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567" w:rsidRDefault="009A6567" w:rsidP="00C311F8">
      <w:pPr>
        <w:tabs>
          <w:tab w:val="left" w:pos="567"/>
        </w:tabs>
        <w:rPr>
          <w:sz w:val="22"/>
          <w:szCs w:val="22"/>
        </w:rPr>
      </w:pPr>
    </w:p>
    <w:p w:rsidR="009A6567" w:rsidRDefault="009A6567" w:rsidP="00C311F8">
      <w:pPr>
        <w:tabs>
          <w:tab w:val="left" w:pos="567"/>
        </w:tabs>
        <w:rPr>
          <w:sz w:val="22"/>
          <w:szCs w:val="22"/>
        </w:rPr>
      </w:pPr>
    </w:p>
    <w:p w:rsidR="009A6567" w:rsidRDefault="009A6567" w:rsidP="00C311F8">
      <w:pPr>
        <w:tabs>
          <w:tab w:val="left" w:pos="567"/>
        </w:tabs>
        <w:rPr>
          <w:sz w:val="22"/>
          <w:szCs w:val="22"/>
        </w:rPr>
      </w:pPr>
    </w:p>
    <w:p w:rsidR="009A6567" w:rsidRDefault="009A6567" w:rsidP="00C311F8">
      <w:pPr>
        <w:tabs>
          <w:tab w:val="left" w:pos="567"/>
        </w:tabs>
        <w:rPr>
          <w:sz w:val="22"/>
          <w:szCs w:val="22"/>
        </w:rPr>
      </w:pPr>
    </w:p>
    <w:p w:rsidR="009A6567" w:rsidRDefault="009A6567" w:rsidP="00C311F8">
      <w:pPr>
        <w:tabs>
          <w:tab w:val="left" w:pos="567"/>
        </w:tabs>
        <w:rPr>
          <w:sz w:val="22"/>
          <w:szCs w:val="22"/>
        </w:rPr>
      </w:pPr>
    </w:p>
    <w:p w:rsidR="009A6567" w:rsidRDefault="009A6567" w:rsidP="00C311F8">
      <w:pPr>
        <w:tabs>
          <w:tab w:val="left" w:pos="567"/>
        </w:tabs>
        <w:rPr>
          <w:sz w:val="22"/>
          <w:szCs w:val="22"/>
        </w:rPr>
      </w:pPr>
    </w:p>
    <w:p w:rsidR="009A6567" w:rsidRDefault="009A6567" w:rsidP="00C311F8">
      <w:pPr>
        <w:tabs>
          <w:tab w:val="left" w:pos="567"/>
        </w:tabs>
        <w:rPr>
          <w:sz w:val="22"/>
          <w:szCs w:val="22"/>
        </w:rPr>
      </w:pPr>
    </w:p>
    <w:p w:rsidR="009A6567" w:rsidRDefault="009A6567" w:rsidP="00C311F8">
      <w:pPr>
        <w:tabs>
          <w:tab w:val="left" w:pos="567"/>
        </w:tabs>
        <w:rPr>
          <w:sz w:val="22"/>
          <w:szCs w:val="22"/>
        </w:rPr>
      </w:pPr>
    </w:p>
    <w:p w:rsidR="009A6567" w:rsidRDefault="009A6567" w:rsidP="00C311F8">
      <w:pPr>
        <w:tabs>
          <w:tab w:val="left" w:pos="567"/>
        </w:tabs>
        <w:rPr>
          <w:sz w:val="22"/>
          <w:szCs w:val="22"/>
        </w:rPr>
      </w:pPr>
    </w:p>
    <w:p w:rsidR="009A6567" w:rsidRDefault="009A6567" w:rsidP="00C311F8">
      <w:pPr>
        <w:tabs>
          <w:tab w:val="left" w:pos="567"/>
        </w:tabs>
        <w:rPr>
          <w:sz w:val="22"/>
          <w:szCs w:val="22"/>
        </w:rPr>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TTEMEASMCA"/>
      </w:pPr>
      <w:bookmarkStart w:id="0" w:name="_Toc129243096"/>
      <w:bookmarkStart w:id="1" w:name="_Toc129243221"/>
      <w:r>
        <w:t>I PRIEDAS</w:t>
      </w:r>
      <w:bookmarkEnd w:id="0"/>
      <w:bookmarkEnd w:id="1"/>
    </w:p>
    <w:p w:rsidR="009A6567" w:rsidRDefault="009A6567" w:rsidP="00C311F8">
      <w:pPr>
        <w:pStyle w:val="BTEMEASMCA"/>
        <w:tabs>
          <w:tab w:val="left" w:pos="567"/>
        </w:tabs>
      </w:pPr>
    </w:p>
    <w:p w:rsidR="009A6567" w:rsidRDefault="009A6567" w:rsidP="00C311F8">
      <w:pPr>
        <w:pStyle w:val="TTEMEASMCA"/>
      </w:pPr>
      <w:bookmarkStart w:id="2" w:name="_Toc129243097"/>
      <w:bookmarkStart w:id="3" w:name="_Toc129243222"/>
      <w:r>
        <w:t>PREPARATO CHARAKTERISTIKŲ SANTRAUKA</w:t>
      </w:r>
      <w:bookmarkEnd w:id="2"/>
      <w:bookmarkEnd w:id="3"/>
    </w:p>
    <w:p w:rsidR="009A6567" w:rsidRDefault="009A6567" w:rsidP="00C311F8">
      <w:pPr>
        <w:pStyle w:val="PI-1EMEASMCA"/>
      </w:pPr>
      <w:r>
        <w:br w:type="page"/>
      </w:r>
      <w:bookmarkStart w:id="4" w:name="_Toc129243098"/>
      <w:bookmarkStart w:id="5" w:name="_Toc129243223"/>
      <w:r>
        <w:lastRenderedPageBreak/>
        <w:t>1.</w:t>
      </w:r>
      <w:r>
        <w:tab/>
        <w:t>VAISTINIO PREPARATO PAVADINIMAS</w:t>
      </w:r>
      <w:bookmarkEnd w:id="4"/>
      <w:bookmarkEnd w:id="5"/>
    </w:p>
    <w:p w:rsidR="009A6567" w:rsidRDefault="009A6567" w:rsidP="00C311F8">
      <w:pPr>
        <w:pStyle w:val="BTEMEASMCA"/>
        <w:tabs>
          <w:tab w:val="left" w:pos="567"/>
        </w:tabs>
      </w:pPr>
    </w:p>
    <w:p w:rsidR="009A6567" w:rsidRDefault="009A6567" w:rsidP="00C311F8">
      <w:pPr>
        <w:pStyle w:val="BTEMEASMCA"/>
        <w:tabs>
          <w:tab w:val="left" w:pos="567"/>
        </w:tabs>
      </w:pPr>
      <w:r>
        <w:t>Altiazem RR 180 mg pailginto atpalaidavimo kietos kapsulės</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6" w:name="_Toc129243099"/>
      <w:bookmarkStart w:id="7" w:name="_Toc129243224"/>
      <w:r>
        <w:t>2.</w:t>
      </w:r>
      <w:r>
        <w:tab/>
        <w:t>KOKYBINĖ IR KIEKYBINĖ SUDĖTIS</w:t>
      </w:r>
      <w:bookmarkEnd w:id="6"/>
      <w:bookmarkEnd w:id="7"/>
    </w:p>
    <w:p w:rsidR="009A6567" w:rsidRDefault="009A6567" w:rsidP="00C311F8">
      <w:pPr>
        <w:pStyle w:val="BTEMEASMCA"/>
        <w:tabs>
          <w:tab w:val="left" w:pos="567"/>
        </w:tabs>
      </w:pPr>
    </w:p>
    <w:p w:rsidR="009A6567" w:rsidRDefault="00C77AC9" w:rsidP="00C311F8">
      <w:pPr>
        <w:pStyle w:val="BTEMEASMCA"/>
        <w:tabs>
          <w:tab w:val="left" w:pos="567"/>
        </w:tabs>
        <w:rPr>
          <w:color w:val="auto"/>
        </w:rPr>
      </w:pPr>
      <w:r>
        <w:t>Vienoje kapsulėje yra diltiazemo rezinato kiekis, atitinkantis 180 mg diltiazemo hidrochlorido</w:t>
      </w:r>
      <w:r>
        <w:rPr>
          <w:color w:val="auto"/>
        </w:rPr>
        <w:t>.</w:t>
      </w:r>
    </w:p>
    <w:p w:rsidR="009A6567" w:rsidRDefault="009A6567" w:rsidP="00C311F8">
      <w:pPr>
        <w:pStyle w:val="BTEMEASMCA"/>
        <w:tabs>
          <w:tab w:val="left" w:pos="567"/>
        </w:tabs>
      </w:pPr>
    </w:p>
    <w:p w:rsidR="009A6567" w:rsidRDefault="009A6567" w:rsidP="00C311F8">
      <w:pPr>
        <w:pStyle w:val="BTEMEASMCA"/>
        <w:tabs>
          <w:tab w:val="left" w:pos="567"/>
        </w:tabs>
      </w:pPr>
      <w:r>
        <w:t>Visos pagalbinės medžiagos išvardytos 6.1 skyriuje.</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8" w:name="_Toc129243100"/>
      <w:bookmarkStart w:id="9" w:name="_Toc129243225"/>
      <w:r>
        <w:t>3.</w:t>
      </w:r>
      <w:r>
        <w:tab/>
        <w:t>FARMACINĖ FORMA</w:t>
      </w:r>
      <w:bookmarkEnd w:id="8"/>
      <w:bookmarkEnd w:id="9"/>
    </w:p>
    <w:p w:rsidR="009A6567" w:rsidRDefault="009A6567" w:rsidP="00C311F8">
      <w:pPr>
        <w:pStyle w:val="BTEMEASMCA"/>
        <w:tabs>
          <w:tab w:val="left" w:pos="567"/>
        </w:tabs>
      </w:pPr>
    </w:p>
    <w:p w:rsidR="009A6567" w:rsidRDefault="009A6567" w:rsidP="00C311F8">
      <w:pPr>
        <w:pStyle w:val="BTEMEASMCA"/>
        <w:tabs>
          <w:tab w:val="left" w:pos="567"/>
        </w:tabs>
      </w:pPr>
      <w:r>
        <w:t>Pailginto atpalaidavimo kieta kapsulė</w:t>
      </w:r>
    </w:p>
    <w:p w:rsidR="009A6567" w:rsidRDefault="009A6567" w:rsidP="00C311F8">
      <w:pPr>
        <w:pStyle w:val="BTEMEASMCA"/>
        <w:tabs>
          <w:tab w:val="left" w:pos="567"/>
        </w:tabs>
      </w:pPr>
    </w:p>
    <w:p w:rsidR="009A6567" w:rsidRDefault="009A6567" w:rsidP="00C311F8">
      <w:pPr>
        <w:pStyle w:val="BTEMEASMCA"/>
        <w:tabs>
          <w:tab w:val="left" w:pos="567"/>
        </w:tabs>
      </w:pPr>
      <w:r>
        <w:t>Kapsulė yra oranžinės spalvos, neskaidri, pripildyta gelsvai rusvų granulių.</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10" w:name="_Toc129243101"/>
      <w:bookmarkStart w:id="11" w:name="_Toc129243226"/>
      <w:r>
        <w:t>4.</w:t>
      </w:r>
      <w:r>
        <w:tab/>
        <w:t>KLINIKINĖ INFORMACIJA</w:t>
      </w:r>
      <w:bookmarkEnd w:id="10"/>
      <w:bookmarkEnd w:id="11"/>
    </w:p>
    <w:p w:rsidR="009A6567" w:rsidRDefault="009A6567" w:rsidP="00C311F8">
      <w:pPr>
        <w:pStyle w:val="BTEMEASMCA"/>
        <w:tabs>
          <w:tab w:val="left" w:pos="567"/>
        </w:tabs>
      </w:pPr>
    </w:p>
    <w:p w:rsidR="009A6567" w:rsidRDefault="009A6567" w:rsidP="00C311F8">
      <w:pPr>
        <w:pStyle w:val="PI-2EMEASMCA"/>
      </w:pPr>
      <w:bookmarkStart w:id="12" w:name="_Toc129243102"/>
      <w:bookmarkStart w:id="13" w:name="_Toc129243227"/>
      <w:r>
        <w:t>4.1</w:t>
      </w:r>
      <w:r>
        <w:tab/>
        <w:t>Terapinės indikacijos</w:t>
      </w:r>
      <w:bookmarkEnd w:id="12"/>
      <w:bookmarkEnd w:id="13"/>
    </w:p>
    <w:p w:rsidR="009A6567" w:rsidRDefault="009A6567" w:rsidP="00C311F8">
      <w:pPr>
        <w:pStyle w:val="BTEMEASMCA"/>
        <w:tabs>
          <w:tab w:val="left" w:pos="567"/>
        </w:tabs>
      </w:pPr>
    </w:p>
    <w:p w:rsidR="009A6567" w:rsidRDefault="009A6567" w:rsidP="00C311F8">
      <w:pPr>
        <w:tabs>
          <w:tab w:val="left" w:pos="567"/>
        </w:tabs>
        <w:ind w:left="567" w:hanging="567"/>
        <w:rPr>
          <w:sz w:val="22"/>
          <w:szCs w:val="22"/>
        </w:rPr>
      </w:pPr>
      <w:r>
        <w:rPr>
          <w:sz w:val="22"/>
          <w:szCs w:val="22"/>
        </w:rPr>
        <w:t>-</w:t>
      </w:r>
      <w:r>
        <w:rPr>
          <w:sz w:val="22"/>
          <w:szCs w:val="22"/>
        </w:rPr>
        <w:tab/>
      </w:r>
      <w:r w:rsidR="006A1FD7">
        <w:rPr>
          <w:sz w:val="22"/>
          <w:szCs w:val="22"/>
        </w:rPr>
        <w:t>Lėtinės s</w:t>
      </w:r>
      <w:r>
        <w:rPr>
          <w:sz w:val="22"/>
          <w:szCs w:val="22"/>
        </w:rPr>
        <w:t xml:space="preserve">tabiliosios krūtinės anginos bei krūtinės anginos su nustatytu spazmu gydymas ir priepuolių profilaktika. </w:t>
      </w:r>
    </w:p>
    <w:p w:rsidR="009A6567" w:rsidRDefault="009A6567" w:rsidP="00C311F8">
      <w:pPr>
        <w:pStyle w:val="BTEMEASMCA"/>
        <w:tabs>
          <w:tab w:val="left" w:pos="567"/>
        </w:tabs>
      </w:pPr>
      <w:r>
        <w:t>-</w:t>
      </w:r>
      <w:r>
        <w:tab/>
        <w:t>Lengvos arba vidutinio sunkumo arterinės hipertenzijos gydymas.</w:t>
      </w:r>
    </w:p>
    <w:p w:rsidR="009A6567" w:rsidRDefault="009A6567" w:rsidP="00C311F8">
      <w:pPr>
        <w:pStyle w:val="BTEMEASMCA"/>
        <w:tabs>
          <w:tab w:val="left" w:pos="567"/>
        </w:tabs>
      </w:pPr>
    </w:p>
    <w:p w:rsidR="009A6567" w:rsidRDefault="009A6567" w:rsidP="00C311F8">
      <w:pPr>
        <w:pStyle w:val="PI-2EMEASMCA"/>
      </w:pPr>
      <w:bookmarkStart w:id="14" w:name="_Toc129243103"/>
      <w:bookmarkStart w:id="15" w:name="_Toc129243228"/>
      <w:r>
        <w:t>4.2</w:t>
      </w:r>
      <w:r>
        <w:tab/>
        <w:t>Dozavimas ir vartojimo metodas</w:t>
      </w:r>
      <w:bookmarkEnd w:id="14"/>
      <w:bookmarkEnd w:id="15"/>
    </w:p>
    <w:p w:rsidR="009A6567" w:rsidRDefault="009A6567" w:rsidP="00C311F8">
      <w:pPr>
        <w:pStyle w:val="BTEMEASMCA"/>
        <w:tabs>
          <w:tab w:val="left" w:pos="567"/>
        </w:tabs>
      </w:pPr>
    </w:p>
    <w:p w:rsidR="009A6567" w:rsidRDefault="009A6567" w:rsidP="00C311F8">
      <w:pPr>
        <w:pStyle w:val="BTEMEASMCA"/>
        <w:tabs>
          <w:tab w:val="left" w:pos="567"/>
        </w:tabs>
        <w:rPr>
          <w:i/>
        </w:rPr>
      </w:pPr>
      <w:r>
        <w:rPr>
          <w:i/>
        </w:rPr>
        <w:t>Suaugusiems žmonėms</w:t>
      </w:r>
    </w:p>
    <w:p w:rsidR="009A6567" w:rsidRDefault="009A6567" w:rsidP="00C311F8">
      <w:pPr>
        <w:pStyle w:val="BTEMEASMCA"/>
        <w:tabs>
          <w:tab w:val="left" w:pos="567"/>
        </w:tabs>
      </w:pPr>
      <w:r>
        <w:t>Krūtinės anginai ar arterinei hipertenzijai gydyti dozė yra 1 Altiazem RR kapsulė (ji atitinka 180 mg diltiazemo hidrochlorido) du kartus per parą. Ligoniams, sergantiems lengva arterine hipertenzija, dozę galima sumažinti iki vienos kapsulės per parą.</w:t>
      </w:r>
    </w:p>
    <w:p w:rsidR="009A6567" w:rsidRDefault="009A6567" w:rsidP="00C311F8">
      <w:pPr>
        <w:pStyle w:val="BTEMEASMCA"/>
        <w:tabs>
          <w:tab w:val="left" w:pos="567"/>
        </w:tabs>
      </w:pPr>
    </w:p>
    <w:p w:rsidR="009A6567" w:rsidRDefault="009A6567" w:rsidP="00C311F8">
      <w:pPr>
        <w:pStyle w:val="BTEMEASMCA"/>
        <w:tabs>
          <w:tab w:val="left" w:pos="567"/>
        </w:tabs>
        <w:rPr>
          <w:i/>
        </w:rPr>
      </w:pPr>
      <w:r>
        <w:rPr>
          <w:i/>
        </w:rPr>
        <w:t>Pacientams, kurių inkstų ar kepenų funkcija sutrikusi</w:t>
      </w:r>
    </w:p>
    <w:p w:rsidR="009A6567" w:rsidRDefault="009A6567" w:rsidP="00C311F8">
      <w:pPr>
        <w:pStyle w:val="BTEMEASMCA"/>
        <w:tabs>
          <w:tab w:val="left" w:pos="567"/>
        </w:tabs>
      </w:pPr>
      <w:r>
        <w:t>Jeigu yra kepenų nepakankamumas, dozę gali reikėti keisti. Inkstų nepakankamumu sergantiems ligoniams jos keisti nereikia.</w:t>
      </w:r>
    </w:p>
    <w:p w:rsidR="009A6567" w:rsidRDefault="009A6567" w:rsidP="00C311F8">
      <w:pPr>
        <w:pStyle w:val="BTEMEASMCA"/>
        <w:tabs>
          <w:tab w:val="left" w:pos="567"/>
        </w:tabs>
      </w:pPr>
    </w:p>
    <w:p w:rsidR="009A6567" w:rsidRDefault="009A6567" w:rsidP="00C311F8">
      <w:pPr>
        <w:pStyle w:val="BTEMEASMCA"/>
        <w:tabs>
          <w:tab w:val="left" w:pos="567"/>
        </w:tabs>
        <w:rPr>
          <w:i/>
        </w:rPr>
      </w:pPr>
      <w:r>
        <w:rPr>
          <w:i/>
        </w:rPr>
        <w:t>Senyviems  žmonėms</w:t>
      </w:r>
    </w:p>
    <w:p w:rsidR="009A6567" w:rsidRDefault="009A6567" w:rsidP="00C311F8">
      <w:pPr>
        <w:pStyle w:val="BTEMEASMCA"/>
        <w:tabs>
          <w:tab w:val="left" w:pos="567"/>
        </w:tabs>
      </w:pPr>
      <w:r>
        <w:t>Senyviems pacientams, kuriems nustatyta bradikardija, pradinę dozę reikia parinkti atsargiai,  dozę gali tekti keisti.</w:t>
      </w:r>
    </w:p>
    <w:p w:rsidR="009A6567" w:rsidRDefault="009A6567" w:rsidP="00C311F8">
      <w:pPr>
        <w:pStyle w:val="BTEMEASMCA"/>
        <w:tabs>
          <w:tab w:val="left" w:pos="567"/>
        </w:tabs>
      </w:pPr>
    </w:p>
    <w:p w:rsidR="009A6567" w:rsidRDefault="009A6567" w:rsidP="00C311F8">
      <w:pPr>
        <w:pStyle w:val="BTEMEASMCA"/>
        <w:tabs>
          <w:tab w:val="left" w:pos="567"/>
        </w:tabs>
        <w:rPr>
          <w:i/>
        </w:rPr>
      </w:pPr>
      <w:r>
        <w:rPr>
          <w:i/>
        </w:rPr>
        <w:t>Vaikai</w:t>
      </w:r>
    </w:p>
    <w:p w:rsidR="009A6567" w:rsidRDefault="009A6567" w:rsidP="00C311F8">
      <w:pPr>
        <w:pStyle w:val="BTEMEASMCA"/>
        <w:tabs>
          <w:tab w:val="left" w:pos="567"/>
        </w:tabs>
      </w:pPr>
      <w:r>
        <w:t>Vaikų Altiazem RR gydyti nerekomenduojama, nes nesukaupta pakankamai duomenų apie medikamento saugumą ir veiksmingumą.</w:t>
      </w:r>
    </w:p>
    <w:p w:rsidR="009A6567" w:rsidRDefault="009A6567" w:rsidP="00C311F8">
      <w:pPr>
        <w:pStyle w:val="BTEMEASMCA"/>
        <w:tabs>
          <w:tab w:val="left" w:pos="567"/>
        </w:tabs>
      </w:pPr>
    </w:p>
    <w:p w:rsidR="009A6567" w:rsidRDefault="009A6567" w:rsidP="00C311F8">
      <w:pPr>
        <w:pStyle w:val="PI-2EMEASMCA"/>
      </w:pPr>
      <w:bookmarkStart w:id="16" w:name="_Toc129243104"/>
      <w:bookmarkStart w:id="17" w:name="_Toc129243229"/>
      <w:r>
        <w:t>4.3</w:t>
      </w:r>
      <w:r>
        <w:tab/>
        <w:t>Kontraindikacijos</w:t>
      </w:r>
      <w:bookmarkEnd w:id="16"/>
      <w:bookmarkEnd w:id="17"/>
    </w:p>
    <w:p w:rsidR="009A6567" w:rsidRDefault="009A6567" w:rsidP="00C311F8">
      <w:pPr>
        <w:pStyle w:val="BTEMEASMCA"/>
        <w:tabs>
          <w:tab w:val="left" w:pos="567"/>
        </w:tabs>
      </w:pPr>
    </w:p>
    <w:p w:rsidR="009A6567" w:rsidRDefault="009A6567" w:rsidP="00C311F8">
      <w:pPr>
        <w:pStyle w:val="BT-EMEASMCA"/>
        <w:tabs>
          <w:tab w:val="left" w:pos="567"/>
        </w:tabs>
      </w:pPr>
      <w:r>
        <w:t xml:space="preserve">Padidėjęs jautrumas diltiazemo hidrochloridui arba bet kuriai pagalbinei Altiazem RR pailginto </w:t>
      </w:r>
    </w:p>
    <w:p w:rsidR="009A6567" w:rsidRDefault="009A6567" w:rsidP="00C311F8">
      <w:pPr>
        <w:pStyle w:val="BT-EMEASMCA"/>
        <w:numPr>
          <w:ilvl w:val="0"/>
          <w:numId w:val="0"/>
        </w:numPr>
        <w:tabs>
          <w:tab w:val="left" w:pos="567"/>
        </w:tabs>
        <w:ind w:left="540"/>
      </w:pPr>
      <w:r>
        <w:t xml:space="preserve">atpalaidavimo kietos kapsulės medžiagai. </w:t>
      </w:r>
    </w:p>
    <w:p w:rsidR="009A6567" w:rsidRDefault="009A6567" w:rsidP="00C311F8">
      <w:pPr>
        <w:pStyle w:val="BT-EMEASMCA"/>
        <w:tabs>
          <w:tab w:val="left" w:pos="567"/>
        </w:tabs>
      </w:pPr>
      <w:r>
        <w:t>Hipotenzija (kai sistolinis kraujospūdis mažesnis nei 90 mm Hg).</w:t>
      </w:r>
    </w:p>
    <w:p w:rsidR="009A6567" w:rsidRDefault="009A6567" w:rsidP="00C311F8">
      <w:pPr>
        <w:pStyle w:val="BT-EMEASMCA"/>
        <w:tabs>
          <w:tab w:val="left" w:pos="567"/>
        </w:tabs>
      </w:pPr>
      <w:r>
        <w:t>Stazinis širdies nepakankamumas.</w:t>
      </w:r>
    </w:p>
    <w:p w:rsidR="009A6567" w:rsidRDefault="009A6567" w:rsidP="00C311F8">
      <w:pPr>
        <w:pStyle w:val="BT-EMEASMCA"/>
        <w:tabs>
          <w:tab w:val="left" w:pos="567"/>
        </w:tabs>
      </w:pPr>
      <w:r>
        <w:t>Sinusinio mazgo silpnumo sindromas.</w:t>
      </w:r>
    </w:p>
    <w:p w:rsidR="009A6567" w:rsidRDefault="009A6567" w:rsidP="00C311F8">
      <w:pPr>
        <w:pStyle w:val="BT-EMEASMCA"/>
        <w:tabs>
          <w:tab w:val="left" w:pos="567"/>
        </w:tabs>
      </w:pPr>
      <w:r>
        <w:t>II ar III laipsnio atrioventrikulinė blokada (jeigu neimplantuotas širdies stimuliatorius).</w:t>
      </w:r>
    </w:p>
    <w:p w:rsidR="009A6567" w:rsidRDefault="009A6567" w:rsidP="00C311F8">
      <w:pPr>
        <w:pStyle w:val="BT-EMEASMCA"/>
        <w:tabs>
          <w:tab w:val="left" w:pos="567"/>
        </w:tabs>
      </w:pPr>
      <w:r>
        <w:t>Sunki bradikardija (pulsas retesnis kaip 55 tvinksniai per min.).</w:t>
      </w:r>
    </w:p>
    <w:p w:rsidR="009A6567" w:rsidRDefault="009A6567" w:rsidP="00C311F8">
      <w:pPr>
        <w:pStyle w:val="BT-EMEASMCA"/>
        <w:tabs>
          <w:tab w:val="left" w:pos="567"/>
        </w:tabs>
      </w:pPr>
      <w:r>
        <w:t>Nėštumo ir žindymo laikotarpis.</w:t>
      </w:r>
    </w:p>
    <w:p w:rsidR="009A6567" w:rsidRDefault="009A6567" w:rsidP="00C311F8">
      <w:pPr>
        <w:pStyle w:val="BTEMEASMCA"/>
        <w:tabs>
          <w:tab w:val="left" w:pos="567"/>
        </w:tabs>
        <w:rPr>
          <w:color w:val="00B050"/>
        </w:rPr>
      </w:pPr>
    </w:p>
    <w:p w:rsidR="009A6567" w:rsidRDefault="009A6567" w:rsidP="00C311F8">
      <w:pPr>
        <w:pStyle w:val="PI-2EMEASMCA"/>
      </w:pPr>
      <w:bookmarkStart w:id="18" w:name="_Toc129243105"/>
      <w:bookmarkStart w:id="19" w:name="_Toc129243230"/>
      <w:r>
        <w:lastRenderedPageBreak/>
        <w:t>4.4</w:t>
      </w:r>
      <w:r>
        <w:tab/>
        <w:t>Specialūs įspėjimai ir atsargumo priemonės</w:t>
      </w:r>
      <w:bookmarkEnd w:id="18"/>
      <w:bookmarkEnd w:id="19"/>
    </w:p>
    <w:p w:rsidR="009A6567" w:rsidRDefault="009A6567" w:rsidP="00C311F8">
      <w:pPr>
        <w:pStyle w:val="BTEMEASMCA"/>
        <w:tabs>
          <w:tab w:val="left" w:pos="567"/>
        </w:tabs>
      </w:pPr>
    </w:p>
    <w:p w:rsidR="009A6567" w:rsidRDefault="009A6567" w:rsidP="00C311F8">
      <w:pPr>
        <w:pStyle w:val="BTEMEASMCA"/>
        <w:tabs>
          <w:tab w:val="left" w:pos="567"/>
        </w:tabs>
      </w:pPr>
      <w:r>
        <w:t xml:space="preserve">Pacientams, sergantiems kepenų arba (ir) inkstų funkcijos nepakankamumu, gydymo šiuo vaistiniu preparatu metu reikia reguliariai tirti inkstų ir kepenų funkciją. </w:t>
      </w:r>
    </w:p>
    <w:p w:rsidR="009A6567" w:rsidRDefault="009A6567" w:rsidP="00C311F8">
      <w:pPr>
        <w:pStyle w:val="BTEMEASMCA"/>
        <w:tabs>
          <w:tab w:val="left" w:pos="567"/>
        </w:tabs>
      </w:pPr>
      <w:r>
        <w:t xml:space="preserve">Senyviems žmonėms ir pacientams, kuriems yra bradikardija, pradinę vaisto dozę reikia nustatyti atidžiai. Jeigu bradikardija didelė, šiuo medikamentu gydyti negalima. </w:t>
      </w:r>
    </w:p>
    <w:p w:rsidR="009A6567" w:rsidRDefault="009A6567" w:rsidP="00C311F8">
      <w:pPr>
        <w:pStyle w:val="BTEMEASMCA"/>
        <w:tabs>
          <w:tab w:val="left" w:pos="567"/>
        </w:tabs>
      </w:pPr>
      <w:r>
        <w:t>Ligoniams, kuriems yra I laipsnio atrioventrikulinė blokada arba pailgėjęs QT intervalas, diltiazemo hidrochlorido reikia skirti atsargiai.</w:t>
      </w:r>
    </w:p>
    <w:p w:rsidR="009A6567" w:rsidRDefault="009A6567" w:rsidP="00C311F8">
      <w:pPr>
        <w:pStyle w:val="BTEMEASMCA"/>
        <w:tabs>
          <w:tab w:val="left" w:pos="567"/>
        </w:tabs>
      </w:pPr>
    </w:p>
    <w:p w:rsidR="009A6567" w:rsidRDefault="009A6567" w:rsidP="00C311F8">
      <w:pPr>
        <w:pStyle w:val="BTEMEASMCA"/>
        <w:tabs>
          <w:tab w:val="left" w:pos="567"/>
        </w:tabs>
      </w:pPr>
      <w:r>
        <w:t>Jei šiuo vaistiniu preparatu gydomas pacientas bus operuojamas, sukėlus bendrąją nejautrą, apie vaistinio preparato vartojimą būtina informuoti gydytoją anesteziologą.</w:t>
      </w:r>
    </w:p>
    <w:p w:rsidR="009A6567" w:rsidRDefault="009A6567" w:rsidP="00C311F8">
      <w:pPr>
        <w:pStyle w:val="BTEMEASMCA"/>
        <w:tabs>
          <w:tab w:val="left" w:pos="567"/>
        </w:tabs>
      </w:pPr>
    </w:p>
    <w:p w:rsidR="009A6567" w:rsidRDefault="009A6567" w:rsidP="00C311F8">
      <w:pPr>
        <w:pStyle w:val="PI-2EMEASMCA"/>
      </w:pPr>
      <w:bookmarkStart w:id="20" w:name="_Toc129243106"/>
      <w:bookmarkStart w:id="21" w:name="_Toc129243231"/>
      <w:r>
        <w:t>4.5</w:t>
      </w:r>
      <w:r>
        <w:tab/>
        <w:t>Sąveika su kitais vaistiniais preparatais ir kitokia sąveika</w:t>
      </w:r>
      <w:bookmarkEnd w:id="20"/>
      <w:bookmarkEnd w:id="21"/>
    </w:p>
    <w:p w:rsidR="009A6567" w:rsidRDefault="009A6567" w:rsidP="00C311F8">
      <w:pPr>
        <w:pStyle w:val="BTEMEASMCA"/>
        <w:tabs>
          <w:tab w:val="left" w:pos="567"/>
        </w:tabs>
      </w:pPr>
    </w:p>
    <w:p w:rsidR="009A6567" w:rsidRDefault="009A6567" w:rsidP="00C311F8">
      <w:pPr>
        <w:pStyle w:val="BTEMEASMCA"/>
        <w:tabs>
          <w:tab w:val="left" w:pos="567"/>
        </w:tabs>
      </w:pPr>
      <w:r>
        <w:t>Derinti draudžiama</w:t>
      </w:r>
    </w:p>
    <w:p w:rsidR="009A6567" w:rsidRDefault="009A6567" w:rsidP="00C311F8">
      <w:pPr>
        <w:pStyle w:val="BTEMEASMCA"/>
        <w:tabs>
          <w:tab w:val="left" w:pos="567"/>
        </w:tabs>
      </w:pPr>
    </w:p>
    <w:p w:rsidR="009A6567" w:rsidRDefault="009A6567" w:rsidP="00C311F8">
      <w:pPr>
        <w:pStyle w:val="BTEMEASMCA"/>
        <w:tabs>
          <w:tab w:val="left" w:pos="567"/>
        </w:tabs>
      </w:pPr>
      <w:r>
        <w:rPr>
          <w:i/>
          <w:iCs/>
        </w:rPr>
        <w:t>Dantrolenas (infuzija)</w:t>
      </w:r>
      <w:r>
        <w:t xml:space="preserve">. Sušvirkštus verapamilio ir dantroleno gyvūnams į veną, prasideda nuolatinis skilvelių virpėjimas ir jie žūva. Todėl gydyti kalcio kanalų blokatorių ir dantroleno deriniu gali būti pavojinga (žr. 4.3 skyrių). </w:t>
      </w:r>
    </w:p>
    <w:p w:rsidR="009A6567" w:rsidRDefault="009A6567" w:rsidP="00C311F8">
      <w:pPr>
        <w:pStyle w:val="BTEMEASMCA"/>
        <w:tabs>
          <w:tab w:val="left" w:pos="567"/>
        </w:tabs>
      </w:pPr>
    </w:p>
    <w:p w:rsidR="009A6567" w:rsidRDefault="009A6567" w:rsidP="00C311F8">
      <w:pPr>
        <w:pStyle w:val="BTEMEASMCA"/>
        <w:tabs>
          <w:tab w:val="left" w:pos="567"/>
        </w:tabs>
      </w:pPr>
      <w:r>
        <w:rPr>
          <w:i/>
          <w:iCs/>
        </w:rPr>
        <w:t>Amjodaronas</w:t>
      </w:r>
      <w:r>
        <w:t>. Kartu vartojami diltiazemas ir amjodaronas padidina sinusinės bradikardijos ir atrioventrikulinės blokados riziką.</w:t>
      </w:r>
    </w:p>
    <w:p w:rsidR="009A6567" w:rsidRDefault="009A6567" w:rsidP="00C311F8">
      <w:pPr>
        <w:pStyle w:val="BTEMEASMCA"/>
        <w:tabs>
          <w:tab w:val="left" w:pos="567"/>
        </w:tabs>
      </w:pPr>
    </w:p>
    <w:p w:rsidR="009A6567" w:rsidRDefault="009A6567" w:rsidP="00C311F8">
      <w:pPr>
        <w:pStyle w:val="BTEMEASMCA"/>
        <w:tabs>
          <w:tab w:val="left" w:pos="567"/>
        </w:tabs>
      </w:pPr>
      <w:r>
        <w:t>Derinti reikia atsargiai</w:t>
      </w:r>
    </w:p>
    <w:p w:rsidR="009A6567" w:rsidRDefault="009A6567" w:rsidP="00C311F8">
      <w:pPr>
        <w:pStyle w:val="BTEMEASMCA"/>
        <w:tabs>
          <w:tab w:val="left" w:pos="567"/>
        </w:tabs>
      </w:pPr>
    </w:p>
    <w:p w:rsidR="009A6567" w:rsidRDefault="009A6567" w:rsidP="00C311F8">
      <w:pPr>
        <w:pStyle w:val="BTEMEASMCA"/>
        <w:tabs>
          <w:tab w:val="left" w:pos="567"/>
        </w:tabs>
      </w:pPr>
      <w:r>
        <w:rPr>
          <w:i/>
          <w:iCs/>
        </w:rPr>
        <w:t>Antihipertenziniai preparatai</w:t>
      </w:r>
      <w:r>
        <w:t>. Stiprėja hipotenzinis poveikis, ypač vartojant kartu su alfa adrenoblokatoriais.</w:t>
      </w:r>
    </w:p>
    <w:p w:rsidR="009A6567" w:rsidRDefault="009A6567" w:rsidP="00C311F8">
      <w:pPr>
        <w:pStyle w:val="BTEMEASMCA"/>
        <w:tabs>
          <w:tab w:val="left" w:pos="567"/>
        </w:tabs>
      </w:pPr>
      <w:r>
        <w:t>Diltiazemą derinant su alfa adrenoblokatoriais, reikia dažnai matuoti kraujospūdį.</w:t>
      </w:r>
    </w:p>
    <w:p w:rsidR="009A6567" w:rsidRDefault="009A6567" w:rsidP="00C311F8">
      <w:pPr>
        <w:pStyle w:val="BTEMEASMCA"/>
        <w:tabs>
          <w:tab w:val="left" w:pos="567"/>
        </w:tabs>
      </w:pPr>
    </w:p>
    <w:p w:rsidR="009A6567" w:rsidRDefault="009A6567" w:rsidP="00C311F8">
      <w:pPr>
        <w:pStyle w:val="BTEMEASMCA"/>
        <w:tabs>
          <w:tab w:val="left" w:pos="567"/>
        </w:tabs>
      </w:pPr>
      <w:r>
        <w:rPr>
          <w:i/>
          <w:iCs/>
        </w:rPr>
        <w:t>Beta adrenoblokatoriai</w:t>
      </w:r>
      <w:r>
        <w:t>. Gali sutrikti širdies ritmas (sunki bradikardija, sinusinio mazgo veiklos sustojimas), sinoatrialinis ir atrioventrikulinis laidumas, pasireikšti širdies nepakankamumas (sinergetinis poveikis).</w:t>
      </w:r>
    </w:p>
    <w:p w:rsidR="009A6567" w:rsidRDefault="009A6567" w:rsidP="00C311F8">
      <w:pPr>
        <w:pStyle w:val="BTEMEASMCA"/>
        <w:tabs>
          <w:tab w:val="left" w:pos="567"/>
        </w:tabs>
      </w:pPr>
      <w:r>
        <w:t xml:space="preserve">Tokius derinius galima vartoti tik ligoninėje, nuolat stebint EKG, ypač gydymo pradžioje. </w:t>
      </w:r>
    </w:p>
    <w:p w:rsidR="009A6567" w:rsidRDefault="009A6567" w:rsidP="00C311F8">
      <w:pPr>
        <w:pStyle w:val="BTEMEASMCA"/>
        <w:tabs>
          <w:tab w:val="left" w:pos="567"/>
        </w:tabs>
      </w:pPr>
    </w:p>
    <w:p w:rsidR="009A6567" w:rsidRDefault="009A6567" w:rsidP="00C311F8">
      <w:pPr>
        <w:pStyle w:val="BTEMEASMCA"/>
        <w:tabs>
          <w:tab w:val="left" w:pos="567"/>
        </w:tabs>
      </w:pPr>
      <w:r>
        <w:rPr>
          <w:i/>
          <w:iCs/>
        </w:rPr>
        <w:t>Širdies gliukozidai</w:t>
      </w:r>
      <w:r>
        <w:t>. Padidėja digoksino koncentracija kraujo plazmoje, kyla bradikardijos rizika. Tokiu deriniu reikia gydyti atsargiai, ypač senyvus pacientus.</w:t>
      </w:r>
    </w:p>
    <w:p w:rsidR="009A6567" w:rsidRDefault="009A6567" w:rsidP="00C311F8">
      <w:pPr>
        <w:pStyle w:val="BTEMEASMCA"/>
        <w:tabs>
          <w:tab w:val="left" w:pos="567"/>
        </w:tabs>
      </w:pPr>
      <w:r>
        <w:t>Diltiazemo elektrofiziologinis poveikis sinusiniam ir atrioventrikuliniam mazgui stiprina rusmenės preparatų (digitalio) poveikį.</w:t>
      </w:r>
    </w:p>
    <w:p w:rsidR="009A6567" w:rsidRDefault="009A6567" w:rsidP="00C311F8">
      <w:pPr>
        <w:pStyle w:val="BTEMEASMCA"/>
        <w:tabs>
          <w:tab w:val="left" w:pos="567"/>
        </w:tabs>
      </w:pPr>
    </w:p>
    <w:p w:rsidR="009A6567" w:rsidRDefault="009A6567" w:rsidP="00C311F8">
      <w:pPr>
        <w:pStyle w:val="BTEMEASMCA"/>
        <w:tabs>
          <w:tab w:val="left" w:pos="567"/>
        </w:tabs>
      </w:pPr>
      <w:r>
        <w:rPr>
          <w:i/>
          <w:iCs/>
        </w:rPr>
        <w:t xml:space="preserve">Antiaritminiai preparatai. </w:t>
      </w:r>
      <w:r>
        <w:t>Kadangi diltiazemui būdingos antiaritminės savybės, jo nepatariama vartoti kartu su kitais antiaritminiais preparatais, nes dėl suminio poveikio gali padažnėti nepageidaujamas poveikis širdžiai.</w:t>
      </w:r>
    </w:p>
    <w:p w:rsidR="009A6567" w:rsidRDefault="009A6567" w:rsidP="00C311F8">
      <w:pPr>
        <w:pStyle w:val="BTEMEASMCA"/>
        <w:tabs>
          <w:tab w:val="left" w:pos="567"/>
        </w:tabs>
      </w:pPr>
      <w:r>
        <w:t>Tokius derinius galima vartoti tik ligoninėje, nuolat sekant EKG.</w:t>
      </w:r>
    </w:p>
    <w:p w:rsidR="009A6567" w:rsidRDefault="009A6567" w:rsidP="00C311F8">
      <w:pPr>
        <w:pStyle w:val="BTEMEASMCA"/>
        <w:tabs>
          <w:tab w:val="left" w:pos="567"/>
        </w:tabs>
      </w:pPr>
    </w:p>
    <w:p w:rsidR="009A6567" w:rsidRDefault="009A6567" w:rsidP="00C311F8">
      <w:pPr>
        <w:pStyle w:val="BTEMEASMCA"/>
        <w:tabs>
          <w:tab w:val="left" w:pos="567"/>
        </w:tabs>
      </w:pPr>
      <w:r>
        <w:rPr>
          <w:i/>
          <w:iCs/>
        </w:rPr>
        <w:t xml:space="preserve">Nitratai. </w:t>
      </w:r>
      <w:r>
        <w:t>Stiprėja hipotenzinis poveikis, galimas apalpimas (suminis vazodilatacinis poveikis). Kalcio antagonistais gydomiems pacientams nitarų dozę reikia didinti palaipsniui.</w:t>
      </w:r>
    </w:p>
    <w:p w:rsidR="009A6567" w:rsidRDefault="009A6567" w:rsidP="00C311F8">
      <w:pPr>
        <w:pStyle w:val="BTEMEASMCA"/>
        <w:tabs>
          <w:tab w:val="left" w:pos="567"/>
        </w:tabs>
      </w:pPr>
    </w:p>
    <w:p w:rsidR="009A6567" w:rsidRDefault="009A6567" w:rsidP="00C311F8">
      <w:pPr>
        <w:pStyle w:val="BTEMEASMCA"/>
        <w:tabs>
          <w:tab w:val="left" w:pos="567"/>
        </w:tabs>
        <w:rPr>
          <w:color w:val="auto"/>
        </w:rPr>
      </w:pPr>
      <w:r>
        <w:rPr>
          <w:i/>
          <w:iCs/>
          <w:color w:val="auto"/>
        </w:rPr>
        <w:t xml:space="preserve">Ciklosporinas. </w:t>
      </w:r>
      <w:r>
        <w:rPr>
          <w:color w:val="auto"/>
        </w:rPr>
        <w:t>Padidėja laisvo ciklosporino koncentracija kraujo plazmoje. Gydant šiais medikamentais kartu, patariama tirti ciklosporino koncentraciją kraujo plazmoje, ypač pradėjus gydyti diltiazemu, pakeitus jo dozę arba gydymą juo nutraukus.</w:t>
      </w:r>
    </w:p>
    <w:p w:rsidR="009A6567" w:rsidRDefault="009A6567" w:rsidP="00C311F8">
      <w:pPr>
        <w:pStyle w:val="BTEMEASMCA"/>
        <w:tabs>
          <w:tab w:val="left" w:pos="567"/>
        </w:tabs>
      </w:pPr>
    </w:p>
    <w:p w:rsidR="009A6567" w:rsidRDefault="009A6567" w:rsidP="00C311F8">
      <w:pPr>
        <w:pStyle w:val="BTEMEASMCA"/>
        <w:tabs>
          <w:tab w:val="left" w:pos="567"/>
        </w:tabs>
      </w:pPr>
      <w:r>
        <w:rPr>
          <w:i/>
          <w:iCs/>
        </w:rPr>
        <w:t xml:space="preserve">Karbamazepinas. </w:t>
      </w:r>
      <w:r>
        <w:t>Padidėja laisvo karbamazepino koncentracija kraujo plazmoje. Patariama kontroliuoti karbamazepino koncentraciją kraujyje, prireikus koreguoti jo dozę.</w:t>
      </w:r>
    </w:p>
    <w:p w:rsidR="009A6567" w:rsidRDefault="009A6567" w:rsidP="00C311F8">
      <w:pPr>
        <w:pStyle w:val="BTEMEASMCA"/>
        <w:tabs>
          <w:tab w:val="left" w:pos="567"/>
        </w:tabs>
      </w:pPr>
    </w:p>
    <w:p w:rsidR="009A6567" w:rsidRDefault="009A6567" w:rsidP="00C311F8">
      <w:pPr>
        <w:pStyle w:val="BTEMEASMCA"/>
        <w:tabs>
          <w:tab w:val="left" w:pos="567"/>
        </w:tabs>
      </w:pPr>
      <w:r>
        <w:rPr>
          <w:i/>
          <w:iCs/>
        </w:rPr>
        <w:t xml:space="preserve">Fenitoinas. </w:t>
      </w:r>
      <w:r>
        <w:t>Diltiazemas didina fenitoino koncentraciją kraujo plazmoje. Fenitoinas silpnina diltiazemo poveikį.</w:t>
      </w:r>
    </w:p>
    <w:p w:rsidR="009A6567" w:rsidRDefault="009A6567" w:rsidP="00C311F8">
      <w:pPr>
        <w:pStyle w:val="BTEMEASMCA"/>
        <w:tabs>
          <w:tab w:val="left" w:pos="567"/>
        </w:tabs>
      </w:pPr>
    </w:p>
    <w:p w:rsidR="009A6567" w:rsidRDefault="009A6567" w:rsidP="00C311F8">
      <w:pPr>
        <w:pStyle w:val="BTEMEASMCA"/>
        <w:tabs>
          <w:tab w:val="left" w:pos="567"/>
        </w:tabs>
      </w:pPr>
      <w:r>
        <w:rPr>
          <w:i/>
          <w:iCs/>
        </w:rPr>
        <w:lastRenderedPageBreak/>
        <w:t xml:space="preserve">Antidepresantai. </w:t>
      </w:r>
      <w:r>
        <w:t>Didėja imipramino, galbūt ir triciklių antidepresantų, koncentracija kraujo plazmoje.</w:t>
      </w:r>
    </w:p>
    <w:p w:rsidR="009A6567" w:rsidRDefault="009A6567" w:rsidP="00C311F8">
      <w:pPr>
        <w:pStyle w:val="BTEMEASMCA"/>
        <w:tabs>
          <w:tab w:val="left" w:pos="567"/>
        </w:tabs>
      </w:pPr>
    </w:p>
    <w:p w:rsidR="009A6567" w:rsidRDefault="009A6567" w:rsidP="00C311F8">
      <w:pPr>
        <w:pStyle w:val="BTEMEASMCA"/>
        <w:tabs>
          <w:tab w:val="left" w:pos="567"/>
        </w:tabs>
      </w:pPr>
      <w:r>
        <w:rPr>
          <w:i/>
          <w:iCs/>
        </w:rPr>
        <w:t xml:space="preserve">Antipsichoziniai preparatai. </w:t>
      </w:r>
      <w:r>
        <w:t>Stiprėja diltiazemo hipotenzinis poveikis.</w:t>
      </w:r>
    </w:p>
    <w:p w:rsidR="009A6567" w:rsidRDefault="009A6567" w:rsidP="00C311F8">
      <w:pPr>
        <w:pStyle w:val="BTEMEASMCA"/>
        <w:tabs>
          <w:tab w:val="left" w:pos="567"/>
        </w:tabs>
      </w:pPr>
    </w:p>
    <w:p w:rsidR="009A6567" w:rsidRDefault="009A6567" w:rsidP="00C311F8">
      <w:pPr>
        <w:pStyle w:val="BTEMEASMCA"/>
        <w:tabs>
          <w:tab w:val="left" w:pos="567"/>
        </w:tabs>
      </w:pPr>
      <w:r>
        <w:rPr>
          <w:i/>
          <w:iCs/>
        </w:rPr>
        <w:t xml:space="preserve">Teofilinas. </w:t>
      </w:r>
      <w:r>
        <w:t>Didėja laisvo teofilino koncentracija kraujo plazmoje.</w:t>
      </w:r>
    </w:p>
    <w:p w:rsidR="009A6567" w:rsidRDefault="009A6567" w:rsidP="00C311F8">
      <w:pPr>
        <w:pStyle w:val="BTEMEASMCA"/>
        <w:tabs>
          <w:tab w:val="left" w:pos="567"/>
        </w:tabs>
      </w:pPr>
    </w:p>
    <w:p w:rsidR="009A6567" w:rsidRDefault="009A6567" w:rsidP="00C311F8">
      <w:pPr>
        <w:pStyle w:val="BTEMEASMCA"/>
        <w:tabs>
          <w:tab w:val="left" w:pos="567"/>
        </w:tabs>
      </w:pPr>
      <w:r>
        <w:rPr>
          <w:i/>
          <w:iCs/>
        </w:rPr>
        <w:t>H</w:t>
      </w:r>
      <w:r>
        <w:rPr>
          <w:i/>
          <w:iCs/>
          <w:vertAlign w:val="subscript"/>
        </w:rPr>
        <w:t xml:space="preserve">2 </w:t>
      </w:r>
      <w:r>
        <w:rPr>
          <w:i/>
          <w:iCs/>
        </w:rPr>
        <w:t>receptorių blokatoriai (cimetidinas, ranitidinas)</w:t>
      </w:r>
      <w:r>
        <w:t>. Didėja diltiazemo koncentracija kraujo plazmoje. Diltiazemą vartojantiems pacientams reikia tirti jo koncentraciją kraujo plazmoje, kai jie pradeda kartu vartoti ar baigia vartoti H</w:t>
      </w:r>
      <w:r>
        <w:rPr>
          <w:vertAlign w:val="subscript"/>
        </w:rPr>
        <w:t>2</w:t>
      </w:r>
      <w:r>
        <w:t xml:space="preserve"> antagonistus. Gali prireikti keisti diltiazemo paros dozę.</w:t>
      </w:r>
    </w:p>
    <w:p w:rsidR="009A6567" w:rsidRDefault="009A6567" w:rsidP="00C311F8">
      <w:pPr>
        <w:pStyle w:val="BTEMEASMCA"/>
        <w:tabs>
          <w:tab w:val="left" w:pos="567"/>
        </w:tabs>
      </w:pPr>
    </w:p>
    <w:p w:rsidR="009A6567" w:rsidRDefault="009A6567" w:rsidP="00C311F8">
      <w:pPr>
        <w:pStyle w:val="BTEMEASMCA"/>
        <w:tabs>
          <w:tab w:val="left" w:pos="567"/>
        </w:tabs>
      </w:pPr>
      <w:r>
        <w:rPr>
          <w:i/>
          <w:iCs/>
        </w:rPr>
        <w:t xml:space="preserve">Rifampicinas. </w:t>
      </w:r>
      <w:r>
        <w:t>Pradėjus vartoti rifampiciną, gali sumažėti diltiazemo koncentracija kraujo plazmoje. Kai pacientai pradeda ar baigia vartoti rifampiciną, reikia atidžiai stebėti jų būklę.</w:t>
      </w:r>
    </w:p>
    <w:p w:rsidR="009A6567" w:rsidRDefault="009A6567" w:rsidP="00C311F8">
      <w:pPr>
        <w:pStyle w:val="BTEMEASMCA"/>
        <w:tabs>
          <w:tab w:val="left" w:pos="567"/>
        </w:tabs>
      </w:pPr>
    </w:p>
    <w:p w:rsidR="009A6567" w:rsidRDefault="009A6567" w:rsidP="00C311F8">
      <w:pPr>
        <w:pStyle w:val="BTEMEASMCA"/>
        <w:tabs>
          <w:tab w:val="left" w:pos="567"/>
        </w:tabs>
      </w:pPr>
      <w:r>
        <w:rPr>
          <w:i/>
          <w:iCs/>
        </w:rPr>
        <w:t xml:space="preserve">Litis. </w:t>
      </w:r>
      <w:r>
        <w:t>Didėja ličio neurotoksinio poveikio rizika.</w:t>
      </w:r>
    </w:p>
    <w:p w:rsidR="009A6567" w:rsidRDefault="009A6567" w:rsidP="00C311F8">
      <w:pPr>
        <w:pStyle w:val="BTEMEASMCA"/>
        <w:tabs>
          <w:tab w:val="left" w:pos="567"/>
        </w:tabs>
      </w:pPr>
    </w:p>
    <w:p w:rsidR="009A6567" w:rsidRDefault="009A6567" w:rsidP="00C311F8">
      <w:pPr>
        <w:pStyle w:val="BTuEMEASMCA"/>
        <w:tabs>
          <w:tab w:val="left" w:pos="567"/>
        </w:tabs>
        <w:rPr>
          <w:color w:val="auto"/>
        </w:rPr>
      </w:pPr>
      <w:r>
        <w:rPr>
          <w:color w:val="auto"/>
        </w:rPr>
        <w:t>Sąveika, į kurią reikia atkreipti dėmesį</w:t>
      </w:r>
    </w:p>
    <w:p w:rsidR="009A6567" w:rsidRDefault="009A6567" w:rsidP="00C311F8">
      <w:pPr>
        <w:pStyle w:val="BTEMEASMCA"/>
        <w:tabs>
          <w:tab w:val="left" w:pos="567"/>
        </w:tabs>
        <w:rPr>
          <w:color w:val="7030A0"/>
        </w:rPr>
      </w:pPr>
      <w:r>
        <w:rPr>
          <w:color w:val="auto"/>
        </w:rPr>
        <w:t>Pastebėta, kad diltiazemas gali didinti vaistinių preparatų, kurie metabolizuojami išimtinai veikiant CYP3A4 fermentui, koncentraciją kraujyje, todėl gali padidėti jų nepageidaujamo poveikio rizika.</w:t>
      </w:r>
    </w:p>
    <w:p w:rsidR="009A6567" w:rsidRDefault="009A6567" w:rsidP="00C311F8">
      <w:pPr>
        <w:pStyle w:val="BTEMEASMCA"/>
        <w:tabs>
          <w:tab w:val="left" w:pos="567"/>
        </w:tabs>
      </w:pPr>
      <w:r>
        <w:t xml:space="preserve">Pastebėta diltiazemo sąveika su statinais, pvz., simvastatinu, atorvastatinu, kadangi šie vaistiniai preparatai metabolizuojami veikiant </w:t>
      </w:r>
      <w:r>
        <w:rPr>
          <w:color w:val="auto"/>
        </w:rPr>
        <w:t>CYP3A4 fermentui</w:t>
      </w:r>
      <w:r>
        <w:t>, kuriuos diltiazemas slopina. Gydant diltiazemu ir kartu simvastatinu ar atorvastatinu, pacientą reikia atidžiai stebėti, o didelių pastarųjų dviejų preparatų dozių skirti vartoti kartu su diltiazemu reikia vengti.</w:t>
      </w:r>
    </w:p>
    <w:p w:rsidR="009A6567" w:rsidRDefault="009A6567" w:rsidP="00C311F8">
      <w:pPr>
        <w:pStyle w:val="BTEMEASMCA"/>
        <w:tabs>
          <w:tab w:val="left" w:pos="567"/>
        </w:tabs>
      </w:pPr>
    </w:p>
    <w:p w:rsidR="009A6567" w:rsidRDefault="009A6567" w:rsidP="00C311F8">
      <w:pPr>
        <w:pStyle w:val="PI-2EMEASMCA"/>
      </w:pPr>
      <w:bookmarkStart w:id="22" w:name="_Toc129243107"/>
      <w:bookmarkStart w:id="23" w:name="_Toc129243232"/>
      <w:r>
        <w:t>4.6</w:t>
      </w:r>
      <w:r>
        <w:tab/>
        <w:t>Nėštumo ir žindymo laikotarpis</w:t>
      </w:r>
      <w:bookmarkEnd w:id="22"/>
      <w:bookmarkEnd w:id="23"/>
    </w:p>
    <w:p w:rsidR="009A6567" w:rsidRDefault="009A6567" w:rsidP="00C311F8">
      <w:pPr>
        <w:pStyle w:val="BTEMEASMCA"/>
        <w:tabs>
          <w:tab w:val="left" w:pos="567"/>
        </w:tabs>
      </w:pPr>
    </w:p>
    <w:p w:rsidR="009A6567" w:rsidRDefault="009A6567" w:rsidP="00C311F8">
      <w:pPr>
        <w:pStyle w:val="BTEMEASMCA"/>
        <w:tabs>
          <w:tab w:val="left" w:pos="567"/>
        </w:tabs>
      </w:pPr>
      <w:r>
        <w:t>Altiazem RR negalima skirti nėščiosioms ir kūdikio žindymo laikotarpiu. Diltiazemo išsiskiria į žindyvės pieną. Prieš pradedant gydyti šiuo vaistu vaisingo amžiaus moterį, būtina įsitikinti, ar ji nenėščia. Gydymo metu turi būti užtikrinta efektyvi kontracepcija.</w:t>
      </w:r>
    </w:p>
    <w:p w:rsidR="009A6567" w:rsidRDefault="009A6567" w:rsidP="00C311F8">
      <w:pPr>
        <w:pStyle w:val="BTEMEASMCA"/>
        <w:tabs>
          <w:tab w:val="left" w:pos="567"/>
        </w:tabs>
      </w:pPr>
    </w:p>
    <w:p w:rsidR="009A6567" w:rsidRDefault="009A6567" w:rsidP="00C311F8">
      <w:pPr>
        <w:pStyle w:val="PI-2EMEASMCA"/>
      </w:pPr>
      <w:bookmarkStart w:id="24" w:name="_Toc129243108"/>
      <w:bookmarkStart w:id="25" w:name="_Toc129243233"/>
      <w:r>
        <w:t>4.7</w:t>
      </w:r>
      <w:r>
        <w:tab/>
        <w:t>Poveikis gebėjimui vairuoti ir valdyti mechanizmus</w:t>
      </w:r>
      <w:bookmarkEnd w:id="24"/>
      <w:bookmarkEnd w:id="25"/>
    </w:p>
    <w:p w:rsidR="009A6567" w:rsidRDefault="009A6567" w:rsidP="00C311F8">
      <w:pPr>
        <w:pStyle w:val="BTEMEASMCA"/>
        <w:tabs>
          <w:tab w:val="left" w:pos="567"/>
        </w:tabs>
      </w:pPr>
    </w:p>
    <w:p w:rsidR="009A6567" w:rsidRDefault="009A6567" w:rsidP="00C311F8">
      <w:pPr>
        <w:pStyle w:val="BTEMEASMCA"/>
        <w:tabs>
          <w:tab w:val="left" w:pos="567"/>
        </w:tabs>
      </w:pPr>
      <w:r>
        <w:t>Poveikio gebėjimui vairuoti ir valdyti mechanizmus tyrimų neatlikta.</w:t>
      </w:r>
    </w:p>
    <w:p w:rsidR="009A6567" w:rsidRDefault="009A6567" w:rsidP="00C311F8">
      <w:pPr>
        <w:pStyle w:val="BTEMEASMCA"/>
        <w:tabs>
          <w:tab w:val="left" w:pos="567"/>
        </w:tabs>
      </w:pPr>
    </w:p>
    <w:p w:rsidR="009A6567" w:rsidRDefault="009A6567" w:rsidP="00C311F8">
      <w:pPr>
        <w:pStyle w:val="PI-2EMEASMCA"/>
      </w:pPr>
      <w:bookmarkStart w:id="26" w:name="_Toc129243109"/>
      <w:bookmarkStart w:id="27" w:name="_Toc129243234"/>
      <w:r>
        <w:t>4.8</w:t>
      </w:r>
      <w:r>
        <w:tab/>
        <w:t>Nepageidaujamas poveikis</w:t>
      </w:r>
      <w:bookmarkEnd w:id="26"/>
      <w:bookmarkEnd w:id="27"/>
    </w:p>
    <w:p w:rsidR="009A6567" w:rsidRDefault="009A6567" w:rsidP="00C311F8">
      <w:pPr>
        <w:pStyle w:val="BTEMEASMCA"/>
        <w:tabs>
          <w:tab w:val="left" w:pos="567"/>
        </w:tabs>
      </w:pPr>
    </w:p>
    <w:p w:rsidR="009A6567" w:rsidRDefault="009A6567" w:rsidP="00C311F8">
      <w:pPr>
        <w:pStyle w:val="BTEMEASMCA"/>
        <w:tabs>
          <w:tab w:val="left" w:pos="567"/>
        </w:tabs>
      </w:pPr>
      <w:r>
        <w:t>Nepageidaujamas poveikis klasifikuojamas pagal organų sistemų klases ir dažnį, kuris apibūdinamas taip:</w:t>
      </w:r>
    </w:p>
    <w:p w:rsidR="009A6567" w:rsidRDefault="009A6567" w:rsidP="00C311F8">
      <w:pPr>
        <w:pStyle w:val="BTEMEASMCA"/>
        <w:tabs>
          <w:tab w:val="left" w:pos="567"/>
        </w:tabs>
      </w:pPr>
      <w:r>
        <w:t>labai dažni: ≥1/10</w:t>
      </w:r>
    </w:p>
    <w:p w:rsidR="009A6567" w:rsidRDefault="009A6567" w:rsidP="00C311F8">
      <w:pPr>
        <w:pStyle w:val="BTEMEASMCA"/>
        <w:tabs>
          <w:tab w:val="left" w:pos="567"/>
        </w:tabs>
      </w:pPr>
      <w:r>
        <w:t>dažni: nuo ≥1/100 iki &lt;1/10</w:t>
      </w:r>
    </w:p>
    <w:p w:rsidR="009A6567" w:rsidRDefault="009A6567" w:rsidP="00C311F8">
      <w:pPr>
        <w:pStyle w:val="BTEMEASMCA"/>
        <w:tabs>
          <w:tab w:val="left" w:pos="567"/>
        </w:tabs>
      </w:pPr>
      <w:r>
        <w:t>nedažni: nuo ≥1/1000 iki &lt;1/100</w:t>
      </w:r>
    </w:p>
    <w:p w:rsidR="009A6567" w:rsidRDefault="009A6567" w:rsidP="00C311F8">
      <w:pPr>
        <w:pStyle w:val="BTEMEASMCA"/>
        <w:tabs>
          <w:tab w:val="left" w:pos="567"/>
        </w:tabs>
      </w:pPr>
      <w:r>
        <w:t>reti: nuo ≥1/10 000 iki &lt;1/1000</w:t>
      </w:r>
    </w:p>
    <w:p w:rsidR="009A6567" w:rsidRDefault="009A6567" w:rsidP="00C311F8">
      <w:pPr>
        <w:pStyle w:val="BTEMEASMCA"/>
        <w:tabs>
          <w:tab w:val="left" w:pos="567"/>
        </w:tabs>
      </w:pPr>
      <w:r>
        <w:t xml:space="preserve">labai reti: </w:t>
      </w:r>
      <w:r>
        <w:sym w:font="Symbol" w:char="F03C"/>
      </w:r>
      <w:r>
        <w:t> 1/10 000, dažnis nežinomas (negali būti įvertintas pagal turimus duomenis).</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Širdies sutrikimai</w:t>
      </w:r>
    </w:p>
    <w:p w:rsidR="009A6567" w:rsidRDefault="009A6567" w:rsidP="00C311F8">
      <w:pPr>
        <w:pStyle w:val="Pavadinimas"/>
        <w:tabs>
          <w:tab w:val="left" w:pos="567"/>
        </w:tabs>
        <w:jc w:val="left"/>
        <w:rPr>
          <w:b w:val="0"/>
          <w:bCs w:val="0"/>
          <w:noProof/>
          <w:lang w:val="lt-LT"/>
        </w:rPr>
      </w:pPr>
      <w:r>
        <w:rPr>
          <w:b w:val="0"/>
          <w:bCs w:val="0"/>
          <w:noProof/>
          <w:lang w:val="lt-LT"/>
        </w:rPr>
        <w:t>Nedažni: bradikardija, atrioventrikulinė blokada (I laipsnio), pokyčiai elektrokardiogramoje.</w:t>
      </w:r>
    </w:p>
    <w:p w:rsidR="009A6567" w:rsidRDefault="009A6567" w:rsidP="00C311F8">
      <w:pPr>
        <w:pStyle w:val="BTEMEASMCA"/>
        <w:tabs>
          <w:tab w:val="left" w:pos="567"/>
        </w:tabs>
      </w:pPr>
      <w:r>
        <w:t xml:space="preserve">Reti:       sinoatrialinė, atrioventrikulinė blokada (II arba III laipsnio), pernelyg greitas juntamas širdies                                     </w:t>
      </w:r>
    </w:p>
    <w:p w:rsidR="009A6567" w:rsidRDefault="009A6567" w:rsidP="00C311F8">
      <w:pPr>
        <w:pStyle w:val="BTEMEASMCA"/>
        <w:tabs>
          <w:tab w:val="left" w:pos="567"/>
        </w:tabs>
      </w:pPr>
      <w:r>
        <w:t xml:space="preserve">               plakimas, aritmija, asistolija, širdies nepakankamumas.</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Kraujagyslių sutrikimai</w:t>
      </w:r>
    </w:p>
    <w:p w:rsidR="009A6567" w:rsidRDefault="009A6567" w:rsidP="00C311F8">
      <w:pPr>
        <w:pStyle w:val="Pavadinimas"/>
        <w:tabs>
          <w:tab w:val="left" w:pos="567"/>
        </w:tabs>
        <w:jc w:val="left"/>
        <w:rPr>
          <w:b w:val="0"/>
          <w:bCs w:val="0"/>
          <w:noProof/>
          <w:lang w:val="lt-LT"/>
        </w:rPr>
      </w:pPr>
      <w:r>
        <w:rPr>
          <w:b w:val="0"/>
          <w:bCs w:val="0"/>
          <w:noProof/>
          <w:lang w:val="lt-LT"/>
        </w:rPr>
        <w:t>Nedažni: patinimai (ypač kojų), kraujo priplūdimas į veidą, angitas.</w:t>
      </w:r>
    </w:p>
    <w:p w:rsidR="009A6567" w:rsidRDefault="009A6567" w:rsidP="00C311F8">
      <w:pPr>
        <w:pStyle w:val="Pavadinimas"/>
        <w:tabs>
          <w:tab w:val="left" w:pos="567"/>
        </w:tabs>
        <w:jc w:val="left"/>
        <w:rPr>
          <w:b w:val="0"/>
          <w:bCs w:val="0"/>
          <w:noProof/>
          <w:lang w:val="lt-LT"/>
        </w:rPr>
      </w:pPr>
      <w:r>
        <w:rPr>
          <w:b w:val="0"/>
          <w:bCs w:val="0"/>
          <w:noProof/>
          <w:lang w:val="lt-LT"/>
        </w:rPr>
        <w:t>Reti:       ortostatinė hipotenzija, apalpimas, krūtinės angina.</w:t>
      </w:r>
    </w:p>
    <w:p w:rsidR="009A6567" w:rsidRDefault="009A6567" w:rsidP="00C311F8">
      <w:pPr>
        <w:pStyle w:val="BTEMEASMCA"/>
        <w:tabs>
          <w:tab w:val="left" w:pos="567"/>
        </w:tabs>
      </w:pPr>
      <w:r>
        <w:t>Kraujagyslių išsiplėtimo požymiai (galvos skausmas, kraujo priplūdimas į veidą, iš dalies ir kojų patinimai) priklauso nuo vaisto dozės ir dažniau pasitaiko senyviems pacientams; jie susiję su preparato farmakologiniu poveikiu.</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Virškinimo trakto sutrikimai</w:t>
      </w:r>
    </w:p>
    <w:p w:rsidR="009A6567" w:rsidRDefault="009A6567" w:rsidP="00C311F8">
      <w:pPr>
        <w:pStyle w:val="BTEMEASMCA"/>
        <w:tabs>
          <w:tab w:val="left" w:pos="567"/>
        </w:tabs>
      </w:pPr>
      <w:r>
        <w:t>Nedažni: pykinimas.</w:t>
      </w:r>
    </w:p>
    <w:p w:rsidR="009A6567" w:rsidRDefault="009A6567" w:rsidP="00C311F8">
      <w:pPr>
        <w:pStyle w:val="BTEMEASMCA"/>
        <w:tabs>
          <w:tab w:val="left" w:pos="567"/>
        </w:tabs>
      </w:pPr>
      <w:r>
        <w:lastRenderedPageBreak/>
        <w:t xml:space="preserve">Reti:       apetito nebuvimas, dispepsija, vėmimas, pilvo skausmas, vidurių užkietėjimas, viduriavimas,                 </w:t>
      </w:r>
    </w:p>
    <w:p w:rsidR="009A6567" w:rsidRDefault="009A6567" w:rsidP="00C311F8">
      <w:pPr>
        <w:pStyle w:val="BTEMEASMCA"/>
        <w:tabs>
          <w:tab w:val="left" w:pos="567"/>
        </w:tabs>
      </w:pPr>
      <w:r>
        <w:t xml:space="preserve">               burnos džiūvimas, skonio pakitimai, dantenų hiperplazija, kūno svorio didėjimas.</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Kepenų, tulžies pūslės ir latakų sutrikimai</w:t>
      </w:r>
    </w:p>
    <w:p w:rsidR="009A6567" w:rsidRDefault="009A6567" w:rsidP="00C311F8">
      <w:pPr>
        <w:pStyle w:val="BTEMEASMCA"/>
        <w:tabs>
          <w:tab w:val="left" w:pos="567"/>
        </w:tabs>
      </w:pPr>
      <w:r>
        <w:t>Reti:       padidėjęs kepenų fermentų (transaminazių, laktatdehidrogenazės, šarminės fosfatazės, kreatin- fosfokinazės) kiekis kraujyje; šis padidėjimas dažniausiai būna laikinas, išnyksta baigus vaisto vartoti</w:t>
      </w:r>
    </w:p>
    <w:p w:rsidR="009A6567" w:rsidRDefault="009A6567" w:rsidP="00C311F8">
      <w:pPr>
        <w:pStyle w:val="BTEMEASMCA"/>
        <w:tabs>
          <w:tab w:val="left" w:pos="567"/>
        </w:tabs>
      </w:pPr>
    </w:p>
    <w:p w:rsidR="009A6567" w:rsidRDefault="009A6567" w:rsidP="00C311F8">
      <w:pPr>
        <w:pStyle w:val="BTEMEASMCA"/>
        <w:tabs>
          <w:tab w:val="left" w:pos="567"/>
        </w:tabs>
      </w:pPr>
      <w:r>
        <w:t xml:space="preserve">Odos ir poodinio audinio sutrikimai </w:t>
      </w:r>
    </w:p>
    <w:p w:rsidR="009A6567" w:rsidRDefault="009A6567" w:rsidP="00C311F8">
      <w:pPr>
        <w:pStyle w:val="BTEMEASMCA"/>
        <w:tabs>
          <w:tab w:val="left" w:pos="567"/>
        </w:tabs>
      </w:pPr>
      <w:r>
        <w:t>Nedažni: eritema.</w:t>
      </w:r>
    </w:p>
    <w:p w:rsidR="009A6567" w:rsidRDefault="009A6567" w:rsidP="00C311F8">
      <w:pPr>
        <w:pStyle w:val="BTEMEASMCA"/>
        <w:tabs>
          <w:tab w:val="left" w:pos="567"/>
        </w:tabs>
      </w:pPr>
      <w:r>
        <w:t xml:space="preserve">Reti:       eksfoliacinis dermatitas, daugiaformė eritema, išplitusi eritema (pasižymi leukocitoklastiniu    </w:t>
      </w:r>
    </w:p>
    <w:p w:rsidR="009A6567" w:rsidRDefault="009A6567" w:rsidP="00C311F8">
      <w:pPr>
        <w:pStyle w:val="BTEMEASMCA"/>
        <w:tabs>
          <w:tab w:val="left" w:pos="567"/>
        </w:tabs>
      </w:pPr>
      <w:r>
        <w:t xml:space="preserve">               angitu), deskvamacinė eritema (gali būti karščiavimas), ūmi išplitusi ekzanteminė pustuliozė,  </w:t>
      </w:r>
    </w:p>
    <w:p w:rsidR="009A6567" w:rsidRDefault="009A6567" w:rsidP="00C311F8">
      <w:pPr>
        <w:pStyle w:val="BTEMEASMCA"/>
        <w:tabs>
          <w:tab w:val="left" w:pos="567"/>
        </w:tabs>
      </w:pPr>
      <w:r>
        <w:t xml:space="preserve">               padidėjęs jautrumas šviesai, petechijos, dilgėlinė, niežulys.</w:t>
      </w:r>
    </w:p>
    <w:p w:rsidR="009A6567" w:rsidRDefault="009A6567" w:rsidP="00C311F8">
      <w:pPr>
        <w:pStyle w:val="BTEMEASMCA"/>
        <w:tabs>
          <w:tab w:val="left" w:pos="567"/>
        </w:tabs>
      </w:pPr>
      <w:r>
        <w:t xml:space="preserve">Pasitaikė pavienių </w:t>
      </w:r>
      <w:r>
        <w:rPr>
          <w:i/>
          <w:iCs/>
        </w:rPr>
        <w:t>Stevens-Johnson</w:t>
      </w:r>
      <w:r>
        <w:t xml:space="preserve"> sindromo ir toksinės epidermio nekrolizės (Lajelio sindromo) atvejų.</w:t>
      </w:r>
    </w:p>
    <w:p w:rsidR="009A6567" w:rsidRDefault="009A6567" w:rsidP="00C311F8">
      <w:pPr>
        <w:pStyle w:val="BTEMEASMCA"/>
        <w:tabs>
          <w:tab w:val="left" w:pos="567"/>
        </w:tabs>
      </w:pPr>
    </w:p>
    <w:p w:rsidR="009A6567" w:rsidRDefault="009A6567" w:rsidP="00C311F8">
      <w:pPr>
        <w:pStyle w:val="BTEMEASMCA"/>
        <w:tabs>
          <w:tab w:val="left" w:pos="567"/>
        </w:tabs>
      </w:pPr>
      <w:r>
        <w:t>Nervų sistemos sutrikimai</w:t>
      </w:r>
    </w:p>
    <w:p w:rsidR="009A6567" w:rsidRDefault="009A6567" w:rsidP="00C311F8">
      <w:pPr>
        <w:pStyle w:val="BTEMEASMCA"/>
        <w:tabs>
          <w:tab w:val="left" w:pos="567"/>
        </w:tabs>
      </w:pPr>
      <w:r>
        <w:t>Nedažni: galvos skausmas, galvos sukimasis (</w:t>
      </w:r>
      <w:r>
        <w:rPr>
          <w:i/>
          <w:iCs/>
        </w:rPr>
        <w:t>vertigo</w:t>
      </w:r>
      <w:r>
        <w:t>), galvos svaigimas.</w:t>
      </w:r>
    </w:p>
    <w:p w:rsidR="009A6567" w:rsidRDefault="009A6567" w:rsidP="00C311F8">
      <w:pPr>
        <w:pStyle w:val="BTEMEASMCA"/>
        <w:tabs>
          <w:tab w:val="left" w:pos="567"/>
        </w:tabs>
      </w:pPr>
      <w:r>
        <w:t>Reti:       atminties sutrikimas, depresija, asmenybės pakitimai, nervingumas, haliucinacijos, mieguistumas, nemiga, parestezija, ūžimas ausyse, tremoras.</w:t>
      </w:r>
    </w:p>
    <w:p w:rsidR="009A6567" w:rsidRDefault="009A6567" w:rsidP="00C311F8">
      <w:pPr>
        <w:pStyle w:val="BTEMEASMCA"/>
        <w:tabs>
          <w:tab w:val="left" w:pos="567"/>
        </w:tabs>
      </w:pPr>
      <w:r>
        <w:t xml:space="preserve">Kaip ir vartojant kitų kalcio kanalų blokatorių, pasitaikė pavienių ekstrapiramidinių simptomų (judėjimo sutrikimų), kurie pranykdavo nustojus vartoti vaisto.  </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Bendrieji sutrikimai ir vartojimo vietos pažeidimai</w:t>
      </w:r>
    </w:p>
    <w:p w:rsidR="009A6567" w:rsidRDefault="009A6567" w:rsidP="00C311F8">
      <w:pPr>
        <w:pStyle w:val="Pavadinimas"/>
        <w:tabs>
          <w:tab w:val="left" w:pos="567"/>
        </w:tabs>
        <w:jc w:val="left"/>
        <w:rPr>
          <w:b w:val="0"/>
          <w:bCs w:val="0"/>
          <w:noProof/>
          <w:lang w:val="lt-LT"/>
        </w:rPr>
      </w:pPr>
      <w:r>
        <w:rPr>
          <w:b w:val="0"/>
          <w:bCs w:val="0"/>
          <w:noProof/>
          <w:lang w:val="lt-LT"/>
        </w:rPr>
        <w:t>Nedažni: astenija, bloga savijauta.</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Akių sutrikimai</w:t>
      </w:r>
    </w:p>
    <w:p w:rsidR="009A6567" w:rsidRDefault="009A6567" w:rsidP="00C311F8">
      <w:pPr>
        <w:pStyle w:val="Pavadinimas"/>
        <w:tabs>
          <w:tab w:val="left" w:pos="567"/>
        </w:tabs>
        <w:jc w:val="left"/>
        <w:rPr>
          <w:b w:val="0"/>
          <w:bCs w:val="0"/>
          <w:noProof/>
          <w:lang w:val="lt-LT"/>
        </w:rPr>
      </w:pPr>
      <w:r>
        <w:rPr>
          <w:b w:val="0"/>
          <w:bCs w:val="0"/>
          <w:noProof/>
          <w:lang w:val="lt-LT"/>
        </w:rPr>
        <w:t xml:space="preserve">Reti:       regėjimo susilpnėjimas (ambliopija), akių dirginimas. </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Kvėpavimo sistemos, krūtinės ląstos ir tarpuplaučio sutrikimai</w:t>
      </w:r>
    </w:p>
    <w:p w:rsidR="009A6567" w:rsidRDefault="009A6567" w:rsidP="00C311F8">
      <w:pPr>
        <w:pStyle w:val="BTEMEASMCA"/>
        <w:tabs>
          <w:tab w:val="left" w:pos="567"/>
        </w:tabs>
      </w:pPr>
      <w:r>
        <w:t>Reti:       dusulys, kraujavimas iš nosies.</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Endokrininiai sutrikimai</w:t>
      </w:r>
    </w:p>
    <w:p w:rsidR="009A6567" w:rsidRDefault="009A6567" w:rsidP="00C311F8">
      <w:pPr>
        <w:pStyle w:val="Pavadinimas"/>
        <w:tabs>
          <w:tab w:val="left" w:pos="567"/>
        </w:tabs>
        <w:jc w:val="left"/>
        <w:rPr>
          <w:b w:val="0"/>
          <w:bCs w:val="0"/>
          <w:noProof/>
          <w:lang w:val="lt-LT"/>
        </w:rPr>
      </w:pPr>
      <w:r>
        <w:rPr>
          <w:b w:val="0"/>
          <w:bCs w:val="0"/>
          <w:noProof/>
          <w:lang w:val="lt-LT"/>
        </w:rPr>
        <w:t>Reti:       hiperglikemija.</w:t>
      </w:r>
    </w:p>
    <w:p w:rsidR="009A6567" w:rsidRDefault="009A6567" w:rsidP="00C311F8">
      <w:pPr>
        <w:pStyle w:val="BTEMEASMCA"/>
        <w:tabs>
          <w:tab w:val="left" w:pos="567"/>
        </w:tabs>
      </w:pPr>
      <w:r>
        <w:t xml:space="preserve">Kaip ir vartojant kitų kalcio kanalų blokatorių, pasitaikė pavienių ginekomastijos atvejų, kurie pranykdavo nustojus vartoti vaisto.  </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Skeleto, raumenų ir jungiamojo audinio sutrikimai</w:t>
      </w:r>
    </w:p>
    <w:p w:rsidR="009A6567" w:rsidRDefault="009A6567" w:rsidP="00C311F8">
      <w:pPr>
        <w:pStyle w:val="Pavadinimas"/>
        <w:tabs>
          <w:tab w:val="left" w:pos="567"/>
        </w:tabs>
        <w:jc w:val="left"/>
        <w:rPr>
          <w:b w:val="0"/>
          <w:bCs w:val="0"/>
          <w:noProof/>
          <w:lang w:val="lt-LT"/>
        </w:rPr>
      </w:pPr>
      <w:r>
        <w:rPr>
          <w:b w:val="0"/>
          <w:bCs w:val="0"/>
          <w:noProof/>
          <w:lang w:val="lt-LT"/>
        </w:rPr>
        <w:t>Reti:       sąnarių skausmas.</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Kraujo ir limfinės sistemos sutrikimai</w:t>
      </w:r>
    </w:p>
    <w:p w:rsidR="009A6567" w:rsidRDefault="009A6567" w:rsidP="00C311F8">
      <w:pPr>
        <w:pStyle w:val="Pavadinimas"/>
        <w:tabs>
          <w:tab w:val="left" w:pos="567"/>
        </w:tabs>
        <w:jc w:val="left"/>
        <w:rPr>
          <w:b w:val="0"/>
          <w:bCs w:val="0"/>
          <w:noProof/>
          <w:lang w:val="lt-LT"/>
        </w:rPr>
      </w:pPr>
      <w:r>
        <w:rPr>
          <w:b w:val="0"/>
          <w:bCs w:val="0"/>
          <w:noProof/>
          <w:lang w:val="lt-LT"/>
        </w:rPr>
        <w:t>Buvo pranešta apie labai retai pasitaikančius trombocitopenijos, leukopenijos, pailgėjusio kraujavimo laiko atvejus.</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Inkstų ir šlapimo takų sutrikimai</w:t>
      </w:r>
    </w:p>
    <w:p w:rsidR="009A6567" w:rsidRDefault="009A6567" w:rsidP="00C311F8">
      <w:pPr>
        <w:pStyle w:val="Pavadinimas"/>
        <w:tabs>
          <w:tab w:val="left" w:pos="567"/>
        </w:tabs>
        <w:jc w:val="left"/>
        <w:rPr>
          <w:b w:val="0"/>
          <w:bCs w:val="0"/>
          <w:noProof/>
          <w:lang w:val="lt-LT"/>
        </w:rPr>
      </w:pPr>
      <w:r>
        <w:rPr>
          <w:b w:val="0"/>
          <w:bCs w:val="0"/>
          <w:noProof/>
          <w:lang w:val="lt-LT"/>
        </w:rPr>
        <w:t>Reti:       dažnas šlapinimasis naktį, poliurija.</w:t>
      </w:r>
    </w:p>
    <w:p w:rsidR="009A6567" w:rsidRDefault="009A6567" w:rsidP="00C311F8">
      <w:pPr>
        <w:pStyle w:val="Pavadinimas"/>
        <w:tabs>
          <w:tab w:val="left" w:pos="567"/>
        </w:tabs>
        <w:jc w:val="left"/>
        <w:rPr>
          <w:b w:val="0"/>
          <w:bCs w:val="0"/>
          <w:noProof/>
          <w:lang w:val="lt-LT"/>
        </w:rPr>
      </w:pPr>
    </w:p>
    <w:p w:rsidR="009A6567" w:rsidRDefault="009A6567" w:rsidP="00C311F8">
      <w:pPr>
        <w:pStyle w:val="Pavadinimas"/>
        <w:tabs>
          <w:tab w:val="left" w:pos="567"/>
        </w:tabs>
        <w:jc w:val="left"/>
        <w:rPr>
          <w:b w:val="0"/>
          <w:bCs w:val="0"/>
          <w:noProof/>
          <w:lang w:val="lt-LT"/>
        </w:rPr>
      </w:pPr>
      <w:r>
        <w:rPr>
          <w:b w:val="0"/>
          <w:bCs w:val="0"/>
          <w:noProof/>
          <w:lang w:val="lt-LT"/>
        </w:rPr>
        <w:t xml:space="preserve">Lytinės sistemos ir krūties sutrikimai </w:t>
      </w:r>
    </w:p>
    <w:p w:rsidR="009A6567" w:rsidRDefault="009A6567" w:rsidP="00C311F8">
      <w:pPr>
        <w:pStyle w:val="BTEMEASMCA"/>
        <w:tabs>
          <w:tab w:val="left" w:pos="567"/>
        </w:tabs>
      </w:pPr>
      <w:r>
        <w:t>Reti:       impotencija.</w:t>
      </w:r>
    </w:p>
    <w:p w:rsidR="009A6567" w:rsidRDefault="009A6567" w:rsidP="00C311F8">
      <w:pPr>
        <w:pStyle w:val="BTEMEASMCA"/>
        <w:tabs>
          <w:tab w:val="left" w:pos="567"/>
        </w:tabs>
      </w:pPr>
    </w:p>
    <w:p w:rsidR="009A6567" w:rsidRDefault="009A6567" w:rsidP="00C311F8">
      <w:pPr>
        <w:pStyle w:val="PI-2EMEASMCA"/>
      </w:pPr>
      <w:bookmarkStart w:id="28" w:name="_Toc129243110"/>
      <w:bookmarkStart w:id="29" w:name="_Toc129243235"/>
      <w:r>
        <w:t>4.9</w:t>
      </w:r>
      <w:r>
        <w:tab/>
        <w:t>Perdozavimas</w:t>
      </w:r>
      <w:bookmarkEnd w:id="28"/>
      <w:bookmarkEnd w:id="29"/>
    </w:p>
    <w:p w:rsidR="009A6567" w:rsidRDefault="009A6567" w:rsidP="00C311F8">
      <w:pPr>
        <w:pStyle w:val="BTEMEASMCA"/>
        <w:tabs>
          <w:tab w:val="left" w:pos="567"/>
        </w:tabs>
      </w:pPr>
    </w:p>
    <w:p w:rsidR="009A6567" w:rsidRDefault="009A6567" w:rsidP="00C311F8">
      <w:pPr>
        <w:pStyle w:val="BTEMEASMCA"/>
        <w:tabs>
          <w:tab w:val="left" w:pos="567"/>
        </w:tabs>
      </w:pPr>
      <w:r>
        <w:t xml:space="preserve">Medikamento perdozavus, galimi tokie simptomai: bradikardija, hipotenzija, širdies nepakankamumas, blokada ar net sustojimas. </w:t>
      </w:r>
    </w:p>
    <w:p w:rsidR="009A6567" w:rsidRDefault="009A6567" w:rsidP="00C311F8">
      <w:pPr>
        <w:pStyle w:val="BTEMEASMCA"/>
        <w:tabs>
          <w:tab w:val="left" w:pos="567"/>
        </w:tabs>
      </w:pPr>
      <w:r>
        <w:t>Jeigu pasireiškia simptominė bradikardija, reikia gydyti atropinu. Jeigu jis reakcijos nesukelia, galima atsargiai gydyti izoprenalinu.</w:t>
      </w:r>
    </w:p>
    <w:p w:rsidR="009A6567" w:rsidRDefault="009A6567" w:rsidP="00C311F8">
      <w:pPr>
        <w:pStyle w:val="BTEMEASMCA"/>
        <w:tabs>
          <w:tab w:val="left" w:pos="567"/>
        </w:tabs>
      </w:pPr>
      <w:r>
        <w:lastRenderedPageBreak/>
        <w:t xml:space="preserve">Didelio laipsnio atrioventrikulinę blokadą reikia gydyti taip pat, kaip bradikardiją. Jeigu ji atspari gydymui, naudoti širdies stimuliatorių. </w:t>
      </w:r>
    </w:p>
    <w:p w:rsidR="009A6567" w:rsidRDefault="009A6567" w:rsidP="00C311F8">
      <w:pPr>
        <w:pStyle w:val="BTEMEASMCA"/>
        <w:tabs>
          <w:tab w:val="left" w:pos="567"/>
        </w:tabs>
      </w:pPr>
      <w:r>
        <w:t>Širdies nepakankamumą reikia gydyti teigiamą inotropinį poveikį sukeliančiais medikamentais (izoprenalinu, dopaminu ar dobutaminu).</w:t>
      </w:r>
    </w:p>
    <w:p w:rsidR="009A6567" w:rsidRDefault="009A6567" w:rsidP="00C311F8">
      <w:pPr>
        <w:pStyle w:val="BTEMEASMCA"/>
        <w:tabs>
          <w:tab w:val="left" w:pos="567"/>
        </w:tabs>
      </w:pPr>
      <w:r>
        <w:t xml:space="preserve">Hipotenziją reikia gydyti skysčiais ir kraujagysles sutraukiančiais preparatais (pvz., dopaminu ar kt.). </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30" w:name="_Toc129243111"/>
      <w:bookmarkStart w:id="31" w:name="_Toc129243236"/>
      <w:r>
        <w:t>5.</w:t>
      </w:r>
      <w:r>
        <w:tab/>
        <w:t>FARMAKOLOGINĖS SAVYBĖS</w:t>
      </w:r>
      <w:bookmarkEnd w:id="30"/>
      <w:bookmarkEnd w:id="31"/>
    </w:p>
    <w:p w:rsidR="009A6567" w:rsidRDefault="009A6567" w:rsidP="00C311F8">
      <w:pPr>
        <w:pStyle w:val="BTEMEASMCA"/>
        <w:tabs>
          <w:tab w:val="left" w:pos="567"/>
        </w:tabs>
      </w:pPr>
    </w:p>
    <w:p w:rsidR="009A6567" w:rsidRDefault="009A6567" w:rsidP="00C311F8">
      <w:pPr>
        <w:pStyle w:val="PI-2EMEASMCA"/>
      </w:pPr>
      <w:bookmarkStart w:id="32" w:name="_Toc129243112"/>
      <w:bookmarkStart w:id="33" w:name="_Toc129243237"/>
      <w:r>
        <w:t>5.1</w:t>
      </w:r>
      <w:r>
        <w:tab/>
        <w:t>Farmakodinaminės savybės</w:t>
      </w:r>
      <w:bookmarkEnd w:id="32"/>
      <w:bookmarkEnd w:id="33"/>
    </w:p>
    <w:p w:rsidR="009A6567" w:rsidRDefault="009A6567" w:rsidP="00C311F8">
      <w:pPr>
        <w:pStyle w:val="BTEMEASMCA"/>
        <w:tabs>
          <w:tab w:val="left" w:pos="567"/>
        </w:tabs>
      </w:pPr>
    </w:p>
    <w:p w:rsidR="009A6567" w:rsidRDefault="009A6567" w:rsidP="00C311F8">
      <w:pPr>
        <w:tabs>
          <w:tab w:val="left" w:pos="567"/>
        </w:tabs>
        <w:rPr>
          <w:sz w:val="22"/>
          <w:szCs w:val="22"/>
        </w:rPr>
      </w:pPr>
      <w:r>
        <w:rPr>
          <w:sz w:val="22"/>
          <w:szCs w:val="22"/>
        </w:rPr>
        <w:t xml:space="preserve">Farmakoterapinė grupė – kalcio kanalų blokatoriai. ATC kodas – C08 DB01. </w:t>
      </w:r>
    </w:p>
    <w:p w:rsidR="009A6567" w:rsidRDefault="009A6567" w:rsidP="00C311F8">
      <w:pPr>
        <w:tabs>
          <w:tab w:val="left" w:pos="567"/>
        </w:tabs>
        <w:rPr>
          <w:sz w:val="22"/>
          <w:szCs w:val="22"/>
        </w:rPr>
      </w:pPr>
    </w:p>
    <w:p w:rsidR="009A6567" w:rsidRDefault="009A6567" w:rsidP="00C311F8">
      <w:pPr>
        <w:tabs>
          <w:tab w:val="left" w:pos="567"/>
        </w:tabs>
        <w:rPr>
          <w:sz w:val="22"/>
          <w:szCs w:val="22"/>
        </w:rPr>
      </w:pPr>
      <w:r>
        <w:rPr>
          <w:sz w:val="22"/>
          <w:szCs w:val="22"/>
        </w:rPr>
        <w:t>Diltiazemas yra kalcio kanalų blokatorius. Jis slopina kalcio jonų patekimą į ląstelę per širdies ir lygiųjų kraujagyslių raumenų ląstelių membraną. Dėl to atsipalaiduoja lygieji kraujagyslių raumenys, išsiplečia širdies vainikinės kraujagyslės, sumažėja periferinių kraujagyslių pasipriešinimas ir kraujospūdis. Kraujospūdžio sumažėjimas priklauso nuo hipertenzijos sunkumo.</w:t>
      </w:r>
    </w:p>
    <w:p w:rsidR="009A6567" w:rsidRDefault="009A6567" w:rsidP="00C311F8">
      <w:pPr>
        <w:pStyle w:val="BTEMEASMCA"/>
        <w:tabs>
          <w:tab w:val="left" w:pos="567"/>
        </w:tabs>
      </w:pPr>
      <w:r>
        <w:t>Dėl kalcio kanalų blokados širdies ritmo vedlio ląstelėse sumažėja sinusinio mazgo automatizmas ir atrioventrikulinio mazgo laidumas. Diltiazemas neturi įtakos skilvelių automatizmui ir su ritmu nesusijusių širdies ląstelių veiklai. Manoma, kad diltiazemas mažina deguonies poreikį miokarde, tuo galima paaiškinti fizinio krūvio toleravimo padidėjimą gydymo metu.</w:t>
      </w:r>
    </w:p>
    <w:p w:rsidR="009A6567" w:rsidRDefault="009A6567" w:rsidP="00C311F8">
      <w:pPr>
        <w:pStyle w:val="BTEMEASMCA"/>
        <w:tabs>
          <w:tab w:val="left" w:pos="567"/>
        </w:tabs>
      </w:pPr>
    </w:p>
    <w:p w:rsidR="009A6567" w:rsidRDefault="009A6567" w:rsidP="00C311F8">
      <w:pPr>
        <w:pStyle w:val="PI-2EMEASMCA"/>
      </w:pPr>
      <w:r>
        <w:t>5.2</w:t>
      </w:r>
      <w:r>
        <w:tab/>
        <w:t>Farmakokinetinės savybės</w:t>
      </w:r>
    </w:p>
    <w:p w:rsidR="009A6567" w:rsidRDefault="009A6567" w:rsidP="00C311F8">
      <w:pPr>
        <w:pStyle w:val="BTEMEASMCA"/>
        <w:tabs>
          <w:tab w:val="left" w:pos="567"/>
        </w:tabs>
      </w:pPr>
    </w:p>
    <w:p w:rsidR="009A6567" w:rsidRDefault="009A6567" w:rsidP="00C311F8">
      <w:pPr>
        <w:tabs>
          <w:tab w:val="left" w:pos="567"/>
        </w:tabs>
        <w:rPr>
          <w:sz w:val="22"/>
          <w:szCs w:val="22"/>
        </w:rPr>
      </w:pPr>
      <w:r>
        <w:rPr>
          <w:sz w:val="22"/>
          <w:szCs w:val="22"/>
        </w:rPr>
        <w:t>Vaistas gerai rezorbuojamas virškinimo trakte, metabolizuojamas pirmojo prasiskverbimo per kepenis metu, biologinis prieinamumas yra apie 40</w:t>
      </w:r>
      <w:r>
        <w:rPr>
          <w:sz w:val="22"/>
          <w:szCs w:val="22"/>
        </w:rPr>
        <w:sym w:font="Times New Roman" w:char="0025"/>
      </w:r>
      <w:r>
        <w:rPr>
          <w:sz w:val="22"/>
          <w:szCs w:val="22"/>
        </w:rPr>
        <w:t>.</w:t>
      </w:r>
    </w:p>
    <w:p w:rsidR="009A6567" w:rsidRDefault="009A6567" w:rsidP="00C311F8">
      <w:pPr>
        <w:tabs>
          <w:tab w:val="left" w:pos="567"/>
        </w:tabs>
        <w:rPr>
          <w:sz w:val="22"/>
          <w:szCs w:val="22"/>
        </w:rPr>
      </w:pPr>
      <w:r>
        <w:rPr>
          <w:sz w:val="22"/>
          <w:szCs w:val="22"/>
        </w:rPr>
        <w:t>Išgėrus 180 mg diltiazemo hidrochlorido, didžiausia koncentracija kraujo plazmoje atsiranda po 3,9-4,3 val. ir būna 69,5-77,3 ng/ml;. Po to koncentracijos kraujo plazmoje mažėjimas yra tiesinis, pusinės eliminacijos laikas (T</w:t>
      </w:r>
      <w:r>
        <w:rPr>
          <w:sz w:val="22"/>
          <w:szCs w:val="22"/>
        </w:rPr>
        <w:sym w:font="Times New Roman" w:char="00BD"/>
      </w:r>
      <w:r>
        <w:rPr>
          <w:sz w:val="22"/>
          <w:szCs w:val="22"/>
        </w:rPr>
        <w:t>) - 7,3-14,7 valandos. Vartojant pakartotinai po 1 Altiazem RR kapsulę kas 12 valandų, maksimali koncentracija kraujo plazmoje esti 206,6 ng/ml. Apie 70-80</w:t>
      </w:r>
      <w:r>
        <w:rPr>
          <w:sz w:val="22"/>
          <w:szCs w:val="22"/>
        </w:rPr>
        <w:sym w:font="Times New Roman" w:char="0025"/>
      </w:r>
      <w:r>
        <w:rPr>
          <w:sz w:val="22"/>
          <w:szCs w:val="22"/>
        </w:rPr>
        <w:t xml:space="preserve"> diltiazemo hidrochlorido susijungia su kraujo plazmos baltymais. Diltiazemo hidrochloridas intensyviai metabolizuojamas kepenyse, apie 2-4</w:t>
      </w:r>
      <w:r>
        <w:rPr>
          <w:sz w:val="22"/>
          <w:szCs w:val="22"/>
        </w:rPr>
        <w:sym w:font="Times New Roman" w:char="0025"/>
      </w:r>
      <w:r>
        <w:rPr>
          <w:sz w:val="22"/>
          <w:szCs w:val="22"/>
        </w:rPr>
        <w:t xml:space="preserve"> išsiskiria su šlapimu nepakitusiu pavidalu. </w:t>
      </w:r>
    </w:p>
    <w:p w:rsidR="009A6567" w:rsidRDefault="009A6567" w:rsidP="00C311F8">
      <w:pPr>
        <w:pStyle w:val="BTEMEASMCA"/>
        <w:tabs>
          <w:tab w:val="left" w:pos="567"/>
        </w:tabs>
      </w:pPr>
    </w:p>
    <w:p w:rsidR="009A6567" w:rsidRDefault="009A6567" w:rsidP="00C311F8">
      <w:pPr>
        <w:pStyle w:val="PI-2EMEASMCA"/>
      </w:pPr>
      <w:bookmarkStart w:id="34" w:name="_Toc129243114"/>
      <w:bookmarkStart w:id="35" w:name="_Toc129243239"/>
      <w:r>
        <w:t>5.3</w:t>
      </w:r>
      <w:r>
        <w:tab/>
        <w:t>Ikiklinikinių saugumo tyrimų duomenys</w:t>
      </w:r>
      <w:bookmarkEnd w:id="34"/>
      <w:bookmarkEnd w:id="35"/>
    </w:p>
    <w:p w:rsidR="009A6567" w:rsidRDefault="009A6567" w:rsidP="00C311F8">
      <w:pPr>
        <w:pStyle w:val="BTEMEASMCA"/>
        <w:tabs>
          <w:tab w:val="left" w:pos="567"/>
        </w:tabs>
      </w:pPr>
    </w:p>
    <w:p w:rsidR="009A6567" w:rsidRDefault="009A6567" w:rsidP="00C311F8">
      <w:pPr>
        <w:pStyle w:val="Antrat5"/>
        <w:tabs>
          <w:tab w:val="left" w:pos="567"/>
        </w:tabs>
      </w:pPr>
      <w:r>
        <w:t>a) Ūminis toksiškumas</w:t>
      </w:r>
    </w:p>
    <w:p w:rsidR="009A6567" w:rsidRDefault="009A6567" w:rsidP="00C311F8">
      <w:pPr>
        <w:tabs>
          <w:tab w:val="left" w:pos="567"/>
        </w:tabs>
        <w:rPr>
          <w:sz w:val="22"/>
          <w:szCs w:val="22"/>
        </w:rPr>
      </w:pPr>
      <w:r>
        <w:rPr>
          <w:sz w:val="22"/>
          <w:szCs w:val="22"/>
        </w:rPr>
        <w:t>Žiurkėms sugirdyto vaisto LD</w:t>
      </w:r>
      <w:r>
        <w:rPr>
          <w:sz w:val="22"/>
          <w:szCs w:val="22"/>
          <w:vertAlign w:val="subscript"/>
        </w:rPr>
        <w:t>50</w:t>
      </w:r>
      <w:r>
        <w:rPr>
          <w:sz w:val="22"/>
          <w:szCs w:val="22"/>
        </w:rPr>
        <w:t xml:space="preserve"> yra 1777 mg/kg kūno svorio, sušvirkšto į pilvo ertmę - 895 mg/kg. Šunims sugirdyto vaisto LD</w:t>
      </w:r>
      <w:r>
        <w:rPr>
          <w:sz w:val="22"/>
          <w:szCs w:val="22"/>
          <w:vertAlign w:val="subscript"/>
        </w:rPr>
        <w:t>50</w:t>
      </w:r>
      <w:r>
        <w:rPr>
          <w:sz w:val="22"/>
          <w:szCs w:val="22"/>
        </w:rPr>
        <w:t xml:space="preserve"> yra 180 mg/kg kūno svorio.</w:t>
      </w:r>
    </w:p>
    <w:p w:rsidR="009A6567" w:rsidRDefault="009A6567" w:rsidP="00C311F8">
      <w:pPr>
        <w:tabs>
          <w:tab w:val="left" w:pos="567"/>
        </w:tabs>
        <w:rPr>
          <w:sz w:val="22"/>
          <w:szCs w:val="22"/>
        </w:rPr>
      </w:pPr>
    </w:p>
    <w:p w:rsidR="009A6567" w:rsidRDefault="009A6567" w:rsidP="00C311F8">
      <w:pPr>
        <w:tabs>
          <w:tab w:val="left" w:pos="567"/>
        </w:tabs>
        <w:rPr>
          <w:i/>
          <w:iCs/>
          <w:sz w:val="22"/>
          <w:szCs w:val="22"/>
        </w:rPr>
      </w:pPr>
      <w:r>
        <w:rPr>
          <w:i/>
          <w:iCs/>
          <w:sz w:val="22"/>
          <w:szCs w:val="22"/>
        </w:rPr>
        <w:t>b) Kartotinių dozių toksiškumas</w:t>
      </w:r>
    </w:p>
    <w:p w:rsidR="009A6567" w:rsidRDefault="009A6567" w:rsidP="00C311F8">
      <w:pPr>
        <w:tabs>
          <w:tab w:val="left" w:pos="567"/>
        </w:tabs>
        <w:rPr>
          <w:sz w:val="22"/>
          <w:szCs w:val="22"/>
        </w:rPr>
      </w:pPr>
      <w:r>
        <w:rPr>
          <w:sz w:val="22"/>
          <w:szCs w:val="22"/>
        </w:rPr>
        <w:t>Ilgą laiką enteriniu būdu vartojamas diltiazemo hidrochloridas žiurkėms ir šunims kūno masės, kraujo pokyčių bei biocheminių tyrimų duomenų pokyčių, makroskopinių ar mikroskopinių vidaus organų pokyčių nesukėlė.</w:t>
      </w:r>
    </w:p>
    <w:p w:rsidR="009A6567" w:rsidRDefault="009A6567" w:rsidP="00C311F8">
      <w:pPr>
        <w:tabs>
          <w:tab w:val="left" w:pos="567"/>
        </w:tabs>
        <w:rPr>
          <w:sz w:val="22"/>
          <w:szCs w:val="22"/>
        </w:rPr>
      </w:pPr>
    </w:p>
    <w:p w:rsidR="009A6567" w:rsidRDefault="009A6567" w:rsidP="00C311F8">
      <w:pPr>
        <w:tabs>
          <w:tab w:val="left" w:pos="567"/>
        </w:tabs>
        <w:rPr>
          <w:i/>
          <w:iCs/>
          <w:sz w:val="22"/>
          <w:szCs w:val="22"/>
        </w:rPr>
      </w:pPr>
      <w:r>
        <w:rPr>
          <w:i/>
          <w:iCs/>
          <w:sz w:val="22"/>
          <w:szCs w:val="22"/>
        </w:rPr>
        <w:t>c) Genotoksiškumas ir kancerogeniškumas</w:t>
      </w:r>
    </w:p>
    <w:p w:rsidR="009A6567" w:rsidRDefault="009A6567" w:rsidP="00C311F8">
      <w:pPr>
        <w:tabs>
          <w:tab w:val="left" w:pos="567"/>
        </w:tabs>
        <w:rPr>
          <w:sz w:val="22"/>
          <w:szCs w:val="22"/>
        </w:rPr>
      </w:pPr>
      <w:r>
        <w:rPr>
          <w:bCs/>
          <w:sz w:val="22"/>
          <w:szCs w:val="22"/>
        </w:rPr>
        <w:t>Diltiazemo hidrochloridas neturi neigiamos įtakos nėštumo eigai, vaisiaus ir naujagimio būklei. Mutageninio poveikio nedaro</w:t>
      </w:r>
      <w:r>
        <w:rPr>
          <w:sz w:val="22"/>
          <w:szCs w:val="22"/>
        </w:rPr>
        <w:t>.</w:t>
      </w:r>
    </w:p>
    <w:p w:rsidR="009A6567" w:rsidRDefault="009A6567" w:rsidP="00C311F8">
      <w:pPr>
        <w:pStyle w:val="BTEMEASMCA"/>
        <w:tabs>
          <w:tab w:val="left" w:pos="567"/>
        </w:tabs>
        <w:rPr>
          <w:color w:val="C00000"/>
        </w:rPr>
      </w:pPr>
    </w:p>
    <w:p w:rsidR="009A6567" w:rsidRDefault="009A6567" w:rsidP="00C311F8">
      <w:pPr>
        <w:pStyle w:val="BTEMEASMCA"/>
        <w:tabs>
          <w:tab w:val="left" w:pos="567"/>
        </w:tabs>
      </w:pPr>
    </w:p>
    <w:p w:rsidR="009A6567" w:rsidRDefault="009A6567" w:rsidP="00C311F8">
      <w:pPr>
        <w:pStyle w:val="PI-1EMEASMCA"/>
      </w:pPr>
      <w:bookmarkStart w:id="36" w:name="_Toc129243115"/>
      <w:bookmarkStart w:id="37" w:name="_Toc129243240"/>
      <w:r>
        <w:t>6.</w:t>
      </w:r>
      <w:r>
        <w:tab/>
        <w:t>FARMACINĖ INFORMACIJA</w:t>
      </w:r>
      <w:bookmarkEnd w:id="36"/>
      <w:bookmarkEnd w:id="37"/>
    </w:p>
    <w:p w:rsidR="009A6567" w:rsidRDefault="009A6567" w:rsidP="00C311F8">
      <w:pPr>
        <w:pStyle w:val="BTEMEASMCA"/>
        <w:tabs>
          <w:tab w:val="left" w:pos="567"/>
        </w:tabs>
      </w:pPr>
    </w:p>
    <w:p w:rsidR="009A6567" w:rsidRDefault="009A6567" w:rsidP="00C311F8">
      <w:pPr>
        <w:pStyle w:val="PI-2EMEASMCA"/>
      </w:pPr>
      <w:bookmarkStart w:id="38" w:name="_Toc129243116"/>
      <w:bookmarkStart w:id="39" w:name="_Toc129243241"/>
      <w:r>
        <w:t>6.1</w:t>
      </w:r>
      <w:r>
        <w:tab/>
        <w:t>Pagalbinių medžiagų sąrašas</w:t>
      </w:r>
      <w:bookmarkEnd w:id="38"/>
      <w:bookmarkEnd w:id="39"/>
    </w:p>
    <w:p w:rsidR="009A6567" w:rsidRDefault="009A6567" w:rsidP="00C311F8">
      <w:pPr>
        <w:tabs>
          <w:tab w:val="left" w:pos="567"/>
        </w:tabs>
        <w:rPr>
          <w:sz w:val="22"/>
          <w:szCs w:val="22"/>
        </w:rPr>
      </w:pPr>
    </w:p>
    <w:p w:rsidR="009A6567" w:rsidRDefault="009A6567" w:rsidP="00C311F8">
      <w:pPr>
        <w:tabs>
          <w:tab w:val="left" w:pos="567"/>
        </w:tabs>
        <w:rPr>
          <w:i/>
          <w:iCs/>
          <w:sz w:val="22"/>
          <w:szCs w:val="22"/>
        </w:rPr>
      </w:pPr>
      <w:r>
        <w:rPr>
          <w:i/>
          <w:iCs/>
          <w:sz w:val="22"/>
          <w:szCs w:val="22"/>
        </w:rPr>
        <w:t>Kapsulės apvalkalas</w:t>
      </w:r>
    </w:p>
    <w:p w:rsidR="009A6567" w:rsidRDefault="009A6567" w:rsidP="00C311F8">
      <w:pPr>
        <w:tabs>
          <w:tab w:val="left" w:pos="567"/>
        </w:tabs>
        <w:rPr>
          <w:sz w:val="22"/>
          <w:szCs w:val="22"/>
        </w:rPr>
      </w:pPr>
      <w:r>
        <w:rPr>
          <w:sz w:val="22"/>
          <w:szCs w:val="22"/>
        </w:rPr>
        <w:t xml:space="preserve">Želatina </w:t>
      </w:r>
    </w:p>
    <w:p w:rsidR="009A6567" w:rsidRDefault="009A6567" w:rsidP="00C311F8">
      <w:pPr>
        <w:tabs>
          <w:tab w:val="left" w:pos="567"/>
        </w:tabs>
        <w:rPr>
          <w:sz w:val="22"/>
          <w:szCs w:val="22"/>
        </w:rPr>
      </w:pPr>
      <w:r>
        <w:rPr>
          <w:sz w:val="22"/>
          <w:szCs w:val="22"/>
        </w:rPr>
        <w:t xml:space="preserve">Eritrozinas (E 127) </w:t>
      </w:r>
    </w:p>
    <w:p w:rsidR="009A6567" w:rsidRDefault="009A6567" w:rsidP="00C311F8">
      <w:pPr>
        <w:tabs>
          <w:tab w:val="left" w:pos="567"/>
        </w:tabs>
        <w:rPr>
          <w:sz w:val="22"/>
          <w:szCs w:val="22"/>
        </w:rPr>
      </w:pPr>
      <w:r>
        <w:rPr>
          <w:sz w:val="22"/>
          <w:szCs w:val="22"/>
        </w:rPr>
        <w:t>Geltonasis geležies oksidas (E 172)</w:t>
      </w:r>
    </w:p>
    <w:p w:rsidR="009A6567" w:rsidRDefault="009A6567" w:rsidP="00C311F8">
      <w:pPr>
        <w:tabs>
          <w:tab w:val="left" w:pos="567"/>
        </w:tabs>
        <w:rPr>
          <w:sz w:val="22"/>
          <w:szCs w:val="22"/>
        </w:rPr>
      </w:pPr>
      <w:r>
        <w:rPr>
          <w:sz w:val="22"/>
          <w:szCs w:val="22"/>
        </w:rPr>
        <w:lastRenderedPageBreak/>
        <w:t>Titano dioksidas (E 171)</w:t>
      </w:r>
    </w:p>
    <w:p w:rsidR="009A6567" w:rsidRDefault="009A6567" w:rsidP="00C311F8">
      <w:pPr>
        <w:pStyle w:val="BTEMEASMCA"/>
        <w:tabs>
          <w:tab w:val="left" w:pos="567"/>
        </w:tabs>
      </w:pPr>
    </w:p>
    <w:p w:rsidR="009A6567" w:rsidRDefault="009A6567" w:rsidP="00C311F8">
      <w:pPr>
        <w:pStyle w:val="PI-2EMEASMCA"/>
      </w:pPr>
      <w:r>
        <w:t>6.2</w:t>
      </w:r>
      <w:r>
        <w:tab/>
        <w:t>Nesuderinamumas</w:t>
      </w:r>
    </w:p>
    <w:p w:rsidR="009A6567" w:rsidRDefault="009A6567" w:rsidP="00C311F8">
      <w:pPr>
        <w:pStyle w:val="Antrats"/>
        <w:tabs>
          <w:tab w:val="clear" w:pos="4153"/>
          <w:tab w:val="clear" w:pos="8306"/>
          <w:tab w:val="left" w:pos="567"/>
        </w:tabs>
        <w:rPr>
          <w:sz w:val="22"/>
          <w:szCs w:val="22"/>
        </w:rPr>
      </w:pPr>
      <w:bookmarkStart w:id="40" w:name="_Toc129243119"/>
      <w:bookmarkStart w:id="41" w:name="_Toc129243244"/>
    </w:p>
    <w:p w:rsidR="009A6567" w:rsidRDefault="009A6567" w:rsidP="00C311F8">
      <w:pPr>
        <w:pStyle w:val="Pagrindinistekstas"/>
        <w:tabs>
          <w:tab w:val="left" w:pos="567"/>
        </w:tabs>
        <w:spacing w:after="0"/>
      </w:pPr>
      <w:r>
        <w:t>Duomenys nebūtini.</w:t>
      </w:r>
    </w:p>
    <w:p w:rsidR="009A6567" w:rsidRDefault="009A6567" w:rsidP="00C311F8">
      <w:pPr>
        <w:tabs>
          <w:tab w:val="left" w:pos="567"/>
        </w:tabs>
        <w:rPr>
          <w:sz w:val="22"/>
          <w:szCs w:val="22"/>
        </w:rPr>
      </w:pPr>
    </w:p>
    <w:p w:rsidR="009A6567" w:rsidRDefault="009A6567" w:rsidP="00C311F8">
      <w:pPr>
        <w:pStyle w:val="PI-3EMEASMCA"/>
        <w:tabs>
          <w:tab w:val="left" w:pos="567"/>
        </w:tabs>
        <w:spacing w:line="240" w:lineRule="auto"/>
      </w:pPr>
      <w:r>
        <w:t>6.3</w:t>
      </w:r>
      <w:r>
        <w:tab/>
        <w:t>Tinkamumo laikas</w:t>
      </w:r>
    </w:p>
    <w:p w:rsidR="009A6567" w:rsidRDefault="009A6567" w:rsidP="00C311F8">
      <w:pPr>
        <w:tabs>
          <w:tab w:val="left" w:pos="567"/>
        </w:tabs>
        <w:rPr>
          <w:sz w:val="22"/>
          <w:szCs w:val="22"/>
        </w:rPr>
      </w:pPr>
    </w:p>
    <w:p w:rsidR="009A6567" w:rsidRDefault="009A6567" w:rsidP="00C311F8">
      <w:pPr>
        <w:pStyle w:val="BTEMEASMCA"/>
        <w:tabs>
          <w:tab w:val="left" w:pos="567"/>
        </w:tabs>
      </w:pPr>
      <w:r>
        <w:t>3 metai</w:t>
      </w:r>
    </w:p>
    <w:p w:rsidR="009A6567" w:rsidRDefault="009A6567" w:rsidP="00C311F8">
      <w:pPr>
        <w:pStyle w:val="BTEMEASMCA"/>
        <w:tabs>
          <w:tab w:val="left" w:pos="567"/>
        </w:tabs>
      </w:pPr>
    </w:p>
    <w:p w:rsidR="009A6567" w:rsidRDefault="009A6567" w:rsidP="00C311F8">
      <w:pPr>
        <w:pStyle w:val="PI-3EMEASMCA"/>
        <w:tabs>
          <w:tab w:val="left" w:pos="567"/>
        </w:tabs>
        <w:spacing w:line="240" w:lineRule="auto"/>
      </w:pPr>
      <w:r>
        <w:t>6.4</w:t>
      </w:r>
      <w:r>
        <w:tab/>
        <w:t>Specialios laikymo sąlygos</w:t>
      </w:r>
      <w:bookmarkEnd w:id="40"/>
      <w:bookmarkEnd w:id="41"/>
    </w:p>
    <w:p w:rsidR="009A6567" w:rsidRDefault="009A6567" w:rsidP="00C311F8">
      <w:pPr>
        <w:pStyle w:val="BTEMEASMCA"/>
        <w:tabs>
          <w:tab w:val="left" w:pos="567"/>
        </w:tabs>
      </w:pPr>
    </w:p>
    <w:p w:rsidR="009A6567" w:rsidRDefault="009A6567" w:rsidP="00C311F8">
      <w:pPr>
        <w:pStyle w:val="BTEMEASMCA"/>
        <w:tabs>
          <w:tab w:val="left" w:pos="567"/>
        </w:tabs>
      </w:pPr>
      <w:r>
        <w:t>Laikyti ne aukštesnėje kaip 25 ºC temperatūroje.</w:t>
      </w:r>
    </w:p>
    <w:p w:rsidR="009A6567" w:rsidRDefault="009A6567" w:rsidP="00C311F8">
      <w:pPr>
        <w:pStyle w:val="BTEMEASMCA"/>
        <w:tabs>
          <w:tab w:val="left" w:pos="567"/>
        </w:tabs>
      </w:pPr>
    </w:p>
    <w:p w:rsidR="009A6567" w:rsidRDefault="009A6567" w:rsidP="00C311F8">
      <w:pPr>
        <w:pStyle w:val="PI-2EMEASMCA"/>
        <w:numPr>
          <w:ilvl w:val="1"/>
          <w:numId w:val="3"/>
        </w:numPr>
        <w:tabs>
          <w:tab w:val="clear" w:pos="570"/>
          <w:tab w:val="left" w:pos="567"/>
        </w:tabs>
      </w:pPr>
      <w:bookmarkStart w:id="42" w:name="_Toc129243120"/>
      <w:bookmarkStart w:id="43" w:name="_Toc129243245"/>
      <w:r>
        <w:t>Pakuotė ir jos turinys</w:t>
      </w:r>
      <w:bookmarkEnd w:id="42"/>
      <w:bookmarkEnd w:id="43"/>
    </w:p>
    <w:p w:rsidR="009A6567" w:rsidRDefault="009A6567" w:rsidP="00C311F8">
      <w:pPr>
        <w:pStyle w:val="BTEMEASMCA"/>
        <w:tabs>
          <w:tab w:val="left" w:pos="567"/>
        </w:tabs>
      </w:pPr>
    </w:p>
    <w:p w:rsidR="009A6567" w:rsidRDefault="009A6567" w:rsidP="00C311F8">
      <w:pPr>
        <w:pStyle w:val="BTEMEASMCA"/>
        <w:tabs>
          <w:tab w:val="left" w:pos="567"/>
        </w:tabs>
      </w:pPr>
      <w:r>
        <w:t>PVC/aliuminio folijos lizdinė plokštelė.</w:t>
      </w:r>
    </w:p>
    <w:p w:rsidR="009A6567" w:rsidRDefault="009A6567" w:rsidP="00C311F8">
      <w:pPr>
        <w:pStyle w:val="BTEMEASMCA"/>
        <w:tabs>
          <w:tab w:val="left" w:pos="567"/>
        </w:tabs>
      </w:pPr>
      <w:r>
        <w:t xml:space="preserve">Kartoninėje dėžutėje yra 20 pailginto atpalaidavimo kietų kapsulių. </w:t>
      </w:r>
    </w:p>
    <w:p w:rsidR="009A6567" w:rsidRDefault="009A6567" w:rsidP="00C311F8">
      <w:pPr>
        <w:pStyle w:val="BTEMEASMCA"/>
        <w:tabs>
          <w:tab w:val="left" w:pos="567"/>
        </w:tabs>
        <w:rPr>
          <w:snapToGrid w:val="0"/>
        </w:rPr>
      </w:pPr>
    </w:p>
    <w:p w:rsidR="009A6567" w:rsidRDefault="009A6567" w:rsidP="00C311F8">
      <w:pPr>
        <w:pStyle w:val="PI-2EMEASMCA"/>
      </w:pPr>
      <w:bookmarkStart w:id="44" w:name="_Toc129243121"/>
      <w:bookmarkStart w:id="45" w:name="_Toc129243246"/>
      <w:r>
        <w:t>6.6</w:t>
      </w:r>
      <w:r>
        <w:tab/>
        <w:t xml:space="preserve">Specialūs atliekų tvarkymo reikalavimai </w:t>
      </w:r>
      <w:bookmarkEnd w:id="44"/>
      <w:bookmarkEnd w:id="45"/>
    </w:p>
    <w:p w:rsidR="009A6567" w:rsidRDefault="009A6567" w:rsidP="00C311F8">
      <w:pPr>
        <w:pStyle w:val="BTEMEASMCA"/>
        <w:tabs>
          <w:tab w:val="left" w:pos="567"/>
        </w:tabs>
      </w:pPr>
    </w:p>
    <w:p w:rsidR="009A6567" w:rsidRDefault="009A6567" w:rsidP="00C311F8">
      <w:pPr>
        <w:pStyle w:val="BTEMEASMCA"/>
        <w:tabs>
          <w:tab w:val="left" w:pos="567"/>
        </w:tabs>
      </w:pPr>
      <w:r>
        <w:t>Specialių reikalavimų nėra.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46" w:name="_Toc129243122"/>
      <w:bookmarkStart w:id="47" w:name="_Toc129243247"/>
      <w:r>
        <w:t>7.</w:t>
      </w:r>
      <w:r>
        <w:tab/>
        <w:t>RINKODAROS TEISĖS TURĖTOJAS</w:t>
      </w:r>
      <w:bookmarkEnd w:id="46"/>
      <w:bookmarkEnd w:id="47"/>
    </w:p>
    <w:p w:rsidR="009A6567" w:rsidRDefault="009A6567" w:rsidP="00C311F8">
      <w:pPr>
        <w:pStyle w:val="BTEMEASMCA"/>
        <w:tabs>
          <w:tab w:val="left" w:pos="567"/>
        </w:tabs>
      </w:pPr>
    </w:p>
    <w:p w:rsidR="009A6567" w:rsidRDefault="009A6567" w:rsidP="00C311F8">
      <w:pPr>
        <w:tabs>
          <w:tab w:val="left" w:pos="567"/>
        </w:tabs>
        <w:rPr>
          <w:sz w:val="22"/>
          <w:szCs w:val="22"/>
        </w:rPr>
      </w:pPr>
      <w:r>
        <w:rPr>
          <w:sz w:val="22"/>
          <w:szCs w:val="22"/>
        </w:rPr>
        <w:t>Istituto Luso Farmaco d’Italia S.p.A.</w:t>
      </w:r>
    </w:p>
    <w:p w:rsidR="004443B8" w:rsidRPr="004443B8" w:rsidRDefault="004443B8" w:rsidP="004443B8">
      <w:pPr>
        <w:tabs>
          <w:tab w:val="left" w:pos="567"/>
        </w:tabs>
        <w:rPr>
          <w:sz w:val="22"/>
          <w:szCs w:val="22"/>
        </w:rPr>
      </w:pPr>
      <w:proofErr w:type="spellStart"/>
      <w:r w:rsidRPr="004443B8">
        <w:rPr>
          <w:sz w:val="22"/>
          <w:szCs w:val="22"/>
        </w:rPr>
        <w:t>Palazzo</w:t>
      </w:r>
      <w:proofErr w:type="spellEnd"/>
      <w:r w:rsidRPr="004443B8">
        <w:rPr>
          <w:sz w:val="22"/>
          <w:szCs w:val="22"/>
        </w:rPr>
        <w:t xml:space="preserve"> “Lˮ</w:t>
      </w:r>
    </w:p>
    <w:p w:rsidR="004443B8" w:rsidRPr="004443B8" w:rsidRDefault="004443B8" w:rsidP="004443B8">
      <w:pPr>
        <w:tabs>
          <w:tab w:val="left" w:pos="567"/>
        </w:tabs>
        <w:rPr>
          <w:sz w:val="22"/>
          <w:szCs w:val="22"/>
        </w:rPr>
      </w:pPr>
      <w:proofErr w:type="spellStart"/>
      <w:r w:rsidRPr="004443B8">
        <w:rPr>
          <w:sz w:val="22"/>
          <w:szCs w:val="22"/>
        </w:rPr>
        <w:t>strada</w:t>
      </w:r>
      <w:proofErr w:type="spellEnd"/>
      <w:r w:rsidRPr="004443B8">
        <w:rPr>
          <w:sz w:val="22"/>
          <w:szCs w:val="22"/>
        </w:rPr>
        <w:t xml:space="preserve"> 6 </w:t>
      </w:r>
      <w:proofErr w:type="spellStart"/>
      <w:r w:rsidRPr="004443B8">
        <w:rPr>
          <w:sz w:val="22"/>
          <w:szCs w:val="22"/>
        </w:rPr>
        <w:t>Milanofiori</w:t>
      </w:r>
      <w:proofErr w:type="spellEnd"/>
    </w:p>
    <w:p w:rsidR="004443B8" w:rsidRPr="004443B8" w:rsidRDefault="004443B8" w:rsidP="004443B8">
      <w:pPr>
        <w:tabs>
          <w:tab w:val="left" w:pos="567"/>
        </w:tabs>
        <w:rPr>
          <w:sz w:val="22"/>
          <w:szCs w:val="22"/>
        </w:rPr>
      </w:pPr>
      <w:proofErr w:type="spellStart"/>
      <w:r w:rsidRPr="004443B8">
        <w:rPr>
          <w:sz w:val="22"/>
          <w:szCs w:val="22"/>
        </w:rPr>
        <w:t>Rozzano</w:t>
      </w:r>
      <w:proofErr w:type="spellEnd"/>
      <w:r w:rsidRPr="004443B8">
        <w:rPr>
          <w:sz w:val="22"/>
          <w:szCs w:val="22"/>
        </w:rPr>
        <w:t xml:space="preserve"> (MI)</w:t>
      </w:r>
    </w:p>
    <w:p w:rsidR="004443B8" w:rsidRPr="004443B8" w:rsidRDefault="004443B8" w:rsidP="004443B8">
      <w:pPr>
        <w:tabs>
          <w:tab w:val="left" w:pos="567"/>
        </w:tabs>
        <w:rPr>
          <w:sz w:val="22"/>
          <w:szCs w:val="22"/>
        </w:rPr>
      </w:pPr>
      <w:r w:rsidRPr="004443B8">
        <w:rPr>
          <w:sz w:val="22"/>
          <w:szCs w:val="22"/>
        </w:rPr>
        <w:t>Italija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48" w:name="_Toc129243123"/>
      <w:bookmarkStart w:id="49" w:name="_Toc129243248"/>
      <w:r>
        <w:t>8.</w:t>
      </w:r>
      <w:r>
        <w:tab/>
        <w:t>RINKODAROS TEISĖS NUMER</w:t>
      </w:r>
      <w:bookmarkEnd w:id="48"/>
      <w:bookmarkEnd w:id="49"/>
      <w:r>
        <w:t>IS (-IAI)</w:t>
      </w:r>
    </w:p>
    <w:p w:rsidR="009A6567" w:rsidRDefault="009A6567" w:rsidP="00C311F8">
      <w:pPr>
        <w:pStyle w:val="BTEMEASMCA"/>
        <w:tabs>
          <w:tab w:val="left" w:pos="567"/>
        </w:tabs>
      </w:pPr>
    </w:p>
    <w:p w:rsidR="009A6567" w:rsidRDefault="00787FA2" w:rsidP="00C311F8">
      <w:pPr>
        <w:pStyle w:val="BTEMEASMCA"/>
        <w:tabs>
          <w:tab w:val="left" w:pos="567"/>
        </w:tabs>
      </w:pPr>
      <w:r>
        <w:t>LT/1/96/1530/001</w:t>
      </w:r>
    </w:p>
    <w:p w:rsidR="00787FA2" w:rsidRDefault="00787FA2"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50" w:name="_Toc129243124"/>
      <w:bookmarkStart w:id="51" w:name="_Toc129243249"/>
      <w:r>
        <w:t>9.</w:t>
      </w:r>
      <w:r>
        <w:tab/>
        <w:t>RINKODAROS TEISĖS SUTEIKIMO/ATNAUJINIMO DATA</w:t>
      </w:r>
      <w:bookmarkEnd w:id="50"/>
      <w:bookmarkEnd w:id="51"/>
    </w:p>
    <w:p w:rsidR="009A6567" w:rsidRDefault="009A6567" w:rsidP="00C311F8">
      <w:pPr>
        <w:pStyle w:val="BTEMEASMCA"/>
        <w:tabs>
          <w:tab w:val="left" w:pos="567"/>
        </w:tabs>
      </w:pPr>
    </w:p>
    <w:p w:rsidR="009A6567" w:rsidRDefault="00787FA2" w:rsidP="00C311F8">
      <w:pPr>
        <w:pStyle w:val="BTEMEASMCA"/>
        <w:tabs>
          <w:tab w:val="left" w:pos="567"/>
        </w:tabs>
      </w:pPr>
      <w:r>
        <w:t>2009-04-24</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52" w:name="_Toc129243125"/>
      <w:bookmarkStart w:id="53" w:name="_Toc129243250"/>
      <w:r>
        <w:t>10.</w:t>
      </w:r>
      <w:r>
        <w:tab/>
        <w:t>TEKSTO PERŽIŪROS DATA</w:t>
      </w:r>
      <w:bookmarkEnd w:id="52"/>
      <w:bookmarkEnd w:id="53"/>
    </w:p>
    <w:p w:rsidR="009A6567" w:rsidRDefault="009A6567" w:rsidP="00C311F8">
      <w:pPr>
        <w:pStyle w:val="BTEMEASMCA"/>
        <w:tabs>
          <w:tab w:val="left" w:pos="567"/>
        </w:tabs>
      </w:pPr>
    </w:p>
    <w:p w:rsidR="009A6567" w:rsidRDefault="004443B8" w:rsidP="00C311F8">
      <w:pPr>
        <w:pStyle w:val="BTEMEASMCA"/>
        <w:tabs>
          <w:tab w:val="left" w:pos="567"/>
        </w:tabs>
      </w:pPr>
      <w:r>
        <w:t>2014-05-16</w:t>
      </w:r>
    </w:p>
    <w:p w:rsidR="00787FA2" w:rsidRDefault="00787FA2"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r>
        <w:t xml:space="preserve">Naujausia vaistinio preparato charakteristikų santraukos redakcija pateikiama Valstybinės vaistų kontrolės tarnybos prie Lietuvos Respublikos sveikatos apsaugos ministerijos (VVKT) interneto svetainėje </w:t>
      </w:r>
      <w:hyperlink r:id="rId8" w:history="1">
        <w:r>
          <w:rPr>
            <w:rStyle w:val="Hipersaitas"/>
          </w:rPr>
          <w:t>http://www.vvkt.lt/</w:t>
        </w:r>
      </w:hyperlink>
      <w:r>
        <w:br w:type="page"/>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TTEMEASMCA"/>
      </w:pPr>
      <w:bookmarkStart w:id="54" w:name="_Toc129243128"/>
      <w:bookmarkStart w:id="55" w:name="_Toc129243253"/>
      <w:r>
        <w:t>II PRIEDAS</w:t>
      </w:r>
      <w:bookmarkEnd w:id="54"/>
      <w:bookmarkEnd w:id="55"/>
    </w:p>
    <w:p w:rsidR="009A6567" w:rsidRDefault="009A6567" w:rsidP="00C311F8">
      <w:pPr>
        <w:pStyle w:val="TTEMEASMCA"/>
      </w:pPr>
    </w:p>
    <w:p w:rsidR="009A6567" w:rsidRDefault="009A6567" w:rsidP="00C311F8">
      <w:pPr>
        <w:pStyle w:val="TTEMEASMCA"/>
      </w:pPr>
      <w:r>
        <w:t>RINKODAROS SĄLYGOS</w:t>
      </w:r>
    </w:p>
    <w:p w:rsidR="009A6567" w:rsidRDefault="009A6567" w:rsidP="00C311F8">
      <w:pPr>
        <w:pStyle w:val="BTEMEASMCA"/>
        <w:tabs>
          <w:tab w:val="left" w:pos="567"/>
        </w:tabs>
      </w:pPr>
    </w:p>
    <w:p w:rsidR="009A6567" w:rsidRDefault="009A6567" w:rsidP="00C311F8">
      <w:pPr>
        <w:pStyle w:val="BTAnIIEMEASMCA"/>
        <w:tabs>
          <w:tab w:val="left" w:pos="567"/>
        </w:tabs>
        <w:rPr>
          <w:highlight w:val="yellow"/>
          <w:lang w:val="lt-LT"/>
        </w:rPr>
      </w:pPr>
      <w:r>
        <w:rPr>
          <w:lang w:val="lt-LT"/>
        </w:rPr>
        <w:t>A.</w:t>
      </w:r>
      <w:r>
        <w:rPr>
          <w:lang w:val="lt-LT"/>
        </w:rPr>
        <w:tab/>
        <w:t>GAMYBOS LICENCIJOS TURĖTOJAS, ATSAKINGAS UŽ SERIJŲ IŠLEIDIMĄ</w:t>
      </w:r>
    </w:p>
    <w:p w:rsidR="009A6567" w:rsidRDefault="009A6567" w:rsidP="00C311F8">
      <w:pPr>
        <w:pStyle w:val="BTEMEASMCA"/>
        <w:tabs>
          <w:tab w:val="left" w:pos="567"/>
        </w:tabs>
      </w:pPr>
    </w:p>
    <w:p w:rsidR="009A6567" w:rsidRDefault="009A6567" w:rsidP="00C311F8">
      <w:pPr>
        <w:pStyle w:val="BTAnIIEMEASMCA"/>
        <w:tabs>
          <w:tab w:val="left" w:pos="567"/>
        </w:tabs>
        <w:rPr>
          <w:lang w:val="lt-LT"/>
        </w:rPr>
      </w:pPr>
      <w:r>
        <w:rPr>
          <w:lang w:val="lt-LT"/>
        </w:rPr>
        <w:t>B.</w:t>
      </w:r>
      <w:r>
        <w:rPr>
          <w:lang w:val="lt-LT"/>
        </w:rPr>
        <w:tab/>
        <w:t>RINKODAROS TEISĖS SĄLYGOS</w:t>
      </w:r>
    </w:p>
    <w:p w:rsidR="009A6567" w:rsidRDefault="009A6567" w:rsidP="00C311F8">
      <w:pPr>
        <w:pStyle w:val="BTEMEASMCA"/>
        <w:tabs>
          <w:tab w:val="left" w:pos="567"/>
        </w:tabs>
      </w:pPr>
    </w:p>
    <w:p w:rsidR="009A6567" w:rsidRDefault="009A6567" w:rsidP="00C311F8">
      <w:pPr>
        <w:pStyle w:val="BTAnIIEMEASMCA"/>
        <w:tabs>
          <w:tab w:val="left" w:pos="567"/>
        </w:tabs>
        <w:rPr>
          <w:lang w:val="lt-LT"/>
        </w:rPr>
      </w:pPr>
      <w:r>
        <w:rPr>
          <w:lang w:val="lt-LT"/>
        </w:rPr>
        <w:t>C.</w:t>
      </w:r>
      <w:r>
        <w:rPr>
          <w:lang w:val="lt-LT"/>
        </w:rPr>
        <w:tab/>
        <w:t>SPECIFINIAI ĮPAREIGOJIMAI RINKODAROS TEISĖS TURĖTOJUI</w:t>
      </w:r>
    </w:p>
    <w:p w:rsidR="009A6567" w:rsidRDefault="009A6567" w:rsidP="00C311F8">
      <w:pPr>
        <w:pStyle w:val="PI-1EMEASMCA"/>
      </w:pPr>
      <w:r>
        <w:br w:type="page"/>
      </w:r>
      <w:r>
        <w:lastRenderedPageBreak/>
        <w:t>A.</w:t>
      </w:r>
      <w:r>
        <w:tab/>
        <w:t>GAMYBOS LICENCIJOS TURĖTOJAS, ATSAKINGAS UŽ SERIJŲ IŠLEIDIMĄ</w:t>
      </w:r>
    </w:p>
    <w:p w:rsidR="009A6567" w:rsidRDefault="009A6567" w:rsidP="00C311F8">
      <w:pPr>
        <w:pStyle w:val="BTEMEASMCA"/>
        <w:tabs>
          <w:tab w:val="left" w:pos="567"/>
        </w:tabs>
      </w:pPr>
    </w:p>
    <w:p w:rsidR="009A6567" w:rsidRDefault="009A6567" w:rsidP="00C311F8">
      <w:pPr>
        <w:pStyle w:val="BTuEMEASMCA"/>
        <w:tabs>
          <w:tab w:val="left" w:pos="567"/>
        </w:tabs>
      </w:pPr>
      <w:r>
        <w:t>Gamintojas, atsakingas už serijų išleidimą, pavadinimas ir adresas</w:t>
      </w:r>
    </w:p>
    <w:p w:rsidR="009A6567" w:rsidRDefault="009A6567" w:rsidP="00C311F8">
      <w:pPr>
        <w:pStyle w:val="BTEMEASMCA"/>
        <w:tabs>
          <w:tab w:val="left" w:pos="567"/>
        </w:tabs>
      </w:pPr>
    </w:p>
    <w:p w:rsidR="00337C1B" w:rsidRDefault="00337C1B" w:rsidP="00C311F8">
      <w:pPr>
        <w:pStyle w:val="BTEMEASMCA"/>
        <w:tabs>
          <w:tab w:val="left" w:pos="567"/>
        </w:tabs>
      </w:pPr>
      <w:r w:rsidRPr="004872DC">
        <w:t xml:space="preserve">Menarini von Heyden GmbH </w:t>
      </w:r>
    </w:p>
    <w:p w:rsidR="00337C1B" w:rsidRDefault="00337C1B" w:rsidP="00C311F8">
      <w:pPr>
        <w:pStyle w:val="BTEMEASMCA"/>
        <w:tabs>
          <w:tab w:val="left" w:pos="567"/>
        </w:tabs>
      </w:pPr>
      <w:r w:rsidRPr="004872DC">
        <w:t xml:space="preserve">Leipziger Strasse 7–13 </w:t>
      </w:r>
    </w:p>
    <w:p w:rsidR="00337C1B" w:rsidRDefault="00337C1B" w:rsidP="00C311F8">
      <w:pPr>
        <w:pStyle w:val="BTEMEASMCA"/>
        <w:tabs>
          <w:tab w:val="left" w:pos="567"/>
        </w:tabs>
      </w:pPr>
      <w:r w:rsidRPr="004872DC">
        <w:t xml:space="preserve">01097 Dresden </w:t>
      </w:r>
    </w:p>
    <w:p w:rsidR="009A6567" w:rsidRDefault="00337C1B" w:rsidP="00C311F8">
      <w:pPr>
        <w:pStyle w:val="BTEMEASMCA"/>
        <w:tabs>
          <w:tab w:val="left" w:pos="567"/>
        </w:tabs>
      </w:pPr>
      <w:r w:rsidRPr="004872DC">
        <w:t>Vokietija</w:t>
      </w:r>
    </w:p>
    <w:p w:rsidR="009A6567" w:rsidRDefault="009A6567" w:rsidP="00C311F8">
      <w:pPr>
        <w:pStyle w:val="BTEMEASMCA"/>
        <w:tabs>
          <w:tab w:val="left" w:pos="567"/>
        </w:tabs>
      </w:pPr>
    </w:p>
    <w:p w:rsidR="00337C1B" w:rsidRDefault="00337C1B" w:rsidP="00C311F8">
      <w:pPr>
        <w:pStyle w:val="BTEMEASMCA"/>
        <w:tabs>
          <w:tab w:val="left" w:pos="567"/>
        </w:tabs>
      </w:pPr>
    </w:p>
    <w:p w:rsidR="009A6567" w:rsidRDefault="009A6567" w:rsidP="00C311F8">
      <w:pPr>
        <w:pStyle w:val="PI-1EMEASMCA"/>
      </w:pPr>
      <w:bookmarkStart w:id="56" w:name="_Toc129243129"/>
      <w:bookmarkStart w:id="57" w:name="_Toc129243254"/>
      <w:r>
        <w:t>B.</w:t>
      </w:r>
      <w:r>
        <w:tab/>
        <w:t>RINKODAROS TEISĖS SĄLYGOS</w:t>
      </w:r>
      <w:bookmarkEnd w:id="56"/>
      <w:bookmarkEnd w:id="57"/>
    </w:p>
    <w:p w:rsidR="009A6567" w:rsidRDefault="009A6567" w:rsidP="00C311F8">
      <w:pPr>
        <w:pStyle w:val="BTEMEASMCA"/>
        <w:tabs>
          <w:tab w:val="left" w:pos="567"/>
        </w:tabs>
      </w:pPr>
    </w:p>
    <w:p w:rsidR="009A6567" w:rsidRDefault="009A6567" w:rsidP="00C311F8">
      <w:pPr>
        <w:pStyle w:val="PI-2EMEASMCA"/>
      </w:pPr>
      <w:bookmarkStart w:id="58" w:name="_Toc129243130"/>
      <w:bookmarkStart w:id="59" w:name="_Toc129243255"/>
      <w:r>
        <w:t>•</w:t>
      </w:r>
      <w:r>
        <w:tab/>
        <w:t>TIEKIMO IR VARTOJIMO SĄLYGOS AR APRIBOJIMAI, TAIKOMI RINKODAROS TEISĖS TURĖTOJUI</w:t>
      </w:r>
      <w:bookmarkEnd w:id="58"/>
      <w:bookmarkEnd w:id="59"/>
    </w:p>
    <w:p w:rsidR="009A6567" w:rsidRDefault="009A6567" w:rsidP="00C311F8">
      <w:pPr>
        <w:pStyle w:val="BTEMEASMCA"/>
        <w:tabs>
          <w:tab w:val="left" w:pos="567"/>
        </w:tabs>
      </w:pPr>
    </w:p>
    <w:p w:rsidR="009A6567" w:rsidRDefault="009A6567" w:rsidP="00C311F8">
      <w:pPr>
        <w:pStyle w:val="BTEMEASMCA"/>
        <w:tabs>
          <w:tab w:val="left" w:pos="567"/>
        </w:tabs>
      </w:pPr>
      <w:r>
        <w:t>Receptinis vaistinis preparatas</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2EMEASMCA"/>
      </w:pPr>
      <w:bookmarkStart w:id="60" w:name="_Toc129243131"/>
      <w:bookmarkStart w:id="61" w:name="_Toc129243256"/>
      <w:r>
        <w:t>•</w:t>
      </w:r>
      <w:r>
        <w:tab/>
        <w:t>SĄLYGOS AR APRIBOJIMAI, SKIRTI SAUGIAM IR VEIKSMINGAM VAISTINIO PREPARATO VARTOJIMUI UŽTIKRINTI</w:t>
      </w:r>
      <w:bookmarkEnd w:id="60"/>
      <w:bookmarkEnd w:id="61"/>
    </w:p>
    <w:p w:rsidR="009A6567" w:rsidRDefault="009A6567" w:rsidP="00C311F8">
      <w:pPr>
        <w:pStyle w:val="BTEMEASMCA"/>
        <w:tabs>
          <w:tab w:val="left" w:pos="567"/>
        </w:tabs>
      </w:pPr>
    </w:p>
    <w:p w:rsidR="009A6567" w:rsidRDefault="009A6567" w:rsidP="00C311F8">
      <w:pPr>
        <w:pStyle w:val="BTEMEASMCA"/>
        <w:tabs>
          <w:tab w:val="left" w:pos="567"/>
        </w:tabs>
      </w:pPr>
      <w:r>
        <w:t>Nebūtini.</w:t>
      </w:r>
    </w:p>
    <w:p w:rsidR="009A6567" w:rsidRDefault="009A6567" w:rsidP="00C311F8">
      <w:pPr>
        <w:pStyle w:val="BTEMEASMCA"/>
        <w:tabs>
          <w:tab w:val="left" w:pos="567"/>
        </w:tabs>
      </w:pPr>
    </w:p>
    <w:p w:rsidR="009A6567" w:rsidRDefault="009A6567" w:rsidP="00C311F8">
      <w:pPr>
        <w:pStyle w:val="PI-2EMEASMCA"/>
      </w:pPr>
      <w:bookmarkStart w:id="62" w:name="_Toc129243132"/>
      <w:bookmarkStart w:id="63" w:name="_Toc129243257"/>
      <w:r>
        <w:t>•</w:t>
      </w:r>
      <w:r>
        <w:tab/>
        <w:t>KITOS SĄLYGOS</w:t>
      </w:r>
      <w:bookmarkEnd w:id="62"/>
      <w:bookmarkEnd w:id="63"/>
    </w:p>
    <w:p w:rsidR="009A6567" w:rsidRDefault="009A6567" w:rsidP="00C311F8">
      <w:pPr>
        <w:pStyle w:val="BTEMEASMCA"/>
        <w:tabs>
          <w:tab w:val="left" w:pos="567"/>
        </w:tabs>
      </w:pPr>
    </w:p>
    <w:p w:rsidR="009A6567" w:rsidRDefault="009A6567" w:rsidP="00C311F8">
      <w:pPr>
        <w:pStyle w:val="BTEMEASMCA"/>
        <w:tabs>
          <w:tab w:val="left" w:pos="567"/>
        </w:tabs>
      </w:pPr>
      <w:r>
        <w:t>Nėra.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64" w:name="_Toc129243133"/>
      <w:bookmarkStart w:id="65" w:name="_Toc129243258"/>
      <w:r>
        <w:t>C.</w:t>
      </w:r>
      <w:r>
        <w:tab/>
        <w:t>SPECIFINIAI ĮPAREIGOJIMAI RINKODAROS TEISĖS TURĖTOJUI</w:t>
      </w:r>
      <w:bookmarkEnd w:id="64"/>
      <w:bookmarkEnd w:id="65"/>
    </w:p>
    <w:p w:rsidR="009A6567" w:rsidRDefault="009A6567" w:rsidP="00C311F8">
      <w:pPr>
        <w:pStyle w:val="BTEMEASMCA"/>
        <w:tabs>
          <w:tab w:val="left" w:pos="567"/>
        </w:tabs>
      </w:pPr>
    </w:p>
    <w:p w:rsidR="00337C1B" w:rsidRDefault="009A6567" w:rsidP="00C311F8">
      <w:pPr>
        <w:pStyle w:val="BTEMEASMCA"/>
        <w:tabs>
          <w:tab w:val="left" w:pos="567"/>
        </w:tabs>
      </w:pPr>
      <w:r>
        <w:t>Nebūtini.</w:t>
      </w:r>
    </w:p>
    <w:p w:rsidR="00337C1B" w:rsidRDefault="00337C1B" w:rsidP="00C311F8">
      <w:pPr>
        <w:pStyle w:val="BTEMEASMCA"/>
        <w:tabs>
          <w:tab w:val="left" w:pos="567"/>
        </w:tabs>
      </w:pPr>
    </w:p>
    <w:p w:rsidR="00337C1B" w:rsidRDefault="00337C1B" w:rsidP="00C311F8">
      <w:pPr>
        <w:pStyle w:val="BTEMEASMCA"/>
        <w:tabs>
          <w:tab w:val="left" w:pos="567"/>
        </w:tabs>
      </w:pPr>
    </w:p>
    <w:p w:rsidR="00337C1B" w:rsidRDefault="00337C1B" w:rsidP="00C311F8">
      <w:pPr>
        <w:pStyle w:val="BTEMEASMCA"/>
        <w:tabs>
          <w:tab w:val="left" w:pos="567"/>
        </w:tabs>
      </w:pPr>
    </w:p>
    <w:p w:rsidR="00337C1B" w:rsidRDefault="00337C1B" w:rsidP="00C311F8">
      <w:pPr>
        <w:pStyle w:val="BTEMEASMCA"/>
        <w:tabs>
          <w:tab w:val="left" w:pos="567"/>
        </w:tabs>
      </w:pPr>
    </w:p>
    <w:p w:rsidR="00337C1B" w:rsidRDefault="00337C1B" w:rsidP="00C311F8">
      <w:pPr>
        <w:pStyle w:val="BTEMEASMCA"/>
        <w:tabs>
          <w:tab w:val="left" w:pos="567"/>
        </w:tabs>
      </w:pPr>
    </w:p>
    <w:p w:rsidR="00337C1B" w:rsidRDefault="00337C1B" w:rsidP="00C311F8">
      <w:pPr>
        <w:pStyle w:val="BTEMEASMCA"/>
        <w:tabs>
          <w:tab w:val="left" w:pos="567"/>
        </w:tabs>
      </w:pPr>
    </w:p>
    <w:p w:rsidR="009A6567" w:rsidRDefault="00337C1B" w:rsidP="00C311F8">
      <w:pPr>
        <w:pStyle w:val="BTEMEASMCA"/>
        <w:tabs>
          <w:tab w:val="left" w:pos="567"/>
        </w:tabs>
      </w:pPr>
      <w:r>
        <w:t>2011-06-08</w:t>
      </w:r>
      <w:r w:rsidR="009A6567">
        <w:br w:type="page"/>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TTEMEASMCA"/>
      </w:pPr>
      <w:bookmarkStart w:id="66" w:name="_Toc129243134"/>
      <w:bookmarkStart w:id="67" w:name="_Toc129243259"/>
      <w:r>
        <w:t>III PRIEDAS</w:t>
      </w:r>
      <w:bookmarkEnd w:id="66"/>
      <w:bookmarkEnd w:id="67"/>
    </w:p>
    <w:p w:rsidR="009A6567" w:rsidRDefault="009A6567" w:rsidP="00C311F8">
      <w:pPr>
        <w:pStyle w:val="BTEMEASMCA"/>
        <w:tabs>
          <w:tab w:val="left" w:pos="567"/>
        </w:tabs>
      </w:pPr>
    </w:p>
    <w:p w:rsidR="009A6567" w:rsidRDefault="009A6567" w:rsidP="00C311F8">
      <w:pPr>
        <w:pStyle w:val="TTEMEASMCA"/>
      </w:pPr>
      <w:bookmarkStart w:id="68" w:name="_Toc129243135"/>
      <w:bookmarkStart w:id="69" w:name="_Toc129243260"/>
      <w:r>
        <w:t>ŽENKLINIMAS IR PAKUOTĖS LAPELIS</w:t>
      </w:r>
      <w:bookmarkEnd w:id="68"/>
      <w:bookmarkEnd w:id="69"/>
    </w:p>
    <w:p w:rsidR="009A6567" w:rsidRDefault="009A6567" w:rsidP="00C311F8">
      <w:pPr>
        <w:pStyle w:val="BTEMEASMCA"/>
        <w:tabs>
          <w:tab w:val="left" w:pos="567"/>
        </w:tabs>
      </w:pPr>
      <w:r>
        <w:br w:type="page"/>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TTEMEASMCA"/>
      </w:pPr>
      <w:bookmarkStart w:id="70" w:name="_Toc129243136"/>
      <w:bookmarkStart w:id="71" w:name="_Toc129243261"/>
      <w:r>
        <w:t>A. ŽENKLINIMAS</w:t>
      </w:r>
      <w:bookmarkEnd w:id="70"/>
      <w:bookmarkEnd w:id="71"/>
    </w:p>
    <w:p w:rsidR="009A6567" w:rsidRDefault="009A6567" w:rsidP="00C311F8">
      <w:pPr>
        <w:pStyle w:val="BTEMEASMCA"/>
        <w:tabs>
          <w:tab w:val="left" w:pos="567"/>
        </w:tabs>
      </w:pPr>
      <w:r>
        <w:br w:type="page"/>
      </w:r>
    </w:p>
    <w:p w:rsidR="009A6567" w:rsidRDefault="009A6567" w:rsidP="00C311F8">
      <w:pPr>
        <w:pStyle w:val="PI-1labEMEASMCA"/>
        <w:tabs>
          <w:tab w:val="left" w:pos="567"/>
        </w:tabs>
      </w:pPr>
      <w:r>
        <w:lastRenderedPageBreak/>
        <w:t>INFORMACIJA ANT IŠORINĖS PAKUOTĖS</w:t>
      </w:r>
    </w:p>
    <w:p w:rsidR="009A6567" w:rsidRDefault="009A6567" w:rsidP="00C311F8">
      <w:pPr>
        <w:pStyle w:val="PI-1labEMEASMCA"/>
        <w:tabs>
          <w:tab w:val="left" w:pos="567"/>
        </w:tabs>
      </w:pPr>
    </w:p>
    <w:p w:rsidR="009A6567" w:rsidRDefault="009A6567" w:rsidP="00C311F8">
      <w:pPr>
        <w:pStyle w:val="PI-1labEMEASMCA"/>
        <w:tabs>
          <w:tab w:val="left" w:pos="567"/>
        </w:tabs>
      </w:pPr>
      <w:r>
        <w:t>DĖŽUTĖ</w:t>
      </w:r>
    </w:p>
    <w:p w:rsidR="009A6567" w:rsidRDefault="009A6567" w:rsidP="00C311F8">
      <w:pPr>
        <w:pStyle w:val="BTEMEASMCA"/>
        <w:tabs>
          <w:tab w:val="left" w:pos="567"/>
        </w:tabs>
      </w:pPr>
    </w:p>
    <w:p w:rsidR="009A6567" w:rsidRDefault="009A6567" w:rsidP="00C311F8">
      <w:pPr>
        <w:pStyle w:val="PI-1labEMEASMCA"/>
        <w:tabs>
          <w:tab w:val="left" w:pos="567"/>
        </w:tabs>
      </w:pPr>
      <w:r>
        <w:t>1.</w:t>
      </w:r>
      <w:r>
        <w:tab/>
        <w:t>VAISTINIO PREPARATO PAVADINIMAS</w:t>
      </w:r>
    </w:p>
    <w:p w:rsidR="009A6567" w:rsidRDefault="009A6567" w:rsidP="00C311F8">
      <w:pPr>
        <w:pStyle w:val="BTEMEASMCA"/>
        <w:tabs>
          <w:tab w:val="left" w:pos="567"/>
        </w:tabs>
      </w:pPr>
    </w:p>
    <w:p w:rsidR="009A6567" w:rsidRDefault="009A6567" w:rsidP="00C311F8">
      <w:pPr>
        <w:pStyle w:val="Pagrindinistekstas"/>
        <w:tabs>
          <w:tab w:val="left" w:pos="567"/>
        </w:tabs>
        <w:spacing w:after="0"/>
      </w:pPr>
      <w:r>
        <w:t>Altiazem RR 180 mg pailginto atpalaidavimo kietos kapsulės</w:t>
      </w:r>
    </w:p>
    <w:p w:rsidR="009A6567" w:rsidRDefault="009A6567" w:rsidP="00C311F8">
      <w:pPr>
        <w:pStyle w:val="Pagrindinistekstas"/>
        <w:tabs>
          <w:tab w:val="left" w:pos="567"/>
        </w:tabs>
        <w:spacing w:after="0"/>
      </w:pPr>
      <w:bookmarkStart w:id="72" w:name="OLE_LINK1"/>
      <w:r>
        <w:t>Diltiazem</w:t>
      </w:r>
      <w:r w:rsidR="002151B6">
        <w:t>i</w:t>
      </w:r>
      <w:r w:rsidDel="00C77AC9">
        <w:t xml:space="preserve"> hydrochloridum</w:t>
      </w:r>
      <w:bookmarkEnd w:id="72"/>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2.</w:t>
      </w:r>
      <w:r>
        <w:tab/>
        <w:t>VEIKLIOJI MEDŽIAGA IR JOS KIEKIS</w:t>
      </w:r>
    </w:p>
    <w:p w:rsidR="009A6567" w:rsidRDefault="009A6567" w:rsidP="00C311F8">
      <w:pPr>
        <w:pStyle w:val="BTEMEASMCA"/>
        <w:tabs>
          <w:tab w:val="left" w:pos="567"/>
        </w:tabs>
      </w:pPr>
    </w:p>
    <w:p w:rsidR="009A6567" w:rsidDel="00C77AC9" w:rsidRDefault="00C77AC9" w:rsidP="00C311F8">
      <w:pPr>
        <w:pStyle w:val="BTEMEASMCA"/>
        <w:tabs>
          <w:tab w:val="left" w:pos="567"/>
        </w:tabs>
      </w:pPr>
      <w:r>
        <w:rPr>
          <w:color w:val="auto"/>
        </w:rPr>
        <w:t xml:space="preserve">Vienoje kapsulėje yra diltiazemo rezinato kiekis, atitinkantis </w:t>
      </w:r>
      <w:r>
        <w:rPr>
          <w:color w:val="auto"/>
          <w:lang w:val="en-US"/>
        </w:rPr>
        <w:t xml:space="preserve">180 </w:t>
      </w:r>
      <w:r>
        <w:rPr>
          <w:color w:val="auto"/>
        </w:rPr>
        <w:t>mg diltiazemo hidrochlorido</w:t>
      </w:r>
      <w:r>
        <w:t>.</w:t>
      </w:r>
    </w:p>
    <w:p w:rsidR="009A6567" w:rsidRDefault="009A6567" w:rsidP="00C311F8">
      <w:pPr>
        <w:pStyle w:val="BTEMEASMCA"/>
        <w:tabs>
          <w:tab w:val="left" w:pos="567"/>
        </w:tabs>
      </w:pPr>
    </w:p>
    <w:p w:rsidR="00C77AC9" w:rsidRDefault="00C77AC9" w:rsidP="00C311F8">
      <w:pPr>
        <w:pStyle w:val="BTEMEASMCA"/>
        <w:tabs>
          <w:tab w:val="left" w:pos="567"/>
        </w:tabs>
      </w:pPr>
    </w:p>
    <w:p w:rsidR="009A6567" w:rsidRDefault="009A6567" w:rsidP="00C311F8">
      <w:pPr>
        <w:pStyle w:val="PI-1labEMEASMCA"/>
        <w:tabs>
          <w:tab w:val="left" w:pos="567"/>
        </w:tabs>
        <w:rPr>
          <w:highlight w:val="lightGray"/>
        </w:rPr>
      </w:pPr>
      <w:r>
        <w:t>3.</w:t>
      </w:r>
      <w:r>
        <w:tab/>
        <w:t>PAGALBINIŲ MEDŽIAGŲ SĄRAŠAS</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4.</w:t>
      </w:r>
      <w:r>
        <w:tab/>
        <w:t>FARMACINĖ FORMA IR KIEKIS PAKUOTĖJE</w:t>
      </w:r>
    </w:p>
    <w:p w:rsidR="009A6567" w:rsidRDefault="009A6567" w:rsidP="00C311F8">
      <w:pPr>
        <w:pStyle w:val="BTEMEASMCA"/>
        <w:tabs>
          <w:tab w:val="left" w:pos="567"/>
        </w:tabs>
      </w:pPr>
    </w:p>
    <w:p w:rsidR="009A6567" w:rsidRDefault="009A6567" w:rsidP="00C311F8">
      <w:pPr>
        <w:pStyle w:val="BTEMEASMCA"/>
        <w:tabs>
          <w:tab w:val="left" w:pos="567"/>
        </w:tabs>
      </w:pPr>
      <w:r>
        <w:t>20 pailginto atpalaidavimo kietų kapsulių</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rPr>
          <w:highlight w:val="lightGray"/>
        </w:rPr>
      </w:pPr>
      <w:r>
        <w:t>5.</w:t>
      </w:r>
      <w:r>
        <w:tab/>
        <w:t>VARTOJIMO METODAS IR BŪDAS (-AI)</w:t>
      </w:r>
    </w:p>
    <w:p w:rsidR="009A6567" w:rsidRDefault="009A6567" w:rsidP="00C311F8">
      <w:pPr>
        <w:pStyle w:val="BTEMEASMCA"/>
        <w:tabs>
          <w:tab w:val="left" w:pos="567"/>
        </w:tabs>
      </w:pPr>
    </w:p>
    <w:p w:rsidR="009A6567" w:rsidRDefault="009A6567" w:rsidP="00C311F8">
      <w:pPr>
        <w:tabs>
          <w:tab w:val="left" w:pos="567"/>
        </w:tabs>
        <w:rPr>
          <w:caps/>
        </w:rPr>
      </w:pPr>
      <w:r>
        <w:rPr>
          <w:sz w:val="22"/>
          <w:szCs w:val="22"/>
        </w:rPr>
        <w:t>Vartoti per burną.</w:t>
      </w:r>
    </w:p>
    <w:p w:rsidR="009A6567" w:rsidRDefault="009A6567" w:rsidP="00C311F8">
      <w:pPr>
        <w:pStyle w:val="BTEMEASMCA"/>
        <w:tabs>
          <w:tab w:val="left" w:pos="567"/>
        </w:tabs>
      </w:pPr>
      <w:r>
        <w:t>Prieš vartojimą perskaitykite pakuotės lapelį.</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6.</w:t>
      </w:r>
      <w:r>
        <w:tab/>
        <w:t>SPECIALUS ĮSPĖJIMAS, KAD VAISTINĮ PREPARATĄ BŪTINA LAIKYTI VAIKAMS NEPASIEKIAMOJE IR NEPASTEBIMOJE VIETOJE</w:t>
      </w:r>
    </w:p>
    <w:p w:rsidR="009A6567" w:rsidRDefault="009A6567" w:rsidP="00C311F8">
      <w:pPr>
        <w:pStyle w:val="BTEMEASMCA"/>
        <w:tabs>
          <w:tab w:val="left" w:pos="567"/>
        </w:tabs>
      </w:pPr>
    </w:p>
    <w:p w:rsidR="009A6567" w:rsidRDefault="009A6567" w:rsidP="00C311F8">
      <w:pPr>
        <w:pStyle w:val="BTEMEASMCA"/>
        <w:tabs>
          <w:tab w:val="left" w:pos="567"/>
        </w:tabs>
      </w:pPr>
      <w:r>
        <w:t>Laikyti vaikams nepasiekiamoje ir nepastebimoje vietoje.</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rPr>
          <w:highlight w:val="lightGray"/>
        </w:rPr>
      </w:pPr>
      <w:r>
        <w:t>7.</w:t>
      </w:r>
      <w:r>
        <w:tab/>
        <w:t>KITAS (-I) SPECIALUS (-ŪS) ĮSPĖJIMAS (-AI) (JEI REIKIA)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rPr>
          <w:highlight w:val="lightGray"/>
        </w:rPr>
      </w:pPr>
      <w:r>
        <w:t>8.</w:t>
      </w:r>
      <w:r>
        <w:tab/>
        <w:t>TINKAMUMO LAIKAS</w:t>
      </w:r>
    </w:p>
    <w:p w:rsidR="009A6567" w:rsidRDefault="009A6567" w:rsidP="00C311F8">
      <w:pPr>
        <w:pStyle w:val="BTEMEASMCA"/>
        <w:tabs>
          <w:tab w:val="left" w:pos="567"/>
        </w:tabs>
      </w:pPr>
    </w:p>
    <w:p w:rsidR="009A6567" w:rsidRDefault="009A6567" w:rsidP="00C311F8">
      <w:pPr>
        <w:pStyle w:val="BTEMEASMCA"/>
        <w:tabs>
          <w:tab w:val="left" w:pos="567"/>
        </w:tabs>
      </w:pPr>
      <w:r>
        <w:t>Tinka iki</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9.</w:t>
      </w:r>
      <w:r>
        <w:tab/>
        <w:t>SPECIALIOS LAIKYMO SĄLYGOS</w:t>
      </w:r>
    </w:p>
    <w:p w:rsidR="009A6567" w:rsidRDefault="009A6567" w:rsidP="00C311F8">
      <w:pPr>
        <w:pStyle w:val="BTEMEASMCA"/>
        <w:tabs>
          <w:tab w:val="left" w:pos="567"/>
        </w:tabs>
      </w:pPr>
    </w:p>
    <w:p w:rsidR="009A6567" w:rsidRDefault="009A6567" w:rsidP="00C311F8">
      <w:pPr>
        <w:pStyle w:val="BTEMEASMCA"/>
        <w:tabs>
          <w:tab w:val="left" w:pos="567"/>
        </w:tabs>
      </w:pPr>
      <w:r>
        <w:t>Laikyti ne aukštesnėje kaip 25 ºC temperatūroje.</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10.</w:t>
      </w:r>
      <w:r>
        <w:tab/>
        <w:t>SPECIALIOS ATSARGUMO PRIEMONĖS DĖL NESUVARTOTO VAISTINIO PREPARATO AR JO ATLIEKŲ TVARKYMO (JEI REIKIA)</w:t>
      </w:r>
    </w:p>
    <w:p w:rsidR="009A6567" w:rsidRDefault="009A6567" w:rsidP="00C311F8">
      <w:pPr>
        <w:pStyle w:val="BTEMEASMCA"/>
        <w:tabs>
          <w:tab w:val="left" w:pos="567"/>
        </w:tabs>
      </w:pPr>
    </w:p>
    <w:p w:rsidR="009A6567" w:rsidRDefault="009A6567" w:rsidP="00C311F8">
      <w:pPr>
        <w:pStyle w:val="BTEMEASMCA"/>
        <w:tabs>
          <w:tab w:val="left" w:pos="567"/>
        </w:tabs>
      </w:pPr>
    </w:p>
    <w:p w:rsidR="00787FA2" w:rsidRDefault="00787FA2" w:rsidP="00C311F8">
      <w:pPr>
        <w:pStyle w:val="BTEMEASMCA"/>
        <w:tabs>
          <w:tab w:val="left" w:pos="567"/>
        </w:tabs>
      </w:pPr>
    </w:p>
    <w:p w:rsidR="009A6567" w:rsidRDefault="009A6567" w:rsidP="00C311F8">
      <w:pPr>
        <w:pStyle w:val="PI-1labEMEASMCA"/>
        <w:tabs>
          <w:tab w:val="left" w:pos="567"/>
        </w:tabs>
      </w:pPr>
      <w:r>
        <w:t>11.</w:t>
      </w:r>
      <w:r>
        <w:tab/>
        <w:t>RINKODAROS TEISĖS TURĖTOJO PAVADINIMAS IR ADRESAS</w:t>
      </w:r>
    </w:p>
    <w:p w:rsidR="009A6567" w:rsidRDefault="009A6567" w:rsidP="00C311F8">
      <w:pPr>
        <w:pStyle w:val="BTEMEASMCA"/>
        <w:tabs>
          <w:tab w:val="left" w:pos="567"/>
        </w:tabs>
      </w:pPr>
    </w:p>
    <w:p w:rsidR="009A6567" w:rsidRDefault="009A6567" w:rsidP="00C311F8">
      <w:pPr>
        <w:tabs>
          <w:tab w:val="left" w:pos="567"/>
        </w:tabs>
        <w:rPr>
          <w:sz w:val="22"/>
          <w:szCs w:val="22"/>
        </w:rPr>
      </w:pPr>
      <w:r>
        <w:rPr>
          <w:sz w:val="22"/>
          <w:szCs w:val="22"/>
        </w:rPr>
        <w:t>Istituto Luso Farmaco d’Italia S.p.A.</w:t>
      </w:r>
    </w:p>
    <w:p w:rsidR="004443B8" w:rsidRPr="004443B8" w:rsidRDefault="004443B8" w:rsidP="004443B8">
      <w:pPr>
        <w:tabs>
          <w:tab w:val="left" w:pos="567"/>
        </w:tabs>
        <w:rPr>
          <w:sz w:val="22"/>
          <w:szCs w:val="22"/>
        </w:rPr>
      </w:pPr>
      <w:proofErr w:type="spellStart"/>
      <w:r w:rsidRPr="004443B8">
        <w:rPr>
          <w:sz w:val="22"/>
          <w:szCs w:val="22"/>
        </w:rPr>
        <w:t>Palazzo</w:t>
      </w:r>
      <w:proofErr w:type="spellEnd"/>
      <w:r w:rsidRPr="004443B8">
        <w:rPr>
          <w:sz w:val="22"/>
          <w:szCs w:val="22"/>
        </w:rPr>
        <w:t xml:space="preserve"> “Lˮ</w:t>
      </w:r>
    </w:p>
    <w:p w:rsidR="004443B8" w:rsidRPr="004443B8" w:rsidRDefault="004443B8" w:rsidP="004443B8">
      <w:pPr>
        <w:tabs>
          <w:tab w:val="left" w:pos="567"/>
        </w:tabs>
        <w:rPr>
          <w:sz w:val="22"/>
          <w:szCs w:val="22"/>
        </w:rPr>
      </w:pPr>
      <w:proofErr w:type="spellStart"/>
      <w:r w:rsidRPr="004443B8">
        <w:rPr>
          <w:sz w:val="22"/>
          <w:szCs w:val="22"/>
        </w:rPr>
        <w:t>strada</w:t>
      </w:r>
      <w:proofErr w:type="spellEnd"/>
      <w:r w:rsidRPr="004443B8">
        <w:rPr>
          <w:sz w:val="22"/>
          <w:szCs w:val="22"/>
        </w:rPr>
        <w:t xml:space="preserve"> 6 </w:t>
      </w:r>
      <w:proofErr w:type="spellStart"/>
      <w:r w:rsidRPr="004443B8">
        <w:rPr>
          <w:sz w:val="22"/>
          <w:szCs w:val="22"/>
        </w:rPr>
        <w:t>Milanofiori</w:t>
      </w:r>
      <w:proofErr w:type="spellEnd"/>
    </w:p>
    <w:p w:rsidR="004443B8" w:rsidRPr="004443B8" w:rsidRDefault="004443B8" w:rsidP="004443B8">
      <w:pPr>
        <w:tabs>
          <w:tab w:val="left" w:pos="567"/>
        </w:tabs>
        <w:rPr>
          <w:sz w:val="22"/>
          <w:szCs w:val="22"/>
        </w:rPr>
      </w:pPr>
      <w:proofErr w:type="spellStart"/>
      <w:r w:rsidRPr="004443B8">
        <w:rPr>
          <w:sz w:val="22"/>
          <w:szCs w:val="22"/>
        </w:rPr>
        <w:t>Rozzano</w:t>
      </w:r>
      <w:proofErr w:type="spellEnd"/>
      <w:r w:rsidRPr="004443B8">
        <w:rPr>
          <w:sz w:val="22"/>
          <w:szCs w:val="22"/>
        </w:rPr>
        <w:t xml:space="preserve"> (MI)</w:t>
      </w:r>
    </w:p>
    <w:p w:rsidR="004443B8" w:rsidRPr="004443B8" w:rsidRDefault="004443B8" w:rsidP="004443B8">
      <w:pPr>
        <w:tabs>
          <w:tab w:val="left" w:pos="567"/>
        </w:tabs>
        <w:rPr>
          <w:sz w:val="22"/>
          <w:szCs w:val="22"/>
        </w:rPr>
      </w:pPr>
      <w:r w:rsidRPr="004443B8">
        <w:rPr>
          <w:sz w:val="22"/>
          <w:szCs w:val="22"/>
        </w:rPr>
        <w:t>Italija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12.</w:t>
      </w:r>
      <w:r>
        <w:tab/>
        <w:t xml:space="preserve">RINKODAROS TEISĖS NUMERIS </w:t>
      </w:r>
    </w:p>
    <w:p w:rsidR="009A6567" w:rsidRDefault="009A6567" w:rsidP="00C311F8">
      <w:pPr>
        <w:pStyle w:val="BTEMEASMCA"/>
        <w:tabs>
          <w:tab w:val="left" w:pos="567"/>
        </w:tabs>
      </w:pPr>
    </w:p>
    <w:p w:rsidR="00787FA2" w:rsidRDefault="00787FA2" w:rsidP="00787FA2">
      <w:pPr>
        <w:pStyle w:val="BTEMEASMCA"/>
        <w:tabs>
          <w:tab w:val="left" w:pos="567"/>
        </w:tabs>
      </w:pPr>
      <w:r>
        <w:t>LT/1/96/1530/001</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13.</w:t>
      </w:r>
      <w:r>
        <w:tab/>
        <w:t>SERIJOS NUMERIS</w:t>
      </w:r>
    </w:p>
    <w:p w:rsidR="009A6567" w:rsidRDefault="009A6567" w:rsidP="00C311F8">
      <w:pPr>
        <w:pStyle w:val="BTEMEASMCA"/>
        <w:tabs>
          <w:tab w:val="left" w:pos="567"/>
        </w:tabs>
      </w:pPr>
    </w:p>
    <w:p w:rsidR="009A6567" w:rsidRDefault="009A6567" w:rsidP="00C311F8">
      <w:pPr>
        <w:pStyle w:val="BTEMEASMCA"/>
        <w:tabs>
          <w:tab w:val="left" w:pos="567"/>
        </w:tabs>
      </w:pPr>
      <w:r>
        <w:t>Serija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14.</w:t>
      </w:r>
      <w:r>
        <w:tab/>
        <w:t>PARDAVIMO (IŠDAVIMO) TVARKA</w:t>
      </w:r>
    </w:p>
    <w:p w:rsidR="009A6567" w:rsidRDefault="009A6567" w:rsidP="00C311F8">
      <w:pPr>
        <w:pStyle w:val="BTEMEASMCA"/>
        <w:tabs>
          <w:tab w:val="left" w:pos="567"/>
        </w:tabs>
      </w:pPr>
    </w:p>
    <w:p w:rsidR="009A6567" w:rsidRDefault="009A6567" w:rsidP="00C311F8">
      <w:pPr>
        <w:pStyle w:val="BTEMEASMCA"/>
        <w:tabs>
          <w:tab w:val="left" w:pos="567"/>
        </w:tabs>
      </w:pPr>
      <w:r>
        <w:t>Receptinis vaistinis preparatas</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15.</w:t>
      </w:r>
      <w:r>
        <w:tab/>
        <w:t>VARTOJIMO INSTRUKCIJA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16.</w:t>
      </w:r>
      <w:r>
        <w:tab/>
        <w:t>INFORMACIJA BRAILIO RAŠTU</w:t>
      </w:r>
    </w:p>
    <w:p w:rsidR="009A6567" w:rsidRDefault="009A6567" w:rsidP="00C311F8">
      <w:pPr>
        <w:pStyle w:val="BTEMEASMCA"/>
        <w:tabs>
          <w:tab w:val="left" w:pos="567"/>
        </w:tabs>
      </w:pPr>
    </w:p>
    <w:p w:rsidR="009A6567" w:rsidRDefault="009A6567" w:rsidP="00C311F8">
      <w:pPr>
        <w:pStyle w:val="BTEMEASMCA"/>
        <w:tabs>
          <w:tab w:val="left" w:pos="567"/>
        </w:tabs>
      </w:pPr>
      <w:r>
        <w:t xml:space="preserve">Altiazem RR </w:t>
      </w:r>
    </w:p>
    <w:p w:rsidR="009A6567" w:rsidRDefault="009A6567" w:rsidP="00C311F8">
      <w:pPr>
        <w:pStyle w:val="BTEMEASMCA"/>
        <w:tabs>
          <w:tab w:val="left" w:pos="567"/>
        </w:tabs>
      </w:pPr>
    </w:p>
    <w:p w:rsidR="009A6567" w:rsidRDefault="009A6567" w:rsidP="00C311F8">
      <w:pPr>
        <w:pStyle w:val="BTEMEASMCA"/>
        <w:tabs>
          <w:tab w:val="left" w:pos="567"/>
        </w:tabs>
      </w:pPr>
      <w:r>
        <w:br w:type="page"/>
      </w:r>
    </w:p>
    <w:p w:rsidR="009A6567" w:rsidRDefault="009A6567" w:rsidP="00C311F8">
      <w:pPr>
        <w:pStyle w:val="PI-1labEMEASMCA"/>
        <w:tabs>
          <w:tab w:val="left" w:pos="567"/>
        </w:tabs>
      </w:pPr>
      <w:r>
        <w:lastRenderedPageBreak/>
        <w:t xml:space="preserve">MINIMALI </w:t>
      </w:r>
      <w:r>
        <w:rPr>
          <w:caps/>
        </w:rPr>
        <w:t xml:space="preserve">informacija ant </w:t>
      </w:r>
      <w:r>
        <w:t>LIZDINIŲ PLOKŠTELIŲ ARBA DVISLUOKSNIŲ JUOSTELIŲ</w:t>
      </w:r>
    </w:p>
    <w:p w:rsidR="009A6567" w:rsidRDefault="009A6567" w:rsidP="00C311F8">
      <w:pPr>
        <w:pStyle w:val="PI-1labEMEASMCA"/>
        <w:tabs>
          <w:tab w:val="left" w:pos="567"/>
        </w:tabs>
      </w:pPr>
    </w:p>
    <w:p w:rsidR="009A6567" w:rsidRDefault="009A6567" w:rsidP="00C311F8">
      <w:pPr>
        <w:pStyle w:val="PI-1labEMEASMCA"/>
        <w:tabs>
          <w:tab w:val="left" w:pos="567"/>
        </w:tabs>
      </w:pPr>
      <w:r>
        <w:t>LIZDINĖ PLOKŠTELĖ</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1.</w:t>
      </w:r>
      <w:r>
        <w:tab/>
        <w:t>VAISTINIO PREPARATO PAVADINIMAS</w:t>
      </w:r>
    </w:p>
    <w:p w:rsidR="009A6567" w:rsidRDefault="009A6567" w:rsidP="00C311F8">
      <w:pPr>
        <w:pStyle w:val="BTEMEASMCA"/>
        <w:tabs>
          <w:tab w:val="left" w:pos="567"/>
        </w:tabs>
      </w:pPr>
    </w:p>
    <w:p w:rsidR="009A6567" w:rsidRDefault="009A6567" w:rsidP="00C311F8">
      <w:pPr>
        <w:pStyle w:val="Pagrindinistekstas"/>
        <w:tabs>
          <w:tab w:val="left" w:pos="567"/>
        </w:tabs>
        <w:spacing w:after="0"/>
      </w:pPr>
      <w:r>
        <w:t>Altiazem RR 180 mg  kapsulės</w:t>
      </w:r>
    </w:p>
    <w:p w:rsidR="009A6567" w:rsidRDefault="00FB34B9" w:rsidP="00C311F8">
      <w:pPr>
        <w:pStyle w:val="BTEMEASMCA"/>
        <w:tabs>
          <w:tab w:val="left" w:pos="567"/>
        </w:tabs>
      </w:pPr>
      <w:r>
        <w:t>Diltiazemi</w:t>
      </w:r>
      <w:r w:rsidR="009A6567" w:rsidDel="00C77AC9">
        <w:t xml:space="preserve"> hydrochloridum</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2.</w:t>
      </w:r>
      <w:r>
        <w:tab/>
        <w:t>RINKODAROS TEISĖS TURĖTOJO PAVADINIMAS</w:t>
      </w:r>
    </w:p>
    <w:p w:rsidR="009A6567" w:rsidRDefault="009A6567" w:rsidP="00C311F8">
      <w:pPr>
        <w:pStyle w:val="BTEMEASMCA"/>
        <w:tabs>
          <w:tab w:val="left" w:pos="567"/>
        </w:tabs>
      </w:pPr>
    </w:p>
    <w:p w:rsidR="009A6567" w:rsidRDefault="009A6567" w:rsidP="00C311F8">
      <w:pPr>
        <w:pStyle w:val="BTEMEASMCA"/>
        <w:tabs>
          <w:tab w:val="left" w:pos="567"/>
        </w:tabs>
      </w:pPr>
      <w:r>
        <w:t>Istituto Luso Farmaco d'Italia S.p.A.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3.</w:t>
      </w:r>
      <w:r>
        <w:tab/>
        <w:t>TINKAMUMO LAIKAS</w:t>
      </w:r>
    </w:p>
    <w:p w:rsidR="009A6567" w:rsidRDefault="009A6567" w:rsidP="00C311F8">
      <w:pPr>
        <w:pStyle w:val="BTEMEASMCA"/>
        <w:tabs>
          <w:tab w:val="left" w:pos="567"/>
        </w:tabs>
      </w:pPr>
    </w:p>
    <w:p w:rsidR="009A6567" w:rsidRDefault="009A6567" w:rsidP="00C311F8">
      <w:pPr>
        <w:pStyle w:val="BTEMEASMCA"/>
        <w:tabs>
          <w:tab w:val="left" w:pos="567"/>
        </w:tabs>
      </w:pPr>
      <w:r>
        <w:t>EXP</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4.</w:t>
      </w:r>
      <w:r>
        <w:tab/>
        <w:t>SERIJOS NUMERIS</w:t>
      </w:r>
    </w:p>
    <w:p w:rsidR="009A6567" w:rsidRDefault="009A6567" w:rsidP="00C311F8">
      <w:pPr>
        <w:pStyle w:val="BTEMEASMCA"/>
        <w:tabs>
          <w:tab w:val="left" w:pos="567"/>
        </w:tabs>
      </w:pPr>
    </w:p>
    <w:p w:rsidR="009A6567" w:rsidRDefault="009A6567" w:rsidP="00C311F8">
      <w:pPr>
        <w:pStyle w:val="BTEMEASMCA"/>
        <w:tabs>
          <w:tab w:val="left" w:pos="567"/>
        </w:tabs>
      </w:pPr>
      <w:r>
        <w:t>Lot</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labEMEASMCA"/>
        <w:tabs>
          <w:tab w:val="left" w:pos="567"/>
        </w:tabs>
      </w:pPr>
      <w:r>
        <w:t>5.</w:t>
      </w:r>
      <w:r>
        <w:tab/>
        <w:t>KITA</w:t>
      </w:r>
    </w:p>
    <w:p w:rsidR="009A6567" w:rsidRDefault="009A6567" w:rsidP="00C311F8">
      <w:pPr>
        <w:pStyle w:val="BTEMEASMCA"/>
        <w:tabs>
          <w:tab w:val="left" w:pos="567"/>
        </w:tabs>
      </w:pPr>
    </w:p>
    <w:p w:rsidR="009A6567" w:rsidRDefault="009A6567" w:rsidP="00C311F8">
      <w:pPr>
        <w:pStyle w:val="PI-1labEMEASMCA"/>
        <w:pBdr>
          <w:top w:val="none" w:sz="0" w:space="0" w:color="auto"/>
          <w:left w:val="none" w:sz="0" w:space="0" w:color="auto"/>
          <w:bottom w:val="none" w:sz="0" w:space="0" w:color="auto"/>
          <w:right w:val="none" w:sz="0" w:space="0" w:color="auto"/>
        </w:pBdr>
        <w:tabs>
          <w:tab w:val="left" w:pos="567"/>
        </w:tabs>
      </w:pPr>
      <w:r>
        <w:br w:type="page"/>
      </w:r>
    </w:p>
    <w:p w:rsidR="009A6567" w:rsidRDefault="009A6567" w:rsidP="00C311F8">
      <w:pPr>
        <w:pStyle w:val="BTEMEASMCA"/>
        <w:tabs>
          <w:tab w:val="left" w:pos="567"/>
        </w:tabs>
      </w:pPr>
    </w:p>
    <w:p w:rsidR="009A6567" w:rsidRDefault="009A6567" w:rsidP="00C311F8">
      <w:pPr>
        <w:pStyle w:val="TTEMEASMCA"/>
      </w:pPr>
      <w:bookmarkStart w:id="73" w:name="_Toc129243137"/>
      <w:bookmarkStart w:id="74" w:name="_Toc129243262"/>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p>
    <w:p w:rsidR="009A6567" w:rsidRDefault="009A6567" w:rsidP="00C311F8">
      <w:pPr>
        <w:pStyle w:val="TTEMEASMCA"/>
      </w:pPr>
      <w:r>
        <w:t>B. PAKUOTĖS LAPELIS</w:t>
      </w:r>
      <w:bookmarkEnd w:id="73"/>
      <w:bookmarkEnd w:id="74"/>
    </w:p>
    <w:p w:rsidR="009A6567" w:rsidRDefault="009A6567" w:rsidP="00C311F8">
      <w:pPr>
        <w:pStyle w:val="TTEMEASMCA"/>
      </w:pPr>
      <w:r>
        <w:br w:type="page"/>
      </w:r>
      <w:bookmarkStart w:id="75" w:name="_Toc129243138"/>
      <w:bookmarkStart w:id="76" w:name="_Toc129243263"/>
      <w:r>
        <w:lastRenderedPageBreak/>
        <w:t>PAKUOTĖS LAPELIS: INFORMACIJA VARTOTOJUI</w:t>
      </w:r>
      <w:bookmarkEnd w:id="75"/>
      <w:bookmarkEnd w:id="76"/>
    </w:p>
    <w:p w:rsidR="009A6567" w:rsidRDefault="009A6567" w:rsidP="00C311F8">
      <w:pPr>
        <w:pStyle w:val="BTEMEASMCA"/>
        <w:tabs>
          <w:tab w:val="left" w:pos="567"/>
        </w:tabs>
      </w:pPr>
    </w:p>
    <w:p w:rsidR="009A6567" w:rsidRDefault="009A6567" w:rsidP="00C311F8">
      <w:pPr>
        <w:pStyle w:val="BTEMEASMCA"/>
        <w:tabs>
          <w:tab w:val="left" w:pos="567"/>
        </w:tabs>
        <w:jc w:val="center"/>
        <w:rPr>
          <w:b/>
          <w:bCs w:val="0"/>
        </w:rPr>
      </w:pPr>
      <w:r>
        <w:rPr>
          <w:b/>
          <w:bCs w:val="0"/>
        </w:rPr>
        <w:t>Altiazem RR 180 mg pailginto atpalaidavimo kietos kapsulės</w:t>
      </w:r>
    </w:p>
    <w:p w:rsidR="009A6567" w:rsidRDefault="00FB34B9" w:rsidP="00C311F8">
      <w:pPr>
        <w:pStyle w:val="BTEMEASMCA"/>
        <w:tabs>
          <w:tab w:val="left" w:pos="567"/>
        </w:tabs>
        <w:jc w:val="center"/>
      </w:pPr>
      <w:r>
        <w:rPr>
          <w:b/>
          <w:bCs w:val="0"/>
        </w:rPr>
        <w:t>Diltiazemo</w:t>
      </w:r>
      <w:r w:rsidR="009A6567" w:rsidDel="00C77AC9">
        <w:rPr>
          <w:b/>
          <w:bCs w:val="0"/>
        </w:rPr>
        <w:t xml:space="preserve"> hidrochloridas</w:t>
      </w:r>
    </w:p>
    <w:p w:rsidR="009A6567" w:rsidRDefault="009A6567" w:rsidP="00C311F8">
      <w:pPr>
        <w:pStyle w:val="BTEMEASMCA"/>
        <w:tabs>
          <w:tab w:val="left" w:pos="567"/>
        </w:tabs>
      </w:pPr>
    </w:p>
    <w:p w:rsidR="009A6567" w:rsidRDefault="009A6567" w:rsidP="00C311F8">
      <w:pPr>
        <w:pStyle w:val="PI-3EMEASMCA"/>
        <w:tabs>
          <w:tab w:val="left" w:pos="567"/>
        </w:tabs>
        <w:spacing w:line="240" w:lineRule="auto"/>
      </w:pPr>
      <w:r>
        <w:t>Atidžiai perskaitykite visą šį lapelį, prieš pradėdami vartoti vaistą.</w:t>
      </w:r>
    </w:p>
    <w:p w:rsidR="009A6567" w:rsidRDefault="009A6567" w:rsidP="00C311F8">
      <w:pPr>
        <w:pStyle w:val="BT-EMEASMCA"/>
        <w:tabs>
          <w:tab w:val="left" w:pos="567"/>
        </w:tabs>
      </w:pPr>
      <w:r>
        <w:t>Neišmeskite šio lapelio, nes vėl gali prireikti jį perskaityti.</w:t>
      </w:r>
    </w:p>
    <w:p w:rsidR="009A6567" w:rsidRDefault="009A6567" w:rsidP="00C311F8">
      <w:pPr>
        <w:pStyle w:val="BT-EMEASMCA"/>
        <w:tabs>
          <w:tab w:val="left" w:pos="567"/>
        </w:tabs>
      </w:pPr>
      <w:r>
        <w:t>Jeigu kiltų daugiau klausimų, kreipkitės į gydytoją arba vaistininką.</w:t>
      </w:r>
    </w:p>
    <w:p w:rsidR="009A6567" w:rsidRDefault="009A6567" w:rsidP="00C311F8">
      <w:pPr>
        <w:pStyle w:val="BT-EMEASMCA"/>
        <w:tabs>
          <w:tab w:val="left" w:pos="567"/>
        </w:tabs>
      </w:pPr>
      <w:r>
        <w:t xml:space="preserve">Šis vaistas skirtas Jums, todėl kitiems žmonėms jo duoti negalima. Vaistas gali jiems pakenkti </w:t>
      </w:r>
    </w:p>
    <w:p w:rsidR="009A6567" w:rsidRDefault="009A6567" w:rsidP="00C311F8">
      <w:pPr>
        <w:pStyle w:val="BT-EMEASMCA"/>
        <w:tabs>
          <w:tab w:val="left" w:pos="567"/>
        </w:tabs>
      </w:pPr>
      <w:r>
        <w:t>(net tiems, kurių ligos simptomai yra tokie patys kaip Jūsų).</w:t>
      </w:r>
    </w:p>
    <w:p w:rsidR="009A6567" w:rsidRDefault="009A6567" w:rsidP="00C311F8">
      <w:pPr>
        <w:pStyle w:val="BT-EMEASMCA"/>
        <w:tabs>
          <w:tab w:val="left" w:pos="567"/>
        </w:tabs>
      </w:pPr>
      <w:r>
        <w:t xml:space="preserve">Jeigu pasireiškė sunkus šalutinis poveikis arba pastebėjote šiame lapelyje nenurodytą šalutinį </w:t>
      </w:r>
    </w:p>
    <w:p w:rsidR="009A6567" w:rsidRDefault="009A6567" w:rsidP="00C311F8">
      <w:pPr>
        <w:pStyle w:val="BT-EMEASMCA"/>
        <w:tabs>
          <w:tab w:val="left" w:pos="567"/>
        </w:tabs>
      </w:pPr>
      <w:r>
        <w:t>poveikį, pasakykite gydytojui arba vaistininkui.</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tabs>
          <w:tab w:val="left" w:pos="567"/>
        </w:tabs>
        <w:rPr>
          <w:b/>
          <w:bCs/>
          <w:sz w:val="22"/>
          <w:szCs w:val="22"/>
        </w:rPr>
      </w:pPr>
      <w:r>
        <w:rPr>
          <w:b/>
          <w:bCs/>
          <w:sz w:val="22"/>
          <w:szCs w:val="22"/>
        </w:rPr>
        <w:t>Lapelio turinys</w:t>
      </w:r>
    </w:p>
    <w:p w:rsidR="009A6567" w:rsidRDefault="009A6567" w:rsidP="00C311F8">
      <w:pPr>
        <w:tabs>
          <w:tab w:val="left" w:pos="567"/>
        </w:tabs>
        <w:ind w:left="567" w:hanging="567"/>
        <w:rPr>
          <w:sz w:val="22"/>
          <w:szCs w:val="22"/>
        </w:rPr>
      </w:pPr>
      <w:r>
        <w:rPr>
          <w:sz w:val="22"/>
          <w:szCs w:val="22"/>
        </w:rPr>
        <w:t>1.</w:t>
      </w:r>
      <w:r>
        <w:rPr>
          <w:sz w:val="22"/>
          <w:szCs w:val="22"/>
        </w:rPr>
        <w:tab/>
        <w:t>Kas yra Altiazem RR ir kam jis vartojamas</w:t>
      </w:r>
    </w:p>
    <w:p w:rsidR="009A6567" w:rsidRDefault="009A6567" w:rsidP="00C311F8">
      <w:pPr>
        <w:tabs>
          <w:tab w:val="left" w:pos="567"/>
        </w:tabs>
        <w:ind w:left="567" w:hanging="567"/>
        <w:rPr>
          <w:sz w:val="22"/>
          <w:szCs w:val="22"/>
        </w:rPr>
      </w:pPr>
      <w:r>
        <w:rPr>
          <w:sz w:val="22"/>
          <w:szCs w:val="22"/>
        </w:rPr>
        <w:t>2.</w:t>
      </w:r>
      <w:r>
        <w:rPr>
          <w:sz w:val="22"/>
          <w:szCs w:val="22"/>
        </w:rPr>
        <w:tab/>
        <w:t xml:space="preserve">Kas žinotina prieš vartojant Altiazem RR </w:t>
      </w:r>
    </w:p>
    <w:p w:rsidR="009A6567" w:rsidRDefault="009A6567" w:rsidP="00C311F8">
      <w:pPr>
        <w:tabs>
          <w:tab w:val="left" w:pos="567"/>
        </w:tabs>
        <w:ind w:left="567" w:hanging="567"/>
        <w:rPr>
          <w:sz w:val="22"/>
          <w:szCs w:val="22"/>
        </w:rPr>
      </w:pPr>
      <w:r>
        <w:rPr>
          <w:sz w:val="22"/>
          <w:szCs w:val="22"/>
        </w:rPr>
        <w:t>3.</w:t>
      </w:r>
      <w:r>
        <w:rPr>
          <w:sz w:val="22"/>
          <w:szCs w:val="22"/>
        </w:rPr>
        <w:tab/>
        <w:t xml:space="preserve">Kaip vartoti Altiazem RR </w:t>
      </w:r>
    </w:p>
    <w:p w:rsidR="009A6567" w:rsidRDefault="009A6567" w:rsidP="00C311F8">
      <w:pPr>
        <w:tabs>
          <w:tab w:val="left" w:pos="567"/>
        </w:tabs>
        <w:ind w:left="567" w:hanging="567"/>
        <w:rPr>
          <w:sz w:val="22"/>
          <w:szCs w:val="22"/>
        </w:rPr>
      </w:pPr>
      <w:r>
        <w:rPr>
          <w:sz w:val="22"/>
          <w:szCs w:val="22"/>
        </w:rPr>
        <w:t>4.</w:t>
      </w:r>
      <w:r>
        <w:rPr>
          <w:sz w:val="22"/>
          <w:szCs w:val="22"/>
        </w:rPr>
        <w:tab/>
        <w:t>Galimas šalutinis poveikis</w:t>
      </w:r>
    </w:p>
    <w:p w:rsidR="009A6567" w:rsidRDefault="009A6567" w:rsidP="00C311F8">
      <w:pPr>
        <w:tabs>
          <w:tab w:val="left" w:pos="567"/>
        </w:tabs>
        <w:ind w:left="567" w:hanging="567"/>
        <w:rPr>
          <w:sz w:val="22"/>
          <w:szCs w:val="22"/>
        </w:rPr>
      </w:pPr>
      <w:r>
        <w:rPr>
          <w:sz w:val="22"/>
          <w:szCs w:val="22"/>
        </w:rPr>
        <w:t>5.</w:t>
      </w:r>
      <w:r>
        <w:rPr>
          <w:sz w:val="22"/>
          <w:szCs w:val="22"/>
        </w:rPr>
        <w:tab/>
        <w:t xml:space="preserve">Kaip laikyti Altiazem RR </w:t>
      </w:r>
    </w:p>
    <w:p w:rsidR="009A6567" w:rsidRDefault="009A6567" w:rsidP="00C311F8">
      <w:pPr>
        <w:pStyle w:val="BTEMEASMCA"/>
        <w:tabs>
          <w:tab w:val="left" w:pos="567"/>
        </w:tabs>
      </w:pPr>
      <w:r>
        <w:t>6.</w:t>
      </w:r>
      <w:r>
        <w:tab/>
        <w:t>Kita informacija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77" w:name="_Toc129243139"/>
      <w:bookmarkStart w:id="78" w:name="_Toc129243264"/>
      <w:r>
        <w:t>1.</w:t>
      </w:r>
      <w:r>
        <w:tab/>
        <w:t>KAS YRA ALTIAZEM RR IR KAM JIS VARTOJAMAS</w:t>
      </w:r>
      <w:bookmarkEnd w:id="77"/>
      <w:bookmarkEnd w:id="78"/>
    </w:p>
    <w:p w:rsidR="009A6567" w:rsidRDefault="009A6567" w:rsidP="00C311F8">
      <w:pPr>
        <w:pStyle w:val="BTEMEASMCA"/>
        <w:tabs>
          <w:tab w:val="left" w:pos="567"/>
        </w:tabs>
        <w:rPr>
          <w:snapToGrid w:val="0"/>
        </w:rPr>
      </w:pPr>
    </w:p>
    <w:p w:rsidR="009A6567" w:rsidRDefault="009A6567" w:rsidP="00C311F8">
      <w:pPr>
        <w:pStyle w:val="BTEMEASMCA"/>
        <w:tabs>
          <w:tab w:val="left" w:pos="567"/>
        </w:tabs>
      </w:pPr>
      <w:r>
        <w:t>Altiazem RR pailginto atpalaidavimo kietų kapsulių sudėtyje yra veikliosios medžiagos diltiazemo hidrochlorido (kalcio kanalų blokatoriaus). Šis vaistinis preparatas vartojamas krūtinės anginai (</w:t>
      </w:r>
      <w:r w:rsidR="009664EE">
        <w:t xml:space="preserve">lėtinei </w:t>
      </w:r>
      <w:r>
        <w:t>stabiliąjai arba su nustatytu spazmu) gydyti ir jos priepuolių profilaktikai. Altiazem RR taip pat vartojamas lengvos ir vidutinio sunkumo arterinės hipertenzijos gydymui.</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79" w:name="_Toc129243140"/>
      <w:bookmarkStart w:id="80" w:name="_Toc129243265"/>
      <w:r>
        <w:t>2.</w:t>
      </w:r>
      <w:r>
        <w:tab/>
        <w:t xml:space="preserve">KAS ŽINOTINA PRIEŠ VARTOJANT </w:t>
      </w:r>
      <w:bookmarkEnd w:id="79"/>
      <w:bookmarkEnd w:id="80"/>
      <w:r>
        <w:t xml:space="preserve">ALTIAZEM RR </w:t>
      </w:r>
    </w:p>
    <w:p w:rsidR="009A6567" w:rsidRDefault="009A6567" w:rsidP="00C311F8">
      <w:pPr>
        <w:pStyle w:val="BTEMEASMCA"/>
        <w:tabs>
          <w:tab w:val="left" w:pos="567"/>
        </w:tabs>
      </w:pPr>
    </w:p>
    <w:p w:rsidR="009A6567" w:rsidRDefault="009A6567" w:rsidP="00C311F8">
      <w:pPr>
        <w:pStyle w:val="PI-3EMEASMCA"/>
        <w:tabs>
          <w:tab w:val="left" w:pos="567"/>
        </w:tabs>
        <w:spacing w:line="240" w:lineRule="auto"/>
      </w:pPr>
      <w:r>
        <w:t>Altiazem RR vartoti negalima:</w:t>
      </w:r>
    </w:p>
    <w:p w:rsidR="009A6567" w:rsidRDefault="009A6567" w:rsidP="00C311F8">
      <w:pPr>
        <w:pStyle w:val="BT-EMEASMCA"/>
        <w:tabs>
          <w:tab w:val="left" w:pos="567"/>
        </w:tabs>
      </w:pPr>
      <w:r>
        <w:t>jeigu yra alergija (padidėjęs jautrumas) diltiazemo hidrochloridui arba bet kuriai pagalbinei Altiazem RR pailginto atpalaidavimo kietos kapsulės medžiagai;</w:t>
      </w:r>
    </w:p>
    <w:p w:rsidR="009A6567" w:rsidRDefault="009A6567" w:rsidP="00C311F8">
      <w:pPr>
        <w:pStyle w:val="BT-EMEASMCA"/>
        <w:tabs>
          <w:tab w:val="left" w:pos="567"/>
        </w:tabs>
      </w:pPr>
      <w:r>
        <w:t>jeigu yra hipotenzija (kai sistolinis kraujospūdis mažesnis nei 90 mm Hg);</w:t>
      </w:r>
    </w:p>
    <w:p w:rsidR="009A6567" w:rsidRDefault="009A6567" w:rsidP="00C311F8">
      <w:pPr>
        <w:pStyle w:val="BT-EMEASMCA"/>
        <w:tabs>
          <w:tab w:val="left" w:pos="567"/>
        </w:tabs>
      </w:pPr>
      <w:r>
        <w:t>jei yra stazinis širdies nepakankamumas;</w:t>
      </w:r>
    </w:p>
    <w:p w:rsidR="009A6567" w:rsidRDefault="009A6567" w:rsidP="00C311F8">
      <w:pPr>
        <w:pStyle w:val="BT-EMEASMCA"/>
        <w:tabs>
          <w:tab w:val="left" w:pos="567"/>
        </w:tabs>
      </w:pPr>
      <w:r>
        <w:t>jei yra sinusinio mazgo silpnumo sindromas;</w:t>
      </w:r>
    </w:p>
    <w:p w:rsidR="009A6567" w:rsidRDefault="009A6567" w:rsidP="00C311F8">
      <w:pPr>
        <w:pStyle w:val="BT-EMEASMCA"/>
        <w:tabs>
          <w:tab w:val="left" w:pos="567"/>
        </w:tabs>
      </w:pPr>
      <w:r>
        <w:t>jei yra II ar III laipsnio atrioventrikulinė blokada (jeigu neimplantuotas širdies stimuliatorius);</w:t>
      </w:r>
    </w:p>
    <w:p w:rsidR="009A6567" w:rsidRDefault="009A6567" w:rsidP="00C311F8">
      <w:pPr>
        <w:pStyle w:val="BT-EMEASMCA"/>
        <w:tabs>
          <w:tab w:val="left" w:pos="567"/>
        </w:tabs>
      </w:pPr>
      <w:r>
        <w:t>jei yra sunki bradikardija (pulsas retesnis kaip 55 k/min.);</w:t>
      </w:r>
    </w:p>
    <w:p w:rsidR="009A6567" w:rsidRDefault="009A6567" w:rsidP="00C311F8">
      <w:pPr>
        <w:pStyle w:val="BT-EMEASMCA"/>
        <w:tabs>
          <w:tab w:val="left" w:pos="567"/>
        </w:tabs>
      </w:pPr>
      <w:r>
        <w:t>jei pacientė nėščia arba žindo kūdikį.</w:t>
      </w:r>
    </w:p>
    <w:p w:rsidR="009A6567" w:rsidRDefault="009A6567" w:rsidP="00C311F8">
      <w:pPr>
        <w:pStyle w:val="PI-3EMEASMCA"/>
        <w:tabs>
          <w:tab w:val="left" w:pos="567"/>
        </w:tabs>
        <w:spacing w:line="240" w:lineRule="auto"/>
      </w:pPr>
    </w:p>
    <w:p w:rsidR="009A6567" w:rsidRDefault="009A6567" w:rsidP="00C311F8">
      <w:pPr>
        <w:pStyle w:val="PI-3EMEASMCA"/>
        <w:tabs>
          <w:tab w:val="left" w:pos="567"/>
        </w:tabs>
        <w:spacing w:line="240" w:lineRule="auto"/>
      </w:pPr>
      <w:r>
        <w:t>Specialių atsargumo priemonių reikia:</w:t>
      </w:r>
    </w:p>
    <w:p w:rsidR="009A6567" w:rsidRDefault="009A6567" w:rsidP="00C311F8">
      <w:pPr>
        <w:pStyle w:val="BT-EMEASMCA"/>
        <w:tabs>
          <w:tab w:val="left" w:pos="567"/>
        </w:tabs>
      </w:pPr>
      <w:r>
        <w:t>ligoniams, sergantiems kepenų ir (arba) inkstų funkcijos nepakankamumu, reikia reguliariai tirti inkstų ir kepenų funkciją;</w:t>
      </w:r>
    </w:p>
    <w:p w:rsidR="009A6567" w:rsidRDefault="009A6567" w:rsidP="00C311F8">
      <w:pPr>
        <w:pStyle w:val="BT-EMEASMCA"/>
        <w:tabs>
          <w:tab w:val="left" w:pos="567"/>
        </w:tabs>
      </w:pPr>
      <w:r>
        <w:t>vyresnio amžiaus asmenims ir tiems, kurių širdies ritmas retas (gydytojas turi labai</w:t>
      </w:r>
      <w:r>
        <w:rPr>
          <w:rStyle w:val="Komentaronuoroda"/>
          <w:bCs w:val="0"/>
          <w:noProof w:val="0"/>
          <w:color w:val="auto"/>
        </w:rPr>
        <w:t xml:space="preserve"> </w:t>
      </w:r>
      <w:r>
        <w:t xml:space="preserve">atsargiai nustatyti pradinę vaisto dozę); </w:t>
      </w:r>
    </w:p>
    <w:p w:rsidR="009A6567" w:rsidRDefault="009A6567" w:rsidP="00C311F8">
      <w:pPr>
        <w:pStyle w:val="BT-EMEASMCA"/>
        <w:tabs>
          <w:tab w:val="left" w:pos="567"/>
        </w:tabs>
      </w:pPr>
      <w:r>
        <w:t>jeigu yra I laipsnio atrioventrikulinė blokada arba pailgėjęs QT intervalas.</w:t>
      </w:r>
    </w:p>
    <w:p w:rsidR="009A6567" w:rsidRDefault="009A6567" w:rsidP="00C311F8">
      <w:pPr>
        <w:pStyle w:val="BT-EMEASMCA"/>
        <w:numPr>
          <w:ilvl w:val="0"/>
          <w:numId w:val="0"/>
        </w:numPr>
        <w:tabs>
          <w:tab w:val="left" w:pos="567"/>
        </w:tabs>
      </w:pPr>
    </w:p>
    <w:p w:rsidR="009A6567" w:rsidRDefault="009A6567" w:rsidP="00C311F8">
      <w:pPr>
        <w:pStyle w:val="BTEMEASMCA"/>
        <w:tabs>
          <w:tab w:val="left" w:pos="567"/>
        </w:tabs>
      </w:pPr>
      <w:r>
        <w:t>Jei šio vaisto vartojimo metu Jums bus atliekama operacija, sukeliant bendrąją nejautrą, apie vaisto vartojimą turite informuoti gydytoją anesteziologą.</w:t>
      </w:r>
    </w:p>
    <w:p w:rsidR="009A6567" w:rsidRDefault="009A6567" w:rsidP="00C311F8">
      <w:pPr>
        <w:pStyle w:val="BT-EMEASMCA"/>
        <w:numPr>
          <w:ilvl w:val="0"/>
          <w:numId w:val="0"/>
        </w:numPr>
        <w:tabs>
          <w:tab w:val="left" w:pos="567"/>
        </w:tabs>
      </w:pPr>
    </w:p>
    <w:p w:rsidR="009A6567" w:rsidRDefault="009A6567" w:rsidP="00C311F8">
      <w:pPr>
        <w:pStyle w:val="PI-3EMEASMCA"/>
        <w:tabs>
          <w:tab w:val="left" w:pos="567"/>
        </w:tabs>
        <w:spacing w:line="240" w:lineRule="auto"/>
      </w:pPr>
      <w:r>
        <w:t>Kitų vaistų vartojimas</w:t>
      </w:r>
    </w:p>
    <w:p w:rsidR="009A6567" w:rsidRDefault="009A6567" w:rsidP="00C311F8">
      <w:pPr>
        <w:pStyle w:val="Pagrindinistekstas"/>
        <w:tabs>
          <w:tab w:val="left" w:pos="567"/>
        </w:tabs>
        <w:spacing w:after="0"/>
      </w:pPr>
      <w:r>
        <w:t>Jeigu vartojate arba neseniai vartojote kitų vaistų, įskaitant įsigytus be recepto, pasakykite gydytojui arba vaistininkui.</w:t>
      </w:r>
    </w:p>
    <w:p w:rsidR="009A6567" w:rsidRDefault="009A6567" w:rsidP="00C311F8">
      <w:pPr>
        <w:pStyle w:val="BTEMEASMCA"/>
        <w:tabs>
          <w:tab w:val="left" w:pos="567"/>
        </w:tabs>
      </w:pPr>
      <w:r>
        <w:lastRenderedPageBreak/>
        <w:t>Kartu vartojant Altiazem RR ir kraujospūdį mažinančius preparatus arba kitus vaistus širdies ligoms gydyti, gali sustiprėti pastarųjų vaistų poveikis.</w:t>
      </w:r>
    </w:p>
    <w:p w:rsidR="009A6567" w:rsidRDefault="009A6567" w:rsidP="00C311F8">
      <w:pPr>
        <w:pStyle w:val="BTEMEASMCA"/>
        <w:tabs>
          <w:tab w:val="left" w:pos="567"/>
        </w:tabs>
      </w:pPr>
      <w:r>
        <w:t>Kartu vartojant su cholesterolio kiekį mažinančiais preparatais gali sustiprėti šių vaistų šalutinis poveikis.</w:t>
      </w:r>
    </w:p>
    <w:p w:rsidR="009A6567" w:rsidRDefault="009A6567" w:rsidP="00C311F8">
      <w:pPr>
        <w:pStyle w:val="BTEMEASMCA"/>
        <w:tabs>
          <w:tab w:val="left" w:pos="567"/>
        </w:tabs>
      </w:pPr>
      <w:r>
        <w:t>Vartojant kartu su Altiazem RR vaistus, veikiančius centrinę nervų sistemą (pvz., litį, antidepresantus, fenitoiną), gali sustiprėti šių vaistų poveikis.</w:t>
      </w:r>
    </w:p>
    <w:p w:rsidR="009A6567" w:rsidRDefault="009A6567" w:rsidP="00C311F8">
      <w:pPr>
        <w:pStyle w:val="BTEMEASMCA"/>
        <w:tabs>
          <w:tab w:val="left" w:pos="567"/>
        </w:tabs>
      </w:pPr>
      <w:r>
        <w:t>Ranitidinas ir cimetidinas gali sustiprinti Altiazem RR poveikį, todėl gali reikėti koreguoti šio vaisto dozę.</w:t>
      </w:r>
    </w:p>
    <w:p w:rsidR="009A6567" w:rsidRDefault="009A6567" w:rsidP="00C311F8">
      <w:pPr>
        <w:pStyle w:val="BTEMEASMCA"/>
        <w:tabs>
          <w:tab w:val="left" w:pos="567"/>
        </w:tabs>
      </w:pPr>
    </w:p>
    <w:p w:rsidR="009A6567" w:rsidRDefault="009A6567" w:rsidP="00C311F8">
      <w:pPr>
        <w:pStyle w:val="PI-3EMEASMCA"/>
        <w:tabs>
          <w:tab w:val="left" w:pos="567"/>
        </w:tabs>
        <w:spacing w:line="240" w:lineRule="auto"/>
      </w:pPr>
      <w:r>
        <w:t>Nėštumas ir žindymo laikotarpis</w:t>
      </w:r>
    </w:p>
    <w:p w:rsidR="009A6567" w:rsidRDefault="009A6567" w:rsidP="00C311F8">
      <w:pPr>
        <w:pStyle w:val="BTEMEASMCA"/>
        <w:tabs>
          <w:tab w:val="left" w:pos="567"/>
        </w:tabs>
      </w:pPr>
      <w:r>
        <w:t>Prieš vartojant bet kokį vaistą, būtina pasitarti su gydytoju arba vaistininku.</w:t>
      </w:r>
    </w:p>
    <w:p w:rsidR="009A6567" w:rsidRDefault="009A6567" w:rsidP="00C311F8">
      <w:pPr>
        <w:pStyle w:val="BTEMEASMCA"/>
        <w:tabs>
          <w:tab w:val="left" w:pos="567"/>
        </w:tabs>
      </w:pPr>
      <w:r>
        <w:t>Nėščiosioms ir žindyvėms Altiazem RR vartoti draudžiama. Diltiazemo išsiskiria į žindyvės pieną. Prieš pradedant gydyti vaisingo amžiaus moterį, būtina įsitikinti, ar ji nenėščia. Gydymo metu turi būti užtikrinta efektyvi kontracepcija.</w:t>
      </w:r>
    </w:p>
    <w:p w:rsidR="009A6567" w:rsidRDefault="009A6567" w:rsidP="00C311F8">
      <w:pPr>
        <w:tabs>
          <w:tab w:val="left" w:pos="567"/>
        </w:tabs>
        <w:rPr>
          <w:sz w:val="22"/>
          <w:szCs w:val="22"/>
        </w:rPr>
      </w:pPr>
    </w:p>
    <w:p w:rsidR="009A6567" w:rsidRDefault="009A6567" w:rsidP="00C311F8">
      <w:pPr>
        <w:pStyle w:val="PI-3EMEASMCA"/>
        <w:tabs>
          <w:tab w:val="left" w:pos="567"/>
        </w:tabs>
        <w:spacing w:line="240" w:lineRule="auto"/>
      </w:pPr>
      <w:r>
        <w:t>Vairavimas ir mechanizmų valdymas</w:t>
      </w:r>
    </w:p>
    <w:p w:rsidR="009A6567" w:rsidRDefault="009A6567" w:rsidP="00C311F8">
      <w:pPr>
        <w:pStyle w:val="BTEMEASMCA"/>
        <w:tabs>
          <w:tab w:val="left" w:pos="567"/>
        </w:tabs>
      </w:pPr>
      <w:r>
        <w:t>Poveikio gebėjimui vairuoti ir valdyti mechanizmus nestebėta.</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81" w:name="_Toc129243141"/>
      <w:bookmarkStart w:id="82" w:name="_Toc129243266"/>
      <w:r>
        <w:t>3.</w:t>
      </w:r>
      <w:r>
        <w:tab/>
        <w:t xml:space="preserve">KAIP VARTOTI </w:t>
      </w:r>
      <w:bookmarkEnd w:id="81"/>
      <w:bookmarkEnd w:id="82"/>
      <w:r>
        <w:t xml:space="preserve">ALTIAZEM RR </w:t>
      </w:r>
    </w:p>
    <w:p w:rsidR="009A6567" w:rsidRDefault="009A6567" w:rsidP="00C311F8">
      <w:pPr>
        <w:pStyle w:val="BTEMEASMCA"/>
        <w:tabs>
          <w:tab w:val="left" w:pos="567"/>
        </w:tabs>
      </w:pPr>
    </w:p>
    <w:p w:rsidR="009A6567" w:rsidRDefault="009A6567" w:rsidP="00C311F8">
      <w:pPr>
        <w:pStyle w:val="BTEMEASMCA"/>
        <w:tabs>
          <w:tab w:val="left" w:pos="567"/>
        </w:tabs>
      </w:pPr>
      <w:r>
        <w:t xml:space="preserve">Altiazem RR visada vartokite tiksliai taip, kaip nurodė gydytojas. Jeigu abejojate, kreipkitės į gydytoją arba vaistininką. </w:t>
      </w:r>
    </w:p>
    <w:p w:rsidR="009A6567" w:rsidRDefault="009A6567" w:rsidP="00C311F8">
      <w:pPr>
        <w:pStyle w:val="BTEMEASMCA"/>
        <w:tabs>
          <w:tab w:val="left" w:pos="567"/>
        </w:tabs>
      </w:pPr>
      <w:r>
        <w:t>Sergant krūtinės angina ar arterine hipertenzija, įprasta dozė yra viena Altiazem RR 180 mg kapsulė 2 kartus per parą.</w:t>
      </w:r>
    </w:p>
    <w:p w:rsidR="009A6567" w:rsidRDefault="009A6567" w:rsidP="00C311F8">
      <w:pPr>
        <w:pStyle w:val="BTEMEASMCA"/>
        <w:tabs>
          <w:tab w:val="left" w:pos="567"/>
        </w:tabs>
      </w:pPr>
    </w:p>
    <w:p w:rsidR="009A6567" w:rsidRDefault="009A6567" w:rsidP="00C311F8">
      <w:pPr>
        <w:pStyle w:val="PI-3EMEASMCA"/>
        <w:tabs>
          <w:tab w:val="left" w:pos="567"/>
        </w:tabs>
        <w:spacing w:line="240" w:lineRule="auto"/>
      </w:pPr>
      <w:r>
        <w:t>Pavartojus per didelę</w:t>
      </w:r>
      <w:r>
        <w:rPr>
          <w:i/>
          <w:iCs/>
        </w:rPr>
        <w:t xml:space="preserve"> </w:t>
      </w:r>
      <w:r>
        <w:t>Altiazem RR dozę</w:t>
      </w:r>
    </w:p>
    <w:p w:rsidR="009A6567" w:rsidRDefault="009A6567" w:rsidP="00C311F8">
      <w:pPr>
        <w:pStyle w:val="BTEMEASMCA"/>
        <w:tabs>
          <w:tab w:val="left" w:pos="567"/>
        </w:tabs>
      </w:pPr>
      <w:r>
        <w:t>Perdozavus gali prasidėti bradikardija, sumažėti kraujospūdis, atsirasti širdies blokada ar širdies funkcijos nepakankamumas. Atsiradus šių požymių nedelsiant kreipkitės į gydytoją.</w:t>
      </w:r>
    </w:p>
    <w:p w:rsidR="009A6567" w:rsidRDefault="009A6567" w:rsidP="00C311F8">
      <w:pPr>
        <w:tabs>
          <w:tab w:val="left" w:pos="567"/>
        </w:tabs>
        <w:rPr>
          <w:sz w:val="22"/>
          <w:szCs w:val="22"/>
        </w:rPr>
      </w:pPr>
    </w:p>
    <w:p w:rsidR="009A6567" w:rsidRDefault="009A6567" w:rsidP="00C311F8">
      <w:pPr>
        <w:pStyle w:val="PI-3EMEASMCA"/>
        <w:tabs>
          <w:tab w:val="left" w:pos="567"/>
        </w:tabs>
        <w:spacing w:line="240" w:lineRule="auto"/>
      </w:pPr>
      <w:r>
        <w:t>Pamiršus pavartoti</w:t>
      </w:r>
      <w:r>
        <w:rPr>
          <w:i/>
          <w:iCs/>
        </w:rPr>
        <w:t xml:space="preserve"> </w:t>
      </w:r>
      <w:r>
        <w:t xml:space="preserve">Altiazem RR </w:t>
      </w:r>
    </w:p>
    <w:p w:rsidR="009A6567" w:rsidRDefault="009A6567" w:rsidP="00C311F8">
      <w:pPr>
        <w:pStyle w:val="BTEMEASMCA"/>
        <w:tabs>
          <w:tab w:val="left" w:pos="567"/>
        </w:tabs>
      </w:pPr>
      <w:r>
        <w:t>Praleidus dozę, vėliau vietoj jos dvigubos dozės vartoti negalima.</w:t>
      </w:r>
    </w:p>
    <w:p w:rsidR="009A6567" w:rsidRDefault="009A6567" w:rsidP="00C311F8">
      <w:pPr>
        <w:pStyle w:val="BTEMEASMCA"/>
        <w:tabs>
          <w:tab w:val="left" w:pos="567"/>
        </w:tabs>
      </w:pPr>
    </w:p>
    <w:p w:rsidR="009A6567" w:rsidRDefault="009A6567" w:rsidP="00C311F8">
      <w:pPr>
        <w:pStyle w:val="BTEMEASMCA"/>
        <w:tabs>
          <w:tab w:val="left" w:pos="567"/>
        </w:tabs>
      </w:pPr>
      <w:r>
        <w:t>Jeigu kiltų daugiau klausimų dėl šio vaisto vartojimo, kreipkitės į gydytoją arba vaistininką.</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83" w:name="_Toc129243142"/>
      <w:bookmarkStart w:id="84" w:name="_Toc129243267"/>
      <w:r>
        <w:t>4.</w:t>
      </w:r>
      <w:r>
        <w:tab/>
        <w:t>GALIMAS ŠALUTINIS POVEIKIS</w:t>
      </w:r>
      <w:bookmarkEnd w:id="83"/>
      <w:bookmarkEnd w:id="84"/>
    </w:p>
    <w:p w:rsidR="009A6567" w:rsidRDefault="009A6567" w:rsidP="00C311F8">
      <w:pPr>
        <w:tabs>
          <w:tab w:val="left" w:pos="567"/>
        </w:tabs>
        <w:rPr>
          <w:sz w:val="22"/>
          <w:szCs w:val="22"/>
        </w:rPr>
      </w:pPr>
    </w:p>
    <w:p w:rsidR="009A6567" w:rsidRDefault="009A6567" w:rsidP="00C311F8">
      <w:pPr>
        <w:pStyle w:val="BTEMEASMCA"/>
        <w:tabs>
          <w:tab w:val="left" w:pos="567"/>
        </w:tabs>
      </w:pPr>
      <w:r>
        <w:t>Altiazem RR, kaip ir kiti vaistai, gali sukelti šalutinį poveikį, nors jis pasireiškia ne visiems žmonėms.</w:t>
      </w:r>
    </w:p>
    <w:p w:rsidR="009A6567" w:rsidRDefault="009A6567" w:rsidP="00C311F8">
      <w:pPr>
        <w:pStyle w:val="BTEMEASMCA"/>
        <w:tabs>
          <w:tab w:val="left" w:pos="567"/>
        </w:tabs>
      </w:pPr>
      <w:r>
        <w:t>Paprastai Altiazem RR toleruojamas gerai. Šalutinis poveikis priklauso nuo vaisto farmakologinio veikimo (širdies funkcinio aktyvumo slopinimo).</w:t>
      </w:r>
    </w:p>
    <w:p w:rsidR="009A6567" w:rsidRDefault="009A6567" w:rsidP="00C311F8">
      <w:pPr>
        <w:pStyle w:val="BTEMEASMCA"/>
        <w:tabs>
          <w:tab w:val="left" w:pos="567"/>
        </w:tabs>
        <w:rPr>
          <w:i/>
        </w:rPr>
      </w:pPr>
    </w:p>
    <w:p w:rsidR="009A6567" w:rsidRDefault="009A6567" w:rsidP="00C311F8">
      <w:pPr>
        <w:pStyle w:val="BTEMEASMCA"/>
        <w:tabs>
          <w:tab w:val="left" w:pos="567"/>
        </w:tabs>
        <w:rPr>
          <w:i/>
        </w:rPr>
      </w:pPr>
      <w:r>
        <w:rPr>
          <w:i/>
        </w:rPr>
        <w:t>Nedažnas (pasireiškia 1 – 10  iš 1 000 vartotojų) šalutinis poveikis</w:t>
      </w:r>
    </w:p>
    <w:p w:rsidR="009A6567" w:rsidRDefault="009A6567" w:rsidP="00C311F8">
      <w:pPr>
        <w:pStyle w:val="BTEMEASMCA"/>
        <w:tabs>
          <w:tab w:val="left" w:pos="567"/>
        </w:tabs>
      </w:pPr>
      <w:r>
        <w:t>Retas širdies ritmas,  I laipsnio atrioventrikulinė blokada (širdies laidumo sutrikimas), elektrokardiogramos pokyčiai, patinimas (ypač kulkšnių), karščio bangos, kraujagyslių uždegimas, pykinimas, paraudimas, galvos skausmas, sukimasis ar svaigimas, astenija (bendrasis silpnumas), bloga savijauta.</w:t>
      </w:r>
    </w:p>
    <w:p w:rsidR="009A6567" w:rsidRDefault="009A6567" w:rsidP="00C311F8">
      <w:pPr>
        <w:pStyle w:val="BTEMEASMCA"/>
        <w:tabs>
          <w:tab w:val="left" w:pos="567"/>
        </w:tabs>
      </w:pPr>
    </w:p>
    <w:p w:rsidR="009A6567" w:rsidRDefault="009A6567" w:rsidP="00C311F8">
      <w:pPr>
        <w:pStyle w:val="BTEMEASMCA"/>
        <w:tabs>
          <w:tab w:val="left" w:pos="567"/>
        </w:tabs>
        <w:rPr>
          <w:i/>
        </w:rPr>
      </w:pPr>
      <w:r>
        <w:rPr>
          <w:i/>
        </w:rPr>
        <w:t>Retas (pasireiškia 1 – 10 iš 10 000 vartotojų) šalutinis poveikis</w:t>
      </w:r>
    </w:p>
    <w:p w:rsidR="009A6567" w:rsidRDefault="009A6567" w:rsidP="00C311F8">
      <w:pPr>
        <w:pStyle w:val="BTEMEASMCA"/>
        <w:tabs>
          <w:tab w:val="left" w:pos="567"/>
        </w:tabs>
      </w:pPr>
      <w:r>
        <w:t xml:space="preserve">sinoatrialinė blokada, II arba III laipsnio atrioventrikulinė blokada (širdies laidumo sutrikimai), pernelyg greitas juntamas širdies plakimas, širdies ritmo sutrikimas (aritmija), širdies susitraukimo susilpnėjimas arba nebuvimas (asistolija), širdies veiklos nepakankamumas, su kūno padėties pokyčiu susijęs kraujospūdžio sumažėjimas (ortostatinė hipotenzija), alpulys, krūtinės angina (krūtinės skausmas), apetito nebuvimas, virškinimo sutrikimas, vėmimas, pilvo skausmas, vidurių užkietėjimas, viduriavimas, burnos džiūvimas, skonio pojūčio pokytis, dantenų išvešėjimas, kūno svorio padidėjimas, tam tikrų kepenų fermentų kiekio padidėjimas kraujyje, eksfoliacinis dermatitas (odos liga), daugiaformė eritema (odos raudonumas dėl uždegimo, kraujo susitvenkimo ar kt.), išplitusi odos </w:t>
      </w:r>
      <w:r>
        <w:lastRenderedPageBreak/>
        <w:t>eritema (raudonė), su pleiskanojimu susijusi odos eritema (kartu galimas karščiavimas), ūminė išplitusi egzanteminė pūstuliozė (pulinėlinė), jautrumo šviesai padidėjimas, taškinės kraujosruvos (petechia), dilgėlinė, niežulys, atminties sutrikimas, depresija, asmenybės pakitimai, nervingumas, haliucinacijos, mieguistumas, nemiga, parestezija (skruzdžių rėpliojimo, tirpimo niežėjimo ar kitokių nesamų dirginimų jutimas), ūžimas ausyse, drebulys, regėjimo susilpnėjimas, akių dirginimas, dusulys, kraujavimas iš nosies, hiperglikemija (per didelis cukraus kiekis kraujyje), sąnarių skausmas, dažnas šlapinimasis naktį, gausus šlapinimasis, impotencija.</w:t>
      </w:r>
    </w:p>
    <w:p w:rsidR="009A6567" w:rsidRDefault="009A6567" w:rsidP="00C311F8">
      <w:pPr>
        <w:pStyle w:val="BTEMEASMCA"/>
        <w:tabs>
          <w:tab w:val="left" w:pos="567"/>
        </w:tabs>
      </w:pPr>
    </w:p>
    <w:p w:rsidR="009A6567" w:rsidRDefault="009A6567" w:rsidP="00C311F8">
      <w:pPr>
        <w:pStyle w:val="BTEMEASMCA"/>
        <w:tabs>
          <w:tab w:val="left" w:pos="567"/>
        </w:tabs>
        <w:rPr>
          <w:i/>
        </w:rPr>
      </w:pPr>
      <w:r>
        <w:rPr>
          <w:i/>
        </w:rPr>
        <w:t>Labai retas (pasireiškia mažiau negu 1 iš 10 000 vartotojų) šalutinis poveikis</w:t>
      </w:r>
    </w:p>
    <w:p w:rsidR="009A6567" w:rsidRDefault="009A6567" w:rsidP="00C311F8">
      <w:pPr>
        <w:pStyle w:val="BTEMEASMCA"/>
        <w:tabs>
          <w:tab w:val="left" w:pos="567"/>
        </w:tabs>
        <w:rPr>
          <w:i/>
        </w:rPr>
      </w:pPr>
      <w:r>
        <w:t>Per mažas kraujo plokštelių ir baltųjų kraujo ląstelių kiekis kraujyje, kraujavimo laiko pailgėjimas.</w:t>
      </w:r>
    </w:p>
    <w:p w:rsidR="009A6567" w:rsidRDefault="009A6567" w:rsidP="00C311F8">
      <w:pPr>
        <w:pStyle w:val="BTEMEASMCA"/>
        <w:tabs>
          <w:tab w:val="left" w:pos="567"/>
        </w:tabs>
        <w:rPr>
          <w:i/>
        </w:rPr>
      </w:pPr>
    </w:p>
    <w:p w:rsidR="009A6567" w:rsidRDefault="009A6567" w:rsidP="00C311F8">
      <w:pPr>
        <w:pStyle w:val="BTEMEASMCA"/>
        <w:tabs>
          <w:tab w:val="left" w:pos="567"/>
        </w:tabs>
        <w:rPr>
          <w:i/>
        </w:rPr>
      </w:pPr>
      <w:r>
        <w:rPr>
          <w:i/>
        </w:rPr>
        <w:t>Šalutinis poveikis, kurio dažnis nežinomas</w:t>
      </w:r>
    </w:p>
    <w:p w:rsidR="009A6567" w:rsidRDefault="009A6567" w:rsidP="00C311F8">
      <w:pPr>
        <w:pStyle w:val="BTEMEASMCA"/>
        <w:tabs>
          <w:tab w:val="left" w:pos="567"/>
        </w:tabs>
      </w:pPr>
      <w:r>
        <w:t>Pavieniais atvejais pasireiškė sunki odos reakcija (</w:t>
      </w:r>
      <w:r w:rsidRPr="001662B8">
        <w:rPr>
          <w:i/>
          <w:iCs/>
        </w:rPr>
        <w:t>Stevens-Johnson</w:t>
      </w:r>
      <w:r>
        <w:t xml:space="preserve"> sindromas, Lajelio sindromas), ginekomastija (krūtų padidėjimas vyrams).</w:t>
      </w:r>
    </w:p>
    <w:p w:rsidR="009A6567" w:rsidRDefault="009A6567" w:rsidP="00C311F8">
      <w:pPr>
        <w:pStyle w:val="BTEMEASMCA"/>
        <w:tabs>
          <w:tab w:val="left" w:pos="567"/>
        </w:tabs>
      </w:pPr>
    </w:p>
    <w:p w:rsidR="009A6567" w:rsidRDefault="009A6567" w:rsidP="00C311F8">
      <w:pPr>
        <w:pStyle w:val="BTEMEASMCA"/>
        <w:tabs>
          <w:tab w:val="left" w:pos="567"/>
        </w:tabs>
      </w:pPr>
      <w:r>
        <w:t>Jei šalutinis poveikis vargina, pasitarkite su gydytoju ar vaistininku dėl Altiazem RR dozės korekcijos arba gydymo nutraukimo.</w:t>
      </w:r>
    </w:p>
    <w:p w:rsidR="009A6567" w:rsidRDefault="009A6567" w:rsidP="00C311F8">
      <w:pPr>
        <w:pStyle w:val="BTEMEASMCA"/>
        <w:tabs>
          <w:tab w:val="left" w:pos="567"/>
        </w:tabs>
      </w:pPr>
    </w:p>
    <w:p w:rsidR="009A6567" w:rsidRDefault="009A6567" w:rsidP="00C311F8">
      <w:pPr>
        <w:pStyle w:val="BTEMEASMCA"/>
        <w:tabs>
          <w:tab w:val="left" w:pos="567"/>
        </w:tabs>
      </w:pPr>
      <w:r>
        <w:t>Jeigu pasireiškė sunkus šalutinis poveikis arba pastebėjote šiame lapelyje nenurodytą šalutinį poveikį, pasakykite gydytojui arba vaistininkui.</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85" w:name="_Toc129243143"/>
      <w:bookmarkStart w:id="86" w:name="_Toc129243268"/>
      <w:r>
        <w:t>5.</w:t>
      </w:r>
      <w:r>
        <w:tab/>
        <w:t xml:space="preserve">KAIP LAIKYTI </w:t>
      </w:r>
      <w:bookmarkEnd w:id="85"/>
      <w:bookmarkEnd w:id="86"/>
      <w:r>
        <w:t xml:space="preserve">ALTIAZEM RR </w:t>
      </w:r>
    </w:p>
    <w:p w:rsidR="009A6567" w:rsidRDefault="009A6567" w:rsidP="00C311F8">
      <w:pPr>
        <w:pStyle w:val="BTEMEASMCA"/>
        <w:tabs>
          <w:tab w:val="left" w:pos="567"/>
        </w:tabs>
      </w:pPr>
    </w:p>
    <w:p w:rsidR="009A6567" w:rsidRDefault="009A6567" w:rsidP="00C311F8">
      <w:pPr>
        <w:tabs>
          <w:tab w:val="left" w:pos="567"/>
        </w:tabs>
        <w:rPr>
          <w:noProof/>
          <w:sz w:val="22"/>
          <w:szCs w:val="22"/>
        </w:rPr>
      </w:pPr>
      <w:r>
        <w:rPr>
          <w:noProof/>
          <w:sz w:val="22"/>
          <w:szCs w:val="22"/>
        </w:rPr>
        <w:t>Laikyti vaikams nepasiekiamoje ir nepastebimoje vietoje.</w:t>
      </w:r>
    </w:p>
    <w:p w:rsidR="009A6567" w:rsidRDefault="009A6567" w:rsidP="00C311F8">
      <w:pPr>
        <w:tabs>
          <w:tab w:val="left" w:pos="567"/>
        </w:tabs>
        <w:rPr>
          <w:sz w:val="22"/>
          <w:szCs w:val="22"/>
        </w:rPr>
      </w:pPr>
      <w:r>
        <w:rPr>
          <w:sz w:val="22"/>
          <w:szCs w:val="22"/>
        </w:rPr>
        <w:t>Laikyti ne aukštesnėje kaip 25 ºC temperatūroje.</w:t>
      </w:r>
    </w:p>
    <w:p w:rsidR="009A6567" w:rsidRDefault="009A6567" w:rsidP="00C311F8">
      <w:pPr>
        <w:pStyle w:val="BTEMEASMCA"/>
        <w:tabs>
          <w:tab w:val="left" w:pos="567"/>
        </w:tabs>
      </w:pPr>
    </w:p>
    <w:p w:rsidR="009A6567" w:rsidRDefault="009A6567" w:rsidP="00C311F8">
      <w:pPr>
        <w:pStyle w:val="BTEMEASMCA"/>
        <w:tabs>
          <w:tab w:val="left" w:pos="567"/>
        </w:tabs>
      </w:pPr>
      <w:r>
        <w:t>Ant dėžutės ir lizdinės plokštelės po „Tinka iki“ arba „EXP“ nurodytam tinkamumo laikui pasibaigus, Altiazem RR vartoti negalima. Vaistas tinka vartoti iki paskutinės nurodyto mėnesio dienos.</w:t>
      </w:r>
    </w:p>
    <w:p w:rsidR="009A6567" w:rsidRDefault="009A6567" w:rsidP="00C311F8">
      <w:pPr>
        <w:pStyle w:val="BTEMEASMCA"/>
        <w:tabs>
          <w:tab w:val="left" w:pos="567"/>
        </w:tabs>
      </w:pPr>
    </w:p>
    <w:p w:rsidR="009A6567" w:rsidRDefault="009A6567" w:rsidP="00C311F8">
      <w:pPr>
        <w:pStyle w:val="BTEMEASMCA"/>
        <w:tabs>
          <w:tab w:val="left" w:pos="567"/>
        </w:tabs>
      </w:pPr>
      <w:r>
        <w:t>Vaistų negalima išpilti į kanalizaciją arba išmesti su buitinėmis atliekomis. Kaip tvarkyti nereikalingus vaistus, klauskite vaistininko. Šios priemonės padės apsaugoti aplinką.</w:t>
      </w:r>
    </w:p>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PI-1EMEASMCA"/>
      </w:pPr>
      <w:bookmarkStart w:id="87" w:name="_Toc129243144"/>
      <w:bookmarkStart w:id="88" w:name="_Toc129243269"/>
      <w:r>
        <w:t>6.</w:t>
      </w:r>
      <w:r>
        <w:tab/>
        <w:t>KITA INFORMACIJA</w:t>
      </w:r>
      <w:bookmarkEnd w:id="87"/>
      <w:bookmarkEnd w:id="88"/>
    </w:p>
    <w:p w:rsidR="009A6567" w:rsidRDefault="009A6567" w:rsidP="00C311F8">
      <w:pPr>
        <w:pStyle w:val="BTEMEASMCA"/>
        <w:tabs>
          <w:tab w:val="left" w:pos="567"/>
        </w:tabs>
      </w:pPr>
    </w:p>
    <w:p w:rsidR="009A6567" w:rsidRDefault="009A6567" w:rsidP="00C311F8">
      <w:pPr>
        <w:pStyle w:val="PI-3EMEASMCA"/>
        <w:tabs>
          <w:tab w:val="left" w:pos="567"/>
        </w:tabs>
        <w:spacing w:line="240" w:lineRule="auto"/>
      </w:pPr>
      <w:r>
        <w:t>Altiazem RR sudėtis</w:t>
      </w:r>
    </w:p>
    <w:p w:rsidR="009A6567" w:rsidRDefault="009A6567" w:rsidP="00C311F8">
      <w:pPr>
        <w:pStyle w:val="Pagrindinistekstas"/>
        <w:tabs>
          <w:tab w:val="left" w:pos="567"/>
        </w:tabs>
        <w:spacing w:after="0"/>
        <w:ind w:left="540" w:hanging="540"/>
      </w:pPr>
      <w:r>
        <w:t>-</w:t>
      </w:r>
      <w:r>
        <w:tab/>
        <w:t>Veiklioji medžiaga yra diltiazemo hidrochloridas. Vienoje kapsulėje yra 180 mg diltiazemo hidrochlorido (diltiazemo rezinato pavidalu).</w:t>
      </w:r>
    </w:p>
    <w:p w:rsidR="009A6567" w:rsidRDefault="009A6567" w:rsidP="00C311F8">
      <w:pPr>
        <w:pStyle w:val="Pagrindinistekstas"/>
        <w:tabs>
          <w:tab w:val="left" w:pos="567"/>
        </w:tabs>
        <w:spacing w:after="0"/>
        <w:ind w:left="540" w:hanging="540"/>
      </w:pPr>
      <w:r>
        <w:t>-</w:t>
      </w:r>
      <w:r>
        <w:tab/>
        <w:t>Pagalbinės medžiagos yra eritrozinas (E 127), geltonasis geležies oksidas (E 172), titano dioksidas (E 171), želatina.</w:t>
      </w:r>
    </w:p>
    <w:p w:rsidR="009A6567" w:rsidRDefault="009A6567" w:rsidP="00C311F8">
      <w:pPr>
        <w:pStyle w:val="BTEMEASMCA"/>
        <w:tabs>
          <w:tab w:val="left" w:pos="567"/>
        </w:tabs>
      </w:pPr>
    </w:p>
    <w:p w:rsidR="009A6567" w:rsidRDefault="009A6567" w:rsidP="00C311F8">
      <w:pPr>
        <w:pStyle w:val="PI-2EMEASMCA"/>
      </w:pPr>
      <w:r>
        <w:t>Altiazem RR išvaizda ir kiekis pakuotėje</w:t>
      </w:r>
    </w:p>
    <w:p w:rsidR="009A6567" w:rsidRDefault="009A6567" w:rsidP="00C311F8">
      <w:pPr>
        <w:pStyle w:val="PI-2EMEASMCA"/>
        <w:rPr>
          <w:b w:val="0"/>
          <w:bCs w:val="0"/>
        </w:rPr>
      </w:pPr>
      <w:r>
        <w:rPr>
          <w:b w:val="0"/>
          <w:bCs w:val="0"/>
        </w:rPr>
        <w:t>Altiazem RR yra oranžinės spalvos, neskaidrios, pripildytos gelsvai rusvų granulių kapsulės.</w:t>
      </w:r>
    </w:p>
    <w:p w:rsidR="009A6567" w:rsidRDefault="009A6567" w:rsidP="00C311F8">
      <w:pPr>
        <w:pStyle w:val="PI-2EMEASMCA"/>
      </w:pPr>
    </w:p>
    <w:p w:rsidR="009A6567" w:rsidRDefault="009A6567" w:rsidP="00C311F8">
      <w:pPr>
        <w:tabs>
          <w:tab w:val="left" w:pos="567"/>
        </w:tabs>
        <w:rPr>
          <w:sz w:val="22"/>
          <w:szCs w:val="22"/>
        </w:rPr>
      </w:pPr>
      <w:r>
        <w:rPr>
          <w:sz w:val="22"/>
          <w:szCs w:val="22"/>
        </w:rPr>
        <w:t>PVC/aliuminio folijos lizdinė plokštelė.</w:t>
      </w:r>
    </w:p>
    <w:p w:rsidR="009A6567" w:rsidRDefault="009A6567" w:rsidP="00C311F8">
      <w:pPr>
        <w:tabs>
          <w:tab w:val="left" w:pos="567"/>
        </w:tabs>
        <w:rPr>
          <w:snapToGrid w:val="0"/>
          <w:sz w:val="22"/>
          <w:szCs w:val="22"/>
        </w:rPr>
      </w:pPr>
      <w:r>
        <w:rPr>
          <w:sz w:val="22"/>
          <w:szCs w:val="22"/>
        </w:rPr>
        <w:t xml:space="preserve">Kartoninėje dėžutėje yra 20 </w:t>
      </w:r>
      <w:r>
        <w:t>pailginto atpalaidavimo kietų kapsulių</w:t>
      </w:r>
      <w:r>
        <w:rPr>
          <w:sz w:val="22"/>
          <w:szCs w:val="22"/>
        </w:rPr>
        <w:t>.</w:t>
      </w:r>
    </w:p>
    <w:p w:rsidR="009A6567" w:rsidRDefault="009A6567" w:rsidP="00C311F8">
      <w:pPr>
        <w:pStyle w:val="BTEMEASMCA"/>
        <w:tabs>
          <w:tab w:val="left" w:pos="567"/>
        </w:tabs>
      </w:pPr>
    </w:p>
    <w:p w:rsidR="009A6567" w:rsidRDefault="009A6567" w:rsidP="00C311F8">
      <w:pPr>
        <w:pStyle w:val="PI-3EMEASMCA"/>
        <w:tabs>
          <w:tab w:val="left" w:pos="567"/>
        </w:tabs>
        <w:spacing w:line="240" w:lineRule="auto"/>
      </w:pPr>
      <w:r>
        <w:t xml:space="preserve">Rinkodaros teisės turėtojas </w:t>
      </w:r>
    </w:p>
    <w:p w:rsidR="009A6567" w:rsidRDefault="009A6567" w:rsidP="00C311F8">
      <w:pPr>
        <w:tabs>
          <w:tab w:val="left" w:pos="567"/>
        </w:tabs>
        <w:rPr>
          <w:sz w:val="22"/>
          <w:szCs w:val="22"/>
        </w:rPr>
      </w:pPr>
      <w:r>
        <w:rPr>
          <w:sz w:val="22"/>
          <w:szCs w:val="22"/>
        </w:rPr>
        <w:t>Istituto Luso Farmaco d’Italia S.p.A.</w:t>
      </w:r>
    </w:p>
    <w:p w:rsidR="004443B8" w:rsidRPr="004443B8" w:rsidRDefault="004443B8" w:rsidP="004443B8">
      <w:pPr>
        <w:tabs>
          <w:tab w:val="left" w:pos="567"/>
        </w:tabs>
        <w:rPr>
          <w:sz w:val="22"/>
          <w:szCs w:val="22"/>
        </w:rPr>
      </w:pPr>
      <w:proofErr w:type="spellStart"/>
      <w:r w:rsidRPr="004443B8">
        <w:rPr>
          <w:sz w:val="22"/>
          <w:szCs w:val="22"/>
        </w:rPr>
        <w:t>Palazzo</w:t>
      </w:r>
      <w:proofErr w:type="spellEnd"/>
      <w:r w:rsidRPr="004443B8">
        <w:rPr>
          <w:sz w:val="22"/>
          <w:szCs w:val="22"/>
        </w:rPr>
        <w:t xml:space="preserve"> “Lˮ</w:t>
      </w:r>
    </w:p>
    <w:p w:rsidR="004443B8" w:rsidRPr="004443B8" w:rsidRDefault="004443B8" w:rsidP="004443B8">
      <w:pPr>
        <w:tabs>
          <w:tab w:val="left" w:pos="567"/>
        </w:tabs>
        <w:rPr>
          <w:sz w:val="22"/>
          <w:szCs w:val="22"/>
        </w:rPr>
      </w:pPr>
      <w:proofErr w:type="spellStart"/>
      <w:r w:rsidRPr="004443B8">
        <w:rPr>
          <w:sz w:val="22"/>
          <w:szCs w:val="22"/>
        </w:rPr>
        <w:t>strada</w:t>
      </w:r>
      <w:proofErr w:type="spellEnd"/>
      <w:r w:rsidRPr="004443B8">
        <w:rPr>
          <w:sz w:val="22"/>
          <w:szCs w:val="22"/>
        </w:rPr>
        <w:t xml:space="preserve"> 6 </w:t>
      </w:r>
      <w:proofErr w:type="spellStart"/>
      <w:r w:rsidRPr="004443B8">
        <w:rPr>
          <w:sz w:val="22"/>
          <w:szCs w:val="22"/>
        </w:rPr>
        <w:t>Milanofiori</w:t>
      </w:r>
      <w:proofErr w:type="spellEnd"/>
    </w:p>
    <w:p w:rsidR="004443B8" w:rsidRPr="004443B8" w:rsidRDefault="004443B8" w:rsidP="004443B8">
      <w:pPr>
        <w:tabs>
          <w:tab w:val="left" w:pos="567"/>
        </w:tabs>
        <w:rPr>
          <w:sz w:val="22"/>
          <w:szCs w:val="22"/>
        </w:rPr>
      </w:pPr>
      <w:proofErr w:type="spellStart"/>
      <w:r w:rsidRPr="004443B8">
        <w:rPr>
          <w:sz w:val="22"/>
          <w:szCs w:val="22"/>
        </w:rPr>
        <w:t>Rozzano</w:t>
      </w:r>
      <w:proofErr w:type="spellEnd"/>
      <w:r w:rsidRPr="004443B8">
        <w:rPr>
          <w:sz w:val="22"/>
          <w:szCs w:val="22"/>
        </w:rPr>
        <w:t xml:space="preserve"> (MI)</w:t>
      </w:r>
    </w:p>
    <w:p w:rsidR="004443B8" w:rsidRPr="004443B8" w:rsidRDefault="004443B8" w:rsidP="004443B8">
      <w:pPr>
        <w:tabs>
          <w:tab w:val="left" w:pos="567"/>
        </w:tabs>
        <w:rPr>
          <w:sz w:val="22"/>
          <w:szCs w:val="22"/>
        </w:rPr>
      </w:pPr>
      <w:r w:rsidRPr="004443B8">
        <w:rPr>
          <w:sz w:val="22"/>
          <w:szCs w:val="22"/>
        </w:rPr>
        <w:t>Italija</w:t>
      </w:r>
    </w:p>
    <w:p w:rsidR="009A6567" w:rsidRDefault="009A6567" w:rsidP="00C311F8">
      <w:pPr>
        <w:pStyle w:val="Pagrindinistekstas"/>
        <w:tabs>
          <w:tab w:val="left" w:pos="567"/>
        </w:tabs>
        <w:spacing w:after="0"/>
      </w:pPr>
    </w:p>
    <w:p w:rsidR="009A6567" w:rsidRDefault="009A6567" w:rsidP="00C311F8">
      <w:pPr>
        <w:pStyle w:val="Pagrindinistekstas"/>
        <w:tabs>
          <w:tab w:val="left" w:pos="567"/>
        </w:tabs>
        <w:spacing w:after="0"/>
        <w:rPr>
          <w:b/>
          <w:bCs/>
        </w:rPr>
      </w:pPr>
      <w:r>
        <w:rPr>
          <w:b/>
          <w:bCs/>
        </w:rPr>
        <w:t>Gamintojas</w:t>
      </w:r>
    </w:p>
    <w:p w:rsidR="00337C1B" w:rsidRDefault="00337C1B" w:rsidP="00337C1B">
      <w:pPr>
        <w:pStyle w:val="BTEMEASMCA"/>
        <w:tabs>
          <w:tab w:val="left" w:pos="567"/>
        </w:tabs>
      </w:pPr>
      <w:r w:rsidRPr="004872DC">
        <w:t xml:space="preserve">Menarini von Heyden GmbH </w:t>
      </w:r>
    </w:p>
    <w:p w:rsidR="00337C1B" w:rsidRDefault="00337C1B" w:rsidP="00337C1B">
      <w:pPr>
        <w:pStyle w:val="BTEMEASMCA"/>
        <w:tabs>
          <w:tab w:val="left" w:pos="567"/>
        </w:tabs>
      </w:pPr>
      <w:r w:rsidRPr="004872DC">
        <w:lastRenderedPageBreak/>
        <w:t xml:space="preserve">Leipziger Strasse 7–13 </w:t>
      </w:r>
    </w:p>
    <w:p w:rsidR="00337C1B" w:rsidRDefault="00337C1B" w:rsidP="00337C1B">
      <w:pPr>
        <w:pStyle w:val="BTEMEASMCA"/>
        <w:tabs>
          <w:tab w:val="left" w:pos="567"/>
        </w:tabs>
      </w:pPr>
      <w:r w:rsidRPr="004872DC">
        <w:t xml:space="preserve">01097 Dresden </w:t>
      </w:r>
    </w:p>
    <w:p w:rsidR="00337C1B" w:rsidRDefault="00337C1B" w:rsidP="00337C1B">
      <w:pPr>
        <w:pStyle w:val="BTEMEASMCA"/>
        <w:tabs>
          <w:tab w:val="left" w:pos="567"/>
        </w:tabs>
      </w:pPr>
      <w:r w:rsidRPr="004872DC">
        <w:t>Vokietija</w:t>
      </w:r>
    </w:p>
    <w:p w:rsidR="009A6567" w:rsidRDefault="009A6567" w:rsidP="00C311F8">
      <w:pPr>
        <w:pStyle w:val="BTEMEASMCA"/>
        <w:tabs>
          <w:tab w:val="left" w:pos="567"/>
        </w:tabs>
      </w:pPr>
    </w:p>
    <w:p w:rsidR="009A6567" w:rsidRDefault="009A6567" w:rsidP="00C311F8">
      <w:pPr>
        <w:pStyle w:val="BTEMEASMCA"/>
        <w:tabs>
          <w:tab w:val="left" w:pos="567"/>
        </w:tabs>
      </w:pPr>
      <w:r>
        <w:t>Jeigu apie šį vaistą norite sužinoti daugiau, kreipkitės į vietinį rinkodaros teisės turėtojo atstovą.</w:t>
      </w:r>
    </w:p>
    <w:p w:rsidR="009A6567" w:rsidRDefault="009A6567" w:rsidP="00C311F8">
      <w:pPr>
        <w:tabs>
          <w:tab w:val="left" w:pos="567"/>
        </w:tabs>
        <w:rPr>
          <w:sz w:val="22"/>
          <w:szCs w:val="22"/>
        </w:rPr>
      </w:pPr>
    </w:p>
    <w:tbl>
      <w:tblPr>
        <w:tblW w:w="0" w:type="auto"/>
        <w:tblInd w:w="-34" w:type="dxa"/>
        <w:tblLayout w:type="fixed"/>
        <w:tblLook w:val="0000" w:firstRow="0" w:lastRow="0" w:firstColumn="0" w:lastColumn="0" w:noHBand="0" w:noVBand="0"/>
      </w:tblPr>
      <w:tblGrid>
        <w:gridCol w:w="4678"/>
      </w:tblGrid>
      <w:tr w:rsidR="009A6567">
        <w:tc>
          <w:tcPr>
            <w:tcW w:w="4678" w:type="dxa"/>
          </w:tcPr>
          <w:p w:rsidR="009A6567" w:rsidRDefault="009A6567" w:rsidP="00C311F8">
            <w:pPr>
              <w:pStyle w:val="BTEMEASMCA"/>
              <w:tabs>
                <w:tab w:val="left" w:pos="567"/>
              </w:tabs>
            </w:pPr>
            <w:r>
              <w:t>UAB „BERLIN CHEMIE MENARINI BALTIC“</w:t>
            </w:r>
          </w:p>
          <w:p w:rsidR="009A6567" w:rsidRDefault="009A6567" w:rsidP="00C311F8">
            <w:pPr>
              <w:pStyle w:val="BTEMEASMCA"/>
              <w:tabs>
                <w:tab w:val="left" w:pos="567"/>
              </w:tabs>
            </w:pPr>
            <w:r>
              <w:t>Jasinskio g. 16a, Vilnius 01112</w:t>
            </w:r>
          </w:p>
          <w:p w:rsidR="009A6567" w:rsidRDefault="009A6567" w:rsidP="00C311F8">
            <w:pPr>
              <w:pStyle w:val="BTEMEASMCA"/>
              <w:tabs>
                <w:tab w:val="left" w:pos="567"/>
              </w:tabs>
            </w:pPr>
            <w:r>
              <w:t>Tel. +370 5 269 19 47</w:t>
            </w:r>
          </w:p>
        </w:tc>
      </w:tr>
    </w:tbl>
    <w:p w:rsidR="009A6567" w:rsidRDefault="009A6567" w:rsidP="00C311F8">
      <w:pPr>
        <w:pStyle w:val="BTEMEASMCA"/>
        <w:tabs>
          <w:tab w:val="left" w:pos="567"/>
        </w:tabs>
      </w:pPr>
    </w:p>
    <w:p w:rsidR="009A6567" w:rsidRDefault="009A6567" w:rsidP="00C311F8">
      <w:pPr>
        <w:pStyle w:val="BTEMEASMCA"/>
        <w:tabs>
          <w:tab w:val="left" w:pos="567"/>
        </w:tabs>
      </w:pPr>
    </w:p>
    <w:p w:rsidR="009A6567" w:rsidRDefault="009A6567" w:rsidP="00C311F8">
      <w:pPr>
        <w:pStyle w:val="BTbEMEASMCA"/>
        <w:tabs>
          <w:tab w:val="left" w:pos="567"/>
        </w:tabs>
      </w:pPr>
      <w:r>
        <w:t xml:space="preserve">Šis pakuotės lapelis paskutinį kartą patvirtintas </w:t>
      </w:r>
      <w:r w:rsidR="004443B8">
        <w:t>2014-05-16</w:t>
      </w:r>
    </w:p>
    <w:p w:rsidR="00787FA2" w:rsidRDefault="00787FA2" w:rsidP="00C311F8">
      <w:pPr>
        <w:pStyle w:val="BTbEMEASMCA"/>
        <w:tabs>
          <w:tab w:val="left" w:pos="567"/>
        </w:tabs>
      </w:pPr>
    </w:p>
    <w:p w:rsidR="009A6567" w:rsidRDefault="009A6567" w:rsidP="00C311F8">
      <w:pPr>
        <w:tabs>
          <w:tab w:val="left" w:pos="567"/>
        </w:tabs>
        <w:rPr>
          <w:sz w:val="22"/>
          <w:szCs w:val="22"/>
        </w:rPr>
      </w:pPr>
    </w:p>
    <w:p w:rsidR="009A6567" w:rsidRDefault="009A6567" w:rsidP="00C311F8">
      <w:pPr>
        <w:pStyle w:val="BTEMEASMCA"/>
        <w:tabs>
          <w:tab w:val="left" w:pos="567"/>
        </w:tabs>
      </w:pPr>
      <w:r>
        <w:t xml:space="preserve">Naujausia pakuotės lapelio redakcija pateikiama Valstybinės vaistų kontrolės tarnybos prie Lietuvos Respublikos sveikatos apsaugos ministerijos (VVKT) interneto svetainėje </w:t>
      </w:r>
      <w:hyperlink r:id="rId9" w:history="1">
        <w:r>
          <w:rPr>
            <w:rStyle w:val="Hipersaitas"/>
          </w:rPr>
          <w:t>http://www.v</w:t>
        </w:r>
        <w:bookmarkStart w:id="89" w:name="_Hlt152992967"/>
        <w:r>
          <w:rPr>
            <w:rStyle w:val="Hipersaitas"/>
          </w:rPr>
          <w:t>v</w:t>
        </w:r>
        <w:bookmarkEnd w:id="89"/>
        <w:r>
          <w:rPr>
            <w:rStyle w:val="Hipersaitas"/>
          </w:rPr>
          <w:t>kt.lt/</w:t>
        </w:r>
      </w:hyperlink>
    </w:p>
    <w:p w:rsidR="009A6567" w:rsidRDefault="009A6567" w:rsidP="00C311F8">
      <w:pPr>
        <w:tabs>
          <w:tab w:val="left" w:pos="567"/>
        </w:tabs>
        <w:rPr>
          <w:sz w:val="22"/>
          <w:szCs w:val="22"/>
        </w:rPr>
      </w:pPr>
    </w:p>
    <w:p w:rsidR="009A6567" w:rsidRDefault="009A6567" w:rsidP="00C311F8">
      <w:pPr>
        <w:tabs>
          <w:tab w:val="left" w:pos="567"/>
        </w:tabs>
      </w:pPr>
      <w:bookmarkStart w:id="90" w:name="_GoBack"/>
      <w:bookmarkEnd w:id="90"/>
      <w:permStart w:id="1576476118" w:edGrp="everyone"/>
      <w:permEnd w:id="1576476118"/>
    </w:p>
    <w:sectPr w:rsidR="009A6567">
      <w:footerReference w:type="default" r:id="rId10"/>
      <w:pgSz w:w="11906" w:h="16838"/>
      <w:pgMar w:top="1134" w:right="1418" w:bottom="1134" w:left="1418" w:header="567" w:footer="567" w:gutter="0"/>
      <w:cols w:space="1296"/>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A7" w:rsidRDefault="006E7EA7">
      <w:r>
        <w:separator/>
      </w:r>
    </w:p>
  </w:endnote>
  <w:endnote w:type="continuationSeparator" w:id="0">
    <w:p w:rsidR="006E7EA7" w:rsidRDefault="006E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7E7" w:rsidRPr="00787FA2" w:rsidRDefault="00B207E7">
    <w:pPr>
      <w:pStyle w:val="Porat"/>
      <w:jc w:val="right"/>
      <w:rPr>
        <w:sz w:val="22"/>
        <w:szCs w:val="22"/>
      </w:rPr>
    </w:pPr>
    <w:r w:rsidRPr="00787FA2">
      <w:rPr>
        <w:rStyle w:val="Puslapionumeris"/>
        <w:sz w:val="22"/>
        <w:szCs w:val="22"/>
      </w:rPr>
      <w:fldChar w:fldCharType="begin"/>
    </w:r>
    <w:r w:rsidRPr="00787FA2">
      <w:rPr>
        <w:rStyle w:val="Puslapionumeris"/>
        <w:sz w:val="22"/>
        <w:szCs w:val="22"/>
      </w:rPr>
      <w:instrText xml:space="preserve"> PAGE </w:instrText>
    </w:r>
    <w:r w:rsidRPr="00787FA2">
      <w:rPr>
        <w:rStyle w:val="Puslapionumeris"/>
        <w:sz w:val="22"/>
        <w:szCs w:val="22"/>
      </w:rPr>
      <w:fldChar w:fldCharType="separate"/>
    </w:r>
    <w:r w:rsidR="004443B8">
      <w:rPr>
        <w:rStyle w:val="Puslapionumeris"/>
        <w:noProof/>
        <w:sz w:val="22"/>
        <w:szCs w:val="22"/>
      </w:rPr>
      <w:t>19</w:t>
    </w:r>
    <w:r w:rsidRPr="00787FA2">
      <w:rPr>
        <w:rStyle w:val="Puslapionumeri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A7" w:rsidRDefault="006E7EA7">
      <w:r>
        <w:separator/>
      </w:r>
    </w:p>
  </w:footnote>
  <w:footnote w:type="continuationSeparator" w:id="0">
    <w:p w:rsidR="006E7EA7" w:rsidRDefault="006E7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2CCBF68"/>
    <w:lvl w:ilvl="0">
      <w:start w:val="1"/>
      <w:numFmt w:val="decimal"/>
      <w:lvlText w:val="%1."/>
      <w:lvlJc w:val="left"/>
      <w:pPr>
        <w:tabs>
          <w:tab w:val="num" w:pos="1492"/>
        </w:tabs>
        <w:ind w:left="1492" w:hanging="360"/>
      </w:pPr>
    </w:lvl>
  </w:abstractNum>
  <w:abstractNum w:abstractNumId="1">
    <w:nsid w:val="FFFFFF7D"/>
    <w:multiLevelType w:val="singleLevel"/>
    <w:tmpl w:val="A76A3096"/>
    <w:lvl w:ilvl="0">
      <w:start w:val="1"/>
      <w:numFmt w:val="decimal"/>
      <w:lvlText w:val="%1."/>
      <w:lvlJc w:val="left"/>
      <w:pPr>
        <w:tabs>
          <w:tab w:val="num" w:pos="1209"/>
        </w:tabs>
        <w:ind w:left="1209" w:hanging="360"/>
      </w:pPr>
    </w:lvl>
  </w:abstractNum>
  <w:abstractNum w:abstractNumId="2">
    <w:nsid w:val="FFFFFF7E"/>
    <w:multiLevelType w:val="singleLevel"/>
    <w:tmpl w:val="6D4C9CCC"/>
    <w:lvl w:ilvl="0">
      <w:start w:val="1"/>
      <w:numFmt w:val="decimal"/>
      <w:lvlText w:val="%1."/>
      <w:lvlJc w:val="left"/>
      <w:pPr>
        <w:tabs>
          <w:tab w:val="num" w:pos="926"/>
        </w:tabs>
        <w:ind w:left="926" w:hanging="360"/>
      </w:pPr>
    </w:lvl>
  </w:abstractNum>
  <w:abstractNum w:abstractNumId="3">
    <w:nsid w:val="FFFFFF7F"/>
    <w:multiLevelType w:val="singleLevel"/>
    <w:tmpl w:val="CD5CB9DA"/>
    <w:lvl w:ilvl="0">
      <w:start w:val="1"/>
      <w:numFmt w:val="decimal"/>
      <w:lvlText w:val="%1."/>
      <w:lvlJc w:val="left"/>
      <w:pPr>
        <w:tabs>
          <w:tab w:val="num" w:pos="643"/>
        </w:tabs>
        <w:ind w:left="643" w:hanging="360"/>
      </w:pPr>
    </w:lvl>
  </w:abstractNum>
  <w:abstractNum w:abstractNumId="4">
    <w:nsid w:val="FFFFFF80"/>
    <w:multiLevelType w:val="singleLevel"/>
    <w:tmpl w:val="3788C5CA"/>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615A15FE"/>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5560768"/>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825A3A5C"/>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88EEB26E"/>
    <w:lvl w:ilvl="0">
      <w:start w:val="1"/>
      <w:numFmt w:val="decimal"/>
      <w:lvlText w:val="%1."/>
      <w:lvlJc w:val="left"/>
      <w:pPr>
        <w:tabs>
          <w:tab w:val="num" w:pos="360"/>
        </w:tabs>
        <w:ind w:left="360" w:hanging="360"/>
      </w:pPr>
    </w:lvl>
  </w:abstractNum>
  <w:abstractNum w:abstractNumId="9">
    <w:nsid w:val="FFFFFF89"/>
    <w:multiLevelType w:val="singleLevel"/>
    <w:tmpl w:val="7D82479C"/>
    <w:lvl w:ilvl="0">
      <w:start w:val="1"/>
      <w:numFmt w:val="bullet"/>
      <w:lvlText w:val=""/>
      <w:lvlJc w:val="left"/>
      <w:pPr>
        <w:tabs>
          <w:tab w:val="num" w:pos="360"/>
        </w:tabs>
        <w:ind w:left="360" w:hanging="360"/>
      </w:pPr>
      <w:rPr>
        <w:rFonts w:ascii="Symbol" w:hAnsi="Symbol" w:cs="Symbol" w:hint="default"/>
      </w:rPr>
    </w:lvl>
  </w:abstractNum>
  <w:abstractNum w:abstractNumId="10">
    <w:nsid w:val="1E317F82"/>
    <w:multiLevelType w:val="singleLevel"/>
    <w:tmpl w:val="F4B8D546"/>
    <w:lvl w:ilvl="0">
      <w:start w:val="6"/>
      <w:numFmt w:val="bullet"/>
      <w:lvlText w:val="-"/>
      <w:lvlJc w:val="left"/>
      <w:pPr>
        <w:tabs>
          <w:tab w:val="num" w:pos="720"/>
        </w:tabs>
        <w:ind w:left="720" w:hanging="720"/>
      </w:pPr>
      <w:rPr>
        <w:rFonts w:hint="default"/>
      </w:rPr>
    </w:lvl>
  </w:abstractNum>
  <w:abstractNum w:abstractNumId="11">
    <w:nsid w:val="30F02CEA"/>
    <w:multiLevelType w:val="hybridMultilevel"/>
    <w:tmpl w:val="A22E2A70"/>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3D1E5EA2"/>
    <w:multiLevelType w:val="multilevel"/>
    <w:tmpl w:val="94D054F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EFC510D"/>
    <w:multiLevelType w:val="hybridMultilevel"/>
    <w:tmpl w:val="04BABE2E"/>
    <w:lvl w:ilvl="0" w:tplc="02C6D3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FE137C2"/>
    <w:multiLevelType w:val="multilevel"/>
    <w:tmpl w:val="A4B8CD9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5F3A6E3B"/>
    <w:multiLevelType w:val="multilevel"/>
    <w:tmpl w:val="7B5A89D6"/>
    <w:lvl w:ilvl="0">
      <w:start w:val="2"/>
      <w:numFmt w:val="bullet"/>
      <w:lvlText w:val="-"/>
      <w:lvlJc w:val="left"/>
      <w:pPr>
        <w:tabs>
          <w:tab w:val="num" w:pos="780"/>
        </w:tabs>
        <w:ind w:left="780" w:hanging="42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1"/>
  </w:num>
  <w:num w:numId="2">
    <w:abstractNumId w:val="14"/>
  </w:num>
  <w:num w:numId="3">
    <w:abstractNumId w:val="12"/>
  </w:num>
  <w:num w:numId="4">
    <w:abstractNumId w:val="15"/>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I37QLloajFR2WC8ujz/lZnX+b64=" w:salt="lBQ2LDTleWkBNn5dLYRO5A=="/>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1F8"/>
    <w:rsid w:val="0013020D"/>
    <w:rsid w:val="00143A64"/>
    <w:rsid w:val="001662B8"/>
    <w:rsid w:val="001B2C9B"/>
    <w:rsid w:val="001C1567"/>
    <w:rsid w:val="002123A8"/>
    <w:rsid w:val="002151B6"/>
    <w:rsid w:val="0029523B"/>
    <w:rsid w:val="00337C1B"/>
    <w:rsid w:val="00374D65"/>
    <w:rsid w:val="004443B8"/>
    <w:rsid w:val="00481513"/>
    <w:rsid w:val="004A00D5"/>
    <w:rsid w:val="004C2111"/>
    <w:rsid w:val="00573E0E"/>
    <w:rsid w:val="00676A99"/>
    <w:rsid w:val="006A1FD7"/>
    <w:rsid w:val="006E7EA7"/>
    <w:rsid w:val="00787FA2"/>
    <w:rsid w:val="00894D82"/>
    <w:rsid w:val="009450E8"/>
    <w:rsid w:val="009664EE"/>
    <w:rsid w:val="00970F99"/>
    <w:rsid w:val="00986C10"/>
    <w:rsid w:val="009A6567"/>
    <w:rsid w:val="009C49E0"/>
    <w:rsid w:val="009E571C"/>
    <w:rsid w:val="009F7FBF"/>
    <w:rsid w:val="00A03607"/>
    <w:rsid w:val="00A10FD1"/>
    <w:rsid w:val="00A504CF"/>
    <w:rsid w:val="00A81854"/>
    <w:rsid w:val="00AF5B2C"/>
    <w:rsid w:val="00B207E7"/>
    <w:rsid w:val="00B67E1A"/>
    <w:rsid w:val="00C311F8"/>
    <w:rsid w:val="00C47B7D"/>
    <w:rsid w:val="00C77AC9"/>
    <w:rsid w:val="00DA16A2"/>
    <w:rsid w:val="00DE2B7D"/>
    <w:rsid w:val="00DF6ABA"/>
    <w:rsid w:val="00EB139D"/>
    <w:rsid w:val="00F1008E"/>
    <w:rsid w:val="00F93B98"/>
    <w:rsid w:val="00FB3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outlineLvl w:val="3"/>
    </w:pPr>
    <w:rPr>
      <w:b/>
      <w:bCs/>
    </w:rPr>
  </w:style>
  <w:style w:type="paragraph" w:styleId="Antrat5">
    <w:name w:val="heading 5"/>
    <w:basedOn w:val="prastasis"/>
    <w:next w:val="prastasis"/>
    <w:qFormat/>
    <w:pPr>
      <w:keepNext/>
      <w:outlineLvl w:val="4"/>
    </w:pPr>
    <w:rPr>
      <w:i/>
      <w:i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Cambria" w:eastAsia="Times New Roman" w:hAnsi="Cambria" w:cs="Times New Roman"/>
      <w:b/>
      <w:bCs/>
      <w:kern w:val="32"/>
      <w:sz w:val="32"/>
      <w:szCs w:val="32"/>
      <w:lang w:eastAsia="en-US"/>
    </w:rPr>
  </w:style>
  <w:style w:type="character" w:customStyle="1" w:styleId="Heading2Char">
    <w:name w:val="Heading 2 Char"/>
    <w:basedOn w:val="Numatytasispastraiposriftas"/>
    <w:semiHidden/>
    <w:rPr>
      <w:rFonts w:ascii="Cambria" w:eastAsia="Times New Roman" w:hAnsi="Cambria" w:cs="Times New Roman"/>
      <w:b/>
      <w:bCs/>
      <w:i/>
      <w:iCs/>
      <w:sz w:val="28"/>
      <w:szCs w:val="28"/>
      <w:lang w:eastAsia="en-US"/>
    </w:rPr>
  </w:style>
  <w:style w:type="character" w:customStyle="1" w:styleId="Heading3Char">
    <w:name w:val="Heading 3 Char"/>
    <w:basedOn w:val="Numatytasispastraiposriftas"/>
    <w:semiHidden/>
    <w:rPr>
      <w:rFonts w:ascii="Cambria" w:eastAsia="Times New Roman" w:hAnsi="Cambria" w:cs="Times New Roman"/>
      <w:b/>
      <w:bCs/>
      <w:sz w:val="26"/>
      <w:szCs w:val="26"/>
      <w:lang w:eastAsia="en-US"/>
    </w:rPr>
  </w:style>
  <w:style w:type="character" w:customStyle="1" w:styleId="Heading4Char">
    <w:name w:val="Heading 4 Char"/>
    <w:basedOn w:val="Numatytasispastraiposriftas"/>
    <w:semiHidden/>
    <w:rPr>
      <w:rFonts w:ascii="Calibri" w:eastAsia="Times New Roman" w:hAnsi="Calibri" w:cs="Times New Roman"/>
      <w:b/>
      <w:bCs/>
      <w:sz w:val="28"/>
      <w:szCs w:val="28"/>
      <w:lang w:eastAsia="en-US"/>
    </w:rPr>
  </w:style>
  <w:style w:type="character" w:customStyle="1" w:styleId="Heading5Char">
    <w:name w:val="Heading 5 Char"/>
    <w:basedOn w:val="Numatytasispastraiposriftas"/>
    <w:semiHidden/>
    <w:rPr>
      <w:rFonts w:ascii="Calibri" w:eastAsia="Times New Roman" w:hAnsi="Calibri" w:cs="Times New Roman"/>
      <w:b/>
      <w:bCs/>
      <w:i/>
      <w:iCs/>
      <w:sz w:val="26"/>
      <w:szCs w:val="26"/>
      <w:lang w:eastAsia="en-US"/>
    </w:rPr>
  </w:style>
  <w:style w:type="character" w:styleId="Hipersaitas">
    <w:name w:val="Hyperlink"/>
    <w:basedOn w:val="Numatytasispastraiposriftas"/>
    <w:rPr>
      <w:color w:val="0000FF"/>
      <w:u w:val="single"/>
    </w:rPr>
  </w:style>
  <w:style w:type="paragraph" w:customStyle="1" w:styleId="PI-1EMEASMCA">
    <w:name w:val="PI-1 EMEA_SMCA"/>
    <w:basedOn w:val="Antrat2"/>
    <w:autoRedefine/>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paragraph" w:customStyle="1" w:styleId="PI-2EMEASMCA">
    <w:name w:val="PI-2 EMEA_SMCA"/>
    <w:basedOn w:val="Antrat3"/>
    <w:autoRedefine/>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pPr>
      <w:tabs>
        <w:tab w:val="left" w:pos="540"/>
      </w:tabs>
    </w:pPr>
    <w:rPr>
      <w:bCs/>
      <w:noProof/>
      <w:color w:val="000000"/>
      <w:sz w:val="22"/>
      <w:szCs w:val="22"/>
    </w:rPr>
  </w:style>
  <w:style w:type="paragraph" w:customStyle="1" w:styleId="TTEMEASMCA">
    <w:name w:val="TT EMEA_SMCA"/>
    <w:basedOn w:val="Antrat1"/>
    <w:autoRedefine/>
    <w:pPr>
      <w:keepNext w:val="0"/>
      <w:tabs>
        <w:tab w:val="left" w:pos="567"/>
      </w:tabs>
      <w:spacing w:before="0" w:after="0"/>
      <w:jc w:val="center"/>
    </w:pPr>
    <w:rPr>
      <w:rFonts w:ascii="Times New Roman" w:hAnsi="Times New Roman" w:cs="Times New Roman"/>
      <w:kern w:val="0"/>
      <w:sz w:val="22"/>
      <w:szCs w:val="22"/>
    </w:rPr>
  </w:style>
  <w:style w:type="paragraph" w:customStyle="1" w:styleId="BTAnIIEMEASMCA">
    <w:name w:val="BT(AnII) EMEA_SMCA"/>
    <w:basedOn w:val="Debesliotekstas"/>
    <w:autoRedefine/>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pPr>
      <w:numPr>
        <w:numId w:val="1"/>
      </w:numPr>
      <w:tabs>
        <w:tab w:val="num" w:pos="540"/>
      </w:tabs>
      <w:ind w:left="540" w:hanging="540"/>
    </w:pPr>
  </w:style>
  <w:style w:type="paragraph" w:customStyle="1" w:styleId="PI-3EMEASMCA">
    <w:name w:val="PI-3 EMEA_SMCA"/>
    <w:basedOn w:val="prastasis"/>
    <w:autoRedefine/>
    <w:pPr>
      <w:tabs>
        <w:tab w:val="left" w:pos="540"/>
      </w:tabs>
      <w:spacing w:line="220" w:lineRule="exact"/>
    </w:pPr>
    <w:rPr>
      <w:b/>
      <w:bCs/>
      <w:sz w:val="22"/>
      <w:szCs w:val="22"/>
    </w:rPr>
  </w:style>
  <w:style w:type="paragraph" w:customStyle="1" w:styleId="BTbEMEASMCA">
    <w:name w:val="BT(b) EMEA_SMCA"/>
    <w:basedOn w:val="BTEMEASMCA"/>
    <w:autoRedefine/>
    <w:rPr>
      <w:b/>
      <w:bCs w:val="0"/>
    </w:rPr>
  </w:style>
  <w:style w:type="paragraph" w:customStyle="1" w:styleId="BTeEMEASMCA">
    <w:name w:val="BT(e) EMEA_SMCA"/>
    <w:basedOn w:val="BTEMEASMCA"/>
    <w:autoRedefine/>
    <w:pPr>
      <w:jc w:val="center"/>
    </w:pPr>
  </w:style>
  <w:style w:type="paragraph" w:customStyle="1" w:styleId="BTuEMEASMCA">
    <w:name w:val="BT(u) EMEA_SMCA"/>
    <w:basedOn w:val="BTEMEASMCA"/>
    <w:autoRedefine/>
    <w:rPr>
      <w:u w:val="single"/>
    </w:rPr>
  </w:style>
  <w:style w:type="paragraph" w:styleId="Pagrindinistekstas2">
    <w:name w:val="Body Text 2"/>
    <w:basedOn w:val="prastasis"/>
    <w:pPr>
      <w:overflowPunct w:val="0"/>
      <w:autoSpaceDE w:val="0"/>
      <w:autoSpaceDN w:val="0"/>
      <w:adjustRightInd w:val="0"/>
      <w:spacing w:line="360" w:lineRule="auto"/>
      <w:jc w:val="both"/>
      <w:textAlignment w:val="baseline"/>
    </w:pPr>
  </w:style>
  <w:style w:type="character" w:customStyle="1" w:styleId="BodyText2Char">
    <w:name w:val="Body Text 2 Char"/>
    <w:basedOn w:val="Numatytasispastraiposriftas"/>
    <w:semiHidden/>
    <w:rPr>
      <w:sz w:val="24"/>
      <w:szCs w:val="24"/>
      <w:lang w:eastAsia="en-US"/>
    </w:rPr>
  </w:style>
  <w:style w:type="paragraph" w:styleId="Dokumentoinaostekstas">
    <w:name w:val="endnote text"/>
    <w:basedOn w:val="prastasis"/>
    <w:semiHidden/>
    <w:pPr>
      <w:tabs>
        <w:tab w:val="left" w:pos="567"/>
      </w:tabs>
    </w:pPr>
    <w:rPr>
      <w:sz w:val="22"/>
      <w:szCs w:val="22"/>
      <w:lang w:val="en-GB"/>
    </w:rPr>
  </w:style>
  <w:style w:type="character" w:customStyle="1" w:styleId="EndnoteTextChar">
    <w:name w:val="Endnote Text Char"/>
    <w:basedOn w:val="Numatytasispastraiposriftas"/>
    <w:semiHidden/>
    <w:rPr>
      <w:sz w:val="20"/>
      <w:szCs w:val="20"/>
      <w:lang w:eastAsia="en-US"/>
    </w:rPr>
  </w:style>
  <w:style w:type="paragraph" w:styleId="Pavadinimas">
    <w:name w:val="Title"/>
    <w:basedOn w:val="prastasis"/>
    <w:qFormat/>
    <w:pPr>
      <w:jc w:val="center"/>
    </w:pPr>
    <w:rPr>
      <w:b/>
      <w:bCs/>
      <w:sz w:val="22"/>
      <w:szCs w:val="22"/>
      <w:lang w:val="en-GB"/>
    </w:rPr>
  </w:style>
  <w:style w:type="character" w:customStyle="1" w:styleId="TitleChar">
    <w:name w:val="Title Char"/>
    <w:basedOn w:val="Numatytasispastraiposriftas"/>
    <w:rPr>
      <w:rFonts w:ascii="Cambria" w:eastAsia="Times New Roman" w:hAnsi="Cambria" w:cs="Times New Roman"/>
      <w:b/>
      <w:bCs/>
      <w:kern w:val="28"/>
      <w:sz w:val="32"/>
      <w:szCs w:val="32"/>
      <w:lang w:eastAsia="en-US"/>
    </w:rPr>
  </w:style>
  <w:style w:type="paragraph" w:styleId="Debesliotekstas">
    <w:name w:val="Balloon Text"/>
    <w:basedOn w:val="prastasis"/>
    <w:semiHidden/>
    <w:rPr>
      <w:rFonts w:ascii="Tahoma" w:hAnsi="Tahoma" w:cs="Tahoma"/>
      <w:sz w:val="16"/>
      <w:szCs w:val="16"/>
    </w:rPr>
  </w:style>
  <w:style w:type="character" w:customStyle="1" w:styleId="BalloonTextChar">
    <w:name w:val="Balloon Text Char"/>
    <w:basedOn w:val="Numatytasispastraiposriftas"/>
    <w:semiHidden/>
    <w:rPr>
      <w:rFonts w:ascii="Tahoma" w:hAnsi="Tahoma" w:cs="Tahoma"/>
      <w:sz w:val="16"/>
      <w:szCs w:val="16"/>
      <w:lang w:eastAsia="en-US"/>
    </w:rPr>
  </w:style>
  <w:style w:type="character" w:customStyle="1" w:styleId="BTEMEASMCAChar">
    <w:name w:val="BT EMEA_SMCA Char"/>
    <w:basedOn w:val="Numatytasispastraiposriftas"/>
    <w:rPr>
      <w:noProof/>
      <w:sz w:val="22"/>
      <w:szCs w:val="22"/>
      <w:lang w:val="fi-FI" w:eastAsia="en-US"/>
    </w:rPr>
  </w:style>
  <w:style w:type="character" w:styleId="Perirtashipersaitas">
    <w:name w:val="FollowedHyperlink"/>
    <w:basedOn w:val="Numatytasispastraiposriftas"/>
    <w:rPr>
      <w:color w:val="800080"/>
      <w:u w:val="single"/>
    </w:rPr>
  </w:style>
  <w:style w:type="paragraph" w:styleId="Antrats">
    <w:name w:val="header"/>
    <w:basedOn w:val="prastasis"/>
    <w:pPr>
      <w:tabs>
        <w:tab w:val="center" w:pos="4153"/>
        <w:tab w:val="right" w:pos="8306"/>
      </w:tabs>
    </w:pPr>
  </w:style>
  <w:style w:type="character" w:customStyle="1" w:styleId="HeaderChar">
    <w:name w:val="Header Char"/>
    <w:basedOn w:val="Numatytasispastraiposriftas"/>
    <w:semiHidden/>
    <w:rPr>
      <w:sz w:val="24"/>
      <w:szCs w:val="24"/>
      <w:lang w:eastAsia="en-US"/>
    </w:rPr>
  </w:style>
  <w:style w:type="paragraph" w:styleId="Porat">
    <w:name w:val="footer"/>
    <w:basedOn w:val="prastasis"/>
    <w:pPr>
      <w:tabs>
        <w:tab w:val="center" w:pos="4153"/>
        <w:tab w:val="right" w:pos="8306"/>
      </w:tabs>
    </w:pPr>
  </w:style>
  <w:style w:type="character" w:customStyle="1" w:styleId="FooterChar">
    <w:name w:val="Footer Char"/>
    <w:basedOn w:val="Numatytasispastraiposriftas"/>
    <w:semiHidden/>
    <w:rPr>
      <w:sz w:val="24"/>
      <w:szCs w:val="24"/>
      <w:lang w:eastAsia="en-US"/>
    </w:rPr>
  </w:style>
  <w:style w:type="character" w:styleId="Puslapionumeris">
    <w:name w:val="page number"/>
    <w:basedOn w:val="Numatytasispastraiposriftas"/>
  </w:style>
  <w:style w:type="paragraph" w:styleId="Pagrindinistekstas">
    <w:name w:val="Body Text"/>
    <w:basedOn w:val="prastasis"/>
    <w:pPr>
      <w:spacing w:after="120"/>
    </w:pPr>
    <w:rPr>
      <w:sz w:val="22"/>
      <w:szCs w:val="22"/>
    </w:rPr>
  </w:style>
  <w:style w:type="character" w:customStyle="1" w:styleId="BodyTextChar">
    <w:name w:val="Body Text Char"/>
    <w:basedOn w:val="Numatytasispastraiposriftas"/>
    <w:semiHidden/>
    <w:rPr>
      <w:sz w:val="24"/>
      <w:szCs w:val="24"/>
      <w:lang w:eastAsia="en-US"/>
    </w:rPr>
  </w:style>
  <w:style w:type="paragraph" w:styleId="Pagrindiniotekstotrauka">
    <w:name w:val="Body Text Indent"/>
    <w:basedOn w:val="prastasis"/>
    <w:pPr>
      <w:ind w:left="426" w:hanging="66"/>
      <w:jc w:val="both"/>
    </w:pPr>
    <w:rPr>
      <w:sz w:val="22"/>
      <w:szCs w:val="22"/>
    </w:rPr>
  </w:style>
  <w:style w:type="character" w:customStyle="1" w:styleId="BodyTextIndentChar">
    <w:name w:val="Body Text Indent Char"/>
    <w:basedOn w:val="Numatytasispastraiposriftas"/>
    <w:semiHidden/>
    <w:rPr>
      <w:sz w:val="24"/>
      <w:szCs w:val="24"/>
      <w:lang w:eastAsia="en-US"/>
    </w:rPr>
  </w:style>
  <w:style w:type="paragraph" w:styleId="Pagrindiniotekstotrauka2">
    <w:name w:val="Body Text Indent 2"/>
    <w:basedOn w:val="prastasis"/>
    <w:pPr>
      <w:tabs>
        <w:tab w:val="left" w:pos="851"/>
      </w:tabs>
      <w:ind w:left="709" w:hanging="349"/>
    </w:pPr>
    <w:rPr>
      <w:sz w:val="22"/>
      <w:szCs w:val="22"/>
    </w:rPr>
  </w:style>
  <w:style w:type="character" w:customStyle="1" w:styleId="BodyTextIndent2Char">
    <w:name w:val="Body Text Indent 2 Char"/>
    <w:basedOn w:val="Numatytasispastraiposriftas"/>
    <w:semiHidden/>
    <w:rPr>
      <w:sz w:val="24"/>
      <w:szCs w:val="24"/>
      <w:lang w:eastAsia="en-US"/>
    </w:rPr>
  </w:style>
  <w:style w:type="paragraph" w:styleId="Pagrindiniotekstotrauka3">
    <w:name w:val="Body Text Indent 3"/>
    <w:basedOn w:val="prastasis"/>
    <w:pPr>
      <w:ind w:left="426" w:hanging="426"/>
    </w:pPr>
    <w:rPr>
      <w:sz w:val="22"/>
      <w:szCs w:val="22"/>
    </w:rPr>
  </w:style>
  <w:style w:type="character" w:customStyle="1" w:styleId="BodyTextIndent3Char">
    <w:name w:val="Body Text Indent 3 Char"/>
    <w:basedOn w:val="Numatytasispastraiposriftas"/>
    <w:semiHidden/>
    <w:rPr>
      <w:sz w:val="16"/>
      <w:szCs w:val="16"/>
      <w:lang w:eastAsia="en-US"/>
    </w:rPr>
  </w:style>
  <w:style w:type="character" w:styleId="Komentaronuoroda">
    <w:name w:val="annotation reference"/>
    <w:basedOn w:val="Numatytasispastraiposriftas"/>
    <w:semiHidden/>
    <w:rPr>
      <w:sz w:val="16"/>
      <w:szCs w:val="16"/>
    </w:rPr>
  </w:style>
  <w:style w:type="paragraph" w:styleId="Komentarotekstas">
    <w:name w:val="annotation text"/>
    <w:basedOn w:val="prastasis"/>
    <w:semiHidden/>
    <w:rPr>
      <w:sz w:val="20"/>
      <w:szCs w:val="20"/>
    </w:rPr>
  </w:style>
  <w:style w:type="character" w:customStyle="1" w:styleId="CommentTextChar">
    <w:name w:val="Comment Text Char"/>
    <w:basedOn w:val="Numatytasispastraiposriftas"/>
    <w:semiHidden/>
    <w:rPr>
      <w:sz w:val="20"/>
      <w:szCs w:val="20"/>
      <w:lang w:eastAsia="en-US"/>
    </w:rPr>
  </w:style>
  <w:style w:type="paragraph" w:styleId="Komentarotema">
    <w:name w:val="annotation subject"/>
    <w:basedOn w:val="Komentarotekstas"/>
    <w:next w:val="Komentarotekstas"/>
    <w:semiHidden/>
    <w:rPr>
      <w:b/>
      <w:bCs/>
    </w:rPr>
  </w:style>
  <w:style w:type="character" w:customStyle="1" w:styleId="CommentSubjectChar">
    <w:name w:val="Comment Subject Char"/>
    <w:basedOn w:val="CommentTextChar"/>
    <w:semiHidden/>
    <w:rPr>
      <w:b/>
      <w:bCs/>
      <w:sz w:val="20"/>
      <w:szCs w:val="20"/>
      <w:lang w:eastAsia="en-US"/>
    </w:rPr>
  </w:style>
  <w:style w:type="paragraph" w:customStyle="1" w:styleId="Debesliotekstas1">
    <w:name w:val="Debesėlio tekstas1"/>
    <w:basedOn w:val="prastasis"/>
    <w:semiHidden/>
    <w:rsid w:val="002151B6"/>
    <w:rPr>
      <w:rFonts w:ascii="Tahoma" w:hAnsi="Tahoma" w:cs="Tahoma"/>
      <w:sz w:val="16"/>
      <w:szCs w:val="16"/>
    </w:rPr>
  </w:style>
  <w:style w:type="paragraph" w:customStyle="1" w:styleId="Komentarotema1">
    <w:name w:val="Komentaro tema1"/>
    <w:basedOn w:val="Komentarotekstas"/>
    <w:next w:val="Komentarotekstas"/>
    <w:semiHidden/>
    <w:rsid w:val="002151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outlineLvl w:val="3"/>
    </w:pPr>
    <w:rPr>
      <w:b/>
      <w:bCs/>
    </w:rPr>
  </w:style>
  <w:style w:type="paragraph" w:styleId="Antrat5">
    <w:name w:val="heading 5"/>
    <w:basedOn w:val="prastasis"/>
    <w:next w:val="prastasis"/>
    <w:qFormat/>
    <w:pPr>
      <w:keepNext/>
      <w:outlineLvl w:val="4"/>
    </w:pPr>
    <w:rPr>
      <w:i/>
      <w:i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Cambria" w:eastAsia="Times New Roman" w:hAnsi="Cambria" w:cs="Times New Roman"/>
      <w:b/>
      <w:bCs/>
      <w:kern w:val="32"/>
      <w:sz w:val="32"/>
      <w:szCs w:val="32"/>
      <w:lang w:eastAsia="en-US"/>
    </w:rPr>
  </w:style>
  <w:style w:type="character" w:customStyle="1" w:styleId="Heading2Char">
    <w:name w:val="Heading 2 Char"/>
    <w:basedOn w:val="Numatytasispastraiposriftas"/>
    <w:semiHidden/>
    <w:rPr>
      <w:rFonts w:ascii="Cambria" w:eastAsia="Times New Roman" w:hAnsi="Cambria" w:cs="Times New Roman"/>
      <w:b/>
      <w:bCs/>
      <w:i/>
      <w:iCs/>
      <w:sz w:val="28"/>
      <w:szCs w:val="28"/>
      <w:lang w:eastAsia="en-US"/>
    </w:rPr>
  </w:style>
  <w:style w:type="character" w:customStyle="1" w:styleId="Heading3Char">
    <w:name w:val="Heading 3 Char"/>
    <w:basedOn w:val="Numatytasispastraiposriftas"/>
    <w:semiHidden/>
    <w:rPr>
      <w:rFonts w:ascii="Cambria" w:eastAsia="Times New Roman" w:hAnsi="Cambria" w:cs="Times New Roman"/>
      <w:b/>
      <w:bCs/>
      <w:sz w:val="26"/>
      <w:szCs w:val="26"/>
      <w:lang w:eastAsia="en-US"/>
    </w:rPr>
  </w:style>
  <w:style w:type="character" w:customStyle="1" w:styleId="Heading4Char">
    <w:name w:val="Heading 4 Char"/>
    <w:basedOn w:val="Numatytasispastraiposriftas"/>
    <w:semiHidden/>
    <w:rPr>
      <w:rFonts w:ascii="Calibri" w:eastAsia="Times New Roman" w:hAnsi="Calibri" w:cs="Times New Roman"/>
      <w:b/>
      <w:bCs/>
      <w:sz w:val="28"/>
      <w:szCs w:val="28"/>
      <w:lang w:eastAsia="en-US"/>
    </w:rPr>
  </w:style>
  <w:style w:type="character" w:customStyle="1" w:styleId="Heading5Char">
    <w:name w:val="Heading 5 Char"/>
    <w:basedOn w:val="Numatytasispastraiposriftas"/>
    <w:semiHidden/>
    <w:rPr>
      <w:rFonts w:ascii="Calibri" w:eastAsia="Times New Roman" w:hAnsi="Calibri" w:cs="Times New Roman"/>
      <w:b/>
      <w:bCs/>
      <w:i/>
      <w:iCs/>
      <w:sz w:val="26"/>
      <w:szCs w:val="26"/>
      <w:lang w:eastAsia="en-US"/>
    </w:rPr>
  </w:style>
  <w:style w:type="character" w:styleId="Hipersaitas">
    <w:name w:val="Hyperlink"/>
    <w:basedOn w:val="Numatytasispastraiposriftas"/>
    <w:rPr>
      <w:color w:val="0000FF"/>
      <w:u w:val="single"/>
    </w:rPr>
  </w:style>
  <w:style w:type="paragraph" w:customStyle="1" w:styleId="PI-1EMEASMCA">
    <w:name w:val="PI-1 EMEA_SMCA"/>
    <w:basedOn w:val="Antrat2"/>
    <w:autoRedefine/>
    <w:pPr>
      <w:tabs>
        <w:tab w:val="left" w:pos="567"/>
      </w:tabs>
      <w:spacing w:before="0" w:after="0"/>
      <w:ind w:left="567" w:hanging="567"/>
    </w:pPr>
    <w:rPr>
      <w:rFonts w:ascii="Times New Roman" w:hAnsi="Times New Roman" w:cs="Times New Roman"/>
      <w:i w:val="0"/>
      <w:iCs w:val="0"/>
      <w:sz w:val="22"/>
      <w:szCs w:val="22"/>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paragraph" w:customStyle="1" w:styleId="PI-2EMEASMCA">
    <w:name w:val="PI-2 EMEA_SMCA"/>
    <w:basedOn w:val="Antrat3"/>
    <w:autoRedefine/>
    <w:pPr>
      <w:keepLines/>
      <w:tabs>
        <w:tab w:val="left" w:pos="567"/>
      </w:tabs>
      <w:spacing w:before="0" w:after="0"/>
      <w:ind w:left="567" w:hanging="567"/>
    </w:pPr>
    <w:rPr>
      <w:rFonts w:ascii="Times New Roman" w:hAnsi="Times New Roman" w:cs="Times New Roman"/>
      <w:kern w:val="28"/>
      <w:sz w:val="22"/>
      <w:szCs w:val="22"/>
    </w:rPr>
  </w:style>
  <w:style w:type="paragraph" w:customStyle="1" w:styleId="BTEMEASMCA">
    <w:name w:val="BT EMEA_SMCA"/>
    <w:basedOn w:val="prastasis"/>
    <w:autoRedefine/>
    <w:pPr>
      <w:tabs>
        <w:tab w:val="left" w:pos="540"/>
      </w:tabs>
    </w:pPr>
    <w:rPr>
      <w:bCs/>
      <w:noProof/>
      <w:color w:val="000000"/>
      <w:sz w:val="22"/>
      <w:szCs w:val="22"/>
    </w:rPr>
  </w:style>
  <w:style w:type="paragraph" w:customStyle="1" w:styleId="TTEMEASMCA">
    <w:name w:val="TT EMEA_SMCA"/>
    <w:basedOn w:val="Antrat1"/>
    <w:autoRedefine/>
    <w:pPr>
      <w:keepNext w:val="0"/>
      <w:tabs>
        <w:tab w:val="left" w:pos="567"/>
      </w:tabs>
      <w:spacing w:before="0" w:after="0"/>
      <w:jc w:val="center"/>
    </w:pPr>
    <w:rPr>
      <w:rFonts w:ascii="Times New Roman" w:hAnsi="Times New Roman" w:cs="Times New Roman"/>
      <w:kern w:val="0"/>
      <w:sz w:val="22"/>
      <w:szCs w:val="22"/>
    </w:rPr>
  </w:style>
  <w:style w:type="paragraph" w:customStyle="1" w:styleId="BTAnIIEMEASMCA">
    <w:name w:val="BT(AnII) EMEA_SMCA"/>
    <w:basedOn w:val="Debesliotekstas"/>
    <w:autoRedefine/>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pPr>
      <w:numPr>
        <w:numId w:val="1"/>
      </w:numPr>
      <w:tabs>
        <w:tab w:val="num" w:pos="540"/>
      </w:tabs>
      <w:ind w:left="540" w:hanging="540"/>
    </w:pPr>
  </w:style>
  <w:style w:type="paragraph" w:customStyle="1" w:styleId="PI-3EMEASMCA">
    <w:name w:val="PI-3 EMEA_SMCA"/>
    <w:basedOn w:val="prastasis"/>
    <w:autoRedefine/>
    <w:pPr>
      <w:tabs>
        <w:tab w:val="left" w:pos="540"/>
      </w:tabs>
      <w:spacing w:line="220" w:lineRule="exact"/>
    </w:pPr>
    <w:rPr>
      <w:b/>
      <w:bCs/>
      <w:sz w:val="22"/>
      <w:szCs w:val="22"/>
    </w:rPr>
  </w:style>
  <w:style w:type="paragraph" w:customStyle="1" w:styleId="BTbEMEASMCA">
    <w:name w:val="BT(b) EMEA_SMCA"/>
    <w:basedOn w:val="BTEMEASMCA"/>
    <w:autoRedefine/>
    <w:rPr>
      <w:b/>
      <w:bCs w:val="0"/>
    </w:rPr>
  </w:style>
  <w:style w:type="paragraph" w:customStyle="1" w:styleId="BTeEMEASMCA">
    <w:name w:val="BT(e) EMEA_SMCA"/>
    <w:basedOn w:val="BTEMEASMCA"/>
    <w:autoRedefine/>
    <w:pPr>
      <w:jc w:val="center"/>
    </w:pPr>
  </w:style>
  <w:style w:type="paragraph" w:customStyle="1" w:styleId="BTuEMEASMCA">
    <w:name w:val="BT(u) EMEA_SMCA"/>
    <w:basedOn w:val="BTEMEASMCA"/>
    <w:autoRedefine/>
    <w:rPr>
      <w:u w:val="single"/>
    </w:rPr>
  </w:style>
  <w:style w:type="paragraph" w:styleId="Pagrindinistekstas2">
    <w:name w:val="Body Text 2"/>
    <w:basedOn w:val="prastasis"/>
    <w:pPr>
      <w:overflowPunct w:val="0"/>
      <w:autoSpaceDE w:val="0"/>
      <w:autoSpaceDN w:val="0"/>
      <w:adjustRightInd w:val="0"/>
      <w:spacing w:line="360" w:lineRule="auto"/>
      <w:jc w:val="both"/>
      <w:textAlignment w:val="baseline"/>
    </w:pPr>
  </w:style>
  <w:style w:type="character" w:customStyle="1" w:styleId="BodyText2Char">
    <w:name w:val="Body Text 2 Char"/>
    <w:basedOn w:val="Numatytasispastraiposriftas"/>
    <w:semiHidden/>
    <w:rPr>
      <w:sz w:val="24"/>
      <w:szCs w:val="24"/>
      <w:lang w:eastAsia="en-US"/>
    </w:rPr>
  </w:style>
  <w:style w:type="paragraph" w:styleId="Dokumentoinaostekstas">
    <w:name w:val="endnote text"/>
    <w:basedOn w:val="prastasis"/>
    <w:semiHidden/>
    <w:pPr>
      <w:tabs>
        <w:tab w:val="left" w:pos="567"/>
      </w:tabs>
    </w:pPr>
    <w:rPr>
      <w:sz w:val="22"/>
      <w:szCs w:val="22"/>
      <w:lang w:val="en-GB"/>
    </w:rPr>
  </w:style>
  <w:style w:type="character" w:customStyle="1" w:styleId="EndnoteTextChar">
    <w:name w:val="Endnote Text Char"/>
    <w:basedOn w:val="Numatytasispastraiposriftas"/>
    <w:semiHidden/>
    <w:rPr>
      <w:sz w:val="20"/>
      <w:szCs w:val="20"/>
      <w:lang w:eastAsia="en-US"/>
    </w:rPr>
  </w:style>
  <w:style w:type="paragraph" w:styleId="Pavadinimas">
    <w:name w:val="Title"/>
    <w:basedOn w:val="prastasis"/>
    <w:qFormat/>
    <w:pPr>
      <w:jc w:val="center"/>
    </w:pPr>
    <w:rPr>
      <w:b/>
      <w:bCs/>
      <w:sz w:val="22"/>
      <w:szCs w:val="22"/>
      <w:lang w:val="en-GB"/>
    </w:rPr>
  </w:style>
  <w:style w:type="character" w:customStyle="1" w:styleId="TitleChar">
    <w:name w:val="Title Char"/>
    <w:basedOn w:val="Numatytasispastraiposriftas"/>
    <w:rPr>
      <w:rFonts w:ascii="Cambria" w:eastAsia="Times New Roman" w:hAnsi="Cambria" w:cs="Times New Roman"/>
      <w:b/>
      <w:bCs/>
      <w:kern w:val="28"/>
      <w:sz w:val="32"/>
      <w:szCs w:val="32"/>
      <w:lang w:eastAsia="en-US"/>
    </w:rPr>
  </w:style>
  <w:style w:type="paragraph" w:styleId="Debesliotekstas">
    <w:name w:val="Balloon Text"/>
    <w:basedOn w:val="prastasis"/>
    <w:semiHidden/>
    <w:rPr>
      <w:rFonts w:ascii="Tahoma" w:hAnsi="Tahoma" w:cs="Tahoma"/>
      <w:sz w:val="16"/>
      <w:szCs w:val="16"/>
    </w:rPr>
  </w:style>
  <w:style w:type="character" w:customStyle="1" w:styleId="BalloonTextChar">
    <w:name w:val="Balloon Text Char"/>
    <w:basedOn w:val="Numatytasispastraiposriftas"/>
    <w:semiHidden/>
    <w:rPr>
      <w:rFonts w:ascii="Tahoma" w:hAnsi="Tahoma" w:cs="Tahoma"/>
      <w:sz w:val="16"/>
      <w:szCs w:val="16"/>
      <w:lang w:eastAsia="en-US"/>
    </w:rPr>
  </w:style>
  <w:style w:type="character" w:customStyle="1" w:styleId="BTEMEASMCAChar">
    <w:name w:val="BT EMEA_SMCA Char"/>
    <w:basedOn w:val="Numatytasispastraiposriftas"/>
    <w:rPr>
      <w:noProof/>
      <w:sz w:val="22"/>
      <w:szCs w:val="22"/>
      <w:lang w:val="fi-FI" w:eastAsia="en-US"/>
    </w:rPr>
  </w:style>
  <w:style w:type="character" w:styleId="Perirtashipersaitas">
    <w:name w:val="FollowedHyperlink"/>
    <w:basedOn w:val="Numatytasispastraiposriftas"/>
    <w:rPr>
      <w:color w:val="800080"/>
      <w:u w:val="single"/>
    </w:rPr>
  </w:style>
  <w:style w:type="paragraph" w:styleId="Antrats">
    <w:name w:val="header"/>
    <w:basedOn w:val="prastasis"/>
    <w:pPr>
      <w:tabs>
        <w:tab w:val="center" w:pos="4153"/>
        <w:tab w:val="right" w:pos="8306"/>
      </w:tabs>
    </w:pPr>
  </w:style>
  <w:style w:type="character" w:customStyle="1" w:styleId="HeaderChar">
    <w:name w:val="Header Char"/>
    <w:basedOn w:val="Numatytasispastraiposriftas"/>
    <w:semiHidden/>
    <w:rPr>
      <w:sz w:val="24"/>
      <w:szCs w:val="24"/>
      <w:lang w:eastAsia="en-US"/>
    </w:rPr>
  </w:style>
  <w:style w:type="paragraph" w:styleId="Porat">
    <w:name w:val="footer"/>
    <w:basedOn w:val="prastasis"/>
    <w:pPr>
      <w:tabs>
        <w:tab w:val="center" w:pos="4153"/>
        <w:tab w:val="right" w:pos="8306"/>
      </w:tabs>
    </w:pPr>
  </w:style>
  <w:style w:type="character" w:customStyle="1" w:styleId="FooterChar">
    <w:name w:val="Footer Char"/>
    <w:basedOn w:val="Numatytasispastraiposriftas"/>
    <w:semiHidden/>
    <w:rPr>
      <w:sz w:val="24"/>
      <w:szCs w:val="24"/>
      <w:lang w:eastAsia="en-US"/>
    </w:rPr>
  </w:style>
  <w:style w:type="character" w:styleId="Puslapionumeris">
    <w:name w:val="page number"/>
    <w:basedOn w:val="Numatytasispastraiposriftas"/>
  </w:style>
  <w:style w:type="paragraph" w:styleId="Pagrindinistekstas">
    <w:name w:val="Body Text"/>
    <w:basedOn w:val="prastasis"/>
    <w:pPr>
      <w:spacing w:after="120"/>
    </w:pPr>
    <w:rPr>
      <w:sz w:val="22"/>
      <w:szCs w:val="22"/>
    </w:rPr>
  </w:style>
  <w:style w:type="character" w:customStyle="1" w:styleId="BodyTextChar">
    <w:name w:val="Body Text Char"/>
    <w:basedOn w:val="Numatytasispastraiposriftas"/>
    <w:semiHidden/>
    <w:rPr>
      <w:sz w:val="24"/>
      <w:szCs w:val="24"/>
      <w:lang w:eastAsia="en-US"/>
    </w:rPr>
  </w:style>
  <w:style w:type="paragraph" w:styleId="Pagrindiniotekstotrauka">
    <w:name w:val="Body Text Indent"/>
    <w:basedOn w:val="prastasis"/>
    <w:pPr>
      <w:ind w:left="426" w:hanging="66"/>
      <w:jc w:val="both"/>
    </w:pPr>
    <w:rPr>
      <w:sz w:val="22"/>
      <w:szCs w:val="22"/>
    </w:rPr>
  </w:style>
  <w:style w:type="character" w:customStyle="1" w:styleId="BodyTextIndentChar">
    <w:name w:val="Body Text Indent Char"/>
    <w:basedOn w:val="Numatytasispastraiposriftas"/>
    <w:semiHidden/>
    <w:rPr>
      <w:sz w:val="24"/>
      <w:szCs w:val="24"/>
      <w:lang w:eastAsia="en-US"/>
    </w:rPr>
  </w:style>
  <w:style w:type="paragraph" w:styleId="Pagrindiniotekstotrauka2">
    <w:name w:val="Body Text Indent 2"/>
    <w:basedOn w:val="prastasis"/>
    <w:pPr>
      <w:tabs>
        <w:tab w:val="left" w:pos="851"/>
      </w:tabs>
      <w:ind w:left="709" w:hanging="349"/>
    </w:pPr>
    <w:rPr>
      <w:sz w:val="22"/>
      <w:szCs w:val="22"/>
    </w:rPr>
  </w:style>
  <w:style w:type="character" w:customStyle="1" w:styleId="BodyTextIndent2Char">
    <w:name w:val="Body Text Indent 2 Char"/>
    <w:basedOn w:val="Numatytasispastraiposriftas"/>
    <w:semiHidden/>
    <w:rPr>
      <w:sz w:val="24"/>
      <w:szCs w:val="24"/>
      <w:lang w:eastAsia="en-US"/>
    </w:rPr>
  </w:style>
  <w:style w:type="paragraph" w:styleId="Pagrindiniotekstotrauka3">
    <w:name w:val="Body Text Indent 3"/>
    <w:basedOn w:val="prastasis"/>
    <w:pPr>
      <w:ind w:left="426" w:hanging="426"/>
    </w:pPr>
    <w:rPr>
      <w:sz w:val="22"/>
      <w:szCs w:val="22"/>
    </w:rPr>
  </w:style>
  <w:style w:type="character" w:customStyle="1" w:styleId="BodyTextIndent3Char">
    <w:name w:val="Body Text Indent 3 Char"/>
    <w:basedOn w:val="Numatytasispastraiposriftas"/>
    <w:semiHidden/>
    <w:rPr>
      <w:sz w:val="16"/>
      <w:szCs w:val="16"/>
      <w:lang w:eastAsia="en-US"/>
    </w:rPr>
  </w:style>
  <w:style w:type="character" w:styleId="Komentaronuoroda">
    <w:name w:val="annotation reference"/>
    <w:basedOn w:val="Numatytasispastraiposriftas"/>
    <w:semiHidden/>
    <w:rPr>
      <w:sz w:val="16"/>
      <w:szCs w:val="16"/>
    </w:rPr>
  </w:style>
  <w:style w:type="paragraph" w:styleId="Komentarotekstas">
    <w:name w:val="annotation text"/>
    <w:basedOn w:val="prastasis"/>
    <w:semiHidden/>
    <w:rPr>
      <w:sz w:val="20"/>
      <w:szCs w:val="20"/>
    </w:rPr>
  </w:style>
  <w:style w:type="character" w:customStyle="1" w:styleId="CommentTextChar">
    <w:name w:val="Comment Text Char"/>
    <w:basedOn w:val="Numatytasispastraiposriftas"/>
    <w:semiHidden/>
    <w:rPr>
      <w:sz w:val="20"/>
      <w:szCs w:val="20"/>
      <w:lang w:eastAsia="en-US"/>
    </w:rPr>
  </w:style>
  <w:style w:type="paragraph" w:styleId="Komentarotema">
    <w:name w:val="annotation subject"/>
    <w:basedOn w:val="Komentarotekstas"/>
    <w:next w:val="Komentarotekstas"/>
    <w:semiHidden/>
    <w:rPr>
      <w:b/>
      <w:bCs/>
    </w:rPr>
  </w:style>
  <w:style w:type="character" w:customStyle="1" w:styleId="CommentSubjectChar">
    <w:name w:val="Comment Subject Char"/>
    <w:basedOn w:val="CommentTextChar"/>
    <w:semiHidden/>
    <w:rPr>
      <w:b/>
      <w:bCs/>
      <w:sz w:val="20"/>
      <w:szCs w:val="20"/>
      <w:lang w:eastAsia="en-US"/>
    </w:rPr>
  </w:style>
  <w:style w:type="paragraph" w:customStyle="1" w:styleId="Debesliotekstas1">
    <w:name w:val="Debesėlio tekstas1"/>
    <w:basedOn w:val="prastasis"/>
    <w:semiHidden/>
    <w:rsid w:val="002151B6"/>
    <w:rPr>
      <w:rFonts w:ascii="Tahoma" w:hAnsi="Tahoma" w:cs="Tahoma"/>
      <w:sz w:val="16"/>
      <w:szCs w:val="16"/>
    </w:rPr>
  </w:style>
  <w:style w:type="paragraph" w:customStyle="1" w:styleId="Komentarotema1">
    <w:name w:val="Komentaro tema1"/>
    <w:basedOn w:val="Komentarotekstas"/>
    <w:next w:val="Komentarotekstas"/>
    <w:semiHidden/>
    <w:rsid w:val="00215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2998</Words>
  <Characters>22441</Characters>
  <Application>Microsoft Office Word</Application>
  <DocSecurity>8</DocSecurity>
  <Lines>187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NMC</Company>
  <LinksUpToDate>false</LinksUpToDate>
  <CharactersWithSpaces>25389</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Vytautas</dc:creator>
  <cp:lastModifiedBy>Albina Burkauskaitė</cp:lastModifiedBy>
  <cp:revision>2</cp:revision>
  <cp:lastPrinted>2009-03-18T12:20:00Z</cp:lastPrinted>
  <dcterms:created xsi:type="dcterms:W3CDTF">2014-08-12T12:41:00Z</dcterms:created>
  <dcterms:modified xsi:type="dcterms:W3CDTF">2014-08-12T12:45:00Z</dcterms:modified>
</cp:coreProperties>
</file>