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3784B" w14:textId="77777777" w:rsidR="002C7EBC" w:rsidRPr="00E63572" w:rsidRDefault="002C7EBC" w:rsidP="002C7EBC">
      <w:pPr>
        <w:pStyle w:val="Pagrindinistekstas"/>
        <w:spacing w:after="0"/>
        <w:rPr>
          <w:szCs w:val="22"/>
        </w:rPr>
      </w:pPr>
      <w:bookmarkStart w:id="0" w:name="_GoBack"/>
      <w:bookmarkEnd w:id="0"/>
    </w:p>
    <w:p w14:paraId="0ACAAA85" w14:textId="77777777" w:rsidR="002C7EBC" w:rsidRPr="00E63572" w:rsidRDefault="002C7EBC" w:rsidP="002C7EBC">
      <w:pPr>
        <w:pStyle w:val="Pagrindinistekstas"/>
        <w:spacing w:after="0"/>
        <w:rPr>
          <w:szCs w:val="22"/>
        </w:rPr>
      </w:pPr>
    </w:p>
    <w:p w14:paraId="1BFC588E" w14:textId="77777777" w:rsidR="002C7EBC" w:rsidRPr="00E63572" w:rsidRDefault="002C7EBC" w:rsidP="002C7EBC">
      <w:pPr>
        <w:pStyle w:val="Pagrindinistekstas"/>
        <w:spacing w:after="0"/>
        <w:rPr>
          <w:szCs w:val="22"/>
        </w:rPr>
      </w:pPr>
    </w:p>
    <w:p w14:paraId="3ADE07D1" w14:textId="77777777" w:rsidR="002C7EBC" w:rsidRPr="00E63572" w:rsidRDefault="002C7EBC" w:rsidP="002C7EBC">
      <w:pPr>
        <w:pStyle w:val="Pagrindinistekstas"/>
        <w:spacing w:after="0"/>
        <w:rPr>
          <w:szCs w:val="22"/>
        </w:rPr>
      </w:pPr>
    </w:p>
    <w:p w14:paraId="72DEBAA9" w14:textId="77777777" w:rsidR="002C7EBC" w:rsidRPr="00E63572" w:rsidRDefault="002C7EBC" w:rsidP="002C7EBC">
      <w:pPr>
        <w:pStyle w:val="Pagrindinistekstas"/>
        <w:spacing w:after="0"/>
        <w:rPr>
          <w:szCs w:val="22"/>
        </w:rPr>
      </w:pPr>
    </w:p>
    <w:p w14:paraId="65ABC826" w14:textId="77777777" w:rsidR="002C7EBC" w:rsidRPr="00E63572" w:rsidRDefault="002C7EBC" w:rsidP="002C7EBC">
      <w:pPr>
        <w:pStyle w:val="Pagrindinistekstas"/>
        <w:spacing w:after="0"/>
        <w:rPr>
          <w:szCs w:val="22"/>
        </w:rPr>
      </w:pPr>
    </w:p>
    <w:p w14:paraId="0A2A433B" w14:textId="77777777" w:rsidR="002C7EBC" w:rsidRPr="00E63572" w:rsidRDefault="002C7EBC" w:rsidP="002C7EBC">
      <w:pPr>
        <w:pStyle w:val="Pagrindinistekstas"/>
        <w:spacing w:after="0"/>
        <w:rPr>
          <w:szCs w:val="22"/>
        </w:rPr>
      </w:pPr>
    </w:p>
    <w:p w14:paraId="1261F7B7" w14:textId="77777777" w:rsidR="002C7EBC" w:rsidRPr="00E63572" w:rsidRDefault="002C7EBC" w:rsidP="002C7EBC">
      <w:pPr>
        <w:pStyle w:val="Pagrindinistekstas"/>
        <w:spacing w:after="0"/>
        <w:rPr>
          <w:szCs w:val="22"/>
        </w:rPr>
      </w:pPr>
    </w:p>
    <w:p w14:paraId="5368F3AF" w14:textId="77777777" w:rsidR="002C7EBC" w:rsidRPr="00E63572" w:rsidRDefault="002C7EBC" w:rsidP="002C7EBC">
      <w:pPr>
        <w:pStyle w:val="Pagrindinistekstas"/>
        <w:spacing w:after="0"/>
        <w:rPr>
          <w:szCs w:val="22"/>
        </w:rPr>
      </w:pPr>
    </w:p>
    <w:p w14:paraId="7C594FFF" w14:textId="77777777" w:rsidR="002C7EBC" w:rsidRPr="00E63572" w:rsidRDefault="002C7EBC" w:rsidP="002C7EBC">
      <w:pPr>
        <w:pStyle w:val="Pagrindinistekstas"/>
        <w:spacing w:after="0"/>
        <w:rPr>
          <w:szCs w:val="22"/>
        </w:rPr>
      </w:pPr>
    </w:p>
    <w:p w14:paraId="095ED829" w14:textId="77777777" w:rsidR="002C7EBC" w:rsidRPr="00E63572" w:rsidRDefault="002C7EBC" w:rsidP="002C7EBC">
      <w:pPr>
        <w:pStyle w:val="Pagrindinistekstas"/>
        <w:spacing w:after="0"/>
        <w:rPr>
          <w:szCs w:val="22"/>
        </w:rPr>
      </w:pPr>
    </w:p>
    <w:p w14:paraId="16974D60" w14:textId="77777777" w:rsidR="002C7EBC" w:rsidRPr="00E63572" w:rsidRDefault="002C7EBC" w:rsidP="002C7EBC">
      <w:pPr>
        <w:pStyle w:val="Pagrindinistekstas"/>
        <w:spacing w:after="0"/>
        <w:rPr>
          <w:szCs w:val="22"/>
        </w:rPr>
      </w:pPr>
    </w:p>
    <w:p w14:paraId="4580235B" w14:textId="77777777" w:rsidR="002C7EBC" w:rsidRPr="00E63572" w:rsidRDefault="002C7EBC" w:rsidP="002C7EBC">
      <w:pPr>
        <w:pStyle w:val="Pagrindinistekstas"/>
        <w:spacing w:after="0"/>
        <w:rPr>
          <w:szCs w:val="22"/>
        </w:rPr>
      </w:pPr>
    </w:p>
    <w:p w14:paraId="5FD93ED6" w14:textId="77777777" w:rsidR="002C7EBC" w:rsidRPr="00E63572" w:rsidRDefault="002C7EBC" w:rsidP="002C7EBC">
      <w:pPr>
        <w:pStyle w:val="Pagrindinistekstas"/>
        <w:spacing w:after="0"/>
        <w:rPr>
          <w:szCs w:val="22"/>
        </w:rPr>
      </w:pPr>
    </w:p>
    <w:p w14:paraId="2C4C7D59" w14:textId="77777777" w:rsidR="002C7EBC" w:rsidRPr="00E63572" w:rsidRDefault="002C7EBC" w:rsidP="002C7EBC">
      <w:pPr>
        <w:pStyle w:val="Pagrindinistekstas"/>
        <w:spacing w:after="0"/>
        <w:rPr>
          <w:szCs w:val="22"/>
        </w:rPr>
      </w:pPr>
    </w:p>
    <w:p w14:paraId="0D717E80" w14:textId="77777777" w:rsidR="002C7EBC" w:rsidRPr="00E63572" w:rsidRDefault="002C7EBC" w:rsidP="002C7EBC">
      <w:pPr>
        <w:pStyle w:val="Pagrindinistekstas"/>
        <w:spacing w:after="0"/>
        <w:rPr>
          <w:szCs w:val="22"/>
        </w:rPr>
      </w:pPr>
    </w:p>
    <w:p w14:paraId="560EACB2" w14:textId="77777777" w:rsidR="002C7EBC" w:rsidRPr="00E63572" w:rsidRDefault="002C7EBC" w:rsidP="002C7EBC">
      <w:pPr>
        <w:pStyle w:val="Pagrindinistekstas"/>
        <w:spacing w:after="0"/>
        <w:rPr>
          <w:szCs w:val="22"/>
        </w:rPr>
      </w:pPr>
    </w:p>
    <w:p w14:paraId="0C040B59" w14:textId="77777777" w:rsidR="002C7EBC" w:rsidRPr="00E63572" w:rsidRDefault="002C7EBC" w:rsidP="002C7EBC">
      <w:pPr>
        <w:pStyle w:val="Pagrindinistekstas"/>
        <w:spacing w:after="0"/>
        <w:rPr>
          <w:szCs w:val="22"/>
        </w:rPr>
      </w:pPr>
    </w:p>
    <w:p w14:paraId="12341147" w14:textId="77777777" w:rsidR="002C7EBC" w:rsidRPr="00E63572" w:rsidRDefault="002C7EBC" w:rsidP="002C7EBC">
      <w:pPr>
        <w:pStyle w:val="Pagrindinistekstas"/>
        <w:spacing w:after="0"/>
        <w:rPr>
          <w:szCs w:val="22"/>
        </w:rPr>
      </w:pPr>
    </w:p>
    <w:p w14:paraId="72879041" w14:textId="77777777" w:rsidR="002C7EBC" w:rsidRPr="00E63572" w:rsidRDefault="002C7EBC" w:rsidP="002C7EBC">
      <w:pPr>
        <w:pStyle w:val="Pagrindinistekstas"/>
        <w:spacing w:after="0"/>
        <w:rPr>
          <w:szCs w:val="22"/>
        </w:rPr>
      </w:pPr>
    </w:p>
    <w:p w14:paraId="55B6080C" w14:textId="77777777" w:rsidR="002C7EBC" w:rsidRPr="00E63572" w:rsidRDefault="002C7EBC" w:rsidP="002C7EBC">
      <w:pPr>
        <w:pStyle w:val="Pagrindinistekstas"/>
        <w:spacing w:after="0"/>
        <w:rPr>
          <w:szCs w:val="22"/>
        </w:rPr>
      </w:pPr>
    </w:p>
    <w:p w14:paraId="435F86B5" w14:textId="77777777" w:rsidR="002C7EBC" w:rsidRPr="00E63572" w:rsidRDefault="002C7EBC" w:rsidP="002C7EBC">
      <w:pPr>
        <w:pStyle w:val="Pagrindinistekstas"/>
        <w:spacing w:after="0"/>
        <w:rPr>
          <w:szCs w:val="22"/>
        </w:rPr>
      </w:pPr>
    </w:p>
    <w:p w14:paraId="42BF9922" w14:textId="77777777" w:rsidR="002C7EBC" w:rsidRPr="00E63572" w:rsidRDefault="002C7EBC" w:rsidP="002C7EBC">
      <w:pPr>
        <w:pStyle w:val="Pagrindinistekstas"/>
        <w:spacing w:after="0"/>
        <w:rPr>
          <w:szCs w:val="22"/>
        </w:rPr>
      </w:pPr>
    </w:p>
    <w:p w14:paraId="4B627CDA" w14:textId="77777777" w:rsidR="002C7EBC" w:rsidRPr="00E63572" w:rsidRDefault="002C7EBC" w:rsidP="002C7EBC">
      <w:pPr>
        <w:pStyle w:val="Pavadinimas"/>
        <w:rPr>
          <w:szCs w:val="22"/>
        </w:rPr>
      </w:pPr>
      <w:r w:rsidRPr="00E63572">
        <w:rPr>
          <w:szCs w:val="22"/>
        </w:rPr>
        <w:t>I PRIEDAS</w:t>
      </w:r>
    </w:p>
    <w:p w14:paraId="1C5C8652" w14:textId="77777777" w:rsidR="002C7EBC" w:rsidRPr="00E63572" w:rsidRDefault="002C7EBC" w:rsidP="002C7EBC">
      <w:pPr>
        <w:pStyle w:val="Pagrindinistekstas"/>
        <w:spacing w:after="0"/>
        <w:rPr>
          <w:szCs w:val="22"/>
        </w:rPr>
      </w:pPr>
    </w:p>
    <w:p w14:paraId="2499CA70" w14:textId="77777777" w:rsidR="002C7EBC" w:rsidRPr="00E63572" w:rsidRDefault="002C7EBC" w:rsidP="002C7EBC">
      <w:pPr>
        <w:pStyle w:val="Pavadinimas"/>
        <w:rPr>
          <w:szCs w:val="22"/>
        </w:rPr>
      </w:pPr>
      <w:r w:rsidRPr="00E63572">
        <w:rPr>
          <w:szCs w:val="22"/>
        </w:rPr>
        <w:t>PREPARATO CHARAKTERISTIKŲ SANTRAUKA</w:t>
      </w:r>
    </w:p>
    <w:p w14:paraId="3AF7EB93" w14:textId="77777777" w:rsidR="002C7EBC" w:rsidRPr="00E63572" w:rsidRDefault="002C7EBC" w:rsidP="002C7EBC">
      <w:pPr>
        <w:pStyle w:val="Pagrindinistekstas"/>
        <w:spacing w:after="0"/>
        <w:rPr>
          <w:szCs w:val="22"/>
        </w:rPr>
      </w:pPr>
    </w:p>
    <w:p w14:paraId="54154BC8" w14:textId="77777777" w:rsidR="002C7EBC" w:rsidRPr="00E63572" w:rsidRDefault="002C7EBC" w:rsidP="002C7EBC">
      <w:pPr>
        <w:pStyle w:val="Antrat2"/>
        <w:rPr>
          <w:szCs w:val="22"/>
        </w:rPr>
      </w:pPr>
      <w:r w:rsidRPr="00E63572">
        <w:rPr>
          <w:szCs w:val="22"/>
        </w:rPr>
        <w:br w:type="page"/>
      </w:r>
      <w:r w:rsidRPr="00E63572">
        <w:rPr>
          <w:szCs w:val="22"/>
        </w:rPr>
        <w:lastRenderedPageBreak/>
        <w:t>1.</w:t>
      </w:r>
      <w:r w:rsidRPr="00E63572">
        <w:rPr>
          <w:szCs w:val="22"/>
        </w:rPr>
        <w:tab/>
        <w:t>VAISTINIO PREPARATO PAVADINIMAS</w:t>
      </w:r>
    </w:p>
    <w:p w14:paraId="50090847" w14:textId="77777777" w:rsidR="002C7EBC" w:rsidRPr="00E63572" w:rsidRDefault="002C7EBC" w:rsidP="002C7EBC">
      <w:pPr>
        <w:pStyle w:val="Pagrindinistekstas"/>
        <w:spacing w:after="0"/>
        <w:rPr>
          <w:szCs w:val="22"/>
        </w:rPr>
      </w:pPr>
    </w:p>
    <w:p w14:paraId="058F76B8" w14:textId="77777777" w:rsidR="002C7EBC" w:rsidRPr="00E63572" w:rsidRDefault="002C7EBC" w:rsidP="002C7EBC">
      <w:pPr>
        <w:pStyle w:val="Antrat7"/>
        <w:rPr>
          <w:sz w:val="22"/>
          <w:szCs w:val="22"/>
        </w:rPr>
      </w:pPr>
      <w:r w:rsidRPr="00E63572">
        <w:rPr>
          <w:sz w:val="22"/>
          <w:szCs w:val="22"/>
        </w:rPr>
        <w:t>Serevent Diskus 50 mikrogramų/dozėje dozuoti įkvepiamieji milteliai</w:t>
      </w:r>
    </w:p>
    <w:p w14:paraId="6BCA2C09" w14:textId="77777777" w:rsidR="002C7EBC" w:rsidRPr="00E63572" w:rsidRDefault="002C7EBC" w:rsidP="002C7EBC">
      <w:pPr>
        <w:pStyle w:val="Pagrindinistekstas"/>
        <w:spacing w:after="0"/>
        <w:rPr>
          <w:szCs w:val="22"/>
        </w:rPr>
      </w:pPr>
    </w:p>
    <w:p w14:paraId="46084224" w14:textId="77777777" w:rsidR="002C7EBC" w:rsidRPr="00E63572" w:rsidRDefault="002C7EBC" w:rsidP="002C7EBC">
      <w:pPr>
        <w:pStyle w:val="Pagrindinistekstas"/>
        <w:spacing w:after="0"/>
        <w:rPr>
          <w:szCs w:val="22"/>
        </w:rPr>
      </w:pPr>
    </w:p>
    <w:p w14:paraId="45DE3612" w14:textId="77777777" w:rsidR="002C7EBC" w:rsidRPr="00E63572" w:rsidRDefault="002C7EBC" w:rsidP="002C7EBC">
      <w:pPr>
        <w:pStyle w:val="Antrat2"/>
        <w:rPr>
          <w:szCs w:val="22"/>
        </w:rPr>
      </w:pPr>
      <w:r w:rsidRPr="00E63572">
        <w:rPr>
          <w:szCs w:val="22"/>
        </w:rPr>
        <w:t>2.</w:t>
      </w:r>
      <w:r w:rsidRPr="00E63572">
        <w:rPr>
          <w:szCs w:val="22"/>
        </w:rPr>
        <w:tab/>
        <w:t>KOKYBINĖ IR KIEKYBINĖ SUDĖTIS</w:t>
      </w:r>
    </w:p>
    <w:p w14:paraId="78CD25F4" w14:textId="77777777" w:rsidR="002C7EBC" w:rsidRPr="00E63572" w:rsidRDefault="002C7EBC" w:rsidP="002C7EBC">
      <w:pPr>
        <w:pStyle w:val="Pagrindinistekstas"/>
        <w:spacing w:after="0"/>
        <w:rPr>
          <w:szCs w:val="22"/>
        </w:rPr>
      </w:pPr>
    </w:p>
    <w:p w14:paraId="7136048A" w14:textId="77777777" w:rsidR="002C7EBC" w:rsidRPr="00E63572" w:rsidRDefault="002C7EBC" w:rsidP="002C7EBC">
      <w:r w:rsidRPr="00E63572">
        <w:t>Vienoje dozėje yra 72,5 mikrogramo salmeterolio ksinafoato, atitinkančio 50 mikrogramų salmeterolio.</w:t>
      </w:r>
    </w:p>
    <w:p w14:paraId="4059088F" w14:textId="77777777" w:rsidR="002C7EBC" w:rsidRPr="00E63572" w:rsidRDefault="002C7EBC" w:rsidP="002C7EBC">
      <w:pPr>
        <w:pStyle w:val="Pagrindinistekstas"/>
        <w:spacing w:after="0"/>
        <w:rPr>
          <w:szCs w:val="22"/>
        </w:rPr>
      </w:pPr>
      <w:r w:rsidRPr="00E63572">
        <w:rPr>
          <w:szCs w:val="22"/>
          <w:u w:val="single"/>
        </w:rPr>
        <w:t>Pagalbinė (-s) medžiaga (-os), kurių poveikis žinomas</w:t>
      </w:r>
      <w:r w:rsidRPr="00E63572">
        <w:rPr>
          <w:szCs w:val="22"/>
        </w:rPr>
        <w:t>: laktozė monohidratas.</w:t>
      </w:r>
    </w:p>
    <w:p w14:paraId="32AA3B7A" w14:textId="77777777" w:rsidR="002C7EBC" w:rsidRPr="00E63572" w:rsidRDefault="002C7EBC" w:rsidP="002C7EBC">
      <w:pPr>
        <w:pStyle w:val="Pagrindinistekstas"/>
        <w:spacing w:after="0"/>
        <w:rPr>
          <w:szCs w:val="22"/>
        </w:rPr>
      </w:pPr>
      <w:r w:rsidRPr="00E63572">
        <w:rPr>
          <w:szCs w:val="22"/>
        </w:rPr>
        <w:t>Visos pagalbinės medžiagos išvardytos 6.1 skyriuje.</w:t>
      </w:r>
    </w:p>
    <w:p w14:paraId="47B895E1" w14:textId="77777777" w:rsidR="002C7EBC" w:rsidRPr="00E63572" w:rsidRDefault="002C7EBC" w:rsidP="002C7EBC">
      <w:pPr>
        <w:pStyle w:val="Pagrindinistekstas"/>
        <w:spacing w:after="0"/>
        <w:rPr>
          <w:szCs w:val="22"/>
        </w:rPr>
      </w:pPr>
    </w:p>
    <w:p w14:paraId="0F5ABB6C" w14:textId="77777777" w:rsidR="002C7EBC" w:rsidRPr="00E63572" w:rsidRDefault="002C7EBC" w:rsidP="002C7EBC">
      <w:pPr>
        <w:pStyle w:val="Pagrindinistekstas"/>
        <w:spacing w:after="0"/>
        <w:rPr>
          <w:szCs w:val="22"/>
        </w:rPr>
      </w:pPr>
    </w:p>
    <w:p w14:paraId="26D4DA2E" w14:textId="77777777" w:rsidR="002C7EBC" w:rsidRPr="00E63572" w:rsidRDefault="002C7EBC" w:rsidP="002C7EBC">
      <w:pPr>
        <w:pStyle w:val="Antrat2"/>
        <w:rPr>
          <w:szCs w:val="22"/>
        </w:rPr>
      </w:pPr>
      <w:r w:rsidRPr="00E63572">
        <w:rPr>
          <w:szCs w:val="22"/>
        </w:rPr>
        <w:t>3.</w:t>
      </w:r>
      <w:r w:rsidRPr="00E63572">
        <w:rPr>
          <w:szCs w:val="22"/>
        </w:rPr>
        <w:tab/>
        <w:t>FARMACINĖ FORMA</w:t>
      </w:r>
    </w:p>
    <w:p w14:paraId="4EC2D62D" w14:textId="77777777" w:rsidR="002C7EBC" w:rsidRPr="00E63572" w:rsidRDefault="002C7EBC" w:rsidP="002C7EBC">
      <w:pPr>
        <w:pStyle w:val="Pagrindinistekstas"/>
        <w:spacing w:after="0"/>
        <w:rPr>
          <w:szCs w:val="22"/>
        </w:rPr>
      </w:pPr>
    </w:p>
    <w:p w14:paraId="239F506B" w14:textId="77777777" w:rsidR="002C7EBC" w:rsidRPr="00E63572" w:rsidRDefault="002C7EBC" w:rsidP="002C7EBC">
      <w:pPr>
        <w:pStyle w:val="Pagrindinistekstas"/>
        <w:spacing w:after="0"/>
        <w:rPr>
          <w:szCs w:val="22"/>
        </w:rPr>
      </w:pPr>
      <w:r w:rsidRPr="00E63572">
        <w:rPr>
          <w:bCs/>
          <w:szCs w:val="22"/>
        </w:rPr>
        <w:t>Dozuoti įkvepiamieji milteliai</w:t>
      </w:r>
    </w:p>
    <w:p w14:paraId="31DCEB12" w14:textId="77777777" w:rsidR="002C7EBC" w:rsidRPr="00E63572" w:rsidRDefault="002C7EBC" w:rsidP="002C7EBC">
      <w:pPr>
        <w:pStyle w:val="Pagrindinistekstas"/>
        <w:spacing w:after="0"/>
        <w:rPr>
          <w:szCs w:val="22"/>
        </w:rPr>
      </w:pPr>
      <w:r w:rsidRPr="00E63572">
        <w:rPr>
          <w:iCs/>
          <w:szCs w:val="22"/>
        </w:rPr>
        <w:t>Milteliai yra baltos arba balkšvos spalvos</w:t>
      </w:r>
      <w:r w:rsidRPr="00E63572">
        <w:rPr>
          <w:szCs w:val="22"/>
        </w:rPr>
        <w:t>.</w:t>
      </w:r>
    </w:p>
    <w:p w14:paraId="0332CEFC" w14:textId="77777777" w:rsidR="002C7EBC" w:rsidRPr="00E63572" w:rsidRDefault="002C7EBC" w:rsidP="002C7EBC">
      <w:pPr>
        <w:pStyle w:val="Pagrindinistekstas"/>
        <w:spacing w:after="0"/>
        <w:rPr>
          <w:szCs w:val="22"/>
        </w:rPr>
      </w:pPr>
    </w:p>
    <w:p w14:paraId="4F3B4AED" w14:textId="77777777" w:rsidR="002C7EBC" w:rsidRPr="00E63572" w:rsidRDefault="002C7EBC" w:rsidP="002C7EBC">
      <w:pPr>
        <w:pStyle w:val="Pagrindinistekstas"/>
        <w:spacing w:after="0"/>
        <w:rPr>
          <w:szCs w:val="22"/>
        </w:rPr>
      </w:pPr>
    </w:p>
    <w:p w14:paraId="30B6347A" w14:textId="77777777" w:rsidR="002C7EBC" w:rsidRPr="00E63572" w:rsidRDefault="002C7EBC" w:rsidP="002C7EBC">
      <w:pPr>
        <w:pStyle w:val="Antrat2"/>
        <w:rPr>
          <w:szCs w:val="22"/>
        </w:rPr>
      </w:pPr>
      <w:r w:rsidRPr="00E63572">
        <w:rPr>
          <w:caps/>
          <w:szCs w:val="22"/>
        </w:rPr>
        <w:t>4.</w:t>
      </w:r>
      <w:r w:rsidRPr="00E63572">
        <w:rPr>
          <w:caps/>
          <w:szCs w:val="22"/>
        </w:rPr>
        <w:tab/>
      </w:r>
      <w:r w:rsidRPr="00E63572">
        <w:rPr>
          <w:szCs w:val="22"/>
        </w:rPr>
        <w:t>KLINIKINĖ INFORMACIJA</w:t>
      </w:r>
    </w:p>
    <w:p w14:paraId="5907F6A6" w14:textId="77777777" w:rsidR="002C7EBC" w:rsidRPr="00E63572" w:rsidRDefault="002C7EBC" w:rsidP="002C7EBC">
      <w:pPr>
        <w:pStyle w:val="Pagrindinistekstas"/>
        <w:spacing w:after="0"/>
        <w:rPr>
          <w:szCs w:val="22"/>
        </w:rPr>
      </w:pPr>
    </w:p>
    <w:p w14:paraId="218E1F57" w14:textId="77777777" w:rsidR="002C7EBC" w:rsidRPr="00E63572" w:rsidRDefault="002C7EBC" w:rsidP="006E0883">
      <w:pPr>
        <w:pStyle w:val="Antrat3"/>
      </w:pPr>
      <w:r w:rsidRPr="00E63572">
        <w:t>4.1</w:t>
      </w:r>
      <w:r w:rsidRPr="00E63572">
        <w:tab/>
        <w:t>Terapinės indikacijos</w:t>
      </w:r>
    </w:p>
    <w:p w14:paraId="645508B2" w14:textId="77777777" w:rsidR="002C7EBC" w:rsidRPr="00E63572" w:rsidRDefault="002C7EBC" w:rsidP="002C7EBC">
      <w:pPr>
        <w:pStyle w:val="Pagrindinistekstas"/>
        <w:spacing w:after="0"/>
        <w:rPr>
          <w:szCs w:val="22"/>
        </w:rPr>
      </w:pPr>
    </w:p>
    <w:p w14:paraId="2D3B886E" w14:textId="77777777" w:rsidR="002C7EBC" w:rsidRPr="00E63572" w:rsidRDefault="002C7EBC" w:rsidP="002C7EBC">
      <w:pPr>
        <w:numPr>
          <w:ilvl w:val="0"/>
          <w:numId w:val="5"/>
        </w:numPr>
        <w:tabs>
          <w:tab w:val="clear" w:pos="720"/>
        </w:tabs>
        <w:ind w:hanging="567"/>
      </w:pPr>
      <w:r w:rsidRPr="00E63572">
        <w:t>Suaugusių žmonių ir vyresnių kaip 12 metų vaikų, sergančių astma (įskaitant naktinę astmą ir fizinio krūvio sukeltus simptomus) arba lėtine obstrukcine plaučių liga (LOPL), nuolatinis palaikomasis laikinos kvėpavimo takų obstrukcijos gydymas.</w:t>
      </w:r>
    </w:p>
    <w:p w14:paraId="5FEDAFC9" w14:textId="77777777" w:rsidR="002C7EBC" w:rsidRPr="00E63572" w:rsidRDefault="002C7EBC" w:rsidP="002C7EBC">
      <w:pPr>
        <w:ind w:left="567" w:hanging="567"/>
      </w:pPr>
    </w:p>
    <w:p w14:paraId="3C7DAB54" w14:textId="77777777" w:rsidR="002C7EBC" w:rsidRPr="00E63572" w:rsidRDefault="002C7EBC" w:rsidP="002C7EBC">
      <w:pPr>
        <w:numPr>
          <w:ilvl w:val="0"/>
          <w:numId w:val="5"/>
        </w:numPr>
        <w:tabs>
          <w:tab w:val="clear" w:pos="720"/>
        </w:tabs>
        <w:ind w:hanging="567"/>
        <w:rPr>
          <w:color w:val="000000"/>
        </w:rPr>
      </w:pPr>
      <w:r w:rsidRPr="00E63572">
        <w:t xml:space="preserve">Vyresnių kaip 4 metų vaikų, sergančių astma (įskaitant naktinę astmą ir fizinio krūvio sukeltus simptomus) nuolatinis palaikomasis laikinos kvėpavimo takų obstrukcijos gydymas. </w:t>
      </w:r>
    </w:p>
    <w:p w14:paraId="3C229247" w14:textId="77777777" w:rsidR="002C7EBC" w:rsidRPr="00E63572" w:rsidRDefault="002C7EBC" w:rsidP="002C7EB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rPr>
      </w:pPr>
    </w:p>
    <w:p w14:paraId="155282B1" w14:textId="77777777" w:rsidR="002C7EBC" w:rsidRPr="00E63572" w:rsidRDefault="002C7EBC" w:rsidP="002C7EBC">
      <w:pPr>
        <w:numPr>
          <w:ilvl w:val="0"/>
          <w:numId w:val="5"/>
        </w:numPr>
        <w:tabs>
          <w:tab w:val="clear" w:pos="720"/>
        </w:tabs>
        <w:ind w:hanging="567"/>
        <w:rPr>
          <w:color w:val="000000"/>
        </w:rPr>
      </w:pPr>
      <w:r w:rsidRPr="00E63572">
        <w:rPr>
          <w:color w:val="000000"/>
        </w:rPr>
        <w:t>Serevent Diskus galima papildyti gydymą įkvepiamaisiais kortikosteroidais. Jį reikėtų skirti tik tada, kai gydymo įkvepiamaisiais kortikosteroidais nebepakanka.</w:t>
      </w:r>
    </w:p>
    <w:p w14:paraId="196C6C10"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F7A5848"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i/>
          <w:color w:val="000000"/>
        </w:rPr>
        <w:t>Pastaba.</w:t>
      </w:r>
      <w:r w:rsidRPr="00E63572">
        <w:rPr>
          <w:color w:val="000000"/>
        </w:rPr>
        <w:t xml:space="preserve"> Serevent Diskus negalima vartoti vietoj kromoglikatų arba įkvepiamųjų ar geriamųjų kortikosteroidų. </w:t>
      </w:r>
    </w:p>
    <w:p w14:paraId="4399C462" w14:textId="77777777" w:rsidR="002C7EBC" w:rsidRPr="00E63572" w:rsidRDefault="002C7EBC" w:rsidP="002C7EBC">
      <w:pPr>
        <w:pStyle w:val="Pagrindinistekstas"/>
        <w:spacing w:after="0"/>
        <w:rPr>
          <w:szCs w:val="22"/>
        </w:rPr>
      </w:pPr>
      <w:r w:rsidRPr="00E63572">
        <w:rPr>
          <w:szCs w:val="22"/>
        </w:rPr>
        <w:t>Serevent Diskus netinka gydyti paūmėjusią astmą – reikėtų varoti trumpai veikiančius beta-2 simpatomimetikus (pvz., salbutamolį).</w:t>
      </w:r>
    </w:p>
    <w:p w14:paraId="7D0FB1C0" w14:textId="77777777" w:rsidR="002C7EBC" w:rsidRPr="00E63572" w:rsidRDefault="002C7EBC" w:rsidP="002C7EBC">
      <w:pPr>
        <w:pStyle w:val="Pagrindinistekstas"/>
        <w:spacing w:after="0"/>
        <w:rPr>
          <w:szCs w:val="22"/>
        </w:rPr>
      </w:pPr>
    </w:p>
    <w:p w14:paraId="5E22FDE5" w14:textId="77777777" w:rsidR="002C7EBC" w:rsidRPr="006E0883" w:rsidRDefault="002C7EBC" w:rsidP="006E0883">
      <w:pPr>
        <w:pStyle w:val="Antrat3"/>
      </w:pPr>
      <w:r w:rsidRPr="008116B6">
        <w:t>4.2</w:t>
      </w:r>
      <w:r w:rsidRPr="008116B6">
        <w:tab/>
        <w:t>Dozavimas ir vartojimo metodas</w:t>
      </w:r>
    </w:p>
    <w:p w14:paraId="60900551"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028ED5D"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3572">
        <w:t>Serevent Diskus rekomenduojama vartoti reguliariai. Visiškas gydomasi poveikis tampa pastebimas tik po kelių vaisto dozių suvartojimo.</w:t>
      </w:r>
    </w:p>
    <w:p w14:paraId="0D26CE2C" w14:textId="77777777" w:rsidR="002C7EBC" w:rsidRPr="00E63572" w:rsidRDefault="002C7EBC" w:rsidP="002C7EBC">
      <w:r w:rsidRPr="00E63572">
        <w:t>Serevent Diskus bronchų plečiamasis poveikis prasideda per 10–20 minučių ir trunka 12 valandų – tai ypač naudinga gydant naktinius astmos simptomus, taip pat gydant astmą, kurią sukelia fizinis krūvis.</w:t>
      </w:r>
    </w:p>
    <w:p w14:paraId="24C0291B"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AF5B058"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Didinti dozę ar vartojimo dažnį reikėtų tik gydytojui patarus, kadangi gali būti kai kurių šalutinių reiškinių, jei dozė yra per didelė. Pacientams reikėtų turėti trumpai veikiančių beta-2 mimetikų.</w:t>
      </w:r>
    </w:p>
    <w:p w14:paraId="3E7B215F"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4BC07AA" w14:textId="77777777" w:rsidR="002C7EBC" w:rsidRPr="008116B6" w:rsidRDefault="002C7EBC" w:rsidP="006E0883">
      <w:pPr>
        <w:pStyle w:val="Antrat3"/>
        <w:rPr>
          <w:b w:val="0"/>
          <w:bCs/>
          <w:i/>
          <w:iCs/>
        </w:rPr>
      </w:pPr>
      <w:r w:rsidRPr="008116B6">
        <w:rPr>
          <w:b w:val="0"/>
          <w:bCs/>
          <w:i/>
          <w:iCs/>
        </w:rPr>
        <w:t xml:space="preserve">Suaugusiems žmonėms </w:t>
      </w:r>
    </w:p>
    <w:p w14:paraId="0C7EC98C" w14:textId="77777777" w:rsidR="002C7EBC" w:rsidRPr="00E63572" w:rsidRDefault="002C7EBC" w:rsidP="002C7EBC">
      <w:r w:rsidRPr="00E63572">
        <w:t>Vienas įkvėpimas (50 mikrogramų salmeterolio bazės) du kartus per parą.</w:t>
      </w:r>
    </w:p>
    <w:p w14:paraId="7706A997" w14:textId="77777777" w:rsidR="002C7EBC" w:rsidRPr="00E63572" w:rsidRDefault="002C7EBC" w:rsidP="002C7EBC">
      <w:r w:rsidRPr="00E63572">
        <w:t xml:space="preserve">Esant sunkiai obstrukcijai </w:t>
      </w:r>
      <w:r w:rsidRPr="00E63572">
        <w:rPr>
          <w:color w:val="000000"/>
        </w:rPr>
        <w:t xml:space="preserve">(FEV1 &lt; 50 % normalios vertės), dozę galima padidinti iki dviejų įkvėpimų (100 mikrogramų salmeterolio bazės) </w:t>
      </w:r>
      <w:r w:rsidRPr="00E63572">
        <w:t>du kartus per parą</w:t>
      </w:r>
      <w:r w:rsidRPr="00E63572">
        <w:rPr>
          <w:color w:val="000000"/>
        </w:rPr>
        <w:t>.</w:t>
      </w:r>
    </w:p>
    <w:p w14:paraId="55A50CBA"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7E6139D" w14:textId="77777777" w:rsidR="002C7EBC" w:rsidRPr="008116B6" w:rsidRDefault="002C7EBC" w:rsidP="006E0883">
      <w:pPr>
        <w:pStyle w:val="Antrat3"/>
        <w:rPr>
          <w:b w:val="0"/>
          <w:bCs/>
          <w:i/>
          <w:iCs/>
        </w:rPr>
      </w:pPr>
      <w:r w:rsidRPr="008116B6">
        <w:rPr>
          <w:b w:val="0"/>
          <w:bCs/>
          <w:i/>
          <w:iCs/>
        </w:rPr>
        <w:t>Vaikams, vyresniems kaip 4 metų</w:t>
      </w:r>
    </w:p>
    <w:p w14:paraId="108B31EC" w14:textId="77777777" w:rsidR="002C7EBC" w:rsidRPr="00E63572" w:rsidRDefault="002C7EBC" w:rsidP="002C7EBC">
      <w:r w:rsidRPr="00E63572">
        <w:t>Paprastai skiriama po vieną įkvėpimą (50 mikrogramų salmeterolio bazės) du kartus per parą.</w:t>
      </w:r>
    </w:p>
    <w:p w14:paraId="4706F3F0" w14:textId="77777777" w:rsidR="002C7EBC" w:rsidRPr="00E63572" w:rsidRDefault="002C7EBC" w:rsidP="002C7EBC"/>
    <w:p w14:paraId="70C929C8" w14:textId="77777777" w:rsidR="002C7EBC" w:rsidRPr="00E63572" w:rsidRDefault="002C7EBC" w:rsidP="002C7EBC">
      <w:r w:rsidRPr="00E63572">
        <w:lastRenderedPageBreak/>
        <w:t>Šiuo metu nepakanka klinikinių duomenų, kad būtų rekomenduojama skirti Serevent Diskus jaunesniems kaip 4 metų vaikams.</w:t>
      </w:r>
    </w:p>
    <w:p w14:paraId="7054D790" w14:textId="77777777" w:rsidR="002C7EBC" w:rsidRPr="00E63572" w:rsidRDefault="002C7EBC" w:rsidP="002C7EBC"/>
    <w:p w14:paraId="77F6E4FB" w14:textId="55BB5F8D" w:rsidR="0064150B" w:rsidRPr="0064150B" w:rsidRDefault="002C7EBC" w:rsidP="0064150B">
      <w:pPr>
        <w:pStyle w:val="Antrat8"/>
        <w:rPr>
          <w:b w:val="0"/>
          <w:bCs/>
          <w:i/>
          <w:iCs/>
          <w:sz w:val="22"/>
          <w:szCs w:val="22"/>
          <w:lang w:val="lt-LT"/>
        </w:rPr>
      </w:pPr>
      <w:r w:rsidRPr="008116B6">
        <w:rPr>
          <w:b w:val="0"/>
          <w:bCs/>
          <w:i/>
          <w:iCs/>
          <w:sz w:val="22"/>
          <w:szCs w:val="22"/>
          <w:lang w:val="lt-LT"/>
        </w:rPr>
        <w:t>Senyvi</w:t>
      </w:r>
      <w:r w:rsidR="006E0883">
        <w:rPr>
          <w:b w:val="0"/>
          <w:bCs/>
          <w:i/>
          <w:iCs/>
          <w:sz w:val="22"/>
          <w:szCs w:val="22"/>
          <w:lang w:val="lt-LT"/>
        </w:rPr>
        <w:t>ems</w:t>
      </w:r>
      <w:r w:rsidRPr="008116B6">
        <w:rPr>
          <w:b w:val="0"/>
          <w:bCs/>
          <w:i/>
          <w:iCs/>
          <w:sz w:val="22"/>
          <w:szCs w:val="22"/>
          <w:lang w:val="lt-LT"/>
        </w:rPr>
        <w:t xml:space="preserve"> pacientams</w:t>
      </w:r>
    </w:p>
    <w:p w14:paraId="544E4BBD" w14:textId="77777777" w:rsidR="002C7EBC" w:rsidRPr="00E63572" w:rsidRDefault="002C7EBC" w:rsidP="002C7EBC">
      <w:r w:rsidRPr="00E63572">
        <w:t>Keisti dozės nebūtina.</w:t>
      </w:r>
    </w:p>
    <w:p w14:paraId="5ABC69A1" w14:textId="2AC6C7B6" w:rsidR="002C7EBC" w:rsidRDefault="002C7EBC" w:rsidP="002C7EBC">
      <w:pPr>
        <w:pStyle w:val="Pagrindinistekstas"/>
        <w:spacing w:after="0"/>
        <w:rPr>
          <w:szCs w:val="22"/>
        </w:rPr>
      </w:pPr>
    </w:p>
    <w:p w14:paraId="3FE36209" w14:textId="77777777" w:rsidR="0064150B" w:rsidRPr="001C26B6" w:rsidRDefault="0064150B" w:rsidP="0064150B">
      <w:pPr>
        <w:rPr>
          <w:u w:val="single"/>
          <w:lang w:eastAsia="lt-LT"/>
        </w:rPr>
      </w:pPr>
      <w:r w:rsidRPr="001C26B6">
        <w:rPr>
          <w:u w:val="single"/>
          <w:lang w:eastAsia="lt-LT"/>
        </w:rPr>
        <w:t>Vartojimo metodas</w:t>
      </w:r>
    </w:p>
    <w:p w14:paraId="26E85C0C" w14:textId="225322CF" w:rsidR="0064150B" w:rsidRPr="0064150B" w:rsidRDefault="0064150B" w:rsidP="00641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337260">
        <w:rPr>
          <w:bCs/>
          <w:color w:val="000000"/>
        </w:rPr>
        <w:t>Serevent Diskus skirtas įkvėpti tik per burną.</w:t>
      </w:r>
    </w:p>
    <w:p w14:paraId="565617FE" w14:textId="77777777" w:rsidR="0064150B" w:rsidRPr="00E63572" w:rsidRDefault="0064150B" w:rsidP="002C7EBC">
      <w:pPr>
        <w:pStyle w:val="Pagrindinistekstas"/>
        <w:spacing w:after="0"/>
        <w:rPr>
          <w:szCs w:val="22"/>
        </w:rPr>
      </w:pPr>
    </w:p>
    <w:p w14:paraId="092D1969" w14:textId="77777777" w:rsidR="002C7EBC" w:rsidRPr="00E63572" w:rsidRDefault="002C7EBC" w:rsidP="006E0883">
      <w:pPr>
        <w:pStyle w:val="Antrat3"/>
      </w:pPr>
      <w:r w:rsidRPr="00E63572">
        <w:t>4.3</w:t>
      </w:r>
      <w:r w:rsidRPr="00E63572">
        <w:tab/>
        <w:t>Kontraindikacijos</w:t>
      </w:r>
    </w:p>
    <w:p w14:paraId="22349568" w14:textId="77777777" w:rsidR="002C7EBC" w:rsidRPr="00E63572" w:rsidRDefault="002C7EBC" w:rsidP="002C7EBC">
      <w:pPr>
        <w:pStyle w:val="Pagrindinistekstas"/>
        <w:spacing w:after="0"/>
        <w:rPr>
          <w:szCs w:val="22"/>
        </w:rPr>
      </w:pPr>
    </w:p>
    <w:p w14:paraId="56547C77" w14:textId="77777777" w:rsidR="002C7EBC" w:rsidRPr="00E63572" w:rsidRDefault="002C7EBC" w:rsidP="002C7EBC">
      <w:r w:rsidRPr="00E63572">
        <w:t xml:space="preserve">Padidėjęs jautrumas veikliajai arba bet kuriai </w:t>
      </w:r>
      <w:r w:rsidRPr="00E63572">
        <w:rPr>
          <w:noProof/>
        </w:rPr>
        <w:t xml:space="preserve">6.1 skyriuje nurodytai </w:t>
      </w:r>
      <w:r w:rsidRPr="00E63572">
        <w:t>pagalbinei medžiagai.</w:t>
      </w:r>
    </w:p>
    <w:p w14:paraId="0237B83A" w14:textId="77777777" w:rsidR="002C7EBC" w:rsidRPr="00E63572" w:rsidRDefault="002C7EBC" w:rsidP="002C7EBC">
      <w:pPr>
        <w:pStyle w:val="Pagrindinistekstas"/>
        <w:spacing w:after="0"/>
        <w:rPr>
          <w:szCs w:val="22"/>
        </w:rPr>
      </w:pPr>
    </w:p>
    <w:p w14:paraId="2EA33820" w14:textId="77777777" w:rsidR="002C7EBC" w:rsidRPr="00E63572" w:rsidRDefault="002C7EBC" w:rsidP="006E0883">
      <w:pPr>
        <w:pStyle w:val="Antrat3"/>
      </w:pPr>
      <w:r w:rsidRPr="00E63572">
        <w:t>4.4</w:t>
      </w:r>
      <w:r w:rsidRPr="00E63572">
        <w:tab/>
        <w:t>Specialūs įspėjimai ir atsargumo priemonės</w:t>
      </w:r>
    </w:p>
    <w:p w14:paraId="46AD002A" w14:textId="77777777" w:rsidR="002C7EBC" w:rsidRPr="00E63572" w:rsidRDefault="002C7EBC" w:rsidP="002C7EBC"/>
    <w:p w14:paraId="75EC223F" w14:textId="77777777" w:rsidR="002C7EBC" w:rsidRPr="00E63572" w:rsidRDefault="002C7EBC" w:rsidP="002C7EBC">
      <w:r w:rsidRPr="00E63572">
        <w:t>Bronchinė astma gydoma laikantis</w:t>
      </w:r>
      <w:r w:rsidRPr="00E63572">
        <w:rPr>
          <w:b/>
        </w:rPr>
        <w:t xml:space="preserve"> </w:t>
      </w:r>
      <w:r w:rsidRPr="00E63572">
        <w:t xml:space="preserve">etapinio gydymo programos. </w:t>
      </w:r>
    </w:p>
    <w:p w14:paraId="7EEAC6AA" w14:textId="77777777" w:rsidR="002C7EBC" w:rsidRPr="00E63572" w:rsidRDefault="002C7EBC" w:rsidP="002C7EBC"/>
    <w:p w14:paraId="0FD46AA9" w14:textId="77777777" w:rsidR="002C7EBC" w:rsidRPr="00E63572" w:rsidRDefault="002C7EBC" w:rsidP="002C7EBC">
      <w:pPr>
        <w:pStyle w:val="Pagrindinistekstas"/>
        <w:spacing w:after="0"/>
        <w:rPr>
          <w:szCs w:val="22"/>
        </w:rPr>
      </w:pPr>
      <w:r w:rsidRPr="00E63572">
        <w:rPr>
          <w:szCs w:val="22"/>
        </w:rPr>
        <w:t>Salmeterolio turi būti nevartojama ir jis yra nepakankamas pirmaeiliam astmos gydymui.</w:t>
      </w:r>
    </w:p>
    <w:p w14:paraId="630C9575" w14:textId="77777777" w:rsidR="002C7EBC" w:rsidRPr="00E63572" w:rsidRDefault="002C7EBC" w:rsidP="002C7EBC">
      <w:pPr>
        <w:pStyle w:val="Pagrindinistekstas"/>
        <w:spacing w:after="0"/>
        <w:rPr>
          <w:smallCaps/>
          <w:szCs w:val="22"/>
        </w:rPr>
      </w:pPr>
    </w:p>
    <w:p w14:paraId="74CE8EF4" w14:textId="77777777" w:rsidR="002C7EBC" w:rsidRPr="00E63572" w:rsidRDefault="002C7EBC" w:rsidP="002C7EBC">
      <w:r w:rsidRPr="00E63572">
        <w:t xml:space="preserve">Staigus ir progresuojantis astmos kontrolės blogėjimas, yra pavojinga būklė, galinti kelti grėsmę gyvybei. Tokiu atveju reikėtų didinti kortikosteroidų dozę. Rizikos grupės ligoniams gali prireikti kasdien stebėti PEF (maksimalų iškvepiamo oro srauto greitį). </w:t>
      </w:r>
      <w:r w:rsidRPr="00E63572">
        <w:rPr>
          <w:color w:val="000000"/>
        </w:rPr>
        <w:t xml:space="preserve">Palaikomajam astmos gydymui salmeterolio reikia vartoti kartu su įkvepiamaisiais ar geriamaisiais kortikosteroidais. </w:t>
      </w:r>
      <w:r w:rsidRPr="00E63572">
        <w:t>Ilgo poveikio bronchų plečiamieji vaistai negali būti vienintelis ar pagrindinis preparatas palaikomajam astmos gydymui (žr. 4.1 skyrių).</w:t>
      </w:r>
    </w:p>
    <w:p w14:paraId="334F2499" w14:textId="77777777" w:rsidR="002C7EBC" w:rsidRPr="00E63572" w:rsidRDefault="002C7EBC" w:rsidP="002C7EBC"/>
    <w:p w14:paraId="7E3BC218" w14:textId="77777777" w:rsidR="002C7EBC" w:rsidRPr="00E63572" w:rsidRDefault="002C7EBC" w:rsidP="002C7EBC">
      <w:r w:rsidRPr="00E63572">
        <w:t xml:space="preserve">Jeigu astmos simptomams šalinti prireikia didesnės dozės trumpai veikiančių bronchų plečiamųjų preparatų, vadinasi, astmos eigos kontrolė blogėja. Pacientą reikia informuoti, kad tokiu atveju jis turi kreiptis į gydytoją. </w:t>
      </w:r>
    </w:p>
    <w:p w14:paraId="5591FB9E" w14:textId="77777777" w:rsidR="002C7EBC" w:rsidRPr="00E63572" w:rsidRDefault="002C7EBC" w:rsidP="002C7EBC"/>
    <w:p w14:paraId="5C6EC1A0" w14:textId="77777777" w:rsidR="002C7EBC" w:rsidRPr="00E63572" w:rsidRDefault="002C7EBC" w:rsidP="002C7EBC">
      <w:r w:rsidRPr="00E63572">
        <w:t>Kai astmos simptomai tampa kontroliuojami, reikėtų apsvarstyti laipsniško dozės mažinimo galimybę. Mažinant gydymo intensyvumą, svarbu reguliariai įvertinti pacientų būklę. Reikia vartoti mažiausią veiksmingą Serevent Diskus dozę.</w:t>
      </w:r>
    </w:p>
    <w:p w14:paraId="2007002D"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79E8B26" w14:textId="77777777" w:rsidR="002C7EBC" w:rsidRPr="00E63572" w:rsidRDefault="002C7EBC" w:rsidP="002C7EBC">
      <w:r w:rsidRPr="00E63572">
        <w:t>Vartojant Serevent Diskus, gali pasireikšti sunkių su astma susijusių nepageidaujamų reiškinių, taip pat gali būti astmos paūmėjimų. Pacientams reikia pasakyti, kad jie tęstų gydymą, tačiau kreiptųsi į gydytoją, jei pradėjus vartoti Serevent astmos simptomai išlieka nekontroliuojami arba pablogėja.</w:t>
      </w:r>
    </w:p>
    <w:p w14:paraId="284D119D"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FA98196" w14:textId="77777777" w:rsidR="002C7EBC" w:rsidRPr="00E63572" w:rsidRDefault="002C7EBC" w:rsidP="002C7EBC">
      <w:r w:rsidRPr="00E63572">
        <w:t>Nors Serevent Diskus gali būti pradedamas vartoti kaip papildomas vaistas, kai įkvepiamaisiais kortikosteroidais nepavyksta pakankamai kontroliuoti astmos simptomų, pacientai neturi pradėti vartoti Serevent Diskus, esant sunkiam astmos paūmėjimui arba jeigu jų sveikatos būklė pastebimai pablogėjo.</w:t>
      </w:r>
    </w:p>
    <w:p w14:paraId="14DD3142" w14:textId="77777777" w:rsidR="002C7EBC" w:rsidRPr="00E63572" w:rsidRDefault="002C7EBC" w:rsidP="002C7EBC"/>
    <w:p w14:paraId="04B77BAF" w14:textId="77777777" w:rsidR="002C7EBC" w:rsidRPr="00E63572" w:rsidRDefault="002C7EBC" w:rsidP="002C7EBC">
      <w:r w:rsidRPr="00E63572">
        <w:t>Bronchų plečiamieji vaistai neturi būti vienintelis arba pagrindinis pacientų, sergančių sunkia ar nestabilia astma, gydymo būdas. Bronchų plečiamųjų vaistų, ypač trumpai veikiančių beta-2 simpatomimetikų (pvz., salbutamolio), vartojamų dozių didinimas, siekiant palengvinti simptomus, rodo pablogėjusią astmos kontrolę, todėl paciento gydymą reikia koreguoti.</w:t>
      </w:r>
    </w:p>
    <w:p w14:paraId="0E109FBA" w14:textId="77777777" w:rsidR="002C7EBC" w:rsidRPr="00E63572" w:rsidRDefault="002C7EBC" w:rsidP="002C7EBC"/>
    <w:p w14:paraId="2ECC4A0F" w14:textId="77777777" w:rsidR="002C7EBC" w:rsidRPr="00E63572" w:rsidRDefault="002C7EBC" w:rsidP="002C7EBC">
      <w:r w:rsidRPr="00E63572">
        <w:t>Serevent Diskus nepakeičia įkvepiamųjų ar geriamųjų kortikosteroidų sergant astma. Juo galima papildyti šių preparatų poveikį. Astma sergančius pacientus būtina įspėti nenutraukti pagrindinio gydymo steroidais ir nemažinti jų dozių nepasitarus su gydytoju, net jei jie jaučiasi geriau, vartodami Serevent Diskus.</w:t>
      </w:r>
    </w:p>
    <w:p w14:paraId="6E41F0B9"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2BCC9C9"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 xml:space="preserve">Salmeterolio negalima vartoti astmos paūmėjimo priepuolių metu. Šie priepuoliai turi būti gydomi greitai ir trumpai veikiančiais įkvepiamaisiais bronchų plečiamaisiais vaistais. </w:t>
      </w:r>
      <w:r w:rsidRPr="00E63572">
        <w:t>Pacientams reikia turėti šių pirmosios pagalbos vaistų.</w:t>
      </w:r>
    </w:p>
    <w:p w14:paraId="4F962977"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EC1A767" w14:textId="77777777" w:rsidR="002C7EBC" w:rsidRPr="00E63572" w:rsidRDefault="002C7EBC" w:rsidP="002C7EBC">
      <w:pPr>
        <w:pStyle w:val="Pagrindinistekstas"/>
        <w:tabs>
          <w:tab w:val="left" w:pos="1878"/>
        </w:tabs>
        <w:spacing w:after="0"/>
        <w:rPr>
          <w:szCs w:val="22"/>
          <w:u w:val="single"/>
        </w:rPr>
      </w:pPr>
      <w:r w:rsidRPr="00E63572">
        <w:rPr>
          <w:szCs w:val="22"/>
          <w:u w:val="single"/>
        </w:rPr>
        <w:lastRenderedPageBreak/>
        <w:t xml:space="preserve">Paradoksinis bronchų spazmas </w:t>
      </w:r>
    </w:p>
    <w:p w14:paraId="763FE6D8" w14:textId="77777777" w:rsidR="002C7EBC" w:rsidRPr="00E63572" w:rsidRDefault="002C7EBC" w:rsidP="002C7EBC">
      <w:r w:rsidRPr="00E63572">
        <w:t>Kaip ir gydant bet kuriais kitais įkvepiamaisiais vaistais, iškart po įkvėpimo gali atsirasti paradoksinis bronchų spazmas, pasireiškiantis staigiu švokštimo padidėjimu ir maksimalaus iškvepiamo oro srauto greičio (PEFR) sumažėjimu. Tokį bronchų spazmą reikia kuo greičiau gydyti greito veikimo įkvepiamaisiais bronchų plečiamaisiais vaistais. Serevent Diskus vartojimą reikia iškart nutraukti, įvertinti paciento būklę ir, jei reikia, skirti kitą preparatą (žr. 4.8 skyrių).</w:t>
      </w:r>
    </w:p>
    <w:p w14:paraId="0C87D0CD" w14:textId="77777777" w:rsidR="002C7EBC" w:rsidRPr="00E63572" w:rsidRDefault="002C7EBC" w:rsidP="002C7EBC">
      <w:pPr>
        <w:rPr>
          <w:u w:val="single"/>
        </w:rPr>
      </w:pPr>
    </w:p>
    <w:p w14:paraId="51620457" w14:textId="77777777" w:rsidR="002C7EBC" w:rsidRPr="00E63572" w:rsidRDefault="002C7EBC" w:rsidP="002C7EBC">
      <w:r w:rsidRPr="00E63572">
        <w:t>Gydant beta-2 adrenoreceptorių agonistais, pranešta apie farmakologinį nepageidaujamą poveikį, pvz., drebulį, juntamą palpitaciją, galvos skausmą, tačiau šis poveikis yra laikinas ir sumažėja gydymą tęsiant (žr. 4.8 skyrių).</w:t>
      </w:r>
    </w:p>
    <w:p w14:paraId="384D5C77" w14:textId="77777777" w:rsidR="002C7EBC" w:rsidRPr="00E63572" w:rsidRDefault="002C7EBC" w:rsidP="002C7EBC"/>
    <w:p w14:paraId="0AE1196D" w14:textId="77777777" w:rsidR="002C7EBC" w:rsidRPr="00E63572" w:rsidRDefault="002C7EBC" w:rsidP="002C7EBC">
      <w:pPr>
        <w:rPr>
          <w:u w:val="single"/>
        </w:rPr>
      </w:pPr>
      <w:r w:rsidRPr="00E63572">
        <w:rPr>
          <w:u w:val="single"/>
        </w:rPr>
        <w:t xml:space="preserve">Tirotoksikozė </w:t>
      </w:r>
    </w:p>
    <w:p w14:paraId="7899160E"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Pacientai, sergantys tirotoksikoze arba širdies aritmija, Serevent Diskus turėtų vartoti atsargiai.</w:t>
      </w:r>
    </w:p>
    <w:p w14:paraId="23EFFE6A"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8FFEE91" w14:textId="77777777" w:rsidR="002C7EBC" w:rsidRPr="00E63572" w:rsidRDefault="002C7EBC" w:rsidP="002C7EBC">
      <w:pPr>
        <w:rPr>
          <w:u w:val="single"/>
        </w:rPr>
      </w:pPr>
      <w:r w:rsidRPr="00E63572">
        <w:rPr>
          <w:u w:val="single"/>
        </w:rPr>
        <w:t xml:space="preserve">Gliukozės koncentracija kraujyje </w:t>
      </w:r>
    </w:p>
    <w:p w14:paraId="1D700426" w14:textId="77777777" w:rsidR="002C7EBC" w:rsidRPr="00E63572" w:rsidRDefault="002C7EBC" w:rsidP="002C7EBC">
      <w:r w:rsidRPr="00E63572">
        <w:t>Labai retais atvejais aprašomas gliukozės koncentracijos kraujyje padidėjimas (žr. 4.8 skyrių). Į tai reikėtų atsižvelgti, skiriant vaistinį preparatą cukriniu diabetu sergantiems pacientams.</w:t>
      </w:r>
    </w:p>
    <w:p w14:paraId="6D5BE69D" w14:textId="77777777" w:rsidR="002C7EBC" w:rsidRPr="00E63572" w:rsidRDefault="002C7EBC" w:rsidP="002C7EBC"/>
    <w:p w14:paraId="79AB19CE" w14:textId="77777777" w:rsidR="002C7EBC" w:rsidRPr="00E63572" w:rsidRDefault="002C7EBC" w:rsidP="002C7EBC">
      <w:pPr>
        <w:rPr>
          <w:u w:val="single"/>
        </w:rPr>
      </w:pPr>
      <w:r w:rsidRPr="00E63572">
        <w:rPr>
          <w:u w:val="single"/>
        </w:rPr>
        <w:t>Poveikis širdies ir kraujagyslių sistemai</w:t>
      </w:r>
    </w:p>
    <w:p w14:paraId="3409EEF2" w14:textId="77777777" w:rsidR="002C7EBC" w:rsidRPr="00E63572" w:rsidRDefault="002C7EBC" w:rsidP="002C7EBC">
      <w:r w:rsidRPr="00E63572">
        <w:t>Retkarčiais vartojant visus simpatomimetinius vaistus, ypač dozėmis, viršijančiomis terapines, galima pastebėti poveikį širdies ir kraujagyslių sistemai, pavyzdžiui, sistolinio kraujospūdžio ir širdies susitraukimų dažnio padidėjimą. Dėl šios priežasties salmeterolio reikėtų atsargiai skirti pacientams, sergantiems širdies ir kraujagyslių sistemos liga.</w:t>
      </w:r>
    </w:p>
    <w:p w14:paraId="7C207E2C" w14:textId="77777777" w:rsidR="002C7EBC" w:rsidRPr="00E63572" w:rsidRDefault="002C7EBC" w:rsidP="002C7EBC">
      <w:pPr>
        <w:tabs>
          <w:tab w:val="left" w:pos="1703"/>
        </w:tabs>
      </w:pPr>
    </w:p>
    <w:p w14:paraId="05954A09" w14:textId="77777777" w:rsidR="002C7EBC" w:rsidRPr="00E63572" w:rsidRDefault="002C7EBC" w:rsidP="002C7EBC">
      <w:pPr>
        <w:rPr>
          <w:bCs/>
          <w:u w:val="single"/>
        </w:rPr>
      </w:pPr>
      <w:r w:rsidRPr="00E63572">
        <w:rPr>
          <w:bCs/>
          <w:u w:val="single"/>
        </w:rPr>
        <w:t xml:space="preserve">Hipokalemija </w:t>
      </w:r>
    </w:p>
    <w:p w14:paraId="4B45EC0C" w14:textId="77777777" w:rsidR="002C7EBC" w:rsidRPr="00E63572" w:rsidRDefault="002C7EBC" w:rsidP="002C7EBC">
      <w:r w:rsidRPr="00E63572">
        <w:t>Gydant β</w:t>
      </w:r>
      <w:r w:rsidRPr="00E63572">
        <w:rPr>
          <w:vertAlign w:val="subscript"/>
        </w:rPr>
        <w:t xml:space="preserve">2 </w:t>
      </w:r>
      <w:r w:rsidRPr="00E63572">
        <w:t>agonistais, gali atsirasti sunki hipokalemija. Ūminės sunkios astmos atveju būtinas ypatingas atsargumas, nes šis poveikis gali sustiprėti dėl hipoksijos ir tuo pačiu metu gydymui vartojamų ksantino darinių, steroidų ir diuretikų. Tokiais atvejais reikėtų sekti kalio koncentraciją kraujo serume.</w:t>
      </w:r>
    </w:p>
    <w:p w14:paraId="547D6BB7" w14:textId="77777777" w:rsidR="002C7EBC" w:rsidRPr="00E63572" w:rsidRDefault="002C7EBC" w:rsidP="002C7EBC"/>
    <w:p w14:paraId="6A9A1FC6" w14:textId="77777777" w:rsidR="002C7EBC" w:rsidRPr="00E63572" w:rsidRDefault="002C7EBC" w:rsidP="002C7EBC">
      <w:pPr>
        <w:rPr>
          <w:u w:val="single"/>
        </w:rPr>
      </w:pPr>
      <w:r w:rsidRPr="00E63572">
        <w:rPr>
          <w:u w:val="single"/>
        </w:rPr>
        <w:t xml:space="preserve">Kvėpavimo sistemos sutrikimai </w:t>
      </w:r>
    </w:p>
    <w:p w14:paraId="35C1D608" w14:textId="77777777" w:rsidR="002C7EBC" w:rsidRPr="00E63572" w:rsidRDefault="002C7EBC" w:rsidP="002C7EBC">
      <w:r w:rsidRPr="00E63572">
        <w:t xml:space="preserve">Didelio klinikinio tyrimo (salmeterolio daugiacentrio astmos klinikinio tyrimo – </w:t>
      </w:r>
      <w:r w:rsidRPr="00E63572">
        <w:rPr>
          <w:i/>
        </w:rPr>
        <w:t>Salmeterol Multi-Center Asthma Research Trial, SMART</w:t>
      </w:r>
      <w:r w:rsidRPr="00E63572">
        <w:t>) duomenimis, afroamerikiečiams pacientams, vartojantiems salmeterolį, padidėja sunkių kvėpavimo sistemos sutrikimų ar mirčių pavojus, palyginti su placebą vartojusia pacientų grupe (žr. 5.1 skyrių). Nežinoma, ar šis pavojus kyla dėl farmakogenetinių ar dėl kitų veiksnių. Todėl pacientams, kilusiems iš juodaodžių afrikiečių ar Karibų jūros salų gyventojų, reikėtų nurodyti tęsti gydymą, bet kreiptis į gydytoją, jei vartojant Serevent astmos simptomai tampa nekontroliuojami arba pablogėja.</w:t>
      </w:r>
    </w:p>
    <w:p w14:paraId="683CC858" w14:textId="77777777" w:rsidR="002C7EBC" w:rsidRPr="00E63572" w:rsidRDefault="002C7EBC" w:rsidP="002C7EBC"/>
    <w:p w14:paraId="7EDED732" w14:textId="77777777" w:rsidR="002C7EBC" w:rsidRPr="00E63572" w:rsidRDefault="002C7EBC" w:rsidP="002C7EBC">
      <w:pPr>
        <w:rPr>
          <w:u w:val="single"/>
        </w:rPr>
      </w:pPr>
      <w:r w:rsidRPr="00E63572">
        <w:rPr>
          <w:u w:val="single"/>
        </w:rPr>
        <w:t xml:space="preserve">Ketokonazolas </w:t>
      </w:r>
    </w:p>
    <w:p w14:paraId="45F28356" w14:textId="77777777" w:rsidR="002C7EBC" w:rsidRPr="00E63572" w:rsidRDefault="002C7EBC" w:rsidP="002C7EBC">
      <w:r w:rsidRPr="00E63572">
        <w:t>Kartu sistemiškai vartojant ketokonazolą pastebimai padidėja salmeterolio sisteminis poveikis. Dėl šios priežasties gali padažnėti sisteminio poveikio reiškinių (pvz., QT intervalo pailgėjimas ir palpitacijos). Todėl reikia vengti kartu vartoti ketokonazolą arba kitus stipriai veikiančius CYP3A4 inhibitorius, nebent laukiama nauda yra didesnė už gydymo salmeteroliu sukeliamų sisteminių nepageidaujamų reiškinių galimą padidėjusią riziką (žr. 4.5 skyrių).</w:t>
      </w:r>
    </w:p>
    <w:p w14:paraId="03A562EC" w14:textId="77777777" w:rsidR="002C7EBC" w:rsidRPr="00E63572" w:rsidRDefault="002C7EBC" w:rsidP="002C7EBC">
      <w:pPr>
        <w:pStyle w:val="Pagrindinistekstas"/>
        <w:spacing w:after="0"/>
        <w:rPr>
          <w:szCs w:val="22"/>
        </w:rPr>
      </w:pPr>
    </w:p>
    <w:p w14:paraId="7AD0A1B1" w14:textId="77777777" w:rsidR="002C7EBC" w:rsidRPr="00E63572" w:rsidRDefault="002C7EBC" w:rsidP="006E0883">
      <w:pPr>
        <w:pStyle w:val="Antrat3"/>
      </w:pPr>
      <w:r w:rsidRPr="00E63572">
        <w:t>4.5</w:t>
      </w:r>
      <w:r w:rsidRPr="00E63572">
        <w:tab/>
        <w:t>Sąveika su kitais vaistiniais preparatais ir kitokia sąveika</w:t>
      </w:r>
    </w:p>
    <w:p w14:paraId="30D7F8B7" w14:textId="77777777" w:rsidR="002C7EBC" w:rsidRPr="00E63572" w:rsidRDefault="002C7EBC" w:rsidP="002C7EBC">
      <w:pPr>
        <w:pStyle w:val="Pagrindinistekstas"/>
        <w:spacing w:after="0"/>
        <w:rPr>
          <w:szCs w:val="22"/>
        </w:rPr>
      </w:pPr>
    </w:p>
    <w:p w14:paraId="686D503B"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3572">
        <w:t>Beta adrenoblokatoriai gali susilpninti salmeterolio poveikį arba veikti priešingai, nei salmeterolis.</w:t>
      </w:r>
      <w:r w:rsidRPr="00E63572">
        <w:rPr>
          <w:bCs/>
          <w:color w:val="000000"/>
          <w:lang w:eastAsia="en-GB"/>
        </w:rPr>
        <w:t xml:space="preserve"> </w:t>
      </w:r>
      <w:r w:rsidRPr="00E63572">
        <w:t>Pacientams Serevent Diskus nereikėtų skirti kartu su neselektyviais beta-blokatoriais, pavyzdžiui, propranololiu, arba kardioselektyviais beta-blokatoriais, nebent pastaruoju atveju šių vaistų vartoti yra būtina.</w:t>
      </w:r>
    </w:p>
    <w:p w14:paraId="44ABD9C6" w14:textId="77777777" w:rsidR="002C7EBC" w:rsidRPr="00E63572" w:rsidRDefault="002C7EBC" w:rsidP="002C7EBC">
      <w:pPr>
        <w:pStyle w:val="Pagrindinistekstas"/>
        <w:spacing w:after="0"/>
        <w:rPr>
          <w:szCs w:val="22"/>
        </w:rPr>
      </w:pPr>
    </w:p>
    <w:p w14:paraId="0FCE61D1" w14:textId="77777777" w:rsidR="002C7EBC" w:rsidRPr="00E63572" w:rsidRDefault="002C7EBC" w:rsidP="002C7EBC">
      <w:r w:rsidRPr="00E63572">
        <w:rPr>
          <w:bCs/>
        </w:rPr>
        <w:t>Gydant β</w:t>
      </w:r>
      <w:r w:rsidRPr="00E63572">
        <w:rPr>
          <w:bCs/>
          <w:vertAlign w:val="subscript"/>
        </w:rPr>
        <w:t xml:space="preserve">2 </w:t>
      </w:r>
      <w:r w:rsidRPr="00E63572">
        <w:rPr>
          <w:bCs/>
        </w:rPr>
        <w:t>agonistais, gali atsirasti potencialiai sunki hipokalemija. Ypatingas atsargumas patartinas sergantiesiems ūmine sunkia astma, kadangi šį poveikį gali sustiprinti gydymas ksantino dariniais, steroidais ir diuretikais tuo pačiu metu.</w:t>
      </w:r>
    </w:p>
    <w:p w14:paraId="7B8B3D14" w14:textId="77777777" w:rsidR="002C7EBC" w:rsidRPr="00E63572" w:rsidRDefault="002C7EBC" w:rsidP="002C7EBC">
      <w:pPr>
        <w:pStyle w:val="Pagrindinistekstas"/>
        <w:spacing w:after="0"/>
        <w:rPr>
          <w:szCs w:val="22"/>
        </w:rPr>
      </w:pPr>
    </w:p>
    <w:p w14:paraId="27B32446" w14:textId="77777777" w:rsidR="002C7EBC" w:rsidRPr="00E63572" w:rsidRDefault="002C7EBC" w:rsidP="002C7EBC">
      <w:pPr>
        <w:pStyle w:val="Pagrindinistekstas"/>
        <w:spacing w:after="0"/>
        <w:rPr>
          <w:szCs w:val="22"/>
          <w:u w:val="single"/>
        </w:rPr>
      </w:pPr>
      <w:r w:rsidRPr="00E63572">
        <w:rPr>
          <w:szCs w:val="22"/>
          <w:u w:val="single"/>
        </w:rPr>
        <w:lastRenderedPageBreak/>
        <w:t>Stipriai veikiantys CYP3A4 inhibitoriai</w:t>
      </w:r>
    </w:p>
    <w:p w14:paraId="1E835C96" w14:textId="77777777" w:rsidR="002C7EBC" w:rsidRPr="00E63572" w:rsidRDefault="002C7EBC" w:rsidP="002C7EBC">
      <w:pPr>
        <w:pStyle w:val="Pagrindinistekstas"/>
        <w:spacing w:after="0"/>
        <w:rPr>
          <w:szCs w:val="22"/>
        </w:rPr>
      </w:pPr>
      <w:r w:rsidRPr="00E63572">
        <w:rPr>
          <w:szCs w:val="22"/>
        </w:rPr>
        <w:t>15 sveikų žmonių 7 dienas vartojant salmeterolį (50 mikrogramų įkvėpimai du kartus per parą) kartu su ketokonazolu (vartojant per burną 400 mg vieną kartą per parą) kraujo plazmoje pasireiškė žymus salmeterolio poveikis (1,4 karto padidėjo Cmax ir 15 kartų – AUC). Dėl to gali padažnėti kitų gydymo salmeterolio sukeliamų sisteminių reiškinių (pvz., QT intervalo pailgėjimas arba palpitacijos), palyginti su monoterapija salmeteroliu arba ketokonazolu (žr. 4.4 skyrių).</w:t>
      </w:r>
    </w:p>
    <w:p w14:paraId="3083A116" w14:textId="77777777" w:rsidR="002C7EBC" w:rsidRPr="00E63572" w:rsidRDefault="002C7EBC" w:rsidP="002C7EBC">
      <w:pPr>
        <w:pStyle w:val="Pagrindinistekstas"/>
        <w:spacing w:after="0"/>
        <w:rPr>
          <w:szCs w:val="22"/>
        </w:rPr>
      </w:pPr>
    </w:p>
    <w:p w14:paraId="44C7A47B" w14:textId="77777777" w:rsidR="002C7EBC" w:rsidRPr="00E63572" w:rsidRDefault="002C7EBC" w:rsidP="002C7EBC">
      <w:pPr>
        <w:pStyle w:val="Pagrindinistekstas"/>
        <w:spacing w:after="0"/>
        <w:rPr>
          <w:szCs w:val="22"/>
        </w:rPr>
      </w:pPr>
      <w:r w:rsidRPr="00E63572">
        <w:rPr>
          <w:szCs w:val="22"/>
        </w:rPr>
        <w:t>Kraujospūdžiui, širdies ritmui, gliukozės koncentracijai kraujyje ir kalio koncentracijai kraujyje kliniškai reikšmingo poveikio nepastebėta. Kartu vartojant ketokonazolą, salmeterolio pusinės eliminacijos laikas nepailgėja ir skiriant kartotinėmis dozėmis salmeterolio kaupimasis nepadidėja.</w:t>
      </w:r>
    </w:p>
    <w:p w14:paraId="39FDD435" w14:textId="77777777" w:rsidR="002C7EBC" w:rsidRPr="00E63572" w:rsidRDefault="002C7EBC" w:rsidP="002C7EBC">
      <w:pPr>
        <w:pStyle w:val="Pagrindinistekstas"/>
        <w:spacing w:after="0"/>
        <w:rPr>
          <w:szCs w:val="22"/>
        </w:rPr>
      </w:pPr>
    </w:p>
    <w:p w14:paraId="59C2C0B5" w14:textId="77777777" w:rsidR="002C7EBC" w:rsidRPr="00E63572" w:rsidRDefault="002C7EBC" w:rsidP="002C7EBC">
      <w:pPr>
        <w:pStyle w:val="Pagrindinistekstas"/>
        <w:spacing w:after="0"/>
        <w:rPr>
          <w:szCs w:val="22"/>
        </w:rPr>
      </w:pPr>
      <w:r w:rsidRPr="00E63572">
        <w:rPr>
          <w:szCs w:val="22"/>
        </w:rPr>
        <w:t>Reikia vengti kartu vartoti ketokonazolą, nebent laukiama nauda yra didesnė už gydymo salmeteroliu sukeliamų sisteminių nepageidaujamų reiškinių galimą padidėjusią riziką. Tikėtina panaši tarpusavio sąveikos rizika kartu vartojant kitus stipriai veikiančius CYP3A4 inhibitorius (pvz., itrakonazolą, telitromiciną, ritonavirą).</w:t>
      </w:r>
    </w:p>
    <w:p w14:paraId="1F67B639" w14:textId="77777777" w:rsidR="002C7EBC" w:rsidRPr="00E63572" w:rsidRDefault="002C7EBC" w:rsidP="002C7EBC">
      <w:pPr>
        <w:pStyle w:val="Pagrindinistekstas"/>
        <w:spacing w:after="0"/>
        <w:rPr>
          <w:szCs w:val="22"/>
        </w:rPr>
      </w:pPr>
    </w:p>
    <w:p w14:paraId="68C673B5" w14:textId="77777777" w:rsidR="002C7EBC" w:rsidRPr="00E63572" w:rsidRDefault="002C7EBC" w:rsidP="002C7EBC">
      <w:pPr>
        <w:pStyle w:val="Pagrindinistekstas"/>
        <w:spacing w:after="0"/>
        <w:rPr>
          <w:szCs w:val="22"/>
          <w:u w:val="single"/>
        </w:rPr>
      </w:pPr>
      <w:r w:rsidRPr="00E63572">
        <w:rPr>
          <w:szCs w:val="22"/>
          <w:u w:val="single"/>
        </w:rPr>
        <w:t>Vidutiniškai veikiantys CYP3A4 inhibitoriai</w:t>
      </w:r>
    </w:p>
    <w:p w14:paraId="2051E024" w14:textId="77777777" w:rsidR="002C7EBC" w:rsidRPr="00E63572" w:rsidRDefault="002C7EBC" w:rsidP="002C7EBC">
      <w:pPr>
        <w:pStyle w:val="Pagrindinistekstas"/>
        <w:spacing w:after="0"/>
        <w:rPr>
          <w:szCs w:val="22"/>
        </w:rPr>
      </w:pPr>
      <w:r w:rsidRPr="00E63572">
        <w:rPr>
          <w:szCs w:val="22"/>
        </w:rPr>
        <w:t xml:space="preserve">15 sveikų žmonių 6 dienas vartojant salmeterolį (50 mikrogramų įkvėpimai du kartus per parą) kartu su eritromicinu (vartojant per burną 500 mg tris kartus per parą) pasireiškė nedidelis, statistiškai nereikšmingas salmeterolio poveikis </w:t>
      </w:r>
      <w:r w:rsidRPr="00E63572">
        <w:rPr>
          <w:szCs w:val="22"/>
          <w:lang w:bidi="or-IN"/>
        </w:rPr>
        <w:t>(</w:t>
      </w:r>
      <w:r w:rsidRPr="00E63572">
        <w:rPr>
          <w:color w:val="000000"/>
          <w:szCs w:val="22"/>
        </w:rPr>
        <w:t>1,4 karto padidėjo Cmax ir 1,2 karto - AUC</w:t>
      </w:r>
      <w:r w:rsidRPr="00E63572">
        <w:rPr>
          <w:szCs w:val="22"/>
        </w:rPr>
        <w:t xml:space="preserve">). Eritromicino vartojimas kartu su salmeteroliu nebuvo susijęs su jokiais sunkiais nepageidaujamais reiškiniais. </w:t>
      </w:r>
    </w:p>
    <w:p w14:paraId="00108273" w14:textId="77777777" w:rsidR="002C7EBC" w:rsidRPr="00E63572" w:rsidRDefault="002C7EBC" w:rsidP="002C7EBC">
      <w:pPr>
        <w:pStyle w:val="Pagrindinistekstas"/>
        <w:spacing w:after="0"/>
        <w:rPr>
          <w:szCs w:val="22"/>
        </w:rPr>
      </w:pPr>
    </w:p>
    <w:p w14:paraId="14692031" w14:textId="77777777" w:rsidR="002C7EBC" w:rsidRPr="00E63572" w:rsidRDefault="002C7EBC" w:rsidP="006E0883">
      <w:pPr>
        <w:pStyle w:val="Antrat3"/>
      </w:pPr>
      <w:r w:rsidRPr="00E63572">
        <w:t>4.6</w:t>
      </w:r>
      <w:r w:rsidRPr="00E63572">
        <w:tab/>
        <w:t>Vaisingumas, nėštumo ir žindymo laikotarpis</w:t>
      </w:r>
    </w:p>
    <w:p w14:paraId="2004A3F0" w14:textId="77777777" w:rsidR="002C7EBC" w:rsidRPr="00E63572" w:rsidRDefault="002C7EBC" w:rsidP="002C7EBC">
      <w:pPr>
        <w:pStyle w:val="Pagrindinistekstas"/>
        <w:spacing w:after="0"/>
        <w:rPr>
          <w:szCs w:val="22"/>
        </w:rPr>
      </w:pPr>
    </w:p>
    <w:p w14:paraId="6402C9BF" w14:textId="6389666A" w:rsidR="002C7EBC" w:rsidRPr="00E63572" w:rsidRDefault="002C7EBC" w:rsidP="002C7EBC">
      <w:pPr>
        <w:pStyle w:val="Pagrindinistekstas"/>
        <w:spacing w:after="0"/>
        <w:rPr>
          <w:szCs w:val="22"/>
        </w:rPr>
      </w:pPr>
      <w:r w:rsidRPr="008116B6">
        <w:rPr>
          <w:i/>
          <w:iCs/>
        </w:rPr>
        <w:t>Nėštumas</w:t>
      </w:r>
    </w:p>
    <w:p w14:paraId="5A0282B8" w14:textId="77777777" w:rsidR="002C7EBC" w:rsidRPr="00E63572" w:rsidRDefault="002C7EBC" w:rsidP="002C7EBC">
      <w:pPr>
        <w:pStyle w:val="Pagrindinistekstas"/>
        <w:spacing w:after="0"/>
        <w:rPr>
          <w:szCs w:val="22"/>
        </w:rPr>
      </w:pPr>
      <w:r w:rsidRPr="00E63572">
        <w:rPr>
          <w:bCs/>
          <w:iCs/>
          <w:szCs w:val="22"/>
        </w:rPr>
        <w:t>Nedidelis kiekis duomenų (apie 300 – 1000 nėštumų baigtis) nerodo salmeterolio poveikio apsigimimams ar toksinio poveikio vaisiui (ar) naujagimiui</w:t>
      </w:r>
      <w:r w:rsidRPr="00E63572">
        <w:rPr>
          <w:szCs w:val="22"/>
        </w:rPr>
        <w:t xml:space="preserve">. </w:t>
      </w:r>
    </w:p>
    <w:p w14:paraId="2D5DC0FC" w14:textId="77777777" w:rsidR="002C7EBC" w:rsidRPr="00E63572" w:rsidRDefault="002C7EBC" w:rsidP="002C7EBC">
      <w:pPr>
        <w:pStyle w:val="Pagrindinistekstas"/>
        <w:spacing w:after="0"/>
        <w:rPr>
          <w:szCs w:val="22"/>
        </w:rPr>
      </w:pPr>
    </w:p>
    <w:p w14:paraId="00C14BDB" w14:textId="77777777" w:rsidR="002C7EBC" w:rsidRPr="00E63572" w:rsidRDefault="002C7EBC" w:rsidP="002C7EBC">
      <w:pPr>
        <w:pStyle w:val="Pagrindinistekstas"/>
        <w:spacing w:after="0"/>
        <w:rPr>
          <w:szCs w:val="22"/>
        </w:rPr>
      </w:pPr>
      <w:r w:rsidRPr="00E63572">
        <w:rPr>
          <w:szCs w:val="22"/>
        </w:rPr>
        <w:t>Tyrimai su gyvūnais tiesioginio ar netiesioginio kenksmingo toksinio poveikio vaisingumui neparodė, išskyrus įrodymus apie kenksmingą poveikį vaisiui vaisto vartojus labai didelėmis dozėmis (žr. 5.3 skyrių).</w:t>
      </w:r>
    </w:p>
    <w:p w14:paraId="1287CEE7" w14:textId="77777777" w:rsidR="002C7EBC" w:rsidRPr="00E63572" w:rsidRDefault="002C7EBC" w:rsidP="002C7EBC">
      <w:pPr>
        <w:pStyle w:val="Pagrindinistekstas"/>
        <w:spacing w:after="0"/>
        <w:rPr>
          <w:szCs w:val="22"/>
        </w:rPr>
      </w:pPr>
    </w:p>
    <w:p w14:paraId="7F192C30" w14:textId="77777777" w:rsidR="002C7EBC" w:rsidRPr="00E63572" w:rsidRDefault="002C7EBC" w:rsidP="002C7EBC">
      <w:pPr>
        <w:pStyle w:val="Pagrindinistekstas"/>
        <w:spacing w:after="0"/>
        <w:rPr>
          <w:szCs w:val="22"/>
        </w:rPr>
      </w:pPr>
      <w:r w:rsidRPr="00E63572">
        <w:rPr>
          <w:szCs w:val="22"/>
        </w:rPr>
        <w:t>Atsargumo sumetimais Serevent Diskus geriau nevartoti nėštumo metu.</w:t>
      </w:r>
    </w:p>
    <w:p w14:paraId="03C12298" w14:textId="77777777" w:rsidR="002C7EBC" w:rsidRPr="00E63572" w:rsidRDefault="002C7EBC" w:rsidP="002C7EBC">
      <w:pPr>
        <w:pStyle w:val="Pagrindinistekstas"/>
        <w:spacing w:after="0"/>
        <w:rPr>
          <w:szCs w:val="22"/>
        </w:rPr>
      </w:pPr>
    </w:p>
    <w:p w14:paraId="1EFEE3B4" w14:textId="292ADD75" w:rsidR="002C7EBC" w:rsidRPr="00E63572" w:rsidRDefault="002C7EBC" w:rsidP="002C7EBC">
      <w:pPr>
        <w:pStyle w:val="Pagrindinistekstas"/>
        <w:spacing w:after="0"/>
        <w:rPr>
          <w:szCs w:val="22"/>
        </w:rPr>
      </w:pPr>
      <w:r w:rsidRPr="008116B6">
        <w:rPr>
          <w:i/>
          <w:iCs/>
        </w:rPr>
        <w:t>Žindymo laikotarpis</w:t>
      </w:r>
    </w:p>
    <w:p w14:paraId="33723ED7" w14:textId="77777777" w:rsidR="002C7EBC" w:rsidRPr="00E63572" w:rsidRDefault="002C7EBC" w:rsidP="002C7EBC">
      <w:pPr>
        <w:pStyle w:val="Pagrindinistekstas"/>
        <w:spacing w:after="0"/>
        <w:rPr>
          <w:szCs w:val="22"/>
        </w:rPr>
      </w:pPr>
      <w:r w:rsidRPr="00E63572">
        <w:rPr>
          <w:szCs w:val="22"/>
        </w:rPr>
        <w:t>Farmakodinaminių arba toksikologinių tyrimų su gyvūnais duomenys parodė salmeterolio ekskreciją į motinos pieną. Rizikos krūtimi maitinamam kūdikiui atmesti negalima.</w:t>
      </w:r>
    </w:p>
    <w:p w14:paraId="40E19EC3" w14:textId="77777777" w:rsidR="002C7EBC" w:rsidRPr="00E63572" w:rsidRDefault="002C7EBC" w:rsidP="002C7EBC">
      <w:pPr>
        <w:pStyle w:val="Pagrindinistekstas"/>
        <w:spacing w:after="0"/>
        <w:rPr>
          <w:szCs w:val="22"/>
        </w:rPr>
      </w:pPr>
    </w:p>
    <w:p w14:paraId="2A9484D2" w14:textId="77777777" w:rsidR="002C7EBC" w:rsidRPr="00E63572" w:rsidRDefault="002C7EBC" w:rsidP="002C7EBC">
      <w:pPr>
        <w:pStyle w:val="Pagrindinistekstas"/>
        <w:spacing w:after="0"/>
        <w:rPr>
          <w:szCs w:val="22"/>
        </w:rPr>
      </w:pPr>
      <w:r w:rsidRPr="00E63572">
        <w:rPr>
          <w:szCs w:val="22"/>
        </w:rPr>
        <w:t>Įvertinus žindymo naudą kūdikiui ir gydymo naudą moteriai, būtina nuspręsti, ar nutraukti maitinimą krūtimi, ar nutraukti Serevent Diskus vartojimą,</w:t>
      </w:r>
    </w:p>
    <w:p w14:paraId="1EB827EF" w14:textId="77777777" w:rsidR="002C7EBC" w:rsidRPr="00E63572" w:rsidRDefault="002C7EBC" w:rsidP="002C7EBC">
      <w:pPr>
        <w:pStyle w:val="Pagrindinistekstas"/>
        <w:spacing w:after="0"/>
        <w:rPr>
          <w:szCs w:val="22"/>
        </w:rPr>
      </w:pPr>
    </w:p>
    <w:p w14:paraId="19E0C5C8" w14:textId="77777777" w:rsidR="002C7EBC" w:rsidRPr="00E63572" w:rsidRDefault="002C7EBC" w:rsidP="006E0883">
      <w:pPr>
        <w:pStyle w:val="Antrat3"/>
      </w:pPr>
      <w:r w:rsidRPr="00E63572">
        <w:t>4.7</w:t>
      </w:r>
      <w:r w:rsidRPr="00E63572">
        <w:tab/>
        <w:t>Poveikis gebėjimui vairuoti ir valdyti mechanizmus</w:t>
      </w:r>
    </w:p>
    <w:p w14:paraId="5F1047D8" w14:textId="77777777" w:rsidR="002C7EBC" w:rsidRPr="00E63572" w:rsidRDefault="002C7EBC" w:rsidP="002C7EBC">
      <w:pPr>
        <w:pStyle w:val="Pagrindinistekstas"/>
        <w:spacing w:after="0"/>
        <w:rPr>
          <w:szCs w:val="22"/>
        </w:rPr>
      </w:pPr>
    </w:p>
    <w:p w14:paraId="0EA12088" w14:textId="77777777" w:rsidR="002C7EBC" w:rsidRPr="00E63572" w:rsidRDefault="002C7EBC" w:rsidP="002C7EBC">
      <w:pPr>
        <w:pStyle w:val="Pagrindinistekstas"/>
        <w:spacing w:after="0"/>
        <w:rPr>
          <w:szCs w:val="22"/>
        </w:rPr>
      </w:pPr>
      <w:r w:rsidRPr="00E63572">
        <w:rPr>
          <w:szCs w:val="22"/>
        </w:rPr>
        <w:t>Salmeterolio poveikis gebėjimui vairuoti ir valdyti mechanizmus netirtas.</w:t>
      </w:r>
    </w:p>
    <w:p w14:paraId="5669CCEF" w14:textId="77777777" w:rsidR="002C7EBC" w:rsidRPr="00E63572" w:rsidRDefault="002C7EBC" w:rsidP="002C7EBC">
      <w:pPr>
        <w:pStyle w:val="Pagrindinistekstas"/>
        <w:spacing w:after="0"/>
        <w:rPr>
          <w:szCs w:val="22"/>
        </w:rPr>
      </w:pPr>
    </w:p>
    <w:p w14:paraId="33E7CA43" w14:textId="77777777" w:rsidR="002C7EBC" w:rsidRPr="00E63572" w:rsidRDefault="002C7EBC" w:rsidP="006E0883">
      <w:pPr>
        <w:pStyle w:val="Antrat3"/>
      </w:pPr>
      <w:r w:rsidRPr="00E63572">
        <w:t>4.8</w:t>
      </w:r>
      <w:r w:rsidRPr="00E63572">
        <w:tab/>
        <w:t>Nepageidaujamas poveikis</w:t>
      </w:r>
    </w:p>
    <w:p w14:paraId="5E473338" w14:textId="77777777" w:rsidR="002C7EBC" w:rsidRPr="00E63572" w:rsidRDefault="002C7EBC" w:rsidP="002C7EBC">
      <w:pPr>
        <w:pStyle w:val="Pagrindinistekstas"/>
        <w:spacing w:after="0"/>
        <w:rPr>
          <w:szCs w:val="22"/>
        </w:rPr>
      </w:pPr>
    </w:p>
    <w:p w14:paraId="6C84E51A" w14:textId="77777777" w:rsidR="002C7EBC" w:rsidRPr="00E63572" w:rsidRDefault="002C7EBC" w:rsidP="002C7EBC">
      <w:r w:rsidRPr="00E63572">
        <w:t>Išvardinti nepageidaujamo poveikio simptomai suskirstyti pagal organų sistemas ir dažnį. Dažnis apibrėžiamas taip: labai dažnas (≥1/10), dažnas (nuo ≥1/100 iki &lt;1/10), nedažnas (nuo ≥1/1000 iki &lt;1/100), retas (nuo ≥1/1000 iki &lt;1/1000) ir labai retas (&lt;1/10000), įskaitant pavienius atvejus. Dažni ir nedažni atvejai daugiausia nustatomi pagal klinikinių tyrimų duomenis. Į skaičiavimus neįtraukiamas placebo dažnis. Labai reti atvejai daugiausia nustatomi iš pavienių duomenų, kai vaistas jau yra patekęs į rinką.</w:t>
      </w:r>
    </w:p>
    <w:p w14:paraId="4155F6A7" w14:textId="77777777" w:rsidR="002C7EBC" w:rsidRPr="00E63572" w:rsidRDefault="002C7EBC" w:rsidP="002C7EBC"/>
    <w:p w14:paraId="19E44734" w14:textId="77777777" w:rsidR="002C7EBC" w:rsidRPr="00E63572" w:rsidRDefault="002C7EBC" w:rsidP="002C7EBC">
      <w:pPr>
        <w:autoSpaceDE w:val="0"/>
        <w:autoSpaceDN w:val="0"/>
        <w:adjustRightInd w:val="0"/>
      </w:pPr>
      <w:r w:rsidRPr="00E63572">
        <w:t>Toliau pateiktas dažnis nustatytas, vartojant įprastinę dozę – 50 mikrogramų 2 kartus per parą.</w:t>
      </w:r>
    </w:p>
    <w:p w14:paraId="658C43E5" w14:textId="77777777" w:rsidR="002C7EBC" w:rsidRPr="00E63572" w:rsidRDefault="002C7EBC" w:rsidP="002C7EBC">
      <w:pPr>
        <w:autoSpaceDE w:val="0"/>
        <w:autoSpaceDN w:val="0"/>
        <w:adjustRightInd w:val="0"/>
      </w:pPr>
      <w:r w:rsidRPr="00E63572">
        <w:t>Kai būtina, taip pat atsižvelgiama į dažnį, pasitaikantį vartojant 100 mikrogramų dozes 2 kartus per parą.</w:t>
      </w:r>
    </w:p>
    <w:p w14:paraId="51159643" w14:textId="77777777" w:rsidR="002C7EBC" w:rsidRPr="00E63572" w:rsidRDefault="002C7EBC" w:rsidP="002C7EBC">
      <w:pPr>
        <w:autoSpaceDE w:val="0"/>
        <w:autoSpaceDN w:val="0"/>
        <w:adjustRightInd w:val="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721"/>
        <w:gridCol w:w="1800"/>
      </w:tblGrid>
      <w:tr w:rsidR="002C7EBC" w:rsidRPr="00E63572" w14:paraId="7CD7D4DB" w14:textId="77777777" w:rsidTr="00777988">
        <w:tc>
          <w:tcPr>
            <w:tcW w:w="2399" w:type="dxa"/>
            <w:shd w:val="pct15" w:color="auto" w:fill="FFFFFF"/>
          </w:tcPr>
          <w:p w14:paraId="44325BA9" w14:textId="77777777" w:rsidR="002C7EBC" w:rsidRPr="00E63572" w:rsidRDefault="002C7EBC" w:rsidP="00777988">
            <w:pPr>
              <w:rPr>
                <w:b/>
                <w:bCs/>
                <w:iCs/>
              </w:rPr>
            </w:pPr>
            <w:r w:rsidRPr="00E63572">
              <w:rPr>
                <w:b/>
              </w:rPr>
              <w:t>Organų sistemų klasė</w:t>
            </w:r>
          </w:p>
        </w:tc>
        <w:tc>
          <w:tcPr>
            <w:tcW w:w="3721" w:type="dxa"/>
            <w:shd w:val="pct15" w:color="auto" w:fill="FFFFFF"/>
          </w:tcPr>
          <w:p w14:paraId="5AF33BA2" w14:textId="77777777" w:rsidR="002C7EBC" w:rsidRPr="00E63572" w:rsidRDefault="002C7EBC" w:rsidP="00777988">
            <w:pPr>
              <w:rPr>
                <w:b/>
                <w:bCs/>
                <w:iCs/>
              </w:rPr>
            </w:pPr>
            <w:r w:rsidRPr="00E63572">
              <w:rPr>
                <w:b/>
              </w:rPr>
              <w:t>Nepageidaujamos reakcijos</w:t>
            </w:r>
          </w:p>
        </w:tc>
        <w:tc>
          <w:tcPr>
            <w:tcW w:w="1800" w:type="dxa"/>
            <w:shd w:val="pct15" w:color="auto" w:fill="FFFFFF"/>
          </w:tcPr>
          <w:p w14:paraId="40439C81" w14:textId="77777777" w:rsidR="002C7EBC" w:rsidRPr="00E63572" w:rsidRDefault="002C7EBC" w:rsidP="00777988">
            <w:pPr>
              <w:rPr>
                <w:b/>
                <w:bCs/>
                <w:iCs/>
              </w:rPr>
            </w:pPr>
            <w:r w:rsidRPr="00E63572">
              <w:rPr>
                <w:b/>
              </w:rPr>
              <w:t>Dažnis</w:t>
            </w:r>
          </w:p>
        </w:tc>
      </w:tr>
      <w:tr w:rsidR="002C7EBC" w:rsidRPr="00E63572" w14:paraId="4555BC7C" w14:textId="77777777" w:rsidTr="00777988">
        <w:tc>
          <w:tcPr>
            <w:tcW w:w="2399" w:type="dxa"/>
          </w:tcPr>
          <w:p w14:paraId="7F0DC725" w14:textId="77777777" w:rsidR="002C7EBC" w:rsidRPr="00E63572" w:rsidRDefault="002C7EBC" w:rsidP="00777988">
            <w:pPr>
              <w:rPr>
                <w:bCs/>
                <w:iCs/>
              </w:rPr>
            </w:pPr>
            <w:r w:rsidRPr="00E63572">
              <w:rPr>
                <w:bCs/>
                <w:iCs/>
              </w:rPr>
              <w:t>Imuninės sistemos sutrikimai</w:t>
            </w:r>
          </w:p>
        </w:tc>
        <w:tc>
          <w:tcPr>
            <w:tcW w:w="3721" w:type="dxa"/>
          </w:tcPr>
          <w:p w14:paraId="4E9DE4BB" w14:textId="77777777" w:rsidR="002C7EBC" w:rsidRPr="00E63572" w:rsidRDefault="002C7EBC" w:rsidP="00777988">
            <w:r w:rsidRPr="00E63572">
              <w:t>Padidėjusio jautrumo reakcijos:</w:t>
            </w:r>
          </w:p>
          <w:p w14:paraId="1A5CB161" w14:textId="77777777" w:rsidR="002C7EBC" w:rsidRPr="00E63572" w:rsidRDefault="002C7EBC" w:rsidP="00777988"/>
          <w:p w14:paraId="710D88BD" w14:textId="77777777" w:rsidR="002C7EBC" w:rsidRPr="00E63572" w:rsidRDefault="002C7EBC" w:rsidP="00777988"/>
          <w:p w14:paraId="2F43A4D6" w14:textId="77777777" w:rsidR="002C7EBC" w:rsidRPr="00E63572" w:rsidRDefault="002C7EBC" w:rsidP="00777988">
            <w:r w:rsidRPr="00E63572">
              <w:t>Išbėrimai (niežėjimas ir paraudimas)</w:t>
            </w:r>
          </w:p>
          <w:p w14:paraId="5117680E" w14:textId="77777777" w:rsidR="002C7EBC" w:rsidRPr="00E63572" w:rsidRDefault="002C7EBC" w:rsidP="00777988">
            <w:pPr>
              <w:rPr>
                <w:bCs/>
                <w:iCs/>
              </w:rPr>
            </w:pPr>
            <w:r w:rsidRPr="00E63572">
              <w:rPr>
                <w:bCs/>
                <w:iCs/>
              </w:rPr>
              <w:br/>
            </w:r>
          </w:p>
          <w:p w14:paraId="09FFB16A" w14:textId="77777777" w:rsidR="002C7EBC" w:rsidRPr="00E63572" w:rsidRDefault="002C7EBC" w:rsidP="00777988">
            <w:pPr>
              <w:rPr>
                <w:bCs/>
                <w:iCs/>
              </w:rPr>
            </w:pPr>
            <w:r w:rsidRPr="00E63572">
              <w:rPr>
                <w:bCs/>
                <w:iCs/>
              </w:rPr>
              <w:t>Anafilaksinės reakcijos įskaitant</w:t>
            </w:r>
            <w:r w:rsidRPr="00E63572">
              <w:t>, edemą ir angioneurozinę edemą</w:t>
            </w:r>
            <w:r w:rsidRPr="00E63572">
              <w:rPr>
                <w:bCs/>
                <w:iCs/>
              </w:rPr>
              <w:t>, bronchų spazmą ir anafilaksinį šoką.</w:t>
            </w:r>
          </w:p>
          <w:p w14:paraId="3145D832" w14:textId="77777777" w:rsidR="002C7EBC" w:rsidRPr="00E63572" w:rsidRDefault="002C7EBC" w:rsidP="00777988">
            <w:pPr>
              <w:rPr>
                <w:bCs/>
                <w:iCs/>
              </w:rPr>
            </w:pPr>
          </w:p>
        </w:tc>
        <w:tc>
          <w:tcPr>
            <w:tcW w:w="1800" w:type="dxa"/>
          </w:tcPr>
          <w:p w14:paraId="5F83C1D7" w14:textId="77777777" w:rsidR="002C7EBC" w:rsidRPr="00E63572" w:rsidRDefault="002C7EBC" w:rsidP="00777988">
            <w:pPr>
              <w:rPr>
                <w:bCs/>
                <w:iCs/>
              </w:rPr>
            </w:pPr>
          </w:p>
          <w:p w14:paraId="5CB0407A" w14:textId="77777777" w:rsidR="002C7EBC" w:rsidRPr="00E63572" w:rsidRDefault="002C7EBC" w:rsidP="00777988">
            <w:pPr>
              <w:rPr>
                <w:bCs/>
                <w:iCs/>
              </w:rPr>
            </w:pPr>
          </w:p>
          <w:p w14:paraId="70A66D52" w14:textId="77777777" w:rsidR="002C7EBC" w:rsidRPr="00E63572" w:rsidRDefault="002C7EBC" w:rsidP="00777988">
            <w:pPr>
              <w:rPr>
                <w:bCs/>
                <w:iCs/>
              </w:rPr>
            </w:pPr>
          </w:p>
          <w:p w14:paraId="3BBCDD4C" w14:textId="77777777" w:rsidR="002C7EBC" w:rsidRPr="00E63572" w:rsidRDefault="002C7EBC" w:rsidP="00777988">
            <w:pPr>
              <w:rPr>
                <w:bCs/>
                <w:iCs/>
              </w:rPr>
            </w:pPr>
            <w:r w:rsidRPr="00E63572">
              <w:rPr>
                <w:bCs/>
                <w:iCs/>
              </w:rPr>
              <w:t>Nedažnas</w:t>
            </w:r>
            <w:r w:rsidRPr="00E63572">
              <w:rPr>
                <w:bCs/>
                <w:iCs/>
              </w:rPr>
              <w:br/>
            </w:r>
            <w:r w:rsidRPr="00E63572">
              <w:rPr>
                <w:bCs/>
                <w:iCs/>
              </w:rPr>
              <w:br/>
            </w:r>
            <w:r w:rsidRPr="00E63572">
              <w:rPr>
                <w:bCs/>
                <w:iCs/>
              </w:rPr>
              <w:br/>
              <w:t xml:space="preserve"> </w:t>
            </w:r>
          </w:p>
          <w:p w14:paraId="578285D9" w14:textId="77777777" w:rsidR="002C7EBC" w:rsidRPr="00E63572" w:rsidRDefault="002C7EBC" w:rsidP="00777988">
            <w:pPr>
              <w:rPr>
                <w:bCs/>
                <w:iCs/>
              </w:rPr>
            </w:pPr>
            <w:r w:rsidRPr="00E63572">
              <w:rPr>
                <w:bCs/>
                <w:iCs/>
              </w:rPr>
              <w:t>Labai retas</w:t>
            </w:r>
            <w:r w:rsidRPr="00E63572">
              <w:rPr>
                <w:bCs/>
                <w:iCs/>
              </w:rPr>
              <w:br/>
            </w:r>
            <w:r w:rsidRPr="00E63572">
              <w:rPr>
                <w:bCs/>
                <w:iCs/>
              </w:rPr>
              <w:br/>
            </w:r>
          </w:p>
        </w:tc>
      </w:tr>
      <w:tr w:rsidR="002C7EBC" w:rsidRPr="00E63572" w14:paraId="0200DF07" w14:textId="77777777" w:rsidTr="00777988">
        <w:tc>
          <w:tcPr>
            <w:tcW w:w="2399" w:type="dxa"/>
            <w:tcBorders>
              <w:bottom w:val="nil"/>
            </w:tcBorders>
          </w:tcPr>
          <w:p w14:paraId="052CB50C" w14:textId="77777777" w:rsidR="002C7EBC" w:rsidRPr="00E63572" w:rsidRDefault="002C7EBC" w:rsidP="00777988">
            <w:pPr>
              <w:rPr>
                <w:bCs/>
                <w:iCs/>
              </w:rPr>
            </w:pPr>
            <w:r w:rsidRPr="00E63572">
              <w:rPr>
                <w:bCs/>
                <w:iCs/>
              </w:rPr>
              <w:t>Metabolizmo ir mitybos sutrikimai</w:t>
            </w:r>
            <w:r w:rsidRPr="00E63572">
              <w:rPr>
                <w:bCs/>
                <w:iCs/>
              </w:rPr>
              <w:br/>
            </w:r>
          </w:p>
        </w:tc>
        <w:tc>
          <w:tcPr>
            <w:tcW w:w="3721" w:type="dxa"/>
          </w:tcPr>
          <w:p w14:paraId="1F2A323A" w14:textId="77777777" w:rsidR="002C7EBC" w:rsidRPr="00E63572" w:rsidRDefault="002C7EBC" w:rsidP="00777988">
            <w:pPr>
              <w:rPr>
                <w:bCs/>
                <w:iCs/>
              </w:rPr>
            </w:pPr>
            <w:r w:rsidRPr="00E63572">
              <w:rPr>
                <w:bCs/>
                <w:iCs/>
              </w:rPr>
              <w:t>Hipokalemija</w:t>
            </w:r>
          </w:p>
          <w:p w14:paraId="30D59CA2" w14:textId="77777777" w:rsidR="002C7EBC" w:rsidRPr="00E63572" w:rsidRDefault="002C7EBC" w:rsidP="00777988">
            <w:pPr>
              <w:rPr>
                <w:bCs/>
                <w:iCs/>
              </w:rPr>
            </w:pPr>
          </w:p>
          <w:p w14:paraId="0DE6CA39" w14:textId="77777777" w:rsidR="002C7EBC" w:rsidRPr="00E63572" w:rsidRDefault="002C7EBC" w:rsidP="00777988">
            <w:pPr>
              <w:rPr>
                <w:bCs/>
                <w:iCs/>
              </w:rPr>
            </w:pPr>
            <w:r w:rsidRPr="00E63572">
              <w:t>Hiperglikemija</w:t>
            </w:r>
          </w:p>
        </w:tc>
        <w:tc>
          <w:tcPr>
            <w:tcW w:w="1800" w:type="dxa"/>
          </w:tcPr>
          <w:p w14:paraId="69E8983D" w14:textId="77777777" w:rsidR="002C7EBC" w:rsidRPr="00E63572" w:rsidRDefault="002C7EBC" w:rsidP="00777988">
            <w:pPr>
              <w:rPr>
                <w:bCs/>
                <w:iCs/>
              </w:rPr>
            </w:pPr>
            <w:r w:rsidRPr="00E63572">
              <w:rPr>
                <w:bCs/>
                <w:iCs/>
              </w:rPr>
              <w:t>Retas</w:t>
            </w:r>
          </w:p>
          <w:p w14:paraId="1B254A75" w14:textId="77777777" w:rsidR="002C7EBC" w:rsidRPr="00E63572" w:rsidRDefault="002C7EBC" w:rsidP="00777988">
            <w:pPr>
              <w:rPr>
                <w:bCs/>
                <w:iCs/>
              </w:rPr>
            </w:pPr>
          </w:p>
          <w:p w14:paraId="00A62C5F" w14:textId="77777777" w:rsidR="002C7EBC" w:rsidRPr="00E63572" w:rsidRDefault="002C7EBC" w:rsidP="00777988">
            <w:pPr>
              <w:rPr>
                <w:bCs/>
                <w:iCs/>
              </w:rPr>
            </w:pPr>
            <w:r w:rsidRPr="00E63572">
              <w:rPr>
                <w:bCs/>
                <w:iCs/>
              </w:rPr>
              <w:t>Labai retas</w:t>
            </w:r>
          </w:p>
        </w:tc>
      </w:tr>
      <w:tr w:rsidR="002C7EBC" w:rsidRPr="00E63572" w14:paraId="79408E23" w14:textId="77777777" w:rsidTr="00777988">
        <w:tc>
          <w:tcPr>
            <w:tcW w:w="2399" w:type="dxa"/>
            <w:tcBorders>
              <w:bottom w:val="nil"/>
            </w:tcBorders>
          </w:tcPr>
          <w:p w14:paraId="7678D0F4" w14:textId="77777777" w:rsidR="002C7EBC" w:rsidRPr="00E63572" w:rsidRDefault="002C7EBC" w:rsidP="00777988">
            <w:pPr>
              <w:rPr>
                <w:bCs/>
                <w:iCs/>
              </w:rPr>
            </w:pPr>
            <w:r w:rsidRPr="00E63572">
              <w:rPr>
                <w:bCs/>
                <w:iCs/>
              </w:rPr>
              <w:t>Psichikos sutrikimai</w:t>
            </w:r>
          </w:p>
        </w:tc>
        <w:tc>
          <w:tcPr>
            <w:tcW w:w="3721" w:type="dxa"/>
          </w:tcPr>
          <w:p w14:paraId="13F51BF0" w14:textId="77777777" w:rsidR="002C7EBC" w:rsidRPr="00E63572" w:rsidRDefault="002C7EBC" w:rsidP="00777988">
            <w:pPr>
              <w:rPr>
                <w:bCs/>
                <w:iCs/>
              </w:rPr>
            </w:pPr>
            <w:r w:rsidRPr="00E63572">
              <w:rPr>
                <w:bCs/>
                <w:iCs/>
              </w:rPr>
              <w:t>Nervingumas</w:t>
            </w:r>
            <w:r w:rsidRPr="00E63572">
              <w:rPr>
                <w:bCs/>
                <w:iCs/>
              </w:rPr>
              <w:br/>
            </w:r>
            <w:r w:rsidRPr="00E63572">
              <w:rPr>
                <w:bCs/>
                <w:iCs/>
              </w:rPr>
              <w:br/>
              <w:t>Nemiga</w:t>
            </w:r>
            <w:r w:rsidRPr="00E63572">
              <w:rPr>
                <w:bCs/>
                <w:iCs/>
              </w:rPr>
              <w:br/>
            </w:r>
          </w:p>
        </w:tc>
        <w:tc>
          <w:tcPr>
            <w:tcW w:w="1800" w:type="dxa"/>
          </w:tcPr>
          <w:p w14:paraId="3D3D71B9" w14:textId="77777777" w:rsidR="002C7EBC" w:rsidRPr="00E63572" w:rsidRDefault="002C7EBC" w:rsidP="00777988">
            <w:pPr>
              <w:rPr>
                <w:bCs/>
                <w:iCs/>
              </w:rPr>
            </w:pPr>
            <w:r w:rsidRPr="00E63572">
              <w:rPr>
                <w:bCs/>
                <w:iCs/>
              </w:rPr>
              <w:t>Nedažnas</w:t>
            </w:r>
            <w:r w:rsidRPr="00E63572">
              <w:rPr>
                <w:bCs/>
                <w:iCs/>
              </w:rPr>
              <w:br/>
            </w:r>
            <w:r w:rsidRPr="00E63572">
              <w:rPr>
                <w:bCs/>
                <w:iCs/>
              </w:rPr>
              <w:br/>
              <w:t>Retasi</w:t>
            </w:r>
          </w:p>
        </w:tc>
      </w:tr>
      <w:tr w:rsidR="002C7EBC" w:rsidRPr="00E63572" w14:paraId="53BA896B" w14:textId="77777777" w:rsidTr="00777988">
        <w:tc>
          <w:tcPr>
            <w:tcW w:w="2399" w:type="dxa"/>
            <w:tcBorders>
              <w:bottom w:val="nil"/>
            </w:tcBorders>
          </w:tcPr>
          <w:p w14:paraId="3C99BCF1" w14:textId="77777777" w:rsidR="002C7EBC" w:rsidRPr="00E63572" w:rsidRDefault="002C7EBC" w:rsidP="00777988">
            <w:pPr>
              <w:rPr>
                <w:bCs/>
                <w:iCs/>
              </w:rPr>
            </w:pPr>
            <w:r w:rsidRPr="00E63572">
              <w:rPr>
                <w:bCs/>
                <w:iCs/>
              </w:rPr>
              <w:t>Nervų sistemos sutrikimai</w:t>
            </w:r>
          </w:p>
        </w:tc>
        <w:tc>
          <w:tcPr>
            <w:tcW w:w="3721" w:type="dxa"/>
          </w:tcPr>
          <w:p w14:paraId="70F23680" w14:textId="77777777" w:rsidR="002C7EBC" w:rsidRPr="00E63572" w:rsidRDefault="002C7EBC" w:rsidP="00777988">
            <w:pPr>
              <w:rPr>
                <w:bCs/>
                <w:iCs/>
              </w:rPr>
            </w:pPr>
            <w:r w:rsidRPr="00E63572">
              <w:rPr>
                <w:bCs/>
                <w:iCs/>
              </w:rPr>
              <w:t>Galvos skausmas (žr. 4.4 skyrių)</w:t>
            </w:r>
            <w:r w:rsidRPr="00E63572">
              <w:rPr>
                <w:bCs/>
                <w:iCs/>
              </w:rPr>
              <w:br/>
            </w:r>
            <w:r w:rsidRPr="00E63572">
              <w:rPr>
                <w:bCs/>
                <w:iCs/>
              </w:rPr>
              <w:br/>
              <w:t>Tremoras (žr. 4.4 skyrių)</w:t>
            </w:r>
            <w:r w:rsidRPr="00E63572">
              <w:rPr>
                <w:bCs/>
                <w:iCs/>
              </w:rPr>
              <w:br/>
            </w:r>
            <w:r w:rsidRPr="00E63572">
              <w:rPr>
                <w:bCs/>
                <w:iCs/>
              </w:rPr>
              <w:br/>
              <w:t>Galvos svaigimas</w:t>
            </w:r>
            <w:r w:rsidRPr="00E63572">
              <w:rPr>
                <w:bCs/>
                <w:iCs/>
              </w:rPr>
              <w:br/>
            </w:r>
          </w:p>
        </w:tc>
        <w:tc>
          <w:tcPr>
            <w:tcW w:w="1800" w:type="dxa"/>
          </w:tcPr>
          <w:p w14:paraId="1721BB3F" w14:textId="77777777" w:rsidR="002C7EBC" w:rsidRPr="00E63572" w:rsidRDefault="002C7EBC" w:rsidP="00777988">
            <w:pPr>
              <w:rPr>
                <w:bCs/>
                <w:iCs/>
              </w:rPr>
            </w:pPr>
            <w:r w:rsidRPr="00E63572">
              <w:rPr>
                <w:bCs/>
                <w:iCs/>
              </w:rPr>
              <w:t>Dažnas</w:t>
            </w:r>
            <w:r w:rsidRPr="00E63572">
              <w:rPr>
                <w:bCs/>
                <w:iCs/>
              </w:rPr>
              <w:br/>
            </w:r>
          </w:p>
          <w:p w14:paraId="04192559" w14:textId="77777777" w:rsidR="002C7EBC" w:rsidRPr="00E63572" w:rsidRDefault="002C7EBC" w:rsidP="00777988">
            <w:pPr>
              <w:rPr>
                <w:bCs/>
                <w:iCs/>
              </w:rPr>
            </w:pPr>
            <w:r w:rsidRPr="00E63572">
              <w:rPr>
                <w:bCs/>
                <w:iCs/>
              </w:rPr>
              <w:t>Dažnas</w:t>
            </w:r>
            <w:r w:rsidRPr="00E63572">
              <w:rPr>
                <w:bCs/>
                <w:iCs/>
              </w:rPr>
              <w:br/>
            </w:r>
            <w:r w:rsidRPr="00E63572">
              <w:rPr>
                <w:bCs/>
                <w:iCs/>
              </w:rPr>
              <w:br/>
              <w:t>Retas</w:t>
            </w:r>
          </w:p>
        </w:tc>
      </w:tr>
      <w:tr w:rsidR="002C7EBC" w:rsidRPr="00E63572" w14:paraId="00C98146" w14:textId="77777777" w:rsidTr="00777988">
        <w:tc>
          <w:tcPr>
            <w:tcW w:w="2399" w:type="dxa"/>
            <w:tcBorders>
              <w:bottom w:val="nil"/>
            </w:tcBorders>
          </w:tcPr>
          <w:p w14:paraId="3636AFA7" w14:textId="77777777" w:rsidR="002C7EBC" w:rsidRPr="00E63572" w:rsidRDefault="002C7EBC" w:rsidP="00777988">
            <w:pPr>
              <w:rPr>
                <w:bCs/>
                <w:iCs/>
              </w:rPr>
            </w:pPr>
            <w:r w:rsidRPr="00E63572">
              <w:rPr>
                <w:bCs/>
                <w:iCs/>
              </w:rPr>
              <w:t>Širdies sutrikimai</w:t>
            </w:r>
          </w:p>
        </w:tc>
        <w:tc>
          <w:tcPr>
            <w:tcW w:w="3721" w:type="dxa"/>
          </w:tcPr>
          <w:p w14:paraId="6AFD7514" w14:textId="77777777" w:rsidR="002C7EBC" w:rsidRPr="00E63572" w:rsidRDefault="002C7EBC" w:rsidP="00777988">
            <w:pPr>
              <w:rPr>
                <w:bCs/>
                <w:iCs/>
              </w:rPr>
            </w:pPr>
            <w:r w:rsidRPr="00E63572">
              <w:rPr>
                <w:bCs/>
                <w:iCs/>
              </w:rPr>
              <w:t>Palpitacija (žr. 4.4 skyrių)</w:t>
            </w:r>
            <w:r w:rsidRPr="00E63572">
              <w:rPr>
                <w:bCs/>
                <w:iCs/>
              </w:rPr>
              <w:br/>
            </w:r>
            <w:r w:rsidRPr="00E63572">
              <w:rPr>
                <w:bCs/>
                <w:iCs/>
              </w:rPr>
              <w:br/>
              <w:t>Tachikardija</w:t>
            </w:r>
            <w:r w:rsidRPr="00E63572">
              <w:rPr>
                <w:bCs/>
                <w:iCs/>
              </w:rPr>
              <w:br/>
            </w:r>
            <w:r w:rsidRPr="00E63572">
              <w:rPr>
                <w:bCs/>
                <w:iCs/>
              </w:rPr>
              <w:br/>
              <w:t>Š</w:t>
            </w:r>
            <w:r w:rsidRPr="00E63572">
              <w:t>irdies aritmija (įskaitant prieširdžių virpėjimą, supraventrikulinę tachikardiją bei ekstrasistoliją).</w:t>
            </w:r>
          </w:p>
          <w:p w14:paraId="1881712F" w14:textId="77777777" w:rsidR="002C7EBC" w:rsidRPr="00E63572" w:rsidRDefault="002C7EBC" w:rsidP="00777988">
            <w:pPr>
              <w:rPr>
                <w:bCs/>
                <w:iCs/>
              </w:rPr>
            </w:pPr>
          </w:p>
        </w:tc>
        <w:tc>
          <w:tcPr>
            <w:tcW w:w="1800" w:type="dxa"/>
          </w:tcPr>
          <w:p w14:paraId="38DFE7B9" w14:textId="77777777" w:rsidR="002C7EBC" w:rsidRPr="00E63572" w:rsidRDefault="002C7EBC" w:rsidP="00777988">
            <w:pPr>
              <w:rPr>
                <w:bCs/>
                <w:iCs/>
              </w:rPr>
            </w:pPr>
            <w:r w:rsidRPr="00E63572">
              <w:rPr>
                <w:bCs/>
                <w:iCs/>
              </w:rPr>
              <w:t>Dažnas</w:t>
            </w:r>
            <w:r w:rsidRPr="00E63572">
              <w:rPr>
                <w:bCs/>
                <w:iCs/>
              </w:rPr>
              <w:br/>
            </w:r>
            <w:r w:rsidRPr="00E63572">
              <w:rPr>
                <w:bCs/>
                <w:iCs/>
              </w:rPr>
              <w:br/>
              <w:t>Nedažnas</w:t>
            </w:r>
            <w:r w:rsidRPr="00E63572">
              <w:rPr>
                <w:bCs/>
                <w:iCs/>
              </w:rPr>
              <w:br/>
            </w:r>
            <w:r w:rsidRPr="00E63572">
              <w:rPr>
                <w:bCs/>
                <w:iCs/>
              </w:rPr>
              <w:br/>
              <w:t>Labai retas</w:t>
            </w:r>
          </w:p>
        </w:tc>
      </w:tr>
      <w:tr w:rsidR="002C7EBC" w:rsidRPr="00E63572" w14:paraId="5CC70393" w14:textId="77777777" w:rsidTr="00777988">
        <w:tc>
          <w:tcPr>
            <w:tcW w:w="2399" w:type="dxa"/>
            <w:tcBorders>
              <w:bottom w:val="nil"/>
            </w:tcBorders>
          </w:tcPr>
          <w:p w14:paraId="4D70FE78" w14:textId="77777777" w:rsidR="002C7EBC" w:rsidRPr="00E63572" w:rsidRDefault="002C7EBC" w:rsidP="00777988">
            <w:pPr>
              <w:rPr>
                <w:bCs/>
                <w:iCs/>
              </w:rPr>
            </w:pPr>
            <w:r w:rsidRPr="00E63572">
              <w:rPr>
                <w:bCs/>
                <w:iCs/>
              </w:rPr>
              <w:t>Kvėpavimo sistemos, krūtinės ląstos ir tarpusienio sutrikimai</w:t>
            </w:r>
          </w:p>
        </w:tc>
        <w:tc>
          <w:tcPr>
            <w:tcW w:w="3721" w:type="dxa"/>
            <w:tcBorders>
              <w:bottom w:val="nil"/>
            </w:tcBorders>
          </w:tcPr>
          <w:p w14:paraId="02DF2999" w14:textId="77777777" w:rsidR="002C7EBC" w:rsidRPr="00E63572" w:rsidRDefault="002C7EBC" w:rsidP="00777988">
            <w:pPr>
              <w:rPr>
                <w:bCs/>
                <w:iCs/>
              </w:rPr>
            </w:pPr>
            <w:r w:rsidRPr="00E63572">
              <w:t>Burnos ir ryklės sudirginimas</w:t>
            </w:r>
            <w:r w:rsidRPr="00E63572">
              <w:rPr>
                <w:bCs/>
                <w:iCs/>
              </w:rPr>
              <w:br/>
            </w:r>
            <w:r w:rsidRPr="00E63572">
              <w:rPr>
                <w:bCs/>
                <w:iCs/>
              </w:rPr>
              <w:br/>
              <w:t>Paradoksalus bronchų spazmas (žr. 4.4 skyrių)</w:t>
            </w:r>
          </w:p>
        </w:tc>
        <w:tc>
          <w:tcPr>
            <w:tcW w:w="1800" w:type="dxa"/>
            <w:tcBorders>
              <w:bottom w:val="nil"/>
            </w:tcBorders>
          </w:tcPr>
          <w:p w14:paraId="464B9604" w14:textId="77777777" w:rsidR="002C7EBC" w:rsidRPr="00E63572" w:rsidRDefault="002C7EBC" w:rsidP="00777988">
            <w:pPr>
              <w:rPr>
                <w:bCs/>
                <w:iCs/>
              </w:rPr>
            </w:pPr>
            <w:r w:rsidRPr="00E63572">
              <w:rPr>
                <w:bCs/>
                <w:iCs/>
              </w:rPr>
              <w:t>Labai retas</w:t>
            </w:r>
            <w:r w:rsidRPr="00E63572">
              <w:rPr>
                <w:bCs/>
                <w:iCs/>
              </w:rPr>
              <w:br/>
            </w:r>
            <w:r w:rsidRPr="00E63572">
              <w:rPr>
                <w:bCs/>
                <w:iCs/>
              </w:rPr>
              <w:br/>
              <w:t xml:space="preserve"> Labai retas</w:t>
            </w:r>
            <w:r w:rsidRPr="00E63572">
              <w:rPr>
                <w:bCs/>
                <w:iCs/>
              </w:rPr>
              <w:br/>
            </w:r>
          </w:p>
        </w:tc>
      </w:tr>
      <w:tr w:rsidR="002C7EBC" w:rsidRPr="00E63572" w14:paraId="0685EE37" w14:textId="77777777" w:rsidTr="00777988">
        <w:tc>
          <w:tcPr>
            <w:tcW w:w="2399" w:type="dxa"/>
          </w:tcPr>
          <w:p w14:paraId="59E1135D" w14:textId="77777777" w:rsidR="002C7EBC" w:rsidRPr="00E63572" w:rsidRDefault="002C7EBC" w:rsidP="00777988">
            <w:pPr>
              <w:rPr>
                <w:bCs/>
                <w:iCs/>
              </w:rPr>
            </w:pPr>
            <w:r w:rsidRPr="00E63572">
              <w:rPr>
                <w:bCs/>
                <w:iCs/>
              </w:rPr>
              <w:t>Virškinimo trakto sutrikimai</w:t>
            </w:r>
          </w:p>
        </w:tc>
        <w:tc>
          <w:tcPr>
            <w:tcW w:w="3721" w:type="dxa"/>
          </w:tcPr>
          <w:p w14:paraId="2AB0C562" w14:textId="77777777" w:rsidR="002C7EBC" w:rsidRPr="00E63572" w:rsidRDefault="002C7EBC" w:rsidP="00777988">
            <w:pPr>
              <w:rPr>
                <w:bCs/>
                <w:iCs/>
              </w:rPr>
            </w:pPr>
            <w:r w:rsidRPr="00E63572">
              <w:rPr>
                <w:bCs/>
                <w:iCs/>
              </w:rPr>
              <w:t>Pykinimas</w:t>
            </w:r>
          </w:p>
        </w:tc>
        <w:tc>
          <w:tcPr>
            <w:tcW w:w="1800" w:type="dxa"/>
          </w:tcPr>
          <w:p w14:paraId="5A90F7F9" w14:textId="77777777" w:rsidR="002C7EBC" w:rsidRPr="00E63572" w:rsidRDefault="002C7EBC" w:rsidP="00777988">
            <w:pPr>
              <w:rPr>
                <w:bCs/>
                <w:iCs/>
              </w:rPr>
            </w:pPr>
            <w:r w:rsidRPr="00E63572">
              <w:rPr>
                <w:bCs/>
                <w:iCs/>
              </w:rPr>
              <w:t>Labai retas</w:t>
            </w:r>
          </w:p>
        </w:tc>
      </w:tr>
      <w:tr w:rsidR="002C7EBC" w:rsidRPr="00E63572" w14:paraId="572A32A7" w14:textId="77777777" w:rsidTr="00777988">
        <w:tc>
          <w:tcPr>
            <w:tcW w:w="2399" w:type="dxa"/>
          </w:tcPr>
          <w:p w14:paraId="5B1076E4" w14:textId="77777777" w:rsidR="002C7EBC" w:rsidRPr="00E63572" w:rsidRDefault="002C7EBC" w:rsidP="00777988">
            <w:pPr>
              <w:rPr>
                <w:bCs/>
                <w:iCs/>
              </w:rPr>
            </w:pPr>
            <w:r w:rsidRPr="00E63572">
              <w:rPr>
                <w:bCs/>
                <w:iCs/>
              </w:rPr>
              <w:t>Raumenų, kaulų ir jungiamojo audinio sutrikimai</w:t>
            </w:r>
          </w:p>
        </w:tc>
        <w:tc>
          <w:tcPr>
            <w:tcW w:w="3721" w:type="dxa"/>
          </w:tcPr>
          <w:p w14:paraId="21ADEA89" w14:textId="77777777" w:rsidR="002C7EBC" w:rsidRPr="00E63572" w:rsidRDefault="002C7EBC" w:rsidP="00777988">
            <w:pPr>
              <w:rPr>
                <w:bCs/>
                <w:iCs/>
              </w:rPr>
            </w:pPr>
            <w:r w:rsidRPr="00E63572">
              <w:t>Raumenų mėšlungis</w:t>
            </w:r>
            <w:r w:rsidRPr="00E63572">
              <w:rPr>
                <w:bCs/>
                <w:iCs/>
              </w:rPr>
              <w:br/>
            </w:r>
            <w:r w:rsidRPr="00E63572">
              <w:rPr>
                <w:bCs/>
                <w:iCs/>
              </w:rPr>
              <w:br/>
              <w:t>Artralgija</w:t>
            </w:r>
          </w:p>
        </w:tc>
        <w:tc>
          <w:tcPr>
            <w:tcW w:w="1800" w:type="dxa"/>
          </w:tcPr>
          <w:p w14:paraId="280B5E37" w14:textId="77777777" w:rsidR="002C7EBC" w:rsidRPr="00E63572" w:rsidRDefault="002C7EBC" w:rsidP="00777988">
            <w:pPr>
              <w:rPr>
                <w:bCs/>
                <w:iCs/>
              </w:rPr>
            </w:pPr>
            <w:r w:rsidRPr="00E63572">
              <w:rPr>
                <w:bCs/>
                <w:iCs/>
              </w:rPr>
              <w:t>Dažnas</w:t>
            </w:r>
            <w:r w:rsidRPr="00E63572">
              <w:rPr>
                <w:bCs/>
                <w:iCs/>
              </w:rPr>
              <w:br/>
            </w:r>
            <w:r w:rsidRPr="00E63572">
              <w:rPr>
                <w:bCs/>
                <w:iCs/>
              </w:rPr>
              <w:br/>
              <w:t>Labai retas</w:t>
            </w:r>
            <w:r w:rsidRPr="00E63572">
              <w:rPr>
                <w:bCs/>
                <w:iCs/>
              </w:rPr>
              <w:br/>
            </w:r>
          </w:p>
        </w:tc>
      </w:tr>
      <w:tr w:rsidR="002C7EBC" w:rsidRPr="00E63572" w14:paraId="4052EB2A" w14:textId="77777777" w:rsidTr="00777988">
        <w:tc>
          <w:tcPr>
            <w:tcW w:w="2399" w:type="dxa"/>
          </w:tcPr>
          <w:p w14:paraId="08E6263C" w14:textId="77777777" w:rsidR="002C7EBC" w:rsidRPr="00E63572" w:rsidRDefault="002C7EBC" w:rsidP="00777988">
            <w:pPr>
              <w:rPr>
                <w:bCs/>
                <w:iCs/>
              </w:rPr>
            </w:pPr>
            <w:r w:rsidRPr="00E63572">
              <w:rPr>
                <w:bCs/>
                <w:iCs/>
              </w:rPr>
              <w:t>Bendrieji sutrikimai ir vartojimo vietos pažeidimai</w:t>
            </w:r>
          </w:p>
        </w:tc>
        <w:tc>
          <w:tcPr>
            <w:tcW w:w="3721" w:type="dxa"/>
          </w:tcPr>
          <w:p w14:paraId="00557F0D" w14:textId="77777777" w:rsidR="002C7EBC" w:rsidRPr="00E63572" w:rsidRDefault="002C7EBC" w:rsidP="00777988">
            <w:pPr>
              <w:pStyle w:val="Antrat8"/>
              <w:rPr>
                <w:b w:val="0"/>
                <w:sz w:val="22"/>
                <w:szCs w:val="22"/>
              </w:rPr>
            </w:pPr>
            <w:proofErr w:type="spellStart"/>
            <w:r w:rsidRPr="00E63572">
              <w:rPr>
                <w:b w:val="0"/>
                <w:sz w:val="22"/>
                <w:szCs w:val="22"/>
              </w:rPr>
              <w:t>Nespecifinis</w:t>
            </w:r>
            <w:proofErr w:type="spellEnd"/>
            <w:r w:rsidRPr="00E63572">
              <w:rPr>
                <w:b w:val="0"/>
                <w:sz w:val="22"/>
                <w:szCs w:val="22"/>
              </w:rPr>
              <w:t xml:space="preserve"> </w:t>
            </w:r>
            <w:proofErr w:type="spellStart"/>
            <w:r w:rsidRPr="00E63572">
              <w:rPr>
                <w:b w:val="0"/>
                <w:sz w:val="22"/>
                <w:szCs w:val="22"/>
              </w:rPr>
              <w:t>krūtinės</w:t>
            </w:r>
            <w:proofErr w:type="spellEnd"/>
            <w:r w:rsidRPr="00E63572">
              <w:rPr>
                <w:b w:val="0"/>
                <w:sz w:val="22"/>
                <w:szCs w:val="22"/>
              </w:rPr>
              <w:t xml:space="preserve"> </w:t>
            </w:r>
            <w:proofErr w:type="spellStart"/>
            <w:r w:rsidRPr="00E63572">
              <w:rPr>
                <w:b w:val="0"/>
                <w:sz w:val="22"/>
                <w:szCs w:val="22"/>
              </w:rPr>
              <w:t>ląstos</w:t>
            </w:r>
            <w:proofErr w:type="spellEnd"/>
            <w:r w:rsidRPr="00E63572">
              <w:rPr>
                <w:b w:val="0"/>
                <w:sz w:val="22"/>
                <w:szCs w:val="22"/>
              </w:rPr>
              <w:t xml:space="preserve"> </w:t>
            </w:r>
            <w:proofErr w:type="spellStart"/>
            <w:r w:rsidRPr="00E63572">
              <w:rPr>
                <w:b w:val="0"/>
                <w:sz w:val="22"/>
                <w:szCs w:val="22"/>
              </w:rPr>
              <w:t>skausmas</w:t>
            </w:r>
            <w:proofErr w:type="spellEnd"/>
          </w:p>
        </w:tc>
        <w:tc>
          <w:tcPr>
            <w:tcW w:w="1800" w:type="dxa"/>
          </w:tcPr>
          <w:p w14:paraId="6AF7D27D" w14:textId="77777777" w:rsidR="002C7EBC" w:rsidRPr="00E63572" w:rsidRDefault="002C7EBC" w:rsidP="00777988">
            <w:pPr>
              <w:rPr>
                <w:bCs/>
                <w:iCs/>
              </w:rPr>
            </w:pPr>
            <w:r w:rsidRPr="00E63572">
              <w:rPr>
                <w:bCs/>
                <w:iCs/>
              </w:rPr>
              <w:t>Labai retasi</w:t>
            </w:r>
          </w:p>
        </w:tc>
      </w:tr>
    </w:tbl>
    <w:p w14:paraId="481485BF" w14:textId="77777777" w:rsidR="002C7EBC" w:rsidRPr="00E63572" w:rsidRDefault="002C7EBC" w:rsidP="002C7EBC"/>
    <w:p w14:paraId="565BC1E8" w14:textId="77777777" w:rsidR="002C7EBC" w:rsidRPr="00E63572" w:rsidRDefault="002C7EBC" w:rsidP="002C7EBC">
      <w:r w:rsidRPr="00E63572">
        <w:t>Yra duomenų apie farmakologinį nepageidaujamą poveikį, tokį kaip tremoras, galvos skausmas ir palpitacijos, gydant beta-2 agonistais, tačiau jis yra laikinas ir sumažėja nuolat vartojant vaisto. Tremoras ir tachikardija dažniausiai atsiranda, kai vartojamos didesnės kaip 50 mikrogramų 2 kartus per parą dozės.</w:t>
      </w:r>
    </w:p>
    <w:p w14:paraId="192AD31A" w14:textId="77777777" w:rsidR="002C7EBC" w:rsidRPr="00E63572" w:rsidRDefault="002C7EBC" w:rsidP="002C7EBC"/>
    <w:p w14:paraId="1AF13C8D" w14:textId="77777777" w:rsidR="002C7EBC" w:rsidRPr="00E63572" w:rsidRDefault="002C7EBC" w:rsidP="002C7EBC"/>
    <w:p w14:paraId="33ACB83A" w14:textId="77777777" w:rsidR="00470C20" w:rsidRPr="000A79DC" w:rsidRDefault="00470C20" w:rsidP="00470C20">
      <w:pPr>
        <w:autoSpaceDE w:val="0"/>
        <w:autoSpaceDN w:val="0"/>
        <w:adjustRightInd w:val="0"/>
        <w:jc w:val="both"/>
        <w:rPr>
          <w:szCs w:val="24"/>
          <w:u w:val="single"/>
        </w:rPr>
      </w:pPr>
      <w:r w:rsidRPr="000A79DC">
        <w:rPr>
          <w:noProof/>
          <w:szCs w:val="24"/>
          <w:u w:val="single"/>
        </w:rPr>
        <w:t>Pranešimas apie įtariamas nepageidaujamas reakcijas</w:t>
      </w:r>
    </w:p>
    <w:p w14:paraId="04245C18" w14:textId="77777777" w:rsidR="00470C20" w:rsidRPr="00B34FA1" w:rsidRDefault="00470C20" w:rsidP="00470C20">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 xml:space="preserve">Sveikatos priežiūros specialistai turi pranešti apie bet kokias įtariamas nepageidaujamas reakcijas, užpildę </w:t>
      </w:r>
      <w:r w:rsidRPr="000A79DC">
        <w:rPr>
          <w:noProof/>
          <w:szCs w:val="24"/>
        </w:rPr>
        <w:lastRenderedPageBreak/>
        <w:t>interneto svetainėje http</w:t>
      </w:r>
      <w:r>
        <w:rPr>
          <w:noProof/>
          <w:szCs w:val="24"/>
        </w:rPr>
        <w:t>://</w:t>
      </w:r>
      <w:hyperlink r:id="rId7"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8"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193B96C5" w14:textId="77777777" w:rsidR="00470C20" w:rsidRPr="00E63572" w:rsidRDefault="00470C20" w:rsidP="002C7EBC">
      <w:pPr>
        <w:autoSpaceDE w:val="0"/>
        <w:autoSpaceDN w:val="0"/>
        <w:adjustRightInd w:val="0"/>
        <w:rPr>
          <w:u w:val="single"/>
        </w:rPr>
      </w:pPr>
    </w:p>
    <w:p w14:paraId="74485658" w14:textId="77777777" w:rsidR="00470C20" w:rsidRPr="00E63572" w:rsidRDefault="00470C20" w:rsidP="002C7EBC"/>
    <w:p w14:paraId="16255287" w14:textId="77777777" w:rsidR="002C7EBC" w:rsidRPr="00E63572" w:rsidRDefault="002C7EBC" w:rsidP="006E0883">
      <w:pPr>
        <w:pStyle w:val="Antrat3"/>
      </w:pPr>
      <w:r w:rsidRPr="00E63572">
        <w:t>4.9</w:t>
      </w:r>
      <w:r w:rsidRPr="00E63572">
        <w:tab/>
        <w:t>Perdozavimas</w:t>
      </w:r>
    </w:p>
    <w:p w14:paraId="30DBAF87" w14:textId="77777777" w:rsidR="002C7EBC" w:rsidRPr="00E63572" w:rsidRDefault="002C7EBC" w:rsidP="002C7EBC">
      <w:pPr>
        <w:pStyle w:val="Pagrindinistekstas"/>
        <w:spacing w:after="0"/>
        <w:rPr>
          <w:szCs w:val="22"/>
        </w:rPr>
      </w:pPr>
    </w:p>
    <w:p w14:paraId="76E9A781" w14:textId="77777777" w:rsidR="002C7EBC" w:rsidRPr="00E63572" w:rsidRDefault="002C7EBC" w:rsidP="002C7EBC">
      <w:pPr>
        <w:rPr>
          <w:u w:val="single"/>
        </w:rPr>
      </w:pPr>
      <w:r w:rsidRPr="00E63572">
        <w:rPr>
          <w:u w:val="single"/>
        </w:rPr>
        <w:t>Simptomai ir požymiai</w:t>
      </w:r>
    </w:p>
    <w:p w14:paraId="7CCBFB6B" w14:textId="77777777" w:rsidR="002C7EBC" w:rsidRPr="00E63572" w:rsidRDefault="002C7EBC" w:rsidP="002C7EBC"/>
    <w:p w14:paraId="387925F1" w14:textId="77777777" w:rsidR="002C7EBC" w:rsidRPr="00E63572" w:rsidRDefault="002C7EBC" w:rsidP="002C7EBC">
      <w:r w:rsidRPr="00E63572">
        <w:t xml:space="preserve">Salmeterolio perdozavimo simptomai ir požymiai yra būdingi per didelei beta-2 adrenoreceptorių stimuliacijai, apima galvos svaigimą, sistolinio kraujospūdžio padidėjimą, tremorą, galvos skausmą, tachikardiją. </w:t>
      </w:r>
    </w:p>
    <w:p w14:paraId="1AB161F3" w14:textId="77777777" w:rsidR="002C7EBC" w:rsidRPr="00E63572" w:rsidRDefault="002C7EBC" w:rsidP="002C7EBC"/>
    <w:p w14:paraId="22076120" w14:textId="77777777" w:rsidR="002C7EBC" w:rsidRPr="00E63572" w:rsidRDefault="002C7EBC" w:rsidP="002C7EBC">
      <w:pPr>
        <w:pStyle w:val="Pagrindinistekstas"/>
        <w:spacing w:after="0"/>
        <w:rPr>
          <w:rStyle w:val="Puslapionumeris"/>
          <w:rFonts w:eastAsia="Times New Roman"/>
          <w:szCs w:val="22"/>
        </w:rPr>
      </w:pPr>
      <w:r w:rsidRPr="00E63572">
        <w:rPr>
          <w:rStyle w:val="Puslapionumeris"/>
          <w:rFonts w:eastAsia="Times New Roman"/>
          <w:szCs w:val="22"/>
        </w:rPr>
        <w:t>Be to, gali atsirasti hipokalemija, todėl reikia sekti kalio koncentraciją kraujo serume. Reikia apsvarstyti papildomo kalio vartojimo galimybę.</w:t>
      </w:r>
    </w:p>
    <w:p w14:paraId="1025C4CC" w14:textId="77777777" w:rsidR="002C7EBC" w:rsidRPr="00E63572" w:rsidRDefault="002C7EBC" w:rsidP="002C7EBC">
      <w:pPr>
        <w:pStyle w:val="Pagrindinistekstas"/>
        <w:spacing w:after="0"/>
        <w:rPr>
          <w:szCs w:val="22"/>
        </w:rPr>
      </w:pPr>
    </w:p>
    <w:p w14:paraId="13FB741E" w14:textId="77777777" w:rsidR="002C7EBC" w:rsidRPr="00E63572" w:rsidRDefault="002C7EBC" w:rsidP="002C7EBC">
      <w:pPr>
        <w:rPr>
          <w:u w:val="single"/>
        </w:rPr>
      </w:pPr>
      <w:r w:rsidRPr="00E63572">
        <w:rPr>
          <w:u w:val="single"/>
        </w:rPr>
        <w:t>Gydymas</w:t>
      </w:r>
    </w:p>
    <w:p w14:paraId="30A26A9B" w14:textId="77777777" w:rsidR="002C7EBC" w:rsidRPr="00E63572" w:rsidRDefault="002C7EBC" w:rsidP="002C7EBC"/>
    <w:p w14:paraId="61E08FA1" w14:textId="77777777" w:rsidR="002C7EBC" w:rsidRPr="00E63572" w:rsidRDefault="002C7EBC" w:rsidP="002C7EBC">
      <w:r w:rsidRPr="00E63572">
        <w:t>Perdozavimo atveju, pacientui reikia skirti atitinkamą palaikomąjį gydymą ir užtikrinti pakankamą stebėjimą. Tolimesnį gydymą reikia taikyti atsižvelgiant į klinikinę situaciją ir, jei yra, vietines apsinuodijimo centrų rekomendacijas.</w:t>
      </w:r>
    </w:p>
    <w:p w14:paraId="7EF2ECB9" w14:textId="77777777" w:rsidR="002C7EBC" w:rsidRPr="00E63572" w:rsidRDefault="002C7EBC" w:rsidP="002C7EBC">
      <w:pPr>
        <w:pStyle w:val="Pagrindinistekstas"/>
        <w:spacing w:after="0"/>
        <w:rPr>
          <w:szCs w:val="22"/>
        </w:rPr>
      </w:pPr>
    </w:p>
    <w:p w14:paraId="48708239" w14:textId="77777777" w:rsidR="002C7EBC" w:rsidRPr="00E63572" w:rsidRDefault="002C7EBC" w:rsidP="002C7EBC">
      <w:pPr>
        <w:pStyle w:val="Pagrindinistekstas"/>
        <w:spacing w:after="0"/>
        <w:rPr>
          <w:szCs w:val="22"/>
        </w:rPr>
      </w:pPr>
    </w:p>
    <w:p w14:paraId="1F4098DB" w14:textId="77777777" w:rsidR="002C7EBC" w:rsidRPr="00E63572" w:rsidRDefault="002C7EBC" w:rsidP="002C7EBC">
      <w:pPr>
        <w:pStyle w:val="Antrat2"/>
        <w:rPr>
          <w:szCs w:val="22"/>
        </w:rPr>
      </w:pPr>
      <w:r w:rsidRPr="00E63572">
        <w:rPr>
          <w:szCs w:val="22"/>
        </w:rPr>
        <w:t>5.</w:t>
      </w:r>
      <w:r w:rsidRPr="00E63572">
        <w:rPr>
          <w:szCs w:val="22"/>
        </w:rPr>
        <w:tab/>
        <w:t xml:space="preserve">FARMAKOLOGINĖS </w:t>
      </w:r>
      <w:r w:rsidRPr="00E63572">
        <w:rPr>
          <w:caps/>
          <w:szCs w:val="22"/>
        </w:rPr>
        <w:t>savybės</w:t>
      </w:r>
    </w:p>
    <w:p w14:paraId="0C34BC5D" w14:textId="77777777" w:rsidR="002C7EBC" w:rsidRPr="00E63572" w:rsidRDefault="002C7EBC" w:rsidP="002C7EBC">
      <w:pPr>
        <w:pStyle w:val="Pagrindinistekstas"/>
        <w:spacing w:after="0"/>
        <w:rPr>
          <w:szCs w:val="22"/>
        </w:rPr>
      </w:pPr>
    </w:p>
    <w:p w14:paraId="5E2AF51B" w14:textId="77777777" w:rsidR="002C7EBC" w:rsidRPr="00E63572" w:rsidRDefault="002C7EBC" w:rsidP="006E0883">
      <w:pPr>
        <w:pStyle w:val="Antrat3"/>
      </w:pPr>
      <w:r w:rsidRPr="00E63572">
        <w:t>5.1</w:t>
      </w:r>
      <w:r w:rsidRPr="00E63572">
        <w:tab/>
        <w:t>Farmakodinaminės savybės</w:t>
      </w:r>
    </w:p>
    <w:p w14:paraId="3109E4ED" w14:textId="77777777" w:rsidR="002C7EBC" w:rsidRPr="00E63572" w:rsidRDefault="002C7EBC" w:rsidP="002C7EBC">
      <w:pPr>
        <w:pStyle w:val="Pagrindinistekstas"/>
        <w:spacing w:after="0"/>
        <w:rPr>
          <w:szCs w:val="22"/>
        </w:rPr>
      </w:pPr>
    </w:p>
    <w:p w14:paraId="63A022F3" w14:textId="77777777" w:rsidR="002C7EBC" w:rsidRPr="00E63572" w:rsidRDefault="002C7EBC" w:rsidP="002C7EBC">
      <w:pPr>
        <w:pStyle w:val="Pagrindinistekstas"/>
        <w:spacing w:after="0"/>
        <w:rPr>
          <w:szCs w:val="22"/>
        </w:rPr>
      </w:pPr>
      <w:r w:rsidRPr="00E63572">
        <w:rPr>
          <w:szCs w:val="22"/>
        </w:rPr>
        <w:t xml:space="preserve">Farmakoterapinė grupė – bronchų plečiamasis vaistas, ilgai veikiantis </w:t>
      </w:r>
      <w:r w:rsidRPr="00E63572">
        <w:rPr>
          <w:szCs w:val="22"/>
        </w:rPr>
        <w:sym w:font="Symbol" w:char="F062"/>
      </w:r>
      <w:r w:rsidRPr="00E63572">
        <w:rPr>
          <w:szCs w:val="22"/>
          <w:vertAlign w:val="subscript"/>
        </w:rPr>
        <w:t>2</w:t>
      </w:r>
      <w:r w:rsidRPr="00E63572">
        <w:rPr>
          <w:szCs w:val="22"/>
        </w:rPr>
        <w:t>-simpatomimetikas, ATC kodas – R03AC12.</w:t>
      </w:r>
    </w:p>
    <w:p w14:paraId="1169AFBA" w14:textId="77777777" w:rsidR="002C7EBC" w:rsidRPr="00E63572" w:rsidRDefault="002C7EBC" w:rsidP="002C7EBC">
      <w:pPr>
        <w:pStyle w:val="Pagrindinistekstas"/>
        <w:spacing w:after="0"/>
        <w:rPr>
          <w:szCs w:val="22"/>
        </w:rPr>
      </w:pPr>
    </w:p>
    <w:p w14:paraId="1E87382E" w14:textId="77777777" w:rsidR="002C7EBC" w:rsidRPr="00E63572" w:rsidRDefault="002C7EBC" w:rsidP="002C7EBC">
      <w:r w:rsidRPr="00E63572">
        <w:t xml:space="preserve">Salmeterolis yra selektyvaus poveikio </w:t>
      </w:r>
      <w:r w:rsidRPr="00E63572">
        <w:sym w:font="Symbol" w:char="F062"/>
      </w:r>
      <w:r w:rsidRPr="00E63572">
        <w:rPr>
          <w:vertAlign w:val="subscript"/>
        </w:rPr>
        <w:t>2</w:t>
      </w:r>
      <w:r w:rsidRPr="00E63572">
        <w:t xml:space="preserve"> adrenoreceptorių agonistas. Jis veikia ilgai (12 val.). Vaistinio preparato sudėtyje esanti ilga šoninė grandinė prisijungia prie išorinės receptoriaus dalies. </w:t>
      </w:r>
    </w:p>
    <w:p w14:paraId="44830CBC" w14:textId="77777777" w:rsidR="002C7EBC" w:rsidRPr="00E63572" w:rsidRDefault="002C7EBC" w:rsidP="002C7EBC"/>
    <w:p w14:paraId="728C61D5" w14:textId="77777777" w:rsidR="002C7EBC" w:rsidRPr="00E63572" w:rsidRDefault="002C7EBC" w:rsidP="002C7EBC">
      <w:r w:rsidRPr="00E63572">
        <w:t xml:space="preserve">Dėl šių farmakologinių savybių salmeterolis veiksmingiau saugo nuo histamino sukeliamo bronchų spazmo ir ilgiau palaiko bronchus išplėstus (ne trumpiau kaip 12 valandų) negu rekomenduojama įprastinių trumpai veikiančių </w:t>
      </w:r>
      <w:r w:rsidRPr="00E63572">
        <w:sym w:font="Symbol" w:char="F062"/>
      </w:r>
      <w:r w:rsidRPr="00E63572">
        <w:rPr>
          <w:vertAlign w:val="subscript"/>
        </w:rPr>
        <w:t>2</w:t>
      </w:r>
      <w:r w:rsidRPr="00E63572">
        <w:t xml:space="preserve"> adrenomimetikų dozė. Žmonėms salmeterolis slopina įkvėpto alergeno sukeltos reakcijos ankstyvąją ir vėlyvąją fazę. Vienkartinės dozės poveikis vėlyvajai fazei išlieka ilgiau nei 30 val., bronchų plečiamasis poveikis išnyksta anksčiau. Vienkartinė salmeterolio dozė sumažina per didelį bronchų reaktyvumą. Vadinasi, salmeterolis veikia ne tik bronchus, tačiau ar toks poveikis reikšmingas klinikai, galutinai nenustatyta. Salmeterolio veikimo mechanizmas skiriasi nuo priešuždegiminio kortikosteroidų poveikio, todėl, kai pradedama vartoti salmeterolio, negalima nutraukti kortikosteroidų vartojimo ar mažinti jų dozės.</w:t>
      </w:r>
    </w:p>
    <w:p w14:paraId="0E922AE8"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84C9F2"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Serevent Rotadisk 50 ir Serevent Diskus 50 nėra fluorokarboninių propelentų. Šių dviejų preparatų dozė gaunama tiesiog įkvepiant, todėl jie veiksmingi net ir esant mažam įkvepiamo oro srauto greičiui. Jie rekomenduojami tada, kai pacientams sunku suderinti vaisto išpurškimą ir įkvėpimą.</w:t>
      </w:r>
    </w:p>
    <w:p w14:paraId="3943FD37"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055F895" w14:textId="77777777" w:rsidR="002C7EBC" w:rsidRPr="00E63572" w:rsidRDefault="002C7EBC" w:rsidP="002C7EBC">
      <w:pPr>
        <w:pStyle w:val="Pagrindinistekstas"/>
        <w:spacing w:after="0"/>
        <w:rPr>
          <w:szCs w:val="22"/>
        </w:rPr>
      </w:pPr>
      <w:r w:rsidRPr="00E63572">
        <w:rPr>
          <w:color w:val="000000"/>
          <w:szCs w:val="22"/>
        </w:rPr>
        <w:t>Kiekviena šių dviejų formų preparato dozė yra atskiroje pūslelėje ir gaunama įkvepiant. Tokiu būdu suvartojamos vienodos dozės, o veiklioji medžiaga išlieka stabili ir apsaugoma nuo drėgmės.</w:t>
      </w:r>
    </w:p>
    <w:p w14:paraId="7D2E182F" w14:textId="77777777" w:rsidR="002C7EBC" w:rsidRPr="00E63572" w:rsidRDefault="002C7EBC" w:rsidP="002C7EBC">
      <w:pPr>
        <w:pStyle w:val="Pagrindinistekstas"/>
        <w:spacing w:after="0"/>
        <w:rPr>
          <w:szCs w:val="22"/>
        </w:rPr>
      </w:pPr>
    </w:p>
    <w:p w14:paraId="6C62BBC8" w14:textId="77777777" w:rsidR="002C7EBC" w:rsidRPr="00E63572" w:rsidRDefault="002C7EBC" w:rsidP="002C7EBC">
      <w:pPr>
        <w:pStyle w:val="Pagrindinistekstas"/>
        <w:spacing w:after="0"/>
        <w:rPr>
          <w:szCs w:val="22"/>
        </w:rPr>
      </w:pPr>
      <w:r w:rsidRPr="00E63572">
        <w:rPr>
          <w:szCs w:val="22"/>
        </w:rPr>
        <w:t xml:space="preserve">Ligoniams, sergantiems lėtine obstrukcine plaučių liga, Serevent Diskus palengvino ligos simptomus, pagerino plaučių funkciją ir gyvenimo kokybę. </w:t>
      </w:r>
    </w:p>
    <w:p w14:paraId="22CAE7DC" w14:textId="77777777" w:rsidR="002C7EBC" w:rsidRPr="00E63572" w:rsidRDefault="002C7EBC" w:rsidP="002C7EBC">
      <w:pPr>
        <w:pStyle w:val="Pagrindinistekstas"/>
        <w:spacing w:after="0"/>
        <w:rPr>
          <w:szCs w:val="22"/>
        </w:rPr>
      </w:pPr>
    </w:p>
    <w:p w14:paraId="5D2DB4AB" w14:textId="77777777" w:rsidR="002C7EBC" w:rsidRPr="00E63572" w:rsidRDefault="002C7EBC" w:rsidP="002C7EBC">
      <w:pPr>
        <w:jc w:val="both"/>
        <w:rPr>
          <w:u w:val="single"/>
        </w:rPr>
      </w:pPr>
      <w:r w:rsidRPr="00E63572">
        <w:rPr>
          <w:u w:val="single"/>
        </w:rPr>
        <w:t>Astmos klinikiniai tyrimai</w:t>
      </w:r>
    </w:p>
    <w:p w14:paraId="3D78E47B" w14:textId="77777777" w:rsidR="002C7EBC" w:rsidRPr="00E63572" w:rsidRDefault="002C7EBC" w:rsidP="002C7EBC">
      <w:pPr>
        <w:jc w:val="both"/>
        <w:rPr>
          <w:u w:val="single"/>
        </w:rPr>
      </w:pPr>
    </w:p>
    <w:p w14:paraId="61E20CC9" w14:textId="77777777" w:rsidR="002C7EBC" w:rsidRPr="00E63572" w:rsidRDefault="002C7EBC" w:rsidP="002C7EBC">
      <w:pPr>
        <w:jc w:val="both"/>
        <w:rPr>
          <w:u w:val="single"/>
        </w:rPr>
      </w:pPr>
      <w:r w:rsidRPr="00E63572">
        <w:rPr>
          <w:u w:val="single"/>
        </w:rPr>
        <w:lastRenderedPageBreak/>
        <w:t>Salmeterolio daugiacentris astmos klinikinis tyrimas (angl</w:t>
      </w:r>
      <w:r w:rsidRPr="00E63572">
        <w:rPr>
          <w:i/>
          <w:u w:val="single"/>
        </w:rPr>
        <w:t>. Salmeterol Multi-Center Asthma Research Trial, SMART)</w:t>
      </w:r>
    </w:p>
    <w:p w14:paraId="38116D83" w14:textId="77777777" w:rsidR="002C7EBC" w:rsidRPr="00E63572" w:rsidRDefault="002C7EBC" w:rsidP="002C7EBC">
      <w:pPr>
        <w:jc w:val="both"/>
      </w:pPr>
    </w:p>
    <w:p w14:paraId="0FA3030C" w14:textId="77777777" w:rsidR="002C7EBC" w:rsidRPr="00E63572" w:rsidRDefault="002C7EBC" w:rsidP="002C7EBC">
      <w:r w:rsidRPr="00E63572">
        <w:t>SMART buvo daugiacentris, atsitiktinių imčių, dvigubai aklas, placebu kontroliuojamas, lygiagrečių grupių 28 savaičių trukmės klinikinis tyrimas, atliktas JAV. Jame dalyvavo atsitiktinai atrinkti 13176 pacientai, vartoję salmeterolį (50 μg du kartus per parą), ir 13179 pacientai, gavę placebą, kartu taikant įprastinį astmos gydymą. Į klinikinį tyrimą buvo įtraukti ne jaunesni kaip 12 metų pacientai, kurie sirgo astma ir tyrimo metu vartojo vaistus nuo astmos (bet ne ilgo veikimo beta-2 adrenomimetikus). Tyrimo pradžioje buvo registruojami vartojami įkvepiamieji kortikosteroidai, tačiau jų registravimas tyrimo metu nebuvo būtinas. Pirminė SMART klinikinio tyrimo vertinimo baigtis buvo bendras su kvėpavimo sistema susijusių mirčių ir gyvybei grėsmingų sveikatos sutrikimų skaičius.</w:t>
      </w:r>
    </w:p>
    <w:p w14:paraId="7BB8AFA2" w14:textId="77777777" w:rsidR="002C7EBC" w:rsidRPr="00E63572" w:rsidRDefault="002C7EBC" w:rsidP="002C7EBC">
      <w:pPr>
        <w:jc w:val="both"/>
      </w:pPr>
    </w:p>
    <w:p w14:paraId="7736D69B" w14:textId="77777777" w:rsidR="002C7EBC" w:rsidRPr="00E63572" w:rsidRDefault="002C7EBC" w:rsidP="002C7EBC">
      <w:pPr>
        <w:jc w:val="both"/>
      </w:pPr>
      <w:r w:rsidRPr="00E63572">
        <w:t>Pagrindiniai SMART klinikinio tyrimo rezultatai: pirminė vertinimo baigtis</w:t>
      </w:r>
    </w:p>
    <w:p w14:paraId="0DD3E2C9" w14:textId="77777777" w:rsidR="002C7EBC" w:rsidRPr="00E63572" w:rsidRDefault="002C7EBC" w:rsidP="002C7EBC">
      <w:pPr>
        <w:jc w:val="both"/>
      </w:pPr>
    </w:p>
    <w:tbl>
      <w:tblPr>
        <w:tblW w:w="82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508"/>
        <w:gridCol w:w="1417"/>
        <w:gridCol w:w="1935"/>
      </w:tblGrid>
      <w:tr w:rsidR="002C7EBC" w:rsidRPr="00E63572" w14:paraId="03EC46CA" w14:textId="77777777" w:rsidTr="00777988">
        <w:trPr>
          <w:cantSplit/>
        </w:trPr>
        <w:tc>
          <w:tcPr>
            <w:tcW w:w="3420" w:type="dxa"/>
            <w:vMerge w:val="restart"/>
          </w:tcPr>
          <w:p w14:paraId="14AFF0D8" w14:textId="77777777" w:rsidR="002C7EBC" w:rsidRPr="00E63572" w:rsidRDefault="002C7EBC" w:rsidP="00777988">
            <w:pPr>
              <w:jc w:val="both"/>
            </w:pPr>
            <w:r w:rsidRPr="00E63572">
              <w:t>Pacientų grupė</w:t>
            </w:r>
          </w:p>
        </w:tc>
        <w:tc>
          <w:tcPr>
            <w:tcW w:w="2925" w:type="dxa"/>
            <w:gridSpan w:val="2"/>
          </w:tcPr>
          <w:p w14:paraId="3CB74E4F" w14:textId="77777777" w:rsidR="002C7EBC" w:rsidRPr="00E63572" w:rsidRDefault="002C7EBC" w:rsidP="00777988">
            <w:r w:rsidRPr="00E63572">
              <w:t>Pirminės vertinimo baigties</w:t>
            </w:r>
            <w:r w:rsidRPr="00E63572">
              <w:rPr>
                <w:rStyle w:val="Komentaronuoroda"/>
                <w:sz w:val="22"/>
                <w:szCs w:val="22"/>
              </w:rPr>
              <w:t xml:space="preserve"> </w:t>
            </w:r>
            <w:r w:rsidRPr="00E63572">
              <w:t>atvejų skaičius / pacientų skaičius</w:t>
            </w:r>
          </w:p>
        </w:tc>
        <w:tc>
          <w:tcPr>
            <w:tcW w:w="1935" w:type="dxa"/>
            <w:vMerge w:val="restart"/>
          </w:tcPr>
          <w:p w14:paraId="5F43FD3F" w14:textId="77777777" w:rsidR="002C7EBC" w:rsidRPr="00E63572" w:rsidRDefault="002C7EBC" w:rsidP="00777988">
            <w:r w:rsidRPr="00E63572">
              <w:t xml:space="preserve">Santykinė rizika </w:t>
            </w:r>
          </w:p>
          <w:p w14:paraId="4E573DD7" w14:textId="77777777" w:rsidR="002C7EBC" w:rsidRPr="00E63572" w:rsidRDefault="002C7EBC" w:rsidP="00777988">
            <w:r w:rsidRPr="00E63572">
              <w:t>(95% pasikliautinis intervalas)</w:t>
            </w:r>
          </w:p>
        </w:tc>
      </w:tr>
      <w:tr w:rsidR="002C7EBC" w:rsidRPr="00E63572" w14:paraId="2BF18A56" w14:textId="77777777" w:rsidTr="00777988">
        <w:trPr>
          <w:cantSplit/>
        </w:trPr>
        <w:tc>
          <w:tcPr>
            <w:tcW w:w="3420" w:type="dxa"/>
            <w:vMerge/>
          </w:tcPr>
          <w:p w14:paraId="1A645328" w14:textId="77777777" w:rsidR="002C7EBC" w:rsidRPr="00E63572" w:rsidRDefault="002C7EBC" w:rsidP="00777988">
            <w:pPr>
              <w:jc w:val="both"/>
            </w:pPr>
          </w:p>
        </w:tc>
        <w:tc>
          <w:tcPr>
            <w:tcW w:w="1508" w:type="dxa"/>
          </w:tcPr>
          <w:p w14:paraId="15D6D99C" w14:textId="77777777" w:rsidR="002C7EBC" w:rsidRPr="00E63572" w:rsidRDefault="002C7EBC" w:rsidP="00777988">
            <w:pPr>
              <w:jc w:val="both"/>
            </w:pPr>
            <w:r w:rsidRPr="00E63572">
              <w:t xml:space="preserve">salmeterolis </w:t>
            </w:r>
          </w:p>
        </w:tc>
        <w:tc>
          <w:tcPr>
            <w:tcW w:w="1417" w:type="dxa"/>
          </w:tcPr>
          <w:p w14:paraId="6E66F25C" w14:textId="77777777" w:rsidR="002C7EBC" w:rsidRPr="00E63572" w:rsidRDefault="002C7EBC" w:rsidP="00777988">
            <w:pPr>
              <w:jc w:val="both"/>
            </w:pPr>
            <w:r w:rsidRPr="00E63572">
              <w:t>Placebas</w:t>
            </w:r>
          </w:p>
        </w:tc>
        <w:tc>
          <w:tcPr>
            <w:tcW w:w="1935" w:type="dxa"/>
            <w:vMerge/>
          </w:tcPr>
          <w:p w14:paraId="7E6CB891" w14:textId="77777777" w:rsidR="002C7EBC" w:rsidRPr="00E63572" w:rsidRDefault="002C7EBC" w:rsidP="00777988">
            <w:pPr>
              <w:jc w:val="both"/>
            </w:pPr>
          </w:p>
        </w:tc>
      </w:tr>
      <w:tr w:rsidR="002C7EBC" w:rsidRPr="00E63572" w14:paraId="32E3377E" w14:textId="77777777" w:rsidTr="00777988">
        <w:tc>
          <w:tcPr>
            <w:tcW w:w="3420" w:type="dxa"/>
          </w:tcPr>
          <w:p w14:paraId="6C54E23A" w14:textId="77777777" w:rsidR="002C7EBC" w:rsidRPr="00E63572" w:rsidRDefault="002C7EBC" w:rsidP="00777988">
            <w:pPr>
              <w:jc w:val="both"/>
            </w:pPr>
            <w:r w:rsidRPr="00E63572">
              <w:t>Visi pacientai</w:t>
            </w:r>
          </w:p>
        </w:tc>
        <w:tc>
          <w:tcPr>
            <w:tcW w:w="1508" w:type="dxa"/>
          </w:tcPr>
          <w:p w14:paraId="0F77B4DF" w14:textId="77777777" w:rsidR="002C7EBC" w:rsidRPr="00E63572" w:rsidRDefault="002C7EBC" w:rsidP="00777988">
            <w:pPr>
              <w:jc w:val="both"/>
            </w:pPr>
            <w:r w:rsidRPr="00E63572">
              <w:t>50/13176</w:t>
            </w:r>
          </w:p>
        </w:tc>
        <w:tc>
          <w:tcPr>
            <w:tcW w:w="1417" w:type="dxa"/>
          </w:tcPr>
          <w:p w14:paraId="7E6294C4" w14:textId="77777777" w:rsidR="002C7EBC" w:rsidRPr="00E63572" w:rsidRDefault="002C7EBC" w:rsidP="00777988">
            <w:pPr>
              <w:jc w:val="both"/>
            </w:pPr>
            <w:r w:rsidRPr="00E63572">
              <w:t>36/13179</w:t>
            </w:r>
          </w:p>
        </w:tc>
        <w:tc>
          <w:tcPr>
            <w:tcW w:w="1935" w:type="dxa"/>
          </w:tcPr>
          <w:p w14:paraId="26F22787" w14:textId="77777777" w:rsidR="002C7EBC" w:rsidRPr="00E63572" w:rsidRDefault="002C7EBC" w:rsidP="00777988">
            <w:pPr>
              <w:jc w:val="both"/>
            </w:pPr>
            <w:r w:rsidRPr="00E63572">
              <w:t>1,40 (0,91; 2,14)</w:t>
            </w:r>
          </w:p>
        </w:tc>
      </w:tr>
      <w:tr w:rsidR="002C7EBC" w:rsidRPr="00E63572" w14:paraId="7D86CBB5" w14:textId="77777777" w:rsidTr="00777988">
        <w:tc>
          <w:tcPr>
            <w:tcW w:w="3420" w:type="dxa"/>
          </w:tcPr>
          <w:p w14:paraId="51D4A142" w14:textId="77777777" w:rsidR="002C7EBC" w:rsidRPr="00E63572" w:rsidRDefault="002C7EBC" w:rsidP="00777988">
            <w:r w:rsidRPr="00E63572">
              <w:t>Pacientai, vartojantys įkvepiamuosius steroidus</w:t>
            </w:r>
          </w:p>
        </w:tc>
        <w:tc>
          <w:tcPr>
            <w:tcW w:w="1508" w:type="dxa"/>
          </w:tcPr>
          <w:p w14:paraId="653B3B90" w14:textId="77777777" w:rsidR="002C7EBC" w:rsidRPr="00E63572" w:rsidRDefault="002C7EBC" w:rsidP="00777988">
            <w:pPr>
              <w:jc w:val="both"/>
            </w:pPr>
            <w:r w:rsidRPr="00E63572">
              <w:t>23/6127</w:t>
            </w:r>
          </w:p>
        </w:tc>
        <w:tc>
          <w:tcPr>
            <w:tcW w:w="1417" w:type="dxa"/>
          </w:tcPr>
          <w:p w14:paraId="2C68F44E" w14:textId="77777777" w:rsidR="002C7EBC" w:rsidRPr="00E63572" w:rsidRDefault="002C7EBC" w:rsidP="00777988">
            <w:pPr>
              <w:jc w:val="both"/>
            </w:pPr>
            <w:r w:rsidRPr="00E63572">
              <w:t>19/6138</w:t>
            </w:r>
          </w:p>
        </w:tc>
        <w:tc>
          <w:tcPr>
            <w:tcW w:w="1935" w:type="dxa"/>
          </w:tcPr>
          <w:p w14:paraId="51712AE1" w14:textId="77777777" w:rsidR="002C7EBC" w:rsidRPr="00E63572" w:rsidRDefault="002C7EBC" w:rsidP="00777988">
            <w:pPr>
              <w:jc w:val="both"/>
            </w:pPr>
            <w:r w:rsidRPr="00E63572">
              <w:t>1,21 (0,66; 2,23)</w:t>
            </w:r>
          </w:p>
        </w:tc>
      </w:tr>
      <w:tr w:rsidR="002C7EBC" w:rsidRPr="00E63572" w14:paraId="4A81640C" w14:textId="77777777" w:rsidTr="00777988">
        <w:tc>
          <w:tcPr>
            <w:tcW w:w="3420" w:type="dxa"/>
          </w:tcPr>
          <w:p w14:paraId="3741D404" w14:textId="77777777" w:rsidR="002C7EBC" w:rsidRPr="00E63572" w:rsidRDefault="002C7EBC" w:rsidP="00777988">
            <w:r w:rsidRPr="00E63572">
              <w:t>Pacientai, nevartojantys įkvepiamųjų steroidų</w:t>
            </w:r>
          </w:p>
        </w:tc>
        <w:tc>
          <w:tcPr>
            <w:tcW w:w="1508" w:type="dxa"/>
          </w:tcPr>
          <w:p w14:paraId="736F81A1" w14:textId="77777777" w:rsidR="002C7EBC" w:rsidRPr="00E63572" w:rsidRDefault="002C7EBC" w:rsidP="00777988">
            <w:pPr>
              <w:jc w:val="both"/>
            </w:pPr>
            <w:r w:rsidRPr="00E63572">
              <w:t>27/7049</w:t>
            </w:r>
          </w:p>
        </w:tc>
        <w:tc>
          <w:tcPr>
            <w:tcW w:w="1417" w:type="dxa"/>
          </w:tcPr>
          <w:p w14:paraId="17CCF813" w14:textId="77777777" w:rsidR="002C7EBC" w:rsidRPr="00E63572" w:rsidRDefault="002C7EBC" w:rsidP="00777988">
            <w:pPr>
              <w:jc w:val="both"/>
            </w:pPr>
            <w:r w:rsidRPr="00E63572">
              <w:t>17/7041</w:t>
            </w:r>
          </w:p>
        </w:tc>
        <w:tc>
          <w:tcPr>
            <w:tcW w:w="1935" w:type="dxa"/>
          </w:tcPr>
          <w:p w14:paraId="2D55AAAC" w14:textId="77777777" w:rsidR="002C7EBC" w:rsidRPr="00E63572" w:rsidRDefault="002C7EBC" w:rsidP="00777988">
            <w:pPr>
              <w:jc w:val="both"/>
            </w:pPr>
            <w:r w:rsidRPr="00E63572">
              <w:t>1,60 (0,87; 2,93)</w:t>
            </w:r>
          </w:p>
        </w:tc>
      </w:tr>
      <w:tr w:rsidR="002C7EBC" w:rsidRPr="006E0883" w14:paraId="43F2F2B1" w14:textId="77777777" w:rsidTr="00777988">
        <w:tc>
          <w:tcPr>
            <w:tcW w:w="3420" w:type="dxa"/>
          </w:tcPr>
          <w:p w14:paraId="60E7F8D9" w14:textId="77777777" w:rsidR="002C7EBC" w:rsidRPr="008116B6" w:rsidRDefault="002C7EBC" w:rsidP="00777988">
            <w:pPr>
              <w:jc w:val="both"/>
              <w:rPr>
                <w:b/>
              </w:rPr>
            </w:pPr>
            <w:r w:rsidRPr="008116B6">
              <w:rPr>
                <w:b/>
              </w:rPr>
              <w:t>Afroamerikiečių kilmės pacientai</w:t>
            </w:r>
          </w:p>
        </w:tc>
        <w:tc>
          <w:tcPr>
            <w:tcW w:w="1508" w:type="dxa"/>
          </w:tcPr>
          <w:p w14:paraId="3E428A87" w14:textId="77777777" w:rsidR="002C7EBC" w:rsidRPr="008116B6" w:rsidRDefault="002C7EBC" w:rsidP="00777988">
            <w:pPr>
              <w:jc w:val="both"/>
              <w:rPr>
                <w:b/>
              </w:rPr>
            </w:pPr>
            <w:r w:rsidRPr="008116B6">
              <w:rPr>
                <w:b/>
              </w:rPr>
              <w:t>20/2366</w:t>
            </w:r>
          </w:p>
        </w:tc>
        <w:tc>
          <w:tcPr>
            <w:tcW w:w="1417" w:type="dxa"/>
          </w:tcPr>
          <w:p w14:paraId="19C933E3" w14:textId="77777777" w:rsidR="002C7EBC" w:rsidRPr="008116B6" w:rsidRDefault="002C7EBC" w:rsidP="00777988">
            <w:pPr>
              <w:jc w:val="both"/>
              <w:rPr>
                <w:b/>
              </w:rPr>
            </w:pPr>
            <w:r w:rsidRPr="008116B6">
              <w:rPr>
                <w:b/>
              </w:rPr>
              <w:t>5/2319</w:t>
            </w:r>
          </w:p>
        </w:tc>
        <w:tc>
          <w:tcPr>
            <w:tcW w:w="1935" w:type="dxa"/>
          </w:tcPr>
          <w:p w14:paraId="56D852F2" w14:textId="77777777" w:rsidR="002C7EBC" w:rsidRPr="008116B6" w:rsidRDefault="002C7EBC" w:rsidP="00777988">
            <w:pPr>
              <w:jc w:val="both"/>
              <w:rPr>
                <w:b/>
              </w:rPr>
            </w:pPr>
            <w:r w:rsidRPr="008116B6">
              <w:rPr>
                <w:b/>
              </w:rPr>
              <w:t>4,10 (1,54; 10,90)</w:t>
            </w:r>
          </w:p>
        </w:tc>
      </w:tr>
    </w:tbl>
    <w:p w14:paraId="5A5555E7" w14:textId="77777777" w:rsidR="002C7EBC" w:rsidRPr="00E63572" w:rsidRDefault="002C7EBC" w:rsidP="002C7EBC">
      <w:pPr>
        <w:jc w:val="both"/>
      </w:pPr>
      <w:r w:rsidRPr="00E63572">
        <w:t>(Statistiškai reikšminga (95 %) rizika yra paryškinta).</w:t>
      </w:r>
    </w:p>
    <w:p w14:paraId="16CD6473" w14:textId="77777777" w:rsidR="002C7EBC" w:rsidRPr="00E63572" w:rsidRDefault="002C7EBC" w:rsidP="002C7EBC">
      <w:pPr>
        <w:jc w:val="both"/>
      </w:pPr>
    </w:p>
    <w:p w14:paraId="609347F9" w14:textId="77777777" w:rsidR="002C7EBC" w:rsidRPr="00E63572" w:rsidRDefault="002C7EBC" w:rsidP="002C7EBC">
      <w:pPr>
        <w:pStyle w:val="Pagrindinistekstas"/>
        <w:spacing w:after="0"/>
        <w:rPr>
          <w:szCs w:val="22"/>
        </w:rPr>
      </w:pPr>
      <w:r w:rsidRPr="00E63572">
        <w:rPr>
          <w:szCs w:val="22"/>
        </w:rPr>
        <w:t>Pagrindiniai SMART klinikinio tyrimo rezultatai, kai pacientai tyrimo pradžioje vartojo įkvepiamuosius steroidus: antrinė vertinimo baigtis</w:t>
      </w:r>
    </w:p>
    <w:p w14:paraId="0D3CFE24" w14:textId="77777777" w:rsidR="002C7EBC" w:rsidRPr="00E63572" w:rsidRDefault="002C7EBC" w:rsidP="002C7EBC">
      <w:pPr>
        <w:pStyle w:val="Pagrindinistekstas"/>
        <w:spacing w:after="0"/>
        <w:rPr>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280"/>
        <w:gridCol w:w="1260"/>
        <w:gridCol w:w="2160"/>
      </w:tblGrid>
      <w:tr w:rsidR="002C7EBC" w:rsidRPr="00E63572" w14:paraId="36001D5E" w14:textId="77777777" w:rsidTr="00777988">
        <w:trPr>
          <w:cantSplit/>
          <w:trHeight w:val="458"/>
        </w:trPr>
        <w:tc>
          <w:tcPr>
            <w:tcW w:w="3595" w:type="dxa"/>
            <w:vMerge w:val="restart"/>
          </w:tcPr>
          <w:p w14:paraId="77EE6705" w14:textId="77777777" w:rsidR="002C7EBC" w:rsidRPr="00E63572" w:rsidRDefault="002C7EBC" w:rsidP="00777988"/>
        </w:tc>
        <w:tc>
          <w:tcPr>
            <w:tcW w:w="2520" w:type="dxa"/>
            <w:gridSpan w:val="2"/>
          </w:tcPr>
          <w:p w14:paraId="0FF310A6" w14:textId="77777777" w:rsidR="002C7EBC" w:rsidRPr="00E63572" w:rsidRDefault="002C7EBC" w:rsidP="00777988">
            <w:r w:rsidRPr="00E63572">
              <w:t>Antrinės vertinimo baigties atvejų skaičius / pacientų skaičius</w:t>
            </w:r>
          </w:p>
        </w:tc>
        <w:tc>
          <w:tcPr>
            <w:tcW w:w="2160" w:type="dxa"/>
            <w:vMerge w:val="restart"/>
          </w:tcPr>
          <w:p w14:paraId="7AD25E15" w14:textId="77777777" w:rsidR="002C7EBC" w:rsidRPr="00E63572" w:rsidRDefault="002C7EBC" w:rsidP="00777988">
            <w:r w:rsidRPr="00E63572">
              <w:t xml:space="preserve">Santykinė rizika </w:t>
            </w:r>
          </w:p>
          <w:p w14:paraId="73704B27" w14:textId="77777777" w:rsidR="002C7EBC" w:rsidRPr="00E63572" w:rsidRDefault="002C7EBC" w:rsidP="00777988">
            <w:r w:rsidRPr="00E63572">
              <w:t>(95 % pasikliautinis intervalas)</w:t>
            </w:r>
          </w:p>
        </w:tc>
      </w:tr>
      <w:tr w:rsidR="002C7EBC" w:rsidRPr="00E63572" w14:paraId="14C31BD7" w14:textId="77777777" w:rsidTr="00777988">
        <w:trPr>
          <w:cantSplit/>
          <w:trHeight w:val="290"/>
        </w:trPr>
        <w:tc>
          <w:tcPr>
            <w:tcW w:w="3595" w:type="dxa"/>
            <w:vMerge/>
          </w:tcPr>
          <w:p w14:paraId="3D735EEA" w14:textId="77777777" w:rsidR="002C7EBC" w:rsidRPr="00E63572" w:rsidRDefault="002C7EBC" w:rsidP="00777988"/>
        </w:tc>
        <w:tc>
          <w:tcPr>
            <w:tcW w:w="1260" w:type="dxa"/>
          </w:tcPr>
          <w:p w14:paraId="0E0D0097" w14:textId="77777777" w:rsidR="002C7EBC" w:rsidRPr="00E63572" w:rsidRDefault="002C7EBC" w:rsidP="00777988">
            <w:pPr>
              <w:jc w:val="both"/>
            </w:pPr>
            <w:r w:rsidRPr="00E63572">
              <w:t xml:space="preserve">salmeterolis </w:t>
            </w:r>
          </w:p>
        </w:tc>
        <w:tc>
          <w:tcPr>
            <w:tcW w:w="1260" w:type="dxa"/>
          </w:tcPr>
          <w:p w14:paraId="23DC6292" w14:textId="77777777" w:rsidR="002C7EBC" w:rsidRPr="00E63572" w:rsidRDefault="002C7EBC" w:rsidP="00777988">
            <w:pPr>
              <w:jc w:val="both"/>
            </w:pPr>
            <w:r w:rsidRPr="00E63572">
              <w:t>placebas</w:t>
            </w:r>
          </w:p>
        </w:tc>
        <w:tc>
          <w:tcPr>
            <w:tcW w:w="2160" w:type="dxa"/>
            <w:vMerge/>
          </w:tcPr>
          <w:p w14:paraId="58BE39FA" w14:textId="77777777" w:rsidR="002C7EBC" w:rsidRPr="00E63572" w:rsidRDefault="002C7EBC" w:rsidP="00777988"/>
        </w:tc>
      </w:tr>
      <w:tr w:rsidR="002C7EBC" w:rsidRPr="00E63572" w14:paraId="25A33334" w14:textId="77777777" w:rsidTr="00777988">
        <w:tc>
          <w:tcPr>
            <w:tcW w:w="8275" w:type="dxa"/>
            <w:gridSpan w:val="4"/>
            <w:shd w:val="clear" w:color="auto" w:fill="F3F3F3"/>
          </w:tcPr>
          <w:p w14:paraId="1C0FCFCA" w14:textId="77777777" w:rsidR="002C7EBC" w:rsidRPr="00E63572" w:rsidRDefault="002C7EBC" w:rsidP="00777988">
            <w:pPr>
              <w:jc w:val="center"/>
            </w:pPr>
            <w:r w:rsidRPr="00E63572">
              <w:t>Mirtis dėl kvėpavimo sutrikimo</w:t>
            </w:r>
          </w:p>
        </w:tc>
      </w:tr>
      <w:tr w:rsidR="002C7EBC" w:rsidRPr="00E63572" w14:paraId="6E07F8B1" w14:textId="77777777" w:rsidTr="00777988">
        <w:tc>
          <w:tcPr>
            <w:tcW w:w="3595" w:type="dxa"/>
          </w:tcPr>
          <w:p w14:paraId="00F01BED" w14:textId="77777777" w:rsidR="002C7EBC" w:rsidRPr="00E63572" w:rsidRDefault="002C7EBC" w:rsidP="00777988">
            <w:r w:rsidRPr="00E63572">
              <w:t>Pacientai, vartojantys įkvepiamuosius steroidus</w:t>
            </w:r>
          </w:p>
        </w:tc>
        <w:tc>
          <w:tcPr>
            <w:tcW w:w="1260" w:type="dxa"/>
          </w:tcPr>
          <w:p w14:paraId="166BF1E5" w14:textId="77777777" w:rsidR="002C7EBC" w:rsidRPr="00E63572" w:rsidRDefault="002C7EBC" w:rsidP="00777988">
            <w:r w:rsidRPr="00E63572">
              <w:t>10/6127</w:t>
            </w:r>
          </w:p>
        </w:tc>
        <w:tc>
          <w:tcPr>
            <w:tcW w:w="1260" w:type="dxa"/>
          </w:tcPr>
          <w:p w14:paraId="462BAAC5" w14:textId="77777777" w:rsidR="002C7EBC" w:rsidRPr="00E63572" w:rsidRDefault="002C7EBC" w:rsidP="00777988">
            <w:r w:rsidRPr="00E63572">
              <w:t>5/6138</w:t>
            </w:r>
          </w:p>
        </w:tc>
        <w:tc>
          <w:tcPr>
            <w:tcW w:w="2160" w:type="dxa"/>
          </w:tcPr>
          <w:p w14:paraId="14431EF9" w14:textId="77777777" w:rsidR="002C7EBC" w:rsidRPr="00E63572" w:rsidRDefault="002C7EBC" w:rsidP="00777988">
            <w:r w:rsidRPr="00E63572">
              <w:t>2,01 (0,69; 5,86)</w:t>
            </w:r>
          </w:p>
        </w:tc>
      </w:tr>
      <w:tr w:rsidR="002C7EBC" w:rsidRPr="00E63572" w14:paraId="73EAD809" w14:textId="77777777" w:rsidTr="00777988">
        <w:tc>
          <w:tcPr>
            <w:tcW w:w="3595" w:type="dxa"/>
          </w:tcPr>
          <w:p w14:paraId="42DC8E05" w14:textId="77777777" w:rsidR="002C7EBC" w:rsidRPr="00E63572" w:rsidRDefault="002C7EBC" w:rsidP="00777988">
            <w:r w:rsidRPr="00E63572">
              <w:t>Pacientai, nevartojantys įkvepiamųjų steroidų</w:t>
            </w:r>
          </w:p>
        </w:tc>
        <w:tc>
          <w:tcPr>
            <w:tcW w:w="1260" w:type="dxa"/>
          </w:tcPr>
          <w:p w14:paraId="22412910" w14:textId="77777777" w:rsidR="002C7EBC" w:rsidRPr="00E63572" w:rsidRDefault="002C7EBC" w:rsidP="00777988">
            <w:r w:rsidRPr="00E63572">
              <w:t>14/7049</w:t>
            </w:r>
          </w:p>
        </w:tc>
        <w:tc>
          <w:tcPr>
            <w:tcW w:w="1260" w:type="dxa"/>
          </w:tcPr>
          <w:p w14:paraId="38D11D16" w14:textId="77777777" w:rsidR="002C7EBC" w:rsidRPr="00E63572" w:rsidRDefault="002C7EBC" w:rsidP="00777988">
            <w:r w:rsidRPr="00E63572">
              <w:t>6/7041</w:t>
            </w:r>
          </w:p>
        </w:tc>
        <w:tc>
          <w:tcPr>
            <w:tcW w:w="2160" w:type="dxa"/>
          </w:tcPr>
          <w:p w14:paraId="49559967" w14:textId="77777777" w:rsidR="002C7EBC" w:rsidRPr="00E63572" w:rsidRDefault="002C7EBC" w:rsidP="00777988">
            <w:r w:rsidRPr="00E63572">
              <w:t>2,28 (0,88; 5,94)</w:t>
            </w:r>
          </w:p>
        </w:tc>
      </w:tr>
      <w:tr w:rsidR="002C7EBC" w:rsidRPr="00E63572" w14:paraId="1BBD73D9" w14:textId="77777777" w:rsidTr="00777988">
        <w:tc>
          <w:tcPr>
            <w:tcW w:w="8275" w:type="dxa"/>
            <w:gridSpan w:val="4"/>
            <w:shd w:val="clear" w:color="auto" w:fill="F3F3F3"/>
          </w:tcPr>
          <w:p w14:paraId="136EC663" w14:textId="77777777" w:rsidR="002C7EBC" w:rsidRPr="00E63572" w:rsidRDefault="002C7EBC" w:rsidP="00777988">
            <w:pPr>
              <w:jc w:val="center"/>
            </w:pPr>
            <w:r w:rsidRPr="00E63572">
              <w:t xml:space="preserve">Bendri su astma susijusių mirčių arba gyvybei gresiančių sutrikimų atvejai </w:t>
            </w:r>
          </w:p>
        </w:tc>
      </w:tr>
      <w:tr w:rsidR="002C7EBC" w:rsidRPr="00E63572" w14:paraId="7C1BF91B" w14:textId="77777777" w:rsidTr="00777988">
        <w:tc>
          <w:tcPr>
            <w:tcW w:w="3595" w:type="dxa"/>
          </w:tcPr>
          <w:p w14:paraId="4E1201EE" w14:textId="77777777" w:rsidR="002C7EBC" w:rsidRPr="00E63572" w:rsidRDefault="002C7EBC" w:rsidP="00777988">
            <w:r w:rsidRPr="00E63572">
              <w:t>Pacientai, vartojantys įkvepiamuosius steroidus</w:t>
            </w:r>
          </w:p>
        </w:tc>
        <w:tc>
          <w:tcPr>
            <w:tcW w:w="1260" w:type="dxa"/>
          </w:tcPr>
          <w:p w14:paraId="23E0E6D9" w14:textId="77777777" w:rsidR="002C7EBC" w:rsidRPr="00E63572" w:rsidRDefault="002C7EBC" w:rsidP="00777988">
            <w:r w:rsidRPr="00E63572">
              <w:t>16/6127</w:t>
            </w:r>
          </w:p>
        </w:tc>
        <w:tc>
          <w:tcPr>
            <w:tcW w:w="1260" w:type="dxa"/>
          </w:tcPr>
          <w:p w14:paraId="0604CF14" w14:textId="77777777" w:rsidR="002C7EBC" w:rsidRPr="00E63572" w:rsidRDefault="002C7EBC" w:rsidP="00777988">
            <w:r w:rsidRPr="00E63572">
              <w:t>13/6138</w:t>
            </w:r>
          </w:p>
        </w:tc>
        <w:tc>
          <w:tcPr>
            <w:tcW w:w="2160" w:type="dxa"/>
          </w:tcPr>
          <w:p w14:paraId="0188E73E" w14:textId="77777777" w:rsidR="002C7EBC" w:rsidRPr="00E63572" w:rsidRDefault="002C7EBC" w:rsidP="00777988">
            <w:r w:rsidRPr="00E63572">
              <w:t>1,24 (0,60; 2,58)</w:t>
            </w:r>
          </w:p>
        </w:tc>
      </w:tr>
      <w:tr w:rsidR="002C7EBC" w:rsidRPr="00E63572" w14:paraId="6D656A51" w14:textId="77777777" w:rsidTr="00777988">
        <w:tc>
          <w:tcPr>
            <w:tcW w:w="3595" w:type="dxa"/>
          </w:tcPr>
          <w:p w14:paraId="58307ADE" w14:textId="77777777" w:rsidR="002C7EBC" w:rsidRPr="00E63572" w:rsidRDefault="002C7EBC" w:rsidP="00777988">
            <w:pPr>
              <w:rPr>
                <w:b/>
                <w14:shadow w14:blurRad="50800" w14:dist="38100" w14:dir="2700000" w14:sx="100000" w14:sy="100000" w14:kx="0" w14:ky="0" w14:algn="tl">
                  <w14:srgbClr w14:val="000000">
                    <w14:alpha w14:val="60000"/>
                  </w14:srgbClr>
                </w14:shadow>
              </w:rPr>
            </w:pPr>
            <w:r w:rsidRPr="00E63572">
              <w:rPr>
                <w:b/>
              </w:rPr>
              <w:t>Pacientai, nevartojantys įkvepiamųjų steroidų</w:t>
            </w:r>
          </w:p>
        </w:tc>
        <w:tc>
          <w:tcPr>
            <w:tcW w:w="1260" w:type="dxa"/>
          </w:tcPr>
          <w:p w14:paraId="56E677FB" w14:textId="77777777" w:rsidR="002C7EBC" w:rsidRPr="008116B6" w:rsidRDefault="002C7EBC" w:rsidP="00777988">
            <w:pPr>
              <w:rPr>
                <w:b/>
              </w:rPr>
            </w:pPr>
            <w:r w:rsidRPr="008116B6">
              <w:rPr>
                <w:b/>
              </w:rPr>
              <w:t>21/7049</w:t>
            </w:r>
          </w:p>
        </w:tc>
        <w:tc>
          <w:tcPr>
            <w:tcW w:w="1260" w:type="dxa"/>
          </w:tcPr>
          <w:p w14:paraId="6295B026" w14:textId="77777777" w:rsidR="002C7EBC" w:rsidRPr="008116B6" w:rsidRDefault="002C7EBC" w:rsidP="00777988">
            <w:pPr>
              <w:rPr>
                <w:b/>
              </w:rPr>
            </w:pPr>
            <w:r w:rsidRPr="008116B6">
              <w:rPr>
                <w:b/>
              </w:rPr>
              <w:t>9/7041</w:t>
            </w:r>
          </w:p>
        </w:tc>
        <w:tc>
          <w:tcPr>
            <w:tcW w:w="2160" w:type="dxa"/>
          </w:tcPr>
          <w:p w14:paraId="23938516" w14:textId="77777777" w:rsidR="002C7EBC" w:rsidRPr="008116B6" w:rsidRDefault="002C7EBC" w:rsidP="00777988">
            <w:pPr>
              <w:rPr>
                <w:b/>
              </w:rPr>
            </w:pPr>
            <w:r w:rsidRPr="008116B6">
              <w:rPr>
                <w:b/>
              </w:rPr>
              <w:t>2.39 (1,10; 5,22)</w:t>
            </w:r>
          </w:p>
        </w:tc>
      </w:tr>
      <w:tr w:rsidR="002C7EBC" w:rsidRPr="00E63572" w14:paraId="05360773" w14:textId="77777777" w:rsidTr="00777988">
        <w:tc>
          <w:tcPr>
            <w:tcW w:w="8275" w:type="dxa"/>
            <w:gridSpan w:val="4"/>
            <w:shd w:val="clear" w:color="auto" w:fill="F3F3F3"/>
          </w:tcPr>
          <w:p w14:paraId="66AC90A5" w14:textId="77777777" w:rsidR="002C7EBC" w:rsidRPr="00E63572" w:rsidRDefault="002C7EBC" w:rsidP="00777988">
            <w:pPr>
              <w:jc w:val="center"/>
            </w:pPr>
            <w:r w:rsidRPr="00E63572">
              <w:t>Su astma susijusi mirtis</w:t>
            </w:r>
          </w:p>
        </w:tc>
      </w:tr>
      <w:tr w:rsidR="002C7EBC" w:rsidRPr="00E63572" w14:paraId="7B9B1CA0" w14:textId="77777777" w:rsidTr="00777988">
        <w:tc>
          <w:tcPr>
            <w:tcW w:w="3595" w:type="dxa"/>
          </w:tcPr>
          <w:p w14:paraId="04C883C6" w14:textId="77777777" w:rsidR="002C7EBC" w:rsidRPr="00E63572" w:rsidRDefault="002C7EBC" w:rsidP="00777988">
            <w:r w:rsidRPr="00E63572">
              <w:t>Pacientai, vartojantys įkvepiamuosius steroidus</w:t>
            </w:r>
          </w:p>
        </w:tc>
        <w:tc>
          <w:tcPr>
            <w:tcW w:w="1260" w:type="dxa"/>
          </w:tcPr>
          <w:p w14:paraId="1B73F0DD" w14:textId="77777777" w:rsidR="002C7EBC" w:rsidRPr="00E63572" w:rsidRDefault="002C7EBC" w:rsidP="00777988">
            <w:r w:rsidRPr="00E63572">
              <w:t>4/6127</w:t>
            </w:r>
          </w:p>
        </w:tc>
        <w:tc>
          <w:tcPr>
            <w:tcW w:w="1260" w:type="dxa"/>
          </w:tcPr>
          <w:p w14:paraId="49EC0F06" w14:textId="77777777" w:rsidR="002C7EBC" w:rsidRPr="00E63572" w:rsidRDefault="002C7EBC" w:rsidP="00777988">
            <w:r w:rsidRPr="00E63572">
              <w:t>3/6138</w:t>
            </w:r>
          </w:p>
        </w:tc>
        <w:tc>
          <w:tcPr>
            <w:tcW w:w="2160" w:type="dxa"/>
          </w:tcPr>
          <w:p w14:paraId="000930A0" w14:textId="77777777" w:rsidR="002C7EBC" w:rsidRPr="00E63572" w:rsidRDefault="002C7EBC" w:rsidP="00777988">
            <w:r w:rsidRPr="00E63572">
              <w:t>1,35 (0,30; 6,04)</w:t>
            </w:r>
          </w:p>
        </w:tc>
      </w:tr>
      <w:tr w:rsidR="002C7EBC" w:rsidRPr="00E63572" w14:paraId="1CBB63E6" w14:textId="77777777" w:rsidTr="00777988">
        <w:tc>
          <w:tcPr>
            <w:tcW w:w="3595" w:type="dxa"/>
          </w:tcPr>
          <w:p w14:paraId="08A6104E" w14:textId="77777777" w:rsidR="002C7EBC" w:rsidRPr="00E63572" w:rsidRDefault="002C7EBC" w:rsidP="00777988">
            <w:r w:rsidRPr="00E63572">
              <w:t>Pacientai, nevartojantys įkvepiamųjų steroidų</w:t>
            </w:r>
          </w:p>
        </w:tc>
        <w:tc>
          <w:tcPr>
            <w:tcW w:w="1260" w:type="dxa"/>
          </w:tcPr>
          <w:p w14:paraId="65CC29EB" w14:textId="77777777" w:rsidR="002C7EBC" w:rsidRPr="00E63572" w:rsidRDefault="002C7EBC" w:rsidP="00777988">
            <w:r w:rsidRPr="00E63572">
              <w:t>9/7049</w:t>
            </w:r>
          </w:p>
        </w:tc>
        <w:tc>
          <w:tcPr>
            <w:tcW w:w="1260" w:type="dxa"/>
          </w:tcPr>
          <w:p w14:paraId="6471154E" w14:textId="77777777" w:rsidR="002C7EBC" w:rsidRPr="00E63572" w:rsidRDefault="002C7EBC" w:rsidP="00777988">
            <w:r w:rsidRPr="00E63572">
              <w:t>0/7041</w:t>
            </w:r>
          </w:p>
        </w:tc>
        <w:tc>
          <w:tcPr>
            <w:tcW w:w="2160" w:type="dxa"/>
          </w:tcPr>
          <w:p w14:paraId="614B319E" w14:textId="77777777" w:rsidR="002C7EBC" w:rsidRPr="00E63572" w:rsidRDefault="002C7EBC" w:rsidP="00777988">
            <w:r w:rsidRPr="00E63572">
              <w:t>*</w:t>
            </w:r>
          </w:p>
        </w:tc>
      </w:tr>
    </w:tbl>
    <w:p w14:paraId="5BF43ECD" w14:textId="77777777" w:rsidR="002C7EBC" w:rsidRPr="00E63572" w:rsidRDefault="002C7EBC" w:rsidP="002C7EBC">
      <w:pPr>
        <w:pStyle w:val="Pagrindinistekstas"/>
        <w:spacing w:after="0"/>
        <w:rPr>
          <w:szCs w:val="22"/>
        </w:rPr>
      </w:pPr>
      <w:r w:rsidRPr="00E63572">
        <w:rPr>
          <w:szCs w:val="22"/>
        </w:rPr>
        <w:t>(* Nebuvo galima suskaičiuoti, kadangi tokių atvejų placebą vartojusių pacientų grupėje nebuvo. Statistiškai reikšminga (95 %) rizika yra paryškinta. Antrinės vertinimo baigtys aukščiau pateiktoje lentelėje buvo statistiškai reikšmingos visai populiacijai). Antrinės vertinimo baigtys (bendri mirčių dėl visų priežasčių arba gyvybei gresiančių sutrikimų, dėl kurių pacientai mirė arba buvo hospitalizuoti, atvejai) netapo statistiškai reikšmingos visai populiacijai.</w:t>
      </w:r>
    </w:p>
    <w:p w14:paraId="441A2CEB" w14:textId="77777777" w:rsidR="002C7EBC" w:rsidRPr="00E63572" w:rsidRDefault="002C7EBC" w:rsidP="002C7EBC">
      <w:pPr>
        <w:pStyle w:val="Pagrindinistekstas"/>
        <w:spacing w:after="0"/>
        <w:rPr>
          <w:szCs w:val="22"/>
        </w:rPr>
      </w:pPr>
    </w:p>
    <w:p w14:paraId="3B3A032C" w14:textId="77777777" w:rsidR="002C7EBC" w:rsidRPr="00E63572" w:rsidRDefault="002C7EBC" w:rsidP="002C7EBC">
      <w:pPr>
        <w:rPr>
          <w:u w:val="single"/>
        </w:rPr>
      </w:pPr>
      <w:r w:rsidRPr="00E63572">
        <w:rPr>
          <w:u w:val="single"/>
        </w:rPr>
        <w:t xml:space="preserve">LOPL klinikiniai tyrimai </w:t>
      </w:r>
    </w:p>
    <w:p w14:paraId="3B98739F" w14:textId="77777777" w:rsidR="002C7EBC" w:rsidRPr="00E63572" w:rsidRDefault="002C7EBC" w:rsidP="002C7EBC"/>
    <w:p w14:paraId="62985CEC" w14:textId="77777777" w:rsidR="002C7EBC" w:rsidRPr="00E63572" w:rsidRDefault="002C7EBC" w:rsidP="002C7EBC">
      <w:pPr>
        <w:rPr>
          <w:u w:val="single"/>
        </w:rPr>
      </w:pPr>
      <w:r w:rsidRPr="00E63572">
        <w:rPr>
          <w:u w:val="single"/>
        </w:rPr>
        <w:lastRenderedPageBreak/>
        <w:t xml:space="preserve">TORCH (angl. </w:t>
      </w:r>
      <w:r w:rsidRPr="00E63572">
        <w:rPr>
          <w:i/>
          <w:iCs/>
          <w:lang w:eastAsia="lt-LT"/>
        </w:rPr>
        <w:t>TOwards a Revolution in COPD (chronic obstructive pulmonary disease) Health)</w:t>
      </w:r>
      <w:r w:rsidRPr="00E63572">
        <w:rPr>
          <w:lang w:eastAsia="lt-LT"/>
        </w:rPr>
        <w:t xml:space="preserve"> </w:t>
      </w:r>
      <w:r w:rsidRPr="00E63572">
        <w:rPr>
          <w:u w:val="single"/>
        </w:rPr>
        <w:t>tyrimas</w:t>
      </w:r>
    </w:p>
    <w:p w14:paraId="0A31B27D" w14:textId="77777777" w:rsidR="002C7EBC" w:rsidRPr="00E63572" w:rsidRDefault="002C7EBC" w:rsidP="002C7EBC"/>
    <w:p w14:paraId="2F991657" w14:textId="77777777" w:rsidR="002C7EBC" w:rsidRPr="00E63572" w:rsidRDefault="002C7EBC" w:rsidP="002C7EBC">
      <w:r w:rsidRPr="00E63572">
        <w:t>TORCH – tai 3 metų trukmės tyrimas, kurio metu buvo vertintas Seretide Diskus 50/500 μg dozės, salmeterolio Diskus 50 μg dozės, flutikazono propionato (FP) Diskus 500 μg dozės arba placebo poveikis, atsižvelgiant į bendrą LOPL sergančių ligonių mirtingumą. LOPL sergantys ligoniai, kurių pradinis (prieš skiriant bronchodilatatorius) FEV</w:t>
      </w:r>
      <w:r w:rsidRPr="00E63572">
        <w:rPr>
          <w:vertAlign w:val="subscript"/>
        </w:rPr>
        <w:t>1</w:t>
      </w:r>
      <w:r w:rsidRPr="00E63572">
        <w:t xml:space="preserve"> buvo &lt;60 % normalaus dydžio, buvo atsitiktinai pasirinkti dvigubai aklu būdu atliekamam vaistų skyrimui. Tyrimo metu ligoniams buvo taikomas įprastinis LOPL gydymas, išskyrus kitus įkvepiamuosius kortikosteroidus, ilgai veikiančius bronchodilatatorius ir ilgai veikiančius kortikosteroidus. Po 3 metų buvo nustatytas išgyvenamumas, neatsižvelgiant į tai, ar tiriamojo vaisto skyrimas buvo nutrauktas. Pirminis tyrimo tikslas parodė, kad vartojant Seretide po 3 metų bendras mirtingumas sumažėjo, palyginti su placebu. </w:t>
      </w:r>
    </w:p>
    <w:p w14:paraId="1EFAD289" w14:textId="77777777" w:rsidR="002C7EBC" w:rsidRPr="00E63572" w:rsidRDefault="002C7EBC" w:rsidP="002C7EBC">
      <w:pPr>
        <w:rPr>
          <w:bCs/>
        </w:rPr>
      </w:pPr>
    </w:p>
    <w:p w14:paraId="176B9DD3" w14:textId="77777777" w:rsidR="002C7EBC" w:rsidRPr="00E63572" w:rsidRDefault="002C7EBC" w:rsidP="002C7EB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1620"/>
        <w:gridCol w:w="1620"/>
        <w:gridCol w:w="1620"/>
      </w:tblGrid>
      <w:tr w:rsidR="002C7EBC" w:rsidRPr="00E63572" w14:paraId="6769C8B0" w14:textId="77777777" w:rsidTr="00777988">
        <w:tc>
          <w:tcPr>
            <w:tcW w:w="2088" w:type="dxa"/>
            <w:vAlign w:val="center"/>
          </w:tcPr>
          <w:p w14:paraId="16926924" w14:textId="77777777" w:rsidR="002C7EBC" w:rsidRPr="00E63572" w:rsidRDefault="002C7EBC" w:rsidP="00777988">
            <w:pPr>
              <w:spacing w:before="60" w:after="60"/>
              <w:rPr>
                <w:b/>
                <w:bCs/>
              </w:rPr>
            </w:pPr>
          </w:p>
        </w:tc>
        <w:tc>
          <w:tcPr>
            <w:tcW w:w="1260" w:type="dxa"/>
            <w:vAlign w:val="center"/>
          </w:tcPr>
          <w:p w14:paraId="09D85A7B" w14:textId="77777777" w:rsidR="002C7EBC" w:rsidRPr="00E63572" w:rsidRDefault="002C7EBC" w:rsidP="00777988">
            <w:pPr>
              <w:spacing w:before="60" w:after="60"/>
              <w:rPr>
                <w:b/>
                <w:bCs/>
              </w:rPr>
            </w:pPr>
            <w:r w:rsidRPr="00E63572">
              <w:rPr>
                <w:b/>
                <w:bCs/>
              </w:rPr>
              <w:t>Placebas</w:t>
            </w:r>
          </w:p>
          <w:p w14:paraId="4C13D056" w14:textId="77777777" w:rsidR="002C7EBC" w:rsidRPr="00E63572" w:rsidRDefault="002C7EBC" w:rsidP="00777988">
            <w:pPr>
              <w:spacing w:before="60" w:after="60"/>
              <w:rPr>
                <w:b/>
                <w:bCs/>
              </w:rPr>
            </w:pPr>
            <w:r w:rsidRPr="00E63572">
              <w:rPr>
                <w:b/>
                <w:bCs/>
              </w:rPr>
              <w:t>N = 1524</w:t>
            </w:r>
          </w:p>
        </w:tc>
        <w:tc>
          <w:tcPr>
            <w:tcW w:w="1620" w:type="dxa"/>
            <w:vAlign w:val="center"/>
          </w:tcPr>
          <w:p w14:paraId="2F2C612A" w14:textId="77777777" w:rsidR="002C7EBC" w:rsidRPr="00E63572" w:rsidRDefault="002C7EBC" w:rsidP="00777988">
            <w:pPr>
              <w:spacing w:before="60" w:after="60"/>
              <w:rPr>
                <w:b/>
                <w:bCs/>
              </w:rPr>
            </w:pPr>
            <w:r w:rsidRPr="00E63572">
              <w:rPr>
                <w:b/>
                <w:bCs/>
              </w:rPr>
              <w:t>Salmeterol 50</w:t>
            </w:r>
          </w:p>
          <w:p w14:paraId="54984DA4" w14:textId="77777777" w:rsidR="002C7EBC" w:rsidRPr="00E63572" w:rsidRDefault="002C7EBC" w:rsidP="00777988">
            <w:pPr>
              <w:spacing w:before="60" w:after="60"/>
              <w:rPr>
                <w:b/>
                <w:bCs/>
              </w:rPr>
            </w:pPr>
            <w:r w:rsidRPr="00E63572">
              <w:rPr>
                <w:b/>
                <w:bCs/>
              </w:rPr>
              <w:t>N = 1521</w:t>
            </w:r>
          </w:p>
        </w:tc>
        <w:tc>
          <w:tcPr>
            <w:tcW w:w="1620" w:type="dxa"/>
            <w:vAlign w:val="center"/>
          </w:tcPr>
          <w:p w14:paraId="71E76E0F" w14:textId="77777777" w:rsidR="002C7EBC" w:rsidRPr="00E63572" w:rsidRDefault="002C7EBC" w:rsidP="00777988">
            <w:pPr>
              <w:spacing w:before="60" w:after="60"/>
              <w:rPr>
                <w:b/>
                <w:bCs/>
              </w:rPr>
            </w:pPr>
            <w:r w:rsidRPr="00E63572">
              <w:rPr>
                <w:b/>
                <w:bCs/>
              </w:rPr>
              <w:t>FP 500</w:t>
            </w:r>
          </w:p>
          <w:p w14:paraId="56761B5A" w14:textId="77777777" w:rsidR="002C7EBC" w:rsidRPr="00E63572" w:rsidRDefault="002C7EBC" w:rsidP="00777988">
            <w:pPr>
              <w:spacing w:before="60" w:after="60"/>
              <w:rPr>
                <w:b/>
                <w:bCs/>
              </w:rPr>
            </w:pPr>
            <w:r w:rsidRPr="00E63572">
              <w:rPr>
                <w:b/>
                <w:bCs/>
              </w:rPr>
              <w:t>N = 1534</w:t>
            </w:r>
          </w:p>
        </w:tc>
        <w:tc>
          <w:tcPr>
            <w:tcW w:w="1620" w:type="dxa"/>
            <w:vAlign w:val="center"/>
          </w:tcPr>
          <w:p w14:paraId="0C0426BD" w14:textId="77777777" w:rsidR="002C7EBC" w:rsidRPr="00E63572" w:rsidRDefault="002C7EBC" w:rsidP="00777988">
            <w:pPr>
              <w:spacing w:before="60" w:after="60"/>
              <w:rPr>
                <w:b/>
                <w:bCs/>
              </w:rPr>
            </w:pPr>
            <w:r w:rsidRPr="00E63572">
              <w:rPr>
                <w:b/>
                <w:bCs/>
              </w:rPr>
              <w:t>Seretide 50/500</w:t>
            </w:r>
          </w:p>
          <w:p w14:paraId="164EC860" w14:textId="77777777" w:rsidR="002C7EBC" w:rsidRPr="00E63572" w:rsidRDefault="002C7EBC" w:rsidP="00777988">
            <w:pPr>
              <w:spacing w:before="60" w:after="60"/>
              <w:rPr>
                <w:b/>
                <w:bCs/>
              </w:rPr>
            </w:pPr>
            <w:r w:rsidRPr="00E63572">
              <w:rPr>
                <w:b/>
                <w:bCs/>
              </w:rPr>
              <w:t>N = 1533</w:t>
            </w:r>
          </w:p>
        </w:tc>
      </w:tr>
      <w:tr w:rsidR="002C7EBC" w:rsidRPr="00E63572" w14:paraId="527E8873" w14:textId="77777777" w:rsidTr="00777988">
        <w:tc>
          <w:tcPr>
            <w:tcW w:w="8208" w:type="dxa"/>
            <w:gridSpan w:val="5"/>
            <w:vAlign w:val="center"/>
          </w:tcPr>
          <w:p w14:paraId="60450285" w14:textId="77777777" w:rsidR="002C7EBC" w:rsidRPr="00E63572" w:rsidRDefault="002C7EBC" w:rsidP="00777988">
            <w:pPr>
              <w:spacing w:before="60" w:after="60"/>
            </w:pPr>
            <w:r w:rsidRPr="00E63572">
              <w:t>Bendras mirtingumas po 3 metų</w:t>
            </w:r>
          </w:p>
        </w:tc>
      </w:tr>
      <w:tr w:rsidR="002C7EBC" w:rsidRPr="00E63572" w14:paraId="04ABD9C3" w14:textId="77777777" w:rsidTr="00777988">
        <w:tc>
          <w:tcPr>
            <w:tcW w:w="2088" w:type="dxa"/>
            <w:vAlign w:val="center"/>
          </w:tcPr>
          <w:p w14:paraId="5B457F57" w14:textId="77777777" w:rsidR="002C7EBC" w:rsidRPr="00E63572" w:rsidRDefault="002C7EBC" w:rsidP="00777988">
            <w:pPr>
              <w:spacing w:before="60" w:after="60"/>
            </w:pPr>
            <w:r w:rsidRPr="00E63572">
              <w:t>Mirčių skaičius (%)</w:t>
            </w:r>
          </w:p>
        </w:tc>
        <w:tc>
          <w:tcPr>
            <w:tcW w:w="1260" w:type="dxa"/>
            <w:vAlign w:val="center"/>
          </w:tcPr>
          <w:p w14:paraId="14330519" w14:textId="77777777" w:rsidR="002C7EBC" w:rsidRPr="00E63572" w:rsidRDefault="002C7EBC" w:rsidP="00777988">
            <w:pPr>
              <w:spacing w:before="60" w:after="60"/>
            </w:pPr>
            <w:r w:rsidRPr="00E63572">
              <w:t>231</w:t>
            </w:r>
          </w:p>
          <w:p w14:paraId="0457576B" w14:textId="77777777" w:rsidR="002C7EBC" w:rsidRPr="00E63572" w:rsidRDefault="002C7EBC" w:rsidP="00777988">
            <w:pPr>
              <w:spacing w:before="60" w:after="60"/>
            </w:pPr>
            <w:r w:rsidRPr="00E63572">
              <w:t>(15,2 %)</w:t>
            </w:r>
          </w:p>
        </w:tc>
        <w:tc>
          <w:tcPr>
            <w:tcW w:w="1620" w:type="dxa"/>
            <w:vAlign w:val="center"/>
          </w:tcPr>
          <w:p w14:paraId="25C1545A" w14:textId="77777777" w:rsidR="002C7EBC" w:rsidRPr="00E63572" w:rsidRDefault="002C7EBC" w:rsidP="00777988">
            <w:pPr>
              <w:spacing w:before="60" w:after="60"/>
            </w:pPr>
            <w:r w:rsidRPr="00E63572">
              <w:t>205</w:t>
            </w:r>
          </w:p>
          <w:p w14:paraId="04CDC82E" w14:textId="77777777" w:rsidR="002C7EBC" w:rsidRPr="00E63572" w:rsidRDefault="002C7EBC" w:rsidP="00777988">
            <w:pPr>
              <w:spacing w:before="60" w:after="60"/>
            </w:pPr>
            <w:r w:rsidRPr="00E63572">
              <w:t xml:space="preserve">(13,5 %) </w:t>
            </w:r>
          </w:p>
        </w:tc>
        <w:tc>
          <w:tcPr>
            <w:tcW w:w="1620" w:type="dxa"/>
            <w:vAlign w:val="center"/>
          </w:tcPr>
          <w:p w14:paraId="65854B20" w14:textId="77777777" w:rsidR="002C7EBC" w:rsidRPr="00E63572" w:rsidRDefault="002C7EBC" w:rsidP="00777988">
            <w:pPr>
              <w:spacing w:before="60" w:after="60"/>
            </w:pPr>
            <w:r w:rsidRPr="00E63572">
              <w:t>246</w:t>
            </w:r>
          </w:p>
          <w:p w14:paraId="459FF03A" w14:textId="77777777" w:rsidR="002C7EBC" w:rsidRPr="00E63572" w:rsidRDefault="002C7EBC" w:rsidP="00777988">
            <w:pPr>
              <w:spacing w:before="60" w:after="60"/>
            </w:pPr>
            <w:r w:rsidRPr="00E63572">
              <w:t>(16,0 %)</w:t>
            </w:r>
          </w:p>
        </w:tc>
        <w:tc>
          <w:tcPr>
            <w:tcW w:w="1620" w:type="dxa"/>
            <w:vAlign w:val="center"/>
          </w:tcPr>
          <w:p w14:paraId="23CFC69A" w14:textId="77777777" w:rsidR="002C7EBC" w:rsidRPr="00E63572" w:rsidRDefault="002C7EBC" w:rsidP="00777988">
            <w:pPr>
              <w:spacing w:before="60" w:after="60"/>
            </w:pPr>
            <w:r w:rsidRPr="00E63572">
              <w:t>193</w:t>
            </w:r>
          </w:p>
          <w:p w14:paraId="7502BA23" w14:textId="77777777" w:rsidR="002C7EBC" w:rsidRPr="00E63572" w:rsidRDefault="002C7EBC" w:rsidP="00777988">
            <w:pPr>
              <w:spacing w:before="60" w:after="60"/>
            </w:pPr>
            <w:r w:rsidRPr="00E63572">
              <w:t>(12,6 %)</w:t>
            </w:r>
          </w:p>
        </w:tc>
      </w:tr>
      <w:tr w:rsidR="002C7EBC" w:rsidRPr="00E63572" w14:paraId="0C673455" w14:textId="77777777" w:rsidTr="00777988">
        <w:tc>
          <w:tcPr>
            <w:tcW w:w="2088" w:type="dxa"/>
            <w:vAlign w:val="center"/>
          </w:tcPr>
          <w:p w14:paraId="4FCDC9DB" w14:textId="77777777" w:rsidR="002C7EBC" w:rsidRPr="00E63572" w:rsidRDefault="002C7EBC" w:rsidP="00777988">
            <w:pPr>
              <w:spacing w:before="60" w:after="60"/>
            </w:pPr>
            <w:r w:rsidRPr="00E63572">
              <w:t>Rizikos santykis, palyginti su placebu (PI)</w:t>
            </w:r>
            <w:r w:rsidRPr="00E63572">
              <w:br/>
              <w:t>p dydis</w:t>
            </w:r>
          </w:p>
        </w:tc>
        <w:tc>
          <w:tcPr>
            <w:tcW w:w="1260" w:type="dxa"/>
            <w:vAlign w:val="center"/>
          </w:tcPr>
          <w:p w14:paraId="24C5C35B" w14:textId="77777777" w:rsidR="002C7EBC" w:rsidRPr="00E63572" w:rsidRDefault="002C7EBC" w:rsidP="00777988">
            <w:pPr>
              <w:spacing w:before="60" w:after="60"/>
            </w:pPr>
            <w:r w:rsidRPr="00E63572">
              <w:t>N/A</w:t>
            </w:r>
          </w:p>
        </w:tc>
        <w:tc>
          <w:tcPr>
            <w:tcW w:w="1620" w:type="dxa"/>
            <w:vAlign w:val="center"/>
          </w:tcPr>
          <w:p w14:paraId="51E44A02" w14:textId="77777777" w:rsidR="002C7EBC" w:rsidRPr="00E63572" w:rsidRDefault="002C7EBC" w:rsidP="00777988">
            <w:pPr>
              <w:spacing w:before="60" w:after="60"/>
            </w:pPr>
            <w:r w:rsidRPr="00E63572">
              <w:t xml:space="preserve">0,879 </w:t>
            </w:r>
            <w:r w:rsidRPr="00E63572">
              <w:br/>
              <w:t>(0,73, 1,06)</w:t>
            </w:r>
            <w:r w:rsidRPr="00E63572">
              <w:br/>
              <w:t>0,180</w:t>
            </w:r>
          </w:p>
        </w:tc>
        <w:tc>
          <w:tcPr>
            <w:tcW w:w="1620" w:type="dxa"/>
            <w:vAlign w:val="center"/>
          </w:tcPr>
          <w:p w14:paraId="3DF8014C" w14:textId="77777777" w:rsidR="002C7EBC" w:rsidRPr="00E63572" w:rsidRDefault="002C7EBC" w:rsidP="00777988">
            <w:pPr>
              <w:spacing w:before="60" w:after="60"/>
            </w:pPr>
            <w:r w:rsidRPr="00E63572">
              <w:t>1,060</w:t>
            </w:r>
            <w:r w:rsidRPr="00E63572">
              <w:br/>
              <w:t>(0,89, 1,27)</w:t>
            </w:r>
            <w:r w:rsidRPr="00E63572">
              <w:br/>
              <w:t>0,525</w:t>
            </w:r>
          </w:p>
        </w:tc>
        <w:tc>
          <w:tcPr>
            <w:tcW w:w="1620" w:type="dxa"/>
            <w:vAlign w:val="center"/>
          </w:tcPr>
          <w:p w14:paraId="6E56A0E4" w14:textId="77777777" w:rsidR="002C7EBC" w:rsidRPr="00E63572" w:rsidRDefault="002C7EBC" w:rsidP="00777988">
            <w:pPr>
              <w:spacing w:before="60" w:after="60"/>
              <w:rPr>
                <w:vertAlign w:val="superscript"/>
              </w:rPr>
            </w:pPr>
            <w:r w:rsidRPr="00E63572">
              <w:t>0,825</w:t>
            </w:r>
            <w:r w:rsidRPr="00E63572">
              <w:br/>
              <w:t>(0,68, 1,00 )</w:t>
            </w:r>
            <w:r w:rsidRPr="00E63572">
              <w:br/>
              <w:t>0,052</w:t>
            </w:r>
            <w:r w:rsidRPr="00E63572">
              <w:rPr>
                <w:vertAlign w:val="superscript"/>
              </w:rPr>
              <w:t>1</w:t>
            </w:r>
          </w:p>
        </w:tc>
      </w:tr>
      <w:tr w:rsidR="002C7EBC" w:rsidRPr="00E63572" w14:paraId="71577785" w14:textId="77777777" w:rsidTr="00777988">
        <w:tc>
          <w:tcPr>
            <w:tcW w:w="2088" w:type="dxa"/>
            <w:vAlign w:val="center"/>
          </w:tcPr>
          <w:p w14:paraId="6E4F4AC3" w14:textId="77777777" w:rsidR="002C7EBC" w:rsidRPr="00E63572" w:rsidRDefault="002C7EBC" w:rsidP="00777988">
            <w:pPr>
              <w:spacing w:before="60" w:after="60"/>
            </w:pPr>
            <w:r w:rsidRPr="00E63572">
              <w:t>Seretide 50/500 rizikos santykis, palyginti su komponentais (PI)</w:t>
            </w:r>
            <w:r w:rsidRPr="00E63572">
              <w:br/>
              <w:t>p dydis</w:t>
            </w:r>
          </w:p>
        </w:tc>
        <w:tc>
          <w:tcPr>
            <w:tcW w:w="1260" w:type="dxa"/>
            <w:vAlign w:val="center"/>
          </w:tcPr>
          <w:p w14:paraId="72F40948" w14:textId="77777777" w:rsidR="002C7EBC" w:rsidRPr="00E63572" w:rsidRDefault="002C7EBC" w:rsidP="00777988">
            <w:pPr>
              <w:spacing w:before="60" w:after="60"/>
            </w:pPr>
            <w:r w:rsidRPr="00E63572">
              <w:t>N/A</w:t>
            </w:r>
          </w:p>
        </w:tc>
        <w:tc>
          <w:tcPr>
            <w:tcW w:w="1620" w:type="dxa"/>
            <w:vAlign w:val="center"/>
          </w:tcPr>
          <w:p w14:paraId="17150579" w14:textId="77777777" w:rsidR="002C7EBC" w:rsidRPr="00E63572" w:rsidRDefault="002C7EBC" w:rsidP="00777988">
            <w:pPr>
              <w:spacing w:before="60" w:after="60"/>
            </w:pPr>
            <w:r w:rsidRPr="00E63572">
              <w:t xml:space="preserve">0,932 </w:t>
            </w:r>
            <w:r w:rsidRPr="00E63572">
              <w:br/>
              <w:t>(0,77, 1,13)</w:t>
            </w:r>
            <w:r w:rsidRPr="00E63572">
              <w:br/>
              <w:t>0,481</w:t>
            </w:r>
          </w:p>
        </w:tc>
        <w:tc>
          <w:tcPr>
            <w:tcW w:w="1620" w:type="dxa"/>
            <w:vAlign w:val="center"/>
          </w:tcPr>
          <w:p w14:paraId="1C7F9F3E" w14:textId="77777777" w:rsidR="002C7EBC" w:rsidRPr="00E63572" w:rsidRDefault="002C7EBC" w:rsidP="00777988">
            <w:pPr>
              <w:spacing w:before="60" w:after="60"/>
            </w:pPr>
            <w:r w:rsidRPr="00E63572">
              <w:t>0,774</w:t>
            </w:r>
            <w:r w:rsidRPr="00E63572">
              <w:br/>
              <w:t>(0,64, 0,93)</w:t>
            </w:r>
            <w:r w:rsidRPr="00E63572">
              <w:br/>
              <w:t>0,007</w:t>
            </w:r>
          </w:p>
        </w:tc>
        <w:tc>
          <w:tcPr>
            <w:tcW w:w="1620" w:type="dxa"/>
            <w:vAlign w:val="center"/>
          </w:tcPr>
          <w:p w14:paraId="670CCE69" w14:textId="77777777" w:rsidR="002C7EBC" w:rsidRPr="00E63572" w:rsidRDefault="002C7EBC" w:rsidP="00777988">
            <w:pPr>
              <w:spacing w:before="60" w:after="60"/>
            </w:pPr>
            <w:r w:rsidRPr="00E63572">
              <w:t>N/A</w:t>
            </w:r>
          </w:p>
        </w:tc>
      </w:tr>
      <w:tr w:rsidR="002C7EBC" w:rsidRPr="00E63572" w14:paraId="319114E6" w14:textId="77777777" w:rsidTr="00777988">
        <w:tc>
          <w:tcPr>
            <w:tcW w:w="8208" w:type="dxa"/>
            <w:gridSpan w:val="5"/>
            <w:tcBorders>
              <w:left w:val="nil"/>
              <w:bottom w:val="nil"/>
              <w:right w:val="nil"/>
            </w:tcBorders>
          </w:tcPr>
          <w:p w14:paraId="4391204D" w14:textId="77777777" w:rsidR="002C7EBC" w:rsidRPr="00E63572" w:rsidRDefault="002C7EBC" w:rsidP="00777988">
            <w:pPr>
              <w:spacing w:before="60"/>
            </w:pPr>
            <w:r w:rsidRPr="00E63572">
              <w:rPr>
                <w:vertAlign w:val="superscript"/>
              </w:rPr>
              <w:t>1</w:t>
            </w:r>
            <w:r w:rsidRPr="00E63572">
              <w:t xml:space="preserve"> nereikšmingas p dydis po pritaikymo 2 tarpiniams tyrimams, atliekant pirminį veiksmingumo palyginimą iš daugiapakopio tyrimo, stratifikuoto, atsižvelgiant į rūkymą. </w:t>
            </w:r>
          </w:p>
        </w:tc>
      </w:tr>
    </w:tbl>
    <w:p w14:paraId="25DB76C0" w14:textId="77777777" w:rsidR="002C7EBC" w:rsidRPr="00E63572" w:rsidRDefault="002C7EBC" w:rsidP="002C7EBC">
      <w:pPr>
        <w:rPr>
          <w:b/>
          <w:bCs/>
        </w:rPr>
      </w:pPr>
    </w:p>
    <w:p w14:paraId="6F676A41" w14:textId="77777777" w:rsidR="002C7EBC" w:rsidRPr="00E63572" w:rsidRDefault="002C7EBC" w:rsidP="002C7EBC">
      <w:r w:rsidRPr="00E63572">
        <w:t>Pastebėta tendencija, kad 3 metus Seretide gydytų asmenų išgyvenamumas buvo geresnis nei gavusiųjų placebą, tačiau tai nebuvo statistiškai patikima – p dydis nebuvo ≤0,05.</w:t>
      </w:r>
    </w:p>
    <w:p w14:paraId="6D643CE4" w14:textId="77777777" w:rsidR="002C7EBC" w:rsidRPr="00E63572" w:rsidRDefault="002C7EBC" w:rsidP="002C7EBC"/>
    <w:p w14:paraId="3980EBA4" w14:textId="77777777" w:rsidR="002C7EBC" w:rsidRPr="00E63572" w:rsidRDefault="002C7EBC" w:rsidP="002C7EBC">
      <w:r w:rsidRPr="00E63572">
        <w:t>Ligonių, per 3 metus mirusių dėl LOPL sukeltų priežasčių, placebo grupėje buvo 6,0 %, salmeterolio – 6,1 %, FP – 6,9 %, o Seretide – 4,7 %.</w:t>
      </w:r>
    </w:p>
    <w:p w14:paraId="21DCD350" w14:textId="77777777" w:rsidR="002C7EBC" w:rsidRPr="00E63572" w:rsidRDefault="002C7EBC" w:rsidP="002C7EBC"/>
    <w:p w14:paraId="2FA36AA5" w14:textId="77777777" w:rsidR="002C7EBC" w:rsidRPr="00E63572" w:rsidRDefault="002C7EBC" w:rsidP="002C7EBC">
      <w:r w:rsidRPr="00E63572">
        <w:t xml:space="preserve">Vidutinių ir sunkių paūmėjimų vidurkis per metus vartojant Seretide gerokai sumažėjo, palyginti su salmeteroliu, FP ir placebu (vidutinis dažnis Seretide grupėje buvo 0,85, palyginti su 0,97 salmeterolio grupėje, 0,93 FP grupėje ir 1,13 placebo grupėje). Tai rodo, kad vidutinių ir sunkių paūmėjimų skaičius sumažėjo 25 % (PI 95 %: nuo 19 % iki 31 %; p &lt;0,001), palyginti su placebu, 12 %, palyginti su salmeteroliu (95 % PI: nuo 5 % iki 19 %, p = 0,002), ir 9 %, palyginti su FP (95 % PI: nuo 1 % iki 16 %, p = 0,024). Salmeterolis ir FP, palyginti su placebu, patikimai sumažino paūmėjimų dažnį, atitinkamai 15 % (95 % PI: nuo 7 % iki 22 %; p &lt;0,001) ir 18 % (95 % PI: nuo 11 % iki 24 %; p &lt;0,001). </w:t>
      </w:r>
    </w:p>
    <w:p w14:paraId="2B3F19D4" w14:textId="77777777" w:rsidR="002C7EBC" w:rsidRPr="00E63572" w:rsidRDefault="002C7EBC" w:rsidP="002C7EBC"/>
    <w:p w14:paraId="2ECEA459" w14:textId="77777777" w:rsidR="002C7EBC" w:rsidRPr="00E63572" w:rsidRDefault="002C7EBC" w:rsidP="002C7EBC">
      <w:r w:rsidRPr="00E63572">
        <w:t>Su sveikata susijusi gyvenimo kokybė, nustatyta naudojant St. George kvėpavimo klausimyną (SGRQ), aktyvaus gydymo metu pagerėjo, palyginti su placebu. Vidutinis pagerėjimas gydant Seretide per trejus metus buvo –3,1 vienetai (95 % PI: nuo –4,1 iki</w:t>
      </w:r>
      <w:r w:rsidRPr="00E63572">
        <w:rPr>
          <w:color w:val="FF00FF"/>
        </w:rPr>
        <w:t xml:space="preserve"> </w:t>
      </w:r>
      <w:r w:rsidRPr="00E63572">
        <w:t xml:space="preserve">–2,1; p &lt;0,001) palyginti su placebu, –2,2 vienetai (p &lt;0,001) palyginti su salmeteroliu, ir </w:t>
      </w:r>
      <w:r w:rsidRPr="00E63572">
        <w:noBreakHyphen/>
        <w:t>1,2 vienetai (p = 0,017) palyginti su FP. Sumažėjimas 4 vienetais laikomas kliniškai svarbiu.</w:t>
      </w:r>
    </w:p>
    <w:p w14:paraId="4883A500" w14:textId="77777777" w:rsidR="002C7EBC" w:rsidRPr="00E63572" w:rsidRDefault="002C7EBC" w:rsidP="002C7EBC">
      <w:pPr>
        <w:rPr>
          <w:i/>
        </w:rPr>
      </w:pPr>
    </w:p>
    <w:p w14:paraId="7D5DD374" w14:textId="77777777" w:rsidR="002C7EBC" w:rsidRPr="00E63572" w:rsidRDefault="002C7EBC" w:rsidP="002C7EBC">
      <w:r w:rsidRPr="00E63572">
        <w:lastRenderedPageBreak/>
        <w:t>Per 3 metus nustatyta pneumonijos, kaip nepageidaujamo poveikio, tikimybė vartojant placebą buvo 12,3 %, salmeterolį – 13,3 %, FP – 18,3 %. o Seretide – 19,6 % (Seretide rizikos santykis, palyginti su placebu: 1,64, 95 % PI: nuo 1,33 iki 2,01, p &lt;0,001). Mirčių, susijusių su pneumonija, nepadaugėjo. Gydymo metu mirties atvejų, kurie buvo įvertinti kaip tiesiogiai susiję su pneumonija, buvo 7 placebo, 9 salmeterolio, 13 FP ir 8 Seretide grupėje. Nenustatyta statistiškai reikšmingo kaulų lūžio tikimybės skirtumo (5,1 % placebo, 5,1 % salmeterolio, 5,4 % FP ir 6,3 % Seretide; Seretide rizikos santykis, palyginti su placebu: 1,22, 95 % PI: nuo 0,87 iki1,72, p = 0,248).</w:t>
      </w:r>
    </w:p>
    <w:p w14:paraId="1385FCE8" w14:textId="77777777" w:rsidR="002C7EBC" w:rsidRPr="00E63572" w:rsidRDefault="002C7EBC" w:rsidP="002C7EBC">
      <w:pPr>
        <w:pStyle w:val="Pagrindinistekstas"/>
        <w:spacing w:after="0"/>
        <w:rPr>
          <w:szCs w:val="22"/>
        </w:rPr>
      </w:pPr>
    </w:p>
    <w:p w14:paraId="16441C30" w14:textId="77777777" w:rsidR="002C7EBC" w:rsidRPr="00E63572" w:rsidRDefault="002C7EBC" w:rsidP="006E0883">
      <w:pPr>
        <w:pStyle w:val="Antrat3"/>
      </w:pPr>
      <w:r w:rsidRPr="00E63572">
        <w:t>5.2</w:t>
      </w:r>
      <w:r w:rsidRPr="00E63572">
        <w:tab/>
        <w:t>Farmakokinetinės savybės</w:t>
      </w:r>
    </w:p>
    <w:p w14:paraId="4DFA10FD" w14:textId="77777777" w:rsidR="002C7EBC" w:rsidRPr="00E63572" w:rsidRDefault="002C7EBC" w:rsidP="002C7EBC">
      <w:pPr>
        <w:pStyle w:val="Pagrindinistekstas"/>
        <w:spacing w:after="0"/>
        <w:rPr>
          <w:szCs w:val="22"/>
        </w:rPr>
      </w:pPr>
      <w:r w:rsidRPr="00E63572">
        <w:rPr>
          <w:szCs w:val="22"/>
        </w:rPr>
        <w:t xml:space="preserve">Salmeterolis plaučiuose veikia lokaliai, todėl atsižvelgiant į koncentraciją kraujo plazmoje terapinio poveikio numatyti neįmanoma. Duomenų apie salmeterolio farmakokinetiką yra mažai, kadangi jo įkvėpus, veikliosios medžiagos koncentracija kraujo plazmoje būna labai maža (maždaug 200 pg/ml arba mažesnė), todėl nustatyti farmakokinetikos parametrus yra sunku. </w:t>
      </w:r>
    </w:p>
    <w:p w14:paraId="0D6A928E" w14:textId="77777777" w:rsidR="002C7EBC" w:rsidRPr="00E63572" w:rsidRDefault="002C7EBC" w:rsidP="002C7EBC">
      <w:pPr>
        <w:pStyle w:val="Pagrindinistekstas"/>
        <w:spacing w:after="0"/>
        <w:rPr>
          <w:szCs w:val="22"/>
        </w:rPr>
      </w:pPr>
    </w:p>
    <w:p w14:paraId="4C85007E" w14:textId="77777777" w:rsidR="002C7EBC" w:rsidRPr="00E63572" w:rsidRDefault="002C7EBC" w:rsidP="002C7EBC">
      <w:pPr>
        <w:pStyle w:val="Pagrindinistekstas"/>
        <w:spacing w:after="0"/>
        <w:rPr>
          <w:szCs w:val="22"/>
        </w:rPr>
      </w:pPr>
    </w:p>
    <w:p w14:paraId="2570B060" w14:textId="77777777" w:rsidR="002C7EBC" w:rsidRPr="00E63572" w:rsidRDefault="002C7EBC" w:rsidP="006E0883">
      <w:pPr>
        <w:pStyle w:val="Antrat3"/>
      </w:pPr>
      <w:r w:rsidRPr="00E63572">
        <w:t>5.3</w:t>
      </w:r>
      <w:r w:rsidRPr="00E63572">
        <w:tab/>
        <w:t>Ikiklinikinių saugumo tyrimų duomenys</w:t>
      </w:r>
    </w:p>
    <w:p w14:paraId="6F2B1B1A" w14:textId="77777777" w:rsidR="002C7EBC" w:rsidRPr="00E63572" w:rsidRDefault="002C7EBC" w:rsidP="002C7EBC">
      <w:pPr>
        <w:pStyle w:val="Pagrindinistekstas"/>
        <w:spacing w:after="0"/>
        <w:rPr>
          <w:szCs w:val="22"/>
        </w:rPr>
      </w:pPr>
    </w:p>
    <w:p w14:paraId="63BBB88B" w14:textId="77777777" w:rsidR="002C7EBC" w:rsidRPr="00E63572" w:rsidRDefault="002C7EBC" w:rsidP="002C7EBC">
      <w:r w:rsidRPr="00E63572">
        <w:t>Vieninteliai reikšmingi vaistinio preparato taikymui klinikinėje praktikoje radiniai, gauti iš tyrimų, atliktų su gyvūnais, buvo susiję su sustiprėjusiu farmakologiniu aktyvumu.</w:t>
      </w:r>
    </w:p>
    <w:p w14:paraId="33A38F54" w14:textId="77777777" w:rsidR="002C7EBC" w:rsidRPr="00E63572" w:rsidRDefault="002C7EBC" w:rsidP="002C7EBC">
      <w:pPr>
        <w:pStyle w:val="Pagrindinistekstas"/>
        <w:spacing w:after="0"/>
        <w:rPr>
          <w:szCs w:val="22"/>
        </w:rPr>
      </w:pPr>
    </w:p>
    <w:p w14:paraId="24BE5366" w14:textId="77777777" w:rsidR="002C7EBC" w:rsidRPr="00E63572" w:rsidRDefault="002C7EBC" w:rsidP="002C7EBC">
      <w:r w:rsidRPr="00E63572">
        <w:t xml:space="preserve">Reprodukcijos ir raidos toksiškumo tyrimuose, atliktuose su salmeterolio ksinafoatu, poveikis žiurkėms nepastebėtas. Triušiams skiriant dideles vaistinio preparato dozes (maždaug 20 kartų viršijančias maksimalią rekomenduojamą paros dozę žmogui, remiantis AUC), atsirado tipinis beta-2 adrenoreceptorių agonistams būdingas embriofetalinis toksiškumas (skeltas gomurys, pirmalaikis akių vokų atsivėrimas, krūtinkaulio susiliejimas ir sumažėjęs kaukolės kaktikaulių kaulėjimo greitis).  </w:t>
      </w:r>
    </w:p>
    <w:p w14:paraId="34922747" w14:textId="77777777" w:rsidR="002C7EBC" w:rsidRPr="00E63572" w:rsidRDefault="002C7EBC" w:rsidP="002C7EBC"/>
    <w:p w14:paraId="65F9A39C" w14:textId="77777777" w:rsidR="002C7EBC" w:rsidRPr="00E63572" w:rsidRDefault="002C7EBC" w:rsidP="002C7EBC">
      <w:r w:rsidRPr="00E63572">
        <w:t>Nebuvo nustatyta genotoksinio salmeterolio ksinafoato poveikio atlikus daugelį standartinių genotoksiškumo tyrimų.</w:t>
      </w:r>
    </w:p>
    <w:p w14:paraId="35068930" w14:textId="77777777" w:rsidR="002C7EBC" w:rsidRPr="00E63572" w:rsidRDefault="002C7EBC" w:rsidP="002C7EBC">
      <w:pPr>
        <w:pStyle w:val="Pagrindinistekstas"/>
        <w:spacing w:after="0"/>
        <w:rPr>
          <w:szCs w:val="22"/>
        </w:rPr>
      </w:pPr>
    </w:p>
    <w:p w14:paraId="56C9D765" w14:textId="77777777" w:rsidR="002C7EBC" w:rsidRPr="00E63572" w:rsidRDefault="002C7EBC" w:rsidP="002C7EBC">
      <w:pPr>
        <w:pStyle w:val="Pagrindinistekstas"/>
        <w:spacing w:after="0"/>
        <w:rPr>
          <w:szCs w:val="22"/>
        </w:rPr>
      </w:pPr>
    </w:p>
    <w:p w14:paraId="1859192E" w14:textId="77777777" w:rsidR="002C7EBC" w:rsidRPr="00E63572" w:rsidRDefault="002C7EBC" w:rsidP="002C7EBC">
      <w:pPr>
        <w:pStyle w:val="Antrat2"/>
        <w:rPr>
          <w:szCs w:val="22"/>
        </w:rPr>
      </w:pPr>
      <w:r w:rsidRPr="00E63572">
        <w:rPr>
          <w:szCs w:val="22"/>
        </w:rPr>
        <w:t>6.</w:t>
      </w:r>
      <w:r w:rsidRPr="00E63572">
        <w:rPr>
          <w:szCs w:val="22"/>
        </w:rPr>
        <w:tab/>
        <w:t>FARMACINĖ INFORMACIJA</w:t>
      </w:r>
    </w:p>
    <w:p w14:paraId="2D27CB3C" w14:textId="77777777" w:rsidR="002C7EBC" w:rsidRPr="00E63572" w:rsidRDefault="002C7EBC" w:rsidP="002C7EBC">
      <w:pPr>
        <w:pStyle w:val="Pagrindinistekstas"/>
        <w:spacing w:after="0"/>
        <w:rPr>
          <w:b/>
          <w:szCs w:val="22"/>
        </w:rPr>
      </w:pPr>
    </w:p>
    <w:p w14:paraId="6AAC883F" w14:textId="77777777" w:rsidR="002C7EBC" w:rsidRPr="00E63572" w:rsidRDefault="002C7EBC" w:rsidP="006E0883">
      <w:pPr>
        <w:pStyle w:val="Antrat3"/>
      </w:pPr>
      <w:r w:rsidRPr="00E63572">
        <w:t>6.1</w:t>
      </w:r>
      <w:r w:rsidRPr="00E63572">
        <w:tab/>
        <w:t>Pagalbinių medžiagų sąrašas</w:t>
      </w:r>
    </w:p>
    <w:p w14:paraId="77F3D5B7" w14:textId="77777777" w:rsidR="002C7EBC" w:rsidRPr="00E63572" w:rsidRDefault="002C7EBC" w:rsidP="002C7EBC">
      <w:pPr>
        <w:pStyle w:val="Pagrindinistekstas"/>
        <w:spacing w:after="0"/>
        <w:rPr>
          <w:szCs w:val="22"/>
        </w:rPr>
      </w:pPr>
    </w:p>
    <w:p w14:paraId="605ABED8" w14:textId="77777777" w:rsidR="002C7EBC" w:rsidRPr="00E63572" w:rsidRDefault="002C7EBC" w:rsidP="002C7EBC">
      <w:r w:rsidRPr="00E63572">
        <w:t>Laktozė monohidratas.</w:t>
      </w:r>
    </w:p>
    <w:p w14:paraId="14585DEE" w14:textId="77777777" w:rsidR="002C7EBC" w:rsidRPr="00E63572" w:rsidRDefault="002C7EBC" w:rsidP="002C7EBC">
      <w:pPr>
        <w:pStyle w:val="Pagrindinistekstas"/>
        <w:spacing w:after="0"/>
        <w:rPr>
          <w:szCs w:val="22"/>
        </w:rPr>
      </w:pPr>
    </w:p>
    <w:p w14:paraId="1D1837CC" w14:textId="77777777" w:rsidR="002C7EBC" w:rsidRPr="00E63572" w:rsidRDefault="002C7EBC" w:rsidP="006E0883">
      <w:pPr>
        <w:pStyle w:val="Antrat3"/>
      </w:pPr>
      <w:r w:rsidRPr="00E63572">
        <w:t>6.2</w:t>
      </w:r>
      <w:r w:rsidRPr="00E63572">
        <w:tab/>
        <w:t>Nesuderinamumas</w:t>
      </w:r>
    </w:p>
    <w:p w14:paraId="452159C3" w14:textId="77777777" w:rsidR="002C7EBC" w:rsidRPr="00E63572" w:rsidRDefault="002C7EBC" w:rsidP="002C7EBC">
      <w:pPr>
        <w:pStyle w:val="Pagrindinistekstas"/>
        <w:spacing w:after="0"/>
        <w:rPr>
          <w:szCs w:val="22"/>
        </w:rPr>
      </w:pPr>
    </w:p>
    <w:p w14:paraId="2B7D60B6" w14:textId="77777777" w:rsidR="002C7EBC" w:rsidRPr="00E63572" w:rsidRDefault="002C7EBC" w:rsidP="002C7EBC">
      <w:pPr>
        <w:pStyle w:val="Pagrindinistekstas"/>
        <w:spacing w:after="0"/>
        <w:rPr>
          <w:szCs w:val="22"/>
        </w:rPr>
      </w:pPr>
      <w:r w:rsidRPr="00E63572">
        <w:rPr>
          <w:szCs w:val="22"/>
        </w:rPr>
        <w:t>Duomenys nebūtini.</w:t>
      </w:r>
    </w:p>
    <w:p w14:paraId="03F3FBEA" w14:textId="77777777" w:rsidR="002C7EBC" w:rsidRPr="00E63572" w:rsidRDefault="002C7EBC" w:rsidP="002C7EBC">
      <w:pPr>
        <w:pStyle w:val="Pagrindinistekstas"/>
        <w:spacing w:after="0"/>
        <w:rPr>
          <w:szCs w:val="22"/>
        </w:rPr>
      </w:pPr>
    </w:p>
    <w:p w14:paraId="4213F2A9" w14:textId="77777777" w:rsidR="002C7EBC" w:rsidRPr="00E63572" w:rsidRDefault="002C7EBC" w:rsidP="006E0883">
      <w:pPr>
        <w:pStyle w:val="Antrat3"/>
      </w:pPr>
      <w:r w:rsidRPr="00E63572">
        <w:t>6.3</w:t>
      </w:r>
      <w:r w:rsidRPr="00E63572">
        <w:tab/>
        <w:t>Tinkamumo laikas</w:t>
      </w:r>
    </w:p>
    <w:p w14:paraId="12510F25" w14:textId="77777777" w:rsidR="002C7EBC" w:rsidRPr="00E63572" w:rsidRDefault="002C7EBC" w:rsidP="002C7EBC">
      <w:pPr>
        <w:pStyle w:val="Pagrindinistekstas"/>
        <w:spacing w:after="0"/>
        <w:rPr>
          <w:szCs w:val="22"/>
        </w:rPr>
      </w:pPr>
    </w:p>
    <w:p w14:paraId="4ABEB870" w14:textId="77777777" w:rsidR="002C7EBC" w:rsidRPr="00E63572" w:rsidRDefault="002C7EBC" w:rsidP="002C7EBC">
      <w:pPr>
        <w:ind w:left="567" w:hanging="567"/>
      </w:pPr>
      <w:r w:rsidRPr="00E63572">
        <w:t>2 metai.</w:t>
      </w:r>
    </w:p>
    <w:p w14:paraId="11B66ACB" w14:textId="77777777" w:rsidR="002C7EBC" w:rsidRPr="00E63572" w:rsidRDefault="002C7EBC" w:rsidP="002C7EBC">
      <w:pPr>
        <w:pStyle w:val="Pagrindinistekstas"/>
        <w:spacing w:after="0"/>
        <w:rPr>
          <w:szCs w:val="22"/>
        </w:rPr>
      </w:pPr>
    </w:p>
    <w:p w14:paraId="1E2BB9E0" w14:textId="77777777" w:rsidR="002C7EBC" w:rsidRPr="00E63572" w:rsidRDefault="002C7EBC" w:rsidP="006E0883">
      <w:pPr>
        <w:pStyle w:val="Antrat3"/>
      </w:pPr>
      <w:r w:rsidRPr="00E63572">
        <w:t>6.4</w:t>
      </w:r>
      <w:r w:rsidRPr="00E63572">
        <w:tab/>
        <w:t>Specialios laikymo sąlygos</w:t>
      </w:r>
    </w:p>
    <w:p w14:paraId="0E868ED6" w14:textId="77777777" w:rsidR="002C7EBC" w:rsidRPr="00E63572" w:rsidRDefault="002C7EBC" w:rsidP="002C7EBC">
      <w:pPr>
        <w:pStyle w:val="Pagrindinistekstas"/>
        <w:spacing w:after="0"/>
        <w:rPr>
          <w:szCs w:val="22"/>
        </w:rPr>
      </w:pPr>
    </w:p>
    <w:p w14:paraId="5B224DA8" w14:textId="77777777" w:rsidR="002C7EBC" w:rsidRPr="00E63572" w:rsidRDefault="002C7EBC" w:rsidP="002C7EBC">
      <w:pPr>
        <w:pStyle w:val="Pagrindinistekstas"/>
        <w:spacing w:after="0"/>
        <w:rPr>
          <w:szCs w:val="22"/>
        </w:rPr>
      </w:pPr>
      <w:r w:rsidRPr="00E63572">
        <w:rPr>
          <w:szCs w:val="22"/>
        </w:rPr>
        <w:t>Laikyti ne aukštesnėje kaip 30 </w:t>
      </w:r>
      <w:r w:rsidRPr="00E63572">
        <w:rPr>
          <w:szCs w:val="22"/>
        </w:rPr>
        <w:sym w:font="Symbol" w:char="F0B0"/>
      </w:r>
      <w:r w:rsidRPr="00E63572">
        <w:rPr>
          <w:szCs w:val="22"/>
        </w:rPr>
        <w:t>C temperatūroje.</w:t>
      </w:r>
    </w:p>
    <w:p w14:paraId="4E09FC6C" w14:textId="77777777" w:rsidR="002C7EBC" w:rsidRPr="00E63572" w:rsidRDefault="002C7EBC" w:rsidP="002C7EBC">
      <w:pPr>
        <w:pStyle w:val="Pagrindinistekstas"/>
        <w:spacing w:after="0"/>
        <w:rPr>
          <w:szCs w:val="22"/>
        </w:rPr>
      </w:pPr>
      <w:r w:rsidRPr="00E63572">
        <w:rPr>
          <w:szCs w:val="22"/>
        </w:rPr>
        <w:t>Laikyti gamintojo pakuotėje, kad preparatas būtų apsaugotas nuo drėgmės.</w:t>
      </w:r>
    </w:p>
    <w:p w14:paraId="7025A5A1" w14:textId="77777777" w:rsidR="002C7EBC" w:rsidRPr="00E63572" w:rsidRDefault="002C7EBC" w:rsidP="002C7EBC">
      <w:pPr>
        <w:pStyle w:val="Pagrindinistekstas"/>
        <w:spacing w:after="0"/>
        <w:rPr>
          <w:szCs w:val="22"/>
        </w:rPr>
      </w:pPr>
    </w:p>
    <w:p w14:paraId="6F500EFE" w14:textId="77777777" w:rsidR="002C7EBC" w:rsidRPr="00E63572" w:rsidRDefault="002C7EBC" w:rsidP="006E0883">
      <w:pPr>
        <w:pStyle w:val="Antrat3"/>
      </w:pPr>
      <w:r w:rsidRPr="00E63572">
        <w:t>6.5</w:t>
      </w:r>
      <w:r w:rsidRPr="00E63572">
        <w:tab/>
        <w:t>Talpyklės pobūdis ir jos turinys</w:t>
      </w:r>
    </w:p>
    <w:p w14:paraId="6D5C09B3" w14:textId="77777777" w:rsidR="002C7EBC" w:rsidRPr="00E63572" w:rsidRDefault="002C7EBC" w:rsidP="002C7EBC">
      <w:pPr>
        <w:pStyle w:val="Pagrindinistekstas"/>
        <w:spacing w:after="0"/>
        <w:rPr>
          <w:szCs w:val="22"/>
        </w:rPr>
      </w:pPr>
    </w:p>
    <w:p w14:paraId="7EED19BA" w14:textId="77777777" w:rsidR="002C7EBC" w:rsidRPr="00E63572" w:rsidRDefault="002C7EBC" w:rsidP="002C7EBC">
      <w:pPr>
        <w:pStyle w:val="Pagrindinistekstas"/>
        <w:spacing w:after="0"/>
        <w:rPr>
          <w:color w:val="000000"/>
          <w:szCs w:val="22"/>
        </w:rPr>
      </w:pPr>
      <w:r w:rsidRPr="00E63572">
        <w:rPr>
          <w:color w:val="000000"/>
          <w:szCs w:val="22"/>
        </w:rPr>
        <w:t xml:space="preserve">Dvisluoksnė juostelė su 60 vienodais tarpais išdėstytų pūslelių (vienas juostelės sluoksnis susideda iš orientuotu poliamidu (OPA) ir polivinilchloridu (PVC) laminuotos aliuminio folijos, kitas sluoksnis susideda iš baltu popieriumi ir orientuotu polietileno tereftalatu (PET) laminuotos aliuminio folijos). Kiekvienoje pūslelėje yra viena įkvepiamųjų miltelių dozė. </w:t>
      </w:r>
    </w:p>
    <w:p w14:paraId="6900DE97" w14:textId="77777777" w:rsidR="002C7EBC" w:rsidRPr="00E63572" w:rsidRDefault="002C7EBC" w:rsidP="002C7EBC">
      <w:pPr>
        <w:pStyle w:val="Pagrindinistekstas"/>
        <w:spacing w:after="0"/>
        <w:rPr>
          <w:color w:val="000000"/>
          <w:szCs w:val="22"/>
        </w:rPr>
      </w:pPr>
      <w:r w:rsidRPr="00E63572">
        <w:rPr>
          <w:color w:val="000000"/>
          <w:szCs w:val="22"/>
        </w:rPr>
        <w:t xml:space="preserve">Dvisluoksnė juostelė patalpinta į plastikinį, disko formos, maždaug 8,5x3 cm dydžio inhaliatorių. </w:t>
      </w:r>
    </w:p>
    <w:p w14:paraId="616847F5" w14:textId="77777777" w:rsidR="002C7EBC" w:rsidRPr="00E63572" w:rsidRDefault="002C7EBC" w:rsidP="002C7EBC">
      <w:pPr>
        <w:pStyle w:val="Pagrindinistekstas"/>
        <w:spacing w:after="0"/>
        <w:rPr>
          <w:szCs w:val="22"/>
        </w:rPr>
      </w:pPr>
      <w:r w:rsidRPr="00E63572">
        <w:rPr>
          <w:color w:val="000000"/>
          <w:szCs w:val="22"/>
        </w:rPr>
        <w:t>Kartoninėje dėžutėje yra vienas Serevent Diskus inhaliatorius.</w:t>
      </w:r>
    </w:p>
    <w:p w14:paraId="789D5A91" w14:textId="77777777" w:rsidR="002C7EBC" w:rsidRPr="00E63572" w:rsidRDefault="002C7EBC" w:rsidP="002C7EBC">
      <w:pPr>
        <w:pStyle w:val="Pagrindinistekstas"/>
        <w:spacing w:after="0"/>
        <w:rPr>
          <w:szCs w:val="22"/>
        </w:rPr>
      </w:pPr>
      <w:r w:rsidRPr="00E63572">
        <w:rPr>
          <w:szCs w:val="22"/>
        </w:rPr>
        <w:lastRenderedPageBreak/>
        <w:t xml:space="preserve">   </w:t>
      </w:r>
    </w:p>
    <w:p w14:paraId="47A86157" w14:textId="77777777" w:rsidR="002C7EBC" w:rsidRPr="00E63572" w:rsidRDefault="002C7EBC" w:rsidP="006E0883">
      <w:pPr>
        <w:pStyle w:val="Antrat3"/>
      </w:pPr>
      <w:r w:rsidRPr="00E63572">
        <w:t>6.6</w:t>
      </w:r>
      <w:r w:rsidRPr="00E63572">
        <w:tab/>
        <w:t>Vartojimo ir darbo su vaistiniu preparatu instrukcija</w:t>
      </w:r>
    </w:p>
    <w:p w14:paraId="21AB1967" w14:textId="77777777" w:rsidR="002C7EBC" w:rsidRPr="00E63572" w:rsidRDefault="002C7EBC" w:rsidP="002C7EBC">
      <w:pPr>
        <w:pStyle w:val="Pagrindinistekstas"/>
        <w:keepNext/>
        <w:spacing w:after="0"/>
        <w:rPr>
          <w:szCs w:val="22"/>
        </w:rPr>
      </w:pPr>
    </w:p>
    <w:p w14:paraId="3BFA533E" w14:textId="77777777" w:rsidR="002C7EBC" w:rsidRPr="00E63572" w:rsidRDefault="002C7EBC" w:rsidP="002C7EB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SEREVENT DISKUS VARTOJIMO INSTRUKCIJA (pacientui)</w:t>
      </w:r>
    </w:p>
    <w:p w14:paraId="0D584EAA" w14:textId="77777777" w:rsidR="002C7EBC" w:rsidRPr="00E63572" w:rsidRDefault="002C7EBC" w:rsidP="002C7EB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0FCE7AC5" w14:textId="77777777" w:rsidR="002C7EBC" w:rsidRPr="00E63572" w:rsidRDefault="002C7EBC" w:rsidP="002C7EB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Kai išimsite Serevent Diskus iš dėžutės, jis bus uždarytas.</w:t>
      </w:r>
    </w:p>
    <w:p w14:paraId="7F489514" w14:textId="77777777" w:rsidR="002C7EBC" w:rsidRPr="00E63572" w:rsidRDefault="002C7EBC" w:rsidP="002C7EB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1E8C2557" w14:textId="77777777" w:rsidR="002C7EBC" w:rsidRPr="00E63572" w:rsidRDefault="002C7EBC" w:rsidP="002C7EB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3572">
        <w:rPr>
          <w:noProof/>
          <w:lang w:eastAsia="lt-LT"/>
        </w:rPr>
        <w:drawing>
          <wp:inline distT="0" distB="0" distL="0" distR="0" wp14:anchorId="77DBBA4C" wp14:editId="4386DEF5">
            <wp:extent cx="1981200" cy="1638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81200" cy="1638300"/>
                    </a:xfrm>
                    <a:prstGeom prst="rect">
                      <a:avLst/>
                    </a:prstGeom>
                    <a:noFill/>
                    <a:ln w="9525">
                      <a:noFill/>
                      <a:miter lim="800000"/>
                      <a:headEnd/>
                      <a:tailEnd/>
                    </a:ln>
                  </pic:spPr>
                </pic:pic>
              </a:graphicData>
            </a:graphic>
          </wp:inline>
        </w:drawing>
      </w:r>
    </w:p>
    <w:p w14:paraId="018144DD" w14:textId="77777777" w:rsidR="002C7EBC" w:rsidRPr="00E63572" w:rsidRDefault="002C7EBC" w:rsidP="002C7EB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73B85FC"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 xml:space="preserve">Naujame Serevent Diskus yra 60 dozių miltelių. Skaitiklyje parodytas likusių dozių skaičius. </w:t>
      </w:r>
    </w:p>
    <w:p w14:paraId="218FFB21"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BA1D31E"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3572">
        <w:rPr>
          <w:noProof/>
          <w:lang w:eastAsia="lt-LT"/>
        </w:rPr>
        <w:drawing>
          <wp:inline distT="0" distB="0" distL="0" distR="0" wp14:anchorId="282445D5" wp14:editId="1297B447">
            <wp:extent cx="1828800" cy="1581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828800" cy="1581150"/>
                    </a:xfrm>
                    <a:prstGeom prst="rect">
                      <a:avLst/>
                    </a:prstGeom>
                    <a:noFill/>
                    <a:ln w="9525">
                      <a:noFill/>
                      <a:miter lim="800000"/>
                      <a:headEnd/>
                      <a:tailEnd/>
                    </a:ln>
                  </pic:spPr>
                </pic:pic>
              </a:graphicData>
            </a:graphic>
          </wp:inline>
        </w:drawing>
      </w:r>
    </w:p>
    <w:p w14:paraId="7A2CED3A"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u w:val="single"/>
        </w:rPr>
        <w:t xml:space="preserve">Naujame </w:t>
      </w:r>
      <w:r w:rsidRPr="00E63572">
        <w:rPr>
          <w:color w:val="000000"/>
        </w:rPr>
        <w:t>Serevent Diskus yra 60 pūslelių, kuriose yra dozuoti vaisto milteliai. Miltelių kiekis, esantis kiekvienoje pūslelėje, yra tiksliai pamatuotas ir higieniškai saugus. Serevent Diskus nereikia specialios priežiūros ir papildymo.</w:t>
      </w:r>
    </w:p>
    <w:p w14:paraId="2895C747"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Paskutinės 5 dozės pažymėtos raudonai – taip įspėjama, kad Serevent Diskus greitai baigsis.</w:t>
      </w:r>
    </w:p>
    <w:p w14:paraId="150AB65A"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7026014"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Serevent Diskus lengva naudoti. Kai prireikia pavartoti vaisto, tiesiog atlikite tai keturiais veiksmais, kurie yra parodyti paveikslėliuose:</w:t>
      </w:r>
    </w:p>
    <w:p w14:paraId="112CC0C0"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CEB4549" w14:textId="77777777" w:rsidR="002C7EBC" w:rsidRPr="00E63572" w:rsidRDefault="002C7EBC" w:rsidP="002C7EBC">
      <w:pPr>
        <w:numPr>
          <w:ilvl w:val="0"/>
          <w:numId w:val="1"/>
        </w:numPr>
        <w:tabs>
          <w:tab w:val="clear" w:pos="1080"/>
        </w:tabs>
        <w:ind w:left="567" w:hanging="578"/>
        <w:rPr>
          <w:color w:val="000000"/>
        </w:rPr>
      </w:pPr>
      <w:r w:rsidRPr="00E63572">
        <w:rPr>
          <w:color w:val="000000"/>
        </w:rPr>
        <w:t>Atidarymas.</w:t>
      </w:r>
    </w:p>
    <w:p w14:paraId="68CE02EB" w14:textId="77777777" w:rsidR="002C7EBC" w:rsidRPr="00E63572" w:rsidRDefault="002C7EBC" w:rsidP="002C7EBC">
      <w:pPr>
        <w:numPr>
          <w:ilvl w:val="0"/>
          <w:numId w:val="1"/>
        </w:numPr>
        <w:tabs>
          <w:tab w:val="clear" w:pos="1080"/>
        </w:tabs>
        <w:ind w:left="567" w:hanging="578"/>
        <w:rPr>
          <w:color w:val="000000"/>
        </w:rPr>
      </w:pPr>
      <w:r w:rsidRPr="00E63572">
        <w:rPr>
          <w:color w:val="000000"/>
        </w:rPr>
        <w:t>Pastūmimas.</w:t>
      </w:r>
    </w:p>
    <w:p w14:paraId="4252E5E3" w14:textId="77777777" w:rsidR="002C7EBC" w:rsidRPr="00E63572" w:rsidRDefault="002C7EBC" w:rsidP="002C7EBC">
      <w:pPr>
        <w:numPr>
          <w:ilvl w:val="0"/>
          <w:numId w:val="1"/>
        </w:numPr>
        <w:tabs>
          <w:tab w:val="clear" w:pos="1080"/>
        </w:tabs>
        <w:ind w:left="567" w:hanging="578"/>
        <w:rPr>
          <w:color w:val="000000"/>
        </w:rPr>
      </w:pPr>
      <w:r w:rsidRPr="00E63572">
        <w:rPr>
          <w:color w:val="000000"/>
        </w:rPr>
        <w:t>Įkvėpimas.</w:t>
      </w:r>
    </w:p>
    <w:p w14:paraId="0149FA41" w14:textId="77777777" w:rsidR="002C7EBC" w:rsidRPr="00E63572" w:rsidRDefault="002C7EBC" w:rsidP="002C7EBC">
      <w:pPr>
        <w:numPr>
          <w:ilvl w:val="0"/>
          <w:numId w:val="1"/>
        </w:numPr>
        <w:tabs>
          <w:tab w:val="clear" w:pos="1080"/>
        </w:tabs>
        <w:ind w:left="567" w:hanging="578"/>
        <w:rPr>
          <w:color w:val="000000"/>
        </w:rPr>
      </w:pPr>
      <w:r w:rsidRPr="00E63572">
        <w:rPr>
          <w:color w:val="000000"/>
        </w:rPr>
        <w:t>Uždarymas.</w:t>
      </w:r>
    </w:p>
    <w:p w14:paraId="0E12395A"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C2EEBD7"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Kaip veikia Serevent Diskus inhaliatorius</w:t>
      </w:r>
    </w:p>
    <w:p w14:paraId="5F1A7AA5"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63572">
        <w:rPr>
          <w:color w:val="000000"/>
        </w:rPr>
        <w:t xml:space="preserve">Pastūmus Serevent Diskus svirtelę, kandiklyje atsidaro maža angelė ir išvyniojama vaisto dozė, paruošta įkvėpti. Kai uždarote Serevent Diskus, svirtelė automatiškai pasislenka į pradinę </w:t>
      </w:r>
      <w:r w:rsidRPr="00E63572">
        <w:t>padėtį</w:t>
      </w:r>
      <w:r w:rsidRPr="00E63572">
        <w:rPr>
          <w:color w:val="000000"/>
        </w:rPr>
        <w:t xml:space="preserve"> ir paruošiama kita dozė, kurią vartosite, kai reikės. Išorinis dėklas apsaugo Serevent Diskus, kai jo nenaudojate.</w:t>
      </w:r>
    </w:p>
    <w:p w14:paraId="15E004F4"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E2AC587" w14:textId="77777777" w:rsidR="002C7EBC" w:rsidRPr="00E63572" w:rsidRDefault="002C7EBC" w:rsidP="002C7EBC">
      <w:pPr>
        <w:ind w:left="567" w:hanging="567"/>
        <w:rPr>
          <w:color w:val="000000"/>
        </w:rPr>
      </w:pPr>
      <w:r w:rsidRPr="00E63572">
        <w:rPr>
          <w:color w:val="000000"/>
        </w:rPr>
        <w:t>1.</w:t>
      </w:r>
      <w:r w:rsidRPr="00E63572">
        <w:rPr>
          <w:color w:val="000000"/>
        </w:rPr>
        <w:tab/>
        <w:t>Atidarymas</w:t>
      </w:r>
    </w:p>
    <w:p w14:paraId="59E8B16B" w14:textId="77777777" w:rsidR="002C7EBC" w:rsidRPr="00E63572"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4EEB4CDB" w14:textId="77777777" w:rsidR="002C7EBC" w:rsidRPr="00E63572" w:rsidRDefault="002C7EBC" w:rsidP="002C7EBC">
      <w:r w:rsidRPr="00E63572">
        <w:rPr>
          <w:color w:val="000000"/>
        </w:rPr>
        <w:t xml:space="preserve">Atidarydami Serevent Diskus </w:t>
      </w:r>
      <w:r w:rsidRPr="00E63572">
        <w:t>išorinį korpusą laikykite vienoje rankoje, o kitos nykštį uždėkite ant įdubos. Tada stumkite nykščiu nuo savęs kiek įmanoma.</w:t>
      </w:r>
    </w:p>
    <w:p w14:paraId="33F0587B" w14:textId="77777777" w:rsidR="002C7EBC" w:rsidRPr="00E63572" w:rsidRDefault="002C7EBC" w:rsidP="002C7EBC">
      <w:pPr>
        <w:pStyle w:val="paragraphe"/>
        <w:ind w:left="0" w:firstLine="0"/>
        <w:jc w:val="left"/>
        <w:rPr>
          <w:rFonts w:ascii="Times New Roman" w:hAnsi="Times New Roman"/>
          <w:sz w:val="22"/>
          <w:szCs w:val="22"/>
          <w:lang w:val="lt-LT"/>
        </w:rPr>
      </w:pPr>
    </w:p>
    <w:p w14:paraId="267F483E" w14:textId="77777777" w:rsidR="002C7EBC" w:rsidRPr="00E63572" w:rsidRDefault="002C7EBC" w:rsidP="002C7EBC">
      <w:pPr>
        <w:pStyle w:val="paragraphe"/>
        <w:ind w:left="0" w:firstLine="0"/>
        <w:jc w:val="left"/>
        <w:rPr>
          <w:rFonts w:ascii="Times New Roman" w:hAnsi="Times New Roman"/>
          <w:sz w:val="22"/>
          <w:szCs w:val="22"/>
          <w:lang w:val="lt-LT"/>
        </w:rPr>
      </w:pPr>
      <w:r w:rsidRPr="00E63572">
        <w:rPr>
          <w:rFonts w:ascii="Times New Roman" w:hAnsi="Times New Roman"/>
          <w:noProof/>
          <w:sz w:val="22"/>
          <w:szCs w:val="22"/>
          <w:lang w:val="lt-LT" w:eastAsia="lt-LT"/>
        </w:rPr>
        <w:lastRenderedPageBreak/>
        <w:drawing>
          <wp:inline distT="0" distB="0" distL="0" distR="0" wp14:anchorId="60EBCE99" wp14:editId="5161B65F">
            <wp:extent cx="2819400" cy="31146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19400" cy="3114675"/>
                    </a:xfrm>
                    <a:prstGeom prst="rect">
                      <a:avLst/>
                    </a:prstGeom>
                    <a:noFill/>
                    <a:ln w="9525">
                      <a:noFill/>
                      <a:miter lim="800000"/>
                      <a:headEnd/>
                      <a:tailEnd/>
                    </a:ln>
                  </pic:spPr>
                </pic:pic>
              </a:graphicData>
            </a:graphic>
          </wp:inline>
        </w:drawing>
      </w:r>
    </w:p>
    <w:p w14:paraId="7C033907" w14:textId="77777777" w:rsidR="002C7EBC" w:rsidRPr="00E63572" w:rsidRDefault="002C7EBC" w:rsidP="002C7EBC">
      <w:pPr>
        <w:pStyle w:val="paragraphe"/>
        <w:ind w:left="0" w:firstLine="0"/>
        <w:jc w:val="left"/>
        <w:rPr>
          <w:rFonts w:ascii="Times New Roman" w:hAnsi="Times New Roman"/>
          <w:sz w:val="22"/>
          <w:szCs w:val="22"/>
          <w:lang w:val="lt-LT"/>
        </w:rPr>
      </w:pPr>
    </w:p>
    <w:p w14:paraId="22AFBED3" w14:textId="77777777" w:rsidR="002C7EBC" w:rsidRPr="00E63572" w:rsidRDefault="002C7EBC" w:rsidP="002C7EBC">
      <w:pPr>
        <w:pStyle w:val="paragraphe"/>
        <w:ind w:left="567" w:hanging="567"/>
        <w:jc w:val="left"/>
        <w:rPr>
          <w:rFonts w:ascii="Times New Roman" w:hAnsi="Times New Roman"/>
          <w:sz w:val="22"/>
          <w:szCs w:val="22"/>
          <w:lang w:val="lt-LT"/>
        </w:rPr>
      </w:pPr>
      <w:r w:rsidRPr="00E63572">
        <w:rPr>
          <w:rFonts w:ascii="Times New Roman" w:hAnsi="Times New Roman"/>
          <w:sz w:val="22"/>
          <w:szCs w:val="22"/>
          <w:lang w:val="lt-LT"/>
        </w:rPr>
        <w:t xml:space="preserve">2. </w:t>
      </w:r>
      <w:r w:rsidRPr="00E63572">
        <w:rPr>
          <w:rFonts w:ascii="Times New Roman" w:hAnsi="Times New Roman"/>
          <w:sz w:val="22"/>
          <w:szCs w:val="22"/>
          <w:lang w:val="lt-LT"/>
        </w:rPr>
        <w:tab/>
        <w:t>Pastūmimas</w:t>
      </w:r>
    </w:p>
    <w:p w14:paraId="4B38731A" w14:textId="77777777" w:rsidR="002C7EBC" w:rsidRPr="00E63572" w:rsidRDefault="002C7EBC" w:rsidP="002C7EBC">
      <w:pPr>
        <w:pStyle w:val="paragraphe"/>
        <w:ind w:left="0" w:firstLine="0"/>
        <w:jc w:val="left"/>
        <w:rPr>
          <w:rFonts w:ascii="Times New Roman" w:hAnsi="Times New Roman"/>
          <w:sz w:val="22"/>
          <w:szCs w:val="22"/>
          <w:lang w:val="lt-LT"/>
        </w:rPr>
      </w:pPr>
    </w:p>
    <w:p w14:paraId="4FA48D1A" w14:textId="77777777" w:rsidR="002C7EBC" w:rsidRPr="00E63572" w:rsidRDefault="002C7EBC" w:rsidP="002C7EBC">
      <w:pPr>
        <w:pStyle w:val="paragraphe"/>
        <w:ind w:left="0" w:firstLine="0"/>
        <w:jc w:val="left"/>
        <w:rPr>
          <w:rFonts w:ascii="Times New Roman" w:hAnsi="Times New Roman"/>
          <w:sz w:val="22"/>
          <w:szCs w:val="22"/>
          <w:lang w:val="lt-LT"/>
        </w:rPr>
      </w:pPr>
      <w:r w:rsidRPr="00E63572">
        <w:rPr>
          <w:rFonts w:ascii="Times New Roman" w:hAnsi="Times New Roman"/>
          <w:sz w:val="22"/>
          <w:szCs w:val="22"/>
          <w:lang w:val="lt-LT"/>
        </w:rPr>
        <w:t>Serevent Diskus laikykite dešine arba kaire ranka kandiklį atgręžę į save. Stumkite svirtelę kiek įmanoma nuo savęs, kol išgirsite trakštelėjimą. Dabar Serevent Diskus paruoštas vartoti. Kiekvieną kartą, kai svirtelę stumiate atgal, pūslelė praduriama ir milteliai yra paruošti įkvėpti. Tai rodo dozių skaitiklis.</w:t>
      </w:r>
    </w:p>
    <w:p w14:paraId="76C6046B" w14:textId="77777777" w:rsidR="002C7EBC" w:rsidRPr="00E63572" w:rsidRDefault="002C7EBC" w:rsidP="002C7EBC">
      <w:pPr>
        <w:pStyle w:val="paragraphe"/>
        <w:ind w:left="0" w:firstLine="0"/>
        <w:jc w:val="left"/>
        <w:rPr>
          <w:rFonts w:ascii="Times New Roman" w:hAnsi="Times New Roman"/>
          <w:sz w:val="22"/>
          <w:szCs w:val="22"/>
          <w:lang w:val="lt-LT"/>
        </w:rPr>
      </w:pPr>
      <w:r w:rsidRPr="00E63572">
        <w:rPr>
          <w:rFonts w:ascii="Times New Roman" w:hAnsi="Times New Roman"/>
          <w:sz w:val="22"/>
          <w:szCs w:val="22"/>
          <w:lang w:val="lt-LT"/>
        </w:rPr>
        <w:t>Be reikalo nestumdykite svirtelės, kad nebūtų be reikalo paruošiama vaisto dozė.</w:t>
      </w:r>
    </w:p>
    <w:p w14:paraId="25A4853E" w14:textId="77777777" w:rsidR="002C7EBC" w:rsidRPr="00E63572" w:rsidRDefault="002C7EBC" w:rsidP="002C7EBC">
      <w:pPr>
        <w:pStyle w:val="paragraphe"/>
        <w:ind w:left="0" w:firstLine="0"/>
        <w:jc w:val="left"/>
        <w:rPr>
          <w:rFonts w:ascii="Times New Roman" w:hAnsi="Times New Roman"/>
          <w:sz w:val="22"/>
          <w:szCs w:val="22"/>
          <w:lang w:val="lt-LT"/>
        </w:rPr>
      </w:pPr>
    </w:p>
    <w:p w14:paraId="3398657B" w14:textId="77777777" w:rsidR="002C7EBC" w:rsidRPr="00E63572" w:rsidRDefault="002C7EBC" w:rsidP="002C7EBC">
      <w:pPr>
        <w:pStyle w:val="Antrat1"/>
        <w:rPr>
          <w:szCs w:val="22"/>
        </w:rPr>
      </w:pPr>
      <w:r w:rsidRPr="00E63572">
        <w:rPr>
          <w:szCs w:val="22"/>
        </w:rPr>
        <w:t>3.</w:t>
      </w:r>
      <w:r w:rsidRPr="00E63572">
        <w:rPr>
          <w:szCs w:val="22"/>
        </w:rPr>
        <w:tab/>
        <w:t>Įkvėpimas</w:t>
      </w:r>
    </w:p>
    <w:p w14:paraId="7879DDDF" w14:textId="77777777" w:rsidR="002C7EBC" w:rsidRPr="00E63572" w:rsidRDefault="002C7EBC" w:rsidP="002C7EBC">
      <w:pPr>
        <w:pStyle w:val="Antrat1"/>
        <w:rPr>
          <w:szCs w:val="22"/>
        </w:rPr>
      </w:pPr>
    </w:p>
    <w:p w14:paraId="7641AB12" w14:textId="77777777" w:rsidR="002C7EBC" w:rsidRPr="00E63572" w:rsidRDefault="002C7EBC" w:rsidP="002C7EBC">
      <w:pPr>
        <w:pStyle w:val="Antrat1"/>
        <w:rPr>
          <w:szCs w:val="22"/>
        </w:rPr>
      </w:pPr>
      <w:r w:rsidRPr="00E63572">
        <w:rPr>
          <w:szCs w:val="22"/>
        </w:rPr>
        <w:t>-</w:t>
      </w:r>
      <w:r w:rsidRPr="00E63572">
        <w:rPr>
          <w:szCs w:val="22"/>
        </w:rPr>
        <w:tab/>
        <w:t>Prieš įkvėpdami vaisto, atidžiai perskaitykite šį skyrelį.</w:t>
      </w:r>
    </w:p>
    <w:p w14:paraId="504CC381" w14:textId="77777777" w:rsidR="002C7EBC" w:rsidRPr="00E63572" w:rsidRDefault="002C7EBC" w:rsidP="002C7EBC">
      <w:pPr>
        <w:ind w:left="567" w:hanging="567"/>
      </w:pPr>
      <w:r w:rsidRPr="00E63572">
        <w:t>-</w:t>
      </w:r>
      <w:r w:rsidRPr="00E63572">
        <w:tab/>
        <w:t>Laikykite Serevent Diskus kuo toliau nuo burnos. Iškvėpkite iki galo. Atminkite – niekada nekvėpuokite į Serevent Diskus.</w:t>
      </w:r>
    </w:p>
    <w:p w14:paraId="2BF51058" w14:textId="77777777" w:rsidR="002C7EBC" w:rsidRPr="00E63572" w:rsidRDefault="002C7EBC" w:rsidP="002C7EBC">
      <w:pPr>
        <w:ind w:left="567" w:hanging="567"/>
      </w:pPr>
      <w:r w:rsidRPr="00E63572">
        <w:t>-</w:t>
      </w:r>
      <w:r w:rsidRPr="00E63572">
        <w:tab/>
        <w:t>Pridėkite Serevent Diskus kandiklį prie lūpų. Greitai ir giliai įkvėpkite per Serevent Diskus (per burną).</w:t>
      </w:r>
    </w:p>
    <w:p w14:paraId="7380C9B2" w14:textId="77777777" w:rsidR="002C7EBC" w:rsidRPr="00E63572" w:rsidRDefault="002C7EBC" w:rsidP="002C7EBC">
      <w:pPr>
        <w:ind w:left="567" w:hanging="567"/>
      </w:pPr>
      <w:r w:rsidRPr="00E63572">
        <w:t>-</w:t>
      </w:r>
      <w:r w:rsidRPr="00E63572">
        <w:tab/>
        <w:t>Atitraukite Serevent Diskus nuo burnos.</w:t>
      </w:r>
    </w:p>
    <w:p w14:paraId="2EC6A7AD" w14:textId="77777777" w:rsidR="002C7EBC" w:rsidRPr="00E63572" w:rsidRDefault="002C7EBC" w:rsidP="002C7EBC">
      <w:pPr>
        <w:ind w:left="567" w:hanging="567"/>
      </w:pPr>
      <w:r w:rsidRPr="00E63572">
        <w:t>-</w:t>
      </w:r>
      <w:r w:rsidRPr="00E63572">
        <w:tab/>
        <w:t>Sulaikykite kvėpavimą (maždaug 10 sekundžių arba kiek galima ilgiau)</w:t>
      </w:r>
      <w:r w:rsidR="00777988">
        <w:t>.</w:t>
      </w:r>
      <w:r w:rsidRPr="00E63572">
        <w:t xml:space="preserve"> </w:t>
      </w:r>
    </w:p>
    <w:p w14:paraId="161B74FD" w14:textId="77777777" w:rsidR="002C7EBC" w:rsidRDefault="002C7EBC" w:rsidP="002C7EBC">
      <w:pPr>
        <w:ind w:left="567" w:hanging="567"/>
      </w:pPr>
      <w:r w:rsidRPr="00E63572">
        <w:t>-</w:t>
      </w:r>
      <w:r w:rsidRPr="00E63572">
        <w:tab/>
        <w:t>Lėtai iškvėpkite.</w:t>
      </w:r>
    </w:p>
    <w:p w14:paraId="3663B8EB" w14:textId="77777777" w:rsidR="00777988" w:rsidRPr="00E63572" w:rsidRDefault="00777988" w:rsidP="002C7EBC">
      <w:pPr>
        <w:ind w:left="567" w:hanging="567"/>
      </w:pPr>
      <w:r>
        <w:t xml:space="preserve">- </w:t>
      </w:r>
      <w:r>
        <w:tab/>
        <w:t>Negalima</w:t>
      </w:r>
      <w:r w:rsidRPr="00F75536">
        <w:t xml:space="preserve"> paragauti ar pajusti miltelių ant liežuvio</w:t>
      </w:r>
      <w:r>
        <w:t xml:space="preserve"> net teisingai vartojant Serevent</w:t>
      </w:r>
      <w:r w:rsidRPr="00DB2283">
        <w:t xml:space="preserve"> Diskus</w:t>
      </w:r>
      <w:r>
        <w:t>.</w:t>
      </w:r>
    </w:p>
    <w:p w14:paraId="2AB9F341" w14:textId="77777777" w:rsidR="002C7EBC" w:rsidRPr="00E63572" w:rsidRDefault="002C7EBC" w:rsidP="002C7EBC">
      <w:r w:rsidRPr="00E63572">
        <w:rPr>
          <w:noProof/>
          <w:lang w:eastAsia="lt-LT"/>
        </w:rPr>
        <w:lastRenderedPageBreak/>
        <w:drawing>
          <wp:inline distT="0" distB="0" distL="0" distR="0" wp14:anchorId="2C9E3ED8" wp14:editId="4DDDA043">
            <wp:extent cx="2809875" cy="29622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809875" cy="2962275"/>
                    </a:xfrm>
                    <a:prstGeom prst="rect">
                      <a:avLst/>
                    </a:prstGeom>
                    <a:noFill/>
                    <a:ln w="9525">
                      <a:noFill/>
                      <a:miter lim="800000"/>
                      <a:headEnd/>
                      <a:tailEnd/>
                    </a:ln>
                  </pic:spPr>
                </pic:pic>
              </a:graphicData>
            </a:graphic>
          </wp:inline>
        </w:drawing>
      </w:r>
    </w:p>
    <w:p w14:paraId="3AB5BCF6" w14:textId="77777777" w:rsidR="002C7EBC" w:rsidRPr="00E63572" w:rsidRDefault="002C7EBC" w:rsidP="002C7EBC"/>
    <w:p w14:paraId="691EF39E" w14:textId="77777777" w:rsidR="002C7EBC" w:rsidRPr="00E63572" w:rsidRDefault="002C7EBC" w:rsidP="002C7EBC">
      <w:pPr>
        <w:pStyle w:val="Antrat1"/>
        <w:rPr>
          <w:szCs w:val="22"/>
        </w:rPr>
      </w:pPr>
      <w:r w:rsidRPr="00E63572">
        <w:rPr>
          <w:szCs w:val="22"/>
        </w:rPr>
        <w:t>4.</w:t>
      </w:r>
      <w:r w:rsidRPr="00E63572">
        <w:rPr>
          <w:szCs w:val="22"/>
        </w:rPr>
        <w:tab/>
        <w:t>Uždarymas</w:t>
      </w:r>
    </w:p>
    <w:p w14:paraId="6374F4D3" w14:textId="77777777" w:rsidR="002C7EBC" w:rsidRPr="00E63572" w:rsidRDefault="002C7EBC" w:rsidP="002C7EBC">
      <w:pPr>
        <w:pStyle w:val="Antrat1"/>
        <w:rPr>
          <w:szCs w:val="22"/>
        </w:rPr>
      </w:pPr>
    </w:p>
    <w:p w14:paraId="18E1293B" w14:textId="77777777" w:rsidR="002C7EBC" w:rsidRPr="00E63572" w:rsidRDefault="002C7EBC" w:rsidP="002C7EBC">
      <w:r w:rsidRPr="00E63572">
        <w:t>Uždarydami Serevent Diskus, stumkite rankenėlę į save kiek įmanoma. Serevent Diskus užsidarydamas trakšteli. Svirtelė automatiškai grįžta į savo pirminę padėtį ir Serevent Diskus yra paruoštas vėl naudoti.</w:t>
      </w:r>
    </w:p>
    <w:p w14:paraId="10F78977" w14:textId="77777777" w:rsidR="002C7EBC" w:rsidRPr="00E63572" w:rsidRDefault="002C7EBC" w:rsidP="002C7EBC"/>
    <w:p w14:paraId="03614338" w14:textId="77777777" w:rsidR="002C7EBC" w:rsidRPr="00E63572" w:rsidRDefault="002C7EBC" w:rsidP="002C7EBC">
      <w:r w:rsidRPr="00E63572">
        <w:rPr>
          <w:noProof/>
          <w:lang w:eastAsia="lt-LT"/>
        </w:rPr>
        <w:drawing>
          <wp:inline distT="0" distB="0" distL="0" distR="0" wp14:anchorId="4A5A023B" wp14:editId="7A146DBE">
            <wp:extent cx="2809875" cy="27241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809875" cy="2724150"/>
                    </a:xfrm>
                    <a:prstGeom prst="rect">
                      <a:avLst/>
                    </a:prstGeom>
                    <a:noFill/>
                    <a:ln w="9525">
                      <a:noFill/>
                      <a:miter lim="800000"/>
                      <a:headEnd/>
                      <a:tailEnd/>
                    </a:ln>
                  </pic:spPr>
                </pic:pic>
              </a:graphicData>
            </a:graphic>
          </wp:inline>
        </w:drawing>
      </w:r>
    </w:p>
    <w:p w14:paraId="455C7C88" w14:textId="77777777" w:rsidR="002C7EBC" w:rsidRPr="00E63572" w:rsidRDefault="002C7EBC" w:rsidP="002C7EBC"/>
    <w:p w14:paraId="0822484C" w14:textId="77777777" w:rsidR="002C7EBC" w:rsidRPr="00E63572" w:rsidRDefault="002C7EBC" w:rsidP="002C7EBC">
      <w:r w:rsidRPr="00E63572">
        <w:t>Jei reikia suvartoti antrąją pūslelę, turite pakartoti 1 – 4 veiksmus.</w:t>
      </w:r>
    </w:p>
    <w:p w14:paraId="263C4BC0" w14:textId="77777777" w:rsidR="002C7EBC" w:rsidRPr="00E63572" w:rsidRDefault="002C7EBC" w:rsidP="002C7EBC">
      <w:pPr>
        <w:pStyle w:val="Pagrindinistekstas"/>
        <w:spacing w:after="0"/>
        <w:rPr>
          <w:szCs w:val="22"/>
        </w:rPr>
      </w:pPr>
    </w:p>
    <w:p w14:paraId="7232CACE" w14:textId="77777777" w:rsidR="002C7EBC" w:rsidRPr="00E63572" w:rsidRDefault="002C7EBC" w:rsidP="002C7EBC">
      <w:pPr>
        <w:pStyle w:val="Pagrindinistekstas"/>
        <w:spacing w:after="0"/>
        <w:rPr>
          <w:szCs w:val="22"/>
        </w:rPr>
      </w:pPr>
      <w:r w:rsidRPr="00E63572">
        <w:rPr>
          <w:szCs w:val="22"/>
        </w:rPr>
        <w:t>ATMINKITE</w:t>
      </w:r>
    </w:p>
    <w:p w14:paraId="219B3AAC" w14:textId="77777777" w:rsidR="002C7EBC" w:rsidRPr="00E63572" w:rsidRDefault="002C7EBC" w:rsidP="002C7EBC">
      <w:pPr>
        <w:pStyle w:val="Pagrindinistekstas"/>
        <w:spacing w:after="0"/>
        <w:rPr>
          <w:szCs w:val="22"/>
        </w:rPr>
      </w:pPr>
    </w:p>
    <w:p w14:paraId="5B269972" w14:textId="77777777" w:rsidR="002C7EBC" w:rsidRPr="00E63572" w:rsidRDefault="002C7EBC" w:rsidP="002C7EBC">
      <w:pPr>
        <w:pStyle w:val="Pagrindinistekstas"/>
        <w:spacing w:after="0"/>
        <w:ind w:left="567" w:hanging="567"/>
        <w:rPr>
          <w:szCs w:val="22"/>
        </w:rPr>
      </w:pPr>
      <w:r w:rsidRPr="00E63572">
        <w:rPr>
          <w:szCs w:val="22"/>
        </w:rPr>
        <w:t xml:space="preserve">- </w:t>
      </w:r>
      <w:r w:rsidRPr="00E63572">
        <w:rPr>
          <w:szCs w:val="22"/>
        </w:rPr>
        <w:tab/>
        <w:t>Laikykite Serevent Diskus sausai.</w:t>
      </w:r>
    </w:p>
    <w:p w14:paraId="72D996C2" w14:textId="77777777" w:rsidR="002C7EBC" w:rsidRPr="00E63572" w:rsidRDefault="002C7EBC" w:rsidP="002C7EBC">
      <w:pPr>
        <w:pStyle w:val="Pagrindinistekstas"/>
        <w:spacing w:after="0"/>
        <w:ind w:left="567" w:hanging="567"/>
        <w:rPr>
          <w:szCs w:val="22"/>
        </w:rPr>
      </w:pPr>
      <w:r w:rsidRPr="00E63572">
        <w:rPr>
          <w:szCs w:val="22"/>
        </w:rPr>
        <w:t xml:space="preserve">- </w:t>
      </w:r>
      <w:r w:rsidRPr="00E63572">
        <w:rPr>
          <w:szCs w:val="22"/>
        </w:rPr>
        <w:tab/>
        <w:t>Kai jo nenaudojate, uždarykite.</w:t>
      </w:r>
    </w:p>
    <w:p w14:paraId="20798358" w14:textId="77777777" w:rsidR="002C7EBC" w:rsidRPr="00E63572" w:rsidRDefault="002C7EBC" w:rsidP="002C7EBC">
      <w:pPr>
        <w:pStyle w:val="Pagrindinistekstas"/>
        <w:spacing w:after="0"/>
        <w:ind w:left="567" w:hanging="567"/>
        <w:rPr>
          <w:szCs w:val="22"/>
        </w:rPr>
      </w:pPr>
      <w:r w:rsidRPr="00E63572">
        <w:rPr>
          <w:szCs w:val="22"/>
        </w:rPr>
        <w:t xml:space="preserve">- </w:t>
      </w:r>
      <w:r w:rsidRPr="00E63572">
        <w:rPr>
          <w:szCs w:val="22"/>
        </w:rPr>
        <w:tab/>
        <w:t>Niekada nekvėpuokite į Serevent Diskus.</w:t>
      </w:r>
    </w:p>
    <w:p w14:paraId="70B08BFA" w14:textId="77777777" w:rsidR="002C7EBC" w:rsidRPr="00E63572" w:rsidRDefault="002C7EBC" w:rsidP="002C7EBC">
      <w:pPr>
        <w:pStyle w:val="Pagrindinistekstas"/>
        <w:spacing w:after="0"/>
        <w:ind w:left="567" w:hanging="567"/>
        <w:rPr>
          <w:szCs w:val="22"/>
        </w:rPr>
      </w:pPr>
      <w:r w:rsidRPr="00E63572">
        <w:rPr>
          <w:szCs w:val="22"/>
        </w:rPr>
        <w:t xml:space="preserve">- </w:t>
      </w:r>
      <w:r w:rsidRPr="00E63572">
        <w:rPr>
          <w:szCs w:val="22"/>
        </w:rPr>
        <w:tab/>
        <w:t>Pastumkite svirtelę tik data, kai esate pasiruošę suvartoti dozę.</w:t>
      </w:r>
    </w:p>
    <w:p w14:paraId="3FF6DAD3" w14:textId="77777777" w:rsidR="002C7EBC" w:rsidRPr="00E63572" w:rsidRDefault="002C7EBC" w:rsidP="002C7EBC">
      <w:pPr>
        <w:pStyle w:val="Pagrindinistekstas"/>
        <w:spacing w:after="0"/>
        <w:ind w:left="567" w:hanging="567"/>
        <w:rPr>
          <w:szCs w:val="22"/>
        </w:rPr>
      </w:pPr>
      <w:r w:rsidRPr="00E63572">
        <w:rPr>
          <w:szCs w:val="22"/>
        </w:rPr>
        <w:t xml:space="preserve">- </w:t>
      </w:r>
      <w:r w:rsidRPr="00E63572">
        <w:rPr>
          <w:szCs w:val="22"/>
        </w:rPr>
        <w:tab/>
        <w:t>Neviršykite dozės. Laikykite vaikams nepasiekiamoje ir nepastebimoje vietoje.</w:t>
      </w:r>
    </w:p>
    <w:p w14:paraId="7C35A4CB" w14:textId="77777777" w:rsidR="002C7EBC" w:rsidRPr="00E63572" w:rsidRDefault="002C7EBC" w:rsidP="002C7EBC">
      <w:pPr>
        <w:pStyle w:val="Pagrindinistekstas"/>
        <w:spacing w:after="0"/>
        <w:rPr>
          <w:szCs w:val="22"/>
        </w:rPr>
      </w:pPr>
    </w:p>
    <w:p w14:paraId="30FFFF46" w14:textId="77777777" w:rsidR="002C7EBC" w:rsidRPr="00E63572" w:rsidRDefault="002C7EBC" w:rsidP="002C7EBC">
      <w:pPr>
        <w:pStyle w:val="Antrat2"/>
        <w:rPr>
          <w:szCs w:val="22"/>
        </w:rPr>
      </w:pPr>
    </w:p>
    <w:p w14:paraId="67F10043" w14:textId="3895A3C3" w:rsidR="002C7EBC" w:rsidRPr="00E63572" w:rsidRDefault="002C7EBC" w:rsidP="002C7EBC">
      <w:pPr>
        <w:pStyle w:val="Antrat2"/>
        <w:rPr>
          <w:szCs w:val="22"/>
        </w:rPr>
      </w:pPr>
      <w:r w:rsidRPr="00E63572">
        <w:rPr>
          <w:szCs w:val="22"/>
        </w:rPr>
        <w:t>7.</w:t>
      </w:r>
      <w:r w:rsidRPr="00E63572">
        <w:rPr>
          <w:szCs w:val="22"/>
        </w:rPr>
        <w:tab/>
      </w:r>
      <w:r w:rsidR="00470C20" w:rsidRPr="00DB2283">
        <w:rPr>
          <w:szCs w:val="22"/>
        </w:rPr>
        <w:t>REGISTRUOTOJAS</w:t>
      </w:r>
    </w:p>
    <w:p w14:paraId="23A3F065" w14:textId="77777777" w:rsidR="002C7EBC" w:rsidRPr="00E63572" w:rsidRDefault="002C7EBC" w:rsidP="002C7EBC">
      <w:pPr>
        <w:pStyle w:val="Pagrindinistekstas"/>
        <w:spacing w:after="0"/>
        <w:rPr>
          <w:szCs w:val="22"/>
        </w:rPr>
      </w:pPr>
    </w:p>
    <w:p w14:paraId="26B08F19" w14:textId="77777777" w:rsidR="00DF3AE3" w:rsidRPr="0060563C" w:rsidRDefault="00DF3AE3" w:rsidP="00DF3AE3">
      <w:proofErr w:type="spellStart"/>
      <w:r w:rsidRPr="0060563C">
        <w:t>GlaxoSmithKline</w:t>
      </w:r>
      <w:proofErr w:type="spellEnd"/>
      <w:r w:rsidRPr="0060563C">
        <w:t xml:space="preserve"> </w:t>
      </w:r>
      <w:proofErr w:type="spellStart"/>
      <w:r w:rsidRPr="0060563C">
        <w:t>Trading</w:t>
      </w:r>
      <w:proofErr w:type="spellEnd"/>
      <w:r w:rsidRPr="0060563C">
        <w:t xml:space="preserve"> </w:t>
      </w:r>
      <w:proofErr w:type="spellStart"/>
      <w:r w:rsidRPr="0060563C">
        <w:t>Services</w:t>
      </w:r>
      <w:proofErr w:type="spellEnd"/>
      <w:r w:rsidRPr="0060563C">
        <w:t xml:space="preserve"> </w:t>
      </w:r>
      <w:proofErr w:type="spellStart"/>
      <w:r w:rsidRPr="0060563C">
        <w:t>Limited</w:t>
      </w:r>
      <w:proofErr w:type="spellEnd"/>
      <w:r w:rsidRPr="0060563C">
        <w:t xml:space="preserve">  </w:t>
      </w:r>
    </w:p>
    <w:p w14:paraId="5E6E83AD" w14:textId="77777777" w:rsidR="00DF3AE3" w:rsidRPr="0060563C" w:rsidRDefault="00DF3AE3" w:rsidP="00DF3AE3">
      <w:r w:rsidRPr="0060563C">
        <w:lastRenderedPageBreak/>
        <w:t xml:space="preserve">12 </w:t>
      </w:r>
      <w:proofErr w:type="spellStart"/>
      <w:r w:rsidRPr="0060563C">
        <w:t>Riverwalk</w:t>
      </w:r>
      <w:proofErr w:type="spellEnd"/>
      <w:r w:rsidRPr="0060563C">
        <w:t xml:space="preserve">  </w:t>
      </w:r>
    </w:p>
    <w:p w14:paraId="50BE7CA2" w14:textId="77777777" w:rsidR="00DF3AE3" w:rsidRPr="0060563C" w:rsidRDefault="00DF3AE3" w:rsidP="00DF3AE3">
      <w:proofErr w:type="spellStart"/>
      <w:r w:rsidRPr="0060563C">
        <w:t>Citywest</w:t>
      </w:r>
      <w:proofErr w:type="spellEnd"/>
      <w:r w:rsidRPr="0060563C">
        <w:t xml:space="preserve"> </w:t>
      </w:r>
      <w:proofErr w:type="spellStart"/>
      <w:r w:rsidRPr="0060563C">
        <w:t>Business</w:t>
      </w:r>
      <w:proofErr w:type="spellEnd"/>
      <w:r w:rsidRPr="0060563C">
        <w:t xml:space="preserve"> </w:t>
      </w:r>
      <w:proofErr w:type="spellStart"/>
      <w:r w:rsidRPr="0060563C">
        <w:t>Campus</w:t>
      </w:r>
      <w:proofErr w:type="spellEnd"/>
      <w:r w:rsidRPr="0060563C">
        <w:t xml:space="preserve">  </w:t>
      </w:r>
    </w:p>
    <w:p w14:paraId="36C02533" w14:textId="77777777" w:rsidR="00DF3AE3" w:rsidRPr="0060563C" w:rsidRDefault="00DF3AE3" w:rsidP="00DF3AE3">
      <w:r w:rsidRPr="0060563C">
        <w:t xml:space="preserve">Dublin 24  </w:t>
      </w:r>
    </w:p>
    <w:p w14:paraId="045FE0E9" w14:textId="77777777" w:rsidR="00DF3AE3" w:rsidRPr="0060563C" w:rsidRDefault="00DF3AE3" w:rsidP="00DF3AE3">
      <w:r w:rsidRPr="0060563C">
        <w:t>Airija</w:t>
      </w:r>
    </w:p>
    <w:p w14:paraId="16089558" w14:textId="77777777" w:rsidR="002C7EBC" w:rsidRPr="00E63572" w:rsidRDefault="002C7EBC" w:rsidP="002C7EBC">
      <w:pPr>
        <w:pStyle w:val="Pagrindinistekstas"/>
        <w:spacing w:after="0"/>
        <w:rPr>
          <w:szCs w:val="22"/>
        </w:rPr>
      </w:pPr>
    </w:p>
    <w:p w14:paraId="625609EA" w14:textId="77777777" w:rsidR="002C7EBC" w:rsidRPr="00E63572" w:rsidRDefault="002C7EBC" w:rsidP="002C7EBC">
      <w:pPr>
        <w:pStyle w:val="Pagrindinistekstas"/>
        <w:spacing w:after="0"/>
        <w:rPr>
          <w:szCs w:val="22"/>
        </w:rPr>
      </w:pPr>
    </w:p>
    <w:p w14:paraId="19C731A6" w14:textId="5FB83DD7" w:rsidR="002C7EBC" w:rsidRPr="00E63572" w:rsidRDefault="002C7EBC" w:rsidP="002C7EBC">
      <w:pPr>
        <w:pStyle w:val="Antrat2"/>
        <w:rPr>
          <w:szCs w:val="22"/>
        </w:rPr>
      </w:pPr>
      <w:r w:rsidRPr="00E63572">
        <w:rPr>
          <w:szCs w:val="22"/>
        </w:rPr>
        <w:t>8.</w:t>
      </w:r>
      <w:r w:rsidRPr="00E63572">
        <w:rPr>
          <w:szCs w:val="22"/>
        </w:rPr>
        <w:tab/>
      </w:r>
      <w:r w:rsidR="00470C20" w:rsidRPr="00DB2283">
        <w:rPr>
          <w:szCs w:val="22"/>
        </w:rPr>
        <w:t xml:space="preserve">REGISTRACIJOS PAŽYMĖJIMO </w:t>
      </w:r>
      <w:r w:rsidR="00470C20" w:rsidRPr="00DB2283">
        <w:rPr>
          <w:bCs/>
          <w:szCs w:val="22"/>
        </w:rPr>
        <w:t>NUMERIAI</w:t>
      </w:r>
    </w:p>
    <w:p w14:paraId="09C86667" w14:textId="77777777" w:rsidR="002C7EBC" w:rsidRPr="00E63572" w:rsidRDefault="002C7EBC" w:rsidP="002C7EBC">
      <w:pPr>
        <w:pStyle w:val="Pagrindinistekstas"/>
        <w:spacing w:after="0"/>
        <w:rPr>
          <w:szCs w:val="22"/>
        </w:rPr>
      </w:pPr>
    </w:p>
    <w:p w14:paraId="680D40A0" w14:textId="77777777" w:rsidR="002C7EBC" w:rsidRPr="00E63572" w:rsidRDefault="002C7EBC" w:rsidP="002C7EBC">
      <w:pPr>
        <w:pStyle w:val="Pagrindinistekstas"/>
        <w:spacing w:after="0"/>
        <w:rPr>
          <w:szCs w:val="22"/>
        </w:rPr>
      </w:pPr>
      <w:r w:rsidRPr="00E63572">
        <w:rPr>
          <w:color w:val="000000"/>
          <w:szCs w:val="22"/>
        </w:rPr>
        <w:t>LT/1/95/1430/001</w:t>
      </w:r>
    </w:p>
    <w:p w14:paraId="5F7537B4" w14:textId="77777777" w:rsidR="002C7EBC" w:rsidRPr="00E63572" w:rsidRDefault="002C7EBC" w:rsidP="002C7EBC">
      <w:pPr>
        <w:pStyle w:val="Pagrindinistekstas"/>
        <w:spacing w:after="0"/>
        <w:rPr>
          <w:szCs w:val="22"/>
        </w:rPr>
      </w:pPr>
    </w:p>
    <w:p w14:paraId="2EE6DEB7" w14:textId="77777777" w:rsidR="002C7EBC" w:rsidRPr="00E63572" w:rsidRDefault="002C7EBC" w:rsidP="002C7EBC">
      <w:pPr>
        <w:pStyle w:val="Pagrindinistekstas"/>
        <w:spacing w:after="0"/>
        <w:rPr>
          <w:szCs w:val="22"/>
        </w:rPr>
      </w:pPr>
    </w:p>
    <w:p w14:paraId="69FAE2A7" w14:textId="3A293E51" w:rsidR="002C7EBC" w:rsidRPr="00E63572" w:rsidRDefault="002C7EBC" w:rsidP="002C7EBC">
      <w:pPr>
        <w:pStyle w:val="Antrat2"/>
        <w:rPr>
          <w:szCs w:val="22"/>
        </w:rPr>
      </w:pPr>
      <w:r w:rsidRPr="00E63572">
        <w:rPr>
          <w:szCs w:val="22"/>
        </w:rPr>
        <w:t>9.</w:t>
      </w:r>
      <w:r w:rsidRPr="00E63572">
        <w:rPr>
          <w:szCs w:val="22"/>
        </w:rPr>
        <w:tab/>
      </w:r>
      <w:r w:rsidR="00470C20" w:rsidRPr="00DB2283">
        <w:rPr>
          <w:szCs w:val="22"/>
        </w:rPr>
        <w:t>REGISTRAVIMO / PERREGISTRAVIMO</w:t>
      </w:r>
      <w:r w:rsidR="00470C20" w:rsidRPr="00DB2283">
        <w:rPr>
          <w:bCs/>
          <w:szCs w:val="22"/>
        </w:rPr>
        <w:t xml:space="preserve"> DATA</w:t>
      </w:r>
    </w:p>
    <w:p w14:paraId="58D60825" w14:textId="77777777" w:rsidR="002C7EBC" w:rsidRPr="00E63572" w:rsidRDefault="002C7EBC" w:rsidP="002C7EBC">
      <w:pPr>
        <w:pStyle w:val="Pagrindinistekstas"/>
        <w:spacing w:after="0"/>
        <w:rPr>
          <w:szCs w:val="22"/>
        </w:rPr>
      </w:pPr>
    </w:p>
    <w:p w14:paraId="2603475D" w14:textId="5B4881C4" w:rsidR="002C7EBC" w:rsidRPr="00E63572" w:rsidRDefault="00470C20" w:rsidP="002C7EBC">
      <w:r w:rsidRPr="00DB2283">
        <w:rPr>
          <w:noProof/>
        </w:rPr>
        <w:t>Registravimo data</w:t>
      </w:r>
      <w:r w:rsidRPr="00DB2283">
        <w:t xml:space="preserve"> </w:t>
      </w:r>
      <w:r w:rsidR="002C7EBC" w:rsidRPr="00E63572">
        <w:rPr>
          <w:noProof/>
        </w:rPr>
        <w:t>1995 m. vasario mėn.</w:t>
      </w:r>
      <w:r w:rsidR="002C7EBC" w:rsidRPr="00E63572">
        <w:t xml:space="preserve"> 15</w:t>
      </w:r>
      <w:r w:rsidR="002C7EBC" w:rsidRPr="00E63572">
        <w:rPr>
          <w:noProof/>
        </w:rPr>
        <w:t> d.</w:t>
      </w:r>
    </w:p>
    <w:p w14:paraId="66D57F0B" w14:textId="30E88B74" w:rsidR="002C7EBC" w:rsidRPr="00E63572" w:rsidRDefault="00470C20" w:rsidP="002C7EBC">
      <w:pPr>
        <w:pStyle w:val="Pagrindinistekstas"/>
        <w:spacing w:after="0"/>
        <w:rPr>
          <w:szCs w:val="22"/>
        </w:rPr>
      </w:pPr>
      <w:r w:rsidRPr="00DB2283">
        <w:rPr>
          <w:noProof/>
          <w:szCs w:val="22"/>
        </w:rPr>
        <w:t>Paskutinio perregistravimo data</w:t>
      </w:r>
      <w:r w:rsidRPr="00DB2283">
        <w:rPr>
          <w:szCs w:val="22"/>
        </w:rPr>
        <w:t xml:space="preserve"> </w:t>
      </w:r>
      <w:r w:rsidR="002C7EBC" w:rsidRPr="00E63572">
        <w:rPr>
          <w:szCs w:val="22"/>
        </w:rPr>
        <w:t>2009 m. sausio mėn. 23 d.</w:t>
      </w:r>
    </w:p>
    <w:p w14:paraId="2777B50B" w14:textId="77777777" w:rsidR="002C7EBC" w:rsidRPr="00E63572" w:rsidRDefault="002C7EBC" w:rsidP="002C7EBC">
      <w:pPr>
        <w:pStyle w:val="Pagrindinistekstas"/>
        <w:spacing w:after="0"/>
        <w:rPr>
          <w:szCs w:val="22"/>
        </w:rPr>
      </w:pPr>
    </w:p>
    <w:p w14:paraId="36693DFD" w14:textId="77777777" w:rsidR="002C7EBC" w:rsidRPr="00E63572" w:rsidRDefault="002C7EBC" w:rsidP="002C7EBC">
      <w:pPr>
        <w:pStyle w:val="Pagrindinistekstas"/>
        <w:spacing w:after="0"/>
        <w:rPr>
          <w:szCs w:val="22"/>
        </w:rPr>
      </w:pPr>
    </w:p>
    <w:p w14:paraId="7E7BE853" w14:textId="77777777" w:rsidR="002C7EBC" w:rsidRPr="00E63572" w:rsidRDefault="002C7EBC" w:rsidP="002C7EBC">
      <w:pPr>
        <w:pStyle w:val="Antrat2"/>
        <w:rPr>
          <w:szCs w:val="22"/>
        </w:rPr>
      </w:pPr>
      <w:r w:rsidRPr="00E63572">
        <w:rPr>
          <w:szCs w:val="22"/>
        </w:rPr>
        <w:t>10.</w:t>
      </w:r>
      <w:r w:rsidRPr="00E63572">
        <w:rPr>
          <w:szCs w:val="22"/>
        </w:rPr>
        <w:tab/>
        <w:t>TEKSTO PERŽIŪROS DATA</w:t>
      </w:r>
    </w:p>
    <w:p w14:paraId="728CBB0D" w14:textId="77777777" w:rsidR="002C7EBC" w:rsidRDefault="002C7EBC" w:rsidP="002C7EBC">
      <w:pPr>
        <w:pStyle w:val="Pagrindinistekstas"/>
        <w:spacing w:after="0"/>
        <w:rPr>
          <w:szCs w:val="22"/>
        </w:rPr>
      </w:pPr>
    </w:p>
    <w:p w14:paraId="35E2F8FE" w14:textId="77777777" w:rsidR="00DF3AE3" w:rsidRPr="0060563C" w:rsidRDefault="00DF3AE3" w:rsidP="00DF3AE3">
      <w:pPr>
        <w:rPr>
          <w:lang w:eastAsia="lt-LT"/>
        </w:rPr>
      </w:pPr>
      <w:r w:rsidRPr="0060563C">
        <w:rPr>
          <w:lang w:eastAsia="lt-LT"/>
        </w:rPr>
        <w:t>2021 m. birželio 1 d.</w:t>
      </w:r>
    </w:p>
    <w:p w14:paraId="7F3B3F54" w14:textId="77777777" w:rsidR="002C7EBC" w:rsidRPr="00E63572" w:rsidRDefault="002C7EBC" w:rsidP="002C7EBC">
      <w:pPr>
        <w:pStyle w:val="Pagrindinistekstas"/>
        <w:spacing w:after="0"/>
        <w:rPr>
          <w:szCs w:val="22"/>
        </w:rPr>
      </w:pPr>
    </w:p>
    <w:p w14:paraId="1EF97E71" w14:textId="77777777" w:rsidR="002C7EBC" w:rsidRPr="00E63572" w:rsidRDefault="002C7EBC" w:rsidP="002C7EBC">
      <w:pPr>
        <w:pStyle w:val="Pagrindinistekstas"/>
        <w:spacing w:after="0"/>
        <w:rPr>
          <w:szCs w:val="22"/>
        </w:rPr>
      </w:pPr>
    </w:p>
    <w:p w14:paraId="64747184" w14:textId="77777777" w:rsidR="002C7EBC" w:rsidRPr="00E63572" w:rsidRDefault="002C7EBC" w:rsidP="002C7EBC">
      <w:pPr>
        <w:pStyle w:val="Pagrindinistekstas"/>
        <w:spacing w:after="0"/>
        <w:rPr>
          <w:szCs w:val="22"/>
        </w:rPr>
      </w:pPr>
      <w:r w:rsidRPr="00E63572">
        <w:rPr>
          <w:noProof/>
          <w:szCs w:val="22"/>
        </w:rPr>
        <w:t xml:space="preserve">Išsami informacija apie šį vaistinį preparatą pateikiama Valstybinės vaistų kontrolės tarnybos prie Lietuvos Respublikos  sveikatos apsaugos ministerijos tinklalapyje </w:t>
      </w:r>
      <w:hyperlink r:id="rId14" w:history="1">
        <w:r w:rsidRPr="00E63572">
          <w:rPr>
            <w:rStyle w:val="Hipersaitas"/>
            <w:szCs w:val="22"/>
          </w:rPr>
          <w:t>http://www.vvkt.lt/</w:t>
        </w:r>
      </w:hyperlink>
    </w:p>
    <w:p w14:paraId="6233C532" w14:textId="77777777" w:rsidR="002C7EBC" w:rsidRPr="00E63572" w:rsidRDefault="002C7EBC" w:rsidP="002C7EBC">
      <w:pPr>
        <w:pStyle w:val="Pagrindinistekstas"/>
        <w:spacing w:after="0"/>
        <w:rPr>
          <w:szCs w:val="22"/>
        </w:rPr>
      </w:pPr>
    </w:p>
    <w:p w14:paraId="7720ECBF" w14:textId="77777777" w:rsidR="002C7EBC" w:rsidRPr="00E63572" w:rsidRDefault="002C7EBC" w:rsidP="002C7EBC">
      <w:pPr>
        <w:pStyle w:val="Pagrindinistekstas"/>
        <w:spacing w:after="0"/>
        <w:rPr>
          <w:szCs w:val="22"/>
        </w:rPr>
      </w:pPr>
    </w:p>
    <w:p w14:paraId="45275692" w14:textId="77777777" w:rsidR="002C7EBC" w:rsidRPr="00E63572" w:rsidRDefault="002C7EBC" w:rsidP="002C7EBC">
      <w:pPr>
        <w:tabs>
          <w:tab w:val="left" w:pos="4500"/>
        </w:tabs>
      </w:pPr>
      <w:r w:rsidRPr="00E63572">
        <w:br w:type="page"/>
      </w:r>
    </w:p>
    <w:p w14:paraId="1130EA32" w14:textId="77777777" w:rsidR="002C7EBC" w:rsidRPr="00E63572" w:rsidRDefault="002C7EBC" w:rsidP="002C7EBC">
      <w:pPr>
        <w:pStyle w:val="Pagrindinistekstas"/>
        <w:spacing w:after="0"/>
        <w:rPr>
          <w:szCs w:val="22"/>
        </w:rPr>
      </w:pPr>
    </w:p>
    <w:p w14:paraId="1C953AC3" w14:textId="77777777" w:rsidR="002C7EBC" w:rsidRPr="00E63572" w:rsidRDefault="002C7EBC" w:rsidP="002C7EBC">
      <w:pPr>
        <w:pStyle w:val="Pagrindinistekstas"/>
        <w:spacing w:after="0"/>
        <w:rPr>
          <w:szCs w:val="22"/>
        </w:rPr>
      </w:pPr>
    </w:p>
    <w:p w14:paraId="23FBFFF7" w14:textId="77777777" w:rsidR="002C7EBC" w:rsidRPr="00E63572" w:rsidRDefault="002C7EBC" w:rsidP="002C7EBC">
      <w:pPr>
        <w:pStyle w:val="Pagrindinistekstas"/>
        <w:spacing w:after="0"/>
        <w:rPr>
          <w:szCs w:val="22"/>
        </w:rPr>
      </w:pPr>
    </w:p>
    <w:p w14:paraId="15977841" w14:textId="77777777" w:rsidR="002C7EBC" w:rsidRPr="00E63572" w:rsidRDefault="002C7EBC" w:rsidP="002C7EBC">
      <w:pPr>
        <w:pStyle w:val="Pagrindinistekstas"/>
        <w:spacing w:after="0"/>
        <w:rPr>
          <w:szCs w:val="22"/>
        </w:rPr>
      </w:pPr>
    </w:p>
    <w:p w14:paraId="6EED2110" w14:textId="77777777" w:rsidR="002C7EBC" w:rsidRPr="00E63572" w:rsidRDefault="002C7EBC" w:rsidP="002C7EBC">
      <w:pPr>
        <w:pStyle w:val="Pagrindinistekstas"/>
        <w:spacing w:after="0"/>
        <w:rPr>
          <w:szCs w:val="22"/>
        </w:rPr>
      </w:pPr>
    </w:p>
    <w:p w14:paraId="1A1A5FA5" w14:textId="77777777" w:rsidR="002C7EBC" w:rsidRPr="00E63572" w:rsidRDefault="002C7EBC" w:rsidP="002C7EBC">
      <w:pPr>
        <w:pStyle w:val="Pagrindinistekstas"/>
        <w:spacing w:after="0"/>
        <w:rPr>
          <w:szCs w:val="22"/>
        </w:rPr>
      </w:pPr>
    </w:p>
    <w:p w14:paraId="00D40819" w14:textId="77777777" w:rsidR="002C7EBC" w:rsidRPr="00E63572" w:rsidRDefault="002C7EBC" w:rsidP="002C7EBC">
      <w:pPr>
        <w:pStyle w:val="Pagrindinistekstas"/>
        <w:spacing w:after="0"/>
        <w:rPr>
          <w:szCs w:val="22"/>
        </w:rPr>
      </w:pPr>
    </w:p>
    <w:p w14:paraId="614761AD" w14:textId="77777777" w:rsidR="002C7EBC" w:rsidRPr="00E63572" w:rsidRDefault="002C7EBC" w:rsidP="002C7EBC">
      <w:pPr>
        <w:pStyle w:val="Pagrindinistekstas"/>
        <w:spacing w:after="0"/>
        <w:rPr>
          <w:szCs w:val="22"/>
        </w:rPr>
      </w:pPr>
    </w:p>
    <w:p w14:paraId="0A7B0557" w14:textId="77777777" w:rsidR="002C7EBC" w:rsidRPr="00E63572" w:rsidRDefault="002C7EBC" w:rsidP="002C7EBC">
      <w:pPr>
        <w:pStyle w:val="Pagrindinistekstas"/>
        <w:spacing w:after="0"/>
        <w:rPr>
          <w:szCs w:val="22"/>
        </w:rPr>
      </w:pPr>
    </w:p>
    <w:p w14:paraId="2C88913B" w14:textId="77777777" w:rsidR="002C7EBC" w:rsidRPr="00E63572" w:rsidRDefault="002C7EBC" w:rsidP="002C7EBC">
      <w:pPr>
        <w:pStyle w:val="Pagrindinistekstas"/>
        <w:spacing w:after="0"/>
        <w:rPr>
          <w:szCs w:val="22"/>
        </w:rPr>
      </w:pPr>
    </w:p>
    <w:p w14:paraId="0E3847DF" w14:textId="77777777" w:rsidR="002C7EBC" w:rsidRPr="00E63572" w:rsidRDefault="002C7EBC" w:rsidP="002C7EBC">
      <w:pPr>
        <w:pStyle w:val="Pagrindinistekstas"/>
        <w:spacing w:after="0"/>
        <w:rPr>
          <w:szCs w:val="22"/>
        </w:rPr>
      </w:pPr>
    </w:p>
    <w:p w14:paraId="2029FBC6" w14:textId="77777777" w:rsidR="002C7EBC" w:rsidRPr="00E63572" w:rsidRDefault="002C7EBC" w:rsidP="002C7EBC">
      <w:pPr>
        <w:pStyle w:val="Pagrindinistekstas"/>
        <w:spacing w:after="0"/>
        <w:rPr>
          <w:szCs w:val="22"/>
        </w:rPr>
      </w:pPr>
    </w:p>
    <w:p w14:paraId="05AC9288" w14:textId="77777777" w:rsidR="002C7EBC" w:rsidRPr="00E63572" w:rsidRDefault="002C7EBC" w:rsidP="002C7EBC">
      <w:pPr>
        <w:pStyle w:val="Pagrindinistekstas"/>
        <w:spacing w:after="0"/>
        <w:rPr>
          <w:szCs w:val="22"/>
        </w:rPr>
      </w:pPr>
    </w:p>
    <w:p w14:paraId="487E1657" w14:textId="77777777" w:rsidR="002C7EBC" w:rsidRPr="00E63572" w:rsidRDefault="002C7EBC" w:rsidP="002C7EBC">
      <w:pPr>
        <w:pStyle w:val="Pagrindinistekstas"/>
        <w:spacing w:after="0"/>
        <w:rPr>
          <w:szCs w:val="22"/>
        </w:rPr>
      </w:pPr>
    </w:p>
    <w:p w14:paraId="282BE485" w14:textId="77777777" w:rsidR="002C7EBC" w:rsidRPr="00E63572" w:rsidRDefault="002C7EBC" w:rsidP="002C7EBC">
      <w:pPr>
        <w:pStyle w:val="Pagrindinistekstas"/>
        <w:spacing w:after="0"/>
        <w:rPr>
          <w:szCs w:val="22"/>
        </w:rPr>
      </w:pPr>
    </w:p>
    <w:p w14:paraId="36EA7EC9" w14:textId="77777777" w:rsidR="002C7EBC" w:rsidRPr="00E63572" w:rsidRDefault="002C7EBC" w:rsidP="002C7EBC">
      <w:pPr>
        <w:pStyle w:val="Pagrindinistekstas"/>
        <w:spacing w:after="0"/>
        <w:rPr>
          <w:szCs w:val="22"/>
        </w:rPr>
      </w:pPr>
    </w:p>
    <w:p w14:paraId="5D0EAEE6" w14:textId="77777777" w:rsidR="002C7EBC" w:rsidRPr="00E63572" w:rsidRDefault="002C7EBC" w:rsidP="002C7EBC">
      <w:pPr>
        <w:pStyle w:val="Pagrindinistekstas"/>
        <w:spacing w:after="0"/>
        <w:rPr>
          <w:szCs w:val="22"/>
        </w:rPr>
      </w:pPr>
    </w:p>
    <w:p w14:paraId="17588B25" w14:textId="77777777" w:rsidR="002C7EBC" w:rsidRPr="00E63572" w:rsidRDefault="002C7EBC" w:rsidP="002C7EBC">
      <w:pPr>
        <w:pStyle w:val="Pagrindinistekstas"/>
        <w:spacing w:after="0"/>
        <w:rPr>
          <w:szCs w:val="22"/>
        </w:rPr>
      </w:pPr>
    </w:p>
    <w:p w14:paraId="3ADEB8E6" w14:textId="77777777" w:rsidR="002C7EBC" w:rsidRPr="00E63572" w:rsidRDefault="002C7EBC" w:rsidP="002C7EBC">
      <w:pPr>
        <w:pStyle w:val="Pagrindinistekstas"/>
        <w:spacing w:after="0"/>
        <w:rPr>
          <w:szCs w:val="22"/>
        </w:rPr>
      </w:pPr>
    </w:p>
    <w:p w14:paraId="0D681AB6" w14:textId="77777777" w:rsidR="002C7EBC" w:rsidRPr="00E63572" w:rsidRDefault="002C7EBC" w:rsidP="002C7EBC">
      <w:pPr>
        <w:pStyle w:val="Pagrindinistekstas"/>
        <w:spacing w:after="0"/>
        <w:rPr>
          <w:szCs w:val="22"/>
        </w:rPr>
      </w:pPr>
    </w:p>
    <w:p w14:paraId="6DD572B5" w14:textId="77777777" w:rsidR="002C7EBC" w:rsidRPr="00E63572" w:rsidRDefault="002C7EBC" w:rsidP="002C7EBC">
      <w:pPr>
        <w:pStyle w:val="Pagrindinistekstas"/>
        <w:spacing w:after="0"/>
        <w:rPr>
          <w:szCs w:val="22"/>
        </w:rPr>
      </w:pPr>
    </w:p>
    <w:p w14:paraId="309E8B9B" w14:textId="77777777" w:rsidR="002C7EBC" w:rsidRPr="00E63572" w:rsidRDefault="002C7EBC" w:rsidP="002C7EBC">
      <w:pPr>
        <w:pStyle w:val="Pagrindinistekstas"/>
        <w:spacing w:after="0"/>
        <w:rPr>
          <w:szCs w:val="22"/>
        </w:rPr>
      </w:pPr>
    </w:p>
    <w:p w14:paraId="4D5E8AE8" w14:textId="77777777" w:rsidR="002C7EBC" w:rsidRPr="00E63572" w:rsidRDefault="002C7EBC" w:rsidP="002C7EBC">
      <w:pPr>
        <w:pStyle w:val="Pavadinimas"/>
        <w:rPr>
          <w:szCs w:val="22"/>
        </w:rPr>
      </w:pPr>
      <w:r w:rsidRPr="00E63572">
        <w:rPr>
          <w:szCs w:val="22"/>
        </w:rPr>
        <w:t>II PRIEDAS</w:t>
      </w:r>
    </w:p>
    <w:p w14:paraId="3F03B8B4" w14:textId="77777777" w:rsidR="002C7EBC" w:rsidRPr="00E63572" w:rsidRDefault="002C7EBC" w:rsidP="002C7EBC">
      <w:pPr>
        <w:pStyle w:val="TTEMEASMCA"/>
        <w:rPr>
          <w:lang w:val="lt-LT"/>
        </w:rPr>
      </w:pPr>
    </w:p>
    <w:p w14:paraId="0CD1A3BE" w14:textId="77777777" w:rsidR="00470C20" w:rsidRPr="00DB2283" w:rsidRDefault="00470C20" w:rsidP="00470C20">
      <w:pPr>
        <w:pStyle w:val="Pavadinimas"/>
        <w:rPr>
          <w:szCs w:val="22"/>
        </w:rPr>
      </w:pPr>
      <w:r w:rsidRPr="00DB2283">
        <w:rPr>
          <w:szCs w:val="22"/>
        </w:rPr>
        <w:t>REGISTRACIJOS</w:t>
      </w:r>
      <w:r w:rsidRPr="00DB2283">
        <w:rPr>
          <w:b w:val="0"/>
          <w:szCs w:val="22"/>
        </w:rPr>
        <w:t xml:space="preserve"> </w:t>
      </w:r>
      <w:r w:rsidRPr="00DB2283">
        <w:rPr>
          <w:szCs w:val="22"/>
        </w:rPr>
        <w:t>SĄLYGOS</w:t>
      </w:r>
    </w:p>
    <w:p w14:paraId="06623023" w14:textId="77777777" w:rsidR="002C7EBC" w:rsidRPr="00E63572" w:rsidRDefault="002C7EBC" w:rsidP="002C7EBC">
      <w:pPr>
        <w:pStyle w:val="Pagrindinistekstas"/>
        <w:spacing w:after="0"/>
        <w:rPr>
          <w:szCs w:val="22"/>
        </w:rPr>
      </w:pPr>
    </w:p>
    <w:p w14:paraId="7FDD5779" w14:textId="77777777" w:rsidR="002C7EBC" w:rsidRPr="00E63572" w:rsidRDefault="002C7EBC" w:rsidP="002C7EBC">
      <w:pPr>
        <w:pStyle w:val="Antrat1"/>
        <w:rPr>
          <w:b/>
          <w:szCs w:val="22"/>
        </w:rPr>
      </w:pPr>
      <w:r w:rsidRPr="00E63572">
        <w:rPr>
          <w:b/>
          <w:szCs w:val="22"/>
        </w:rPr>
        <w:t xml:space="preserve">A. </w:t>
      </w:r>
      <w:r w:rsidRPr="00E63572">
        <w:rPr>
          <w:b/>
          <w:szCs w:val="22"/>
        </w:rPr>
        <w:tab/>
        <w:t>GAMINTOJAS, ATSAKINGAS UŽ SERIJŲ IŠLEIDIMĄ</w:t>
      </w:r>
    </w:p>
    <w:p w14:paraId="6971B5F7" w14:textId="77777777" w:rsidR="002C7EBC" w:rsidRPr="00E63572" w:rsidRDefault="002C7EBC" w:rsidP="002C7EBC">
      <w:pPr>
        <w:pStyle w:val="Pagrindinistekstas"/>
        <w:spacing w:after="0"/>
        <w:ind w:left="1701" w:hanging="567"/>
        <w:rPr>
          <w:b/>
          <w:szCs w:val="22"/>
        </w:rPr>
      </w:pPr>
    </w:p>
    <w:p w14:paraId="4A5EAC0E" w14:textId="77777777" w:rsidR="002C7EBC" w:rsidRPr="00E63572" w:rsidRDefault="002C7EBC" w:rsidP="002C7EBC">
      <w:pPr>
        <w:pStyle w:val="Antrat1"/>
        <w:rPr>
          <w:b/>
          <w:szCs w:val="22"/>
        </w:rPr>
      </w:pPr>
      <w:r w:rsidRPr="00E63572">
        <w:rPr>
          <w:b/>
          <w:szCs w:val="22"/>
        </w:rPr>
        <w:t xml:space="preserve">B. </w:t>
      </w:r>
      <w:r w:rsidRPr="00E63572">
        <w:rPr>
          <w:b/>
          <w:szCs w:val="22"/>
        </w:rPr>
        <w:tab/>
        <w:t xml:space="preserve">TIEKIMO IR VARTOJIMO SĄLYGOS AR APRIBOJIMAI </w:t>
      </w:r>
    </w:p>
    <w:p w14:paraId="2CFB816F" w14:textId="77777777" w:rsidR="002C7EBC" w:rsidRPr="00E63572" w:rsidRDefault="002C7EBC" w:rsidP="002C7EBC">
      <w:pPr>
        <w:pStyle w:val="Pagrindinistekstas"/>
        <w:spacing w:after="0"/>
        <w:rPr>
          <w:szCs w:val="22"/>
        </w:rPr>
      </w:pPr>
    </w:p>
    <w:p w14:paraId="47A14BD3" w14:textId="77777777" w:rsidR="002C7EBC" w:rsidRPr="00E63572" w:rsidRDefault="002C7EBC" w:rsidP="002C7EBC">
      <w:pPr>
        <w:pStyle w:val="Pagrindinistekstas"/>
        <w:spacing w:after="0"/>
        <w:ind w:left="567" w:hanging="567"/>
        <w:rPr>
          <w:b/>
          <w:szCs w:val="22"/>
        </w:rPr>
      </w:pPr>
      <w:r w:rsidRPr="00E63572">
        <w:rPr>
          <w:szCs w:val="22"/>
        </w:rPr>
        <w:br w:type="page"/>
      </w:r>
      <w:r w:rsidRPr="00E63572">
        <w:rPr>
          <w:b/>
          <w:szCs w:val="22"/>
        </w:rPr>
        <w:lastRenderedPageBreak/>
        <w:t xml:space="preserve">A. </w:t>
      </w:r>
      <w:r w:rsidRPr="00E63572">
        <w:rPr>
          <w:b/>
          <w:szCs w:val="22"/>
        </w:rPr>
        <w:tab/>
        <w:t>GAMINTOJAS, ATSAKINGAS UŽ SERIJŲ IŠLEIDIMĄ</w:t>
      </w:r>
    </w:p>
    <w:p w14:paraId="11E6C8F4" w14:textId="77777777" w:rsidR="002C7EBC" w:rsidRPr="00E63572" w:rsidRDefault="002C7EBC" w:rsidP="002C7EBC">
      <w:pPr>
        <w:pStyle w:val="Pagrindinistekstas"/>
        <w:spacing w:after="0"/>
        <w:rPr>
          <w:szCs w:val="22"/>
        </w:rPr>
      </w:pPr>
    </w:p>
    <w:p w14:paraId="5DB7F050" w14:textId="77777777" w:rsidR="002C7EBC" w:rsidRPr="00E63572" w:rsidRDefault="002C7EBC" w:rsidP="002C7EBC">
      <w:pPr>
        <w:pStyle w:val="Pagrindinistekstas"/>
        <w:spacing w:after="0"/>
        <w:rPr>
          <w:szCs w:val="22"/>
          <w:u w:val="single"/>
        </w:rPr>
      </w:pPr>
      <w:r w:rsidRPr="00E63572">
        <w:rPr>
          <w:szCs w:val="22"/>
          <w:u w:val="single"/>
        </w:rPr>
        <w:t>Gamybos licencijos turėtojo, atsakingo už serijų išleidimą, pavadinimas ir adresas</w:t>
      </w:r>
    </w:p>
    <w:p w14:paraId="748B0553" w14:textId="77777777" w:rsidR="002C7EBC" w:rsidRPr="00E63572" w:rsidRDefault="002C7EBC" w:rsidP="002C7EBC">
      <w:pPr>
        <w:pStyle w:val="Pagrindinistekstas"/>
        <w:spacing w:after="0"/>
        <w:rPr>
          <w:szCs w:val="22"/>
        </w:rPr>
      </w:pPr>
    </w:p>
    <w:p w14:paraId="1458404F" w14:textId="77777777" w:rsidR="002C7EBC" w:rsidRPr="00E63572" w:rsidRDefault="002C7EBC" w:rsidP="002C7EBC">
      <w:pPr>
        <w:pStyle w:val="Pagrindinistekstas"/>
        <w:spacing w:after="0"/>
        <w:rPr>
          <w:szCs w:val="22"/>
        </w:rPr>
      </w:pPr>
      <w:r w:rsidRPr="00E63572">
        <w:rPr>
          <w:szCs w:val="22"/>
        </w:rPr>
        <w:t xml:space="preserve">GlaxoWellcome Production </w:t>
      </w:r>
    </w:p>
    <w:p w14:paraId="18A7D39E" w14:textId="77777777" w:rsidR="002C7EBC" w:rsidRPr="00E63572" w:rsidRDefault="002C7EBC" w:rsidP="002C7EBC">
      <w:pPr>
        <w:pStyle w:val="Pagrindinistekstas"/>
        <w:spacing w:after="0"/>
        <w:rPr>
          <w:szCs w:val="22"/>
        </w:rPr>
      </w:pPr>
      <w:r w:rsidRPr="00E63572">
        <w:rPr>
          <w:szCs w:val="22"/>
        </w:rPr>
        <w:t xml:space="preserve">Zone Industrielle No 2 </w:t>
      </w:r>
    </w:p>
    <w:p w14:paraId="796E21B9" w14:textId="77777777" w:rsidR="002C7EBC" w:rsidRPr="00E63572" w:rsidRDefault="002C7EBC" w:rsidP="002C7EBC">
      <w:pPr>
        <w:pStyle w:val="Pagrindinistekstas"/>
        <w:spacing w:after="0"/>
        <w:rPr>
          <w:szCs w:val="22"/>
        </w:rPr>
      </w:pPr>
      <w:r w:rsidRPr="00E63572">
        <w:rPr>
          <w:szCs w:val="22"/>
        </w:rPr>
        <w:t xml:space="preserve">23, rue Lavoisier </w:t>
      </w:r>
    </w:p>
    <w:p w14:paraId="1110A16F" w14:textId="77777777" w:rsidR="002C7EBC" w:rsidRPr="00E63572" w:rsidRDefault="002C7EBC" w:rsidP="002C7EBC">
      <w:pPr>
        <w:pStyle w:val="Pagrindinistekstas"/>
        <w:spacing w:after="0"/>
        <w:rPr>
          <w:szCs w:val="22"/>
        </w:rPr>
      </w:pPr>
      <w:r w:rsidRPr="00E63572">
        <w:rPr>
          <w:szCs w:val="22"/>
        </w:rPr>
        <w:t xml:space="preserve">27000 Evreux </w:t>
      </w:r>
    </w:p>
    <w:p w14:paraId="460DD01A" w14:textId="77777777" w:rsidR="002C7EBC" w:rsidRPr="00E63572" w:rsidRDefault="002C7EBC" w:rsidP="002C7EBC">
      <w:pPr>
        <w:pStyle w:val="Pagrindinistekstas"/>
        <w:spacing w:after="0"/>
        <w:rPr>
          <w:szCs w:val="22"/>
        </w:rPr>
      </w:pPr>
      <w:r w:rsidRPr="00E63572">
        <w:rPr>
          <w:szCs w:val="22"/>
        </w:rPr>
        <w:t>Prancūzija</w:t>
      </w:r>
    </w:p>
    <w:p w14:paraId="1AF558CE" w14:textId="77777777" w:rsidR="002C7EBC" w:rsidRPr="00E63572" w:rsidRDefault="002C7EBC" w:rsidP="002C7EBC">
      <w:pPr>
        <w:pStyle w:val="Pagrindinistekstas"/>
        <w:spacing w:after="0"/>
        <w:rPr>
          <w:szCs w:val="22"/>
        </w:rPr>
      </w:pPr>
    </w:p>
    <w:p w14:paraId="515C84C4" w14:textId="77777777" w:rsidR="002C7EBC" w:rsidRPr="00E63572" w:rsidRDefault="002C7EBC" w:rsidP="002C7EBC">
      <w:pPr>
        <w:pStyle w:val="Pagrindinistekstas"/>
        <w:spacing w:after="0"/>
        <w:rPr>
          <w:szCs w:val="22"/>
        </w:rPr>
      </w:pPr>
    </w:p>
    <w:p w14:paraId="655E3A4D" w14:textId="77777777" w:rsidR="002C7EBC" w:rsidRPr="00E63572" w:rsidRDefault="002C7EBC" w:rsidP="002C7EBC">
      <w:pPr>
        <w:pStyle w:val="Pagrindinistekstas"/>
        <w:spacing w:after="0"/>
        <w:ind w:left="567" w:hanging="567"/>
        <w:rPr>
          <w:szCs w:val="22"/>
        </w:rPr>
      </w:pPr>
      <w:r w:rsidRPr="00E63572">
        <w:rPr>
          <w:b/>
          <w:szCs w:val="22"/>
        </w:rPr>
        <w:t xml:space="preserve">B. </w:t>
      </w:r>
      <w:r w:rsidRPr="00E63572">
        <w:rPr>
          <w:b/>
          <w:szCs w:val="22"/>
        </w:rPr>
        <w:tab/>
        <w:t xml:space="preserve">TIEKIMO IR VARTOJIMO SĄLYGOS AR APRIBOJIMAI </w:t>
      </w:r>
    </w:p>
    <w:p w14:paraId="6AEF99C6" w14:textId="77777777" w:rsidR="002C7EBC" w:rsidRPr="00E63572" w:rsidRDefault="002C7EBC" w:rsidP="002C7EBC">
      <w:pPr>
        <w:pStyle w:val="Pagrindinistekstas"/>
        <w:spacing w:after="0"/>
        <w:rPr>
          <w:szCs w:val="22"/>
        </w:rPr>
      </w:pPr>
    </w:p>
    <w:p w14:paraId="04EB4029" w14:textId="77777777" w:rsidR="002C7EBC" w:rsidRPr="00E63572" w:rsidRDefault="002C7EBC" w:rsidP="002C7EBC">
      <w:pPr>
        <w:pStyle w:val="Pagrindinistekstas"/>
        <w:spacing w:after="0"/>
        <w:rPr>
          <w:szCs w:val="22"/>
        </w:rPr>
      </w:pPr>
      <w:r w:rsidRPr="00E63572">
        <w:rPr>
          <w:szCs w:val="22"/>
        </w:rPr>
        <w:t>Receptinis vaistinis preparatas.</w:t>
      </w:r>
    </w:p>
    <w:p w14:paraId="500928DB" w14:textId="77777777" w:rsidR="002C7EBC" w:rsidRPr="00E63572" w:rsidRDefault="002C7EBC" w:rsidP="002C7EBC">
      <w:pPr>
        <w:pStyle w:val="Pagrindinistekstas"/>
        <w:spacing w:after="0"/>
        <w:rPr>
          <w:szCs w:val="22"/>
        </w:rPr>
      </w:pPr>
    </w:p>
    <w:p w14:paraId="0A7129BC" w14:textId="77777777" w:rsidR="002C7EBC" w:rsidRPr="00E63572" w:rsidRDefault="002C7EBC" w:rsidP="002C7EBC">
      <w:pPr>
        <w:pStyle w:val="Pagrindinistekstas"/>
        <w:spacing w:after="0"/>
        <w:rPr>
          <w:szCs w:val="22"/>
        </w:rPr>
      </w:pPr>
    </w:p>
    <w:p w14:paraId="325AD269" w14:textId="77777777" w:rsidR="002C7EBC" w:rsidRPr="00E63572" w:rsidRDefault="002C7EBC" w:rsidP="002C7EBC">
      <w:pPr>
        <w:pStyle w:val="Pagrindinistekstas"/>
        <w:spacing w:after="0"/>
        <w:rPr>
          <w:szCs w:val="22"/>
        </w:rPr>
      </w:pPr>
      <w:r w:rsidRPr="00E63572">
        <w:rPr>
          <w:szCs w:val="22"/>
        </w:rPr>
        <w:br w:type="page"/>
      </w:r>
    </w:p>
    <w:p w14:paraId="6146DA10" w14:textId="77777777" w:rsidR="002C7EBC" w:rsidRPr="00E63572" w:rsidRDefault="002C7EBC" w:rsidP="002C7EBC">
      <w:pPr>
        <w:pStyle w:val="Pagrindinistekstas"/>
        <w:spacing w:after="0"/>
        <w:rPr>
          <w:szCs w:val="22"/>
        </w:rPr>
      </w:pPr>
    </w:p>
    <w:p w14:paraId="7628826F" w14:textId="77777777" w:rsidR="002C7EBC" w:rsidRPr="00E63572" w:rsidRDefault="002C7EBC" w:rsidP="002C7EBC">
      <w:pPr>
        <w:pStyle w:val="Pagrindinistekstas"/>
        <w:spacing w:after="0"/>
        <w:rPr>
          <w:szCs w:val="22"/>
        </w:rPr>
      </w:pPr>
    </w:p>
    <w:p w14:paraId="0B20C860" w14:textId="77777777" w:rsidR="002C7EBC" w:rsidRPr="00E63572" w:rsidRDefault="002C7EBC" w:rsidP="002C7EBC">
      <w:pPr>
        <w:pStyle w:val="Pagrindinistekstas"/>
        <w:spacing w:after="0"/>
        <w:rPr>
          <w:szCs w:val="22"/>
        </w:rPr>
      </w:pPr>
    </w:p>
    <w:p w14:paraId="03B3BBA8" w14:textId="77777777" w:rsidR="002C7EBC" w:rsidRPr="00E63572" w:rsidRDefault="002C7EBC" w:rsidP="002C7EBC">
      <w:pPr>
        <w:pStyle w:val="Pagrindinistekstas"/>
        <w:spacing w:after="0"/>
        <w:rPr>
          <w:szCs w:val="22"/>
        </w:rPr>
      </w:pPr>
    </w:p>
    <w:p w14:paraId="2132D906" w14:textId="77777777" w:rsidR="002C7EBC" w:rsidRPr="00E63572" w:rsidRDefault="002C7EBC" w:rsidP="002C7EBC">
      <w:pPr>
        <w:pStyle w:val="Pagrindinistekstas"/>
        <w:spacing w:after="0"/>
        <w:rPr>
          <w:szCs w:val="22"/>
        </w:rPr>
      </w:pPr>
    </w:p>
    <w:p w14:paraId="36BC8F7A" w14:textId="77777777" w:rsidR="002C7EBC" w:rsidRPr="00E63572" w:rsidRDefault="002C7EBC" w:rsidP="002C7EBC">
      <w:pPr>
        <w:pStyle w:val="Pagrindinistekstas"/>
        <w:spacing w:after="0"/>
        <w:rPr>
          <w:szCs w:val="22"/>
        </w:rPr>
      </w:pPr>
    </w:p>
    <w:p w14:paraId="7AD8FC0E" w14:textId="77777777" w:rsidR="002C7EBC" w:rsidRPr="00E63572" w:rsidRDefault="002C7EBC" w:rsidP="002C7EBC">
      <w:pPr>
        <w:pStyle w:val="Pagrindinistekstas"/>
        <w:spacing w:after="0"/>
        <w:rPr>
          <w:szCs w:val="22"/>
        </w:rPr>
      </w:pPr>
    </w:p>
    <w:p w14:paraId="714AA2E3" w14:textId="77777777" w:rsidR="002C7EBC" w:rsidRPr="00E63572" w:rsidRDefault="002C7EBC" w:rsidP="002C7EBC">
      <w:pPr>
        <w:pStyle w:val="Pagrindinistekstas"/>
        <w:spacing w:after="0"/>
        <w:rPr>
          <w:szCs w:val="22"/>
        </w:rPr>
      </w:pPr>
    </w:p>
    <w:p w14:paraId="5757DDC4" w14:textId="77777777" w:rsidR="002C7EBC" w:rsidRPr="00E63572" w:rsidRDefault="002C7EBC" w:rsidP="002C7EBC">
      <w:pPr>
        <w:pStyle w:val="Pagrindinistekstas"/>
        <w:spacing w:after="0"/>
        <w:rPr>
          <w:szCs w:val="22"/>
        </w:rPr>
      </w:pPr>
    </w:p>
    <w:p w14:paraId="60E3996B" w14:textId="77777777" w:rsidR="002C7EBC" w:rsidRPr="00E63572" w:rsidRDefault="002C7EBC" w:rsidP="002C7EBC">
      <w:pPr>
        <w:pStyle w:val="Pagrindinistekstas"/>
        <w:spacing w:after="0"/>
        <w:rPr>
          <w:szCs w:val="22"/>
        </w:rPr>
      </w:pPr>
    </w:p>
    <w:p w14:paraId="16818952" w14:textId="77777777" w:rsidR="002C7EBC" w:rsidRPr="00E63572" w:rsidRDefault="002C7EBC" w:rsidP="002C7EBC">
      <w:pPr>
        <w:pStyle w:val="Pagrindinistekstas"/>
        <w:spacing w:after="0"/>
        <w:rPr>
          <w:szCs w:val="22"/>
        </w:rPr>
      </w:pPr>
    </w:p>
    <w:p w14:paraId="027DD467" w14:textId="77777777" w:rsidR="002C7EBC" w:rsidRPr="00E63572" w:rsidRDefault="002C7EBC" w:rsidP="002C7EBC">
      <w:pPr>
        <w:pStyle w:val="Pagrindinistekstas"/>
        <w:spacing w:after="0"/>
        <w:rPr>
          <w:szCs w:val="22"/>
        </w:rPr>
      </w:pPr>
    </w:p>
    <w:p w14:paraId="304A1D14" w14:textId="77777777" w:rsidR="002C7EBC" w:rsidRPr="00E63572" w:rsidRDefault="002C7EBC" w:rsidP="002C7EBC">
      <w:pPr>
        <w:pStyle w:val="Pagrindinistekstas"/>
        <w:spacing w:after="0"/>
        <w:rPr>
          <w:szCs w:val="22"/>
        </w:rPr>
      </w:pPr>
    </w:p>
    <w:p w14:paraId="264A61CF" w14:textId="77777777" w:rsidR="002C7EBC" w:rsidRPr="00E63572" w:rsidRDefault="002C7EBC" w:rsidP="002C7EBC">
      <w:pPr>
        <w:pStyle w:val="Pagrindinistekstas"/>
        <w:spacing w:after="0"/>
        <w:rPr>
          <w:szCs w:val="22"/>
        </w:rPr>
      </w:pPr>
    </w:p>
    <w:p w14:paraId="0E970F01" w14:textId="77777777" w:rsidR="002C7EBC" w:rsidRPr="00E63572" w:rsidRDefault="002C7EBC" w:rsidP="002C7EBC">
      <w:pPr>
        <w:pStyle w:val="Pagrindinistekstas"/>
        <w:spacing w:after="0"/>
        <w:rPr>
          <w:szCs w:val="22"/>
        </w:rPr>
      </w:pPr>
    </w:p>
    <w:p w14:paraId="542753CE" w14:textId="77777777" w:rsidR="002C7EBC" w:rsidRPr="00E63572" w:rsidRDefault="002C7EBC" w:rsidP="002C7EBC">
      <w:pPr>
        <w:pStyle w:val="Pagrindinistekstas"/>
        <w:spacing w:after="0"/>
        <w:rPr>
          <w:szCs w:val="22"/>
        </w:rPr>
      </w:pPr>
    </w:p>
    <w:p w14:paraId="03C6F9C1" w14:textId="77777777" w:rsidR="002C7EBC" w:rsidRPr="00E63572" w:rsidRDefault="002C7EBC" w:rsidP="002C7EBC">
      <w:pPr>
        <w:pStyle w:val="Pagrindinistekstas"/>
        <w:spacing w:after="0"/>
        <w:rPr>
          <w:szCs w:val="22"/>
        </w:rPr>
      </w:pPr>
    </w:p>
    <w:p w14:paraId="03681485" w14:textId="77777777" w:rsidR="002C7EBC" w:rsidRPr="00E63572" w:rsidRDefault="002C7EBC" w:rsidP="002C7EBC">
      <w:pPr>
        <w:pStyle w:val="Pagrindinistekstas"/>
        <w:spacing w:after="0"/>
        <w:rPr>
          <w:szCs w:val="22"/>
        </w:rPr>
      </w:pPr>
    </w:p>
    <w:p w14:paraId="4AE7D6A8" w14:textId="77777777" w:rsidR="002C7EBC" w:rsidRPr="00E63572" w:rsidRDefault="002C7EBC" w:rsidP="002C7EBC">
      <w:pPr>
        <w:pStyle w:val="Pagrindinistekstas"/>
        <w:spacing w:after="0"/>
        <w:rPr>
          <w:szCs w:val="22"/>
        </w:rPr>
      </w:pPr>
    </w:p>
    <w:p w14:paraId="3B22C88B" w14:textId="77777777" w:rsidR="002C7EBC" w:rsidRPr="00E63572" w:rsidRDefault="002C7EBC" w:rsidP="002C7EBC">
      <w:pPr>
        <w:pStyle w:val="Pagrindinistekstas"/>
        <w:spacing w:after="0"/>
        <w:rPr>
          <w:szCs w:val="22"/>
        </w:rPr>
      </w:pPr>
    </w:p>
    <w:p w14:paraId="40744A59" w14:textId="77777777" w:rsidR="002C7EBC" w:rsidRPr="00E63572" w:rsidRDefault="002C7EBC" w:rsidP="002C7EBC">
      <w:pPr>
        <w:pStyle w:val="Pagrindinistekstas"/>
        <w:spacing w:after="0"/>
        <w:rPr>
          <w:szCs w:val="22"/>
        </w:rPr>
      </w:pPr>
    </w:p>
    <w:p w14:paraId="4855079B" w14:textId="77777777" w:rsidR="002C7EBC" w:rsidRPr="00E63572" w:rsidRDefault="002C7EBC" w:rsidP="002C7EBC">
      <w:pPr>
        <w:pStyle w:val="Pagrindinistekstas"/>
        <w:spacing w:after="0"/>
        <w:rPr>
          <w:szCs w:val="22"/>
        </w:rPr>
      </w:pPr>
    </w:p>
    <w:p w14:paraId="0111A5E5" w14:textId="77777777" w:rsidR="002C7EBC" w:rsidRPr="00E63572" w:rsidRDefault="002C7EBC" w:rsidP="002C7EBC">
      <w:pPr>
        <w:pStyle w:val="Pavadinimas"/>
        <w:rPr>
          <w:szCs w:val="22"/>
        </w:rPr>
      </w:pPr>
      <w:r w:rsidRPr="00E63572">
        <w:rPr>
          <w:szCs w:val="22"/>
        </w:rPr>
        <w:t>III PRIEDAS</w:t>
      </w:r>
    </w:p>
    <w:p w14:paraId="1D15FAD7" w14:textId="77777777" w:rsidR="002C7EBC" w:rsidRPr="00E63572" w:rsidRDefault="002C7EBC" w:rsidP="002C7EBC">
      <w:pPr>
        <w:pStyle w:val="Pagrindinistekstas"/>
        <w:spacing w:after="0"/>
        <w:rPr>
          <w:szCs w:val="22"/>
        </w:rPr>
      </w:pPr>
    </w:p>
    <w:p w14:paraId="6F44C9DE" w14:textId="77777777" w:rsidR="002C7EBC" w:rsidRPr="00E63572" w:rsidRDefault="002C7EBC" w:rsidP="002C7EBC">
      <w:pPr>
        <w:pStyle w:val="Pagrindinistekstas"/>
        <w:spacing w:after="0"/>
        <w:jc w:val="center"/>
        <w:rPr>
          <w:b/>
          <w:szCs w:val="22"/>
        </w:rPr>
      </w:pPr>
      <w:r w:rsidRPr="00E63572">
        <w:rPr>
          <w:b/>
          <w:szCs w:val="22"/>
        </w:rPr>
        <w:t>ŽENKLINIMAS IR PAKUOTĖS LAPELIS</w:t>
      </w:r>
    </w:p>
    <w:p w14:paraId="3D014518" w14:textId="77777777" w:rsidR="002C7EBC" w:rsidRPr="00E63572" w:rsidRDefault="002C7EBC" w:rsidP="002C7EBC">
      <w:pPr>
        <w:pStyle w:val="Pagrindinistekstas"/>
        <w:spacing w:after="0"/>
        <w:rPr>
          <w:szCs w:val="22"/>
        </w:rPr>
      </w:pPr>
      <w:r w:rsidRPr="00E63572">
        <w:rPr>
          <w:szCs w:val="22"/>
        </w:rPr>
        <w:br w:type="page"/>
      </w:r>
    </w:p>
    <w:p w14:paraId="74C47A1D" w14:textId="77777777" w:rsidR="002C7EBC" w:rsidRPr="00E63572" w:rsidRDefault="002C7EBC" w:rsidP="002C7EBC">
      <w:pPr>
        <w:pStyle w:val="Pagrindinistekstas"/>
        <w:spacing w:after="0"/>
        <w:rPr>
          <w:szCs w:val="22"/>
        </w:rPr>
      </w:pPr>
    </w:p>
    <w:p w14:paraId="308DA6EB" w14:textId="77777777" w:rsidR="002C7EBC" w:rsidRPr="00E63572" w:rsidRDefault="002C7EBC" w:rsidP="002C7EBC">
      <w:pPr>
        <w:pStyle w:val="Pagrindinistekstas"/>
        <w:spacing w:after="0"/>
        <w:rPr>
          <w:szCs w:val="22"/>
        </w:rPr>
      </w:pPr>
    </w:p>
    <w:p w14:paraId="45494CED" w14:textId="77777777" w:rsidR="002C7EBC" w:rsidRPr="00E63572" w:rsidRDefault="002C7EBC" w:rsidP="002C7EBC">
      <w:pPr>
        <w:pStyle w:val="Pagrindinistekstas"/>
        <w:spacing w:after="0"/>
        <w:rPr>
          <w:szCs w:val="22"/>
        </w:rPr>
      </w:pPr>
    </w:p>
    <w:p w14:paraId="28190BD9" w14:textId="77777777" w:rsidR="002C7EBC" w:rsidRPr="00E63572" w:rsidRDefault="002C7EBC" w:rsidP="002C7EBC">
      <w:pPr>
        <w:pStyle w:val="Pagrindinistekstas"/>
        <w:spacing w:after="0"/>
        <w:rPr>
          <w:szCs w:val="22"/>
        </w:rPr>
      </w:pPr>
    </w:p>
    <w:p w14:paraId="63E83EF3" w14:textId="77777777" w:rsidR="002C7EBC" w:rsidRPr="00E63572" w:rsidRDefault="002C7EBC" w:rsidP="002C7EBC">
      <w:pPr>
        <w:pStyle w:val="Pagrindinistekstas"/>
        <w:spacing w:after="0"/>
        <w:rPr>
          <w:szCs w:val="22"/>
        </w:rPr>
      </w:pPr>
    </w:p>
    <w:p w14:paraId="5FC3D62E" w14:textId="77777777" w:rsidR="002C7EBC" w:rsidRPr="00E63572" w:rsidRDefault="002C7EBC" w:rsidP="002C7EBC">
      <w:pPr>
        <w:pStyle w:val="Pagrindinistekstas"/>
        <w:spacing w:after="0"/>
        <w:rPr>
          <w:szCs w:val="22"/>
        </w:rPr>
      </w:pPr>
    </w:p>
    <w:p w14:paraId="76FC7DBF" w14:textId="77777777" w:rsidR="002C7EBC" w:rsidRPr="00E63572" w:rsidRDefault="002C7EBC" w:rsidP="002C7EBC">
      <w:pPr>
        <w:pStyle w:val="Pagrindinistekstas"/>
        <w:spacing w:after="0"/>
        <w:rPr>
          <w:szCs w:val="22"/>
        </w:rPr>
      </w:pPr>
    </w:p>
    <w:p w14:paraId="4F70FCD3" w14:textId="77777777" w:rsidR="002C7EBC" w:rsidRPr="00E63572" w:rsidRDefault="002C7EBC" w:rsidP="002C7EBC">
      <w:pPr>
        <w:pStyle w:val="Pagrindinistekstas"/>
        <w:spacing w:after="0"/>
        <w:rPr>
          <w:szCs w:val="22"/>
        </w:rPr>
      </w:pPr>
    </w:p>
    <w:p w14:paraId="3CA00EFB" w14:textId="77777777" w:rsidR="002C7EBC" w:rsidRPr="00E63572" w:rsidRDefault="002C7EBC" w:rsidP="002C7EBC">
      <w:pPr>
        <w:pStyle w:val="Pagrindinistekstas"/>
        <w:spacing w:after="0"/>
        <w:rPr>
          <w:szCs w:val="22"/>
        </w:rPr>
      </w:pPr>
    </w:p>
    <w:p w14:paraId="636B9556" w14:textId="77777777" w:rsidR="002C7EBC" w:rsidRPr="00E63572" w:rsidRDefault="002C7EBC" w:rsidP="002C7EBC">
      <w:pPr>
        <w:pStyle w:val="Pagrindinistekstas"/>
        <w:spacing w:after="0"/>
        <w:rPr>
          <w:szCs w:val="22"/>
        </w:rPr>
      </w:pPr>
    </w:p>
    <w:p w14:paraId="314D027F" w14:textId="77777777" w:rsidR="002C7EBC" w:rsidRPr="00E63572" w:rsidRDefault="002C7EBC" w:rsidP="002C7EBC">
      <w:pPr>
        <w:pStyle w:val="Pagrindinistekstas"/>
        <w:spacing w:after="0"/>
        <w:rPr>
          <w:szCs w:val="22"/>
        </w:rPr>
      </w:pPr>
    </w:p>
    <w:p w14:paraId="72659E72" w14:textId="77777777" w:rsidR="002C7EBC" w:rsidRPr="00E63572" w:rsidRDefault="002C7EBC" w:rsidP="002C7EBC">
      <w:pPr>
        <w:pStyle w:val="Pagrindinistekstas"/>
        <w:spacing w:after="0"/>
        <w:rPr>
          <w:szCs w:val="22"/>
        </w:rPr>
      </w:pPr>
    </w:p>
    <w:p w14:paraId="3F7C733A" w14:textId="77777777" w:rsidR="002C7EBC" w:rsidRPr="00E63572" w:rsidRDefault="002C7EBC" w:rsidP="002C7EBC">
      <w:pPr>
        <w:pStyle w:val="Pagrindinistekstas"/>
        <w:spacing w:after="0"/>
        <w:rPr>
          <w:szCs w:val="22"/>
        </w:rPr>
      </w:pPr>
    </w:p>
    <w:p w14:paraId="245D3CA2" w14:textId="77777777" w:rsidR="002C7EBC" w:rsidRPr="00E63572" w:rsidRDefault="002C7EBC" w:rsidP="002C7EBC">
      <w:pPr>
        <w:pStyle w:val="Pagrindinistekstas"/>
        <w:spacing w:after="0"/>
        <w:rPr>
          <w:szCs w:val="22"/>
        </w:rPr>
      </w:pPr>
    </w:p>
    <w:p w14:paraId="27EBCE0C" w14:textId="77777777" w:rsidR="002C7EBC" w:rsidRPr="00E63572" w:rsidRDefault="002C7EBC" w:rsidP="002C7EBC">
      <w:pPr>
        <w:pStyle w:val="Pagrindinistekstas"/>
        <w:spacing w:after="0"/>
        <w:rPr>
          <w:szCs w:val="22"/>
        </w:rPr>
      </w:pPr>
    </w:p>
    <w:p w14:paraId="1C4C68DF" w14:textId="77777777" w:rsidR="002C7EBC" w:rsidRPr="00E63572" w:rsidRDefault="002C7EBC" w:rsidP="002C7EBC">
      <w:pPr>
        <w:pStyle w:val="Pagrindinistekstas"/>
        <w:spacing w:after="0"/>
        <w:rPr>
          <w:szCs w:val="22"/>
        </w:rPr>
      </w:pPr>
    </w:p>
    <w:p w14:paraId="3A5FE391" w14:textId="77777777" w:rsidR="002C7EBC" w:rsidRPr="00E63572" w:rsidRDefault="002C7EBC" w:rsidP="002C7EBC">
      <w:pPr>
        <w:pStyle w:val="Pagrindinistekstas"/>
        <w:spacing w:after="0"/>
        <w:rPr>
          <w:szCs w:val="22"/>
        </w:rPr>
      </w:pPr>
    </w:p>
    <w:p w14:paraId="0BAA0021" w14:textId="77777777" w:rsidR="002C7EBC" w:rsidRPr="00E63572" w:rsidRDefault="002C7EBC" w:rsidP="002C7EBC">
      <w:pPr>
        <w:pStyle w:val="Pagrindinistekstas"/>
        <w:spacing w:after="0"/>
        <w:rPr>
          <w:szCs w:val="22"/>
        </w:rPr>
      </w:pPr>
    </w:p>
    <w:p w14:paraId="13D3AC49" w14:textId="77777777" w:rsidR="002C7EBC" w:rsidRPr="00E63572" w:rsidRDefault="002C7EBC" w:rsidP="002C7EBC">
      <w:pPr>
        <w:pStyle w:val="Pagrindinistekstas"/>
        <w:spacing w:after="0"/>
        <w:rPr>
          <w:szCs w:val="22"/>
        </w:rPr>
      </w:pPr>
    </w:p>
    <w:p w14:paraId="3A852C22" w14:textId="77777777" w:rsidR="002C7EBC" w:rsidRPr="00E63572" w:rsidRDefault="002C7EBC" w:rsidP="002C7EBC">
      <w:pPr>
        <w:pStyle w:val="Pagrindinistekstas"/>
        <w:spacing w:after="0"/>
        <w:rPr>
          <w:szCs w:val="22"/>
        </w:rPr>
      </w:pPr>
    </w:p>
    <w:p w14:paraId="21FAF65C" w14:textId="77777777" w:rsidR="002C7EBC" w:rsidRPr="00E63572" w:rsidRDefault="002C7EBC" w:rsidP="002C7EBC">
      <w:pPr>
        <w:pStyle w:val="Pagrindinistekstas"/>
        <w:spacing w:after="0"/>
        <w:rPr>
          <w:szCs w:val="22"/>
        </w:rPr>
      </w:pPr>
    </w:p>
    <w:p w14:paraId="33C9F161" w14:textId="77777777" w:rsidR="002C7EBC" w:rsidRPr="00E63572" w:rsidRDefault="002C7EBC" w:rsidP="002C7EBC">
      <w:pPr>
        <w:pStyle w:val="Pagrindinistekstas"/>
        <w:spacing w:after="0"/>
        <w:rPr>
          <w:szCs w:val="22"/>
        </w:rPr>
      </w:pPr>
    </w:p>
    <w:p w14:paraId="653DD46D" w14:textId="77777777" w:rsidR="002C7EBC" w:rsidRPr="00E63572" w:rsidRDefault="002C7EBC" w:rsidP="002C7EBC">
      <w:pPr>
        <w:pStyle w:val="Pavadinimas"/>
        <w:rPr>
          <w:szCs w:val="22"/>
        </w:rPr>
      </w:pPr>
      <w:r w:rsidRPr="00E63572">
        <w:rPr>
          <w:szCs w:val="22"/>
        </w:rPr>
        <w:t>A. ŽENKLINIMAS</w:t>
      </w:r>
    </w:p>
    <w:p w14:paraId="100B50A9"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1"/>
        <w:rPr>
          <w:b/>
          <w:lang w:eastAsia="lt-LT"/>
        </w:rPr>
      </w:pPr>
      <w:r w:rsidRPr="00E63572">
        <w:br w:type="page"/>
      </w:r>
      <w:r w:rsidRPr="00401D95">
        <w:rPr>
          <w:b/>
          <w:lang w:eastAsia="lt-LT"/>
        </w:rPr>
        <w:lastRenderedPageBreak/>
        <w:t xml:space="preserve">INFORMACIJA ANT IŠORINĖS (JEI JOS NĖRA – VIDINĖS) PAKUOTĖS </w:t>
      </w:r>
    </w:p>
    <w:p w14:paraId="1D222EED" w14:textId="77777777" w:rsidR="002C7EBC" w:rsidRPr="00401D95" w:rsidRDefault="002C7EBC" w:rsidP="002C7EBC">
      <w:pPr>
        <w:pBdr>
          <w:top w:val="single" w:sz="4" w:space="1" w:color="auto"/>
          <w:left w:val="single" w:sz="4" w:space="4" w:color="auto"/>
          <w:bottom w:val="single" w:sz="4" w:space="1" w:color="auto"/>
          <w:right w:val="single" w:sz="4" w:space="4" w:color="auto"/>
        </w:pBdr>
        <w:rPr>
          <w:lang w:eastAsia="lt-LT"/>
        </w:rPr>
      </w:pPr>
    </w:p>
    <w:p w14:paraId="436EF12C" w14:textId="77777777" w:rsidR="002C7EBC" w:rsidRPr="008116B6" w:rsidRDefault="002C7EBC" w:rsidP="002C7EBC">
      <w:pPr>
        <w:pBdr>
          <w:top w:val="single" w:sz="4" w:space="1" w:color="auto"/>
          <w:left w:val="single" w:sz="4" w:space="4" w:color="auto"/>
          <w:bottom w:val="single" w:sz="4" w:space="1" w:color="auto"/>
          <w:right w:val="single" w:sz="4" w:space="4" w:color="auto"/>
        </w:pBdr>
        <w:rPr>
          <w:b/>
          <w:lang w:eastAsia="lt-LT"/>
        </w:rPr>
      </w:pPr>
      <w:r w:rsidRPr="008116B6">
        <w:rPr>
          <w:b/>
          <w:lang w:eastAsia="lt-LT"/>
        </w:rPr>
        <w:t>IŠORINĖ DĖŽUTĖ</w:t>
      </w:r>
    </w:p>
    <w:p w14:paraId="1226EBDF" w14:textId="77777777" w:rsidR="002C7EBC" w:rsidRPr="00401D95" w:rsidRDefault="002C7EBC" w:rsidP="002C7EBC">
      <w:pPr>
        <w:rPr>
          <w:lang w:eastAsia="lt-LT"/>
        </w:rPr>
      </w:pPr>
    </w:p>
    <w:p w14:paraId="7A33770A" w14:textId="77777777" w:rsidR="002C7EBC" w:rsidRPr="00401D95" w:rsidRDefault="002C7EBC" w:rsidP="002C7EBC">
      <w:pPr>
        <w:rPr>
          <w:lang w:eastAsia="lt-LT"/>
        </w:rPr>
      </w:pPr>
    </w:p>
    <w:p w14:paraId="236AC135"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1.</w:t>
      </w:r>
      <w:r w:rsidRPr="00401D95">
        <w:rPr>
          <w:b/>
          <w:lang w:eastAsia="lt-LT"/>
        </w:rPr>
        <w:tab/>
        <w:t>VAISTINIO PREPARATO PAVADINIMAS</w:t>
      </w:r>
    </w:p>
    <w:p w14:paraId="5182CA6C" w14:textId="77777777" w:rsidR="002C7EBC" w:rsidRPr="00401D95" w:rsidRDefault="002C7EBC" w:rsidP="002C7EBC">
      <w:pPr>
        <w:rPr>
          <w:lang w:eastAsia="lt-LT"/>
        </w:rPr>
      </w:pPr>
    </w:p>
    <w:p w14:paraId="219C659B" w14:textId="77777777" w:rsidR="002C7EBC" w:rsidRPr="00401D95" w:rsidRDefault="002C7EBC" w:rsidP="002C7EBC">
      <w:r w:rsidRPr="00401D95">
        <w:t>Serevent Diskus 50 mikrogramų/dozėje dozuoti įkvepiamieji milteliai</w:t>
      </w:r>
    </w:p>
    <w:p w14:paraId="07F2B305" w14:textId="77777777" w:rsidR="002C7EBC" w:rsidRPr="00401D95" w:rsidRDefault="002C7EBC" w:rsidP="002C7EBC">
      <w:r w:rsidRPr="00401D95">
        <w:t>Salmeterolis</w:t>
      </w:r>
    </w:p>
    <w:p w14:paraId="04CA73C7" w14:textId="77777777" w:rsidR="002C7EBC" w:rsidRPr="00401D95" w:rsidRDefault="002C7EBC" w:rsidP="002C7EBC">
      <w:pPr>
        <w:rPr>
          <w:lang w:eastAsia="lt-LT"/>
        </w:rPr>
      </w:pPr>
    </w:p>
    <w:p w14:paraId="65C84C2B" w14:textId="77777777" w:rsidR="002C7EBC" w:rsidRPr="00401D95" w:rsidRDefault="002C7EBC" w:rsidP="002C7EBC">
      <w:pPr>
        <w:rPr>
          <w:lang w:eastAsia="lt-LT"/>
        </w:rPr>
      </w:pPr>
    </w:p>
    <w:p w14:paraId="501EF446"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2.</w:t>
      </w:r>
      <w:r w:rsidRPr="00401D95">
        <w:rPr>
          <w:b/>
          <w:lang w:eastAsia="lt-LT"/>
        </w:rPr>
        <w:tab/>
        <w:t xml:space="preserve">VEIKLIOJI MEDŽIAGA IR JOS KIEKIS </w:t>
      </w:r>
    </w:p>
    <w:p w14:paraId="4E8DF56C" w14:textId="77777777" w:rsidR="002C7EBC" w:rsidRPr="00401D95" w:rsidRDefault="002C7EBC" w:rsidP="002C7EBC">
      <w:pPr>
        <w:rPr>
          <w:lang w:eastAsia="lt-LT"/>
        </w:rPr>
      </w:pPr>
    </w:p>
    <w:p w14:paraId="370D21D4" w14:textId="77777777" w:rsidR="002C7EBC" w:rsidRPr="00401D95" w:rsidRDefault="002C7EBC" w:rsidP="002C7EBC">
      <w:r w:rsidRPr="00401D95">
        <w:t>Vienoje dozėje yra 72,5 mikrogramo salmeterolio ksinafoato, atitinkančio 50 mikrogramų salmeterolio.</w:t>
      </w:r>
    </w:p>
    <w:p w14:paraId="0DD78395" w14:textId="77777777" w:rsidR="002C7EBC" w:rsidRPr="00401D95" w:rsidRDefault="002C7EBC" w:rsidP="002C7EBC">
      <w:pPr>
        <w:rPr>
          <w:lang w:eastAsia="lt-LT"/>
        </w:rPr>
      </w:pPr>
    </w:p>
    <w:p w14:paraId="1FDF9C22" w14:textId="77777777" w:rsidR="002C7EBC" w:rsidRPr="00401D95" w:rsidRDefault="002C7EBC" w:rsidP="002C7EBC">
      <w:pPr>
        <w:rPr>
          <w:lang w:eastAsia="lt-LT"/>
        </w:rPr>
      </w:pPr>
    </w:p>
    <w:p w14:paraId="6075963F"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3.</w:t>
      </w:r>
      <w:r w:rsidRPr="00401D95">
        <w:rPr>
          <w:b/>
          <w:lang w:eastAsia="lt-LT"/>
        </w:rPr>
        <w:tab/>
        <w:t>PAGALBINIŲ MEDŽIAGŲ SĄRAŠAS</w:t>
      </w:r>
    </w:p>
    <w:p w14:paraId="1A11DD2F" w14:textId="77777777" w:rsidR="002C7EBC" w:rsidRPr="00401D95" w:rsidRDefault="002C7EBC" w:rsidP="002C7EBC">
      <w:pPr>
        <w:rPr>
          <w:lang w:eastAsia="lt-LT"/>
        </w:rPr>
      </w:pPr>
    </w:p>
    <w:p w14:paraId="3A5F15F0" w14:textId="77777777" w:rsidR="002C7EBC" w:rsidRPr="00401D95" w:rsidRDefault="002C7EBC" w:rsidP="002C7EBC">
      <w:pPr>
        <w:rPr>
          <w:lang w:eastAsia="lt-LT"/>
        </w:rPr>
      </w:pPr>
      <w:r w:rsidRPr="00401D95">
        <w:rPr>
          <w:lang w:eastAsia="lt-LT"/>
        </w:rPr>
        <w:t>Pagalbinė medžiaga:</w:t>
      </w:r>
    </w:p>
    <w:p w14:paraId="6CD96510" w14:textId="77777777" w:rsidR="002C7EBC" w:rsidRPr="00401D95" w:rsidRDefault="002C7EBC" w:rsidP="002C7EBC">
      <w:pPr>
        <w:jc w:val="both"/>
      </w:pPr>
      <w:r w:rsidRPr="00401D95">
        <w:t>laktozė monohidratas.</w:t>
      </w:r>
    </w:p>
    <w:p w14:paraId="6B06FE96" w14:textId="77777777" w:rsidR="002C7EBC" w:rsidRPr="00401D95" w:rsidRDefault="002C7EBC" w:rsidP="002C7EBC">
      <w:pPr>
        <w:rPr>
          <w:lang w:eastAsia="lt-LT"/>
        </w:rPr>
      </w:pPr>
    </w:p>
    <w:p w14:paraId="0661B05D" w14:textId="77777777" w:rsidR="002C7EBC" w:rsidRPr="00401D95" w:rsidRDefault="002C7EBC" w:rsidP="002C7EBC">
      <w:pPr>
        <w:rPr>
          <w:lang w:eastAsia="lt-LT"/>
        </w:rPr>
      </w:pPr>
    </w:p>
    <w:p w14:paraId="6CB79A9A"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4.</w:t>
      </w:r>
      <w:r w:rsidRPr="00401D95">
        <w:rPr>
          <w:b/>
          <w:lang w:eastAsia="lt-LT"/>
        </w:rPr>
        <w:tab/>
        <w:t>FARMACINĖ FORMA IR KIEKIS PAKUOTĖJE</w:t>
      </w:r>
    </w:p>
    <w:p w14:paraId="5AB2F656" w14:textId="77777777" w:rsidR="002C7EBC" w:rsidRPr="00401D95" w:rsidRDefault="002C7EBC" w:rsidP="002C7EBC">
      <w:pPr>
        <w:rPr>
          <w:lang w:eastAsia="lt-LT"/>
        </w:rPr>
      </w:pPr>
    </w:p>
    <w:p w14:paraId="1EA12CC4" w14:textId="77777777" w:rsidR="002C7EBC" w:rsidRPr="00401D95" w:rsidRDefault="002C7EBC" w:rsidP="002C7EBC">
      <w:r w:rsidRPr="00401D95">
        <w:t>Dozuoti įkvepiamieji milteliai.</w:t>
      </w:r>
    </w:p>
    <w:p w14:paraId="283F27C8" w14:textId="77777777" w:rsidR="002C7EBC" w:rsidRPr="00401D95" w:rsidRDefault="002C7EBC" w:rsidP="002C7EBC">
      <w:r w:rsidRPr="00401D95">
        <w:t>60 dozių</w:t>
      </w:r>
    </w:p>
    <w:p w14:paraId="19E5EF90" w14:textId="77777777" w:rsidR="002C7EBC" w:rsidRPr="00401D95" w:rsidRDefault="002C7EBC" w:rsidP="002C7EBC">
      <w:pPr>
        <w:rPr>
          <w:lang w:eastAsia="lt-LT"/>
        </w:rPr>
      </w:pPr>
    </w:p>
    <w:p w14:paraId="25241ADD" w14:textId="77777777" w:rsidR="002C7EBC" w:rsidRPr="00401D95" w:rsidRDefault="002C7EBC" w:rsidP="002C7EBC">
      <w:pPr>
        <w:rPr>
          <w:lang w:eastAsia="lt-LT"/>
        </w:rPr>
      </w:pPr>
    </w:p>
    <w:p w14:paraId="752768EC"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5.</w:t>
      </w:r>
      <w:r w:rsidRPr="00401D95">
        <w:rPr>
          <w:b/>
          <w:lang w:eastAsia="lt-LT"/>
        </w:rPr>
        <w:tab/>
        <w:t>VARTOJIMO METODAS IR BŪDAS</w:t>
      </w:r>
    </w:p>
    <w:p w14:paraId="03F1215F" w14:textId="77777777" w:rsidR="002C7EBC" w:rsidRPr="00401D95" w:rsidRDefault="002C7EBC" w:rsidP="002C7EBC">
      <w:pPr>
        <w:rPr>
          <w:lang w:eastAsia="lt-LT"/>
        </w:rPr>
      </w:pPr>
    </w:p>
    <w:p w14:paraId="5499E1E6" w14:textId="77777777" w:rsidR="002C7EBC" w:rsidRPr="00401D95" w:rsidRDefault="002C7EBC" w:rsidP="002C7EBC">
      <w:pPr>
        <w:rPr>
          <w:lang w:eastAsia="lt-LT"/>
        </w:rPr>
      </w:pPr>
      <w:r w:rsidRPr="00401D95">
        <w:rPr>
          <w:lang w:eastAsia="lt-LT"/>
        </w:rPr>
        <w:t>Įkvėpti.</w:t>
      </w:r>
    </w:p>
    <w:p w14:paraId="2E7C0AB9" w14:textId="77777777" w:rsidR="002C7EBC" w:rsidRPr="00401D95" w:rsidRDefault="002C7EBC" w:rsidP="002C7EBC">
      <w:pPr>
        <w:rPr>
          <w:lang w:eastAsia="lt-LT"/>
        </w:rPr>
      </w:pPr>
      <w:r w:rsidRPr="00401D95">
        <w:rPr>
          <w:lang w:eastAsia="lt-LT"/>
        </w:rPr>
        <w:t>Prieš vartojimą perskaityti pakuotės lapelį.</w:t>
      </w:r>
    </w:p>
    <w:p w14:paraId="67B430B3" w14:textId="77777777" w:rsidR="002C7EBC" w:rsidRPr="00401D95" w:rsidRDefault="002C7EBC" w:rsidP="002C7EBC">
      <w:pPr>
        <w:rPr>
          <w:lang w:eastAsia="lt-LT"/>
        </w:rPr>
      </w:pPr>
    </w:p>
    <w:p w14:paraId="06BD2689" w14:textId="77777777" w:rsidR="002C7EBC" w:rsidRPr="00401D95" w:rsidRDefault="002C7EBC" w:rsidP="002C7EBC">
      <w:pPr>
        <w:rPr>
          <w:lang w:eastAsia="lt-LT"/>
        </w:rPr>
      </w:pPr>
    </w:p>
    <w:p w14:paraId="217C11A4" w14:textId="77777777" w:rsidR="002C7EBC" w:rsidRPr="00401D95" w:rsidRDefault="002C7EBC" w:rsidP="002C7EBC">
      <w:pPr>
        <w:rPr>
          <w:lang w:eastAsia="lt-LT"/>
        </w:rPr>
      </w:pPr>
    </w:p>
    <w:p w14:paraId="2FBD7913"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6.</w:t>
      </w:r>
      <w:r w:rsidRPr="00401D95">
        <w:rPr>
          <w:b/>
          <w:lang w:eastAsia="lt-LT"/>
        </w:rPr>
        <w:tab/>
        <w:t>SPECIALUS ĮSPĖJIMAS, JOG VAISTINĮ PREPARATĄ BŪTINA LAIKYTI VAIKAMS NEPASTEBIMOJE IR NEPASIEKIAMOJE VIETOJE</w:t>
      </w:r>
    </w:p>
    <w:p w14:paraId="12DAA619" w14:textId="77777777" w:rsidR="002C7EBC" w:rsidRPr="00401D95" w:rsidRDefault="002C7EBC" w:rsidP="002C7EBC">
      <w:pPr>
        <w:rPr>
          <w:lang w:eastAsia="lt-LT"/>
        </w:rPr>
      </w:pPr>
    </w:p>
    <w:p w14:paraId="6922B88A" w14:textId="77777777" w:rsidR="002C7EBC" w:rsidRPr="00401D95" w:rsidRDefault="002C7EBC" w:rsidP="002C7EBC">
      <w:pPr>
        <w:rPr>
          <w:lang w:eastAsia="lt-LT"/>
        </w:rPr>
      </w:pPr>
      <w:r w:rsidRPr="00401D95">
        <w:rPr>
          <w:lang w:eastAsia="lt-LT"/>
        </w:rPr>
        <w:t>Laikyti vaikams nepastebimoje ir nepasiekiamoje vietoje.</w:t>
      </w:r>
    </w:p>
    <w:p w14:paraId="740E6D75" w14:textId="77777777" w:rsidR="002C7EBC" w:rsidRPr="00401D95" w:rsidRDefault="002C7EBC" w:rsidP="002C7EBC">
      <w:pPr>
        <w:rPr>
          <w:lang w:eastAsia="lt-LT"/>
        </w:rPr>
      </w:pPr>
    </w:p>
    <w:p w14:paraId="688A0DD9" w14:textId="77777777" w:rsidR="002C7EBC" w:rsidRPr="00401D95" w:rsidRDefault="002C7EBC" w:rsidP="002C7EBC">
      <w:pPr>
        <w:rPr>
          <w:lang w:eastAsia="lt-LT"/>
        </w:rPr>
      </w:pPr>
    </w:p>
    <w:p w14:paraId="134230DA"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7.</w:t>
      </w:r>
      <w:r w:rsidRPr="00401D95">
        <w:rPr>
          <w:b/>
          <w:lang w:eastAsia="lt-LT"/>
        </w:rPr>
        <w:tab/>
        <w:t>KITAS SPECIALUS ĮSPĖJIMAS (JEI REIKIA)</w:t>
      </w:r>
    </w:p>
    <w:p w14:paraId="6D58C7B3" w14:textId="77777777" w:rsidR="002C7EBC" w:rsidRPr="00401D95" w:rsidRDefault="002C7EBC" w:rsidP="002C7EBC">
      <w:pPr>
        <w:rPr>
          <w:lang w:eastAsia="lt-LT"/>
        </w:rPr>
      </w:pPr>
    </w:p>
    <w:p w14:paraId="01F21A30" w14:textId="77777777" w:rsidR="002C7EBC" w:rsidRPr="00401D95" w:rsidRDefault="002C7EBC" w:rsidP="002C7EBC">
      <w:pPr>
        <w:rPr>
          <w:lang w:eastAsia="lt-LT"/>
        </w:rPr>
      </w:pPr>
    </w:p>
    <w:p w14:paraId="3FE3562A"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8.</w:t>
      </w:r>
      <w:r w:rsidRPr="00401D95">
        <w:rPr>
          <w:b/>
          <w:lang w:eastAsia="lt-LT"/>
        </w:rPr>
        <w:tab/>
        <w:t>TINKAMUMO LAIKAS</w:t>
      </w:r>
    </w:p>
    <w:p w14:paraId="0F6D61FB" w14:textId="77777777" w:rsidR="002C7EBC" w:rsidRPr="00401D95" w:rsidRDefault="002C7EBC" w:rsidP="002C7EBC">
      <w:pPr>
        <w:rPr>
          <w:lang w:eastAsia="lt-LT"/>
        </w:rPr>
      </w:pPr>
    </w:p>
    <w:p w14:paraId="725480B2" w14:textId="741E30D3" w:rsidR="002C7EBC" w:rsidRPr="00401D95" w:rsidRDefault="00470C20" w:rsidP="002C7EBC">
      <w:pPr>
        <w:rPr>
          <w:lang w:eastAsia="lt-LT"/>
        </w:rPr>
      </w:pPr>
      <w:r>
        <w:rPr>
          <w:lang w:eastAsia="lt-LT"/>
        </w:rPr>
        <w:t>EXP</w:t>
      </w:r>
      <w:r w:rsidR="002C7EBC" w:rsidRPr="00401D95">
        <w:rPr>
          <w:lang w:eastAsia="lt-LT"/>
        </w:rPr>
        <w:t xml:space="preserve"> {mm MMMM}</w:t>
      </w:r>
    </w:p>
    <w:p w14:paraId="2EDA1471" w14:textId="77777777" w:rsidR="002C7EBC" w:rsidRPr="00401D95" w:rsidRDefault="002C7EBC" w:rsidP="002C7EBC">
      <w:pPr>
        <w:rPr>
          <w:lang w:eastAsia="lt-LT"/>
        </w:rPr>
      </w:pPr>
    </w:p>
    <w:p w14:paraId="7F4EFC8D" w14:textId="77777777" w:rsidR="002C7EBC" w:rsidRPr="00401D95" w:rsidRDefault="002C7EBC" w:rsidP="002C7EBC">
      <w:pPr>
        <w:rPr>
          <w:lang w:eastAsia="lt-LT"/>
        </w:rPr>
      </w:pPr>
    </w:p>
    <w:p w14:paraId="143BB4B2"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9.</w:t>
      </w:r>
      <w:r w:rsidRPr="00401D95">
        <w:rPr>
          <w:b/>
          <w:lang w:eastAsia="lt-LT"/>
        </w:rPr>
        <w:tab/>
        <w:t>SPECIALIOS LAIKYMO SĄLYGOS</w:t>
      </w:r>
    </w:p>
    <w:p w14:paraId="518FD3B9" w14:textId="77777777" w:rsidR="002C7EBC" w:rsidRPr="00401D95" w:rsidRDefault="002C7EBC" w:rsidP="002C7EBC">
      <w:pPr>
        <w:rPr>
          <w:lang w:eastAsia="lt-LT"/>
        </w:rPr>
      </w:pPr>
    </w:p>
    <w:p w14:paraId="15BA4FDA" w14:textId="77777777" w:rsidR="002C7EBC" w:rsidRPr="00401D95" w:rsidRDefault="002C7EBC" w:rsidP="002C7EBC">
      <w:pPr>
        <w:rPr>
          <w:lang w:eastAsia="lt-LT"/>
        </w:rPr>
      </w:pPr>
      <w:r w:rsidRPr="00401D95">
        <w:rPr>
          <w:lang w:eastAsia="lt-LT"/>
        </w:rPr>
        <w:t xml:space="preserve">Laikyti ne aukštesnėje kaip 30 </w:t>
      </w:r>
      <w:r w:rsidRPr="00401D95">
        <w:rPr>
          <w:lang w:eastAsia="lt-LT"/>
        </w:rPr>
        <w:sym w:font="Symbol" w:char="F0B0"/>
      </w:r>
      <w:r w:rsidRPr="00401D95">
        <w:rPr>
          <w:lang w:eastAsia="lt-LT"/>
        </w:rPr>
        <w:t>C temperatūroje.</w:t>
      </w:r>
    </w:p>
    <w:p w14:paraId="27962A66" w14:textId="77777777" w:rsidR="002C7EBC" w:rsidRPr="00401D95" w:rsidRDefault="002C7EBC" w:rsidP="002C7EBC">
      <w:pPr>
        <w:rPr>
          <w:lang w:eastAsia="lt-LT"/>
        </w:rPr>
      </w:pPr>
      <w:r w:rsidRPr="00401D95">
        <w:rPr>
          <w:lang w:eastAsia="lt-LT"/>
        </w:rPr>
        <w:t>Laikyti gamintojo pakuotėje, kad preparatas būtų apsaugotas nuo drėgmės.</w:t>
      </w:r>
    </w:p>
    <w:p w14:paraId="46E55A7B" w14:textId="77777777" w:rsidR="002C7EBC" w:rsidRPr="00401D95" w:rsidRDefault="002C7EBC" w:rsidP="002C7EBC">
      <w:pPr>
        <w:rPr>
          <w:lang w:eastAsia="lt-LT"/>
        </w:rPr>
      </w:pPr>
    </w:p>
    <w:p w14:paraId="67CCE8D6" w14:textId="77777777" w:rsidR="002C7EBC" w:rsidRPr="00401D95" w:rsidRDefault="002C7EBC" w:rsidP="002C7EBC">
      <w:pPr>
        <w:rPr>
          <w:lang w:eastAsia="lt-LT"/>
        </w:rPr>
      </w:pPr>
    </w:p>
    <w:p w14:paraId="3B0D56E0"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10.</w:t>
      </w:r>
      <w:r w:rsidRPr="00401D95">
        <w:rPr>
          <w:b/>
          <w:lang w:eastAsia="lt-LT"/>
        </w:rPr>
        <w:tab/>
        <w:t>SPECIALIOS ATSARGUMO PRIEMONĖS DĖL NESUVARTOTO VAISTINIO PREPARATO AR JO ATLIEKŲ TVARKYMO (JEI REIKIA)</w:t>
      </w:r>
    </w:p>
    <w:p w14:paraId="09CA8FE4" w14:textId="77777777" w:rsidR="002C7EBC" w:rsidRPr="00401D95" w:rsidRDefault="002C7EBC" w:rsidP="002C7EBC">
      <w:pPr>
        <w:rPr>
          <w:lang w:eastAsia="lt-LT"/>
        </w:rPr>
      </w:pPr>
    </w:p>
    <w:p w14:paraId="3AFEE05D" w14:textId="77777777" w:rsidR="002C7EBC" w:rsidRPr="00401D95" w:rsidRDefault="002C7EBC" w:rsidP="002C7EBC">
      <w:pPr>
        <w:rPr>
          <w:lang w:eastAsia="lt-LT"/>
        </w:rPr>
      </w:pPr>
    </w:p>
    <w:p w14:paraId="5EF23503"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11.</w:t>
      </w:r>
      <w:r w:rsidRPr="00401D95">
        <w:rPr>
          <w:b/>
          <w:lang w:eastAsia="lt-LT"/>
        </w:rPr>
        <w:tab/>
      </w:r>
      <w:r>
        <w:rPr>
          <w:b/>
          <w:lang w:eastAsia="lt-LT"/>
        </w:rPr>
        <w:t>REGISTRUOTOJO</w:t>
      </w:r>
      <w:r w:rsidRPr="00401D95">
        <w:rPr>
          <w:b/>
          <w:lang w:eastAsia="lt-LT"/>
        </w:rPr>
        <w:t xml:space="preserve"> PAVADINIMAS IR ADRESAS</w:t>
      </w:r>
    </w:p>
    <w:p w14:paraId="0CE89D25" w14:textId="77777777" w:rsidR="002C7EBC" w:rsidRPr="00401D95" w:rsidRDefault="002C7EBC" w:rsidP="002C7EBC">
      <w:pPr>
        <w:rPr>
          <w:lang w:eastAsia="lt-LT"/>
        </w:rPr>
      </w:pPr>
    </w:p>
    <w:p w14:paraId="6D43F3C7" w14:textId="77777777" w:rsidR="00DF3AE3" w:rsidRPr="0060563C" w:rsidRDefault="00DF3AE3" w:rsidP="00DF3AE3">
      <w:proofErr w:type="spellStart"/>
      <w:r w:rsidRPr="0060563C">
        <w:t>GlaxoSmithKline</w:t>
      </w:r>
      <w:proofErr w:type="spellEnd"/>
      <w:r w:rsidRPr="0060563C">
        <w:t xml:space="preserve"> </w:t>
      </w:r>
      <w:proofErr w:type="spellStart"/>
      <w:r w:rsidRPr="0060563C">
        <w:t>Trading</w:t>
      </w:r>
      <w:proofErr w:type="spellEnd"/>
      <w:r w:rsidRPr="0060563C">
        <w:t xml:space="preserve"> </w:t>
      </w:r>
      <w:proofErr w:type="spellStart"/>
      <w:r w:rsidRPr="0060563C">
        <w:t>Services</w:t>
      </w:r>
      <w:proofErr w:type="spellEnd"/>
      <w:r w:rsidRPr="0060563C">
        <w:t xml:space="preserve"> </w:t>
      </w:r>
      <w:proofErr w:type="spellStart"/>
      <w:r w:rsidRPr="0060563C">
        <w:t>Limited</w:t>
      </w:r>
      <w:proofErr w:type="spellEnd"/>
      <w:r w:rsidRPr="0060563C">
        <w:t xml:space="preserve">  </w:t>
      </w:r>
    </w:p>
    <w:p w14:paraId="62EC0EC7" w14:textId="77777777" w:rsidR="00DF3AE3" w:rsidRPr="0060563C" w:rsidRDefault="00DF3AE3" w:rsidP="00DF3AE3">
      <w:r w:rsidRPr="0060563C">
        <w:t xml:space="preserve">12 </w:t>
      </w:r>
      <w:proofErr w:type="spellStart"/>
      <w:r w:rsidRPr="0060563C">
        <w:t>Riverwalk</w:t>
      </w:r>
      <w:proofErr w:type="spellEnd"/>
      <w:r w:rsidRPr="0060563C">
        <w:t xml:space="preserve">  </w:t>
      </w:r>
    </w:p>
    <w:p w14:paraId="14FFE14E" w14:textId="77777777" w:rsidR="00DF3AE3" w:rsidRPr="0060563C" w:rsidRDefault="00DF3AE3" w:rsidP="00DF3AE3">
      <w:proofErr w:type="spellStart"/>
      <w:r w:rsidRPr="0060563C">
        <w:t>Citywest</w:t>
      </w:r>
      <w:proofErr w:type="spellEnd"/>
      <w:r w:rsidRPr="0060563C">
        <w:t xml:space="preserve"> </w:t>
      </w:r>
      <w:proofErr w:type="spellStart"/>
      <w:r w:rsidRPr="0060563C">
        <w:t>Business</w:t>
      </w:r>
      <w:proofErr w:type="spellEnd"/>
      <w:r w:rsidRPr="0060563C">
        <w:t xml:space="preserve"> </w:t>
      </w:r>
      <w:proofErr w:type="spellStart"/>
      <w:r w:rsidRPr="0060563C">
        <w:t>Campus</w:t>
      </w:r>
      <w:proofErr w:type="spellEnd"/>
      <w:r w:rsidRPr="0060563C">
        <w:t xml:space="preserve">  </w:t>
      </w:r>
    </w:p>
    <w:p w14:paraId="37732E3A" w14:textId="77777777" w:rsidR="00DF3AE3" w:rsidRPr="0060563C" w:rsidRDefault="00DF3AE3" w:rsidP="00DF3AE3">
      <w:r w:rsidRPr="0060563C">
        <w:t xml:space="preserve">Dublin 24  </w:t>
      </w:r>
    </w:p>
    <w:p w14:paraId="58C12615" w14:textId="77777777" w:rsidR="00DF3AE3" w:rsidRPr="0060563C" w:rsidRDefault="00DF3AE3" w:rsidP="00DF3AE3">
      <w:r w:rsidRPr="0060563C">
        <w:t>Airija</w:t>
      </w:r>
    </w:p>
    <w:p w14:paraId="67BD3059" w14:textId="77777777" w:rsidR="002C7EBC" w:rsidRPr="00401D95" w:rsidRDefault="002C7EBC" w:rsidP="002C7EBC">
      <w:pPr>
        <w:rPr>
          <w:lang w:eastAsia="lt-LT"/>
        </w:rPr>
      </w:pPr>
    </w:p>
    <w:p w14:paraId="5FF4A3D8" w14:textId="77777777" w:rsidR="002C7EBC" w:rsidRPr="00401D95" w:rsidRDefault="002C7EBC" w:rsidP="002C7EBC">
      <w:pPr>
        <w:rPr>
          <w:lang w:eastAsia="lt-LT"/>
        </w:rPr>
      </w:pPr>
    </w:p>
    <w:p w14:paraId="473E6EC8"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12.</w:t>
      </w:r>
      <w:r w:rsidRPr="00401D95">
        <w:rPr>
          <w:b/>
          <w:lang w:eastAsia="lt-LT"/>
        </w:rPr>
        <w:tab/>
      </w:r>
      <w:r>
        <w:rPr>
          <w:b/>
          <w:lang w:eastAsia="lt-LT"/>
        </w:rPr>
        <w:t>REGISTRACIJOS</w:t>
      </w:r>
      <w:r w:rsidRPr="00401D95">
        <w:rPr>
          <w:b/>
          <w:lang w:eastAsia="lt-LT"/>
        </w:rPr>
        <w:t xml:space="preserve"> PAŽYMĖJIMO NUMERIS</w:t>
      </w:r>
    </w:p>
    <w:p w14:paraId="412CDC47" w14:textId="77777777" w:rsidR="002C7EBC" w:rsidRPr="00401D95" w:rsidRDefault="002C7EBC" w:rsidP="002C7EBC">
      <w:pPr>
        <w:rPr>
          <w:lang w:eastAsia="lt-LT"/>
        </w:rPr>
      </w:pPr>
    </w:p>
    <w:p w14:paraId="710B5FAA" w14:textId="77777777" w:rsidR="002C7EBC" w:rsidRPr="00401D95" w:rsidRDefault="002C7EBC" w:rsidP="002C7EBC">
      <w:pPr>
        <w:rPr>
          <w:lang w:eastAsia="lt-LT"/>
        </w:rPr>
      </w:pPr>
      <w:r w:rsidRPr="00401D95">
        <w:rPr>
          <w:color w:val="000000"/>
          <w:lang w:eastAsia="lt-LT"/>
        </w:rPr>
        <w:t>LT/1/95/1430/001</w:t>
      </w:r>
    </w:p>
    <w:p w14:paraId="5C61EEB9" w14:textId="77777777" w:rsidR="002C7EBC" w:rsidRPr="00401D95" w:rsidRDefault="002C7EBC" w:rsidP="002C7EBC">
      <w:pPr>
        <w:rPr>
          <w:lang w:eastAsia="lt-LT"/>
        </w:rPr>
      </w:pPr>
    </w:p>
    <w:p w14:paraId="341013B0" w14:textId="77777777" w:rsidR="002C7EBC" w:rsidRPr="00401D95" w:rsidRDefault="002C7EBC" w:rsidP="002C7EBC">
      <w:pPr>
        <w:rPr>
          <w:lang w:eastAsia="lt-LT"/>
        </w:rPr>
      </w:pPr>
    </w:p>
    <w:p w14:paraId="67D010AA"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13.</w:t>
      </w:r>
      <w:r w:rsidRPr="00401D95">
        <w:rPr>
          <w:b/>
          <w:lang w:eastAsia="lt-LT"/>
        </w:rPr>
        <w:tab/>
        <w:t>SERIJOS NUMERIS</w:t>
      </w:r>
    </w:p>
    <w:p w14:paraId="341C3FC5" w14:textId="77777777" w:rsidR="002C7EBC" w:rsidRPr="00401D95" w:rsidRDefault="002C7EBC" w:rsidP="002C7EBC">
      <w:pPr>
        <w:rPr>
          <w:lang w:eastAsia="lt-LT"/>
        </w:rPr>
      </w:pPr>
    </w:p>
    <w:p w14:paraId="3AC745A1" w14:textId="454416CC" w:rsidR="002C7EBC" w:rsidRPr="00401D95" w:rsidRDefault="00470C20" w:rsidP="002C7EBC">
      <w:pPr>
        <w:rPr>
          <w:lang w:eastAsia="lt-LT"/>
        </w:rPr>
      </w:pPr>
      <w:r>
        <w:rPr>
          <w:lang w:eastAsia="lt-LT"/>
        </w:rPr>
        <w:t>Lot</w:t>
      </w:r>
    </w:p>
    <w:p w14:paraId="09C6FBE5" w14:textId="77777777" w:rsidR="002C7EBC" w:rsidRPr="00401D95" w:rsidRDefault="002C7EBC" w:rsidP="002C7EBC">
      <w:pPr>
        <w:rPr>
          <w:lang w:eastAsia="lt-LT"/>
        </w:rPr>
      </w:pPr>
    </w:p>
    <w:p w14:paraId="31BA41D4" w14:textId="77777777" w:rsidR="002C7EBC" w:rsidRPr="00401D95" w:rsidRDefault="002C7EBC" w:rsidP="002C7EBC">
      <w:pPr>
        <w:rPr>
          <w:lang w:eastAsia="lt-LT"/>
        </w:rPr>
      </w:pPr>
    </w:p>
    <w:p w14:paraId="517C4059"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14.</w:t>
      </w:r>
      <w:r w:rsidRPr="00401D95">
        <w:rPr>
          <w:b/>
          <w:lang w:eastAsia="lt-LT"/>
        </w:rPr>
        <w:tab/>
        <w:t>PARDAVIMO (IŠDAVIMO) TVARKA</w:t>
      </w:r>
    </w:p>
    <w:p w14:paraId="26BD8A79" w14:textId="77777777" w:rsidR="002C7EBC" w:rsidRPr="00401D95" w:rsidRDefault="002C7EBC" w:rsidP="002C7EBC">
      <w:pPr>
        <w:rPr>
          <w:lang w:eastAsia="lt-LT"/>
        </w:rPr>
      </w:pPr>
    </w:p>
    <w:p w14:paraId="50760C43" w14:textId="77777777" w:rsidR="002C7EBC" w:rsidRPr="00401D95" w:rsidRDefault="002C7EBC" w:rsidP="002C7EBC">
      <w:pPr>
        <w:rPr>
          <w:lang w:eastAsia="lt-LT"/>
        </w:rPr>
      </w:pPr>
      <w:r w:rsidRPr="00401D95">
        <w:rPr>
          <w:lang w:eastAsia="lt-LT"/>
        </w:rPr>
        <w:t xml:space="preserve">Receptinis </w:t>
      </w:r>
      <w:r>
        <w:rPr>
          <w:lang w:eastAsia="lt-LT"/>
        </w:rPr>
        <w:t>vaistas.</w:t>
      </w:r>
    </w:p>
    <w:p w14:paraId="5BC14B0B" w14:textId="77777777" w:rsidR="002C7EBC" w:rsidRPr="00401D95" w:rsidRDefault="002C7EBC" w:rsidP="002C7EBC">
      <w:pPr>
        <w:rPr>
          <w:lang w:eastAsia="lt-LT"/>
        </w:rPr>
      </w:pPr>
    </w:p>
    <w:p w14:paraId="2168C3A2" w14:textId="77777777" w:rsidR="002C7EBC" w:rsidRPr="00401D95" w:rsidRDefault="002C7EBC" w:rsidP="002C7EBC">
      <w:pPr>
        <w:rPr>
          <w:lang w:eastAsia="lt-LT"/>
        </w:rPr>
      </w:pPr>
    </w:p>
    <w:p w14:paraId="4B25E123"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15.</w:t>
      </w:r>
      <w:r w:rsidRPr="00401D95">
        <w:rPr>
          <w:b/>
          <w:lang w:eastAsia="lt-LT"/>
        </w:rPr>
        <w:tab/>
        <w:t>VARTOJIMO INSTRUKCIJA</w:t>
      </w:r>
    </w:p>
    <w:p w14:paraId="073AD9E7" w14:textId="77777777" w:rsidR="002C7EBC" w:rsidRPr="00401D95" w:rsidRDefault="002C7EBC" w:rsidP="002C7EBC">
      <w:pPr>
        <w:rPr>
          <w:lang w:eastAsia="lt-LT"/>
        </w:rPr>
      </w:pPr>
    </w:p>
    <w:p w14:paraId="77C632C1" w14:textId="77777777" w:rsidR="002C7EBC" w:rsidRPr="00401D95" w:rsidRDefault="002C7EBC" w:rsidP="002C7EBC"/>
    <w:p w14:paraId="09960D07" w14:textId="77777777" w:rsidR="002C7EBC" w:rsidRPr="00401D95" w:rsidRDefault="002C7EBC" w:rsidP="002C7EBC">
      <w:pPr>
        <w:suppressLineNumbers/>
        <w:pBdr>
          <w:top w:val="single" w:sz="4" w:space="1" w:color="auto"/>
          <w:left w:val="single" w:sz="4" w:space="4" w:color="auto"/>
          <w:bottom w:val="single" w:sz="4" w:space="0" w:color="auto"/>
          <w:right w:val="single" w:sz="4" w:space="4" w:color="auto"/>
        </w:pBdr>
        <w:ind w:left="567" w:hanging="567"/>
        <w:rPr>
          <w:color w:val="008000"/>
        </w:rPr>
      </w:pPr>
      <w:r w:rsidRPr="00401D95">
        <w:rPr>
          <w:b/>
        </w:rPr>
        <w:t>16.</w:t>
      </w:r>
      <w:r w:rsidRPr="00401D95">
        <w:rPr>
          <w:b/>
        </w:rPr>
        <w:tab/>
        <w:t>INFORMACIJA BRAILIO RAŠTU</w:t>
      </w:r>
    </w:p>
    <w:p w14:paraId="5C7E8335" w14:textId="77777777" w:rsidR="002C7EBC" w:rsidRPr="00401D95" w:rsidRDefault="002C7EBC" w:rsidP="002C7EBC"/>
    <w:p w14:paraId="7C7C74E6" w14:textId="77777777" w:rsidR="002C7EBC" w:rsidRDefault="002C7EBC" w:rsidP="002C7EBC">
      <w:pPr>
        <w:rPr>
          <w:lang w:eastAsia="lt-LT"/>
        </w:rPr>
      </w:pPr>
      <w:r w:rsidRPr="00401D95">
        <w:rPr>
          <w:lang w:eastAsia="lt-LT"/>
        </w:rPr>
        <w:t>serevent diskus</w:t>
      </w:r>
    </w:p>
    <w:p w14:paraId="4D9D83EE" w14:textId="77777777" w:rsidR="002C7EBC" w:rsidRDefault="002C7EBC" w:rsidP="002C7EBC">
      <w:pPr>
        <w:rPr>
          <w:noProof/>
        </w:rPr>
      </w:pPr>
    </w:p>
    <w:p w14:paraId="2EDB1C5A" w14:textId="77777777" w:rsidR="002C7EBC" w:rsidRPr="00531045" w:rsidRDefault="002C7EBC" w:rsidP="002C7EBC">
      <w:pPr>
        <w:tabs>
          <w:tab w:val="left" w:pos="567"/>
        </w:tabs>
        <w:spacing w:line="260" w:lineRule="exact"/>
        <w:rPr>
          <w:noProof/>
          <w:shd w:val="clear" w:color="auto" w:fill="CCCCCC"/>
        </w:rPr>
      </w:pPr>
    </w:p>
    <w:p w14:paraId="26DB68D6" w14:textId="77777777" w:rsidR="002C7EBC" w:rsidRPr="00531045" w:rsidRDefault="002C7EBC" w:rsidP="002C7E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rPr>
      </w:pPr>
      <w:r w:rsidRPr="00531045">
        <w:rPr>
          <w:b/>
          <w:noProof/>
          <w:snapToGrid w:val="0"/>
          <w:szCs w:val="20"/>
          <w:lang w:val="en-GB"/>
        </w:rPr>
        <w:t>17.</w:t>
      </w:r>
      <w:r w:rsidRPr="00531045">
        <w:rPr>
          <w:b/>
          <w:noProof/>
          <w:snapToGrid w:val="0"/>
          <w:szCs w:val="20"/>
          <w:lang w:val="en-GB"/>
        </w:rPr>
        <w:tab/>
        <w:t>UNIKALUS IDENTIFIKATORIUS – 2D BRŪKŠNINIS KODAS</w:t>
      </w:r>
    </w:p>
    <w:p w14:paraId="4A519FCD" w14:textId="77777777" w:rsidR="002C7EBC" w:rsidRPr="00531045" w:rsidRDefault="002C7EBC" w:rsidP="002C7EBC">
      <w:pPr>
        <w:tabs>
          <w:tab w:val="left" w:pos="567"/>
        </w:tabs>
        <w:spacing w:line="260" w:lineRule="exact"/>
        <w:rPr>
          <w:noProof/>
          <w:snapToGrid w:val="0"/>
          <w:szCs w:val="20"/>
          <w:lang w:val="en-GB"/>
        </w:rPr>
      </w:pPr>
    </w:p>
    <w:p w14:paraId="386C4EF2" w14:textId="77777777" w:rsidR="002C7EBC" w:rsidRPr="00531045" w:rsidRDefault="002C7EBC" w:rsidP="002C7EBC">
      <w:pPr>
        <w:tabs>
          <w:tab w:val="left" w:pos="567"/>
        </w:tabs>
        <w:spacing w:line="260" w:lineRule="exact"/>
        <w:rPr>
          <w:noProof/>
          <w:snapToGrid w:val="0"/>
          <w:shd w:val="clear" w:color="auto" w:fill="CCCCCC"/>
          <w:lang w:val="en-GB"/>
        </w:rPr>
      </w:pPr>
      <w:r w:rsidRPr="00531045">
        <w:rPr>
          <w:noProof/>
          <w:snapToGrid w:val="0"/>
          <w:szCs w:val="20"/>
          <w:highlight w:val="lightGray"/>
          <w:lang w:val="en-GB"/>
        </w:rPr>
        <w:t>2D brūkšninis kodas su nurod</w:t>
      </w:r>
      <w:r>
        <w:rPr>
          <w:noProof/>
          <w:snapToGrid w:val="0"/>
          <w:szCs w:val="20"/>
          <w:highlight w:val="lightGray"/>
          <w:lang w:val="en-GB"/>
        </w:rPr>
        <w:t>ytu unikaliu identifikatoriumi.</w:t>
      </w:r>
    </w:p>
    <w:p w14:paraId="2E1D5ABA" w14:textId="77777777" w:rsidR="002C7EBC" w:rsidRPr="00531045" w:rsidRDefault="002C7EBC" w:rsidP="002C7EBC">
      <w:pPr>
        <w:tabs>
          <w:tab w:val="left" w:pos="567"/>
        </w:tabs>
        <w:spacing w:line="260" w:lineRule="exact"/>
        <w:rPr>
          <w:noProof/>
          <w:snapToGrid w:val="0"/>
          <w:szCs w:val="20"/>
          <w:lang w:val="en-GB"/>
        </w:rPr>
      </w:pPr>
    </w:p>
    <w:p w14:paraId="372E6FFB" w14:textId="77777777" w:rsidR="002C7EBC" w:rsidRPr="00531045" w:rsidRDefault="002C7EBC" w:rsidP="002C7EBC">
      <w:pPr>
        <w:tabs>
          <w:tab w:val="left" w:pos="567"/>
        </w:tabs>
        <w:spacing w:line="260" w:lineRule="exact"/>
        <w:rPr>
          <w:noProof/>
          <w:snapToGrid w:val="0"/>
          <w:szCs w:val="20"/>
          <w:lang w:val="en-GB"/>
        </w:rPr>
      </w:pPr>
    </w:p>
    <w:p w14:paraId="0B8AC4EE" w14:textId="77777777" w:rsidR="002C7EBC" w:rsidRPr="00531045" w:rsidRDefault="002C7EBC" w:rsidP="002C7E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531045">
        <w:rPr>
          <w:b/>
          <w:noProof/>
          <w:snapToGrid w:val="0"/>
          <w:szCs w:val="20"/>
          <w:lang w:val="en-GB"/>
        </w:rPr>
        <w:t>18.</w:t>
      </w:r>
      <w:r w:rsidRPr="00531045">
        <w:rPr>
          <w:b/>
          <w:noProof/>
          <w:snapToGrid w:val="0"/>
          <w:szCs w:val="20"/>
          <w:lang w:val="en-GB"/>
        </w:rPr>
        <w:tab/>
        <w:t>UNIKALUS IDENTIFIKATORIUS – ŽMONĖMS SUPRANTAMI DUOMENYS</w:t>
      </w:r>
    </w:p>
    <w:p w14:paraId="65B1A2A5" w14:textId="77777777" w:rsidR="002C7EBC" w:rsidRPr="00531045" w:rsidRDefault="002C7EBC" w:rsidP="002C7EBC">
      <w:pPr>
        <w:tabs>
          <w:tab w:val="left" w:pos="567"/>
        </w:tabs>
        <w:spacing w:line="260" w:lineRule="exact"/>
        <w:rPr>
          <w:noProof/>
          <w:snapToGrid w:val="0"/>
          <w:szCs w:val="20"/>
          <w:lang w:val="en-GB"/>
        </w:rPr>
      </w:pPr>
    </w:p>
    <w:p w14:paraId="6AB97904" w14:textId="77777777" w:rsidR="002C7EBC" w:rsidRPr="00531045" w:rsidRDefault="002C7EBC" w:rsidP="002C7EBC">
      <w:pPr>
        <w:tabs>
          <w:tab w:val="left" w:pos="567"/>
        </w:tabs>
        <w:spacing w:line="260" w:lineRule="exact"/>
        <w:rPr>
          <w:snapToGrid w:val="0"/>
          <w:color w:val="008000"/>
          <w:lang w:val="en-GB"/>
        </w:rPr>
      </w:pPr>
      <w:r w:rsidRPr="00531045">
        <w:rPr>
          <w:snapToGrid w:val="0"/>
          <w:szCs w:val="20"/>
          <w:lang w:val="en-GB"/>
        </w:rPr>
        <w:t>PC: {</w:t>
      </w:r>
      <w:proofErr w:type="spellStart"/>
      <w:r w:rsidRPr="00531045">
        <w:rPr>
          <w:snapToGrid w:val="0"/>
          <w:szCs w:val="20"/>
          <w:lang w:val="en-GB"/>
        </w:rPr>
        <w:t>numeris</w:t>
      </w:r>
      <w:proofErr w:type="spellEnd"/>
      <w:r w:rsidRPr="00531045">
        <w:rPr>
          <w:snapToGrid w:val="0"/>
          <w:szCs w:val="20"/>
          <w:lang w:val="en-GB"/>
        </w:rPr>
        <w:t xml:space="preserve">} </w:t>
      </w:r>
    </w:p>
    <w:p w14:paraId="68648FED" w14:textId="77777777" w:rsidR="002C7EBC" w:rsidRPr="00531045" w:rsidRDefault="002C7EBC" w:rsidP="002C7EBC">
      <w:pPr>
        <w:tabs>
          <w:tab w:val="left" w:pos="567"/>
        </w:tabs>
        <w:spacing w:line="260" w:lineRule="exact"/>
        <w:rPr>
          <w:snapToGrid w:val="0"/>
          <w:lang w:val="en-GB"/>
        </w:rPr>
      </w:pPr>
      <w:r w:rsidRPr="00531045">
        <w:rPr>
          <w:snapToGrid w:val="0"/>
          <w:szCs w:val="20"/>
          <w:lang w:val="en-GB"/>
        </w:rPr>
        <w:t>SN: {</w:t>
      </w:r>
      <w:proofErr w:type="spellStart"/>
      <w:r w:rsidRPr="00531045">
        <w:rPr>
          <w:snapToGrid w:val="0"/>
          <w:szCs w:val="20"/>
          <w:lang w:val="en-GB"/>
        </w:rPr>
        <w:t>numeris</w:t>
      </w:r>
      <w:proofErr w:type="spellEnd"/>
      <w:r w:rsidRPr="00531045">
        <w:rPr>
          <w:snapToGrid w:val="0"/>
          <w:szCs w:val="20"/>
          <w:lang w:val="en-GB"/>
        </w:rPr>
        <w:t xml:space="preserve">} </w:t>
      </w:r>
    </w:p>
    <w:p w14:paraId="74F27280" w14:textId="77777777" w:rsidR="002C7EBC" w:rsidRPr="00401D95" w:rsidRDefault="002C7EBC" w:rsidP="002C7EBC">
      <w:pPr>
        <w:rPr>
          <w:lang w:eastAsia="lt-LT"/>
        </w:rPr>
      </w:pPr>
      <w:r w:rsidRPr="00531045">
        <w:rPr>
          <w:snapToGrid w:val="0"/>
          <w:szCs w:val="20"/>
          <w:highlight w:val="lightGray"/>
          <w:lang w:val="en-GB"/>
        </w:rPr>
        <w:t>NN: {</w:t>
      </w:r>
      <w:proofErr w:type="spellStart"/>
      <w:r w:rsidRPr="00531045">
        <w:rPr>
          <w:snapToGrid w:val="0"/>
          <w:szCs w:val="20"/>
          <w:highlight w:val="lightGray"/>
          <w:lang w:val="en-GB"/>
        </w:rPr>
        <w:t>numeris</w:t>
      </w:r>
      <w:proofErr w:type="spellEnd"/>
    </w:p>
    <w:p w14:paraId="141F9EED" w14:textId="77777777" w:rsidR="002C7EBC" w:rsidRPr="00401D95" w:rsidRDefault="002C7EBC" w:rsidP="002C7EBC">
      <w:pPr>
        <w:keepNext/>
        <w:pBdr>
          <w:top w:val="single" w:sz="4" w:space="1" w:color="auto"/>
          <w:left w:val="single" w:sz="4" w:space="1" w:color="auto"/>
          <w:bottom w:val="single" w:sz="4" w:space="1" w:color="auto"/>
          <w:right w:val="single" w:sz="4" w:space="1" w:color="auto"/>
        </w:pBdr>
        <w:ind w:left="567" w:hanging="567"/>
        <w:outlineLvl w:val="1"/>
        <w:rPr>
          <w:b/>
          <w:lang w:eastAsia="lt-LT"/>
        </w:rPr>
      </w:pPr>
      <w:r w:rsidRPr="00401D95">
        <w:rPr>
          <w:b/>
          <w:lang w:eastAsia="lt-LT"/>
        </w:rPr>
        <w:br w:type="page"/>
      </w:r>
      <w:r w:rsidRPr="00401D95">
        <w:rPr>
          <w:b/>
          <w:lang w:eastAsia="lt-LT"/>
        </w:rPr>
        <w:lastRenderedPageBreak/>
        <w:t>MINIMALI INFORMACIJA ANT MAŽŲ VIDINIŲ PAKUOČIŲ</w:t>
      </w:r>
    </w:p>
    <w:p w14:paraId="1C20987B" w14:textId="77777777" w:rsidR="002C7EBC" w:rsidRPr="00401D95" w:rsidRDefault="002C7EBC" w:rsidP="002C7EBC">
      <w:pPr>
        <w:pBdr>
          <w:top w:val="single" w:sz="4" w:space="1" w:color="auto"/>
          <w:left w:val="single" w:sz="4" w:space="1" w:color="auto"/>
          <w:bottom w:val="single" w:sz="4" w:space="1" w:color="auto"/>
          <w:right w:val="single" w:sz="4" w:space="1" w:color="auto"/>
        </w:pBdr>
        <w:rPr>
          <w:lang w:eastAsia="lt-LT"/>
        </w:rPr>
      </w:pPr>
    </w:p>
    <w:p w14:paraId="29866ADF" w14:textId="77777777" w:rsidR="002C7EBC" w:rsidRPr="008116B6" w:rsidRDefault="002C7EBC" w:rsidP="002C7EBC">
      <w:pPr>
        <w:pBdr>
          <w:top w:val="single" w:sz="4" w:space="1" w:color="auto"/>
          <w:left w:val="single" w:sz="4" w:space="1" w:color="auto"/>
          <w:bottom w:val="single" w:sz="4" w:space="1" w:color="auto"/>
          <w:right w:val="single" w:sz="4" w:space="1" w:color="auto"/>
        </w:pBdr>
        <w:rPr>
          <w:b/>
          <w:lang w:eastAsia="lt-LT"/>
        </w:rPr>
      </w:pPr>
      <w:r w:rsidRPr="008116B6">
        <w:rPr>
          <w:b/>
          <w:lang w:eastAsia="lt-LT"/>
        </w:rPr>
        <w:t>INHALIATORIAUS ETIKETĖ</w:t>
      </w:r>
    </w:p>
    <w:p w14:paraId="24BEABBB" w14:textId="77777777" w:rsidR="002C7EBC" w:rsidRPr="00401D95" w:rsidRDefault="002C7EBC" w:rsidP="002C7EBC">
      <w:pPr>
        <w:rPr>
          <w:lang w:eastAsia="lt-LT"/>
        </w:rPr>
      </w:pPr>
    </w:p>
    <w:p w14:paraId="41CED9AF" w14:textId="77777777" w:rsidR="002C7EBC" w:rsidRPr="00401D95" w:rsidRDefault="002C7EBC" w:rsidP="002C7EBC">
      <w:pPr>
        <w:rPr>
          <w:lang w:eastAsia="lt-LT"/>
        </w:rPr>
      </w:pPr>
    </w:p>
    <w:p w14:paraId="3781E39E"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1.</w:t>
      </w:r>
      <w:r w:rsidRPr="00401D95">
        <w:rPr>
          <w:b/>
          <w:lang w:eastAsia="lt-LT"/>
        </w:rPr>
        <w:tab/>
        <w:t>VAISTINIO PREPARATO PAVADINIMAS IR VARTOJIMO BŪDAS</w:t>
      </w:r>
    </w:p>
    <w:p w14:paraId="0D060476" w14:textId="77777777" w:rsidR="002C7EBC" w:rsidRPr="00401D95" w:rsidRDefault="002C7EBC" w:rsidP="002C7EBC">
      <w:pPr>
        <w:rPr>
          <w:lang w:eastAsia="lt-LT"/>
        </w:rPr>
      </w:pPr>
    </w:p>
    <w:p w14:paraId="3AE5D119" w14:textId="77777777" w:rsidR="002C7EBC" w:rsidRPr="00401D95" w:rsidRDefault="002C7EBC" w:rsidP="002C7EBC">
      <w:r w:rsidRPr="00401D95">
        <w:t>Serevent Diskus 50 mikrogramų/dozėje dozuoti įkvepiamieji milteliai</w:t>
      </w:r>
    </w:p>
    <w:p w14:paraId="1D9388B2" w14:textId="77777777" w:rsidR="002C7EBC" w:rsidRPr="00401D95" w:rsidRDefault="002C7EBC" w:rsidP="002C7EBC">
      <w:r w:rsidRPr="00401D95">
        <w:t>Salmeterolis</w:t>
      </w:r>
    </w:p>
    <w:p w14:paraId="3FEFDB9F" w14:textId="77777777" w:rsidR="002C7EBC" w:rsidRPr="00401D95" w:rsidRDefault="002C7EBC" w:rsidP="002C7EBC">
      <w:pPr>
        <w:rPr>
          <w:lang w:eastAsia="lt-LT"/>
        </w:rPr>
      </w:pPr>
      <w:r w:rsidRPr="00401D95">
        <w:rPr>
          <w:lang w:eastAsia="lt-LT"/>
        </w:rPr>
        <w:t>Įkvėpti.</w:t>
      </w:r>
    </w:p>
    <w:p w14:paraId="6FC93D1F" w14:textId="77777777" w:rsidR="002C7EBC" w:rsidRPr="00401D95" w:rsidRDefault="002C7EBC" w:rsidP="002C7EBC">
      <w:pPr>
        <w:rPr>
          <w:lang w:eastAsia="lt-LT"/>
        </w:rPr>
      </w:pPr>
    </w:p>
    <w:p w14:paraId="163AD0B7" w14:textId="77777777" w:rsidR="002C7EBC" w:rsidRPr="00401D95" w:rsidRDefault="002C7EBC" w:rsidP="002C7EBC">
      <w:pPr>
        <w:rPr>
          <w:lang w:eastAsia="lt-LT"/>
        </w:rPr>
      </w:pPr>
    </w:p>
    <w:p w14:paraId="6965B918"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2.</w:t>
      </w:r>
      <w:r w:rsidRPr="00401D95">
        <w:rPr>
          <w:b/>
          <w:lang w:eastAsia="lt-LT"/>
        </w:rPr>
        <w:tab/>
        <w:t>VARTOJIMO METODAS</w:t>
      </w:r>
    </w:p>
    <w:p w14:paraId="7E7ACBE5" w14:textId="77777777" w:rsidR="002C7EBC" w:rsidRPr="00401D95" w:rsidRDefault="002C7EBC" w:rsidP="002C7EBC">
      <w:pPr>
        <w:rPr>
          <w:lang w:eastAsia="lt-LT"/>
        </w:rPr>
      </w:pPr>
    </w:p>
    <w:p w14:paraId="47ED0BE6" w14:textId="77777777" w:rsidR="002C7EBC" w:rsidRPr="00401D95" w:rsidRDefault="002C7EBC" w:rsidP="002C7EBC">
      <w:pPr>
        <w:rPr>
          <w:lang w:eastAsia="lt-LT"/>
        </w:rPr>
      </w:pPr>
    </w:p>
    <w:p w14:paraId="6BEE4C32"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3.</w:t>
      </w:r>
      <w:r w:rsidRPr="00401D95">
        <w:rPr>
          <w:b/>
          <w:lang w:eastAsia="lt-LT"/>
        </w:rPr>
        <w:tab/>
        <w:t>TINKAMUMO LAIKAS</w:t>
      </w:r>
    </w:p>
    <w:p w14:paraId="2FEE0B9B" w14:textId="77777777" w:rsidR="002C7EBC" w:rsidRPr="00401D95" w:rsidRDefault="002C7EBC" w:rsidP="002C7EBC">
      <w:pPr>
        <w:rPr>
          <w:lang w:eastAsia="lt-LT"/>
        </w:rPr>
      </w:pPr>
    </w:p>
    <w:p w14:paraId="5A401372" w14:textId="77777777" w:rsidR="002C7EBC" w:rsidRPr="00401D95" w:rsidRDefault="002C7EBC" w:rsidP="002C7EBC">
      <w:pPr>
        <w:rPr>
          <w:lang w:eastAsia="lt-LT"/>
        </w:rPr>
      </w:pPr>
      <w:r w:rsidRPr="00401D95">
        <w:rPr>
          <w:lang w:eastAsia="lt-LT"/>
        </w:rPr>
        <w:t>EXP {mm MMMM}</w:t>
      </w:r>
    </w:p>
    <w:p w14:paraId="6736E9F5" w14:textId="77777777" w:rsidR="002C7EBC" w:rsidRPr="00401D95" w:rsidRDefault="002C7EBC" w:rsidP="002C7EBC">
      <w:pPr>
        <w:rPr>
          <w:lang w:eastAsia="lt-LT"/>
        </w:rPr>
      </w:pPr>
    </w:p>
    <w:p w14:paraId="40BA4B46" w14:textId="77777777" w:rsidR="002C7EBC" w:rsidRPr="00401D95" w:rsidRDefault="002C7EBC" w:rsidP="002C7EBC">
      <w:pPr>
        <w:rPr>
          <w:lang w:eastAsia="lt-LT"/>
        </w:rPr>
      </w:pPr>
    </w:p>
    <w:p w14:paraId="45E68C27"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4.</w:t>
      </w:r>
      <w:r w:rsidRPr="00401D95">
        <w:rPr>
          <w:b/>
          <w:lang w:eastAsia="lt-LT"/>
        </w:rPr>
        <w:tab/>
        <w:t>SERIJOS NUMERIS</w:t>
      </w:r>
    </w:p>
    <w:p w14:paraId="389B9833" w14:textId="77777777" w:rsidR="002C7EBC" w:rsidRPr="00401D95" w:rsidRDefault="002C7EBC" w:rsidP="002C7EBC">
      <w:pPr>
        <w:rPr>
          <w:lang w:eastAsia="lt-LT"/>
        </w:rPr>
      </w:pPr>
    </w:p>
    <w:p w14:paraId="442AA2CF" w14:textId="77777777" w:rsidR="002C7EBC" w:rsidRPr="00401D95" w:rsidRDefault="002C7EBC" w:rsidP="002C7EBC">
      <w:pPr>
        <w:rPr>
          <w:lang w:eastAsia="lt-LT"/>
        </w:rPr>
      </w:pPr>
      <w:r w:rsidRPr="00401D95">
        <w:rPr>
          <w:lang w:eastAsia="lt-LT"/>
        </w:rPr>
        <w:t>Lot</w:t>
      </w:r>
    </w:p>
    <w:p w14:paraId="32B4C793" w14:textId="77777777" w:rsidR="002C7EBC" w:rsidRPr="00401D95" w:rsidRDefault="002C7EBC" w:rsidP="002C7EBC">
      <w:pPr>
        <w:rPr>
          <w:lang w:eastAsia="lt-LT"/>
        </w:rPr>
      </w:pPr>
    </w:p>
    <w:p w14:paraId="5C592D37" w14:textId="77777777" w:rsidR="002C7EBC" w:rsidRPr="00401D95" w:rsidRDefault="002C7EBC" w:rsidP="002C7EBC">
      <w:pPr>
        <w:rPr>
          <w:lang w:eastAsia="lt-LT"/>
        </w:rPr>
      </w:pPr>
    </w:p>
    <w:p w14:paraId="64287683" w14:textId="77777777" w:rsidR="002C7EBC" w:rsidRPr="00401D95" w:rsidRDefault="002C7EBC" w:rsidP="002C7EBC">
      <w:pPr>
        <w:keepNext/>
        <w:pBdr>
          <w:top w:val="single" w:sz="4" w:space="1" w:color="auto"/>
          <w:left w:val="single" w:sz="4" w:space="4" w:color="auto"/>
          <w:bottom w:val="single" w:sz="4" w:space="1" w:color="auto"/>
          <w:right w:val="single" w:sz="4" w:space="4" w:color="auto"/>
        </w:pBdr>
        <w:ind w:left="567" w:hanging="567"/>
        <w:outlineLvl w:val="2"/>
        <w:rPr>
          <w:b/>
          <w:lang w:eastAsia="lt-LT"/>
        </w:rPr>
      </w:pPr>
      <w:r w:rsidRPr="00401D95">
        <w:rPr>
          <w:b/>
          <w:lang w:eastAsia="lt-LT"/>
        </w:rPr>
        <w:t>5.</w:t>
      </w:r>
      <w:r w:rsidRPr="00401D95">
        <w:rPr>
          <w:b/>
          <w:lang w:eastAsia="lt-LT"/>
        </w:rPr>
        <w:tab/>
        <w:t>KIEKIS (MASĖ, TŪRIS ARBA VIENETAI)</w:t>
      </w:r>
    </w:p>
    <w:p w14:paraId="7F577021" w14:textId="77777777" w:rsidR="002C7EBC" w:rsidRPr="00401D95" w:rsidRDefault="002C7EBC" w:rsidP="002C7EBC">
      <w:pPr>
        <w:rPr>
          <w:lang w:eastAsia="lt-LT"/>
        </w:rPr>
      </w:pPr>
    </w:p>
    <w:p w14:paraId="58759B72" w14:textId="77777777" w:rsidR="002C7EBC" w:rsidRPr="00401D95" w:rsidRDefault="002C7EBC" w:rsidP="002C7EBC">
      <w:pPr>
        <w:rPr>
          <w:lang w:eastAsia="lt-LT"/>
        </w:rPr>
      </w:pPr>
      <w:r w:rsidRPr="00401D95">
        <w:rPr>
          <w:lang w:eastAsia="lt-LT"/>
        </w:rPr>
        <w:t>60 dozių</w:t>
      </w:r>
      <w:r w:rsidRPr="00401D95">
        <w:rPr>
          <w:lang w:eastAsia="lt-LT"/>
        </w:rPr>
        <w:br w:type="page"/>
      </w:r>
    </w:p>
    <w:p w14:paraId="32D94F30" w14:textId="77777777" w:rsidR="002C7EBC" w:rsidRPr="00401D95" w:rsidRDefault="002C7EBC" w:rsidP="002C7EBC">
      <w:pPr>
        <w:rPr>
          <w:lang w:eastAsia="lt-LT"/>
        </w:rPr>
      </w:pPr>
    </w:p>
    <w:p w14:paraId="55BFB80E" w14:textId="77777777" w:rsidR="002C7EBC" w:rsidRPr="00401D95" w:rsidRDefault="002C7EBC" w:rsidP="002C7EBC">
      <w:pPr>
        <w:tabs>
          <w:tab w:val="left" w:pos="4500"/>
        </w:tabs>
      </w:pPr>
    </w:p>
    <w:p w14:paraId="3704E633" w14:textId="77777777" w:rsidR="002C7EBC" w:rsidRPr="00401D95" w:rsidRDefault="002C7EBC" w:rsidP="002C7EBC">
      <w:pPr>
        <w:rPr>
          <w:lang w:eastAsia="lt-LT"/>
        </w:rPr>
      </w:pPr>
    </w:p>
    <w:p w14:paraId="520008B2" w14:textId="77777777" w:rsidR="002C7EBC" w:rsidRPr="00401D95" w:rsidRDefault="002C7EBC" w:rsidP="002C7EBC">
      <w:pPr>
        <w:rPr>
          <w:lang w:eastAsia="lt-LT"/>
        </w:rPr>
      </w:pPr>
    </w:p>
    <w:p w14:paraId="665A6A28" w14:textId="77777777" w:rsidR="002C7EBC" w:rsidRPr="00401D95" w:rsidRDefault="002C7EBC" w:rsidP="002C7EBC">
      <w:pPr>
        <w:rPr>
          <w:lang w:eastAsia="lt-LT"/>
        </w:rPr>
      </w:pPr>
    </w:p>
    <w:p w14:paraId="35A76409" w14:textId="77777777" w:rsidR="002C7EBC" w:rsidRPr="00401D95" w:rsidRDefault="002C7EBC" w:rsidP="002C7EBC">
      <w:pPr>
        <w:rPr>
          <w:lang w:eastAsia="lt-LT"/>
        </w:rPr>
      </w:pPr>
    </w:p>
    <w:p w14:paraId="71B58F7F" w14:textId="77777777" w:rsidR="002C7EBC" w:rsidRPr="00401D95" w:rsidRDefault="002C7EBC" w:rsidP="002C7EBC">
      <w:pPr>
        <w:rPr>
          <w:lang w:eastAsia="lt-LT"/>
        </w:rPr>
      </w:pPr>
    </w:p>
    <w:p w14:paraId="5D4F005C" w14:textId="77777777" w:rsidR="002C7EBC" w:rsidRPr="00401D95" w:rsidRDefault="002C7EBC" w:rsidP="002C7EBC">
      <w:pPr>
        <w:rPr>
          <w:lang w:eastAsia="lt-LT"/>
        </w:rPr>
      </w:pPr>
    </w:p>
    <w:p w14:paraId="3ACDA1C3" w14:textId="77777777" w:rsidR="002C7EBC" w:rsidRPr="00401D95" w:rsidRDefault="002C7EBC" w:rsidP="002C7EBC">
      <w:pPr>
        <w:rPr>
          <w:lang w:eastAsia="lt-LT"/>
        </w:rPr>
      </w:pPr>
    </w:p>
    <w:p w14:paraId="7DC39598" w14:textId="77777777" w:rsidR="002C7EBC" w:rsidRPr="00401D95" w:rsidRDefault="002C7EBC" w:rsidP="002C7EBC">
      <w:pPr>
        <w:rPr>
          <w:lang w:eastAsia="lt-LT"/>
        </w:rPr>
      </w:pPr>
    </w:p>
    <w:p w14:paraId="534EEDAA" w14:textId="77777777" w:rsidR="002C7EBC" w:rsidRPr="00401D95" w:rsidRDefault="002C7EBC" w:rsidP="002C7EBC">
      <w:pPr>
        <w:rPr>
          <w:lang w:eastAsia="lt-LT"/>
        </w:rPr>
      </w:pPr>
    </w:p>
    <w:p w14:paraId="16007FEE" w14:textId="77777777" w:rsidR="002C7EBC" w:rsidRPr="00401D95" w:rsidRDefault="002C7EBC" w:rsidP="002C7EBC">
      <w:pPr>
        <w:rPr>
          <w:lang w:eastAsia="lt-LT"/>
        </w:rPr>
      </w:pPr>
    </w:p>
    <w:p w14:paraId="2C3899E4" w14:textId="77777777" w:rsidR="002C7EBC" w:rsidRPr="00401D95" w:rsidRDefault="002C7EBC" w:rsidP="002C7EBC">
      <w:pPr>
        <w:rPr>
          <w:lang w:eastAsia="lt-LT"/>
        </w:rPr>
      </w:pPr>
    </w:p>
    <w:p w14:paraId="12747DCC" w14:textId="77777777" w:rsidR="002C7EBC" w:rsidRPr="00401D95" w:rsidRDefault="002C7EBC" w:rsidP="002C7EBC">
      <w:pPr>
        <w:rPr>
          <w:lang w:eastAsia="lt-LT"/>
        </w:rPr>
      </w:pPr>
    </w:p>
    <w:p w14:paraId="1A0AB6E8" w14:textId="77777777" w:rsidR="002C7EBC" w:rsidRPr="00401D95" w:rsidRDefault="002C7EBC" w:rsidP="002C7EBC">
      <w:pPr>
        <w:rPr>
          <w:lang w:eastAsia="lt-LT"/>
        </w:rPr>
      </w:pPr>
    </w:p>
    <w:p w14:paraId="281793D0" w14:textId="77777777" w:rsidR="002C7EBC" w:rsidRPr="00401D95" w:rsidRDefault="002C7EBC" w:rsidP="002C7EBC">
      <w:pPr>
        <w:rPr>
          <w:lang w:eastAsia="lt-LT"/>
        </w:rPr>
      </w:pPr>
    </w:p>
    <w:p w14:paraId="2B8E4883" w14:textId="77777777" w:rsidR="002C7EBC" w:rsidRPr="00401D95" w:rsidRDefault="002C7EBC" w:rsidP="002C7EBC">
      <w:pPr>
        <w:rPr>
          <w:lang w:eastAsia="lt-LT"/>
        </w:rPr>
      </w:pPr>
    </w:p>
    <w:p w14:paraId="0C809B0A" w14:textId="77777777" w:rsidR="002C7EBC" w:rsidRPr="00401D95" w:rsidRDefault="002C7EBC" w:rsidP="002C7EBC">
      <w:pPr>
        <w:rPr>
          <w:lang w:eastAsia="lt-LT"/>
        </w:rPr>
      </w:pPr>
    </w:p>
    <w:p w14:paraId="3CC8931E" w14:textId="77777777" w:rsidR="002C7EBC" w:rsidRPr="00401D95" w:rsidRDefault="002C7EBC" w:rsidP="002C7EBC">
      <w:pPr>
        <w:rPr>
          <w:lang w:eastAsia="lt-LT"/>
        </w:rPr>
      </w:pPr>
    </w:p>
    <w:p w14:paraId="75C0C07C" w14:textId="77777777" w:rsidR="002C7EBC" w:rsidRPr="00401D95" w:rsidRDefault="002C7EBC" w:rsidP="002C7EBC">
      <w:pPr>
        <w:rPr>
          <w:lang w:eastAsia="lt-LT"/>
        </w:rPr>
      </w:pPr>
    </w:p>
    <w:p w14:paraId="7EA54609" w14:textId="77777777" w:rsidR="002C7EBC" w:rsidRPr="00401D95" w:rsidRDefault="002C7EBC" w:rsidP="002C7EBC">
      <w:pPr>
        <w:rPr>
          <w:lang w:eastAsia="lt-LT"/>
        </w:rPr>
      </w:pPr>
    </w:p>
    <w:p w14:paraId="257CC42D" w14:textId="77777777" w:rsidR="002C7EBC" w:rsidRPr="00401D95" w:rsidRDefault="002C7EBC" w:rsidP="002C7EBC">
      <w:pPr>
        <w:rPr>
          <w:lang w:eastAsia="lt-LT"/>
        </w:rPr>
      </w:pPr>
    </w:p>
    <w:p w14:paraId="3E7EC465" w14:textId="77777777" w:rsidR="002C7EBC" w:rsidRPr="00401D95" w:rsidRDefault="002C7EBC" w:rsidP="002C7EBC">
      <w:pPr>
        <w:jc w:val="center"/>
        <w:outlineLvl w:val="0"/>
        <w:rPr>
          <w:b/>
          <w:kern w:val="28"/>
          <w:lang w:eastAsia="lt-LT"/>
        </w:rPr>
      </w:pPr>
      <w:r w:rsidRPr="00401D95">
        <w:rPr>
          <w:b/>
          <w:kern w:val="28"/>
          <w:lang w:eastAsia="lt-LT"/>
        </w:rPr>
        <w:t>B. PAKUOTĖS LAPELIS</w:t>
      </w:r>
    </w:p>
    <w:p w14:paraId="20412C90" w14:textId="77777777" w:rsidR="002C7EBC" w:rsidRPr="00401D95" w:rsidRDefault="002C7EBC" w:rsidP="002C7EBC">
      <w:pPr>
        <w:jc w:val="center"/>
      </w:pPr>
      <w:r w:rsidRPr="00401D95">
        <w:br w:type="page"/>
      </w:r>
      <w:r w:rsidRPr="00401D95">
        <w:rPr>
          <w:b/>
        </w:rPr>
        <w:lastRenderedPageBreak/>
        <w:t>Pakuotės</w:t>
      </w:r>
      <w:r w:rsidRPr="00401D95">
        <w:t xml:space="preserve"> </w:t>
      </w:r>
      <w:r w:rsidRPr="00401D95">
        <w:rPr>
          <w:b/>
        </w:rPr>
        <w:t>lapelis: informacija vartotojui</w:t>
      </w:r>
      <w:r w:rsidRPr="00401D95">
        <w:t xml:space="preserve"> </w:t>
      </w:r>
    </w:p>
    <w:p w14:paraId="7F5749EE" w14:textId="77777777" w:rsidR="002C7EBC" w:rsidRPr="00401D95" w:rsidRDefault="002C7EBC" w:rsidP="002C7EBC"/>
    <w:p w14:paraId="52BC2373" w14:textId="77777777" w:rsidR="002C7EBC" w:rsidRPr="00401D95" w:rsidRDefault="002C7EBC" w:rsidP="002C7EBC">
      <w:pPr>
        <w:tabs>
          <w:tab w:val="left" w:pos="540"/>
        </w:tabs>
        <w:jc w:val="center"/>
        <w:rPr>
          <w:b/>
        </w:rPr>
      </w:pPr>
      <w:r w:rsidRPr="00401D95">
        <w:rPr>
          <w:b/>
        </w:rPr>
        <w:t>Serevent Diskus 50 mikrogramų/dozėje dozuoti įkvepiamieji milteliai</w:t>
      </w:r>
    </w:p>
    <w:p w14:paraId="16A8D383" w14:textId="77777777" w:rsidR="002C7EBC" w:rsidRPr="00401D95" w:rsidRDefault="002C7EBC" w:rsidP="002C7EBC">
      <w:pPr>
        <w:tabs>
          <w:tab w:val="left" w:pos="540"/>
        </w:tabs>
        <w:jc w:val="center"/>
      </w:pPr>
      <w:r w:rsidRPr="00401D95">
        <w:t>Salmeterolis</w:t>
      </w:r>
    </w:p>
    <w:p w14:paraId="65C70F2C" w14:textId="77777777" w:rsidR="002C7EBC" w:rsidRPr="00401D95" w:rsidRDefault="002C7EBC" w:rsidP="002C7EBC"/>
    <w:p w14:paraId="209DE8DF" w14:textId="77777777" w:rsidR="002C7EBC" w:rsidRPr="00401D95" w:rsidRDefault="002C7EBC" w:rsidP="002C7EBC">
      <w:pPr>
        <w:rPr>
          <w:b/>
        </w:rPr>
      </w:pPr>
      <w:r w:rsidRPr="00401D95">
        <w:rPr>
          <w:b/>
        </w:rPr>
        <w:t>Atidžiai perskaitykite visą šį lapelį, prieš pradėdami vartoti vaistą</w:t>
      </w:r>
      <w:r w:rsidRPr="00401D95">
        <w:rPr>
          <w:b/>
          <w:noProof/>
        </w:rPr>
        <w:t>, nes jame pateikiama Jums svarbi informacija</w:t>
      </w:r>
      <w:r w:rsidRPr="00401D95">
        <w:rPr>
          <w:b/>
        </w:rPr>
        <w:t>.</w:t>
      </w:r>
    </w:p>
    <w:p w14:paraId="64FB7D57" w14:textId="77777777" w:rsidR="002C7EBC" w:rsidRPr="00401D95" w:rsidRDefault="002C7EBC" w:rsidP="008116B6">
      <w:pPr>
        <w:pStyle w:val="BT-EMEASMCA"/>
      </w:pPr>
      <w:r w:rsidRPr="00401D95">
        <w:t>Neišmeskite šio lapelio, nes vėl gali prireikti jį perskaityti.</w:t>
      </w:r>
    </w:p>
    <w:p w14:paraId="1F0453A4" w14:textId="77777777" w:rsidR="002C7EBC" w:rsidRPr="00401D95" w:rsidRDefault="002C7EBC" w:rsidP="008116B6">
      <w:pPr>
        <w:pStyle w:val="BT-EMEASMCA"/>
      </w:pPr>
      <w:r w:rsidRPr="00401D95">
        <w:t>Jeigu kiltų daugiau klausimų, kreipkitės į gydytoją arba vaistininką.</w:t>
      </w:r>
    </w:p>
    <w:p w14:paraId="040976AD" w14:textId="77777777" w:rsidR="002C7EBC" w:rsidRPr="00401D95" w:rsidRDefault="001F1FA1" w:rsidP="002C7EBC">
      <w:pPr>
        <w:ind w:left="567" w:hanging="567"/>
        <w:rPr>
          <w:noProof/>
        </w:rPr>
      </w:pPr>
      <w:r>
        <w:rPr>
          <w:noProof/>
        </w:rPr>
        <w:t xml:space="preserve">- </w:t>
      </w:r>
      <w:r>
        <w:rPr>
          <w:noProof/>
        </w:rPr>
        <w:tab/>
      </w:r>
      <w:r w:rsidR="002C7EBC" w:rsidRPr="00401D95">
        <w:rPr>
          <w:noProof/>
        </w:rPr>
        <w:t>Šis vaistas skirtas tik Jums, todėl kitiems žmonėms jo duoti negalima. Vaistas gali jiems pakenkti (net tiems, kurių ligos požymiai yra tokie patys kaip Jūsų).</w:t>
      </w:r>
    </w:p>
    <w:p w14:paraId="7A1A71E2" w14:textId="77777777" w:rsidR="002C7EBC" w:rsidRPr="00401D95" w:rsidRDefault="002C7EBC" w:rsidP="002C7EBC">
      <w:pPr>
        <w:ind w:left="567" w:hanging="567"/>
      </w:pPr>
      <w:r w:rsidRPr="00401D95">
        <w:t>-</w:t>
      </w:r>
      <w:r w:rsidRPr="00401D95">
        <w:tab/>
        <w:t xml:space="preserve">Jeigu pasireiškė sunkus šalutinis poveikis </w:t>
      </w:r>
      <w:r w:rsidRPr="00401D95">
        <w:rPr>
          <w:noProof/>
        </w:rPr>
        <w:t>(net jeigu jis šiame lapelyje nenurodytas), kreipkitės į gydytoją arba vaistininką. Žr. 4 skyrių.</w:t>
      </w:r>
    </w:p>
    <w:p w14:paraId="638FDD4A" w14:textId="77777777" w:rsidR="002C7EBC" w:rsidRPr="00401D95" w:rsidRDefault="002C7EBC" w:rsidP="002C7EBC">
      <w:pPr>
        <w:ind w:left="567" w:hanging="567"/>
      </w:pPr>
    </w:p>
    <w:p w14:paraId="21295932" w14:textId="77777777" w:rsidR="002C7EBC" w:rsidRPr="00401D95" w:rsidRDefault="002C7EBC" w:rsidP="002C7EBC">
      <w:pPr>
        <w:ind w:left="567" w:hanging="567"/>
      </w:pPr>
    </w:p>
    <w:p w14:paraId="4A4F8990" w14:textId="77777777" w:rsidR="002C7EBC" w:rsidRPr="00401D95" w:rsidRDefault="002C7EBC" w:rsidP="002C7EBC">
      <w:pPr>
        <w:rPr>
          <w:b/>
        </w:rPr>
      </w:pPr>
      <w:r w:rsidRPr="00401D95">
        <w:rPr>
          <w:b/>
        </w:rPr>
        <w:t>Apie ką rašoma šiame lapelyje?</w:t>
      </w:r>
    </w:p>
    <w:p w14:paraId="685D2E34" w14:textId="77777777" w:rsidR="002C7EBC" w:rsidRPr="00401D95" w:rsidRDefault="002C7EBC" w:rsidP="002C7EBC">
      <w:pPr>
        <w:rPr>
          <w:b/>
        </w:rPr>
      </w:pPr>
    </w:p>
    <w:p w14:paraId="59C27960" w14:textId="77777777" w:rsidR="002C7EBC" w:rsidRPr="00401D95" w:rsidRDefault="002C7EBC" w:rsidP="002C7EBC">
      <w:pPr>
        <w:tabs>
          <w:tab w:val="left" w:pos="540"/>
        </w:tabs>
      </w:pPr>
      <w:r w:rsidRPr="00401D95">
        <w:t>1.</w:t>
      </w:r>
      <w:r w:rsidRPr="00401D95">
        <w:tab/>
        <w:t>Kas yra Serevent Diskus ir kam jis vartojamas</w:t>
      </w:r>
    </w:p>
    <w:p w14:paraId="14B734B7" w14:textId="77777777" w:rsidR="002C7EBC" w:rsidRPr="00401D95" w:rsidRDefault="002C7EBC" w:rsidP="002C7EBC">
      <w:pPr>
        <w:tabs>
          <w:tab w:val="left" w:pos="540"/>
        </w:tabs>
      </w:pPr>
      <w:r w:rsidRPr="00401D95">
        <w:t>2.</w:t>
      </w:r>
      <w:r w:rsidRPr="00401D95">
        <w:tab/>
        <w:t>Kas žinotina prieš vartojant Serevent Diskus</w:t>
      </w:r>
    </w:p>
    <w:p w14:paraId="536E05FA" w14:textId="77777777" w:rsidR="002C7EBC" w:rsidRPr="00401D95" w:rsidRDefault="002C7EBC" w:rsidP="002C7EBC">
      <w:pPr>
        <w:tabs>
          <w:tab w:val="left" w:pos="540"/>
        </w:tabs>
      </w:pPr>
      <w:r w:rsidRPr="00401D95">
        <w:t>3.</w:t>
      </w:r>
      <w:r w:rsidRPr="00401D95">
        <w:tab/>
        <w:t>Kaip vartoti Serevent Diskus</w:t>
      </w:r>
    </w:p>
    <w:p w14:paraId="3EE83C2F" w14:textId="77777777" w:rsidR="002C7EBC" w:rsidRPr="00401D95" w:rsidRDefault="002C7EBC" w:rsidP="002C7EBC">
      <w:pPr>
        <w:tabs>
          <w:tab w:val="left" w:pos="540"/>
        </w:tabs>
      </w:pPr>
      <w:r w:rsidRPr="00401D95">
        <w:t>4.</w:t>
      </w:r>
      <w:r w:rsidRPr="00401D95">
        <w:tab/>
        <w:t>Galimas šalutinis poveikis</w:t>
      </w:r>
    </w:p>
    <w:p w14:paraId="6E59B448" w14:textId="77777777" w:rsidR="002C7EBC" w:rsidRPr="00401D95" w:rsidRDefault="002C7EBC" w:rsidP="002C7EBC">
      <w:pPr>
        <w:tabs>
          <w:tab w:val="left" w:pos="540"/>
        </w:tabs>
      </w:pPr>
      <w:r w:rsidRPr="00401D95">
        <w:t>5.</w:t>
      </w:r>
      <w:r w:rsidRPr="00401D95">
        <w:tab/>
        <w:t xml:space="preserve">Kaip laikyti Serevent Diskus </w:t>
      </w:r>
    </w:p>
    <w:p w14:paraId="02662CDD" w14:textId="77777777" w:rsidR="002C7EBC" w:rsidRPr="00401D95" w:rsidRDefault="002C7EBC" w:rsidP="002C7EBC">
      <w:pPr>
        <w:tabs>
          <w:tab w:val="left" w:pos="540"/>
        </w:tabs>
      </w:pPr>
      <w:r w:rsidRPr="00401D95">
        <w:t>6.</w:t>
      </w:r>
      <w:r w:rsidRPr="00401D95">
        <w:tab/>
      </w:r>
      <w:r w:rsidRPr="00401D95">
        <w:rPr>
          <w:noProof/>
        </w:rPr>
        <w:t xml:space="preserve">Pakuotės turinys ir </w:t>
      </w:r>
      <w:r w:rsidRPr="00401D95">
        <w:t>kita informacija</w:t>
      </w:r>
    </w:p>
    <w:p w14:paraId="24D3D3C2" w14:textId="77777777" w:rsidR="002C7EBC" w:rsidRPr="00401D95" w:rsidRDefault="002C7EBC" w:rsidP="002C7EBC">
      <w:pPr>
        <w:tabs>
          <w:tab w:val="left" w:pos="540"/>
        </w:tabs>
      </w:pPr>
    </w:p>
    <w:p w14:paraId="6D6F792A" w14:textId="77777777" w:rsidR="002C7EBC" w:rsidRPr="00401D95" w:rsidRDefault="002C7EBC" w:rsidP="002C7EBC">
      <w:pPr>
        <w:tabs>
          <w:tab w:val="left" w:pos="540"/>
        </w:tabs>
      </w:pPr>
    </w:p>
    <w:p w14:paraId="6888403C" w14:textId="77777777" w:rsidR="002C7EBC" w:rsidRPr="00401D95" w:rsidRDefault="002C7EBC" w:rsidP="002C7EBC">
      <w:pPr>
        <w:numPr>
          <w:ilvl w:val="12"/>
          <w:numId w:val="0"/>
        </w:numPr>
        <w:tabs>
          <w:tab w:val="left" w:pos="540"/>
        </w:tabs>
        <w:outlineLvl w:val="0"/>
        <w:rPr>
          <w:b/>
          <w:caps/>
        </w:rPr>
      </w:pPr>
      <w:r w:rsidRPr="00401D95">
        <w:rPr>
          <w:b/>
        </w:rPr>
        <w:t>1.</w:t>
      </w:r>
      <w:r w:rsidRPr="00401D95">
        <w:rPr>
          <w:b/>
        </w:rPr>
        <w:tab/>
        <w:t>Kas yra Serevent Diskus ir kam jis vartojamas</w:t>
      </w:r>
    </w:p>
    <w:p w14:paraId="4E1520ED" w14:textId="77777777" w:rsidR="002C7EBC" w:rsidRPr="00401D95" w:rsidRDefault="002C7EBC" w:rsidP="002C7EBC"/>
    <w:p w14:paraId="1B9D09DA" w14:textId="77777777" w:rsidR="002C7EBC" w:rsidRPr="00401D95" w:rsidRDefault="002C7EBC" w:rsidP="002C7EBC">
      <w:r w:rsidRPr="00401D95">
        <w:t>Jūsų vaistas vadinasi Serevent Diskus (salmeterolio ksinafoatas). Tai plastikinis inhaliacijų įtaisas, kuriame yra dvisluoksnė juostelė su 60 pūslelių. Kiekvienoje pūslelėje yra 50 mikrogramų veikliosios medžiagos salmeterolio ksinafoato ir laktozės, kuri veikia kaip „nešėjas“. Pūslelės apsaugo miltelius, skirtus inhaliacijoms, nuo atmosferos poveikio. Įtaise yra dozių skaitiklis, kuris parodo, kiek liko dozių. Jos skaičiuojamos mažėjančia tvarka nuo 60 iki 1. Paskutinių penkių dozių skaičiai – raudoni.</w:t>
      </w:r>
    </w:p>
    <w:p w14:paraId="728FBD4B" w14:textId="77777777" w:rsidR="002C7EBC" w:rsidRPr="00401D95" w:rsidRDefault="002C7EBC" w:rsidP="002C7EBC"/>
    <w:p w14:paraId="0F5DE2EE" w14:textId="77777777" w:rsidR="002C7EBC" w:rsidRPr="00401D95" w:rsidRDefault="002C7EBC" w:rsidP="002C7EBC">
      <w:r w:rsidRPr="00401D95">
        <w:t>Salmeterolio ksinafoatas priklauso medžiagų, vadinamų bronchų plečiamaisiais vaistais, grupei. Jis atpalaiduoja plaučiuose esančių smulkiųjų kvėpavimo takų sienelių raumenis. Tai padeda atsiverti kvėpavimo takams, dėl to oras lengviau patenka į plaučius ir išeina iš jų. Salmeterolio ksinafoato poveikis trunka mažiausiai 12 valandų. Kai vaistas vartojamas nuolat, smulkūs kvėpavimo takai visada lieka atviri.</w:t>
      </w:r>
    </w:p>
    <w:p w14:paraId="1FD78188" w14:textId="77777777" w:rsidR="002C7EBC" w:rsidRPr="00401D95" w:rsidRDefault="002C7EBC" w:rsidP="002C7EBC"/>
    <w:p w14:paraId="2990F34F" w14:textId="77777777" w:rsidR="002C7EBC" w:rsidRPr="00401D95" w:rsidRDefault="002C7EBC" w:rsidP="002C7EBC">
      <w:r w:rsidRPr="00401D95">
        <w:t>Gydytojas šį vaistą Jums parinko todėl, kad jis tinka Jums ir Jūsų būklei gydyti.</w:t>
      </w:r>
    </w:p>
    <w:p w14:paraId="38D2DA51" w14:textId="77777777" w:rsidR="002C7EBC" w:rsidRPr="00401D95" w:rsidRDefault="002C7EBC" w:rsidP="002C7EBC">
      <w:r w:rsidRPr="00401D95">
        <w:t>Serevent Diskus padeda, kai būna sunku kvėpuoti sergant astma ir kitomis plaučių ligomis.</w:t>
      </w:r>
    </w:p>
    <w:p w14:paraId="0C0E2D3F" w14:textId="77777777" w:rsidR="002C7EBC" w:rsidRPr="00401D95" w:rsidRDefault="002C7EBC" w:rsidP="002C7EBC"/>
    <w:p w14:paraId="16EA78DF" w14:textId="77777777" w:rsidR="002C7EBC" w:rsidRPr="00401D95" w:rsidRDefault="002C7EBC" w:rsidP="002C7EBC">
      <w:r w:rsidRPr="00401D95">
        <w:t>Labai svarbu, kad vartotumėte savo Serevent Diskus kiekvieną dieną – ryte ir vakare. Tai Jums padės nejausti simptomų visą dieną ir naktį.</w:t>
      </w:r>
    </w:p>
    <w:p w14:paraId="3C2BB238" w14:textId="77777777" w:rsidR="002C7EBC" w:rsidRPr="00401D95" w:rsidRDefault="002C7EBC" w:rsidP="002C7EBC"/>
    <w:p w14:paraId="7360D273" w14:textId="77777777" w:rsidR="002C7EBC" w:rsidRPr="00401D95" w:rsidRDefault="002C7EBC" w:rsidP="002C7EBC">
      <w:r w:rsidRPr="00401D95">
        <w:t>Serevent Diskus nereikėtų vartoti, ištikus staigiam švokštimo ar dusulio priepuoliui. Jei Jums staiga prasideda švokštimo ar dusulio priepuolis, Jums reikėtų įkvėpti vaistų iš greitai veikiančio inhaliatoriaus, pvz., Ventolin. Jei pastebite, kad Jums dažniau nei įprastai pradeda reikštis dusulio ar švokštimo priepuoliai, turėtumėte kreiptis į savo gydytoją.</w:t>
      </w:r>
    </w:p>
    <w:p w14:paraId="64768A40" w14:textId="77777777" w:rsidR="002C7EBC" w:rsidRPr="00401D95" w:rsidRDefault="002C7EBC" w:rsidP="002C7EBC"/>
    <w:p w14:paraId="32A2987C" w14:textId="77777777" w:rsidR="002C7EBC" w:rsidRPr="00401D95" w:rsidRDefault="002C7EBC" w:rsidP="002C7EBC"/>
    <w:p w14:paraId="22C0A1B8" w14:textId="77777777" w:rsidR="002C7EBC" w:rsidRPr="00401D95" w:rsidRDefault="002C7EBC" w:rsidP="002C7EBC">
      <w:pPr>
        <w:numPr>
          <w:ilvl w:val="12"/>
          <w:numId w:val="0"/>
        </w:numPr>
        <w:tabs>
          <w:tab w:val="left" w:pos="540"/>
        </w:tabs>
        <w:outlineLvl w:val="0"/>
        <w:rPr>
          <w:b/>
        </w:rPr>
      </w:pPr>
      <w:r w:rsidRPr="00401D95">
        <w:rPr>
          <w:b/>
        </w:rPr>
        <w:t>2.</w:t>
      </w:r>
      <w:r w:rsidRPr="00401D95">
        <w:rPr>
          <w:b/>
        </w:rPr>
        <w:tab/>
        <w:t>Kas žinotina prieš vartojant Serevent Diskus</w:t>
      </w:r>
    </w:p>
    <w:p w14:paraId="5308CD0F" w14:textId="77777777" w:rsidR="002C7EBC" w:rsidRPr="00401D95" w:rsidRDefault="002C7EBC" w:rsidP="002C7EBC">
      <w:pPr>
        <w:numPr>
          <w:ilvl w:val="12"/>
          <w:numId w:val="0"/>
        </w:numPr>
        <w:outlineLvl w:val="0"/>
        <w:rPr>
          <w:caps/>
        </w:rPr>
      </w:pPr>
    </w:p>
    <w:p w14:paraId="13AFA1A7" w14:textId="77777777" w:rsidR="002C7EBC" w:rsidRPr="00401D95" w:rsidRDefault="002C7EBC" w:rsidP="002C7EBC">
      <w:pPr>
        <w:keepNext/>
        <w:ind w:left="567" w:hanging="567"/>
        <w:outlineLvl w:val="2"/>
        <w:rPr>
          <w:b/>
          <w:lang w:eastAsia="lt-LT"/>
        </w:rPr>
      </w:pPr>
      <w:r w:rsidRPr="00401D95">
        <w:rPr>
          <w:b/>
          <w:lang w:eastAsia="lt-LT"/>
        </w:rPr>
        <w:t>Serevent vartoti negalima:</w:t>
      </w:r>
    </w:p>
    <w:p w14:paraId="53D9380B" w14:textId="77777777" w:rsidR="002C7EBC" w:rsidRPr="00401D95" w:rsidRDefault="002C7EBC" w:rsidP="002C7EBC">
      <w:pPr>
        <w:numPr>
          <w:ilvl w:val="0"/>
          <w:numId w:val="7"/>
        </w:numPr>
        <w:tabs>
          <w:tab w:val="clear" w:pos="1080"/>
        </w:tabs>
        <w:ind w:left="567" w:hanging="567"/>
        <w:rPr>
          <w:lang w:eastAsia="lt-LT"/>
        </w:rPr>
      </w:pPr>
      <w:r w:rsidRPr="00401D95">
        <w:rPr>
          <w:lang w:eastAsia="lt-LT"/>
        </w:rPr>
        <w:t>jeigu yra padidėjęs jautrumas (alergija) salmeterolio ksinafoatui arba pagalbinei medžiagai.</w:t>
      </w:r>
    </w:p>
    <w:p w14:paraId="4F47D690" w14:textId="77777777" w:rsidR="002C7EBC" w:rsidRPr="00401D95" w:rsidRDefault="002C7EBC" w:rsidP="002C7EBC">
      <w:pPr>
        <w:rPr>
          <w:lang w:eastAsia="lt-LT"/>
        </w:rPr>
      </w:pPr>
    </w:p>
    <w:p w14:paraId="11FF209E" w14:textId="77777777" w:rsidR="002C7EBC" w:rsidRPr="00401D95" w:rsidRDefault="002C7EBC" w:rsidP="002C7EBC">
      <w:pPr>
        <w:keepNext/>
        <w:ind w:left="567" w:hanging="567"/>
        <w:outlineLvl w:val="2"/>
        <w:rPr>
          <w:b/>
          <w:lang w:eastAsia="lt-LT"/>
        </w:rPr>
      </w:pPr>
      <w:r w:rsidRPr="00401D95">
        <w:rPr>
          <w:b/>
          <w:lang w:eastAsia="lt-LT"/>
        </w:rPr>
        <w:lastRenderedPageBreak/>
        <w:t>Specialių atsargumo priemonių reikia:</w:t>
      </w:r>
    </w:p>
    <w:p w14:paraId="0392F9C3" w14:textId="77777777" w:rsidR="002C7EBC" w:rsidRPr="00401D95" w:rsidRDefault="002C7EBC" w:rsidP="002C7EBC">
      <w:pPr>
        <w:keepNext/>
        <w:numPr>
          <w:ilvl w:val="0"/>
          <w:numId w:val="8"/>
        </w:numPr>
        <w:tabs>
          <w:tab w:val="clear" w:pos="360"/>
        </w:tabs>
        <w:spacing w:line="260" w:lineRule="exact"/>
        <w:ind w:left="567" w:hanging="567"/>
        <w:rPr>
          <w:b/>
        </w:rPr>
      </w:pPr>
      <w:r w:rsidRPr="00401D95">
        <w:rPr>
          <w:b/>
        </w:rPr>
        <w:t>Jeigu pasunkėja astma arba kvėpavimas, nedelsiant kreipkitės į savo gydytoją.</w:t>
      </w:r>
      <w:r w:rsidRPr="00401D95">
        <w:t xml:space="preserve"> Gali būti, kad pradėsite labiau švokšti, dažniau jausite krūtinės ląstos veržimo pojūtį arba Jums prireiks pavartoti daugiau greitai veikiančių „kvėpavimą lengvinančių“ vaistinių preparatų. Jeigu taip atsitinka, nedidinkite Serevent Diskus įpurškimų skaičiaus. Jūsų krūtinės ląstos būklė gali blogėti ir Jūs galite sunkiai susirgti. Kreipkitės į savo gydytoją, kadangi Jums gali prireikti pakeisti astmos gydymą.</w:t>
      </w:r>
    </w:p>
    <w:p w14:paraId="38844F55" w14:textId="77777777" w:rsidR="002C7EBC" w:rsidRPr="00401D95" w:rsidRDefault="002C7EBC" w:rsidP="002C7EBC">
      <w:pPr>
        <w:spacing w:line="260" w:lineRule="exact"/>
        <w:rPr>
          <w:b/>
        </w:rPr>
      </w:pPr>
    </w:p>
    <w:p w14:paraId="46E45123" w14:textId="77777777" w:rsidR="002C7EBC" w:rsidRPr="00401D95" w:rsidRDefault="002C7EBC" w:rsidP="002C7EBC">
      <w:pPr>
        <w:numPr>
          <w:ilvl w:val="0"/>
          <w:numId w:val="8"/>
        </w:numPr>
        <w:tabs>
          <w:tab w:val="clear" w:pos="360"/>
        </w:tabs>
        <w:spacing w:line="260" w:lineRule="exact"/>
        <w:ind w:left="567" w:hanging="567"/>
      </w:pPr>
      <w:r w:rsidRPr="00401D95">
        <w:t>Jeigu vartodamas Serevent Diskus pradėjote dusti arba švokšti, turite ir toliau vartoti Serevent Diskus ir kiek galima greičiau kreiptis į savo gydytoją, nes gali prireikti papildomo gydymo. Kai tik Jūsų astma bus gerai kontroliuojama, gydytojas nuspręs, ar galima palaipsniui sumažinti Serevent Diskus dozę.</w:t>
      </w:r>
    </w:p>
    <w:p w14:paraId="40097CB6" w14:textId="77777777" w:rsidR="002C7EBC" w:rsidRPr="00401D95" w:rsidRDefault="002C7EBC" w:rsidP="002C7EBC">
      <w:pPr>
        <w:ind w:right="-2"/>
        <w:outlineLvl w:val="0"/>
        <w:rPr>
          <w:noProof/>
        </w:rPr>
      </w:pPr>
    </w:p>
    <w:p w14:paraId="47023985" w14:textId="77777777" w:rsidR="002C7EBC" w:rsidRPr="00401D95" w:rsidRDefault="002C7EBC" w:rsidP="002C7EBC">
      <w:pPr>
        <w:numPr>
          <w:ilvl w:val="0"/>
          <w:numId w:val="8"/>
        </w:numPr>
        <w:tabs>
          <w:tab w:val="clear" w:pos="360"/>
        </w:tabs>
        <w:spacing w:line="260" w:lineRule="exact"/>
        <w:ind w:left="567" w:hanging="567"/>
      </w:pPr>
      <w:r w:rsidRPr="00401D95">
        <w:t xml:space="preserve">Jeigu Jums paskyrė Serevent Diskus astmos gydymui, toliau vartokite visus kitus vaistinius preparatus nuo astmos, kuriuos vartojote iki šiol. Tai gali būti steroidų inhaliatoriai ar steroidų tabletės. Tęskite šių vaistinių preparatų vartojimą tokiomis pat dozėmis, kaip anksčiau, nebent Jūsų gydytojas Jums nurodo kitaip. Darykite tai, net jei ir jaučiatės daug geriau. </w:t>
      </w:r>
      <w:r w:rsidRPr="00401D95">
        <w:rPr>
          <w:b/>
        </w:rPr>
        <w:t>Pradėję vartoti Serevent Diskus, nenutraukite steroidų inhaliatoriaus (ar steroidų tablečių) vartojimo.</w:t>
      </w:r>
    </w:p>
    <w:p w14:paraId="3B657045" w14:textId="77777777" w:rsidR="002C7EBC" w:rsidRPr="00401D95" w:rsidRDefault="002C7EBC" w:rsidP="002C7EBC">
      <w:pPr>
        <w:spacing w:line="260" w:lineRule="exact"/>
      </w:pPr>
    </w:p>
    <w:p w14:paraId="3D90CF73" w14:textId="77777777" w:rsidR="002C7EBC" w:rsidRPr="00401D95" w:rsidRDefault="002C7EBC" w:rsidP="002C7EBC">
      <w:pPr>
        <w:numPr>
          <w:ilvl w:val="0"/>
          <w:numId w:val="8"/>
        </w:numPr>
        <w:tabs>
          <w:tab w:val="clear" w:pos="360"/>
        </w:tabs>
        <w:spacing w:line="260" w:lineRule="exact"/>
        <w:ind w:left="567" w:hanging="567"/>
        <w:rPr>
          <w:b/>
        </w:rPr>
      </w:pPr>
      <w:r w:rsidRPr="00401D95">
        <w:rPr>
          <w:noProof/>
        </w:rPr>
        <w:t>Jeigu Jūsų skydliaukė pernelyg aktyvi, sergate cukriniu diabetu (</w:t>
      </w:r>
      <w:r w:rsidRPr="00401D95">
        <w:t>Serevent</w:t>
      </w:r>
      <w:r w:rsidRPr="00401D95">
        <w:rPr>
          <w:noProof/>
        </w:rPr>
        <w:t xml:space="preserve"> Diskus gali didinti cukraus koncentraciją Jūsų kraujyje) ar širdies liga, įskaitant neritmišką ar greitą širdies susitraukimų dažnį, Jūsų gydytojas gali norėti reguliariai tikrinti Jūsų sveikatą.</w:t>
      </w:r>
    </w:p>
    <w:p w14:paraId="77733415" w14:textId="77777777" w:rsidR="002C7EBC" w:rsidRPr="00401D95" w:rsidRDefault="002C7EBC" w:rsidP="002C7EBC">
      <w:pPr>
        <w:ind w:right="-2"/>
        <w:outlineLvl w:val="0"/>
        <w:rPr>
          <w:noProof/>
        </w:rPr>
      </w:pPr>
    </w:p>
    <w:p w14:paraId="19A20A82" w14:textId="77777777" w:rsidR="002C7EBC" w:rsidRPr="00401D95" w:rsidRDefault="002C7EBC" w:rsidP="002C7EBC">
      <w:pPr>
        <w:keepNext/>
        <w:ind w:left="567" w:hanging="567"/>
        <w:outlineLvl w:val="2"/>
        <w:rPr>
          <w:b/>
          <w:lang w:eastAsia="lt-LT"/>
        </w:rPr>
      </w:pPr>
      <w:r w:rsidRPr="00401D95">
        <w:rPr>
          <w:b/>
          <w:lang w:eastAsia="lt-LT"/>
        </w:rPr>
        <w:t>Kiti vaistai ir Serevent Diskus</w:t>
      </w:r>
    </w:p>
    <w:p w14:paraId="7879E0E2" w14:textId="77777777" w:rsidR="002C7EBC" w:rsidRPr="00401D95" w:rsidRDefault="002C7EBC" w:rsidP="002C7EBC">
      <w:pPr>
        <w:numPr>
          <w:ilvl w:val="0"/>
          <w:numId w:val="9"/>
        </w:numPr>
        <w:tabs>
          <w:tab w:val="clear" w:pos="360"/>
        </w:tabs>
        <w:ind w:left="540" w:right="-2" w:hanging="540"/>
        <w:rPr>
          <w:noProof/>
        </w:rPr>
      </w:pPr>
      <w:r w:rsidRPr="00401D95">
        <w:t xml:space="preserve">Jeigu vartojate arba neseniai vartojote kitų vaistų, pasakykite gydytojui arba vaistininkui. Tai gali būti vaistiniai preparatai nuo astmos arba kiti vaistiniai preparatai, kuriuos įsigijote be recepto. Serevent Diskus gali netikti vartoti kartu su kitais vaistiniais preparatais. </w:t>
      </w:r>
    </w:p>
    <w:p w14:paraId="76B53F20" w14:textId="77777777" w:rsidR="002C7EBC" w:rsidRPr="00401D95" w:rsidRDefault="002C7EBC" w:rsidP="002C7EBC">
      <w:pPr>
        <w:ind w:right="-2"/>
      </w:pPr>
    </w:p>
    <w:p w14:paraId="2243A6BD" w14:textId="77777777" w:rsidR="002C7EBC" w:rsidRPr="00401D95" w:rsidRDefault="002C7EBC" w:rsidP="002C7EBC">
      <w:pPr>
        <w:numPr>
          <w:ilvl w:val="0"/>
          <w:numId w:val="10"/>
        </w:numPr>
        <w:ind w:right="-2"/>
        <w:rPr>
          <w:noProof/>
        </w:rPr>
      </w:pPr>
      <w:r w:rsidRPr="00401D95">
        <w:rPr>
          <w:noProof/>
        </w:rPr>
        <w:t>Jeigu šiuo metu vartojate grybelinėms infekcijoms gydyti skirtus vaistus, kurių sudėtyje yra ketokonazolo arba itrakonazolo, arba gydotės ritonaviru nuo ŽIV, pasakykite gydytojui prieš vartodami Serevent Diskus. Šie vaistai gali padidinti Serevent Diskus sukeliamų nepageidaujamų reiškinių, pvz., nereguliaraus širdies ritmo, riziką arba gali pabloginti nepageidaujamus reiškinius.</w:t>
      </w:r>
    </w:p>
    <w:p w14:paraId="18605ABB" w14:textId="77777777" w:rsidR="002C7EBC" w:rsidRPr="00401D95" w:rsidRDefault="002C7EBC" w:rsidP="002C7EBC">
      <w:pPr>
        <w:numPr>
          <w:ilvl w:val="12"/>
          <w:numId w:val="0"/>
        </w:numPr>
        <w:ind w:right="-2"/>
        <w:rPr>
          <w:noProof/>
        </w:rPr>
      </w:pPr>
    </w:p>
    <w:p w14:paraId="43858902" w14:textId="77777777" w:rsidR="002C7EBC" w:rsidRPr="00401D95" w:rsidRDefault="002C7EBC" w:rsidP="002C7EBC">
      <w:pPr>
        <w:numPr>
          <w:ilvl w:val="0"/>
          <w:numId w:val="9"/>
        </w:numPr>
        <w:tabs>
          <w:tab w:val="clear" w:pos="360"/>
        </w:tabs>
        <w:ind w:left="540" w:right="-2" w:hanging="540"/>
        <w:rPr>
          <w:noProof/>
        </w:rPr>
      </w:pPr>
      <w:r w:rsidRPr="00401D95">
        <w:rPr>
          <w:noProof/>
        </w:rPr>
        <w:t xml:space="preserve">Vartojant </w:t>
      </w:r>
      <w:r w:rsidRPr="00401D95">
        <w:t>Serevent</w:t>
      </w:r>
      <w:r w:rsidRPr="00401D95">
        <w:rPr>
          <w:noProof/>
        </w:rPr>
        <w:t xml:space="preserve"> Diskus reikia vengti beta adrenoblokatorių, nebent Jūsų gydytojas nurodo kitaip. Beta adrenoblokatoriai, įskaitant atenololį, propranololį, sotalolį, dažniausiai taikomi aukšto kraujospūdžio ar kitų širdies ligų gydymui. Prašome pasakyti savo gydytojui, jei vartojate beta adrenoblokatorius arba beta adrenoblokatoriai neseniai Jums buvo paskirti, kadangi jie gali susilpninti arba panaikinti salmeterolio poveikį. </w:t>
      </w:r>
    </w:p>
    <w:p w14:paraId="74E5D9BB" w14:textId="77777777" w:rsidR="002C7EBC" w:rsidRPr="00401D95" w:rsidRDefault="002C7EBC" w:rsidP="002C7EBC">
      <w:pPr>
        <w:ind w:right="-2"/>
        <w:rPr>
          <w:noProof/>
        </w:rPr>
      </w:pPr>
    </w:p>
    <w:p w14:paraId="30DECA21" w14:textId="77777777" w:rsidR="002C7EBC" w:rsidRPr="00401D95" w:rsidRDefault="002C7EBC" w:rsidP="002C7EBC">
      <w:pPr>
        <w:numPr>
          <w:ilvl w:val="0"/>
          <w:numId w:val="9"/>
        </w:numPr>
        <w:tabs>
          <w:tab w:val="clear" w:pos="360"/>
        </w:tabs>
        <w:ind w:left="540" w:right="-2" w:hanging="540"/>
        <w:rPr>
          <w:noProof/>
        </w:rPr>
      </w:pPr>
      <w:r w:rsidRPr="00401D95">
        <w:t>Serevent</w:t>
      </w:r>
      <w:r w:rsidRPr="00401D95">
        <w:rPr>
          <w:noProof/>
        </w:rPr>
        <w:t xml:space="preserve"> Diskus gali sumažinti kalio kiekį Jūsų kraujyje. Jeigu taip atsitinka, galite pastebėti netolygų širdies susitraukimų dažnį, raumenų silpnumą ar mėšlungį. Didesnė tikimybė tam atsitikti tada, kai vartojate </w:t>
      </w:r>
      <w:r w:rsidRPr="00401D95">
        <w:t>Serevent</w:t>
      </w:r>
      <w:r w:rsidRPr="00401D95">
        <w:rPr>
          <w:noProof/>
        </w:rPr>
        <w:t xml:space="preserve"> Diskus kartu su tam tikrais vaistais nuo aukšto kraujospūdžio (diuretikais) ir su kitais vaistais, kuriais gydomi kvėpavimo sutrikimai, tai yra, su teofilinu, arba steroidais. Jūsų gydytojas gali Jums nurodyti atlikti kraujo tyrimą, kuriuo būtų nustatytas kalio kiekis kraujyje. Jeigu dėl ko nors nerimaujate, aptarkite tai su savo gydytoju.</w:t>
      </w:r>
    </w:p>
    <w:p w14:paraId="6DFD1CBE" w14:textId="77777777" w:rsidR="002C7EBC" w:rsidRPr="00401D95" w:rsidRDefault="002C7EBC" w:rsidP="002C7EBC">
      <w:pPr>
        <w:rPr>
          <w:lang w:eastAsia="lt-LT"/>
        </w:rPr>
      </w:pPr>
    </w:p>
    <w:p w14:paraId="22448D2D" w14:textId="77777777" w:rsidR="002C7EBC" w:rsidRPr="00401D95" w:rsidRDefault="002C7EBC" w:rsidP="002C7EBC">
      <w:pPr>
        <w:keepNext/>
        <w:ind w:left="567" w:hanging="567"/>
        <w:outlineLvl w:val="2"/>
        <w:rPr>
          <w:b/>
          <w:lang w:eastAsia="lt-LT"/>
        </w:rPr>
      </w:pPr>
      <w:r w:rsidRPr="00401D95">
        <w:rPr>
          <w:b/>
          <w:lang w:eastAsia="lt-LT"/>
        </w:rPr>
        <w:t>Nėštumas ir žindymo laikotarpis</w:t>
      </w:r>
    </w:p>
    <w:p w14:paraId="3AE8BD68" w14:textId="77777777" w:rsidR="002C7EBC" w:rsidRPr="00401D95" w:rsidRDefault="002C7EBC" w:rsidP="002C7EBC">
      <w:pPr>
        <w:rPr>
          <w:lang w:eastAsia="lt-LT"/>
        </w:rPr>
      </w:pPr>
      <w:r w:rsidRPr="00401D95">
        <w:rPr>
          <w:noProof/>
          <w:lang w:eastAsia="lt-LT"/>
        </w:rPr>
        <w:t xml:space="preserve">Jeigu esate nėščia, žindote kūdikį, manote, kad galbūt esate nėščia, arba planuojate pastoti, tai prieš vartodama šį vaistą, pasitarkite su gydytoju arba vaistininku. </w:t>
      </w:r>
      <w:r w:rsidRPr="00401D95">
        <w:rPr>
          <w:lang w:eastAsia="lt-LT"/>
        </w:rPr>
        <w:t>Jūsų gydytojas įvertins, ar šiuo laikotarpiu galite vartoti Serevent Diskus</w:t>
      </w:r>
      <w:r w:rsidRPr="00401D95">
        <w:rPr>
          <w:noProof/>
          <w:lang w:eastAsia="lt-LT"/>
        </w:rPr>
        <w:t>.</w:t>
      </w:r>
    </w:p>
    <w:p w14:paraId="0DB71241" w14:textId="77777777" w:rsidR="002C7EBC" w:rsidRPr="00401D95" w:rsidRDefault="002C7EBC" w:rsidP="002C7EBC">
      <w:pPr>
        <w:rPr>
          <w:lang w:eastAsia="lt-LT"/>
        </w:rPr>
      </w:pPr>
    </w:p>
    <w:p w14:paraId="4344086D" w14:textId="77777777" w:rsidR="002C7EBC" w:rsidRPr="00401D95" w:rsidRDefault="002C7EBC" w:rsidP="002C7EBC">
      <w:pPr>
        <w:keepNext/>
        <w:ind w:left="567" w:hanging="567"/>
        <w:rPr>
          <w:b/>
          <w:noProof/>
        </w:rPr>
      </w:pPr>
      <w:r w:rsidRPr="00401D95">
        <w:rPr>
          <w:b/>
          <w:noProof/>
        </w:rPr>
        <w:t>Vairavimas ir mechanizmų valdymas</w:t>
      </w:r>
    </w:p>
    <w:p w14:paraId="24041C02" w14:textId="77777777" w:rsidR="002C7EBC" w:rsidRPr="00401D95" w:rsidRDefault="002C7EBC" w:rsidP="002C7EBC">
      <w:pPr>
        <w:keepNext/>
        <w:numPr>
          <w:ilvl w:val="12"/>
          <w:numId w:val="0"/>
        </w:numPr>
        <w:ind w:right="-29"/>
        <w:rPr>
          <w:noProof/>
        </w:rPr>
      </w:pPr>
      <w:r w:rsidRPr="00401D95">
        <w:rPr>
          <w:noProof/>
        </w:rPr>
        <w:t>Tikėtina, kad galimas šalutinis poveikis, susijęs su Serevent Diskus, nepaveiks Jūsų gebėjimo vairuoti ar valdyti mechanizmus.</w:t>
      </w:r>
    </w:p>
    <w:p w14:paraId="4CB34D78" w14:textId="77777777" w:rsidR="002C7EBC" w:rsidRPr="00401D95" w:rsidRDefault="002C7EBC" w:rsidP="002C7EBC">
      <w:pPr>
        <w:rPr>
          <w:lang w:eastAsia="lt-LT"/>
        </w:rPr>
      </w:pPr>
    </w:p>
    <w:p w14:paraId="15AFDF25" w14:textId="77777777" w:rsidR="002C7EBC" w:rsidRPr="00401D95" w:rsidRDefault="002C7EBC" w:rsidP="002C7EBC"/>
    <w:p w14:paraId="17104D29" w14:textId="77777777" w:rsidR="002C7EBC" w:rsidRPr="00401D95" w:rsidRDefault="002C7EBC" w:rsidP="002C7EBC">
      <w:pPr>
        <w:numPr>
          <w:ilvl w:val="12"/>
          <w:numId w:val="0"/>
        </w:numPr>
        <w:tabs>
          <w:tab w:val="left" w:pos="540"/>
        </w:tabs>
        <w:outlineLvl w:val="0"/>
        <w:rPr>
          <w:b/>
        </w:rPr>
      </w:pPr>
      <w:r w:rsidRPr="00401D95">
        <w:rPr>
          <w:b/>
        </w:rPr>
        <w:t>3.</w:t>
      </w:r>
      <w:r w:rsidRPr="00401D95">
        <w:rPr>
          <w:b/>
        </w:rPr>
        <w:tab/>
        <w:t>Kaip vartoti Serevent Diskus</w:t>
      </w:r>
    </w:p>
    <w:p w14:paraId="676CD2A4" w14:textId="77777777" w:rsidR="002C7EBC" w:rsidRPr="00401D95" w:rsidRDefault="002C7EBC" w:rsidP="002C7EBC">
      <w:pPr>
        <w:numPr>
          <w:ilvl w:val="12"/>
          <w:numId w:val="0"/>
        </w:numPr>
        <w:outlineLvl w:val="0"/>
      </w:pPr>
    </w:p>
    <w:p w14:paraId="54D9D8FC" w14:textId="77777777" w:rsidR="002C7EBC" w:rsidRPr="00401D95" w:rsidRDefault="002C7EBC" w:rsidP="002C7EBC">
      <w:pPr>
        <w:rPr>
          <w:noProof/>
          <w:lang w:eastAsia="lt-LT"/>
        </w:rPr>
      </w:pPr>
      <w:r w:rsidRPr="00401D95">
        <w:rPr>
          <w:noProof/>
          <w:lang w:eastAsia="lt-LT"/>
        </w:rPr>
        <w:t>Visada vartokite šį vaistą tiksliai kaip nurodė gydytojas arba vaistininkas.</w:t>
      </w:r>
      <w:r w:rsidRPr="00401D95">
        <w:rPr>
          <w:lang w:eastAsia="lt-LT"/>
        </w:rPr>
        <w:t xml:space="preserve"> </w:t>
      </w:r>
      <w:r w:rsidRPr="00401D95">
        <w:rPr>
          <w:noProof/>
          <w:lang w:eastAsia="lt-LT"/>
        </w:rPr>
        <w:t>Jeigu abejojate, kreipkitės į  gydytoją arba vaistininką.</w:t>
      </w:r>
    </w:p>
    <w:p w14:paraId="44661B9B" w14:textId="77777777" w:rsidR="002C7EBC" w:rsidRPr="00401D95" w:rsidRDefault="002C7EBC" w:rsidP="002C7EBC">
      <w:pPr>
        <w:rPr>
          <w:lang w:eastAsia="lt-LT"/>
        </w:rPr>
      </w:pPr>
    </w:p>
    <w:p w14:paraId="1C3DDDE8" w14:textId="77777777" w:rsidR="002C7EBC" w:rsidRPr="00401D95" w:rsidRDefault="002C7EBC" w:rsidP="002C7EBC">
      <w:r w:rsidRPr="00401D95">
        <w:t>Nevartokite šio vaisto staigiems dusulio priepuoliams gydyti – jis Jums nepadės. Jums reikia visiškai kitokios rūšies vaisto. Jei vartojate daugiau nei vieną vaistą, būkite atidūs, kad jų nesupainiotumėte.</w:t>
      </w:r>
    </w:p>
    <w:p w14:paraId="0C76C388" w14:textId="77777777" w:rsidR="002C7EBC" w:rsidRPr="00401D95" w:rsidRDefault="002C7EBC" w:rsidP="002C7EBC"/>
    <w:p w14:paraId="4337FF5D" w14:textId="77777777" w:rsidR="002C7EBC" w:rsidRPr="00401D95" w:rsidRDefault="002C7EBC" w:rsidP="002C7EBC">
      <w:r w:rsidRPr="00401D95">
        <w:t>Vartokite kitus gydytojo paskirtus vaistus astmai gydyti taip pat, kaip ir anksčiau, nepaisydami to, kad jaučiatės daug geriau, nebent gydytojas Jums nurodo kitaip.</w:t>
      </w:r>
    </w:p>
    <w:p w14:paraId="564C6D26" w14:textId="77777777" w:rsidR="002C7EBC" w:rsidRPr="00401D95" w:rsidRDefault="002C7EBC" w:rsidP="002C7EBC"/>
    <w:p w14:paraId="4D0426E4" w14:textId="77777777" w:rsidR="002C7EBC" w:rsidRPr="00401D95" w:rsidRDefault="002C7EBC" w:rsidP="002C7EBC">
      <w:r w:rsidRPr="00401D95">
        <w:t>Labai svarbu laikytis gydytojo nurodymų, kiek Serevent Diskus dozių reikia įkvėpti ir kaip dažnai jį vartoti. Nevartokite daugiau, nei nurodyta.</w:t>
      </w:r>
    </w:p>
    <w:p w14:paraId="3354DBBC" w14:textId="77777777" w:rsidR="002C7EBC" w:rsidRPr="00401D95" w:rsidRDefault="002C7EBC" w:rsidP="002C7EBC"/>
    <w:p w14:paraId="597E8C25" w14:textId="7CCB9E1A" w:rsidR="002C7EBC" w:rsidRPr="00401D95" w:rsidRDefault="002C7EBC" w:rsidP="002C7EBC">
      <w:r w:rsidRPr="00401D95">
        <w:t xml:space="preserve">Medžiagą, esančią Serevent Diskus, reikia vartoti įkvepiant į plaučius. </w:t>
      </w:r>
      <w:r w:rsidR="00777988" w:rsidRPr="00F75536">
        <w:t>Jūs negalite paragauti ar pajusti miltelių ant savo liežuvio</w:t>
      </w:r>
      <w:r w:rsidR="00777988">
        <w:t xml:space="preserve"> net teisingai vartodami </w:t>
      </w:r>
      <w:r w:rsidR="007A1395">
        <w:t xml:space="preserve">Serevent </w:t>
      </w:r>
      <w:r w:rsidR="00777988" w:rsidRPr="00DB2283">
        <w:t xml:space="preserve"> Diskus</w:t>
      </w:r>
      <w:r w:rsidR="00777988">
        <w:t xml:space="preserve">. </w:t>
      </w:r>
      <w:r w:rsidRPr="00401D95">
        <w:t>Vaisto vartojimo instrukcija pateikiama toliau.</w:t>
      </w:r>
    </w:p>
    <w:p w14:paraId="66D340E7" w14:textId="77777777" w:rsidR="002C7EBC" w:rsidRPr="00401D95" w:rsidRDefault="002C7EBC" w:rsidP="002C7EBC"/>
    <w:p w14:paraId="516DD979" w14:textId="77777777" w:rsidR="002C7EBC" w:rsidRPr="00401D95" w:rsidRDefault="002C7EBC" w:rsidP="002C7EBC">
      <w:r w:rsidRPr="00401D95">
        <w:t>Jei Jums kyla kokių klausimų ar abejonių, pasitarkite su gydytoju ar vaistininku.</w:t>
      </w:r>
    </w:p>
    <w:p w14:paraId="7E3CE4F3" w14:textId="77777777" w:rsidR="002C7EBC" w:rsidRPr="00401D95" w:rsidRDefault="002C7EBC" w:rsidP="002C7EBC"/>
    <w:p w14:paraId="012830FF" w14:textId="77777777" w:rsidR="002C7EBC" w:rsidRPr="00401D95" w:rsidRDefault="002C7EBC" w:rsidP="002C7EBC">
      <w:r w:rsidRPr="00401D95">
        <w:t>Serevent Diskus būtina įkvėpti per burną.</w:t>
      </w:r>
    </w:p>
    <w:p w14:paraId="7DEC5DB5" w14:textId="77777777" w:rsidR="002C7EBC" w:rsidRPr="00401D95" w:rsidRDefault="002C7EBC" w:rsidP="002C7EBC"/>
    <w:p w14:paraId="6FD3D5FF" w14:textId="77777777" w:rsidR="002C7EBC" w:rsidRPr="00401D95" w:rsidRDefault="002C7EBC" w:rsidP="002C7EBC">
      <w:r w:rsidRPr="00401D95">
        <w:t>Vaistą vartokite taip, kaip Jums nurodė Jūsų gydytojas. Jei abejojate, pasitarkite su gydytoju arba vaistininku.</w:t>
      </w:r>
    </w:p>
    <w:p w14:paraId="2CC59CF0" w14:textId="77777777" w:rsidR="002C7EBC" w:rsidRPr="00401D95" w:rsidRDefault="002C7EBC" w:rsidP="002C7EBC"/>
    <w:p w14:paraId="34225C0F" w14:textId="77777777" w:rsidR="002C7EBC" w:rsidRPr="00401D95" w:rsidRDefault="002C7EBC" w:rsidP="002C7EBC">
      <w:r w:rsidRPr="00401D95">
        <w:t>Įprastinės dozės:</w:t>
      </w:r>
    </w:p>
    <w:p w14:paraId="2532801F" w14:textId="77777777" w:rsidR="002C7EBC" w:rsidRPr="00401D95" w:rsidRDefault="002C7EBC" w:rsidP="002C7EBC">
      <w:r w:rsidRPr="00401D95">
        <w:t>Suaugusiems žmonėms – 1 dozė (50 mikrogramų) du kartus per dieną. Gydytojas gali Jums patarti padidinti šią dozę iki 2 įkvėpimų (2 x 50 mikrogramų) du kartus per dieną.</w:t>
      </w:r>
    </w:p>
    <w:p w14:paraId="1D69E27B" w14:textId="77777777" w:rsidR="002C7EBC" w:rsidRPr="00401D95" w:rsidRDefault="002C7EBC" w:rsidP="002C7EBC">
      <w:r w:rsidRPr="00401D95">
        <w:t>Vaikams, vyresniems kaip 4 metų – 1 įkvėpimas (1 x 50 mikrogramų) du kartus per dieną.</w:t>
      </w:r>
    </w:p>
    <w:p w14:paraId="02224B86" w14:textId="77777777" w:rsidR="002C7EBC" w:rsidRPr="00401D95" w:rsidRDefault="002C7EBC" w:rsidP="002C7EBC">
      <w:pPr>
        <w:rPr>
          <w:highlight w:val="yellow"/>
        </w:rPr>
      </w:pPr>
    </w:p>
    <w:p w14:paraId="78B8080D" w14:textId="77777777" w:rsidR="002C7EBC" w:rsidRPr="00401D95" w:rsidRDefault="002C7EBC" w:rsidP="002C7EBC">
      <w:r w:rsidRPr="00401D95">
        <w:t>Paprastai šis vaistas nerekomenduojamas vaikams, jaunesniems kaip 4 metų.</w:t>
      </w:r>
    </w:p>
    <w:p w14:paraId="4719D9A7" w14:textId="77777777" w:rsidR="002C7EBC" w:rsidRPr="00401D95" w:rsidRDefault="002C7EBC" w:rsidP="002C7EBC"/>
    <w:p w14:paraId="45BFC10C" w14:textId="77777777" w:rsidR="002C7EBC" w:rsidRPr="00401D95" w:rsidRDefault="002C7EBC" w:rsidP="002C7EBC">
      <w:pPr>
        <w:keepNext/>
        <w:jc w:val="center"/>
        <w:outlineLvl w:val="8"/>
        <w:rPr>
          <w:b/>
          <w:bCs/>
          <w:lang w:eastAsia="lt-LT"/>
        </w:rPr>
      </w:pPr>
      <w:r w:rsidRPr="00401D95">
        <w:rPr>
          <w:b/>
          <w:bCs/>
          <w:lang w:eastAsia="lt-LT"/>
        </w:rPr>
        <w:t>Serevent Diskus vartojimo instrukcija</w:t>
      </w:r>
    </w:p>
    <w:p w14:paraId="685DB9FB" w14:textId="77777777" w:rsidR="002C7EBC" w:rsidRPr="00401D95" w:rsidRDefault="002C7EBC" w:rsidP="002C7EBC"/>
    <w:p w14:paraId="6EB4BD1B" w14:textId="77777777" w:rsidR="002C7EBC" w:rsidRPr="00401D95" w:rsidRDefault="002C7EBC" w:rsidP="002C7EBC">
      <w:r w:rsidRPr="00401D95">
        <w:rPr>
          <w:b/>
        </w:rPr>
        <w:t>UŽDARYTAS</w:t>
      </w:r>
    </w:p>
    <w:p w14:paraId="26C7965E" w14:textId="77777777" w:rsidR="002C7EBC" w:rsidRPr="00401D95" w:rsidRDefault="002C7EBC" w:rsidP="002C7EBC">
      <w:pPr>
        <w:rPr>
          <w:color w:val="000000"/>
        </w:rPr>
      </w:pPr>
    </w:p>
    <w:p w14:paraId="51E05ACE" w14:textId="77777777" w:rsidR="002C7EBC" w:rsidRPr="00401D95" w:rsidRDefault="002C7EBC" w:rsidP="002C7EBC">
      <w:r w:rsidRPr="00401D95">
        <w:t>Kai išimsite Serevent Diskus iš dėžutės, jis bus uždarytas.</w:t>
      </w:r>
    </w:p>
    <w:p w14:paraId="270875B1" w14:textId="77777777" w:rsidR="002C7EBC" w:rsidRPr="00401D95" w:rsidRDefault="002C7EBC" w:rsidP="002C7EBC">
      <w:pPr>
        <w:jc w:val="both"/>
      </w:pPr>
      <w:r w:rsidRPr="00401D95">
        <w:rPr>
          <w:noProof/>
          <w:lang w:eastAsia="lt-LT"/>
        </w:rPr>
        <w:drawing>
          <wp:inline distT="0" distB="0" distL="0" distR="0" wp14:anchorId="7CC309D5" wp14:editId="615D1B4D">
            <wp:extent cx="1571625" cy="1352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1625" cy="1352550"/>
                    </a:xfrm>
                    <a:prstGeom prst="rect">
                      <a:avLst/>
                    </a:prstGeom>
                    <a:noFill/>
                    <a:ln>
                      <a:noFill/>
                    </a:ln>
                  </pic:spPr>
                </pic:pic>
              </a:graphicData>
            </a:graphic>
          </wp:inline>
        </w:drawing>
      </w:r>
    </w:p>
    <w:p w14:paraId="0A97CD83" w14:textId="77777777" w:rsidR="002C7EBC" w:rsidRPr="00401D95" w:rsidRDefault="002C7EBC" w:rsidP="002C7EBC">
      <w:r w:rsidRPr="00401D95">
        <w:t>Naujame Serevent Diskus yra 60 dozių miltelių. Skaitiklyje parodytas likusių dozių skaičius.</w:t>
      </w:r>
    </w:p>
    <w:p w14:paraId="7CB3D5A1" w14:textId="77777777" w:rsidR="002C7EBC" w:rsidRPr="00401D95" w:rsidRDefault="002C7EBC" w:rsidP="002C7EBC">
      <w:pPr>
        <w:rPr>
          <w:b/>
        </w:rPr>
      </w:pPr>
    </w:p>
    <w:p w14:paraId="1A1786CA" w14:textId="77777777" w:rsidR="002C7EBC" w:rsidRPr="00401D95" w:rsidRDefault="002C7EBC" w:rsidP="002C7EBC">
      <w:r w:rsidRPr="00401D95">
        <w:rPr>
          <w:b/>
        </w:rPr>
        <w:t>ATIDARYTAS</w:t>
      </w:r>
    </w:p>
    <w:p w14:paraId="139AAC42" w14:textId="77777777" w:rsidR="002C7EBC" w:rsidRPr="00401D95" w:rsidRDefault="002C7EBC" w:rsidP="002C7EBC">
      <w:pPr>
        <w:jc w:val="both"/>
        <w:rPr>
          <w:b/>
        </w:rPr>
      </w:pPr>
      <w:r w:rsidRPr="00401D95">
        <w:rPr>
          <w:noProof/>
          <w:lang w:eastAsia="lt-LT"/>
        </w:rPr>
        <w:drawing>
          <wp:inline distT="0" distB="0" distL="0" distR="0" wp14:anchorId="4BED3A9B" wp14:editId="66EE19C8">
            <wp:extent cx="1466850" cy="1266825"/>
            <wp:effectExtent l="0" t="0" r="0" b="9525"/>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0" cy="1266825"/>
                    </a:xfrm>
                    <a:prstGeom prst="rect">
                      <a:avLst/>
                    </a:prstGeom>
                    <a:noFill/>
                    <a:ln>
                      <a:noFill/>
                    </a:ln>
                  </pic:spPr>
                </pic:pic>
              </a:graphicData>
            </a:graphic>
          </wp:inline>
        </w:drawing>
      </w:r>
    </w:p>
    <w:p w14:paraId="2FCF0E49" w14:textId="77777777" w:rsidR="002C7EBC" w:rsidRPr="00401D95" w:rsidRDefault="002C7EBC" w:rsidP="002C7EBC">
      <w:r w:rsidRPr="00401D95">
        <w:lastRenderedPageBreak/>
        <w:t xml:space="preserve">Naujame Serevent Diskus yra 60 </w:t>
      </w:r>
      <w:r w:rsidRPr="00401D95">
        <w:rPr>
          <w:color w:val="000000"/>
        </w:rPr>
        <w:t>pūslelių, kuriose yra dozuoti vaisto</w:t>
      </w:r>
      <w:r w:rsidRPr="00401D95">
        <w:t xml:space="preserve"> milteliai. Miltelių kiekis, esantis kiekvienoje pūslelėje, yra tiksliai pamatuotas ir higieniškai saugus. </w:t>
      </w:r>
      <w:r w:rsidRPr="00401D95">
        <w:rPr>
          <w:color w:val="000000"/>
        </w:rPr>
        <w:t>Serevent Diskus</w:t>
      </w:r>
      <w:r w:rsidRPr="00401D95">
        <w:t xml:space="preserve"> nereikia </w:t>
      </w:r>
      <w:r w:rsidRPr="00401D95">
        <w:rPr>
          <w:color w:val="000000"/>
        </w:rPr>
        <w:t xml:space="preserve">specialios </w:t>
      </w:r>
      <w:r w:rsidRPr="00401D95">
        <w:t>priežiūros ir papildymo.</w:t>
      </w:r>
    </w:p>
    <w:p w14:paraId="3563C3BD" w14:textId="77777777" w:rsidR="002C7EBC" w:rsidRPr="00401D95" w:rsidRDefault="002C7EBC" w:rsidP="002C7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401D95">
        <w:rPr>
          <w:color w:val="000000"/>
        </w:rPr>
        <w:t>Paskutinės 5 dozės pažymėtos raudonai – taip įspėjama, kad Serevent Diskus greitai baigsis.</w:t>
      </w:r>
    </w:p>
    <w:p w14:paraId="4F58EC7F" w14:textId="77777777" w:rsidR="002C7EBC" w:rsidRPr="00401D95" w:rsidRDefault="002C7EBC" w:rsidP="002C7EBC"/>
    <w:p w14:paraId="21759EE1" w14:textId="77777777" w:rsidR="002C7EBC" w:rsidRPr="00401D95" w:rsidRDefault="002C7EBC" w:rsidP="002C7EBC">
      <w:r w:rsidRPr="00401D95">
        <w:t xml:space="preserve">Serevent Diskus lengva naudoti. Kai </w:t>
      </w:r>
      <w:r w:rsidRPr="00401D95">
        <w:rPr>
          <w:color w:val="000000"/>
        </w:rPr>
        <w:t>prireikia pavartoti vaisto</w:t>
      </w:r>
      <w:r w:rsidRPr="00401D95">
        <w:t>, tiesiog atlikite tai keturiais veiksmais, kurie yra parodyti paveikslėliuose:</w:t>
      </w:r>
    </w:p>
    <w:p w14:paraId="385CCFF1" w14:textId="77777777" w:rsidR="002C7EBC" w:rsidRPr="00401D95" w:rsidRDefault="002C7EBC" w:rsidP="002C7EBC"/>
    <w:p w14:paraId="5BA21ED9" w14:textId="77777777" w:rsidR="002C7EBC" w:rsidRPr="00401D95" w:rsidRDefault="002C7EBC" w:rsidP="002C7EBC">
      <w:pPr>
        <w:ind w:left="567" w:hanging="567"/>
      </w:pPr>
      <w:r w:rsidRPr="00401D95">
        <w:t xml:space="preserve">1. </w:t>
      </w:r>
      <w:r w:rsidRPr="00401D95">
        <w:tab/>
        <w:t>Atidarymas</w:t>
      </w:r>
    </w:p>
    <w:p w14:paraId="758663EA" w14:textId="77777777" w:rsidR="002C7EBC" w:rsidRPr="00401D95" w:rsidRDefault="002C7EBC" w:rsidP="002C7EBC">
      <w:pPr>
        <w:ind w:left="567" w:hanging="567"/>
      </w:pPr>
      <w:r w:rsidRPr="00401D95">
        <w:t xml:space="preserve">2. </w:t>
      </w:r>
      <w:r w:rsidRPr="00401D95">
        <w:tab/>
        <w:t>Paruošimas</w:t>
      </w:r>
    </w:p>
    <w:p w14:paraId="3FB3F63A" w14:textId="77777777" w:rsidR="002C7EBC" w:rsidRPr="00401D95" w:rsidRDefault="002C7EBC" w:rsidP="002C7EBC">
      <w:pPr>
        <w:ind w:left="567" w:hanging="567"/>
      </w:pPr>
      <w:r w:rsidRPr="00401D95">
        <w:t xml:space="preserve">3. </w:t>
      </w:r>
      <w:r w:rsidRPr="00401D95">
        <w:tab/>
        <w:t>Įkvėpimas</w:t>
      </w:r>
    </w:p>
    <w:p w14:paraId="75F9F066" w14:textId="77777777" w:rsidR="002C7EBC" w:rsidRPr="00401D95" w:rsidRDefault="002C7EBC" w:rsidP="002C7EBC">
      <w:pPr>
        <w:ind w:left="567" w:hanging="567"/>
      </w:pPr>
      <w:r w:rsidRPr="00401D95">
        <w:t xml:space="preserve">4. </w:t>
      </w:r>
      <w:r w:rsidRPr="00401D95">
        <w:tab/>
        <w:t>Uždarymas</w:t>
      </w:r>
    </w:p>
    <w:p w14:paraId="10887763" w14:textId="77777777" w:rsidR="002C7EBC" w:rsidRPr="00401D95" w:rsidRDefault="002C7EBC" w:rsidP="002C7EBC">
      <w:pPr>
        <w:rPr>
          <w:b/>
        </w:rPr>
      </w:pPr>
    </w:p>
    <w:p w14:paraId="5E58CE08" w14:textId="77777777" w:rsidR="002C7EBC" w:rsidRPr="00401D95" w:rsidRDefault="002C7EBC" w:rsidP="002C7EBC">
      <w:pPr>
        <w:rPr>
          <w:b/>
        </w:rPr>
      </w:pPr>
      <w:r w:rsidRPr="00401D95">
        <w:rPr>
          <w:b/>
        </w:rPr>
        <w:t>Kaip veikia Serevent Diskus inhaliatorius</w:t>
      </w:r>
    </w:p>
    <w:p w14:paraId="0FE4E42C" w14:textId="77777777" w:rsidR="002C7EBC" w:rsidRPr="00401D95" w:rsidRDefault="002C7EBC" w:rsidP="002C7EBC">
      <w:r w:rsidRPr="00401D95">
        <w:t>Pastūmus Serevent Diskus svirtelę, kandiklyje atsiveria maža angelė ir išvyniojama vaisto dozė, paruošta įkvėpti. Kai uždarote Serevent Diskus, svirtelė automatiškai pasislenka į pradinę padėtį ir paruošiama kita dozė, kurią vartosite kai reikės. Išorinis korpusas apsaugo Serevent Diskus, kai jo nenaudojate.</w:t>
      </w:r>
    </w:p>
    <w:p w14:paraId="5B12289A" w14:textId="77777777" w:rsidR="002C7EBC" w:rsidRPr="00401D95" w:rsidRDefault="002C7EBC" w:rsidP="002C7EBC"/>
    <w:p w14:paraId="62AC73C2" w14:textId="77777777" w:rsidR="002C7EBC" w:rsidRPr="00401D95" w:rsidRDefault="002C7EBC" w:rsidP="002C7EBC">
      <w:pPr>
        <w:ind w:left="567" w:hanging="567"/>
      </w:pPr>
      <w:r w:rsidRPr="00401D95">
        <w:t xml:space="preserve">1. </w:t>
      </w:r>
      <w:r w:rsidRPr="00401D95">
        <w:tab/>
        <w:t xml:space="preserve">Atidarymas </w:t>
      </w:r>
    </w:p>
    <w:p w14:paraId="0CE1D530" w14:textId="77777777" w:rsidR="002C7EBC" w:rsidRPr="00401D95" w:rsidRDefault="002C7EBC" w:rsidP="002C7EBC">
      <w:pPr>
        <w:ind w:left="567" w:hanging="567"/>
      </w:pPr>
    </w:p>
    <w:p w14:paraId="4EBC41A4" w14:textId="77777777" w:rsidR="002C7EBC" w:rsidRPr="00401D95" w:rsidRDefault="002C7EBC" w:rsidP="002C7EBC">
      <w:r w:rsidRPr="00401D95">
        <w:t>Atidarydami Serevent Diskus išorinį korpusą laikykite vienoje rankoje, o kitos nykštį uždėkite ant įdubos. Tada stumkite nykščiu nuo savęs kiek įmanoma.</w:t>
      </w:r>
    </w:p>
    <w:p w14:paraId="272F1B0E" w14:textId="77777777" w:rsidR="002C7EBC" w:rsidRPr="00401D95" w:rsidRDefault="002C7EBC" w:rsidP="002C7EBC">
      <w:pPr>
        <w:jc w:val="both"/>
      </w:pPr>
      <w:r w:rsidRPr="00401D95">
        <w:rPr>
          <w:noProof/>
          <w:lang w:eastAsia="lt-LT"/>
        </w:rPr>
        <w:drawing>
          <wp:inline distT="0" distB="0" distL="0" distR="0" wp14:anchorId="576006D0" wp14:editId="19F24EC1">
            <wp:extent cx="2190750" cy="2466975"/>
            <wp:effectExtent l="0" t="0" r="0" b="9525"/>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2466975"/>
                    </a:xfrm>
                    <a:prstGeom prst="rect">
                      <a:avLst/>
                    </a:prstGeom>
                    <a:noFill/>
                    <a:ln>
                      <a:noFill/>
                    </a:ln>
                  </pic:spPr>
                </pic:pic>
              </a:graphicData>
            </a:graphic>
          </wp:inline>
        </w:drawing>
      </w:r>
    </w:p>
    <w:p w14:paraId="552D9FD5" w14:textId="77777777" w:rsidR="002C7EBC" w:rsidRPr="00401D95" w:rsidRDefault="002C7EBC" w:rsidP="002C7EBC">
      <w:pPr>
        <w:ind w:left="567" w:hanging="567"/>
        <w:rPr>
          <w:lang w:eastAsia="lt-LT"/>
        </w:rPr>
      </w:pPr>
      <w:r w:rsidRPr="00401D95">
        <w:rPr>
          <w:lang w:eastAsia="lt-LT"/>
        </w:rPr>
        <w:t xml:space="preserve">2. </w:t>
      </w:r>
      <w:r w:rsidRPr="00401D95">
        <w:rPr>
          <w:lang w:eastAsia="lt-LT"/>
        </w:rPr>
        <w:tab/>
        <w:t>Pastūmimas</w:t>
      </w:r>
    </w:p>
    <w:p w14:paraId="52598D9D" w14:textId="77777777" w:rsidR="002C7EBC" w:rsidRPr="00401D95" w:rsidRDefault="002C7EBC" w:rsidP="002C7EBC">
      <w:pPr>
        <w:rPr>
          <w:lang w:eastAsia="lt-LT"/>
        </w:rPr>
      </w:pPr>
    </w:p>
    <w:p w14:paraId="509A94B4" w14:textId="77777777" w:rsidR="002C7EBC" w:rsidRPr="00401D95" w:rsidRDefault="002C7EBC" w:rsidP="002C7EBC">
      <w:pPr>
        <w:rPr>
          <w:lang w:eastAsia="lt-LT"/>
        </w:rPr>
      </w:pPr>
      <w:r w:rsidRPr="00401D95">
        <w:rPr>
          <w:lang w:eastAsia="lt-LT"/>
        </w:rPr>
        <w:t xml:space="preserve">Serevent Diskus laikykite dešine arba kaire ranka kandiklį atgręžę į save. Stumkite svirtelę kiek įmanoma nuo savęs, kol išgirsite trakštelėjimą. Dabar Serevent Diskus paruoštas vartoti. Kiekvieną kartą, kai svirtelę stumiate atgal, pūslelė praduriama ir milteliai yra paruošti įkvėpti. Tai rodo dozių skaitiklis. </w:t>
      </w:r>
    </w:p>
    <w:p w14:paraId="5547A0F8" w14:textId="77777777" w:rsidR="002C7EBC" w:rsidRPr="00401D95" w:rsidRDefault="002C7EBC" w:rsidP="002C7EBC">
      <w:pPr>
        <w:rPr>
          <w:lang w:eastAsia="lt-LT"/>
        </w:rPr>
      </w:pPr>
      <w:r w:rsidRPr="00401D95">
        <w:rPr>
          <w:lang w:eastAsia="lt-LT"/>
        </w:rPr>
        <w:t>Be reikalo nestumdykite svirtelės, kad nebūtų be reikalo paruošiama vaisto dozė.</w:t>
      </w:r>
    </w:p>
    <w:p w14:paraId="37F7334B" w14:textId="77777777" w:rsidR="002C7EBC" w:rsidRPr="00401D95" w:rsidRDefault="002C7EBC" w:rsidP="002C7EBC">
      <w:pPr>
        <w:jc w:val="both"/>
      </w:pPr>
      <w:r w:rsidRPr="00401D95">
        <w:rPr>
          <w:noProof/>
          <w:lang w:eastAsia="lt-LT"/>
        </w:rPr>
        <w:lastRenderedPageBreak/>
        <w:drawing>
          <wp:inline distT="0" distB="0" distL="0" distR="0" wp14:anchorId="7FC3F8E2" wp14:editId="1C2FEDD7">
            <wp:extent cx="2305050" cy="266700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0" cy="2667000"/>
                    </a:xfrm>
                    <a:prstGeom prst="rect">
                      <a:avLst/>
                    </a:prstGeom>
                    <a:noFill/>
                    <a:ln>
                      <a:noFill/>
                    </a:ln>
                  </pic:spPr>
                </pic:pic>
              </a:graphicData>
            </a:graphic>
          </wp:inline>
        </w:drawing>
      </w:r>
    </w:p>
    <w:p w14:paraId="21779EFD" w14:textId="77777777" w:rsidR="002C7EBC" w:rsidRPr="00401D95" w:rsidRDefault="002C7EBC" w:rsidP="002C7EBC">
      <w:pPr>
        <w:jc w:val="both"/>
      </w:pPr>
    </w:p>
    <w:p w14:paraId="051B021E" w14:textId="77777777" w:rsidR="002C7EBC" w:rsidRPr="00401D95" w:rsidRDefault="002C7EBC" w:rsidP="002C7EBC">
      <w:pPr>
        <w:ind w:left="567" w:hanging="567"/>
        <w:jc w:val="both"/>
      </w:pPr>
      <w:r w:rsidRPr="00401D95">
        <w:t xml:space="preserve">3. </w:t>
      </w:r>
      <w:r w:rsidRPr="00401D95">
        <w:tab/>
        <w:t>Įkvėpimas</w:t>
      </w:r>
    </w:p>
    <w:p w14:paraId="782CE0D5" w14:textId="77777777" w:rsidR="002C7EBC" w:rsidRPr="00401D95" w:rsidRDefault="002C7EBC" w:rsidP="002C7EBC">
      <w:pPr>
        <w:ind w:left="567" w:hanging="567"/>
        <w:jc w:val="both"/>
      </w:pPr>
    </w:p>
    <w:p w14:paraId="6CBA4476" w14:textId="77777777" w:rsidR="002C7EBC" w:rsidRPr="00401D95" w:rsidRDefault="002C7EBC" w:rsidP="002C7EBC">
      <w:pPr>
        <w:tabs>
          <w:tab w:val="left" w:pos="540"/>
        </w:tabs>
        <w:ind w:left="539" w:hanging="539"/>
        <w:jc w:val="both"/>
      </w:pPr>
      <w:r w:rsidRPr="00401D95">
        <w:t>–</w:t>
      </w:r>
      <w:r w:rsidRPr="00401D95">
        <w:tab/>
        <w:t>Prieš įkvėpdami vaisto, atidžiai perskaitykite šį skyrelį.</w:t>
      </w:r>
    </w:p>
    <w:p w14:paraId="40E15116" w14:textId="77777777" w:rsidR="002C7EBC" w:rsidRPr="00401D95" w:rsidRDefault="002C7EBC" w:rsidP="002C7EBC">
      <w:pPr>
        <w:ind w:left="539" w:hanging="539"/>
        <w:rPr>
          <w:lang w:eastAsia="lt-LT"/>
        </w:rPr>
      </w:pPr>
      <w:r w:rsidRPr="00401D95">
        <w:rPr>
          <w:lang w:eastAsia="lt-LT"/>
        </w:rPr>
        <w:t>–</w:t>
      </w:r>
      <w:r w:rsidRPr="00401D95">
        <w:rPr>
          <w:lang w:eastAsia="lt-LT"/>
        </w:rPr>
        <w:tab/>
        <w:t>Laikykite Serevent Diskus kuo toliau nuo burnos. Iškvėpkite iki galo. Atsiminkite – niekada nekvėpuokite į Serevent Diskus.</w:t>
      </w:r>
    </w:p>
    <w:p w14:paraId="1EF09A54" w14:textId="77777777" w:rsidR="002C7EBC" w:rsidRPr="00401D95" w:rsidRDefault="002C7EBC" w:rsidP="002C7EBC">
      <w:pPr>
        <w:ind w:left="539" w:hanging="539"/>
      </w:pPr>
      <w:r w:rsidRPr="00401D95">
        <w:t>–</w:t>
      </w:r>
      <w:r w:rsidRPr="00401D95">
        <w:tab/>
        <w:t>Pridėkite Serevent Diskus kandiklį prie lūpų. Greitai ir giliai įkvėpkite per Serevent Diskus (per burną).</w:t>
      </w:r>
    </w:p>
    <w:p w14:paraId="0F5D3A1F" w14:textId="77777777" w:rsidR="002C7EBC" w:rsidRPr="00401D95" w:rsidRDefault="002C7EBC" w:rsidP="002C7EBC">
      <w:pPr>
        <w:ind w:left="539" w:hanging="539"/>
      </w:pPr>
      <w:r w:rsidRPr="00401D95">
        <w:t>–</w:t>
      </w:r>
      <w:r w:rsidRPr="00401D95">
        <w:tab/>
        <w:t>Atitraukite Serevent Diskus nuo burnos.</w:t>
      </w:r>
    </w:p>
    <w:p w14:paraId="068B742F" w14:textId="77777777" w:rsidR="002C7EBC" w:rsidRPr="00401D95" w:rsidRDefault="002C7EBC" w:rsidP="002C7EBC">
      <w:pPr>
        <w:ind w:left="539" w:hanging="539"/>
      </w:pPr>
      <w:r w:rsidRPr="00401D95">
        <w:t>–</w:t>
      </w:r>
      <w:r w:rsidRPr="00401D95">
        <w:tab/>
        <w:t>Sulaikykite kvėpavimą (maždaug 10 sekundžių arba kiek galima ilgiau).</w:t>
      </w:r>
    </w:p>
    <w:p w14:paraId="2EF4D60A" w14:textId="77777777" w:rsidR="002C7EBC" w:rsidRPr="00401D95" w:rsidRDefault="002C7EBC" w:rsidP="002C7EBC">
      <w:pPr>
        <w:ind w:left="539" w:hanging="539"/>
      </w:pPr>
      <w:r w:rsidRPr="00401D95">
        <w:t>–</w:t>
      </w:r>
      <w:r w:rsidRPr="00401D95">
        <w:tab/>
        <w:t>Lėtai iškvėpkite.</w:t>
      </w:r>
    </w:p>
    <w:p w14:paraId="01C4027F" w14:textId="77777777" w:rsidR="002C7EBC" w:rsidRPr="00401D95" w:rsidRDefault="002C7EBC" w:rsidP="002C7EBC">
      <w:pPr>
        <w:jc w:val="both"/>
      </w:pPr>
    </w:p>
    <w:p w14:paraId="57A072D7" w14:textId="77777777" w:rsidR="002C7EBC" w:rsidRPr="00401D95" w:rsidRDefault="002C7EBC" w:rsidP="002C7EBC">
      <w:pPr>
        <w:jc w:val="both"/>
      </w:pPr>
      <w:r w:rsidRPr="00401D95">
        <w:rPr>
          <w:noProof/>
          <w:lang w:eastAsia="lt-LT"/>
        </w:rPr>
        <w:drawing>
          <wp:inline distT="0" distB="0" distL="0" distR="0" wp14:anchorId="75C40EC5" wp14:editId="7D778836">
            <wp:extent cx="2247900" cy="2371725"/>
            <wp:effectExtent l="0" t="0" r="0" b="952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7900" cy="2371725"/>
                    </a:xfrm>
                    <a:prstGeom prst="rect">
                      <a:avLst/>
                    </a:prstGeom>
                    <a:noFill/>
                    <a:ln>
                      <a:noFill/>
                    </a:ln>
                  </pic:spPr>
                </pic:pic>
              </a:graphicData>
            </a:graphic>
          </wp:inline>
        </w:drawing>
      </w:r>
    </w:p>
    <w:p w14:paraId="41627E7F" w14:textId="77777777" w:rsidR="002C7EBC" w:rsidRPr="00401D95" w:rsidRDefault="002C7EBC" w:rsidP="002C7EBC">
      <w:pPr>
        <w:ind w:left="567" w:hanging="567"/>
        <w:jc w:val="both"/>
      </w:pPr>
      <w:r w:rsidRPr="00401D95">
        <w:t xml:space="preserve">4. </w:t>
      </w:r>
      <w:r w:rsidRPr="00401D95">
        <w:tab/>
        <w:t>Uždarymas</w:t>
      </w:r>
    </w:p>
    <w:p w14:paraId="7A9B9730" w14:textId="77777777" w:rsidR="002C7EBC" w:rsidRPr="00401D95" w:rsidRDefault="002C7EBC" w:rsidP="002C7EBC"/>
    <w:p w14:paraId="3E041076" w14:textId="77777777" w:rsidR="002C7EBC" w:rsidRPr="00401D95" w:rsidRDefault="002C7EBC" w:rsidP="002C7EBC">
      <w:r w:rsidRPr="00401D95">
        <w:t>Uždarydami Serevent Diskus, stumkite rankenėlę į save kiek įmanoma. Serevent Diskus užsidarydamas trakšteli. Svirtelė automatiškai grįžta į savo pirminę padėtį ir Serevent Diskus yra paruoštas vėl naudoti.</w:t>
      </w:r>
    </w:p>
    <w:p w14:paraId="3CF85ACE" w14:textId="77777777" w:rsidR="002C7EBC" w:rsidRPr="00401D95" w:rsidRDefault="002C7EBC" w:rsidP="002C7EBC"/>
    <w:p w14:paraId="1EC065CF" w14:textId="77777777" w:rsidR="002C7EBC" w:rsidRPr="00401D95" w:rsidRDefault="002C7EBC" w:rsidP="002C7EBC">
      <w:pPr>
        <w:jc w:val="both"/>
      </w:pPr>
      <w:r w:rsidRPr="00401D95">
        <w:rPr>
          <w:noProof/>
          <w:lang w:eastAsia="lt-LT"/>
        </w:rPr>
        <w:lastRenderedPageBreak/>
        <w:drawing>
          <wp:inline distT="0" distB="0" distL="0" distR="0" wp14:anchorId="6DB16824" wp14:editId="49F515E7">
            <wp:extent cx="2247900" cy="2181225"/>
            <wp:effectExtent l="0" t="0" r="0" b="952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7900" cy="2181225"/>
                    </a:xfrm>
                    <a:prstGeom prst="rect">
                      <a:avLst/>
                    </a:prstGeom>
                    <a:noFill/>
                    <a:ln>
                      <a:noFill/>
                    </a:ln>
                  </pic:spPr>
                </pic:pic>
              </a:graphicData>
            </a:graphic>
          </wp:inline>
        </w:drawing>
      </w:r>
    </w:p>
    <w:p w14:paraId="560E68ED" w14:textId="77777777" w:rsidR="002C7EBC" w:rsidRPr="00401D95" w:rsidRDefault="002C7EBC" w:rsidP="002C7EBC">
      <w:r w:rsidRPr="00401D95">
        <w:t>Jei reikia suvartoti antrąją pūslelę, turite pakartoti 1–4 veiksmus.</w:t>
      </w:r>
    </w:p>
    <w:p w14:paraId="01DC24D1" w14:textId="77777777" w:rsidR="002C7EBC" w:rsidRPr="00401D95" w:rsidRDefault="002C7EBC" w:rsidP="002C7EBC"/>
    <w:p w14:paraId="757D1BCC" w14:textId="77777777" w:rsidR="002C7EBC" w:rsidRPr="00401D95" w:rsidRDefault="002C7EBC" w:rsidP="002C7EBC">
      <w:r w:rsidRPr="00401D95">
        <w:t>ATMINKITE</w:t>
      </w:r>
    </w:p>
    <w:p w14:paraId="5BA051F4" w14:textId="77777777" w:rsidR="002C7EBC" w:rsidRPr="00401D95" w:rsidRDefault="002C7EBC" w:rsidP="002C7EBC"/>
    <w:p w14:paraId="3074DD53" w14:textId="77777777" w:rsidR="002C7EBC" w:rsidRPr="00401D95" w:rsidRDefault="002C7EBC" w:rsidP="002C7EBC">
      <w:pPr>
        <w:ind w:left="567" w:hanging="567"/>
        <w:rPr>
          <w:lang w:eastAsia="lt-LT"/>
        </w:rPr>
      </w:pPr>
      <w:r w:rsidRPr="00401D95">
        <w:rPr>
          <w:lang w:eastAsia="lt-LT"/>
        </w:rPr>
        <w:t xml:space="preserve">- </w:t>
      </w:r>
      <w:r w:rsidRPr="00401D95">
        <w:rPr>
          <w:lang w:eastAsia="lt-LT"/>
        </w:rPr>
        <w:tab/>
        <w:t>Laikykite Serevent Diskus sausai.</w:t>
      </w:r>
    </w:p>
    <w:p w14:paraId="0E5B9145" w14:textId="77777777" w:rsidR="002C7EBC" w:rsidRPr="00401D95" w:rsidRDefault="002C7EBC" w:rsidP="002C7EBC">
      <w:pPr>
        <w:ind w:left="567" w:hanging="567"/>
        <w:rPr>
          <w:lang w:eastAsia="lt-LT"/>
        </w:rPr>
      </w:pPr>
      <w:r w:rsidRPr="00401D95">
        <w:rPr>
          <w:lang w:eastAsia="lt-LT"/>
        </w:rPr>
        <w:t xml:space="preserve">- </w:t>
      </w:r>
      <w:r w:rsidRPr="00401D95">
        <w:rPr>
          <w:lang w:eastAsia="lt-LT"/>
        </w:rPr>
        <w:tab/>
        <w:t>Kai jo nenaudojate, uždarykite.</w:t>
      </w:r>
    </w:p>
    <w:p w14:paraId="69E0CEEB" w14:textId="77777777" w:rsidR="002C7EBC" w:rsidRPr="00401D95" w:rsidRDefault="002C7EBC" w:rsidP="002C7EBC">
      <w:pPr>
        <w:ind w:left="567" w:hanging="567"/>
      </w:pPr>
      <w:r w:rsidRPr="00401D95">
        <w:t>-</w:t>
      </w:r>
      <w:r w:rsidRPr="00401D95">
        <w:tab/>
        <w:t>Niekada nekvėpuokite į Serevent Diskus.</w:t>
      </w:r>
    </w:p>
    <w:p w14:paraId="706EF8D1" w14:textId="77777777" w:rsidR="002C7EBC" w:rsidRPr="00401D95" w:rsidRDefault="002C7EBC" w:rsidP="002C7EBC">
      <w:pPr>
        <w:ind w:left="567" w:hanging="567"/>
      </w:pPr>
      <w:r w:rsidRPr="00401D95">
        <w:t>-</w:t>
      </w:r>
      <w:r w:rsidRPr="00401D95">
        <w:tab/>
        <w:t>Pastumkite svirtelę tik tada, kai esate pasiruošę suvartoti vaisto dozę.</w:t>
      </w:r>
    </w:p>
    <w:p w14:paraId="6C4C55E5" w14:textId="77777777" w:rsidR="002C7EBC" w:rsidRPr="00401D95" w:rsidRDefault="002C7EBC" w:rsidP="002C7EBC">
      <w:pPr>
        <w:ind w:left="567" w:hanging="567"/>
      </w:pPr>
      <w:r w:rsidRPr="00401D95">
        <w:t>-</w:t>
      </w:r>
      <w:r w:rsidRPr="00401D95">
        <w:tab/>
        <w:t>Neviršykite dozės. Laikykite vaikams nepasiekiamoje ir nepastebimoje vietoje.</w:t>
      </w:r>
    </w:p>
    <w:p w14:paraId="478828A7" w14:textId="77777777" w:rsidR="002C7EBC" w:rsidRPr="00401D95" w:rsidRDefault="002C7EBC" w:rsidP="002C7EBC"/>
    <w:p w14:paraId="4D8C6F40" w14:textId="77777777" w:rsidR="002C7EBC" w:rsidRPr="00401D95" w:rsidRDefault="002C7EBC" w:rsidP="002C7EBC">
      <w:pPr>
        <w:rPr>
          <w:b/>
        </w:rPr>
      </w:pPr>
      <w:r w:rsidRPr="00401D95">
        <w:rPr>
          <w:b/>
        </w:rPr>
        <w:t>Ką daryti pavartojus per didelę Serevent Diskus dozę?</w:t>
      </w:r>
    </w:p>
    <w:p w14:paraId="1F94C943" w14:textId="77777777" w:rsidR="002C7EBC" w:rsidRPr="00401D95" w:rsidRDefault="002C7EBC" w:rsidP="002C7EBC">
      <w:r w:rsidRPr="00401D95">
        <w:t xml:space="preserve">Jei pavartojote didesnę, nei rekomenduojama Serevent Diskus dozę, gali pradėti greičiau, nei įprasta, plakti Jūsų širdis, apimti drebulys </w:t>
      </w:r>
      <w:r w:rsidRPr="00401D95">
        <w:rPr>
          <w:noProof/>
        </w:rPr>
        <w:t>ir (arba) jausitės apsvaigęs</w:t>
      </w:r>
      <w:r w:rsidRPr="00401D95">
        <w:t>.</w:t>
      </w:r>
    </w:p>
    <w:p w14:paraId="29F9CF1B" w14:textId="77777777" w:rsidR="002C7EBC" w:rsidRPr="00401D95" w:rsidRDefault="002C7EBC" w:rsidP="002C7EBC"/>
    <w:p w14:paraId="6F8B0863" w14:textId="77777777" w:rsidR="002C7EBC" w:rsidRPr="00401D95" w:rsidRDefault="002C7EBC" w:rsidP="002C7EBC">
      <w:r w:rsidRPr="00401D95">
        <w:t xml:space="preserve">Taip pat Jums gali skaudėti galvą. Pasitarkite su gydytoju kiek galima greičiau. </w:t>
      </w:r>
    </w:p>
    <w:p w14:paraId="43CDA60A" w14:textId="77777777" w:rsidR="002C7EBC" w:rsidRPr="00401D95" w:rsidRDefault="002C7EBC" w:rsidP="002C7EBC"/>
    <w:p w14:paraId="4367B303" w14:textId="77777777" w:rsidR="002C7EBC" w:rsidRPr="00401D95" w:rsidRDefault="002C7EBC" w:rsidP="002C7EBC">
      <w:r w:rsidRPr="00401D95">
        <w:t>Jei dozė, kurią suvartojote, yra daug didesnė už Jums nurodytą, ir Jūs blogai jaučiatės ar esate susirūpinęs, turėtumėte iškart paskambinti savo gydytojui arba kuo greičiau vykti į artimiausią ligoninę, kurioje teikiama greitoji pagalba. Su savimi pasiimkite šį pakuotės lapelį arba savo vaistą, kad ligoninėje žinotų, ką Jūs vartojote.</w:t>
      </w:r>
    </w:p>
    <w:p w14:paraId="7C4B4AB6" w14:textId="77777777" w:rsidR="002C7EBC" w:rsidRPr="00401D95" w:rsidRDefault="002C7EBC" w:rsidP="002C7EBC"/>
    <w:p w14:paraId="6F7E130A" w14:textId="77777777" w:rsidR="002C7EBC" w:rsidRPr="00401D95" w:rsidRDefault="002C7EBC" w:rsidP="002C7EBC">
      <w:pPr>
        <w:rPr>
          <w:b/>
        </w:rPr>
      </w:pPr>
      <w:r w:rsidRPr="00401D95">
        <w:rPr>
          <w:b/>
        </w:rPr>
        <w:t>Pamiršus pavartoti Serevent Diskus</w:t>
      </w:r>
    </w:p>
    <w:p w14:paraId="52AD4843" w14:textId="77777777" w:rsidR="002C7EBC" w:rsidRPr="00401D95" w:rsidRDefault="002C7EBC" w:rsidP="002C7EBC">
      <w:r w:rsidRPr="00401D95">
        <w:t>Jei praleidote vieną dozę, nesirūpinkite. Įkvėpkite dozę tada, kai tik tai prisiminsite, bet jei tuojau priklauso įkvėpti kitą dozę, palaukite iki jos.</w:t>
      </w:r>
    </w:p>
    <w:p w14:paraId="5CBA2641" w14:textId="77777777" w:rsidR="002C7EBC" w:rsidRPr="00401D95" w:rsidRDefault="002C7EBC" w:rsidP="002C7EBC"/>
    <w:p w14:paraId="6C5A6560" w14:textId="77777777" w:rsidR="002C7EBC" w:rsidRPr="00401D95" w:rsidRDefault="002C7EBC" w:rsidP="002C7EBC">
      <w:r w:rsidRPr="00401D95">
        <w:t xml:space="preserve">Po to vartokite taip, kaip iki tol. Negalima vartoti dvigubos dozės norint kompensuoti praleistą dozę. </w:t>
      </w:r>
    </w:p>
    <w:p w14:paraId="62F004F1" w14:textId="77777777" w:rsidR="002C7EBC" w:rsidRPr="00401D95" w:rsidRDefault="002C7EBC" w:rsidP="002C7EBC"/>
    <w:p w14:paraId="2CFA6F23" w14:textId="77777777" w:rsidR="002C7EBC" w:rsidRPr="00401D95" w:rsidRDefault="002C7EBC" w:rsidP="002C7EBC">
      <w:pPr>
        <w:rPr>
          <w:b/>
        </w:rPr>
      </w:pPr>
      <w:r w:rsidRPr="00401D95">
        <w:rPr>
          <w:b/>
        </w:rPr>
        <w:t>Pavartojus Serevent Diskus</w:t>
      </w:r>
    </w:p>
    <w:p w14:paraId="1E866689" w14:textId="77777777" w:rsidR="002C7EBC" w:rsidRPr="00401D95" w:rsidRDefault="002C7EBC" w:rsidP="002C7EBC">
      <w:r w:rsidRPr="00401D95">
        <w:t>Jei po Serevent Diskus pavartojimo iškart pradedate dusti ar švokšti, nutraukite vartojimą ir kiek galima greičiau pasitarkite su savo gydytoju.</w:t>
      </w:r>
    </w:p>
    <w:p w14:paraId="251860ED" w14:textId="77777777" w:rsidR="002C7EBC" w:rsidRPr="00401D95" w:rsidRDefault="002C7EBC" w:rsidP="002C7EBC"/>
    <w:p w14:paraId="334B1EB1" w14:textId="77777777" w:rsidR="002C7EBC" w:rsidRPr="00401D95" w:rsidRDefault="002C7EBC" w:rsidP="002C7EBC">
      <w:r w:rsidRPr="00401D95">
        <w:t>Jei švokštimas ar sunkumas krūtinėje nepalengvėja, kaip įprastai, arba tas palengvėjimas netrunka tiek laiko, kaip įprastai, kiek galima greičiau pasitarkite su savo gydytoju. Gali būti, kad Jūsų kvėpavimo organų būklė blogėja, todėl Jums gali prireikti papildomų vaistų.</w:t>
      </w:r>
    </w:p>
    <w:p w14:paraId="63E547C9" w14:textId="77777777" w:rsidR="002C7EBC" w:rsidRPr="00401D95" w:rsidRDefault="002C7EBC" w:rsidP="002C7EBC"/>
    <w:p w14:paraId="6DFFE1E7" w14:textId="77777777" w:rsidR="002C7EBC" w:rsidRPr="00401D95" w:rsidRDefault="002C7EBC" w:rsidP="002C7EBC"/>
    <w:p w14:paraId="0C8A4CBD" w14:textId="77777777" w:rsidR="002C7EBC" w:rsidRPr="00401D95" w:rsidRDefault="002C7EBC" w:rsidP="002C7EBC">
      <w:pPr>
        <w:numPr>
          <w:ilvl w:val="12"/>
          <w:numId w:val="0"/>
        </w:numPr>
        <w:tabs>
          <w:tab w:val="left" w:pos="540"/>
        </w:tabs>
        <w:outlineLvl w:val="0"/>
        <w:rPr>
          <w:b/>
          <w:caps/>
        </w:rPr>
      </w:pPr>
      <w:r w:rsidRPr="00401D95">
        <w:rPr>
          <w:b/>
        </w:rPr>
        <w:t>4.</w:t>
      </w:r>
      <w:r w:rsidRPr="00401D95">
        <w:rPr>
          <w:b/>
        </w:rPr>
        <w:tab/>
        <w:t>Galimas šalutinis poveikis</w:t>
      </w:r>
    </w:p>
    <w:p w14:paraId="30AE9ED7" w14:textId="77777777" w:rsidR="002C7EBC" w:rsidRPr="00401D95" w:rsidRDefault="002C7EBC" w:rsidP="002C7EBC">
      <w:pPr>
        <w:numPr>
          <w:ilvl w:val="12"/>
          <w:numId w:val="0"/>
        </w:numPr>
        <w:outlineLvl w:val="0"/>
        <w:rPr>
          <w:caps/>
        </w:rPr>
      </w:pPr>
    </w:p>
    <w:p w14:paraId="36107014" w14:textId="77777777" w:rsidR="002C7EBC" w:rsidRPr="00401D95" w:rsidRDefault="002C7EBC" w:rsidP="002C7EBC">
      <w:r w:rsidRPr="00401D95">
        <w:t>Šis vaistas, kaip ir visi kiti, gali sukelti šalutinį poveikį, nors jis pasireiškia ne visiems žmonėms.</w:t>
      </w:r>
    </w:p>
    <w:p w14:paraId="2FA87E2B" w14:textId="77777777" w:rsidR="002C7EBC" w:rsidRPr="00401D95" w:rsidRDefault="002C7EBC" w:rsidP="002C7EBC"/>
    <w:p w14:paraId="6DFCF55C" w14:textId="77777777" w:rsidR="002C7EBC" w:rsidRPr="00401D95" w:rsidRDefault="002C7EBC" w:rsidP="002C7EBC">
      <w:r w:rsidRPr="00401D95">
        <w:rPr>
          <w:b/>
        </w:rPr>
        <w:t>Alerginės reakcijos: galite pastebėti, kad pavartojus Serevent Diskus staiga pasunkėjo kvėpavimas.</w:t>
      </w:r>
      <w:r w:rsidRPr="00401D95">
        <w:t xml:space="preserve"> Galite pradėti švokšti ir kosėti. Taip pat galite pastebėti niežėjimą ir paburkimą (paprastai veido, lūpų, liežuvio ar ryklės). Jeigu Jums pasireiškia šie požymiai arba jie atsiranda iškart </w:t>
      </w:r>
      <w:r w:rsidRPr="00401D95">
        <w:lastRenderedPageBreak/>
        <w:t xml:space="preserve">po Serevent Diskus pavartojimo, </w:t>
      </w:r>
      <w:r w:rsidRPr="00401D95">
        <w:rPr>
          <w:b/>
        </w:rPr>
        <w:t>nedelsiant kreipkitės į savo gydytoją.</w:t>
      </w:r>
      <w:r w:rsidRPr="00401D95">
        <w:t xml:space="preserve"> Alerginės reakcijos Serevent Diskus yra labai retos (jos pasitaiko mažiau kaip 1 žmogui iš 10000).</w:t>
      </w:r>
    </w:p>
    <w:p w14:paraId="1C5DBE0A" w14:textId="77777777" w:rsidR="002C7EBC" w:rsidRPr="00401D95" w:rsidRDefault="002C7EBC" w:rsidP="002C7EBC">
      <w:pPr>
        <w:rPr>
          <w:lang w:eastAsia="lt-LT"/>
        </w:rPr>
      </w:pPr>
    </w:p>
    <w:p w14:paraId="53504399" w14:textId="77777777" w:rsidR="002C7EBC" w:rsidRPr="00401D95" w:rsidRDefault="002C7EBC" w:rsidP="002C7EBC">
      <w:pPr>
        <w:numPr>
          <w:ilvl w:val="12"/>
          <w:numId w:val="0"/>
        </w:numPr>
        <w:ind w:right="-29"/>
        <w:rPr>
          <w:noProof/>
        </w:rPr>
      </w:pPr>
      <w:r w:rsidRPr="00401D95">
        <w:rPr>
          <w:noProof/>
        </w:rPr>
        <w:t>Žemiau išvardyti kiti šalutinio poveikio reiškiniai:</w:t>
      </w:r>
    </w:p>
    <w:p w14:paraId="493E26BD" w14:textId="77777777" w:rsidR="002C7EBC" w:rsidRPr="00401D95" w:rsidRDefault="002C7EBC" w:rsidP="002C7EBC">
      <w:pPr>
        <w:rPr>
          <w:lang w:eastAsia="lt-LT"/>
        </w:rPr>
      </w:pPr>
    </w:p>
    <w:p w14:paraId="7060F88C" w14:textId="77777777" w:rsidR="002C7EBC" w:rsidRPr="00401D95" w:rsidRDefault="002C7EBC" w:rsidP="002C7EBC">
      <w:pPr>
        <w:ind w:right="-29"/>
        <w:rPr>
          <w:b/>
          <w:noProof/>
        </w:rPr>
      </w:pPr>
      <w:r w:rsidRPr="00401D95">
        <w:rPr>
          <w:b/>
          <w:noProof/>
        </w:rPr>
        <w:t>Dažni (pasireiškia mažiau kaip 1 žmogui iš 10):</w:t>
      </w:r>
    </w:p>
    <w:p w14:paraId="532C1589" w14:textId="77777777" w:rsidR="002C7EBC" w:rsidRPr="00401D95" w:rsidRDefault="002C7EBC" w:rsidP="002C7EBC">
      <w:pPr>
        <w:numPr>
          <w:ilvl w:val="1"/>
          <w:numId w:val="2"/>
        </w:numPr>
        <w:tabs>
          <w:tab w:val="clear" w:pos="1080"/>
        </w:tabs>
        <w:ind w:left="540" w:right="-29" w:hanging="540"/>
        <w:rPr>
          <w:noProof/>
        </w:rPr>
      </w:pPr>
      <w:r w:rsidRPr="00401D95">
        <w:rPr>
          <w:noProof/>
        </w:rPr>
        <w:t>Raumenų mėšlungis.</w:t>
      </w:r>
    </w:p>
    <w:p w14:paraId="5D42FA37" w14:textId="77777777" w:rsidR="002C7EBC" w:rsidRPr="00401D95" w:rsidRDefault="002C7EBC" w:rsidP="002C7EBC">
      <w:pPr>
        <w:numPr>
          <w:ilvl w:val="1"/>
          <w:numId w:val="2"/>
        </w:numPr>
        <w:tabs>
          <w:tab w:val="clear" w:pos="1080"/>
        </w:tabs>
        <w:ind w:left="540" w:right="-29" w:hanging="540"/>
        <w:rPr>
          <w:noProof/>
        </w:rPr>
      </w:pPr>
      <w:r w:rsidRPr="00401D95">
        <w:rPr>
          <w:noProof/>
        </w:rPr>
        <w:t xml:space="preserve">Netvirtumo jausmas, greitas ar netolygus širdies plakimas, galvos skausmas. Rankų virpėjimas (tremoras). Rankų virpėjimas dažniau pasireiškia vartojant daugiau nei du įkvėpimus du kartus per parą. Šie šalutinio poveikio reiškiniai ilgai netrunka ir suretėja, tęsiant gydymą </w:t>
      </w:r>
      <w:r w:rsidRPr="00401D95">
        <w:t>Serevent</w:t>
      </w:r>
      <w:r w:rsidRPr="00401D95">
        <w:rPr>
          <w:noProof/>
        </w:rPr>
        <w:t>.</w:t>
      </w:r>
    </w:p>
    <w:p w14:paraId="6D85FAD3" w14:textId="77777777" w:rsidR="002C7EBC" w:rsidRPr="00401D95" w:rsidRDefault="002C7EBC" w:rsidP="002C7EBC">
      <w:pPr>
        <w:numPr>
          <w:ilvl w:val="12"/>
          <w:numId w:val="0"/>
        </w:numPr>
        <w:ind w:right="-29"/>
        <w:rPr>
          <w:noProof/>
        </w:rPr>
      </w:pPr>
    </w:p>
    <w:p w14:paraId="47F4719B" w14:textId="77777777" w:rsidR="002C7EBC" w:rsidRPr="00401D95" w:rsidRDefault="002C7EBC" w:rsidP="002C7EBC">
      <w:pPr>
        <w:tabs>
          <w:tab w:val="left" w:pos="720"/>
        </w:tabs>
        <w:ind w:right="-2"/>
        <w:rPr>
          <w:b/>
        </w:rPr>
      </w:pPr>
      <w:r w:rsidRPr="00401D95">
        <w:rPr>
          <w:b/>
        </w:rPr>
        <w:t>Nedažni (pasireiškia mažiau kaip 1 žmogui iš 100):</w:t>
      </w:r>
    </w:p>
    <w:p w14:paraId="07B71204" w14:textId="77777777" w:rsidR="002C7EBC" w:rsidRPr="00401D95" w:rsidRDefault="002C7EBC" w:rsidP="002C7EBC">
      <w:pPr>
        <w:numPr>
          <w:ilvl w:val="0"/>
          <w:numId w:val="4"/>
        </w:numPr>
        <w:tabs>
          <w:tab w:val="clear" w:pos="720"/>
        </w:tabs>
        <w:ind w:left="540" w:right="-2" w:hanging="540"/>
      </w:pPr>
      <w:r w:rsidRPr="00401D95">
        <w:t>Odos išbėrimas (niežėjimas ir paraudimas).</w:t>
      </w:r>
    </w:p>
    <w:p w14:paraId="153ADA9A" w14:textId="77777777" w:rsidR="002C7EBC" w:rsidRPr="00401D95" w:rsidRDefault="002C7EBC" w:rsidP="002C7EBC">
      <w:pPr>
        <w:numPr>
          <w:ilvl w:val="0"/>
          <w:numId w:val="4"/>
        </w:numPr>
        <w:tabs>
          <w:tab w:val="clear" w:pos="720"/>
        </w:tabs>
        <w:ind w:left="540" w:right="-2" w:hanging="540"/>
      </w:pPr>
      <w:r w:rsidRPr="00401D95">
        <w:t>Labai padidėjęs širdies susitraukimų dažnis (tachikardija). Dažniau pasireiškia vartojant daugiau nei du įkvėpimus du kartus per parą.</w:t>
      </w:r>
    </w:p>
    <w:p w14:paraId="0DE113CD" w14:textId="77777777" w:rsidR="002C7EBC" w:rsidRPr="00401D95" w:rsidRDefault="002C7EBC" w:rsidP="002C7EBC">
      <w:pPr>
        <w:numPr>
          <w:ilvl w:val="0"/>
          <w:numId w:val="4"/>
        </w:numPr>
        <w:tabs>
          <w:tab w:val="clear" w:pos="720"/>
        </w:tabs>
        <w:ind w:left="540" w:right="-2" w:hanging="540"/>
      </w:pPr>
      <w:r w:rsidRPr="00401D95">
        <w:t>Nervingumo pojūtis.</w:t>
      </w:r>
    </w:p>
    <w:p w14:paraId="0EC14863" w14:textId="77777777" w:rsidR="002C7EBC" w:rsidRPr="00401D95" w:rsidRDefault="002C7EBC" w:rsidP="002C7EBC">
      <w:pPr>
        <w:ind w:right="-2"/>
      </w:pPr>
    </w:p>
    <w:p w14:paraId="2802B830" w14:textId="77777777" w:rsidR="002C7EBC" w:rsidRPr="00401D95" w:rsidRDefault="002C7EBC" w:rsidP="002C7EBC">
      <w:pPr>
        <w:tabs>
          <w:tab w:val="left" w:pos="567"/>
        </w:tabs>
        <w:ind w:right="-2"/>
        <w:rPr>
          <w:bCs/>
        </w:rPr>
      </w:pPr>
      <w:r w:rsidRPr="00401D95">
        <w:rPr>
          <w:b/>
          <w:bCs/>
        </w:rPr>
        <w:t>Reti (pasireiškia mažiau kaip 1 žmogui iš 1000):</w:t>
      </w:r>
    </w:p>
    <w:p w14:paraId="0B60C216" w14:textId="77777777" w:rsidR="002C7EBC" w:rsidRPr="00401D95" w:rsidRDefault="002C7EBC" w:rsidP="002C7EBC">
      <w:pPr>
        <w:numPr>
          <w:ilvl w:val="0"/>
          <w:numId w:val="6"/>
        </w:numPr>
        <w:tabs>
          <w:tab w:val="clear" w:pos="720"/>
        </w:tabs>
        <w:ind w:left="540" w:right="-2" w:hanging="540"/>
        <w:rPr>
          <w:bCs/>
        </w:rPr>
      </w:pPr>
      <w:r w:rsidRPr="00401D95">
        <w:rPr>
          <w:bCs/>
        </w:rPr>
        <w:t>Galvos svaigimas.</w:t>
      </w:r>
    </w:p>
    <w:p w14:paraId="1A0285C2" w14:textId="77777777" w:rsidR="002C7EBC" w:rsidRPr="00401D95" w:rsidRDefault="002C7EBC" w:rsidP="002C7EBC">
      <w:pPr>
        <w:numPr>
          <w:ilvl w:val="0"/>
          <w:numId w:val="6"/>
        </w:numPr>
        <w:tabs>
          <w:tab w:val="clear" w:pos="720"/>
        </w:tabs>
        <w:ind w:left="540" w:right="-2" w:hanging="540"/>
        <w:rPr>
          <w:bCs/>
        </w:rPr>
      </w:pPr>
      <w:r w:rsidRPr="00401D95">
        <w:rPr>
          <w:bCs/>
        </w:rPr>
        <w:t>Nesugebėjimas užmigti arba miego sutrikimai.</w:t>
      </w:r>
    </w:p>
    <w:p w14:paraId="6DD22D0E" w14:textId="77777777" w:rsidR="002C7EBC" w:rsidRPr="00401D95" w:rsidRDefault="002C7EBC" w:rsidP="002C7EBC">
      <w:pPr>
        <w:numPr>
          <w:ilvl w:val="0"/>
          <w:numId w:val="6"/>
        </w:numPr>
        <w:tabs>
          <w:tab w:val="clear" w:pos="720"/>
        </w:tabs>
        <w:ind w:left="540" w:right="-2" w:hanging="540"/>
        <w:rPr>
          <w:bCs/>
        </w:rPr>
      </w:pPr>
      <w:r w:rsidRPr="00401D95">
        <w:rPr>
          <w:bCs/>
        </w:rPr>
        <w:t>Kalio koncentracijos kraujyje sumažėjimas (gali pasireikšti netolygiu širdies plakimu, raumenų silpnumu, mėšlungiu).</w:t>
      </w:r>
    </w:p>
    <w:p w14:paraId="33175A2A" w14:textId="77777777" w:rsidR="002C7EBC" w:rsidRPr="00401D95" w:rsidRDefault="002C7EBC" w:rsidP="002C7EBC">
      <w:pPr>
        <w:ind w:right="-2"/>
      </w:pPr>
    </w:p>
    <w:p w14:paraId="21EABC46" w14:textId="77777777" w:rsidR="002C7EBC" w:rsidRPr="00401D95" w:rsidRDefault="002C7EBC" w:rsidP="002C7EBC">
      <w:pPr>
        <w:ind w:right="-2"/>
        <w:rPr>
          <w:b/>
        </w:rPr>
      </w:pPr>
      <w:r w:rsidRPr="00401D95">
        <w:rPr>
          <w:b/>
        </w:rPr>
        <w:t>Labai reti (pasireiškia mažiau kaip 1 žmogui iš 10000):</w:t>
      </w:r>
    </w:p>
    <w:p w14:paraId="45459A0D" w14:textId="77777777" w:rsidR="002C7EBC" w:rsidRPr="00401D95" w:rsidRDefault="002C7EBC" w:rsidP="002C7EBC">
      <w:pPr>
        <w:numPr>
          <w:ilvl w:val="1"/>
          <w:numId w:val="3"/>
        </w:numPr>
        <w:tabs>
          <w:tab w:val="clear" w:pos="1080"/>
        </w:tabs>
        <w:ind w:left="540" w:hanging="540"/>
        <w:rPr>
          <w:lang w:eastAsia="lt-LT"/>
        </w:rPr>
      </w:pPr>
      <w:r w:rsidRPr="00401D95">
        <w:rPr>
          <w:lang w:eastAsia="lt-LT"/>
        </w:rPr>
        <w:t xml:space="preserve">Cukraus (gliukozės) kiekio padidėjimas kraujyje (hiperglikemija). Jeigu sergate cukriniu diabetu, gali reikti dažniau tikrinti cukraus kiekį kraujyje ir galbūt koreguoti Jūsų įprastą diabeto gydymą. </w:t>
      </w:r>
    </w:p>
    <w:p w14:paraId="1A33CFA6" w14:textId="77777777" w:rsidR="002C7EBC" w:rsidRPr="00401D95" w:rsidRDefault="002C7EBC" w:rsidP="002C7EBC">
      <w:pPr>
        <w:numPr>
          <w:ilvl w:val="1"/>
          <w:numId w:val="3"/>
        </w:numPr>
        <w:tabs>
          <w:tab w:val="clear" w:pos="1080"/>
        </w:tabs>
        <w:ind w:left="540" w:right="-2" w:hanging="540"/>
      </w:pPr>
      <w:r w:rsidRPr="00401D95">
        <w:t>Netolygus širdies plakimas arba papildomi širdies susitraukimai (aritmijos). Jei taip atsitinka, nenutraukite Serevent vartojimo, tačiau pasakykite savo gydytojui.</w:t>
      </w:r>
    </w:p>
    <w:p w14:paraId="50B1CE7F" w14:textId="77777777" w:rsidR="002C7EBC" w:rsidRPr="00401D95" w:rsidRDefault="002C7EBC" w:rsidP="002C7EBC">
      <w:pPr>
        <w:numPr>
          <w:ilvl w:val="1"/>
          <w:numId w:val="3"/>
        </w:numPr>
        <w:tabs>
          <w:tab w:val="clear" w:pos="1080"/>
        </w:tabs>
        <w:ind w:left="540" w:right="-2" w:hanging="540"/>
        <w:rPr>
          <w:b/>
        </w:rPr>
      </w:pPr>
      <w:r w:rsidRPr="00401D95">
        <w:rPr>
          <w:b/>
        </w:rPr>
        <w:t>Sunkumas kvėpuoti ar švokštimas, sustiprėjantis iškart po Serevent Diskus pavartojimo.</w:t>
      </w:r>
      <w:r w:rsidRPr="00401D95">
        <w:t xml:space="preserve"> Jeigu taip atsitinka, </w:t>
      </w:r>
      <w:r w:rsidRPr="00401D95">
        <w:rPr>
          <w:b/>
        </w:rPr>
        <w:t>nutraukite Serevent Diskus naudojimą.</w:t>
      </w:r>
      <w:r w:rsidRPr="00401D95">
        <w:t xml:space="preserve"> Pavartokite greitai veikiantį „kvėpavimą lengvinantį“ inhaliatorių, kad palengvintumėte kvėpavimą, ir </w:t>
      </w:r>
      <w:r w:rsidRPr="00401D95">
        <w:rPr>
          <w:b/>
        </w:rPr>
        <w:t>nedelsiant kreipkitės į savo gydytoją.</w:t>
      </w:r>
    </w:p>
    <w:p w14:paraId="504BCB02" w14:textId="77777777" w:rsidR="002C7EBC" w:rsidRPr="00401D95" w:rsidRDefault="002C7EBC" w:rsidP="002C7EBC">
      <w:pPr>
        <w:numPr>
          <w:ilvl w:val="1"/>
          <w:numId w:val="3"/>
        </w:numPr>
        <w:tabs>
          <w:tab w:val="clear" w:pos="1080"/>
        </w:tabs>
        <w:ind w:left="540" w:hanging="540"/>
        <w:rPr>
          <w:lang w:eastAsia="lt-LT"/>
        </w:rPr>
      </w:pPr>
      <w:r w:rsidRPr="00401D95">
        <w:rPr>
          <w:lang w:eastAsia="lt-LT"/>
        </w:rPr>
        <w:t>Skaudama burna ar ryklė.</w:t>
      </w:r>
    </w:p>
    <w:p w14:paraId="06B7E2A6" w14:textId="77777777" w:rsidR="002C7EBC" w:rsidRPr="00401D95" w:rsidRDefault="002C7EBC" w:rsidP="002C7EBC">
      <w:pPr>
        <w:numPr>
          <w:ilvl w:val="1"/>
          <w:numId w:val="3"/>
        </w:numPr>
        <w:tabs>
          <w:tab w:val="clear" w:pos="1080"/>
        </w:tabs>
        <w:ind w:left="540" w:hanging="540"/>
        <w:rPr>
          <w:lang w:eastAsia="lt-LT"/>
        </w:rPr>
      </w:pPr>
      <w:r w:rsidRPr="00401D95">
        <w:rPr>
          <w:lang w:eastAsia="lt-LT"/>
        </w:rPr>
        <w:t>Skausmingi, patinę sąnariai (artralgija) ar krūtinės skausmas.</w:t>
      </w:r>
    </w:p>
    <w:p w14:paraId="577EA264" w14:textId="77777777" w:rsidR="002C7EBC" w:rsidRPr="00401D95" w:rsidRDefault="002C7EBC" w:rsidP="002C7EBC">
      <w:pPr>
        <w:numPr>
          <w:ilvl w:val="1"/>
          <w:numId w:val="3"/>
        </w:numPr>
        <w:tabs>
          <w:tab w:val="clear" w:pos="1080"/>
        </w:tabs>
        <w:ind w:left="540" w:hanging="540"/>
        <w:rPr>
          <w:lang w:eastAsia="lt-LT"/>
        </w:rPr>
      </w:pPr>
      <w:r w:rsidRPr="00401D95">
        <w:rPr>
          <w:lang w:eastAsia="lt-LT"/>
        </w:rPr>
        <w:t>Pykinimas.</w:t>
      </w:r>
    </w:p>
    <w:p w14:paraId="3028B6FD" w14:textId="77777777" w:rsidR="002C7EBC" w:rsidRPr="00401D95" w:rsidRDefault="002C7EBC" w:rsidP="002C7EBC"/>
    <w:p w14:paraId="2500C787" w14:textId="77777777" w:rsidR="002C7EBC" w:rsidRPr="00401D95" w:rsidRDefault="002C7EBC" w:rsidP="002C7EBC">
      <w:pPr>
        <w:rPr>
          <w:b/>
        </w:rPr>
      </w:pPr>
      <w:r w:rsidRPr="00401D95">
        <w:rPr>
          <w:b/>
          <w:noProof/>
        </w:rPr>
        <w:t>Pranešimas apie šalutinį poveikį</w:t>
      </w:r>
    </w:p>
    <w:p w14:paraId="29F341B0" w14:textId="77777777" w:rsidR="002C7EBC" w:rsidRPr="00401D95" w:rsidRDefault="002C7EBC" w:rsidP="002C7EBC">
      <w:pPr>
        <w:ind w:right="-449"/>
      </w:pPr>
      <w:r w:rsidRPr="00401D95">
        <w:rPr>
          <w:noProof/>
        </w:rPr>
        <w:t>Jeigu pasireiškė šalutinis poveikis, įskaitant šiame lapelyje nenurodytą, pasakykite gydytojui arba vaistininkui</w:t>
      </w:r>
      <w:r w:rsidRPr="00401D95">
        <w:t>.</w:t>
      </w:r>
      <w:r w:rsidRPr="00401D95">
        <w:rPr>
          <w:noProof/>
        </w:rPr>
        <w:t xml:space="preserve"> </w:t>
      </w:r>
      <w:r w:rsidRPr="003544C3">
        <w:t xml:space="preserve">Apie šalutinį poveikį taip pat galite pranešti Valstybinei vaistų kontrolės tarnybai prie Lietuvos Respublikos sveikatos apsaugos ministerijos nemokamu telefonu 8 800 73568 arba užpildyti interneto svetainėje </w:t>
      </w:r>
      <w:hyperlink r:id="rId21" w:history="1">
        <w:r w:rsidRPr="003544C3">
          <w:t>www.vvkt.lt</w:t>
        </w:r>
      </w:hyperlink>
      <w:r w:rsidRPr="003544C3">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2" w:history="1">
        <w:r w:rsidRPr="003544C3">
          <w:t>NepageidaujamaR@vvkt.lt</w:t>
        </w:r>
      </w:hyperlink>
      <w:r w:rsidRPr="003544C3">
        <w:t xml:space="preserve">, taip pat per Valstybinės vaistų kontrolės tarnybos prie Lietuvos Respublikos sveikatos apsaugos ministerijos interneto svetainę (adresu </w:t>
      </w:r>
      <w:hyperlink r:id="rId23" w:history="1">
        <w:r w:rsidRPr="003544C3">
          <w:t>http://www.vvkt.lt</w:t>
        </w:r>
      </w:hyperlink>
      <w:r w:rsidRPr="003544C3">
        <w:t>). Pranešdami apie šalutinį poveikį galite mums padėti gauti daugiau informacijos apie šio vaisto saugumą.</w:t>
      </w:r>
    </w:p>
    <w:p w14:paraId="742BC6E4" w14:textId="77777777" w:rsidR="002C7EBC" w:rsidRPr="00401D95" w:rsidRDefault="002C7EBC" w:rsidP="002C7EBC"/>
    <w:p w14:paraId="4E79FD62" w14:textId="77777777" w:rsidR="002C7EBC" w:rsidRPr="00401D95" w:rsidRDefault="002C7EBC" w:rsidP="002C7EBC"/>
    <w:p w14:paraId="38FA6973" w14:textId="77777777" w:rsidR="002C7EBC" w:rsidRPr="00401D95" w:rsidRDefault="002C7EBC" w:rsidP="002C7EBC">
      <w:pPr>
        <w:numPr>
          <w:ilvl w:val="12"/>
          <w:numId w:val="0"/>
        </w:numPr>
        <w:tabs>
          <w:tab w:val="left" w:pos="540"/>
        </w:tabs>
        <w:outlineLvl w:val="0"/>
        <w:rPr>
          <w:b/>
          <w:caps/>
        </w:rPr>
      </w:pPr>
      <w:r w:rsidRPr="00401D95">
        <w:rPr>
          <w:b/>
        </w:rPr>
        <w:t>5.</w:t>
      </w:r>
      <w:r w:rsidRPr="00401D95">
        <w:rPr>
          <w:b/>
        </w:rPr>
        <w:tab/>
        <w:t>Kaip laikyti Serevent Diskus</w:t>
      </w:r>
    </w:p>
    <w:p w14:paraId="79AC3A3D" w14:textId="77777777" w:rsidR="002C7EBC" w:rsidRPr="00401D95" w:rsidRDefault="002C7EBC" w:rsidP="002C7EBC">
      <w:pPr>
        <w:rPr>
          <w:highlight w:val="green"/>
        </w:rPr>
      </w:pPr>
    </w:p>
    <w:p w14:paraId="5F4331B7" w14:textId="77777777" w:rsidR="002C7EBC" w:rsidRPr="00401D95" w:rsidRDefault="002C7EBC" w:rsidP="002C7EBC">
      <w:r w:rsidRPr="00401D95">
        <w:t>Šį vaistą laikykite vaikams nepastebimoje ir nepasiekiamoje vietoje.</w:t>
      </w:r>
    </w:p>
    <w:p w14:paraId="2FD7278D" w14:textId="77777777" w:rsidR="002C7EBC" w:rsidRPr="00401D95" w:rsidRDefault="002C7EBC" w:rsidP="002C7EBC"/>
    <w:p w14:paraId="6C151F8A" w14:textId="77777777" w:rsidR="002C7EBC" w:rsidRPr="00401D95" w:rsidRDefault="002C7EBC" w:rsidP="002C7EBC">
      <w:pPr>
        <w:rPr>
          <w:highlight w:val="green"/>
        </w:rPr>
      </w:pPr>
      <w:r w:rsidRPr="00401D95">
        <w:t xml:space="preserve">Laikyti ne aukštesnėje kaip 30 </w:t>
      </w:r>
      <w:r w:rsidRPr="00401D95">
        <w:sym w:font="Symbol" w:char="F0B0"/>
      </w:r>
      <w:r w:rsidRPr="00401D95">
        <w:t>C temperatūroje.</w:t>
      </w:r>
    </w:p>
    <w:p w14:paraId="0167F0BD" w14:textId="77777777" w:rsidR="002C7EBC" w:rsidRPr="00401D95" w:rsidRDefault="002C7EBC" w:rsidP="002C7EBC">
      <w:pPr>
        <w:rPr>
          <w:lang w:eastAsia="lt-LT"/>
        </w:rPr>
      </w:pPr>
      <w:r w:rsidRPr="00401D95">
        <w:rPr>
          <w:lang w:eastAsia="lt-LT"/>
        </w:rPr>
        <w:t>Laikyti gamintojo pakuotėje, kad preparatas būtų apsaugotas nuo drėgmės.</w:t>
      </w:r>
    </w:p>
    <w:p w14:paraId="0B8B4307" w14:textId="77777777" w:rsidR="002C7EBC" w:rsidRPr="00401D95" w:rsidRDefault="002C7EBC" w:rsidP="002C7EBC">
      <w:r w:rsidRPr="00401D95">
        <w:lastRenderedPageBreak/>
        <w:t xml:space="preserve">Ant dėžutės ir inhaliatoriaus po „Tinka iki/EXP“ nurodytam tinkamumo laikus pasibaigus, šio vaisto vartoti negalima. Vaistas tinkamas vartoti iki paskutinės nurodyto mėnesio dienos. </w:t>
      </w:r>
    </w:p>
    <w:p w14:paraId="78971824" w14:textId="77777777" w:rsidR="002C7EBC" w:rsidRPr="00401D95" w:rsidRDefault="002C7EBC" w:rsidP="002C7EBC">
      <w:pPr>
        <w:spacing w:line="240" w:lineRule="atLeast"/>
      </w:pPr>
    </w:p>
    <w:p w14:paraId="5786160C" w14:textId="77777777" w:rsidR="002C7EBC" w:rsidRPr="00401D95" w:rsidRDefault="002C7EBC" w:rsidP="002C7EBC">
      <w:pPr>
        <w:spacing w:line="240" w:lineRule="atLeast"/>
        <w:rPr>
          <w:lang w:eastAsia="ja-JP"/>
        </w:rPr>
      </w:pPr>
      <w:r w:rsidRPr="00401D95">
        <w:t>Vaistų negalima išmesti į kanalizaciją arba su buitinėmis atliekomis. Kaip išmesti nereikalingus vaistus, klauskite vaistininko. Šios priemonės padės apsaugoti aplinką.</w:t>
      </w:r>
    </w:p>
    <w:p w14:paraId="4E08C16B" w14:textId="77777777" w:rsidR="002C7EBC" w:rsidRPr="00401D95" w:rsidRDefault="002C7EBC" w:rsidP="002C7EBC"/>
    <w:p w14:paraId="40F117C3" w14:textId="77777777" w:rsidR="002C7EBC" w:rsidRPr="00401D95" w:rsidRDefault="002C7EBC" w:rsidP="002C7EBC">
      <w:r w:rsidRPr="00401D95">
        <w:t xml:space="preserve"> </w:t>
      </w:r>
    </w:p>
    <w:p w14:paraId="7C297146" w14:textId="77777777" w:rsidR="002C7EBC" w:rsidRPr="00401D95" w:rsidRDefault="002C7EBC" w:rsidP="002C7EBC">
      <w:pPr>
        <w:keepNext/>
        <w:numPr>
          <w:ilvl w:val="12"/>
          <w:numId w:val="0"/>
        </w:numPr>
        <w:tabs>
          <w:tab w:val="left" w:pos="540"/>
        </w:tabs>
        <w:outlineLvl w:val="0"/>
        <w:rPr>
          <w:b/>
        </w:rPr>
      </w:pPr>
      <w:r w:rsidRPr="00401D95">
        <w:rPr>
          <w:b/>
        </w:rPr>
        <w:t>6.</w:t>
      </w:r>
      <w:r w:rsidRPr="00401D95">
        <w:tab/>
      </w:r>
      <w:r w:rsidRPr="00401D95">
        <w:rPr>
          <w:b/>
        </w:rPr>
        <w:t>P</w:t>
      </w:r>
      <w:r w:rsidRPr="00401D95">
        <w:rPr>
          <w:b/>
          <w:noProof/>
        </w:rPr>
        <w:t>akuotės turinys ir</w:t>
      </w:r>
      <w:r w:rsidRPr="00401D95">
        <w:rPr>
          <w:noProof/>
        </w:rPr>
        <w:t xml:space="preserve"> </w:t>
      </w:r>
      <w:r w:rsidRPr="00401D95">
        <w:rPr>
          <w:b/>
        </w:rPr>
        <w:t>kita informacija</w:t>
      </w:r>
    </w:p>
    <w:p w14:paraId="5CEB77AC" w14:textId="77777777" w:rsidR="002C7EBC" w:rsidRPr="00401D95" w:rsidRDefault="002C7EBC" w:rsidP="002C7EBC">
      <w:pPr>
        <w:keepNext/>
      </w:pPr>
    </w:p>
    <w:p w14:paraId="505AFB64" w14:textId="77777777" w:rsidR="002C7EBC" w:rsidRPr="00401D95" w:rsidRDefault="002C7EBC" w:rsidP="002C7EBC">
      <w:pPr>
        <w:keepNext/>
        <w:tabs>
          <w:tab w:val="left" w:pos="540"/>
        </w:tabs>
        <w:ind w:left="540" w:hanging="540"/>
        <w:rPr>
          <w:b/>
          <w:lang w:eastAsia="lt-LT"/>
        </w:rPr>
      </w:pPr>
      <w:r w:rsidRPr="00401D95">
        <w:rPr>
          <w:b/>
          <w:lang w:eastAsia="lt-LT"/>
        </w:rPr>
        <w:t>Serevent Diskus sudėtis</w:t>
      </w:r>
    </w:p>
    <w:p w14:paraId="4D6B1979" w14:textId="77777777" w:rsidR="002C7EBC" w:rsidRPr="00401D95" w:rsidRDefault="002C7EBC" w:rsidP="002C7EBC">
      <w:pPr>
        <w:keepNext/>
        <w:tabs>
          <w:tab w:val="left" w:pos="540"/>
        </w:tabs>
        <w:ind w:left="540" w:hanging="540"/>
        <w:rPr>
          <w:lang w:eastAsia="lt-LT"/>
        </w:rPr>
      </w:pPr>
      <w:r w:rsidRPr="00401D95">
        <w:rPr>
          <w:lang w:eastAsia="lt-LT"/>
        </w:rPr>
        <w:t>-</w:t>
      </w:r>
      <w:r w:rsidRPr="00401D95">
        <w:rPr>
          <w:lang w:eastAsia="lt-LT"/>
        </w:rPr>
        <w:tab/>
        <w:t>Veiklioji medžiaga yra salmeterolis. Vienoje dozėje yra 72,5 mikrogramo salmeterolio ksinafoato, atitinkančio 50 mikrogramų salmeterolio.</w:t>
      </w:r>
    </w:p>
    <w:p w14:paraId="20BD113F" w14:textId="77777777" w:rsidR="002C7EBC" w:rsidRPr="00401D95" w:rsidRDefault="002C7EBC" w:rsidP="002C7EBC">
      <w:pPr>
        <w:tabs>
          <w:tab w:val="left" w:pos="540"/>
        </w:tabs>
      </w:pPr>
      <w:r w:rsidRPr="00401D95">
        <w:t>-</w:t>
      </w:r>
      <w:r w:rsidRPr="00401D95">
        <w:tab/>
        <w:t>Pagalbinė medžiaga yra laktozės monohidratas.</w:t>
      </w:r>
    </w:p>
    <w:p w14:paraId="104B7302" w14:textId="77777777" w:rsidR="002C7EBC" w:rsidRPr="00401D95" w:rsidRDefault="002C7EBC" w:rsidP="002C7EBC">
      <w:pPr>
        <w:tabs>
          <w:tab w:val="left" w:pos="540"/>
        </w:tabs>
      </w:pPr>
    </w:p>
    <w:p w14:paraId="3987D464" w14:textId="77777777" w:rsidR="002C7EBC" w:rsidRPr="00401D95" w:rsidRDefault="002C7EBC" w:rsidP="002C7EBC">
      <w:pPr>
        <w:rPr>
          <w:b/>
        </w:rPr>
      </w:pPr>
      <w:r w:rsidRPr="00401D95">
        <w:rPr>
          <w:b/>
        </w:rPr>
        <w:t>Serevent Diskus išvaizda ir kiekis pakuotėje</w:t>
      </w:r>
    </w:p>
    <w:p w14:paraId="2AEBD0CD" w14:textId="77777777" w:rsidR="002C7EBC" w:rsidRPr="00401D95" w:rsidRDefault="002C7EBC" w:rsidP="002C7EBC">
      <w:pPr>
        <w:rPr>
          <w:lang w:eastAsia="lt-LT"/>
        </w:rPr>
      </w:pPr>
      <w:r w:rsidRPr="00401D95">
        <w:rPr>
          <w:lang w:eastAsia="lt-LT"/>
        </w:rPr>
        <w:t>Kartono dėžutėje yra vienas plastikinis disko formos daugiadozis inhaliatorius, maždaug 8,5 cm skersmens ir 3 cm pločio, kuriame yra dvisluoksnė juostelė su 60 vienodais tarpais išdėstytų pūslelių (vienas juostelės sluoksnis susideda iš orientuotu poliamidu (OPA) ir polivinilchloridu (PVC) laminuotos aliuminio folijos, kitas sluoksnis susideda iš baltu popieriumi ir orientuotu polietileno treftalatu (PET) laminuotos aliuminio folijos). Kiekvienoje pūslelėje yra viena įkvepiamųjų miltelių dozė.</w:t>
      </w:r>
    </w:p>
    <w:p w14:paraId="33B62576" w14:textId="77777777" w:rsidR="002C7EBC" w:rsidRPr="00401D95" w:rsidRDefault="002C7EBC" w:rsidP="002C7EBC">
      <w:pPr>
        <w:tabs>
          <w:tab w:val="left" w:pos="540"/>
        </w:tabs>
      </w:pPr>
    </w:p>
    <w:p w14:paraId="6DC7E34D" w14:textId="77777777" w:rsidR="002C7EBC" w:rsidRPr="00401D95" w:rsidRDefault="002C7EBC" w:rsidP="002C7EBC">
      <w:pPr>
        <w:keepNext/>
        <w:tabs>
          <w:tab w:val="left" w:pos="540"/>
        </w:tabs>
        <w:rPr>
          <w:b/>
        </w:rPr>
      </w:pPr>
      <w:r>
        <w:rPr>
          <w:b/>
        </w:rPr>
        <w:t>Registruotojas</w:t>
      </w:r>
      <w:r w:rsidRPr="00401D95">
        <w:rPr>
          <w:b/>
        </w:rPr>
        <w:t xml:space="preserve"> ir gamintojas</w:t>
      </w:r>
    </w:p>
    <w:p w14:paraId="2867ED19" w14:textId="77777777" w:rsidR="002C7EBC" w:rsidRPr="00401D95" w:rsidRDefault="002C7EBC" w:rsidP="002C7EBC">
      <w:pPr>
        <w:keepNext/>
        <w:tabs>
          <w:tab w:val="left" w:pos="540"/>
        </w:tabs>
      </w:pPr>
    </w:p>
    <w:p w14:paraId="35FF8FC1" w14:textId="77777777" w:rsidR="002C7EBC" w:rsidRPr="00401D95" w:rsidRDefault="002C7EBC" w:rsidP="002C7EBC">
      <w:pPr>
        <w:keepNext/>
        <w:tabs>
          <w:tab w:val="left" w:pos="540"/>
        </w:tabs>
        <w:rPr>
          <w:i/>
        </w:rPr>
      </w:pPr>
      <w:r>
        <w:rPr>
          <w:i/>
        </w:rPr>
        <w:t>Registruotojas</w:t>
      </w:r>
    </w:p>
    <w:p w14:paraId="04DEEA9E" w14:textId="77777777" w:rsidR="00DF3AE3" w:rsidRPr="0060563C" w:rsidRDefault="00DF3AE3" w:rsidP="00DF3AE3">
      <w:proofErr w:type="spellStart"/>
      <w:r w:rsidRPr="0060563C">
        <w:t>GlaxoSmithKline</w:t>
      </w:r>
      <w:proofErr w:type="spellEnd"/>
      <w:r w:rsidRPr="0060563C">
        <w:t xml:space="preserve"> </w:t>
      </w:r>
      <w:proofErr w:type="spellStart"/>
      <w:r w:rsidRPr="0060563C">
        <w:t>Trading</w:t>
      </w:r>
      <w:proofErr w:type="spellEnd"/>
      <w:r w:rsidRPr="0060563C">
        <w:t xml:space="preserve"> </w:t>
      </w:r>
      <w:proofErr w:type="spellStart"/>
      <w:r w:rsidRPr="0060563C">
        <w:t>Services</w:t>
      </w:r>
      <w:proofErr w:type="spellEnd"/>
      <w:r w:rsidRPr="0060563C">
        <w:t xml:space="preserve"> </w:t>
      </w:r>
      <w:proofErr w:type="spellStart"/>
      <w:r w:rsidRPr="0060563C">
        <w:t>Limited</w:t>
      </w:r>
      <w:proofErr w:type="spellEnd"/>
      <w:r w:rsidRPr="0060563C">
        <w:t xml:space="preserve">  </w:t>
      </w:r>
    </w:p>
    <w:p w14:paraId="76DB73F4" w14:textId="77777777" w:rsidR="00DF3AE3" w:rsidRPr="0060563C" w:rsidRDefault="00DF3AE3" w:rsidP="00DF3AE3">
      <w:r w:rsidRPr="0060563C">
        <w:t xml:space="preserve">12 </w:t>
      </w:r>
      <w:proofErr w:type="spellStart"/>
      <w:r w:rsidRPr="0060563C">
        <w:t>Riverwalk</w:t>
      </w:r>
      <w:proofErr w:type="spellEnd"/>
      <w:r w:rsidRPr="0060563C">
        <w:t xml:space="preserve">  </w:t>
      </w:r>
    </w:p>
    <w:p w14:paraId="5BFC5F8F" w14:textId="77777777" w:rsidR="00DF3AE3" w:rsidRPr="0060563C" w:rsidRDefault="00DF3AE3" w:rsidP="00DF3AE3">
      <w:proofErr w:type="spellStart"/>
      <w:r w:rsidRPr="0060563C">
        <w:t>Citywest</w:t>
      </w:r>
      <w:proofErr w:type="spellEnd"/>
      <w:r w:rsidRPr="0060563C">
        <w:t xml:space="preserve"> </w:t>
      </w:r>
      <w:proofErr w:type="spellStart"/>
      <w:r w:rsidRPr="0060563C">
        <w:t>Business</w:t>
      </w:r>
      <w:proofErr w:type="spellEnd"/>
      <w:r w:rsidRPr="0060563C">
        <w:t xml:space="preserve"> </w:t>
      </w:r>
      <w:proofErr w:type="spellStart"/>
      <w:r w:rsidRPr="0060563C">
        <w:t>Campus</w:t>
      </w:r>
      <w:proofErr w:type="spellEnd"/>
      <w:r w:rsidRPr="0060563C">
        <w:t xml:space="preserve">  </w:t>
      </w:r>
    </w:p>
    <w:p w14:paraId="7BEADDF7" w14:textId="77777777" w:rsidR="00DF3AE3" w:rsidRPr="0060563C" w:rsidRDefault="00DF3AE3" w:rsidP="00DF3AE3">
      <w:r w:rsidRPr="0060563C">
        <w:t xml:space="preserve">Dublin 24  </w:t>
      </w:r>
    </w:p>
    <w:p w14:paraId="7C5257F2" w14:textId="77777777" w:rsidR="00DF3AE3" w:rsidRPr="0060563C" w:rsidRDefault="00DF3AE3" w:rsidP="00DF3AE3">
      <w:r w:rsidRPr="0060563C">
        <w:t>Airija</w:t>
      </w:r>
    </w:p>
    <w:p w14:paraId="05FDCF3B" w14:textId="77777777" w:rsidR="002C7EBC" w:rsidRPr="00401D95" w:rsidRDefault="002C7EBC" w:rsidP="002C7EBC">
      <w:pPr>
        <w:tabs>
          <w:tab w:val="left" w:pos="540"/>
        </w:tabs>
      </w:pPr>
    </w:p>
    <w:p w14:paraId="7503C1BA" w14:textId="77777777" w:rsidR="002C7EBC" w:rsidRPr="00401D95" w:rsidRDefault="002C7EBC" w:rsidP="002C7EBC">
      <w:pPr>
        <w:tabs>
          <w:tab w:val="left" w:pos="540"/>
        </w:tabs>
        <w:rPr>
          <w:i/>
        </w:rPr>
      </w:pPr>
      <w:r w:rsidRPr="00401D95">
        <w:rPr>
          <w:i/>
        </w:rPr>
        <w:t xml:space="preserve">Gamintojas </w:t>
      </w:r>
    </w:p>
    <w:p w14:paraId="2C2BFEB9" w14:textId="77777777" w:rsidR="002C7EBC" w:rsidRPr="00401D95" w:rsidRDefault="002C7EBC" w:rsidP="002C7EBC">
      <w:pPr>
        <w:rPr>
          <w:lang w:eastAsia="lt-LT"/>
        </w:rPr>
      </w:pPr>
      <w:r w:rsidRPr="00401D95">
        <w:rPr>
          <w:lang w:eastAsia="lt-LT"/>
        </w:rPr>
        <w:t xml:space="preserve">GlaxoWellcome Production </w:t>
      </w:r>
    </w:p>
    <w:p w14:paraId="2ED7C651" w14:textId="77777777" w:rsidR="002C7EBC" w:rsidRPr="00401D95" w:rsidRDefault="002C7EBC" w:rsidP="002C7EBC">
      <w:pPr>
        <w:rPr>
          <w:lang w:eastAsia="lt-LT"/>
        </w:rPr>
      </w:pPr>
      <w:r w:rsidRPr="00401D95">
        <w:rPr>
          <w:lang w:eastAsia="lt-LT"/>
        </w:rPr>
        <w:t xml:space="preserve">Zone Industrielle No 2 </w:t>
      </w:r>
    </w:p>
    <w:p w14:paraId="26DFD35D" w14:textId="77777777" w:rsidR="002C7EBC" w:rsidRPr="00401D95" w:rsidRDefault="002C7EBC" w:rsidP="002C7EBC">
      <w:pPr>
        <w:rPr>
          <w:lang w:eastAsia="lt-LT"/>
        </w:rPr>
      </w:pPr>
      <w:r w:rsidRPr="00401D95">
        <w:rPr>
          <w:lang w:eastAsia="lt-LT"/>
        </w:rPr>
        <w:t xml:space="preserve">23, rue Lavoisier </w:t>
      </w:r>
    </w:p>
    <w:p w14:paraId="73BC6AA1" w14:textId="77777777" w:rsidR="002C7EBC" w:rsidRPr="00401D95" w:rsidRDefault="002C7EBC" w:rsidP="002C7EBC">
      <w:pPr>
        <w:rPr>
          <w:lang w:eastAsia="lt-LT"/>
        </w:rPr>
      </w:pPr>
      <w:r w:rsidRPr="00401D95">
        <w:rPr>
          <w:lang w:eastAsia="lt-LT"/>
        </w:rPr>
        <w:t xml:space="preserve">27000 Evreux </w:t>
      </w:r>
    </w:p>
    <w:p w14:paraId="1E538625" w14:textId="77777777" w:rsidR="002C7EBC" w:rsidRPr="00401D95" w:rsidRDefault="002C7EBC" w:rsidP="002C7EBC">
      <w:r w:rsidRPr="00401D95">
        <w:t>Prancūzija</w:t>
      </w:r>
    </w:p>
    <w:p w14:paraId="054E0366" w14:textId="77777777" w:rsidR="002C7EBC" w:rsidRPr="00401D95" w:rsidRDefault="002C7EBC" w:rsidP="002C7EBC"/>
    <w:p w14:paraId="1CE51E3F" w14:textId="77777777" w:rsidR="002C7EBC" w:rsidRPr="00401D95" w:rsidRDefault="002C7EBC" w:rsidP="002C7EBC"/>
    <w:p w14:paraId="1CC62796" w14:textId="77777777" w:rsidR="002C7EBC" w:rsidRPr="00401D95" w:rsidRDefault="002C7EBC" w:rsidP="002C7EBC">
      <w:r w:rsidRPr="00401D95">
        <w:t xml:space="preserve">Jeigu apie šį vaistą norite sužinoti daugiau, kreipkitės į vietinį </w:t>
      </w:r>
      <w:r>
        <w:t>registruotojo</w:t>
      </w:r>
      <w:r w:rsidRPr="00401D95">
        <w:t xml:space="preserve"> atstovą.</w:t>
      </w:r>
    </w:p>
    <w:p w14:paraId="78E97104" w14:textId="77777777" w:rsidR="002C7EBC" w:rsidRPr="00401D95" w:rsidRDefault="002C7EBC" w:rsidP="002C7EBC"/>
    <w:tbl>
      <w:tblPr>
        <w:tblW w:w="0" w:type="auto"/>
        <w:tblLayout w:type="fixed"/>
        <w:tblLook w:val="0000" w:firstRow="0" w:lastRow="0" w:firstColumn="0" w:lastColumn="0" w:noHBand="0" w:noVBand="0"/>
      </w:tblPr>
      <w:tblGrid>
        <w:gridCol w:w="4678"/>
      </w:tblGrid>
      <w:tr w:rsidR="002C7EBC" w:rsidRPr="00401D95" w14:paraId="4764016A" w14:textId="77777777" w:rsidTr="00777988">
        <w:tc>
          <w:tcPr>
            <w:tcW w:w="4678" w:type="dxa"/>
          </w:tcPr>
          <w:p w14:paraId="2EA1AA41" w14:textId="77777777" w:rsidR="002C7EBC" w:rsidRPr="00401D95" w:rsidRDefault="002C7EBC" w:rsidP="00777988">
            <w:r w:rsidRPr="00401D95">
              <w:t>UAB „GlaxoSmithKline Lietuva“</w:t>
            </w:r>
          </w:p>
          <w:p w14:paraId="0B0D4693" w14:textId="77777777" w:rsidR="002C7EBC" w:rsidRPr="00401D95" w:rsidRDefault="002C7EBC" w:rsidP="00777988">
            <w:r w:rsidRPr="00401D95">
              <w:t>Ukmergės g. 120</w:t>
            </w:r>
          </w:p>
          <w:p w14:paraId="17592968" w14:textId="77777777" w:rsidR="002C7EBC" w:rsidRPr="00401D95" w:rsidRDefault="002C7EBC" w:rsidP="00777988">
            <w:r w:rsidRPr="00401D95">
              <w:t>LT-08105 Vilnius</w:t>
            </w:r>
          </w:p>
          <w:p w14:paraId="52963081" w14:textId="77777777" w:rsidR="002C7EBC" w:rsidRPr="00401D95" w:rsidRDefault="002C7EBC" w:rsidP="00777988">
            <w:r w:rsidRPr="00401D95">
              <w:t>Lietuva</w:t>
            </w:r>
          </w:p>
          <w:p w14:paraId="66CFA7C4" w14:textId="77777777" w:rsidR="002C7EBC" w:rsidRPr="00401D95" w:rsidRDefault="002C7EBC" w:rsidP="00777988">
            <w:pPr>
              <w:rPr>
                <w:lang w:eastAsia="lt-LT"/>
              </w:rPr>
            </w:pPr>
            <w:r w:rsidRPr="00401D95">
              <w:rPr>
                <w:lang w:eastAsia="lt-LT"/>
              </w:rPr>
              <w:t>Tel. +370 5 264 90 00</w:t>
            </w:r>
          </w:p>
        </w:tc>
      </w:tr>
    </w:tbl>
    <w:p w14:paraId="629718F8" w14:textId="77777777" w:rsidR="002C7EBC" w:rsidRPr="00401D95" w:rsidRDefault="002C7EBC" w:rsidP="002C7EBC"/>
    <w:p w14:paraId="59A5DDA6" w14:textId="77777777" w:rsidR="002C7EBC" w:rsidRPr="00401D95" w:rsidRDefault="002C7EBC" w:rsidP="002C7EBC"/>
    <w:p w14:paraId="4ECBB153" w14:textId="48B36A90" w:rsidR="002C7EBC" w:rsidRPr="00401D95" w:rsidRDefault="002C7EBC" w:rsidP="002C7EBC">
      <w:pPr>
        <w:rPr>
          <w:b/>
        </w:rPr>
      </w:pPr>
      <w:r w:rsidRPr="00401D95">
        <w:rPr>
          <w:b/>
        </w:rPr>
        <w:t xml:space="preserve">Šis pakuotės lapelis paskutinį kartą peržiūrėtas </w:t>
      </w:r>
      <w:r w:rsidR="00D20A47">
        <w:rPr>
          <w:b/>
        </w:rPr>
        <w:t>202</w:t>
      </w:r>
      <w:r w:rsidR="00DF3AE3">
        <w:rPr>
          <w:b/>
        </w:rPr>
        <w:t>1</w:t>
      </w:r>
      <w:r w:rsidR="00D20A47">
        <w:rPr>
          <w:b/>
        </w:rPr>
        <w:t>-</w:t>
      </w:r>
      <w:r w:rsidR="00DF3AE3">
        <w:rPr>
          <w:b/>
        </w:rPr>
        <w:t>06</w:t>
      </w:r>
      <w:r w:rsidR="00D20A47">
        <w:rPr>
          <w:b/>
        </w:rPr>
        <w:t>-</w:t>
      </w:r>
      <w:r w:rsidR="00DF3AE3">
        <w:rPr>
          <w:b/>
        </w:rPr>
        <w:t>01</w:t>
      </w:r>
      <w:r w:rsidR="00D20A47">
        <w:rPr>
          <w:b/>
        </w:rPr>
        <w:t>.</w:t>
      </w:r>
    </w:p>
    <w:p w14:paraId="775E9A83" w14:textId="77777777" w:rsidR="002C7EBC" w:rsidRPr="00401D95" w:rsidRDefault="002C7EBC" w:rsidP="002C7EBC"/>
    <w:p w14:paraId="035A79DF" w14:textId="77777777" w:rsidR="002C7EBC" w:rsidRPr="00401D95" w:rsidRDefault="002C7EBC" w:rsidP="002C7EBC">
      <w:pPr>
        <w:rPr>
          <w:noProof/>
        </w:rPr>
      </w:pPr>
      <w:r w:rsidRPr="00401D95">
        <w:rPr>
          <w:noProof/>
        </w:rPr>
        <w:t>Išsami informacija apie šį vaistą pateikiama Valstybinės vaistų kontrolės tarnybos prie Lietuvos Respublikos sveikatos apsaugos ministerijos tinklalapyje</w:t>
      </w:r>
      <w:r w:rsidRPr="00401D95">
        <w:rPr>
          <w:i/>
          <w:noProof/>
        </w:rPr>
        <w:t xml:space="preserve"> </w:t>
      </w:r>
      <w:hyperlink r:id="rId24" w:history="1">
        <w:r w:rsidRPr="00401D95">
          <w:rPr>
            <w:noProof/>
            <w:color w:val="0000FF"/>
            <w:u w:val="single"/>
          </w:rPr>
          <w:t>http://www.vvkt.lt/</w:t>
        </w:r>
      </w:hyperlink>
    </w:p>
    <w:p w14:paraId="4102113D" w14:textId="77777777" w:rsidR="002C7EBC" w:rsidRPr="00401D95" w:rsidRDefault="002C7EBC" w:rsidP="002C7EBC"/>
    <w:p w14:paraId="075C37F7" w14:textId="77777777" w:rsidR="002C7EBC" w:rsidRDefault="002C7EBC"/>
    <w:sectPr w:rsidR="002C7EBC" w:rsidSect="00777988">
      <w:headerReference w:type="default" r:id="rId25"/>
      <w:footerReference w:type="even" r:id="rId26"/>
      <w:footerReference w:type="default" r:id="rId2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AF9DB" w14:textId="77777777" w:rsidR="00DF4D8A" w:rsidRDefault="00DF4D8A">
      <w:r>
        <w:separator/>
      </w:r>
    </w:p>
  </w:endnote>
  <w:endnote w:type="continuationSeparator" w:id="0">
    <w:p w14:paraId="30EBB477" w14:textId="77777777" w:rsidR="00DF4D8A" w:rsidRDefault="00DF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C74C7" w14:textId="77777777" w:rsidR="00777988" w:rsidRDefault="007779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7C0A" w14:textId="77777777" w:rsidR="00777988" w:rsidRDefault="007779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56280" w14:textId="77777777" w:rsidR="00DF4D8A" w:rsidRDefault="00DF4D8A">
      <w:r>
        <w:separator/>
      </w:r>
    </w:p>
  </w:footnote>
  <w:footnote w:type="continuationSeparator" w:id="0">
    <w:p w14:paraId="33329651" w14:textId="77777777" w:rsidR="00DF4D8A" w:rsidRDefault="00DF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E24E" w14:textId="77777777" w:rsidR="00777988" w:rsidRDefault="007779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77C7"/>
    <w:multiLevelType w:val="hybridMultilevel"/>
    <w:tmpl w:val="C28E6170"/>
    <w:lvl w:ilvl="0" w:tplc="08090001">
      <w:start w:val="1"/>
      <w:numFmt w:val="bullet"/>
      <w:lvlText w:val=""/>
      <w:lvlJc w:val="left"/>
      <w:pPr>
        <w:tabs>
          <w:tab w:val="num" w:pos="360"/>
        </w:tabs>
        <w:ind w:left="360" w:hanging="360"/>
      </w:pPr>
      <w:rPr>
        <w:rFonts w:ascii="Symbol" w:hAnsi="Symbol" w:hint="default"/>
      </w:rPr>
    </w:lvl>
    <w:lvl w:ilvl="1" w:tplc="BF8AC686">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B94ED4"/>
    <w:multiLevelType w:val="hybridMultilevel"/>
    <w:tmpl w:val="42A6638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360" w:legacyIndent="360"/>
      <w:lvlJc w:val="left"/>
      <w:pPr>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341A53"/>
    <w:multiLevelType w:val="hybridMultilevel"/>
    <w:tmpl w:val="0ABAC070"/>
    <w:lvl w:ilvl="0" w:tplc="08090001">
      <w:start w:val="1"/>
      <w:numFmt w:val="bullet"/>
      <w:lvlText w:val=""/>
      <w:lvlJc w:val="left"/>
      <w:pPr>
        <w:tabs>
          <w:tab w:val="num" w:pos="360"/>
        </w:tabs>
        <w:ind w:left="360" w:hanging="360"/>
      </w:pPr>
      <w:rPr>
        <w:rFonts w:ascii="Symbol" w:hAnsi="Symbol" w:hint="default"/>
      </w:rPr>
    </w:lvl>
    <w:lvl w:ilvl="1" w:tplc="BF8AC686">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9347A0"/>
    <w:multiLevelType w:val="hybridMultilevel"/>
    <w:tmpl w:val="29449DB6"/>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92ACE"/>
    <w:multiLevelType w:val="hybridMultilevel"/>
    <w:tmpl w:val="96E6798C"/>
    <w:lvl w:ilvl="0" w:tplc="52BAFD6A">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B10F1F"/>
    <w:multiLevelType w:val="hybridMultilevel"/>
    <w:tmpl w:val="A0600A04"/>
    <w:lvl w:ilvl="0" w:tplc="B9F450E0">
      <w:numFmt w:val="bullet"/>
      <w:pStyle w:val="BT-EMEASMCA"/>
      <w:lvlText w:val="-"/>
      <w:lvlJc w:val="left"/>
      <w:pPr>
        <w:tabs>
          <w:tab w:val="num" w:pos="720"/>
        </w:tabs>
        <w:ind w:left="567" w:hanging="2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04FD1"/>
    <w:multiLevelType w:val="hybridMultilevel"/>
    <w:tmpl w:val="F3EA0E46"/>
    <w:lvl w:ilvl="0" w:tplc="69CE6898">
      <w:start w:val="1"/>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40870F0"/>
    <w:multiLevelType w:val="hybridMultilevel"/>
    <w:tmpl w:val="4BA21E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9203D59"/>
    <w:multiLevelType w:val="hybridMultilevel"/>
    <w:tmpl w:val="A32C480A"/>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8F2F23"/>
    <w:multiLevelType w:val="hybridMultilevel"/>
    <w:tmpl w:val="419080EE"/>
    <w:lvl w:ilvl="0" w:tplc="585666E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8"/>
  </w:num>
  <w:num w:numId="7">
    <w:abstractNumId w:val="4"/>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BC"/>
    <w:rsid w:val="000D6506"/>
    <w:rsid w:val="001F1FA1"/>
    <w:rsid w:val="002A737E"/>
    <w:rsid w:val="002C7EBC"/>
    <w:rsid w:val="00470C20"/>
    <w:rsid w:val="0064150B"/>
    <w:rsid w:val="006E0883"/>
    <w:rsid w:val="00777988"/>
    <w:rsid w:val="007A1395"/>
    <w:rsid w:val="008116B6"/>
    <w:rsid w:val="008370C9"/>
    <w:rsid w:val="00A87BBC"/>
    <w:rsid w:val="00BB3494"/>
    <w:rsid w:val="00D14503"/>
    <w:rsid w:val="00D20A47"/>
    <w:rsid w:val="00DF3AE3"/>
    <w:rsid w:val="00DF4D8A"/>
    <w:rsid w:val="00E55BFA"/>
    <w:rsid w:val="00F9625A"/>
    <w:rsid w:val="00F97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E017"/>
  <w15:chartTrackingRefBased/>
  <w15:docId w15:val="{F8F3BC91-90B8-4B75-9C1F-2124FBBF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EBC"/>
    <w:pPr>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autoRedefine/>
    <w:qFormat/>
    <w:rsid w:val="002C7EBC"/>
    <w:pPr>
      <w:keepNext/>
      <w:ind w:left="567" w:hanging="567"/>
      <w:outlineLvl w:val="0"/>
    </w:pPr>
    <w:rPr>
      <w:rFonts w:eastAsia="Calibri"/>
      <w:bCs/>
      <w:szCs w:val="24"/>
      <w:lang w:eastAsia="lt-LT"/>
    </w:rPr>
  </w:style>
  <w:style w:type="paragraph" w:styleId="Antrat2">
    <w:name w:val="heading 2"/>
    <w:basedOn w:val="prastasis"/>
    <w:next w:val="prastasis"/>
    <w:link w:val="Antrat2Diagrama"/>
    <w:autoRedefine/>
    <w:qFormat/>
    <w:rsid w:val="002C7EBC"/>
    <w:pPr>
      <w:keepNext/>
      <w:ind w:left="567" w:hanging="567"/>
      <w:outlineLvl w:val="1"/>
    </w:pPr>
    <w:rPr>
      <w:rFonts w:eastAsia="Calibri"/>
      <w:b/>
      <w:szCs w:val="20"/>
      <w:lang w:eastAsia="lt-LT"/>
    </w:rPr>
  </w:style>
  <w:style w:type="paragraph" w:styleId="Antrat3">
    <w:name w:val="heading 3"/>
    <w:basedOn w:val="prastasis"/>
    <w:next w:val="prastasis"/>
    <w:link w:val="Antrat3Diagrama"/>
    <w:autoRedefine/>
    <w:qFormat/>
    <w:rsid w:val="006E0883"/>
    <w:pPr>
      <w:keepNext/>
      <w:ind w:left="567" w:hanging="567"/>
      <w:outlineLvl w:val="2"/>
    </w:pPr>
    <w:rPr>
      <w:rFonts w:eastAsia="Calibri"/>
      <w:b/>
      <w:lang w:eastAsia="lt-LT"/>
    </w:rPr>
  </w:style>
  <w:style w:type="paragraph" w:styleId="Antrat7">
    <w:name w:val="heading 7"/>
    <w:basedOn w:val="prastasis"/>
    <w:next w:val="prastasis"/>
    <w:link w:val="Antrat7Diagrama"/>
    <w:qFormat/>
    <w:rsid w:val="002C7EBC"/>
    <w:pPr>
      <w:keepNext/>
      <w:ind w:left="567" w:hanging="567"/>
      <w:outlineLvl w:val="6"/>
    </w:pPr>
    <w:rPr>
      <w:rFonts w:eastAsia="Calibri"/>
      <w:sz w:val="24"/>
      <w:szCs w:val="20"/>
    </w:rPr>
  </w:style>
  <w:style w:type="paragraph" w:styleId="Antrat8">
    <w:name w:val="heading 8"/>
    <w:basedOn w:val="prastasis"/>
    <w:next w:val="prastasis"/>
    <w:link w:val="Antrat8Diagrama"/>
    <w:qFormat/>
    <w:rsid w:val="002C7EBC"/>
    <w:pPr>
      <w:keepNext/>
      <w:outlineLvl w:val="7"/>
    </w:pPr>
    <w:rPr>
      <w:rFonts w:eastAsia="Calibri"/>
      <w:b/>
      <w:sz w:val="24"/>
      <w:szCs w:val="20"/>
      <w:lang w:val="en-GB"/>
    </w:rPr>
  </w:style>
  <w:style w:type="paragraph" w:styleId="Antrat9">
    <w:name w:val="heading 9"/>
    <w:basedOn w:val="prastasis"/>
    <w:next w:val="prastasis"/>
    <w:link w:val="Antrat9Diagrama"/>
    <w:qFormat/>
    <w:rsid w:val="002C7EBC"/>
    <w:pPr>
      <w:keepNext/>
      <w:jc w:val="center"/>
      <w:outlineLvl w:val="8"/>
    </w:pPr>
    <w:rPr>
      <w:rFonts w:eastAsia="Calibri"/>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7EBC"/>
    <w:rPr>
      <w:rFonts w:ascii="Times New Roman" w:eastAsia="Calibri" w:hAnsi="Times New Roman" w:cs="Times New Roman"/>
      <w:bCs/>
      <w:szCs w:val="24"/>
      <w:lang w:eastAsia="lt-LT"/>
    </w:rPr>
  </w:style>
  <w:style w:type="character" w:customStyle="1" w:styleId="Antrat2Diagrama">
    <w:name w:val="Antraštė 2 Diagrama"/>
    <w:basedOn w:val="Numatytasispastraiposriftas"/>
    <w:link w:val="Antrat2"/>
    <w:rsid w:val="002C7EBC"/>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6E0883"/>
    <w:rPr>
      <w:rFonts w:ascii="Times New Roman" w:eastAsia="Calibri" w:hAnsi="Times New Roman" w:cs="Times New Roman"/>
      <w:b/>
      <w:lang w:eastAsia="lt-LT"/>
    </w:rPr>
  </w:style>
  <w:style w:type="character" w:customStyle="1" w:styleId="Antrat7Diagrama">
    <w:name w:val="Antraštė 7 Diagrama"/>
    <w:basedOn w:val="Numatytasispastraiposriftas"/>
    <w:link w:val="Antrat7"/>
    <w:rsid w:val="002C7EBC"/>
    <w:rPr>
      <w:rFonts w:ascii="Times New Roman" w:eastAsia="Calibri" w:hAnsi="Times New Roman" w:cs="Times New Roman"/>
      <w:sz w:val="24"/>
      <w:szCs w:val="20"/>
    </w:rPr>
  </w:style>
  <w:style w:type="character" w:customStyle="1" w:styleId="Antrat8Diagrama">
    <w:name w:val="Antraštė 8 Diagrama"/>
    <w:basedOn w:val="Numatytasispastraiposriftas"/>
    <w:link w:val="Antrat8"/>
    <w:rsid w:val="002C7EBC"/>
    <w:rPr>
      <w:rFonts w:ascii="Times New Roman" w:eastAsia="Calibri" w:hAnsi="Times New Roman" w:cs="Times New Roman"/>
      <w:b/>
      <w:sz w:val="24"/>
      <w:szCs w:val="20"/>
      <w:lang w:val="en-GB"/>
    </w:rPr>
  </w:style>
  <w:style w:type="character" w:customStyle="1" w:styleId="Antrat9Diagrama">
    <w:name w:val="Antraštė 9 Diagrama"/>
    <w:basedOn w:val="Numatytasispastraiposriftas"/>
    <w:link w:val="Antrat9"/>
    <w:rsid w:val="002C7EBC"/>
    <w:rPr>
      <w:rFonts w:ascii="Times New Roman" w:eastAsia="Calibri" w:hAnsi="Times New Roman" w:cs="Times New Roman"/>
      <w:b/>
      <w:bCs/>
      <w:szCs w:val="24"/>
      <w:lang w:eastAsia="lt-LT"/>
    </w:rPr>
  </w:style>
  <w:style w:type="paragraph" w:styleId="Pagrindinistekstas">
    <w:name w:val="Body Text"/>
    <w:basedOn w:val="prastasis"/>
    <w:link w:val="PagrindinistekstasDiagrama"/>
    <w:rsid w:val="002C7EBC"/>
    <w:pPr>
      <w:spacing w:after="120"/>
    </w:pPr>
    <w:rPr>
      <w:rFonts w:eastAsia="Calibri"/>
      <w:szCs w:val="20"/>
      <w:lang w:eastAsia="lt-LT"/>
    </w:rPr>
  </w:style>
  <w:style w:type="character" w:customStyle="1" w:styleId="PagrindinistekstasDiagrama">
    <w:name w:val="Pagrindinis tekstas Diagrama"/>
    <w:basedOn w:val="Numatytasispastraiposriftas"/>
    <w:link w:val="Pagrindinistekstas"/>
    <w:rsid w:val="002C7EBC"/>
    <w:rPr>
      <w:rFonts w:ascii="Times New Roman" w:eastAsia="Calibri" w:hAnsi="Times New Roman" w:cs="Times New Roman"/>
      <w:szCs w:val="20"/>
      <w:lang w:eastAsia="lt-LT"/>
    </w:rPr>
  </w:style>
  <w:style w:type="paragraph" w:styleId="Porat">
    <w:name w:val="footer"/>
    <w:basedOn w:val="prastasis"/>
    <w:link w:val="PoratDiagrama"/>
    <w:rsid w:val="002C7EBC"/>
    <w:pPr>
      <w:tabs>
        <w:tab w:val="center" w:pos="4153"/>
        <w:tab w:val="right" w:pos="8306"/>
      </w:tabs>
    </w:pPr>
    <w:rPr>
      <w:rFonts w:eastAsia="Calibri"/>
      <w:szCs w:val="20"/>
      <w:lang w:eastAsia="lt-LT"/>
    </w:rPr>
  </w:style>
  <w:style w:type="character" w:customStyle="1" w:styleId="PoratDiagrama">
    <w:name w:val="Poraštė Diagrama"/>
    <w:basedOn w:val="Numatytasispastraiposriftas"/>
    <w:link w:val="Porat"/>
    <w:rsid w:val="002C7EBC"/>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2C7EBC"/>
    <w:pPr>
      <w:jc w:val="center"/>
      <w:outlineLvl w:val="0"/>
    </w:pPr>
    <w:rPr>
      <w:rFonts w:eastAsia="Calibri"/>
      <w:b/>
      <w:kern w:val="28"/>
      <w:szCs w:val="20"/>
      <w:lang w:eastAsia="lt-LT"/>
    </w:rPr>
  </w:style>
  <w:style w:type="character" w:customStyle="1" w:styleId="PavadinimasDiagrama">
    <w:name w:val="Pavadinimas Diagrama"/>
    <w:basedOn w:val="Numatytasispastraiposriftas"/>
    <w:link w:val="Pavadinimas"/>
    <w:rsid w:val="002C7EBC"/>
    <w:rPr>
      <w:rFonts w:ascii="Times New Roman" w:eastAsia="Calibri" w:hAnsi="Times New Roman" w:cs="Times New Roman"/>
      <w:b/>
      <w:kern w:val="28"/>
      <w:szCs w:val="20"/>
      <w:lang w:eastAsia="lt-LT"/>
    </w:rPr>
  </w:style>
  <w:style w:type="character" w:styleId="Hipersaitas">
    <w:name w:val="Hyperlink"/>
    <w:basedOn w:val="Numatytasispastraiposriftas"/>
    <w:uiPriority w:val="99"/>
    <w:rsid w:val="002C7EBC"/>
    <w:rPr>
      <w:rFonts w:cs="Times New Roman"/>
      <w:color w:val="0000FF"/>
      <w:u w:val="single"/>
    </w:rPr>
  </w:style>
  <w:style w:type="paragraph" w:customStyle="1" w:styleId="paragraphe">
    <w:name w:val="paragraphe"/>
    <w:basedOn w:val="prastasis"/>
    <w:rsid w:val="002C7EBC"/>
    <w:pPr>
      <w:ind w:left="284" w:hanging="284"/>
      <w:jc w:val="both"/>
    </w:pPr>
    <w:rPr>
      <w:rFonts w:ascii="Century Gothic" w:eastAsia="Calibri" w:hAnsi="Century Gothic"/>
      <w:sz w:val="20"/>
      <w:szCs w:val="20"/>
      <w:lang w:val="en-US"/>
    </w:rPr>
  </w:style>
  <w:style w:type="paragraph" w:customStyle="1" w:styleId="listnum">
    <w:name w:val="list:num"/>
    <w:basedOn w:val="prastasis"/>
    <w:rsid w:val="002C7EBC"/>
    <w:pPr>
      <w:spacing w:after="120"/>
      <w:ind w:left="432" w:hanging="432"/>
    </w:pPr>
    <w:rPr>
      <w:rFonts w:eastAsia="Calibri"/>
      <w:sz w:val="24"/>
      <w:szCs w:val="20"/>
      <w:lang w:val="en-GB" w:eastAsia="lt-LT"/>
    </w:rPr>
  </w:style>
  <w:style w:type="paragraph" w:styleId="Pagrindiniotekstotrauka">
    <w:name w:val="Body Text Indent"/>
    <w:basedOn w:val="prastasis"/>
    <w:link w:val="PagrindiniotekstotraukaDiagrama"/>
    <w:rsid w:val="002C7EBC"/>
    <w:pPr>
      <w:ind w:left="539" w:hanging="539"/>
      <w:jc w:val="both"/>
    </w:pPr>
    <w:rPr>
      <w:rFonts w:eastAsia="Calibri"/>
      <w:szCs w:val="20"/>
      <w:lang w:eastAsia="lt-LT"/>
    </w:rPr>
  </w:style>
  <w:style w:type="character" w:customStyle="1" w:styleId="PagrindiniotekstotraukaDiagrama">
    <w:name w:val="Pagrindinio teksto įtrauka Diagrama"/>
    <w:basedOn w:val="Numatytasispastraiposriftas"/>
    <w:link w:val="Pagrindiniotekstotrauka"/>
    <w:rsid w:val="002C7EBC"/>
    <w:rPr>
      <w:rFonts w:ascii="Times New Roman" w:eastAsia="Calibri" w:hAnsi="Times New Roman" w:cs="Times New Roman"/>
      <w:szCs w:val="20"/>
      <w:lang w:eastAsia="lt-LT"/>
    </w:rPr>
  </w:style>
  <w:style w:type="paragraph" w:styleId="Pagrindiniotekstotrauka2">
    <w:name w:val="Body Text Indent 2"/>
    <w:basedOn w:val="prastasis"/>
    <w:link w:val="Pagrindiniotekstotrauka2Diagrama"/>
    <w:rsid w:val="002C7EBC"/>
    <w:pPr>
      <w:tabs>
        <w:tab w:val="left" w:pos="540"/>
      </w:tabs>
      <w:ind w:left="540" w:hanging="540"/>
    </w:pPr>
    <w:rPr>
      <w:rFonts w:eastAsia="Calibri"/>
      <w:szCs w:val="20"/>
      <w:lang w:eastAsia="lt-LT"/>
    </w:rPr>
  </w:style>
  <w:style w:type="character" w:customStyle="1" w:styleId="Pagrindiniotekstotrauka2Diagrama">
    <w:name w:val="Pagrindinio teksto įtrauka 2 Diagrama"/>
    <w:basedOn w:val="Numatytasispastraiposriftas"/>
    <w:link w:val="Pagrindiniotekstotrauka2"/>
    <w:rsid w:val="002C7EBC"/>
    <w:rPr>
      <w:rFonts w:ascii="Times New Roman" w:eastAsia="Calibri" w:hAnsi="Times New Roman" w:cs="Times New Roman"/>
      <w:szCs w:val="20"/>
      <w:lang w:eastAsia="lt-LT"/>
    </w:rPr>
  </w:style>
  <w:style w:type="paragraph" w:customStyle="1" w:styleId="BTEMEASMCA">
    <w:name w:val="BT EMEA_SMCA"/>
    <w:basedOn w:val="prastasis"/>
    <w:autoRedefine/>
    <w:rsid w:val="002C7EBC"/>
    <w:rPr>
      <w:rFonts w:eastAsia="Calibri"/>
      <w:noProof/>
    </w:rPr>
  </w:style>
  <w:style w:type="paragraph" w:customStyle="1" w:styleId="TTEMEASMCA">
    <w:name w:val="TT EMEA_SMCA"/>
    <w:basedOn w:val="Antrat1"/>
    <w:autoRedefine/>
    <w:rsid w:val="002C7EBC"/>
    <w:pPr>
      <w:keepNext w:val="0"/>
      <w:tabs>
        <w:tab w:val="left" w:pos="567"/>
      </w:tabs>
      <w:jc w:val="center"/>
    </w:pPr>
    <w:rPr>
      <w:b/>
      <w:bCs w:val="0"/>
      <w:caps/>
      <w:szCs w:val="22"/>
      <w:lang w:val="en-US" w:eastAsia="en-US"/>
    </w:rPr>
  </w:style>
  <w:style w:type="paragraph" w:customStyle="1" w:styleId="PI-2EMEASMCA">
    <w:name w:val="PI-2 EMEA_SMCA"/>
    <w:basedOn w:val="Antrat3"/>
    <w:autoRedefine/>
    <w:rsid w:val="002C7EBC"/>
    <w:pPr>
      <w:keepLines/>
      <w:tabs>
        <w:tab w:val="left" w:pos="567"/>
      </w:tabs>
    </w:pPr>
    <w:rPr>
      <w:kern w:val="28"/>
      <w:lang w:eastAsia="en-US"/>
    </w:rPr>
  </w:style>
  <w:style w:type="paragraph" w:customStyle="1" w:styleId="BT-EMEASMCA">
    <w:name w:val="BT- EMEA_SMCA"/>
    <w:basedOn w:val="BTEMEASMCA"/>
    <w:autoRedefine/>
    <w:rsid w:val="002C7EBC"/>
    <w:pPr>
      <w:numPr>
        <w:numId w:val="5"/>
      </w:numPr>
      <w:ind w:hanging="567"/>
    </w:pPr>
  </w:style>
  <w:style w:type="paragraph" w:customStyle="1" w:styleId="BTbEMEASMCA">
    <w:name w:val="BT(b) EMEA_SMCA"/>
    <w:basedOn w:val="BTEMEASMCA"/>
    <w:autoRedefine/>
    <w:rsid w:val="002C7EBC"/>
    <w:rPr>
      <w:b/>
    </w:rPr>
  </w:style>
  <w:style w:type="character" w:styleId="Puslapionumeris">
    <w:name w:val="page number"/>
    <w:basedOn w:val="Numatytasispastraiposriftas"/>
    <w:rsid w:val="002C7EBC"/>
    <w:rPr>
      <w:rFonts w:cs="Times New Roman"/>
    </w:rPr>
  </w:style>
  <w:style w:type="character" w:styleId="Komentaronuoroda">
    <w:name w:val="annotation reference"/>
    <w:basedOn w:val="Numatytasispastraiposriftas"/>
    <w:semiHidden/>
    <w:rsid w:val="002C7EBC"/>
    <w:rPr>
      <w:rFonts w:cs="Times New Roman"/>
      <w:sz w:val="16"/>
      <w:szCs w:val="16"/>
    </w:rPr>
  </w:style>
  <w:style w:type="paragraph" w:styleId="Antrats">
    <w:name w:val="header"/>
    <w:basedOn w:val="prastasis"/>
    <w:link w:val="AntratsDiagrama"/>
    <w:rsid w:val="002C7EBC"/>
    <w:pPr>
      <w:tabs>
        <w:tab w:val="center" w:pos="4819"/>
        <w:tab w:val="right" w:pos="9638"/>
      </w:tabs>
    </w:pPr>
  </w:style>
  <w:style w:type="character" w:customStyle="1" w:styleId="AntratsDiagrama">
    <w:name w:val="Antraštės Diagrama"/>
    <w:basedOn w:val="Numatytasispastraiposriftas"/>
    <w:link w:val="Antrats"/>
    <w:rsid w:val="002C7EBC"/>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2C7E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7E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vvkt.lt/" TargetMode="External"/><Relationship Id="rId7" Type="http://schemas.openxmlformats.org/officeDocument/2006/relationships/hyperlink" Target="http://www.vvkt.lt"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vvkt.lt"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vvkt.lt/" TargetMode="External"/><Relationship Id="rId22" Type="http://schemas.openxmlformats.org/officeDocument/2006/relationships/hyperlink" Target="mailto:NepageidaujamaR@vvkt.lt"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31429</Words>
  <Characters>17915</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2</cp:revision>
  <dcterms:created xsi:type="dcterms:W3CDTF">2021-05-27T06:43:00Z</dcterms:created>
  <dcterms:modified xsi:type="dcterms:W3CDTF">2021-05-27T06:43:00Z</dcterms:modified>
</cp:coreProperties>
</file>