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05" w:rsidRPr="00DF4173" w:rsidRDefault="00633D05" w:rsidP="00633D05">
      <w:pPr>
        <w:pStyle w:val="TTEMEASMCA"/>
        <w:rPr>
          <w:lang w:val="lt-LT"/>
        </w:rPr>
      </w:pPr>
      <w:bookmarkStart w:id="0" w:name="_Toc129243138"/>
      <w:bookmarkStart w:id="1" w:name="_Toc129243263"/>
      <w:bookmarkStart w:id="2" w:name="_GoBack"/>
      <w:bookmarkEnd w:id="2"/>
      <w:r w:rsidRPr="00DF4173">
        <w:rPr>
          <w:lang w:val="lt-LT"/>
        </w:rPr>
        <w:t>PAKUOTĖS LAPELIS: INFORMACIJA VARTOTOJUI</w:t>
      </w:r>
      <w:bookmarkEnd w:id="0"/>
      <w:bookmarkEnd w:id="1"/>
    </w:p>
    <w:p w:rsidR="00633D05" w:rsidRPr="000623E3" w:rsidRDefault="00633D05" w:rsidP="00E83173">
      <w:pPr>
        <w:pStyle w:val="BTEMEASMCAChar"/>
      </w:pPr>
    </w:p>
    <w:p w:rsidR="00E83173" w:rsidRPr="000623E3" w:rsidRDefault="00E83173" w:rsidP="00E83173">
      <w:pPr>
        <w:jc w:val="center"/>
        <w:rPr>
          <w:b/>
          <w:sz w:val="22"/>
          <w:szCs w:val="22"/>
        </w:rPr>
      </w:pPr>
      <w:r w:rsidRPr="000623E3">
        <w:rPr>
          <w:b/>
          <w:sz w:val="22"/>
          <w:szCs w:val="22"/>
        </w:rPr>
        <w:t>Cefa</w:t>
      </w:r>
      <w:r w:rsidR="00432BDB" w:rsidRPr="000623E3">
        <w:rPr>
          <w:b/>
          <w:sz w:val="22"/>
          <w:szCs w:val="22"/>
        </w:rPr>
        <w:t>gil tabletės</w:t>
      </w:r>
    </w:p>
    <w:p w:rsidR="000623E3" w:rsidRPr="000623E3" w:rsidRDefault="000623E3" w:rsidP="00E83173">
      <w:pPr>
        <w:jc w:val="center"/>
        <w:rPr>
          <w:b/>
          <w:sz w:val="22"/>
          <w:szCs w:val="22"/>
        </w:rPr>
      </w:pPr>
    </w:p>
    <w:p w:rsidR="000623E3" w:rsidRPr="000623E3" w:rsidRDefault="000623E3" w:rsidP="000623E3">
      <w:pPr>
        <w:pStyle w:val="Pagrindinistekstas"/>
        <w:spacing w:after="0"/>
        <w:jc w:val="center"/>
        <w:rPr>
          <w:color w:val="000000"/>
          <w:sz w:val="22"/>
          <w:szCs w:val="22"/>
        </w:rPr>
      </w:pPr>
      <w:r w:rsidRPr="000623E3">
        <w:rPr>
          <w:color w:val="000000"/>
          <w:sz w:val="22"/>
          <w:szCs w:val="22"/>
        </w:rPr>
        <w:t>Homeopatinis vaistinis preparatas</w:t>
      </w:r>
    </w:p>
    <w:p w:rsidR="00633D05" w:rsidRPr="000623E3" w:rsidRDefault="00633D05" w:rsidP="00E83173">
      <w:pPr>
        <w:pStyle w:val="BTEMEASMCAChar"/>
      </w:pPr>
    </w:p>
    <w:p w:rsidR="00633D05" w:rsidRPr="00DF4173" w:rsidRDefault="00633D05" w:rsidP="00633D05">
      <w:pPr>
        <w:pStyle w:val="BTbEMEASMCA"/>
        <w:rPr>
          <w:noProof w:val="0"/>
        </w:rPr>
      </w:pPr>
      <w:r w:rsidRPr="00DF4173">
        <w:rPr>
          <w:noProof w:val="0"/>
        </w:rPr>
        <w:t xml:space="preserve">Atidžiai perskaitykite visą </w:t>
      </w:r>
      <w:r>
        <w:rPr>
          <w:noProof w:val="0"/>
        </w:rPr>
        <w:t>šį</w:t>
      </w:r>
      <w:r w:rsidRPr="00DF4173">
        <w:rPr>
          <w:noProof w:val="0"/>
        </w:rPr>
        <w:t xml:space="preserve"> lapelį, nes jame pateikiama Jums svarbi informacija.</w:t>
      </w:r>
    </w:p>
    <w:p w:rsidR="00633D05" w:rsidRPr="00DF4173" w:rsidRDefault="00E83173" w:rsidP="00E83173">
      <w:pPr>
        <w:pStyle w:val="BTEMEASMCAChar"/>
      </w:pPr>
      <w:r w:rsidRPr="00E83173">
        <w:t>Cefa</w:t>
      </w:r>
      <w:r w:rsidR="00432BDB">
        <w:t>gil</w:t>
      </w:r>
      <w:r w:rsidR="00633D05" w:rsidRPr="00DF4173">
        <w:t xml:space="preserve"> galima įsigyti be recepto, tačiau jį reikia vartoti tiksliai</w:t>
      </w:r>
      <w:r w:rsidR="00633D05">
        <w:t>,</w:t>
      </w:r>
      <w:r w:rsidR="00633D05" w:rsidRPr="00DF4173">
        <w:t xml:space="preserve"> kaip nurodyta, kad poveikis būtų geriausias.</w:t>
      </w:r>
    </w:p>
    <w:p w:rsidR="00633D05" w:rsidRPr="00DF4173" w:rsidRDefault="00633D05" w:rsidP="00633D05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>Neišmeskite šio lapelio, nes vėl gali prireikti jį perskaityti.</w:t>
      </w:r>
    </w:p>
    <w:p w:rsidR="00633D05" w:rsidRPr="00DF4173" w:rsidRDefault="00633D05" w:rsidP="00633D05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>Jeigu norite sužinoti daugiau arba pasitarti, kreipkitės į vaistininką.</w:t>
      </w:r>
    </w:p>
    <w:p w:rsidR="00633D05" w:rsidRPr="00DF4173" w:rsidRDefault="00E83173" w:rsidP="00633D05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rPr>
          <w:noProof w:val="0"/>
        </w:rPr>
        <w:t xml:space="preserve">Jeigu simptomai pasunkėjo arba </w:t>
      </w:r>
      <w:r w:rsidR="00633D05" w:rsidRPr="00DF4173">
        <w:rPr>
          <w:noProof w:val="0"/>
        </w:rPr>
        <w:t xml:space="preserve">per </w:t>
      </w:r>
      <w:r>
        <w:rPr>
          <w:noProof w:val="0"/>
        </w:rPr>
        <w:t xml:space="preserve">3 </w:t>
      </w:r>
      <w:r w:rsidR="00432BDB">
        <w:rPr>
          <w:noProof w:val="0"/>
        </w:rPr>
        <w:t xml:space="preserve">dienas </w:t>
      </w:r>
      <w:r w:rsidR="00633D05" w:rsidRPr="00DF4173">
        <w:rPr>
          <w:noProof w:val="0"/>
        </w:rPr>
        <w:t>nepal</w:t>
      </w:r>
      <w:r>
        <w:rPr>
          <w:noProof w:val="0"/>
        </w:rPr>
        <w:t>engvėjo, kreipkitės į gydytoją.</w:t>
      </w:r>
    </w:p>
    <w:p w:rsidR="00633D05" w:rsidRPr="00DF4173" w:rsidRDefault="00633D05" w:rsidP="00633D05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>Jeigu pasireiškė sunkus šalutinis poveikis arba pastebėjote šiame lapelyje nenurodyt</w:t>
      </w:r>
      <w:r w:rsidR="00E83173">
        <w:rPr>
          <w:noProof w:val="0"/>
        </w:rPr>
        <w:t>ą šalutinį poveikį, pasakykite gydytojui arba vaistininkui.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E83173" w:rsidRDefault="00633D05" w:rsidP="00633D05">
      <w:pPr>
        <w:pStyle w:val="BTbEMEASMCA"/>
        <w:rPr>
          <w:noProof w:val="0"/>
        </w:rPr>
      </w:pPr>
      <w:r w:rsidRPr="00E83173">
        <w:rPr>
          <w:noProof w:val="0"/>
        </w:rPr>
        <w:t>Lapelio turinys</w:t>
      </w:r>
    </w:p>
    <w:p w:rsidR="00633D05" w:rsidRPr="00E83173" w:rsidRDefault="00DA6578" w:rsidP="00E83173">
      <w:pPr>
        <w:pStyle w:val="BTEMEASMCAChar"/>
      </w:pPr>
      <w:r>
        <w:t>1.</w:t>
      </w:r>
      <w:r w:rsidR="00633D05" w:rsidRPr="00E83173">
        <w:t xml:space="preserve">Kas yra </w:t>
      </w:r>
      <w:r w:rsidR="00E83173" w:rsidRPr="00E83173">
        <w:t>Cefa</w:t>
      </w:r>
      <w:r w:rsidR="00EC2974">
        <w:t>gil</w:t>
      </w:r>
      <w:r w:rsidR="00633D05" w:rsidRPr="00E83173">
        <w:t xml:space="preserve"> ir </w:t>
      </w:r>
      <w:r w:rsidR="001120C8" w:rsidRPr="00E83173">
        <w:t>kam</w:t>
      </w:r>
      <w:r w:rsidR="00633D05" w:rsidRPr="00E83173">
        <w:t xml:space="preserve"> jis vartojamas</w:t>
      </w:r>
    </w:p>
    <w:p w:rsidR="00633D05" w:rsidRPr="00E83173" w:rsidRDefault="00DA6578" w:rsidP="00E83173">
      <w:pPr>
        <w:pStyle w:val="BTEMEASMCAChar"/>
      </w:pPr>
      <w:r>
        <w:t>2.</w:t>
      </w:r>
      <w:r w:rsidR="00633D05" w:rsidRPr="00E83173">
        <w:t xml:space="preserve">Kas žinotina prieš vartojant </w:t>
      </w:r>
      <w:r w:rsidR="00EC2974" w:rsidRPr="00E83173">
        <w:t>Cefa</w:t>
      </w:r>
      <w:r w:rsidR="00EC2974">
        <w:t>gil</w:t>
      </w:r>
    </w:p>
    <w:p w:rsidR="00633D05" w:rsidRPr="00E83173" w:rsidRDefault="00DA6578" w:rsidP="00E83173">
      <w:pPr>
        <w:pStyle w:val="BTEMEASMCAChar"/>
      </w:pPr>
      <w:r>
        <w:t>3.</w:t>
      </w:r>
      <w:r w:rsidR="00633D05" w:rsidRPr="00E83173">
        <w:t xml:space="preserve">Kaip vartoti </w:t>
      </w:r>
      <w:r w:rsidR="00EC2974" w:rsidRPr="00E83173">
        <w:t>Cefa</w:t>
      </w:r>
      <w:r w:rsidR="00EC2974">
        <w:t>gil</w:t>
      </w:r>
    </w:p>
    <w:p w:rsidR="00633D05" w:rsidRPr="00E83173" w:rsidRDefault="00DA6578" w:rsidP="00E83173">
      <w:pPr>
        <w:pStyle w:val="BTEMEASMCAChar"/>
      </w:pPr>
      <w:r>
        <w:t>4.</w:t>
      </w:r>
      <w:r w:rsidR="00633D05" w:rsidRPr="00E83173">
        <w:t>Galimas šalutinis poveikis</w:t>
      </w:r>
    </w:p>
    <w:p w:rsidR="00EC2974" w:rsidRDefault="00DA6578" w:rsidP="00E83173">
      <w:pPr>
        <w:pStyle w:val="BTEMEASMCAChar"/>
      </w:pPr>
      <w:r>
        <w:t>5.</w:t>
      </w:r>
      <w:r w:rsidR="00633D05" w:rsidRPr="00E83173">
        <w:t xml:space="preserve">Kaip laikyti </w:t>
      </w:r>
      <w:r w:rsidR="00EC2974" w:rsidRPr="00E83173">
        <w:t>Cefa</w:t>
      </w:r>
      <w:r w:rsidR="00EC2974">
        <w:t xml:space="preserve">gil </w:t>
      </w:r>
    </w:p>
    <w:p w:rsidR="00633D05" w:rsidRPr="00E83173" w:rsidRDefault="00DA6578" w:rsidP="00E83173">
      <w:pPr>
        <w:pStyle w:val="BTEMEASMCAChar"/>
      </w:pPr>
      <w:r>
        <w:t>6.</w:t>
      </w:r>
      <w:r w:rsidR="00633D05" w:rsidRPr="00E83173">
        <w:t>Kita informacija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3" w:name="_Toc129243139"/>
      <w:bookmarkStart w:id="4" w:name="_Toc129243264"/>
      <w:r w:rsidRPr="00DF4173">
        <w:t>1.</w:t>
      </w:r>
      <w:r w:rsidRPr="00DF4173">
        <w:tab/>
        <w:t xml:space="preserve">KAS YRA </w:t>
      </w:r>
      <w:r w:rsidR="00E83173" w:rsidRPr="00E83173">
        <w:rPr>
          <w:bCs/>
        </w:rPr>
        <w:t>CEFA</w:t>
      </w:r>
      <w:r w:rsidR="00EC2974">
        <w:rPr>
          <w:bCs/>
        </w:rPr>
        <w:t>GIL</w:t>
      </w:r>
      <w:r w:rsidRPr="00DF4173">
        <w:t xml:space="preserve"> IR </w:t>
      </w:r>
      <w:r w:rsidR="001120C8">
        <w:t>KAM</w:t>
      </w:r>
      <w:r w:rsidRPr="00DF4173">
        <w:t xml:space="preserve"> JIS VARTOJAMAS</w:t>
      </w:r>
      <w:bookmarkEnd w:id="3"/>
      <w:bookmarkEnd w:id="4"/>
    </w:p>
    <w:p w:rsidR="00633D05" w:rsidRPr="00EC2974" w:rsidRDefault="00633D05" w:rsidP="00E83173">
      <w:pPr>
        <w:pStyle w:val="BTEMEASMCAChar"/>
      </w:pPr>
    </w:p>
    <w:p w:rsidR="000E7994" w:rsidRDefault="00E83173" w:rsidP="000E7994">
      <w:pPr>
        <w:pStyle w:val="BTEMEASMCAChar"/>
        <w:rPr>
          <w:rFonts w:ascii="TimesLT" w:hAnsi="TimesLT"/>
          <w:color w:val="000000"/>
          <w:lang w:val="pt-BR"/>
        </w:rPr>
      </w:pPr>
      <w:r w:rsidRPr="00EC2974">
        <w:t>Cefa</w:t>
      </w:r>
      <w:r w:rsidR="000623E3">
        <w:t>gil</w:t>
      </w:r>
      <w:r w:rsidR="00EC2974" w:rsidRPr="00EC2974">
        <w:t xml:space="preserve"> tabletės</w:t>
      </w:r>
      <w:r w:rsidR="000623E3">
        <w:t xml:space="preserve"> yra homeopatinis vaistinis preparatas</w:t>
      </w:r>
      <w:r w:rsidR="000E7994">
        <w:t>, kurio i</w:t>
      </w:r>
      <w:r w:rsidR="000E7994" w:rsidRPr="000623E3">
        <w:rPr>
          <w:rFonts w:ascii="TimesLT" w:hAnsi="TimesLT"/>
          <w:color w:val="000000"/>
          <w:lang w:val="pt-BR"/>
        </w:rPr>
        <w:t>ndikacij</w:t>
      </w:r>
      <w:r w:rsidR="000E7994">
        <w:rPr>
          <w:rFonts w:ascii="TimesLT" w:hAnsi="TimesLT"/>
          <w:color w:val="000000"/>
          <w:lang w:val="pt-BR"/>
        </w:rPr>
        <w:t>os</w:t>
      </w:r>
      <w:r w:rsidR="000E7994" w:rsidRPr="000623E3">
        <w:rPr>
          <w:rFonts w:ascii="TimesLT" w:hAnsi="TimesLT"/>
          <w:color w:val="000000"/>
          <w:lang w:val="pt-BR"/>
        </w:rPr>
        <w:t xml:space="preserve"> pagrįst</w:t>
      </w:r>
      <w:r w:rsidR="000E7994">
        <w:rPr>
          <w:rFonts w:ascii="TimesLT" w:hAnsi="TimesLT"/>
          <w:color w:val="000000"/>
          <w:lang w:val="pt-BR"/>
        </w:rPr>
        <w:t>os</w:t>
      </w:r>
      <w:r w:rsidR="000E7994" w:rsidRPr="000623E3">
        <w:rPr>
          <w:rFonts w:ascii="TimesLT" w:hAnsi="TimesLT"/>
          <w:color w:val="000000"/>
          <w:lang w:val="pt-BR"/>
        </w:rPr>
        <w:t xml:space="preserve"> tik homeopatijos principais.</w:t>
      </w:r>
    </w:p>
    <w:p w:rsidR="00E83173" w:rsidRPr="00EC2974" w:rsidRDefault="00E83173" w:rsidP="000E7994">
      <w:pPr>
        <w:jc w:val="both"/>
      </w:pPr>
    </w:p>
    <w:p w:rsidR="00E83173" w:rsidRPr="00EC2974" w:rsidRDefault="00EC2974" w:rsidP="00EC2974">
      <w:pPr>
        <w:ind w:left="567" w:hanging="567"/>
        <w:rPr>
          <w:sz w:val="22"/>
          <w:szCs w:val="22"/>
        </w:rPr>
      </w:pPr>
      <w:r w:rsidRPr="00EC2974">
        <w:rPr>
          <w:sz w:val="22"/>
          <w:szCs w:val="22"/>
        </w:rPr>
        <w:t xml:space="preserve">Cefagil vartojamas kai yra </w:t>
      </w:r>
      <w:r w:rsidR="000E7994" w:rsidRPr="00EC2974">
        <w:rPr>
          <w:sz w:val="22"/>
          <w:szCs w:val="22"/>
        </w:rPr>
        <w:t>su</w:t>
      </w:r>
      <w:r w:rsidR="000E7994">
        <w:rPr>
          <w:sz w:val="22"/>
          <w:szCs w:val="22"/>
        </w:rPr>
        <w:t>silpnėjęs</w:t>
      </w:r>
      <w:r w:rsidRPr="00EC2974">
        <w:rPr>
          <w:sz w:val="22"/>
          <w:szCs w:val="22"/>
        </w:rPr>
        <w:t xml:space="preserve"> lytin</w:t>
      </w:r>
      <w:r w:rsidR="000E7994">
        <w:rPr>
          <w:sz w:val="22"/>
          <w:szCs w:val="22"/>
        </w:rPr>
        <w:t>is</w:t>
      </w:r>
      <w:r w:rsidRPr="00EC2974">
        <w:rPr>
          <w:sz w:val="22"/>
          <w:szCs w:val="22"/>
        </w:rPr>
        <w:t xml:space="preserve"> </w:t>
      </w:r>
      <w:r w:rsidR="000E7994">
        <w:rPr>
          <w:sz w:val="22"/>
          <w:szCs w:val="22"/>
        </w:rPr>
        <w:t>potraukis</w:t>
      </w:r>
      <w:r w:rsidRPr="00EC2974">
        <w:rPr>
          <w:sz w:val="22"/>
          <w:szCs w:val="22"/>
        </w:rPr>
        <w:t>.</w:t>
      </w:r>
    </w:p>
    <w:p w:rsidR="00633D05" w:rsidRPr="00EC2974" w:rsidRDefault="00633D05" w:rsidP="00E83173">
      <w:pPr>
        <w:pStyle w:val="BTEMEASMCAChar"/>
      </w:pPr>
    </w:p>
    <w:p w:rsidR="000623E3" w:rsidRPr="008F1B14" w:rsidRDefault="000623E3" w:rsidP="00E83173">
      <w:pPr>
        <w:pStyle w:val="BTEMEASMCAChar"/>
      </w:pPr>
    </w:p>
    <w:p w:rsidR="00633D05" w:rsidRPr="00E83173" w:rsidRDefault="00633D05" w:rsidP="00633D05">
      <w:pPr>
        <w:pStyle w:val="PI-1EMEASMCA"/>
      </w:pPr>
      <w:bookmarkStart w:id="5" w:name="_Toc129243140"/>
      <w:bookmarkStart w:id="6" w:name="_Toc129243265"/>
      <w:r w:rsidRPr="00DF4173">
        <w:t>2.</w:t>
      </w:r>
      <w:r w:rsidRPr="00DF4173">
        <w:tab/>
        <w:t xml:space="preserve">KAS ŽINOTINA PRIEŠ VARTOJANT </w:t>
      </w:r>
      <w:bookmarkEnd w:id="5"/>
      <w:bookmarkEnd w:id="6"/>
      <w:r w:rsidR="00E83173" w:rsidRPr="00E83173">
        <w:rPr>
          <w:bCs/>
        </w:rPr>
        <w:t>CEFA</w:t>
      </w:r>
      <w:r w:rsidR="00EC2974">
        <w:rPr>
          <w:bCs/>
        </w:rPr>
        <w:t>GIL</w:t>
      </w:r>
    </w:p>
    <w:p w:rsidR="00633D05" w:rsidRPr="00DF4173" w:rsidRDefault="00633D05" w:rsidP="00E83173">
      <w:pPr>
        <w:pStyle w:val="BTEMEASMCAChar"/>
      </w:pPr>
    </w:p>
    <w:p w:rsidR="00633D05" w:rsidRPr="00126948" w:rsidRDefault="00E83173" w:rsidP="00633D05">
      <w:pPr>
        <w:pStyle w:val="PI-3EMEASMCA"/>
      </w:pPr>
      <w:r w:rsidRPr="00E83173">
        <w:t>Cefa</w:t>
      </w:r>
      <w:r w:rsidR="00EC2974">
        <w:t>gil</w:t>
      </w:r>
      <w:r w:rsidR="00633D05" w:rsidRPr="00126948">
        <w:t xml:space="preserve"> vartoti negalima:</w:t>
      </w:r>
    </w:p>
    <w:p w:rsidR="00E83173" w:rsidRPr="00065F9B" w:rsidRDefault="000E7994" w:rsidP="00E83173">
      <w:pPr>
        <w:pStyle w:val="BT-EMEASMCA"/>
        <w:rPr>
          <w:noProof w:val="0"/>
        </w:rPr>
      </w:pPr>
      <w:r>
        <w:t xml:space="preserve">jaunesniems nei 18 metų </w:t>
      </w:r>
      <w:r w:rsidR="00EC2974">
        <w:t>vaikams</w:t>
      </w:r>
      <w:r w:rsidR="00E83173" w:rsidRPr="00065F9B">
        <w:t>.</w:t>
      </w:r>
    </w:p>
    <w:p w:rsidR="00633D05" w:rsidRPr="00E83173" w:rsidRDefault="00633D05" w:rsidP="00E83173">
      <w:pPr>
        <w:pStyle w:val="BTEMEASMCAChar"/>
      </w:pPr>
    </w:p>
    <w:p w:rsidR="00633D05" w:rsidRPr="00E83173" w:rsidRDefault="00633D05" w:rsidP="00633D05">
      <w:pPr>
        <w:pStyle w:val="PI-3EMEASMCA"/>
      </w:pPr>
      <w:r w:rsidRPr="00E83173">
        <w:t>Specialių atsargumo priemonių reikia:</w:t>
      </w:r>
    </w:p>
    <w:p w:rsidR="00E83173" w:rsidRPr="00E83173" w:rsidRDefault="00EC2974" w:rsidP="00E83173">
      <w:pPr>
        <w:pStyle w:val="BTEMEASMCA"/>
      </w:pPr>
      <w:r>
        <w:t>Nėra.</w:t>
      </w:r>
    </w:p>
    <w:p w:rsidR="00DA6578" w:rsidRDefault="00DA6578" w:rsidP="00633D05">
      <w:pPr>
        <w:pStyle w:val="PI-3EMEASMCA"/>
      </w:pPr>
    </w:p>
    <w:p w:rsidR="00633D05" w:rsidRPr="00F7089B" w:rsidRDefault="00633D05" w:rsidP="00633D05">
      <w:pPr>
        <w:pStyle w:val="PI-3EMEASMCA"/>
      </w:pPr>
      <w:r w:rsidRPr="00F7089B">
        <w:t>Kitų vaistų vartojimas</w:t>
      </w:r>
    </w:p>
    <w:p w:rsidR="00E83173" w:rsidRPr="00F7089B" w:rsidRDefault="00E83173" w:rsidP="00E83173">
      <w:pPr>
        <w:pStyle w:val="BTEMEASMCA"/>
      </w:pPr>
      <w:r w:rsidRPr="00F7089B">
        <w:t>Jeigu vartojate arba neseniai vartojote kitų vaistų, įskaitant įsigytus be recepto, pasakykite gydytojui arba vaistininkui. Jei gydytojas Jums skiria kitokių vaistų, pasakykite, kad vartojate Cefa</w:t>
      </w:r>
      <w:r w:rsidR="00EC2974">
        <w:t>gil</w:t>
      </w:r>
      <w:r w:rsidRPr="00F7089B">
        <w:rPr>
          <w:bCs/>
        </w:rPr>
        <w:t>.</w:t>
      </w:r>
    </w:p>
    <w:p w:rsidR="00633D05" w:rsidRPr="00F7089B" w:rsidRDefault="00633D05" w:rsidP="00E83173">
      <w:pPr>
        <w:pStyle w:val="BTEMEASMCAChar"/>
      </w:pPr>
    </w:p>
    <w:p w:rsidR="00633D05" w:rsidRPr="00F7089B" w:rsidRDefault="00633D05" w:rsidP="00633D05">
      <w:pPr>
        <w:pStyle w:val="PI-3EMEASMCA"/>
      </w:pPr>
      <w:r w:rsidRPr="00F7089B">
        <w:t>Nėštumas ir žindymo laikotarpis</w:t>
      </w:r>
    </w:p>
    <w:p w:rsidR="00DB75C8" w:rsidRPr="001E243B" w:rsidRDefault="00DB75C8" w:rsidP="00DB75C8">
      <w:pPr>
        <w:rPr>
          <w:sz w:val="22"/>
          <w:szCs w:val="22"/>
        </w:rPr>
      </w:pPr>
      <w:r>
        <w:rPr>
          <w:sz w:val="22"/>
        </w:rPr>
        <w:t>N</w:t>
      </w:r>
      <w:r w:rsidRPr="00C133AC">
        <w:rPr>
          <w:sz w:val="22"/>
        </w:rPr>
        <w:t>ėštumo</w:t>
      </w:r>
      <w:r>
        <w:rPr>
          <w:sz w:val="22"/>
        </w:rPr>
        <w:t xml:space="preserve"> bei žindymo laikotarpiais</w:t>
      </w:r>
      <w:r w:rsidRPr="00C133AC">
        <w:rPr>
          <w:sz w:val="22"/>
        </w:rPr>
        <w:t xml:space="preserve"> </w:t>
      </w:r>
      <w:r>
        <w:rPr>
          <w:sz w:val="22"/>
        </w:rPr>
        <w:t>Cefagil tabletes vartoti galima tik pasitarus su gydytoju</w:t>
      </w:r>
      <w:r w:rsidRPr="00C133AC">
        <w:rPr>
          <w:sz w:val="22"/>
        </w:rPr>
        <w:t>, kadangi preparato vartojimo duomenų nepateikta.</w:t>
      </w:r>
    </w:p>
    <w:p w:rsidR="00DB75C8" w:rsidRPr="001E243B" w:rsidRDefault="00DB75C8" w:rsidP="00DB75C8">
      <w:pPr>
        <w:jc w:val="both"/>
        <w:rPr>
          <w:sz w:val="22"/>
          <w:szCs w:val="22"/>
        </w:rPr>
      </w:pPr>
      <w:r w:rsidRPr="001E243B">
        <w:rPr>
          <w:sz w:val="22"/>
          <w:szCs w:val="22"/>
        </w:rPr>
        <w:t>Prieš vartojant bet kokį vaistą, būtina pasitarti su gydytoju arba vaistininku.</w:t>
      </w:r>
    </w:p>
    <w:p w:rsidR="00633D05" w:rsidRPr="00F7089B" w:rsidRDefault="00633D05" w:rsidP="00E83173">
      <w:pPr>
        <w:pStyle w:val="BTEMEASMCAChar"/>
      </w:pPr>
    </w:p>
    <w:p w:rsidR="00633D05" w:rsidRPr="00F7089B" w:rsidRDefault="00633D05" w:rsidP="00633D05">
      <w:pPr>
        <w:pStyle w:val="PI-3EMEASMCA"/>
      </w:pPr>
      <w:r w:rsidRPr="00F7089B">
        <w:t>Vairavimas ir mechanizmų valdymas</w:t>
      </w:r>
    </w:p>
    <w:p w:rsidR="00DB75C8" w:rsidRDefault="00DB75C8" w:rsidP="00DB75C8">
      <w:pPr>
        <w:ind w:left="567" w:hanging="567"/>
        <w:rPr>
          <w:sz w:val="22"/>
        </w:rPr>
      </w:pPr>
      <w:r>
        <w:rPr>
          <w:sz w:val="22"/>
        </w:rPr>
        <w:t>Cefagil</w:t>
      </w:r>
      <w:r>
        <w:rPr>
          <w:b/>
          <w:sz w:val="22"/>
        </w:rPr>
        <w:t xml:space="preserve"> </w:t>
      </w:r>
      <w:r>
        <w:rPr>
          <w:sz w:val="22"/>
        </w:rPr>
        <w:t>gebėjimo vairuoti ir valdyti mechanizmus neveikia.</w:t>
      </w:r>
    </w:p>
    <w:p w:rsidR="00633D05" w:rsidRPr="00F7089B" w:rsidRDefault="00633D05" w:rsidP="00E83173">
      <w:pPr>
        <w:pStyle w:val="BTEMEASMCAChar"/>
      </w:pPr>
    </w:p>
    <w:p w:rsidR="00633D05" w:rsidRPr="00F7089B" w:rsidRDefault="00633D05" w:rsidP="00633D05">
      <w:pPr>
        <w:pStyle w:val="PI-3EMEASMCA"/>
      </w:pPr>
      <w:r w:rsidRPr="00F7089B">
        <w:t xml:space="preserve">Svarbi informacija apie kai kurias pagalbines </w:t>
      </w:r>
      <w:r w:rsidR="00F7089B" w:rsidRPr="00F7089B">
        <w:t>Cefa</w:t>
      </w:r>
      <w:r w:rsidR="00DB75C8">
        <w:t>gil</w:t>
      </w:r>
      <w:r w:rsidRPr="00F7089B">
        <w:t xml:space="preserve"> medžiagas</w:t>
      </w:r>
    </w:p>
    <w:p w:rsidR="00F7089B" w:rsidRPr="00F7089B" w:rsidRDefault="00F7089B" w:rsidP="00F7089B">
      <w:pPr>
        <w:pStyle w:val="BTEMEASMCA"/>
      </w:pPr>
      <w:r w:rsidRPr="00F7089B">
        <w:t>Vaisto sudėtyje yra laktozės. Jeigu gydytojas Jums yra sakęs, kad netoleruojate kokių nors angliavandenių, kreipkitės į jį prieš pradėdami vartoti šį vaistą.</w:t>
      </w:r>
    </w:p>
    <w:p w:rsidR="00633D05" w:rsidRPr="00F7089B" w:rsidRDefault="00633D05" w:rsidP="00E83173">
      <w:pPr>
        <w:pStyle w:val="BTEMEASMCAChar"/>
      </w:pPr>
    </w:p>
    <w:p w:rsidR="00633D05" w:rsidRPr="00F7089B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7" w:name="_Toc129243141"/>
      <w:bookmarkStart w:id="8" w:name="_Toc129243266"/>
      <w:r w:rsidRPr="00DF4173">
        <w:lastRenderedPageBreak/>
        <w:t>3.</w:t>
      </w:r>
      <w:r w:rsidRPr="00DF4173">
        <w:tab/>
        <w:t xml:space="preserve">KAIP VARTOTI </w:t>
      </w:r>
      <w:bookmarkEnd w:id="7"/>
      <w:bookmarkEnd w:id="8"/>
      <w:r w:rsidR="00F7089B" w:rsidRPr="00E83173">
        <w:rPr>
          <w:bCs/>
        </w:rPr>
        <w:t>CEFA</w:t>
      </w:r>
      <w:r w:rsidR="00DB75C8">
        <w:rPr>
          <w:bCs/>
        </w:rPr>
        <w:t>GIL</w:t>
      </w:r>
    </w:p>
    <w:p w:rsidR="00633D05" w:rsidRPr="00DF4173" w:rsidRDefault="00633D05" w:rsidP="00E83173">
      <w:pPr>
        <w:pStyle w:val="BTEMEASMCAChar"/>
      </w:pPr>
    </w:p>
    <w:p w:rsidR="00DB75C8" w:rsidRPr="001E243B" w:rsidRDefault="00DB75C8" w:rsidP="00DB75C8">
      <w:pPr>
        <w:jc w:val="both"/>
        <w:rPr>
          <w:sz w:val="22"/>
          <w:szCs w:val="22"/>
        </w:rPr>
      </w:pPr>
      <w:r w:rsidRPr="001E243B">
        <w:rPr>
          <w:sz w:val="22"/>
          <w:szCs w:val="22"/>
        </w:rPr>
        <w:t>Cefa</w:t>
      </w:r>
      <w:r>
        <w:rPr>
          <w:sz w:val="22"/>
          <w:szCs w:val="22"/>
        </w:rPr>
        <w:t xml:space="preserve">gil </w:t>
      </w:r>
      <w:r w:rsidRPr="001E243B">
        <w:rPr>
          <w:sz w:val="22"/>
          <w:szCs w:val="22"/>
        </w:rPr>
        <w:t xml:space="preserve">tabletes </w:t>
      </w:r>
      <w:r>
        <w:rPr>
          <w:sz w:val="22"/>
          <w:szCs w:val="22"/>
        </w:rPr>
        <w:t>vartoti per burną</w:t>
      </w:r>
      <w:r w:rsidRPr="001E243B">
        <w:rPr>
          <w:sz w:val="22"/>
          <w:szCs w:val="22"/>
        </w:rPr>
        <w:t>.</w:t>
      </w:r>
    </w:p>
    <w:p w:rsidR="00DB75C8" w:rsidRPr="00DC761A" w:rsidRDefault="00DB75C8" w:rsidP="00DB75C8">
      <w:pPr>
        <w:rPr>
          <w:sz w:val="22"/>
        </w:rPr>
      </w:pPr>
      <w:r w:rsidRPr="00711CF8">
        <w:rPr>
          <w:sz w:val="22"/>
          <w:szCs w:val="22"/>
        </w:rPr>
        <w:t xml:space="preserve">Jei nenurodyta kitaip: ūminiais atvejais gerti po 1 tabletę kas 30-60 min., tačiau ne daugiau kaip 12 kartų per parą; lėtiniais atvejais gerti po 1 tabletę 1-3 kartus per parą. </w:t>
      </w:r>
      <w:r w:rsidRPr="00DC761A">
        <w:rPr>
          <w:sz w:val="22"/>
        </w:rPr>
        <w:t>Cefagil tabletę reikia</w:t>
      </w:r>
      <w:r>
        <w:rPr>
          <w:sz w:val="22"/>
        </w:rPr>
        <w:t xml:space="preserve"> nuryti užgeriant skysčiu (pvz., vandeniu).</w:t>
      </w:r>
    </w:p>
    <w:p w:rsidR="00633D05" w:rsidRPr="00F7089B" w:rsidRDefault="00633D05" w:rsidP="00F7089B">
      <w:pPr>
        <w:pStyle w:val="BTEMEASMCAChar"/>
      </w:pPr>
    </w:p>
    <w:p w:rsidR="00633D05" w:rsidRPr="00F7089B" w:rsidRDefault="00633D05" w:rsidP="00F7089B">
      <w:pPr>
        <w:pStyle w:val="PI-3EMEASMCA"/>
        <w:spacing w:line="240" w:lineRule="auto"/>
      </w:pPr>
      <w:r w:rsidRPr="00F7089B">
        <w:t xml:space="preserve">Pavartojus per didelę </w:t>
      </w:r>
      <w:r w:rsidR="00F7089B" w:rsidRPr="00F7089B">
        <w:t>Cefa</w:t>
      </w:r>
      <w:r w:rsidR="00A16844">
        <w:t>gil</w:t>
      </w:r>
      <w:r w:rsidRPr="00F7089B">
        <w:t xml:space="preserve"> dozę</w:t>
      </w:r>
    </w:p>
    <w:p w:rsidR="00F7089B" w:rsidRPr="00F7089B" w:rsidRDefault="00A16844" w:rsidP="00A16844">
      <w:pPr>
        <w:pStyle w:val="Pagrindinistekstas"/>
        <w:rPr>
          <w:sz w:val="22"/>
          <w:szCs w:val="22"/>
        </w:rPr>
      </w:pPr>
      <w:r>
        <w:rPr>
          <w:sz w:val="22"/>
          <w:szCs w:val="22"/>
        </w:rPr>
        <w:t>Galimi virškinamojo trakto sutrikimai, o taip pat galima viduriavimas dėl laktozės netolerancijos</w:t>
      </w:r>
      <w:r w:rsidRPr="00815511">
        <w:rPr>
          <w:sz w:val="22"/>
          <w:szCs w:val="22"/>
        </w:rPr>
        <w:t>.</w:t>
      </w:r>
    </w:p>
    <w:p w:rsidR="00633D05" w:rsidRPr="00F7089B" w:rsidRDefault="00633D05" w:rsidP="00F7089B">
      <w:pPr>
        <w:pStyle w:val="PI-3EMEASMCA"/>
        <w:spacing w:line="240" w:lineRule="auto"/>
      </w:pPr>
      <w:r w:rsidRPr="00F7089B">
        <w:t xml:space="preserve">Pamiršus pavartoti </w:t>
      </w:r>
      <w:r w:rsidR="00F7089B" w:rsidRPr="00F7089B">
        <w:t>Cefa</w:t>
      </w:r>
      <w:r w:rsidR="00A16844">
        <w:t>gil</w:t>
      </w:r>
    </w:p>
    <w:p w:rsidR="00A16844" w:rsidRDefault="00A16844" w:rsidP="00A16844">
      <w:pPr>
        <w:ind w:left="567" w:hanging="567"/>
        <w:rPr>
          <w:sz w:val="22"/>
        </w:rPr>
      </w:pPr>
      <w:r>
        <w:rPr>
          <w:sz w:val="22"/>
        </w:rPr>
        <w:t>Praleidus dozę, vėliau vietoj jos dvigubos dozės vartoti negalima.</w:t>
      </w:r>
    </w:p>
    <w:p w:rsidR="00633D05" w:rsidRPr="00DF4173" w:rsidRDefault="00633D05" w:rsidP="00F7089B">
      <w:pPr>
        <w:pStyle w:val="BTEMEASMCAChar"/>
      </w:pPr>
    </w:p>
    <w:p w:rsidR="00F7089B" w:rsidRPr="00065F9B" w:rsidRDefault="00F7089B" w:rsidP="00F7089B">
      <w:pPr>
        <w:rPr>
          <w:sz w:val="22"/>
          <w:szCs w:val="22"/>
        </w:rPr>
      </w:pPr>
      <w:r w:rsidRPr="00065F9B">
        <w:rPr>
          <w:sz w:val="22"/>
          <w:szCs w:val="22"/>
        </w:rPr>
        <w:t>Jeigu manote, kad Cefa</w:t>
      </w:r>
      <w:r w:rsidR="00A16844">
        <w:rPr>
          <w:sz w:val="22"/>
          <w:szCs w:val="22"/>
        </w:rPr>
        <w:t>gil</w:t>
      </w:r>
      <w:r w:rsidRPr="00065F9B">
        <w:rPr>
          <w:sz w:val="22"/>
          <w:szCs w:val="22"/>
        </w:rPr>
        <w:t xml:space="preserve"> veikia per stipriai arba per silpnai, kreipkitės į gydytoją arba vaistininką.</w:t>
      </w:r>
    </w:p>
    <w:p w:rsidR="00633D05" w:rsidRPr="00DF4173" w:rsidRDefault="00633D05" w:rsidP="00F7089B">
      <w:pPr>
        <w:pStyle w:val="BTEMEASMCAChar"/>
      </w:pPr>
    </w:p>
    <w:p w:rsidR="00633D05" w:rsidRPr="00DF4173" w:rsidRDefault="00633D05" w:rsidP="00F7089B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9" w:name="_Toc129243142"/>
      <w:bookmarkStart w:id="10" w:name="_Toc129243267"/>
      <w:r w:rsidRPr="00DF4173">
        <w:t>4.</w:t>
      </w:r>
      <w:r w:rsidRPr="00DF4173">
        <w:tab/>
        <w:t>GALIMAS ŠALUTINIS POVEIKIS</w:t>
      </w:r>
      <w:bookmarkEnd w:id="9"/>
      <w:bookmarkEnd w:id="10"/>
    </w:p>
    <w:p w:rsidR="00A16844" w:rsidRDefault="00A16844" w:rsidP="00A16844">
      <w:pPr>
        <w:pStyle w:val="Pagrindinistekstas"/>
        <w:rPr>
          <w:sz w:val="22"/>
          <w:szCs w:val="22"/>
        </w:rPr>
      </w:pPr>
    </w:p>
    <w:p w:rsidR="00A16844" w:rsidRPr="001E243B" w:rsidRDefault="00A16844" w:rsidP="00A16844">
      <w:pPr>
        <w:pStyle w:val="Pagrindinistekstas"/>
        <w:rPr>
          <w:sz w:val="22"/>
          <w:szCs w:val="22"/>
        </w:rPr>
      </w:pPr>
      <w:r w:rsidRPr="001E243B">
        <w:rPr>
          <w:sz w:val="22"/>
          <w:szCs w:val="22"/>
        </w:rPr>
        <w:t>Nežinomas.</w:t>
      </w:r>
    </w:p>
    <w:p w:rsidR="00A16844" w:rsidRDefault="00A16844" w:rsidP="00A16844">
      <w:pPr>
        <w:rPr>
          <w:sz w:val="22"/>
        </w:rPr>
      </w:pPr>
      <w:r>
        <w:rPr>
          <w:i/>
          <w:sz w:val="22"/>
        </w:rPr>
        <w:t>Pastaba.</w:t>
      </w:r>
      <w:r>
        <w:rPr>
          <w:sz w:val="22"/>
        </w:rPr>
        <w:t xml:space="preserve"> Iš pradžių lytinė galia laikinai gali susilpnėti, tačiau tai žalingo poveikio nesukelia. Tokiu atveju, būtina kreiptis į gydytoją, kuris patars ar reikia nutraukti preparato vartojimą.</w:t>
      </w:r>
    </w:p>
    <w:p w:rsidR="00F7089B" w:rsidRPr="00065F9B" w:rsidRDefault="00F7089B" w:rsidP="00F7089B">
      <w:pPr>
        <w:pStyle w:val="BTEMEASMCA"/>
      </w:pPr>
    </w:p>
    <w:p w:rsidR="00F7089B" w:rsidRPr="00065F9B" w:rsidRDefault="00F7089B" w:rsidP="00F7089B">
      <w:pPr>
        <w:pStyle w:val="BTEMEASMCA"/>
      </w:pPr>
      <w:r w:rsidRPr="00065F9B">
        <w:t>Jeigu pasireiškė sunkus šalutinis poveikis arba pastebėjote šiame lapelyje nenurodytą šalutinį poveikį, pasakykite gydytojui arba vaistininkui.</w:t>
      </w:r>
    </w:p>
    <w:p w:rsidR="00633D05" w:rsidRPr="00DF4173" w:rsidRDefault="00633D05" w:rsidP="00E83173">
      <w:pPr>
        <w:pStyle w:val="BTEMEASMCAChar"/>
      </w:pPr>
    </w:p>
    <w:p w:rsidR="00633D05" w:rsidRPr="00DF4173" w:rsidRDefault="00633D05" w:rsidP="00E83173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11" w:name="_Toc129243143"/>
      <w:bookmarkStart w:id="12" w:name="_Toc129243268"/>
      <w:r w:rsidRPr="00DF4173">
        <w:t>5.</w:t>
      </w:r>
      <w:r w:rsidRPr="00DF4173">
        <w:tab/>
        <w:t xml:space="preserve">KAIP LAIKYTI </w:t>
      </w:r>
      <w:bookmarkEnd w:id="11"/>
      <w:bookmarkEnd w:id="12"/>
      <w:r w:rsidR="00F7089B" w:rsidRPr="00E83173">
        <w:rPr>
          <w:bCs/>
        </w:rPr>
        <w:t>CEFA</w:t>
      </w:r>
      <w:r w:rsidR="00A16844">
        <w:rPr>
          <w:bCs/>
        </w:rPr>
        <w:t>GIL</w:t>
      </w:r>
    </w:p>
    <w:p w:rsidR="00633D05" w:rsidRPr="00DF4173" w:rsidRDefault="00633D05" w:rsidP="00A16844">
      <w:pPr>
        <w:pStyle w:val="BTEMEASMCAChar"/>
      </w:pPr>
    </w:p>
    <w:p w:rsidR="00A16844" w:rsidRPr="001E243B" w:rsidRDefault="00A16844" w:rsidP="00A16844">
      <w:pPr>
        <w:jc w:val="both"/>
        <w:rPr>
          <w:sz w:val="22"/>
          <w:szCs w:val="22"/>
        </w:rPr>
      </w:pPr>
      <w:r w:rsidRPr="001E243B">
        <w:rPr>
          <w:sz w:val="22"/>
          <w:szCs w:val="22"/>
        </w:rPr>
        <w:t>Laikyti vaikams nepasiekiamoje ir nepastebimoje vietoje.</w:t>
      </w:r>
    </w:p>
    <w:p w:rsidR="00F67736" w:rsidRPr="00065F9B" w:rsidRDefault="00F67736" w:rsidP="00F67736">
      <w:pPr>
        <w:pStyle w:val="Pagrindinistekstas"/>
        <w:spacing w:after="0"/>
        <w:rPr>
          <w:sz w:val="22"/>
          <w:szCs w:val="22"/>
        </w:rPr>
      </w:pPr>
      <w:r>
        <w:rPr>
          <w:sz w:val="22"/>
          <w:szCs w:val="22"/>
        </w:rPr>
        <w:t>Šiam vaistiniam preparatui s</w:t>
      </w:r>
      <w:r w:rsidRPr="001E243B">
        <w:rPr>
          <w:sz w:val="22"/>
          <w:szCs w:val="22"/>
        </w:rPr>
        <w:t>pecialių laikymo sąlygų nereikia.</w:t>
      </w:r>
    </w:p>
    <w:p w:rsidR="00F7089B" w:rsidRPr="00065F9B" w:rsidRDefault="00F7089B" w:rsidP="00A16844">
      <w:pPr>
        <w:numPr>
          <w:ilvl w:val="12"/>
          <w:numId w:val="0"/>
        </w:numPr>
        <w:ind w:left="567" w:hanging="567"/>
        <w:jc w:val="both"/>
        <w:outlineLvl w:val="0"/>
        <w:rPr>
          <w:sz w:val="22"/>
          <w:szCs w:val="22"/>
        </w:rPr>
      </w:pPr>
    </w:p>
    <w:p w:rsidR="00F7089B" w:rsidRPr="00A75395" w:rsidRDefault="00F7089B" w:rsidP="00A16844">
      <w:pPr>
        <w:pStyle w:val="BTEMEASMCA"/>
        <w:rPr>
          <w:noProof w:val="0"/>
        </w:rPr>
      </w:pPr>
      <w:r w:rsidRPr="00A75395">
        <w:rPr>
          <w:noProof w:val="0"/>
        </w:rPr>
        <w:t xml:space="preserve">Ant </w:t>
      </w:r>
      <w:r>
        <w:rPr>
          <w:noProof w:val="0"/>
        </w:rPr>
        <w:t xml:space="preserve">lizdinės plokštelės ir </w:t>
      </w:r>
      <w:r w:rsidRPr="00A75395">
        <w:rPr>
          <w:noProof w:val="0"/>
        </w:rPr>
        <w:t>dėžutės</w:t>
      </w:r>
      <w:r>
        <w:rPr>
          <w:noProof w:val="0"/>
        </w:rPr>
        <w:t xml:space="preserve"> </w:t>
      </w:r>
      <w:r w:rsidRPr="00A75395">
        <w:rPr>
          <w:noProof w:val="0"/>
        </w:rPr>
        <w:t xml:space="preserve">po </w:t>
      </w:r>
      <w:r>
        <w:rPr>
          <w:noProof w:val="0"/>
        </w:rPr>
        <w:t>„Tinka iki“</w:t>
      </w:r>
      <w:r w:rsidRPr="00A75395">
        <w:rPr>
          <w:noProof w:val="0"/>
        </w:rPr>
        <w:t xml:space="preserve"> nurodytam tinkamumo laikui pasibaigus, </w:t>
      </w:r>
      <w:r w:rsidRPr="00065F9B">
        <w:t>Cefa</w:t>
      </w:r>
      <w:r w:rsidR="00A16844">
        <w:t>gil</w:t>
      </w:r>
      <w:r w:rsidRPr="00A75395">
        <w:rPr>
          <w:noProof w:val="0"/>
        </w:rPr>
        <w:t xml:space="preserve"> vartoti negalima. Vaistas tinka vartoti iki paskutinės nurodyto mėnesio dienos.</w:t>
      </w:r>
    </w:p>
    <w:p w:rsidR="00F7089B" w:rsidRPr="00A75395" w:rsidRDefault="00F7089B" w:rsidP="00A16844">
      <w:pPr>
        <w:pStyle w:val="BTEMEASMCA"/>
        <w:rPr>
          <w:noProof w:val="0"/>
        </w:rPr>
      </w:pPr>
    </w:p>
    <w:p w:rsidR="00F7089B" w:rsidRPr="00A75395" w:rsidRDefault="00F7089B" w:rsidP="00A16844">
      <w:pPr>
        <w:pStyle w:val="BTEMEASMCA"/>
        <w:rPr>
          <w:noProof w:val="0"/>
        </w:rPr>
      </w:pPr>
      <w:r w:rsidRPr="00A75395">
        <w:rPr>
          <w:noProof w:val="0"/>
        </w:rPr>
        <w:t>Vaistų negalima išpilti į kanalizaciją arba išmesti su buitinėmis atliekomis. Kaip tvarkyti nereikalingus vaistus, klauskite vaistininko. Šios priemonės padės apsaugoti aplinką.</w:t>
      </w:r>
    </w:p>
    <w:p w:rsidR="00633D05" w:rsidRPr="00DF4173" w:rsidRDefault="00633D05" w:rsidP="00A16844">
      <w:pPr>
        <w:pStyle w:val="BTEMEASMCAChar"/>
      </w:pPr>
    </w:p>
    <w:p w:rsidR="00633D05" w:rsidRPr="00DF4173" w:rsidRDefault="00633D05" w:rsidP="00A16844">
      <w:pPr>
        <w:pStyle w:val="BTEMEASMCAChar"/>
      </w:pPr>
    </w:p>
    <w:p w:rsidR="00633D05" w:rsidRPr="00DF4173" w:rsidRDefault="00633D05" w:rsidP="00633D05">
      <w:pPr>
        <w:pStyle w:val="PI-1EMEASMCA"/>
      </w:pPr>
      <w:bookmarkStart w:id="13" w:name="_Toc129243144"/>
      <w:bookmarkStart w:id="14" w:name="_Toc129243269"/>
      <w:r w:rsidRPr="00DF4173">
        <w:t>6.</w:t>
      </w:r>
      <w:r w:rsidRPr="00DF4173">
        <w:tab/>
        <w:t>KITA INFORMACIJA</w:t>
      </w:r>
      <w:bookmarkEnd w:id="13"/>
      <w:bookmarkEnd w:id="14"/>
    </w:p>
    <w:p w:rsidR="00633D05" w:rsidRPr="00A16844" w:rsidRDefault="00633D05" w:rsidP="00F7089B">
      <w:pPr>
        <w:pStyle w:val="BTEMEASMCAChar"/>
      </w:pPr>
    </w:p>
    <w:p w:rsidR="00F7089B" w:rsidRPr="00A16844" w:rsidRDefault="00F7089B" w:rsidP="00F7089B">
      <w:pPr>
        <w:pStyle w:val="PI-3EMEASMCA"/>
        <w:spacing w:line="240" w:lineRule="auto"/>
      </w:pPr>
      <w:r w:rsidRPr="00A16844">
        <w:t>Cefa</w:t>
      </w:r>
      <w:r w:rsidR="00A16844" w:rsidRPr="00A16844">
        <w:t>gil</w:t>
      </w:r>
      <w:r w:rsidRPr="00A16844">
        <w:t xml:space="preserve"> sudėtis</w:t>
      </w:r>
    </w:p>
    <w:p w:rsidR="00A16844" w:rsidRPr="00A16844" w:rsidRDefault="00A16844" w:rsidP="00A16844">
      <w:pPr>
        <w:pStyle w:val="BT-EMEASMCA"/>
        <w:rPr>
          <w:i/>
        </w:rPr>
      </w:pPr>
      <w:r w:rsidRPr="00A16844">
        <w:t xml:space="preserve">Veiklioji medžiaga yra </w:t>
      </w:r>
      <w:r w:rsidRPr="00A16844">
        <w:rPr>
          <w:i/>
        </w:rPr>
        <w:t>Turnera diffusa ø</w:t>
      </w:r>
      <w:r w:rsidRPr="00A16844">
        <w:t xml:space="preserve">. Vienoje tabletėje yra 25 mg </w:t>
      </w:r>
      <w:r w:rsidRPr="00A16844">
        <w:rPr>
          <w:i/>
        </w:rPr>
        <w:t>Turnera diffusa ø</w:t>
      </w:r>
    </w:p>
    <w:p w:rsidR="00F7089B" w:rsidRPr="00A16844" w:rsidRDefault="00A16844" w:rsidP="00A16844">
      <w:pPr>
        <w:pStyle w:val="BT-EMEASMCA"/>
        <w:rPr>
          <w:i/>
        </w:rPr>
      </w:pPr>
      <w:r w:rsidRPr="00A16844">
        <w:t>Pagalbinės medžiagos yra laktozės monohidratas, magnio stearatas</w:t>
      </w:r>
    </w:p>
    <w:p w:rsidR="00633D05" w:rsidRPr="00A16844" w:rsidRDefault="00633D05" w:rsidP="00F7089B">
      <w:pPr>
        <w:pStyle w:val="BTEMEASMCAChar"/>
      </w:pPr>
    </w:p>
    <w:p w:rsidR="00633D05" w:rsidRPr="00F7089B" w:rsidRDefault="00F7089B" w:rsidP="00F7089B">
      <w:pPr>
        <w:pStyle w:val="PI-3EMEASMCA"/>
        <w:spacing w:line="240" w:lineRule="auto"/>
      </w:pPr>
      <w:r w:rsidRPr="00F7089B">
        <w:t>Cefa</w:t>
      </w:r>
      <w:r w:rsidR="00A16844">
        <w:t>gil</w:t>
      </w:r>
      <w:r w:rsidR="00633D05" w:rsidRPr="00F7089B">
        <w:t xml:space="preserve"> </w:t>
      </w:r>
      <w:r w:rsidR="00573986">
        <w:t xml:space="preserve">išvaizda </w:t>
      </w:r>
      <w:r w:rsidR="00633D05" w:rsidRPr="00F7089B">
        <w:t>ir kiekis pakuotėje</w:t>
      </w:r>
    </w:p>
    <w:p w:rsidR="00633D05" w:rsidRPr="00F7089B" w:rsidRDefault="00226E6D" w:rsidP="00F7089B">
      <w:pPr>
        <w:pStyle w:val="BTEMEASMCAChar"/>
      </w:pPr>
      <w:r>
        <w:t>Cefagil yra baltos, apvalios, išgaubtos, aromatinio kartaus skonio tabletės.</w:t>
      </w:r>
    </w:p>
    <w:p w:rsidR="00A16844" w:rsidRPr="00065F9B" w:rsidRDefault="00A16844" w:rsidP="00A16844">
      <w:pPr>
        <w:pStyle w:val="Pagrindinistekstas"/>
        <w:spacing w:after="0"/>
        <w:rPr>
          <w:sz w:val="22"/>
          <w:szCs w:val="22"/>
        </w:rPr>
      </w:pPr>
      <w:r w:rsidRPr="00065F9B">
        <w:rPr>
          <w:sz w:val="22"/>
          <w:szCs w:val="22"/>
        </w:rPr>
        <w:t xml:space="preserve">PVC/PVDC ir aliuminio folijos lizdinė plokštelė, kurioje yra </w:t>
      </w:r>
      <w:r>
        <w:rPr>
          <w:sz w:val="22"/>
          <w:szCs w:val="22"/>
        </w:rPr>
        <w:t>2</w:t>
      </w:r>
      <w:r w:rsidRPr="00065F9B">
        <w:rPr>
          <w:sz w:val="22"/>
          <w:szCs w:val="22"/>
        </w:rPr>
        <w:t xml:space="preserve">0 </w:t>
      </w:r>
      <w:r>
        <w:rPr>
          <w:sz w:val="22"/>
          <w:szCs w:val="22"/>
        </w:rPr>
        <w:t>tablečių</w:t>
      </w:r>
      <w:r w:rsidRPr="00065F9B">
        <w:rPr>
          <w:sz w:val="22"/>
          <w:szCs w:val="22"/>
        </w:rPr>
        <w:t xml:space="preserve">. Kartono dėžutėje yra </w:t>
      </w:r>
      <w:r w:rsidR="00F67736">
        <w:rPr>
          <w:sz w:val="22"/>
          <w:szCs w:val="22"/>
        </w:rPr>
        <w:t>10</w:t>
      </w:r>
      <w:r w:rsidRPr="00065F9B">
        <w:rPr>
          <w:sz w:val="22"/>
          <w:szCs w:val="22"/>
        </w:rPr>
        <w:t xml:space="preserve">0 </w:t>
      </w:r>
      <w:r>
        <w:rPr>
          <w:sz w:val="22"/>
          <w:szCs w:val="22"/>
        </w:rPr>
        <w:t xml:space="preserve">arba </w:t>
      </w:r>
      <w:r w:rsidR="00F67736">
        <w:rPr>
          <w:sz w:val="22"/>
          <w:szCs w:val="22"/>
        </w:rPr>
        <w:t>2</w:t>
      </w:r>
      <w:r>
        <w:rPr>
          <w:sz w:val="22"/>
          <w:szCs w:val="22"/>
        </w:rPr>
        <w:t>00 tablečių</w:t>
      </w:r>
      <w:r w:rsidRPr="00065F9B">
        <w:rPr>
          <w:sz w:val="22"/>
          <w:szCs w:val="22"/>
        </w:rPr>
        <w:t>.</w:t>
      </w:r>
    </w:p>
    <w:p w:rsidR="00633D05" w:rsidRPr="00F7089B" w:rsidRDefault="00633D05" w:rsidP="00F7089B">
      <w:pPr>
        <w:pStyle w:val="BTEMEASMCAChar"/>
      </w:pPr>
    </w:p>
    <w:p w:rsidR="00633D05" w:rsidRPr="00F7089B" w:rsidRDefault="00633D05" w:rsidP="00F7089B">
      <w:pPr>
        <w:pStyle w:val="PI-3EMEASMCA"/>
        <w:spacing w:line="240" w:lineRule="auto"/>
      </w:pPr>
      <w:r w:rsidRPr="00F7089B">
        <w:t>Rinkodaros teisės turėtojas ir gamintojas</w:t>
      </w:r>
    </w:p>
    <w:p w:rsidR="00F7089B" w:rsidRPr="00F7089B" w:rsidRDefault="00F7089B" w:rsidP="00F7089B">
      <w:pPr>
        <w:pStyle w:val="Pagrindinistekstas"/>
        <w:spacing w:after="0"/>
        <w:rPr>
          <w:sz w:val="22"/>
          <w:szCs w:val="22"/>
        </w:rPr>
      </w:pPr>
      <w:r w:rsidRPr="00F7089B">
        <w:rPr>
          <w:sz w:val="22"/>
          <w:szCs w:val="22"/>
        </w:rPr>
        <w:t>Cefak KG</w:t>
      </w:r>
    </w:p>
    <w:p w:rsidR="00F7089B" w:rsidRPr="00F7089B" w:rsidRDefault="00F7089B" w:rsidP="00F7089B">
      <w:pPr>
        <w:rPr>
          <w:sz w:val="22"/>
          <w:szCs w:val="22"/>
        </w:rPr>
      </w:pPr>
      <w:r w:rsidRPr="00F7089B">
        <w:rPr>
          <w:bCs/>
          <w:sz w:val="22"/>
          <w:szCs w:val="22"/>
        </w:rPr>
        <w:t>Ostbahnhofstra</w:t>
      </w:r>
      <w:r w:rsidRPr="00F7089B">
        <w:rPr>
          <w:bCs/>
          <w:sz w:val="22"/>
          <w:szCs w:val="22"/>
          <w:lang w:val="pt-BR"/>
        </w:rPr>
        <w:t>β</w:t>
      </w:r>
      <w:r w:rsidRPr="00F7089B">
        <w:rPr>
          <w:bCs/>
          <w:sz w:val="22"/>
          <w:szCs w:val="22"/>
        </w:rPr>
        <w:t xml:space="preserve">e </w:t>
      </w:r>
      <w:r w:rsidRPr="00F7089B">
        <w:rPr>
          <w:sz w:val="22"/>
          <w:szCs w:val="22"/>
        </w:rPr>
        <w:t>15</w:t>
      </w:r>
    </w:p>
    <w:p w:rsidR="00F7089B" w:rsidRPr="00F7089B" w:rsidRDefault="00F7089B" w:rsidP="00F7089B">
      <w:pPr>
        <w:rPr>
          <w:sz w:val="22"/>
          <w:szCs w:val="22"/>
        </w:rPr>
      </w:pPr>
      <w:r w:rsidRPr="00F7089B">
        <w:rPr>
          <w:sz w:val="22"/>
          <w:szCs w:val="22"/>
        </w:rPr>
        <w:t>87437 Kempten</w:t>
      </w:r>
    </w:p>
    <w:p w:rsidR="00F7089B" w:rsidRPr="00F7089B" w:rsidRDefault="00F7089B" w:rsidP="00F7089B">
      <w:pPr>
        <w:rPr>
          <w:sz w:val="22"/>
          <w:szCs w:val="22"/>
        </w:rPr>
      </w:pPr>
      <w:r w:rsidRPr="00F7089B">
        <w:rPr>
          <w:sz w:val="22"/>
          <w:szCs w:val="22"/>
        </w:rPr>
        <w:t>Vokietija.</w:t>
      </w:r>
    </w:p>
    <w:p w:rsidR="00633D05" w:rsidRPr="00F7089B" w:rsidRDefault="00633D05" w:rsidP="00F7089B">
      <w:pPr>
        <w:pStyle w:val="BTEMEASMCAChar"/>
      </w:pPr>
    </w:p>
    <w:p w:rsidR="00633D05" w:rsidRPr="00F7089B" w:rsidRDefault="00633D05" w:rsidP="00F7089B">
      <w:pPr>
        <w:pStyle w:val="BTEMEASMCAChar"/>
      </w:pPr>
      <w:r w:rsidRPr="00F7089B">
        <w:t>Jeigu apie šį vaistą norite sužinoti daugiau, kreipkitės į vietinį rinkodaros teisės turėtojo atstovą.</w:t>
      </w:r>
    </w:p>
    <w:p w:rsidR="00633D05" w:rsidRPr="00F7089B" w:rsidRDefault="00633D05" w:rsidP="00F7089B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33D05" w:rsidRPr="00DF4173">
        <w:tc>
          <w:tcPr>
            <w:tcW w:w="4678" w:type="dxa"/>
          </w:tcPr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lastRenderedPageBreak/>
              <w:t>UAB “NVT”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Sodų g. 1, Linksmakalnio k.,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LT-53290 Kauno r. sav., Lietuva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Tel. +370 (37) 408547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>Faks. +370 (37) 408549</w:t>
            </w:r>
          </w:p>
          <w:p w:rsidR="00CC376F" w:rsidRPr="00BD5C44" w:rsidRDefault="00CC376F" w:rsidP="00CC376F">
            <w:pPr>
              <w:rPr>
                <w:sz w:val="22"/>
                <w:szCs w:val="22"/>
              </w:rPr>
            </w:pPr>
            <w:r w:rsidRPr="00BD5C44">
              <w:rPr>
                <w:sz w:val="22"/>
                <w:szCs w:val="22"/>
              </w:rPr>
              <w:t xml:space="preserve">El. paštas: </w:t>
            </w:r>
            <w:hyperlink r:id="rId8" w:history="1">
              <w:r w:rsidRPr="00BD5C44">
                <w:rPr>
                  <w:rStyle w:val="Hipersaitas"/>
                  <w:sz w:val="22"/>
                  <w:szCs w:val="22"/>
                </w:rPr>
                <w:t>info@nvt.lt</w:t>
              </w:r>
            </w:hyperlink>
          </w:p>
          <w:p w:rsidR="00633D05" w:rsidRPr="00A351BD" w:rsidRDefault="00633D05" w:rsidP="00A351BD">
            <w:pPr>
              <w:rPr>
                <w:sz w:val="22"/>
                <w:szCs w:val="22"/>
              </w:rPr>
            </w:pPr>
          </w:p>
        </w:tc>
      </w:tr>
    </w:tbl>
    <w:p w:rsidR="00633D05" w:rsidRDefault="00633D05" w:rsidP="00E83173">
      <w:pPr>
        <w:pStyle w:val="BTEMEASMCAChar"/>
      </w:pPr>
    </w:p>
    <w:p w:rsidR="00633D05" w:rsidRPr="005475B8" w:rsidRDefault="00633D05" w:rsidP="00633D05">
      <w:pPr>
        <w:pStyle w:val="BTbEMEASMCA"/>
        <w:rPr>
          <w:noProof w:val="0"/>
        </w:rPr>
      </w:pPr>
      <w:r>
        <w:rPr>
          <w:bCs/>
          <w:noProof w:val="0"/>
        </w:rPr>
        <w:t xml:space="preserve">Šis </w:t>
      </w:r>
      <w:r w:rsidRPr="00DF4173">
        <w:rPr>
          <w:bCs/>
          <w:noProof w:val="0"/>
        </w:rPr>
        <w:t>pakuotės lapelis</w:t>
      </w:r>
      <w:r w:rsidRPr="00DF4173">
        <w:rPr>
          <w:noProof w:val="0"/>
        </w:rPr>
        <w:t xml:space="preserve"> paskutinį kartą patvirtintas</w:t>
      </w:r>
      <w:r w:rsidRPr="00CA633A">
        <w:rPr>
          <w:b w:val="0"/>
          <w:noProof w:val="0"/>
        </w:rPr>
        <w:t xml:space="preserve"> </w:t>
      </w:r>
      <w:r w:rsidR="005475B8">
        <w:rPr>
          <w:noProof w:val="0"/>
        </w:rPr>
        <w:t>2010-08-04</w:t>
      </w:r>
    </w:p>
    <w:p w:rsidR="00633D05" w:rsidRDefault="00633D05" w:rsidP="00633D05"/>
    <w:p w:rsidR="005475B8" w:rsidRDefault="005475B8" w:rsidP="00633D05"/>
    <w:p w:rsidR="00633D05" w:rsidRPr="00DF4173" w:rsidRDefault="00633D05" w:rsidP="00E83173">
      <w:pPr>
        <w:pStyle w:val="BTEMEASMCAChar"/>
      </w:pPr>
      <w:r>
        <w:t xml:space="preserve">Naujausia pakuotės lapelio redakcija </w:t>
      </w:r>
      <w:r w:rsidRPr="0084041E">
        <w:t xml:space="preserve">pateikiama </w:t>
      </w:r>
      <w:r>
        <w:t xml:space="preserve">Valstybinės vaistų kontrolės tarnybos prie Lietuvos Respublikos sveikatos apsaugos ministerijos </w:t>
      </w:r>
      <w:r w:rsidRPr="0084041E">
        <w:t>(</w:t>
      </w:r>
      <w:r>
        <w:t>VVKT</w:t>
      </w:r>
      <w:r w:rsidRPr="0084041E">
        <w:t xml:space="preserve">) </w:t>
      </w:r>
      <w:r w:rsidR="001120C8">
        <w:t>interneto svetainėje</w:t>
      </w:r>
      <w:r>
        <w:t xml:space="preserve"> </w:t>
      </w:r>
      <w:hyperlink r:id="rId9" w:history="1">
        <w:r w:rsidRPr="007B498C">
          <w:rPr>
            <w:rStyle w:val="Hipersaitas"/>
          </w:rPr>
          <w:t>http://www.vvkt.lt/</w:t>
        </w:r>
      </w:hyperlink>
    </w:p>
    <w:p w:rsidR="00633D05" w:rsidRPr="00DF4173" w:rsidRDefault="00633D05" w:rsidP="00633D05">
      <w:pPr>
        <w:rPr>
          <w:highlight w:val="yellow"/>
        </w:rPr>
      </w:pPr>
    </w:p>
    <w:p w:rsidR="005D0C4F" w:rsidRDefault="005D0C4F" w:rsidP="00E83173">
      <w:pPr>
        <w:pStyle w:val="BTEMEASMCAChar"/>
      </w:pPr>
    </w:p>
    <w:sectPr w:rsidR="005D0C4F" w:rsidSect="00474AB7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76" w:rsidRDefault="00795276">
      <w:r>
        <w:separator/>
      </w:r>
    </w:p>
  </w:endnote>
  <w:endnote w:type="continuationSeparator" w:id="0">
    <w:p w:rsidR="00795276" w:rsidRDefault="0079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BD" w:rsidRDefault="00A351BD" w:rsidP="00EF200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351BD" w:rsidRDefault="00A351BD" w:rsidP="005475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1BD" w:rsidRPr="005475B8" w:rsidRDefault="00A351BD" w:rsidP="00EF2001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5475B8">
      <w:rPr>
        <w:rStyle w:val="Puslapionumeris"/>
        <w:sz w:val="22"/>
        <w:szCs w:val="22"/>
      </w:rPr>
      <w:fldChar w:fldCharType="begin"/>
    </w:r>
    <w:r w:rsidRPr="005475B8">
      <w:rPr>
        <w:rStyle w:val="Puslapionumeris"/>
        <w:sz w:val="22"/>
        <w:szCs w:val="22"/>
      </w:rPr>
      <w:instrText xml:space="preserve">PAGE  </w:instrText>
    </w:r>
    <w:r w:rsidRPr="005475B8">
      <w:rPr>
        <w:rStyle w:val="Puslapionumeris"/>
        <w:sz w:val="22"/>
        <w:szCs w:val="22"/>
      </w:rPr>
      <w:fldChar w:fldCharType="separate"/>
    </w:r>
    <w:r w:rsidR="008D0699">
      <w:rPr>
        <w:rStyle w:val="Puslapionumeris"/>
        <w:noProof/>
        <w:sz w:val="22"/>
        <w:szCs w:val="22"/>
      </w:rPr>
      <w:t>3</w:t>
    </w:r>
    <w:r w:rsidRPr="005475B8">
      <w:rPr>
        <w:rStyle w:val="Puslapionumeris"/>
        <w:sz w:val="22"/>
        <w:szCs w:val="22"/>
      </w:rPr>
      <w:fldChar w:fldCharType="end"/>
    </w:r>
  </w:p>
  <w:p w:rsidR="00A351BD" w:rsidRDefault="00A351BD" w:rsidP="005475B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76" w:rsidRDefault="00795276">
      <w:r>
        <w:separator/>
      </w:r>
    </w:p>
  </w:footnote>
  <w:footnote w:type="continuationSeparator" w:id="0">
    <w:p w:rsidR="00795276" w:rsidRDefault="0079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5"/>
    <w:rsid w:val="00046543"/>
    <w:rsid w:val="000623E3"/>
    <w:rsid w:val="000C6B82"/>
    <w:rsid w:val="000E7994"/>
    <w:rsid w:val="001120C8"/>
    <w:rsid w:val="001373B1"/>
    <w:rsid w:val="0014143C"/>
    <w:rsid w:val="00172CE1"/>
    <w:rsid w:val="001B3024"/>
    <w:rsid w:val="001D64D7"/>
    <w:rsid w:val="00226E6D"/>
    <w:rsid w:val="00264F05"/>
    <w:rsid w:val="0026766C"/>
    <w:rsid w:val="003256E1"/>
    <w:rsid w:val="003418BD"/>
    <w:rsid w:val="00362249"/>
    <w:rsid w:val="00367664"/>
    <w:rsid w:val="00402FC0"/>
    <w:rsid w:val="00420891"/>
    <w:rsid w:val="00432BDB"/>
    <w:rsid w:val="00460D4F"/>
    <w:rsid w:val="00474AB7"/>
    <w:rsid w:val="004C2BA5"/>
    <w:rsid w:val="005475B8"/>
    <w:rsid w:val="00563EBC"/>
    <w:rsid w:val="00573986"/>
    <w:rsid w:val="005A7D86"/>
    <w:rsid w:val="005D0C4F"/>
    <w:rsid w:val="00633D05"/>
    <w:rsid w:val="00673194"/>
    <w:rsid w:val="00795276"/>
    <w:rsid w:val="0081609A"/>
    <w:rsid w:val="00822DF5"/>
    <w:rsid w:val="00824EA0"/>
    <w:rsid w:val="00857133"/>
    <w:rsid w:val="00867091"/>
    <w:rsid w:val="008D0699"/>
    <w:rsid w:val="008F1B14"/>
    <w:rsid w:val="008F36F9"/>
    <w:rsid w:val="008F3FB3"/>
    <w:rsid w:val="00906A81"/>
    <w:rsid w:val="009A3B87"/>
    <w:rsid w:val="009A4B6D"/>
    <w:rsid w:val="00A16844"/>
    <w:rsid w:val="00A351BD"/>
    <w:rsid w:val="00A65002"/>
    <w:rsid w:val="00AA0263"/>
    <w:rsid w:val="00B03917"/>
    <w:rsid w:val="00B042B7"/>
    <w:rsid w:val="00B20CC0"/>
    <w:rsid w:val="00B32AC9"/>
    <w:rsid w:val="00BE0D6C"/>
    <w:rsid w:val="00C1696E"/>
    <w:rsid w:val="00CC376F"/>
    <w:rsid w:val="00CE7AF1"/>
    <w:rsid w:val="00D17C76"/>
    <w:rsid w:val="00D81CD9"/>
    <w:rsid w:val="00DA6578"/>
    <w:rsid w:val="00DB42C1"/>
    <w:rsid w:val="00DB75C8"/>
    <w:rsid w:val="00DC05B2"/>
    <w:rsid w:val="00DF7A7B"/>
    <w:rsid w:val="00E23D52"/>
    <w:rsid w:val="00E83173"/>
    <w:rsid w:val="00EC2974"/>
    <w:rsid w:val="00EF2001"/>
    <w:rsid w:val="00F67736"/>
    <w:rsid w:val="00F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E83173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link w:val="BTEMEASMCAChar"/>
    <w:rsid w:val="00E83173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prastasis"/>
    <w:rsid w:val="001373B1"/>
    <w:pPr>
      <w:spacing w:before="120" w:after="120"/>
      <w:jc w:val="both"/>
    </w:pPr>
    <w:rPr>
      <w:sz w:val="22"/>
      <w:szCs w:val="20"/>
      <w:lang w:val="en-US"/>
    </w:rPr>
  </w:style>
  <w:style w:type="character" w:styleId="Komentaronuoroda">
    <w:name w:val="annotation reference"/>
    <w:semiHidden/>
    <w:rsid w:val="001373B1"/>
    <w:rPr>
      <w:sz w:val="16"/>
    </w:rPr>
  </w:style>
  <w:style w:type="paragraph" w:styleId="Komentarotekstas">
    <w:name w:val="annotation text"/>
    <w:basedOn w:val="prastasis"/>
    <w:semiHidden/>
    <w:rsid w:val="001373B1"/>
    <w:rPr>
      <w:sz w:val="20"/>
      <w:szCs w:val="20"/>
      <w:lang w:val="en-GB"/>
    </w:rPr>
  </w:style>
  <w:style w:type="paragraph" w:customStyle="1" w:styleId="BTEMEASMCA">
    <w:name w:val="BT EMEA_SMCA"/>
    <w:basedOn w:val="prastasis"/>
    <w:autoRedefine/>
    <w:rsid w:val="001373B1"/>
    <w:rPr>
      <w:noProof/>
      <w:sz w:val="22"/>
      <w:szCs w:val="22"/>
    </w:rPr>
  </w:style>
  <w:style w:type="paragraph" w:styleId="Pagrindinistekstas2">
    <w:name w:val="Body Text 2"/>
    <w:basedOn w:val="prastasis"/>
    <w:rsid w:val="001373B1"/>
    <w:rPr>
      <w:sz w:val="22"/>
      <w:szCs w:val="20"/>
    </w:rPr>
  </w:style>
  <w:style w:type="paragraph" w:styleId="Pagrindinistekstas">
    <w:name w:val="Body Text"/>
    <w:basedOn w:val="prastasis"/>
    <w:rsid w:val="001373B1"/>
    <w:pPr>
      <w:spacing w:after="120"/>
    </w:pPr>
  </w:style>
  <w:style w:type="paragraph" w:styleId="Pagrindiniotekstotrauka3">
    <w:name w:val="Body Text Indent 3"/>
    <w:basedOn w:val="prastasis"/>
    <w:rsid w:val="00A65002"/>
    <w:pPr>
      <w:spacing w:after="120"/>
      <w:ind w:left="283"/>
    </w:pPr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172CE1"/>
    <w:rPr>
      <w:b/>
      <w:bCs/>
      <w:lang w:val="lt-LT"/>
    </w:rPr>
  </w:style>
  <w:style w:type="paragraph" w:styleId="Porat">
    <w:name w:val="footer"/>
    <w:basedOn w:val="prastasis"/>
    <w:rsid w:val="005475B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475B8"/>
  </w:style>
  <w:style w:type="paragraph" w:styleId="Antrats">
    <w:name w:val="header"/>
    <w:basedOn w:val="prastasis"/>
    <w:rsid w:val="005475B8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33D0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Char">
    <w:name w:val="BT EMEA_SMCA Char"/>
    <w:basedOn w:val="prastasis"/>
    <w:link w:val="BTEMEASMCACharChar"/>
    <w:autoRedefine/>
    <w:rsid w:val="00E83173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Char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Char"/>
    <w:autoRedefine/>
    <w:rsid w:val="00633D05"/>
    <w:rPr>
      <w:b/>
    </w:rPr>
  </w:style>
  <w:style w:type="paragraph" w:customStyle="1" w:styleId="BTbeEMEASMCA">
    <w:name w:val="BT(be) EMEA_SMCA"/>
    <w:basedOn w:val="BTEMEASMCAChar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Char"/>
    <w:autoRedefine/>
    <w:rsid w:val="00633D05"/>
    <w:pPr>
      <w:jc w:val="center"/>
    </w:pPr>
  </w:style>
  <w:style w:type="paragraph" w:customStyle="1" w:styleId="BTgEMEASMCA">
    <w:name w:val="BT(g) EMEA_SMCA"/>
    <w:basedOn w:val="BTEMEASMCAChar"/>
    <w:link w:val="BTgEMEASMCAChar"/>
    <w:autoRedefine/>
    <w:rsid w:val="00633D05"/>
    <w:rPr>
      <w:i/>
      <w:color w:val="008000"/>
    </w:rPr>
  </w:style>
  <w:style w:type="character" w:customStyle="1" w:styleId="BTEMEASMCACharChar">
    <w:name w:val="BT EMEA_SMCA Char Char"/>
    <w:link w:val="BTEMEASMCAChar"/>
    <w:rsid w:val="00E83173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Char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EMEAEnBodyText">
    <w:name w:val="EMEA En Body Text"/>
    <w:basedOn w:val="prastasis"/>
    <w:rsid w:val="001373B1"/>
    <w:pPr>
      <w:spacing w:before="120" w:after="120"/>
      <w:jc w:val="both"/>
    </w:pPr>
    <w:rPr>
      <w:sz w:val="22"/>
      <w:szCs w:val="20"/>
      <w:lang w:val="en-US"/>
    </w:rPr>
  </w:style>
  <w:style w:type="character" w:styleId="Komentaronuoroda">
    <w:name w:val="annotation reference"/>
    <w:semiHidden/>
    <w:rsid w:val="001373B1"/>
    <w:rPr>
      <w:sz w:val="16"/>
    </w:rPr>
  </w:style>
  <w:style w:type="paragraph" w:styleId="Komentarotekstas">
    <w:name w:val="annotation text"/>
    <w:basedOn w:val="prastasis"/>
    <w:semiHidden/>
    <w:rsid w:val="001373B1"/>
    <w:rPr>
      <w:sz w:val="20"/>
      <w:szCs w:val="20"/>
      <w:lang w:val="en-GB"/>
    </w:rPr>
  </w:style>
  <w:style w:type="paragraph" w:customStyle="1" w:styleId="BTEMEASMCA">
    <w:name w:val="BT EMEA_SMCA"/>
    <w:basedOn w:val="prastasis"/>
    <w:autoRedefine/>
    <w:rsid w:val="001373B1"/>
    <w:rPr>
      <w:noProof/>
      <w:sz w:val="22"/>
      <w:szCs w:val="22"/>
    </w:rPr>
  </w:style>
  <w:style w:type="paragraph" w:styleId="Pagrindinistekstas2">
    <w:name w:val="Body Text 2"/>
    <w:basedOn w:val="prastasis"/>
    <w:rsid w:val="001373B1"/>
    <w:rPr>
      <w:sz w:val="22"/>
      <w:szCs w:val="20"/>
    </w:rPr>
  </w:style>
  <w:style w:type="paragraph" w:styleId="Pagrindinistekstas">
    <w:name w:val="Body Text"/>
    <w:basedOn w:val="prastasis"/>
    <w:rsid w:val="001373B1"/>
    <w:pPr>
      <w:spacing w:after="120"/>
    </w:pPr>
  </w:style>
  <w:style w:type="paragraph" w:styleId="Pagrindiniotekstotrauka3">
    <w:name w:val="Body Text Indent 3"/>
    <w:basedOn w:val="prastasis"/>
    <w:rsid w:val="00A65002"/>
    <w:pPr>
      <w:spacing w:after="120"/>
      <w:ind w:left="283"/>
    </w:pPr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172CE1"/>
    <w:rPr>
      <w:b/>
      <w:bCs/>
      <w:lang w:val="lt-LT"/>
    </w:rPr>
  </w:style>
  <w:style w:type="paragraph" w:styleId="Porat">
    <w:name w:val="footer"/>
    <w:basedOn w:val="prastasis"/>
    <w:rsid w:val="005475B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475B8"/>
  </w:style>
  <w:style w:type="paragraph" w:styleId="Antrats">
    <w:name w:val="header"/>
    <w:basedOn w:val="prastasis"/>
    <w:rsid w:val="005475B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vt.l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VVKT</Company>
  <LinksUpToDate>false</LinksUpToDate>
  <CharactersWithSpaces>4621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 Mikucionyte</dc:creator>
  <cp:lastModifiedBy>Birute</cp:lastModifiedBy>
  <cp:revision>2</cp:revision>
  <cp:lastPrinted>2006-10-24T12:30:00Z</cp:lastPrinted>
  <dcterms:created xsi:type="dcterms:W3CDTF">2022-03-16T08:28:00Z</dcterms:created>
  <dcterms:modified xsi:type="dcterms:W3CDTF">2022-03-16T08:28:00Z</dcterms:modified>
</cp:coreProperties>
</file>