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EEC" w:rsidRPr="00C26550" w:rsidRDefault="00731EEC" w:rsidP="00731EEC">
      <w:pPr>
        <w:pStyle w:val="Pagrindinistekstas"/>
        <w:spacing w:after="0"/>
        <w:jc w:val="center"/>
        <w:rPr>
          <w:b/>
          <w:szCs w:val="22"/>
        </w:rPr>
      </w:pPr>
      <w:r w:rsidRPr="00C26550">
        <w:rPr>
          <w:b/>
          <w:bCs/>
          <w:szCs w:val="22"/>
        </w:rPr>
        <w:t>Pakuotės lapelis:</w:t>
      </w:r>
      <w:r w:rsidRPr="00C26550">
        <w:rPr>
          <w:b/>
          <w:szCs w:val="22"/>
        </w:rPr>
        <w:t xml:space="preserve"> informacija</w:t>
      </w:r>
      <w:r w:rsidRPr="00C26550" w:rsidDel="00BD71EB">
        <w:rPr>
          <w:b/>
          <w:szCs w:val="22"/>
        </w:rPr>
        <w:t xml:space="preserve"> </w:t>
      </w:r>
      <w:r w:rsidRPr="00C26550">
        <w:rPr>
          <w:b/>
          <w:szCs w:val="22"/>
        </w:rPr>
        <w:t>vartotojui</w:t>
      </w:r>
      <w:r w:rsidRPr="00C26550" w:rsidDel="00BD71EB">
        <w:rPr>
          <w:b/>
          <w:szCs w:val="22"/>
        </w:rPr>
        <w:t xml:space="preserve"> </w:t>
      </w:r>
    </w:p>
    <w:p w:rsidR="00731EEC" w:rsidRPr="00C26550" w:rsidRDefault="00731EEC" w:rsidP="00731EEC">
      <w:pPr>
        <w:pStyle w:val="Pagrindinistekstas"/>
        <w:tabs>
          <w:tab w:val="left" w:pos="2820"/>
        </w:tabs>
        <w:spacing w:after="0"/>
        <w:rPr>
          <w:szCs w:val="22"/>
        </w:rPr>
      </w:pPr>
    </w:p>
    <w:p w:rsidR="00731EEC" w:rsidRPr="00C26550" w:rsidRDefault="00731EEC" w:rsidP="00731EEC">
      <w:pPr>
        <w:pStyle w:val="Pagrindinistekstas"/>
        <w:spacing w:after="0"/>
        <w:jc w:val="center"/>
        <w:rPr>
          <w:b/>
          <w:szCs w:val="22"/>
        </w:rPr>
      </w:pPr>
      <w:r w:rsidRPr="00C26550">
        <w:rPr>
          <w:b/>
          <w:szCs w:val="22"/>
        </w:rPr>
        <w:t>IMIDIN N 1 mg/ml nosies lašai (tirpalas)</w:t>
      </w:r>
    </w:p>
    <w:p w:rsidR="00731EEC" w:rsidRPr="00C26550" w:rsidRDefault="00731EEC" w:rsidP="00731EEC">
      <w:pPr>
        <w:pStyle w:val="Pagrindinistekstas"/>
        <w:spacing w:after="0"/>
        <w:jc w:val="center"/>
        <w:rPr>
          <w:szCs w:val="22"/>
        </w:rPr>
      </w:pPr>
      <w:r w:rsidRPr="00C26550">
        <w:rPr>
          <w:szCs w:val="22"/>
        </w:rPr>
        <w:t>Ksimetazolino hidrichloridas</w:t>
      </w:r>
    </w:p>
    <w:p w:rsidR="00731EEC" w:rsidRPr="00C26550" w:rsidRDefault="00731EEC" w:rsidP="00731EEC">
      <w:pPr>
        <w:pStyle w:val="Pagrindinistekstas"/>
        <w:spacing w:after="0"/>
        <w:rPr>
          <w:szCs w:val="22"/>
        </w:rPr>
      </w:pPr>
    </w:p>
    <w:p w:rsidR="00731EEC" w:rsidRPr="00C26550" w:rsidRDefault="00731EEC" w:rsidP="00731EEC">
      <w:pPr>
        <w:numPr>
          <w:ilvl w:val="12"/>
          <w:numId w:val="0"/>
        </w:numPr>
        <w:spacing w:line="240" w:lineRule="auto"/>
        <w:ind w:right="-2"/>
        <w:rPr>
          <w:rFonts w:ascii="Times New Roman" w:hAnsi="Times New Roman" w:cs="Times New Roman"/>
          <w:b/>
        </w:rPr>
      </w:pPr>
      <w:r w:rsidRPr="00C26550">
        <w:rPr>
          <w:rFonts w:ascii="Times New Roman" w:hAnsi="Times New Roman" w:cs="Times New Roman"/>
          <w:b/>
        </w:rPr>
        <w:t xml:space="preserve">Atidžiai perskaitykite visą </w:t>
      </w:r>
      <w:r w:rsidRPr="00C26550">
        <w:rPr>
          <w:rFonts w:ascii="Times New Roman" w:eastAsia="Times New Roman" w:hAnsi="Times New Roman" w:cs="Times New Roman"/>
          <w:b/>
          <w:noProof/>
          <w:snapToGrid w:val="0"/>
        </w:rPr>
        <w:t>šį</w:t>
      </w:r>
      <w:r w:rsidRPr="00C26550">
        <w:rPr>
          <w:rFonts w:ascii="Times New Roman" w:hAnsi="Times New Roman" w:cs="Times New Roman"/>
          <w:b/>
        </w:rPr>
        <w:t xml:space="preserve"> lapelį, </w:t>
      </w:r>
      <w:r w:rsidRPr="00C26550">
        <w:rPr>
          <w:rFonts w:ascii="Times New Roman" w:eastAsia="Times New Roman" w:hAnsi="Times New Roman" w:cs="Times New Roman"/>
          <w:b/>
          <w:noProof/>
          <w:snapToGrid w:val="0"/>
        </w:rPr>
        <w:t xml:space="preserve">prieš pradėdami vartoti šį vaistą, </w:t>
      </w:r>
      <w:r w:rsidRPr="00C26550">
        <w:rPr>
          <w:rFonts w:ascii="Times New Roman" w:hAnsi="Times New Roman" w:cs="Times New Roman"/>
          <w:b/>
        </w:rPr>
        <w:t>nes jame pateikiama Jums svarbi informacija.</w:t>
      </w:r>
    </w:p>
    <w:p w:rsidR="00731EEC" w:rsidRPr="00C26550" w:rsidRDefault="00731EEC" w:rsidP="00731EEC">
      <w:pPr>
        <w:numPr>
          <w:ilvl w:val="12"/>
          <w:numId w:val="0"/>
        </w:numPr>
        <w:spacing w:line="240" w:lineRule="auto"/>
        <w:rPr>
          <w:rFonts w:ascii="Times New Roman" w:eastAsia="Times New Roman" w:hAnsi="Times New Roman" w:cs="Times New Roman"/>
          <w:snapToGrid w:val="0"/>
        </w:rPr>
      </w:pPr>
      <w:r w:rsidRPr="00C26550">
        <w:rPr>
          <w:rFonts w:ascii="Times New Roman" w:eastAsia="Times New Roman" w:hAnsi="Times New Roman" w:cs="Times New Roman"/>
          <w:noProof/>
          <w:snapToGrid w:val="0"/>
        </w:rPr>
        <w:t>Visada vartokite šį vaistą tiksliai kaip aprašyta šiame lapelyje arba kaip nurodė gydytojas arba vaistininkas.</w:t>
      </w:r>
    </w:p>
    <w:p w:rsidR="00731EEC" w:rsidRPr="00C26550" w:rsidRDefault="00731EEC" w:rsidP="00731EEC">
      <w:pPr>
        <w:numPr>
          <w:ilvl w:val="0"/>
          <w:numId w:val="3"/>
        </w:numPr>
        <w:tabs>
          <w:tab w:val="left" w:pos="567"/>
        </w:tabs>
        <w:spacing w:after="0" w:line="240" w:lineRule="auto"/>
        <w:ind w:left="567" w:hanging="567"/>
        <w:rPr>
          <w:rFonts w:ascii="Times New Roman" w:hAnsi="Times New Roman" w:cs="Times New Roman"/>
        </w:rPr>
      </w:pPr>
      <w:r w:rsidRPr="00C26550">
        <w:rPr>
          <w:rFonts w:ascii="Times New Roman" w:hAnsi="Times New Roman" w:cs="Times New Roman"/>
        </w:rPr>
        <w:t xml:space="preserve">Neišmeskite </w:t>
      </w:r>
      <w:r w:rsidRPr="00C26550">
        <w:rPr>
          <w:rFonts w:ascii="Times New Roman" w:eastAsia="Times New Roman" w:hAnsi="Times New Roman" w:cs="Times New Roman"/>
          <w:noProof/>
          <w:snapToGrid w:val="0"/>
        </w:rPr>
        <w:t xml:space="preserve">šio </w:t>
      </w:r>
      <w:r w:rsidRPr="00C26550">
        <w:rPr>
          <w:rFonts w:ascii="Times New Roman" w:hAnsi="Times New Roman" w:cs="Times New Roman"/>
        </w:rPr>
        <w:t>lapelio, nes vėl gali prireikti jį perskaityti.</w:t>
      </w:r>
    </w:p>
    <w:p w:rsidR="00731EEC" w:rsidRPr="00C26550" w:rsidRDefault="00731EEC" w:rsidP="00731EEC">
      <w:pPr>
        <w:numPr>
          <w:ilvl w:val="0"/>
          <w:numId w:val="3"/>
        </w:numPr>
        <w:tabs>
          <w:tab w:val="left" w:pos="567"/>
        </w:tabs>
        <w:spacing w:after="0" w:line="240" w:lineRule="auto"/>
        <w:ind w:left="567" w:hanging="567"/>
        <w:rPr>
          <w:rFonts w:ascii="Times New Roman" w:hAnsi="Times New Roman" w:cs="Times New Roman"/>
        </w:rPr>
      </w:pPr>
      <w:r w:rsidRPr="00C26550">
        <w:rPr>
          <w:rFonts w:ascii="Times New Roman" w:hAnsi="Times New Roman" w:cs="Times New Roman"/>
        </w:rPr>
        <w:t>Jeigu norite sužinoti daugiau arba pasitarti, kreipkitės į vaistininką.</w:t>
      </w:r>
    </w:p>
    <w:p w:rsidR="00731EEC" w:rsidRPr="00C26550" w:rsidRDefault="00731EEC" w:rsidP="00731EEC">
      <w:pPr>
        <w:numPr>
          <w:ilvl w:val="0"/>
          <w:numId w:val="3"/>
        </w:numPr>
        <w:tabs>
          <w:tab w:val="left" w:pos="567"/>
        </w:tabs>
        <w:spacing w:after="0" w:line="240" w:lineRule="auto"/>
        <w:ind w:left="567" w:hanging="567"/>
        <w:rPr>
          <w:rFonts w:ascii="Times New Roman" w:eastAsia="Times New Roman" w:hAnsi="Times New Roman" w:cs="Times New Roman"/>
          <w:snapToGrid w:val="0"/>
        </w:rPr>
      </w:pPr>
      <w:r w:rsidRPr="00C26550">
        <w:rPr>
          <w:rFonts w:ascii="Times New Roman" w:hAnsi="Times New Roman" w:cs="Times New Roman"/>
        </w:rPr>
        <w:t xml:space="preserve">Jeigu </w:t>
      </w:r>
      <w:r w:rsidRPr="00C26550">
        <w:rPr>
          <w:rFonts w:ascii="Times New Roman" w:eastAsia="Times New Roman" w:hAnsi="Times New Roman" w:cs="Times New Roman"/>
          <w:noProof/>
          <w:snapToGrid w:val="0"/>
        </w:rPr>
        <w:t>pasireiškė šalutinis poveikis (net jeigu jis šiame lapelyje nenurodytas), kreipkitės į gydytoją</w:t>
      </w:r>
      <w:r w:rsidRPr="00C26550">
        <w:rPr>
          <w:rFonts w:ascii="Times New Roman" w:hAnsi="Times New Roman" w:cs="Times New Roman"/>
        </w:rPr>
        <w:t xml:space="preserve"> arba </w:t>
      </w:r>
      <w:r w:rsidRPr="00C26550">
        <w:rPr>
          <w:rFonts w:ascii="Times New Roman" w:eastAsia="Times New Roman" w:hAnsi="Times New Roman" w:cs="Times New Roman"/>
          <w:noProof/>
          <w:snapToGrid w:val="0"/>
        </w:rPr>
        <w:t>vaistininką. Žr. 4 skyrių.</w:t>
      </w:r>
    </w:p>
    <w:p w:rsidR="00731EEC" w:rsidRPr="00C26550" w:rsidRDefault="00731EEC" w:rsidP="00731EEC">
      <w:pPr>
        <w:pStyle w:val="Pagrindinistekstas"/>
        <w:tabs>
          <w:tab w:val="left" w:pos="567"/>
        </w:tabs>
        <w:spacing w:after="0"/>
        <w:ind w:left="567" w:hanging="567"/>
        <w:rPr>
          <w:szCs w:val="22"/>
        </w:rPr>
      </w:pPr>
      <w:r w:rsidRPr="00C26550">
        <w:rPr>
          <w:szCs w:val="22"/>
        </w:rPr>
        <w:t>-</w:t>
      </w:r>
      <w:r w:rsidRPr="00C26550">
        <w:rPr>
          <w:szCs w:val="22"/>
        </w:rPr>
        <w:tab/>
        <w:t xml:space="preserve">Jeigu per 7 dienas </w:t>
      </w:r>
      <w:r w:rsidRPr="00C26550">
        <w:rPr>
          <w:noProof/>
          <w:snapToGrid w:val="0"/>
          <w:szCs w:val="22"/>
          <w:lang w:eastAsia="en-US"/>
        </w:rPr>
        <w:t>Jūsų savijauta nepagerėjo arba net pablogėjo, kreipkitės į gydytoją arba vaistininką.</w:t>
      </w:r>
    </w:p>
    <w:p w:rsidR="00731EEC" w:rsidRPr="00C26550" w:rsidRDefault="00731EEC" w:rsidP="00731EEC">
      <w:pPr>
        <w:pStyle w:val="Pagrindinistekstas"/>
        <w:spacing w:after="0"/>
        <w:rPr>
          <w:szCs w:val="22"/>
        </w:rPr>
      </w:pPr>
    </w:p>
    <w:p w:rsidR="00731EEC" w:rsidRPr="00C26550" w:rsidRDefault="00731EEC" w:rsidP="00731EEC">
      <w:pPr>
        <w:keepNext/>
        <w:tabs>
          <w:tab w:val="left" w:pos="567"/>
        </w:tabs>
        <w:spacing w:line="260" w:lineRule="exact"/>
        <w:jc w:val="both"/>
        <w:outlineLvl w:val="3"/>
        <w:rPr>
          <w:rFonts w:ascii="Times New Roman" w:eastAsia="Times New Roman" w:hAnsi="Times New Roman" w:cs="Times New Roman"/>
          <w:b/>
          <w:bCs/>
          <w:snapToGrid w:val="0"/>
          <w:lang w:eastAsia="x-none"/>
        </w:rPr>
      </w:pPr>
      <w:r w:rsidRPr="00C26550">
        <w:rPr>
          <w:rFonts w:ascii="Times New Roman" w:eastAsia="Times New Roman" w:hAnsi="Times New Roman" w:cs="Times New Roman"/>
          <w:b/>
          <w:bCs/>
          <w:snapToGrid w:val="0"/>
          <w:lang w:eastAsia="x-none"/>
        </w:rPr>
        <w:t>Apie ką rašoma šiame lapelyje?</w:t>
      </w:r>
    </w:p>
    <w:p w:rsidR="00731EEC" w:rsidRPr="00C26550" w:rsidRDefault="00731EEC" w:rsidP="00731EEC">
      <w:pPr>
        <w:pStyle w:val="Pagrindinistekstas"/>
        <w:tabs>
          <w:tab w:val="left" w:pos="567"/>
        </w:tabs>
        <w:spacing w:after="0"/>
        <w:rPr>
          <w:szCs w:val="22"/>
        </w:rPr>
      </w:pPr>
      <w:r w:rsidRPr="00C26550">
        <w:rPr>
          <w:szCs w:val="22"/>
        </w:rPr>
        <w:t>1.</w:t>
      </w:r>
      <w:r w:rsidRPr="00C26550">
        <w:rPr>
          <w:szCs w:val="22"/>
        </w:rPr>
        <w:tab/>
        <w:t>Kas yra IMIDIN N ir kam jis vartojamas</w:t>
      </w:r>
    </w:p>
    <w:p w:rsidR="00731EEC" w:rsidRPr="00C26550" w:rsidRDefault="00731EEC" w:rsidP="00731EEC">
      <w:pPr>
        <w:pStyle w:val="Pagrindinistekstas"/>
        <w:tabs>
          <w:tab w:val="left" w:pos="567"/>
        </w:tabs>
        <w:spacing w:after="0"/>
        <w:rPr>
          <w:szCs w:val="22"/>
        </w:rPr>
      </w:pPr>
      <w:r w:rsidRPr="00C26550">
        <w:rPr>
          <w:szCs w:val="22"/>
        </w:rPr>
        <w:t>2.</w:t>
      </w:r>
      <w:r w:rsidRPr="00C26550">
        <w:rPr>
          <w:szCs w:val="22"/>
        </w:rPr>
        <w:tab/>
        <w:t>Kas žinotina prieš vartojant IMIDIN N</w:t>
      </w:r>
    </w:p>
    <w:p w:rsidR="00731EEC" w:rsidRPr="00C26550" w:rsidRDefault="00731EEC" w:rsidP="00731EEC">
      <w:pPr>
        <w:pStyle w:val="Pagrindinistekstas"/>
        <w:tabs>
          <w:tab w:val="left" w:pos="567"/>
        </w:tabs>
        <w:spacing w:after="0"/>
        <w:rPr>
          <w:szCs w:val="22"/>
        </w:rPr>
      </w:pPr>
      <w:r w:rsidRPr="00C26550">
        <w:rPr>
          <w:szCs w:val="22"/>
        </w:rPr>
        <w:t>3.</w:t>
      </w:r>
      <w:r w:rsidRPr="00C26550">
        <w:rPr>
          <w:szCs w:val="22"/>
        </w:rPr>
        <w:tab/>
        <w:t>Kaip vartoti IMIDIN N</w:t>
      </w:r>
    </w:p>
    <w:p w:rsidR="00731EEC" w:rsidRPr="00C26550" w:rsidRDefault="00731EEC" w:rsidP="00731EEC">
      <w:pPr>
        <w:pStyle w:val="Pagrindinistekstas"/>
        <w:tabs>
          <w:tab w:val="left" w:pos="567"/>
        </w:tabs>
        <w:spacing w:after="0"/>
        <w:rPr>
          <w:szCs w:val="22"/>
        </w:rPr>
      </w:pPr>
      <w:r w:rsidRPr="00C26550">
        <w:rPr>
          <w:szCs w:val="22"/>
        </w:rPr>
        <w:t>4.</w:t>
      </w:r>
      <w:r w:rsidRPr="00C26550">
        <w:rPr>
          <w:szCs w:val="22"/>
        </w:rPr>
        <w:tab/>
        <w:t>Galimas šalutinis poveikis</w:t>
      </w:r>
    </w:p>
    <w:p w:rsidR="00731EEC" w:rsidRPr="00C26550" w:rsidRDefault="00731EEC" w:rsidP="00731EEC">
      <w:pPr>
        <w:pStyle w:val="Pagrindinistekstas"/>
        <w:tabs>
          <w:tab w:val="left" w:pos="567"/>
        </w:tabs>
        <w:spacing w:after="0"/>
        <w:rPr>
          <w:szCs w:val="22"/>
        </w:rPr>
      </w:pPr>
      <w:r w:rsidRPr="00C26550">
        <w:rPr>
          <w:szCs w:val="22"/>
        </w:rPr>
        <w:t>5.</w:t>
      </w:r>
      <w:r w:rsidRPr="00C26550">
        <w:rPr>
          <w:szCs w:val="22"/>
        </w:rPr>
        <w:tab/>
        <w:t>Kaip laikyti IMIDIN N</w:t>
      </w:r>
    </w:p>
    <w:p w:rsidR="00731EEC" w:rsidRPr="00C26550" w:rsidRDefault="00731EEC" w:rsidP="00731EEC">
      <w:pPr>
        <w:pStyle w:val="Pagrindinistekstas"/>
        <w:tabs>
          <w:tab w:val="left" w:pos="567"/>
        </w:tabs>
        <w:spacing w:after="0"/>
        <w:rPr>
          <w:szCs w:val="22"/>
        </w:rPr>
      </w:pPr>
      <w:r w:rsidRPr="00C26550">
        <w:rPr>
          <w:szCs w:val="22"/>
        </w:rPr>
        <w:t>6.</w:t>
      </w:r>
      <w:r w:rsidRPr="00C26550">
        <w:rPr>
          <w:szCs w:val="22"/>
        </w:rPr>
        <w:tab/>
      </w:r>
      <w:r w:rsidRPr="00C26550">
        <w:rPr>
          <w:noProof/>
          <w:snapToGrid w:val="0"/>
          <w:szCs w:val="22"/>
          <w:lang w:eastAsia="en-US"/>
        </w:rPr>
        <w:t>Pakuotės turinys ir k</w:t>
      </w:r>
      <w:r w:rsidRPr="00C26550">
        <w:rPr>
          <w:szCs w:val="22"/>
        </w:rPr>
        <w:t>ita informacija</w:t>
      </w:r>
    </w:p>
    <w:p w:rsidR="00731EEC" w:rsidRPr="00C26550" w:rsidRDefault="00731EEC" w:rsidP="00731EEC">
      <w:pPr>
        <w:pStyle w:val="Pagrindinistekstas"/>
        <w:spacing w:after="0"/>
        <w:rPr>
          <w:szCs w:val="22"/>
        </w:rPr>
      </w:pPr>
    </w:p>
    <w:p w:rsidR="00731EEC" w:rsidRPr="00C26550" w:rsidRDefault="00731EEC" w:rsidP="00731EEC">
      <w:pPr>
        <w:pStyle w:val="Pagrindinistekstas"/>
        <w:spacing w:after="0"/>
        <w:rPr>
          <w:szCs w:val="22"/>
        </w:rPr>
      </w:pPr>
    </w:p>
    <w:p w:rsidR="00731EEC" w:rsidRPr="00C26550" w:rsidRDefault="00731EEC" w:rsidP="00731EEC">
      <w:pPr>
        <w:pStyle w:val="Antrat2"/>
        <w:rPr>
          <w:szCs w:val="22"/>
        </w:rPr>
      </w:pPr>
      <w:r w:rsidRPr="00C26550">
        <w:rPr>
          <w:szCs w:val="22"/>
        </w:rPr>
        <w:t>1.</w:t>
      </w:r>
      <w:r w:rsidRPr="00C26550">
        <w:rPr>
          <w:szCs w:val="22"/>
        </w:rPr>
        <w:tab/>
        <w:t>Kas yra IMIDIN N ir kam jis vartojamas</w:t>
      </w:r>
      <w:r w:rsidRPr="00C26550" w:rsidDel="007E7F42">
        <w:rPr>
          <w:szCs w:val="22"/>
        </w:rPr>
        <w:t xml:space="preserve"> </w:t>
      </w:r>
    </w:p>
    <w:p w:rsidR="00731EEC" w:rsidRPr="00C26550" w:rsidRDefault="00731EEC" w:rsidP="00731EEC">
      <w:pPr>
        <w:pStyle w:val="Pagrindinistekstas"/>
        <w:spacing w:after="0"/>
        <w:rPr>
          <w:szCs w:val="22"/>
        </w:rPr>
      </w:pPr>
    </w:p>
    <w:p w:rsidR="00731EEC" w:rsidRPr="00C26550" w:rsidRDefault="00731EEC" w:rsidP="00731EEC">
      <w:pPr>
        <w:pStyle w:val="Pagrindinistekstas"/>
        <w:spacing w:after="0"/>
        <w:rPr>
          <w:szCs w:val="22"/>
        </w:rPr>
      </w:pPr>
      <w:r w:rsidRPr="00C26550">
        <w:rPr>
          <w:szCs w:val="22"/>
        </w:rPr>
        <w:t xml:space="preserve">IMIDIN N nosies lašai vartojami nosies gleivinės paburkimui mažinti, sergant sloga. </w:t>
      </w:r>
    </w:p>
    <w:p w:rsidR="00731EEC" w:rsidRPr="00C26550" w:rsidRDefault="00731EEC" w:rsidP="00731EEC">
      <w:pPr>
        <w:pStyle w:val="Pagrindinistekstas"/>
        <w:spacing w:after="0"/>
        <w:rPr>
          <w:szCs w:val="22"/>
        </w:rPr>
      </w:pPr>
      <w:r w:rsidRPr="00C26550">
        <w:rPr>
          <w:szCs w:val="22"/>
        </w:rPr>
        <w:t>IMIDIN N nosies lašus galima vartoti suaugusiesiems ir mokyklinio amžiaus vaikams.</w:t>
      </w:r>
    </w:p>
    <w:p w:rsidR="00731EEC" w:rsidRPr="00C26550" w:rsidRDefault="00731EEC" w:rsidP="00731EEC">
      <w:pPr>
        <w:pStyle w:val="Pagrindinistekstas"/>
        <w:spacing w:after="0"/>
        <w:rPr>
          <w:szCs w:val="22"/>
        </w:rPr>
      </w:pPr>
    </w:p>
    <w:p w:rsidR="00731EEC" w:rsidRPr="00C26550" w:rsidRDefault="00731EEC" w:rsidP="00731EEC">
      <w:pPr>
        <w:pStyle w:val="Pagrindinistekstas"/>
        <w:spacing w:after="0"/>
        <w:rPr>
          <w:szCs w:val="22"/>
        </w:rPr>
      </w:pPr>
    </w:p>
    <w:p w:rsidR="00731EEC" w:rsidRPr="00C26550" w:rsidRDefault="00731EEC" w:rsidP="00731EEC">
      <w:pPr>
        <w:pStyle w:val="Antrat2"/>
        <w:rPr>
          <w:szCs w:val="22"/>
        </w:rPr>
      </w:pPr>
      <w:r w:rsidRPr="00C26550">
        <w:rPr>
          <w:szCs w:val="22"/>
        </w:rPr>
        <w:t>2.</w:t>
      </w:r>
      <w:r w:rsidRPr="00C26550">
        <w:rPr>
          <w:szCs w:val="22"/>
        </w:rPr>
        <w:tab/>
        <w:t>Kas žinotina prieš vartojant IMIDIN N</w:t>
      </w:r>
    </w:p>
    <w:p w:rsidR="00731EEC" w:rsidRPr="00C26550" w:rsidRDefault="00731EEC" w:rsidP="00731EEC">
      <w:pPr>
        <w:pStyle w:val="Pagrindinistekstas"/>
        <w:spacing w:after="0"/>
        <w:rPr>
          <w:szCs w:val="22"/>
        </w:rPr>
      </w:pPr>
    </w:p>
    <w:p w:rsidR="00731EEC" w:rsidRPr="00C26550" w:rsidRDefault="00731EEC" w:rsidP="00731EEC">
      <w:pPr>
        <w:pStyle w:val="Antrat3"/>
        <w:rPr>
          <w:szCs w:val="22"/>
        </w:rPr>
      </w:pPr>
      <w:r w:rsidRPr="00C26550">
        <w:rPr>
          <w:szCs w:val="22"/>
        </w:rPr>
        <w:t>IMIDIN N vartoti negalima:</w:t>
      </w:r>
    </w:p>
    <w:p w:rsidR="00731EEC" w:rsidRPr="00C26550" w:rsidRDefault="00731EEC" w:rsidP="00731EEC">
      <w:pPr>
        <w:pStyle w:val="Pagrindinistekstas"/>
        <w:numPr>
          <w:ilvl w:val="0"/>
          <w:numId w:val="2"/>
        </w:numPr>
        <w:tabs>
          <w:tab w:val="clear" w:pos="720"/>
          <w:tab w:val="left" w:pos="567"/>
        </w:tabs>
        <w:spacing w:after="0"/>
        <w:ind w:left="567" w:hanging="567"/>
        <w:rPr>
          <w:szCs w:val="22"/>
        </w:rPr>
      </w:pPr>
      <w:r w:rsidRPr="00C26550">
        <w:rPr>
          <w:szCs w:val="22"/>
        </w:rPr>
        <w:t>jeigu yra padidėjęs jautrumas veikliajai arba bet kuriai pagalbinei šio vaisto medžiagai;.</w:t>
      </w:r>
    </w:p>
    <w:p w:rsidR="00731EEC" w:rsidRPr="00C26550" w:rsidRDefault="00731EEC" w:rsidP="00731EEC">
      <w:pPr>
        <w:pStyle w:val="Pagrindinistekstas"/>
        <w:numPr>
          <w:ilvl w:val="0"/>
          <w:numId w:val="2"/>
        </w:numPr>
        <w:tabs>
          <w:tab w:val="clear" w:pos="720"/>
          <w:tab w:val="left" w:pos="567"/>
        </w:tabs>
        <w:spacing w:after="0"/>
        <w:ind w:left="567" w:hanging="567"/>
        <w:rPr>
          <w:szCs w:val="22"/>
        </w:rPr>
      </w:pPr>
      <w:r w:rsidRPr="00C26550">
        <w:rPr>
          <w:szCs w:val="22"/>
        </w:rPr>
        <w:t>jeigu sergama sausuoju nosies gleivinės uždegimu (</w:t>
      </w:r>
      <w:r w:rsidRPr="00C26550">
        <w:rPr>
          <w:i/>
          <w:szCs w:val="22"/>
        </w:rPr>
        <w:t>Rhinitis sicca</w:t>
      </w:r>
      <w:r w:rsidRPr="00C26550">
        <w:rPr>
          <w:szCs w:val="22"/>
        </w:rPr>
        <w:t>);</w:t>
      </w:r>
    </w:p>
    <w:p w:rsidR="00731EEC" w:rsidRPr="00C26550" w:rsidRDefault="00731EEC" w:rsidP="00731EEC">
      <w:pPr>
        <w:pStyle w:val="Pagrindinistekstas"/>
        <w:numPr>
          <w:ilvl w:val="0"/>
          <w:numId w:val="2"/>
        </w:numPr>
        <w:tabs>
          <w:tab w:val="clear" w:pos="720"/>
          <w:tab w:val="left" w:pos="567"/>
        </w:tabs>
        <w:spacing w:after="0"/>
        <w:ind w:left="567" w:hanging="567"/>
        <w:rPr>
          <w:szCs w:val="22"/>
        </w:rPr>
      </w:pPr>
      <w:r w:rsidRPr="00C26550">
        <w:rPr>
          <w:szCs w:val="22"/>
        </w:rPr>
        <w:t>jeigu pacientas jaunesnis negu 6 metų vaikas;</w:t>
      </w:r>
    </w:p>
    <w:p w:rsidR="00731EEC" w:rsidRPr="00C26550" w:rsidRDefault="00731EEC" w:rsidP="00731EEC">
      <w:pPr>
        <w:pStyle w:val="Pagrindinistekstas"/>
        <w:numPr>
          <w:ilvl w:val="0"/>
          <w:numId w:val="2"/>
        </w:numPr>
        <w:tabs>
          <w:tab w:val="clear" w:pos="720"/>
          <w:tab w:val="left" w:pos="567"/>
        </w:tabs>
        <w:spacing w:after="0"/>
        <w:ind w:left="567" w:hanging="567"/>
        <w:rPr>
          <w:szCs w:val="22"/>
        </w:rPr>
      </w:pPr>
      <w:r w:rsidRPr="00C26550">
        <w:rPr>
          <w:szCs w:val="22"/>
        </w:rPr>
        <w:t>jeigu operaciniu būdu buvo pašalinta kankorėžinė liauka arba atliktos kitos galvos smegenų dangalą atveriančios operacijos.</w:t>
      </w:r>
    </w:p>
    <w:p w:rsidR="00731EEC" w:rsidRPr="00C26550" w:rsidRDefault="00731EEC" w:rsidP="00731EEC">
      <w:pPr>
        <w:spacing w:line="240" w:lineRule="auto"/>
        <w:rPr>
          <w:rFonts w:ascii="Times New Roman" w:hAnsi="Times New Roman" w:cs="Times New Roman"/>
        </w:rPr>
      </w:pPr>
    </w:p>
    <w:p w:rsidR="00731EEC" w:rsidRPr="00C26550" w:rsidRDefault="00731EEC" w:rsidP="00731EEC">
      <w:pPr>
        <w:spacing w:line="240" w:lineRule="auto"/>
        <w:rPr>
          <w:rFonts w:ascii="Times New Roman" w:hAnsi="Times New Roman" w:cs="Times New Roman"/>
          <w:b/>
          <w:bCs/>
        </w:rPr>
      </w:pPr>
      <w:r w:rsidRPr="00C26550">
        <w:rPr>
          <w:rFonts w:ascii="Times New Roman" w:hAnsi="Times New Roman" w:cs="Times New Roman"/>
          <w:b/>
          <w:bCs/>
        </w:rPr>
        <w:t>Įspėjimai ir</w:t>
      </w:r>
      <w:r w:rsidRPr="00C26550">
        <w:rPr>
          <w:rFonts w:ascii="Times New Roman" w:hAnsi="Times New Roman" w:cs="Times New Roman"/>
          <w:b/>
        </w:rPr>
        <w:t xml:space="preserve"> atsargumo priemonės </w:t>
      </w:r>
    </w:p>
    <w:p w:rsidR="00731EEC" w:rsidRDefault="00731EEC" w:rsidP="00731EEC">
      <w:pPr>
        <w:spacing w:after="0" w:line="240" w:lineRule="auto"/>
        <w:contextualSpacing/>
        <w:rPr>
          <w:rFonts w:ascii="Times New Roman" w:hAnsi="Times New Roman" w:cs="Times New Roman"/>
          <w:noProof/>
          <w:snapToGrid w:val="0"/>
        </w:rPr>
      </w:pPr>
      <w:r w:rsidRPr="00C26550">
        <w:rPr>
          <w:rFonts w:ascii="Times New Roman" w:hAnsi="Times New Roman" w:cs="Times New Roman"/>
          <w:noProof/>
          <w:snapToGrid w:val="0"/>
        </w:rPr>
        <w:t>Pasitarkite su gydytoju arba vaistininku prieš pradėdami vartoti IMIDIN</w:t>
      </w:r>
      <w:r w:rsidRPr="00C26550">
        <w:rPr>
          <w:rFonts w:ascii="Times New Roman" w:hAnsi="Times New Roman" w:cs="Times New Roman"/>
        </w:rPr>
        <w:t xml:space="preserve"> N</w:t>
      </w:r>
      <w:r>
        <w:rPr>
          <w:rFonts w:ascii="Times New Roman" w:hAnsi="Times New Roman" w:cs="Times New Roman"/>
          <w:noProof/>
          <w:snapToGrid w:val="0"/>
        </w:rPr>
        <w:t>,</w:t>
      </w:r>
    </w:p>
    <w:p w:rsidR="00731EEC" w:rsidRPr="005A455C" w:rsidRDefault="00731EEC" w:rsidP="00731EEC">
      <w:pPr>
        <w:pStyle w:val="Sraopastraipa"/>
        <w:keepNext/>
        <w:numPr>
          <w:ilvl w:val="0"/>
          <w:numId w:val="4"/>
        </w:numPr>
        <w:spacing w:line="240" w:lineRule="auto"/>
        <w:outlineLvl w:val="2"/>
      </w:pPr>
      <w:r w:rsidRPr="003C7754">
        <w:t>jeigu sergate širdies liga (pvz., pailgėjusio QT intervalo sindromu)</w:t>
      </w:r>
      <w:r>
        <w:t>.</w:t>
      </w:r>
    </w:p>
    <w:p w:rsidR="00731EEC" w:rsidRPr="00C26550" w:rsidRDefault="00731EEC" w:rsidP="00731EEC">
      <w:pPr>
        <w:spacing w:line="240" w:lineRule="auto"/>
        <w:rPr>
          <w:rFonts w:ascii="Times New Roman" w:hAnsi="Times New Roman" w:cs="Times New Roman"/>
        </w:rPr>
      </w:pPr>
    </w:p>
    <w:p w:rsidR="00731EEC" w:rsidRPr="00C26550" w:rsidRDefault="00731EEC" w:rsidP="00731EEC">
      <w:pPr>
        <w:pStyle w:val="Pagrindinistekstas"/>
        <w:spacing w:after="0"/>
        <w:rPr>
          <w:szCs w:val="22"/>
        </w:rPr>
      </w:pPr>
      <w:r w:rsidRPr="00C26550">
        <w:rPr>
          <w:szCs w:val="22"/>
        </w:rPr>
        <w:t>Ilgai vartojant nosies gleivinės paburkimą mažinančių vaistų gali atsirasti nuolatinis paburkimas ir galiausiai atrofuotis nosies gleivinė.</w:t>
      </w:r>
    </w:p>
    <w:p w:rsidR="00731EEC" w:rsidRPr="00C26550" w:rsidRDefault="00731EEC" w:rsidP="00731EEC">
      <w:pPr>
        <w:pStyle w:val="Pagrindinistekstas"/>
        <w:spacing w:after="0"/>
        <w:rPr>
          <w:szCs w:val="22"/>
        </w:rPr>
      </w:pPr>
      <w:r w:rsidRPr="00C26550">
        <w:rPr>
          <w:szCs w:val="22"/>
        </w:rPr>
        <w:t>Pacientai, sergantys glaukoma, ypač uždaro kampo, prieš pradėdami vartoti vaistų nuo slogos, kurių sudėtyje yra ksilometazolino, turi pasikonsultuoti su gydytoju.</w:t>
      </w:r>
    </w:p>
    <w:p w:rsidR="00731EEC" w:rsidRPr="00C26550" w:rsidRDefault="00731EEC" w:rsidP="00731EEC">
      <w:pPr>
        <w:pStyle w:val="Pagrindinistekstas"/>
        <w:spacing w:after="0"/>
        <w:rPr>
          <w:szCs w:val="22"/>
        </w:rPr>
      </w:pPr>
      <w:r w:rsidRPr="00C26550">
        <w:rPr>
          <w:szCs w:val="22"/>
        </w:rPr>
        <w:t xml:space="preserve">Toliau nurodyta, kokiais atvejais IMIDIN N nosies lašus reikia vartoti tik labai atsargiai. Prieš vartojant vaisto patariama pasikonsultuoti su gydytoju. </w:t>
      </w:r>
    </w:p>
    <w:p w:rsidR="00731EEC" w:rsidRPr="00C26550" w:rsidRDefault="00731EEC" w:rsidP="00731EEC">
      <w:pPr>
        <w:pStyle w:val="Pagrindinistekstas"/>
        <w:spacing w:after="0"/>
        <w:rPr>
          <w:szCs w:val="22"/>
        </w:rPr>
      </w:pPr>
      <w:r w:rsidRPr="00C26550">
        <w:rPr>
          <w:szCs w:val="22"/>
        </w:rPr>
        <w:t>IMIDIN N nosies lašus galima vartoti tik rūpestingai apsvarsčius naudos ir pavojaus santykį, jei:</w:t>
      </w:r>
    </w:p>
    <w:p w:rsidR="00731EEC" w:rsidRPr="00C26550" w:rsidRDefault="00731EEC" w:rsidP="00731EEC">
      <w:pPr>
        <w:pStyle w:val="Pagrindinistekstas"/>
        <w:spacing w:after="0"/>
        <w:ind w:left="567" w:hanging="567"/>
        <w:rPr>
          <w:szCs w:val="22"/>
        </w:rPr>
      </w:pPr>
      <w:r w:rsidRPr="00C26550">
        <w:rPr>
          <w:szCs w:val="22"/>
        </w:rPr>
        <w:lastRenderedPageBreak/>
        <w:t>-</w:t>
      </w:r>
      <w:r w:rsidRPr="00C26550">
        <w:rPr>
          <w:szCs w:val="22"/>
        </w:rPr>
        <w:tab/>
        <w:t>Jūs vartojate monoaminooksidazės inhibitorių (MAO inhibitorių) ir/ar kitų vaistų, kurie gali didinti kraujospūdį;</w:t>
      </w:r>
    </w:p>
    <w:p w:rsidR="00731EEC" w:rsidRPr="00C26550" w:rsidRDefault="00731EEC" w:rsidP="00731EEC">
      <w:pPr>
        <w:pStyle w:val="Pagrindinistekstas"/>
        <w:spacing w:after="0"/>
        <w:ind w:left="567" w:hanging="567"/>
        <w:rPr>
          <w:szCs w:val="22"/>
        </w:rPr>
      </w:pPr>
      <w:r w:rsidRPr="00C26550">
        <w:rPr>
          <w:szCs w:val="22"/>
        </w:rPr>
        <w:t>-</w:t>
      </w:r>
      <w:r w:rsidRPr="00C26550">
        <w:rPr>
          <w:szCs w:val="22"/>
        </w:rPr>
        <w:tab/>
        <w:t>yra padidėjęs akispūdis, ypač sergant uždaro kampo glaukoma;</w:t>
      </w:r>
    </w:p>
    <w:p w:rsidR="00731EEC" w:rsidRPr="00C26550" w:rsidRDefault="00731EEC" w:rsidP="00731EEC">
      <w:pPr>
        <w:pStyle w:val="Pagrindinistekstas"/>
        <w:spacing w:after="0"/>
        <w:ind w:left="567" w:hanging="567"/>
        <w:rPr>
          <w:szCs w:val="22"/>
        </w:rPr>
      </w:pPr>
      <w:r w:rsidRPr="00C26550">
        <w:rPr>
          <w:szCs w:val="22"/>
        </w:rPr>
        <w:t>-</w:t>
      </w:r>
      <w:r w:rsidRPr="00C26550">
        <w:rPr>
          <w:szCs w:val="22"/>
        </w:rPr>
        <w:tab/>
        <w:t>Jūs sergate sunkia širdies ir kraujagyslių sistemos liga, pvz., išemine širdies liga, hipertenzija;</w:t>
      </w:r>
    </w:p>
    <w:p w:rsidR="00731EEC" w:rsidRPr="00C26550" w:rsidRDefault="00731EEC" w:rsidP="00731EEC">
      <w:pPr>
        <w:pStyle w:val="Pagrindinistekstas"/>
        <w:spacing w:after="0"/>
        <w:ind w:left="567" w:hanging="567"/>
        <w:rPr>
          <w:szCs w:val="22"/>
        </w:rPr>
      </w:pPr>
      <w:r w:rsidRPr="00C26550">
        <w:rPr>
          <w:szCs w:val="22"/>
        </w:rPr>
        <w:t>-</w:t>
      </w:r>
      <w:r w:rsidRPr="00C26550">
        <w:rPr>
          <w:szCs w:val="22"/>
        </w:rPr>
        <w:tab/>
        <w:t>yra feochromocitoma (antinksčių navikas);</w:t>
      </w:r>
    </w:p>
    <w:p w:rsidR="00731EEC" w:rsidRDefault="00731EEC" w:rsidP="00731EEC">
      <w:pPr>
        <w:pStyle w:val="Pagrindinistekstas"/>
        <w:spacing w:after="0"/>
        <w:ind w:left="567" w:hanging="567"/>
        <w:rPr>
          <w:szCs w:val="22"/>
        </w:rPr>
      </w:pPr>
      <w:r w:rsidRPr="00C26550">
        <w:rPr>
          <w:szCs w:val="22"/>
        </w:rPr>
        <w:t>-</w:t>
      </w:r>
      <w:r w:rsidRPr="00C26550">
        <w:rPr>
          <w:szCs w:val="22"/>
        </w:rPr>
        <w:tab/>
        <w:t>sutrikusi medžiagų apykaita, pvz., yra padidėjusi skydliaukės veikla, cukrinis diabetas, prostatos padidėjimas, medžiagų apykaitos sutrikimo liga porfirija.</w:t>
      </w:r>
    </w:p>
    <w:p w:rsidR="00731EEC" w:rsidRPr="00C26550" w:rsidRDefault="00731EEC" w:rsidP="00731EEC">
      <w:pPr>
        <w:pStyle w:val="Pagrindinistekstas"/>
        <w:spacing w:after="0"/>
        <w:ind w:left="567" w:hanging="567"/>
        <w:rPr>
          <w:szCs w:val="22"/>
        </w:rPr>
      </w:pPr>
    </w:p>
    <w:p w:rsidR="00731EEC" w:rsidRPr="005A455C" w:rsidRDefault="00731EEC" w:rsidP="00731EEC">
      <w:pPr>
        <w:pStyle w:val="Antrat4"/>
        <w:rPr>
          <w:rFonts w:ascii="Times New Roman" w:hAnsi="Times New Roman"/>
          <w:b/>
          <w:i w:val="0"/>
          <w:color w:val="auto"/>
          <w:lang w:val="lt-LT"/>
        </w:rPr>
      </w:pPr>
      <w:r w:rsidRPr="005A455C">
        <w:rPr>
          <w:rFonts w:ascii="Times New Roman" w:hAnsi="Times New Roman"/>
          <w:b/>
          <w:i w:val="0"/>
          <w:color w:val="auto"/>
          <w:lang w:val="lt-LT"/>
        </w:rPr>
        <w:t xml:space="preserve">Vaikams </w:t>
      </w:r>
    </w:p>
    <w:p w:rsidR="00731EEC" w:rsidRPr="00C26550" w:rsidRDefault="00731EEC" w:rsidP="00731EEC">
      <w:pPr>
        <w:pStyle w:val="Pagrindinistekstas"/>
        <w:spacing w:after="0"/>
        <w:ind w:left="567" w:hanging="567"/>
        <w:rPr>
          <w:szCs w:val="22"/>
        </w:rPr>
      </w:pPr>
      <w:r w:rsidRPr="00C26550">
        <w:rPr>
          <w:szCs w:val="22"/>
        </w:rPr>
        <w:t>Vaisto negalima vartoji jaunesniems kaip 6 metų vaikams.</w:t>
      </w:r>
    </w:p>
    <w:p w:rsidR="00731EEC" w:rsidRPr="00C26550" w:rsidRDefault="00731EEC" w:rsidP="00731EEC">
      <w:pPr>
        <w:pStyle w:val="Pagrindinistekstas"/>
        <w:spacing w:after="0"/>
        <w:ind w:left="567" w:hanging="567"/>
        <w:rPr>
          <w:szCs w:val="22"/>
        </w:rPr>
      </w:pPr>
    </w:p>
    <w:p w:rsidR="00731EEC" w:rsidRPr="00C26550" w:rsidRDefault="00731EEC" w:rsidP="00731EEC">
      <w:pPr>
        <w:pStyle w:val="Antrat3"/>
        <w:rPr>
          <w:szCs w:val="22"/>
        </w:rPr>
      </w:pPr>
      <w:r w:rsidRPr="00C26550">
        <w:rPr>
          <w:szCs w:val="22"/>
        </w:rPr>
        <w:t>Kiti vaistai ir IMIDIN N</w:t>
      </w:r>
    </w:p>
    <w:p w:rsidR="00731EEC" w:rsidRPr="00C26550" w:rsidRDefault="00731EEC" w:rsidP="00731EEC">
      <w:pPr>
        <w:pStyle w:val="Pagrindinistekstas"/>
        <w:spacing w:after="0"/>
        <w:rPr>
          <w:szCs w:val="22"/>
        </w:rPr>
      </w:pPr>
      <w:r w:rsidRPr="00C26550">
        <w:rPr>
          <w:szCs w:val="22"/>
        </w:rPr>
        <w:t>Jeigu vartojate arba neseniai vartojote kitų vaistų, įskaitant įsigytus be recepto, pasakykite gydytojui arba vaistininkui.</w:t>
      </w:r>
    </w:p>
    <w:p w:rsidR="00731EEC" w:rsidRPr="00C26550" w:rsidRDefault="00731EEC" w:rsidP="00731EEC">
      <w:pPr>
        <w:spacing w:line="240" w:lineRule="auto"/>
        <w:rPr>
          <w:rFonts w:ascii="Times New Roman" w:hAnsi="Times New Roman" w:cs="Times New Roman"/>
          <w:lang w:eastAsia="lt-LT"/>
        </w:rPr>
      </w:pPr>
      <w:r w:rsidRPr="00C26550">
        <w:rPr>
          <w:rFonts w:ascii="Times New Roman" w:hAnsi="Times New Roman" w:cs="Times New Roman"/>
        </w:rPr>
        <w:t>Vaisto vartojant kartu su kai kuriais nuotaiką gerinančiais preparatais (tranilcipromino grupės monoaminooksidazės inbitoriais arba tricikliais antidepresantais) bei kraujospūdį keliančiais vaistiniais preparatais, dėl šių medžiagų poveikio širdies ir kraujagyslių sistemai gali padidėti kraujospūdis.</w:t>
      </w:r>
    </w:p>
    <w:p w:rsidR="00731EEC" w:rsidRPr="00C26550" w:rsidRDefault="00731EEC" w:rsidP="00731EEC">
      <w:pPr>
        <w:spacing w:line="240" w:lineRule="auto"/>
        <w:rPr>
          <w:rFonts w:ascii="Times New Roman" w:hAnsi="Times New Roman" w:cs="Times New Roman"/>
          <w:lang w:eastAsia="lt-LT"/>
        </w:rPr>
      </w:pPr>
      <w:r w:rsidRPr="00C26550">
        <w:rPr>
          <w:rFonts w:ascii="Times New Roman" w:hAnsi="Times New Roman" w:cs="Times New Roman"/>
        </w:rPr>
        <w:t>Įsidėmėkite, kad ši sąveika galima ir vaisto vartojant trumpai.</w:t>
      </w:r>
    </w:p>
    <w:p w:rsidR="00731EEC" w:rsidRPr="00C26550" w:rsidRDefault="00731EEC" w:rsidP="00731EEC">
      <w:pPr>
        <w:pStyle w:val="Pagrindinistekstas"/>
        <w:spacing w:after="0"/>
        <w:rPr>
          <w:szCs w:val="22"/>
        </w:rPr>
      </w:pPr>
    </w:p>
    <w:p w:rsidR="00731EEC" w:rsidRPr="00C26550" w:rsidRDefault="00731EEC" w:rsidP="00731EEC">
      <w:pPr>
        <w:pStyle w:val="Antrat3"/>
        <w:rPr>
          <w:szCs w:val="22"/>
        </w:rPr>
      </w:pPr>
      <w:r w:rsidRPr="00C26550">
        <w:rPr>
          <w:szCs w:val="22"/>
        </w:rPr>
        <w:t>Nėštumas ir žindymo laikotarpis</w:t>
      </w:r>
    </w:p>
    <w:p w:rsidR="00731EEC" w:rsidRPr="00C26550" w:rsidRDefault="00731EEC" w:rsidP="00731EEC">
      <w:pPr>
        <w:spacing w:line="240" w:lineRule="auto"/>
        <w:rPr>
          <w:rFonts w:ascii="Times New Roman" w:hAnsi="Times New Roman" w:cs="Times New Roman"/>
        </w:rPr>
      </w:pPr>
      <w:r w:rsidRPr="00C26550">
        <w:rPr>
          <w:rFonts w:ascii="Times New Roman" w:hAnsi="Times New Roman" w:cs="Times New Roman"/>
        </w:rPr>
        <w:t>Jeigu esate nėščia, žindote kūdikį, manote, kad galbūt esate nėščia, arba planuojate pastoti, tai prieš vartodama šį vaistą, pasitarkite su gydytoju arba vaistininku.</w:t>
      </w:r>
    </w:p>
    <w:p w:rsidR="00731EEC" w:rsidRPr="00526CEF" w:rsidRDefault="00731EEC" w:rsidP="00731EEC">
      <w:pPr>
        <w:pStyle w:val="Pagrindinistekstas"/>
        <w:spacing w:after="0"/>
      </w:pPr>
      <w:r w:rsidRPr="00C26550">
        <w:t xml:space="preserve">Kadangi nepakanka duomenų, įrodančių IMIDIN N nosies lašų saugų poveikį nėštumo ir žindymo laikotarpiais, todėl IMIDIN N nosies lašų vartoti nerekomenduojama. Vaistas gali sutrikdyti vaisiaus </w:t>
      </w:r>
      <w:r w:rsidRPr="00526CEF">
        <w:rPr>
          <w:szCs w:val="22"/>
        </w:rPr>
        <w:t xml:space="preserve">kraujotaką arba sumažinti pieno gamybą. </w:t>
      </w:r>
    </w:p>
    <w:p w:rsidR="00731EEC" w:rsidRPr="00A603BC" w:rsidRDefault="00731EEC" w:rsidP="00731EEC">
      <w:pPr>
        <w:pStyle w:val="Pagrindinistekstas"/>
        <w:spacing w:after="0"/>
      </w:pPr>
    </w:p>
    <w:p w:rsidR="00731EEC" w:rsidRPr="00C26550" w:rsidRDefault="00731EEC" w:rsidP="00731EEC">
      <w:pPr>
        <w:pStyle w:val="Antrat3"/>
        <w:rPr>
          <w:szCs w:val="22"/>
        </w:rPr>
      </w:pPr>
      <w:r w:rsidRPr="00C26550">
        <w:rPr>
          <w:szCs w:val="22"/>
        </w:rPr>
        <w:t>Vairavimas ir mechanizmų valdymas</w:t>
      </w:r>
    </w:p>
    <w:p w:rsidR="00731EEC" w:rsidRPr="00C26550" w:rsidRDefault="00731EEC" w:rsidP="00731EEC">
      <w:pPr>
        <w:spacing w:line="240" w:lineRule="auto"/>
        <w:rPr>
          <w:rFonts w:ascii="Times New Roman" w:hAnsi="Times New Roman" w:cs="Times New Roman"/>
        </w:rPr>
      </w:pPr>
      <w:r w:rsidRPr="00C26550">
        <w:rPr>
          <w:rFonts w:ascii="Times New Roman" w:hAnsi="Times New Roman" w:cs="Times New Roman"/>
        </w:rPr>
        <w:t>Vartojant vaisto kaip nurodyta jokių trukdymų vairavimui ir mechanizmų valdymui nėra.</w:t>
      </w:r>
    </w:p>
    <w:p w:rsidR="00731EEC" w:rsidRPr="00C26550" w:rsidRDefault="00731EEC" w:rsidP="00731EEC">
      <w:pPr>
        <w:pStyle w:val="Pagrindinistekstas"/>
        <w:spacing w:after="0"/>
        <w:rPr>
          <w:strike/>
          <w:szCs w:val="22"/>
        </w:rPr>
      </w:pPr>
    </w:p>
    <w:p w:rsidR="00731EEC" w:rsidRPr="00C26550" w:rsidRDefault="00731EEC" w:rsidP="00731EEC">
      <w:pPr>
        <w:pStyle w:val="Antrat3"/>
        <w:rPr>
          <w:szCs w:val="22"/>
        </w:rPr>
      </w:pPr>
      <w:r w:rsidRPr="00C26550">
        <w:rPr>
          <w:szCs w:val="22"/>
        </w:rPr>
        <w:t xml:space="preserve">IMIDIN N sudėtyje yra konservanto benzalkonio chlorido </w:t>
      </w:r>
    </w:p>
    <w:p w:rsidR="00731EEC" w:rsidRPr="00D02959" w:rsidRDefault="00731EEC" w:rsidP="00731EEC">
      <w:pPr>
        <w:autoSpaceDE w:val="0"/>
        <w:autoSpaceDN w:val="0"/>
        <w:adjustRightInd w:val="0"/>
        <w:spacing w:after="0" w:line="240" w:lineRule="auto"/>
        <w:rPr>
          <w:rFonts w:ascii="Times New Roman" w:hAnsi="Times New Roman"/>
        </w:rPr>
      </w:pPr>
      <w:bookmarkStart w:id="0" w:name="_Hlk1986092"/>
      <w:bookmarkStart w:id="1" w:name="_Hlk534896069"/>
      <w:r w:rsidRPr="00D02959">
        <w:rPr>
          <w:rFonts w:ascii="Times New Roman" w:hAnsi="Times New Roman"/>
        </w:rPr>
        <w:t xml:space="preserve">Kiekviename šio vaisto mililitre yra 0,2 mg benzalkonio chlorido, tai atitinka 2 mg/10 ml. </w:t>
      </w:r>
    </w:p>
    <w:bookmarkEnd w:id="0"/>
    <w:p w:rsidR="00731EEC" w:rsidRPr="003C1413" w:rsidRDefault="00731EEC" w:rsidP="00731EEC">
      <w:pPr>
        <w:pStyle w:val="Betarp"/>
        <w:rPr>
          <w:rFonts w:ascii="Times New Roman" w:hAnsi="Times New Roman" w:cs="Times New Roman"/>
        </w:rPr>
      </w:pPr>
      <w:r w:rsidRPr="003C1413">
        <w:rPr>
          <w:rFonts w:ascii="Times New Roman" w:hAnsi="Times New Roman" w:cs="Times New Roman"/>
        </w:rPr>
        <w:t xml:space="preserve">Benzalkonio chloridas gali sukelti sudirginimą ar patinimą nosies viduje, ypač jei vartojamas ilgai. </w:t>
      </w:r>
      <w:bookmarkEnd w:id="1"/>
    </w:p>
    <w:p w:rsidR="00731EEC" w:rsidRPr="00C26550" w:rsidRDefault="00731EEC" w:rsidP="00731EEC">
      <w:pPr>
        <w:pStyle w:val="Pagrindinistekstas"/>
        <w:spacing w:after="0"/>
        <w:rPr>
          <w:szCs w:val="22"/>
        </w:rPr>
      </w:pPr>
    </w:p>
    <w:p w:rsidR="00731EEC" w:rsidRPr="00C26550" w:rsidRDefault="00731EEC" w:rsidP="00731EEC">
      <w:pPr>
        <w:pStyle w:val="Antrat2"/>
        <w:rPr>
          <w:szCs w:val="22"/>
        </w:rPr>
      </w:pPr>
      <w:r w:rsidRPr="00C26550">
        <w:rPr>
          <w:szCs w:val="22"/>
        </w:rPr>
        <w:t>3.</w:t>
      </w:r>
      <w:r w:rsidRPr="00C26550">
        <w:rPr>
          <w:szCs w:val="22"/>
        </w:rPr>
        <w:tab/>
        <w:t>Kaip vartoti IMIDIN N</w:t>
      </w:r>
    </w:p>
    <w:p w:rsidR="00731EEC" w:rsidRPr="00C26550" w:rsidRDefault="00731EEC" w:rsidP="00731EEC">
      <w:pPr>
        <w:pStyle w:val="Pagrindinistekstas"/>
        <w:spacing w:after="0"/>
        <w:rPr>
          <w:szCs w:val="22"/>
        </w:rPr>
      </w:pPr>
    </w:p>
    <w:p w:rsidR="00731EEC" w:rsidRPr="00C26550" w:rsidRDefault="00731EEC" w:rsidP="00731EEC">
      <w:pPr>
        <w:pStyle w:val="Pagrindinistekstas"/>
        <w:spacing w:after="0"/>
        <w:rPr>
          <w:szCs w:val="22"/>
        </w:rPr>
      </w:pPr>
      <w:r w:rsidRPr="00C26550">
        <w:rPr>
          <w:szCs w:val="22"/>
        </w:rPr>
        <w:t>Visada vartokite šį vaistą tiksliai taip, kaip nurodė gydytojas. Jeigu abejojate, kreipkitės į gydytoją arba vaistininką.</w:t>
      </w:r>
    </w:p>
    <w:p w:rsidR="00731EEC" w:rsidRPr="00C26550" w:rsidRDefault="00731EEC" w:rsidP="00731EEC">
      <w:pPr>
        <w:pStyle w:val="Pagrindinistekstas"/>
        <w:spacing w:after="0"/>
        <w:rPr>
          <w:szCs w:val="22"/>
        </w:rPr>
      </w:pPr>
    </w:p>
    <w:p w:rsidR="00731EEC" w:rsidRPr="00C26550" w:rsidRDefault="00731EEC" w:rsidP="00731EEC">
      <w:pPr>
        <w:pStyle w:val="Pagrindinistekstas"/>
        <w:spacing w:after="0"/>
        <w:rPr>
          <w:szCs w:val="22"/>
        </w:rPr>
      </w:pPr>
      <w:r w:rsidRPr="00C26550">
        <w:rPr>
          <w:szCs w:val="22"/>
        </w:rPr>
        <w:t>Laikykitės nurodytų dozių ir vartojimo laiko!</w:t>
      </w:r>
    </w:p>
    <w:p w:rsidR="00731EEC" w:rsidRPr="00C26550" w:rsidRDefault="00731EEC" w:rsidP="00731EEC">
      <w:pPr>
        <w:pStyle w:val="Pagrindinistekstas"/>
        <w:spacing w:after="0"/>
        <w:rPr>
          <w:szCs w:val="22"/>
        </w:rPr>
      </w:pPr>
      <w:r w:rsidRPr="00C26550">
        <w:rPr>
          <w:szCs w:val="22"/>
        </w:rPr>
        <w:t>Suaugusiems žmonėms ir mokyklinio amžiaus vaikams reikia lašinti į kiekvieną nosies landą po vieną lašą ne dažniau kaip 3 kartus per parą.</w:t>
      </w:r>
    </w:p>
    <w:p w:rsidR="00731EEC" w:rsidRPr="00C26550" w:rsidRDefault="00731EEC" w:rsidP="00731EEC">
      <w:pPr>
        <w:pStyle w:val="Pagrindinistekstas"/>
        <w:spacing w:after="0"/>
        <w:rPr>
          <w:szCs w:val="22"/>
        </w:rPr>
      </w:pPr>
      <w:r w:rsidRPr="00C26550">
        <w:rPr>
          <w:szCs w:val="22"/>
        </w:rPr>
        <w:t>Dozavimas priklauso nuo Jūsų jautrumo vaistui bei vaisto sukelto nosies praeinamumo pagerėjimo</w:t>
      </w:r>
    </w:p>
    <w:p w:rsidR="00731EEC" w:rsidRPr="00C26550" w:rsidRDefault="00731EEC" w:rsidP="00731EEC">
      <w:pPr>
        <w:pStyle w:val="Pagrindinistekstas"/>
        <w:spacing w:after="0"/>
        <w:rPr>
          <w:szCs w:val="22"/>
        </w:rPr>
      </w:pPr>
      <w:r w:rsidRPr="00C26550">
        <w:rPr>
          <w:szCs w:val="22"/>
        </w:rPr>
        <w:t>IMIDIN N</w:t>
      </w:r>
      <w:r w:rsidRPr="00C26550">
        <w:rPr>
          <w:i/>
          <w:szCs w:val="22"/>
        </w:rPr>
        <w:t xml:space="preserve"> </w:t>
      </w:r>
      <w:r w:rsidRPr="00C26550">
        <w:rPr>
          <w:szCs w:val="22"/>
        </w:rPr>
        <w:t>nosies lašus galima vartoti ne ilgiau kaip 7 dienas nebent gydytojas paskyrė ilgiau.</w:t>
      </w:r>
    </w:p>
    <w:p w:rsidR="00731EEC" w:rsidRPr="00C26550" w:rsidRDefault="00731EEC" w:rsidP="00731EEC">
      <w:pPr>
        <w:pStyle w:val="Pagrindinistekstas"/>
        <w:spacing w:after="0"/>
        <w:rPr>
          <w:szCs w:val="22"/>
        </w:rPr>
      </w:pPr>
      <w:r w:rsidRPr="00C26550">
        <w:rPr>
          <w:szCs w:val="22"/>
        </w:rPr>
        <w:t>Kartotinai vartoti galima tik po ilgesnės (kelių dienų) pertraukos.</w:t>
      </w:r>
    </w:p>
    <w:p w:rsidR="00731EEC" w:rsidRPr="00C26550" w:rsidRDefault="00731EEC" w:rsidP="00731EEC">
      <w:pPr>
        <w:pStyle w:val="Pagrindinistekstas"/>
        <w:spacing w:after="0"/>
        <w:rPr>
          <w:szCs w:val="22"/>
        </w:rPr>
      </w:pPr>
      <w:r w:rsidRPr="00C26550">
        <w:rPr>
          <w:szCs w:val="22"/>
        </w:rPr>
        <w:t>Kiek laiko galima vartoti vaikams, klauskite gydytojo.</w:t>
      </w:r>
    </w:p>
    <w:p w:rsidR="00731EEC" w:rsidRPr="00C26550" w:rsidRDefault="00731EEC" w:rsidP="00731EEC">
      <w:pPr>
        <w:pStyle w:val="Pagrindinistekstas"/>
        <w:spacing w:after="0"/>
        <w:rPr>
          <w:szCs w:val="22"/>
        </w:rPr>
      </w:pPr>
      <w:r w:rsidRPr="00C26550">
        <w:rPr>
          <w:szCs w:val="22"/>
        </w:rPr>
        <w:t>Pacientai, sergantys lėtine sloga, dėl nosies gleivinės atrofijos pavojaus vartoti šio vaisto gali tik stebimi gydytojo.</w:t>
      </w:r>
    </w:p>
    <w:p w:rsidR="00731EEC" w:rsidRPr="00C26550" w:rsidRDefault="00731EEC" w:rsidP="00731EEC">
      <w:pPr>
        <w:pStyle w:val="Pagrindinistekstas"/>
        <w:spacing w:after="0"/>
        <w:rPr>
          <w:szCs w:val="22"/>
        </w:rPr>
      </w:pPr>
      <w:r w:rsidRPr="00C26550">
        <w:rPr>
          <w:szCs w:val="22"/>
        </w:rPr>
        <w:t>Jeigu manote, kad IMIDIN N nosies lašai veikia per stipriai arba per silpnai, kreipkitės į gydytoją arba vaistininką.</w:t>
      </w:r>
    </w:p>
    <w:p w:rsidR="00731EEC" w:rsidRPr="00C26550" w:rsidRDefault="00731EEC" w:rsidP="00731EEC">
      <w:pPr>
        <w:pStyle w:val="Pagrindinistekstas"/>
        <w:spacing w:after="0"/>
        <w:rPr>
          <w:szCs w:val="22"/>
        </w:rPr>
      </w:pPr>
    </w:p>
    <w:p w:rsidR="00731EEC" w:rsidRPr="00C26550" w:rsidRDefault="00731EEC" w:rsidP="00731EEC">
      <w:pPr>
        <w:pStyle w:val="Antrat3"/>
        <w:rPr>
          <w:szCs w:val="22"/>
        </w:rPr>
      </w:pPr>
      <w:r w:rsidRPr="00C26550">
        <w:rPr>
          <w:szCs w:val="22"/>
        </w:rPr>
        <w:t>Ką daryti pavartojus per didelę IMIDIN N dozę?</w:t>
      </w:r>
    </w:p>
    <w:p w:rsidR="00731EEC" w:rsidRPr="00C26550" w:rsidRDefault="00731EEC" w:rsidP="00731EEC">
      <w:pPr>
        <w:spacing w:line="240" w:lineRule="auto"/>
        <w:rPr>
          <w:rFonts w:ascii="Times New Roman" w:hAnsi="Times New Roman" w:cs="Times New Roman"/>
        </w:rPr>
      </w:pPr>
      <w:r w:rsidRPr="00C26550">
        <w:rPr>
          <w:rFonts w:ascii="Times New Roman" w:hAnsi="Times New Roman" w:cs="Times New Roman"/>
        </w:rPr>
        <w:t>Apie tai nedelsiant informuokite savo gydytoją.</w:t>
      </w:r>
    </w:p>
    <w:p w:rsidR="00731EEC" w:rsidRPr="00C26550" w:rsidRDefault="00731EEC" w:rsidP="00731EEC">
      <w:pPr>
        <w:pStyle w:val="Pagrindinistekstas"/>
        <w:spacing w:after="0"/>
        <w:rPr>
          <w:szCs w:val="22"/>
        </w:rPr>
      </w:pPr>
      <w:r w:rsidRPr="00C26550">
        <w:rPr>
          <w:szCs w:val="22"/>
        </w:rPr>
        <w:lastRenderedPageBreak/>
        <w:t xml:space="preserve">Perdozavus arba netyčia pavartojus per didelę dozę vaiso galimi apsinuodijimai. </w:t>
      </w:r>
    </w:p>
    <w:p w:rsidR="00731EEC" w:rsidRPr="00C26550" w:rsidRDefault="00731EEC" w:rsidP="00731EEC">
      <w:pPr>
        <w:spacing w:line="240" w:lineRule="auto"/>
        <w:rPr>
          <w:rFonts w:ascii="Times New Roman" w:hAnsi="Times New Roman" w:cs="Times New Roman"/>
        </w:rPr>
      </w:pPr>
      <w:r w:rsidRPr="00C26550">
        <w:rPr>
          <w:rFonts w:ascii="Times New Roman" w:hAnsi="Times New Roman" w:cs="Times New Roman"/>
        </w:rPr>
        <w:t>Esant apsinuodijimams privaloma nedelsiant informuoti apie tai gydytoją, pacientą privaloma  stebėti ir gydyti ligoninėje.</w:t>
      </w:r>
    </w:p>
    <w:p w:rsidR="00731EEC" w:rsidRPr="00C26550" w:rsidRDefault="00731EEC" w:rsidP="00731EEC">
      <w:pPr>
        <w:pStyle w:val="Antrat3"/>
        <w:rPr>
          <w:szCs w:val="22"/>
        </w:rPr>
      </w:pPr>
      <w:r w:rsidRPr="00C26550">
        <w:rPr>
          <w:szCs w:val="22"/>
        </w:rPr>
        <w:t>Pamiršus pavartoti IMIDIN N</w:t>
      </w:r>
    </w:p>
    <w:p w:rsidR="00731EEC" w:rsidRPr="00C26550" w:rsidRDefault="00731EEC" w:rsidP="00731EEC">
      <w:pPr>
        <w:pStyle w:val="Pagrindinistekstas"/>
        <w:spacing w:after="0"/>
        <w:rPr>
          <w:szCs w:val="22"/>
        </w:rPr>
      </w:pPr>
      <w:r w:rsidRPr="00C26550">
        <w:rPr>
          <w:szCs w:val="22"/>
        </w:rPr>
        <w:t>Negalima vartoti dvigubos dozės norint kompensuoti praleistą dozę. Toliau vaisto reikia vartoti taip, kaip įprasta.</w:t>
      </w:r>
    </w:p>
    <w:p w:rsidR="00731EEC" w:rsidRPr="00C26550" w:rsidRDefault="00731EEC" w:rsidP="00731EEC">
      <w:pPr>
        <w:pStyle w:val="Pagrindinistekstas"/>
        <w:spacing w:after="0"/>
        <w:rPr>
          <w:szCs w:val="22"/>
        </w:rPr>
      </w:pPr>
    </w:p>
    <w:p w:rsidR="00731EEC" w:rsidRPr="00C26550" w:rsidRDefault="00731EEC" w:rsidP="00731EEC">
      <w:pPr>
        <w:pStyle w:val="Antrat2"/>
        <w:rPr>
          <w:szCs w:val="22"/>
        </w:rPr>
      </w:pPr>
      <w:r w:rsidRPr="00C26550">
        <w:rPr>
          <w:szCs w:val="22"/>
        </w:rPr>
        <w:t>4.</w:t>
      </w:r>
      <w:r w:rsidRPr="00C26550">
        <w:rPr>
          <w:szCs w:val="22"/>
        </w:rPr>
        <w:tab/>
        <w:t>Galimas šalutinis poveikis</w:t>
      </w:r>
    </w:p>
    <w:p w:rsidR="00731EEC" w:rsidRPr="00C26550" w:rsidRDefault="00731EEC" w:rsidP="00731EEC">
      <w:pPr>
        <w:pStyle w:val="Pagrindinistekstas"/>
        <w:spacing w:after="0"/>
        <w:rPr>
          <w:szCs w:val="22"/>
        </w:rPr>
      </w:pPr>
    </w:p>
    <w:p w:rsidR="00731EEC" w:rsidRPr="00C26550" w:rsidRDefault="00731EEC" w:rsidP="00731EEC">
      <w:pPr>
        <w:pStyle w:val="Pagrindinistekstas"/>
        <w:spacing w:after="0"/>
        <w:rPr>
          <w:szCs w:val="22"/>
        </w:rPr>
      </w:pPr>
      <w:r w:rsidRPr="00C26550">
        <w:rPr>
          <w:szCs w:val="22"/>
        </w:rPr>
        <w:t>Šis vaistas, kaip ir kiti vaistai, gali sukelti šalutinį poveikį, nors jis pasireiškia ne visiems žmonėms.</w:t>
      </w:r>
    </w:p>
    <w:p w:rsidR="00731EEC" w:rsidRPr="00C26550" w:rsidRDefault="00731EEC" w:rsidP="00731EEC">
      <w:pPr>
        <w:pStyle w:val="Pagrindinistekstas"/>
        <w:spacing w:after="0"/>
        <w:rPr>
          <w:szCs w:val="22"/>
        </w:rPr>
      </w:pPr>
    </w:p>
    <w:p w:rsidR="00731EEC" w:rsidRPr="00C26550" w:rsidRDefault="00731EEC" w:rsidP="00731EEC">
      <w:pPr>
        <w:pStyle w:val="Pagrindinistekstas"/>
        <w:spacing w:after="0"/>
        <w:rPr>
          <w:szCs w:val="22"/>
        </w:rPr>
      </w:pPr>
      <w:r w:rsidRPr="00C26550">
        <w:rPr>
          <w:szCs w:val="22"/>
        </w:rPr>
        <w:t>Nepageidaujamų reakcijų santrauka lentelėje</w:t>
      </w:r>
    </w:p>
    <w:p w:rsidR="00731EEC" w:rsidRPr="00C26550" w:rsidRDefault="00731EEC" w:rsidP="00731EEC">
      <w:pPr>
        <w:pStyle w:val="Pagrindinistekstas"/>
        <w:spacing w:after="0"/>
        <w:rPr>
          <w:szCs w:val="22"/>
        </w:rPr>
      </w:pPr>
    </w:p>
    <w:p w:rsidR="00731EEC" w:rsidRPr="00C26550" w:rsidRDefault="00731EEC" w:rsidP="00731EEC">
      <w:pPr>
        <w:pStyle w:val="Pagrindinistekstas"/>
        <w:spacing w:after="0"/>
        <w:rPr>
          <w:szCs w:val="22"/>
        </w:rPr>
      </w:pPr>
      <w:r w:rsidRPr="00C26550">
        <w:rPr>
          <w:szCs w:val="22"/>
        </w:rPr>
        <w:t>Nepageidaujamo poveikio dažnis apibūdinamas taip: labai dažnas (≥ 1/10), dažnas (nuo ≥ 1/100 iki &lt; 1/10), nedažnas (nuo ≥ 1/1000 iki &lt; 1/100), retas (nuo ≥ 1/10000 iki &lt; 1/1000), labai retas (&lt; 1/10000) ir nežinomas (negali būti apskaičiuotas pagal turimus duomenis).</w:t>
      </w:r>
    </w:p>
    <w:p w:rsidR="00731EEC" w:rsidRPr="00C26550" w:rsidRDefault="00731EEC" w:rsidP="00731EEC">
      <w:pPr>
        <w:pStyle w:val="Pagrindinistekstas"/>
        <w:spacing w:after="0"/>
        <w:rPr>
          <w:szCs w:val="22"/>
        </w:rPr>
      </w:pPr>
    </w:p>
    <w:tbl>
      <w:tblPr>
        <w:tblW w:w="8931" w:type="dxa"/>
        <w:tblInd w:w="-5"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3799"/>
        <w:gridCol w:w="1984"/>
        <w:gridCol w:w="3148"/>
      </w:tblGrid>
      <w:tr w:rsidR="00731EEC" w:rsidRPr="00C26550" w:rsidTr="00F700ED">
        <w:trPr>
          <w:trHeight w:val="60"/>
        </w:trPr>
        <w:tc>
          <w:tcPr>
            <w:tcW w:w="3799" w:type="dxa"/>
            <w:tcBorders>
              <w:top w:val="single" w:sz="4" w:space="0" w:color="auto"/>
              <w:left w:val="single" w:sz="4" w:space="0" w:color="auto"/>
              <w:bottom w:val="nil"/>
              <w:right w:val="single" w:sz="4" w:space="0" w:color="auto"/>
            </w:tcBorders>
            <w:shd w:val="clear" w:color="auto" w:fill="auto"/>
          </w:tcPr>
          <w:p w:rsidR="00731EEC" w:rsidRPr="00C26550" w:rsidRDefault="00731EEC" w:rsidP="00F700ED">
            <w:pPr>
              <w:keepNext/>
              <w:keepLines/>
              <w:spacing w:before="60" w:after="60" w:line="240" w:lineRule="auto"/>
              <w:rPr>
                <w:rFonts w:ascii="Times New Roman" w:hAnsi="Times New Roman" w:cs="Times New Roman"/>
                <w:b/>
                <w:i/>
              </w:rPr>
            </w:pPr>
            <w:r w:rsidRPr="00C26550">
              <w:rPr>
                <w:rFonts w:ascii="Times New Roman" w:hAnsi="Times New Roman" w:cs="Times New Roman"/>
                <w:b/>
                <w:i/>
              </w:rPr>
              <w:t>Organų sistemų klasė</w:t>
            </w:r>
          </w:p>
        </w:tc>
        <w:tc>
          <w:tcPr>
            <w:tcW w:w="1984" w:type="dxa"/>
            <w:tcBorders>
              <w:top w:val="single" w:sz="4" w:space="0" w:color="auto"/>
              <w:left w:val="single" w:sz="4" w:space="0" w:color="auto"/>
              <w:bottom w:val="nil"/>
              <w:right w:val="single" w:sz="4" w:space="0" w:color="auto"/>
            </w:tcBorders>
          </w:tcPr>
          <w:p w:rsidR="00731EEC" w:rsidRPr="00C26550" w:rsidRDefault="00731EEC" w:rsidP="00F700ED">
            <w:pPr>
              <w:keepNext/>
              <w:keepLines/>
              <w:spacing w:before="60" w:after="60" w:line="240" w:lineRule="auto"/>
              <w:rPr>
                <w:rFonts w:ascii="Times New Roman" w:hAnsi="Times New Roman" w:cs="Times New Roman"/>
                <w:b/>
                <w:i/>
              </w:rPr>
            </w:pPr>
            <w:r w:rsidRPr="00C26550">
              <w:rPr>
                <w:rFonts w:ascii="Times New Roman" w:hAnsi="Times New Roman" w:cs="Times New Roman"/>
                <w:b/>
                <w:i/>
              </w:rPr>
              <w:t>Dažnis</w:t>
            </w:r>
          </w:p>
        </w:tc>
        <w:tc>
          <w:tcPr>
            <w:tcW w:w="3148" w:type="dxa"/>
            <w:tcBorders>
              <w:top w:val="single" w:sz="4" w:space="0" w:color="auto"/>
              <w:left w:val="single" w:sz="4" w:space="0" w:color="auto"/>
              <w:bottom w:val="nil"/>
              <w:right w:val="single" w:sz="4" w:space="0" w:color="auto"/>
            </w:tcBorders>
            <w:shd w:val="clear" w:color="auto" w:fill="auto"/>
          </w:tcPr>
          <w:p w:rsidR="00731EEC" w:rsidRPr="00C26550" w:rsidRDefault="00731EEC" w:rsidP="00F700ED">
            <w:pPr>
              <w:keepNext/>
              <w:keepLines/>
              <w:spacing w:before="60" w:after="60" w:line="240" w:lineRule="auto"/>
              <w:rPr>
                <w:rFonts w:ascii="Times New Roman" w:hAnsi="Times New Roman" w:cs="Times New Roman"/>
                <w:b/>
                <w:i/>
              </w:rPr>
            </w:pPr>
            <w:r w:rsidRPr="00C26550">
              <w:rPr>
                <w:rFonts w:ascii="Times New Roman" w:hAnsi="Times New Roman" w:cs="Times New Roman"/>
                <w:b/>
                <w:i/>
              </w:rPr>
              <w:t>Nepageidaujamos reakcijos</w:t>
            </w:r>
          </w:p>
        </w:tc>
      </w:tr>
      <w:tr w:rsidR="00731EEC" w:rsidRPr="00C26550" w:rsidTr="00F700ED">
        <w:trPr>
          <w:trHeight w:val="556"/>
        </w:trPr>
        <w:tc>
          <w:tcPr>
            <w:tcW w:w="3799" w:type="dxa"/>
            <w:tcBorders>
              <w:left w:val="single" w:sz="4" w:space="0" w:color="auto"/>
              <w:right w:val="single" w:sz="4" w:space="0" w:color="auto"/>
            </w:tcBorders>
            <w:shd w:val="clear" w:color="auto" w:fill="auto"/>
          </w:tcPr>
          <w:p w:rsidR="00731EEC" w:rsidRPr="00C26550" w:rsidRDefault="00731EEC" w:rsidP="00F700ED">
            <w:pPr>
              <w:rPr>
                <w:rFonts w:ascii="Times New Roman" w:hAnsi="Times New Roman" w:cs="Times New Roman"/>
              </w:rPr>
            </w:pPr>
            <w:r w:rsidRPr="00C26550">
              <w:rPr>
                <w:rFonts w:ascii="Times New Roman" w:hAnsi="Times New Roman" w:cs="Times New Roman"/>
              </w:rPr>
              <w:t>Imuninės sistemos sutrikimai</w:t>
            </w:r>
          </w:p>
        </w:tc>
        <w:tc>
          <w:tcPr>
            <w:tcW w:w="1984" w:type="dxa"/>
            <w:tcBorders>
              <w:left w:val="single" w:sz="4" w:space="0" w:color="auto"/>
              <w:right w:val="single" w:sz="4" w:space="0" w:color="auto"/>
            </w:tcBorders>
          </w:tcPr>
          <w:p w:rsidR="00731EEC" w:rsidRPr="00C26550" w:rsidRDefault="00731EEC" w:rsidP="00F700ED">
            <w:pPr>
              <w:rPr>
                <w:rFonts w:ascii="Times New Roman" w:hAnsi="Times New Roman" w:cs="Times New Roman"/>
              </w:rPr>
            </w:pPr>
            <w:r w:rsidRPr="00C26550">
              <w:rPr>
                <w:rFonts w:ascii="Times New Roman" w:hAnsi="Times New Roman" w:cs="Times New Roman"/>
              </w:rPr>
              <w:t>Dažnis nežinomas</w:t>
            </w:r>
          </w:p>
        </w:tc>
        <w:tc>
          <w:tcPr>
            <w:tcW w:w="3148" w:type="dxa"/>
            <w:tcBorders>
              <w:left w:val="single" w:sz="4" w:space="0" w:color="auto"/>
              <w:right w:val="single" w:sz="4" w:space="0" w:color="auto"/>
            </w:tcBorders>
            <w:shd w:val="clear" w:color="auto" w:fill="auto"/>
          </w:tcPr>
          <w:p w:rsidR="00731EEC" w:rsidRPr="00C26550" w:rsidRDefault="00731EEC" w:rsidP="00F700ED">
            <w:pPr>
              <w:rPr>
                <w:rFonts w:ascii="Times New Roman" w:hAnsi="Times New Roman" w:cs="Times New Roman"/>
              </w:rPr>
            </w:pPr>
            <w:r w:rsidRPr="00C26550">
              <w:rPr>
                <w:rFonts w:ascii="Times New Roman" w:hAnsi="Times New Roman" w:cs="Times New Roman"/>
              </w:rPr>
              <w:t>Padidėjusio jautrumo reakcijos (alerginis patinimas, odos išbėrimas, niežulys)</w:t>
            </w:r>
          </w:p>
        </w:tc>
      </w:tr>
      <w:tr w:rsidR="00731EEC" w:rsidRPr="00C26550" w:rsidTr="00F700ED">
        <w:trPr>
          <w:trHeight w:val="981"/>
        </w:trPr>
        <w:tc>
          <w:tcPr>
            <w:tcW w:w="3799" w:type="dxa"/>
            <w:tcBorders>
              <w:top w:val="single" w:sz="4" w:space="0" w:color="auto"/>
              <w:left w:val="single" w:sz="4" w:space="0" w:color="auto"/>
              <w:right w:val="single" w:sz="4" w:space="0" w:color="auto"/>
            </w:tcBorders>
            <w:shd w:val="clear" w:color="auto" w:fill="auto"/>
            <w:vAlign w:val="center"/>
          </w:tcPr>
          <w:p w:rsidR="00731EEC" w:rsidRPr="00C26550" w:rsidDel="00F613E6" w:rsidRDefault="00731EEC" w:rsidP="00F700ED">
            <w:pPr>
              <w:rPr>
                <w:rFonts w:ascii="Times New Roman" w:hAnsi="Times New Roman" w:cs="Times New Roman"/>
              </w:rPr>
            </w:pPr>
            <w:r w:rsidRPr="00C26550">
              <w:rPr>
                <w:rFonts w:ascii="Times New Roman" w:hAnsi="Times New Roman" w:cs="Times New Roman"/>
              </w:rPr>
              <w:t>Nervų sistemos sutrikimai</w:t>
            </w:r>
          </w:p>
        </w:tc>
        <w:tc>
          <w:tcPr>
            <w:tcW w:w="1984" w:type="dxa"/>
            <w:tcBorders>
              <w:top w:val="single" w:sz="4" w:space="0" w:color="auto"/>
              <w:left w:val="single" w:sz="4" w:space="0" w:color="auto"/>
              <w:right w:val="single" w:sz="4" w:space="0" w:color="auto"/>
            </w:tcBorders>
          </w:tcPr>
          <w:p w:rsidR="00731EEC" w:rsidRPr="00C26550" w:rsidRDefault="00731EEC" w:rsidP="00F700ED">
            <w:pPr>
              <w:rPr>
                <w:rFonts w:ascii="Times New Roman" w:hAnsi="Times New Roman" w:cs="Times New Roman"/>
              </w:rPr>
            </w:pPr>
            <w:r w:rsidRPr="00C26550">
              <w:rPr>
                <w:rFonts w:ascii="Times New Roman" w:hAnsi="Times New Roman" w:cs="Times New Roman"/>
              </w:rPr>
              <w:t>Labai retas</w:t>
            </w:r>
          </w:p>
        </w:tc>
        <w:tc>
          <w:tcPr>
            <w:tcW w:w="3148" w:type="dxa"/>
            <w:tcBorders>
              <w:top w:val="single" w:sz="4" w:space="0" w:color="auto"/>
              <w:left w:val="single" w:sz="4" w:space="0" w:color="auto"/>
              <w:right w:val="single" w:sz="4" w:space="0" w:color="auto"/>
            </w:tcBorders>
            <w:shd w:val="clear" w:color="auto" w:fill="auto"/>
          </w:tcPr>
          <w:p w:rsidR="00731EEC" w:rsidRPr="00C26550" w:rsidRDefault="00731EEC" w:rsidP="00F700ED">
            <w:pPr>
              <w:rPr>
                <w:rFonts w:ascii="Times New Roman" w:hAnsi="Times New Roman" w:cs="Times New Roman"/>
              </w:rPr>
            </w:pPr>
            <w:r w:rsidRPr="00C26550">
              <w:rPr>
                <w:rFonts w:ascii="Times New Roman" w:hAnsi="Times New Roman" w:cs="Times New Roman"/>
              </w:rPr>
              <w:t>Neramumas, nemiga, nuovargis, (mieguistumas, apsnūdimas), galvos skausmai, haliucinacijos (dažniausiai vaikams).</w:t>
            </w:r>
          </w:p>
        </w:tc>
      </w:tr>
      <w:tr w:rsidR="00731EEC" w:rsidRPr="00C26550" w:rsidTr="00F700ED">
        <w:trPr>
          <w:trHeight w:val="134"/>
        </w:trPr>
        <w:tc>
          <w:tcPr>
            <w:tcW w:w="3799" w:type="dxa"/>
            <w:vMerge w:val="restart"/>
            <w:tcBorders>
              <w:top w:val="single" w:sz="4" w:space="0" w:color="auto"/>
              <w:left w:val="single" w:sz="4" w:space="0" w:color="auto"/>
              <w:right w:val="single" w:sz="4" w:space="0" w:color="auto"/>
            </w:tcBorders>
            <w:shd w:val="clear" w:color="auto" w:fill="auto"/>
            <w:vAlign w:val="center"/>
          </w:tcPr>
          <w:p w:rsidR="00731EEC" w:rsidRPr="00C26550" w:rsidRDefault="00731EEC" w:rsidP="00F700ED">
            <w:pPr>
              <w:rPr>
                <w:rFonts w:ascii="Times New Roman" w:hAnsi="Times New Roman" w:cs="Times New Roman"/>
              </w:rPr>
            </w:pPr>
            <w:r w:rsidRPr="00C26550">
              <w:rPr>
                <w:rFonts w:ascii="Times New Roman" w:hAnsi="Times New Roman" w:cs="Times New Roman"/>
              </w:rPr>
              <w:t>Širdies sutrikimai</w:t>
            </w:r>
          </w:p>
        </w:tc>
        <w:tc>
          <w:tcPr>
            <w:tcW w:w="1984" w:type="dxa"/>
            <w:tcBorders>
              <w:top w:val="single" w:sz="4" w:space="0" w:color="auto"/>
              <w:left w:val="single" w:sz="4" w:space="0" w:color="auto"/>
              <w:bottom w:val="single" w:sz="4" w:space="0" w:color="auto"/>
              <w:right w:val="single" w:sz="4" w:space="0" w:color="auto"/>
            </w:tcBorders>
          </w:tcPr>
          <w:p w:rsidR="00731EEC" w:rsidRPr="00C26550" w:rsidRDefault="00731EEC" w:rsidP="00F700ED">
            <w:pPr>
              <w:rPr>
                <w:rFonts w:ascii="Times New Roman" w:hAnsi="Times New Roman" w:cs="Times New Roman"/>
              </w:rPr>
            </w:pPr>
            <w:r w:rsidRPr="00C26550">
              <w:rPr>
                <w:rFonts w:ascii="Times New Roman" w:hAnsi="Times New Roman" w:cs="Times New Roman"/>
              </w:rPr>
              <w:t>Retas</w:t>
            </w:r>
          </w:p>
        </w:tc>
        <w:tc>
          <w:tcPr>
            <w:tcW w:w="3148" w:type="dxa"/>
            <w:tcBorders>
              <w:top w:val="single" w:sz="4" w:space="0" w:color="auto"/>
              <w:left w:val="single" w:sz="4" w:space="0" w:color="auto"/>
              <w:bottom w:val="single" w:sz="4" w:space="0" w:color="auto"/>
              <w:right w:val="single" w:sz="4" w:space="0" w:color="auto"/>
            </w:tcBorders>
            <w:shd w:val="clear" w:color="auto" w:fill="auto"/>
          </w:tcPr>
          <w:p w:rsidR="00731EEC" w:rsidRPr="00C26550" w:rsidRDefault="00731EEC" w:rsidP="00F700ED">
            <w:pPr>
              <w:rPr>
                <w:rFonts w:ascii="Times New Roman" w:hAnsi="Times New Roman" w:cs="Times New Roman"/>
              </w:rPr>
            </w:pPr>
            <w:r w:rsidRPr="00C26550">
              <w:rPr>
                <w:rFonts w:ascii="Times New Roman" w:hAnsi="Times New Roman" w:cs="Times New Roman"/>
              </w:rPr>
              <w:t xml:space="preserve">Juntamas širdies plakimas, dažnas širdies plakimas (tachikardija), kraujo spaudimo padidėjimas </w:t>
            </w:r>
          </w:p>
        </w:tc>
      </w:tr>
      <w:tr w:rsidR="00731EEC" w:rsidRPr="00C26550" w:rsidTr="00F700ED">
        <w:trPr>
          <w:trHeight w:val="134"/>
        </w:trPr>
        <w:tc>
          <w:tcPr>
            <w:tcW w:w="3799" w:type="dxa"/>
            <w:vMerge/>
            <w:tcBorders>
              <w:left w:val="single" w:sz="4" w:space="0" w:color="auto"/>
              <w:bottom w:val="nil"/>
              <w:right w:val="single" w:sz="4" w:space="0" w:color="auto"/>
            </w:tcBorders>
            <w:shd w:val="clear" w:color="auto" w:fill="auto"/>
          </w:tcPr>
          <w:p w:rsidR="00731EEC" w:rsidRPr="00C26550" w:rsidRDefault="00731EEC" w:rsidP="00F700ED">
            <w:pPr>
              <w:rPr>
                <w:rFonts w:ascii="Times New Roman" w:hAnsi="Times New Roman" w:cs="Times New Roman"/>
              </w:rPr>
            </w:pPr>
          </w:p>
        </w:tc>
        <w:tc>
          <w:tcPr>
            <w:tcW w:w="1984" w:type="dxa"/>
            <w:tcBorders>
              <w:top w:val="single" w:sz="4" w:space="0" w:color="auto"/>
              <w:left w:val="single" w:sz="4" w:space="0" w:color="auto"/>
              <w:bottom w:val="nil"/>
              <w:right w:val="single" w:sz="4" w:space="0" w:color="auto"/>
            </w:tcBorders>
          </w:tcPr>
          <w:p w:rsidR="00731EEC" w:rsidRPr="00C26550" w:rsidRDefault="00731EEC" w:rsidP="00F700ED">
            <w:pPr>
              <w:rPr>
                <w:rFonts w:ascii="Times New Roman" w:hAnsi="Times New Roman" w:cs="Times New Roman"/>
              </w:rPr>
            </w:pPr>
            <w:r w:rsidRPr="00C26550">
              <w:rPr>
                <w:rFonts w:ascii="Times New Roman" w:hAnsi="Times New Roman" w:cs="Times New Roman"/>
              </w:rPr>
              <w:t>Labai retas</w:t>
            </w:r>
          </w:p>
        </w:tc>
        <w:tc>
          <w:tcPr>
            <w:tcW w:w="3148" w:type="dxa"/>
            <w:tcBorders>
              <w:top w:val="single" w:sz="4" w:space="0" w:color="auto"/>
              <w:left w:val="single" w:sz="4" w:space="0" w:color="auto"/>
              <w:bottom w:val="single" w:sz="4" w:space="0" w:color="auto"/>
              <w:right w:val="single" w:sz="4" w:space="0" w:color="auto"/>
            </w:tcBorders>
            <w:shd w:val="clear" w:color="auto" w:fill="auto"/>
          </w:tcPr>
          <w:p w:rsidR="00731EEC" w:rsidRPr="00C26550" w:rsidRDefault="00731EEC" w:rsidP="00F700ED">
            <w:pPr>
              <w:rPr>
                <w:rFonts w:ascii="Times New Roman" w:hAnsi="Times New Roman" w:cs="Times New Roman"/>
              </w:rPr>
            </w:pPr>
            <w:r w:rsidRPr="00C26550">
              <w:rPr>
                <w:rFonts w:ascii="Times New Roman" w:hAnsi="Times New Roman" w:cs="Times New Roman"/>
              </w:rPr>
              <w:t>Širdies ritmo sutrikimai</w:t>
            </w:r>
          </w:p>
        </w:tc>
      </w:tr>
      <w:tr w:rsidR="00731EEC" w:rsidRPr="00C26550" w:rsidTr="00F700ED">
        <w:tc>
          <w:tcPr>
            <w:tcW w:w="3799" w:type="dxa"/>
            <w:vMerge w:val="restart"/>
            <w:tcBorders>
              <w:top w:val="single" w:sz="4" w:space="0" w:color="auto"/>
              <w:left w:val="single" w:sz="4" w:space="0" w:color="auto"/>
              <w:right w:val="single" w:sz="4" w:space="0" w:color="auto"/>
            </w:tcBorders>
            <w:shd w:val="clear" w:color="auto" w:fill="auto"/>
            <w:vAlign w:val="center"/>
          </w:tcPr>
          <w:p w:rsidR="00731EEC" w:rsidRPr="00C26550" w:rsidRDefault="00731EEC" w:rsidP="00F700ED">
            <w:pPr>
              <w:rPr>
                <w:rFonts w:ascii="Times New Roman" w:hAnsi="Times New Roman" w:cs="Times New Roman"/>
              </w:rPr>
            </w:pPr>
            <w:r w:rsidRPr="00C26550">
              <w:rPr>
                <w:rFonts w:ascii="Times New Roman" w:hAnsi="Times New Roman" w:cs="Times New Roman"/>
              </w:rPr>
              <w:t>Kvėpavimo sistemos, krūtinės ląstos ir tarpuplaučio sutrikimai</w:t>
            </w:r>
          </w:p>
        </w:tc>
        <w:tc>
          <w:tcPr>
            <w:tcW w:w="1984" w:type="dxa"/>
            <w:tcBorders>
              <w:top w:val="single" w:sz="4" w:space="0" w:color="auto"/>
              <w:left w:val="single" w:sz="4" w:space="0" w:color="auto"/>
              <w:bottom w:val="nil"/>
              <w:right w:val="single" w:sz="4" w:space="0" w:color="auto"/>
            </w:tcBorders>
          </w:tcPr>
          <w:p w:rsidR="00731EEC" w:rsidRPr="00C26550" w:rsidRDefault="00731EEC" w:rsidP="00F700ED">
            <w:pPr>
              <w:rPr>
                <w:rFonts w:ascii="Times New Roman" w:hAnsi="Times New Roman" w:cs="Times New Roman"/>
              </w:rPr>
            </w:pPr>
            <w:r w:rsidRPr="00C26550">
              <w:rPr>
                <w:rFonts w:ascii="Times New Roman" w:hAnsi="Times New Roman" w:cs="Times New Roman"/>
              </w:rPr>
              <w:t>Dažnas</w:t>
            </w:r>
          </w:p>
        </w:tc>
        <w:tc>
          <w:tcPr>
            <w:tcW w:w="3148" w:type="dxa"/>
            <w:tcBorders>
              <w:top w:val="single" w:sz="4" w:space="0" w:color="auto"/>
              <w:left w:val="single" w:sz="4" w:space="0" w:color="auto"/>
              <w:bottom w:val="single" w:sz="4" w:space="0" w:color="auto"/>
              <w:right w:val="single" w:sz="4" w:space="0" w:color="auto"/>
            </w:tcBorders>
            <w:shd w:val="clear" w:color="auto" w:fill="auto"/>
          </w:tcPr>
          <w:p w:rsidR="00731EEC" w:rsidRPr="00C26550" w:rsidRDefault="00731EEC" w:rsidP="00F700ED">
            <w:pPr>
              <w:rPr>
                <w:rFonts w:ascii="Times New Roman" w:hAnsi="Times New Roman" w:cs="Times New Roman"/>
              </w:rPr>
            </w:pPr>
            <w:r w:rsidRPr="00C26550">
              <w:rPr>
                <w:rFonts w:ascii="Times New Roman" w:hAnsi="Times New Roman" w:cs="Times New Roman"/>
              </w:rPr>
              <w:t xml:space="preserve">Nosies gleivinės degimo ir sausum pojūtis, čiaudulys </w:t>
            </w:r>
          </w:p>
        </w:tc>
      </w:tr>
      <w:tr w:rsidR="00731EEC" w:rsidRPr="00C26550" w:rsidTr="00F700ED">
        <w:tc>
          <w:tcPr>
            <w:tcW w:w="3799" w:type="dxa"/>
            <w:vMerge/>
            <w:tcBorders>
              <w:top w:val="single" w:sz="4" w:space="0" w:color="auto"/>
              <w:left w:val="single" w:sz="4" w:space="0" w:color="auto"/>
              <w:right w:val="single" w:sz="4" w:space="0" w:color="auto"/>
            </w:tcBorders>
            <w:shd w:val="clear" w:color="auto" w:fill="auto"/>
            <w:vAlign w:val="center"/>
          </w:tcPr>
          <w:p w:rsidR="00731EEC" w:rsidRPr="00C26550" w:rsidRDefault="00731EEC" w:rsidP="00F700ED">
            <w:pPr>
              <w:rPr>
                <w:rFonts w:ascii="Times New Roman" w:hAnsi="Times New Roman" w:cs="Times New Roman"/>
              </w:rPr>
            </w:pPr>
          </w:p>
        </w:tc>
        <w:tc>
          <w:tcPr>
            <w:tcW w:w="1984" w:type="dxa"/>
            <w:tcBorders>
              <w:top w:val="single" w:sz="4" w:space="0" w:color="auto"/>
              <w:left w:val="single" w:sz="4" w:space="0" w:color="auto"/>
              <w:bottom w:val="nil"/>
              <w:right w:val="single" w:sz="4" w:space="0" w:color="auto"/>
            </w:tcBorders>
          </w:tcPr>
          <w:p w:rsidR="00731EEC" w:rsidRPr="00D16C8D" w:rsidRDefault="00731EEC" w:rsidP="00F700ED">
            <w:pPr>
              <w:rPr>
                <w:rFonts w:ascii="Times New Roman" w:hAnsi="Times New Roman" w:cs="Times New Roman"/>
              </w:rPr>
            </w:pPr>
            <w:r w:rsidRPr="00C15900">
              <w:rPr>
                <w:rFonts w:ascii="Times New Roman" w:hAnsi="Times New Roman" w:cs="Times New Roman"/>
              </w:rPr>
              <w:t>Nedažnas</w:t>
            </w:r>
          </w:p>
        </w:tc>
        <w:tc>
          <w:tcPr>
            <w:tcW w:w="3148" w:type="dxa"/>
            <w:tcBorders>
              <w:top w:val="single" w:sz="4" w:space="0" w:color="auto"/>
              <w:left w:val="single" w:sz="4" w:space="0" w:color="auto"/>
              <w:bottom w:val="single" w:sz="4" w:space="0" w:color="auto"/>
              <w:right w:val="single" w:sz="4" w:space="0" w:color="auto"/>
            </w:tcBorders>
            <w:shd w:val="clear" w:color="auto" w:fill="auto"/>
          </w:tcPr>
          <w:p w:rsidR="00731EEC" w:rsidRPr="00D16C8D" w:rsidRDefault="00731EEC" w:rsidP="00F700ED">
            <w:pPr>
              <w:rPr>
                <w:rFonts w:ascii="Times New Roman" w:hAnsi="Times New Roman" w:cs="Times New Roman"/>
              </w:rPr>
            </w:pPr>
            <w:r w:rsidRPr="00C15900">
              <w:rPr>
                <w:rFonts w:ascii="Times New Roman" w:hAnsi="Times New Roman" w:cs="Times New Roman"/>
              </w:rPr>
              <w:t>Kraujavimas iš nosies</w:t>
            </w:r>
          </w:p>
        </w:tc>
      </w:tr>
      <w:tr w:rsidR="00731EEC" w:rsidRPr="00C26550" w:rsidTr="00F700ED">
        <w:trPr>
          <w:trHeight w:val="879"/>
        </w:trPr>
        <w:tc>
          <w:tcPr>
            <w:tcW w:w="3799" w:type="dxa"/>
            <w:vMerge/>
            <w:tcBorders>
              <w:left w:val="single" w:sz="4" w:space="0" w:color="auto"/>
              <w:right w:val="single" w:sz="4" w:space="0" w:color="auto"/>
            </w:tcBorders>
            <w:shd w:val="clear" w:color="auto" w:fill="auto"/>
          </w:tcPr>
          <w:p w:rsidR="00731EEC" w:rsidRPr="00C26550" w:rsidRDefault="00731EEC" w:rsidP="00F700ED">
            <w:pPr>
              <w:rPr>
                <w:rFonts w:ascii="Times New Roman" w:hAnsi="Times New Roman" w:cs="Times New Roman"/>
              </w:rPr>
            </w:pPr>
          </w:p>
        </w:tc>
        <w:tc>
          <w:tcPr>
            <w:tcW w:w="1984" w:type="dxa"/>
            <w:tcBorders>
              <w:top w:val="single" w:sz="4" w:space="0" w:color="auto"/>
              <w:left w:val="single" w:sz="4" w:space="0" w:color="auto"/>
              <w:right w:val="single" w:sz="4" w:space="0" w:color="auto"/>
            </w:tcBorders>
          </w:tcPr>
          <w:p w:rsidR="00731EEC" w:rsidRPr="00C26550" w:rsidRDefault="00731EEC" w:rsidP="00F700ED">
            <w:pPr>
              <w:rPr>
                <w:rFonts w:ascii="Times New Roman" w:hAnsi="Times New Roman" w:cs="Times New Roman"/>
              </w:rPr>
            </w:pPr>
            <w:r w:rsidRPr="00C26550">
              <w:rPr>
                <w:rFonts w:ascii="Times New Roman" w:hAnsi="Times New Roman" w:cs="Times New Roman"/>
              </w:rPr>
              <w:t>Dažnis nežinomas</w:t>
            </w:r>
          </w:p>
        </w:tc>
        <w:tc>
          <w:tcPr>
            <w:tcW w:w="3148" w:type="dxa"/>
            <w:tcBorders>
              <w:top w:val="single" w:sz="4" w:space="0" w:color="auto"/>
              <w:left w:val="single" w:sz="4" w:space="0" w:color="auto"/>
              <w:bottom w:val="single" w:sz="4" w:space="0" w:color="auto"/>
              <w:right w:val="single" w:sz="4" w:space="0" w:color="auto"/>
            </w:tcBorders>
          </w:tcPr>
          <w:p w:rsidR="00731EEC" w:rsidRPr="00C26550" w:rsidRDefault="00731EEC" w:rsidP="00F700ED">
            <w:pPr>
              <w:rPr>
                <w:rFonts w:ascii="Times New Roman" w:hAnsi="Times New Roman" w:cs="Times New Roman"/>
              </w:rPr>
            </w:pPr>
            <w:r w:rsidRPr="00C26550">
              <w:rPr>
                <w:rFonts w:ascii="Times New Roman" w:hAnsi="Times New Roman" w:cs="Times New Roman"/>
              </w:rPr>
              <w:t xml:space="preserve">Noise užgulimo sustiprėjimas pasibaigus vaisto poveikiui, kraujavimas iš nosies </w:t>
            </w:r>
          </w:p>
        </w:tc>
      </w:tr>
      <w:tr w:rsidR="00731EEC" w:rsidRPr="00C26550" w:rsidTr="00F700ED">
        <w:trPr>
          <w:trHeight w:val="134"/>
        </w:trPr>
        <w:tc>
          <w:tcPr>
            <w:tcW w:w="3799" w:type="dxa"/>
            <w:tcBorders>
              <w:top w:val="single" w:sz="4" w:space="0" w:color="auto"/>
              <w:left w:val="single" w:sz="4" w:space="0" w:color="auto"/>
              <w:bottom w:val="single" w:sz="4" w:space="0" w:color="auto"/>
              <w:right w:val="single" w:sz="4" w:space="0" w:color="auto"/>
            </w:tcBorders>
            <w:shd w:val="clear" w:color="auto" w:fill="auto"/>
            <w:vAlign w:val="center"/>
          </w:tcPr>
          <w:p w:rsidR="00731EEC" w:rsidRPr="00C26550" w:rsidRDefault="00731EEC" w:rsidP="00F700ED">
            <w:pPr>
              <w:rPr>
                <w:rFonts w:ascii="Times New Roman" w:hAnsi="Times New Roman" w:cs="Times New Roman"/>
              </w:rPr>
            </w:pPr>
            <w:r w:rsidRPr="00C26550">
              <w:rPr>
                <w:rFonts w:ascii="Times New Roman" w:hAnsi="Times New Roman" w:cs="Times New Roman"/>
              </w:rPr>
              <w:t>Skeleto, raumenų ir jungiamojo audinio sutrikimai</w:t>
            </w:r>
          </w:p>
        </w:tc>
        <w:tc>
          <w:tcPr>
            <w:tcW w:w="1984" w:type="dxa"/>
            <w:tcBorders>
              <w:top w:val="single" w:sz="4" w:space="0" w:color="auto"/>
              <w:left w:val="single" w:sz="4" w:space="0" w:color="auto"/>
              <w:bottom w:val="single" w:sz="4" w:space="0" w:color="auto"/>
              <w:right w:val="single" w:sz="4" w:space="0" w:color="auto"/>
            </w:tcBorders>
          </w:tcPr>
          <w:p w:rsidR="00731EEC" w:rsidRPr="00C26550" w:rsidRDefault="00731EEC" w:rsidP="00F700ED">
            <w:pPr>
              <w:rPr>
                <w:rFonts w:ascii="Times New Roman" w:hAnsi="Times New Roman" w:cs="Times New Roman"/>
              </w:rPr>
            </w:pPr>
            <w:r w:rsidRPr="00C26550">
              <w:rPr>
                <w:rFonts w:ascii="Times New Roman" w:hAnsi="Times New Roman" w:cs="Times New Roman"/>
              </w:rPr>
              <w:t>Labai retas</w:t>
            </w:r>
          </w:p>
        </w:tc>
        <w:tc>
          <w:tcPr>
            <w:tcW w:w="3148" w:type="dxa"/>
            <w:tcBorders>
              <w:top w:val="single" w:sz="4" w:space="0" w:color="auto"/>
              <w:left w:val="single" w:sz="4" w:space="0" w:color="auto"/>
              <w:bottom w:val="single" w:sz="4" w:space="0" w:color="auto"/>
              <w:right w:val="single" w:sz="4" w:space="0" w:color="auto"/>
            </w:tcBorders>
            <w:shd w:val="clear" w:color="auto" w:fill="auto"/>
          </w:tcPr>
          <w:p w:rsidR="00731EEC" w:rsidRPr="00C26550" w:rsidRDefault="00731EEC" w:rsidP="00F700ED">
            <w:pPr>
              <w:rPr>
                <w:rFonts w:ascii="Times New Roman" w:hAnsi="Times New Roman" w:cs="Times New Roman"/>
              </w:rPr>
            </w:pPr>
            <w:r w:rsidRPr="00C26550">
              <w:rPr>
                <w:rFonts w:ascii="Times New Roman" w:hAnsi="Times New Roman" w:cs="Times New Roman"/>
              </w:rPr>
              <w:t>Traukuliai (ypač vaikams)</w:t>
            </w:r>
          </w:p>
        </w:tc>
      </w:tr>
    </w:tbl>
    <w:p w:rsidR="00731EEC" w:rsidRPr="00C26550" w:rsidRDefault="00731EEC" w:rsidP="00731EEC">
      <w:pPr>
        <w:pStyle w:val="Pagrindinistekstas"/>
        <w:spacing w:after="0"/>
        <w:rPr>
          <w:szCs w:val="22"/>
        </w:rPr>
      </w:pPr>
    </w:p>
    <w:p w:rsidR="00731EEC" w:rsidRPr="00C26550" w:rsidRDefault="00731EEC" w:rsidP="00731EEC">
      <w:pPr>
        <w:tabs>
          <w:tab w:val="left" w:pos="567"/>
        </w:tabs>
        <w:spacing w:line="240" w:lineRule="auto"/>
        <w:rPr>
          <w:rFonts w:ascii="Times New Roman" w:eastAsia="Times New Roman" w:hAnsi="Times New Roman" w:cs="Times New Roman"/>
          <w:b/>
          <w:snapToGrid w:val="0"/>
        </w:rPr>
      </w:pPr>
      <w:r w:rsidRPr="00C26550">
        <w:rPr>
          <w:rFonts w:ascii="Times New Roman" w:eastAsia="Times New Roman" w:hAnsi="Times New Roman" w:cs="Times New Roman"/>
          <w:b/>
          <w:noProof/>
          <w:snapToGrid w:val="0"/>
        </w:rPr>
        <w:t>Pranešimas apie šalutinį poveikį</w:t>
      </w:r>
    </w:p>
    <w:p w:rsidR="00731EEC" w:rsidRPr="005A455C" w:rsidRDefault="00731EEC" w:rsidP="00731EEC">
      <w:pPr>
        <w:pStyle w:val="Pagrindinistekstas"/>
        <w:spacing w:after="0"/>
      </w:pPr>
      <w:bookmarkStart w:id="2" w:name="_Hlk534893500"/>
      <w:r w:rsidRPr="00C26550">
        <w:rPr>
          <w:noProof/>
          <w:snapToGrid w:val="0"/>
        </w:rPr>
        <w:t>Jeigu pasireiškė šalutinis poveikis, įskaitant šiame lapelyje nenurodytą, pasakykite gydytojui arba vaistininkui</w:t>
      </w:r>
      <w:r w:rsidRPr="00C26550">
        <w:rPr>
          <w:snapToGrid w:val="0"/>
        </w:rPr>
        <w:t>.</w:t>
      </w:r>
      <w:r w:rsidRPr="00C26550">
        <w:rPr>
          <w:noProof/>
          <w:snapToGrid w:val="0"/>
        </w:rPr>
        <w:t xml:space="preserve"> </w:t>
      </w:r>
      <w:r w:rsidRPr="00A603BC">
        <w:t>Apie šalutinį poveikį taip pat galite pranešti Valstybinei vaistų kontrolės tarnybai prie Lietuvos Respublikos sveikatos apsaugos ministerijos nemokamu t</w:t>
      </w:r>
      <w:r w:rsidRPr="00A603BC">
        <w:rPr>
          <w:lang w:eastAsia="zh-CN"/>
        </w:rPr>
        <w:t>elefonu 8 800 73568</w:t>
      </w:r>
      <w:r w:rsidRPr="00A603BC">
        <w:t xml:space="preserve"> arba užpildyti interneto svetainėje </w:t>
      </w:r>
      <w:hyperlink r:id="rId5" w:history="1">
        <w:r w:rsidRPr="005A455C">
          <w:rPr>
            <w:rStyle w:val="Hipersaitas"/>
            <w:rFonts w:eastAsia="SimSun"/>
          </w:rPr>
          <w:t>www.vvkt.lt</w:t>
        </w:r>
      </w:hyperlink>
      <w:r w:rsidRPr="005A455C">
        <w:t xml:space="preserve"> esančią formą ir pateikti ją Valstybinei vaistų kontrolės tarnybai prie Lietuvos Respublikos sveikatos apsaugos ministerijos vienu iš šių būdų: raštu (adresu Žirmūnų g. 139A, LT-09120 Vilnius), </w:t>
      </w:r>
      <w:r w:rsidRPr="005A455C">
        <w:rPr>
          <w:lang w:eastAsia="zh-CN"/>
        </w:rPr>
        <w:t xml:space="preserve">nemokamu </w:t>
      </w:r>
      <w:r w:rsidRPr="005A455C">
        <w:t>fakso numeriu 8 800 20131</w:t>
      </w:r>
      <w:r w:rsidRPr="005A455C">
        <w:rPr>
          <w:lang w:eastAsia="zh-CN"/>
        </w:rPr>
        <w:t xml:space="preserve">, </w:t>
      </w:r>
      <w:r w:rsidRPr="005A455C">
        <w:t xml:space="preserve">el. paštu </w:t>
      </w:r>
      <w:hyperlink r:id="rId6" w:history="1">
        <w:r w:rsidRPr="005A455C">
          <w:rPr>
            <w:rStyle w:val="Hipersaitas"/>
            <w:rFonts w:eastAsia="SimSun"/>
          </w:rPr>
          <w:t>NepageidaujamaR@vvkt.lt</w:t>
        </w:r>
      </w:hyperlink>
      <w:r w:rsidRPr="005A455C">
        <w:t xml:space="preserve">, taip pat per Valstybinės vaistų kontrolės tarnybos prie Lietuvos </w:t>
      </w:r>
      <w:r w:rsidRPr="005A455C">
        <w:lastRenderedPageBreak/>
        <w:t xml:space="preserve">Respublikos sveikatos apsaugos ministerijos interneto svetainę (adresu </w:t>
      </w:r>
      <w:hyperlink r:id="rId7" w:history="1">
        <w:r w:rsidRPr="005A455C">
          <w:rPr>
            <w:rStyle w:val="Hipersaitas"/>
            <w:rFonts w:eastAsia="SimSun"/>
          </w:rPr>
          <w:t>http://www.vvkt.lt</w:t>
        </w:r>
      </w:hyperlink>
      <w:r w:rsidRPr="005A455C">
        <w:t>). Pranešdami apie šalutinį poveikį galite mums padėti gauti daugiau informacijos apie šio vaisto saugumą.</w:t>
      </w:r>
      <w:bookmarkEnd w:id="2"/>
    </w:p>
    <w:p w:rsidR="00731EEC" w:rsidRPr="005A455C" w:rsidRDefault="00731EEC" w:rsidP="00731EEC">
      <w:pPr>
        <w:pStyle w:val="Pagrindinistekstas"/>
        <w:spacing w:after="0"/>
        <w:rPr>
          <w:szCs w:val="22"/>
        </w:rPr>
      </w:pPr>
    </w:p>
    <w:p w:rsidR="00731EEC" w:rsidRPr="00C26550" w:rsidRDefault="00731EEC" w:rsidP="00731EEC">
      <w:pPr>
        <w:pStyle w:val="Antrat2"/>
        <w:rPr>
          <w:szCs w:val="22"/>
        </w:rPr>
      </w:pPr>
      <w:r w:rsidRPr="00C26550">
        <w:rPr>
          <w:szCs w:val="22"/>
        </w:rPr>
        <w:t>5.</w:t>
      </w:r>
      <w:r w:rsidRPr="00C26550">
        <w:rPr>
          <w:szCs w:val="22"/>
        </w:rPr>
        <w:tab/>
        <w:t>Kaip laikyti IMIDIN N</w:t>
      </w:r>
    </w:p>
    <w:p w:rsidR="00731EEC" w:rsidRPr="00C26550" w:rsidRDefault="00731EEC" w:rsidP="00731EEC">
      <w:pPr>
        <w:spacing w:line="240" w:lineRule="auto"/>
        <w:rPr>
          <w:rFonts w:ascii="Times New Roman" w:hAnsi="Times New Roman" w:cs="Times New Roman"/>
          <w:lang w:eastAsia="lt-LT"/>
        </w:rPr>
      </w:pPr>
    </w:p>
    <w:p w:rsidR="00731EEC" w:rsidRPr="00C26550" w:rsidRDefault="00731EEC" w:rsidP="00731EEC">
      <w:pPr>
        <w:pStyle w:val="Pagrindinistekstas"/>
        <w:spacing w:after="0"/>
        <w:rPr>
          <w:szCs w:val="22"/>
        </w:rPr>
      </w:pPr>
      <w:r w:rsidRPr="00C26550">
        <w:rPr>
          <w:noProof/>
          <w:snapToGrid w:val="0"/>
          <w:szCs w:val="22"/>
          <w:lang w:eastAsia="en-US"/>
        </w:rPr>
        <w:t xml:space="preserve">Šį vaistą laikykite </w:t>
      </w:r>
      <w:r w:rsidRPr="00C26550">
        <w:rPr>
          <w:szCs w:val="22"/>
        </w:rPr>
        <w:t>vaikams nepastebimoje ir nepasiekiamoje vietoje.</w:t>
      </w:r>
    </w:p>
    <w:p w:rsidR="00731EEC" w:rsidRPr="00C26550" w:rsidRDefault="00731EEC" w:rsidP="00731EEC">
      <w:pPr>
        <w:pStyle w:val="Pagrindinistekstas"/>
        <w:spacing w:after="0"/>
        <w:rPr>
          <w:szCs w:val="22"/>
        </w:rPr>
      </w:pPr>
    </w:p>
    <w:p w:rsidR="00731EEC" w:rsidRPr="00C26550" w:rsidRDefault="00731EEC" w:rsidP="00731EEC">
      <w:pPr>
        <w:pStyle w:val="Pagrindinistekstas"/>
        <w:spacing w:after="0"/>
        <w:rPr>
          <w:szCs w:val="22"/>
        </w:rPr>
      </w:pPr>
      <w:r w:rsidRPr="00C26550">
        <w:rPr>
          <w:szCs w:val="22"/>
        </w:rPr>
        <w:t>Šiam vaistui specialių laikymo sąlygų nereikia.</w:t>
      </w:r>
    </w:p>
    <w:p w:rsidR="00731EEC" w:rsidRPr="00C26550" w:rsidRDefault="00731EEC" w:rsidP="00731EEC">
      <w:pPr>
        <w:pStyle w:val="Pagrindinistekstas"/>
        <w:spacing w:after="0"/>
        <w:rPr>
          <w:szCs w:val="22"/>
        </w:rPr>
      </w:pPr>
      <w:r w:rsidRPr="00C26550">
        <w:rPr>
          <w:szCs w:val="22"/>
        </w:rPr>
        <w:t xml:space="preserve">Pirmą kartą atidarius buteliuką, vaisto tinkamumo laikas – 6 mėnesiai. </w:t>
      </w:r>
    </w:p>
    <w:p w:rsidR="00731EEC" w:rsidRPr="00C26550" w:rsidRDefault="00731EEC" w:rsidP="00731EEC">
      <w:pPr>
        <w:pStyle w:val="Pagrindinistekstas"/>
        <w:spacing w:after="0"/>
        <w:rPr>
          <w:szCs w:val="22"/>
        </w:rPr>
      </w:pPr>
    </w:p>
    <w:p w:rsidR="00731EEC" w:rsidRPr="00C26550" w:rsidRDefault="00731EEC" w:rsidP="00731EEC">
      <w:pPr>
        <w:pStyle w:val="BTEMEASMCA"/>
      </w:pPr>
      <w:r w:rsidRPr="00C26550">
        <w:t xml:space="preserve">Ant buteliuko etiketės ir dėžutės po „Tinka iki“ nurodytam tinkamumo laikui pasibaigus, </w:t>
      </w:r>
      <w:r w:rsidRPr="00C26550">
        <w:rPr>
          <w:noProof/>
          <w:snapToGrid w:val="0"/>
        </w:rPr>
        <w:t>šio vaisto</w:t>
      </w:r>
      <w:r w:rsidRPr="00C26550">
        <w:t xml:space="preserve"> vartoti negalima. Vaistas tinkamas vartoti iki paskutinės nurodyto mėnesio dienos.</w:t>
      </w:r>
    </w:p>
    <w:p w:rsidR="00731EEC" w:rsidRPr="00C26550" w:rsidRDefault="00731EEC" w:rsidP="00731EEC">
      <w:pPr>
        <w:pStyle w:val="Pagrindinistekstas"/>
        <w:spacing w:after="0"/>
        <w:rPr>
          <w:szCs w:val="22"/>
        </w:rPr>
      </w:pPr>
    </w:p>
    <w:p w:rsidR="00731EEC" w:rsidRPr="00C26550" w:rsidRDefault="00731EEC" w:rsidP="00731EEC">
      <w:pPr>
        <w:pStyle w:val="BTEMEASMCA"/>
      </w:pPr>
      <w:r w:rsidRPr="00C26550">
        <w:t xml:space="preserve">Vaistų negalima </w:t>
      </w:r>
      <w:r w:rsidRPr="00C26550">
        <w:rPr>
          <w:noProof/>
          <w:snapToGrid w:val="0"/>
        </w:rPr>
        <w:t>išmesti</w:t>
      </w:r>
      <w:r w:rsidRPr="00C26550">
        <w:t xml:space="preserve"> į kanalizaciją arba su buitinėmis atliekomis. Kaip </w:t>
      </w:r>
      <w:r w:rsidRPr="00C26550">
        <w:rPr>
          <w:noProof/>
          <w:snapToGrid w:val="0"/>
        </w:rPr>
        <w:t>išmesti</w:t>
      </w:r>
      <w:r w:rsidRPr="00C26550" w:rsidDel="004851D5">
        <w:t xml:space="preserve"> </w:t>
      </w:r>
      <w:r w:rsidRPr="00C26550">
        <w:t>nereikalingus vaistus, klauskite vaistininko. Šios priemonės padės apsaugoti aplinką.</w:t>
      </w:r>
    </w:p>
    <w:p w:rsidR="00731EEC" w:rsidRPr="00C26550" w:rsidRDefault="00731EEC" w:rsidP="00731EEC">
      <w:pPr>
        <w:pStyle w:val="Pagrindinistekstas"/>
        <w:spacing w:after="0"/>
        <w:rPr>
          <w:szCs w:val="22"/>
        </w:rPr>
      </w:pPr>
    </w:p>
    <w:p w:rsidR="00731EEC" w:rsidRPr="00C26550" w:rsidRDefault="00731EEC" w:rsidP="00731EEC">
      <w:pPr>
        <w:pStyle w:val="Pagrindinistekstas"/>
        <w:spacing w:after="0"/>
        <w:rPr>
          <w:szCs w:val="22"/>
        </w:rPr>
      </w:pPr>
    </w:p>
    <w:p w:rsidR="00731EEC" w:rsidRPr="00C26550" w:rsidRDefault="00731EEC" w:rsidP="00731EEC">
      <w:pPr>
        <w:pStyle w:val="Antrat2"/>
        <w:rPr>
          <w:szCs w:val="22"/>
        </w:rPr>
      </w:pPr>
      <w:r w:rsidRPr="00C26550">
        <w:rPr>
          <w:szCs w:val="22"/>
        </w:rPr>
        <w:t>6.</w:t>
      </w:r>
      <w:r w:rsidRPr="00C26550">
        <w:rPr>
          <w:szCs w:val="22"/>
        </w:rPr>
        <w:tab/>
        <w:t>Pakuotės turinys ir kita informacija</w:t>
      </w:r>
    </w:p>
    <w:p w:rsidR="00731EEC" w:rsidRPr="00C26550" w:rsidRDefault="00731EEC" w:rsidP="00731EEC">
      <w:pPr>
        <w:pStyle w:val="BTEMEASMCA"/>
      </w:pPr>
    </w:p>
    <w:p w:rsidR="00731EEC" w:rsidRDefault="00731EEC" w:rsidP="00731EEC">
      <w:pPr>
        <w:pStyle w:val="PI-3EMEASMCA"/>
        <w:spacing w:line="240" w:lineRule="auto"/>
      </w:pPr>
      <w:r w:rsidRPr="00C26550">
        <w:t>IMIDIN N sudėtis</w:t>
      </w:r>
    </w:p>
    <w:p w:rsidR="00731EEC" w:rsidRPr="00C26550" w:rsidRDefault="00731EEC" w:rsidP="00731EEC">
      <w:pPr>
        <w:pStyle w:val="PI-3EMEASMCA"/>
        <w:spacing w:line="240" w:lineRule="auto"/>
      </w:pPr>
    </w:p>
    <w:p w:rsidR="00731EEC" w:rsidRPr="00C26550" w:rsidRDefault="00731EEC" w:rsidP="00731EEC">
      <w:pPr>
        <w:pStyle w:val="Pagrindinistekstas"/>
        <w:spacing w:after="0"/>
        <w:ind w:left="567" w:hanging="567"/>
        <w:rPr>
          <w:szCs w:val="22"/>
        </w:rPr>
      </w:pPr>
      <w:r w:rsidRPr="00C26550">
        <w:rPr>
          <w:szCs w:val="22"/>
        </w:rPr>
        <w:t>-</w:t>
      </w:r>
      <w:r w:rsidRPr="00C26550">
        <w:rPr>
          <w:szCs w:val="22"/>
        </w:rPr>
        <w:tab/>
        <w:t>Veiklioji medžiaga yra ksilometazolino hidrochloridas. 1 ml tirpalo yra 1 mg ksilometazolino hidrochlorido.</w:t>
      </w:r>
    </w:p>
    <w:p w:rsidR="00731EEC" w:rsidRPr="00C26550" w:rsidRDefault="00731EEC" w:rsidP="00731EEC">
      <w:pPr>
        <w:pStyle w:val="BT-EMEASMCA"/>
        <w:numPr>
          <w:ilvl w:val="0"/>
          <w:numId w:val="0"/>
        </w:numPr>
        <w:tabs>
          <w:tab w:val="left" w:pos="708"/>
        </w:tabs>
        <w:ind w:left="567" w:hanging="567"/>
      </w:pPr>
      <w:r w:rsidRPr="00C26550">
        <w:t>-</w:t>
      </w:r>
      <w:r w:rsidRPr="00C26550">
        <w:tab/>
        <w:t>Pagalbinės medžiagos yra benzalkonio chloridas, citrinų rūgštis monohidratas, natrio citratas, glicerolis, išgrynintas vanduo.</w:t>
      </w:r>
    </w:p>
    <w:p w:rsidR="00731EEC" w:rsidRPr="00C26550" w:rsidRDefault="00731EEC" w:rsidP="00731EEC">
      <w:pPr>
        <w:pStyle w:val="BTEMEASMCA"/>
      </w:pPr>
    </w:p>
    <w:p w:rsidR="00731EEC" w:rsidRPr="00C26550" w:rsidRDefault="00731EEC" w:rsidP="00731EEC">
      <w:pPr>
        <w:pStyle w:val="PI-3EMEASMCA"/>
        <w:spacing w:line="240" w:lineRule="auto"/>
      </w:pPr>
      <w:r w:rsidRPr="00C26550">
        <w:t>IMIDIN N išvaizda ir kiekis pakuotėje</w:t>
      </w:r>
    </w:p>
    <w:p w:rsidR="00731EEC" w:rsidRPr="00C26550" w:rsidRDefault="00731EEC" w:rsidP="00731EEC">
      <w:pPr>
        <w:pStyle w:val="BTEMEASMCA"/>
        <w:rPr>
          <w:u w:val="single"/>
        </w:rPr>
      </w:pPr>
    </w:p>
    <w:p w:rsidR="00731EEC" w:rsidRPr="00C26550" w:rsidRDefault="00731EEC" w:rsidP="00731EEC">
      <w:pPr>
        <w:pStyle w:val="Pagrindinistekstas"/>
        <w:spacing w:after="0"/>
        <w:rPr>
          <w:szCs w:val="22"/>
        </w:rPr>
      </w:pPr>
      <w:r w:rsidRPr="00C26550">
        <w:rPr>
          <w:szCs w:val="22"/>
        </w:rPr>
        <w:t>IMIDIN N 1 mg/ml nosies lašai yra skaidrus ir bespalvis tirpalas.</w:t>
      </w:r>
    </w:p>
    <w:p w:rsidR="00731EEC" w:rsidRPr="00C26550" w:rsidRDefault="00731EEC" w:rsidP="00731EEC">
      <w:pPr>
        <w:tabs>
          <w:tab w:val="left" w:pos="567"/>
        </w:tabs>
        <w:spacing w:line="240" w:lineRule="auto"/>
        <w:rPr>
          <w:rFonts w:ascii="Times New Roman" w:hAnsi="Times New Roman" w:cs="Times New Roman"/>
          <w:lang w:eastAsia="lt-LT"/>
        </w:rPr>
      </w:pPr>
      <w:r w:rsidRPr="00C26550">
        <w:rPr>
          <w:rFonts w:ascii="Times New Roman" w:hAnsi="Times New Roman" w:cs="Times New Roman"/>
        </w:rPr>
        <w:t>Vaistas tiekiamas buteliukais, kiekviename jų yra 10 ml tirpalo.</w:t>
      </w:r>
    </w:p>
    <w:p w:rsidR="00731EEC" w:rsidRPr="00C26550" w:rsidRDefault="00731EEC" w:rsidP="00731EEC">
      <w:pPr>
        <w:pStyle w:val="BTEMEASMCA"/>
      </w:pPr>
    </w:p>
    <w:p w:rsidR="00731EEC" w:rsidRPr="00C26550" w:rsidRDefault="00731EEC" w:rsidP="00731EEC">
      <w:pPr>
        <w:pStyle w:val="PI-3EMEASMCA"/>
        <w:spacing w:line="240" w:lineRule="auto"/>
      </w:pPr>
      <w:r>
        <w:t>Registruotojas</w:t>
      </w:r>
      <w:r w:rsidRPr="00C26550">
        <w:t xml:space="preserve"> ir gamintojas</w:t>
      </w:r>
    </w:p>
    <w:p w:rsidR="00731EEC" w:rsidRPr="00C26550" w:rsidRDefault="00731EEC" w:rsidP="00731EEC">
      <w:pPr>
        <w:pStyle w:val="PI-3EMEASMCA"/>
        <w:spacing w:line="240" w:lineRule="auto"/>
        <w:rPr>
          <w:b w:val="0"/>
        </w:rPr>
      </w:pPr>
    </w:p>
    <w:p w:rsidR="00731EEC" w:rsidRPr="00C26550" w:rsidRDefault="00731EEC" w:rsidP="00731EEC">
      <w:pPr>
        <w:spacing w:line="240" w:lineRule="auto"/>
        <w:rPr>
          <w:rFonts w:ascii="Times New Roman" w:hAnsi="Times New Roman" w:cs="Times New Roman"/>
          <w:u w:val="single"/>
        </w:rPr>
      </w:pPr>
      <w:r>
        <w:rPr>
          <w:rFonts w:ascii="Times New Roman" w:hAnsi="Times New Roman" w:cs="Times New Roman"/>
          <w:u w:val="single"/>
        </w:rPr>
        <w:t>Registruotojas</w:t>
      </w:r>
    </w:p>
    <w:p w:rsidR="00731EEC" w:rsidRPr="00C26550" w:rsidRDefault="00731EEC" w:rsidP="00731EEC">
      <w:pPr>
        <w:spacing w:after="0" w:line="240" w:lineRule="auto"/>
        <w:rPr>
          <w:rFonts w:ascii="Times New Roman" w:hAnsi="Times New Roman" w:cs="Times New Roman"/>
          <w:b/>
        </w:rPr>
      </w:pPr>
      <w:r w:rsidRPr="00C26550">
        <w:rPr>
          <w:rFonts w:ascii="Times New Roman" w:hAnsi="Times New Roman" w:cs="Times New Roman"/>
        </w:rPr>
        <w:t>SIA Ingen Pharma</w:t>
      </w:r>
    </w:p>
    <w:p w:rsidR="00731EEC" w:rsidRPr="00C26550" w:rsidRDefault="00731EEC" w:rsidP="00731EEC">
      <w:pPr>
        <w:autoSpaceDE w:val="0"/>
        <w:autoSpaceDN w:val="0"/>
        <w:adjustRightInd w:val="0"/>
        <w:spacing w:after="0" w:line="240" w:lineRule="auto"/>
        <w:rPr>
          <w:rFonts w:ascii="Times New Roman" w:hAnsi="Times New Roman" w:cs="Times New Roman"/>
          <w:b/>
        </w:rPr>
      </w:pPr>
      <w:r w:rsidRPr="00C26550">
        <w:rPr>
          <w:rFonts w:ascii="Times New Roman" w:hAnsi="Times New Roman" w:cs="Times New Roman"/>
        </w:rPr>
        <w:t>K. Ulmaņa gatve 119</w:t>
      </w:r>
    </w:p>
    <w:p w:rsidR="00731EEC" w:rsidRPr="00C26550" w:rsidRDefault="00731EEC" w:rsidP="00731EEC">
      <w:pPr>
        <w:autoSpaceDE w:val="0"/>
        <w:autoSpaceDN w:val="0"/>
        <w:adjustRightInd w:val="0"/>
        <w:spacing w:after="0" w:line="240" w:lineRule="auto"/>
        <w:rPr>
          <w:rFonts w:ascii="Times New Roman" w:hAnsi="Times New Roman" w:cs="Times New Roman"/>
          <w:b/>
          <w:color w:val="000000"/>
        </w:rPr>
      </w:pPr>
      <w:r w:rsidRPr="00C26550">
        <w:rPr>
          <w:rFonts w:ascii="Times New Roman" w:hAnsi="Times New Roman" w:cs="Times New Roman"/>
        </w:rPr>
        <w:t xml:space="preserve">LV-2167 </w:t>
      </w:r>
      <w:r w:rsidRPr="00DB354E">
        <w:rPr>
          <w:rFonts w:ascii="Times New Roman" w:hAnsi="Times New Roman" w:cs="Times New Roman"/>
          <w:color w:val="000000"/>
        </w:rPr>
        <w:t xml:space="preserve">Mārupe, </w:t>
      </w:r>
      <w:r w:rsidRPr="00C26550">
        <w:rPr>
          <w:rFonts w:ascii="Times New Roman" w:hAnsi="Times New Roman" w:cs="Times New Roman"/>
          <w:color w:val="000000"/>
        </w:rPr>
        <w:t>Rīga</w:t>
      </w:r>
    </w:p>
    <w:p w:rsidR="00731EEC" w:rsidRPr="00C26550" w:rsidRDefault="00731EEC" w:rsidP="00731EEC">
      <w:pPr>
        <w:spacing w:after="0" w:line="240" w:lineRule="auto"/>
        <w:rPr>
          <w:rFonts w:ascii="Times New Roman" w:hAnsi="Times New Roman" w:cs="Times New Roman"/>
        </w:rPr>
      </w:pPr>
      <w:r w:rsidRPr="00C26550">
        <w:rPr>
          <w:rFonts w:ascii="Times New Roman" w:hAnsi="Times New Roman" w:cs="Times New Roman"/>
        </w:rPr>
        <w:t>Latvija</w:t>
      </w:r>
    </w:p>
    <w:p w:rsidR="00731EEC" w:rsidRPr="00C26550" w:rsidRDefault="00731EEC" w:rsidP="00731EEC">
      <w:pPr>
        <w:pStyle w:val="PI-3EMEASMCA"/>
        <w:spacing w:line="240" w:lineRule="auto"/>
      </w:pPr>
    </w:p>
    <w:p w:rsidR="00731EEC" w:rsidRPr="00C26550" w:rsidRDefault="00731EEC" w:rsidP="00731EEC">
      <w:pPr>
        <w:spacing w:line="240" w:lineRule="auto"/>
        <w:rPr>
          <w:rFonts w:ascii="Times New Roman" w:hAnsi="Times New Roman" w:cs="Times New Roman"/>
          <w:u w:val="single"/>
        </w:rPr>
      </w:pPr>
      <w:r w:rsidRPr="00C26550">
        <w:rPr>
          <w:rFonts w:ascii="Times New Roman" w:hAnsi="Times New Roman" w:cs="Times New Roman"/>
          <w:u w:val="single"/>
        </w:rPr>
        <w:t>Gamintojas</w:t>
      </w:r>
    </w:p>
    <w:p w:rsidR="00731EEC" w:rsidRPr="00C26550" w:rsidRDefault="00731EEC" w:rsidP="00731EEC">
      <w:pPr>
        <w:pStyle w:val="Pagrindinistekstas"/>
        <w:spacing w:after="0"/>
        <w:rPr>
          <w:szCs w:val="22"/>
        </w:rPr>
      </w:pPr>
      <w:r w:rsidRPr="00C26550">
        <w:rPr>
          <w:szCs w:val="22"/>
        </w:rPr>
        <w:t>Pharma Wernigerode GmbH</w:t>
      </w:r>
    </w:p>
    <w:p w:rsidR="00731EEC" w:rsidRPr="00C26550" w:rsidRDefault="00731EEC" w:rsidP="00731EEC">
      <w:pPr>
        <w:pStyle w:val="Pagrindinistekstas"/>
        <w:spacing w:after="0"/>
        <w:rPr>
          <w:szCs w:val="22"/>
        </w:rPr>
      </w:pPr>
      <w:r w:rsidRPr="00C26550">
        <w:rPr>
          <w:szCs w:val="22"/>
        </w:rPr>
        <w:t>Dornbergsweg 35</w:t>
      </w:r>
    </w:p>
    <w:p w:rsidR="00731EEC" w:rsidRPr="00C26550" w:rsidRDefault="00731EEC" w:rsidP="00731EEC">
      <w:pPr>
        <w:pStyle w:val="Pagrindinistekstas"/>
        <w:spacing w:after="0"/>
        <w:rPr>
          <w:szCs w:val="22"/>
        </w:rPr>
      </w:pPr>
      <w:r w:rsidRPr="00C26550">
        <w:rPr>
          <w:szCs w:val="22"/>
        </w:rPr>
        <w:t>38855 Wernigerode</w:t>
      </w:r>
    </w:p>
    <w:p w:rsidR="00731EEC" w:rsidRPr="00C26550" w:rsidRDefault="00731EEC" w:rsidP="00731EEC">
      <w:pPr>
        <w:pStyle w:val="Pagrindinistekstas"/>
        <w:spacing w:after="0"/>
        <w:rPr>
          <w:szCs w:val="22"/>
        </w:rPr>
      </w:pPr>
      <w:r w:rsidRPr="00C26550">
        <w:rPr>
          <w:szCs w:val="22"/>
        </w:rPr>
        <w:t>Vokietija</w:t>
      </w:r>
    </w:p>
    <w:p w:rsidR="00731EEC" w:rsidRPr="00C26550" w:rsidRDefault="00731EEC" w:rsidP="00731EEC">
      <w:pPr>
        <w:spacing w:line="240" w:lineRule="auto"/>
        <w:rPr>
          <w:rFonts w:ascii="Times New Roman" w:hAnsi="Times New Roman" w:cs="Times New Roman"/>
        </w:rPr>
      </w:pPr>
    </w:p>
    <w:p w:rsidR="00731EEC" w:rsidRPr="00C26550" w:rsidRDefault="00731EEC" w:rsidP="00731EEC">
      <w:pPr>
        <w:pStyle w:val="Pagrindinistekstas"/>
        <w:spacing w:after="0"/>
        <w:rPr>
          <w:b/>
          <w:szCs w:val="22"/>
        </w:rPr>
      </w:pPr>
      <w:r w:rsidRPr="00C26550">
        <w:rPr>
          <w:b/>
          <w:bCs/>
          <w:szCs w:val="22"/>
        </w:rPr>
        <w:t>Šis pakuotės lapelis</w:t>
      </w:r>
      <w:r w:rsidRPr="00C26550">
        <w:rPr>
          <w:b/>
          <w:szCs w:val="22"/>
        </w:rPr>
        <w:t xml:space="preserve"> paskutinį kartą </w:t>
      </w:r>
      <w:r w:rsidRPr="00C26550">
        <w:rPr>
          <w:b/>
          <w:snapToGrid w:val="0"/>
          <w:szCs w:val="22"/>
          <w:lang w:eastAsia="en-US"/>
        </w:rPr>
        <w:t>peržiūrėtas</w:t>
      </w:r>
      <w:r>
        <w:rPr>
          <w:b/>
          <w:snapToGrid w:val="0"/>
          <w:szCs w:val="22"/>
          <w:lang w:eastAsia="en-US"/>
        </w:rPr>
        <w:t xml:space="preserve"> 2021-05-05.</w:t>
      </w:r>
    </w:p>
    <w:p w:rsidR="00731EEC" w:rsidRPr="00C26550" w:rsidRDefault="00731EEC" w:rsidP="00731EEC">
      <w:pPr>
        <w:pStyle w:val="Pagrindinistekstas"/>
        <w:spacing w:after="0"/>
        <w:rPr>
          <w:szCs w:val="22"/>
        </w:rPr>
      </w:pPr>
    </w:p>
    <w:p w:rsidR="00731EEC" w:rsidRPr="00C26550" w:rsidRDefault="00731EEC" w:rsidP="00731EEC">
      <w:pPr>
        <w:pStyle w:val="BTEMEASMCA"/>
      </w:pPr>
    </w:p>
    <w:p w:rsidR="00731EEC" w:rsidRPr="00C26550" w:rsidRDefault="00731EEC" w:rsidP="00731EEC">
      <w:pPr>
        <w:pStyle w:val="BTEMEASMCA"/>
      </w:pPr>
      <w:r w:rsidRPr="00C26550">
        <w:t xml:space="preserve">Išsami informacija apie šį vaistą pateikiama Valstybinės vaistų kontrolės tarnybos prie Lietuvos Respublikos sveikatos apsaugos ministerijos tinklalapyje </w:t>
      </w:r>
      <w:hyperlink r:id="rId8" w:history="1">
        <w:r w:rsidRPr="00C26550">
          <w:rPr>
            <w:rStyle w:val="Hipersaitas"/>
          </w:rPr>
          <w:t>http://www.vvkt.lt/</w:t>
        </w:r>
      </w:hyperlink>
      <w:r w:rsidRPr="00C26550">
        <w:rPr>
          <w:rStyle w:val="Hipersaitas"/>
        </w:rPr>
        <w:t>.</w:t>
      </w:r>
    </w:p>
    <w:p w:rsidR="009041DB" w:rsidRDefault="009041DB">
      <w:bookmarkStart w:id="3" w:name="_GoBack"/>
      <w:bookmarkEnd w:id="3"/>
    </w:p>
    <w:sectPr w:rsidR="009041DB">
      <w:headerReference w:type="default" r:id="rId9"/>
      <w:footerReference w:type="even" r:id="rId10"/>
      <w:footerReference w:type="default" r:id="rId1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34C" w:rsidRDefault="00731EEC" w:rsidP="0002534C">
    <w:pPr>
      <w:pStyle w:val="Porat"/>
      <w:framePr w:wrap="around" w:vAnchor="text" w:hAnchor="margin" w:xAlign="right"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end"/>
    </w:r>
  </w:p>
  <w:p w:rsidR="0002534C" w:rsidRDefault="00731EEC" w:rsidP="0002534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34C" w:rsidRPr="00912DFC" w:rsidRDefault="00731EEC" w:rsidP="0002534C">
    <w:pPr>
      <w:pStyle w:val="Porat"/>
      <w:framePr w:wrap="around" w:vAnchor="text" w:hAnchor="margin" w:xAlign="right" w:y="1"/>
      <w:rPr>
        <w:rStyle w:val="Puslapionumeris"/>
        <w:rFonts w:eastAsia="Calibri"/>
        <w:sz w:val="20"/>
        <w:szCs w:val="20"/>
      </w:rPr>
    </w:pPr>
    <w:r w:rsidRPr="00912DFC">
      <w:rPr>
        <w:rStyle w:val="Puslapionumeris"/>
        <w:rFonts w:eastAsia="Calibri"/>
        <w:sz w:val="20"/>
        <w:szCs w:val="20"/>
      </w:rPr>
      <w:fldChar w:fldCharType="begin"/>
    </w:r>
    <w:r w:rsidRPr="00912DFC">
      <w:rPr>
        <w:rStyle w:val="Puslapionumeris"/>
        <w:rFonts w:eastAsia="Calibri"/>
        <w:sz w:val="20"/>
        <w:szCs w:val="20"/>
      </w:rPr>
      <w:instrText xml:space="preserve">PAGE  </w:instrText>
    </w:r>
    <w:r w:rsidRPr="00912DFC">
      <w:rPr>
        <w:rStyle w:val="Puslapionumeris"/>
        <w:rFonts w:eastAsia="Calibri"/>
        <w:sz w:val="20"/>
        <w:szCs w:val="20"/>
      </w:rPr>
      <w:fldChar w:fldCharType="separate"/>
    </w:r>
    <w:r>
      <w:rPr>
        <w:rStyle w:val="Puslapionumeris"/>
        <w:rFonts w:eastAsia="Calibri"/>
        <w:noProof/>
        <w:sz w:val="20"/>
        <w:szCs w:val="20"/>
      </w:rPr>
      <w:t>4</w:t>
    </w:r>
    <w:r w:rsidRPr="00912DFC">
      <w:rPr>
        <w:rStyle w:val="Puslapionumeris"/>
        <w:rFonts w:eastAsia="Calibri"/>
        <w:sz w:val="20"/>
        <w:szCs w:val="20"/>
      </w:rPr>
      <w:fldChar w:fldCharType="end"/>
    </w:r>
  </w:p>
  <w:p w:rsidR="0002534C" w:rsidRDefault="00731EEC" w:rsidP="0002534C">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7EE" w:rsidRDefault="00731EE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58E0AC4"/>
    <w:multiLevelType w:val="singleLevel"/>
    <w:tmpl w:val="E54C3400"/>
    <w:lvl w:ilvl="0">
      <w:numFmt w:val="bullet"/>
      <w:lvlText w:val="-"/>
      <w:lvlJc w:val="left"/>
      <w:pPr>
        <w:tabs>
          <w:tab w:val="num" w:pos="720"/>
        </w:tabs>
        <w:ind w:left="720" w:hanging="720"/>
      </w:pPr>
    </w:lvl>
  </w:abstractNum>
  <w:abstractNum w:abstractNumId="2"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 w15:restartNumberingAfterBreak="0">
    <w:nsid w:val="45AC093B"/>
    <w:multiLevelType w:val="hybridMultilevel"/>
    <w:tmpl w:val="7AA8E0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lvlOverride w:ilvl="0">
      <w:lvl w:ilvl="0">
        <w:start w:val="1"/>
        <w:numFmt w:val="bullet"/>
        <w:lvlText w:val="-"/>
        <w:lvlJc w:val="left"/>
        <w:pPr>
          <w:ind w:left="360" w:hanging="360"/>
        </w:pPr>
      </w:lvl>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EEC"/>
    <w:rsid w:val="00731EEC"/>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4F6AFB-D672-4FA8-B041-816456CFC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31EEC"/>
    <w:rPr>
      <w:rFonts w:eastAsiaTheme="minorHAnsi"/>
    </w:rPr>
  </w:style>
  <w:style w:type="paragraph" w:styleId="Antrat2">
    <w:name w:val="heading 2"/>
    <w:basedOn w:val="prastasis"/>
    <w:next w:val="prastasis"/>
    <w:link w:val="Antrat2Diagrama"/>
    <w:qFormat/>
    <w:rsid w:val="00731EEC"/>
    <w:pPr>
      <w:keepNext/>
      <w:spacing w:after="0" w:line="240" w:lineRule="auto"/>
      <w:ind w:left="567" w:hanging="567"/>
      <w:outlineLvl w:val="1"/>
    </w:pPr>
    <w:rPr>
      <w:rFonts w:ascii="Times New Roman" w:eastAsia="Arial Unicode MS" w:hAnsi="Times New Roman" w:cs="Times New Roman"/>
      <w:b/>
      <w:szCs w:val="20"/>
      <w:lang w:eastAsia="lt-LT"/>
    </w:rPr>
  </w:style>
  <w:style w:type="paragraph" w:styleId="Antrat3">
    <w:name w:val="heading 3"/>
    <w:basedOn w:val="prastasis"/>
    <w:next w:val="prastasis"/>
    <w:link w:val="Antrat3Diagrama"/>
    <w:qFormat/>
    <w:rsid w:val="00731EEC"/>
    <w:pPr>
      <w:keepNext/>
      <w:spacing w:after="0" w:line="240" w:lineRule="auto"/>
      <w:outlineLvl w:val="2"/>
    </w:pPr>
    <w:rPr>
      <w:rFonts w:ascii="Times New Roman" w:eastAsia="Arial Unicode MS" w:hAnsi="Times New Roman" w:cs="Times New Roman"/>
      <w:b/>
      <w:szCs w:val="20"/>
      <w:lang w:eastAsia="lt-LT"/>
    </w:rPr>
  </w:style>
  <w:style w:type="paragraph" w:styleId="Antrat4">
    <w:name w:val="heading 4"/>
    <w:basedOn w:val="prastasis"/>
    <w:next w:val="prastasis"/>
    <w:link w:val="Antrat4Diagrama"/>
    <w:uiPriority w:val="9"/>
    <w:semiHidden/>
    <w:unhideWhenUsed/>
    <w:qFormat/>
    <w:rsid w:val="00731EEC"/>
    <w:pPr>
      <w:keepNext/>
      <w:keepLines/>
      <w:spacing w:before="40" w:after="0"/>
      <w:outlineLvl w:val="3"/>
    </w:pPr>
    <w:rPr>
      <w:rFonts w:ascii="Calibri Light" w:eastAsia="Times New Roman" w:hAnsi="Calibri Light" w:cs="Times New Roman"/>
      <w:i/>
      <w:iCs/>
      <w:color w:val="2E74B5"/>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731EEC"/>
    <w:rPr>
      <w:rFonts w:ascii="Times New Roman" w:eastAsia="Arial Unicode MS" w:hAnsi="Times New Roman" w:cs="Times New Roman"/>
      <w:b/>
      <w:szCs w:val="20"/>
      <w:lang w:eastAsia="lt-LT"/>
    </w:rPr>
  </w:style>
  <w:style w:type="character" w:customStyle="1" w:styleId="Antrat3Diagrama">
    <w:name w:val="Antraštė 3 Diagrama"/>
    <w:basedOn w:val="Numatytasispastraiposriftas"/>
    <w:link w:val="Antrat3"/>
    <w:rsid w:val="00731EEC"/>
    <w:rPr>
      <w:rFonts w:ascii="Times New Roman" w:eastAsia="Arial Unicode MS" w:hAnsi="Times New Roman" w:cs="Times New Roman"/>
      <w:b/>
      <w:szCs w:val="20"/>
      <w:lang w:eastAsia="lt-LT"/>
    </w:rPr>
  </w:style>
  <w:style w:type="character" w:customStyle="1" w:styleId="Antrat4Diagrama">
    <w:name w:val="Antraštė 4 Diagrama"/>
    <w:basedOn w:val="Numatytasispastraiposriftas"/>
    <w:link w:val="Antrat4"/>
    <w:uiPriority w:val="9"/>
    <w:semiHidden/>
    <w:rsid w:val="00731EEC"/>
    <w:rPr>
      <w:rFonts w:ascii="Calibri Light" w:hAnsi="Calibri Light" w:cs="Times New Roman"/>
      <w:i/>
      <w:iCs/>
      <w:color w:val="2E74B5"/>
      <w:lang w:val="en-US"/>
    </w:rPr>
  </w:style>
  <w:style w:type="paragraph" w:styleId="Pagrindinistekstas">
    <w:name w:val="Body Text"/>
    <w:basedOn w:val="prastasis"/>
    <w:link w:val="PagrindinistekstasDiagrama"/>
    <w:rsid w:val="00731EEC"/>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rsid w:val="00731EEC"/>
    <w:rPr>
      <w:rFonts w:ascii="Times New Roman" w:hAnsi="Times New Roman" w:cs="Times New Roman"/>
      <w:szCs w:val="20"/>
      <w:lang w:eastAsia="lt-LT"/>
    </w:rPr>
  </w:style>
  <w:style w:type="character" w:styleId="Hipersaitas">
    <w:name w:val="Hyperlink"/>
    <w:uiPriority w:val="99"/>
    <w:rsid w:val="00731EEC"/>
    <w:rPr>
      <w:color w:val="0000FF"/>
      <w:u w:val="single"/>
    </w:rPr>
  </w:style>
  <w:style w:type="paragraph" w:customStyle="1" w:styleId="BTEMEASMCA">
    <w:name w:val="BT EMEA_SMCA"/>
    <w:basedOn w:val="prastasis"/>
    <w:autoRedefine/>
    <w:rsid w:val="00731EEC"/>
    <w:pPr>
      <w:spacing w:after="0" w:line="240" w:lineRule="auto"/>
    </w:pPr>
    <w:rPr>
      <w:rFonts w:ascii="Times New Roman" w:eastAsia="Times New Roman" w:hAnsi="Times New Roman" w:cs="Times New Roman"/>
    </w:rPr>
  </w:style>
  <w:style w:type="paragraph" w:customStyle="1" w:styleId="PI-3EMEASMCA">
    <w:name w:val="PI-3 EMEA_SMCA"/>
    <w:basedOn w:val="prastasis"/>
    <w:autoRedefine/>
    <w:rsid w:val="00731EEC"/>
    <w:pPr>
      <w:spacing w:after="0" w:line="220" w:lineRule="atLeast"/>
    </w:pPr>
    <w:rPr>
      <w:rFonts w:ascii="Times New Roman" w:eastAsia="Times New Roman" w:hAnsi="Times New Roman" w:cs="Times New Roman"/>
      <w:b/>
      <w:bCs/>
    </w:rPr>
  </w:style>
  <w:style w:type="paragraph" w:customStyle="1" w:styleId="BT-EMEASMCA">
    <w:name w:val="BT- EMEA_SMCA"/>
    <w:basedOn w:val="BTEMEASMCA"/>
    <w:autoRedefine/>
    <w:rsid w:val="00731EEC"/>
    <w:pPr>
      <w:numPr>
        <w:numId w:val="1"/>
      </w:numPr>
      <w:tabs>
        <w:tab w:val="num" w:pos="360"/>
      </w:tabs>
      <w:ind w:left="0" w:firstLine="0"/>
    </w:pPr>
  </w:style>
  <w:style w:type="paragraph" w:styleId="Porat">
    <w:name w:val="footer"/>
    <w:basedOn w:val="prastasis"/>
    <w:link w:val="PoratDiagrama"/>
    <w:rsid w:val="00731EEC"/>
    <w:pPr>
      <w:tabs>
        <w:tab w:val="center" w:pos="4819"/>
        <w:tab w:val="right" w:pos="9638"/>
      </w:tabs>
      <w:spacing w:after="0" w:line="240" w:lineRule="auto"/>
    </w:pPr>
    <w:rPr>
      <w:rFonts w:ascii="Times New Roman" w:eastAsia="Times New Roman" w:hAnsi="Times New Roman" w:cs="Times New Roman"/>
      <w:sz w:val="24"/>
      <w:szCs w:val="24"/>
      <w:lang w:val="de-DE" w:eastAsia="de-DE"/>
    </w:rPr>
  </w:style>
  <w:style w:type="character" w:customStyle="1" w:styleId="PoratDiagrama">
    <w:name w:val="Poraštė Diagrama"/>
    <w:basedOn w:val="Numatytasispastraiposriftas"/>
    <w:link w:val="Porat"/>
    <w:rsid w:val="00731EEC"/>
    <w:rPr>
      <w:rFonts w:ascii="Times New Roman" w:hAnsi="Times New Roman" w:cs="Times New Roman"/>
      <w:sz w:val="24"/>
      <w:szCs w:val="24"/>
      <w:lang w:val="de-DE" w:eastAsia="de-DE"/>
    </w:rPr>
  </w:style>
  <w:style w:type="character" w:styleId="Puslapionumeris">
    <w:name w:val="page number"/>
    <w:basedOn w:val="Numatytasispastraiposriftas"/>
    <w:rsid w:val="00731EEC"/>
  </w:style>
  <w:style w:type="paragraph" w:styleId="Antrats">
    <w:name w:val="header"/>
    <w:basedOn w:val="prastasis"/>
    <w:link w:val="AntratsDiagrama"/>
    <w:uiPriority w:val="99"/>
    <w:unhideWhenUsed/>
    <w:rsid w:val="00731EEC"/>
    <w:pPr>
      <w:tabs>
        <w:tab w:val="center" w:pos="4986"/>
        <w:tab w:val="right" w:pos="9972"/>
      </w:tabs>
      <w:spacing w:after="0" w:line="240" w:lineRule="auto"/>
    </w:pPr>
    <w:rPr>
      <w:rFonts w:ascii="Times New Roman" w:eastAsia="Calibri" w:hAnsi="Times New Roman" w:cs="Times New Roman"/>
      <w:lang w:val="en-US"/>
    </w:rPr>
  </w:style>
  <w:style w:type="character" w:customStyle="1" w:styleId="AntratsDiagrama">
    <w:name w:val="Antraštės Diagrama"/>
    <w:basedOn w:val="Numatytasispastraiposriftas"/>
    <w:link w:val="Antrats"/>
    <w:uiPriority w:val="99"/>
    <w:rsid w:val="00731EEC"/>
    <w:rPr>
      <w:rFonts w:ascii="Times New Roman" w:eastAsia="Calibri" w:hAnsi="Times New Roman" w:cs="Times New Roman"/>
      <w:lang w:val="en-US"/>
    </w:rPr>
  </w:style>
  <w:style w:type="paragraph" w:styleId="Sraopastraipa">
    <w:name w:val="List Paragraph"/>
    <w:basedOn w:val="prastasis"/>
    <w:uiPriority w:val="34"/>
    <w:qFormat/>
    <w:rsid w:val="00731EEC"/>
    <w:pPr>
      <w:spacing w:after="0"/>
      <w:ind w:left="720"/>
      <w:contextualSpacing/>
    </w:pPr>
    <w:rPr>
      <w:rFonts w:ascii="Times New Roman" w:eastAsia="Calibri" w:hAnsi="Times New Roman" w:cs="Times New Roman"/>
      <w:lang w:val="en-US"/>
    </w:rPr>
  </w:style>
  <w:style w:type="paragraph" w:styleId="Betarp">
    <w:name w:val="No Spacing"/>
    <w:uiPriority w:val="1"/>
    <w:qFormat/>
    <w:rsid w:val="00731EEC"/>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oter" Target="footer2.xml"/><Relationship Id="rId5" Type="http://schemas.openxmlformats.org/officeDocument/2006/relationships/hyperlink" Target="http://www.vvkt.l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5939</Words>
  <Characters>3386</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2021-05-07T07:58:00Z</dcterms:created>
  <dcterms:modified xsi:type="dcterms:W3CDTF">2021-05-07T07:59:00Z</dcterms:modified>
</cp:coreProperties>
</file>