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FD" w:rsidRPr="001B41AB" w:rsidRDefault="00204EFD" w:rsidP="00204EFD">
      <w:pPr>
        <w:numPr>
          <w:ilvl w:val="12"/>
          <w:numId w:val="0"/>
        </w:numPr>
        <w:jc w:val="center"/>
        <w:rPr>
          <w:b/>
          <w:color w:val="000000"/>
          <w:sz w:val="22"/>
          <w:lang w:val="lt-LT" w:eastAsia="zh-CN"/>
        </w:rPr>
      </w:pPr>
      <w:r w:rsidRPr="001B41AB">
        <w:rPr>
          <w:b/>
          <w:color w:val="000000"/>
          <w:sz w:val="22"/>
          <w:lang w:val="lt-LT" w:eastAsia="zh-CN"/>
        </w:rPr>
        <w:t>Pakuotės lapelis: informacija vartotojui</w:t>
      </w:r>
    </w:p>
    <w:p w:rsidR="00204EFD" w:rsidRPr="001B41AB" w:rsidRDefault="00204EFD" w:rsidP="00204EFD">
      <w:pPr>
        <w:numPr>
          <w:ilvl w:val="12"/>
          <w:numId w:val="0"/>
        </w:numPr>
        <w:jc w:val="center"/>
        <w:rPr>
          <w:b/>
          <w:color w:val="000000"/>
          <w:sz w:val="22"/>
          <w:lang w:val="lt-LT" w:eastAsia="zh-CN"/>
        </w:rPr>
      </w:pPr>
    </w:p>
    <w:p w:rsidR="00204EFD" w:rsidRPr="001B41AB" w:rsidRDefault="00204EFD" w:rsidP="00204EFD">
      <w:pPr>
        <w:ind w:left="0" w:firstLine="0"/>
        <w:jc w:val="center"/>
        <w:rPr>
          <w:rFonts w:eastAsia="Times New Roman"/>
          <w:b/>
          <w:sz w:val="22"/>
          <w:lang w:val="lt-LT"/>
        </w:rPr>
      </w:pP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  <w:r w:rsidRPr="001B41AB">
        <w:rPr>
          <w:rFonts w:eastAsia="Times New Roman"/>
          <w:b/>
          <w:sz w:val="22"/>
          <w:lang w:val="lt-LT"/>
        </w:rPr>
        <w:t xml:space="preserve"> 30 mg/ml injekcinis tirpalas </w:t>
      </w:r>
    </w:p>
    <w:p w:rsidR="00204EFD" w:rsidRPr="001B41AB" w:rsidRDefault="00204EFD" w:rsidP="00204EFD">
      <w:pPr>
        <w:numPr>
          <w:ilvl w:val="12"/>
          <w:numId w:val="0"/>
        </w:numPr>
        <w:jc w:val="center"/>
        <w:rPr>
          <w:b/>
          <w:sz w:val="22"/>
          <w:lang w:val="lt-LT" w:eastAsia="zh-CN"/>
        </w:rPr>
      </w:pPr>
      <w:r w:rsidRPr="001B41AB">
        <w:rPr>
          <w:sz w:val="22"/>
          <w:lang w:val="pt-BR" w:eastAsia="lt-LT"/>
        </w:rPr>
        <w:t>Mepivacaino hidrochloridas</w:t>
      </w:r>
    </w:p>
    <w:p w:rsidR="00204EFD" w:rsidRPr="001B41AB" w:rsidRDefault="00204EFD" w:rsidP="00204EFD">
      <w:pPr>
        <w:numPr>
          <w:ilvl w:val="12"/>
          <w:numId w:val="0"/>
        </w:numPr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suppressAutoHyphens/>
        <w:ind w:left="0" w:firstLine="0"/>
        <w:jc w:val="left"/>
        <w:rPr>
          <w:sz w:val="22"/>
          <w:lang w:val="lt-LT" w:eastAsia="zh-CN"/>
        </w:rPr>
      </w:pPr>
      <w:r w:rsidRPr="001B41AB">
        <w:rPr>
          <w:b/>
          <w:sz w:val="22"/>
          <w:lang w:val="lt-LT" w:eastAsia="zh-CN"/>
        </w:rPr>
        <w:t>Atidžiai perskaitykite visą šį lapelį, prieš pradėdami vartoti vaistą</w:t>
      </w:r>
      <w:r w:rsidRPr="001B41AB">
        <w:rPr>
          <w:rFonts w:eastAsia="Times New Roman"/>
          <w:b/>
          <w:sz w:val="22"/>
          <w:lang w:val="lt-LT"/>
        </w:rPr>
        <w:t>, nes jame pateikiama Jums svarbi informacija</w:t>
      </w:r>
      <w:r w:rsidRPr="001B41AB">
        <w:rPr>
          <w:b/>
          <w:sz w:val="22"/>
          <w:lang w:val="lt-LT" w:eastAsia="zh-CN"/>
        </w:rPr>
        <w:t>.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Neišmeskite šio lapelio, nes vėl gali prireikti jį perskaityti.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Jeigu kiltų daugiau klausimų, kreipkitės į gydytoją</w:t>
      </w:r>
      <w:r w:rsidRPr="001B41AB">
        <w:rPr>
          <w:rFonts w:eastAsia="Times New Roman"/>
          <w:sz w:val="22"/>
          <w:lang w:val="lt-LT"/>
        </w:rPr>
        <w:t>, odontologą</w:t>
      </w:r>
      <w:r w:rsidRPr="001B41AB">
        <w:rPr>
          <w:sz w:val="22"/>
          <w:lang w:val="lt-LT" w:eastAsia="zh-CN"/>
        </w:rPr>
        <w:t xml:space="preserve"> arba vaistininką.</w:t>
      </w:r>
    </w:p>
    <w:p w:rsidR="00204EFD" w:rsidRPr="001B41AB" w:rsidRDefault="00204EFD" w:rsidP="00204EFD">
      <w:pPr>
        <w:ind w:left="567" w:right="-2" w:hanging="567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-</w:t>
      </w:r>
      <w:r w:rsidRPr="001B41AB">
        <w:rPr>
          <w:rFonts w:eastAsia="Times New Roman"/>
          <w:sz w:val="22"/>
          <w:lang w:val="lt-LT"/>
        </w:rPr>
        <w:tab/>
      </w:r>
      <w:r w:rsidRPr="001B41AB">
        <w:rPr>
          <w:sz w:val="22"/>
          <w:lang w:val="lt-LT" w:eastAsia="zh-CN"/>
        </w:rPr>
        <w:t xml:space="preserve">Šis vaistas skirtas </w:t>
      </w:r>
      <w:r w:rsidRPr="001B41AB">
        <w:rPr>
          <w:rFonts w:eastAsia="Times New Roman"/>
          <w:sz w:val="22"/>
          <w:lang w:val="lt-LT"/>
        </w:rPr>
        <w:t xml:space="preserve">tik </w:t>
      </w:r>
      <w:r w:rsidRPr="001B41AB">
        <w:rPr>
          <w:sz w:val="22"/>
          <w:lang w:val="lt-LT" w:eastAsia="zh-CN"/>
        </w:rPr>
        <w:t xml:space="preserve">Jums, todėl kitiems žmonėms jo duoti negalima. Vaistas gali jiems pakenkti (net tiems, kurių ligos </w:t>
      </w:r>
      <w:r w:rsidRPr="001B41AB">
        <w:rPr>
          <w:rFonts w:eastAsia="Times New Roman"/>
          <w:sz w:val="22"/>
          <w:lang w:val="lt-LT"/>
        </w:rPr>
        <w:t>požymiai</w:t>
      </w:r>
      <w:r w:rsidRPr="001B41AB">
        <w:rPr>
          <w:sz w:val="22"/>
          <w:lang w:val="lt-LT" w:eastAsia="zh-CN"/>
        </w:rPr>
        <w:t xml:space="preserve"> yra tokie patys kaip Jūsų).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Jeigu pasireiškė šalutinis poveikis</w:t>
      </w:r>
      <w:r w:rsidRPr="001B41AB">
        <w:rPr>
          <w:rFonts w:eastAsia="Times New Roman"/>
          <w:sz w:val="22"/>
          <w:lang w:val="lt-LT"/>
        </w:rPr>
        <w:t>, įskaitant</w:t>
      </w:r>
      <w:r w:rsidRPr="001B41AB">
        <w:rPr>
          <w:sz w:val="22"/>
          <w:lang w:val="lt-LT" w:eastAsia="zh-CN"/>
        </w:rPr>
        <w:t xml:space="preserve"> šiame lapelyje nenurodytą</w:t>
      </w:r>
      <w:r w:rsidRPr="001B41AB">
        <w:rPr>
          <w:rFonts w:eastAsia="Times New Roman"/>
          <w:sz w:val="22"/>
          <w:lang w:val="lt-LT"/>
        </w:rPr>
        <w:t>,</w:t>
      </w:r>
      <w:r w:rsidRPr="001B41AB">
        <w:rPr>
          <w:rFonts w:eastAsia="Times New Roman"/>
          <w:color w:val="FF0000"/>
          <w:sz w:val="22"/>
          <w:lang w:val="lt-LT"/>
        </w:rPr>
        <w:t xml:space="preserve"> </w:t>
      </w:r>
      <w:r w:rsidRPr="001B41AB">
        <w:rPr>
          <w:rFonts w:eastAsia="Times New Roman"/>
          <w:sz w:val="22"/>
          <w:lang w:val="lt-LT"/>
        </w:rPr>
        <w:t xml:space="preserve">kreipkitės į gydytoją, odontologą ar vaistininką. </w:t>
      </w:r>
      <w:r w:rsidRPr="001B41AB">
        <w:rPr>
          <w:sz w:val="22"/>
          <w:lang w:val="lt-LT" w:eastAsia="zh-CN"/>
        </w:rPr>
        <w:t xml:space="preserve">Žr. </w:t>
      </w:r>
      <w:r w:rsidRPr="001B41AB">
        <w:rPr>
          <w:rFonts w:eastAsia="Times New Roman"/>
          <w:sz w:val="22"/>
          <w:lang w:val="lt-LT"/>
        </w:rPr>
        <w:t>4 skyrių</w:t>
      </w:r>
      <w:r w:rsidRPr="001B41AB">
        <w:rPr>
          <w:sz w:val="22"/>
          <w:lang w:val="lt-LT" w:eastAsia="zh-CN"/>
        </w:rPr>
        <w:t>.</w:t>
      </w:r>
    </w:p>
    <w:p w:rsidR="00204EFD" w:rsidRPr="001B41AB" w:rsidRDefault="00204EFD" w:rsidP="00204EFD">
      <w:pPr>
        <w:ind w:left="0" w:right="-2" w:firstLine="0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>Apie ką rašoma šiame lapelyje?</w:t>
      </w:r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Kas yra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ir kam jis vartojamas</w:t>
      </w:r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Kas žinotina prieš vartojant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Kaip vartoti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Galimas šalutinis poveikis</w:t>
      </w:r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Kaip laikyti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</w:p>
    <w:p w:rsidR="00204EFD" w:rsidRPr="001B41AB" w:rsidRDefault="00204EFD" w:rsidP="00204EFD">
      <w:pPr>
        <w:pStyle w:val="Sraopastraipa"/>
        <w:numPr>
          <w:ilvl w:val="0"/>
          <w:numId w:val="7"/>
        </w:numPr>
        <w:ind w:right="-29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Pakuotės turinys ir kita</w:t>
      </w:r>
      <w:r w:rsidRPr="001B41AB">
        <w:rPr>
          <w:sz w:val="22"/>
          <w:lang w:val="lt-LT" w:eastAsia="zh-CN"/>
        </w:rPr>
        <w:t xml:space="preserve"> informacija</w:t>
      </w:r>
    </w:p>
    <w:p w:rsidR="00204EFD" w:rsidRPr="001B41AB" w:rsidRDefault="00204EFD" w:rsidP="00204EFD">
      <w:pPr>
        <w:numPr>
          <w:ilvl w:val="12"/>
          <w:numId w:val="0"/>
        </w:numPr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0"/>
          <w:numId w:val="3"/>
        </w:numPr>
        <w:spacing w:line="260" w:lineRule="exact"/>
        <w:ind w:right="-2"/>
        <w:jc w:val="left"/>
        <w:rPr>
          <w:rFonts w:eastAsia="Times New Roman"/>
          <w:b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 xml:space="preserve">Kas yra </w:t>
      </w: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  <w:r w:rsidRPr="001B41AB">
        <w:rPr>
          <w:rFonts w:eastAsia="Times New Roman"/>
          <w:b/>
          <w:sz w:val="22"/>
          <w:lang w:val="lt-LT"/>
        </w:rPr>
        <w:t xml:space="preserve"> ir kam jis </w:t>
      </w:r>
      <w:r w:rsidRPr="001B41AB">
        <w:rPr>
          <w:b/>
          <w:sz w:val="22"/>
          <w:lang w:val="lt-LT" w:eastAsia="zh-CN"/>
        </w:rPr>
        <w:t>vartojamas</w:t>
      </w:r>
    </w:p>
    <w:p w:rsidR="00204EFD" w:rsidRPr="001B41AB" w:rsidRDefault="00204EFD" w:rsidP="00204EFD">
      <w:pPr>
        <w:tabs>
          <w:tab w:val="left" w:pos="567"/>
        </w:tabs>
        <w:ind w:left="0" w:firstLine="0"/>
        <w:jc w:val="left"/>
        <w:rPr>
          <w:sz w:val="22"/>
          <w:lang w:val="lt-LT" w:eastAsia="zh-CN"/>
        </w:rPr>
      </w:pPr>
      <w:proofErr w:type="spellStart"/>
      <w:r w:rsidRPr="00D6393C">
        <w:rPr>
          <w:sz w:val="22"/>
          <w:lang w:val="lt-LT" w:eastAsia="zh-CN"/>
        </w:rPr>
        <w:t>Scandonest</w:t>
      </w:r>
      <w:proofErr w:type="spellEnd"/>
      <w:r w:rsidRPr="00D6393C">
        <w:rPr>
          <w:rFonts w:eastAsia="Times New Roman"/>
          <w:sz w:val="22"/>
          <w:lang w:val="lt-LT"/>
        </w:rPr>
        <w:t xml:space="preserve"> yra vietiškai veikiantis anestetikas, kuris sukelia tam tikros vietos nutirpimą, kad skausmas</w:t>
      </w:r>
      <w:r w:rsidRPr="001B41AB">
        <w:rPr>
          <w:rFonts w:eastAsia="Times New Roman"/>
          <w:sz w:val="22"/>
          <w:lang w:val="lt-LT"/>
        </w:rPr>
        <w:t xml:space="preserve"> būtų nejuntamas ar kiek įmanoma silpnesnis. Vaistas vartojamas vietiškai,</w:t>
      </w:r>
      <w:r w:rsidRPr="001B41AB">
        <w:rPr>
          <w:sz w:val="22"/>
          <w:lang w:val="lt-LT" w:eastAsia="zh-CN"/>
        </w:rPr>
        <w:t xml:space="preserve"> atliekant </w:t>
      </w:r>
      <w:r w:rsidRPr="001B41AB">
        <w:rPr>
          <w:rFonts w:eastAsia="Times New Roman"/>
          <w:sz w:val="22"/>
          <w:lang w:val="lt-LT"/>
        </w:rPr>
        <w:t>dantų</w:t>
      </w:r>
      <w:r w:rsidRPr="001B41AB">
        <w:rPr>
          <w:sz w:val="22"/>
          <w:lang w:val="lt-LT" w:eastAsia="zh-CN"/>
        </w:rPr>
        <w:t xml:space="preserve"> procedūras suaugusiesiems</w:t>
      </w:r>
      <w:r w:rsidRPr="001B41AB">
        <w:rPr>
          <w:rFonts w:eastAsia="Times New Roman"/>
          <w:sz w:val="22"/>
          <w:lang w:val="lt-LT"/>
        </w:rPr>
        <w:t>, paaugliams</w:t>
      </w:r>
      <w:r w:rsidRPr="001B41AB">
        <w:rPr>
          <w:sz w:val="22"/>
          <w:lang w:val="lt-LT" w:eastAsia="zh-CN"/>
        </w:rPr>
        <w:t xml:space="preserve"> ir vyresniems </w:t>
      </w:r>
      <w:r w:rsidRPr="001B41AB">
        <w:rPr>
          <w:rFonts w:eastAsia="Times New Roman"/>
          <w:sz w:val="22"/>
          <w:lang w:val="lt-LT"/>
        </w:rPr>
        <w:t>kaip</w:t>
      </w:r>
      <w:r w:rsidRPr="001B41AB">
        <w:rPr>
          <w:sz w:val="22"/>
          <w:lang w:val="lt-LT" w:eastAsia="zh-CN"/>
        </w:rPr>
        <w:t xml:space="preserve"> 4 metų </w:t>
      </w:r>
      <w:r w:rsidRPr="001B41AB">
        <w:rPr>
          <w:rFonts w:eastAsia="Times New Roman"/>
          <w:sz w:val="22"/>
          <w:lang w:val="lt-LT"/>
        </w:rPr>
        <w:t xml:space="preserve">(sveriantiems apie 20 kg) </w:t>
      </w:r>
      <w:r w:rsidRPr="001B41AB">
        <w:rPr>
          <w:sz w:val="22"/>
          <w:lang w:val="lt-LT" w:eastAsia="zh-CN"/>
        </w:rPr>
        <w:t>vaikams.</w:t>
      </w:r>
      <w:r w:rsidRPr="001B41AB">
        <w:rPr>
          <w:rFonts w:eastAsia="Times New Roman"/>
          <w:color w:val="000000"/>
          <w:sz w:val="22"/>
          <w:lang w:val="lt-LT"/>
        </w:rPr>
        <w:t xml:space="preserve"> </w:t>
      </w:r>
      <w:r w:rsidRPr="001B41AB">
        <w:rPr>
          <w:rFonts w:eastAsia="Times New Roman"/>
          <w:sz w:val="22"/>
          <w:lang w:val="lt-LT"/>
        </w:rPr>
        <w:t xml:space="preserve">Jame yra veikliosios medžiagos </w:t>
      </w:r>
      <w:proofErr w:type="spellStart"/>
      <w:r w:rsidRPr="001B41AB">
        <w:rPr>
          <w:rFonts w:eastAsia="Times New Roman"/>
          <w:sz w:val="22"/>
          <w:lang w:val="lt-LT"/>
        </w:rPr>
        <w:t>mepivakaino</w:t>
      </w:r>
      <w:proofErr w:type="spellEnd"/>
      <w:r w:rsidRPr="001B41AB">
        <w:rPr>
          <w:rFonts w:eastAsia="Times New Roman"/>
          <w:sz w:val="22"/>
          <w:lang w:val="lt-LT"/>
        </w:rPr>
        <w:t xml:space="preserve"> hidrochlorido, vaistas priskiriamas nervų sistemos anestetikų grupei.</w:t>
      </w:r>
    </w:p>
    <w:p w:rsidR="00204EFD" w:rsidRPr="001B41AB" w:rsidRDefault="00204EFD" w:rsidP="00204EFD">
      <w:pPr>
        <w:tabs>
          <w:tab w:val="left" w:pos="567"/>
        </w:tabs>
        <w:ind w:left="0" w:firstLine="0"/>
        <w:jc w:val="left"/>
        <w:rPr>
          <w:color w:val="000000"/>
          <w:sz w:val="22"/>
          <w:lang w:val="lt-LT" w:eastAsia="zh-CN"/>
        </w:rPr>
      </w:pPr>
    </w:p>
    <w:p w:rsidR="00204EFD" w:rsidRPr="001B41AB" w:rsidRDefault="00204EFD" w:rsidP="00204EFD">
      <w:pPr>
        <w:numPr>
          <w:ilvl w:val="0"/>
          <w:numId w:val="2"/>
        </w:numPr>
        <w:spacing w:line="260" w:lineRule="exact"/>
        <w:ind w:right="-2"/>
        <w:jc w:val="left"/>
        <w:rPr>
          <w:rFonts w:eastAsia="Times New Roman"/>
          <w:b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 xml:space="preserve">Kas žinotina prieš vartojant </w:t>
      </w: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jc w:val="left"/>
        <w:outlineLvl w:val="0"/>
        <w:rPr>
          <w:sz w:val="22"/>
          <w:lang w:val="lt-LT" w:eastAsia="zh-CN"/>
        </w:rPr>
      </w:pPr>
      <w:proofErr w:type="spellStart"/>
      <w:r w:rsidRPr="001B41AB">
        <w:rPr>
          <w:b/>
          <w:sz w:val="22"/>
          <w:lang w:val="lt-LT" w:eastAsia="zh-CN"/>
        </w:rPr>
        <w:t>Scandonest</w:t>
      </w:r>
      <w:proofErr w:type="spellEnd"/>
      <w:r w:rsidRPr="001B41AB">
        <w:rPr>
          <w:b/>
          <w:sz w:val="22"/>
          <w:lang w:val="lt-LT" w:eastAsia="zh-CN"/>
        </w:rPr>
        <w:t xml:space="preserve"> vartoti negalima: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jeigu yra </w:t>
      </w:r>
      <w:r w:rsidRPr="001B41AB">
        <w:rPr>
          <w:sz w:val="22"/>
          <w:lang w:val="lt-LT" w:eastAsia="fr-FR"/>
        </w:rPr>
        <w:t xml:space="preserve">alergija </w:t>
      </w:r>
      <w:proofErr w:type="spellStart"/>
      <w:r w:rsidRPr="001B41AB">
        <w:rPr>
          <w:sz w:val="22"/>
          <w:lang w:val="lt-LT" w:eastAsia="fr-FR"/>
        </w:rPr>
        <w:t>mepivakainui</w:t>
      </w:r>
      <w:proofErr w:type="spellEnd"/>
      <w:r w:rsidRPr="001B41AB">
        <w:rPr>
          <w:sz w:val="22"/>
          <w:lang w:val="lt-LT" w:eastAsia="fr-FR"/>
        </w:rPr>
        <w:t xml:space="preserve"> ar </w:t>
      </w:r>
      <w:r w:rsidRPr="001B41AB">
        <w:rPr>
          <w:sz w:val="22"/>
          <w:lang w:val="lt-LT" w:eastAsia="zh-CN"/>
        </w:rPr>
        <w:t>bet kuriai pagalbinei šio vaisto</w:t>
      </w:r>
      <w:r w:rsidRPr="001B41AB">
        <w:rPr>
          <w:sz w:val="22"/>
          <w:lang w:val="lt-LT" w:eastAsia="fr-FR"/>
        </w:rPr>
        <w:t xml:space="preserve"> medžiagai (jos išvardytos 6 skyriuje);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 xml:space="preserve">jeigu yra alergija kitiems tos pačios grupės anestetikams (pvz., </w:t>
      </w:r>
      <w:proofErr w:type="spellStart"/>
      <w:r w:rsidRPr="001B41AB">
        <w:rPr>
          <w:sz w:val="22"/>
          <w:lang w:val="lt-LT" w:eastAsia="fr-FR"/>
        </w:rPr>
        <w:t>lidokainui</w:t>
      </w:r>
      <w:proofErr w:type="spellEnd"/>
      <w:r w:rsidRPr="001B41AB">
        <w:rPr>
          <w:sz w:val="22"/>
          <w:lang w:val="lt-LT" w:eastAsia="fr-FR"/>
        </w:rPr>
        <w:t xml:space="preserve">, </w:t>
      </w:r>
      <w:proofErr w:type="spellStart"/>
      <w:r w:rsidRPr="001B41AB">
        <w:rPr>
          <w:sz w:val="22"/>
          <w:lang w:val="lt-LT" w:eastAsia="fr-FR"/>
        </w:rPr>
        <w:t>bupivacinui</w:t>
      </w:r>
      <w:proofErr w:type="spellEnd"/>
      <w:r w:rsidRPr="001B41AB">
        <w:rPr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 xml:space="preserve">jei jums diagnozuotas: </w:t>
      </w:r>
    </w:p>
    <w:p w:rsidR="00204EFD" w:rsidRPr="001B41AB" w:rsidRDefault="00204EFD" w:rsidP="00204EFD">
      <w:pPr>
        <w:numPr>
          <w:ilvl w:val="0"/>
          <w:numId w:val="4"/>
        </w:numPr>
        <w:tabs>
          <w:tab w:val="left" w:pos="567"/>
        </w:tabs>
        <w:spacing w:line="260" w:lineRule="exact"/>
        <w:ind w:left="709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širdies sutrikimas, kurį sukelia nenormalūs širdies dūžius provokuojantys elektros impulsai;</w:t>
      </w:r>
    </w:p>
    <w:p w:rsidR="00204EFD" w:rsidRPr="001B41AB" w:rsidRDefault="00204EFD" w:rsidP="00204EFD">
      <w:pPr>
        <w:numPr>
          <w:ilvl w:val="0"/>
          <w:numId w:val="4"/>
        </w:numPr>
        <w:tabs>
          <w:tab w:val="left" w:pos="567"/>
        </w:tabs>
        <w:spacing w:line="260" w:lineRule="exact"/>
        <w:ind w:left="709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nepakankamai vaistais kontroliuojama epilepsija;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>jaunesniems kaip 4 metų amžiaus vaikams (sveriantiems mažiau nei 20 kg).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rFonts w:eastAsia="Times New Roman"/>
          <w:b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>Įspėjimai ir atsargumo priemonės</w:t>
      </w:r>
    </w:p>
    <w:p w:rsidR="00204EFD" w:rsidRPr="001B41AB" w:rsidRDefault="00204EFD" w:rsidP="00204EFD">
      <w:pPr>
        <w:numPr>
          <w:ilvl w:val="12"/>
          <w:numId w:val="0"/>
        </w:numPr>
        <w:jc w:val="left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Pasitarkite su odontologu</w:t>
      </w:r>
      <w:r w:rsidRPr="001B41AB">
        <w:rPr>
          <w:sz w:val="22"/>
          <w:lang w:val="lt-LT" w:eastAsia="zh-CN"/>
        </w:rPr>
        <w:t xml:space="preserve">, prieš </w:t>
      </w:r>
      <w:r w:rsidRPr="001B41AB">
        <w:rPr>
          <w:rFonts w:eastAsia="Times New Roman"/>
          <w:sz w:val="22"/>
          <w:lang w:val="lt-LT"/>
        </w:rPr>
        <w:t xml:space="preserve">pradėdami vartoti </w:t>
      </w:r>
      <w:proofErr w:type="spellStart"/>
      <w:r w:rsidRPr="001B41AB">
        <w:rPr>
          <w:rFonts w:eastAsia="Times New Roman"/>
          <w:sz w:val="22"/>
          <w:lang w:val="lt-LT"/>
        </w:rPr>
        <w:t>Scandonest</w:t>
      </w:r>
      <w:proofErr w:type="spellEnd"/>
      <w:r w:rsidRPr="001B41AB">
        <w:rPr>
          <w:rFonts w:eastAsia="Times New Roman"/>
          <w:sz w:val="22"/>
          <w:lang w:val="lt-LT"/>
        </w:rPr>
        <w:t>, jeigu</w:t>
      </w:r>
      <w:r w:rsidRPr="00074B72">
        <w:t xml:space="preserve"> </w:t>
      </w:r>
      <w:r w:rsidRPr="00074B72">
        <w:rPr>
          <w:rFonts w:eastAsia="Times New Roman"/>
          <w:sz w:val="22"/>
          <w:lang w:val="lt-LT"/>
        </w:rPr>
        <w:t>Jums yra kuri nors iš šių būklių</w:t>
      </w:r>
      <w:r>
        <w:rPr>
          <w:rFonts w:eastAsia="Times New Roman"/>
          <w:sz w:val="22"/>
          <w:lang w:val="lt-LT"/>
        </w:rPr>
        <w:t xml:space="preserve"> </w:t>
      </w:r>
      <w:r w:rsidRPr="001B41AB">
        <w:rPr>
          <w:rFonts w:eastAsia="Times New Roman"/>
          <w:sz w:val="22"/>
          <w:lang w:val="lt-LT"/>
        </w:rPr>
        <w:t>: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širdies sutrikim</w:t>
      </w:r>
      <w:r>
        <w:rPr>
          <w:color w:val="000000"/>
          <w:sz w:val="22"/>
          <w:lang w:val="lt-LT" w:eastAsia="fr-FR"/>
        </w:rPr>
        <w:t>ai</w:t>
      </w:r>
      <w:r w:rsidRPr="001B41AB">
        <w:rPr>
          <w:color w:val="000000"/>
          <w:sz w:val="22"/>
          <w:lang w:val="lt-LT" w:eastAsia="fr-FR"/>
        </w:rPr>
        <w:t>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sunki anemija;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>
        <w:rPr>
          <w:color w:val="000000"/>
          <w:sz w:val="22"/>
          <w:lang w:val="lt-LT" w:eastAsia="fr-FR"/>
        </w:rPr>
        <w:t>aukštas</w:t>
      </w:r>
      <w:r w:rsidRPr="001B41AB">
        <w:rPr>
          <w:color w:val="000000"/>
          <w:sz w:val="22"/>
          <w:lang w:val="lt-LT" w:eastAsia="fr-FR"/>
        </w:rPr>
        <w:t xml:space="preserve"> kraujospūdis (sunki ar negydoma hipertenzija);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žemas kraujospūdis (</w:t>
      </w:r>
      <w:proofErr w:type="spellStart"/>
      <w:r w:rsidRPr="001B41AB">
        <w:rPr>
          <w:color w:val="000000"/>
          <w:sz w:val="22"/>
          <w:lang w:val="lt-LT" w:eastAsia="fr-FR"/>
        </w:rPr>
        <w:t>hipotenzija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epilepsija: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kepenų liga;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inkstų liga;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nervų sistemą pažeidžian</w:t>
      </w:r>
      <w:r>
        <w:rPr>
          <w:color w:val="000000"/>
          <w:sz w:val="22"/>
          <w:lang w:val="lt-LT" w:eastAsia="fr-FR"/>
        </w:rPr>
        <w:t>ti</w:t>
      </w:r>
      <w:r w:rsidRPr="001B41AB">
        <w:rPr>
          <w:color w:val="000000"/>
          <w:sz w:val="22"/>
          <w:lang w:val="lt-LT" w:eastAsia="fr-FR"/>
        </w:rPr>
        <w:t xml:space="preserve"> liga, kuri sukelia neurologinių sutrikimų (</w:t>
      </w:r>
      <w:proofErr w:type="spellStart"/>
      <w:r w:rsidRPr="001B41AB">
        <w:rPr>
          <w:color w:val="000000"/>
          <w:sz w:val="22"/>
          <w:lang w:val="lt-LT" w:eastAsia="fr-FR"/>
        </w:rPr>
        <w:t>porfirija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>
        <w:rPr>
          <w:color w:val="000000"/>
          <w:sz w:val="22"/>
          <w:lang w:val="lt-LT" w:eastAsia="fr-FR"/>
        </w:rPr>
        <w:t>didelis</w:t>
      </w:r>
      <w:r w:rsidRPr="001B41AB">
        <w:rPr>
          <w:color w:val="000000"/>
          <w:sz w:val="22"/>
          <w:lang w:val="lt-LT" w:eastAsia="fr-FR"/>
        </w:rPr>
        <w:t xml:space="preserve"> kraujo rūgštingumas (</w:t>
      </w:r>
      <w:proofErr w:type="spellStart"/>
      <w:r w:rsidRPr="001B41AB">
        <w:rPr>
          <w:color w:val="000000"/>
          <w:sz w:val="22"/>
          <w:lang w:val="lt-LT" w:eastAsia="fr-FR"/>
        </w:rPr>
        <w:t>acidozė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</w:t>
      </w:r>
      <w:r>
        <w:rPr>
          <w:color w:val="000000"/>
          <w:sz w:val="22"/>
          <w:lang w:val="lt-LT" w:eastAsia="fr-FR"/>
        </w:rPr>
        <w:t xml:space="preserve">bloga </w:t>
      </w:r>
      <w:r w:rsidRPr="001B41AB">
        <w:rPr>
          <w:color w:val="000000"/>
          <w:sz w:val="22"/>
          <w:lang w:val="lt-LT" w:eastAsia="fr-FR"/>
        </w:rPr>
        <w:t>kraujotaka;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 bendr</w:t>
      </w:r>
      <w:r>
        <w:rPr>
          <w:color w:val="000000"/>
          <w:sz w:val="22"/>
          <w:lang w:val="lt-LT" w:eastAsia="fr-FR"/>
        </w:rPr>
        <w:t>os</w:t>
      </w:r>
      <w:r w:rsidRPr="001B41AB">
        <w:rPr>
          <w:color w:val="000000"/>
          <w:sz w:val="22"/>
          <w:lang w:val="lt-LT" w:eastAsia="fr-FR"/>
        </w:rPr>
        <w:t xml:space="preserve"> būklė</w:t>
      </w:r>
      <w:r>
        <w:rPr>
          <w:color w:val="000000"/>
          <w:sz w:val="22"/>
          <w:lang w:val="lt-LT" w:eastAsia="fr-FR"/>
        </w:rPr>
        <w:t>s pablogėjimas</w:t>
      </w:r>
      <w:r w:rsidRPr="001B41AB">
        <w:rPr>
          <w:color w:val="000000"/>
          <w:sz w:val="22"/>
          <w:lang w:val="lt-LT" w:eastAsia="fr-FR"/>
        </w:rPr>
        <w:t>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color w:val="000000"/>
          <w:sz w:val="22"/>
          <w:lang w:val="lt-LT" w:eastAsia="fr-FR"/>
        </w:rPr>
      </w:pPr>
      <w:r>
        <w:rPr>
          <w:sz w:val="22"/>
          <w:lang w:val="lt-LT" w:eastAsia="fr-FR"/>
        </w:rPr>
        <w:t xml:space="preserve">uždegimas ar infekcija </w:t>
      </w:r>
      <w:r w:rsidRPr="001B41AB">
        <w:rPr>
          <w:sz w:val="22"/>
          <w:lang w:val="lt-LT" w:eastAsia="fr-FR"/>
        </w:rPr>
        <w:t>injekcijos viet</w:t>
      </w:r>
      <w:r>
        <w:rPr>
          <w:sz w:val="22"/>
          <w:lang w:val="lt-LT" w:eastAsia="fr-FR"/>
        </w:rPr>
        <w:t>oje</w:t>
      </w:r>
      <w:r w:rsidRPr="001B41AB">
        <w:rPr>
          <w:sz w:val="22"/>
          <w:lang w:val="lt-LT" w:eastAsia="fr-FR"/>
        </w:rPr>
        <w:t>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Jei jums taikytina kuri nors čia paminėta aplinkybė,</w:t>
      </w:r>
      <w:r w:rsidRPr="001B41AB">
        <w:rPr>
          <w:sz w:val="22"/>
          <w:lang w:val="lt-LT" w:eastAsia="zh-CN"/>
        </w:rPr>
        <w:t xml:space="preserve"> apie tai</w:t>
      </w:r>
      <w:r w:rsidRPr="001B41AB">
        <w:rPr>
          <w:rFonts w:eastAsia="Times New Roman"/>
          <w:sz w:val="22"/>
          <w:lang w:val="lt-LT"/>
        </w:rPr>
        <w:t xml:space="preserve"> pasakykite odontologui. Jis gali nuspręsti jums skirti mažesnę dozę.</w:t>
      </w:r>
    </w:p>
    <w:p w:rsidR="00204EFD" w:rsidRPr="001B41AB" w:rsidRDefault="00204EFD" w:rsidP="00204EFD">
      <w:pPr>
        <w:numPr>
          <w:ilvl w:val="12"/>
          <w:numId w:val="0"/>
        </w:numPr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 xml:space="preserve">Kiti vaistai ir </w:t>
      </w: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Jeigu</w:t>
      </w:r>
      <w:r w:rsidRPr="001B41AB">
        <w:rPr>
          <w:sz w:val="22"/>
          <w:lang w:val="lt-LT" w:eastAsia="zh-CN"/>
        </w:rPr>
        <w:t xml:space="preserve"> vartojate </w:t>
      </w:r>
      <w:r w:rsidRPr="001B41AB">
        <w:rPr>
          <w:rFonts w:eastAsia="Times New Roman"/>
          <w:sz w:val="22"/>
          <w:lang w:val="lt-LT"/>
        </w:rPr>
        <w:t>ar neseniai vartojote kitų vaistų arba dėl to nesate tikri, apie tai pasakykite odontologui. Tai ypač taikytina: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>kitiems vietiškai veikiantiems anestetikams;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 xml:space="preserve">vaistams nuo rėmens ar skirtiems gydyti skrandžio ir žarnyno opas (pvz., </w:t>
      </w:r>
      <w:proofErr w:type="spellStart"/>
      <w:r w:rsidRPr="001B41AB">
        <w:rPr>
          <w:sz w:val="22"/>
          <w:lang w:val="lt-LT" w:eastAsia="fr-FR"/>
        </w:rPr>
        <w:t>cimetidinui</w:t>
      </w:r>
      <w:proofErr w:type="spellEnd"/>
      <w:r w:rsidRPr="001B41AB">
        <w:rPr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>raminamiesiems ir slopinamiesiems vaistams;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>vaistams, skirtiems širdies ritmui stabilizuoti (</w:t>
      </w:r>
      <w:proofErr w:type="spellStart"/>
      <w:r w:rsidRPr="001B41AB">
        <w:rPr>
          <w:sz w:val="22"/>
          <w:lang w:val="lt-LT" w:eastAsia="fr-FR"/>
        </w:rPr>
        <w:t>antiaritminiams</w:t>
      </w:r>
      <w:proofErr w:type="spellEnd"/>
      <w:r w:rsidRPr="001B41AB">
        <w:rPr>
          <w:sz w:val="22"/>
          <w:lang w:val="lt-LT" w:eastAsia="fr-FR"/>
        </w:rPr>
        <w:t xml:space="preserve"> preparatams);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proofErr w:type="spellStart"/>
      <w:r w:rsidRPr="001B41AB">
        <w:rPr>
          <w:sz w:val="22"/>
          <w:lang w:val="lt-LT" w:eastAsia="fr-FR"/>
        </w:rPr>
        <w:t>citochromo</w:t>
      </w:r>
      <w:proofErr w:type="spellEnd"/>
      <w:r w:rsidRPr="001B41AB">
        <w:rPr>
          <w:sz w:val="22"/>
          <w:lang w:val="lt-LT" w:eastAsia="fr-FR"/>
        </w:rPr>
        <w:t xml:space="preserve"> P450 1A2 inhibitoriams;</w:t>
      </w:r>
    </w:p>
    <w:p w:rsidR="00204EFD" w:rsidRPr="001B41AB" w:rsidRDefault="00204EFD" w:rsidP="00204EFD">
      <w:pPr>
        <w:numPr>
          <w:ilvl w:val="0"/>
          <w:numId w:val="1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fr-FR"/>
        </w:rPr>
        <w:t>vaistams nuo hipertenzijos (</w:t>
      </w:r>
      <w:proofErr w:type="spellStart"/>
      <w:r w:rsidRPr="001B41AB">
        <w:rPr>
          <w:sz w:val="22"/>
          <w:lang w:val="lt-LT" w:eastAsia="fr-FR"/>
        </w:rPr>
        <w:t>propanololiui</w:t>
      </w:r>
      <w:proofErr w:type="spellEnd"/>
      <w:r w:rsidRPr="001B41AB">
        <w:rPr>
          <w:sz w:val="22"/>
          <w:lang w:val="lt-LT" w:eastAsia="fr-FR"/>
        </w:rPr>
        <w:t>).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  <w:proofErr w:type="spellStart"/>
      <w:r w:rsidRPr="001B41AB">
        <w:rPr>
          <w:b/>
          <w:sz w:val="22"/>
          <w:lang w:val="lt-LT" w:eastAsia="zh-CN"/>
        </w:rPr>
        <w:t>Scandonest</w:t>
      </w:r>
      <w:proofErr w:type="spellEnd"/>
      <w:r w:rsidRPr="001B41AB">
        <w:rPr>
          <w:b/>
          <w:sz w:val="22"/>
          <w:lang w:val="lt-LT" w:eastAsia="zh-CN"/>
        </w:rPr>
        <w:t xml:space="preserve"> vartojimas su maistu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Kol visiškai</w:t>
      </w:r>
      <w:r w:rsidRPr="001B41AB">
        <w:rPr>
          <w:sz w:val="22"/>
          <w:lang w:val="lt-LT" w:eastAsia="zh-CN"/>
        </w:rPr>
        <w:t xml:space="preserve"> neatsistatys </w:t>
      </w:r>
      <w:r w:rsidRPr="001B41AB">
        <w:rPr>
          <w:rFonts w:eastAsia="Times New Roman"/>
          <w:sz w:val="22"/>
          <w:lang w:val="lt-LT"/>
        </w:rPr>
        <w:t>jutimai, nevalgykite ir nekramtykite kramtomosios gumos</w:t>
      </w:r>
      <w:r w:rsidRPr="001B41AB">
        <w:rPr>
          <w:sz w:val="22"/>
          <w:lang w:val="lt-LT" w:eastAsia="zh-CN"/>
        </w:rPr>
        <w:t xml:space="preserve">, nes </w:t>
      </w:r>
      <w:r w:rsidRPr="001B41AB">
        <w:rPr>
          <w:rFonts w:eastAsia="Times New Roman"/>
          <w:sz w:val="22"/>
          <w:lang w:val="lt-LT"/>
        </w:rPr>
        <w:t>taip galite sukandžioti</w:t>
      </w:r>
      <w:r w:rsidRPr="001B41AB">
        <w:rPr>
          <w:sz w:val="22"/>
          <w:lang w:val="lt-LT" w:eastAsia="zh-CN"/>
        </w:rPr>
        <w:t xml:space="preserve"> lūpas, </w:t>
      </w:r>
      <w:r w:rsidRPr="001B41AB">
        <w:rPr>
          <w:rFonts w:eastAsia="Times New Roman"/>
          <w:sz w:val="22"/>
          <w:lang w:val="lt-LT"/>
        </w:rPr>
        <w:t xml:space="preserve">skruostus ar </w:t>
      </w:r>
      <w:r w:rsidRPr="001B41AB">
        <w:rPr>
          <w:sz w:val="22"/>
          <w:lang w:val="lt-LT" w:eastAsia="zh-CN"/>
        </w:rPr>
        <w:t>liežuvį</w:t>
      </w:r>
      <w:r w:rsidRPr="001B41AB">
        <w:rPr>
          <w:rFonts w:eastAsia="Times New Roman"/>
          <w:sz w:val="22"/>
          <w:lang w:val="lt-LT"/>
        </w:rPr>
        <w:t>; tai ypač aktualu vaikams</w:t>
      </w:r>
      <w:r w:rsidRPr="001B41AB">
        <w:rPr>
          <w:sz w:val="22"/>
          <w:lang w:val="lt-LT" w:eastAsia="zh-CN"/>
        </w:rPr>
        <w:t>.</w:t>
      </w:r>
    </w:p>
    <w:p w:rsidR="00204EFD" w:rsidRPr="001B41AB" w:rsidRDefault="00204EFD" w:rsidP="00204EFD">
      <w:pPr>
        <w:numPr>
          <w:ilvl w:val="12"/>
          <w:numId w:val="0"/>
        </w:numPr>
        <w:tabs>
          <w:tab w:val="left" w:pos="1290"/>
        </w:tabs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b/>
          <w:sz w:val="22"/>
          <w:lang w:val="lt-LT" w:eastAsia="zh-CN"/>
        </w:rPr>
      </w:pPr>
      <w:r w:rsidRPr="001B41AB">
        <w:rPr>
          <w:b/>
          <w:sz w:val="22"/>
          <w:lang w:val="lt-LT" w:eastAsia="zh-CN"/>
        </w:rPr>
        <w:t>Nėštumas</w:t>
      </w:r>
      <w:r w:rsidRPr="001B41AB">
        <w:rPr>
          <w:rFonts w:eastAsia="Times New Roman"/>
          <w:b/>
          <w:sz w:val="22"/>
          <w:lang w:val="lt-LT"/>
        </w:rPr>
        <w:t>,</w:t>
      </w:r>
      <w:r w:rsidRPr="001B41AB">
        <w:rPr>
          <w:b/>
          <w:sz w:val="22"/>
          <w:lang w:val="lt-LT" w:eastAsia="zh-CN"/>
        </w:rPr>
        <w:t xml:space="preserve"> žindymo laikotarpis</w:t>
      </w:r>
      <w:r w:rsidRPr="001B41AB">
        <w:rPr>
          <w:rFonts w:eastAsia="Times New Roman"/>
          <w:b/>
          <w:sz w:val="22"/>
          <w:lang w:val="lt-LT"/>
        </w:rPr>
        <w:t xml:space="preserve"> ir vaisingumas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Jei esate nėščia, žindote kūdikį, manote, kad galbūt esate nėščia arba planuojate pastoti, tai prieš vartodami šį vaistą pasitarkite</w:t>
      </w:r>
      <w:r w:rsidRPr="001B41AB">
        <w:rPr>
          <w:sz w:val="22"/>
          <w:lang w:val="lt-LT" w:eastAsia="zh-CN"/>
        </w:rPr>
        <w:t xml:space="preserve"> su gydytoju</w:t>
      </w:r>
      <w:r w:rsidRPr="001B41AB">
        <w:rPr>
          <w:rFonts w:eastAsia="Times New Roman"/>
          <w:sz w:val="22"/>
          <w:lang w:val="lt-LT"/>
        </w:rPr>
        <w:t xml:space="preserve">, odontologu ar </w:t>
      </w:r>
      <w:r w:rsidRPr="001B41AB">
        <w:rPr>
          <w:sz w:val="22"/>
          <w:lang w:val="lt-LT" w:eastAsia="zh-CN"/>
        </w:rPr>
        <w:t>vaistininku.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 xml:space="preserve">Atsargumo </w:t>
      </w:r>
      <w:proofErr w:type="spellStart"/>
      <w:r w:rsidRPr="001B41AB">
        <w:rPr>
          <w:rFonts w:eastAsia="Times New Roman"/>
          <w:sz w:val="22"/>
          <w:lang w:val="lt-LT"/>
        </w:rPr>
        <w:t>sumetimais</w:t>
      </w:r>
      <w:proofErr w:type="spellEnd"/>
      <w:r w:rsidRPr="001B41AB">
        <w:rPr>
          <w:rFonts w:eastAsia="Times New Roman"/>
          <w:sz w:val="22"/>
          <w:lang w:val="lt-LT"/>
        </w:rPr>
        <w:t xml:space="preserve"> nėštumo laikotarpiu reikėtų vengti vartoti šį vaistą, nebent tai yra būtina.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Žindančioms motinoms patariama 10 valandų po anestezijos naudojant šio vaisto kūdikio nežindyti.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b/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b/>
          <w:sz w:val="22"/>
          <w:lang w:val="lt-LT" w:eastAsia="zh-CN"/>
        </w:rPr>
      </w:pPr>
      <w:r w:rsidRPr="001B41AB">
        <w:rPr>
          <w:b/>
          <w:sz w:val="22"/>
          <w:lang w:val="lt-LT" w:eastAsia="zh-CN"/>
        </w:rPr>
        <w:t>Vairavimas ir mechanizmų valdymas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 xml:space="preserve">Šis vaistas gebėjimą vairuoti ir valdyti mechanizmus veikia nereikšmingai. Suvartojus šio vaisto gali pasireikšti svaigulys (įskaitant galvos sukimąsi, regos sutrikimą ir nuovargį) (žr. 4 skyrių). </w:t>
      </w:r>
      <w:r>
        <w:rPr>
          <w:rFonts w:eastAsia="Times New Roman"/>
          <w:sz w:val="22"/>
          <w:lang w:val="lt-LT"/>
        </w:rPr>
        <w:t>Neišvykite</w:t>
      </w:r>
      <w:r w:rsidRPr="001B41AB">
        <w:rPr>
          <w:rFonts w:eastAsia="Times New Roman"/>
          <w:sz w:val="22"/>
          <w:lang w:val="lt-LT"/>
        </w:rPr>
        <w:t xml:space="preserve"> iš odontologo kabineto</w:t>
      </w:r>
      <w:r>
        <w:rPr>
          <w:rFonts w:eastAsia="Times New Roman"/>
          <w:sz w:val="22"/>
          <w:lang w:val="lt-LT"/>
        </w:rPr>
        <w:t>, kol nebūsite tikri, kad poveikis</w:t>
      </w:r>
      <w:r w:rsidRPr="001B41AB">
        <w:rPr>
          <w:rFonts w:eastAsia="Times New Roman"/>
          <w:sz w:val="22"/>
          <w:lang w:val="lt-LT"/>
        </w:rPr>
        <w:t xml:space="preserve">  po odontologinės procedūros </w:t>
      </w:r>
      <w:r>
        <w:rPr>
          <w:rFonts w:eastAsia="Times New Roman"/>
          <w:sz w:val="22"/>
          <w:lang w:val="lt-LT"/>
        </w:rPr>
        <w:t>pasibaigė</w:t>
      </w:r>
      <w:r w:rsidRPr="001B41AB">
        <w:rPr>
          <w:rFonts w:eastAsia="Times New Roman"/>
          <w:sz w:val="22"/>
          <w:lang w:val="lt-LT"/>
        </w:rPr>
        <w:t xml:space="preserve"> (įprastai per 30 minučių).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rFonts w:eastAsia="Times New Roman"/>
          <w:sz w:val="22"/>
          <w:lang w:val="lt-LT"/>
        </w:rPr>
      </w:pP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  <w:r w:rsidRPr="001B41AB">
        <w:rPr>
          <w:rFonts w:eastAsia="Times New Roman"/>
          <w:b/>
          <w:sz w:val="22"/>
          <w:lang w:val="lt-LT"/>
        </w:rPr>
        <w:t xml:space="preserve"> sudėtyje yra natrio 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Šio vaisto 10 ml (didžiausia rekomenduojama dozė) yra 24,67 mg natrio. Tai atitinka 1,23 % suaugusiesiems rekomenduojamos natrio paros dozės.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0"/>
          <w:numId w:val="2"/>
        </w:numPr>
        <w:spacing w:line="260" w:lineRule="exact"/>
        <w:ind w:right="-2"/>
        <w:jc w:val="left"/>
        <w:rPr>
          <w:rFonts w:eastAsia="Times New Roman"/>
          <w:b/>
          <w:noProof/>
          <w:sz w:val="22"/>
          <w:lang w:val="lt-LT"/>
        </w:rPr>
      </w:pPr>
      <w:r w:rsidRPr="001B41AB">
        <w:rPr>
          <w:b/>
          <w:sz w:val="22"/>
          <w:lang w:val="lt-LT" w:eastAsia="zh-CN"/>
        </w:rPr>
        <w:t xml:space="preserve">Kaip </w:t>
      </w:r>
      <w:r w:rsidRPr="001B41AB">
        <w:rPr>
          <w:rFonts w:eastAsia="Times New Roman"/>
          <w:b/>
          <w:sz w:val="22"/>
          <w:lang w:val="lt-LT"/>
        </w:rPr>
        <w:t xml:space="preserve">vartoti </w:t>
      </w: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</w:p>
    <w:p w:rsidR="00204EFD" w:rsidRPr="001B41AB" w:rsidRDefault="00204EFD" w:rsidP="00204EFD">
      <w:pPr>
        <w:ind w:left="0" w:right="-2" w:firstLine="0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proofErr w:type="spellStart"/>
      <w:r w:rsidRPr="001B41AB">
        <w:rPr>
          <w:rFonts w:eastAsia="Times New Roman"/>
          <w:sz w:val="22"/>
          <w:lang w:val="lt-LT"/>
        </w:rPr>
        <w:t>Scandonest</w:t>
      </w:r>
      <w:proofErr w:type="spellEnd"/>
      <w:r w:rsidRPr="001B41AB">
        <w:rPr>
          <w:rFonts w:eastAsia="Times New Roman"/>
          <w:sz w:val="22"/>
          <w:lang w:val="lt-LT"/>
        </w:rPr>
        <w:t xml:space="preserve"> skirtas naudoti tik stomatologui, prižiūrint stomatologui, dantistui ar kitam apmokytam gydytojui, suleidžiant lėta vietine injekcija.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 xml:space="preserve">Jie apskaičiuos tinkamą dozę atsižvelgdami į procedūrą, jūsų amžių, svorį ir bendrą sveikatos būklę. 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Reikia vartoti mažiausią dozę, sukeliančią veiksmingą anesteziją.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Šis vaistas švirkščiamas atliekant injekciją burnos ertmėje.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outlineLvl w:val="0"/>
        <w:rPr>
          <w:sz w:val="22"/>
          <w:lang w:val="lt-LT" w:eastAsia="zh-CN"/>
        </w:rPr>
      </w:pPr>
      <w:r w:rsidRPr="001B41AB">
        <w:rPr>
          <w:rFonts w:eastAsia="Times New Roman"/>
          <w:b/>
          <w:sz w:val="22"/>
          <w:lang w:val="lt-LT"/>
        </w:rPr>
        <w:t>Ką daryti pavartojus</w:t>
      </w:r>
      <w:r w:rsidRPr="001B41AB">
        <w:rPr>
          <w:b/>
          <w:sz w:val="22"/>
          <w:lang w:val="lt-LT" w:eastAsia="zh-CN"/>
        </w:rPr>
        <w:t xml:space="preserve"> per didelę </w:t>
      </w:r>
      <w:proofErr w:type="spellStart"/>
      <w:r w:rsidRPr="001B41AB">
        <w:rPr>
          <w:b/>
          <w:sz w:val="22"/>
          <w:lang w:val="lt-LT" w:eastAsia="zh-CN"/>
        </w:rPr>
        <w:t>Scandonest</w:t>
      </w:r>
      <w:proofErr w:type="spellEnd"/>
      <w:r w:rsidRPr="001B41AB">
        <w:rPr>
          <w:b/>
          <w:sz w:val="22"/>
          <w:lang w:val="lt-LT" w:eastAsia="zh-CN"/>
        </w:rPr>
        <w:t xml:space="preserve"> dozę</w:t>
      </w:r>
      <w:r w:rsidRPr="00D6393C">
        <w:rPr>
          <w:b/>
          <w:sz w:val="22"/>
          <w:lang w:val="lt-LT" w:eastAsia="zh-CN"/>
        </w:rPr>
        <w:t>?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rFonts w:eastAsia="Times New Roman"/>
          <w:color w:val="000000"/>
          <w:sz w:val="22"/>
          <w:lang w:val="lt-LT"/>
        </w:rPr>
      </w:pPr>
      <w:r w:rsidRPr="001B41AB">
        <w:rPr>
          <w:rFonts w:eastAsia="Times New Roman"/>
          <w:color w:val="000000"/>
          <w:sz w:val="22"/>
          <w:lang w:val="lt-LT"/>
        </w:rPr>
        <w:t xml:space="preserve">Toliau išvardyti simptomai gali būti per didelės vietiškai veikiančių anestetikų dozės sukelto toksinio poveikio požymis: sujaudinimas, lūpų ir liežuvio nutirpimo pojūtis, dūrimo ir dilgčiojimo pojūtis aplink burną, svaigulys, regos ir klausos sutrikimai, spengimas ausyse, raumenų sustingimas ir trūkčiojimas, žemas kraujospūdis ar nereguliarus širdies plakimas. Jei pasireikštų </w:t>
      </w:r>
      <w:r>
        <w:rPr>
          <w:rFonts w:eastAsia="Times New Roman"/>
          <w:color w:val="000000"/>
          <w:sz w:val="22"/>
          <w:lang w:val="lt-LT"/>
        </w:rPr>
        <w:t>bet kuris iš šių</w:t>
      </w:r>
      <w:r w:rsidRPr="001B41AB">
        <w:rPr>
          <w:rFonts w:eastAsia="Times New Roman"/>
          <w:color w:val="000000"/>
          <w:sz w:val="22"/>
          <w:lang w:val="lt-LT"/>
        </w:rPr>
        <w:t xml:space="preserve"> simptomų, </w:t>
      </w:r>
      <w:r>
        <w:rPr>
          <w:rFonts w:eastAsia="Times New Roman"/>
          <w:color w:val="000000"/>
          <w:sz w:val="22"/>
          <w:lang w:val="lt-LT"/>
        </w:rPr>
        <w:t xml:space="preserve">nutraukite </w:t>
      </w:r>
      <w:r w:rsidRPr="001B41AB">
        <w:rPr>
          <w:rFonts w:eastAsia="Times New Roman"/>
          <w:color w:val="000000"/>
          <w:sz w:val="22"/>
          <w:lang w:val="lt-LT"/>
        </w:rPr>
        <w:t xml:space="preserve">vaisto </w:t>
      </w:r>
      <w:r>
        <w:rPr>
          <w:rFonts w:eastAsia="Times New Roman"/>
          <w:color w:val="000000"/>
          <w:sz w:val="22"/>
          <w:lang w:val="lt-LT"/>
        </w:rPr>
        <w:t>vartojimą</w:t>
      </w:r>
      <w:r w:rsidRPr="001B41AB">
        <w:rPr>
          <w:rFonts w:eastAsia="Times New Roman"/>
          <w:color w:val="000000"/>
          <w:sz w:val="22"/>
          <w:lang w:val="lt-LT"/>
        </w:rPr>
        <w:t xml:space="preserve"> ir nedelsiant </w:t>
      </w:r>
      <w:r>
        <w:rPr>
          <w:rFonts w:eastAsia="Times New Roman"/>
          <w:color w:val="000000"/>
          <w:sz w:val="22"/>
          <w:lang w:val="lt-LT"/>
        </w:rPr>
        <w:t>kreipkitės į gydytoją</w:t>
      </w:r>
      <w:r w:rsidRPr="001B41AB">
        <w:rPr>
          <w:rFonts w:eastAsia="Times New Roman"/>
          <w:color w:val="000000"/>
          <w:sz w:val="22"/>
          <w:lang w:val="lt-LT"/>
        </w:rPr>
        <w:t>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color w:val="000000"/>
          <w:sz w:val="22"/>
          <w:lang w:val="lt-LT" w:eastAsia="zh-CN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color w:val="000000"/>
          <w:sz w:val="22"/>
          <w:lang w:val="lt-LT"/>
        </w:rPr>
      </w:pPr>
      <w:r w:rsidRPr="001B41AB">
        <w:rPr>
          <w:color w:val="000000"/>
          <w:sz w:val="22"/>
          <w:lang w:val="lt-LT" w:eastAsia="zh-CN"/>
        </w:rPr>
        <w:t xml:space="preserve">Jeigu </w:t>
      </w:r>
      <w:r w:rsidRPr="001B41AB">
        <w:rPr>
          <w:rFonts w:eastAsia="Times New Roman"/>
          <w:color w:val="000000"/>
          <w:sz w:val="22"/>
          <w:lang w:val="lt-LT"/>
        </w:rPr>
        <w:t>kiltų daugiau klausimų dėl šio vaisto vartojimo, kreipkitės į gydytoją arba odontologą.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left="567" w:right="-2" w:hanging="567"/>
        <w:jc w:val="left"/>
        <w:rPr>
          <w:sz w:val="22"/>
          <w:lang w:val="lt-LT" w:eastAsia="zh-CN"/>
        </w:rPr>
      </w:pPr>
      <w:r w:rsidRPr="001B41AB">
        <w:rPr>
          <w:b/>
          <w:sz w:val="22"/>
          <w:lang w:val="lt-LT" w:eastAsia="zh-CN"/>
        </w:rPr>
        <w:t>4</w:t>
      </w:r>
      <w:r w:rsidRPr="001B41AB">
        <w:rPr>
          <w:rFonts w:eastAsia="Times New Roman"/>
          <w:b/>
          <w:sz w:val="22"/>
          <w:lang w:val="lt-LT"/>
        </w:rPr>
        <w:t>.</w:t>
      </w:r>
      <w:r w:rsidRPr="001B41AB">
        <w:rPr>
          <w:rFonts w:eastAsia="Times New Roman"/>
          <w:b/>
          <w:sz w:val="22"/>
          <w:lang w:val="lt-LT"/>
        </w:rPr>
        <w:tab/>
      </w:r>
      <w:r w:rsidRPr="001B41AB">
        <w:rPr>
          <w:b/>
          <w:sz w:val="22"/>
          <w:lang w:val="lt-LT" w:eastAsia="zh-CN"/>
        </w:rPr>
        <w:t>Galimas šalutinis poveikis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9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lastRenderedPageBreak/>
        <w:t>Šis vaistas</w:t>
      </w:r>
      <w:r w:rsidRPr="001B41AB">
        <w:rPr>
          <w:sz w:val="22"/>
          <w:lang w:val="lt-LT" w:eastAsia="zh-CN"/>
        </w:rPr>
        <w:t>, kaip ir visi kiti, gali sukelti šalutinį poveikį, nors jis pasireiškia ne visiems žmonėms.</w:t>
      </w:r>
      <w:r w:rsidRPr="001B41AB">
        <w:rPr>
          <w:rFonts w:eastAsia="Times New Roman"/>
          <w:sz w:val="22"/>
          <w:lang w:val="lt-LT"/>
        </w:rPr>
        <w:t xml:space="preserve"> </w:t>
      </w:r>
    </w:p>
    <w:p w:rsidR="00204EFD" w:rsidRPr="001B41AB" w:rsidRDefault="00204EFD" w:rsidP="00204EFD">
      <w:pPr>
        <w:numPr>
          <w:ilvl w:val="12"/>
          <w:numId w:val="0"/>
        </w:numPr>
        <w:ind w:right="-29"/>
        <w:jc w:val="left"/>
        <w:rPr>
          <w:rFonts w:eastAsia="Times New Roman"/>
          <w:noProof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 xml:space="preserve">Suvartojus </w:t>
      </w:r>
      <w:proofErr w:type="spellStart"/>
      <w:r w:rsidRPr="001B41AB">
        <w:rPr>
          <w:rFonts w:eastAsia="Times New Roman"/>
          <w:sz w:val="22"/>
          <w:lang w:val="lt-LT"/>
        </w:rPr>
        <w:t>Scandonest</w:t>
      </w:r>
      <w:proofErr w:type="spellEnd"/>
      <w:r w:rsidRPr="001B41AB">
        <w:rPr>
          <w:rFonts w:eastAsia="Times New Roman"/>
          <w:sz w:val="22"/>
          <w:lang w:val="lt-LT"/>
        </w:rPr>
        <w:t xml:space="preserve"> gali pasireikšti vienas ar daugiau iš toliau išvardytų nepageidaujamų poveikių. </w:t>
      </w:r>
    </w:p>
    <w:p w:rsidR="00204EFD" w:rsidRPr="001B41AB" w:rsidRDefault="00204EFD" w:rsidP="00204EFD">
      <w:pPr>
        <w:numPr>
          <w:ilvl w:val="12"/>
          <w:numId w:val="0"/>
        </w:numPr>
        <w:ind w:right="-29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>Dažnas šalutinis poveikis</w:t>
      </w:r>
      <w:r w:rsidRPr="001B41AB">
        <w:rPr>
          <w:rFonts w:eastAsia="Times New Roman"/>
          <w:sz w:val="22"/>
          <w:lang w:val="lt-LT"/>
        </w:rPr>
        <w:t xml:space="preserve"> (gali pasireikšti mažiau kaip vienam asmeniui iš 10 žmonių):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Galvos skausmas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b/>
          <w:sz w:val="22"/>
          <w:lang w:val="lt-LT" w:eastAsia="zh-CN"/>
        </w:rPr>
        <w:t xml:space="preserve">Retas </w:t>
      </w:r>
      <w:r w:rsidRPr="001B41AB">
        <w:rPr>
          <w:rFonts w:eastAsia="Times New Roman"/>
          <w:b/>
          <w:sz w:val="22"/>
          <w:lang w:val="lt-LT"/>
        </w:rPr>
        <w:t>šalutinis poveikis</w:t>
      </w:r>
      <w:r w:rsidRPr="001B41AB">
        <w:rPr>
          <w:rFonts w:eastAsia="Times New Roman"/>
          <w:sz w:val="22"/>
          <w:lang w:val="lt-LT"/>
        </w:rPr>
        <w:t xml:space="preserve"> (gali pasireikšti</w:t>
      </w:r>
      <w:r w:rsidRPr="001B41AB">
        <w:rPr>
          <w:sz w:val="22"/>
          <w:lang w:val="lt-LT" w:eastAsia="zh-CN"/>
        </w:rPr>
        <w:t xml:space="preserve"> mažiau kaip </w:t>
      </w:r>
      <w:r w:rsidRPr="001B41AB">
        <w:rPr>
          <w:rFonts w:eastAsia="Times New Roman"/>
          <w:sz w:val="22"/>
          <w:lang w:val="lt-LT"/>
        </w:rPr>
        <w:t>vienam asmeniui</w:t>
      </w:r>
      <w:r w:rsidRPr="001B41AB">
        <w:rPr>
          <w:sz w:val="22"/>
          <w:lang w:val="lt-LT" w:eastAsia="zh-CN"/>
        </w:rPr>
        <w:t xml:space="preserve"> iš </w:t>
      </w:r>
      <w:r w:rsidRPr="001B41AB">
        <w:rPr>
          <w:rFonts w:eastAsia="Times New Roman"/>
          <w:sz w:val="22"/>
          <w:lang w:val="lt-LT"/>
        </w:rPr>
        <w:t>1000):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97" w:hanging="397"/>
        <w:contextualSpacing/>
        <w:jc w:val="left"/>
        <w:rPr>
          <w:color w:val="000000"/>
          <w:sz w:val="22"/>
          <w:lang w:val="lt-LT" w:eastAsia="zh-CN"/>
        </w:rPr>
      </w:pPr>
      <w:r w:rsidRPr="001B41AB">
        <w:rPr>
          <w:sz w:val="22"/>
          <w:lang w:val="lt-LT" w:eastAsia="fr-FR"/>
        </w:rPr>
        <w:t>išbėrimas, niežulys,</w:t>
      </w:r>
      <w:r w:rsidRPr="001B41AB">
        <w:rPr>
          <w:sz w:val="22"/>
          <w:lang w:val="lt-LT" w:eastAsia="zh-CN"/>
        </w:rPr>
        <w:t xml:space="preserve"> veido, lūpų, </w:t>
      </w:r>
      <w:r w:rsidRPr="001B41AB">
        <w:rPr>
          <w:sz w:val="22"/>
          <w:lang w:val="lt-LT" w:eastAsia="fr-FR"/>
        </w:rPr>
        <w:t xml:space="preserve">dantenų, </w:t>
      </w:r>
      <w:r w:rsidRPr="001B41AB">
        <w:rPr>
          <w:sz w:val="22"/>
          <w:lang w:val="lt-LT" w:eastAsia="zh-CN"/>
        </w:rPr>
        <w:t>liežuvio ir (</w:t>
      </w:r>
      <w:r w:rsidRPr="001B41AB">
        <w:rPr>
          <w:sz w:val="22"/>
          <w:lang w:val="lt-LT" w:eastAsia="fr-FR"/>
        </w:rPr>
        <w:t>arba) gerklės</w:t>
      </w:r>
      <w:r w:rsidRPr="001B41AB">
        <w:rPr>
          <w:sz w:val="22"/>
          <w:lang w:val="lt-LT" w:eastAsia="zh-CN"/>
        </w:rPr>
        <w:t xml:space="preserve"> patinimas</w:t>
      </w:r>
      <w:r w:rsidRPr="001B41AB">
        <w:rPr>
          <w:sz w:val="22"/>
          <w:lang w:val="lt-LT" w:eastAsia="fr-FR"/>
        </w:rPr>
        <w:t xml:space="preserve"> ir dusulys, švokštimas, astma, dilgėlinė – tai gali būti padidėjusio jautrumo reakcijos (alerginės ar panašios į alerginę reakcijos) simptomai</w:t>
      </w:r>
      <w:r w:rsidRPr="001B41AB">
        <w:rPr>
          <w:sz w:val="22"/>
          <w:lang w:val="lt-LT" w:eastAsia="zh-CN"/>
        </w:rPr>
        <w:t>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zh-CN"/>
        </w:rPr>
      </w:pPr>
      <w:r w:rsidRPr="001B41AB">
        <w:rPr>
          <w:sz w:val="22"/>
          <w:lang w:val="lt-LT" w:eastAsia="zh-CN"/>
        </w:rPr>
        <w:t>skausmas</w:t>
      </w:r>
      <w:r w:rsidRPr="001B41AB">
        <w:rPr>
          <w:sz w:val="22"/>
          <w:lang w:val="lt-LT" w:eastAsia="fr-FR"/>
        </w:rPr>
        <w:t xml:space="preserve"> dėl nervo pažeidimo (</w:t>
      </w:r>
      <w:proofErr w:type="spellStart"/>
      <w:r w:rsidRPr="001B41AB">
        <w:rPr>
          <w:sz w:val="22"/>
          <w:lang w:val="lt-LT" w:eastAsia="fr-FR"/>
        </w:rPr>
        <w:t>neuropatinis</w:t>
      </w:r>
      <w:proofErr w:type="spellEnd"/>
      <w:r w:rsidRPr="001B41AB">
        <w:rPr>
          <w:sz w:val="22"/>
          <w:lang w:val="lt-LT" w:eastAsia="fr-FR"/>
        </w:rPr>
        <w:t xml:space="preserve"> skausmas);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>odos deginimo, dūrimo pojūtis, dilgčiojimas aplink burną be akivaizdžios fizinės priežasties (</w:t>
      </w:r>
      <w:proofErr w:type="spellStart"/>
      <w:r w:rsidRPr="001B41AB">
        <w:rPr>
          <w:sz w:val="22"/>
          <w:lang w:val="lt-LT" w:eastAsia="fr-FR"/>
        </w:rPr>
        <w:t>parestezija</w:t>
      </w:r>
      <w:proofErr w:type="spellEnd"/>
      <w:r w:rsidRPr="001B41AB">
        <w:rPr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nenormalūs pojūčiai aplink burną (</w:t>
      </w:r>
      <w:proofErr w:type="spellStart"/>
      <w:r w:rsidRPr="001B41AB">
        <w:rPr>
          <w:color w:val="000000"/>
          <w:sz w:val="22"/>
          <w:lang w:val="lt-LT" w:eastAsia="fr-FR"/>
        </w:rPr>
        <w:t>hipostezija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metalo skonis, pakitęs skonio pojūtis, skonio netekimas (</w:t>
      </w:r>
      <w:proofErr w:type="spellStart"/>
      <w:r w:rsidRPr="001B41AB">
        <w:rPr>
          <w:color w:val="000000"/>
          <w:sz w:val="22"/>
          <w:lang w:val="lt-LT" w:eastAsia="fr-FR"/>
        </w:rPr>
        <w:t>dizestezija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galvos svaigimas (lengvas nuoalpis);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zh-CN"/>
        </w:rPr>
      </w:pPr>
      <w:r w:rsidRPr="001B41AB">
        <w:rPr>
          <w:color w:val="000000"/>
          <w:sz w:val="22"/>
          <w:lang w:val="lt-LT" w:eastAsia="zh-CN"/>
        </w:rPr>
        <w:t>drebulys;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sąmonės netekimas, traukuliai, koma;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nuoalpis;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sumišimas, dezorientacija; 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zh-CN"/>
        </w:rPr>
        <w:t xml:space="preserve">kalbos </w:t>
      </w:r>
      <w:r w:rsidRPr="001B41AB">
        <w:rPr>
          <w:sz w:val="22"/>
          <w:lang w:val="lt-LT" w:eastAsia="fr-FR"/>
        </w:rPr>
        <w:t>sutrikimai, perteklinis šnekumas;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neramumas, sujaudinimas;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sutrikęs pusiausvyros pojūtis;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mieguistumas;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zh-CN"/>
        </w:rPr>
      </w:pPr>
      <w:r w:rsidRPr="001B41AB">
        <w:rPr>
          <w:sz w:val="22"/>
          <w:lang w:val="lt-LT" w:eastAsia="fr-FR"/>
        </w:rPr>
        <w:t xml:space="preserve">neryškus matymas, negalėjimas aiškiai fokusuoti objekto, regos </w:t>
      </w:r>
      <w:r w:rsidRPr="001B41AB">
        <w:rPr>
          <w:sz w:val="22"/>
          <w:lang w:val="lt-LT" w:eastAsia="zh-CN"/>
        </w:rPr>
        <w:t>pablogėjimas</w:t>
      </w:r>
      <w:r w:rsidRPr="001B41AB">
        <w:rPr>
          <w:sz w:val="22"/>
          <w:lang w:val="lt-LT" w:eastAsia="fr-FR"/>
        </w:rPr>
        <w:t>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>galvos svaigimas (pojūtis, lyg viskas suktųsi aplink);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>neefektyvi širdies veikla (širdies sustojimas), greitas ir nereguliarus širdies plakimas (skilvelių virpėjimas), sunkus ir sekinantis skausmas krūtinėje (krūtinės angina);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 xml:space="preserve"> nesureguliuotas širdies plakimas (laidumo sutrikimai, </w:t>
      </w:r>
      <w:proofErr w:type="spellStart"/>
      <w:r w:rsidRPr="001B41AB">
        <w:rPr>
          <w:sz w:val="22"/>
          <w:lang w:val="lt-LT" w:eastAsia="fr-FR"/>
        </w:rPr>
        <w:t>atrioventrikulinė</w:t>
      </w:r>
      <w:proofErr w:type="spellEnd"/>
      <w:r w:rsidRPr="001B41AB">
        <w:rPr>
          <w:sz w:val="22"/>
          <w:lang w:val="lt-LT" w:eastAsia="fr-FR"/>
        </w:rPr>
        <w:t xml:space="preserve"> blokada), nenormaliai lėtas širdies plakimas (</w:t>
      </w:r>
      <w:proofErr w:type="spellStart"/>
      <w:r w:rsidRPr="001B41AB">
        <w:rPr>
          <w:sz w:val="22"/>
          <w:lang w:val="lt-LT" w:eastAsia="fr-FR"/>
        </w:rPr>
        <w:t>bradikardija</w:t>
      </w:r>
      <w:proofErr w:type="spellEnd"/>
      <w:r w:rsidRPr="001B41AB">
        <w:rPr>
          <w:sz w:val="22"/>
          <w:lang w:val="lt-LT" w:eastAsia="fr-FR"/>
        </w:rPr>
        <w:t>), nenormaliai greitas širdies plakimas (</w:t>
      </w:r>
      <w:proofErr w:type="spellStart"/>
      <w:r w:rsidRPr="001B41AB">
        <w:rPr>
          <w:sz w:val="22"/>
          <w:lang w:val="lt-LT" w:eastAsia="fr-FR"/>
        </w:rPr>
        <w:t>tachikardija</w:t>
      </w:r>
      <w:proofErr w:type="spellEnd"/>
      <w:r w:rsidRPr="001B41AB">
        <w:rPr>
          <w:sz w:val="22"/>
          <w:lang w:val="lt-LT" w:eastAsia="fr-FR"/>
        </w:rPr>
        <w:t>), stiprus širdies plakimas;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žemas kraujospūdis;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sustiprėjusi kraujotaka (</w:t>
      </w:r>
      <w:proofErr w:type="spellStart"/>
      <w:r w:rsidRPr="001B41AB">
        <w:rPr>
          <w:color w:val="000000"/>
          <w:sz w:val="22"/>
          <w:lang w:val="lt-LT" w:eastAsia="fr-FR"/>
        </w:rPr>
        <w:t>hiperemija</w:t>
      </w:r>
      <w:proofErr w:type="spellEnd"/>
      <w:r w:rsidRPr="001B41AB">
        <w:rPr>
          <w:color w:val="000000"/>
          <w:sz w:val="22"/>
          <w:lang w:val="lt-LT" w:eastAsia="fr-FR"/>
        </w:rPr>
        <w:t>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kvėpavimo sutrikimai, pvz.: dusulys, nenormaliai lėtas ar labai dažnas kvėpavimas;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žiovulys;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pykinimas, vėmimas, burnos gleivinės ar dantenų opos, liežuvio, lūpų ar dantenų patinimas;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gausus prakaitavimas;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raumenų trūkčiojimas;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proofErr w:type="spellStart"/>
      <w:r w:rsidRPr="001B41AB">
        <w:rPr>
          <w:color w:val="000000"/>
          <w:sz w:val="22"/>
          <w:lang w:val="lt-LT" w:eastAsia="fr-FR"/>
        </w:rPr>
        <w:t>šaltkrėtis</w:t>
      </w:r>
      <w:proofErr w:type="spellEnd"/>
      <w:r w:rsidRPr="001B41AB">
        <w:rPr>
          <w:color w:val="000000"/>
          <w:sz w:val="22"/>
          <w:lang w:val="lt-LT" w:eastAsia="fr-FR"/>
        </w:rPr>
        <w:t>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patinimas injekcijos vietoje.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color w:val="000000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color w:val="000000"/>
          <w:sz w:val="22"/>
          <w:lang w:val="lt-LT"/>
        </w:rPr>
      </w:pPr>
      <w:r w:rsidRPr="001B41AB">
        <w:rPr>
          <w:rFonts w:eastAsia="Times New Roman"/>
          <w:b/>
          <w:color w:val="000000"/>
          <w:sz w:val="22"/>
          <w:lang w:val="lt-LT"/>
        </w:rPr>
        <w:t>Labai retas šalutinis poveikis</w:t>
      </w:r>
      <w:r w:rsidRPr="001B41AB">
        <w:rPr>
          <w:rFonts w:eastAsia="Times New Roman"/>
          <w:color w:val="000000"/>
          <w:sz w:val="22"/>
          <w:lang w:val="lt-LT"/>
        </w:rPr>
        <w:t xml:space="preserve"> (gali pasireikšti mažiau kaip vienam asmeniui iš 10000):</w:t>
      </w:r>
    </w:p>
    <w:p w:rsidR="00204EFD" w:rsidRPr="00452828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452828">
        <w:rPr>
          <w:color w:val="000000"/>
          <w:sz w:val="22"/>
          <w:lang w:val="lt-LT" w:eastAsia="fr-FR"/>
        </w:rPr>
        <w:t>aukštas kraujospūdis.</w:t>
      </w:r>
    </w:p>
    <w:p w:rsidR="00204EFD" w:rsidRPr="00452828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b/>
          <w:color w:val="000000"/>
          <w:sz w:val="22"/>
          <w:lang w:val="lt-LT"/>
        </w:rPr>
      </w:pPr>
    </w:p>
    <w:p w:rsidR="00204EFD" w:rsidRPr="00452828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color w:val="000000"/>
          <w:sz w:val="22"/>
          <w:lang w:val="lt-LT" w:eastAsia="zh-CN"/>
        </w:rPr>
      </w:pPr>
      <w:r w:rsidRPr="00452828">
        <w:rPr>
          <w:rFonts w:eastAsia="Times New Roman"/>
          <w:b/>
          <w:color w:val="000000"/>
          <w:sz w:val="22"/>
          <w:lang w:val="lt-LT"/>
        </w:rPr>
        <w:t>Šalutinis poveikis, kurio dažnis nežinomas</w:t>
      </w:r>
      <w:r w:rsidRPr="00452828">
        <w:rPr>
          <w:rFonts w:eastAsia="Times New Roman"/>
          <w:color w:val="000000"/>
          <w:sz w:val="22"/>
          <w:lang w:val="lt-LT"/>
        </w:rPr>
        <w:t xml:space="preserve"> (</w:t>
      </w:r>
      <w:r w:rsidRPr="00452828">
        <w:rPr>
          <w:color w:val="000000"/>
          <w:sz w:val="22"/>
          <w:lang w:val="lt-LT" w:eastAsia="zh-CN"/>
        </w:rPr>
        <w:t>negali būti apskaičiuotas pagal turimus duomenis):</w:t>
      </w:r>
    </w:p>
    <w:p w:rsidR="00204EFD" w:rsidRPr="00452828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452828">
        <w:rPr>
          <w:color w:val="000000"/>
          <w:sz w:val="22"/>
          <w:lang w:val="lt-LT" w:eastAsia="fr-FR"/>
        </w:rPr>
        <w:t>euforinė nuotaika, nerimas, nervingumas;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 xml:space="preserve">nevalingi akių judesiai, akių sutrikimai, pvz.: susiaurėję vyzdžiai, viršutinio akies voko užkritimas (kaip pasireiškus </w:t>
      </w:r>
      <w:proofErr w:type="spellStart"/>
      <w:r w:rsidRPr="001B41AB">
        <w:rPr>
          <w:color w:val="000000"/>
          <w:sz w:val="22"/>
          <w:lang w:val="lt-LT" w:eastAsia="fr-FR"/>
        </w:rPr>
        <w:t>Hornerio</w:t>
      </w:r>
      <w:proofErr w:type="spellEnd"/>
      <w:r w:rsidRPr="001B41AB">
        <w:rPr>
          <w:color w:val="000000"/>
          <w:sz w:val="22"/>
          <w:lang w:val="lt-LT" w:eastAsia="fr-FR"/>
        </w:rPr>
        <w:t xml:space="preserve"> sindromui), išsiplėtę vyzdžiai, akies obuolio pasislinkimas į akiduobės užpakalinę dalį dėl akiduobės tūrio pokyčio</w:t>
      </w:r>
      <w:r w:rsidRPr="001B41AB">
        <w:rPr>
          <w:sz w:val="22"/>
          <w:lang w:val="lt-LT" w:eastAsia="fr-FR"/>
        </w:rPr>
        <w:t xml:space="preserve"> (vadinamasis </w:t>
      </w:r>
      <w:proofErr w:type="spellStart"/>
      <w:r w:rsidRPr="001B41AB">
        <w:rPr>
          <w:i/>
          <w:sz w:val="22"/>
          <w:lang w:val="lt-LT" w:eastAsia="fr-FR"/>
        </w:rPr>
        <w:t>enoftalmas</w:t>
      </w:r>
      <w:proofErr w:type="spellEnd"/>
      <w:r w:rsidRPr="001B41AB">
        <w:rPr>
          <w:sz w:val="22"/>
          <w:lang w:val="lt-LT" w:eastAsia="fr-FR"/>
        </w:rPr>
        <w:t>),</w:t>
      </w:r>
      <w:r w:rsidRPr="001B41AB">
        <w:rPr>
          <w:color w:val="000000"/>
          <w:sz w:val="22"/>
          <w:lang w:val="lt-LT" w:eastAsia="fr-FR"/>
        </w:rPr>
        <w:t xml:space="preserve"> dvejinimasis akyse ar regos netekimas;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>ausų sutrikimai, pvz.: spengimas ausyse, sustiprėjęs klausos jautrumas;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neveiksmingi širdies susitraukimas (miokardo slopinimas);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kraujagyslių išsiplėtimas;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hyperlink r:id="rId5" w:history="1">
        <w:r w:rsidRPr="001B41AB">
          <w:rPr>
            <w:sz w:val="22"/>
            <w:lang w:val="lt-LT" w:eastAsia="fr-FR"/>
          </w:rPr>
          <w:t>oda</w:t>
        </w:r>
      </w:hyperlink>
      <w:r w:rsidRPr="001B41AB">
        <w:rPr>
          <w:sz w:val="22"/>
          <w:lang w:val="lt-LT" w:eastAsia="fr-FR"/>
        </w:rPr>
        <w:t xml:space="preserve"> spalvos pokytis, lydymas sumišimo, </w:t>
      </w:r>
      <w:hyperlink r:id="rId6" w:history="1">
        <w:r w:rsidRPr="001B41AB">
          <w:rPr>
            <w:sz w:val="22"/>
            <w:lang w:val="lt-LT" w:eastAsia="fr-FR"/>
          </w:rPr>
          <w:t>kosulys</w:t>
        </w:r>
      </w:hyperlink>
      <w:r w:rsidRPr="001B41AB">
        <w:rPr>
          <w:sz w:val="22"/>
          <w:lang w:val="lt-LT" w:eastAsia="fr-FR"/>
        </w:rPr>
        <w:t xml:space="preserve">, didelis </w:t>
      </w:r>
      <w:hyperlink r:id="rId7" w:history="1">
        <w:r w:rsidRPr="001B41AB">
          <w:rPr>
            <w:sz w:val="22"/>
            <w:lang w:val="lt-LT" w:eastAsia="fr-FR"/>
          </w:rPr>
          <w:t>širdies susitraukimų dažnis</w:t>
        </w:r>
      </w:hyperlink>
      <w:r w:rsidRPr="001B41AB">
        <w:rPr>
          <w:sz w:val="22"/>
          <w:lang w:val="lt-LT" w:eastAsia="fr-FR"/>
        </w:rPr>
        <w:t xml:space="preserve">, dažnas kvėpavimas, </w:t>
      </w:r>
      <w:hyperlink r:id="rId8" w:history="1">
        <w:r w:rsidRPr="001B41AB">
          <w:rPr>
            <w:sz w:val="22"/>
            <w:lang w:val="lt-LT" w:eastAsia="fr-FR"/>
          </w:rPr>
          <w:t>prakaitavimas</w:t>
        </w:r>
      </w:hyperlink>
      <w:r w:rsidRPr="001B41AB">
        <w:rPr>
          <w:sz w:val="22"/>
          <w:lang w:val="lt-LT" w:eastAsia="fr-FR"/>
        </w:rPr>
        <w:t>: tai gali būti deguonies stokos audiniuose (hipoksijos) simptomai</w:t>
      </w:r>
      <w:r w:rsidRPr="001B41AB">
        <w:rPr>
          <w:color w:val="000000"/>
          <w:sz w:val="22"/>
          <w:lang w:val="lt-LT" w:eastAsia="fr-FR"/>
        </w:rPr>
        <w:t>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sz w:val="22"/>
          <w:lang w:val="lt-LT" w:eastAsia="fr-FR"/>
        </w:rPr>
        <w:t xml:space="preserve">dažnas ar apsunkintas kvėpavimas, mieguistumas, galvos skausmas, </w:t>
      </w:r>
      <w:proofErr w:type="spellStart"/>
      <w:r w:rsidRPr="001B41AB">
        <w:rPr>
          <w:sz w:val="22"/>
          <w:lang w:val="lt-LT" w:eastAsia="fr-FR"/>
        </w:rPr>
        <w:t>nesugebėjimas</w:t>
      </w:r>
      <w:proofErr w:type="spellEnd"/>
      <w:r w:rsidRPr="001B41AB">
        <w:rPr>
          <w:sz w:val="22"/>
          <w:lang w:val="lt-LT" w:eastAsia="fr-FR"/>
        </w:rPr>
        <w:t xml:space="preserve"> mąstyti ir mieguistumas – tai gali būti didelės anglies dioksido koncentracijos kraujyje (</w:t>
      </w:r>
      <w:proofErr w:type="spellStart"/>
      <w:r w:rsidRPr="001B41AB">
        <w:rPr>
          <w:sz w:val="22"/>
          <w:lang w:val="lt-LT" w:eastAsia="fr-FR"/>
        </w:rPr>
        <w:t>hiperkapnijos</w:t>
      </w:r>
      <w:proofErr w:type="spellEnd"/>
      <w:r w:rsidRPr="001B41AB">
        <w:rPr>
          <w:sz w:val="22"/>
          <w:lang w:val="lt-LT" w:eastAsia="fr-FR"/>
        </w:rPr>
        <w:t xml:space="preserve">) požymiai; 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pakitęs balsas (užkimimas);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burnos, lūpų, liežuvio ir dantenų patinimas, gausus seilių išsiskyrimas;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nuovargis, silpnumo pojūtis, karščio pojūtis, skausmas injekcijos vietoje;</w:t>
      </w:r>
    </w:p>
    <w:p w:rsidR="00204EFD" w:rsidRPr="001B41AB" w:rsidRDefault="00204EFD" w:rsidP="00204EFD">
      <w:pPr>
        <w:numPr>
          <w:ilvl w:val="0"/>
          <w:numId w:val="6"/>
        </w:numPr>
        <w:tabs>
          <w:tab w:val="left" w:pos="567"/>
        </w:tabs>
        <w:spacing w:line="260" w:lineRule="exact"/>
        <w:ind w:left="357"/>
        <w:contextualSpacing/>
        <w:jc w:val="left"/>
        <w:rPr>
          <w:color w:val="000000"/>
          <w:sz w:val="22"/>
          <w:lang w:val="lt-LT" w:eastAsia="fr-FR"/>
        </w:rPr>
      </w:pPr>
      <w:r w:rsidRPr="001B41AB">
        <w:rPr>
          <w:color w:val="000000"/>
          <w:sz w:val="22"/>
          <w:lang w:val="lt-LT" w:eastAsia="fr-FR"/>
        </w:rPr>
        <w:t>nervo pažeidimas.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color w:val="000000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b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>Pranešimas apie šalutinį poveikį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  <w:r w:rsidRPr="00D6393C">
        <w:rPr>
          <w:sz w:val="22"/>
          <w:lang w:val="lt-LT" w:eastAsia="zh-CN"/>
        </w:rPr>
        <w:t xml:space="preserve">Jeigu pasireiškė šalutinis poveikis, įskaitant šiame lapelyje nenurodytą, pasakykite gydytojui. Apie šalutinį poveikį taip pat galite pranešti Valstybinei vaistų kontrolės tarnybai prie Lietuvos Respublikos sveikatos apsaugos ministerijos nemokamu telefonu 8 800 73568 arba užpildyti interneto svetainėje </w:t>
      </w:r>
      <w:hyperlink r:id="rId9" w:history="1">
        <w:r w:rsidRPr="00D6393C">
          <w:rPr>
            <w:rFonts w:eastAsia="SimSun"/>
            <w:color w:val="0000FF"/>
            <w:sz w:val="22"/>
            <w:u w:val="single"/>
            <w:lang w:val="lt-LT" w:eastAsia="zh-CN"/>
          </w:rPr>
          <w:t>www.vvkt.lt</w:t>
        </w:r>
      </w:hyperlink>
      <w:r w:rsidRPr="00D6393C">
        <w:rPr>
          <w:sz w:val="22"/>
          <w:lang w:val="lt-LT" w:eastAsia="zh-C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0" w:history="1">
        <w:r w:rsidRPr="00D6393C">
          <w:rPr>
            <w:rFonts w:eastAsia="SimSun"/>
            <w:color w:val="0000FF"/>
            <w:sz w:val="22"/>
            <w:u w:val="single"/>
            <w:lang w:val="lt-LT" w:eastAsia="zh-CN"/>
          </w:rPr>
          <w:t>NepageidaujamaR@vvkt.lt</w:t>
        </w:r>
      </w:hyperlink>
      <w:r w:rsidRPr="00D6393C">
        <w:rPr>
          <w:sz w:val="22"/>
          <w:lang w:val="lt-LT" w:eastAsia="zh-CN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D6393C">
          <w:rPr>
            <w:rFonts w:eastAsia="SimSun"/>
            <w:color w:val="0000FF"/>
            <w:sz w:val="22"/>
            <w:u w:val="single"/>
            <w:lang w:val="lt-LT" w:eastAsia="zh-CN"/>
          </w:rPr>
          <w:t>http://www.vvkt.lt</w:t>
        </w:r>
      </w:hyperlink>
      <w:r w:rsidRPr="00D6393C">
        <w:rPr>
          <w:sz w:val="22"/>
          <w:lang w:val="lt-LT" w:eastAsia="zh-CN"/>
        </w:rPr>
        <w:t>). Pranešdami apie šalutinį poveikį galite mums padėti gauti daugiau informacijos apie šio vaisto saugumą.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left="567" w:right="-2" w:hanging="567"/>
        <w:jc w:val="left"/>
        <w:rPr>
          <w:rFonts w:eastAsia="Times New Roman"/>
          <w:noProof/>
          <w:sz w:val="22"/>
          <w:lang w:val="lt-LT"/>
        </w:rPr>
      </w:pPr>
      <w:r w:rsidRPr="001B41AB">
        <w:rPr>
          <w:b/>
          <w:sz w:val="22"/>
          <w:lang w:val="lt-LT" w:eastAsia="zh-CN"/>
        </w:rPr>
        <w:t>5.</w:t>
      </w:r>
      <w:r w:rsidRPr="001B41AB">
        <w:rPr>
          <w:b/>
          <w:sz w:val="22"/>
          <w:lang w:val="lt-LT" w:eastAsia="zh-CN"/>
        </w:rPr>
        <w:tab/>
      </w:r>
      <w:r w:rsidRPr="001B41AB">
        <w:rPr>
          <w:rFonts w:eastAsia="Times New Roman"/>
          <w:b/>
          <w:sz w:val="22"/>
          <w:lang w:val="lt-LT"/>
        </w:rPr>
        <w:t xml:space="preserve">Kaip laikyti </w:t>
      </w:r>
      <w:proofErr w:type="spellStart"/>
      <w:r w:rsidRPr="001B41AB">
        <w:rPr>
          <w:rFonts w:eastAsia="Times New Roman"/>
          <w:b/>
          <w:sz w:val="22"/>
          <w:lang w:val="lt-LT"/>
        </w:rPr>
        <w:t>Scandonest</w:t>
      </w:r>
      <w:proofErr w:type="spellEnd"/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Šį vaistą laikykite</w:t>
      </w:r>
      <w:r w:rsidRPr="001B41AB">
        <w:rPr>
          <w:sz w:val="22"/>
          <w:lang w:val="lt-LT" w:eastAsia="zh-CN"/>
        </w:rPr>
        <w:t xml:space="preserve"> vaikams </w:t>
      </w:r>
      <w:r w:rsidRPr="001B41AB">
        <w:rPr>
          <w:rFonts w:eastAsia="Times New Roman"/>
          <w:sz w:val="22"/>
          <w:lang w:val="lt-LT"/>
        </w:rPr>
        <w:t xml:space="preserve">nepastebimoje ir </w:t>
      </w:r>
      <w:r w:rsidRPr="001B41AB">
        <w:rPr>
          <w:sz w:val="22"/>
          <w:lang w:val="lt-LT" w:eastAsia="zh-CN"/>
        </w:rPr>
        <w:t>nepasiekiamoje vietoje.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Šiam vaistui specialių laikymo sąlygų nereikia.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Negalima užšaldyti.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3C2B1C">
        <w:rPr>
          <w:sz w:val="22"/>
          <w:lang w:val="lt-LT" w:eastAsia="zh-CN"/>
        </w:rPr>
        <w:t xml:space="preserve">Ant dėžutės </w:t>
      </w:r>
      <w:r w:rsidRPr="003C2B1C">
        <w:rPr>
          <w:rFonts w:eastAsia="Times New Roman"/>
          <w:sz w:val="22"/>
          <w:lang w:val="lt-LT"/>
        </w:rPr>
        <w:t xml:space="preserve">etiketės </w:t>
      </w:r>
      <w:r w:rsidRPr="003C2B1C">
        <w:rPr>
          <w:sz w:val="22"/>
          <w:lang w:val="lt-LT" w:eastAsia="zh-CN"/>
        </w:rPr>
        <w:t xml:space="preserve">po „Tinka iki“ ir užtaiso „EXP“ nurodytam tinkamumo laikui pasibaigus, </w:t>
      </w:r>
      <w:r w:rsidRPr="003C2B1C">
        <w:rPr>
          <w:rFonts w:eastAsia="Times New Roman"/>
          <w:sz w:val="22"/>
          <w:lang w:val="lt-LT"/>
        </w:rPr>
        <w:t>šio</w:t>
      </w:r>
      <w:r w:rsidRPr="001B41AB">
        <w:rPr>
          <w:rFonts w:eastAsia="Times New Roman"/>
          <w:sz w:val="22"/>
          <w:lang w:val="lt-LT"/>
        </w:rPr>
        <w:t xml:space="preserve"> vaisto</w:t>
      </w:r>
      <w:r w:rsidRPr="001B41AB">
        <w:rPr>
          <w:sz w:val="22"/>
          <w:lang w:val="lt-LT" w:eastAsia="zh-CN"/>
        </w:rPr>
        <w:t xml:space="preserve"> vartoti negalima. 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Vaistas </w:t>
      </w:r>
      <w:r w:rsidRPr="001B41AB">
        <w:rPr>
          <w:rFonts w:eastAsia="Times New Roman"/>
          <w:sz w:val="22"/>
          <w:lang w:val="lt-LT"/>
        </w:rPr>
        <w:t>tinkamas</w:t>
      </w:r>
      <w:r w:rsidRPr="001B41AB">
        <w:rPr>
          <w:sz w:val="22"/>
          <w:lang w:val="lt-LT" w:eastAsia="zh-CN"/>
        </w:rPr>
        <w:t xml:space="preserve"> vartoti iki paskutinės nurodyto mėnesio dienos.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Pastebėjus, kad tirpalas neskaidrus ir įgavo spalvą, šio vaisto vartoti negalima.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t>Užtaisas skirtas naudoti tik vieną kartą. Vaisto reikia suleisti iš karto atidarius užtaisą. Nesuvartotą tirpalą reikia išmesti.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Vaistų negalima </w:t>
      </w:r>
      <w:r w:rsidRPr="001B41AB">
        <w:rPr>
          <w:rFonts w:eastAsia="Times New Roman"/>
          <w:sz w:val="22"/>
          <w:lang w:val="lt-LT"/>
        </w:rPr>
        <w:t>išmesti</w:t>
      </w:r>
      <w:r w:rsidRPr="001B41AB">
        <w:rPr>
          <w:sz w:val="22"/>
          <w:lang w:val="lt-LT" w:eastAsia="zh-CN"/>
        </w:rPr>
        <w:t xml:space="preserve"> į kanalizaciją arba su buitinėmis atliekomis. Kaip </w:t>
      </w:r>
      <w:r w:rsidRPr="001B41AB">
        <w:rPr>
          <w:rFonts w:eastAsia="Times New Roman"/>
          <w:sz w:val="22"/>
          <w:lang w:val="lt-LT"/>
        </w:rPr>
        <w:t>išmesti</w:t>
      </w:r>
      <w:r w:rsidRPr="001B41AB">
        <w:rPr>
          <w:sz w:val="22"/>
          <w:lang w:val="lt-LT" w:eastAsia="zh-CN"/>
        </w:rPr>
        <w:t xml:space="preserve"> nereikalingus vaistus, klauskite </w:t>
      </w:r>
      <w:r w:rsidRPr="001B41AB">
        <w:rPr>
          <w:rFonts w:eastAsia="Times New Roman"/>
          <w:sz w:val="22"/>
          <w:lang w:val="lt-LT"/>
        </w:rPr>
        <w:t xml:space="preserve">odontologo, gydytojo ar </w:t>
      </w:r>
      <w:r w:rsidRPr="001B41AB">
        <w:rPr>
          <w:sz w:val="22"/>
          <w:lang w:val="lt-LT" w:eastAsia="zh-CN"/>
        </w:rPr>
        <w:t>vaistininko. Šios priemonės padės apsaugoti aplinką.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3C2B1C" w:rsidRDefault="00204EFD" w:rsidP="00204EFD">
      <w:pPr>
        <w:numPr>
          <w:ilvl w:val="12"/>
          <w:numId w:val="0"/>
        </w:numPr>
        <w:ind w:left="567" w:right="-2" w:hanging="567"/>
        <w:jc w:val="left"/>
        <w:rPr>
          <w:b/>
          <w:sz w:val="22"/>
          <w:lang w:val="lt-LT" w:eastAsia="zh-CN"/>
        </w:rPr>
      </w:pPr>
      <w:r w:rsidRPr="003C2B1C">
        <w:rPr>
          <w:b/>
          <w:sz w:val="22"/>
          <w:lang w:val="lt-LT" w:eastAsia="zh-CN"/>
        </w:rPr>
        <w:t>6.</w:t>
      </w:r>
      <w:r w:rsidRPr="003C2B1C">
        <w:rPr>
          <w:b/>
          <w:sz w:val="22"/>
          <w:lang w:val="lt-LT" w:eastAsia="zh-CN"/>
        </w:rPr>
        <w:tab/>
        <w:t>Pakuotės turinys ir kita informacija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b/>
          <w:sz w:val="22"/>
          <w:lang w:val="lt-LT" w:eastAsia="zh-CN"/>
        </w:rPr>
      </w:pPr>
      <w:proofErr w:type="spellStart"/>
      <w:r w:rsidRPr="001B41AB">
        <w:rPr>
          <w:b/>
          <w:sz w:val="22"/>
          <w:lang w:val="lt-LT" w:eastAsia="zh-CN"/>
        </w:rPr>
        <w:t>Scandonest</w:t>
      </w:r>
      <w:proofErr w:type="spellEnd"/>
      <w:r w:rsidRPr="001B41AB">
        <w:rPr>
          <w:b/>
          <w:sz w:val="22"/>
          <w:lang w:val="lt-LT" w:eastAsia="zh-CN"/>
        </w:rPr>
        <w:t xml:space="preserve"> sudėtis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u w:val="single"/>
          <w:lang w:val="lt-LT" w:eastAsia="zh-CN"/>
        </w:rPr>
      </w:pPr>
    </w:p>
    <w:p w:rsidR="00204EFD" w:rsidRPr="001B41AB" w:rsidRDefault="00204EFD" w:rsidP="00204EFD">
      <w:pPr>
        <w:numPr>
          <w:ilvl w:val="0"/>
          <w:numId w:val="5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fr-FR"/>
        </w:rPr>
      </w:pPr>
      <w:r w:rsidRPr="001B41AB">
        <w:rPr>
          <w:sz w:val="22"/>
          <w:lang w:val="lt-LT" w:eastAsia="zh-CN"/>
        </w:rPr>
        <w:t xml:space="preserve">Veiklioji medžiaga yra </w:t>
      </w:r>
      <w:proofErr w:type="spellStart"/>
      <w:r w:rsidRPr="001B41AB">
        <w:rPr>
          <w:sz w:val="22"/>
          <w:lang w:val="lt-LT" w:eastAsia="zh-CN"/>
        </w:rPr>
        <w:t>mepivakaino</w:t>
      </w:r>
      <w:proofErr w:type="spellEnd"/>
      <w:r w:rsidRPr="001B41AB">
        <w:rPr>
          <w:sz w:val="22"/>
          <w:lang w:val="lt-LT" w:eastAsia="zh-CN"/>
        </w:rPr>
        <w:t xml:space="preserve"> hidrochloridas</w:t>
      </w:r>
      <w:r w:rsidRPr="001B41AB">
        <w:rPr>
          <w:sz w:val="22"/>
          <w:lang w:val="lt-LT" w:eastAsia="fr-FR"/>
        </w:rPr>
        <w:t>, 30 mg/ml;</w:t>
      </w:r>
    </w:p>
    <w:p w:rsidR="00204EFD" w:rsidRPr="001B41AB" w:rsidRDefault="00204EFD" w:rsidP="00204EFD">
      <w:pPr>
        <w:spacing w:line="260" w:lineRule="exact"/>
        <w:ind w:left="591" w:firstLine="0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Kiekviename užtaise (1,7</w:t>
      </w:r>
      <w:r w:rsidRPr="001B41AB">
        <w:rPr>
          <w:sz w:val="22"/>
          <w:lang w:val="lt-LT" w:eastAsia="zh-CN"/>
        </w:rPr>
        <w:t xml:space="preserve"> ml injekcinio tirpalo</w:t>
      </w:r>
      <w:r w:rsidRPr="001B41AB">
        <w:rPr>
          <w:rFonts w:eastAsia="Times New Roman"/>
          <w:sz w:val="22"/>
          <w:lang w:val="lt-LT"/>
        </w:rPr>
        <w:t>)</w:t>
      </w:r>
      <w:r w:rsidRPr="001B41AB">
        <w:rPr>
          <w:sz w:val="22"/>
          <w:lang w:val="lt-LT" w:eastAsia="zh-CN"/>
        </w:rPr>
        <w:t xml:space="preserve"> yra </w:t>
      </w:r>
      <w:r w:rsidRPr="001B41AB">
        <w:rPr>
          <w:rFonts w:eastAsia="Times New Roman"/>
          <w:sz w:val="22"/>
          <w:lang w:val="lt-LT"/>
        </w:rPr>
        <w:t>51</w:t>
      </w:r>
      <w:r w:rsidRPr="001B41AB">
        <w:rPr>
          <w:sz w:val="22"/>
          <w:lang w:val="lt-LT" w:eastAsia="zh-CN"/>
        </w:rPr>
        <w:t xml:space="preserve"> mg </w:t>
      </w:r>
      <w:proofErr w:type="spellStart"/>
      <w:r w:rsidRPr="001B41AB">
        <w:rPr>
          <w:sz w:val="22"/>
          <w:lang w:val="lt-LT" w:eastAsia="zh-CN"/>
        </w:rPr>
        <w:t>mepivakaino</w:t>
      </w:r>
      <w:proofErr w:type="spellEnd"/>
      <w:r w:rsidRPr="001B41AB">
        <w:rPr>
          <w:sz w:val="22"/>
          <w:lang w:val="lt-LT" w:eastAsia="zh-CN"/>
        </w:rPr>
        <w:t xml:space="preserve"> hidrochlorido. </w:t>
      </w:r>
      <w:r w:rsidRPr="001B41AB">
        <w:rPr>
          <w:rFonts w:eastAsia="Times New Roman"/>
          <w:sz w:val="22"/>
          <w:lang w:val="lt-LT"/>
        </w:rPr>
        <w:t>Kiekviename užtaise (2,2 ml injekcinio tirpalo)</w:t>
      </w:r>
      <w:r w:rsidRPr="001B41AB">
        <w:rPr>
          <w:sz w:val="22"/>
          <w:lang w:val="lt-LT" w:eastAsia="zh-CN"/>
        </w:rPr>
        <w:t xml:space="preserve"> yra </w:t>
      </w:r>
      <w:r w:rsidRPr="001B41AB">
        <w:rPr>
          <w:rFonts w:eastAsia="Times New Roman"/>
          <w:sz w:val="22"/>
          <w:lang w:val="lt-LT"/>
        </w:rPr>
        <w:t>66</w:t>
      </w:r>
      <w:r w:rsidRPr="001B41AB">
        <w:rPr>
          <w:sz w:val="22"/>
          <w:lang w:val="lt-LT" w:eastAsia="zh-CN"/>
        </w:rPr>
        <w:t xml:space="preserve"> mg </w:t>
      </w:r>
      <w:proofErr w:type="spellStart"/>
      <w:r w:rsidRPr="001B41AB">
        <w:rPr>
          <w:sz w:val="22"/>
          <w:lang w:val="lt-LT" w:eastAsia="zh-CN"/>
        </w:rPr>
        <w:t>mepivakaino</w:t>
      </w:r>
      <w:proofErr w:type="spellEnd"/>
      <w:r w:rsidRPr="001B41AB">
        <w:rPr>
          <w:sz w:val="22"/>
          <w:lang w:val="lt-LT" w:eastAsia="zh-CN"/>
        </w:rPr>
        <w:t xml:space="preserve"> hidrochlorido.</w:t>
      </w:r>
    </w:p>
    <w:p w:rsidR="00204EFD" w:rsidRPr="001B41AB" w:rsidRDefault="00204EFD" w:rsidP="00204EFD">
      <w:pPr>
        <w:numPr>
          <w:ilvl w:val="0"/>
          <w:numId w:val="5"/>
        </w:numPr>
        <w:tabs>
          <w:tab w:val="left" w:pos="567"/>
        </w:tabs>
        <w:spacing w:line="260" w:lineRule="exact"/>
        <w:contextualSpacing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Pagalbinės medžiagos</w:t>
      </w:r>
      <w:r w:rsidRPr="001B41AB">
        <w:rPr>
          <w:sz w:val="22"/>
          <w:lang w:val="lt-LT" w:eastAsia="fr-FR"/>
        </w:rPr>
        <w:t>:</w:t>
      </w:r>
      <w:r w:rsidRPr="001B41AB">
        <w:rPr>
          <w:sz w:val="22"/>
          <w:lang w:val="lt-LT" w:eastAsia="zh-CN"/>
        </w:rPr>
        <w:t xml:space="preserve"> natrio chloridas, natrio </w:t>
      </w:r>
      <w:r w:rsidRPr="001B41AB">
        <w:rPr>
          <w:sz w:val="22"/>
          <w:lang w:val="lt-LT" w:eastAsia="fr-FR"/>
        </w:rPr>
        <w:t>hidrochloridas ir</w:t>
      </w:r>
      <w:r w:rsidRPr="001B41AB">
        <w:rPr>
          <w:sz w:val="22"/>
          <w:lang w:val="lt-LT" w:eastAsia="zh-CN"/>
        </w:rPr>
        <w:t xml:space="preserve"> injekcinis vanduo.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b/>
          <w:sz w:val="22"/>
          <w:lang w:val="lt-LT" w:eastAsia="zh-CN"/>
        </w:rPr>
      </w:pPr>
      <w:proofErr w:type="spellStart"/>
      <w:r w:rsidRPr="001B41AB">
        <w:rPr>
          <w:b/>
          <w:sz w:val="22"/>
          <w:lang w:val="lt-LT" w:eastAsia="zh-CN"/>
        </w:rPr>
        <w:t>Scandonest</w:t>
      </w:r>
      <w:proofErr w:type="spellEnd"/>
      <w:r w:rsidRPr="001B41AB">
        <w:rPr>
          <w:b/>
          <w:sz w:val="22"/>
          <w:lang w:val="lt-LT" w:eastAsia="zh-CN"/>
        </w:rPr>
        <w:t xml:space="preserve"> išvaizda ir kiekis pakuotėje</w:t>
      </w:r>
    </w:p>
    <w:p w:rsidR="00204EFD" w:rsidRPr="001B41AB" w:rsidRDefault="00204EFD" w:rsidP="00204EFD">
      <w:pPr>
        <w:ind w:left="567" w:hanging="567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rFonts w:eastAsia="Times New Roman"/>
          <w:sz w:val="22"/>
          <w:lang w:val="lt-LT"/>
        </w:rPr>
        <w:t>Šis vaistas yra skaidrus</w:t>
      </w:r>
      <w:r w:rsidRPr="001B41AB">
        <w:rPr>
          <w:sz w:val="22"/>
          <w:lang w:val="lt-LT" w:eastAsia="zh-CN"/>
        </w:rPr>
        <w:t xml:space="preserve"> bespalvis tirpalas</w:t>
      </w:r>
      <w:r w:rsidRPr="001B41AB">
        <w:rPr>
          <w:rFonts w:eastAsia="Times New Roman"/>
          <w:sz w:val="22"/>
          <w:lang w:val="lt-LT"/>
        </w:rPr>
        <w:t>. Jis supakuotas stikliniame</w:t>
      </w:r>
      <w:r w:rsidRPr="001B41AB">
        <w:rPr>
          <w:sz w:val="22"/>
          <w:lang w:val="lt-LT" w:eastAsia="zh-CN"/>
        </w:rPr>
        <w:t xml:space="preserve"> užtaise</w:t>
      </w:r>
      <w:r w:rsidRPr="001B41AB">
        <w:rPr>
          <w:rFonts w:eastAsia="Times New Roman"/>
          <w:sz w:val="22"/>
          <w:lang w:val="lt-LT"/>
        </w:rPr>
        <w:t xml:space="preserve"> su guminiu kamščiu, kurį gaubia aliuminio </w:t>
      </w:r>
      <w:proofErr w:type="spellStart"/>
      <w:r w:rsidRPr="001B41AB">
        <w:rPr>
          <w:rFonts w:eastAsia="Times New Roman"/>
          <w:sz w:val="22"/>
          <w:lang w:val="lt-LT"/>
        </w:rPr>
        <w:t>gaubtelis</w:t>
      </w:r>
      <w:proofErr w:type="spellEnd"/>
      <w:r w:rsidRPr="001B41AB">
        <w:rPr>
          <w:rFonts w:eastAsia="Times New Roman"/>
          <w:sz w:val="22"/>
          <w:lang w:val="lt-LT"/>
        </w:rPr>
        <w:t>.</w:t>
      </w:r>
    </w:p>
    <w:p w:rsidR="00204EFD" w:rsidRPr="001B41AB" w:rsidRDefault="00204EFD" w:rsidP="00204EFD">
      <w:pPr>
        <w:ind w:left="567" w:hanging="567"/>
        <w:jc w:val="left"/>
        <w:rPr>
          <w:rFonts w:eastAsia="Times New Roman"/>
          <w:sz w:val="22"/>
          <w:lang w:val="lt-LT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rFonts w:eastAsia="Times New Roman"/>
          <w:sz w:val="22"/>
          <w:lang w:val="lt-LT"/>
        </w:rPr>
      </w:pPr>
      <w:r w:rsidRPr="001B41AB">
        <w:rPr>
          <w:rFonts w:eastAsia="Times New Roman"/>
          <w:sz w:val="22"/>
          <w:lang w:val="lt-LT"/>
        </w:rPr>
        <w:lastRenderedPageBreak/>
        <w:t>Rinkai tiekiamos dėžutės po 50 užtaisų, kuriuose yra 1,7 ml arba 2,2 ml tirpalo.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b/>
          <w:bCs/>
          <w:noProof/>
          <w:sz w:val="22"/>
          <w:lang w:val="lt-LT"/>
        </w:rPr>
      </w:pP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b/>
          <w:sz w:val="22"/>
          <w:lang w:val="lt-LT" w:eastAsia="zh-CN"/>
        </w:rPr>
      </w:pPr>
      <w:r w:rsidRPr="001B41AB">
        <w:rPr>
          <w:rFonts w:eastAsia="Times New Roman"/>
          <w:b/>
          <w:bCs/>
          <w:sz w:val="22"/>
          <w:lang w:val="lt-LT"/>
        </w:rPr>
        <w:t>Registruotojas</w:t>
      </w:r>
      <w:r w:rsidRPr="001B41AB">
        <w:rPr>
          <w:b/>
          <w:sz w:val="22"/>
          <w:lang w:val="lt-LT" w:eastAsia="zh-CN"/>
        </w:rPr>
        <w:t xml:space="preserve"> ir gamintojas</w:t>
      </w:r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SEPTODONT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58, </w:t>
      </w:r>
      <w:proofErr w:type="spellStart"/>
      <w:r w:rsidRPr="001B41AB">
        <w:rPr>
          <w:sz w:val="22"/>
          <w:lang w:val="lt-LT" w:eastAsia="zh-CN"/>
        </w:rPr>
        <w:t>rue</w:t>
      </w:r>
      <w:proofErr w:type="spellEnd"/>
      <w:r w:rsidRPr="001B41AB">
        <w:rPr>
          <w:sz w:val="22"/>
          <w:lang w:val="lt-LT" w:eastAsia="zh-CN"/>
        </w:rPr>
        <w:t xml:space="preserve"> du </w:t>
      </w:r>
      <w:proofErr w:type="spellStart"/>
      <w:r w:rsidRPr="001B41AB">
        <w:rPr>
          <w:sz w:val="22"/>
          <w:lang w:val="lt-LT" w:eastAsia="zh-CN"/>
        </w:rPr>
        <w:t>Pont</w:t>
      </w:r>
      <w:proofErr w:type="spellEnd"/>
      <w:r w:rsidRPr="001B41AB">
        <w:rPr>
          <w:sz w:val="22"/>
          <w:lang w:val="lt-LT" w:eastAsia="zh-CN"/>
        </w:rPr>
        <w:t xml:space="preserve"> de </w:t>
      </w:r>
      <w:proofErr w:type="spellStart"/>
      <w:r w:rsidRPr="001B41AB">
        <w:rPr>
          <w:rFonts w:eastAsia="Times New Roman"/>
          <w:sz w:val="22"/>
          <w:lang w:val="lt-LT"/>
        </w:rPr>
        <w:t>Créteil</w:t>
      </w:r>
      <w:proofErr w:type="spellEnd"/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94100 </w:t>
      </w:r>
      <w:proofErr w:type="spellStart"/>
      <w:r w:rsidRPr="001B41AB">
        <w:rPr>
          <w:sz w:val="22"/>
          <w:lang w:val="lt-LT" w:eastAsia="zh-CN"/>
        </w:rPr>
        <w:t>Saint-Maur-</w:t>
      </w:r>
      <w:r w:rsidRPr="001B41AB">
        <w:rPr>
          <w:rFonts w:eastAsia="Times New Roman"/>
          <w:sz w:val="22"/>
          <w:lang w:val="lt-LT"/>
        </w:rPr>
        <w:t>Des</w:t>
      </w:r>
      <w:r w:rsidRPr="001B41AB">
        <w:rPr>
          <w:sz w:val="22"/>
          <w:lang w:val="lt-LT" w:eastAsia="zh-CN"/>
        </w:rPr>
        <w:t>-Fossés</w:t>
      </w:r>
      <w:proofErr w:type="spellEnd"/>
    </w:p>
    <w:p w:rsidR="00204EFD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>Prancūzija</w:t>
      </w:r>
    </w:p>
    <w:p w:rsidR="00204EFD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D64EEC">
        <w:rPr>
          <w:sz w:val="22"/>
          <w:lang w:val="lt-LT" w:eastAsia="zh-CN"/>
        </w:rPr>
        <w:t>Jeigu apie šį vaistą norite sužinoti daugiau, kreipkitės į vietinį registruotojo atstovą:</w:t>
      </w: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D64EEC">
        <w:rPr>
          <w:sz w:val="22"/>
          <w:lang w:val="lt-LT" w:eastAsia="zh-CN"/>
        </w:rPr>
        <w:t xml:space="preserve">UAB </w:t>
      </w:r>
      <w:proofErr w:type="spellStart"/>
      <w:r w:rsidRPr="00D64EEC">
        <w:rPr>
          <w:sz w:val="22"/>
          <w:lang w:val="lt-LT" w:eastAsia="zh-CN"/>
        </w:rPr>
        <w:t>Sirowa</w:t>
      </w:r>
      <w:proofErr w:type="spellEnd"/>
      <w:r w:rsidRPr="00D64EEC">
        <w:rPr>
          <w:sz w:val="22"/>
          <w:lang w:val="lt-LT" w:eastAsia="zh-CN"/>
        </w:rPr>
        <w:t xml:space="preserve"> Vilnius</w:t>
      </w: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D64EEC">
        <w:rPr>
          <w:sz w:val="22"/>
          <w:lang w:val="lt-LT" w:eastAsia="zh-CN"/>
        </w:rPr>
        <w:t xml:space="preserve">Eišiškių pl. 8A, </w:t>
      </w: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D64EEC">
        <w:rPr>
          <w:sz w:val="22"/>
          <w:lang w:val="lt-LT" w:eastAsia="zh-CN"/>
        </w:rPr>
        <w:t>LT-02184 Vilnius,</w:t>
      </w:r>
    </w:p>
    <w:p w:rsidR="00204EFD" w:rsidRPr="00D64EEC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r w:rsidRPr="00D64EEC">
        <w:rPr>
          <w:sz w:val="22"/>
          <w:lang w:val="lt-LT" w:eastAsia="zh-CN"/>
        </w:rPr>
        <w:t>Lietuva.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  <w:bookmarkStart w:id="0" w:name="_GoBack"/>
      <w:bookmarkEnd w:id="0"/>
      <w:r w:rsidRPr="00D64EEC">
        <w:rPr>
          <w:sz w:val="22"/>
          <w:lang w:val="lt-LT" w:eastAsia="zh-CN"/>
        </w:rPr>
        <w:t>Tel. + 370 5 2394150</w:t>
      </w:r>
    </w:p>
    <w:p w:rsidR="00204EFD" w:rsidRPr="001B41AB" w:rsidRDefault="00204EFD" w:rsidP="00204EFD">
      <w:pPr>
        <w:tabs>
          <w:tab w:val="left" w:pos="567"/>
        </w:tabs>
        <w:spacing w:line="260" w:lineRule="exact"/>
        <w:ind w:left="0" w:firstLine="0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ind w:left="0" w:firstLine="0"/>
        <w:jc w:val="left"/>
        <w:rPr>
          <w:rFonts w:eastAsia="Times New Roman"/>
          <w:b/>
          <w:noProof/>
          <w:sz w:val="22"/>
          <w:lang w:val="lt-LT"/>
        </w:rPr>
      </w:pPr>
      <w:r w:rsidRPr="001B41AB">
        <w:rPr>
          <w:rFonts w:eastAsia="Times New Roman"/>
          <w:b/>
          <w:sz w:val="22"/>
          <w:lang w:val="lt-LT"/>
        </w:rPr>
        <w:t>Šis vaistas EEE valstybėse narėse registruotas tokiais pavadinimais:</w:t>
      </w:r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Austrija: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ohne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Vasokonstriktor</w:t>
      </w:r>
      <w:proofErr w:type="spellEnd"/>
      <w:r>
        <w:rPr>
          <w:sz w:val="22"/>
          <w:lang w:val="lt-LT" w:eastAsia="zh-CN"/>
        </w:rPr>
        <w:t>,</w:t>
      </w:r>
      <w:r w:rsidRPr="001B41AB">
        <w:rPr>
          <w:sz w:val="22"/>
          <w:lang w:val="lt-LT" w:eastAsia="zh-CN"/>
        </w:rPr>
        <w:t xml:space="preserve"> </w:t>
      </w:r>
      <w:proofErr w:type="spellStart"/>
      <w:r w:rsidRPr="00D64EEC">
        <w:rPr>
          <w:sz w:val="22"/>
          <w:lang w:val="lt-LT" w:eastAsia="zh-CN"/>
        </w:rPr>
        <w:t>Injektionslösung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Belgija: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sans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Vasoconstricteur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injectable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Bulgarija: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for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injection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Kroatija: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 </w:t>
      </w:r>
      <w:proofErr w:type="spellStart"/>
      <w:r w:rsidRPr="001B41AB">
        <w:rPr>
          <w:sz w:val="22"/>
          <w:lang w:val="lt-LT" w:eastAsia="zh-CN"/>
        </w:rPr>
        <w:t>otopina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za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injekciju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Danija: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, 30 mg/ml, </w:t>
      </w:r>
      <w:proofErr w:type="spellStart"/>
      <w:r w:rsidRPr="001B41AB">
        <w:rPr>
          <w:sz w:val="22"/>
          <w:lang w:val="lt-LT" w:eastAsia="zh-CN"/>
        </w:rPr>
        <w:t>injektionsvæske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opløsning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Estija: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, 30 mg/ml </w:t>
      </w:r>
      <w:proofErr w:type="spellStart"/>
      <w:r w:rsidRPr="001B41AB">
        <w:rPr>
          <w:sz w:val="22"/>
          <w:lang w:val="lt-LT" w:eastAsia="zh-CN"/>
        </w:rPr>
        <w:t>süstelahus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Suomija: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injektioneste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liuos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Prancūzija: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injectable</w:t>
      </w:r>
      <w:proofErr w:type="spellEnd"/>
      <w:r w:rsidRPr="001B41AB">
        <w:rPr>
          <w:sz w:val="22"/>
          <w:lang w:val="lt-LT" w:eastAsia="zh-CN"/>
        </w:rPr>
        <w:t xml:space="preserve"> à </w:t>
      </w:r>
      <w:proofErr w:type="spellStart"/>
      <w:r w:rsidRPr="001B41AB">
        <w:rPr>
          <w:sz w:val="22"/>
          <w:lang w:val="lt-LT" w:eastAsia="zh-CN"/>
        </w:rPr>
        <w:t>usage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dentaire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Vokietija: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ohne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Vasokonstriktor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Injektionslösung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Graikija: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3 %, </w:t>
      </w:r>
      <w:proofErr w:type="spellStart"/>
      <w:r w:rsidRPr="001B41AB">
        <w:rPr>
          <w:sz w:val="22"/>
          <w:lang w:val="lt-LT" w:eastAsia="zh-CN"/>
        </w:rPr>
        <w:t>ενέσιμο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διάλυμ</w:t>
      </w:r>
      <w:proofErr w:type="spellEnd"/>
      <w:r w:rsidRPr="001B41AB">
        <w:rPr>
          <w:sz w:val="22"/>
          <w:lang w:val="lt-LT" w:eastAsia="zh-CN"/>
        </w:rPr>
        <w:t>α</w:t>
      </w:r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Vengrija: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 </w:t>
      </w:r>
      <w:proofErr w:type="spellStart"/>
      <w:r w:rsidRPr="001B41AB">
        <w:rPr>
          <w:sz w:val="22"/>
          <w:lang w:val="lt-LT" w:eastAsia="zh-CN"/>
        </w:rPr>
        <w:t>oldatos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injekció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Airija: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w/v,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for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Injection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Italija: SCANDONEST 3% </w:t>
      </w:r>
      <w:proofErr w:type="spellStart"/>
      <w:r w:rsidRPr="001B41AB">
        <w:rPr>
          <w:sz w:val="22"/>
          <w:lang w:val="lt-LT" w:eastAsia="zh-CN"/>
        </w:rPr>
        <w:t>senza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vasocostrittore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soluzione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iniettabile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Latvija: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 </w:t>
      </w:r>
      <w:proofErr w:type="spellStart"/>
      <w:r w:rsidRPr="001B41AB">
        <w:rPr>
          <w:sz w:val="22"/>
          <w:lang w:val="lt-LT" w:eastAsia="zh-CN"/>
        </w:rPr>
        <w:t>šķīdums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injekcijām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Lietuva: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 injekcinis tirpalas</w:t>
      </w:r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Liuksemburgas: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sans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Vasoconstricteur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injectable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Malta: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for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injection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Nyderlandai: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zonder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vasoconstrictor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oplossing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voor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injectie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Norvegija: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Plain</w:t>
      </w:r>
      <w:proofErr w:type="spellEnd"/>
      <w:r w:rsidRPr="001B41AB">
        <w:rPr>
          <w:sz w:val="22"/>
          <w:lang w:val="lt-LT" w:eastAsia="zh-CN"/>
        </w:rPr>
        <w:t xml:space="preserve"> 30 mg/ml </w:t>
      </w:r>
      <w:proofErr w:type="spellStart"/>
      <w:r w:rsidRPr="001B41AB">
        <w:rPr>
          <w:sz w:val="22"/>
          <w:lang w:val="lt-LT" w:eastAsia="zh-CN"/>
        </w:rPr>
        <w:t>injeksjonsvæske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oppløsning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Lenkija: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roztwór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do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wstrzykiwań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Portugalija: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solução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injectável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Rumunija: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Plain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soluţie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injectabilă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Slovakija: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3%, </w:t>
      </w:r>
      <w:proofErr w:type="spellStart"/>
      <w:r w:rsidRPr="001B41AB">
        <w:rPr>
          <w:sz w:val="22"/>
          <w:lang w:val="lt-LT" w:eastAsia="zh-CN"/>
        </w:rPr>
        <w:t>injekčný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roztok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Slovėnija: </w:t>
      </w:r>
      <w:proofErr w:type="spellStart"/>
      <w:r w:rsidRPr="001B41AB">
        <w:rPr>
          <w:sz w:val="22"/>
          <w:lang w:val="lt-LT" w:eastAsia="zh-CN"/>
        </w:rPr>
        <w:t>Scandicaine</w:t>
      </w:r>
      <w:proofErr w:type="spellEnd"/>
      <w:r w:rsidRPr="001B41AB">
        <w:rPr>
          <w:sz w:val="22"/>
          <w:lang w:val="lt-LT" w:eastAsia="zh-CN"/>
        </w:rPr>
        <w:t xml:space="preserve"> 30 mg/ml </w:t>
      </w:r>
      <w:proofErr w:type="spellStart"/>
      <w:r w:rsidRPr="001B41AB">
        <w:rPr>
          <w:sz w:val="22"/>
          <w:lang w:val="lt-LT" w:eastAsia="zh-CN"/>
        </w:rPr>
        <w:t>raztopina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za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injiciranje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Ispanija: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solución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inyectable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Švedija: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30 mg/ml, </w:t>
      </w:r>
      <w:proofErr w:type="spellStart"/>
      <w:r w:rsidRPr="001B41AB">
        <w:rPr>
          <w:sz w:val="22"/>
          <w:lang w:val="lt-LT" w:eastAsia="zh-CN"/>
        </w:rPr>
        <w:t>injektionsvätska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lösning</w:t>
      </w:r>
      <w:proofErr w:type="spellEnd"/>
    </w:p>
    <w:p w:rsidR="00204EFD" w:rsidRPr="001B41AB" w:rsidRDefault="00204EFD" w:rsidP="00204EFD">
      <w:pPr>
        <w:ind w:left="0" w:firstLine="0"/>
        <w:jc w:val="left"/>
        <w:rPr>
          <w:sz w:val="22"/>
          <w:lang w:val="lt-LT" w:eastAsia="zh-CN"/>
        </w:rPr>
      </w:pPr>
      <w:r w:rsidRPr="001B41AB">
        <w:rPr>
          <w:sz w:val="22"/>
          <w:lang w:val="lt-LT" w:eastAsia="zh-CN"/>
        </w:rPr>
        <w:t xml:space="preserve">Jungtinė Karalystė: </w:t>
      </w:r>
      <w:proofErr w:type="spellStart"/>
      <w:r w:rsidRPr="001B41AB">
        <w:rPr>
          <w:sz w:val="22"/>
          <w:lang w:val="lt-LT" w:eastAsia="zh-CN"/>
        </w:rPr>
        <w:t>Scandonest</w:t>
      </w:r>
      <w:proofErr w:type="spellEnd"/>
      <w:r w:rsidRPr="001B41AB">
        <w:rPr>
          <w:sz w:val="22"/>
          <w:lang w:val="lt-LT" w:eastAsia="zh-CN"/>
        </w:rPr>
        <w:t xml:space="preserve"> 3% </w:t>
      </w:r>
      <w:proofErr w:type="spellStart"/>
      <w:r w:rsidRPr="001B41AB">
        <w:rPr>
          <w:sz w:val="22"/>
          <w:lang w:val="lt-LT" w:eastAsia="zh-CN"/>
        </w:rPr>
        <w:t>Plain</w:t>
      </w:r>
      <w:proofErr w:type="spellEnd"/>
      <w:r w:rsidRPr="001B41AB">
        <w:rPr>
          <w:sz w:val="22"/>
          <w:lang w:val="lt-LT" w:eastAsia="zh-CN"/>
        </w:rPr>
        <w:t xml:space="preserve">, </w:t>
      </w:r>
      <w:proofErr w:type="spellStart"/>
      <w:r w:rsidRPr="001B41AB">
        <w:rPr>
          <w:sz w:val="22"/>
          <w:lang w:val="lt-LT" w:eastAsia="zh-CN"/>
        </w:rPr>
        <w:t>solution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for</w:t>
      </w:r>
      <w:proofErr w:type="spellEnd"/>
      <w:r w:rsidRPr="001B41AB">
        <w:rPr>
          <w:sz w:val="22"/>
          <w:lang w:val="lt-LT" w:eastAsia="zh-CN"/>
        </w:rPr>
        <w:t xml:space="preserve"> </w:t>
      </w:r>
      <w:proofErr w:type="spellStart"/>
      <w:r w:rsidRPr="001B41AB">
        <w:rPr>
          <w:sz w:val="22"/>
          <w:lang w:val="lt-LT" w:eastAsia="zh-CN"/>
        </w:rPr>
        <w:t>injection</w:t>
      </w:r>
      <w:proofErr w:type="spellEnd"/>
    </w:p>
    <w:p w:rsidR="00204EFD" w:rsidRPr="001B41AB" w:rsidRDefault="00204EFD" w:rsidP="00204EFD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lang w:val="lt-LT"/>
        </w:rPr>
      </w:pPr>
    </w:p>
    <w:p w:rsidR="00204EFD" w:rsidRDefault="00204EFD" w:rsidP="00204EFD">
      <w:pPr>
        <w:ind w:left="0" w:firstLine="0"/>
        <w:rPr>
          <w:rFonts w:eastAsia="Times New Roman"/>
          <w:b/>
          <w:sz w:val="22"/>
          <w:lang w:val="lt-LT"/>
        </w:rPr>
      </w:pPr>
      <w:r w:rsidRPr="001B41AB">
        <w:rPr>
          <w:b/>
          <w:sz w:val="22"/>
          <w:lang w:val="lt-LT" w:eastAsia="zh-CN"/>
        </w:rPr>
        <w:t xml:space="preserve">Šis pakuotės lapelis paskutinį kartą </w:t>
      </w:r>
      <w:r>
        <w:rPr>
          <w:rFonts w:eastAsia="Times New Roman"/>
          <w:b/>
          <w:sz w:val="22"/>
          <w:lang w:val="lt-LT"/>
        </w:rPr>
        <w:t>peržiūrėtas: 2020-04-27.</w:t>
      </w:r>
    </w:p>
    <w:p w:rsidR="00204EFD" w:rsidRDefault="00204EFD" w:rsidP="00204EFD">
      <w:pPr>
        <w:ind w:left="0" w:firstLine="0"/>
        <w:rPr>
          <w:rFonts w:eastAsia="Times New Roman"/>
          <w:b/>
          <w:sz w:val="22"/>
          <w:lang w:val="lt-LT"/>
        </w:rPr>
      </w:pPr>
    </w:p>
    <w:p w:rsidR="00204EFD" w:rsidRPr="009A35B8" w:rsidRDefault="00204EFD" w:rsidP="00204EFD">
      <w:pPr>
        <w:ind w:left="0" w:firstLine="0"/>
        <w:rPr>
          <w:rFonts w:eastAsia="Times New Roman"/>
          <w:b/>
          <w:sz w:val="22"/>
          <w:lang w:val="lt-LT"/>
        </w:rPr>
      </w:pPr>
      <w:r w:rsidRPr="009A35B8">
        <w:rPr>
          <w:rFonts w:eastAsia="Times New Roman"/>
          <w:b/>
          <w:sz w:val="22"/>
          <w:lang w:val="lt-LT"/>
        </w:rPr>
        <w:t>Kiti informacijos šaltiniai</w:t>
      </w:r>
    </w:p>
    <w:p w:rsidR="00204EFD" w:rsidRPr="009A35B8" w:rsidRDefault="00204EFD" w:rsidP="00204EFD">
      <w:pPr>
        <w:ind w:left="0" w:firstLine="0"/>
        <w:rPr>
          <w:rFonts w:eastAsia="Times New Roman"/>
          <w:b/>
          <w:sz w:val="22"/>
          <w:lang w:val="lt-LT"/>
        </w:rPr>
      </w:pPr>
    </w:p>
    <w:p w:rsidR="00204EFD" w:rsidRDefault="00204EFD" w:rsidP="00204EFD">
      <w:pPr>
        <w:ind w:left="0" w:firstLine="0"/>
        <w:rPr>
          <w:rFonts w:eastAsia="Times New Roman"/>
          <w:b/>
          <w:sz w:val="22"/>
          <w:lang w:val="lt-LT"/>
        </w:rPr>
      </w:pPr>
      <w:r w:rsidRPr="009A35B8">
        <w:rPr>
          <w:rFonts w:eastAsia="Times New Roman"/>
          <w:b/>
          <w:sz w:val="22"/>
          <w:lang w:val="lt-LT"/>
        </w:rPr>
        <w:t>Išsami informacija apie šį vaistą pateikiama Valstybinės vaistų kontrolės tarnybos prie Lietuvos Respublikos sveikatos apsaugos ministerijos tinklalapyje http://www.vvkt.lt/.</w:t>
      </w:r>
    </w:p>
    <w:p w:rsidR="001C080D" w:rsidRDefault="001C080D"/>
    <w:sectPr w:rsidR="001C080D" w:rsidSect="001B41AB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C93402"/>
    <w:multiLevelType w:val="hybridMultilevel"/>
    <w:tmpl w:val="D48A6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3BB"/>
    <w:multiLevelType w:val="hybridMultilevel"/>
    <w:tmpl w:val="73B69BA6"/>
    <w:lvl w:ilvl="0" w:tplc="FFFFFFFF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5C58"/>
    <w:multiLevelType w:val="hybridMultilevel"/>
    <w:tmpl w:val="BCD83A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727A86"/>
    <w:multiLevelType w:val="hybridMultilevel"/>
    <w:tmpl w:val="82207C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FD"/>
    <w:rsid w:val="001C080D"/>
    <w:rsid w:val="002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2006"/>
  <w15:chartTrackingRefBased/>
  <w15:docId w15:val="{E0BA50B3-C536-4EE3-817D-FF1F23F4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4EFD"/>
    <w:pPr>
      <w:spacing w:after="0" w:line="240" w:lineRule="auto"/>
      <w:ind w:left="714" w:hanging="357"/>
      <w:jc w:val="both"/>
    </w:pPr>
    <w:rPr>
      <w:rFonts w:ascii="Times New Roman" w:eastAsia="Calibri" w:hAnsi="Times New Roman" w:cs="Times New Roman"/>
      <w:sz w:val="24"/>
      <w:lang w:val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/skin-problems-and-treatments/hyperhidrosis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md.com/heart-disease/pulse-measur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md.com/first-aid/coughs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webmd.com/skin-problems-and-treatments/picture-of-the-skin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8461</Words>
  <Characters>4823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2020-04-28T05:35:00Z</dcterms:created>
  <dcterms:modified xsi:type="dcterms:W3CDTF">2020-04-28T05:36:00Z</dcterms:modified>
</cp:coreProperties>
</file>