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73A" w:rsidRPr="009A1542" w:rsidRDefault="00FF373A" w:rsidP="00FF373A">
      <w:pPr>
        <w:rPr>
          <w:sz w:val="22"/>
          <w:szCs w:val="22"/>
        </w:rPr>
      </w:pPr>
      <w:bookmarkStart w:id="0" w:name="_GoBack"/>
      <w:bookmarkEnd w:id="0"/>
    </w:p>
    <w:p w:rsidR="00FF373A" w:rsidRPr="009A1542" w:rsidRDefault="00FF373A" w:rsidP="00FF373A">
      <w:pPr>
        <w:rPr>
          <w:sz w:val="22"/>
          <w:szCs w:val="22"/>
        </w:rPr>
      </w:pPr>
    </w:p>
    <w:p w:rsidR="00FF373A" w:rsidRPr="009A1542" w:rsidRDefault="00FF373A" w:rsidP="00FF373A">
      <w:pPr>
        <w:rPr>
          <w:sz w:val="22"/>
          <w:szCs w:val="22"/>
        </w:rPr>
      </w:pPr>
    </w:p>
    <w:p w:rsidR="00FF373A" w:rsidRPr="009A1542" w:rsidRDefault="00FF373A" w:rsidP="00FF373A">
      <w:pPr>
        <w:rPr>
          <w:sz w:val="22"/>
          <w:szCs w:val="22"/>
        </w:rPr>
      </w:pPr>
    </w:p>
    <w:p w:rsidR="00FF373A" w:rsidRPr="009A1542" w:rsidRDefault="00FF373A" w:rsidP="00FF373A">
      <w:pPr>
        <w:rPr>
          <w:sz w:val="22"/>
          <w:szCs w:val="22"/>
        </w:rPr>
      </w:pPr>
    </w:p>
    <w:p w:rsidR="00FF373A" w:rsidRPr="009A1542" w:rsidRDefault="00FF373A" w:rsidP="00FF373A">
      <w:pPr>
        <w:rPr>
          <w:sz w:val="22"/>
          <w:szCs w:val="22"/>
        </w:rPr>
      </w:pPr>
    </w:p>
    <w:p w:rsidR="00FF373A" w:rsidRPr="009A1542" w:rsidRDefault="00FF373A" w:rsidP="00FF373A">
      <w:pPr>
        <w:rPr>
          <w:sz w:val="22"/>
          <w:szCs w:val="22"/>
        </w:rPr>
      </w:pPr>
    </w:p>
    <w:p w:rsidR="00FF373A" w:rsidRPr="009A1542" w:rsidRDefault="00FF373A" w:rsidP="00FF373A">
      <w:pPr>
        <w:rPr>
          <w:sz w:val="22"/>
          <w:szCs w:val="22"/>
        </w:rPr>
      </w:pPr>
    </w:p>
    <w:p w:rsidR="00FF373A" w:rsidRPr="009A1542" w:rsidRDefault="00FF373A" w:rsidP="00FF373A">
      <w:pPr>
        <w:rPr>
          <w:sz w:val="22"/>
          <w:szCs w:val="22"/>
        </w:rPr>
      </w:pPr>
    </w:p>
    <w:p w:rsidR="00FF373A" w:rsidRPr="009A1542" w:rsidRDefault="00FF373A" w:rsidP="00FF373A">
      <w:pPr>
        <w:rPr>
          <w:sz w:val="22"/>
          <w:szCs w:val="22"/>
        </w:rPr>
      </w:pPr>
    </w:p>
    <w:p w:rsidR="00FF373A" w:rsidRPr="009A1542" w:rsidRDefault="00FF373A" w:rsidP="00FF373A">
      <w:pPr>
        <w:pStyle w:val="BTEMEASMCA"/>
        <w:rPr>
          <w:noProof w:val="0"/>
        </w:rPr>
      </w:pPr>
    </w:p>
    <w:p w:rsidR="00FF373A" w:rsidRPr="009A1542"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pPr>
    </w:p>
    <w:p w:rsidR="00FF373A" w:rsidRPr="00DF4173" w:rsidRDefault="00FF373A" w:rsidP="00FF373A">
      <w:pPr>
        <w:pStyle w:val="TTEMEASMCA"/>
        <w:rPr>
          <w:lang w:val="lt-LT"/>
        </w:rPr>
      </w:pPr>
      <w:bookmarkStart w:id="1" w:name="_Toc129243096"/>
      <w:bookmarkStart w:id="2" w:name="_Toc129243221"/>
      <w:r w:rsidRPr="00DF4173">
        <w:rPr>
          <w:lang w:val="lt-LT"/>
        </w:rPr>
        <w:t>I PRIEDAS</w:t>
      </w:r>
      <w:bookmarkEnd w:id="1"/>
      <w:bookmarkEnd w:id="2"/>
    </w:p>
    <w:p w:rsidR="00FF373A" w:rsidRPr="00DF4173" w:rsidRDefault="00FF373A" w:rsidP="00FF373A">
      <w:pPr>
        <w:pStyle w:val="BTEMEASMCA"/>
        <w:rPr>
          <w:noProof w:val="0"/>
        </w:rPr>
      </w:pPr>
    </w:p>
    <w:p w:rsidR="00FF373A" w:rsidRPr="00DF4173" w:rsidRDefault="00FF373A" w:rsidP="00FF373A">
      <w:pPr>
        <w:pStyle w:val="TTEMEASMCA"/>
        <w:rPr>
          <w:lang w:val="lt-LT"/>
        </w:rPr>
      </w:pPr>
      <w:bookmarkStart w:id="3" w:name="_Toc129243097"/>
      <w:bookmarkStart w:id="4" w:name="_Toc129243222"/>
      <w:r w:rsidRPr="00DF4173">
        <w:rPr>
          <w:lang w:val="lt-LT"/>
        </w:rPr>
        <w:t>PREPARATO CHARAKTERISTIKŲ SANTRAUKA</w:t>
      </w:r>
      <w:bookmarkEnd w:id="3"/>
      <w:bookmarkEnd w:id="4"/>
    </w:p>
    <w:p w:rsidR="00FF373A" w:rsidRPr="00DF4173" w:rsidRDefault="00FF373A" w:rsidP="00FF373A">
      <w:pPr>
        <w:pStyle w:val="PI-1EMEASMCA"/>
      </w:pPr>
      <w:r w:rsidRPr="00DF4173">
        <w:rPr>
          <w:bCs/>
          <w:iCs/>
        </w:rPr>
        <w:br w:type="page"/>
      </w:r>
      <w:bookmarkStart w:id="5" w:name="_Toc129243098"/>
      <w:bookmarkStart w:id="6" w:name="_Toc129243223"/>
      <w:r w:rsidRPr="00DF4173">
        <w:lastRenderedPageBreak/>
        <w:t>1.</w:t>
      </w:r>
      <w:r w:rsidRPr="00DF4173">
        <w:tab/>
        <w:t>VAISTINIO PREPARATO PAVADINIMAS</w:t>
      </w:r>
      <w:bookmarkEnd w:id="5"/>
      <w:bookmarkEnd w:id="6"/>
    </w:p>
    <w:p w:rsidR="00FF373A" w:rsidRPr="00DF4173" w:rsidRDefault="00FF373A" w:rsidP="00FF373A">
      <w:pPr>
        <w:pStyle w:val="BTEMEASMCA"/>
        <w:rPr>
          <w:noProof w:val="0"/>
        </w:rPr>
      </w:pPr>
    </w:p>
    <w:p w:rsidR="00FF373A" w:rsidRPr="00DF4173" w:rsidRDefault="00FF373A" w:rsidP="00FF373A">
      <w:pPr>
        <w:pStyle w:val="BTEMEASMCA"/>
        <w:rPr>
          <w:noProof w:val="0"/>
        </w:rPr>
      </w:pPr>
      <w:r>
        <w:t>HJERTEMAGNYL 150 mg tabletės</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EMEASMCA"/>
      </w:pPr>
      <w:bookmarkStart w:id="7" w:name="_Toc129243099"/>
      <w:bookmarkStart w:id="8" w:name="_Toc129243224"/>
      <w:r w:rsidRPr="00DF4173">
        <w:t>2.</w:t>
      </w:r>
      <w:r w:rsidRPr="00DF4173">
        <w:tab/>
        <w:t>KOKYBINĖ IR KIEKYBINĖ SUDĖTIS</w:t>
      </w:r>
      <w:bookmarkEnd w:id="7"/>
      <w:bookmarkEnd w:id="8"/>
    </w:p>
    <w:p w:rsidR="00FF373A" w:rsidRPr="00DF4173" w:rsidRDefault="00FF373A" w:rsidP="00FF373A">
      <w:pPr>
        <w:pStyle w:val="BTEMEASMCA"/>
        <w:rPr>
          <w:noProof w:val="0"/>
        </w:rPr>
      </w:pPr>
    </w:p>
    <w:p w:rsidR="00FF373A" w:rsidRPr="00DF4173" w:rsidRDefault="00FF373A" w:rsidP="00FF373A">
      <w:pPr>
        <w:pStyle w:val="BTEMEASMCA"/>
        <w:rPr>
          <w:noProof w:val="0"/>
        </w:rPr>
      </w:pPr>
      <w:r>
        <w:t>Kiekvienoje</w:t>
      </w:r>
      <w:r w:rsidRPr="000922CC">
        <w:t xml:space="preserve"> tabletėje yra 150 mg acetilsalicilo rūgšties.</w:t>
      </w:r>
    </w:p>
    <w:p w:rsidR="00FF373A" w:rsidRPr="00DF4173" w:rsidRDefault="00FF373A" w:rsidP="00FF373A">
      <w:pPr>
        <w:pStyle w:val="BTEMEASMCA"/>
        <w:rPr>
          <w:noProof w:val="0"/>
        </w:rPr>
      </w:pPr>
    </w:p>
    <w:p w:rsidR="00FF373A" w:rsidRPr="00DF4173" w:rsidRDefault="00FF373A" w:rsidP="00FF373A">
      <w:pPr>
        <w:pStyle w:val="BTEMEASMCA"/>
        <w:rPr>
          <w:noProof w:val="0"/>
        </w:rPr>
      </w:pPr>
      <w:r w:rsidRPr="00DF4173">
        <w:rPr>
          <w:noProof w:val="0"/>
        </w:rPr>
        <w:t>Visos pagalbinės medžiagos išvardytos 6.1 skyriuje.</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EMEASMCA"/>
      </w:pPr>
      <w:bookmarkStart w:id="9" w:name="_Toc129243100"/>
      <w:bookmarkStart w:id="10" w:name="_Toc129243225"/>
      <w:r w:rsidRPr="00DF4173">
        <w:t>3.</w:t>
      </w:r>
      <w:r w:rsidRPr="00DF4173">
        <w:tab/>
        <w:t>FARMACINĖ FORMA</w:t>
      </w:r>
      <w:bookmarkEnd w:id="9"/>
      <w:bookmarkEnd w:id="10"/>
    </w:p>
    <w:p w:rsidR="00FF373A" w:rsidRPr="00DF4173" w:rsidRDefault="00FF373A" w:rsidP="00FF373A">
      <w:pPr>
        <w:pStyle w:val="BTEMEASMCA"/>
        <w:rPr>
          <w:noProof w:val="0"/>
        </w:rPr>
      </w:pPr>
    </w:p>
    <w:p w:rsidR="00FF373A" w:rsidRPr="000922CC" w:rsidRDefault="00FF373A" w:rsidP="00FF373A">
      <w:pPr>
        <w:pStyle w:val="Pagrindinistekstas"/>
        <w:tabs>
          <w:tab w:val="left" w:pos="567"/>
        </w:tabs>
        <w:rPr>
          <w:sz w:val="22"/>
          <w:szCs w:val="22"/>
        </w:rPr>
      </w:pPr>
      <w:r>
        <w:rPr>
          <w:sz w:val="22"/>
          <w:szCs w:val="22"/>
        </w:rPr>
        <w:t>T</w:t>
      </w:r>
      <w:r w:rsidRPr="000922CC">
        <w:rPr>
          <w:sz w:val="22"/>
          <w:szCs w:val="22"/>
        </w:rPr>
        <w:t>abletė</w:t>
      </w:r>
    </w:p>
    <w:p w:rsidR="00FF373A" w:rsidRDefault="00FF373A" w:rsidP="00FF373A">
      <w:pPr>
        <w:pStyle w:val="Pagrindinistekstas"/>
        <w:tabs>
          <w:tab w:val="left" w:pos="567"/>
        </w:tabs>
        <w:rPr>
          <w:sz w:val="22"/>
          <w:szCs w:val="22"/>
        </w:rPr>
      </w:pPr>
      <w:r>
        <w:rPr>
          <w:sz w:val="22"/>
          <w:szCs w:val="22"/>
        </w:rPr>
        <w:t>B</w:t>
      </w:r>
      <w:r w:rsidRPr="00B32511">
        <w:rPr>
          <w:sz w:val="22"/>
          <w:szCs w:val="22"/>
        </w:rPr>
        <w:t>altos, apvalios, plokščios, nuožulniais kraštais tabletės, vienoje pusėje turinčios vagelę.</w:t>
      </w:r>
    </w:p>
    <w:p w:rsidR="00FF373A" w:rsidRPr="00DF4173" w:rsidRDefault="00FF373A" w:rsidP="00FF373A">
      <w:pPr>
        <w:pStyle w:val="BTEMEASMCA"/>
        <w:rPr>
          <w:noProof w:val="0"/>
        </w:rPr>
      </w:pPr>
      <w:r w:rsidRPr="00F019E5">
        <w:t>Vagelė skirta tik tabletei perlaužti, kad būtų lengviau nuryti, bet ne jai padalyti į lygias dozes.</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84041E" w:rsidRDefault="00FF373A" w:rsidP="00FF373A">
      <w:pPr>
        <w:pStyle w:val="PI-1EMEASMCA"/>
      </w:pPr>
      <w:bookmarkStart w:id="11" w:name="_Toc129243101"/>
      <w:bookmarkStart w:id="12" w:name="_Toc129243226"/>
      <w:r w:rsidRPr="0084041E">
        <w:t>4.</w:t>
      </w:r>
      <w:r w:rsidRPr="0084041E">
        <w:tab/>
        <w:t>KLINIKINĖ INFORMACIJA</w:t>
      </w:r>
      <w:bookmarkEnd w:id="11"/>
      <w:bookmarkEnd w:id="12"/>
    </w:p>
    <w:p w:rsidR="00FF373A" w:rsidRPr="0084041E" w:rsidRDefault="00FF373A" w:rsidP="00FF373A">
      <w:pPr>
        <w:pStyle w:val="BTEMEASMCA"/>
        <w:rPr>
          <w:noProof w:val="0"/>
        </w:rPr>
      </w:pPr>
    </w:p>
    <w:p w:rsidR="00FF373A" w:rsidRPr="0084041E" w:rsidRDefault="00FF373A" w:rsidP="00FF373A">
      <w:pPr>
        <w:pStyle w:val="PI-2EMEASMCA"/>
      </w:pPr>
      <w:bookmarkStart w:id="13" w:name="_Toc129243102"/>
      <w:bookmarkStart w:id="14" w:name="_Toc129243227"/>
      <w:r w:rsidRPr="0084041E">
        <w:t>4.1</w:t>
      </w:r>
      <w:r w:rsidRPr="0084041E">
        <w:tab/>
        <w:t>Terapinės indikacijos</w:t>
      </w:r>
      <w:bookmarkEnd w:id="13"/>
      <w:bookmarkEnd w:id="14"/>
    </w:p>
    <w:p w:rsidR="00FF373A" w:rsidRPr="0084041E" w:rsidRDefault="00FF373A" w:rsidP="00FF373A">
      <w:pPr>
        <w:pStyle w:val="BTEMEASMCA"/>
        <w:rPr>
          <w:noProof w:val="0"/>
        </w:rPr>
      </w:pPr>
    </w:p>
    <w:p w:rsidR="00FF373A" w:rsidRPr="0084041E" w:rsidRDefault="00FF373A" w:rsidP="00FF373A">
      <w:pPr>
        <w:pStyle w:val="BTEMEASMCA"/>
        <w:rPr>
          <w:noProof w:val="0"/>
        </w:rPr>
      </w:pPr>
      <w:r w:rsidRPr="0015316E">
        <w:t xml:space="preserve">Trombozės profilaktika, sergant </w:t>
      </w:r>
      <w:r>
        <w:t>išemine</w:t>
      </w:r>
      <w:r w:rsidRPr="0015316E">
        <w:t xml:space="preserve"> širdies liga, </w:t>
      </w:r>
      <w:r w:rsidRPr="00ED2BB7">
        <w:t xml:space="preserve">po miokardo infarkto, </w:t>
      </w:r>
      <w:r>
        <w:t xml:space="preserve">išeminio </w:t>
      </w:r>
      <w:r w:rsidRPr="00ED2BB7">
        <w:t xml:space="preserve">smegenų insulto ar </w:t>
      </w:r>
      <w:r>
        <w:t>praeinančio</w:t>
      </w:r>
      <w:r w:rsidRPr="00ED2BB7">
        <w:t xml:space="preserve"> smegenų išemijos</w:t>
      </w:r>
      <w:r>
        <w:t xml:space="preserve"> priepuolio</w:t>
      </w:r>
      <w:r w:rsidRPr="00ED2BB7">
        <w:t>.</w:t>
      </w:r>
    </w:p>
    <w:p w:rsidR="00FF373A" w:rsidRPr="0084041E" w:rsidRDefault="00FF373A" w:rsidP="00FF373A">
      <w:pPr>
        <w:pStyle w:val="BTEMEASMCA"/>
        <w:rPr>
          <w:noProof w:val="0"/>
        </w:rPr>
      </w:pPr>
    </w:p>
    <w:p w:rsidR="00FF373A" w:rsidRPr="0084041E" w:rsidRDefault="00FF373A" w:rsidP="00FF373A">
      <w:pPr>
        <w:pStyle w:val="PI-2EMEASMCA"/>
      </w:pPr>
      <w:bookmarkStart w:id="15" w:name="_Toc129243103"/>
      <w:bookmarkStart w:id="16" w:name="_Toc129243228"/>
      <w:r w:rsidRPr="0084041E">
        <w:t>4.2</w:t>
      </w:r>
      <w:r w:rsidRPr="0084041E">
        <w:tab/>
        <w:t>Dozavimas ir vartojimo metodas</w:t>
      </w:r>
      <w:bookmarkEnd w:id="15"/>
      <w:bookmarkEnd w:id="16"/>
    </w:p>
    <w:p w:rsidR="00FF373A" w:rsidRDefault="00FF373A" w:rsidP="00FF373A">
      <w:pPr>
        <w:pStyle w:val="BTEMEASMCA"/>
        <w:rPr>
          <w:noProof w:val="0"/>
        </w:rPr>
      </w:pPr>
    </w:p>
    <w:p w:rsidR="00016BF3" w:rsidRPr="004D7CE9" w:rsidRDefault="00016BF3" w:rsidP="00FF373A">
      <w:pPr>
        <w:pStyle w:val="BTEMEASMCA"/>
        <w:rPr>
          <w:noProof w:val="0"/>
          <w:u w:val="single"/>
        </w:rPr>
      </w:pPr>
      <w:r w:rsidRPr="004D7CE9">
        <w:rPr>
          <w:noProof w:val="0"/>
          <w:u w:val="single"/>
        </w:rPr>
        <w:t>Dozavimas</w:t>
      </w:r>
    </w:p>
    <w:p w:rsidR="00016BF3" w:rsidRPr="0084041E" w:rsidRDefault="00016BF3" w:rsidP="00FF373A">
      <w:pPr>
        <w:pStyle w:val="BTEMEASMCA"/>
        <w:rPr>
          <w:noProof w:val="0"/>
        </w:rPr>
      </w:pPr>
    </w:p>
    <w:p w:rsidR="00FF373A" w:rsidRPr="00331FA6" w:rsidRDefault="00FF373A" w:rsidP="00FF373A">
      <w:pPr>
        <w:pStyle w:val="Pagrindinistekstas"/>
        <w:tabs>
          <w:tab w:val="left" w:pos="567"/>
        </w:tabs>
        <w:rPr>
          <w:i/>
          <w:sz w:val="22"/>
          <w:szCs w:val="22"/>
        </w:rPr>
      </w:pPr>
      <w:r w:rsidRPr="00331FA6">
        <w:rPr>
          <w:i/>
          <w:sz w:val="22"/>
          <w:szCs w:val="22"/>
        </w:rPr>
        <w:t>Suaugusie</w:t>
      </w:r>
      <w:r w:rsidR="005B486E">
        <w:rPr>
          <w:i/>
          <w:sz w:val="22"/>
          <w:szCs w:val="22"/>
        </w:rPr>
        <w:t>s</w:t>
      </w:r>
      <w:r w:rsidRPr="00331FA6">
        <w:rPr>
          <w:i/>
          <w:sz w:val="22"/>
          <w:szCs w:val="22"/>
        </w:rPr>
        <w:t>i</w:t>
      </w:r>
      <w:r w:rsidR="005B486E">
        <w:rPr>
          <w:i/>
          <w:sz w:val="22"/>
          <w:szCs w:val="22"/>
        </w:rPr>
        <w:t>ems</w:t>
      </w:r>
    </w:p>
    <w:p w:rsidR="00FF373A" w:rsidRDefault="00FF373A" w:rsidP="00FF373A">
      <w:pPr>
        <w:pStyle w:val="Pagrindinistekstas"/>
        <w:tabs>
          <w:tab w:val="left" w:pos="567"/>
        </w:tabs>
        <w:rPr>
          <w:sz w:val="22"/>
          <w:szCs w:val="22"/>
        </w:rPr>
      </w:pPr>
      <w:r>
        <w:rPr>
          <w:sz w:val="22"/>
          <w:szCs w:val="22"/>
        </w:rPr>
        <w:t>Įprastinė</w:t>
      </w:r>
      <w:r w:rsidRPr="000922CC">
        <w:rPr>
          <w:sz w:val="22"/>
          <w:szCs w:val="22"/>
        </w:rPr>
        <w:t xml:space="preserve"> paros dozė </w:t>
      </w:r>
      <w:r>
        <w:rPr>
          <w:sz w:val="22"/>
          <w:szCs w:val="22"/>
        </w:rPr>
        <w:t xml:space="preserve">ilgalaikiam vartojimui </w:t>
      </w:r>
      <w:r w:rsidRPr="000922CC">
        <w:rPr>
          <w:sz w:val="22"/>
          <w:szCs w:val="22"/>
        </w:rPr>
        <w:t xml:space="preserve">yra </w:t>
      </w:r>
      <w:r>
        <w:rPr>
          <w:sz w:val="22"/>
          <w:szCs w:val="22"/>
        </w:rPr>
        <w:t xml:space="preserve">75 - </w:t>
      </w:r>
      <w:r w:rsidRPr="000922CC">
        <w:rPr>
          <w:sz w:val="22"/>
          <w:szCs w:val="22"/>
        </w:rPr>
        <w:t>150</w:t>
      </w:r>
      <w:r>
        <w:rPr>
          <w:sz w:val="22"/>
          <w:szCs w:val="22"/>
        </w:rPr>
        <w:t xml:space="preserve"> </w:t>
      </w:r>
      <w:r w:rsidRPr="000922CC">
        <w:rPr>
          <w:sz w:val="22"/>
          <w:szCs w:val="22"/>
        </w:rPr>
        <w:t>mg</w:t>
      </w:r>
      <w:r>
        <w:rPr>
          <w:sz w:val="22"/>
          <w:szCs w:val="22"/>
        </w:rPr>
        <w:t>.</w:t>
      </w:r>
      <w:r w:rsidRPr="00AB4799">
        <w:rPr>
          <w:sz w:val="22"/>
          <w:szCs w:val="22"/>
        </w:rPr>
        <w:t xml:space="preserve"> </w:t>
      </w:r>
      <w:r>
        <w:rPr>
          <w:sz w:val="22"/>
          <w:szCs w:val="22"/>
        </w:rPr>
        <w:t>Jei reikalinga mažesnė nei 150 mg dozė, skiriamas kito stiprumo preparatas.</w:t>
      </w:r>
    </w:p>
    <w:p w:rsidR="00FF373A" w:rsidRDefault="00FF373A" w:rsidP="00FF373A">
      <w:pPr>
        <w:pStyle w:val="Pagrindinistekstas"/>
        <w:tabs>
          <w:tab w:val="left" w:pos="567"/>
        </w:tabs>
        <w:rPr>
          <w:sz w:val="22"/>
          <w:szCs w:val="22"/>
        </w:rPr>
      </w:pPr>
      <w:r>
        <w:rPr>
          <w:sz w:val="22"/>
          <w:szCs w:val="22"/>
        </w:rPr>
        <w:t>Kai kuriais atvejais dozė gali būti padidinta iki 300 mg per parą trumpalaikiam vartojimui.</w:t>
      </w:r>
    </w:p>
    <w:p w:rsidR="00FF373A" w:rsidRDefault="00FF373A" w:rsidP="00FF373A">
      <w:pPr>
        <w:pStyle w:val="Pagrindinistekstas"/>
        <w:tabs>
          <w:tab w:val="left" w:pos="567"/>
        </w:tabs>
        <w:rPr>
          <w:sz w:val="22"/>
          <w:szCs w:val="22"/>
        </w:rPr>
      </w:pPr>
    </w:p>
    <w:p w:rsidR="00FF373A" w:rsidRPr="00331FA6" w:rsidRDefault="00FF373A" w:rsidP="00FF373A">
      <w:pPr>
        <w:pStyle w:val="Pagrindinistekstas"/>
        <w:tabs>
          <w:tab w:val="left" w:pos="567"/>
        </w:tabs>
        <w:rPr>
          <w:i/>
          <w:sz w:val="22"/>
          <w:szCs w:val="22"/>
        </w:rPr>
      </w:pPr>
      <w:r w:rsidRPr="00331FA6">
        <w:rPr>
          <w:i/>
          <w:sz w:val="22"/>
          <w:szCs w:val="22"/>
        </w:rPr>
        <w:t>Senyvi</w:t>
      </w:r>
      <w:r w:rsidR="007A2528">
        <w:rPr>
          <w:i/>
          <w:sz w:val="22"/>
          <w:szCs w:val="22"/>
        </w:rPr>
        <w:t>ems</w:t>
      </w:r>
      <w:r w:rsidRPr="00331FA6">
        <w:rPr>
          <w:i/>
          <w:sz w:val="22"/>
          <w:szCs w:val="22"/>
        </w:rPr>
        <w:t xml:space="preserve"> pacienta</w:t>
      </w:r>
      <w:r w:rsidR="007A2528">
        <w:rPr>
          <w:i/>
          <w:sz w:val="22"/>
          <w:szCs w:val="22"/>
        </w:rPr>
        <w:t>ms</w:t>
      </w:r>
    </w:p>
    <w:p w:rsidR="00FF373A" w:rsidRDefault="00FF373A" w:rsidP="00FF373A">
      <w:pPr>
        <w:pStyle w:val="Pagrindinistekstas"/>
        <w:tabs>
          <w:tab w:val="left" w:pos="567"/>
        </w:tabs>
        <w:rPr>
          <w:sz w:val="22"/>
          <w:szCs w:val="22"/>
        </w:rPr>
      </w:pPr>
      <w:r>
        <w:rPr>
          <w:sz w:val="22"/>
          <w:szCs w:val="22"/>
        </w:rPr>
        <w:t>Apie galimą naudos ir rizikos santykį senyvo amžiaus pacientams turėtų būti sprendžiama individualiai (žr. 4.4 skyrių).</w:t>
      </w:r>
    </w:p>
    <w:p w:rsidR="00FF373A" w:rsidRDefault="00FF373A" w:rsidP="00FF373A">
      <w:pPr>
        <w:pStyle w:val="Pagrindinistekstas"/>
        <w:tabs>
          <w:tab w:val="left" w:pos="567"/>
        </w:tabs>
        <w:rPr>
          <w:sz w:val="22"/>
          <w:szCs w:val="22"/>
        </w:rPr>
      </w:pPr>
    </w:p>
    <w:p w:rsidR="00FF373A" w:rsidRPr="00331FA6" w:rsidRDefault="007A2528" w:rsidP="00FF373A">
      <w:pPr>
        <w:pStyle w:val="Pagrindinistekstas"/>
        <w:tabs>
          <w:tab w:val="left" w:pos="567"/>
        </w:tabs>
        <w:rPr>
          <w:i/>
          <w:sz w:val="22"/>
          <w:szCs w:val="22"/>
        </w:rPr>
      </w:pPr>
      <w:r>
        <w:rPr>
          <w:i/>
          <w:sz w:val="22"/>
          <w:szCs w:val="22"/>
        </w:rPr>
        <w:t>Vaikų populiacija</w:t>
      </w:r>
    </w:p>
    <w:p w:rsidR="00FF373A" w:rsidRDefault="00FF373A" w:rsidP="00FF373A">
      <w:pPr>
        <w:pStyle w:val="Pagrindinistekstas"/>
        <w:tabs>
          <w:tab w:val="left" w:pos="567"/>
        </w:tabs>
        <w:rPr>
          <w:sz w:val="22"/>
          <w:szCs w:val="22"/>
        </w:rPr>
      </w:pPr>
      <w:r w:rsidRPr="006D6026">
        <w:rPr>
          <w:sz w:val="22"/>
          <w:szCs w:val="22"/>
        </w:rPr>
        <w:t xml:space="preserve">HJERTEMAGNYL </w:t>
      </w:r>
      <w:r>
        <w:rPr>
          <w:sz w:val="22"/>
          <w:szCs w:val="22"/>
        </w:rPr>
        <w:t>negalima</w:t>
      </w:r>
      <w:r w:rsidRPr="00F71E49">
        <w:rPr>
          <w:sz w:val="22"/>
          <w:szCs w:val="22"/>
        </w:rPr>
        <w:t xml:space="preserve"> </w:t>
      </w:r>
      <w:r w:rsidRPr="006D6026">
        <w:rPr>
          <w:sz w:val="22"/>
          <w:szCs w:val="22"/>
        </w:rPr>
        <w:t>vartoti</w:t>
      </w:r>
      <w:r w:rsidRPr="00F71E49">
        <w:rPr>
          <w:sz w:val="22"/>
          <w:szCs w:val="22"/>
        </w:rPr>
        <w:t xml:space="preserve"> vaikams</w:t>
      </w:r>
      <w:r>
        <w:rPr>
          <w:sz w:val="22"/>
          <w:szCs w:val="22"/>
        </w:rPr>
        <w:t xml:space="preserve"> ir paaugliams jaunesniems kaip </w:t>
      </w:r>
      <w:r w:rsidRPr="00F71E49">
        <w:rPr>
          <w:sz w:val="22"/>
          <w:szCs w:val="22"/>
        </w:rPr>
        <w:t>1</w:t>
      </w:r>
      <w:r>
        <w:rPr>
          <w:sz w:val="22"/>
          <w:szCs w:val="22"/>
        </w:rPr>
        <w:t>6</w:t>
      </w:r>
      <w:r w:rsidRPr="00F71E49">
        <w:rPr>
          <w:sz w:val="22"/>
          <w:szCs w:val="22"/>
        </w:rPr>
        <w:t xml:space="preserve"> metų</w:t>
      </w:r>
      <w:r>
        <w:rPr>
          <w:sz w:val="22"/>
          <w:szCs w:val="22"/>
        </w:rPr>
        <w:t xml:space="preserve"> (žr. 4.3 ir 4.8 skyrius)</w:t>
      </w:r>
      <w:r w:rsidRPr="00F71E49">
        <w:rPr>
          <w:sz w:val="22"/>
          <w:szCs w:val="22"/>
        </w:rPr>
        <w:t>.</w:t>
      </w:r>
    </w:p>
    <w:p w:rsidR="00FF373A" w:rsidRDefault="00FF373A" w:rsidP="00FF373A">
      <w:pPr>
        <w:pStyle w:val="Pagrindinistekstas"/>
        <w:tabs>
          <w:tab w:val="left" w:pos="567"/>
        </w:tabs>
        <w:rPr>
          <w:sz w:val="22"/>
          <w:szCs w:val="22"/>
        </w:rPr>
      </w:pPr>
    </w:p>
    <w:p w:rsidR="007A2528" w:rsidRDefault="007A2528" w:rsidP="00FF373A">
      <w:pPr>
        <w:pStyle w:val="Pagrindinistekstas"/>
        <w:tabs>
          <w:tab w:val="left" w:pos="567"/>
        </w:tabs>
        <w:rPr>
          <w:sz w:val="22"/>
          <w:szCs w:val="22"/>
        </w:rPr>
      </w:pPr>
      <w:r>
        <w:rPr>
          <w:i/>
          <w:sz w:val="22"/>
          <w:szCs w:val="22"/>
        </w:rPr>
        <w:t>Pacientams, kurių i</w:t>
      </w:r>
      <w:r w:rsidR="00FF373A" w:rsidRPr="00331FA6">
        <w:rPr>
          <w:i/>
          <w:sz w:val="22"/>
          <w:szCs w:val="22"/>
        </w:rPr>
        <w:t>nkstų funkcij</w:t>
      </w:r>
      <w:r>
        <w:rPr>
          <w:i/>
          <w:sz w:val="22"/>
          <w:szCs w:val="22"/>
        </w:rPr>
        <w:t>a sutrikusi</w:t>
      </w:r>
    </w:p>
    <w:p w:rsidR="00FF373A" w:rsidRDefault="00FF373A" w:rsidP="00FF373A">
      <w:pPr>
        <w:pStyle w:val="Pagrindinistekstas"/>
        <w:tabs>
          <w:tab w:val="left" w:pos="567"/>
        </w:tabs>
        <w:rPr>
          <w:sz w:val="22"/>
          <w:szCs w:val="22"/>
        </w:rPr>
      </w:pPr>
      <w:r>
        <w:rPr>
          <w:sz w:val="22"/>
          <w:szCs w:val="22"/>
        </w:rPr>
        <w:t>Esant lengvam ir vidutinio sunkumo inkstų funkcijos sutrikimui dozės keisti nereikia, tačiau vartoti reikia atsargiai. Esant sunkiam inkstų funkcijos sutrikimui vartoti draudžiama (žr. 4.3 skyrių).</w:t>
      </w:r>
    </w:p>
    <w:p w:rsidR="00FF373A" w:rsidRDefault="00FF373A" w:rsidP="00FF373A">
      <w:pPr>
        <w:pStyle w:val="Pagrindinistekstas"/>
        <w:tabs>
          <w:tab w:val="left" w:pos="567"/>
        </w:tabs>
        <w:rPr>
          <w:sz w:val="22"/>
          <w:szCs w:val="22"/>
        </w:rPr>
      </w:pPr>
    </w:p>
    <w:p w:rsidR="007A2528" w:rsidRDefault="007A2528" w:rsidP="00FF373A">
      <w:pPr>
        <w:pStyle w:val="BTEMEASMCA"/>
      </w:pPr>
      <w:r>
        <w:rPr>
          <w:i/>
        </w:rPr>
        <w:t>Pacientams, kurių k</w:t>
      </w:r>
      <w:r w:rsidR="00FF373A" w:rsidRPr="00331FA6">
        <w:rPr>
          <w:i/>
        </w:rPr>
        <w:t>epenų funkcij</w:t>
      </w:r>
      <w:r>
        <w:rPr>
          <w:i/>
        </w:rPr>
        <w:t>a</w:t>
      </w:r>
      <w:r w:rsidR="00FF373A" w:rsidRPr="00331FA6">
        <w:rPr>
          <w:i/>
        </w:rPr>
        <w:t xml:space="preserve"> </w:t>
      </w:r>
      <w:r>
        <w:rPr>
          <w:i/>
        </w:rPr>
        <w:t>sutrikusi</w:t>
      </w:r>
    </w:p>
    <w:p w:rsidR="00FF373A" w:rsidRDefault="00FF373A" w:rsidP="00FF373A">
      <w:pPr>
        <w:pStyle w:val="BTEMEASMCA"/>
      </w:pPr>
      <w:r>
        <w:t>Esant lengvam ir vidutinio sunkumo kepenų funkcijos sutrikimui dozės keisti nereikia, tačiau vartoti reikia atsargiai.</w:t>
      </w:r>
      <w:r w:rsidRPr="00B85C5E">
        <w:t xml:space="preserve"> </w:t>
      </w:r>
      <w:r>
        <w:t>Esant sunkiam kepenų funkcijos sutrikimui vartoti draudžiama (žr. 4.3 skyrių).</w:t>
      </w:r>
    </w:p>
    <w:p w:rsidR="00685DC0" w:rsidRDefault="00685DC0" w:rsidP="00FF373A">
      <w:pPr>
        <w:pStyle w:val="BTEMEASMCA"/>
      </w:pPr>
    </w:p>
    <w:p w:rsidR="00685DC0" w:rsidRPr="003A2DBD" w:rsidRDefault="00685DC0" w:rsidP="00685DC0">
      <w:pPr>
        <w:rPr>
          <w:sz w:val="22"/>
          <w:szCs w:val="22"/>
          <w:u w:val="single"/>
        </w:rPr>
      </w:pPr>
      <w:r w:rsidRPr="003A2DBD">
        <w:rPr>
          <w:noProof/>
          <w:sz w:val="22"/>
          <w:szCs w:val="22"/>
          <w:u w:val="single"/>
        </w:rPr>
        <w:t>Vartojimo metodas</w:t>
      </w:r>
      <w:r w:rsidRPr="003A2DBD">
        <w:rPr>
          <w:sz w:val="22"/>
          <w:szCs w:val="22"/>
          <w:u w:val="single"/>
        </w:rPr>
        <w:t xml:space="preserve"> </w:t>
      </w:r>
    </w:p>
    <w:p w:rsidR="00685DC0" w:rsidRDefault="00685DC0" w:rsidP="00685DC0">
      <w:pPr>
        <w:pStyle w:val="BTEMEASMCA"/>
        <w:rPr>
          <w:noProof w:val="0"/>
        </w:rPr>
      </w:pPr>
      <w:r>
        <w:rPr>
          <w:noProof w:val="0"/>
        </w:rPr>
        <w:t>Vartoti per burną.</w:t>
      </w:r>
    </w:p>
    <w:p w:rsidR="00685DC0" w:rsidRPr="0084041E" w:rsidRDefault="00685DC0" w:rsidP="00685DC0">
      <w:pPr>
        <w:pStyle w:val="BTEMEASMCA"/>
        <w:rPr>
          <w:noProof w:val="0"/>
        </w:rPr>
      </w:pPr>
      <w:r w:rsidRPr="00157647">
        <w:t>Tabletę reikia užsigerti stikline vand</w:t>
      </w:r>
      <w:r>
        <w:t>ens.</w:t>
      </w:r>
    </w:p>
    <w:p w:rsidR="00FF373A" w:rsidRPr="0084041E" w:rsidRDefault="00FF373A" w:rsidP="00FF373A">
      <w:pPr>
        <w:pStyle w:val="BTEMEASMCA"/>
        <w:rPr>
          <w:noProof w:val="0"/>
        </w:rPr>
      </w:pPr>
    </w:p>
    <w:p w:rsidR="00FF373A" w:rsidRPr="0084041E" w:rsidRDefault="00FF373A" w:rsidP="00FF373A">
      <w:pPr>
        <w:pStyle w:val="PI-2EMEASMCA"/>
      </w:pPr>
      <w:bookmarkStart w:id="17" w:name="_Toc129243104"/>
      <w:bookmarkStart w:id="18" w:name="_Toc129243229"/>
      <w:r w:rsidRPr="0084041E">
        <w:t>4.3</w:t>
      </w:r>
      <w:r w:rsidRPr="0084041E">
        <w:tab/>
        <w:t>Kontraindikacijos</w:t>
      </w:r>
      <w:bookmarkEnd w:id="17"/>
      <w:bookmarkEnd w:id="18"/>
    </w:p>
    <w:p w:rsidR="00FF373A" w:rsidRPr="0084041E" w:rsidRDefault="00FF373A" w:rsidP="00FF373A">
      <w:pPr>
        <w:pStyle w:val="BTEMEASMCA"/>
        <w:rPr>
          <w:noProof w:val="0"/>
        </w:rPr>
      </w:pPr>
    </w:p>
    <w:p w:rsidR="00FF373A" w:rsidRPr="000922CC" w:rsidRDefault="00FF373A" w:rsidP="00FF373A">
      <w:pPr>
        <w:pStyle w:val="Pagrindinistekstas"/>
        <w:tabs>
          <w:tab w:val="left" w:pos="567"/>
        </w:tabs>
        <w:rPr>
          <w:sz w:val="22"/>
          <w:szCs w:val="22"/>
        </w:rPr>
      </w:pPr>
      <w:r>
        <w:rPr>
          <w:sz w:val="22"/>
          <w:szCs w:val="22"/>
        </w:rPr>
        <w:lastRenderedPageBreak/>
        <w:t>P</w:t>
      </w:r>
      <w:r w:rsidRPr="000922CC">
        <w:rPr>
          <w:sz w:val="22"/>
          <w:szCs w:val="22"/>
        </w:rPr>
        <w:t>adidėjęs jau</w:t>
      </w:r>
      <w:r>
        <w:rPr>
          <w:sz w:val="22"/>
          <w:szCs w:val="22"/>
        </w:rPr>
        <w:t>trumas veikliajai</w:t>
      </w:r>
      <w:r w:rsidRPr="000922CC">
        <w:rPr>
          <w:sz w:val="22"/>
          <w:szCs w:val="22"/>
        </w:rPr>
        <w:t xml:space="preserve"> </w:t>
      </w:r>
      <w:r w:rsidRPr="00570E79">
        <w:rPr>
          <w:sz w:val="22"/>
          <w:szCs w:val="22"/>
        </w:rPr>
        <w:t xml:space="preserve">arba bet kuriai </w:t>
      </w:r>
      <w:r w:rsidR="007A2528">
        <w:rPr>
          <w:sz w:val="22"/>
          <w:szCs w:val="22"/>
        </w:rPr>
        <w:t xml:space="preserve">6.1 skyriuje nurodytai </w:t>
      </w:r>
      <w:r w:rsidRPr="00570E79">
        <w:rPr>
          <w:sz w:val="22"/>
          <w:szCs w:val="22"/>
        </w:rPr>
        <w:t>pagalbinei</w:t>
      </w:r>
      <w:r w:rsidRPr="000922CC">
        <w:rPr>
          <w:sz w:val="22"/>
          <w:szCs w:val="22"/>
        </w:rPr>
        <w:t xml:space="preserve"> medžiag</w:t>
      </w:r>
      <w:r>
        <w:rPr>
          <w:sz w:val="22"/>
          <w:szCs w:val="22"/>
        </w:rPr>
        <w:t>ai bei salicilatams.</w:t>
      </w:r>
    </w:p>
    <w:p w:rsidR="00FF373A" w:rsidRPr="000922CC" w:rsidRDefault="00FF373A" w:rsidP="00FF373A">
      <w:pPr>
        <w:pStyle w:val="Pagrindinistekstas"/>
        <w:tabs>
          <w:tab w:val="left" w:pos="567"/>
        </w:tabs>
        <w:rPr>
          <w:sz w:val="22"/>
          <w:szCs w:val="22"/>
        </w:rPr>
      </w:pPr>
      <w:r>
        <w:rPr>
          <w:sz w:val="22"/>
          <w:szCs w:val="22"/>
        </w:rPr>
        <w:t>N</w:t>
      </w:r>
      <w:r w:rsidRPr="000922CC">
        <w:rPr>
          <w:sz w:val="22"/>
          <w:szCs w:val="22"/>
        </w:rPr>
        <w:t xml:space="preserve">eseniai </w:t>
      </w:r>
      <w:r>
        <w:rPr>
          <w:sz w:val="22"/>
          <w:szCs w:val="22"/>
        </w:rPr>
        <w:t xml:space="preserve">buvęs </w:t>
      </w:r>
      <w:r w:rsidRPr="000922CC">
        <w:rPr>
          <w:sz w:val="22"/>
          <w:szCs w:val="22"/>
        </w:rPr>
        <w:t>kraujav</w:t>
      </w:r>
      <w:r>
        <w:rPr>
          <w:sz w:val="22"/>
          <w:szCs w:val="22"/>
        </w:rPr>
        <w:t>imas</w:t>
      </w:r>
      <w:r w:rsidRPr="000922CC">
        <w:rPr>
          <w:sz w:val="22"/>
          <w:szCs w:val="22"/>
        </w:rPr>
        <w:t xml:space="preserve"> į virškinamąjį traktą</w:t>
      </w:r>
      <w:r>
        <w:rPr>
          <w:sz w:val="22"/>
          <w:szCs w:val="22"/>
        </w:rPr>
        <w:t>.</w:t>
      </w:r>
    </w:p>
    <w:p w:rsidR="00FF373A" w:rsidRPr="000922CC" w:rsidRDefault="00FF373A" w:rsidP="00FF373A">
      <w:pPr>
        <w:pStyle w:val="Pagrindinistekstas"/>
        <w:tabs>
          <w:tab w:val="left" w:pos="567"/>
        </w:tabs>
        <w:rPr>
          <w:sz w:val="22"/>
          <w:szCs w:val="22"/>
        </w:rPr>
      </w:pPr>
      <w:r>
        <w:rPr>
          <w:sz w:val="22"/>
          <w:szCs w:val="22"/>
        </w:rPr>
        <w:t>P</w:t>
      </w:r>
      <w:r w:rsidRPr="000922CC">
        <w:rPr>
          <w:sz w:val="22"/>
          <w:szCs w:val="22"/>
        </w:rPr>
        <w:t>olinkis į kraujavimą</w:t>
      </w:r>
      <w:r>
        <w:rPr>
          <w:sz w:val="22"/>
          <w:szCs w:val="22"/>
        </w:rPr>
        <w:t xml:space="preserve"> (t</w:t>
      </w:r>
      <w:r w:rsidRPr="000922CC">
        <w:rPr>
          <w:sz w:val="22"/>
          <w:szCs w:val="22"/>
        </w:rPr>
        <w:t>rombocitopenija</w:t>
      </w:r>
      <w:r>
        <w:rPr>
          <w:sz w:val="22"/>
          <w:szCs w:val="22"/>
        </w:rPr>
        <w:t>, vitamino K nepakankamumas, h</w:t>
      </w:r>
      <w:r w:rsidRPr="000922CC">
        <w:rPr>
          <w:sz w:val="22"/>
          <w:szCs w:val="22"/>
        </w:rPr>
        <w:t>emofilija</w:t>
      </w:r>
      <w:r>
        <w:rPr>
          <w:sz w:val="22"/>
          <w:szCs w:val="22"/>
        </w:rPr>
        <w:t>).</w:t>
      </w:r>
    </w:p>
    <w:p w:rsidR="00FF373A" w:rsidRDefault="00FF373A" w:rsidP="00FF373A">
      <w:pPr>
        <w:pStyle w:val="Pagrindinistekstas"/>
        <w:tabs>
          <w:tab w:val="left" w:pos="567"/>
        </w:tabs>
        <w:rPr>
          <w:sz w:val="22"/>
          <w:szCs w:val="22"/>
        </w:rPr>
      </w:pPr>
      <w:r>
        <w:rPr>
          <w:sz w:val="22"/>
          <w:szCs w:val="22"/>
        </w:rPr>
        <w:t>Ū</w:t>
      </w:r>
      <w:r w:rsidRPr="000922CC">
        <w:rPr>
          <w:sz w:val="22"/>
          <w:szCs w:val="22"/>
        </w:rPr>
        <w:t>min</w:t>
      </w:r>
      <w:r>
        <w:rPr>
          <w:sz w:val="22"/>
          <w:szCs w:val="22"/>
        </w:rPr>
        <w:t>ė</w:t>
      </w:r>
      <w:r w:rsidRPr="000922CC">
        <w:rPr>
          <w:sz w:val="22"/>
          <w:szCs w:val="22"/>
        </w:rPr>
        <w:t xml:space="preserve"> pepsin</w:t>
      </w:r>
      <w:r>
        <w:rPr>
          <w:sz w:val="22"/>
          <w:szCs w:val="22"/>
        </w:rPr>
        <w:t>ė</w:t>
      </w:r>
      <w:r w:rsidRPr="000922CC">
        <w:rPr>
          <w:sz w:val="22"/>
          <w:szCs w:val="22"/>
        </w:rPr>
        <w:t xml:space="preserve"> opa</w:t>
      </w:r>
      <w:r>
        <w:rPr>
          <w:sz w:val="22"/>
          <w:szCs w:val="22"/>
        </w:rPr>
        <w:t>.</w:t>
      </w:r>
    </w:p>
    <w:p w:rsidR="00FF373A" w:rsidRDefault="00FF373A" w:rsidP="00FF373A">
      <w:pPr>
        <w:pStyle w:val="Pagrindinistekstas"/>
        <w:tabs>
          <w:tab w:val="left" w:pos="567"/>
        </w:tabs>
        <w:rPr>
          <w:sz w:val="22"/>
          <w:szCs w:val="22"/>
        </w:rPr>
      </w:pPr>
      <w:r>
        <w:rPr>
          <w:sz w:val="22"/>
          <w:szCs w:val="22"/>
        </w:rPr>
        <w:t>Sunkus kepenų funkcijos nepakankamumas.</w:t>
      </w:r>
    </w:p>
    <w:p w:rsidR="00FF373A" w:rsidRPr="000922CC" w:rsidRDefault="00FF373A" w:rsidP="00FF373A">
      <w:pPr>
        <w:pStyle w:val="Pagrindinistekstas"/>
        <w:tabs>
          <w:tab w:val="left" w:pos="567"/>
        </w:tabs>
        <w:rPr>
          <w:sz w:val="22"/>
          <w:szCs w:val="22"/>
        </w:rPr>
      </w:pPr>
      <w:r>
        <w:rPr>
          <w:sz w:val="22"/>
          <w:szCs w:val="22"/>
        </w:rPr>
        <w:t>Sunkus i</w:t>
      </w:r>
      <w:r w:rsidRPr="000922CC">
        <w:rPr>
          <w:sz w:val="22"/>
          <w:szCs w:val="22"/>
        </w:rPr>
        <w:t>nkstų funkcijos nepakankamum</w:t>
      </w:r>
      <w:r>
        <w:rPr>
          <w:sz w:val="22"/>
          <w:szCs w:val="22"/>
        </w:rPr>
        <w:t>as (GFG mažiau kaip 10 ml/min.).</w:t>
      </w:r>
    </w:p>
    <w:p w:rsidR="00FF373A" w:rsidRDefault="00FF373A" w:rsidP="00FF373A">
      <w:pPr>
        <w:pStyle w:val="Pagrindinistekstas"/>
        <w:tabs>
          <w:tab w:val="left" w:pos="567"/>
        </w:tabs>
        <w:rPr>
          <w:sz w:val="22"/>
          <w:szCs w:val="22"/>
        </w:rPr>
      </w:pPr>
      <w:r>
        <w:rPr>
          <w:sz w:val="22"/>
          <w:szCs w:val="22"/>
        </w:rPr>
        <w:t>O</w:t>
      </w:r>
      <w:r w:rsidRPr="000922CC">
        <w:rPr>
          <w:sz w:val="22"/>
          <w:szCs w:val="22"/>
        </w:rPr>
        <w:t>ksalurija.</w:t>
      </w:r>
    </w:p>
    <w:p w:rsidR="00FF373A" w:rsidRDefault="00FF373A" w:rsidP="00FF373A">
      <w:pPr>
        <w:pStyle w:val="Pagrindinistekstas"/>
        <w:tabs>
          <w:tab w:val="left" w:pos="567"/>
        </w:tabs>
        <w:rPr>
          <w:sz w:val="22"/>
          <w:szCs w:val="22"/>
        </w:rPr>
      </w:pPr>
      <w:r>
        <w:rPr>
          <w:sz w:val="22"/>
          <w:szCs w:val="22"/>
        </w:rPr>
        <w:t>Paskutiniai trys nėštumo mėnesiai</w:t>
      </w:r>
      <w:r w:rsidR="002873AA">
        <w:rPr>
          <w:sz w:val="22"/>
          <w:szCs w:val="22"/>
        </w:rPr>
        <w:t xml:space="preserve"> (žr. 4.6 skyrių)</w:t>
      </w:r>
      <w:r>
        <w:rPr>
          <w:sz w:val="22"/>
          <w:szCs w:val="22"/>
        </w:rPr>
        <w:t>.</w:t>
      </w:r>
    </w:p>
    <w:p w:rsidR="00FF373A" w:rsidRPr="0084041E" w:rsidRDefault="00FF373A" w:rsidP="00FF373A">
      <w:pPr>
        <w:pStyle w:val="BTEMEASMCA"/>
        <w:rPr>
          <w:noProof w:val="0"/>
        </w:rPr>
      </w:pPr>
      <w:r>
        <w:t>V</w:t>
      </w:r>
      <w:r w:rsidRPr="00F71E49">
        <w:t>aika</w:t>
      </w:r>
      <w:r>
        <w:t xml:space="preserve">i ir paaugliai iki </w:t>
      </w:r>
      <w:r w:rsidRPr="00F71E49">
        <w:t>1</w:t>
      </w:r>
      <w:r>
        <w:t>6</w:t>
      </w:r>
      <w:r w:rsidRPr="00F71E49">
        <w:t xml:space="preserve"> metų</w:t>
      </w:r>
      <w:r>
        <w:t>.</w:t>
      </w:r>
    </w:p>
    <w:p w:rsidR="00FF373A" w:rsidRPr="0084041E" w:rsidRDefault="00FF373A" w:rsidP="00FF373A">
      <w:pPr>
        <w:pStyle w:val="BTEMEASMCA"/>
        <w:rPr>
          <w:noProof w:val="0"/>
        </w:rPr>
      </w:pPr>
    </w:p>
    <w:p w:rsidR="00FF373A" w:rsidRPr="0084041E" w:rsidRDefault="00FF373A" w:rsidP="00FF373A">
      <w:pPr>
        <w:pStyle w:val="PI-2EMEASMCA"/>
      </w:pPr>
      <w:bookmarkStart w:id="19" w:name="_Toc129243105"/>
      <w:bookmarkStart w:id="20" w:name="_Toc129243230"/>
      <w:r w:rsidRPr="0084041E">
        <w:t>4.4</w:t>
      </w:r>
      <w:r w:rsidRPr="0084041E">
        <w:tab/>
        <w:t>Specialūs įspėjimai ir atsargumo priemonės</w:t>
      </w:r>
      <w:bookmarkEnd w:id="19"/>
      <w:bookmarkEnd w:id="20"/>
    </w:p>
    <w:p w:rsidR="00FF373A" w:rsidRDefault="00FF373A" w:rsidP="00FF373A">
      <w:pPr>
        <w:pStyle w:val="BTEMEASMCA"/>
        <w:rPr>
          <w:noProof w:val="0"/>
        </w:rPr>
      </w:pPr>
    </w:p>
    <w:p w:rsidR="00FF373A" w:rsidRPr="00D61B6B" w:rsidRDefault="00FF373A" w:rsidP="00FF373A">
      <w:pPr>
        <w:rPr>
          <w:sz w:val="22"/>
          <w:szCs w:val="22"/>
        </w:rPr>
      </w:pPr>
      <w:r w:rsidRPr="00D61B6B">
        <w:rPr>
          <w:sz w:val="22"/>
          <w:szCs w:val="22"/>
        </w:rPr>
        <w:t>Vartojant acetilsalicilo rūgšties, gali prasidėti salicilatų sukelta bronchų astma.</w:t>
      </w:r>
    </w:p>
    <w:p w:rsidR="00FF373A" w:rsidRPr="00D61B6B" w:rsidRDefault="00FF373A" w:rsidP="00FF373A">
      <w:pPr>
        <w:pStyle w:val="Pagrindinistekstas"/>
        <w:tabs>
          <w:tab w:val="left" w:pos="567"/>
        </w:tabs>
        <w:rPr>
          <w:sz w:val="22"/>
          <w:szCs w:val="22"/>
        </w:rPr>
      </w:pPr>
      <w:r w:rsidRPr="00D61B6B">
        <w:rPr>
          <w:sz w:val="22"/>
          <w:szCs w:val="22"/>
        </w:rPr>
        <w:t>Jei sergama gydymui atsparia hipertenzija, būtinas atsargumas.</w:t>
      </w:r>
    </w:p>
    <w:p w:rsidR="00FF373A" w:rsidRPr="00D61B6B" w:rsidRDefault="00FF373A" w:rsidP="00FF373A">
      <w:pPr>
        <w:pStyle w:val="Pagrindinistekstas"/>
        <w:tabs>
          <w:tab w:val="left" w:pos="567"/>
        </w:tabs>
        <w:rPr>
          <w:sz w:val="22"/>
          <w:szCs w:val="22"/>
        </w:rPr>
      </w:pPr>
      <w:r w:rsidRPr="00D61B6B">
        <w:rPr>
          <w:sz w:val="22"/>
          <w:szCs w:val="22"/>
        </w:rPr>
        <w:t>Atsargiai HJERTEMAGNYL reikia vartoti, jei pacientas serga bronchų astma, hemolizine anemija, yra sutrikusi kepenų ir (arba) inkstų funkcija, yra skrandžio gleivinės pakenkimas ar dispepsija.</w:t>
      </w:r>
    </w:p>
    <w:p w:rsidR="00FF373A" w:rsidRPr="00D61B6B" w:rsidRDefault="00FF373A" w:rsidP="00FF373A">
      <w:pPr>
        <w:pStyle w:val="Pagrindinistekstas"/>
        <w:tabs>
          <w:tab w:val="left" w:pos="567"/>
        </w:tabs>
        <w:rPr>
          <w:sz w:val="22"/>
          <w:szCs w:val="22"/>
        </w:rPr>
      </w:pPr>
      <w:r w:rsidRPr="00D61B6B">
        <w:rPr>
          <w:sz w:val="22"/>
          <w:szCs w:val="22"/>
        </w:rPr>
        <w:t>Se</w:t>
      </w:r>
      <w:r>
        <w:rPr>
          <w:sz w:val="22"/>
          <w:szCs w:val="22"/>
        </w:rPr>
        <w:t>nyvo amžiaus pacientams nepatartina</w:t>
      </w:r>
      <w:r w:rsidRPr="00D61B6B">
        <w:rPr>
          <w:sz w:val="22"/>
          <w:szCs w:val="22"/>
        </w:rPr>
        <w:t xml:space="preserve"> ilgai vartoti preparato dėl galimos kraujavimo iš virškinamojo trakto rizikos.</w:t>
      </w:r>
    </w:p>
    <w:p w:rsidR="00FF373A" w:rsidRDefault="00FF373A" w:rsidP="00FF373A">
      <w:pPr>
        <w:pStyle w:val="BTEMEASMCA"/>
        <w:rPr>
          <w:noProof w:val="0"/>
        </w:rPr>
      </w:pPr>
      <w:r w:rsidRPr="00D61B6B">
        <w:t>Likus 10 parų iki chirurginės operacijos HJERTEMAGNYL tablečių vartojimą būtina nutraukti</w:t>
      </w:r>
      <w:r>
        <w:t>.</w:t>
      </w:r>
    </w:p>
    <w:p w:rsidR="00FF373A" w:rsidRPr="0084041E" w:rsidRDefault="00FF373A" w:rsidP="00FF373A">
      <w:pPr>
        <w:pStyle w:val="BTEMEASMCA"/>
        <w:rPr>
          <w:noProof w:val="0"/>
        </w:rPr>
      </w:pPr>
    </w:p>
    <w:p w:rsidR="00FF373A" w:rsidRPr="0084041E" w:rsidRDefault="00FF373A" w:rsidP="00FF373A">
      <w:pPr>
        <w:pStyle w:val="PI-2EMEASMCA"/>
      </w:pPr>
      <w:bookmarkStart w:id="21" w:name="_Toc129243106"/>
      <w:bookmarkStart w:id="22" w:name="_Toc129243231"/>
      <w:r w:rsidRPr="0084041E">
        <w:t>4.5</w:t>
      </w:r>
      <w:r w:rsidRPr="0084041E">
        <w:tab/>
        <w:t>Sąveika su kitais vaistiniais preparatais ir kitokia sąveika</w:t>
      </w:r>
      <w:bookmarkEnd w:id="21"/>
      <w:bookmarkEnd w:id="22"/>
    </w:p>
    <w:p w:rsidR="00FF373A" w:rsidRPr="0084041E" w:rsidRDefault="00FF373A" w:rsidP="00FF373A">
      <w:pPr>
        <w:pStyle w:val="BTEMEASMCA"/>
        <w:rPr>
          <w:noProof w:val="0"/>
        </w:rPr>
      </w:pPr>
    </w:p>
    <w:p w:rsidR="00FF373A" w:rsidRPr="000922CC" w:rsidRDefault="00FF373A" w:rsidP="00FF373A">
      <w:pPr>
        <w:pStyle w:val="Pagrindinistekstas"/>
        <w:tabs>
          <w:tab w:val="left" w:pos="567"/>
        </w:tabs>
        <w:rPr>
          <w:sz w:val="22"/>
          <w:szCs w:val="22"/>
        </w:rPr>
      </w:pPr>
      <w:r w:rsidRPr="000922CC">
        <w:rPr>
          <w:sz w:val="22"/>
          <w:szCs w:val="22"/>
        </w:rPr>
        <w:t>Kumarino grupės antikoaguliantų arba heparino poveikis stiprėja, jei jų vartoj</w:t>
      </w:r>
      <w:r>
        <w:rPr>
          <w:sz w:val="22"/>
          <w:szCs w:val="22"/>
        </w:rPr>
        <w:t>ama kartu su didele HJERTEMAGNYL</w:t>
      </w:r>
      <w:r w:rsidRPr="000922CC">
        <w:rPr>
          <w:sz w:val="22"/>
          <w:szCs w:val="22"/>
        </w:rPr>
        <w:t xml:space="preserve"> tablečių doze. </w:t>
      </w:r>
    </w:p>
    <w:p w:rsidR="00FF373A" w:rsidRPr="000922CC" w:rsidRDefault="00FF373A" w:rsidP="00FF373A">
      <w:pPr>
        <w:pStyle w:val="Pagrindinistekstas"/>
        <w:tabs>
          <w:tab w:val="left" w:pos="567"/>
        </w:tabs>
        <w:rPr>
          <w:sz w:val="22"/>
          <w:szCs w:val="22"/>
        </w:rPr>
      </w:pPr>
      <w:r w:rsidRPr="000922CC">
        <w:rPr>
          <w:sz w:val="22"/>
          <w:szCs w:val="22"/>
        </w:rPr>
        <w:t>Acetilsalicilinės rūgšties vartojimas kartu su gliukokortikoidais gali didinti kraujavimo iš virškinimo trakto atsiradimo riziką.</w:t>
      </w:r>
    </w:p>
    <w:p w:rsidR="00FF373A" w:rsidRPr="000922CC" w:rsidRDefault="00FF373A" w:rsidP="00FF373A">
      <w:pPr>
        <w:pStyle w:val="Pagrindinistekstas"/>
        <w:tabs>
          <w:tab w:val="left" w:pos="567"/>
        </w:tabs>
        <w:rPr>
          <w:sz w:val="22"/>
          <w:szCs w:val="22"/>
        </w:rPr>
      </w:pPr>
      <w:r w:rsidRPr="000922CC">
        <w:rPr>
          <w:sz w:val="22"/>
          <w:szCs w:val="22"/>
        </w:rPr>
        <w:t xml:space="preserve">Metotreksato ir geriamųjų vaistų nuo diabeto poveikis, įskaitant ir šalutinį poveikį, stiprėja, jei jų vartojama kartu su acetilsalicilo rūgštimi. </w:t>
      </w:r>
    </w:p>
    <w:p w:rsidR="00FF373A" w:rsidRDefault="00FF373A" w:rsidP="00FF373A">
      <w:pPr>
        <w:pStyle w:val="Pagrindinistekstas"/>
        <w:tabs>
          <w:tab w:val="left" w:pos="567"/>
        </w:tabs>
        <w:rPr>
          <w:sz w:val="22"/>
          <w:szCs w:val="22"/>
        </w:rPr>
      </w:pPr>
      <w:r w:rsidRPr="000922CC">
        <w:rPr>
          <w:sz w:val="22"/>
          <w:szCs w:val="22"/>
        </w:rPr>
        <w:t>Acetilsalicilo rūgštis gali slopinti spironolaktono, furo</w:t>
      </w:r>
      <w:r>
        <w:rPr>
          <w:sz w:val="22"/>
          <w:szCs w:val="22"/>
        </w:rPr>
        <w:t>z</w:t>
      </w:r>
      <w:r w:rsidRPr="000922CC">
        <w:rPr>
          <w:sz w:val="22"/>
          <w:szCs w:val="22"/>
        </w:rPr>
        <w:t>emido, šlapimo rūgšties išsiskyrimą skatinantį vaistų nuo podagros bei probenecido sukeliamą poveikį.</w:t>
      </w:r>
    </w:p>
    <w:p w:rsidR="00FF373A" w:rsidRPr="000922CC" w:rsidRDefault="00FF373A" w:rsidP="00FF373A">
      <w:pPr>
        <w:pStyle w:val="Pagrindinistekstas"/>
        <w:tabs>
          <w:tab w:val="left" w:pos="567"/>
        </w:tabs>
        <w:rPr>
          <w:sz w:val="22"/>
          <w:szCs w:val="22"/>
        </w:rPr>
      </w:pPr>
      <w:r>
        <w:rPr>
          <w:sz w:val="22"/>
          <w:szCs w:val="22"/>
        </w:rPr>
        <w:t>Eksperimentinių tyrimų duomenimis, ibuprofenas gali slopinti mažų dozių acetilsalicilo rūgšties poveikį trombocitų agregacijai, vartojant kartu. Tačiau klinikinė reikšmė šios sąveikos nėra galutinai įrodyta. Žinant, kad n</w:t>
      </w:r>
      <w:r w:rsidRPr="000922CC">
        <w:rPr>
          <w:sz w:val="22"/>
          <w:szCs w:val="22"/>
        </w:rPr>
        <w:t>esteroidini</w:t>
      </w:r>
      <w:r>
        <w:rPr>
          <w:sz w:val="22"/>
          <w:szCs w:val="22"/>
        </w:rPr>
        <w:t>ai</w:t>
      </w:r>
      <w:r w:rsidRPr="000922CC">
        <w:rPr>
          <w:sz w:val="22"/>
          <w:szCs w:val="22"/>
        </w:rPr>
        <w:t xml:space="preserve"> vaist</w:t>
      </w:r>
      <w:r>
        <w:rPr>
          <w:sz w:val="22"/>
          <w:szCs w:val="22"/>
        </w:rPr>
        <w:t xml:space="preserve">ai nuo uždegimo </w:t>
      </w:r>
      <w:r w:rsidRPr="000922CC">
        <w:rPr>
          <w:sz w:val="22"/>
          <w:szCs w:val="22"/>
        </w:rPr>
        <w:t xml:space="preserve">gali daryti įtaką šalutiniam </w:t>
      </w:r>
      <w:r>
        <w:rPr>
          <w:sz w:val="22"/>
          <w:szCs w:val="22"/>
        </w:rPr>
        <w:t xml:space="preserve">HJERTEMAGNYL </w:t>
      </w:r>
      <w:r w:rsidRPr="000922CC">
        <w:rPr>
          <w:sz w:val="22"/>
          <w:szCs w:val="22"/>
        </w:rPr>
        <w:t>poveikiui</w:t>
      </w:r>
      <w:r>
        <w:rPr>
          <w:sz w:val="22"/>
          <w:szCs w:val="22"/>
        </w:rPr>
        <w:t>, šiuos preparatus nepatariama vartoti kartu</w:t>
      </w:r>
      <w:r w:rsidRPr="000922CC">
        <w:rPr>
          <w:sz w:val="22"/>
          <w:szCs w:val="22"/>
        </w:rPr>
        <w:t>.</w:t>
      </w:r>
      <w:r>
        <w:rPr>
          <w:sz w:val="22"/>
          <w:szCs w:val="22"/>
        </w:rPr>
        <w:t xml:space="preserve"> </w:t>
      </w:r>
    </w:p>
    <w:p w:rsidR="00016BF3" w:rsidRDefault="00FF373A" w:rsidP="00FF373A">
      <w:pPr>
        <w:pStyle w:val="BTEMEASMCA"/>
      </w:pPr>
      <w:r w:rsidRPr="000922CC">
        <w:t>Fenitoinas, droperidonas gali keisti acetilsalicilo rūgšties veiksmingumą</w:t>
      </w:r>
      <w:r>
        <w:t>.</w:t>
      </w:r>
    </w:p>
    <w:p w:rsidR="00FF373A" w:rsidRPr="0084041E" w:rsidRDefault="0042150C" w:rsidP="00016BF3">
      <w:pPr>
        <w:pStyle w:val="BTEMEASMCA"/>
      </w:pPr>
      <w:r w:rsidRPr="00016BF3">
        <w:rPr>
          <w:rFonts w:eastAsia="DengXian"/>
        </w:rPr>
        <w:t>Metamizolas gali susilpninti acetilsalicilo rūgšties poveikį trombocitų agregacijai, jei vartojama kartu. Todėl pacientams, vartojantiems mažas acetilsalicilo rūgšties dozes, šis derinys turi būti skiriamas atsargiai.</w:t>
      </w:r>
    </w:p>
    <w:p w:rsidR="00016BF3" w:rsidRDefault="00016BF3" w:rsidP="00FF373A">
      <w:pPr>
        <w:pStyle w:val="PI-2EMEASMCA"/>
      </w:pPr>
      <w:bookmarkStart w:id="23" w:name="_Toc129243107"/>
      <w:bookmarkStart w:id="24" w:name="_Toc129243232"/>
    </w:p>
    <w:p w:rsidR="00FF373A" w:rsidRPr="0084041E" w:rsidRDefault="00FF373A" w:rsidP="00FF373A">
      <w:pPr>
        <w:pStyle w:val="PI-2EMEASMCA"/>
      </w:pPr>
      <w:r w:rsidRPr="0084041E">
        <w:t>4.6</w:t>
      </w:r>
      <w:r w:rsidRPr="0084041E">
        <w:tab/>
      </w:r>
      <w:r w:rsidR="007A2528">
        <w:t>Vaisingumas, n</w:t>
      </w:r>
      <w:r w:rsidRPr="0084041E">
        <w:t>ėštumo ir žindymo laikotarpis</w:t>
      </w:r>
      <w:bookmarkEnd w:id="23"/>
      <w:bookmarkEnd w:id="24"/>
    </w:p>
    <w:p w:rsidR="00FF373A" w:rsidRDefault="00FF373A" w:rsidP="00FF373A">
      <w:pPr>
        <w:pStyle w:val="BTEMEASMCA"/>
        <w:rPr>
          <w:noProof w:val="0"/>
        </w:rPr>
      </w:pPr>
    </w:p>
    <w:p w:rsidR="007A2528" w:rsidRPr="004D7CE9" w:rsidRDefault="007A2528" w:rsidP="00FF373A">
      <w:pPr>
        <w:pStyle w:val="Pagrindinistekstas"/>
        <w:tabs>
          <w:tab w:val="left" w:pos="567"/>
        </w:tabs>
        <w:jc w:val="both"/>
        <w:rPr>
          <w:sz w:val="22"/>
          <w:szCs w:val="22"/>
          <w:u w:val="single"/>
        </w:rPr>
      </w:pPr>
      <w:r w:rsidRPr="004D7CE9">
        <w:rPr>
          <w:sz w:val="22"/>
          <w:szCs w:val="22"/>
          <w:u w:val="single"/>
        </w:rPr>
        <w:t>Nėštumas</w:t>
      </w:r>
    </w:p>
    <w:p w:rsidR="00FF373A" w:rsidRDefault="00FF373A" w:rsidP="00FF373A">
      <w:pPr>
        <w:pStyle w:val="Pagrindinistekstas"/>
        <w:tabs>
          <w:tab w:val="left" w:pos="567"/>
        </w:tabs>
        <w:jc w:val="both"/>
        <w:rPr>
          <w:sz w:val="22"/>
          <w:szCs w:val="22"/>
        </w:rPr>
      </w:pPr>
      <w:r w:rsidRPr="000922CC">
        <w:rPr>
          <w:sz w:val="22"/>
          <w:szCs w:val="22"/>
        </w:rPr>
        <w:t xml:space="preserve">Nėštumo laikotarpiu </w:t>
      </w:r>
      <w:r>
        <w:rPr>
          <w:sz w:val="22"/>
          <w:szCs w:val="22"/>
        </w:rPr>
        <w:t>HJERTEMAGNYL</w:t>
      </w:r>
      <w:r w:rsidRPr="000922CC">
        <w:rPr>
          <w:sz w:val="22"/>
          <w:szCs w:val="22"/>
        </w:rPr>
        <w:t xml:space="preserve"> galima vartoti tik absoliučiai būtinu atveju. </w:t>
      </w:r>
      <w:r>
        <w:rPr>
          <w:sz w:val="22"/>
          <w:szCs w:val="22"/>
        </w:rPr>
        <w:t xml:space="preserve">Negalima vartoti likus trims mėnesiams iki gimdymo, nes </w:t>
      </w:r>
      <w:r w:rsidR="00B26F5E">
        <w:rPr>
          <w:sz w:val="22"/>
          <w:szCs w:val="22"/>
        </w:rPr>
        <w:t xml:space="preserve">vaistinis </w:t>
      </w:r>
      <w:r>
        <w:rPr>
          <w:sz w:val="22"/>
          <w:szCs w:val="22"/>
        </w:rPr>
        <w:t>preparatas didina kraujavimo riziką ir prailgina gimdymo laiką</w:t>
      </w:r>
      <w:r w:rsidR="00B26F5E">
        <w:rPr>
          <w:sz w:val="22"/>
          <w:szCs w:val="22"/>
        </w:rPr>
        <w:t xml:space="preserve"> (žr. 4.3 skyrių)</w:t>
      </w:r>
      <w:r>
        <w:rPr>
          <w:sz w:val="22"/>
          <w:szCs w:val="22"/>
        </w:rPr>
        <w:t>.</w:t>
      </w:r>
    </w:p>
    <w:p w:rsidR="007A2528" w:rsidRDefault="007A2528" w:rsidP="00FF373A">
      <w:pPr>
        <w:pStyle w:val="Pagrindinistekstas"/>
        <w:tabs>
          <w:tab w:val="left" w:pos="567"/>
        </w:tabs>
        <w:jc w:val="both"/>
        <w:rPr>
          <w:sz w:val="22"/>
          <w:szCs w:val="22"/>
        </w:rPr>
      </w:pPr>
    </w:p>
    <w:p w:rsidR="007A2528" w:rsidRPr="004D7CE9" w:rsidRDefault="007A2528" w:rsidP="00FF373A">
      <w:pPr>
        <w:pStyle w:val="Pagrindinistekstas"/>
        <w:tabs>
          <w:tab w:val="left" w:pos="567"/>
        </w:tabs>
        <w:jc w:val="both"/>
        <w:rPr>
          <w:sz w:val="22"/>
          <w:szCs w:val="22"/>
          <w:u w:val="single"/>
        </w:rPr>
      </w:pPr>
      <w:r w:rsidRPr="004D7CE9">
        <w:rPr>
          <w:sz w:val="22"/>
          <w:szCs w:val="22"/>
          <w:u w:val="single"/>
        </w:rPr>
        <w:t>Žindymas</w:t>
      </w:r>
    </w:p>
    <w:p w:rsidR="00FF373A" w:rsidRDefault="00B26F5E" w:rsidP="00FF373A">
      <w:pPr>
        <w:pStyle w:val="BTEMEASMCA"/>
        <w:rPr>
          <w:noProof w:val="0"/>
        </w:rPr>
      </w:pPr>
      <w:r>
        <w:t>Vaistinio p</w:t>
      </w:r>
      <w:r w:rsidR="00FF373A">
        <w:t>reparato patenka į žindančios motinos pieną. HJERTEMAGNYL negalima vartoti žindymo laikotarpiu dėl galimo Reye sindromo išsivystymo kūdikiui</w:t>
      </w:r>
      <w:r>
        <w:t xml:space="preserve"> (žr. 4.3 skyriui)</w:t>
      </w:r>
      <w:r w:rsidR="00FF373A">
        <w:t>. Motinos vartojamos didelės dozės gali sutrikdyti naujagimio trombocitų funkciją.</w:t>
      </w:r>
    </w:p>
    <w:p w:rsidR="00FF373A" w:rsidRPr="0084041E" w:rsidRDefault="00FF373A" w:rsidP="00FF373A">
      <w:pPr>
        <w:pStyle w:val="BTEMEASMCA"/>
        <w:rPr>
          <w:noProof w:val="0"/>
        </w:rPr>
      </w:pPr>
    </w:p>
    <w:p w:rsidR="00FF373A" w:rsidRPr="0084041E" w:rsidRDefault="00FF373A" w:rsidP="00FF373A">
      <w:pPr>
        <w:pStyle w:val="PI-2EMEASMCA"/>
      </w:pPr>
      <w:bookmarkStart w:id="25" w:name="_Toc129243108"/>
      <w:bookmarkStart w:id="26" w:name="_Toc129243233"/>
      <w:r w:rsidRPr="0084041E">
        <w:t>4.7</w:t>
      </w:r>
      <w:r w:rsidRPr="0084041E">
        <w:tab/>
        <w:t>Poveikis gebėjimui vairuoti ir valdyti mechanizmus</w:t>
      </w:r>
      <w:bookmarkEnd w:id="25"/>
      <w:bookmarkEnd w:id="26"/>
    </w:p>
    <w:p w:rsidR="00FF373A" w:rsidRPr="0084041E" w:rsidRDefault="00FF373A" w:rsidP="00FF373A">
      <w:pPr>
        <w:pStyle w:val="BTEMEASMCA"/>
        <w:rPr>
          <w:noProof w:val="0"/>
        </w:rPr>
      </w:pPr>
    </w:p>
    <w:p w:rsidR="00FF373A" w:rsidRPr="0084041E" w:rsidRDefault="00FF373A" w:rsidP="00FF373A">
      <w:pPr>
        <w:pStyle w:val="BTEMEASMCA"/>
        <w:rPr>
          <w:noProof w:val="0"/>
        </w:rPr>
      </w:pPr>
      <w:r>
        <w:t>HJERTEMAGNYL</w:t>
      </w:r>
      <w:r w:rsidRPr="000922CC">
        <w:t xml:space="preserve"> </w:t>
      </w:r>
      <w:r w:rsidR="007A2528">
        <w:t xml:space="preserve">gebėjimo </w:t>
      </w:r>
      <w:r w:rsidRPr="000922CC">
        <w:t>vairuoti ir valdyti mechanizmus ne</w:t>
      </w:r>
      <w:r w:rsidR="007A2528">
        <w:t>veikia</w:t>
      </w:r>
      <w:r w:rsidR="00324F07">
        <w:t xml:space="preserve"> arba veikia nereikšmingai</w:t>
      </w:r>
      <w:r>
        <w:t>.</w:t>
      </w:r>
    </w:p>
    <w:p w:rsidR="00FF373A" w:rsidRPr="0084041E" w:rsidRDefault="00FF373A" w:rsidP="00FF373A">
      <w:pPr>
        <w:pStyle w:val="BTEMEASMCA"/>
        <w:rPr>
          <w:noProof w:val="0"/>
        </w:rPr>
      </w:pPr>
    </w:p>
    <w:p w:rsidR="00FF373A" w:rsidRPr="0084041E" w:rsidRDefault="00FF373A" w:rsidP="00FF373A">
      <w:pPr>
        <w:pStyle w:val="PI-2EMEASMCA"/>
      </w:pPr>
      <w:bookmarkStart w:id="27" w:name="_Toc129243109"/>
      <w:bookmarkStart w:id="28" w:name="_Toc129243234"/>
      <w:r w:rsidRPr="0084041E">
        <w:lastRenderedPageBreak/>
        <w:t>4.8</w:t>
      </w:r>
      <w:r w:rsidRPr="0084041E">
        <w:tab/>
        <w:t>Nepageidaujamas poveikis</w:t>
      </w:r>
      <w:bookmarkEnd w:id="27"/>
      <w:bookmarkEnd w:id="28"/>
    </w:p>
    <w:p w:rsidR="00FF373A" w:rsidRPr="0084041E" w:rsidRDefault="00FF373A" w:rsidP="00FF373A">
      <w:pPr>
        <w:pStyle w:val="BTEMEASMCA"/>
        <w:rPr>
          <w:noProof w:val="0"/>
        </w:rPr>
      </w:pPr>
    </w:p>
    <w:p w:rsidR="00FF373A" w:rsidRPr="00427394" w:rsidRDefault="00FF373A" w:rsidP="00FF373A">
      <w:pPr>
        <w:tabs>
          <w:tab w:val="left" w:pos="567"/>
        </w:tabs>
        <w:rPr>
          <w:color w:val="000000"/>
          <w:sz w:val="22"/>
          <w:szCs w:val="22"/>
        </w:rPr>
      </w:pPr>
      <w:r w:rsidRPr="00427394">
        <w:rPr>
          <w:color w:val="000000"/>
          <w:sz w:val="22"/>
          <w:szCs w:val="22"/>
        </w:rPr>
        <w:t>Nepageidaujam</w:t>
      </w:r>
      <w:r w:rsidR="007A2528">
        <w:rPr>
          <w:color w:val="000000"/>
          <w:sz w:val="22"/>
          <w:szCs w:val="22"/>
        </w:rPr>
        <w:t>o</w:t>
      </w:r>
      <w:r w:rsidRPr="00427394">
        <w:rPr>
          <w:color w:val="000000"/>
          <w:sz w:val="22"/>
          <w:szCs w:val="22"/>
        </w:rPr>
        <w:t>s poveiki</w:t>
      </w:r>
      <w:r w:rsidR="007A2528">
        <w:rPr>
          <w:color w:val="000000"/>
          <w:sz w:val="22"/>
          <w:szCs w:val="22"/>
        </w:rPr>
        <w:t>o</w:t>
      </w:r>
      <w:r w:rsidRPr="00427394">
        <w:rPr>
          <w:color w:val="000000"/>
          <w:sz w:val="22"/>
          <w:szCs w:val="22"/>
        </w:rPr>
        <w:t xml:space="preserve"> </w:t>
      </w:r>
      <w:r w:rsidR="007A2528">
        <w:rPr>
          <w:color w:val="000000"/>
          <w:sz w:val="22"/>
          <w:szCs w:val="22"/>
        </w:rPr>
        <w:t xml:space="preserve">dažnis apibūdinamas taip: </w:t>
      </w:r>
      <w:r w:rsidRPr="00427394">
        <w:rPr>
          <w:color w:val="000000"/>
          <w:sz w:val="22"/>
          <w:szCs w:val="22"/>
        </w:rPr>
        <w:t>labai dažn</w:t>
      </w:r>
      <w:r w:rsidR="007A2528">
        <w:rPr>
          <w:color w:val="000000"/>
          <w:sz w:val="22"/>
          <w:szCs w:val="22"/>
        </w:rPr>
        <w:t>as</w:t>
      </w:r>
      <w:r w:rsidRPr="00427394">
        <w:rPr>
          <w:color w:val="000000"/>
          <w:sz w:val="22"/>
          <w:szCs w:val="22"/>
        </w:rPr>
        <w:t xml:space="preserve"> (≥1/10), dažn</w:t>
      </w:r>
      <w:r w:rsidR="007A2528">
        <w:rPr>
          <w:color w:val="000000"/>
          <w:sz w:val="22"/>
          <w:szCs w:val="22"/>
        </w:rPr>
        <w:t>as</w:t>
      </w:r>
      <w:r w:rsidRPr="00427394">
        <w:rPr>
          <w:color w:val="000000"/>
          <w:sz w:val="22"/>
          <w:szCs w:val="22"/>
        </w:rPr>
        <w:t xml:space="preserve"> (≥1/100, &lt;1/10), nedažn</w:t>
      </w:r>
      <w:r w:rsidR="007A2528">
        <w:rPr>
          <w:color w:val="000000"/>
          <w:sz w:val="22"/>
          <w:szCs w:val="22"/>
        </w:rPr>
        <w:t>as</w:t>
      </w:r>
      <w:r w:rsidRPr="00427394">
        <w:rPr>
          <w:color w:val="000000"/>
          <w:sz w:val="22"/>
          <w:szCs w:val="22"/>
        </w:rPr>
        <w:t xml:space="preserve"> (≥1/1000, &lt;1/100), ret</w:t>
      </w:r>
      <w:r w:rsidR="007A2528">
        <w:rPr>
          <w:color w:val="000000"/>
          <w:sz w:val="22"/>
          <w:szCs w:val="22"/>
        </w:rPr>
        <w:t>as</w:t>
      </w:r>
      <w:r w:rsidRPr="00427394">
        <w:rPr>
          <w:color w:val="000000"/>
          <w:sz w:val="22"/>
          <w:szCs w:val="22"/>
        </w:rPr>
        <w:t xml:space="preserve"> (≥1/10000, &lt;1/1000)</w:t>
      </w:r>
      <w:r w:rsidR="007A2528">
        <w:rPr>
          <w:color w:val="000000"/>
          <w:sz w:val="22"/>
          <w:szCs w:val="22"/>
        </w:rPr>
        <w:t xml:space="preserve">, </w:t>
      </w:r>
      <w:r w:rsidRPr="00427394">
        <w:rPr>
          <w:color w:val="000000"/>
          <w:sz w:val="22"/>
          <w:szCs w:val="22"/>
        </w:rPr>
        <w:t>labai ret</w:t>
      </w:r>
      <w:r w:rsidR="007A2528">
        <w:rPr>
          <w:color w:val="000000"/>
          <w:sz w:val="22"/>
          <w:szCs w:val="22"/>
        </w:rPr>
        <w:t>as</w:t>
      </w:r>
      <w:r w:rsidRPr="00427394">
        <w:rPr>
          <w:color w:val="000000"/>
          <w:sz w:val="22"/>
          <w:szCs w:val="22"/>
        </w:rPr>
        <w:t xml:space="preserve"> (&lt;1/10000)</w:t>
      </w:r>
      <w:r w:rsidR="007A2528">
        <w:rPr>
          <w:color w:val="000000"/>
          <w:sz w:val="22"/>
          <w:szCs w:val="22"/>
        </w:rPr>
        <w:t xml:space="preserve"> ir nežinomas (negali būti apskaičiuotas pagal turimus duomenis)</w:t>
      </w:r>
      <w:r w:rsidRPr="00427394">
        <w:rPr>
          <w:color w:val="000000"/>
          <w:sz w:val="22"/>
          <w:szCs w:val="22"/>
        </w:rPr>
        <w:t>.</w:t>
      </w:r>
    </w:p>
    <w:p w:rsidR="00FF373A" w:rsidRPr="00427394" w:rsidRDefault="00FF373A" w:rsidP="00FF373A">
      <w:pPr>
        <w:tabs>
          <w:tab w:val="left" w:pos="567"/>
        </w:tabs>
        <w:rPr>
          <w:color w:val="000000"/>
          <w:sz w:val="22"/>
          <w:szCs w:val="22"/>
        </w:rPr>
      </w:pPr>
    </w:p>
    <w:p w:rsidR="00FF373A" w:rsidRPr="00427394" w:rsidRDefault="00FF373A" w:rsidP="00FF373A">
      <w:pPr>
        <w:tabs>
          <w:tab w:val="left" w:pos="567"/>
        </w:tabs>
        <w:rPr>
          <w:i/>
          <w:color w:val="000000"/>
          <w:sz w:val="22"/>
          <w:szCs w:val="22"/>
        </w:rPr>
      </w:pPr>
      <w:r w:rsidRPr="00427394">
        <w:rPr>
          <w:i/>
          <w:color w:val="000000"/>
          <w:sz w:val="22"/>
          <w:szCs w:val="22"/>
        </w:rPr>
        <w:t>Kraujo ir limfinės sistemos sutrikimai</w:t>
      </w:r>
    </w:p>
    <w:p w:rsidR="00FF373A" w:rsidRPr="00427394" w:rsidRDefault="00FF373A" w:rsidP="00FF373A">
      <w:pPr>
        <w:tabs>
          <w:tab w:val="left" w:pos="567"/>
        </w:tabs>
        <w:rPr>
          <w:color w:val="000000"/>
          <w:sz w:val="22"/>
          <w:szCs w:val="22"/>
        </w:rPr>
      </w:pPr>
      <w:r w:rsidRPr="00427394">
        <w:rPr>
          <w:color w:val="000000"/>
          <w:sz w:val="22"/>
          <w:szCs w:val="22"/>
        </w:rPr>
        <w:t>Labai dažni: pailgėjęs kraujavimo laikas dėl trombocitų agregacijos slopinimo.</w:t>
      </w:r>
    </w:p>
    <w:p w:rsidR="00FF373A" w:rsidRPr="00427394" w:rsidRDefault="00FF373A" w:rsidP="00FF373A">
      <w:pPr>
        <w:tabs>
          <w:tab w:val="left" w:pos="567"/>
        </w:tabs>
        <w:rPr>
          <w:color w:val="000000"/>
          <w:sz w:val="22"/>
          <w:szCs w:val="22"/>
        </w:rPr>
      </w:pPr>
      <w:r w:rsidRPr="00427394">
        <w:rPr>
          <w:color w:val="000000"/>
          <w:sz w:val="22"/>
          <w:szCs w:val="22"/>
        </w:rPr>
        <w:t>Nedažni: slaptas kraujavimas.</w:t>
      </w:r>
    </w:p>
    <w:p w:rsidR="00FF373A" w:rsidRPr="00427394" w:rsidRDefault="00FF373A" w:rsidP="00FF373A">
      <w:pPr>
        <w:tabs>
          <w:tab w:val="left" w:pos="567"/>
        </w:tabs>
        <w:rPr>
          <w:color w:val="000000"/>
          <w:sz w:val="22"/>
          <w:szCs w:val="22"/>
        </w:rPr>
      </w:pPr>
      <w:r w:rsidRPr="00427394">
        <w:rPr>
          <w:color w:val="000000"/>
          <w:sz w:val="22"/>
          <w:szCs w:val="22"/>
        </w:rPr>
        <w:t>Reti: anemija, jei gydoma ilgai.</w:t>
      </w:r>
    </w:p>
    <w:p w:rsidR="00FF373A" w:rsidRPr="00427394" w:rsidRDefault="00FF373A" w:rsidP="00FF373A">
      <w:pPr>
        <w:tabs>
          <w:tab w:val="left" w:pos="567"/>
        </w:tabs>
        <w:rPr>
          <w:color w:val="000000"/>
          <w:sz w:val="22"/>
          <w:szCs w:val="22"/>
        </w:rPr>
      </w:pPr>
      <w:r w:rsidRPr="00427394">
        <w:rPr>
          <w:color w:val="000000"/>
          <w:sz w:val="22"/>
          <w:szCs w:val="22"/>
        </w:rPr>
        <w:t>Labai reti: hipotrombinemija, jei gydoma didelėmis dozėmis, trombocitopenija, neutropenija, eozinofilija, agranuliacitoz</w:t>
      </w:r>
      <w:r>
        <w:rPr>
          <w:color w:val="000000"/>
          <w:sz w:val="22"/>
          <w:szCs w:val="22"/>
        </w:rPr>
        <w:t>ė</w:t>
      </w:r>
      <w:r w:rsidRPr="00427394">
        <w:rPr>
          <w:color w:val="000000"/>
          <w:sz w:val="22"/>
          <w:szCs w:val="22"/>
        </w:rPr>
        <w:t>, aplastinė anemija.</w:t>
      </w:r>
    </w:p>
    <w:p w:rsidR="00FF373A" w:rsidRPr="00427394" w:rsidRDefault="00FF373A" w:rsidP="00FF373A">
      <w:pPr>
        <w:tabs>
          <w:tab w:val="left" w:pos="567"/>
        </w:tabs>
        <w:rPr>
          <w:color w:val="000000"/>
          <w:sz w:val="22"/>
          <w:szCs w:val="22"/>
        </w:rPr>
      </w:pPr>
    </w:p>
    <w:p w:rsidR="00FF373A" w:rsidRPr="00427394" w:rsidRDefault="00FF373A" w:rsidP="00FF373A">
      <w:pPr>
        <w:tabs>
          <w:tab w:val="left" w:pos="567"/>
        </w:tabs>
        <w:rPr>
          <w:i/>
          <w:color w:val="000000"/>
          <w:sz w:val="22"/>
          <w:szCs w:val="22"/>
        </w:rPr>
      </w:pPr>
      <w:r w:rsidRPr="00427394">
        <w:rPr>
          <w:i/>
          <w:color w:val="000000"/>
          <w:sz w:val="22"/>
          <w:szCs w:val="22"/>
        </w:rPr>
        <w:t>Nervų sistemos sutrikimai</w:t>
      </w:r>
    </w:p>
    <w:p w:rsidR="00FF373A" w:rsidRPr="00427394" w:rsidRDefault="00FF373A" w:rsidP="00FF373A">
      <w:pPr>
        <w:tabs>
          <w:tab w:val="left" w:pos="567"/>
        </w:tabs>
        <w:rPr>
          <w:color w:val="000000"/>
          <w:sz w:val="22"/>
          <w:szCs w:val="22"/>
        </w:rPr>
      </w:pPr>
      <w:r w:rsidRPr="00427394">
        <w:rPr>
          <w:color w:val="000000"/>
          <w:sz w:val="22"/>
          <w:szCs w:val="22"/>
        </w:rPr>
        <w:t>Dažni: galvos skausmas, nemiga.</w:t>
      </w:r>
    </w:p>
    <w:p w:rsidR="00FF373A" w:rsidRPr="00427394" w:rsidRDefault="00FF373A" w:rsidP="00FF373A">
      <w:pPr>
        <w:tabs>
          <w:tab w:val="left" w:pos="567"/>
        </w:tabs>
        <w:rPr>
          <w:color w:val="000000"/>
          <w:sz w:val="22"/>
          <w:szCs w:val="22"/>
        </w:rPr>
      </w:pPr>
      <w:r w:rsidRPr="00427394">
        <w:rPr>
          <w:color w:val="000000"/>
          <w:sz w:val="22"/>
          <w:szCs w:val="22"/>
        </w:rPr>
        <w:t>Nedažni: mieguistumas, svaigulys.</w:t>
      </w:r>
    </w:p>
    <w:p w:rsidR="00FF373A" w:rsidRPr="00427394" w:rsidRDefault="00FF373A" w:rsidP="00FF373A">
      <w:pPr>
        <w:tabs>
          <w:tab w:val="left" w:pos="567"/>
        </w:tabs>
        <w:rPr>
          <w:color w:val="000000"/>
          <w:sz w:val="22"/>
          <w:szCs w:val="22"/>
        </w:rPr>
      </w:pPr>
      <w:r w:rsidRPr="00427394">
        <w:rPr>
          <w:color w:val="000000"/>
          <w:sz w:val="22"/>
          <w:szCs w:val="22"/>
        </w:rPr>
        <w:t>Reti: intracerebrinė hemoragija.</w:t>
      </w:r>
    </w:p>
    <w:p w:rsidR="00FF373A" w:rsidRPr="00427394" w:rsidRDefault="00FF373A" w:rsidP="00FF373A">
      <w:pPr>
        <w:tabs>
          <w:tab w:val="left" w:pos="567"/>
        </w:tabs>
        <w:rPr>
          <w:color w:val="000000"/>
          <w:sz w:val="22"/>
          <w:szCs w:val="22"/>
        </w:rPr>
      </w:pPr>
    </w:p>
    <w:p w:rsidR="00FF373A" w:rsidRPr="00427394" w:rsidRDefault="00FF373A" w:rsidP="00FF373A">
      <w:pPr>
        <w:tabs>
          <w:tab w:val="left" w:pos="567"/>
        </w:tabs>
        <w:rPr>
          <w:i/>
          <w:color w:val="000000"/>
          <w:sz w:val="22"/>
          <w:szCs w:val="22"/>
        </w:rPr>
      </w:pPr>
      <w:r w:rsidRPr="00427394">
        <w:rPr>
          <w:i/>
          <w:color w:val="000000"/>
          <w:sz w:val="22"/>
          <w:szCs w:val="22"/>
        </w:rPr>
        <w:t>Aus</w:t>
      </w:r>
      <w:r w:rsidR="007A2528">
        <w:rPr>
          <w:i/>
          <w:color w:val="000000"/>
          <w:sz w:val="22"/>
          <w:szCs w:val="22"/>
        </w:rPr>
        <w:t>ų</w:t>
      </w:r>
      <w:r w:rsidRPr="00427394">
        <w:rPr>
          <w:i/>
          <w:color w:val="000000"/>
          <w:sz w:val="22"/>
          <w:szCs w:val="22"/>
        </w:rPr>
        <w:t xml:space="preserve"> ir labirint</w:t>
      </w:r>
      <w:r w:rsidR="007A2528">
        <w:rPr>
          <w:i/>
          <w:color w:val="000000"/>
          <w:sz w:val="22"/>
          <w:szCs w:val="22"/>
        </w:rPr>
        <w:t>ų</w:t>
      </w:r>
      <w:r w:rsidRPr="00427394">
        <w:rPr>
          <w:i/>
          <w:color w:val="000000"/>
          <w:sz w:val="22"/>
          <w:szCs w:val="22"/>
        </w:rPr>
        <w:t xml:space="preserve"> sutrikimai</w:t>
      </w:r>
    </w:p>
    <w:p w:rsidR="00FF373A" w:rsidRPr="00427394" w:rsidRDefault="00FF373A" w:rsidP="00FF373A">
      <w:pPr>
        <w:tabs>
          <w:tab w:val="left" w:pos="567"/>
        </w:tabs>
        <w:rPr>
          <w:color w:val="000000"/>
          <w:sz w:val="22"/>
          <w:szCs w:val="22"/>
        </w:rPr>
      </w:pPr>
      <w:r w:rsidRPr="00427394">
        <w:rPr>
          <w:color w:val="000000"/>
          <w:sz w:val="22"/>
          <w:szCs w:val="22"/>
        </w:rPr>
        <w:t>Nedažni: zvimbimas ausyse.</w:t>
      </w:r>
    </w:p>
    <w:p w:rsidR="00FF373A" w:rsidRPr="00427394" w:rsidRDefault="00FF373A" w:rsidP="00FF373A">
      <w:pPr>
        <w:tabs>
          <w:tab w:val="left" w:pos="567"/>
        </w:tabs>
        <w:rPr>
          <w:color w:val="000000"/>
          <w:sz w:val="22"/>
          <w:szCs w:val="22"/>
        </w:rPr>
      </w:pPr>
      <w:r w:rsidRPr="00427394">
        <w:rPr>
          <w:color w:val="000000"/>
          <w:sz w:val="22"/>
          <w:szCs w:val="22"/>
        </w:rPr>
        <w:t>Reti: grįžtamasis, nuo dozės priklausomas klausos susilpnėjimas arba kurtumas.</w:t>
      </w:r>
    </w:p>
    <w:p w:rsidR="00FF373A" w:rsidRPr="00427394" w:rsidRDefault="00FF373A" w:rsidP="00FF373A">
      <w:pPr>
        <w:tabs>
          <w:tab w:val="left" w:pos="567"/>
        </w:tabs>
        <w:rPr>
          <w:color w:val="000000"/>
          <w:sz w:val="22"/>
          <w:szCs w:val="22"/>
        </w:rPr>
      </w:pPr>
    </w:p>
    <w:p w:rsidR="00FF373A" w:rsidRPr="00427394" w:rsidRDefault="00FF373A" w:rsidP="00FF373A">
      <w:pPr>
        <w:tabs>
          <w:tab w:val="left" w:pos="567"/>
        </w:tabs>
        <w:rPr>
          <w:i/>
          <w:color w:val="000000"/>
          <w:sz w:val="22"/>
          <w:szCs w:val="22"/>
        </w:rPr>
      </w:pPr>
      <w:r w:rsidRPr="00427394">
        <w:rPr>
          <w:i/>
          <w:color w:val="000000"/>
          <w:sz w:val="22"/>
          <w:szCs w:val="22"/>
        </w:rPr>
        <w:t>Kvėpavimo sistemos, krūtinės ląstos ir tarpuplaučio sutrikimai</w:t>
      </w:r>
    </w:p>
    <w:p w:rsidR="00FF373A" w:rsidRPr="00427394" w:rsidRDefault="00FF373A" w:rsidP="00FF373A">
      <w:pPr>
        <w:tabs>
          <w:tab w:val="left" w:pos="567"/>
        </w:tabs>
        <w:rPr>
          <w:color w:val="000000"/>
          <w:sz w:val="22"/>
          <w:szCs w:val="22"/>
        </w:rPr>
      </w:pPr>
      <w:r w:rsidRPr="00427394">
        <w:rPr>
          <w:color w:val="000000"/>
          <w:sz w:val="22"/>
          <w:szCs w:val="22"/>
        </w:rPr>
        <w:t>Dažni: bronchospazmas sergantiems bronchų astma (žr. 4.4 skyrių)</w:t>
      </w:r>
    </w:p>
    <w:p w:rsidR="00FF373A" w:rsidRPr="00427394" w:rsidRDefault="00FF373A" w:rsidP="00FF373A">
      <w:pPr>
        <w:tabs>
          <w:tab w:val="left" w:pos="567"/>
        </w:tabs>
        <w:rPr>
          <w:color w:val="000000"/>
          <w:sz w:val="22"/>
          <w:szCs w:val="22"/>
        </w:rPr>
      </w:pPr>
    </w:p>
    <w:p w:rsidR="00FF373A" w:rsidRPr="00427394" w:rsidRDefault="00FF373A" w:rsidP="00FF373A">
      <w:pPr>
        <w:tabs>
          <w:tab w:val="left" w:pos="567"/>
        </w:tabs>
        <w:rPr>
          <w:i/>
          <w:color w:val="000000"/>
          <w:sz w:val="22"/>
          <w:szCs w:val="22"/>
        </w:rPr>
      </w:pPr>
      <w:r w:rsidRPr="00427394">
        <w:rPr>
          <w:i/>
          <w:color w:val="000000"/>
          <w:sz w:val="22"/>
          <w:szCs w:val="22"/>
        </w:rPr>
        <w:t>Virškinimo trakto sutrikimai</w:t>
      </w:r>
    </w:p>
    <w:p w:rsidR="00FF373A" w:rsidRPr="00427394" w:rsidRDefault="00FF373A" w:rsidP="00FF373A">
      <w:pPr>
        <w:tabs>
          <w:tab w:val="left" w:pos="567"/>
        </w:tabs>
        <w:rPr>
          <w:color w:val="000000"/>
          <w:sz w:val="22"/>
          <w:szCs w:val="22"/>
        </w:rPr>
      </w:pPr>
      <w:r w:rsidRPr="00427394">
        <w:rPr>
          <w:color w:val="000000"/>
          <w:sz w:val="22"/>
          <w:szCs w:val="22"/>
        </w:rPr>
        <w:t>Labai dažni: rėmuo, raugulys.</w:t>
      </w:r>
    </w:p>
    <w:p w:rsidR="00FF373A" w:rsidRPr="00427394" w:rsidRDefault="00FF373A" w:rsidP="00FF373A">
      <w:pPr>
        <w:tabs>
          <w:tab w:val="left" w:pos="567"/>
        </w:tabs>
        <w:rPr>
          <w:color w:val="000000"/>
          <w:sz w:val="22"/>
          <w:szCs w:val="22"/>
        </w:rPr>
      </w:pPr>
      <w:r w:rsidRPr="00427394">
        <w:rPr>
          <w:color w:val="000000"/>
          <w:sz w:val="22"/>
          <w:szCs w:val="22"/>
        </w:rPr>
        <w:t>Dažni: viršutinės virškinimo trakto dalies paraudimas ir erozijos, pykinimas, sutrikęs virškinimas, vėmimas, viduriavimas.</w:t>
      </w:r>
    </w:p>
    <w:p w:rsidR="00FF373A" w:rsidRPr="00427394" w:rsidRDefault="00FF373A" w:rsidP="00FF373A">
      <w:pPr>
        <w:tabs>
          <w:tab w:val="left" w:pos="567"/>
        </w:tabs>
        <w:rPr>
          <w:color w:val="000000"/>
          <w:sz w:val="22"/>
          <w:szCs w:val="22"/>
        </w:rPr>
      </w:pPr>
      <w:r w:rsidRPr="00427394">
        <w:rPr>
          <w:color w:val="000000"/>
          <w:sz w:val="22"/>
          <w:szCs w:val="22"/>
        </w:rPr>
        <w:t>Nedažni: viršutinės virškinimo trakto dalies opos ir kraujavimas, įskaitant vėmimą ir tuštinimąsi krauju.</w:t>
      </w:r>
    </w:p>
    <w:p w:rsidR="00FF373A" w:rsidRPr="00427394" w:rsidRDefault="00FF373A" w:rsidP="00FF373A">
      <w:pPr>
        <w:tabs>
          <w:tab w:val="left" w:pos="567"/>
        </w:tabs>
        <w:rPr>
          <w:color w:val="000000"/>
          <w:sz w:val="22"/>
          <w:szCs w:val="22"/>
        </w:rPr>
      </w:pPr>
      <w:r w:rsidRPr="00427394">
        <w:rPr>
          <w:color w:val="000000"/>
          <w:sz w:val="22"/>
          <w:szCs w:val="22"/>
        </w:rPr>
        <w:t>Reti: gausus viršutinės virškinimo trakto dalies kraujavimas, perforacija.</w:t>
      </w:r>
    </w:p>
    <w:p w:rsidR="00FF373A" w:rsidRPr="00427394" w:rsidRDefault="00FF373A" w:rsidP="00FF373A">
      <w:pPr>
        <w:tabs>
          <w:tab w:val="left" w:pos="567"/>
        </w:tabs>
        <w:rPr>
          <w:color w:val="000000"/>
          <w:sz w:val="22"/>
          <w:szCs w:val="22"/>
        </w:rPr>
      </w:pPr>
      <w:r w:rsidRPr="00427394">
        <w:rPr>
          <w:color w:val="000000"/>
          <w:sz w:val="22"/>
          <w:szCs w:val="22"/>
        </w:rPr>
        <w:t>Labai reti: stomatitas, ezofagitas, apatinės virškinimo trakto dalies pažeidimas ir išopėjimas, striktūros, kolitas arba žarnų uždegiminės ligos paūmėjimas.</w:t>
      </w:r>
    </w:p>
    <w:p w:rsidR="00FF373A" w:rsidRPr="00427394" w:rsidRDefault="00FF373A" w:rsidP="00FF373A">
      <w:pPr>
        <w:tabs>
          <w:tab w:val="left" w:pos="567"/>
        </w:tabs>
        <w:rPr>
          <w:color w:val="000000"/>
          <w:sz w:val="22"/>
          <w:szCs w:val="22"/>
        </w:rPr>
      </w:pPr>
    </w:p>
    <w:p w:rsidR="00FF373A" w:rsidRPr="00427394" w:rsidRDefault="00FF373A" w:rsidP="00FF373A">
      <w:pPr>
        <w:tabs>
          <w:tab w:val="left" w:pos="567"/>
        </w:tabs>
        <w:rPr>
          <w:i/>
          <w:color w:val="000000"/>
          <w:sz w:val="22"/>
          <w:szCs w:val="22"/>
        </w:rPr>
      </w:pPr>
      <w:r w:rsidRPr="00427394">
        <w:rPr>
          <w:i/>
          <w:color w:val="000000"/>
          <w:sz w:val="22"/>
          <w:szCs w:val="22"/>
        </w:rPr>
        <w:t>Odos ir poodinio audinio sutrikimai</w:t>
      </w:r>
    </w:p>
    <w:p w:rsidR="00FF373A" w:rsidRPr="00427394" w:rsidRDefault="00FF373A" w:rsidP="00FF373A">
      <w:pPr>
        <w:tabs>
          <w:tab w:val="left" w:pos="567"/>
        </w:tabs>
        <w:rPr>
          <w:color w:val="000000"/>
          <w:sz w:val="22"/>
          <w:szCs w:val="22"/>
        </w:rPr>
      </w:pPr>
      <w:r w:rsidRPr="00427394">
        <w:rPr>
          <w:color w:val="000000"/>
          <w:sz w:val="22"/>
          <w:szCs w:val="22"/>
        </w:rPr>
        <w:t>Nedažni: padidėjusio jautrumo reakcijos (urtikarija ir angioedema) alergiškiems pacientams.</w:t>
      </w:r>
    </w:p>
    <w:p w:rsidR="00FF373A" w:rsidRPr="00427394" w:rsidRDefault="00FF373A" w:rsidP="00FF373A">
      <w:pPr>
        <w:tabs>
          <w:tab w:val="left" w:pos="567"/>
        </w:tabs>
        <w:rPr>
          <w:color w:val="000000"/>
          <w:sz w:val="22"/>
          <w:szCs w:val="22"/>
        </w:rPr>
      </w:pPr>
      <w:r w:rsidRPr="00427394">
        <w:rPr>
          <w:color w:val="000000"/>
          <w:sz w:val="22"/>
          <w:szCs w:val="22"/>
        </w:rPr>
        <w:t xml:space="preserve">Labai reti: purpura, hemoraginis vaskulitas, daugiaformė eritema, Stivenso </w:t>
      </w:r>
      <w:r>
        <w:rPr>
          <w:color w:val="000000"/>
          <w:sz w:val="22"/>
          <w:szCs w:val="22"/>
        </w:rPr>
        <w:t>-</w:t>
      </w:r>
      <w:r w:rsidRPr="00427394">
        <w:rPr>
          <w:color w:val="000000"/>
          <w:sz w:val="22"/>
          <w:szCs w:val="22"/>
        </w:rPr>
        <w:t xml:space="preserve"> Džonso sindromas, Lajelio sindromas.</w:t>
      </w:r>
    </w:p>
    <w:p w:rsidR="00FF373A" w:rsidRPr="00427394" w:rsidRDefault="00FF373A" w:rsidP="00FF373A">
      <w:pPr>
        <w:tabs>
          <w:tab w:val="left" w:pos="567"/>
        </w:tabs>
        <w:rPr>
          <w:color w:val="000000"/>
          <w:sz w:val="22"/>
          <w:szCs w:val="22"/>
        </w:rPr>
      </w:pPr>
    </w:p>
    <w:p w:rsidR="00FF373A" w:rsidRPr="00427394" w:rsidRDefault="00FF373A" w:rsidP="00FF373A">
      <w:pPr>
        <w:tabs>
          <w:tab w:val="left" w:pos="567"/>
        </w:tabs>
        <w:rPr>
          <w:i/>
          <w:color w:val="000000"/>
          <w:sz w:val="22"/>
          <w:szCs w:val="22"/>
        </w:rPr>
      </w:pPr>
      <w:r w:rsidRPr="00427394">
        <w:rPr>
          <w:i/>
          <w:color w:val="000000"/>
          <w:sz w:val="22"/>
          <w:szCs w:val="22"/>
        </w:rPr>
        <w:t>Endokrininiai sutrikimai</w:t>
      </w:r>
    </w:p>
    <w:p w:rsidR="00FF373A" w:rsidRPr="00427394" w:rsidRDefault="00FF373A" w:rsidP="00FF373A">
      <w:pPr>
        <w:tabs>
          <w:tab w:val="left" w:pos="567"/>
        </w:tabs>
        <w:rPr>
          <w:sz w:val="22"/>
          <w:szCs w:val="22"/>
        </w:rPr>
      </w:pPr>
      <w:r w:rsidRPr="00427394">
        <w:rPr>
          <w:sz w:val="22"/>
          <w:szCs w:val="22"/>
        </w:rPr>
        <w:t>Reti: hipoglikemija.</w:t>
      </w:r>
    </w:p>
    <w:p w:rsidR="00FF373A" w:rsidRPr="00427394" w:rsidRDefault="00FF373A" w:rsidP="00FF373A">
      <w:pPr>
        <w:tabs>
          <w:tab w:val="left" w:pos="567"/>
        </w:tabs>
        <w:rPr>
          <w:sz w:val="22"/>
          <w:szCs w:val="22"/>
        </w:rPr>
      </w:pPr>
    </w:p>
    <w:p w:rsidR="00FF373A" w:rsidRPr="00427394" w:rsidRDefault="00FF373A" w:rsidP="00FF373A">
      <w:pPr>
        <w:tabs>
          <w:tab w:val="left" w:pos="567"/>
        </w:tabs>
        <w:rPr>
          <w:i/>
          <w:sz w:val="22"/>
          <w:szCs w:val="22"/>
        </w:rPr>
      </w:pPr>
      <w:r w:rsidRPr="00427394">
        <w:rPr>
          <w:i/>
          <w:sz w:val="22"/>
          <w:szCs w:val="22"/>
        </w:rPr>
        <w:t>Imuninės sistemos sutrikimai</w:t>
      </w:r>
    </w:p>
    <w:p w:rsidR="00FF373A" w:rsidRPr="00427394" w:rsidRDefault="00FF373A" w:rsidP="00FF373A">
      <w:pPr>
        <w:tabs>
          <w:tab w:val="left" w:pos="567"/>
        </w:tabs>
        <w:rPr>
          <w:sz w:val="22"/>
          <w:szCs w:val="22"/>
        </w:rPr>
      </w:pPr>
      <w:r w:rsidRPr="00427394">
        <w:rPr>
          <w:sz w:val="22"/>
          <w:szCs w:val="22"/>
        </w:rPr>
        <w:t>Nedažni: anafilaktinė reakcija.</w:t>
      </w:r>
    </w:p>
    <w:p w:rsidR="00FF373A" w:rsidRPr="00427394" w:rsidRDefault="00FF373A" w:rsidP="00FF373A">
      <w:pPr>
        <w:tabs>
          <w:tab w:val="left" w:pos="567"/>
        </w:tabs>
        <w:rPr>
          <w:sz w:val="22"/>
          <w:szCs w:val="22"/>
        </w:rPr>
      </w:pPr>
    </w:p>
    <w:p w:rsidR="00FF373A" w:rsidRPr="00427394" w:rsidRDefault="00FF373A" w:rsidP="00FF373A">
      <w:pPr>
        <w:tabs>
          <w:tab w:val="left" w:pos="567"/>
        </w:tabs>
        <w:rPr>
          <w:i/>
          <w:sz w:val="22"/>
          <w:szCs w:val="22"/>
        </w:rPr>
      </w:pPr>
      <w:r w:rsidRPr="00427394">
        <w:rPr>
          <w:i/>
          <w:sz w:val="22"/>
          <w:szCs w:val="22"/>
        </w:rPr>
        <w:t>Kepenų</w:t>
      </w:r>
      <w:r w:rsidR="00104390">
        <w:rPr>
          <w:i/>
          <w:sz w:val="22"/>
          <w:szCs w:val="22"/>
        </w:rPr>
        <w:t>,</w:t>
      </w:r>
      <w:r w:rsidRPr="00427394">
        <w:rPr>
          <w:i/>
          <w:sz w:val="22"/>
          <w:szCs w:val="22"/>
        </w:rPr>
        <w:t xml:space="preserve"> tulžies</w:t>
      </w:r>
      <w:r w:rsidR="00104390">
        <w:rPr>
          <w:i/>
          <w:sz w:val="22"/>
          <w:szCs w:val="22"/>
        </w:rPr>
        <w:t xml:space="preserve"> pūslės</w:t>
      </w:r>
      <w:r w:rsidRPr="00427394">
        <w:rPr>
          <w:i/>
          <w:sz w:val="22"/>
          <w:szCs w:val="22"/>
        </w:rPr>
        <w:t xml:space="preserve"> </w:t>
      </w:r>
      <w:r w:rsidR="00104390">
        <w:rPr>
          <w:i/>
          <w:sz w:val="22"/>
          <w:szCs w:val="22"/>
        </w:rPr>
        <w:t>ir latakų</w:t>
      </w:r>
      <w:r w:rsidRPr="00427394">
        <w:rPr>
          <w:i/>
          <w:sz w:val="22"/>
          <w:szCs w:val="22"/>
        </w:rPr>
        <w:t xml:space="preserve"> sutrikimai</w:t>
      </w:r>
    </w:p>
    <w:p w:rsidR="00FF373A" w:rsidRPr="00427394" w:rsidRDefault="00FF373A" w:rsidP="00FF373A">
      <w:pPr>
        <w:tabs>
          <w:tab w:val="left" w:pos="567"/>
        </w:tabs>
        <w:rPr>
          <w:sz w:val="22"/>
          <w:szCs w:val="22"/>
        </w:rPr>
      </w:pPr>
      <w:r w:rsidRPr="00427394">
        <w:rPr>
          <w:sz w:val="22"/>
          <w:szCs w:val="22"/>
        </w:rPr>
        <w:t>Reti: padidėję transaminazių ir serumo šarminės fofatazės kiekiai.</w:t>
      </w:r>
    </w:p>
    <w:p w:rsidR="00FF373A" w:rsidRPr="00427394" w:rsidRDefault="00FF373A" w:rsidP="00FF373A">
      <w:pPr>
        <w:tabs>
          <w:tab w:val="left" w:pos="567"/>
        </w:tabs>
        <w:rPr>
          <w:sz w:val="22"/>
          <w:szCs w:val="22"/>
        </w:rPr>
      </w:pPr>
      <w:r w:rsidRPr="00427394">
        <w:rPr>
          <w:sz w:val="22"/>
          <w:szCs w:val="22"/>
        </w:rPr>
        <w:t>Labai reti: grįžtamasis, nuo dozės priklausomas, lengvas toksinis hepatitas, jei sergama kai kuriomis virusinėmis ligomis (ypač gripo virusų A, B ir vėjaraupių virusų sukeltomis).</w:t>
      </w:r>
    </w:p>
    <w:p w:rsidR="00FF373A" w:rsidRPr="00427394" w:rsidRDefault="00FF373A" w:rsidP="00FF373A">
      <w:pPr>
        <w:tabs>
          <w:tab w:val="left" w:pos="567"/>
        </w:tabs>
        <w:rPr>
          <w:sz w:val="22"/>
          <w:szCs w:val="22"/>
        </w:rPr>
      </w:pPr>
    </w:p>
    <w:p w:rsidR="00104390" w:rsidRPr="004D7CE9" w:rsidRDefault="00104390" w:rsidP="00FF373A">
      <w:pPr>
        <w:pStyle w:val="BTEMEASMCA"/>
        <w:rPr>
          <w:u w:val="single"/>
        </w:rPr>
      </w:pPr>
      <w:r w:rsidRPr="004D7CE9">
        <w:rPr>
          <w:u w:val="single"/>
        </w:rPr>
        <w:t>Vaikų populiacija</w:t>
      </w:r>
    </w:p>
    <w:p w:rsidR="00FF373A" w:rsidRDefault="00FF373A" w:rsidP="00FF373A">
      <w:pPr>
        <w:pStyle w:val="BTEMEASMCA"/>
        <w:rPr>
          <w:noProof w:val="0"/>
        </w:rPr>
      </w:pPr>
      <w:r w:rsidRPr="00427394">
        <w:t>Vartojant vaikams HJERTEMAGNYL gali vystytis Reye sindromas, pažeidžiantis kepenis ir smegenis, ir galintis sukelti mirtį</w:t>
      </w:r>
      <w:r w:rsidRPr="0084041E">
        <w:rPr>
          <w:noProof w:val="0"/>
        </w:rPr>
        <w:t>.</w:t>
      </w:r>
    </w:p>
    <w:p w:rsidR="00EA3970" w:rsidRDefault="00EA3970" w:rsidP="00FF373A">
      <w:pPr>
        <w:pStyle w:val="BTEMEASMCA"/>
        <w:rPr>
          <w:noProof w:val="0"/>
        </w:rPr>
      </w:pPr>
    </w:p>
    <w:p w:rsidR="00EA3970" w:rsidRPr="00EA3970" w:rsidRDefault="00EA3970" w:rsidP="00EA3970">
      <w:pPr>
        <w:autoSpaceDE w:val="0"/>
        <w:autoSpaceDN w:val="0"/>
        <w:adjustRightInd w:val="0"/>
        <w:jc w:val="both"/>
        <w:rPr>
          <w:sz w:val="22"/>
          <w:szCs w:val="22"/>
          <w:u w:val="single"/>
        </w:rPr>
      </w:pPr>
      <w:r w:rsidRPr="00EA3970">
        <w:rPr>
          <w:noProof/>
          <w:sz w:val="22"/>
          <w:szCs w:val="22"/>
          <w:u w:val="single"/>
        </w:rPr>
        <w:t>Pranešimas apie įtariamas nepageidaujamas reakcijas</w:t>
      </w:r>
    </w:p>
    <w:p w:rsidR="00EA3970" w:rsidRPr="00557DE5" w:rsidRDefault="00EA3970" w:rsidP="00557DE5">
      <w:pPr>
        <w:autoSpaceDE w:val="0"/>
        <w:autoSpaceDN w:val="0"/>
        <w:adjustRightInd w:val="0"/>
        <w:jc w:val="both"/>
        <w:rPr>
          <w:noProof/>
          <w:sz w:val="22"/>
          <w:szCs w:val="22"/>
        </w:rPr>
      </w:pPr>
      <w:r w:rsidRPr="00EA3970">
        <w:rPr>
          <w:noProof/>
          <w:sz w:val="22"/>
          <w:szCs w:val="22"/>
        </w:rPr>
        <w:lastRenderedPageBreak/>
        <w:t>Svarbu pranešti apie įtariamas nepageidaujamas reakcijas, pastebėtas po vaistinio preparato registracijos, nes tai leidžia nuolat stebėti vaistinio preparato naudos ir rizikos santykį.</w:t>
      </w:r>
      <w:r w:rsidRPr="00EA3970">
        <w:rPr>
          <w:sz w:val="22"/>
          <w:szCs w:val="22"/>
        </w:rPr>
        <w:t xml:space="preserve"> </w:t>
      </w:r>
      <w:r w:rsidRPr="00EA3970">
        <w:rPr>
          <w:noProof/>
          <w:sz w:val="22"/>
          <w:szCs w:val="22"/>
        </w:rPr>
        <w:t>Sveikatos priežiūros specialistai turi pranešti apie bet kokias įtariamas nepageidaujamas reakcijas, užpildę interneto svetainėje http://</w:t>
      </w:r>
      <w:hyperlink r:id="rId7" w:history="1">
        <w:r w:rsidRPr="00EA3970">
          <w:rPr>
            <w:rStyle w:val="Hipersaitas"/>
            <w:rFonts w:eastAsia="SimSun"/>
            <w:noProof/>
            <w:sz w:val="22"/>
            <w:szCs w:val="22"/>
          </w:rPr>
          <w:t>www.vvkt.lt</w:t>
        </w:r>
      </w:hyperlink>
      <w:r w:rsidRPr="00EA3970">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A3970">
          <w:rPr>
            <w:rStyle w:val="Hipersaitas"/>
            <w:rFonts w:eastAsia="SimSun"/>
            <w:noProof/>
            <w:sz w:val="22"/>
            <w:szCs w:val="22"/>
          </w:rPr>
          <w:t>NepageidaujamaR@vvkt.lt</w:t>
        </w:r>
      </w:hyperlink>
      <w:r w:rsidRPr="00EA3970">
        <w:rPr>
          <w:noProof/>
          <w:sz w:val="22"/>
          <w:szCs w:val="22"/>
        </w:rPr>
        <w:t>), per interneto svetainę (adresu http://www.vvkt.lt).</w:t>
      </w:r>
    </w:p>
    <w:p w:rsidR="00FF373A" w:rsidRPr="0084041E" w:rsidRDefault="00FF373A" w:rsidP="00FF373A">
      <w:pPr>
        <w:pStyle w:val="BTEMEASMCA"/>
        <w:rPr>
          <w:noProof w:val="0"/>
        </w:rPr>
      </w:pPr>
    </w:p>
    <w:p w:rsidR="00FF373A" w:rsidRPr="0084041E" w:rsidRDefault="00FF373A" w:rsidP="00FF373A">
      <w:pPr>
        <w:pStyle w:val="PI-2EMEASMCA"/>
      </w:pPr>
      <w:bookmarkStart w:id="29" w:name="_Toc129243110"/>
      <w:bookmarkStart w:id="30" w:name="_Toc129243235"/>
      <w:r w:rsidRPr="0084041E">
        <w:t>4.9</w:t>
      </w:r>
      <w:r w:rsidRPr="0084041E">
        <w:tab/>
        <w:t>Perdozavimas</w:t>
      </w:r>
      <w:bookmarkEnd w:id="29"/>
      <w:bookmarkEnd w:id="30"/>
    </w:p>
    <w:p w:rsidR="00FF373A" w:rsidRPr="0084041E" w:rsidRDefault="00FF373A" w:rsidP="00FF373A">
      <w:pPr>
        <w:pStyle w:val="BTEMEASMCA"/>
        <w:rPr>
          <w:noProof w:val="0"/>
        </w:rPr>
      </w:pPr>
    </w:p>
    <w:p w:rsidR="00FF373A" w:rsidRPr="00427394" w:rsidRDefault="00FF373A" w:rsidP="00FF373A">
      <w:pPr>
        <w:pStyle w:val="Pagrindinistekstas"/>
        <w:tabs>
          <w:tab w:val="left" w:pos="567"/>
        </w:tabs>
        <w:rPr>
          <w:sz w:val="22"/>
          <w:szCs w:val="22"/>
        </w:rPr>
      </w:pPr>
      <w:r w:rsidRPr="00427394">
        <w:rPr>
          <w:sz w:val="22"/>
          <w:szCs w:val="22"/>
        </w:rPr>
        <w:t>Vaistinio preparato perdozavus (plazmoje medikamento koncentracija būna didesnė kaip 200 mg/l), atsiranda tokių simptomų: pykina, vemiama, spengia ausyse, svaigsta galva, prasideda prakaitavimas, sutrinka rega, pasireiškia galvos skausmas ir troškulys.</w:t>
      </w:r>
    </w:p>
    <w:p w:rsidR="00FF373A" w:rsidRPr="000922CC" w:rsidRDefault="00FF373A" w:rsidP="00FF373A">
      <w:pPr>
        <w:pStyle w:val="Pagrindinistekstas"/>
        <w:tabs>
          <w:tab w:val="left" w:pos="567"/>
        </w:tabs>
        <w:rPr>
          <w:sz w:val="22"/>
          <w:szCs w:val="22"/>
        </w:rPr>
      </w:pPr>
    </w:p>
    <w:p w:rsidR="00FF373A" w:rsidRDefault="00FF373A" w:rsidP="00FF373A">
      <w:pPr>
        <w:pStyle w:val="Pagrindinistekstas"/>
        <w:tabs>
          <w:tab w:val="left" w:pos="567"/>
        </w:tabs>
        <w:rPr>
          <w:sz w:val="22"/>
          <w:szCs w:val="22"/>
        </w:rPr>
      </w:pPr>
      <w:r w:rsidRPr="000922CC">
        <w:rPr>
          <w:sz w:val="22"/>
          <w:szCs w:val="22"/>
        </w:rPr>
        <w:t xml:space="preserve">Jei perdozavimas sunkus (medikamento koncentracija plazmoje būna didesnė kaip 400 mg/l), gali atsirasti metabolinė </w:t>
      </w:r>
      <w:r>
        <w:rPr>
          <w:sz w:val="22"/>
          <w:szCs w:val="22"/>
        </w:rPr>
        <w:t>keto</w:t>
      </w:r>
      <w:r w:rsidRPr="000922CC">
        <w:rPr>
          <w:sz w:val="22"/>
          <w:szCs w:val="22"/>
        </w:rPr>
        <w:t>acidozė, hiperventiliacija, respira</w:t>
      </w:r>
      <w:r>
        <w:rPr>
          <w:sz w:val="22"/>
          <w:szCs w:val="22"/>
        </w:rPr>
        <w:t>cinė</w:t>
      </w:r>
      <w:r w:rsidRPr="000922CC">
        <w:rPr>
          <w:sz w:val="22"/>
          <w:szCs w:val="22"/>
        </w:rPr>
        <w:t xml:space="preserve"> alkalozė, hipertermija, žmogus gali apkursti. Jei pasireiškia CNS slopinimas, gali ištikti koma, širdies ir kraujagyslių kolapsas ir kvėpavimo nepakankamumas. Jei preparato koncentracija kraujo plazmoje būna 700 mg/l, būtina hemodializė.</w:t>
      </w:r>
    </w:p>
    <w:p w:rsidR="00FF373A" w:rsidRPr="000922CC" w:rsidRDefault="00FF373A" w:rsidP="00FF373A">
      <w:pPr>
        <w:pStyle w:val="Pagrindinistekstas"/>
        <w:tabs>
          <w:tab w:val="left" w:pos="567"/>
        </w:tabs>
        <w:rPr>
          <w:sz w:val="22"/>
          <w:szCs w:val="22"/>
        </w:rPr>
      </w:pPr>
    </w:p>
    <w:p w:rsidR="00FF373A" w:rsidRPr="0084041E" w:rsidRDefault="00FF373A" w:rsidP="00FF373A">
      <w:pPr>
        <w:pStyle w:val="BTEMEASMCA"/>
        <w:rPr>
          <w:noProof w:val="0"/>
        </w:rPr>
      </w:pPr>
      <w:r w:rsidRPr="000922CC">
        <w:t xml:space="preserve">Specifinio </w:t>
      </w:r>
      <w:r>
        <w:t>priešnuodžio</w:t>
      </w:r>
      <w:r w:rsidRPr="000922CC">
        <w:t xml:space="preserve"> nėra. Ūminio perdozavimo atveju rekomenduojama plauti skrandį, duoti gerti aktyv</w:t>
      </w:r>
      <w:r>
        <w:t>in</w:t>
      </w:r>
      <w:r w:rsidRPr="000922CC">
        <w:t>tos anglies, jei reikia - šarminti šlapimą ir didinti diurezę, sunormalinti rūgščių ir šarmų kiekį bei elektrolitų koncentraciją ir palaikyti gyvybei svarbias organizmo funkcijas</w:t>
      </w:r>
      <w:r>
        <w:t>.</w:t>
      </w:r>
    </w:p>
    <w:p w:rsidR="00FF373A" w:rsidRPr="0084041E" w:rsidRDefault="00FF373A" w:rsidP="00FF373A">
      <w:pPr>
        <w:pStyle w:val="BTEMEASMCA"/>
        <w:rPr>
          <w:noProof w:val="0"/>
        </w:rPr>
      </w:pPr>
    </w:p>
    <w:p w:rsidR="00FF373A" w:rsidRPr="0084041E" w:rsidRDefault="00FF373A" w:rsidP="00FF373A">
      <w:pPr>
        <w:pStyle w:val="BTEMEASMCA"/>
        <w:rPr>
          <w:noProof w:val="0"/>
        </w:rPr>
      </w:pPr>
    </w:p>
    <w:p w:rsidR="00FF373A" w:rsidRPr="0084041E" w:rsidRDefault="00FF373A" w:rsidP="00FF373A">
      <w:pPr>
        <w:pStyle w:val="PI-1EMEASMCA"/>
      </w:pPr>
      <w:bookmarkStart w:id="31" w:name="_Toc129243111"/>
      <w:bookmarkStart w:id="32" w:name="_Toc129243236"/>
      <w:r w:rsidRPr="0084041E">
        <w:t>5.</w:t>
      </w:r>
      <w:r w:rsidRPr="0084041E">
        <w:tab/>
        <w:t>FARMAKOLOGINĖS SAVYBĖS</w:t>
      </w:r>
      <w:bookmarkEnd w:id="31"/>
      <w:bookmarkEnd w:id="32"/>
    </w:p>
    <w:p w:rsidR="00FF373A" w:rsidRPr="0084041E" w:rsidRDefault="00FF373A" w:rsidP="00FF373A">
      <w:pPr>
        <w:pStyle w:val="BTEMEASMCA"/>
        <w:rPr>
          <w:noProof w:val="0"/>
        </w:rPr>
      </w:pPr>
    </w:p>
    <w:p w:rsidR="00FF373A" w:rsidRPr="0084041E" w:rsidRDefault="00FF373A" w:rsidP="00FF373A">
      <w:pPr>
        <w:pStyle w:val="PI-2EMEASMCA"/>
      </w:pPr>
      <w:bookmarkStart w:id="33" w:name="_Toc129243112"/>
      <w:bookmarkStart w:id="34" w:name="_Toc129243237"/>
      <w:r>
        <w:t>5.1</w:t>
      </w:r>
      <w:r w:rsidRPr="0084041E">
        <w:tab/>
        <w:t>Farmakodinaminės savybės</w:t>
      </w:r>
      <w:bookmarkEnd w:id="33"/>
      <w:bookmarkEnd w:id="34"/>
    </w:p>
    <w:p w:rsidR="00FF373A" w:rsidRPr="0084041E" w:rsidRDefault="00FF373A" w:rsidP="00FF373A">
      <w:pPr>
        <w:pStyle w:val="BTEMEASMCA"/>
        <w:rPr>
          <w:noProof w:val="0"/>
        </w:rPr>
      </w:pPr>
    </w:p>
    <w:p w:rsidR="00FF373A" w:rsidRPr="000922CC" w:rsidRDefault="00FF373A" w:rsidP="00FF373A">
      <w:pPr>
        <w:pStyle w:val="Pagrindinistekstas"/>
        <w:tabs>
          <w:tab w:val="left" w:pos="567"/>
        </w:tabs>
        <w:jc w:val="both"/>
        <w:rPr>
          <w:sz w:val="22"/>
          <w:szCs w:val="22"/>
        </w:rPr>
      </w:pPr>
      <w:r w:rsidRPr="000922CC">
        <w:rPr>
          <w:sz w:val="22"/>
          <w:szCs w:val="22"/>
        </w:rPr>
        <w:t>Farmakoterapinė</w:t>
      </w:r>
      <w:r w:rsidRPr="000922CC">
        <w:rPr>
          <w:b/>
          <w:sz w:val="22"/>
          <w:szCs w:val="22"/>
        </w:rPr>
        <w:t xml:space="preserve"> </w:t>
      </w:r>
      <w:r w:rsidRPr="000922CC">
        <w:rPr>
          <w:sz w:val="22"/>
          <w:szCs w:val="22"/>
        </w:rPr>
        <w:t>grupė</w:t>
      </w:r>
      <w:r w:rsidRPr="000922CC">
        <w:rPr>
          <w:b/>
          <w:sz w:val="22"/>
          <w:szCs w:val="22"/>
        </w:rPr>
        <w:t xml:space="preserve"> </w:t>
      </w:r>
      <w:r w:rsidRPr="000922CC">
        <w:rPr>
          <w:sz w:val="22"/>
          <w:szCs w:val="22"/>
        </w:rPr>
        <w:t>– antitromboziniai preparatai, trombocitų agregaciją slopinantys vaistai,</w:t>
      </w:r>
    </w:p>
    <w:p w:rsidR="00FF373A" w:rsidRPr="000922CC" w:rsidRDefault="00FF373A" w:rsidP="00FF373A">
      <w:pPr>
        <w:pStyle w:val="Pagrindinistekstas"/>
        <w:tabs>
          <w:tab w:val="left" w:pos="567"/>
        </w:tabs>
        <w:jc w:val="both"/>
        <w:rPr>
          <w:sz w:val="22"/>
          <w:szCs w:val="22"/>
        </w:rPr>
      </w:pPr>
      <w:r w:rsidRPr="000922CC">
        <w:rPr>
          <w:sz w:val="22"/>
          <w:szCs w:val="22"/>
        </w:rPr>
        <w:t>ATC kodas – B01 AC06</w:t>
      </w:r>
    </w:p>
    <w:p w:rsidR="00FF373A" w:rsidRPr="0084041E" w:rsidRDefault="00FF373A" w:rsidP="00FF373A">
      <w:pPr>
        <w:pStyle w:val="BTEMEASMCA"/>
        <w:rPr>
          <w:noProof w:val="0"/>
        </w:rPr>
      </w:pPr>
      <w:r w:rsidRPr="000922CC">
        <w:t>Kadangi acetilsalicilo rūgštis acetilina fermentą ciklooksigenazę, ji nuslopinama visam laikui, todėl sutrinka trombocitų gebėjimas sintetinti TxA</w:t>
      </w:r>
      <w:r w:rsidRPr="000922CC">
        <w:rPr>
          <w:vertAlign w:val="subscript"/>
        </w:rPr>
        <w:t xml:space="preserve">2, </w:t>
      </w:r>
      <w:r w:rsidRPr="000922CC">
        <w:t>o</w:t>
      </w:r>
      <w:r w:rsidRPr="000922CC">
        <w:rPr>
          <w:vertAlign w:val="subscript"/>
        </w:rPr>
        <w:t xml:space="preserve"> </w:t>
      </w:r>
      <w:r w:rsidRPr="000922CC">
        <w:t>endotelio ląstelių - PGI</w:t>
      </w:r>
      <w:r w:rsidRPr="000922CC">
        <w:rPr>
          <w:vertAlign w:val="subscript"/>
        </w:rPr>
        <w:t>2</w:t>
      </w:r>
      <w:r w:rsidRPr="000922CC">
        <w:t>. Mažos acetilsalicilo rūgšties dozės gali selektyviai blokuoti TxA</w:t>
      </w:r>
      <w:r w:rsidRPr="000922CC">
        <w:rPr>
          <w:vertAlign w:val="subscript"/>
        </w:rPr>
        <w:t>2</w:t>
      </w:r>
      <w:r w:rsidRPr="000922CC">
        <w:t xml:space="preserve"> sintezę, tačiau neveikti PGI</w:t>
      </w:r>
      <w:r w:rsidRPr="000922CC">
        <w:rPr>
          <w:vertAlign w:val="subscript"/>
        </w:rPr>
        <w:t>2</w:t>
      </w:r>
      <w:r w:rsidRPr="000922CC">
        <w:t xml:space="preserve"> gamybos</w:t>
      </w:r>
      <w:r>
        <w:t>.</w:t>
      </w:r>
    </w:p>
    <w:p w:rsidR="00FF373A" w:rsidRPr="0084041E" w:rsidRDefault="00FF373A" w:rsidP="00FF373A">
      <w:pPr>
        <w:pStyle w:val="BTEMEASMCA"/>
        <w:rPr>
          <w:noProof w:val="0"/>
        </w:rPr>
      </w:pPr>
    </w:p>
    <w:p w:rsidR="00FF373A" w:rsidRPr="0084041E" w:rsidRDefault="00FF373A" w:rsidP="00FF373A">
      <w:pPr>
        <w:pStyle w:val="PI-2EMEASMCA"/>
      </w:pPr>
      <w:bookmarkStart w:id="35" w:name="_Toc129243113"/>
      <w:bookmarkStart w:id="36" w:name="_Toc129243238"/>
      <w:r w:rsidRPr="0084041E">
        <w:t>5.2</w:t>
      </w:r>
      <w:r w:rsidRPr="0084041E">
        <w:tab/>
        <w:t>Farmakokinetinės savybės</w:t>
      </w:r>
      <w:bookmarkEnd w:id="35"/>
      <w:bookmarkEnd w:id="36"/>
    </w:p>
    <w:p w:rsidR="00FF373A" w:rsidRDefault="00FF373A" w:rsidP="00FF373A">
      <w:pPr>
        <w:pStyle w:val="BTEMEASMCA"/>
        <w:rPr>
          <w:noProof w:val="0"/>
        </w:rPr>
      </w:pPr>
    </w:p>
    <w:p w:rsidR="00FF373A" w:rsidRPr="000922CC" w:rsidRDefault="00FF373A" w:rsidP="00FF373A">
      <w:pPr>
        <w:pStyle w:val="Pagrindinistekstas"/>
        <w:tabs>
          <w:tab w:val="left" w:pos="567"/>
        </w:tabs>
        <w:jc w:val="both"/>
        <w:rPr>
          <w:sz w:val="22"/>
          <w:szCs w:val="22"/>
        </w:rPr>
      </w:pPr>
      <w:r w:rsidRPr="000922CC">
        <w:rPr>
          <w:sz w:val="22"/>
          <w:szCs w:val="22"/>
        </w:rPr>
        <w:t xml:space="preserve">Paprastai acetilsalicilo rūgštis virškinamajame trakte </w:t>
      </w:r>
      <w:r>
        <w:rPr>
          <w:sz w:val="22"/>
          <w:szCs w:val="22"/>
        </w:rPr>
        <w:t>absorbuojama</w:t>
      </w:r>
      <w:r w:rsidRPr="000922CC">
        <w:rPr>
          <w:sz w:val="22"/>
          <w:szCs w:val="22"/>
        </w:rPr>
        <w:t xml:space="preserve"> visiškai. </w:t>
      </w:r>
    </w:p>
    <w:p w:rsidR="00FF373A" w:rsidRDefault="00FF373A" w:rsidP="00FF373A">
      <w:pPr>
        <w:pStyle w:val="Pagrindinistekstas"/>
        <w:tabs>
          <w:tab w:val="left" w:pos="567"/>
        </w:tabs>
        <w:rPr>
          <w:sz w:val="22"/>
          <w:szCs w:val="22"/>
        </w:rPr>
      </w:pPr>
      <w:r w:rsidRPr="000922CC">
        <w:rPr>
          <w:sz w:val="22"/>
          <w:szCs w:val="22"/>
        </w:rPr>
        <w:t>Patekusi į kraujotaką, acetilsalicilo rūgštis (AS</w:t>
      </w:r>
      <w:r>
        <w:rPr>
          <w:sz w:val="22"/>
          <w:szCs w:val="22"/>
        </w:rPr>
        <w:t>R</w:t>
      </w:r>
      <w:r w:rsidRPr="000922CC">
        <w:rPr>
          <w:sz w:val="22"/>
          <w:szCs w:val="22"/>
        </w:rPr>
        <w:t>) žarnyne, kepenyse ir plazmoje greitai hidrolizuojama fermento esterazės į salicilo rūgštį (S</w:t>
      </w:r>
      <w:r>
        <w:rPr>
          <w:sz w:val="22"/>
          <w:szCs w:val="22"/>
        </w:rPr>
        <w:t>R</w:t>
      </w:r>
      <w:r w:rsidRPr="000922CC">
        <w:rPr>
          <w:sz w:val="22"/>
          <w:szCs w:val="22"/>
        </w:rPr>
        <w:t>). Acetilsalicilo rūgšties pusinės eliminacijos laikas yra apie 15 min, o salicilo rūgšties - apie 3 valandos, bet vartojant dideles dozes (daugiau nei 3 gramus) jis gali labai pailgėti, kadangi įsotinamos metabolizuojamosios fermentų sistemos.</w:t>
      </w:r>
    </w:p>
    <w:p w:rsidR="00FF373A" w:rsidRPr="000922CC" w:rsidRDefault="00FF373A" w:rsidP="00FF373A">
      <w:pPr>
        <w:pStyle w:val="Pagrindinistekstas"/>
        <w:tabs>
          <w:tab w:val="left" w:pos="567"/>
        </w:tabs>
        <w:rPr>
          <w:sz w:val="22"/>
          <w:szCs w:val="22"/>
        </w:rPr>
      </w:pPr>
    </w:p>
    <w:p w:rsidR="00FF373A" w:rsidRPr="006F1931" w:rsidRDefault="00FF373A" w:rsidP="00FF373A">
      <w:pPr>
        <w:pStyle w:val="Pagrindinistekstas"/>
        <w:tabs>
          <w:tab w:val="left" w:pos="567"/>
        </w:tabs>
        <w:jc w:val="both"/>
        <w:rPr>
          <w:i/>
          <w:sz w:val="22"/>
          <w:szCs w:val="22"/>
        </w:rPr>
      </w:pPr>
      <w:r w:rsidRPr="006F1931">
        <w:rPr>
          <w:i/>
          <w:sz w:val="22"/>
          <w:szCs w:val="22"/>
        </w:rPr>
        <w:t>Biologinis prieinamumas</w:t>
      </w:r>
    </w:p>
    <w:p w:rsidR="00FF373A" w:rsidRPr="000922CC" w:rsidRDefault="00FF373A" w:rsidP="00FF373A">
      <w:pPr>
        <w:pStyle w:val="Pagrindinistekstas"/>
        <w:tabs>
          <w:tab w:val="left" w:pos="567"/>
        </w:tabs>
        <w:rPr>
          <w:sz w:val="22"/>
          <w:szCs w:val="22"/>
        </w:rPr>
      </w:pPr>
      <w:r w:rsidRPr="000922CC">
        <w:rPr>
          <w:sz w:val="22"/>
          <w:szCs w:val="22"/>
        </w:rPr>
        <w:t xml:space="preserve">Biologinis acetilsalicilo rūgšties prieinamumas yra apie 70 %, bet šis dydis gali kisti, kadangi ši rūgštis, prieš patekdama į sisteminę kraujotaką, </w:t>
      </w:r>
      <w:r>
        <w:rPr>
          <w:sz w:val="22"/>
          <w:szCs w:val="22"/>
        </w:rPr>
        <w:t xml:space="preserve">jau </w:t>
      </w:r>
      <w:r w:rsidRPr="000922CC">
        <w:rPr>
          <w:sz w:val="22"/>
          <w:szCs w:val="22"/>
        </w:rPr>
        <w:t>yra esterazių hidrolizuojama, pvz., virškinimo trakto gleivinės, kepenų</w:t>
      </w:r>
      <w:r>
        <w:rPr>
          <w:sz w:val="22"/>
          <w:szCs w:val="22"/>
        </w:rPr>
        <w:t>,</w:t>
      </w:r>
      <w:r w:rsidRPr="000922CC">
        <w:rPr>
          <w:sz w:val="22"/>
          <w:szCs w:val="22"/>
        </w:rPr>
        <w:t xml:space="preserve"> į salicilo rūgštį. Acetilsalicilo rūgšties, kaip trombocitų ciklooksigenazės inhibitoriaus, biologinis prieinamumas yra nereikšmingas, nes ciklooksigenazė nuslopinama dar prieš vaisto patekimą į kepenis. </w:t>
      </w:r>
    </w:p>
    <w:p w:rsidR="00FF373A" w:rsidRPr="00767504" w:rsidRDefault="00FF373A" w:rsidP="00FF373A">
      <w:pPr>
        <w:pStyle w:val="Pagrindinistekstas"/>
        <w:tabs>
          <w:tab w:val="left" w:pos="567"/>
        </w:tabs>
        <w:rPr>
          <w:sz w:val="22"/>
          <w:szCs w:val="22"/>
        </w:rPr>
      </w:pPr>
      <w:r w:rsidRPr="00767504">
        <w:rPr>
          <w:sz w:val="22"/>
          <w:szCs w:val="22"/>
        </w:rPr>
        <w:t>Biologinis salicilo rūgšties prieinamumas yra 80 - 100 %.</w:t>
      </w:r>
    </w:p>
    <w:p w:rsidR="00FF373A" w:rsidRPr="0084041E" w:rsidRDefault="00FF373A" w:rsidP="00FF373A">
      <w:pPr>
        <w:pStyle w:val="BTEMEASMCA"/>
        <w:rPr>
          <w:noProof w:val="0"/>
        </w:rPr>
      </w:pPr>
    </w:p>
    <w:p w:rsidR="00FF373A" w:rsidRPr="0084041E" w:rsidRDefault="00FF373A" w:rsidP="00FF373A">
      <w:pPr>
        <w:pStyle w:val="PI-2EMEASMCA"/>
      </w:pPr>
      <w:bookmarkStart w:id="37" w:name="_Toc129243114"/>
      <w:bookmarkStart w:id="38" w:name="_Toc129243239"/>
      <w:r w:rsidRPr="0084041E">
        <w:t>5.3</w:t>
      </w:r>
      <w:r w:rsidRPr="0084041E">
        <w:tab/>
        <w:t>Ikiklinikinių saugumo tyrimų duomenys</w:t>
      </w:r>
      <w:bookmarkEnd w:id="37"/>
      <w:bookmarkEnd w:id="38"/>
    </w:p>
    <w:p w:rsidR="00FF373A" w:rsidRPr="0084041E" w:rsidRDefault="00FF373A" w:rsidP="00FF373A">
      <w:pPr>
        <w:pStyle w:val="BTEMEASMCA"/>
        <w:rPr>
          <w:noProof w:val="0"/>
        </w:rPr>
      </w:pPr>
    </w:p>
    <w:p w:rsidR="00FF373A" w:rsidRPr="0084041E" w:rsidRDefault="00FF373A" w:rsidP="00FF373A">
      <w:pPr>
        <w:pStyle w:val="BTEMEASMCA"/>
        <w:rPr>
          <w:noProof w:val="0"/>
        </w:rPr>
      </w:pPr>
      <w:r>
        <w:t>Skiriant acetilsalicilo rūgštį vaisingoms žiurkių patelėms, pailgėdavo jų gestacijos trukmė, vėliau ilgėdavo gimdymas ir didėdavo perinatalinis vaisiaus mirtingumas</w:t>
      </w:r>
      <w:r>
        <w:rPr>
          <w:noProof w:val="0"/>
        </w:rPr>
        <w:t>.</w:t>
      </w:r>
    </w:p>
    <w:p w:rsidR="00FF373A" w:rsidRPr="0084041E" w:rsidRDefault="00FF373A" w:rsidP="00FF373A">
      <w:pPr>
        <w:pStyle w:val="BTEMEASMCA"/>
        <w:rPr>
          <w:noProof w:val="0"/>
        </w:rPr>
      </w:pPr>
    </w:p>
    <w:p w:rsidR="00FF373A" w:rsidRPr="0084041E" w:rsidRDefault="00FF373A" w:rsidP="00FF373A">
      <w:pPr>
        <w:pStyle w:val="BTEMEASMCA"/>
        <w:rPr>
          <w:noProof w:val="0"/>
        </w:rPr>
      </w:pPr>
    </w:p>
    <w:p w:rsidR="00FF373A" w:rsidRPr="0084041E" w:rsidRDefault="00FF373A" w:rsidP="00FF373A">
      <w:pPr>
        <w:pStyle w:val="PI-1EMEASMCA"/>
      </w:pPr>
      <w:bookmarkStart w:id="39" w:name="_Toc129243115"/>
      <w:bookmarkStart w:id="40" w:name="_Toc129243240"/>
      <w:r w:rsidRPr="0084041E">
        <w:lastRenderedPageBreak/>
        <w:t>6.</w:t>
      </w:r>
      <w:r w:rsidRPr="0084041E">
        <w:tab/>
        <w:t>FARMACINĖ INFORMACIJA</w:t>
      </w:r>
      <w:bookmarkEnd w:id="39"/>
      <w:bookmarkEnd w:id="40"/>
    </w:p>
    <w:p w:rsidR="00FF373A" w:rsidRPr="0084041E" w:rsidRDefault="00FF373A" w:rsidP="00FF373A">
      <w:pPr>
        <w:pStyle w:val="BTEMEASMCA"/>
        <w:rPr>
          <w:noProof w:val="0"/>
        </w:rPr>
      </w:pPr>
    </w:p>
    <w:p w:rsidR="00FF373A" w:rsidRPr="0084041E" w:rsidRDefault="00FF373A" w:rsidP="00FF373A">
      <w:pPr>
        <w:pStyle w:val="PI-2EMEASMCA"/>
      </w:pPr>
      <w:bookmarkStart w:id="41" w:name="_Toc129243116"/>
      <w:bookmarkStart w:id="42" w:name="_Toc129243241"/>
      <w:r w:rsidRPr="0084041E">
        <w:t>6.1</w:t>
      </w:r>
      <w:r w:rsidRPr="0084041E">
        <w:tab/>
        <w:t>Pagalbinių medžiagų sąrašas</w:t>
      </w:r>
      <w:bookmarkEnd w:id="41"/>
      <w:bookmarkEnd w:id="42"/>
    </w:p>
    <w:p w:rsidR="00FF373A" w:rsidRDefault="00FF373A" w:rsidP="00FF373A">
      <w:pPr>
        <w:pStyle w:val="BTEMEASMCA"/>
        <w:rPr>
          <w:noProof w:val="0"/>
        </w:rPr>
      </w:pPr>
    </w:p>
    <w:p w:rsidR="00FF373A" w:rsidRDefault="00FF373A" w:rsidP="00FF373A">
      <w:pPr>
        <w:pStyle w:val="Pagrindinistekstas"/>
        <w:tabs>
          <w:tab w:val="left" w:pos="567"/>
        </w:tabs>
        <w:rPr>
          <w:sz w:val="22"/>
          <w:szCs w:val="22"/>
        </w:rPr>
      </w:pPr>
      <w:r>
        <w:rPr>
          <w:sz w:val="22"/>
          <w:szCs w:val="22"/>
        </w:rPr>
        <w:t>Magnio hidroksidas</w:t>
      </w:r>
    </w:p>
    <w:p w:rsidR="00FF373A" w:rsidRDefault="00FF373A" w:rsidP="00FF373A">
      <w:pPr>
        <w:pStyle w:val="Pagrindinistekstas"/>
        <w:tabs>
          <w:tab w:val="left" w:pos="567"/>
        </w:tabs>
        <w:rPr>
          <w:sz w:val="22"/>
          <w:szCs w:val="22"/>
        </w:rPr>
      </w:pPr>
      <w:r>
        <w:rPr>
          <w:sz w:val="22"/>
          <w:szCs w:val="22"/>
        </w:rPr>
        <w:t>M</w:t>
      </w:r>
      <w:r w:rsidRPr="000922CC">
        <w:rPr>
          <w:sz w:val="22"/>
          <w:szCs w:val="22"/>
        </w:rPr>
        <w:t>agnio stearatas</w:t>
      </w:r>
    </w:p>
    <w:p w:rsidR="00FF373A" w:rsidRDefault="00FF373A" w:rsidP="00FF373A">
      <w:pPr>
        <w:pStyle w:val="Pagrindinistekstas"/>
        <w:tabs>
          <w:tab w:val="left" w:pos="567"/>
        </w:tabs>
        <w:rPr>
          <w:sz w:val="22"/>
          <w:szCs w:val="22"/>
        </w:rPr>
      </w:pPr>
      <w:r>
        <w:rPr>
          <w:sz w:val="22"/>
          <w:szCs w:val="22"/>
        </w:rPr>
        <w:t>B</w:t>
      </w:r>
      <w:r w:rsidRPr="000922CC">
        <w:rPr>
          <w:sz w:val="22"/>
          <w:szCs w:val="22"/>
        </w:rPr>
        <w:t>ulvių krakmolas</w:t>
      </w:r>
    </w:p>
    <w:p w:rsidR="00FF373A" w:rsidRDefault="00FF373A" w:rsidP="00FF373A">
      <w:pPr>
        <w:pStyle w:val="Pagrindinistekstas"/>
        <w:tabs>
          <w:tab w:val="left" w:pos="567"/>
        </w:tabs>
        <w:rPr>
          <w:sz w:val="22"/>
          <w:szCs w:val="22"/>
        </w:rPr>
      </w:pPr>
      <w:r>
        <w:rPr>
          <w:sz w:val="22"/>
          <w:szCs w:val="22"/>
        </w:rPr>
        <w:t>K</w:t>
      </w:r>
      <w:r w:rsidRPr="000922CC">
        <w:rPr>
          <w:sz w:val="22"/>
          <w:szCs w:val="22"/>
        </w:rPr>
        <w:t>ukurūzų krakmolas</w:t>
      </w:r>
    </w:p>
    <w:p w:rsidR="00FF373A" w:rsidRDefault="00FF373A" w:rsidP="00FF373A">
      <w:pPr>
        <w:pStyle w:val="BTEMEASMCA"/>
        <w:rPr>
          <w:noProof w:val="0"/>
        </w:rPr>
      </w:pPr>
      <w:r>
        <w:t>M</w:t>
      </w:r>
      <w:r w:rsidRPr="000922CC">
        <w:t>ikrokristalinė</w:t>
      </w:r>
      <w:r w:rsidRPr="0028528C">
        <w:t xml:space="preserve"> </w:t>
      </w:r>
      <w:r>
        <w:t>c</w:t>
      </w:r>
      <w:r w:rsidRPr="000922CC">
        <w:t>eliuliozė</w:t>
      </w:r>
    </w:p>
    <w:p w:rsidR="00FF373A" w:rsidRPr="0084041E" w:rsidRDefault="00FF373A" w:rsidP="00FF373A">
      <w:pPr>
        <w:pStyle w:val="BTEMEASMCA"/>
        <w:rPr>
          <w:noProof w:val="0"/>
        </w:rPr>
      </w:pPr>
    </w:p>
    <w:p w:rsidR="00FF373A" w:rsidRPr="0084041E" w:rsidRDefault="00FF373A" w:rsidP="00FF373A">
      <w:pPr>
        <w:pStyle w:val="PI-2EMEASMCA"/>
      </w:pPr>
      <w:bookmarkStart w:id="43" w:name="_Toc129243117"/>
      <w:bookmarkStart w:id="44" w:name="_Toc129243242"/>
      <w:r w:rsidRPr="0084041E">
        <w:t>6.2</w:t>
      </w:r>
      <w:r w:rsidRPr="0084041E">
        <w:tab/>
        <w:t>Nesuderinamumas</w:t>
      </w:r>
      <w:bookmarkEnd w:id="43"/>
      <w:bookmarkEnd w:id="44"/>
    </w:p>
    <w:p w:rsidR="00FF373A" w:rsidRPr="0084041E" w:rsidRDefault="00FF373A" w:rsidP="00FF373A">
      <w:pPr>
        <w:pStyle w:val="BTEMEASMCA"/>
        <w:rPr>
          <w:noProof w:val="0"/>
        </w:rPr>
      </w:pPr>
    </w:p>
    <w:p w:rsidR="00FF373A" w:rsidRPr="0084041E" w:rsidRDefault="00FF373A" w:rsidP="00FF373A">
      <w:pPr>
        <w:pStyle w:val="BTEMEASMCA"/>
        <w:rPr>
          <w:noProof w:val="0"/>
        </w:rPr>
      </w:pPr>
      <w:r>
        <w:rPr>
          <w:noProof w:val="0"/>
        </w:rPr>
        <w:t>Duomenys nebūtini.</w:t>
      </w:r>
    </w:p>
    <w:p w:rsidR="00FF373A" w:rsidRPr="0084041E" w:rsidRDefault="00FF373A" w:rsidP="00FF373A">
      <w:pPr>
        <w:pStyle w:val="BTEMEASMCA"/>
        <w:rPr>
          <w:noProof w:val="0"/>
        </w:rPr>
      </w:pPr>
    </w:p>
    <w:p w:rsidR="00FF373A" w:rsidRPr="0084041E" w:rsidRDefault="00FF373A" w:rsidP="00FF373A">
      <w:pPr>
        <w:pStyle w:val="PI-2EMEASMCA"/>
      </w:pPr>
      <w:bookmarkStart w:id="45" w:name="_Toc129243118"/>
      <w:bookmarkStart w:id="46" w:name="_Toc129243243"/>
      <w:r w:rsidRPr="0084041E">
        <w:t>6.3</w:t>
      </w:r>
      <w:r w:rsidRPr="0084041E">
        <w:tab/>
        <w:t>Tinkamumo laikas</w:t>
      </w:r>
      <w:bookmarkEnd w:id="45"/>
      <w:bookmarkEnd w:id="46"/>
    </w:p>
    <w:p w:rsidR="00FF373A" w:rsidRPr="0084041E" w:rsidRDefault="00FF373A" w:rsidP="00FF373A">
      <w:pPr>
        <w:pStyle w:val="BTEMEASMCA"/>
        <w:rPr>
          <w:noProof w:val="0"/>
        </w:rPr>
      </w:pPr>
    </w:p>
    <w:p w:rsidR="00FF373A" w:rsidRPr="0084041E" w:rsidRDefault="00FF373A" w:rsidP="00FF373A">
      <w:pPr>
        <w:pStyle w:val="BTEMEASMCA"/>
        <w:rPr>
          <w:noProof w:val="0"/>
        </w:rPr>
      </w:pPr>
      <w:r w:rsidRPr="000922CC">
        <w:t>2 metai</w:t>
      </w:r>
      <w:r>
        <w:t>.</w:t>
      </w:r>
    </w:p>
    <w:p w:rsidR="00FF373A" w:rsidRPr="0084041E" w:rsidRDefault="00FF373A" w:rsidP="00FF373A">
      <w:pPr>
        <w:pStyle w:val="BTEMEASMCA"/>
        <w:rPr>
          <w:noProof w:val="0"/>
        </w:rPr>
      </w:pPr>
    </w:p>
    <w:p w:rsidR="00FF373A" w:rsidRPr="0084041E" w:rsidRDefault="00FF373A" w:rsidP="00FF373A">
      <w:pPr>
        <w:pStyle w:val="PI-2EMEASMCA"/>
      </w:pPr>
      <w:bookmarkStart w:id="47" w:name="_Toc129243119"/>
      <w:bookmarkStart w:id="48" w:name="_Toc129243244"/>
      <w:r w:rsidRPr="0084041E">
        <w:t>6.4</w:t>
      </w:r>
      <w:r w:rsidRPr="0084041E">
        <w:tab/>
        <w:t>Specialios laikymo sąlygos</w:t>
      </w:r>
      <w:bookmarkEnd w:id="47"/>
      <w:bookmarkEnd w:id="48"/>
    </w:p>
    <w:p w:rsidR="00FF373A" w:rsidRPr="0084041E" w:rsidRDefault="00FF373A" w:rsidP="00FF373A">
      <w:pPr>
        <w:pStyle w:val="BTEMEASMCA"/>
        <w:rPr>
          <w:noProof w:val="0"/>
        </w:rPr>
      </w:pPr>
    </w:p>
    <w:p w:rsidR="00FF373A" w:rsidRPr="0084041E" w:rsidRDefault="00FF373A" w:rsidP="00FF373A">
      <w:pPr>
        <w:pStyle w:val="BTEMEASMCA"/>
        <w:rPr>
          <w:noProof w:val="0"/>
        </w:rPr>
      </w:pPr>
      <w:r w:rsidRPr="000922CC">
        <w:t>Laikyti ne aukštesnėje kaip 25 °C temperatūroje</w:t>
      </w:r>
      <w:r>
        <w:t>.</w:t>
      </w:r>
    </w:p>
    <w:p w:rsidR="00FF373A" w:rsidRPr="0084041E" w:rsidRDefault="00FF373A" w:rsidP="00FF373A">
      <w:pPr>
        <w:pStyle w:val="BTEMEASMCA"/>
        <w:rPr>
          <w:noProof w:val="0"/>
        </w:rPr>
      </w:pPr>
      <w:r>
        <w:t>Buteliuką laikyti sandarų.</w:t>
      </w:r>
    </w:p>
    <w:p w:rsidR="00FF373A" w:rsidRPr="0084041E" w:rsidRDefault="00FF373A" w:rsidP="00FF373A">
      <w:pPr>
        <w:pStyle w:val="BTEMEASMCA"/>
        <w:rPr>
          <w:noProof w:val="0"/>
        </w:rPr>
      </w:pPr>
    </w:p>
    <w:p w:rsidR="00FF373A" w:rsidRPr="0084041E" w:rsidRDefault="00FF373A" w:rsidP="00FF373A">
      <w:pPr>
        <w:pStyle w:val="PI-2EMEASMCA"/>
      </w:pPr>
      <w:bookmarkStart w:id="49" w:name="_Toc129243120"/>
      <w:bookmarkStart w:id="50" w:name="_Toc129243245"/>
      <w:r w:rsidRPr="0084041E">
        <w:t>6.5</w:t>
      </w:r>
      <w:r w:rsidRPr="0084041E">
        <w:tab/>
      </w:r>
      <w:r w:rsidR="00A76D00">
        <w:t>Talpyklės pobūdis ir</w:t>
      </w:r>
      <w:r w:rsidRPr="0084041E">
        <w:t xml:space="preserve"> jos turinys</w:t>
      </w:r>
      <w:bookmarkEnd w:id="49"/>
      <w:bookmarkEnd w:id="50"/>
    </w:p>
    <w:p w:rsidR="00FF373A" w:rsidRPr="0084041E" w:rsidRDefault="00FF373A" w:rsidP="00FF373A">
      <w:pPr>
        <w:pStyle w:val="BTEMEASMCA"/>
        <w:rPr>
          <w:noProof w:val="0"/>
        </w:rPr>
      </w:pPr>
    </w:p>
    <w:p w:rsidR="00FF373A" w:rsidRDefault="00FF373A" w:rsidP="00FF373A">
      <w:pPr>
        <w:pStyle w:val="BTEMEASMCA"/>
      </w:pPr>
      <w:r>
        <w:t>Kartono dėžutė, kurioje yra r</w:t>
      </w:r>
      <w:r w:rsidRPr="000922CC">
        <w:t>udo stiklo</w:t>
      </w:r>
      <w:r>
        <w:t xml:space="preserve"> (III tipo) buteliukas, uždarytas užsukamu didelio tankio polietileno dangteliu. Jame yra 30 arba 9</w:t>
      </w:r>
      <w:r w:rsidRPr="000922CC">
        <w:t>0 tablečių</w:t>
      </w:r>
      <w:r>
        <w:t>.</w:t>
      </w:r>
    </w:p>
    <w:p w:rsidR="00FF373A" w:rsidRDefault="00A76D00" w:rsidP="00FF373A">
      <w:pPr>
        <w:pStyle w:val="BTEMEASMCA"/>
        <w:rPr>
          <w:noProof w:val="0"/>
        </w:rPr>
      </w:pPr>
      <w:r>
        <w:rPr>
          <w:noProof w:val="0"/>
        </w:rPr>
        <w:t>Gali būti tiekiamos ne visų dydži</w:t>
      </w:r>
      <w:r w:rsidR="00CF561E">
        <w:rPr>
          <w:noProof w:val="0"/>
        </w:rPr>
        <w:t>ų</w:t>
      </w:r>
      <w:r>
        <w:rPr>
          <w:noProof w:val="0"/>
        </w:rPr>
        <w:t xml:space="preserve"> pakuotės.</w:t>
      </w:r>
    </w:p>
    <w:p w:rsidR="00A76D00" w:rsidRPr="0084041E" w:rsidRDefault="00A76D00" w:rsidP="00FF373A">
      <w:pPr>
        <w:pStyle w:val="BTEMEASMCA"/>
        <w:rPr>
          <w:noProof w:val="0"/>
        </w:rPr>
      </w:pPr>
    </w:p>
    <w:p w:rsidR="00FF373A" w:rsidRPr="0084041E" w:rsidRDefault="00FF373A" w:rsidP="00FF373A">
      <w:pPr>
        <w:pStyle w:val="PI-2EMEASMCA"/>
      </w:pPr>
      <w:bookmarkStart w:id="51" w:name="_Toc129243121"/>
      <w:bookmarkStart w:id="52" w:name="_Toc129243246"/>
      <w:r w:rsidRPr="0084041E">
        <w:t>6.6</w:t>
      </w:r>
      <w:r w:rsidRPr="0084041E">
        <w:tab/>
        <w:t xml:space="preserve">Specialūs </w:t>
      </w:r>
      <w:r>
        <w:t xml:space="preserve">reikalavimai </w:t>
      </w:r>
      <w:r w:rsidRPr="0084041E">
        <w:t>atliek</w:t>
      </w:r>
      <w:r>
        <w:t>oms</w:t>
      </w:r>
      <w:r w:rsidRPr="0084041E">
        <w:t xml:space="preserve"> tvarky</w:t>
      </w:r>
      <w:r>
        <w:t xml:space="preserve">ti </w:t>
      </w:r>
      <w:bookmarkEnd w:id="51"/>
      <w:bookmarkEnd w:id="52"/>
    </w:p>
    <w:p w:rsidR="00FF373A" w:rsidRPr="0084041E" w:rsidRDefault="00FF373A" w:rsidP="00FF373A">
      <w:pPr>
        <w:pStyle w:val="BTEMEASMCA"/>
        <w:rPr>
          <w:noProof w:val="0"/>
        </w:rPr>
      </w:pPr>
    </w:p>
    <w:p w:rsidR="00FF373A" w:rsidRPr="0084041E" w:rsidRDefault="00FF373A" w:rsidP="00FF373A">
      <w:pPr>
        <w:pStyle w:val="BTEMEASMCA"/>
        <w:rPr>
          <w:noProof w:val="0"/>
        </w:rPr>
      </w:pPr>
      <w:r>
        <w:t>Specialių reikalavimų nėra.</w:t>
      </w:r>
    </w:p>
    <w:p w:rsidR="00FF373A" w:rsidRPr="0084041E" w:rsidRDefault="00FF373A" w:rsidP="00FF373A">
      <w:pPr>
        <w:pStyle w:val="BTEMEASMCA"/>
        <w:rPr>
          <w:noProof w:val="0"/>
        </w:rPr>
      </w:pPr>
    </w:p>
    <w:p w:rsidR="00FF373A" w:rsidRPr="0084041E" w:rsidRDefault="00FF373A" w:rsidP="00FF373A">
      <w:pPr>
        <w:pStyle w:val="BTEMEASMCA"/>
        <w:rPr>
          <w:noProof w:val="0"/>
        </w:rPr>
      </w:pPr>
    </w:p>
    <w:p w:rsidR="00FF373A" w:rsidRPr="0084041E" w:rsidRDefault="00FF373A" w:rsidP="00FF373A">
      <w:pPr>
        <w:pStyle w:val="PI-1EMEASMCA"/>
      </w:pPr>
      <w:bookmarkStart w:id="53" w:name="_Toc129243122"/>
      <w:bookmarkStart w:id="54" w:name="_Toc129243247"/>
      <w:r w:rsidRPr="0084041E">
        <w:t>7.</w:t>
      </w:r>
      <w:r w:rsidRPr="0084041E">
        <w:tab/>
      </w:r>
      <w:bookmarkEnd w:id="53"/>
      <w:bookmarkEnd w:id="54"/>
      <w:r w:rsidR="00A76D00">
        <w:t>REGISTRUOTOJAS</w:t>
      </w:r>
    </w:p>
    <w:p w:rsidR="00FF373A" w:rsidRPr="0084041E" w:rsidRDefault="00FF373A" w:rsidP="00FF373A">
      <w:pPr>
        <w:pStyle w:val="BTEMEASMCA"/>
        <w:rPr>
          <w:noProof w:val="0"/>
        </w:rPr>
      </w:pPr>
    </w:p>
    <w:p w:rsidR="009108B2" w:rsidRPr="00490713" w:rsidRDefault="009108B2" w:rsidP="009108B2">
      <w:pPr>
        <w:rPr>
          <w:sz w:val="22"/>
          <w:szCs w:val="22"/>
        </w:rPr>
      </w:pPr>
      <w:r w:rsidRPr="00490713">
        <w:rPr>
          <w:sz w:val="22"/>
          <w:szCs w:val="22"/>
        </w:rPr>
        <w:t>Orifarm Healthcare A/S</w:t>
      </w:r>
    </w:p>
    <w:p w:rsidR="009108B2" w:rsidRPr="00490713" w:rsidRDefault="009108B2" w:rsidP="009108B2">
      <w:pPr>
        <w:rPr>
          <w:sz w:val="22"/>
          <w:szCs w:val="22"/>
        </w:rPr>
      </w:pPr>
      <w:r w:rsidRPr="00490713">
        <w:rPr>
          <w:sz w:val="22"/>
          <w:szCs w:val="22"/>
        </w:rPr>
        <w:t>Energivej 15</w:t>
      </w:r>
    </w:p>
    <w:p w:rsidR="009108B2" w:rsidRPr="00490713" w:rsidRDefault="009108B2" w:rsidP="009108B2">
      <w:pPr>
        <w:rPr>
          <w:sz w:val="22"/>
          <w:szCs w:val="22"/>
        </w:rPr>
      </w:pPr>
      <w:r w:rsidRPr="00490713">
        <w:rPr>
          <w:sz w:val="22"/>
          <w:szCs w:val="22"/>
        </w:rPr>
        <w:t>5260 Odense S</w:t>
      </w:r>
    </w:p>
    <w:p w:rsidR="009108B2" w:rsidRPr="00E323D4" w:rsidRDefault="009108B2" w:rsidP="009108B2">
      <w:pPr>
        <w:rPr>
          <w:sz w:val="22"/>
          <w:szCs w:val="22"/>
        </w:rPr>
      </w:pPr>
      <w:r w:rsidRPr="00490713">
        <w:rPr>
          <w:sz w:val="22"/>
          <w:szCs w:val="22"/>
        </w:rPr>
        <w:t>Danija</w:t>
      </w:r>
    </w:p>
    <w:p w:rsidR="00FF373A" w:rsidRPr="0084041E" w:rsidRDefault="00FF373A" w:rsidP="00FF373A">
      <w:pPr>
        <w:pStyle w:val="BTEMEASMCA"/>
        <w:rPr>
          <w:noProof w:val="0"/>
        </w:rPr>
      </w:pPr>
    </w:p>
    <w:p w:rsidR="00FF373A" w:rsidRPr="0084041E" w:rsidRDefault="00FF373A" w:rsidP="00FF373A">
      <w:pPr>
        <w:pStyle w:val="BTEMEASMCA"/>
        <w:rPr>
          <w:noProof w:val="0"/>
        </w:rPr>
      </w:pPr>
    </w:p>
    <w:p w:rsidR="00FF373A" w:rsidRPr="0084041E" w:rsidRDefault="00FF373A" w:rsidP="00FF373A">
      <w:pPr>
        <w:pStyle w:val="PI-1EMEASMCA"/>
      </w:pPr>
      <w:bookmarkStart w:id="55" w:name="_Toc129243123"/>
      <w:bookmarkStart w:id="56" w:name="_Toc129243248"/>
      <w:r w:rsidRPr="0084041E">
        <w:t>8.</w:t>
      </w:r>
      <w:r w:rsidRPr="0084041E">
        <w:tab/>
      </w:r>
      <w:bookmarkEnd w:id="55"/>
      <w:bookmarkEnd w:id="56"/>
      <w:r w:rsidR="00A76D00">
        <w:t>REGISTRAVIMO PAŽYMĖJIMO NUMERIS</w:t>
      </w:r>
      <w:r w:rsidRPr="0084041E">
        <w:t xml:space="preserve"> </w:t>
      </w:r>
      <w:r>
        <w:t>(-IAI)</w:t>
      </w:r>
    </w:p>
    <w:p w:rsidR="00FF373A" w:rsidRPr="0084041E" w:rsidRDefault="00FF373A" w:rsidP="00FF373A">
      <w:pPr>
        <w:pStyle w:val="BTEMEASMCA"/>
        <w:rPr>
          <w:noProof w:val="0"/>
        </w:rPr>
      </w:pPr>
    </w:p>
    <w:p w:rsidR="00FF373A" w:rsidRDefault="00FF373A" w:rsidP="00FF373A">
      <w:pPr>
        <w:pStyle w:val="BTEMEASMCA"/>
        <w:rPr>
          <w:noProof w:val="0"/>
        </w:rPr>
      </w:pPr>
      <w:r>
        <w:rPr>
          <w:noProof w:val="0"/>
        </w:rPr>
        <w:t>N30 – LT/1/95/1702/005</w:t>
      </w:r>
    </w:p>
    <w:p w:rsidR="00FF373A" w:rsidRDefault="00FF373A" w:rsidP="00FF373A">
      <w:pPr>
        <w:pStyle w:val="BTEMEASMCA"/>
        <w:rPr>
          <w:noProof w:val="0"/>
        </w:rPr>
      </w:pPr>
      <w:r>
        <w:rPr>
          <w:noProof w:val="0"/>
        </w:rPr>
        <w:t>N90 – LT/1/95/1702/006</w:t>
      </w:r>
    </w:p>
    <w:p w:rsidR="00FF373A" w:rsidRDefault="00FF373A" w:rsidP="00FF373A">
      <w:pPr>
        <w:pStyle w:val="BTEMEASMCA"/>
        <w:rPr>
          <w:noProof w:val="0"/>
        </w:rPr>
      </w:pPr>
    </w:p>
    <w:p w:rsidR="00FF373A" w:rsidRPr="0084041E" w:rsidRDefault="00FF373A" w:rsidP="00FF373A">
      <w:pPr>
        <w:pStyle w:val="BTEMEASMCA"/>
        <w:rPr>
          <w:noProof w:val="0"/>
        </w:rPr>
      </w:pPr>
    </w:p>
    <w:p w:rsidR="00FF373A" w:rsidRPr="0084041E" w:rsidRDefault="00FF373A" w:rsidP="00FF373A">
      <w:pPr>
        <w:pStyle w:val="PI-1EMEASMCA"/>
      </w:pPr>
      <w:bookmarkStart w:id="57" w:name="_Toc129243124"/>
      <w:bookmarkStart w:id="58" w:name="_Toc129243249"/>
      <w:r w:rsidRPr="0084041E">
        <w:t>9.</w:t>
      </w:r>
      <w:r w:rsidRPr="0084041E">
        <w:tab/>
      </w:r>
      <w:r w:rsidR="00A76D00">
        <w:t>REGISTRAVIMO</w:t>
      </w:r>
      <w:r w:rsidRPr="0084041E">
        <w:t xml:space="preserve"> / </w:t>
      </w:r>
      <w:r w:rsidR="00A76D00">
        <w:t>PERREGISTRVIMO</w:t>
      </w:r>
      <w:r w:rsidR="00A76D00" w:rsidRPr="0084041E">
        <w:t xml:space="preserve"> </w:t>
      </w:r>
      <w:r w:rsidRPr="0084041E">
        <w:t>DATA</w:t>
      </w:r>
      <w:bookmarkEnd w:id="57"/>
      <w:bookmarkEnd w:id="58"/>
    </w:p>
    <w:p w:rsidR="00FF373A" w:rsidRPr="0084041E" w:rsidRDefault="00FF373A" w:rsidP="00FF373A">
      <w:pPr>
        <w:pStyle w:val="BTEMEASMCA"/>
        <w:rPr>
          <w:noProof w:val="0"/>
        </w:rPr>
      </w:pPr>
    </w:p>
    <w:p w:rsidR="00087622" w:rsidRDefault="00087622" w:rsidP="00FF373A">
      <w:pPr>
        <w:pStyle w:val="BTEMEASMCA"/>
      </w:pPr>
      <w:r>
        <w:t>Registravimo data 1995 m. spalio 4 d.</w:t>
      </w:r>
    </w:p>
    <w:p w:rsidR="00FF373A" w:rsidRPr="0084041E" w:rsidRDefault="00087622" w:rsidP="00FF373A">
      <w:pPr>
        <w:pStyle w:val="BTEMEASMCA"/>
        <w:rPr>
          <w:noProof w:val="0"/>
        </w:rPr>
      </w:pPr>
      <w:r>
        <w:t xml:space="preserve">Paskutinio perregistravimo data </w:t>
      </w:r>
      <w:r w:rsidR="00FF373A">
        <w:t>2009</w:t>
      </w:r>
      <w:r>
        <w:t xml:space="preserve"> m. spalio </w:t>
      </w:r>
      <w:r w:rsidR="00FF373A">
        <w:t>14</w:t>
      </w:r>
      <w:r>
        <w:t xml:space="preserve"> d.</w:t>
      </w:r>
    </w:p>
    <w:p w:rsidR="00FF373A" w:rsidRPr="0084041E" w:rsidRDefault="00FF373A" w:rsidP="00FF373A">
      <w:pPr>
        <w:pStyle w:val="BTEMEASMCA"/>
        <w:rPr>
          <w:noProof w:val="0"/>
        </w:rPr>
      </w:pPr>
    </w:p>
    <w:p w:rsidR="00FF373A" w:rsidRPr="0084041E" w:rsidRDefault="00FF373A" w:rsidP="00FF373A">
      <w:pPr>
        <w:pStyle w:val="BTEMEASMCA"/>
        <w:rPr>
          <w:noProof w:val="0"/>
        </w:rPr>
      </w:pPr>
    </w:p>
    <w:p w:rsidR="00FF373A" w:rsidRPr="0084041E" w:rsidRDefault="00FF373A" w:rsidP="00FF373A">
      <w:pPr>
        <w:pStyle w:val="PI-1EMEASMCA"/>
      </w:pPr>
      <w:bookmarkStart w:id="59" w:name="_Toc129243125"/>
      <w:bookmarkStart w:id="60" w:name="_Toc129243250"/>
      <w:r w:rsidRPr="0084041E">
        <w:t>10.</w:t>
      </w:r>
      <w:r w:rsidRPr="0084041E">
        <w:tab/>
        <w:t>TEKSTO PERŽIŪROS DATA</w:t>
      </w:r>
      <w:bookmarkEnd w:id="59"/>
      <w:bookmarkEnd w:id="60"/>
    </w:p>
    <w:p w:rsidR="00FF373A" w:rsidRPr="0084041E" w:rsidRDefault="00FF373A" w:rsidP="00FF373A">
      <w:pPr>
        <w:pStyle w:val="BTEMEASMCA"/>
        <w:rPr>
          <w:noProof w:val="0"/>
        </w:rPr>
      </w:pPr>
    </w:p>
    <w:p w:rsidR="00FF373A" w:rsidRPr="0084041E" w:rsidRDefault="005E17ED" w:rsidP="00FF373A">
      <w:pPr>
        <w:pStyle w:val="BTEMEASMCA"/>
        <w:rPr>
          <w:noProof w:val="0"/>
        </w:rPr>
      </w:pPr>
      <w:r>
        <w:rPr>
          <w:noProof w:val="0"/>
        </w:rPr>
        <w:t>20</w:t>
      </w:r>
      <w:r w:rsidR="009108B2">
        <w:rPr>
          <w:noProof w:val="0"/>
        </w:rPr>
        <w:t>22</w:t>
      </w:r>
      <w:r>
        <w:rPr>
          <w:noProof w:val="0"/>
        </w:rPr>
        <w:t xml:space="preserve"> m. </w:t>
      </w:r>
      <w:r w:rsidR="009108B2">
        <w:rPr>
          <w:noProof w:val="0"/>
        </w:rPr>
        <w:t>vasario 1</w:t>
      </w:r>
      <w:r>
        <w:rPr>
          <w:noProof w:val="0"/>
        </w:rPr>
        <w:t xml:space="preserve"> d.</w:t>
      </w:r>
    </w:p>
    <w:p w:rsidR="00FF373A" w:rsidRPr="0084041E" w:rsidRDefault="00FF373A" w:rsidP="00FF373A">
      <w:pPr>
        <w:pStyle w:val="BTEMEASMCA"/>
        <w:rPr>
          <w:noProof w:val="0"/>
        </w:rPr>
      </w:pPr>
    </w:p>
    <w:p w:rsidR="00FF373A" w:rsidRPr="0084041E" w:rsidRDefault="00FF373A" w:rsidP="00FF373A">
      <w:pPr>
        <w:pStyle w:val="BTEMEASMCA"/>
        <w:rPr>
          <w:noProof w:val="0"/>
        </w:rPr>
      </w:pPr>
    </w:p>
    <w:p w:rsidR="00FF373A" w:rsidRDefault="00087622" w:rsidP="00FF373A">
      <w:pPr>
        <w:pStyle w:val="BTEMEASMCA"/>
        <w:rPr>
          <w:noProof w:val="0"/>
        </w:rPr>
      </w:pPr>
      <w:r>
        <w:rPr>
          <w:noProof w:val="0"/>
        </w:rPr>
        <w:t xml:space="preserve">Išsami informacija apie šį vaistinį preparatą pateikiama </w:t>
      </w:r>
      <w:r w:rsidR="00FF373A">
        <w:rPr>
          <w:noProof w:val="0"/>
        </w:rPr>
        <w:t xml:space="preserve">Valstybinės vaistų kontrolės tarnybos prie Lietuvos Respublikos sveikatos apsaugos ministerijos </w:t>
      </w:r>
      <w:r>
        <w:rPr>
          <w:noProof w:val="0"/>
        </w:rPr>
        <w:t>tinklalapyje</w:t>
      </w:r>
      <w:r w:rsidR="00FF373A">
        <w:rPr>
          <w:noProof w:val="0"/>
        </w:rPr>
        <w:t xml:space="preserve"> </w:t>
      </w:r>
      <w:hyperlink r:id="rId9" w:history="1">
        <w:r w:rsidR="00FF373A" w:rsidRPr="007B498C">
          <w:rPr>
            <w:rStyle w:val="Hipersaitas"/>
          </w:rPr>
          <w:t>http://www.vvkt.lt/</w:t>
        </w:r>
      </w:hyperlink>
      <w:r w:rsidR="00FF373A" w:rsidRPr="00DF4173">
        <w:rPr>
          <w:noProof w:val="0"/>
        </w:rPr>
        <w:br w:type="page"/>
      </w:r>
    </w:p>
    <w:p w:rsidR="00FF373A" w:rsidRDefault="00FF373A" w:rsidP="00FF373A">
      <w:pPr>
        <w:pStyle w:val="BTEMEASMCA"/>
        <w:rPr>
          <w:noProof w:val="0"/>
        </w:rPr>
      </w:pPr>
    </w:p>
    <w:p w:rsidR="00FF373A" w:rsidRDefault="00FF373A" w:rsidP="00FF373A">
      <w:pPr>
        <w:pStyle w:val="BTEMEASMCA"/>
        <w:rPr>
          <w:noProof w:val="0"/>
        </w:rPr>
      </w:pPr>
    </w:p>
    <w:p w:rsidR="00FF373A" w:rsidRDefault="00FF373A" w:rsidP="00FF373A">
      <w:pPr>
        <w:pStyle w:val="BTEMEASMCA"/>
        <w:rPr>
          <w:noProof w:val="0"/>
        </w:rPr>
      </w:pPr>
    </w:p>
    <w:p w:rsidR="00FF373A" w:rsidRDefault="00FF373A" w:rsidP="00FF373A">
      <w:pPr>
        <w:pStyle w:val="BTEMEASMCA"/>
        <w:rPr>
          <w:noProof w:val="0"/>
        </w:rPr>
      </w:pPr>
    </w:p>
    <w:p w:rsidR="00FF373A"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Default="00FF373A" w:rsidP="00FF373A">
      <w:pPr>
        <w:pStyle w:val="TTEMEASMCA"/>
        <w:rPr>
          <w:lang w:val="lt-LT"/>
        </w:rPr>
      </w:pPr>
      <w:bookmarkStart w:id="61" w:name="_Toc129243128"/>
      <w:bookmarkStart w:id="62" w:name="_Toc129243253"/>
      <w:r w:rsidRPr="00CE7AF1">
        <w:rPr>
          <w:lang w:val="lt-LT"/>
        </w:rPr>
        <w:t>II PRIEDAS</w:t>
      </w:r>
      <w:bookmarkEnd w:id="61"/>
      <w:bookmarkEnd w:id="62"/>
    </w:p>
    <w:p w:rsidR="00FF373A" w:rsidRDefault="00FF373A" w:rsidP="00FF373A">
      <w:pPr>
        <w:pStyle w:val="TTEMEASMCA"/>
        <w:rPr>
          <w:lang w:val="lt-LT"/>
        </w:rPr>
      </w:pPr>
    </w:p>
    <w:p w:rsidR="00FF373A" w:rsidRPr="00173FB1" w:rsidRDefault="00087622" w:rsidP="00FF373A">
      <w:pPr>
        <w:pStyle w:val="TTEMEASMCA"/>
        <w:rPr>
          <w:lang w:val="lt-LT"/>
        </w:rPr>
      </w:pPr>
      <w:r>
        <w:rPr>
          <w:lang w:val="lt-LT"/>
        </w:rPr>
        <w:t xml:space="preserve">REGISTRACIJOS </w:t>
      </w:r>
      <w:r w:rsidR="00FF373A" w:rsidRPr="00173FB1">
        <w:rPr>
          <w:lang w:val="lt-LT"/>
        </w:rPr>
        <w:t>SĄLYGOS</w:t>
      </w:r>
    </w:p>
    <w:p w:rsidR="00FF373A" w:rsidRPr="00CE7AF1" w:rsidRDefault="00FF373A" w:rsidP="00FF373A">
      <w:pPr>
        <w:pStyle w:val="BTEMEASMCA"/>
        <w:rPr>
          <w:noProof w:val="0"/>
        </w:rPr>
      </w:pPr>
    </w:p>
    <w:p w:rsidR="00FF373A" w:rsidRPr="00DF4173" w:rsidRDefault="00FF373A" w:rsidP="00FF373A">
      <w:pPr>
        <w:pStyle w:val="BTAnIIEMEASMCA"/>
        <w:rPr>
          <w:highlight w:val="yellow"/>
          <w:lang w:val="lt-LT"/>
        </w:rPr>
      </w:pPr>
      <w:r w:rsidRPr="00CE7AF1">
        <w:rPr>
          <w:lang w:val="lt-LT"/>
        </w:rPr>
        <w:t>A.</w:t>
      </w:r>
      <w:r w:rsidRPr="00CE7AF1">
        <w:rPr>
          <w:lang w:val="lt-LT"/>
        </w:rPr>
        <w:tab/>
      </w:r>
      <w:r w:rsidRPr="00DF4173">
        <w:rPr>
          <w:lang w:val="lt-LT"/>
        </w:rPr>
        <w:t>GAM</w:t>
      </w:r>
      <w:r w:rsidR="00087622">
        <w:rPr>
          <w:lang w:val="lt-LT"/>
        </w:rPr>
        <w:t>INTOJAS (-AI)</w:t>
      </w:r>
      <w:r w:rsidRPr="00DF4173">
        <w:rPr>
          <w:lang w:val="lt-LT"/>
        </w:rPr>
        <w:t xml:space="preserve">, ATSAKINGAS </w:t>
      </w:r>
      <w:r>
        <w:rPr>
          <w:lang w:val="lt-LT"/>
        </w:rPr>
        <w:t xml:space="preserve">(-I) </w:t>
      </w:r>
      <w:r w:rsidRPr="00DF4173">
        <w:rPr>
          <w:lang w:val="lt-LT"/>
        </w:rPr>
        <w:t>UŽ SERIJŲ IŠLEIDIMĄ</w:t>
      </w:r>
    </w:p>
    <w:p w:rsidR="00FF373A" w:rsidRPr="00DF4173" w:rsidRDefault="00FF373A" w:rsidP="00FF373A">
      <w:pPr>
        <w:pStyle w:val="BTEMEASMCA"/>
        <w:rPr>
          <w:noProof w:val="0"/>
          <w:highlight w:val="yellow"/>
        </w:rPr>
      </w:pPr>
    </w:p>
    <w:p w:rsidR="00FF373A" w:rsidRPr="00DF4173" w:rsidRDefault="00FF373A" w:rsidP="00FF373A">
      <w:pPr>
        <w:pStyle w:val="BTAnIIEMEASMCA"/>
        <w:rPr>
          <w:lang w:val="lt-LT"/>
        </w:rPr>
      </w:pPr>
      <w:r w:rsidRPr="00DF4173">
        <w:rPr>
          <w:lang w:val="lt-LT"/>
        </w:rPr>
        <w:t>B.</w:t>
      </w:r>
      <w:r w:rsidRPr="00DF4173">
        <w:rPr>
          <w:lang w:val="lt-LT"/>
        </w:rPr>
        <w:tab/>
      </w:r>
      <w:r w:rsidR="00087622">
        <w:rPr>
          <w:lang w:val="lt-LT"/>
        </w:rPr>
        <w:t>TIEKIMO IR VARTOJIMO SĄLYGOS AR APRIBOJIMAI</w:t>
      </w:r>
    </w:p>
    <w:p w:rsidR="00FF373A" w:rsidRPr="00DF4173" w:rsidRDefault="00FF373A" w:rsidP="00FF373A">
      <w:pPr>
        <w:pStyle w:val="BTEMEASMCA"/>
        <w:rPr>
          <w:noProof w:val="0"/>
          <w:highlight w:val="yellow"/>
        </w:rPr>
      </w:pPr>
    </w:p>
    <w:p w:rsidR="00FF373A" w:rsidRPr="00DF4173" w:rsidRDefault="00FF373A" w:rsidP="00FF373A">
      <w:pPr>
        <w:pStyle w:val="BTAnIIEMEASMCA"/>
        <w:rPr>
          <w:lang w:val="lt-LT"/>
        </w:rPr>
      </w:pPr>
    </w:p>
    <w:p w:rsidR="00FF373A" w:rsidRPr="00DF4173" w:rsidRDefault="00FF373A" w:rsidP="00FF373A">
      <w:pPr>
        <w:pStyle w:val="PI-1EMEASMCA"/>
      </w:pPr>
      <w:r w:rsidRPr="00DF4173">
        <w:br w:type="page"/>
      </w:r>
      <w:r w:rsidRPr="00DF4173">
        <w:lastRenderedPageBreak/>
        <w:t>A.</w:t>
      </w:r>
      <w:r w:rsidRPr="00DF4173">
        <w:tab/>
        <w:t>GAM</w:t>
      </w:r>
      <w:r w:rsidR="00087622">
        <w:t>INTOJAS</w:t>
      </w:r>
      <w:r>
        <w:t xml:space="preserve"> (-AI)</w:t>
      </w:r>
      <w:r w:rsidRPr="00DF4173">
        <w:t xml:space="preserve">, ATSAKINGAS </w:t>
      </w:r>
      <w:r>
        <w:t xml:space="preserve">(-I) </w:t>
      </w:r>
      <w:r w:rsidRPr="00DF4173">
        <w:t>UŽ SERIJŲ IŠLEIDIMĄ</w:t>
      </w:r>
    </w:p>
    <w:p w:rsidR="00FF373A" w:rsidRPr="00DF4173" w:rsidRDefault="00FF373A" w:rsidP="00FF373A">
      <w:pPr>
        <w:pStyle w:val="BTEMEASMCA"/>
        <w:rPr>
          <w:noProof w:val="0"/>
          <w:highlight w:val="yellow"/>
        </w:rPr>
      </w:pPr>
    </w:p>
    <w:p w:rsidR="00FF373A" w:rsidRPr="00DF4173" w:rsidRDefault="00FF373A" w:rsidP="00FF373A">
      <w:pPr>
        <w:pStyle w:val="BTuEMEASMCA"/>
        <w:rPr>
          <w:noProof w:val="0"/>
        </w:rPr>
      </w:pPr>
      <w:r w:rsidRPr="00DF4173">
        <w:rPr>
          <w:noProof w:val="0"/>
        </w:rPr>
        <w:t>Gamintojo (-ų), atsakingo (-ų) už serijų išleidimą, pavadinimas</w:t>
      </w:r>
      <w:r>
        <w:rPr>
          <w:noProof w:val="0"/>
        </w:rPr>
        <w:t xml:space="preserve"> (-ai)</w:t>
      </w:r>
      <w:r w:rsidRPr="00DF4173">
        <w:rPr>
          <w:noProof w:val="0"/>
        </w:rPr>
        <w:t xml:space="preserve"> ir adresas</w:t>
      </w:r>
      <w:r>
        <w:rPr>
          <w:noProof w:val="0"/>
        </w:rPr>
        <w:t xml:space="preserve"> (-ai)</w:t>
      </w:r>
    </w:p>
    <w:p w:rsidR="00FF373A" w:rsidRPr="00DF4173" w:rsidRDefault="00FF373A" w:rsidP="00FF373A">
      <w:pPr>
        <w:pStyle w:val="BTEMEASMCA"/>
        <w:rPr>
          <w:noProof w:val="0"/>
        </w:rPr>
      </w:pPr>
    </w:p>
    <w:p w:rsidR="00FF373A" w:rsidRPr="0042562B" w:rsidRDefault="00FF373A" w:rsidP="00FF373A">
      <w:pPr>
        <w:autoSpaceDE w:val="0"/>
        <w:autoSpaceDN w:val="0"/>
        <w:adjustRightInd w:val="0"/>
        <w:rPr>
          <w:sz w:val="22"/>
          <w:szCs w:val="22"/>
        </w:rPr>
      </w:pPr>
      <w:r w:rsidRPr="0042562B">
        <w:rPr>
          <w:sz w:val="22"/>
          <w:szCs w:val="22"/>
          <w:lang w:eastAsia="lt-LT"/>
        </w:rPr>
        <w:t>Takeda Pharma AS</w:t>
      </w:r>
      <w:r w:rsidRPr="0042562B">
        <w:rPr>
          <w:sz w:val="22"/>
          <w:szCs w:val="22"/>
        </w:rPr>
        <w:t>, Jaama 55B, 63308 Polva, Estija</w:t>
      </w:r>
    </w:p>
    <w:p w:rsidR="00FF373A" w:rsidRDefault="00FF373A" w:rsidP="00FF373A">
      <w:pPr>
        <w:pStyle w:val="Pagrindinistekstas"/>
        <w:tabs>
          <w:tab w:val="left" w:pos="567"/>
        </w:tabs>
        <w:jc w:val="both"/>
        <w:rPr>
          <w:sz w:val="22"/>
          <w:szCs w:val="22"/>
        </w:rPr>
      </w:pPr>
    </w:p>
    <w:p w:rsidR="00FF373A" w:rsidRPr="00DF4173" w:rsidRDefault="00FF373A" w:rsidP="00FF373A">
      <w:pPr>
        <w:pStyle w:val="BTEMEASMCA"/>
        <w:rPr>
          <w:noProof w:val="0"/>
        </w:rPr>
      </w:pPr>
      <w:r>
        <w:t>Nycomed Danmark ApS, Langebjerg 1, DK-4000 Roskilde, Danija</w:t>
      </w:r>
    </w:p>
    <w:p w:rsidR="00FF373A" w:rsidRPr="00DF4173" w:rsidRDefault="00FF373A" w:rsidP="00FF373A">
      <w:pPr>
        <w:pStyle w:val="BTEMEASMCA"/>
        <w:rPr>
          <w:noProof w:val="0"/>
          <w:highlight w:val="yellow"/>
        </w:rPr>
      </w:pPr>
    </w:p>
    <w:p w:rsidR="00FF373A" w:rsidRPr="00DF4173" w:rsidRDefault="00FF373A" w:rsidP="00FF373A">
      <w:pPr>
        <w:pStyle w:val="BTEMEASMCA"/>
        <w:rPr>
          <w:noProof w:val="0"/>
        </w:rPr>
      </w:pPr>
      <w:r>
        <w:rPr>
          <w:noProof w:val="0"/>
        </w:rPr>
        <w:t xml:space="preserve">Su </w:t>
      </w:r>
      <w:r w:rsidRPr="00DF4173">
        <w:rPr>
          <w:noProof w:val="0"/>
        </w:rPr>
        <w:t>pakuot</w:t>
      </w:r>
      <w:r>
        <w:rPr>
          <w:noProof w:val="0"/>
        </w:rPr>
        <w:t>e</w:t>
      </w:r>
      <w:r w:rsidRPr="00DF4173">
        <w:rPr>
          <w:noProof w:val="0"/>
        </w:rPr>
        <w:t xml:space="preserve"> </w:t>
      </w:r>
      <w:r>
        <w:rPr>
          <w:noProof w:val="0"/>
        </w:rPr>
        <w:t xml:space="preserve">pateikiamame </w:t>
      </w:r>
      <w:r w:rsidRPr="00DF4173">
        <w:rPr>
          <w:noProof w:val="0"/>
        </w:rPr>
        <w:t>lapelyje nurodomas gamintojo, atsakingo už konkrečios serijos išl</w:t>
      </w:r>
      <w:r>
        <w:rPr>
          <w:noProof w:val="0"/>
        </w:rPr>
        <w:t>eidimą, pavadinimas ir adresas.</w:t>
      </w:r>
    </w:p>
    <w:p w:rsidR="00FF373A" w:rsidRPr="00DF4173" w:rsidRDefault="00FF373A" w:rsidP="00FF373A">
      <w:pPr>
        <w:pStyle w:val="BTEMEASMCA"/>
        <w:rPr>
          <w:noProof w:val="0"/>
          <w:highlight w:val="yellow"/>
        </w:rPr>
      </w:pPr>
    </w:p>
    <w:p w:rsidR="00FF373A" w:rsidRPr="00DF4173" w:rsidRDefault="00FF373A" w:rsidP="00FF373A">
      <w:pPr>
        <w:pStyle w:val="BTEMEASMCA"/>
        <w:rPr>
          <w:noProof w:val="0"/>
          <w:highlight w:val="yellow"/>
        </w:rPr>
      </w:pPr>
    </w:p>
    <w:p w:rsidR="00FF373A" w:rsidRPr="00DF4173" w:rsidRDefault="00FF373A" w:rsidP="00FF373A">
      <w:pPr>
        <w:pStyle w:val="PI-1EMEASMCA"/>
      </w:pPr>
      <w:bookmarkStart w:id="63" w:name="_Toc129243129"/>
      <w:bookmarkStart w:id="64" w:name="_Toc129243254"/>
      <w:r w:rsidRPr="00DF4173">
        <w:t>B.</w:t>
      </w:r>
      <w:r w:rsidRPr="00DF4173">
        <w:tab/>
      </w:r>
      <w:bookmarkEnd w:id="63"/>
      <w:bookmarkEnd w:id="64"/>
      <w:r w:rsidR="00087622">
        <w:t>TIEKIMO IR VARTOJIMO SĄLYGOS AR APRIBOJIMAI</w:t>
      </w:r>
    </w:p>
    <w:p w:rsidR="00FF373A" w:rsidRPr="00DF4173" w:rsidRDefault="00FF373A" w:rsidP="00FF373A">
      <w:pPr>
        <w:pStyle w:val="BTEMEASMCA"/>
        <w:rPr>
          <w:noProof w:val="0"/>
        </w:rPr>
      </w:pPr>
    </w:p>
    <w:p w:rsidR="00FF373A" w:rsidRPr="00DF4173" w:rsidRDefault="00FF373A" w:rsidP="00FF373A">
      <w:pPr>
        <w:pStyle w:val="BTEMEASMCA"/>
        <w:rPr>
          <w:noProof w:val="0"/>
        </w:rPr>
      </w:pPr>
      <w:r w:rsidRPr="00DF4173">
        <w:rPr>
          <w:noProof w:val="0"/>
        </w:rPr>
        <w:t>Ne</w:t>
      </w:r>
      <w:r>
        <w:rPr>
          <w:noProof w:val="0"/>
        </w:rPr>
        <w:t>receptinis vaistinis preparatas</w:t>
      </w:r>
      <w:r w:rsidR="00F26261">
        <w:rPr>
          <w:noProof w:val="0"/>
        </w:rPr>
        <w:t>.</w:t>
      </w:r>
    </w:p>
    <w:p w:rsidR="00FF373A" w:rsidRPr="00DF4173" w:rsidRDefault="00FF373A" w:rsidP="00FF373A">
      <w:pPr>
        <w:pStyle w:val="BTEMEASMCA"/>
        <w:rPr>
          <w:noProof w:val="0"/>
          <w:highlight w:val="yellow"/>
        </w:rPr>
      </w:pPr>
    </w:p>
    <w:p w:rsidR="00FF373A" w:rsidRDefault="00FF373A" w:rsidP="00FF373A">
      <w:pPr>
        <w:pStyle w:val="BTEMEASMCA"/>
        <w:rPr>
          <w:noProof w:val="0"/>
        </w:rPr>
      </w:pPr>
    </w:p>
    <w:p w:rsidR="00FF373A" w:rsidRDefault="00FF373A" w:rsidP="00FF373A">
      <w:pPr>
        <w:pStyle w:val="BTEMEASMCA"/>
        <w:rPr>
          <w:noProof w:val="0"/>
        </w:rPr>
      </w:pPr>
    </w:p>
    <w:p w:rsidR="00FF373A"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r w:rsidRPr="00DF4173">
        <w:rPr>
          <w:noProof w:val="0"/>
        </w:rPr>
        <w:br w:type="page"/>
      </w:r>
    </w:p>
    <w:p w:rsidR="00FF373A" w:rsidRDefault="00FF373A" w:rsidP="00FF373A">
      <w:pPr>
        <w:pStyle w:val="BTEMEASMCA"/>
        <w:rPr>
          <w:noProof w:val="0"/>
        </w:rPr>
      </w:pPr>
    </w:p>
    <w:p w:rsidR="00FF373A" w:rsidRDefault="00FF373A" w:rsidP="00FF373A">
      <w:pPr>
        <w:pStyle w:val="BTEMEASMCA"/>
        <w:rPr>
          <w:noProof w:val="0"/>
        </w:rPr>
      </w:pPr>
    </w:p>
    <w:p w:rsidR="00FF373A" w:rsidRDefault="00FF373A" w:rsidP="00FF373A">
      <w:pPr>
        <w:pStyle w:val="BTEMEASMCA"/>
        <w:rPr>
          <w:noProof w:val="0"/>
        </w:rPr>
      </w:pPr>
    </w:p>
    <w:p w:rsidR="00FF373A" w:rsidRDefault="00FF373A" w:rsidP="00FF373A">
      <w:pPr>
        <w:pStyle w:val="BTEMEASMCA"/>
        <w:rPr>
          <w:noProof w:val="0"/>
        </w:rPr>
      </w:pPr>
    </w:p>
    <w:p w:rsidR="00FF373A"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TTEMEASMCA"/>
        <w:rPr>
          <w:lang w:val="lt-LT"/>
        </w:rPr>
      </w:pPr>
      <w:bookmarkStart w:id="65" w:name="_Toc129243134"/>
      <w:bookmarkStart w:id="66" w:name="_Toc129243259"/>
      <w:r w:rsidRPr="00DF4173">
        <w:rPr>
          <w:lang w:val="lt-LT"/>
        </w:rPr>
        <w:t>III PRIEDAS</w:t>
      </w:r>
      <w:bookmarkEnd w:id="65"/>
      <w:bookmarkEnd w:id="66"/>
    </w:p>
    <w:p w:rsidR="00FF373A" w:rsidRPr="00DF4173" w:rsidRDefault="00FF373A" w:rsidP="00FF373A">
      <w:pPr>
        <w:pStyle w:val="BTEMEASMCA"/>
        <w:rPr>
          <w:noProof w:val="0"/>
        </w:rPr>
      </w:pPr>
    </w:p>
    <w:p w:rsidR="00FF373A" w:rsidRPr="00DF4173" w:rsidRDefault="00FF373A" w:rsidP="00FF373A">
      <w:pPr>
        <w:pStyle w:val="TTEMEASMCA"/>
        <w:rPr>
          <w:lang w:val="lt-LT"/>
        </w:rPr>
      </w:pPr>
      <w:bookmarkStart w:id="67" w:name="_Toc129243135"/>
      <w:bookmarkStart w:id="68" w:name="_Toc129243260"/>
      <w:r w:rsidRPr="00DF4173">
        <w:rPr>
          <w:lang w:val="lt-LT"/>
        </w:rPr>
        <w:t>ŽENKLINIMAS IR PAKUOTĖS LAPELIS</w:t>
      </w:r>
      <w:bookmarkEnd w:id="67"/>
      <w:bookmarkEnd w:id="68"/>
    </w:p>
    <w:p w:rsidR="00FF373A" w:rsidRPr="00DF4173" w:rsidRDefault="00FF373A" w:rsidP="00FF373A">
      <w:pPr>
        <w:pStyle w:val="BTEMEASMCA"/>
        <w:rPr>
          <w:noProof w:val="0"/>
        </w:rPr>
      </w:pPr>
      <w:r w:rsidRPr="00DF4173">
        <w:rPr>
          <w:noProof w:val="0"/>
        </w:rPr>
        <w:br w:type="page"/>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TTEMEASMCA"/>
        <w:rPr>
          <w:lang w:val="lt-LT"/>
        </w:rPr>
      </w:pPr>
      <w:bookmarkStart w:id="69" w:name="_Toc129243136"/>
      <w:bookmarkStart w:id="70" w:name="_Toc129243261"/>
      <w:r w:rsidRPr="00DF4173">
        <w:rPr>
          <w:lang w:val="lt-LT"/>
        </w:rPr>
        <w:t>A. ŽENKLINIMAS</w:t>
      </w:r>
      <w:bookmarkEnd w:id="69"/>
      <w:bookmarkEnd w:id="70"/>
    </w:p>
    <w:p w:rsidR="00FF373A" w:rsidRPr="00DF4173" w:rsidRDefault="00FF373A" w:rsidP="00FF373A">
      <w:pPr>
        <w:pStyle w:val="BTEMEASMCA"/>
      </w:pPr>
      <w:r w:rsidRPr="00DF4173">
        <w:br w:type="page"/>
      </w:r>
    </w:p>
    <w:p w:rsidR="00FF373A" w:rsidRDefault="00FF373A" w:rsidP="00FF373A">
      <w:pPr>
        <w:pStyle w:val="PI-1labEMEASMCA"/>
      </w:pPr>
      <w:r>
        <w:t>INFORMACIJA ANT IŠOR</w:t>
      </w:r>
      <w:r w:rsidRPr="00DF4173">
        <w:t>INĖS PAKUOTĖS</w:t>
      </w:r>
    </w:p>
    <w:p w:rsidR="00FF373A" w:rsidRPr="00DF4173" w:rsidRDefault="00FF373A" w:rsidP="00FF373A">
      <w:pPr>
        <w:pStyle w:val="PI-1labEMEASMCA"/>
      </w:pPr>
    </w:p>
    <w:p w:rsidR="00FF373A" w:rsidRPr="00DF4173" w:rsidRDefault="00FF373A" w:rsidP="00FF373A">
      <w:pPr>
        <w:pStyle w:val="PI-1labEMEASMCA"/>
        <w:rPr>
          <w:bCs/>
        </w:rPr>
      </w:pPr>
      <w:r>
        <w:t>KARTONO DĖŽUTĖ (30 ARBA 90) TABLEČIŲ</w:t>
      </w:r>
    </w:p>
    <w:p w:rsidR="00FF373A"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t>1.</w:t>
      </w:r>
      <w:r w:rsidRPr="00DF4173">
        <w:tab/>
        <w:t>VAISTINIO PREPARATO PAVADINIMAS</w:t>
      </w:r>
    </w:p>
    <w:p w:rsidR="00FF373A" w:rsidRPr="00DF4173" w:rsidRDefault="00FF373A" w:rsidP="00FF373A">
      <w:pPr>
        <w:pStyle w:val="BTEMEASMCA"/>
        <w:rPr>
          <w:noProof w:val="0"/>
        </w:rPr>
      </w:pPr>
    </w:p>
    <w:p w:rsidR="00FF373A" w:rsidRDefault="00FF373A" w:rsidP="00FF373A">
      <w:pPr>
        <w:ind w:left="567" w:hanging="567"/>
        <w:rPr>
          <w:sz w:val="22"/>
        </w:rPr>
      </w:pPr>
      <w:r>
        <w:rPr>
          <w:sz w:val="22"/>
          <w:szCs w:val="22"/>
        </w:rPr>
        <w:t>HJERTEMAGNYL 150 mg tabletės</w:t>
      </w:r>
      <w:r>
        <w:rPr>
          <w:sz w:val="22"/>
        </w:rPr>
        <w:t xml:space="preserve"> </w:t>
      </w:r>
    </w:p>
    <w:p w:rsidR="00FF373A" w:rsidRPr="00DF4173" w:rsidRDefault="00FF373A" w:rsidP="00FF373A">
      <w:pPr>
        <w:pStyle w:val="BTEMEASMCA"/>
        <w:rPr>
          <w:noProof w:val="0"/>
        </w:rPr>
      </w:pPr>
      <w:r>
        <w:t>Acetilsalicilo rūgštis</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t>2.</w:t>
      </w:r>
      <w:r w:rsidRPr="00DF4173">
        <w:tab/>
        <w:t>VEIKLIOJI MEDŽIAGA IR JOS KIEKIS</w:t>
      </w:r>
    </w:p>
    <w:p w:rsidR="00FF373A" w:rsidRDefault="00FF373A" w:rsidP="00FF373A">
      <w:pPr>
        <w:pStyle w:val="BTEMEASMCA"/>
      </w:pPr>
    </w:p>
    <w:p w:rsidR="00FF373A" w:rsidRDefault="00FF373A" w:rsidP="00FF373A">
      <w:pPr>
        <w:pStyle w:val="BTEMEASMCA"/>
      </w:pPr>
      <w:r>
        <w:t>Kiekvienoje tabletėje yra 150 mg acetilsalicilo rūgšties.</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CF0DDF" w:rsidRDefault="00FF373A" w:rsidP="00FF373A">
      <w:pPr>
        <w:pStyle w:val="PI-1labEMEASMCA"/>
        <w:rPr>
          <w:highlight w:val="lightGray"/>
        </w:rPr>
      </w:pPr>
      <w:r w:rsidRPr="00DF4173">
        <w:t>3.</w:t>
      </w:r>
      <w:r w:rsidRPr="00DF4173">
        <w:tab/>
        <w:t>PAGALBINIŲ MEDŽIAGŲ SĄRAŠAS</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t>4.</w:t>
      </w:r>
      <w:r w:rsidRPr="00DF4173">
        <w:tab/>
        <w:t>FARMACINĖ FORMA IR KIEKIS PAKUOTĖJE</w:t>
      </w:r>
    </w:p>
    <w:p w:rsidR="00FF373A" w:rsidRDefault="00FF373A" w:rsidP="00FF373A">
      <w:pPr>
        <w:pStyle w:val="BTEMEASMCA"/>
        <w:rPr>
          <w:noProof w:val="0"/>
        </w:rPr>
      </w:pPr>
    </w:p>
    <w:p w:rsidR="00FF373A" w:rsidRDefault="00FF373A" w:rsidP="00FF373A">
      <w:pPr>
        <w:ind w:left="567" w:hanging="567"/>
        <w:rPr>
          <w:sz w:val="22"/>
          <w:szCs w:val="22"/>
        </w:rPr>
      </w:pPr>
      <w:r w:rsidRPr="000F62C7">
        <w:rPr>
          <w:sz w:val="22"/>
        </w:rPr>
        <w:t xml:space="preserve">30 </w:t>
      </w:r>
      <w:r>
        <w:rPr>
          <w:sz w:val="22"/>
          <w:szCs w:val="22"/>
        </w:rPr>
        <w:t>tablečių</w:t>
      </w:r>
    </w:p>
    <w:p w:rsidR="00FF373A" w:rsidRDefault="00FF373A" w:rsidP="00FF373A">
      <w:pPr>
        <w:pStyle w:val="BTEMEASMCA"/>
      </w:pPr>
      <w:r w:rsidRPr="00CF0DDF">
        <w:rPr>
          <w:highlight w:val="lightGray"/>
          <w:lang w:val="sv-SE"/>
        </w:rPr>
        <w:t xml:space="preserve">90 </w:t>
      </w:r>
      <w:r w:rsidRPr="00CF0DDF">
        <w:rPr>
          <w:highlight w:val="lightGray"/>
        </w:rPr>
        <w:t>tablečių</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CF0DDF" w:rsidRDefault="00FF373A" w:rsidP="00FF373A">
      <w:pPr>
        <w:pStyle w:val="PI-1labEMEASMCA"/>
        <w:rPr>
          <w:highlight w:val="lightGray"/>
        </w:rPr>
      </w:pPr>
      <w:r w:rsidRPr="00DF4173">
        <w:t>5.</w:t>
      </w:r>
      <w:r w:rsidRPr="00DF4173">
        <w:tab/>
        <w:t>VARTOJIMO METODAS IR BŪDAS</w:t>
      </w:r>
      <w:r>
        <w:t xml:space="preserve"> (-AI)</w:t>
      </w:r>
    </w:p>
    <w:p w:rsidR="00FF373A" w:rsidRPr="00DF4173" w:rsidRDefault="00FF373A" w:rsidP="00FF373A">
      <w:pPr>
        <w:pStyle w:val="BTEMEASMCA"/>
        <w:rPr>
          <w:noProof w:val="0"/>
        </w:rPr>
      </w:pPr>
    </w:p>
    <w:p w:rsidR="00FF373A" w:rsidRDefault="00FF373A" w:rsidP="00FF373A">
      <w:pPr>
        <w:pStyle w:val="BTEMEASMCA"/>
        <w:rPr>
          <w:noProof w:val="0"/>
        </w:rPr>
      </w:pPr>
      <w:r>
        <w:t>Vartoti per burną.</w:t>
      </w:r>
    </w:p>
    <w:p w:rsidR="00FF373A" w:rsidRPr="00DF4173" w:rsidRDefault="00FF373A" w:rsidP="00FF373A">
      <w:pPr>
        <w:pStyle w:val="BTEMEASMCA"/>
        <w:rPr>
          <w:noProof w:val="0"/>
        </w:rPr>
      </w:pPr>
      <w:r w:rsidRPr="00DF4173">
        <w:rPr>
          <w:noProof w:val="0"/>
        </w:rPr>
        <w:t>Prieš vartojimą perskaitykite pakuotės lapelį.</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t>6.</w:t>
      </w:r>
      <w:r w:rsidRPr="00DF4173">
        <w:tab/>
        <w:t xml:space="preserve">SPECIALUS ĮSPĖJIMAS, </w:t>
      </w:r>
      <w:r>
        <w:t>KAD</w:t>
      </w:r>
      <w:r w:rsidRPr="00DF4173">
        <w:t xml:space="preserve"> VAISTINĮ PREPARATĄ BŪTINA LAIKYTI VAIKAMS </w:t>
      </w:r>
      <w:r w:rsidR="00087622" w:rsidRPr="00DF4173">
        <w:t xml:space="preserve">NEPASTEBIMOJE </w:t>
      </w:r>
      <w:r w:rsidRPr="00DF4173">
        <w:t xml:space="preserve">IR </w:t>
      </w:r>
      <w:r w:rsidR="00087622" w:rsidRPr="00DF4173">
        <w:t>NEPASIEKIAMOJE</w:t>
      </w:r>
      <w:r w:rsidR="00087622" w:rsidRPr="00DF4173" w:rsidDel="00087622">
        <w:t xml:space="preserve"> </w:t>
      </w:r>
      <w:r w:rsidRPr="00DF4173">
        <w:t>VIETOJE</w:t>
      </w:r>
    </w:p>
    <w:p w:rsidR="00FF373A" w:rsidRPr="00DF4173" w:rsidRDefault="00FF373A" w:rsidP="00FF373A">
      <w:pPr>
        <w:pStyle w:val="BTEMEASMCA"/>
        <w:rPr>
          <w:noProof w:val="0"/>
        </w:rPr>
      </w:pPr>
    </w:p>
    <w:p w:rsidR="00FF373A" w:rsidRPr="00DF4173" w:rsidRDefault="00FF373A" w:rsidP="00FF373A">
      <w:pPr>
        <w:pStyle w:val="BTEMEASMCA"/>
        <w:rPr>
          <w:noProof w:val="0"/>
        </w:rPr>
      </w:pPr>
      <w:r w:rsidRPr="00DF4173">
        <w:rPr>
          <w:noProof w:val="0"/>
        </w:rPr>
        <w:t xml:space="preserve">Laikyti vaikams </w:t>
      </w:r>
      <w:r w:rsidR="00087622" w:rsidRPr="00DF4173">
        <w:rPr>
          <w:noProof w:val="0"/>
        </w:rPr>
        <w:t xml:space="preserve">nepastebimoje </w:t>
      </w:r>
      <w:r w:rsidRPr="00DF4173">
        <w:rPr>
          <w:noProof w:val="0"/>
        </w:rPr>
        <w:t xml:space="preserve">ir </w:t>
      </w:r>
      <w:r w:rsidR="00087622" w:rsidRPr="00DF4173">
        <w:rPr>
          <w:noProof w:val="0"/>
        </w:rPr>
        <w:t>nepasiekiamoje</w:t>
      </w:r>
      <w:r w:rsidR="00087622" w:rsidRPr="00DF4173" w:rsidDel="00087622">
        <w:rPr>
          <w:noProof w:val="0"/>
        </w:rPr>
        <w:t xml:space="preserve"> </w:t>
      </w:r>
      <w:r w:rsidRPr="00DF4173">
        <w:rPr>
          <w:noProof w:val="0"/>
        </w:rPr>
        <w:t>vietoje.</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CF0DDF" w:rsidRDefault="00FF373A" w:rsidP="00FF373A">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rsidR="00FF373A"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CF0DDF" w:rsidRDefault="00FF373A" w:rsidP="00FF373A">
      <w:pPr>
        <w:pStyle w:val="PI-1labEMEASMCA"/>
        <w:rPr>
          <w:highlight w:val="lightGray"/>
        </w:rPr>
      </w:pPr>
      <w:r w:rsidRPr="00DF4173">
        <w:t>8.</w:t>
      </w:r>
      <w:r w:rsidRPr="00DF4173">
        <w:tab/>
        <w:t>TINKAMUMO LAIKAS</w:t>
      </w:r>
    </w:p>
    <w:p w:rsidR="00FF373A" w:rsidRDefault="00FF373A" w:rsidP="00FF373A">
      <w:pPr>
        <w:pStyle w:val="BTEMEASMCA"/>
        <w:rPr>
          <w:noProof w:val="0"/>
        </w:rPr>
      </w:pPr>
    </w:p>
    <w:p w:rsidR="00FF373A" w:rsidRDefault="00FF373A" w:rsidP="00FF373A">
      <w:pPr>
        <w:pStyle w:val="BTEMEASMCA"/>
        <w:rPr>
          <w:noProof w:val="0"/>
        </w:rPr>
      </w:pPr>
      <w:r>
        <w:rPr>
          <w:noProof w:val="0"/>
        </w:rPr>
        <w:t>Tinka iki</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t>9.</w:t>
      </w:r>
      <w:r w:rsidRPr="00DF4173">
        <w:tab/>
        <w:t>SPECIALIOS LAIKYMO SĄLYGOS</w:t>
      </w:r>
    </w:p>
    <w:p w:rsidR="00FF373A" w:rsidRDefault="00FF373A" w:rsidP="00FF373A">
      <w:pPr>
        <w:pStyle w:val="BTEMEASMCA"/>
        <w:rPr>
          <w:noProof w:val="0"/>
        </w:rPr>
      </w:pPr>
    </w:p>
    <w:p w:rsidR="00FF373A" w:rsidRDefault="00FF373A" w:rsidP="00FF373A">
      <w:pPr>
        <w:pStyle w:val="BTEMEASMCA"/>
      </w:pPr>
      <w:r>
        <w:t xml:space="preserve">Laikyti ne aukštesnėje kaip 25 </w:t>
      </w:r>
      <w:r>
        <w:sym w:font="Symbol" w:char="F0B0"/>
      </w:r>
      <w:r>
        <w:t>C temperatūroje.</w:t>
      </w:r>
    </w:p>
    <w:p w:rsidR="00FF373A" w:rsidRDefault="00FF373A" w:rsidP="00FF373A">
      <w:pPr>
        <w:pStyle w:val="BTEMEASMCA"/>
      </w:pPr>
      <w:r>
        <w:t>Buteliuką laikyti sandarų.</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lastRenderedPageBreak/>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t>11.</w:t>
      </w:r>
      <w:r w:rsidRPr="00DF4173">
        <w:tab/>
        <w:t>R</w:t>
      </w:r>
      <w:r w:rsidR="00324F07">
        <w:t>EGISTRUOTOJO</w:t>
      </w:r>
      <w:r w:rsidRPr="00DF4173">
        <w:t xml:space="preserve"> PAVADINIMAS IR ADRESAS</w:t>
      </w:r>
    </w:p>
    <w:p w:rsidR="00FF373A" w:rsidRPr="00DF4173" w:rsidRDefault="00FF373A" w:rsidP="00FF373A">
      <w:pPr>
        <w:pStyle w:val="BTEMEASMCA"/>
        <w:rPr>
          <w:noProof w:val="0"/>
        </w:rPr>
      </w:pPr>
    </w:p>
    <w:p w:rsidR="009108B2" w:rsidRPr="00490713" w:rsidRDefault="009108B2" w:rsidP="009108B2">
      <w:pPr>
        <w:rPr>
          <w:sz w:val="22"/>
          <w:szCs w:val="22"/>
        </w:rPr>
      </w:pPr>
      <w:r w:rsidRPr="00490713">
        <w:rPr>
          <w:sz w:val="22"/>
          <w:szCs w:val="22"/>
        </w:rPr>
        <w:t>Orifarm Healthcare A/S</w:t>
      </w:r>
    </w:p>
    <w:p w:rsidR="009108B2" w:rsidRPr="00490713" w:rsidRDefault="009108B2" w:rsidP="009108B2">
      <w:pPr>
        <w:rPr>
          <w:sz w:val="22"/>
          <w:szCs w:val="22"/>
        </w:rPr>
      </w:pPr>
      <w:r w:rsidRPr="00490713">
        <w:rPr>
          <w:sz w:val="22"/>
          <w:szCs w:val="22"/>
        </w:rPr>
        <w:t>Energivej 15</w:t>
      </w:r>
    </w:p>
    <w:p w:rsidR="009108B2" w:rsidRPr="00490713" w:rsidRDefault="009108B2" w:rsidP="009108B2">
      <w:pPr>
        <w:rPr>
          <w:sz w:val="22"/>
          <w:szCs w:val="22"/>
        </w:rPr>
      </w:pPr>
      <w:r w:rsidRPr="00490713">
        <w:rPr>
          <w:sz w:val="22"/>
          <w:szCs w:val="22"/>
        </w:rPr>
        <w:t>5260 Odense S</w:t>
      </w:r>
    </w:p>
    <w:p w:rsidR="009108B2" w:rsidRPr="00E323D4" w:rsidRDefault="009108B2" w:rsidP="009108B2">
      <w:pPr>
        <w:rPr>
          <w:sz w:val="22"/>
          <w:szCs w:val="22"/>
        </w:rPr>
      </w:pPr>
      <w:r w:rsidRPr="00490713">
        <w:rPr>
          <w:sz w:val="22"/>
          <w:szCs w:val="22"/>
        </w:rPr>
        <w:t>Danija</w:t>
      </w:r>
    </w:p>
    <w:p w:rsidR="00FF373A" w:rsidRPr="00EF3D2F" w:rsidRDefault="00FF373A" w:rsidP="00FF373A">
      <w:pPr>
        <w:ind w:left="567" w:hanging="567"/>
        <w:rPr>
          <w:sz w:val="22"/>
          <w:lang w:val="es-ES"/>
        </w:rPr>
      </w:pPr>
    </w:p>
    <w:p w:rsidR="00FF373A" w:rsidRPr="00DF4173" w:rsidRDefault="00FF373A" w:rsidP="00FF373A">
      <w:pPr>
        <w:pStyle w:val="BTEMEASMCA"/>
        <w:rPr>
          <w:noProof w:val="0"/>
        </w:rPr>
      </w:pPr>
    </w:p>
    <w:p w:rsidR="00FF373A" w:rsidRPr="00DF4173" w:rsidRDefault="00FF373A" w:rsidP="00FF373A">
      <w:pPr>
        <w:pStyle w:val="PI-1labEMEASMCA"/>
      </w:pPr>
      <w:r w:rsidRPr="00DF4173">
        <w:t>12.</w:t>
      </w:r>
      <w:r w:rsidRPr="00DF4173">
        <w:tab/>
      </w:r>
      <w:r w:rsidR="00324F07">
        <w:t>REGISTRACIJOS PAŽYMĖJIMO NUMERIS (-IAI)</w:t>
      </w:r>
      <w:r w:rsidRPr="00DF4173">
        <w:t xml:space="preserve"> </w:t>
      </w:r>
    </w:p>
    <w:p w:rsidR="00FF373A" w:rsidRPr="00DF4173" w:rsidRDefault="00FF373A" w:rsidP="00FF373A">
      <w:pPr>
        <w:pStyle w:val="BTEMEASMCA"/>
        <w:rPr>
          <w:noProof w:val="0"/>
        </w:rPr>
      </w:pPr>
    </w:p>
    <w:p w:rsidR="00FF373A" w:rsidRDefault="00FF373A" w:rsidP="00FF373A">
      <w:pPr>
        <w:pStyle w:val="BTEMEASMCA"/>
        <w:rPr>
          <w:noProof w:val="0"/>
        </w:rPr>
      </w:pPr>
      <w:r>
        <w:rPr>
          <w:noProof w:val="0"/>
        </w:rPr>
        <w:t>N30 – LT/1/95/1702/005</w:t>
      </w:r>
    </w:p>
    <w:p w:rsidR="00FF373A" w:rsidRDefault="00FF373A" w:rsidP="00FF373A">
      <w:pPr>
        <w:pStyle w:val="BTEMEASMCA"/>
        <w:rPr>
          <w:noProof w:val="0"/>
        </w:rPr>
      </w:pPr>
      <w:r>
        <w:rPr>
          <w:noProof w:val="0"/>
        </w:rPr>
        <w:t>N90 – LT/1/95/1702/006</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t>13.</w:t>
      </w:r>
      <w:r w:rsidRPr="00DF4173">
        <w:tab/>
        <w:t>SERIJOS NUMERIS</w:t>
      </w:r>
    </w:p>
    <w:p w:rsidR="00FF373A" w:rsidRDefault="00FF373A" w:rsidP="00FF373A">
      <w:pPr>
        <w:pStyle w:val="BTEMEASMCA"/>
        <w:rPr>
          <w:noProof w:val="0"/>
        </w:rPr>
      </w:pPr>
    </w:p>
    <w:p w:rsidR="00FF373A" w:rsidRDefault="00FF373A" w:rsidP="00FF373A">
      <w:pPr>
        <w:pStyle w:val="BTEMEASMCA"/>
        <w:rPr>
          <w:noProof w:val="0"/>
        </w:rPr>
      </w:pPr>
      <w:r>
        <w:rPr>
          <w:noProof w:val="0"/>
        </w:rPr>
        <w:t>Serija</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t>14.</w:t>
      </w:r>
      <w:r w:rsidRPr="00DF4173">
        <w:tab/>
      </w:r>
      <w:r>
        <w:t xml:space="preserve">PARDAVIMO (IŠDAVIMO) </w:t>
      </w:r>
      <w:r w:rsidRPr="00DF4173">
        <w:t>TVARKA</w:t>
      </w:r>
    </w:p>
    <w:p w:rsidR="00FF373A" w:rsidRPr="00DF4173" w:rsidRDefault="00FF373A" w:rsidP="00FF373A">
      <w:pPr>
        <w:pStyle w:val="BTEMEASMCA"/>
        <w:rPr>
          <w:noProof w:val="0"/>
        </w:rPr>
      </w:pPr>
    </w:p>
    <w:p w:rsidR="00FF373A" w:rsidRPr="00DF4173" w:rsidRDefault="00FF373A" w:rsidP="00FF373A">
      <w:pPr>
        <w:pStyle w:val="BTEMEASMCA"/>
        <w:rPr>
          <w:noProof w:val="0"/>
        </w:rPr>
      </w:pPr>
      <w:r w:rsidRPr="00DF4173">
        <w:rPr>
          <w:noProof w:val="0"/>
        </w:rPr>
        <w:t>Ne</w:t>
      </w:r>
      <w:r>
        <w:rPr>
          <w:noProof w:val="0"/>
        </w:rPr>
        <w:t>receptinis vaistas</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t>15.</w:t>
      </w:r>
      <w:r w:rsidRPr="00DF4173">
        <w:tab/>
        <w:t>VARTOJIMO INSTRUKCIJA</w:t>
      </w:r>
    </w:p>
    <w:p w:rsidR="00FF373A" w:rsidRDefault="00FF373A" w:rsidP="00FF373A">
      <w:pPr>
        <w:pStyle w:val="BTEMEASMCA"/>
        <w:rPr>
          <w:noProof w:val="0"/>
        </w:rPr>
      </w:pPr>
    </w:p>
    <w:p w:rsidR="00FF373A" w:rsidRDefault="00FF373A" w:rsidP="00FF373A">
      <w:pPr>
        <w:pStyle w:val="BTEMEASMCA"/>
      </w:pPr>
      <w:r>
        <w:t xml:space="preserve">Indikacijos: </w:t>
      </w:r>
      <w:r w:rsidRPr="0015316E">
        <w:t xml:space="preserve">Trombozės profilaktika, sergant </w:t>
      </w:r>
      <w:r>
        <w:t>išemine</w:t>
      </w:r>
      <w:r w:rsidRPr="0015316E">
        <w:t xml:space="preserve"> širdies liga, </w:t>
      </w:r>
      <w:r w:rsidRPr="00ED2BB7">
        <w:t xml:space="preserve">po miokardo infarkto, </w:t>
      </w:r>
      <w:r>
        <w:t>išeminio smegenų insulto ar praeinančio</w:t>
      </w:r>
      <w:r w:rsidRPr="00ED2BB7">
        <w:t xml:space="preserve"> smegenų išemijos</w:t>
      </w:r>
      <w:r>
        <w:t xml:space="preserve"> priepuolio.</w:t>
      </w:r>
    </w:p>
    <w:p w:rsidR="00FF373A" w:rsidRDefault="00FF373A" w:rsidP="00FF373A">
      <w:pPr>
        <w:pStyle w:val="BTEMEASMCA"/>
      </w:pPr>
      <w:r>
        <w:t xml:space="preserve">Dozavimas: Vartoti po 1 tabletę per parą, </w:t>
      </w:r>
      <w:r w:rsidRPr="000F62C7">
        <w:t>užsigeriant stikline vandens</w:t>
      </w:r>
      <w:r>
        <w:t>.</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t>16.</w:t>
      </w:r>
      <w:r w:rsidRPr="00DF4173">
        <w:tab/>
        <w:t>INFORMACIJA BRAILIO RAŠTU</w:t>
      </w:r>
    </w:p>
    <w:p w:rsidR="00FF373A" w:rsidRDefault="00FF373A" w:rsidP="00FF373A">
      <w:pPr>
        <w:pStyle w:val="BTEMEASMCA"/>
        <w:rPr>
          <w:noProof w:val="0"/>
        </w:rPr>
      </w:pPr>
    </w:p>
    <w:p w:rsidR="00FF373A" w:rsidRPr="00DF4173" w:rsidRDefault="00FF373A" w:rsidP="00FF373A">
      <w:pPr>
        <w:pStyle w:val="BTEMEASMCA"/>
        <w:rPr>
          <w:noProof w:val="0"/>
        </w:rPr>
      </w:pPr>
    </w:p>
    <w:p w:rsidR="00324F07" w:rsidRDefault="00FF373A" w:rsidP="00FF373A">
      <w:pPr>
        <w:pStyle w:val="BTEMEASMCA"/>
        <w:rPr>
          <w:noProof w:val="0"/>
        </w:rPr>
      </w:pPr>
      <w:r>
        <w:rPr>
          <w:noProof w:val="0"/>
        </w:rPr>
        <w:t>Hjertemagnyl 150 mg</w:t>
      </w:r>
    </w:p>
    <w:p w:rsidR="00324F07" w:rsidRDefault="00324F07" w:rsidP="00FF373A">
      <w:pPr>
        <w:pStyle w:val="BTEMEASMCA"/>
        <w:rPr>
          <w:noProof w:val="0"/>
        </w:rPr>
      </w:pPr>
    </w:p>
    <w:p w:rsidR="00324F07" w:rsidRPr="00DF4173" w:rsidRDefault="00324F07" w:rsidP="00324F07">
      <w:pPr>
        <w:pStyle w:val="BTEMEASMCA"/>
        <w:rPr>
          <w:noProof w:val="0"/>
        </w:rPr>
      </w:pPr>
    </w:p>
    <w:p w:rsidR="00324F07" w:rsidRPr="00DF4173" w:rsidRDefault="00324F07" w:rsidP="00324F07">
      <w:pPr>
        <w:pStyle w:val="PI-1labEMEASMCA"/>
      </w:pPr>
      <w:r w:rsidRPr="00DF4173">
        <w:t>1</w:t>
      </w:r>
      <w:r>
        <w:t>7</w:t>
      </w:r>
      <w:r w:rsidRPr="00DF4173">
        <w:t>.</w:t>
      </w:r>
      <w:r w:rsidRPr="00DF4173">
        <w:tab/>
      </w:r>
      <w:r>
        <w:t>UNIKALUS IDENTIFIKATORIUS – 2D BRŪKŠNINIS KODAS</w:t>
      </w:r>
    </w:p>
    <w:p w:rsidR="00324F07" w:rsidRDefault="00324F07" w:rsidP="00324F07">
      <w:pPr>
        <w:pStyle w:val="BTEMEASMCA"/>
        <w:rPr>
          <w:noProof w:val="0"/>
        </w:rPr>
      </w:pPr>
    </w:p>
    <w:p w:rsidR="00324F07" w:rsidRDefault="00324F07" w:rsidP="00324F07">
      <w:pPr>
        <w:pStyle w:val="BTEMEASMCA"/>
      </w:pPr>
      <w:r>
        <w:t>Duomenys nebūtini.</w:t>
      </w:r>
    </w:p>
    <w:p w:rsidR="00324F07" w:rsidRPr="00DF4173" w:rsidRDefault="00324F07" w:rsidP="00324F07">
      <w:pPr>
        <w:pStyle w:val="BTEMEASMCA"/>
        <w:rPr>
          <w:noProof w:val="0"/>
        </w:rPr>
      </w:pPr>
    </w:p>
    <w:p w:rsidR="00324F07" w:rsidRPr="00DF4173" w:rsidRDefault="00324F07" w:rsidP="00324F07">
      <w:pPr>
        <w:pStyle w:val="BTEMEASMCA"/>
        <w:rPr>
          <w:noProof w:val="0"/>
        </w:rPr>
      </w:pPr>
    </w:p>
    <w:p w:rsidR="00324F07" w:rsidRPr="00DF4173" w:rsidRDefault="00324F07" w:rsidP="00324F07">
      <w:pPr>
        <w:pStyle w:val="PI-1labEMEASMCA"/>
      </w:pPr>
      <w:r w:rsidRPr="00DF4173">
        <w:t>1</w:t>
      </w:r>
      <w:r>
        <w:t>8.</w:t>
      </w:r>
      <w:r w:rsidRPr="00DF4173">
        <w:tab/>
      </w:r>
      <w:r>
        <w:t>UNIKALUS IDENTIFIKATORIUS – ŽMONĖMS SUPRANTAMI DUOMENYS</w:t>
      </w:r>
    </w:p>
    <w:p w:rsidR="00324F07" w:rsidRDefault="00324F07" w:rsidP="00324F07">
      <w:pPr>
        <w:pStyle w:val="BTEMEASMCA"/>
        <w:rPr>
          <w:noProof w:val="0"/>
        </w:rPr>
      </w:pPr>
    </w:p>
    <w:p w:rsidR="00324F07" w:rsidRDefault="00324F07" w:rsidP="00324F07">
      <w:pPr>
        <w:pStyle w:val="BTEMEASMCA"/>
      </w:pPr>
      <w:r>
        <w:t>Duomenys nebūtini.</w:t>
      </w:r>
    </w:p>
    <w:p w:rsidR="00FF373A" w:rsidRPr="00DF4173" w:rsidRDefault="00FF373A" w:rsidP="00FF373A">
      <w:pPr>
        <w:pStyle w:val="BTEMEASMCA"/>
        <w:rPr>
          <w:noProof w:val="0"/>
        </w:rPr>
      </w:pPr>
      <w:r w:rsidRPr="00DF4173">
        <w:rPr>
          <w:noProof w:val="0"/>
        </w:rPr>
        <w:br w:type="page"/>
      </w:r>
    </w:p>
    <w:p w:rsidR="00FF373A" w:rsidRDefault="00FF373A" w:rsidP="00FF373A">
      <w:pPr>
        <w:pStyle w:val="PI-1labEMEASMCA"/>
      </w:pPr>
      <w:r w:rsidRPr="00DF4173">
        <w:t>MINIMALI INFORMACIJA ANT MAŽŲ VIDINIŲ</w:t>
      </w:r>
      <w:r w:rsidRPr="00DF4173">
        <w:rPr>
          <w:bCs/>
        </w:rPr>
        <w:t xml:space="preserve"> </w:t>
      </w:r>
      <w:r w:rsidRPr="00DF4173">
        <w:t>PAKUOČIŲ</w:t>
      </w:r>
    </w:p>
    <w:p w:rsidR="00FF373A" w:rsidRPr="00DF4173" w:rsidRDefault="00FF373A" w:rsidP="00FF373A">
      <w:pPr>
        <w:pStyle w:val="PI-1labEMEASMCA"/>
      </w:pPr>
    </w:p>
    <w:p w:rsidR="00FF373A" w:rsidRPr="00DF4173" w:rsidRDefault="00FF373A" w:rsidP="00FF373A">
      <w:pPr>
        <w:pStyle w:val="PI-1labEMEASMCA"/>
      </w:pPr>
      <w:r>
        <w:t>BUTELIUKAS (30 ARBA 90) TABLEČIŲ</w:t>
      </w:r>
      <w:r w:rsidRPr="00DF4173">
        <w:t xml:space="preserve">  </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t>1.</w:t>
      </w:r>
      <w:r w:rsidRPr="00DF4173">
        <w:tab/>
        <w:t>VAISTINIO PREPARATO PAVADINIMAS IR VARTOJIMO BŪDAS</w:t>
      </w:r>
      <w:r>
        <w:t xml:space="preserve"> (-AI)</w:t>
      </w:r>
    </w:p>
    <w:p w:rsidR="00FF373A" w:rsidRPr="00DF4173" w:rsidRDefault="00FF373A" w:rsidP="00FF373A">
      <w:pPr>
        <w:pStyle w:val="BTEMEASMCA"/>
        <w:rPr>
          <w:noProof w:val="0"/>
        </w:rPr>
      </w:pPr>
    </w:p>
    <w:p w:rsidR="00FF373A" w:rsidRDefault="00FF373A" w:rsidP="00FF373A">
      <w:pPr>
        <w:ind w:left="567" w:hanging="567"/>
        <w:rPr>
          <w:sz w:val="22"/>
        </w:rPr>
      </w:pPr>
      <w:r>
        <w:rPr>
          <w:sz w:val="22"/>
          <w:szCs w:val="22"/>
        </w:rPr>
        <w:t>HJERTEMAGNYL 150 mg tabletės</w:t>
      </w:r>
      <w:r>
        <w:rPr>
          <w:sz w:val="22"/>
        </w:rPr>
        <w:t xml:space="preserve"> </w:t>
      </w:r>
    </w:p>
    <w:p w:rsidR="00FF373A" w:rsidRPr="00DF4173" w:rsidRDefault="00FF373A" w:rsidP="00FF373A">
      <w:pPr>
        <w:pStyle w:val="BTEMEASMCA"/>
        <w:rPr>
          <w:noProof w:val="0"/>
        </w:rPr>
      </w:pPr>
      <w:r>
        <w:t>Acetilsalicilo rūgštis</w:t>
      </w:r>
    </w:p>
    <w:p w:rsidR="00FF373A" w:rsidRDefault="00FF373A" w:rsidP="00FF373A">
      <w:pPr>
        <w:pStyle w:val="BTEMEASMCA"/>
      </w:pPr>
    </w:p>
    <w:p w:rsidR="00FF373A" w:rsidRPr="00DF4173" w:rsidRDefault="00FF373A" w:rsidP="00FF373A">
      <w:pPr>
        <w:pStyle w:val="BTEMEASMCA"/>
        <w:rPr>
          <w:noProof w:val="0"/>
        </w:rPr>
      </w:pPr>
      <w:r>
        <w:t>Vartoti per burną.</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t>2.</w:t>
      </w:r>
      <w:r w:rsidRPr="00DF4173">
        <w:tab/>
        <w:t>VARTOJIMO METODAS</w:t>
      </w:r>
    </w:p>
    <w:p w:rsidR="00FF373A" w:rsidRDefault="00FF373A" w:rsidP="00FF373A">
      <w:pPr>
        <w:pStyle w:val="BTEMEASMCA"/>
      </w:pPr>
    </w:p>
    <w:p w:rsidR="00FF373A" w:rsidRDefault="00FF373A" w:rsidP="00FF373A">
      <w:pPr>
        <w:pStyle w:val="BTEMEASMCA"/>
        <w:rPr>
          <w:noProof w:val="0"/>
        </w:rPr>
      </w:pPr>
      <w:r w:rsidRPr="00DF4173">
        <w:rPr>
          <w:noProof w:val="0"/>
        </w:rPr>
        <w:t>Prieš vartojimą perskaitykite pakuotės lapelį.</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labEMEASMCA"/>
      </w:pPr>
      <w:r w:rsidRPr="00DF4173">
        <w:t>3.</w:t>
      </w:r>
      <w:r w:rsidRPr="00DF4173">
        <w:tab/>
        <w:t>TINKAMUMO LAIKAS</w:t>
      </w:r>
    </w:p>
    <w:p w:rsidR="00FF373A" w:rsidRDefault="00FF373A" w:rsidP="00FF373A">
      <w:pPr>
        <w:pStyle w:val="BTEMEASMCA"/>
        <w:rPr>
          <w:noProof w:val="0"/>
        </w:rPr>
      </w:pPr>
    </w:p>
    <w:p w:rsidR="00FF373A" w:rsidRDefault="00FF373A" w:rsidP="00FF373A">
      <w:pPr>
        <w:pStyle w:val="BTEMEASMCA"/>
        <w:rPr>
          <w:noProof w:val="0"/>
        </w:rPr>
      </w:pPr>
      <w:r>
        <w:rPr>
          <w:noProof w:val="0"/>
        </w:rPr>
        <w:t>Tinka iki</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CF0DDF" w:rsidRDefault="00FF373A" w:rsidP="00FF373A">
      <w:pPr>
        <w:pStyle w:val="PI-1labEMEASMCA"/>
        <w:rPr>
          <w:highlight w:val="lightGray"/>
        </w:rPr>
      </w:pPr>
      <w:r w:rsidRPr="00DF4173">
        <w:t>4.</w:t>
      </w:r>
      <w:r w:rsidRPr="00DF4173">
        <w:tab/>
        <w:t>SERIJOS NUMERIS</w:t>
      </w:r>
    </w:p>
    <w:p w:rsidR="00FF373A" w:rsidRDefault="00FF373A" w:rsidP="00FF373A">
      <w:pPr>
        <w:pStyle w:val="BTEMEASMCA"/>
        <w:rPr>
          <w:noProof w:val="0"/>
        </w:rPr>
      </w:pPr>
    </w:p>
    <w:p w:rsidR="00FF373A" w:rsidRDefault="00FF373A" w:rsidP="00FF373A">
      <w:pPr>
        <w:pStyle w:val="BTEMEASMCA"/>
        <w:rPr>
          <w:noProof w:val="0"/>
        </w:rPr>
      </w:pPr>
      <w:r>
        <w:rPr>
          <w:noProof w:val="0"/>
        </w:rPr>
        <w:t>Serija</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CF0DDF" w:rsidRDefault="00FF373A" w:rsidP="00FF373A">
      <w:pPr>
        <w:pStyle w:val="PI-1labEMEASMCA"/>
        <w:rPr>
          <w:highlight w:val="lightGray"/>
        </w:rPr>
      </w:pPr>
      <w:r w:rsidRPr="00DF4173">
        <w:t>5.</w:t>
      </w:r>
      <w:r w:rsidRPr="00DF4173">
        <w:tab/>
        <w:t>KIEKIS (MASĖ, TŪRIS ARBA VIENETAI)</w:t>
      </w:r>
    </w:p>
    <w:p w:rsidR="00FF373A" w:rsidRDefault="00FF373A" w:rsidP="00FF373A">
      <w:pPr>
        <w:pStyle w:val="BTEMEASMCA"/>
        <w:rPr>
          <w:noProof w:val="0"/>
        </w:rPr>
      </w:pPr>
    </w:p>
    <w:p w:rsidR="00FF373A" w:rsidRDefault="00FF373A" w:rsidP="00FF373A">
      <w:pPr>
        <w:ind w:left="567" w:hanging="567"/>
        <w:rPr>
          <w:sz w:val="22"/>
          <w:szCs w:val="22"/>
        </w:rPr>
      </w:pPr>
      <w:r>
        <w:rPr>
          <w:sz w:val="22"/>
        </w:rPr>
        <w:t xml:space="preserve">30 </w:t>
      </w:r>
      <w:r>
        <w:rPr>
          <w:sz w:val="22"/>
          <w:szCs w:val="22"/>
        </w:rPr>
        <w:t>tablečių</w:t>
      </w:r>
    </w:p>
    <w:p w:rsidR="00FF373A" w:rsidRDefault="00FF373A" w:rsidP="00FF373A">
      <w:pPr>
        <w:pStyle w:val="BTEMEASMCA"/>
      </w:pPr>
      <w:r w:rsidRPr="00CF0DDF">
        <w:rPr>
          <w:highlight w:val="lightGray"/>
          <w:lang w:val="sv-SE"/>
        </w:rPr>
        <w:t xml:space="preserve">90 </w:t>
      </w:r>
      <w:r w:rsidRPr="00CF0DDF">
        <w:rPr>
          <w:highlight w:val="lightGray"/>
        </w:rPr>
        <w:t>tablečių</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CF0DDF" w:rsidRDefault="00FF373A" w:rsidP="00FF373A">
      <w:pPr>
        <w:pStyle w:val="PI-1labEMEASMCA"/>
        <w:rPr>
          <w:highlight w:val="lightGray"/>
        </w:rPr>
      </w:pPr>
      <w:r w:rsidRPr="00DF4173">
        <w:t>6.</w:t>
      </w:r>
      <w:r w:rsidRPr="00DF4173">
        <w:tab/>
        <w:t>KITA</w:t>
      </w:r>
    </w:p>
    <w:p w:rsidR="00FF373A" w:rsidRPr="00DF4173" w:rsidRDefault="00FF373A" w:rsidP="00FF373A">
      <w:pPr>
        <w:pStyle w:val="BTEMEASMCA"/>
        <w:rPr>
          <w:noProof w:val="0"/>
        </w:rPr>
      </w:pPr>
    </w:p>
    <w:p w:rsidR="009108B2" w:rsidRPr="00490713" w:rsidRDefault="009108B2" w:rsidP="009108B2">
      <w:pPr>
        <w:rPr>
          <w:sz w:val="22"/>
          <w:szCs w:val="22"/>
        </w:rPr>
      </w:pPr>
      <w:r w:rsidRPr="00490713">
        <w:rPr>
          <w:sz w:val="22"/>
          <w:szCs w:val="22"/>
        </w:rPr>
        <w:t>Orifarm Healthcare</w:t>
      </w:r>
    </w:p>
    <w:p w:rsidR="00FF373A" w:rsidRPr="00DF4173" w:rsidRDefault="00FF373A" w:rsidP="00FF373A">
      <w:pPr>
        <w:pStyle w:val="BTEMEASMCA"/>
        <w:rPr>
          <w:noProof w:val="0"/>
        </w:rPr>
      </w:pPr>
      <w:r w:rsidRPr="00DF4173">
        <w:rPr>
          <w:noProof w:val="0"/>
        </w:rPr>
        <w:br w:type="page"/>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TTEMEASMCA"/>
        <w:rPr>
          <w:lang w:val="lt-LT"/>
        </w:rPr>
      </w:pPr>
      <w:bookmarkStart w:id="71" w:name="_Toc129243137"/>
      <w:bookmarkStart w:id="72" w:name="_Toc129243262"/>
      <w:r w:rsidRPr="00DF4173">
        <w:rPr>
          <w:lang w:val="lt-LT"/>
        </w:rPr>
        <w:t>B. PAKUOTĖS LAPELIS</w:t>
      </w:r>
      <w:bookmarkEnd w:id="71"/>
      <w:bookmarkEnd w:id="72"/>
    </w:p>
    <w:p w:rsidR="00FF373A" w:rsidRPr="00DF4173" w:rsidRDefault="00FF373A" w:rsidP="00FF373A">
      <w:pPr>
        <w:pStyle w:val="TTEMEASMCA"/>
        <w:rPr>
          <w:lang w:val="lt-LT"/>
        </w:rPr>
      </w:pPr>
      <w:r w:rsidRPr="00DF4173">
        <w:rPr>
          <w:lang w:val="lt-LT"/>
        </w:rPr>
        <w:br w:type="page"/>
      </w:r>
    </w:p>
    <w:p w:rsidR="004335D7" w:rsidRDefault="00324F07" w:rsidP="00324F07">
      <w:pPr>
        <w:pStyle w:val="BTEMEASMCA"/>
        <w:jc w:val="center"/>
        <w:rPr>
          <w:b/>
        </w:rPr>
      </w:pPr>
      <w:r w:rsidRPr="008C6E37">
        <w:rPr>
          <w:b/>
        </w:rPr>
        <w:t>Pakuotės lapelis:</w:t>
      </w:r>
      <w:r w:rsidRPr="008C6E37">
        <w:rPr>
          <w:b/>
          <w:bCs/>
          <w:iCs/>
        </w:rPr>
        <w:t xml:space="preserve"> </w:t>
      </w:r>
      <w:r w:rsidRPr="008C6E37">
        <w:rPr>
          <w:b/>
        </w:rPr>
        <w:t>informacija vartotojui</w:t>
      </w:r>
    </w:p>
    <w:p w:rsidR="00324F07" w:rsidRPr="00DF4173" w:rsidRDefault="00324F07" w:rsidP="004D7CE9">
      <w:pPr>
        <w:pStyle w:val="BTEMEASMCA"/>
        <w:jc w:val="center"/>
        <w:rPr>
          <w:noProof w:val="0"/>
        </w:rPr>
      </w:pPr>
    </w:p>
    <w:p w:rsidR="00FF373A" w:rsidRPr="00DF4173" w:rsidRDefault="00FF373A" w:rsidP="00FF373A">
      <w:pPr>
        <w:pStyle w:val="BTbeEMEASMCA"/>
        <w:rPr>
          <w:noProof w:val="0"/>
        </w:rPr>
      </w:pPr>
      <w:r>
        <w:rPr>
          <w:noProof w:val="0"/>
        </w:rPr>
        <w:t xml:space="preserve">HJERTEMAGNYL </w:t>
      </w:r>
      <w:r>
        <w:t>150</w:t>
      </w:r>
      <w:r w:rsidRPr="00F44F89">
        <w:t xml:space="preserve"> mg tabletės</w:t>
      </w:r>
    </w:p>
    <w:p w:rsidR="00FF373A" w:rsidRPr="00DF4173" w:rsidRDefault="00FF373A" w:rsidP="00FF373A">
      <w:pPr>
        <w:pStyle w:val="BTeEMEASMCA"/>
        <w:rPr>
          <w:noProof w:val="0"/>
        </w:rPr>
      </w:pPr>
      <w:r>
        <w:rPr>
          <w:noProof w:val="0"/>
        </w:rPr>
        <w:t>A</w:t>
      </w:r>
      <w:r w:rsidRPr="00BF1CD7">
        <w:t>cetilsalicilo</w:t>
      </w:r>
      <w:r w:rsidRPr="00F44F89">
        <w:t xml:space="preserve"> </w:t>
      </w:r>
      <w:r w:rsidRPr="00BF1CD7">
        <w:t>rūgštis</w:t>
      </w:r>
    </w:p>
    <w:p w:rsidR="00FF373A" w:rsidRPr="00DF4173" w:rsidRDefault="00FF373A" w:rsidP="00FF373A">
      <w:pPr>
        <w:pStyle w:val="BTEMEASMCA"/>
        <w:rPr>
          <w:noProof w:val="0"/>
        </w:rPr>
      </w:pPr>
    </w:p>
    <w:p w:rsidR="00324F07" w:rsidRPr="00553E11" w:rsidRDefault="00324F07" w:rsidP="00324F07">
      <w:pPr>
        <w:numPr>
          <w:ilvl w:val="12"/>
          <w:numId w:val="0"/>
        </w:numPr>
        <w:ind w:right="-2"/>
        <w:rPr>
          <w:b/>
          <w:sz w:val="22"/>
          <w:szCs w:val="22"/>
        </w:rPr>
      </w:pPr>
      <w:r w:rsidRPr="00553E11">
        <w:rPr>
          <w:b/>
          <w:noProof/>
          <w:sz w:val="22"/>
          <w:szCs w:val="22"/>
        </w:rPr>
        <w:t>Atidžiai perskaitykite visą šį lapelį, prieš pradėdami vartoti šį vaistą, nes jame pateikiama Jums svarbi informacija.</w:t>
      </w:r>
    </w:p>
    <w:p w:rsidR="00324F07" w:rsidRPr="000150D1" w:rsidRDefault="00324F07" w:rsidP="00324F07">
      <w:pPr>
        <w:numPr>
          <w:ilvl w:val="12"/>
          <w:numId w:val="0"/>
        </w:numPr>
        <w:rPr>
          <w:sz w:val="22"/>
          <w:szCs w:val="22"/>
        </w:rPr>
      </w:pPr>
      <w:r w:rsidRPr="00301E97">
        <w:rPr>
          <w:noProof/>
          <w:sz w:val="22"/>
          <w:szCs w:val="22"/>
        </w:rPr>
        <w:t>Visada vartokite šį vaistą tiksliai kaip aprašyta šiame lapelyje arba kaip nurodė gydytojas arba vaistininkas.</w:t>
      </w:r>
    </w:p>
    <w:p w:rsidR="00324F07" w:rsidRPr="000150D1" w:rsidRDefault="00324F07" w:rsidP="00324F07">
      <w:pPr>
        <w:numPr>
          <w:ilvl w:val="0"/>
          <w:numId w:val="2"/>
        </w:numPr>
        <w:tabs>
          <w:tab w:val="left" w:pos="567"/>
        </w:tabs>
        <w:ind w:left="567" w:hanging="567"/>
        <w:rPr>
          <w:sz w:val="22"/>
          <w:szCs w:val="22"/>
        </w:rPr>
      </w:pPr>
      <w:r w:rsidRPr="000150D1">
        <w:rPr>
          <w:noProof/>
          <w:sz w:val="22"/>
          <w:szCs w:val="22"/>
        </w:rPr>
        <w:t>Neišmeskite šio lapelio, nes vėl gali prireikti jį perskaityti.</w:t>
      </w:r>
      <w:r w:rsidRPr="000150D1">
        <w:rPr>
          <w:sz w:val="22"/>
          <w:szCs w:val="22"/>
        </w:rPr>
        <w:t xml:space="preserve"> </w:t>
      </w:r>
    </w:p>
    <w:p w:rsidR="00324F07" w:rsidRPr="003A2DBD" w:rsidRDefault="00324F07" w:rsidP="00324F07">
      <w:pPr>
        <w:numPr>
          <w:ilvl w:val="0"/>
          <w:numId w:val="2"/>
        </w:numPr>
        <w:tabs>
          <w:tab w:val="left" w:pos="567"/>
        </w:tabs>
        <w:ind w:left="567" w:hanging="567"/>
        <w:rPr>
          <w:sz w:val="22"/>
          <w:szCs w:val="22"/>
        </w:rPr>
      </w:pPr>
      <w:r w:rsidRPr="000150D1">
        <w:rPr>
          <w:noProof/>
          <w:sz w:val="22"/>
          <w:szCs w:val="22"/>
        </w:rPr>
        <w:t>Jeigu norite sužinoti daugiau arba pasitarti, kreipkitės į vaistininką.</w:t>
      </w:r>
    </w:p>
    <w:p w:rsidR="00324F07" w:rsidRDefault="00324F07" w:rsidP="00324F07">
      <w:pPr>
        <w:numPr>
          <w:ilvl w:val="0"/>
          <w:numId w:val="2"/>
        </w:numPr>
        <w:tabs>
          <w:tab w:val="left" w:pos="567"/>
        </w:tabs>
        <w:ind w:left="567" w:hanging="567"/>
        <w:rPr>
          <w:sz w:val="22"/>
          <w:szCs w:val="22"/>
        </w:rPr>
      </w:pPr>
      <w:r w:rsidRPr="001B4449">
        <w:rPr>
          <w:noProof/>
          <w:sz w:val="22"/>
          <w:szCs w:val="22"/>
        </w:rPr>
        <w:t>Jeigu pasireiškė šalutinis poveikis (net jeigu jis šiame lapelyje nenurodytas), kreipkitės į gydytoją arba vaistininką</w:t>
      </w:r>
      <w:r w:rsidRPr="00157647">
        <w:rPr>
          <w:noProof/>
          <w:sz w:val="22"/>
          <w:szCs w:val="22"/>
        </w:rPr>
        <w:t>.</w:t>
      </w:r>
      <w:r w:rsidRPr="00C46E86">
        <w:rPr>
          <w:noProof/>
          <w:sz w:val="22"/>
          <w:szCs w:val="22"/>
        </w:rPr>
        <w:t xml:space="preserve"> Žr. 4 skyrių.</w:t>
      </w:r>
    </w:p>
    <w:p w:rsidR="00324F07" w:rsidRPr="00F3754E" w:rsidRDefault="00324F07" w:rsidP="00324F07">
      <w:pPr>
        <w:tabs>
          <w:tab w:val="left" w:pos="567"/>
        </w:tabs>
        <w:rPr>
          <w:sz w:val="22"/>
          <w:szCs w:val="22"/>
        </w:rPr>
      </w:pPr>
      <w:r w:rsidRPr="00F71F4D">
        <w:rPr>
          <w:noProof/>
          <w:sz w:val="22"/>
          <w:szCs w:val="22"/>
        </w:rPr>
        <w:t>Je</w:t>
      </w:r>
      <w:r>
        <w:rPr>
          <w:noProof/>
          <w:sz w:val="22"/>
          <w:szCs w:val="22"/>
        </w:rPr>
        <w:t>igu</w:t>
      </w:r>
      <w:r w:rsidRPr="00F71F4D">
        <w:rPr>
          <w:noProof/>
          <w:sz w:val="22"/>
          <w:szCs w:val="22"/>
        </w:rPr>
        <w:t xml:space="preserve"> Jūsų savijauta nepagerėjo arba net pablogėjo, kreipkitės į gydytoją.</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324F07" w:rsidRPr="00803477" w:rsidRDefault="00324F07" w:rsidP="00324F07">
      <w:pPr>
        <w:pStyle w:val="BTbEMEASMCA"/>
      </w:pPr>
      <w:r w:rsidRPr="00803477">
        <w:t>Apie ką rašoma šiame lapelyje?</w:t>
      </w:r>
    </w:p>
    <w:p w:rsidR="00FF373A" w:rsidRPr="00DF4173" w:rsidRDefault="00FF373A" w:rsidP="00FF373A">
      <w:pPr>
        <w:pStyle w:val="BTEMEASMCA"/>
        <w:tabs>
          <w:tab w:val="left" w:pos="720"/>
        </w:tabs>
        <w:rPr>
          <w:noProof w:val="0"/>
        </w:rPr>
      </w:pPr>
      <w:r w:rsidRPr="00DF4173">
        <w:rPr>
          <w:noProof w:val="0"/>
        </w:rPr>
        <w:t>1.</w:t>
      </w:r>
      <w:r w:rsidRPr="00DF4173">
        <w:rPr>
          <w:noProof w:val="0"/>
        </w:rPr>
        <w:tab/>
        <w:t xml:space="preserve">Kas yra </w:t>
      </w:r>
      <w:r>
        <w:rPr>
          <w:noProof w:val="0"/>
        </w:rPr>
        <w:t>HJERTEMAGNYL</w:t>
      </w:r>
      <w:r w:rsidRPr="00DF4173">
        <w:rPr>
          <w:noProof w:val="0"/>
        </w:rPr>
        <w:t xml:space="preserve"> ir </w:t>
      </w:r>
      <w:r>
        <w:rPr>
          <w:noProof w:val="0"/>
        </w:rPr>
        <w:t>kam</w:t>
      </w:r>
      <w:r w:rsidRPr="00DF4173">
        <w:rPr>
          <w:noProof w:val="0"/>
        </w:rPr>
        <w:t xml:space="preserve"> jis vartojamas</w:t>
      </w:r>
    </w:p>
    <w:p w:rsidR="00FF373A" w:rsidRPr="00DF4173" w:rsidRDefault="00FF373A" w:rsidP="00FF373A">
      <w:pPr>
        <w:pStyle w:val="BTEMEASMCA"/>
        <w:tabs>
          <w:tab w:val="left" w:pos="720"/>
        </w:tabs>
        <w:rPr>
          <w:noProof w:val="0"/>
        </w:rPr>
      </w:pPr>
      <w:r w:rsidRPr="00DF4173">
        <w:rPr>
          <w:noProof w:val="0"/>
        </w:rPr>
        <w:t>2.</w:t>
      </w:r>
      <w:r w:rsidRPr="00DF4173">
        <w:rPr>
          <w:noProof w:val="0"/>
        </w:rPr>
        <w:tab/>
        <w:t xml:space="preserve">Kas žinotina prieš vartojant </w:t>
      </w:r>
      <w:r>
        <w:rPr>
          <w:noProof w:val="0"/>
        </w:rPr>
        <w:t>HJERTEMAGNYL</w:t>
      </w:r>
    </w:p>
    <w:p w:rsidR="00FF373A" w:rsidRPr="00DF4173" w:rsidRDefault="00FF373A" w:rsidP="00FF373A">
      <w:pPr>
        <w:pStyle w:val="BTEMEASMCA"/>
        <w:tabs>
          <w:tab w:val="left" w:pos="720"/>
        </w:tabs>
        <w:rPr>
          <w:noProof w:val="0"/>
        </w:rPr>
      </w:pPr>
      <w:r w:rsidRPr="00DF4173">
        <w:rPr>
          <w:noProof w:val="0"/>
        </w:rPr>
        <w:t>3.</w:t>
      </w:r>
      <w:r w:rsidRPr="00DF4173">
        <w:rPr>
          <w:noProof w:val="0"/>
        </w:rPr>
        <w:tab/>
        <w:t xml:space="preserve">Kaip vartoti </w:t>
      </w:r>
      <w:r>
        <w:rPr>
          <w:noProof w:val="0"/>
        </w:rPr>
        <w:t>HJERTEMAGNYL</w:t>
      </w:r>
    </w:p>
    <w:p w:rsidR="00FF373A" w:rsidRPr="00DF4173" w:rsidRDefault="00FF373A" w:rsidP="00FF373A">
      <w:pPr>
        <w:pStyle w:val="BTEMEASMCA"/>
        <w:tabs>
          <w:tab w:val="left" w:pos="720"/>
        </w:tabs>
        <w:rPr>
          <w:noProof w:val="0"/>
        </w:rPr>
      </w:pPr>
      <w:r w:rsidRPr="00DF4173">
        <w:rPr>
          <w:noProof w:val="0"/>
        </w:rPr>
        <w:t>4.</w:t>
      </w:r>
      <w:r w:rsidRPr="00DF4173">
        <w:rPr>
          <w:noProof w:val="0"/>
        </w:rPr>
        <w:tab/>
        <w:t>Galimas šalutinis poveikis</w:t>
      </w:r>
    </w:p>
    <w:p w:rsidR="00FF373A" w:rsidRPr="00DF4173" w:rsidRDefault="00FF373A" w:rsidP="00FF373A">
      <w:pPr>
        <w:pStyle w:val="BTEMEASMCA"/>
        <w:tabs>
          <w:tab w:val="left" w:pos="720"/>
        </w:tabs>
        <w:rPr>
          <w:noProof w:val="0"/>
        </w:rPr>
      </w:pPr>
      <w:r w:rsidRPr="00DF4173">
        <w:rPr>
          <w:noProof w:val="0"/>
        </w:rPr>
        <w:t>5.</w:t>
      </w:r>
      <w:r w:rsidRPr="00DF4173">
        <w:rPr>
          <w:noProof w:val="0"/>
        </w:rPr>
        <w:tab/>
        <w:t xml:space="preserve">Kaip laikyti </w:t>
      </w:r>
      <w:r>
        <w:rPr>
          <w:noProof w:val="0"/>
        </w:rPr>
        <w:t>HJERTEMAGNYL</w:t>
      </w:r>
    </w:p>
    <w:p w:rsidR="00FF373A" w:rsidRPr="00DF4173" w:rsidRDefault="00FF373A" w:rsidP="00FF373A">
      <w:pPr>
        <w:pStyle w:val="BTEMEASMCA"/>
        <w:tabs>
          <w:tab w:val="left" w:pos="720"/>
        </w:tabs>
        <w:rPr>
          <w:noProof w:val="0"/>
        </w:rPr>
      </w:pPr>
      <w:r w:rsidRPr="00DF4173">
        <w:rPr>
          <w:noProof w:val="0"/>
        </w:rPr>
        <w:t>6.</w:t>
      </w:r>
      <w:r w:rsidRPr="00DF4173">
        <w:rPr>
          <w:noProof w:val="0"/>
        </w:rPr>
        <w:tab/>
      </w:r>
      <w:r w:rsidR="00324F07">
        <w:rPr>
          <w:noProof w:val="0"/>
        </w:rPr>
        <w:t>Pakuotės turinys ir kita informacija</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324F07" w:rsidRPr="00287490" w:rsidRDefault="00FF373A" w:rsidP="00324F07">
      <w:pPr>
        <w:pStyle w:val="PI-1EMEASMCA"/>
      </w:pPr>
      <w:bookmarkStart w:id="73" w:name="_Toc129243139"/>
      <w:bookmarkStart w:id="74" w:name="_Toc129243264"/>
      <w:r w:rsidRPr="00DF4173">
        <w:t>1.</w:t>
      </w:r>
      <w:r w:rsidRPr="00DF4173">
        <w:tab/>
      </w:r>
      <w:r w:rsidR="00324F07" w:rsidRPr="00CC5CBE">
        <w:t xml:space="preserve">Kas yra </w:t>
      </w:r>
      <w:r w:rsidR="00324F07" w:rsidRPr="00EB5561">
        <w:t>HJERTEMAGNYL ir kam jis vartojamas</w:t>
      </w:r>
    </w:p>
    <w:bookmarkEnd w:id="73"/>
    <w:bookmarkEnd w:id="74"/>
    <w:p w:rsidR="00FF373A" w:rsidRPr="00DF4173" w:rsidRDefault="00FF373A" w:rsidP="004D7CE9">
      <w:pPr>
        <w:pStyle w:val="PI-1EMEASMCA"/>
      </w:pPr>
    </w:p>
    <w:p w:rsidR="00FF373A" w:rsidRPr="000922CC" w:rsidRDefault="00FF373A" w:rsidP="00FF373A">
      <w:pPr>
        <w:tabs>
          <w:tab w:val="left" w:pos="567"/>
        </w:tabs>
        <w:rPr>
          <w:sz w:val="22"/>
          <w:szCs w:val="22"/>
        </w:rPr>
      </w:pPr>
      <w:r>
        <w:rPr>
          <w:sz w:val="22"/>
          <w:szCs w:val="22"/>
        </w:rPr>
        <w:t>Vais</w:t>
      </w:r>
      <w:r w:rsidRPr="000922CC">
        <w:rPr>
          <w:sz w:val="22"/>
          <w:szCs w:val="22"/>
        </w:rPr>
        <w:t>to vartojama esant toliau nurodytoms būklėms.</w:t>
      </w:r>
    </w:p>
    <w:p w:rsidR="00FF373A" w:rsidRDefault="00FF373A" w:rsidP="00FF373A">
      <w:pPr>
        <w:tabs>
          <w:tab w:val="left" w:pos="567"/>
        </w:tabs>
        <w:rPr>
          <w:sz w:val="22"/>
          <w:szCs w:val="22"/>
        </w:rPr>
      </w:pPr>
      <w:r w:rsidRPr="000922CC">
        <w:rPr>
          <w:sz w:val="22"/>
          <w:szCs w:val="22"/>
        </w:rPr>
        <w:t>Trombozės</w:t>
      </w:r>
      <w:r>
        <w:rPr>
          <w:sz w:val="22"/>
          <w:szCs w:val="22"/>
        </w:rPr>
        <w:t xml:space="preserve"> (infarkto, insulto)</w:t>
      </w:r>
      <w:r w:rsidRPr="000922CC">
        <w:rPr>
          <w:sz w:val="22"/>
          <w:szCs w:val="22"/>
        </w:rPr>
        <w:t xml:space="preserve"> profilaktika, sergant </w:t>
      </w:r>
      <w:r>
        <w:rPr>
          <w:sz w:val="22"/>
          <w:szCs w:val="22"/>
        </w:rPr>
        <w:t>išemine</w:t>
      </w:r>
      <w:r w:rsidRPr="000922CC">
        <w:rPr>
          <w:sz w:val="22"/>
          <w:szCs w:val="22"/>
        </w:rPr>
        <w:t xml:space="preserve"> širdies liga, </w:t>
      </w:r>
      <w:r>
        <w:rPr>
          <w:sz w:val="22"/>
          <w:szCs w:val="22"/>
        </w:rPr>
        <w:t xml:space="preserve">po </w:t>
      </w:r>
      <w:r w:rsidRPr="000922CC">
        <w:rPr>
          <w:sz w:val="22"/>
          <w:szCs w:val="22"/>
        </w:rPr>
        <w:t>miokardo</w:t>
      </w:r>
      <w:r>
        <w:rPr>
          <w:sz w:val="22"/>
          <w:szCs w:val="22"/>
        </w:rPr>
        <w:t xml:space="preserve"> infarkto,</w:t>
      </w:r>
      <w:r w:rsidRPr="000922CC">
        <w:rPr>
          <w:sz w:val="22"/>
          <w:szCs w:val="22"/>
        </w:rPr>
        <w:t xml:space="preserve"> </w:t>
      </w:r>
      <w:r>
        <w:rPr>
          <w:sz w:val="22"/>
          <w:szCs w:val="22"/>
        </w:rPr>
        <w:t xml:space="preserve">išeminio </w:t>
      </w:r>
      <w:r w:rsidRPr="000922CC">
        <w:rPr>
          <w:sz w:val="22"/>
          <w:szCs w:val="22"/>
        </w:rPr>
        <w:t>smegenų in</w:t>
      </w:r>
      <w:r>
        <w:rPr>
          <w:sz w:val="22"/>
          <w:szCs w:val="22"/>
        </w:rPr>
        <w:t>sulto ar praeinančio smegenų išemijos priepuolio (kraujotakos sutrikimo priepuolio)</w:t>
      </w:r>
      <w:r w:rsidRPr="000922CC">
        <w:rPr>
          <w:sz w:val="22"/>
          <w:szCs w:val="22"/>
        </w:rPr>
        <w:t>.</w:t>
      </w:r>
    </w:p>
    <w:p w:rsidR="00FF373A" w:rsidRPr="000922CC" w:rsidRDefault="00FF373A" w:rsidP="00FF373A">
      <w:pPr>
        <w:tabs>
          <w:tab w:val="left" w:pos="567"/>
        </w:tabs>
        <w:rPr>
          <w:sz w:val="22"/>
          <w:szCs w:val="22"/>
        </w:rPr>
      </w:pPr>
    </w:p>
    <w:p w:rsidR="00FF373A" w:rsidRPr="00DF4173" w:rsidRDefault="00FF373A" w:rsidP="00FF373A">
      <w:pPr>
        <w:pStyle w:val="BTEMEASMCA"/>
        <w:rPr>
          <w:noProof w:val="0"/>
        </w:rPr>
      </w:pPr>
      <w:r w:rsidRPr="000922CC">
        <w:t xml:space="preserve">Preparatas </w:t>
      </w:r>
      <w:r>
        <w:t xml:space="preserve">slopina trombocitų agregaciją (sukibimą), </w:t>
      </w:r>
      <w:r w:rsidRPr="000922CC">
        <w:t>todėl jo vartojama trombocitų agregacijos sukelto krešulio atsiradimo rizikai mažinti</w:t>
      </w:r>
      <w:r>
        <w:t>.</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EMEASMCA"/>
      </w:pPr>
      <w:bookmarkStart w:id="75" w:name="_Toc129243140"/>
      <w:bookmarkStart w:id="76" w:name="_Toc129243265"/>
      <w:r w:rsidRPr="00DF4173">
        <w:t>2.</w:t>
      </w:r>
      <w:r w:rsidRPr="00DF4173">
        <w:tab/>
      </w:r>
      <w:r w:rsidR="00324F07" w:rsidRPr="00F3754E">
        <w:t>Kas žinotina prieš vartojant HJERTEMAGNYL</w:t>
      </w:r>
      <w:bookmarkEnd w:id="75"/>
      <w:bookmarkEnd w:id="76"/>
    </w:p>
    <w:p w:rsidR="00FF373A" w:rsidRPr="00DF4173" w:rsidRDefault="00FF373A" w:rsidP="00FF373A">
      <w:pPr>
        <w:pStyle w:val="BTEMEASMCA"/>
        <w:rPr>
          <w:noProof w:val="0"/>
        </w:rPr>
      </w:pPr>
    </w:p>
    <w:p w:rsidR="00FF373A" w:rsidRPr="00126948" w:rsidRDefault="00FF373A" w:rsidP="00FF373A">
      <w:pPr>
        <w:pStyle w:val="PI-3EMEASMCA"/>
      </w:pPr>
      <w:r>
        <w:t>HJERTEMAGNYL</w:t>
      </w:r>
      <w:r w:rsidRPr="00126948">
        <w:t xml:space="preserve"> vartoti negalima:</w:t>
      </w:r>
    </w:p>
    <w:p w:rsidR="00FF373A" w:rsidRPr="00DF4173" w:rsidRDefault="00FF373A" w:rsidP="00FF373A">
      <w:pPr>
        <w:pStyle w:val="BT-EMEASMCA"/>
        <w:tabs>
          <w:tab w:val="clear" w:pos="360"/>
          <w:tab w:val="num" w:pos="720"/>
        </w:tabs>
        <w:ind w:left="720" w:hanging="363"/>
        <w:rPr>
          <w:noProof w:val="0"/>
        </w:rPr>
      </w:pPr>
      <w:r w:rsidRPr="00DF4173">
        <w:rPr>
          <w:noProof w:val="0"/>
        </w:rPr>
        <w:t xml:space="preserve">jeigu yra </w:t>
      </w:r>
      <w:r w:rsidRPr="000922CC">
        <w:t>yra padidėjęs jautrumas acetilsalic</w:t>
      </w:r>
      <w:r>
        <w:t>ilo rūgščiai,</w:t>
      </w:r>
      <w:r w:rsidRPr="000922CC">
        <w:t xml:space="preserve"> pagalbinėms preparato medžiagoms</w:t>
      </w:r>
      <w:r>
        <w:t xml:space="preserve"> ar salicilatams</w:t>
      </w:r>
      <w:r w:rsidRPr="000922CC">
        <w:t>;</w:t>
      </w:r>
    </w:p>
    <w:p w:rsidR="00FF373A" w:rsidRDefault="00FF373A" w:rsidP="00FF373A">
      <w:pPr>
        <w:pStyle w:val="BT-EMEASMCA"/>
        <w:tabs>
          <w:tab w:val="clear" w:pos="360"/>
          <w:tab w:val="num" w:pos="720"/>
        </w:tabs>
        <w:ind w:left="720" w:hanging="363"/>
        <w:rPr>
          <w:noProof w:val="0"/>
        </w:rPr>
      </w:pPr>
      <w:r>
        <w:rPr>
          <w:noProof w:val="0"/>
        </w:rPr>
        <w:t xml:space="preserve">jeigu </w:t>
      </w:r>
      <w:r w:rsidRPr="000922CC">
        <w:t>neseniai kraujavo į virškinamąjį traktą</w:t>
      </w:r>
      <w:r>
        <w:t>;</w:t>
      </w:r>
    </w:p>
    <w:p w:rsidR="00FF373A" w:rsidRDefault="00FF373A" w:rsidP="00FF373A">
      <w:pPr>
        <w:pStyle w:val="BT-EMEASMCA"/>
        <w:tabs>
          <w:tab w:val="clear" w:pos="360"/>
          <w:tab w:val="num" w:pos="720"/>
        </w:tabs>
        <w:ind w:left="720" w:hanging="363"/>
        <w:rPr>
          <w:noProof w:val="0"/>
        </w:rPr>
      </w:pPr>
      <w:r>
        <w:t xml:space="preserve">jeigu kraujyje sumažėjęs </w:t>
      </w:r>
      <w:r w:rsidRPr="000922CC">
        <w:t>trombocit</w:t>
      </w:r>
      <w:r>
        <w:t>ų kiekis,</w:t>
      </w:r>
      <w:r w:rsidRPr="000922CC">
        <w:t xml:space="preserve"> </w:t>
      </w:r>
      <w:r>
        <w:t xml:space="preserve">yra </w:t>
      </w:r>
      <w:r w:rsidRPr="000922CC">
        <w:t>polinkis į kraujavimą</w:t>
      </w:r>
      <w:r>
        <w:t>;</w:t>
      </w:r>
    </w:p>
    <w:p w:rsidR="00FF373A" w:rsidRDefault="00FF373A" w:rsidP="00FF373A">
      <w:pPr>
        <w:pStyle w:val="BT-EMEASMCA"/>
        <w:tabs>
          <w:tab w:val="clear" w:pos="360"/>
          <w:tab w:val="num" w:pos="720"/>
        </w:tabs>
        <w:ind w:left="720" w:hanging="363"/>
        <w:rPr>
          <w:noProof w:val="0"/>
        </w:rPr>
      </w:pPr>
      <w:r>
        <w:t xml:space="preserve">jeigu </w:t>
      </w:r>
      <w:r w:rsidRPr="000922CC">
        <w:t xml:space="preserve">sergama ūmine pepsine opa, hemofilija, </w:t>
      </w:r>
      <w:r>
        <w:t xml:space="preserve">sunkiu </w:t>
      </w:r>
      <w:r w:rsidRPr="000922CC">
        <w:t xml:space="preserve">inkstų </w:t>
      </w:r>
      <w:r>
        <w:t xml:space="preserve">ar kepenų </w:t>
      </w:r>
      <w:r w:rsidRPr="000922CC">
        <w:t>funkcijos nepakankamumu</w:t>
      </w:r>
      <w:r>
        <w:t>;</w:t>
      </w:r>
    </w:p>
    <w:p w:rsidR="00FF373A" w:rsidRDefault="00FF373A" w:rsidP="00FF373A">
      <w:pPr>
        <w:pStyle w:val="BT-EMEASMCA"/>
        <w:tabs>
          <w:tab w:val="clear" w:pos="360"/>
          <w:tab w:val="num" w:pos="720"/>
        </w:tabs>
        <w:ind w:left="720" w:hanging="363"/>
        <w:rPr>
          <w:noProof w:val="0"/>
        </w:rPr>
      </w:pPr>
      <w:r>
        <w:t>jeigu šlapime padaugėjo oksalatų;</w:t>
      </w:r>
    </w:p>
    <w:p w:rsidR="00FF373A" w:rsidRDefault="00FF373A" w:rsidP="00FF373A">
      <w:pPr>
        <w:pStyle w:val="BT-EMEASMCA"/>
        <w:tabs>
          <w:tab w:val="clear" w:pos="360"/>
          <w:tab w:val="num" w:pos="720"/>
        </w:tabs>
        <w:ind w:left="720" w:hanging="363"/>
        <w:rPr>
          <w:noProof w:val="0"/>
        </w:rPr>
      </w:pPr>
      <w:r>
        <w:t>jeigu yra trys paskutiniai nėštumo menesiai;</w:t>
      </w:r>
    </w:p>
    <w:p w:rsidR="00FF373A" w:rsidRPr="00DF4173" w:rsidRDefault="00FF373A" w:rsidP="00FF373A">
      <w:pPr>
        <w:pStyle w:val="BT-EMEASMCA"/>
        <w:tabs>
          <w:tab w:val="clear" w:pos="360"/>
          <w:tab w:val="num" w:pos="720"/>
        </w:tabs>
        <w:ind w:left="720" w:hanging="363"/>
        <w:rPr>
          <w:noProof w:val="0"/>
        </w:rPr>
      </w:pPr>
      <w:r>
        <w:t>vaikams ir paaugliams, jaunesniems kaip 16 metų.</w:t>
      </w:r>
    </w:p>
    <w:p w:rsidR="00FF373A" w:rsidRPr="00DF4173" w:rsidRDefault="00FF373A" w:rsidP="00FF373A">
      <w:pPr>
        <w:pStyle w:val="BTEMEASMCA"/>
        <w:rPr>
          <w:noProof w:val="0"/>
        </w:rPr>
      </w:pPr>
    </w:p>
    <w:p w:rsidR="00324F07" w:rsidRPr="00E15D44" w:rsidRDefault="00324F07" w:rsidP="00324F07">
      <w:pPr>
        <w:pStyle w:val="PI-3EMEASMCA"/>
      </w:pPr>
      <w:r w:rsidRPr="00803477">
        <w:t>Įspėjimai ir atsargumo priemonės</w:t>
      </w:r>
    </w:p>
    <w:p w:rsidR="00324F07" w:rsidRPr="003632F2" w:rsidRDefault="00324F07" w:rsidP="00324F07">
      <w:pPr>
        <w:pStyle w:val="PI-3EMEASMCA"/>
        <w:rPr>
          <w:b w:val="0"/>
          <w:noProof/>
        </w:rPr>
      </w:pPr>
      <w:r w:rsidRPr="00E15D44">
        <w:rPr>
          <w:b w:val="0"/>
          <w:noProof/>
        </w:rPr>
        <w:t>Pasitarkite su gydytoju arba vaistininku</w:t>
      </w:r>
      <w:r>
        <w:rPr>
          <w:b w:val="0"/>
          <w:noProof/>
        </w:rPr>
        <w:t>,</w:t>
      </w:r>
      <w:r w:rsidRPr="00E15D44">
        <w:rPr>
          <w:b w:val="0"/>
          <w:noProof/>
        </w:rPr>
        <w:t xml:space="preserve"> prieš pradėdami vartoti </w:t>
      </w:r>
      <w:r w:rsidRPr="003632F2">
        <w:rPr>
          <w:b w:val="0"/>
          <w:noProof/>
        </w:rPr>
        <w:t>HJERTEMAGNYL.</w:t>
      </w:r>
    </w:p>
    <w:p w:rsidR="00324F07" w:rsidRPr="000751E3" w:rsidRDefault="00324F07" w:rsidP="00324F07">
      <w:pPr>
        <w:pStyle w:val="PI-3EMEASMCA"/>
        <w:rPr>
          <w:b w:val="0"/>
        </w:rPr>
      </w:pPr>
      <w:r w:rsidRPr="004030AC">
        <w:rPr>
          <w:b w:val="0"/>
          <w:noProof/>
        </w:rPr>
        <w:t>Atsagumo priemonių reikia:</w:t>
      </w:r>
    </w:p>
    <w:p w:rsidR="00FF373A" w:rsidRDefault="00FF373A" w:rsidP="00FF373A">
      <w:pPr>
        <w:pStyle w:val="BT-EMEASMCA"/>
        <w:tabs>
          <w:tab w:val="clear" w:pos="360"/>
          <w:tab w:val="num" w:pos="720"/>
        </w:tabs>
        <w:ind w:left="720" w:hanging="363"/>
        <w:rPr>
          <w:noProof w:val="0"/>
        </w:rPr>
      </w:pPr>
      <w:r>
        <w:t xml:space="preserve">jei </w:t>
      </w:r>
      <w:r w:rsidRPr="000922CC">
        <w:t>serga</w:t>
      </w:r>
      <w:r>
        <w:t>te</w:t>
      </w:r>
      <w:r w:rsidRPr="000922CC">
        <w:t xml:space="preserve"> </w:t>
      </w:r>
      <w:r>
        <w:t>bronchų astma arba Jūsų</w:t>
      </w:r>
      <w:r w:rsidRPr="000922CC">
        <w:t xml:space="preserve"> jautrumas skausmą malšinantiems preparatams yra padidėjęs, nes </w:t>
      </w:r>
      <w:r>
        <w:t>HJERTEMAGNYL</w:t>
      </w:r>
      <w:r w:rsidRPr="000922CC">
        <w:t xml:space="preserve"> gali sukelti bro</w:t>
      </w:r>
      <w:r>
        <w:t>nchų astmos priepuolį</w:t>
      </w:r>
      <w:r>
        <w:rPr>
          <w:noProof w:val="0"/>
        </w:rPr>
        <w:t>;</w:t>
      </w:r>
    </w:p>
    <w:p w:rsidR="00FF373A" w:rsidRDefault="00FF373A" w:rsidP="00FF373A">
      <w:pPr>
        <w:pStyle w:val="BT-EMEASMCA"/>
        <w:tabs>
          <w:tab w:val="clear" w:pos="360"/>
          <w:tab w:val="num" w:pos="720"/>
        </w:tabs>
        <w:ind w:left="720" w:hanging="363"/>
        <w:rPr>
          <w:noProof w:val="0"/>
        </w:rPr>
      </w:pPr>
      <w:r>
        <w:rPr>
          <w:noProof w:val="0"/>
        </w:rPr>
        <w:t xml:space="preserve">jei </w:t>
      </w:r>
      <w:r>
        <w:t>sergate</w:t>
      </w:r>
      <w:r w:rsidRPr="000922CC">
        <w:t xml:space="preserve"> gydymui nepasiduod</w:t>
      </w:r>
      <w:r>
        <w:t>ančia hipertenzija;</w:t>
      </w:r>
    </w:p>
    <w:p w:rsidR="00FF373A" w:rsidRPr="00DF4173" w:rsidRDefault="00FF373A" w:rsidP="00FF373A">
      <w:pPr>
        <w:pStyle w:val="BT-EMEASMCA"/>
        <w:tabs>
          <w:tab w:val="clear" w:pos="360"/>
          <w:tab w:val="num" w:pos="720"/>
        </w:tabs>
        <w:ind w:left="720" w:hanging="363"/>
        <w:rPr>
          <w:noProof w:val="0"/>
        </w:rPr>
      </w:pPr>
      <w:r>
        <w:t>jei sergate</w:t>
      </w:r>
      <w:r w:rsidRPr="000922CC">
        <w:t xml:space="preserve"> hemolizine anemija, yra sutrikusi kepenų ir</w:t>
      </w:r>
      <w:r>
        <w:t xml:space="preserve"> (ar) inkstų funkcija arba</w:t>
      </w:r>
      <w:r w:rsidRPr="000922CC">
        <w:t xml:space="preserve"> </w:t>
      </w:r>
      <w:r>
        <w:t>yra virškinimo trakto sutrikimų;</w:t>
      </w:r>
    </w:p>
    <w:p w:rsidR="00FF373A" w:rsidRDefault="00FF373A" w:rsidP="00FF373A">
      <w:pPr>
        <w:pStyle w:val="BT-EMEASMCA"/>
        <w:tabs>
          <w:tab w:val="clear" w:pos="360"/>
          <w:tab w:val="num" w:pos="720"/>
        </w:tabs>
        <w:ind w:left="720" w:hanging="363"/>
        <w:rPr>
          <w:noProof w:val="0"/>
        </w:rPr>
      </w:pPr>
      <w:r>
        <w:t>l</w:t>
      </w:r>
      <w:r w:rsidRPr="000922CC">
        <w:t xml:space="preserve">ikus 10 parų iki chirurginės operacijos </w:t>
      </w:r>
      <w:r>
        <w:t>HJERTEMAGNYL</w:t>
      </w:r>
      <w:r w:rsidRPr="000922CC">
        <w:t xml:space="preserve"> vartojimą būtina nutraukti</w:t>
      </w:r>
      <w:r>
        <w:t>;</w:t>
      </w:r>
    </w:p>
    <w:p w:rsidR="00FF373A" w:rsidRPr="00DF4173" w:rsidRDefault="00FF373A" w:rsidP="00FF373A">
      <w:pPr>
        <w:pStyle w:val="BT-EMEASMCA"/>
        <w:tabs>
          <w:tab w:val="clear" w:pos="360"/>
          <w:tab w:val="num" w:pos="720"/>
        </w:tabs>
        <w:ind w:left="720" w:hanging="363"/>
        <w:rPr>
          <w:noProof w:val="0"/>
        </w:rPr>
      </w:pPr>
      <w:r>
        <w:lastRenderedPageBreak/>
        <w:t>senyvo amžiaus pacientams nepatartina ilgai vartoti preparato dėl galimos kraujavimo iš virškinamojo trakto rizikos.</w:t>
      </w:r>
    </w:p>
    <w:p w:rsidR="00FF373A" w:rsidRPr="00DF4173" w:rsidRDefault="00FF373A" w:rsidP="00FF373A">
      <w:pPr>
        <w:pStyle w:val="BTEMEASMCA"/>
        <w:rPr>
          <w:noProof w:val="0"/>
        </w:rPr>
      </w:pPr>
    </w:p>
    <w:p w:rsidR="00324F07" w:rsidRPr="00893BED" w:rsidRDefault="00324F07" w:rsidP="00324F07">
      <w:pPr>
        <w:pStyle w:val="PI-3EMEASMCA"/>
      </w:pPr>
      <w:r w:rsidRPr="00893BED">
        <w:t>Kiti vaistai ir HJERTEMAGNYL</w:t>
      </w:r>
    </w:p>
    <w:p w:rsidR="00FF373A" w:rsidRDefault="00FF373A" w:rsidP="00FF373A">
      <w:pPr>
        <w:pStyle w:val="BTEMEASMCA"/>
        <w:rPr>
          <w:noProof w:val="0"/>
        </w:rPr>
      </w:pPr>
      <w:r w:rsidRPr="00DF4173">
        <w:rPr>
          <w:noProof w:val="0"/>
        </w:rPr>
        <w:t>Jeigu vartojate arba neseniai vartojote kitų vaistų, įskaitant įsigytus be recepto, pasakykite gydytojui arba vaisti</w:t>
      </w:r>
      <w:r>
        <w:rPr>
          <w:noProof w:val="0"/>
        </w:rPr>
        <w:t>ninkui.</w:t>
      </w:r>
    </w:p>
    <w:p w:rsidR="00FF373A" w:rsidRPr="000922CC" w:rsidRDefault="00FF373A" w:rsidP="00FF373A">
      <w:pPr>
        <w:pStyle w:val="Pagrindinistekstas"/>
        <w:tabs>
          <w:tab w:val="left" w:pos="567"/>
        </w:tabs>
        <w:rPr>
          <w:sz w:val="22"/>
          <w:szCs w:val="22"/>
        </w:rPr>
      </w:pPr>
      <w:r w:rsidRPr="000922CC">
        <w:rPr>
          <w:sz w:val="22"/>
          <w:szCs w:val="22"/>
        </w:rPr>
        <w:t xml:space="preserve">Kumarino grupės antikoaguliantų arba heparino poveikis stiprėja, jei jų vartojama kartu su didele </w:t>
      </w:r>
      <w:r>
        <w:rPr>
          <w:sz w:val="22"/>
          <w:szCs w:val="22"/>
        </w:rPr>
        <w:t>HJERTEMAGNYL</w:t>
      </w:r>
      <w:r w:rsidRPr="000922CC">
        <w:rPr>
          <w:sz w:val="22"/>
          <w:szCs w:val="22"/>
        </w:rPr>
        <w:t xml:space="preserve"> doze. </w:t>
      </w:r>
    </w:p>
    <w:p w:rsidR="00FF373A" w:rsidRPr="000922CC" w:rsidRDefault="00FF373A" w:rsidP="00FF373A">
      <w:pPr>
        <w:pStyle w:val="Pagrindinistekstas"/>
        <w:tabs>
          <w:tab w:val="left" w:pos="567"/>
        </w:tabs>
        <w:rPr>
          <w:sz w:val="22"/>
          <w:szCs w:val="22"/>
        </w:rPr>
      </w:pPr>
      <w:r w:rsidRPr="000922CC">
        <w:rPr>
          <w:sz w:val="22"/>
          <w:szCs w:val="22"/>
        </w:rPr>
        <w:t>Acetilsalicilinės rūgšties vartojimas kartu su gliukokortikoidais gali didinti kraujavimo iš virškinimo trakto atsiradimo riziką.</w:t>
      </w:r>
    </w:p>
    <w:p w:rsidR="00FF373A" w:rsidRPr="000922CC" w:rsidRDefault="00FF373A" w:rsidP="00FF373A">
      <w:pPr>
        <w:pStyle w:val="Pagrindinistekstas"/>
        <w:tabs>
          <w:tab w:val="left" w:pos="567"/>
        </w:tabs>
        <w:rPr>
          <w:sz w:val="22"/>
          <w:szCs w:val="22"/>
        </w:rPr>
      </w:pPr>
      <w:r w:rsidRPr="000922CC">
        <w:rPr>
          <w:sz w:val="22"/>
          <w:szCs w:val="22"/>
        </w:rPr>
        <w:t xml:space="preserve">Metotreksato ir geriamųjų vaistų nuo diabeto poveikis, įskaitant ir šalutinį poveikį, stiprėja, jei jų vartojama kartu su acetilsalicilo rūgštimi. </w:t>
      </w:r>
    </w:p>
    <w:p w:rsidR="00FF373A" w:rsidRPr="000922CC" w:rsidRDefault="00FF373A" w:rsidP="00FF373A">
      <w:pPr>
        <w:pStyle w:val="Pagrindinistekstas"/>
        <w:tabs>
          <w:tab w:val="left" w:pos="567"/>
        </w:tabs>
        <w:rPr>
          <w:sz w:val="22"/>
          <w:szCs w:val="22"/>
        </w:rPr>
      </w:pPr>
      <w:r w:rsidRPr="000922CC">
        <w:rPr>
          <w:sz w:val="22"/>
          <w:szCs w:val="22"/>
        </w:rPr>
        <w:t>Nesteroidini</w:t>
      </w:r>
      <w:r>
        <w:rPr>
          <w:sz w:val="22"/>
          <w:szCs w:val="22"/>
        </w:rPr>
        <w:t>ai</w:t>
      </w:r>
      <w:r w:rsidRPr="000922CC">
        <w:rPr>
          <w:sz w:val="22"/>
          <w:szCs w:val="22"/>
        </w:rPr>
        <w:t xml:space="preserve"> vaist</w:t>
      </w:r>
      <w:r>
        <w:rPr>
          <w:sz w:val="22"/>
          <w:szCs w:val="22"/>
        </w:rPr>
        <w:t xml:space="preserve">ai nuo uždegimo </w:t>
      </w:r>
      <w:r w:rsidRPr="000922CC">
        <w:rPr>
          <w:sz w:val="22"/>
          <w:szCs w:val="22"/>
        </w:rPr>
        <w:t xml:space="preserve">gali daryti įtaką šalutiniam </w:t>
      </w:r>
      <w:r>
        <w:rPr>
          <w:sz w:val="22"/>
          <w:szCs w:val="22"/>
        </w:rPr>
        <w:t xml:space="preserve">HJERTEMAGNYL </w:t>
      </w:r>
      <w:r w:rsidRPr="000922CC">
        <w:rPr>
          <w:sz w:val="22"/>
          <w:szCs w:val="22"/>
        </w:rPr>
        <w:t>poveikiui</w:t>
      </w:r>
      <w:r>
        <w:rPr>
          <w:sz w:val="22"/>
          <w:szCs w:val="22"/>
        </w:rPr>
        <w:t>, todėl šiuos preparatus nepatariama vartoti kartu</w:t>
      </w:r>
    </w:p>
    <w:p w:rsidR="00FF373A" w:rsidRPr="000922CC" w:rsidRDefault="00FF373A" w:rsidP="00FF373A">
      <w:pPr>
        <w:pStyle w:val="Pagrindinistekstas"/>
        <w:tabs>
          <w:tab w:val="left" w:pos="567"/>
        </w:tabs>
        <w:rPr>
          <w:sz w:val="22"/>
          <w:szCs w:val="22"/>
        </w:rPr>
      </w:pPr>
      <w:r w:rsidRPr="000922CC">
        <w:rPr>
          <w:sz w:val="22"/>
          <w:szCs w:val="22"/>
        </w:rPr>
        <w:t>Acetilsalicilo rūgštis gali slopinti spironolaktono, furosemido, šlapimo rūgšties išsiskyrimą skatinantį vaistų nuo podagros bei probenecido sukeliamą poveikį.</w:t>
      </w:r>
    </w:p>
    <w:p w:rsidR="00FF373A" w:rsidRDefault="00FF373A" w:rsidP="00FF373A">
      <w:pPr>
        <w:pStyle w:val="BTEMEASMCA"/>
      </w:pPr>
      <w:r w:rsidRPr="000922CC">
        <w:t>Fenitoinas, droperidonas gali keisti acetilsalicilo rūgšties veiksmingumą</w:t>
      </w:r>
      <w:r>
        <w:t>.</w:t>
      </w:r>
    </w:p>
    <w:p w:rsidR="0042150C" w:rsidRPr="0042150C" w:rsidRDefault="0042150C" w:rsidP="0042150C">
      <w:pPr>
        <w:numPr>
          <w:ilvl w:val="12"/>
          <w:numId w:val="0"/>
        </w:numPr>
        <w:ind w:right="-2"/>
        <w:rPr>
          <w:rFonts w:eastAsia="MS Mincho"/>
          <w:noProof/>
          <w:sz w:val="22"/>
          <w:szCs w:val="22"/>
        </w:rPr>
      </w:pPr>
      <w:r w:rsidRPr="0042150C">
        <w:rPr>
          <w:rFonts w:eastAsia="MS Mincho"/>
          <w:noProof/>
          <w:sz w:val="22"/>
          <w:szCs w:val="22"/>
        </w:rPr>
        <w:t>Metamizolas (vaistas skausmui mal</w:t>
      </w:r>
      <w:r w:rsidRPr="00016BF3">
        <w:rPr>
          <w:rFonts w:eastAsia="DengXian"/>
          <w:sz w:val="22"/>
          <w:szCs w:val="22"/>
        </w:rPr>
        <w:t>š</w:t>
      </w:r>
      <w:r w:rsidRPr="0042150C">
        <w:rPr>
          <w:rFonts w:eastAsia="MS Mincho"/>
          <w:noProof/>
          <w:sz w:val="22"/>
          <w:szCs w:val="22"/>
        </w:rPr>
        <w:t>inti ir karčiavimui suma</w:t>
      </w:r>
      <w:r w:rsidRPr="0042150C">
        <w:rPr>
          <w:rFonts w:eastAsia="MS Mincho"/>
          <w:sz w:val="22"/>
          <w:szCs w:val="22"/>
        </w:rPr>
        <w:t>žinti</w:t>
      </w:r>
      <w:r w:rsidRPr="0042150C">
        <w:rPr>
          <w:rFonts w:eastAsia="MS Mincho"/>
          <w:noProof/>
          <w:sz w:val="22"/>
          <w:szCs w:val="22"/>
        </w:rPr>
        <w:t xml:space="preserve">) gali susilpninti </w:t>
      </w:r>
      <w:r w:rsidRPr="00016BF3">
        <w:rPr>
          <w:rFonts w:eastAsia="DengXian"/>
          <w:sz w:val="22"/>
          <w:szCs w:val="22"/>
        </w:rPr>
        <w:t>acetilsalicilo rūgšties poveikį trombocitų agregacijai</w:t>
      </w:r>
      <w:r w:rsidR="004335D7">
        <w:rPr>
          <w:rFonts w:eastAsia="DengXian"/>
          <w:sz w:val="22"/>
          <w:szCs w:val="22"/>
        </w:rPr>
        <w:t xml:space="preserve"> (trombocitų sukibimui ir krešulio susiformavimui)</w:t>
      </w:r>
      <w:r w:rsidRPr="0042150C">
        <w:rPr>
          <w:rFonts w:eastAsia="MS Mincho"/>
          <w:noProof/>
          <w:sz w:val="22"/>
          <w:szCs w:val="22"/>
        </w:rPr>
        <w:t xml:space="preserve">, jei vartojama kartu. </w:t>
      </w:r>
      <w:r w:rsidRPr="00016BF3">
        <w:rPr>
          <w:rFonts w:eastAsia="DengXian"/>
          <w:sz w:val="22"/>
          <w:szCs w:val="22"/>
        </w:rPr>
        <w:t xml:space="preserve">Todėl pacientams, vartojantiems mažas acetilsalicilo rūgšties dozes, šis derinys turi būti </w:t>
      </w:r>
      <w:r w:rsidR="004335D7">
        <w:rPr>
          <w:rFonts w:eastAsia="DengXian"/>
          <w:sz w:val="22"/>
          <w:szCs w:val="22"/>
        </w:rPr>
        <w:t>vartojama</w:t>
      </w:r>
      <w:r w:rsidRPr="00016BF3">
        <w:rPr>
          <w:rFonts w:eastAsia="DengXian"/>
          <w:sz w:val="22"/>
          <w:szCs w:val="22"/>
        </w:rPr>
        <w:t>s atsargiai.</w:t>
      </w:r>
    </w:p>
    <w:p w:rsidR="00FF373A" w:rsidRPr="00DF4173" w:rsidRDefault="00FF373A" w:rsidP="00FF373A">
      <w:pPr>
        <w:pStyle w:val="BTEMEASMCA"/>
        <w:rPr>
          <w:noProof w:val="0"/>
        </w:rPr>
      </w:pPr>
    </w:p>
    <w:p w:rsidR="00FF373A" w:rsidRPr="00DF4173" w:rsidRDefault="00FF373A" w:rsidP="00FF373A">
      <w:pPr>
        <w:pStyle w:val="PI-3EMEASMCA"/>
      </w:pPr>
      <w:r>
        <w:t>HJERTEMAGNYL</w:t>
      </w:r>
      <w:r w:rsidRPr="00DF4173">
        <w:t xml:space="preserve"> vartojimas su maistu ir gėrimais</w:t>
      </w:r>
    </w:p>
    <w:p w:rsidR="00FF373A" w:rsidRDefault="00FF373A" w:rsidP="00FF373A">
      <w:pPr>
        <w:pStyle w:val="BTEMEASMCA"/>
        <w:rPr>
          <w:noProof w:val="0"/>
        </w:rPr>
      </w:pPr>
      <w:r>
        <w:rPr>
          <w:noProof w:val="0"/>
        </w:rPr>
        <w:t>Kartu vartojami maistas ir gėrimai HJERTEMAGNYL poveikiui įtakos nedaro.</w:t>
      </w:r>
    </w:p>
    <w:p w:rsidR="00FF373A" w:rsidRPr="00DF4173" w:rsidRDefault="00FF373A" w:rsidP="00FF373A">
      <w:pPr>
        <w:pStyle w:val="BTEMEASMCA"/>
        <w:rPr>
          <w:noProof w:val="0"/>
        </w:rPr>
      </w:pPr>
    </w:p>
    <w:p w:rsidR="00324F07" w:rsidRPr="00112DF4" w:rsidRDefault="00324F07" w:rsidP="00324F07">
      <w:pPr>
        <w:pStyle w:val="PI-3EMEASMCA"/>
      </w:pPr>
      <w:r w:rsidRPr="00F3754E">
        <w:t>Nėštumas, žindymo laikotarpis</w:t>
      </w:r>
      <w:r w:rsidRPr="00112DF4">
        <w:t xml:space="preserve"> ir vaisingumas</w:t>
      </w:r>
    </w:p>
    <w:p w:rsidR="00324F07" w:rsidRDefault="00324F07" w:rsidP="00324F07">
      <w:pPr>
        <w:pStyle w:val="BTEMEASMCA"/>
        <w:rPr>
          <w:noProof w:val="0"/>
        </w:rPr>
      </w:pPr>
      <w:r w:rsidRPr="00803477">
        <w:t>Jeigu esate nėščia, žindote kūdikį, manote, kad galbūt esate nėščia, arba planuojate pastoti, tai prieš vartodama šį vaistą, pasitarkite su gydytoju arba vaistininku</w:t>
      </w:r>
      <w:r w:rsidRPr="00803477">
        <w:rPr>
          <w:noProof w:val="0"/>
        </w:rPr>
        <w:t>.</w:t>
      </w:r>
    </w:p>
    <w:p w:rsidR="00FF373A" w:rsidRPr="00DF4173" w:rsidRDefault="00FF373A" w:rsidP="00FF373A">
      <w:pPr>
        <w:pStyle w:val="BTEMEASMCA"/>
        <w:rPr>
          <w:noProof w:val="0"/>
        </w:rPr>
      </w:pPr>
      <w:r w:rsidRPr="000922CC">
        <w:t xml:space="preserve">Žindymo laikotarpiu </w:t>
      </w:r>
      <w:r w:rsidR="00132002">
        <w:t xml:space="preserve">ir likus trims mėnesiams iki gimdymo </w:t>
      </w:r>
      <w:r>
        <w:t>HJERTEMAGNYL</w:t>
      </w:r>
      <w:r w:rsidRPr="000922CC">
        <w:t xml:space="preserve"> vartoti </w:t>
      </w:r>
      <w:r>
        <w:t>negalima.</w:t>
      </w:r>
    </w:p>
    <w:p w:rsidR="00FF373A" w:rsidRPr="00DF4173" w:rsidRDefault="00FF373A" w:rsidP="00FF373A">
      <w:pPr>
        <w:pStyle w:val="BTEMEASMCA"/>
        <w:rPr>
          <w:noProof w:val="0"/>
        </w:rPr>
      </w:pPr>
    </w:p>
    <w:p w:rsidR="00FF373A" w:rsidRPr="00DF4173" w:rsidRDefault="00FF373A" w:rsidP="00FF373A">
      <w:pPr>
        <w:pStyle w:val="PI-3EMEASMCA"/>
      </w:pPr>
      <w:r w:rsidRPr="00DF4173">
        <w:t>Vairavimas ir mechanizmų valdymas</w:t>
      </w:r>
    </w:p>
    <w:p w:rsidR="00324F07" w:rsidRPr="00893BED" w:rsidRDefault="00324F07" w:rsidP="00324F07">
      <w:pPr>
        <w:pStyle w:val="BTEMEASMCA"/>
        <w:rPr>
          <w:noProof w:val="0"/>
        </w:rPr>
      </w:pPr>
      <w:r w:rsidRPr="00F3754E">
        <w:t>HJERTEMAGNYL gebėjim</w:t>
      </w:r>
      <w:r>
        <w:t>o</w:t>
      </w:r>
      <w:r w:rsidRPr="00893BED">
        <w:t xml:space="preserve"> vairuoti ir valdyti mechanizmus </w:t>
      </w:r>
      <w:r>
        <w:t>neveikia arba veikia nereikšmingai</w:t>
      </w:r>
      <w:r w:rsidRPr="00893BED">
        <w:t>.</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FF373A">
      <w:pPr>
        <w:pStyle w:val="PI-1EMEASMCA"/>
      </w:pPr>
      <w:bookmarkStart w:id="77" w:name="_Toc129243141"/>
      <w:bookmarkStart w:id="78" w:name="_Toc129243266"/>
      <w:r w:rsidRPr="00DF4173">
        <w:t>3.</w:t>
      </w:r>
      <w:r w:rsidRPr="00DF4173">
        <w:tab/>
      </w:r>
      <w:r w:rsidR="00324F07" w:rsidRPr="00F3754E">
        <w:t>Kaip vartoti HJERTEMAGNYL</w:t>
      </w:r>
      <w:bookmarkEnd w:id="77"/>
      <w:bookmarkEnd w:id="78"/>
    </w:p>
    <w:p w:rsidR="00FF373A" w:rsidRPr="00DF4173" w:rsidRDefault="00FF373A" w:rsidP="00FF373A">
      <w:pPr>
        <w:pStyle w:val="BTEMEASMCA"/>
        <w:rPr>
          <w:noProof w:val="0"/>
        </w:rPr>
      </w:pPr>
    </w:p>
    <w:p w:rsidR="00FF373A" w:rsidRDefault="00FF373A" w:rsidP="00FF373A">
      <w:pPr>
        <w:pStyle w:val="BTEMEASMCA"/>
        <w:rPr>
          <w:noProof w:val="0"/>
        </w:rPr>
      </w:pPr>
      <w:r>
        <w:t>Prieš gydymo pradžią būtina pasitarti su gydytoju.</w:t>
      </w:r>
    </w:p>
    <w:p w:rsidR="00FF373A" w:rsidRDefault="00FF373A" w:rsidP="00FF373A">
      <w:pPr>
        <w:pStyle w:val="BTEMEASMCA"/>
        <w:rPr>
          <w:noProof w:val="0"/>
        </w:rPr>
      </w:pPr>
      <w:r>
        <w:rPr>
          <w:noProof w:val="0"/>
        </w:rPr>
        <w:t>HJERTEMAGNYL</w:t>
      </w:r>
      <w:r w:rsidRPr="00DF4173">
        <w:rPr>
          <w:noProof w:val="0"/>
        </w:rPr>
        <w:t xml:space="preserve"> visada vartokite tiksliai</w:t>
      </w:r>
      <w:r>
        <w:rPr>
          <w:noProof w:val="0"/>
        </w:rPr>
        <w:t>,</w:t>
      </w:r>
      <w:r w:rsidRPr="00DF4173">
        <w:rPr>
          <w:noProof w:val="0"/>
        </w:rPr>
        <w:t xml:space="preserve"> kaip nurodė gydytojas. Jeigu abejojate, kreipkitės į gydytoją arba vaistininką</w:t>
      </w:r>
      <w:r>
        <w:rPr>
          <w:noProof w:val="0"/>
        </w:rPr>
        <w:t>.</w:t>
      </w:r>
    </w:p>
    <w:p w:rsidR="00FF373A" w:rsidRDefault="00FF373A" w:rsidP="00FF373A">
      <w:pPr>
        <w:pStyle w:val="Pagrindinistekstas"/>
        <w:tabs>
          <w:tab w:val="left" w:pos="567"/>
        </w:tabs>
        <w:rPr>
          <w:sz w:val="22"/>
          <w:szCs w:val="22"/>
        </w:rPr>
      </w:pPr>
    </w:p>
    <w:p w:rsidR="00FF373A" w:rsidRDefault="00FF373A" w:rsidP="00FF373A">
      <w:pPr>
        <w:pStyle w:val="Pagrindinistekstas"/>
        <w:tabs>
          <w:tab w:val="left" w:pos="567"/>
        </w:tabs>
        <w:rPr>
          <w:sz w:val="22"/>
          <w:szCs w:val="22"/>
        </w:rPr>
      </w:pPr>
      <w:r w:rsidRPr="000922CC">
        <w:rPr>
          <w:sz w:val="22"/>
          <w:szCs w:val="22"/>
        </w:rPr>
        <w:t xml:space="preserve">Suaugusių žmonių </w:t>
      </w:r>
      <w:r>
        <w:rPr>
          <w:sz w:val="22"/>
          <w:szCs w:val="22"/>
        </w:rPr>
        <w:t>įprasta</w:t>
      </w:r>
      <w:r w:rsidRPr="000922CC">
        <w:rPr>
          <w:sz w:val="22"/>
          <w:szCs w:val="22"/>
        </w:rPr>
        <w:t xml:space="preserve"> paros dozė yra </w:t>
      </w:r>
      <w:r>
        <w:rPr>
          <w:sz w:val="22"/>
          <w:szCs w:val="22"/>
        </w:rPr>
        <w:t>75 -</w:t>
      </w:r>
      <w:r w:rsidRPr="000922CC">
        <w:rPr>
          <w:sz w:val="22"/>
          <w:szCs w:val="22"/>
        </w:rPr>
        <w:t>150 mg.</w:t>
      </w:r>
      <w:r w:rsidRPr="00CD4147">
        <w:rPr>
          <w:sz w:val="22"/>
          <w:szCs w:val="22"/>
        </w:rPr>
        <w:t xml:space="preserve"> </w:t>
      </w:r>
      <w:r>
        <w:rPr>
          <w:sz w:val="22"/>
          <w:szCs w:val="22"/>
        </w:rPr>
        <w:t xml:space="preserve">Jei reikalinga mažesnė nei 150 mg dozė, reikia vartoti kito stiprumo tabletes. </w:t>
      </w:r>
    </w:p>
    <w:p w:rsidR="00FF373A" w:rsidRDefault="00FF373A" w:rsidP="00FF373A">
      <w:pPr>
        <w:pStyle w:val="BTEMEASMCA"/>
      </w:pPr>
      <w:r>
        <w:t>Esant kai kurioms būklėms, dozė gali būti padidinta, bet tik gydytojui nurodžius.</w:t>
      </w:r>
    </w:p>
    <w:p w:rsidR="00FF373A" w:rsidRDefault="00FF373A" w:rsidP="00FF373A">
      <w:pPr>
        <w:pStyle w:val="BTEMEASMCA"/>
      </w:pPr>
    </w:p>
    <w:p w:rsidR="00FF373A" w:rsidRPr="00DF4173" w:rsidRDefault="00FF373A" w:rsidP="00FF373A">
      <w:pPr>
        <w:pStyle w:val="BTEMEASMCA"/>
        <w:rPr>
          <w:noProof w:val="0"/>
        </w:rPr>
      </w:pPr>
      <w:r w:rsidRPr="000922CC">
        <w:t xml:space="preserve">Tabletę reikia užsigerti stikline vandens. Tabletę galima nuryti visą, </w:t>
      </w:r>
      <w:r>
        <w:t>kad būtų lengviau nuryti</w:t>
      </w:r>
      <w:r w:rsidRPr="000922CC">
        <w:t xml:space="preserve"> ją </w:t>
      </w:r>
      <w:r>
        <w:t xml:space="preserve">galima </w:t>
      </w:r>
      <w:r w:rsidRPr="000922CC">
        <w:t>padalyti į dvi dalis</w:t>
      </w:r>
      <w:r>
        <w:t xml:space="preserve"> ar</w:t>
      </w:r>
      <w:r w:rsidRPr="000922CC">
        <w:t xml:space="preserve"> </w:t>
      </w:r>
      <w:r>
        <w:t>su</w:t>
      </w:r>
      <w:r w:rsidRPr="000922CC">
        <w:t>kramtyti</w:t>
      </w:r>
      <w:r>
        <w:t>.</w:t>
      </w:r>
    </w:p>
    <w:p w:rsidR="00FF373A" w:rsidRPr="00DF4173" w:rsidRDefault="00FF373A" w:rsidP="00FF373A">
      <w:pPr>
        <w:pStyle w:val="BTEMEASMCA"/>
        <w:rPr>
          <w:noProof w:val="0"/>
        </w:rPr>
      </w:pPr>
    </w:p>
    <w:p w:rsidR="00FF373A" w:rsidRDefault="00FF373A" w:rsidP="00FF373A">
      <w:pPr>
        <w:pStyle w:val="PI-3EMEASMCA"/>
      </w:pPr>
      <w:r w:rsidRPr="00DF4173">
        <w:t xml:space="preserve">Pavartojus per didelę </w:t>
      </w:r>
      <w:r>
        <w:t>HJERTEMAGNYL</w:t>
      </w:r>
      <w:r w:rsidRPr="00DF4173">
        <w:t xml:space="preserve"> dozę</w:t>
      </w:r>
    </w:p>
    <w:p w:rsidR="00FF373A" w:rsidRPr="00FC1BEE" w:rsidRDefault="00FF373A" w:rsidP="00FF373A">
      <w:pPr>
        <w:pStyle w:val="PI-3EMEASMCA"/>
        <w:rPr>
          <w:b w:val="0"/>
        </w:rPr>
      </w:pPr>
      <w:r w:rsidRPr="00FC1BEE">
        <w:rPr>
          <w:b w:val="0"/>
        </w:rPr>
        <w:t>Jei išgėrėte daugia</w:t>
      </w:r>
      <w:r>
        <w:rPr>
          <w:b w:val="0"/>
        </w:rPr>
        <w:t>u tablečių, negu nurody</w:t>
      </w:r>
      <w:r w:rsidRPr="00FC1BEE">
        <w:rPr>
          <w:b w:val="0"/>
        </w:rPr>
        <w:t>ta, iš karto kreipkitės į gydytoją</w:t>
      </w:r>
      <w:r>
        <w:rPr>
          <w:b w:val="0"/>
        </w:rPr>
        <w:t>.</w:t>
      </w:r>
    </w:p>
    <w:p w:rsidR="00FF373A" w:rsidRPr="00DF4173" w:rsidRDefault="00FF373A" w:rsidP="00FF373A">
      <w:pPr>
        <w:pStyle w:val="BTEMEASMCA"/>
        <w:rPr>
          <w:b/>
          <w:noProof w:val="0"/>
        </w:rPr>
      </w:pPr>
    </w:p>
    <w:p w:rsidR="00FF373A" w:rsidRPr="00DF4173" w:rsidRDefault="00FF373A" w:rsidP="00FF373A">
      <w:pPr>
        <w:pStyle w:val="PI-3EMEASMCA"/>
      </w:pPr>
      <w:r w:rsidRPr="00DF4173">
        <w:t xml:space="preserve">Pamiršus pavartoti </w:t>
      </w:r>
      <w:r>
        <w:t>HJERTEMAGNYL</w:t>
      </w:r>
    </w:p>
    <w:p w:rsidR="00FF373A" w:rsidRPr="00DF4173" w:rsidRDefault="00FF373A" w:rsidP="00FF373A">
      <w:pPr>
        <w:pStyle w:val="BTEMEASMCA"/>
        <w:rPr>
          <w:noProof w:val="0"/>
        </w:rPr>
      </w:pPr>
      <w:r>
        <w:t>Jei pamiršote išgerti HJERTEMAGNYL tabletę, ją išgerkite iš karto, kai prisiminsite, tada tabletes vartokite įprastu laiku.</w:t>
      </w:r>
      <w:r w:rsidRPr="00DF4173">
        <w:rPr>
          <w:noProof w:val="0"/>
        </w:rPr>
        <w:t xml:space="preserve"> Negalima vartoti dvigubos dozės norint ko</w:t>
      </w:r>
      <w:r>
        <w:rPr>
          <w:noProof w:val="0"/>
        </w:rPr>
        <w:t>mpensuoti praleistą tabletę.</w:t>
      </w:r>
    </w:p>
    <w:p w:rsidR="00FF373A" w:rsidRPr="00DF4173" w:rsidRDefault="00FF373A" w:rsidP="00FF373A">
      <w:pPr>
        <w:pStyle w:val="BTEMEASMCA"/>
        <w:rPr>
          <w:noProof w:val="0"/>
        </w:rPr>
      </w:pPr>
    </w:p>
    <w:p w:rsidR="00FF373A" w:rsidRPr="00DF4173" w:rsidRDefault="00FF373A" w:rsidP="00FF373A">
      <w:pPr>
        <w:pStyle w:val="PI-3EMEASMCA"/>
      </w:pPr>
      <w:r w:rsidRPr="00DF4173">
        <w:t xml:space="preserve">Nustojus vartoti </w:t>
      </w:r>
      <w:r>
        <w:t>Hjertemagnyl</w:t>
      </w:r>
    </w:p>
    <w:p w:rsidR="00FF373A" w:rsidRPr="00DF4173" w:rsidRDefault="00FF373A" w:rsidP="00FF373A">
      <w:pPr>
        <w:pStyle w:val="BTEMEASMCA"/>
        <w:rPr>
          <w:noProof w:val="0"/>
        </w:rPr>
      </w:pPr>
      <w:r>
        <w:rPr>
          <w:noProof w:val="0"/>
        </w:rPr>
        <w:t>Nustojus vartoti HJERTEMAGNYL, pasakykite apie tai savo gydytojui.</w:t>
      </w:r>
    </w:p>
    <w:p w:rsidR="00FF373A" w:rsidRPr="00DF4173" w:rsidRDefault="00FF373A" w:rsidP="00FF373A">
      <w:pPr>
        <w:pStyle w:val="BTEMEASMCA"/>
        <w:rPr>
          <w:noProof w:val="0"/>
        </w:rPr>
      </w:pPr>
      <w:r w:rsidRPr="00DF4173">
        <w:rPr>
          <w:noProof w:val="0"/>
        </w:rPr>
        <w:t xml:space="preserve">Jeigu kiltų </w:t>
      </w:r>
      <w:r>
        <w:rPr>
          <w:noProof w:val="0"/>
        </w:rPr>
        <w:t xml:space="preserve">daugiau </w:t>
      </w:r>
      <w:r w:rsidRPr="00DF4173">
        <w:rPr>
          <w:noProof w:val="0"/>
        </w:rPr>
        <w:t>klausimų dėl šio vaisto vartojimo, kreipkitės į gydytoją arba vaistininką</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DF4173" w:rsidRDefault="00FF373A" w:rsidP="00324F07">
      <w:pPr>
        <w:pStyle w:val="PI-1EMEASMCA"/>
      </w:pPr>
      <w:bookmarkStart w:id="79" w:name="_Toc129243142"/>
      <w:bookmarkStart w:id="80" w:name="_Toc129243267"/>
      <w:r w:rsidRPr="00DF4173">
        <w:t>4.</w:t>
      </w:r>
      <w:r w:rsidRPr="00DF4173">
        <w:tab/>
      </w:r>
      <w:r w:rsidR="00324F07" w:rsidRPr="00803477">
        <w:t>Galimas šalutinis poveikis</w:t>
      </w:r>
      <w:r w:rsidR="00324F07" w:rsidRPr="00DF4173" w:rsidDel="00324F07">
        <w:t xml:space="preserve"> </w:t>
      </w:r>
      <w:bookmarkEnd w:id="79"/>
      <w:bookmarkEnd w:id="80"/>
    </w:p>
    <w:p w:rsidR="00324F07" w:rsidRPr="004030AC" w:rsidRDefault="00324F07" w:rsidP="00324F07">
      <w:pPr>
        <w:pStyle w:val="BTEMEASMCA"/>
        <w:rPr>
          <w:noProof w:val="0"/>
        </w:rPr>
      </w:pPr>
      <w:r w:rsidRPr="00E15D44">
        <w:rPr>
          <w:noProof w:val="0"/>
        </w:rPr>
        <w:t>Šis vaistas, kaip ir visi kiti</w:t>
      </w:r>
      <w:r w:rsidRPr="004030AC">
        <w:rPr>
          <w:noProof w:val="0"/>
        </w:rPr>
        <w:t>, gali sukelti šalutinį poveikį, nors jis pasireiškia ne visiems žmonėms.</w:t>
      </w:r>
    </w:p>
    <w:p w:rsidR="00FF373A" w:rsidRDefault="00FF373A" w:rsidP="00FF373A">
      <w:pPr>
        <w:pStyle w:val="BTEMEASMCA"/>
        <w:rPr>
          <w:noProof w:val="0"/>
        </w:rPr>
      </w:pPr>
    </w:p>
    <w:p w:rsidR="00FF373A" w:rsidRPr="00096C19" w:rsidRDefault="00FF373A" w:rsidP="00FF373A">
      <w:pPr>
        <w:pStyle w:val="Pagrindinistekstas"/>
        <w:rPr>
          <w:i/>
          <w:sz w:val="22"/>
          <w:szCs w:val="22"/>
        </w:rPr>
      </w:pPr>
      <w:r w:rsidRPr="00096C19">
        <w:rPr>
          <w:i/>
          <w:sz w:val="22"/>
          <w:szCs w:val="22"/>
        </w:rPr>
        <w:t xml:space="preserve">Labai dažnas šalutinis poveikis </w:t>
      </w:r>
      <w:r w:rsidRPr="00096C19">
        <w:rPr>
          <w:i/>
          <w:sz w:val="22"/>
          <w:szCs w:val="22"/>
        </w:rPr>
        <w:sym w:font="Symbol" w:char="F028"/>
      </w:r>
      <w:r w:rsidRPr="00096C19">
        <w:rPr>
          <w:i/>
          <w:sz w:val="22"/>
          <w:szCs w:val="22"/>
        </w:rPr>
        <w:t>atsiranda daugiau  kaip 1 iš 10 vaisto vartojančių pacientų</w:t>
      </w:r>
      <w:r w:rsidRPr="00096C19">
        <w:rPr>
          <w:i/>
          <w:sz w:val="22"/>
          <w:szCs w:val="22"/>
        </w:rPr>
        <w:sym w:font="Symbol" w:char="F029"/>
      </w:r>
    </w:p>
    <w:p w:rsidR="00FF373A" w:rsidRPr="00096C19" w:rsidRDefault="00FF373A" w:rsidP="00FF373A">
      <w:pPr>
        <w:tabs>
          <w:tab w:val="left" w:pos="567"/>
        </w:tabs>
        <w:rPr>
          <w:sz w:val="22"/>
          <w:szCs w:val="22"/>
        </w:rPr>
      </w:pPr>
      <w:r w:rsidRPr="00096C19">
        <w:rPr>
          <w:sz w:val="22"/>
          <w:szCs w:val="22"/>
        </w:rPr>
        <w:t>Pailgėjęs kraujavimo laikas, rėmuo, raugulys.</w:t>
      </w:r>
    </w:p>
    <w:p w:rsidR="00FF373A" w:rsidRPr="00096C19" w:rsidRDefault="00FF373A" w:rsidP="00FF373A">
      <w:pPr>
        <w:tabs>
          <w:tab w:val="left" w:pos="567"/>
        </w:tabs>
        <w:rPr>
          <w:sz w:val="22"/>
          <w:szCs w:val="22"/>
        </w:rPr>
      </w:pPr>
    </w:p>
    <w:p w:rsidR="00FF373A" w:rsidRPr="00096C19" w:rsidRDefault="00FF373A" w:rsidP="00FF373A">
      <w:pPr>
        <w:pStyle w:val="Pagrindinistekstas"/>
        <w:rPr>
          <w:i/>
          <w:sz w:val="22"/>
          <w:szCs w:val="22"/>
        </w:rPr>
      </w:pPr>
      <w:r w:rsidRPr="00096C19">
        <w:rPr>
          <w:i/>
          <w:sz w:val="22"/>
          <w:szCs w:val="22"/>
        </w:rPr>
        <w:t xml:space="preserve">Dažnas šalutinis poveikis </w:t>
      </w:r>
      <w:r w:rsidRPr="00096C19">
        <w:rPr>
          <w:i/>
          <w:sz w:val="22"/>
          <w:szCs w:val="22"/>
        </w:rPr>
        <w:sym w:font="Symbol" w:char="F028"/>
      </w:r>
      <w:r w:rsidRPr="00096C19">
        <w:rPr>
          <w:i/>
          <w:sz w:val="22"/>
          <w:szCs w:val="22"/>
        </w:rPr>
        <w:t>atsiranda mažiau kaip 1 iš 10, bet daugiau kaip 1 iš 100 vaisto vartojančių pacientų</w:t>
      </w:r>
      <w:r w:rsidRPr="00096C19">
        <w:rPr>
          <w:i/>
          <w:sz w:val="22"/>
          <w:szCs w:val="22"/>
        </w:rPr>
        <w:sym w:font="Symbol" w:char="F029"/>
      </w:r>
    </w:p>
    <w:p w:rsidR="00FF373A" w:rsidRPr="00096C19" w:rsidRDefault="00FF373A" w:rsidP="00FF373A">
      <w:pPr>
        <w:pStyle w:val="Pagrindinistekstas"/>
        <w:rPr>
          <w:sz w:val="22"/>
          <w:szCs w:val="22"/>
        </w:rPr>
      </w:pPr>
      <w:r w:rsidRPr="00096C19">
        <w:rPr>
          <w:sz w:val="22"/>
          <w:szCs w:val="22"/>
        </w:rPr>
        <w:t xml:space="preserve">Galvos skausmas, nemiga, bronchospazmas sergantiems bronchų astma, </w:t>
      </w:r>
      <w:r w:rsidRPr="00096C19">
        <w:rPr>
          <w:color w:val="000000"/>
          <w:sz w:val="22"/>
          <w:szCs w:val="22"/>
        </w:rPr>
        <w:t>viršutinės virškinimo trakto dalies paraudimas ir erozijos, pykinimas, sutrikęs virškinimas, vėmimas, viduriavimas</w:t>
      </w:r>
      <w:r w:rsidRPr="00096C19">
        <w:rPr>
          <w:sz w:val="22"/>
          <w:szCs w:val="22"/>
        </w:rPr>
        <w:t>.</w:t>
      </w:r>
    </w:p>
    <w:p w:rsidR="00FF373A" w:rsidRPr="00096C19" w:rsidRDefault="00FF373A" w:rsidP="00FF373A">
      <w:pPr>
        <w:pStyle w:val="Pagrindinistekstas"/>
        <w:rPr>
          <w:strike/>
          <w:sz w:val="22"/>
          <w:szCs w:val="22"/>
        </w:rPr>
      </w:pPr>
    </w:p>
    <w:p w:rsidR="00FF373A" w:rsidRPr="00096C19" w:rsidRDefault="00FF373A" w:rsidP="00FF373A">
      <w:pPr>
        <w:rPr>
          <w:i/>
          <w:sz w:val="22"/>
          <w:szCs w:val="22"/>
        </w:rPr>
      </w:pPr>
      <w:r w:rsidRPr="00096C19">
        <w:rPr>
          <w:i/>
          <w:sz w:val="22"/>
          <w:szCs w:val="22"/>
        </w:rPr>
        <w:t xml:space="preserve">Nedažnas šalutinis poveikis </w:t>
      </w:r>
      <w:r w:rsidRPr="00096C19">
        <w:rPr>
          <w:i/>
          <w:sz w:val="22"/>
          <w:szCs w:val="22"/>
        </w:rPr>
        <w:sym w:font="Symbol" w:char="F028"/>
      </w:r>
      <w:r w:rsidRPr="00096C19">
        <w:rPr>
          <w:i/>
          <w:sz w:val="22"/>
          <w:szCs w:val="22"/>
        </w:rPr>
        <w:t>atsiranda mažiau kaip 1 iš 100, bet daugiau kaip 1 iš 1000 vaisto vartojančių pacientų</w:t>
      </w:r>
      <w:r w:rsidRPr="00096C19">
        <w:rPr>
          <w:i/>
          <w:sz w:val="22"/>
          <w:szCs w:val="22"/>
        </w:rPr>
        <w:sym w:font="Symbol" w:char="F029"/>
      </w:r>
    </w:p>
    <w:p w:rsidR="00FF373A" w:rsidRPr="00096C19" w:rsidRDefault="00FF373A" w:rsidP="00FF373A">
      <w:pPr>
        <w:pStyle w:val="Pagrindinistekstas"/>
        <w:rPr>
          <w:sz w:val="22"/>
          <w:szCs w:val="22"/>
        </w:rPr>
      </w:pPr>
      <w:r w:rsidRPr="00096C19">
        <w:rPr>
          <w:color w:val="000000"/>
          <w:sz w:val="22"/>
          <w:szCs w:val="22"/>
        </w:rPr>
        <w:t>Mieguistumas, svaigulys, zvimbimas ausyse, viršutinės virškinimo trakto dalies opos ir kraujavimas, įskaitant vėmimą ir tuštinimąsi krauju, padidėjusio jautrumo reakcijos (dilgėlinė ir angioedema) alergiškiems pacientams, anafilaksinė reakcija.</w:t>
      </w:r>
    </w:p>
    <w:p w:rsidR="00FF373A" w:rsidRPr="00096C19" w:rsidRDefault="00FF373A" w:rsidP="00FF373A">
      <w:pPr>
        <w:pStyle w:val="Pagrindinistekstas"/>
        <w:rPr>
          <w:strike/>
          <w:sz w:val="22"/>
          <w:szCs w:val="22"/>
        </w:rPr>
      </w:pPr>
    </w:p>
    <w:p w:rsidR="00FF373A" w:rsidRPr="00096C19" w:rsidRDefault="00FF373A" w:rsidP="00FF373A">
      <w:pPr>
        <w:rPr>
          <w:i/>
          <w:sz w:val="22"/>
          <w:szCs w:val="22"/>
        </w:rPr>
      </w:pPr>
      <w:r w:rsidRPr="00096C19">
        <w:rPr>
          <w:i/>
          <w:sz w:val="22"/>
          <w:szCs w:val="22"/>
        </w:rPr>
        <w:t xml:space="preserve">Retas šalutinis poveikis </w:t>
      </w:r>
      <w:r w:rsidRPr="00096C19">
        <w:rPr>
          <w:i/>
          <w:sz w:val="22"/>
          <w:szCs w:val="22"/>
        </w:rPr>
        <w:sym w:font="Symbol" w:char="F028"/>
      </w:r>
      <w:r w:rsidRPr="00096C19">
        <w:rPr>
          <w:i/>
          <w:sz w:val="22"/>
          <w:szCs w:val="22"/>
        </w:rPr>
        <w:t>atsiranda mažiau kaip 1 iš 100, bet daugiau kaip 1 iš 1000 vaisto vartojančių pacientų</w:t>
      </w:r>
      <w:r w:rsidRPr="00096C19">
        <w:rPr>
          <w:i/>
          <w:sz w:val="22"/>
          <w:szCs w:val="22"/>
        </w:rPr>
        <w:sym w:font="Symbol" w:char="F029"/>
      </w:r>
    </w:p>
    <w:p w:rsidR="00FF373A" w:rsidRPr="00096C19" w:rsidRDefault="00FF373A" w:rsidP="00FF373A">
      <w:pPr>
        <w:pStyle w:val="Pagrindinistekstas"/>
        <w:rPr>
          <w:strike/>
          <w:sz w:val="22"/>
          <w:szCs w:val="22"/>
        </w:rPr>
      </w:pPr>
      <w:r w:rsidRPr="00096C19">
        <w:rPr>
          <w:color w:val="000000"/>
          <w:sz w:val="22"/>
          <w:szCs w:val="22"/>
        </w:rPr>
        <w:t>Kraujavimas į smegenis, grįžtamasis, nuo dozės priklausomas klausos susilpnėjimas arba kurtumas, gausus viršutinės virškinimo trakto dalies kraujavimas, perforacija, cukraus kiekio kraujyje sumažėjimas, kepenų fermentų kiekio kraujyje padidėjimas.</w:t>
      </w:r>
    </w:p>
    <w:p w:rsidR="00FF373A" w:rsidRPr="00096C19" w:rsidRDefault="00FF373A" w:rsidP="00FF373A">
      <w:pPr>
        <w:pStyle w:val="Pagrindinistekstas"/>
        <w:rPr>
          <w:strike/>
          <w:sz w:val="22"/>
          <w:szCs w:val="22"/>
        </w:rPr>
      </w:pPr>
    </w:p>
    <w:p w:rsidR="00FF373A" w:rsidRPr="00096C19" w:rsidRDefault="00FF373A" w:rsidP="00FF373A">
      <w:pPr>
        <w:rPr>
          <w:i/>
          <w:sz w:val="22"/>
          <w:szCs w:val="22"/>
        </w:rPr>
      </w:pPr>
      <w:r w:rsidRPr="00096C19">
        <w:rPr>
          <w:i/>
          <w:sz w:val="22"/>
          <w:szCs w:val="22"/>
        </w:rPr>
        <w:t xml:space="preserve">Labai retas šalutinis poveikis </w:t>
      </w:r>
      <w:r w:rsidRPr="00096C19">
        <w:rPr>
          <w:i/>
          <w:sz w:val="22"/>
          <w:szCs w:val="22"/>
        </w:rPr>
        <w:sym w:font="Symbol" w:char="F028"/>
      </w:r>
      <w:r w:rsidRPr="00096C19">
        <w:rPr>
          <w:i/>
          <w:sz w:val="22"/>
          <w:szCs w:val="22"/>
        </w:rPr>
        <w:t>atsiranda mažiau kaip 1 iš 10000 vaisto vartojančių pacientų</w:t>
      </w:r>
      <w:r w:rsidRPr="00096C19">
        <w:rPr>
          <w:i/>
          <w:sz w:val="22"/>
          <w:szCs w:val="22"/>
        </w:rPr>
        <w:sym w:font="Symbol" w:char="F029"/>
      </w:r>
    </w:p>
    <w:p w:rsidR="00FF373A" w:rsidRPr="00096C19" w:rsidRDefault="00FF373A" w:rsidP="00FF373A">
      <w:pPr>
        <w:tabs>
          <w:tab w:val="left" w:pos="567"/>
        </w:tabs>
        <w:rPr>
          <w:sz w:val="22"/>
          <w:szCs w:val="22"/>
        </w:rPr>
      </w:pPr>
      <w:r w:rsidRPr="00096C19">
        <w:rPr>
          <w:color w:val="000000"/>
          <w:sz w:val="22"/>
          <w:szCs w:val="22"/>
        </w:rPr>
        <w:t xml:space="preserve">Burnos gleivinės arba stemplės uždegimas, apatinės virškinimo trakto dalies pažeidimas, išopėjimas arba susiaurėjimas, žarnų uždegimas arba žarnų uždegiminės ligos paūmėjimas, purpura (ryškiai raudonas bėrimas), hemoraginis vaskulitas (smulkiųjų kraujagyslių uždegimas), Stivenso ir Džonso sindromas, Lajelio sindromas (toksinė epidermolizė), </w:t>
      </w:r>
      <w:r w:rsidRPr="00096C19">
        <w:rPr>
          <w:sz w:val="22"/>
          <w:szCs w:val="22"/>
        </w:rPr>
        <w:t>grįžtamasis, nuo dozės priklausomas, lengvas toksinis hepatitas, jei sergama kai kuriomis virusinėmis ligomis (ypač gripo virusų A, B ir vėjaraupių virusų sukeltomis</w:t>
      </w:r>
      <w:r>
        <w:rPr>
          <w:sz w:val="22"/>
          <w:szCs w:val="22"/>
        </w:rPr>
        <w:t>)</w:t>
      </w:r>
      <w:r w:rsidRPr="00096C19">
        <w:rPr>
          <w:color w:val="000000"/>
          <w:sz w:val="22"/>
          <w:szCs w:val="22"/>
        </w:rPr>
        <w:t>.</w:t>
      </w:r>
    </w:p>
    <w:p w:rsidR="00FF373A" w:rsidRPr="00096C19" w:rsidRDefault="00FF373A" w:rsidP="00FF373A">
      <w:pPr>
        <w:tabs>
          <w:tab w:val="left" w:pos="567"/>
        </w:tabs>
        <w:rPr>
          <w:sz w:val="22"/>
          <w:szCs w:val="22"/>
        </w:rPr>
      </w:pPr>
    </w:p>
    <w:p w:rsidR="00FF373A" w:rsidRPr="00DF4173" w:rsidRDefault="00FF373A" w:rsidP="00FF373A">
      <w:pPr>
        <w:pStyle w:val="BTEMEASMCA"/>
        <w:rPr>
          <w:noProof w:val="0"/>
        </w:rPr>
      </w:pPr>
      <w:r w:rsidRPr="00096C19">
        <w:t>Gydant vaikus HJERTEMAGNYL gali atsirasti Reye sindromas. Reye sindromas yra labai reta liga, pažeidžianti smegenis ir kepenis ir galinti sukelti mirtį</w:t>
      </w:r>
    </w:p>
    <w:p w:rsidR="00FF373A" w:rsidRPr="00DF4173" w:rsidRDefault="00FF373A" w:rsidP="00FF373A">
      <w:pPr>
        <w:pStyle w:val="BTEMEASMCA"/>
        <w:rPr>
          <w:noProof w:val="0"/>
        </w:rPr>
      </w:pPr>
    </w:p>
    <w:p w:rsidR="00FF373A" w:rsidRPr="00DF4173" w:rsidRDefault="00FF373A" w:rsidP="00FF373A">
      <w:pPr>
        <w:pStyle w:val="BTEMEASMCA"/>
        <w:rPr>
          <w:noProof w:val="0"/>
        </w:rPr>
      </w:pPr>
      <w:r w:rsidRPr="00DF4173">
        <w:rPr>
          <w:noProof w:val="0"/>
        </w:rPr>
        <w:t>Jeigu pasireiškė sunkus šalutinis poveikis arba pastebėjote šiame lapelyje nenurodytą šalutinį poveikį, pasakykite gydytojui</w:t>
      </w:r>
      <w:r>
        <w:rPr>
          <w:noProof w:val="0"/>
        </w:rPr>
        <w:t xml:space="preserve"> </w:t>
      </w:r>
      <w:r w:rsidRPr="00DF4173">
        <w:rPr>
          <w:noProof w:val="0"/>
        </w:rPr>
        <w:t xml:space="preserve">arba </w:t>
      </w:r>
      <w:r>
        <w:rPr>
          <w:noProof w:val="0"/>
        </w:rPr>
        <w:t>vaistininkui</w:t>
      </w:r>
      <w:r w:rsidRPr="00DF4173">
        <w:rPr>
          <w:noProof w:val="0"/>
        </w:rPr>
        <w:t>.</w:t>
      </w:r>
    </w:p>
    <w:p w:rsidR="00FF373A" w:rsidRDefault="00FF373A" w:rsidP="00FF373A">
      <w:pPr>
        <w:pStyle w:val="BTEMEASMCA"/>
        <w:rPr>
          <w:noProof w:val="0"/>
        </w:rPr>
      </w:pPr>
    </w:p>
    <w:p w:rsidR="00087977" w:rsidRPr="000F58B1" w:rsidRDefault="00087977" w:rsidP="00087977">
      <w:pPr>
        <w:tabs>
          <w:tab w:val="left" w:pos="567"/>
        </w:tabs>
        <w:rPr>
          <w:b/>
          <w:snapToGrid w:val="0"/>
          <w:sz w:val="22"/>
        </w:rPr>
      </w:pPr>
      <w:r w:rsidRPr="000F58B1">
        <w:rPr>
          <w:b/>
          <w:noProof/>
          <w:snapToGrid w:val="0"/>
          <w:sz w:val="22"/>
        </w:rPr>
        <w:t>Pranešimas apie šalutinį poveikį</w:t>
      </w:r>
    </w:p>
    <w:p w:rsidR="00087977" w:rsidRPr="000F58B1" w:rsidRDefault="00087977" w:rsidP="00087977">
      <w:pPr>
        <w:tabs>
          <w:tab w:val="left" w:pos="567"/>
        </w:tabs>
        <w:spacing w:line="260" w:lineRule="exact"/>
        <w:ind w:right="-449"/>
        <w:rPr>
          <w:noProof/>
          <w:snapToGrid w:val="0"/>
          <w:sz w:val="22"/>
        </w:rPr>
      </w:pPr>
      <w:r w:rsidRPr="00A447FB">
        <w:rPr>
          <w:snapToGrid w:val="0"/>
          <w:sz w:val="22"/>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447FB">
        <w:rPr>
          <w:snapToGrid w:val="0"/>
          <w:sz w:val="22"/>
          <w:szCs w:val="20"/>
          <w:lang w:eastAsia="zh-CN"/>
        </w:rPr>
        <w:t>elefonu 8 800 73568</w:t>
      </w:r>
      <w:r w:rsidRPr="00A447FB">
        <w:rPr>
          <w:snapToGrid w:val="0"/>
          <w:sz w:val="22"/>
          <w:szCs w:val="20"/>
        </w:rPr>
        <w:t xml:space="preserve"> arba užpildyti interneto svetainėje </w:t>
      </w:r>
      <w:hyperlink r:id="rId10" w:history="1">
        <w:r w:rsidRPr="00A447FB">
          <w:rPr>
            <w:rFonts w:eastAsia="SimSun"/>
            <w:snapToGrid w:val="0"/>
            <w:color w:val="0000FF"/>
            <w:sz w:val="22"/>
            <w:szCs w:val="20"/>
            <w:u w:val="single"/>
          </w:rPr>
          <w:t>www.vvkt.lt</w:t>
        </w:r>
      </w:hyperlink>
      <w:r w:rsidRPr="00A447FB">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A447FB">
        <w:rPr>
          <w:snapToGrid w:val="0"/>
          <w:sz w:val="22"/>
          <w:szCs w:val="20"/>
          <w:lang w:eastAsia="zh-CN"/>
        </w:rPr>
        <w:t xml:space="preserve">nemokamu </w:t>
      </w:r>
      <w:r w:rsidRPr="00A447FB">
        <w:rPr>
          <w:snapToGrid w:val="0"/>
          <w:sz w:val="22"/>
          <w:szCs w:val="20"/>
        </w:rPr>
        <w:t>fakso numeriu 8 800 20131</w:t>
      </w:r>
      <w:r w:rsidRPr="00A447FB">
        <w:rPr>
          <w:snapToGrid w:val="0"/>
          <w:sz w:val="22"/>
          <w:szCs w:val="20"/>
          <w:lang w:eastAsia="zh-CN"/>
        </w:rPr>
        <w:t xml:space="preserve">, </w:t>
      </w:r>
      <w:r w:rsidRPr="00A447FB">
        <w:rPr>
          <w:snapToGrid w:val="0"/>
          <w:sz w:val="22"/>
          <w:szCs w:val="20"/>
        </w:rPr>
        <w:t xml:space="preserve">el. paštu </w:t>
      </w:r>
      <w:hyperlink r:id="rId11" w:history="1">
        <w:r w:rsidRPr="00A447FB">
          <w:rPr>
            <w:rFonts w:eastAsia="SimSun"/>
            <w:snapToGrid w:val="0"/>
            <w:color w:val="0000FF"/>
            <w:sz w:val="22"/>
            <w:szCs w:val="20"/>
            <w:u w:val="single"/>
          </w:rPr>
          <w:t>NepageidaujamaR@vvkt.lt</w:t>
        </w:r>
      </w:hyperlink>
      <w:r w:rsidRPr="00A447FB">
        <w:rPr>
          <w:snapToGrid w:val="0"/>
          <w:sz w:val="22"/>
          <w:szCs w:val="20"/>
        </w:rPr>
        <w:t xml:space="preserve">, taip pat per Valstybinės vaistų kontrolės tarnybos prie Lietuvos Respublikos sveikatos apsaugos ministerijos interneto svetainę (adresu </w:t>
      </w:r>
      <w:hyperlink r:id="rId12" w:history="1">
        <w:r w:rsidRPr="00A447FB">
          <w:rPr>
            <w:rFonts w:eastAsia="SimSun"/>
            <w:snapToGrid w:val="0"/>
            <w:color w:val="0000FF"/>
            <w:sz w:val="22"/>
            <w:szCs w:val="20"/>
            <w:u w:val="single"/>
          </w:rPr>
          <w:t>http://www.vvkt.lt</w:t>
        </w:r>
      </w:hyperlink>
      <w:r w:rsidRPr="00A447FB">
        <w:rPr>
          <w:snapToGrid w:val="0"/>
          <w:sz w:val="22"/>
          <w:szCs w:val="20"/>
        </w:rPr>
        <w:t>). Pranešdami apie šalutinį poveikį galite mums padėti gauti daugiau informacijos apie šio vaisto saugumą.</w:t>
      </w:r>
    </w:p>
    <w:p w:rsidR="00087977" w:rsidRPr="00DF4173" w:rsidRDefault="00087977" w:rsidP="00FF373A">
      <w:pPr>
        <w:pStyle w:val="BTEMEASMCA"/>
        <w:rPr>
          <w:noProof w:val="0"/>
        </w:rPr>
      </w:pPr>
    </w:p>
    <w:p w:rsidR="00FF373A" w:rsidRPr="00DF4173" w:rsidRDefault="00FF373A" w:rsidP="00FF373A">
      <w:pPr>
        <w:pStyle w:val="BTEMEASMCA"/>
        <w:rPr>
          <w:noProof w:val="0"/>
        </w:rPr>
      </w:pPr>
    </w:p>
    <w:p w:rsidR="00324F07" w:rsidRPr="000150D1" w:rsidRDefault="00FF373A" w:rsidP="00324F07">
      <w:pPr>
        <w:pStyle w:val="PI-1EMEASMCA"/>
      </w:pPr>
      <w:bookmarkStart w:id="81" w:name="_Toc129243143"/>
      <w:bookmarkStart w:id="82" w:name="_Toc129243268"/>
      <w:r w:rsidRPr="00DF4173">
        <w:t>5.</w:t>
      </w:r>
      <w:r w:rsidRPr="00DF4173">
        <w:tab/>
      </w:r>
      <w:r w:rsidR="00324F07" w:rsidRPr="000150D1">
        <w:t>Kaip laikyti HJERTEMAGNYL</w:t>
      </w:r>
    </w:p>
    <w:bookmarkEnd w:id="81"/>
    <w:bookmarkEnd w:id="82"/>
    <w:p w:rsidR="00FF373A" w:rsidRPr="00DF4173" w:rsidRDefault="00FF373A" w:rsidP="00324F07">
      <w:pPr>
        <w:pStyle w:val="PI-1EMEASMCA"/>
      </w:pPr>
    </w:p>
    <w:p w:rsidR="00087977" w:rsidRPr="00893BED" w:rsidRDefault="00087977" w:rsidP="00087977">
      <w:pPr>
        <w:pStyle w:val="BTEMEASMCA"/>
        <w:rPr>
          <w:noProof w:val="0"/>
        </w:rPr>
      </w:pPr>
      <w:r>
        <w:rPr>
          <w:noProof w:val="0"/>
        </w:rPr>
        <w:t>Šį vaistą laikykite</w:t>
      </w:r>
      <w:r w:rsidRPr="000150D1">
        <w:rPr>
          <w:noProof w:val="0"/>
        </w:rPr>
        <w:t xml:space="preserve"> vaikams </w:t>
      </w:r>
      <w:r w:rsidRPr="003A2DBD">
        <w:rPr>
          <w:noProof w:val="0"/>
        </w:rPr>
        <w:t xml:space="preserve">nepastebimoje </w:t>
      </w:r>
      <w:r w:rsidRPr="001B4449">
        <w:rPr>
          <w:noProof w:val="0"/>
        </w:rPr>
        <w:t xml:space="preserve">ir nepasiekiamoje </w:t>
      </w:r>
      <w:r w:rsidRPr="00893BED">
        <w:rPr>
          <w:noProof w:val="0"/>
        </w:rPr>
        <w:t>vietoje.</w:t>
      </w:r>
    </w:p>
    <w:p w:rsidR="00FF373A" w:rsidRDefault="00FF373A" w:rsidP="00FF373A">
      <w:pPr>
        <w:pStyle w:val="BTEMEASMCA"/>
      </w:pPr>
      <w:r w:rsidRPr="000922CC">
        <w:t>Laikyti ne aukštesnėje kaip 25 °C temperatūroje</w:t>
      </w:r>
      <w:r>
        <w:t>.</w:t>
      </w:r>
    </w:p>
    <w:p w:rsidR="00FF373A" w:rsidRPr="00DF4173" w:rsidRDefault="00FF373A" w:rsidP="00FF373A">
      <w:pPr>
        <w:pStyle w:val="BTEMEASMCA"/>
        <w:rPr>
          <w:noProof w:val="0"/>
        </w:rPr>
      </w:pPr>
      <w:r>
        <w:t>Buteliuką laikyti sandarų.</w:t>
      </w:r>
    </w:p>
    <w:p w:rsidR="00FF373A" w:rsidRPr="00DF4173" w:rsidRDefault="00FF373A" w:rsidP="00FF373A">
      <w:pPr>
        <w:pStyle w:val="BTEMEASMCA"/>
        <w:rPr>
          <w:noProof w:val="0"/>
        </w:rPr>
      </w:pPr>
      <w:r w:rsidRPr="000922CC">
        <w:lastRenderedPageBreak/>
        <w:t xml:space="preserve">Ant </w:t>
      </w:r>
      <w:r>
        <w:t>dėžutės ir buteliuko</w:t>
      </w:r>
      <w:r w:rsidRPr="000922CC">
        <w:t xml:space="preserve"> </w:t>
      </w:r>
      <w:r>
        <w:t xml:space="preserve">po „Tinka iki“ </w:t>
      </w:r>
      <w:r w:rsidRPr="000922CC">
        <w:t>nurodytam tinkam</w:t>
      </w:r>
      <w:r>
        <w:t xml:space="preserve">umo laikui pasibaigus, </w:t>
      </w:r>
      <w:r w:rsidR="00087977">
        <w:t xml:space="preserve">šio vaisto </w:t>
      </w:r>
      <w:r w:rsidRPr="000922CC">
        <w:t>vartoti negalima</w:t>
      </w:r>
      <w:r>
        <w:rPr>
          <w:noProof w:val="0"/>
        </w:rPr>
        <w:t>.</w:t>
      </w:r>
      <w:r w:rsidRPr="00B71E68">
        <w:rPr>
          <w:noProof w:val="0"/>
        </w:rPr>
        <w:t xml:space="preserve"> </w:t>
      </w:r>
      <w:r w:rsidRPr="00DF4173">
        <w:rPr>
          <w:noProof w:val="0"/>
        </w:rPr>
        <w:t>Vaistas tinka</w:t>
      </w:r>
      <w:r w:rsidR="00087977">
        <w:rPr>
          <w:noProof w:val="0"/>
        </w:rPr>
        <w:t>mas</w:t>
      </w:r>
      <w:r w:rsidRPr="00DF4173">
        <w:rPr>
          <w:noProof w:val="0"/>
        </w:rPr>
        <w:t xml:space="preserve"> vartoti iki paskutinės nurodyto mėnesio dienos.</w:t>
      </w:r>
    </w:p>
    <w:p w:rsidR="00FF373A" w:rsidRPr="00DF4173" w:rsidRDefault="00FF373A" w:rsidP="00FF373A">
      <w:pPr>
        <w:pStyle w:val="BTEMEASMCA"/>
        <w:rPr>
          <w:noProof w:val="0"/>
        </w:rPr>
      </w:pPr>
    </w:p>
    <w:p w:rsidR="00FF373A" w:rsidRPr="00DF4173" w:rsidRDefault="00FF373A" w:rsidP="00FF373A">
      <w:pPr>
        <w:pStyle w:val="BTEMEASMCA"/>
        <w:rPr>
          <w:noProof w:val="0"/>
        </w:rPr>
      </w:pPr>
      <w:r w:rsidRPr="00DF4173">
        <w:rPr>
          <w:noProof w:val="0"/>
        </w:rPr>
        <w:t xml:space="preserve">Vaistų negalima </w:t>
      </w:r>
      <w:r w:rsidR="00087977">
        <w:rPr>
          <w:noProof w:val="0"/>
        </w:rPr>
        <w:t>išmesti</w:t>
      </w:r>
      <w:r w:rsidR="00087977" w:rsidRPr="00DF4173">
        <w:rPr>
          <w:noProof w:val="0"/>
        </w:rPr>
        <w:t xml:space="preserve"> </w:t>
      </w:r>
      <w:r w:rsidRPr="00DF4173">
        <w:rPr>
          <w:noProof w:val="0"/>
        </w:rPr>
        <w:t xml:space="preserve">į kanalizaciją arba su buitinėmis atliekomis. Kaip </w:t>
      </w:r>
      <w:r w:rsidR="00087977">
        <w:rPr>
          <w:noProof w:val="0"/>
        </w:rPr>
        <w:t xml:space="preserve">išmesti </w:t>
      </w:r>
      <w:r w:rsidRPr="00DF4173">
        <w:rPr>
          <w:noProof w:val="0"/>
        </w:rPr>
        <w:t>nereikalingus vaistus, klauskite vaistininko. Šios pri</w:t>
      </w:r>
      <w:r>
        <w:rPr>
          <w:noProof w:val="0"/>
        </w:rPr>
        <w:t>emonės padės apsaugoti aplinką.</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324F07" w:rsidRPr="000150D1" w:rsidRDefault="00FF373A" w:rsidP="00324F07">
      <w:pPr>
        <w:pStyle w:val="PI-1EMEASMCA"/>
      </w:pPr>
      <w:bookmarkStart w:id="83" w:name="_Toc129243144"/>
      <w:bookmarkStart w:id="84" w:name="_Toc129243269"/>
      <w:r w:rsidRPr="00DF4173">
        <w:t>6.</w:t>
      </w:r>
      <w:r w:rsidRPr="00DF4173">
        <w:tab/>
      </w:r>
      <w:r w:rsidR="00324F07" w:rsidRPr="000150D1">
        <w:t>Pakuotės turinys ir kita informacija</w:t>
      </w:r>
    </w:p>
    <w:bookmarkEnd w:id="83"/>
    <w:bookmarkEnd w:id="84"/>
    <w:p w:rsidR="00FF373A" w:rsidRPr="00DF4173" w:rsidRDefault="00FF373A" w:rsidP="00FF373A">
      <w:pPr>
        <w:pStyle w:val="PI-1EMEASMCA"/>
      </w:pPr>
    </w:p>
    <w:p w:rsidR="00FF373A" w:rsidRPr="00DF4173" w:rsidRDefault="00FF373A" w:rsidP="00FF373A">
      <w:pPr>
        <w:pStyle w:val="BTEMEASMCA"/>
        <w:rPr>
          <w:noProof w:val="0"/>
        </w:rPr>
      </w:pPr>
    </w:p>
    <w:p w:rsidR="00FF373A" w:rsidRPr="00DF4173" w:rsidRDefault="00FF373A" w:rsidP="00FF373A">
      <w:pPr>
        <w:pStyle w:val="PI-3EMEASMCA"/>
      </w:pPr>
      <w:r>
        <w:t>HJERTEMAGNYL</w:t>
      </w:r>
      <w:r w:rsidRPr="00DF4173">
        <w:t xml:space="preserve"> sudėtis</w:t>
      </w:r>
    </w:p>
    <w:p w:rsidR="00FF373A" w:rsidRPr="00DF4173" w:rsidRDefault="00FF373A" w:rsidP="00FF373A">
      <w:pPr>
        <w:pStyle w:val="BTEMEASMCA"/>
        <w:rPr>
          <w:noProof w:val="0"/>
          <w:u w:val="single"/>
        </w:rPr>
      </w:pPr>
    </w:p>
    <w:p w:rsidR="00FF373A" w:rsidRPr="00466683" w:rsidRDefault="00FF373A" w:rsidP="00FF373A">
      <w:pPr>
        <w:pStyle w:val="BT-EMEASMCA"/>
        <w:tabs>
          <w:tab w:val="clear" w:pos="360"/>
          <w:tab w:val="num" w:pos="720"/>
        </w:tabs>
        <w:ind w:left="720" w:hanging="363"/>
      </w:pPr>
      <w:r>
        <w:t xml:space="preserve">Veiklioji medžiaga yra acetilsalicilo rūgštis. Kiekvienoje tabletėje </w:t>
      </w:r>
      <w:r w:rsidRPr="000922CC">
        <w:t>yra 150 mg acetilsalicilo rūgšties</w:t>
      </w:r>
      <w:r>
        <w:t>.</w:t>
      </w:r>
    </w:p>
    <w:p w:rsidR="00FF373A" w:rsidRPr="00DF4173" w:rsidRDefault="00FF373A" w:rsidP="00FF373A">
      <w:pPr>
        <w:pStyle w:val="BT-EMEASMCA"/>
        <w:tabs>
          <w:tab w:val="clear" w:pos="360"/>
          <w:tab w:val="num" w:pos="720"/>
        </w:tabs>
        <w:ind w:left="720" w:hanging="363"/>
      </w:pPr>
      <w:r w:rsidRPr="00DF4173">
        <w:t>Pagalbinė</w:t>
      </w:r>
      <w:r>
        <w:t>s</w:t>
      </w:r>
      <w:r w:rsidRPr="00DF4173">
        <w:t xml:space="preserve"> </w:t>
      </w:r>
      <w:r>
        <w:t>medžiagos yra magnio hidroksidas, magnio stearatas, bulvių krakmolas, kukurūzų krakmolas, mikrokristalinė celiuliozė.</w:t>
      </w:r>
    </w:p>
    <w:p w:rsidR="00FF373A" w:rsidRPr="00DF4173" w:rsidRDefault="00FF373A" w:rsidP="00FF373A">
      <w:pPr>
        <w:pStyle w:val="BTEMEASMCA"/>
        <w:rPr>
          <w:noProof w:val="0"/>
        </w:rPr>
      </w:pPr>
    </w:p>
    <w:p w:rsidR="00FF373A" w:rsidRPr="00DF4173" w:rsidRDefault="00FF373A" w:rsidP="00FF373A">
      <w:pPr>
        <w:pStyle w:val="PI-3EMEASMCA"/>
      </w:pPr>
      <w:r>
        <w:t>HJERTEMAGNYL</w:t>
      </w:r>
      <w:r w:rsidRPr="00DF4173">
        <w:t xml:space="preserve"> išvaizda ir kiekis pakuotėje</w:t>
      </w:r>
    </w:p>
    <w:p w:rsidR="00FF373A" w:rsidRDefault="00FF373A" w:rsidP="00FF373A">
      <w:pPr>
        <w:pStyle w:val="BTEMEASMCA"/>
      </w:pPr>
    </w:p>
    <w:p w:rsidR="00FF373A" w:rsidRPr="00DF4173" w:rsidRDefault="00FF373A" w:rsidP="00FF373A">
      <w:pPr>
        <w:pStyle w:val="BTEMEASMCA"/>
        <w:rPr>
          <w:noProof w:val="0"/>
          <w:u w:val="single"/>
        </w:rPr>
      </w:pPr>
      <w:r>
        <w:t>HJERTEMAGNYL</w:t>
      </w:r>
      <w:r w:rsidRPr="000922CC">
        <w:t xml:space="preserve"> yra </w:t>
      </w:r>
      <w:r>
        <w:t>b</w:t>
      </w:r>
      <w:r w:rsidRPr="00B32511">
        <w:t>altos, apvalios, plokščios, nuožulniais kraštais tabletės, vienoje pusėje turinčios vagelę</w:t>
      </w:r>
      <w:r>
        <w:t>.</w:t>
      </w:r>
      <w:r w:rsidRPr="000E6380">
        <w:t xml:space="preserve"> </w:t>
      </w:r>
      <w:r w:rsidRPr="00BF1CD7">
        <w:t>Tabletės tiekiamos supakuotos į rudo stiklo buteliuk</w:t>
      </w:r>
      <w:r>
        <w:t>us, esančius kartono dėžutėse. Buteliuke</w:t>
      </w:r>
      <w:r w:rsidRPr="00BF1CD7">
        <w:t xml:space="preserve"> </w:t>
      </w:r>
      <w:r>
        <w:t>yra</w:t>
      </w:r>
      <w:r w:rsidRPr="00BF1CD7">
        <w:t xml:space="preserve"> 30 arba 90 tablečių</w:t>
      </w:r>
      <w:r>
        <w:t>.</w:t>
      </w:r>
    </w:p>
    <w:p w:rsidR="00FF373A" w:rsidRPr="00DF4173" w:rsidRDefault="00FF373A" w:rsidP="00FF373A">
      <w:pPr>
        <w:pStyle w:val="BTEMEASMCA"/>
        <w:rPr>
          <w:noProof w:val="0"/>
        </w:rPr>
      </w:pPr>
    </w:p>
    <w:p w:rsidR="00FF373A" w:rsidRPr="00DF4173" w:rsidRDefault="00087977" w:rsidP="00FF373A">
      <w:pPr>
        <w:pStyle w:val="PI-3EMEASMCA"/>
      </w:pPr>
      <w:r>
        <w:t>Registruotojas</w:t>
      </w:r>
      <w:r w:rsidRPr="00301E97">
        <w:t xml:space="preserve"> </w:t>
      </w:r>
      <w:r w:rsidR="00FF373A" w:rsidRPr="00DF4173">
        <w:t>ir gamintojas</w:t>
      </w:r>
    </w:p>
    <w:p w:rsidR="00FF373A" w:rsidRPr="00DF4173" w:rsidRDefault="00FF373A" w:rsidP="00FF373A">
      <w:pPr>
        <w:pStyle w:val="BTEMEASMCA"/>
        <w:rPr>
          <w:noProof w:val="0"/>
        </w:rPr>
      </w:pPr>
    </w:p>
    <w:p w:rsidR="00087977" w:rsidRPr="00301E97" w:rsidRDefault="00087977" w:rsidP="00087977">
      <w:pPr>
        <w:pStyle w:val="PI-3EMEASMCA"/>
      </w:pPr>
      <w:r>
        <w:t>Registruotojas</w:t>
      </w:r>
      <w:r w:rsidRPr="00301E97">
        <w:t xml:space="preserve"> </w:t>
      </w:r>
    </w:p>
    <w:p w:rsidR="009108B2" w:rsidRPr="002A6140" w:rsidRDefault="009108B2" w:rsidP="009108B2">
      <w:pPr>
        <w:rPr>
          <w:sz w:val="22"/>
          <w:szCs w:val="22"/>
        </w:rPr>
      </w:pPr>
      <w:r w:rsidRPr="002A6140">
        <w:rPr>
          <w:sz w:val="22"/>
          <w:szCs w:val="22"/>
        </w:rPr>
        <w:t>Orifarm Healthcare A/S</w:t>
      </w:r>
    </w:p>
    <w:p w:rsidR="009108B2" w:rsidRPr="002A6140" w:rsidRDefault="009108B2" w:rsidP="009108B2">
      <w:pPr>
        <w:rPr>
          <w:sz w:val="22"/>
          <w:szCs w:val="22"/>
        </w:rPr>
      </w:pPr>
      <w:r w:rsidRPr="002A6140">
        <w:rPr>
          <w:sz w:val="22"/>
          <w:szCs w:val="22"/>
        </w:rPr>
        <w:t>Energivej 15</w:t>
      </w:r>
    </w:p>
    <w:p w:rsidR="009108B2" w:rsidRPr="002A6140" w:rsidRDefault="009108B2" w:rsidP="009108B2">
      <w:pPr>
        <w:rPr>
          <w:sz w:val="22"/>
          <w:szCs w:val="22"/>
        </w:rPr>
      </w:pPr>
      <w:r w:rsidRPr="002A6140">
        <w:rPr>
          <w:sz w:val="22"/>
          <w:szCs w:val="22"/>
        </w:rPr>
        <w:t>5260 Odense S</w:t>
      </w:r>
    </w:p>
    <w:p w:rsidR="009108B2" w:rsidRPr="002A6140" w:rsidRDefault="009108B2" w:rsidP="009108B2">
      <w:pPr>
        <w:rPr>
          <w:sz w:val="22"/>
          <w:szCs w:val="22"/>
        </w:rPr>
      </w:pPr>
      <w:r w:rsidRPr="002A6140">
        <w:rPr>
          <w:sz w:val="22"/>
          <w:szCs w:val="22"/>
        </w:rPr>
        <w:t>Danija</w:t>
      </w:r>
    </w:p>
    <w:p w:rsidR="009108B2" w:rsidRDefault="009108B2" w:rsidP="009108B2">
      <w:pPr>
        <w:rPr>
          <w:sz w:val="22"/>
          <w:szCs w:val="22"/>
        </w:rPr>
      </w:pPr>
      <w:hyperlink r:id="rId13" w:history="1">
        <w:r w:rsidRPr="008A3BD2">
          <w:rPr>
            <w:rStyle w:val="Hipersaitas"/>
            <w:sz w:val="22"/>
            <w:szCs w:val="22"/>
          </w:rPr>
          <w:t>info-baltics@orifarm.com</w:t>
        </w:r>
      </w:hyperlink>
    </w:p>
    <w:p w:rsidR="00FF373A" w:rsidRDefault="00FF373A" w:rsidP="00FF373A">
      <w:pPr>
        <w:pStyle w:val="BTEMEASMCA"/>
      </w:pPr>
    </w:p>
    <w:p w:rsidR="00FF373A" w:rsidRPr="00843321" w:rsidRDefault="00FF373A" w:rsidP="00FF373A">
      <w:pPr>
        <w:pStyle w:val="BTEMEASMCA"/>
        <w:rPr>
          <w:b/>
        </w:rPr>
      </w:pPr>
      <w:r>
        <w:rPr>
          <w:b/>
        </w:rPr>
        <w:t>Gamintojas</w:t>
      </w:r>
    </w:p>
    <w:p w:rsidR="00FF373A" w:rsidRPr="0042562B" w:rsidRDefault="00FF373A" w:rsidP="00FF373A">
      <w:pPr>
        <w:autoSpaceDE w:val="0"/>
        <w:autoSpaceDN w:val="0"/>
        <w:adjustRightInd w:val="0"/>
        <w:rPr>
          <w:sz w:val="22"/>
          <w:szCs w:val="22"/>
          <w:lang w:eastAsia="lt-LT"/>
        </w:rPr>
      </w:pPr>
      <w:r w:rsidRPr="0042562B">
        <w:rPr>
          <w:sz w:val="22"/>
          <w:szCs w:val="22"/>
          <w:lang w:eastAsia="lt-LT"/>
        </w:rPr>
        <w:t xml:space="preserve">Takeda Pharma AS </w:t>
      </w:r>
    </w:p>
    <w:p w:rsidR="00FF373A" w:rsidRDefault="00FF373A" w:rsidP="00FF373A">
      <w:pPr>
        <w:pStyle w:val="Pagrindinistekstas"/>
        <w:tabs>
          <w:tab w:val="left" w:pos="567"/>
        </w:tabs>
        <w:jc w:val="both"/>
        <w:rPr>
          <w:sz w:val="22"/>
          <w:szCs w:val="22"/>
        </w:rPr>
      </w:pPr>
      <w:r>
        <w:rPr>
          <w:sz w:val="22"/>
          <w:szCs w:val="22"/>
        </w:rPr>
        <w:t>Jaama 55B, 63308 Polva</w:t>
      </w:r>
    </w:p>
    <w:p w:rsidR="00FF373A" w:rsidRDefault="00FF373A" w:rsidP="00FF373A">
      <w:pPr>
        <w:pStyle w:val="Pagrindinistekstas"/>
        <w:tabs>
          <w:tab w:val="left" w:pos="567"/>
        </w:tabs>
        <w:jc w:val="both"/>
        <w:rPr>
          <w:sz w:val="22"/>
          <w:szCs w:val="22"/>
        </w:rPr>
      </w:pPr>
      <w:r>
        <w:rPr>
          <w:sz w:val="22"/>
          <w:szCs w:val="22"/>
        </w:rPr>
        <w:t>Estija</w:t>
      </w:r>
    </w:p>
    <w:p w:rsidR="009108B2" w:rsidRDefault="009108B2" w:rsidP="00FF373A">
      <w:pPr>
        <w:pStyle w:val="Pagrindinistekstas"/>
        <w:tabs>
          <w:tab w:val="left" w:pos="567"/>
        </w:tabs>
        <w:jc w:val="both"/>
        <w:rPr>
          <w:i/>
          <w:sz w:val="22"/>
          <w:szCs w:val="22"/>
        </w:rPr>
      </w:pPr>
    </w:p>
    <w:p w:rsidR="00FF373A" w:rsidRDefault="009108B2" w:rsidP="00FF373A">
      <w:pPr>
        <w:pStyle w:val="Pagrindinistekstas"/>
        <w:tabs>
          <w:tab w:val="left" w:pos="567"/>
        </w:tabs>
        <w:jc w:val="both"/>
        <w:rPr>
          <w:i/>
          <w:sz w:val="22"/>
          <w:szCs w:val="22"/>
        </w:rPr>
      </w:pPr>
      <w:r>
        <w:rPr>
          <w:i/>
          <w:sz w:val="22"/>
          <w:szCs w:val="22"/>
        </w:rPr>
        <w:t>a</w:t>
      </w:r>
      <w:r w:rsidR="00FF373A" w:rsidRPr="00283555">
        <w:rPr>
          <w:i/>
          <w:sz w:val="22"/>
          <w:szCs w:val="22"/>
        </w:rPr>
        <w:t>rba</w:t>
      </w:r>
    </w:p>
    <w:p w:rsidR="00087977" w:rsidRPr="00283555" w:rsidRDefault="00087977" w:rsidP="00FF373A">
      <w:pPr>
        <w:pStyle w:val="Pagrindinistekstas"/>
        <w:tabs>
          <w:tab w:val="left" w:pos="567"/>
        </w:tabs>
        <w:jc w:val="both"/>
        <w:rPr>
          <w:i/>
          <w:sz w:val="22"/>
          <w:szCs w:val="22"/>
        </w:rPr>
      </w:pPr>
    </w:p>
    <w:p w:rsidR="00FF373A" w:rsidRDefault="00FF373A" w:rsidP="00FF373A">
      <w:pPr>
        <w:pStyle w:val="Pagrindinistekstas"/>
        <w:tabs>
          <w:tab w:val="left" w:pos="567"/>
        </w:tabs>
        <w:jc w:val="both"/>
        <w:rPr>
          <w:sz w:val="22"/>
          <w:szCs w:val="22"/>
        </w:rPr>
      </w:pPr>
      <w:r>
        <w:rPr>
          <w:sz w:val="22"/>
          <w:szCs w:val="22"/>
        </w:rPr>
        <w:t>Nycomed Danmark ApS</w:t>
      </w:r>
    </w:p>
    <w:p w:rsidR="00FF373A" w:rsidRDefault="00FF373A" w:rsidP="00FF373A">
      <w:pPr>
        <w:pStyle w:val="Pagrindinistekstas"/>
        <w:tabs>
          <w:tab w:val="left" w:pos="567"/>
        </w:tabs>
        <w:jc w:val="both"/>
        <w:rPr>
          <w:sz w:val="22"/>
          <w:szCs w:val="22"/>
        </w:rPr>
      </w:pPr>
      <w:r>
        <w:rPr>
          <w:sz w:val="22"/>
          <w:szCs w:val="22"/>
        </w:rPr>
        <w:t>Langebjerg 1, DK-4000 Roskilde</w:t>
      </w:r>
    </w:p>
    <w:p w:rsidR="00FF373A" w:rsidRDefault="00FF373A" w:rsidP="00FF373A">
      <w:pPr>
        <w:pStyle w:val="BTEMEASMCA"/>
      </w:pPr>
      <w:r>
        <w:t>Danija</w:t>
      </w:r>
    </w:p>
    <w:p w:rsidR="00FF373A" w:rsidRPr="00DF4173" w:rsidRDefault="00FF373A" w:rsidP="00FF373A">
      <w:pPr>
        <w:pStyle w:val="BTEMEASMCA"/>
        <w:rPr>
          <w:noProof w:val="0"/>
        </w:rPr>
      </w:pPr>
    </w:p>
    <w:p w:rsidR="00FF373A" w:rsidRPr="00DF4173" w:rsidRDefault="00FF373A" w:rsidP="00FF373A">
      <w:pPr>
        <w:pStyle w:val="BTEMEASMCA"/>
        <w:rPr>
          <w:noProof w:val="0"/>
        </w:rPr>
      </w:pPr>
    </w:p>
    <w:p w:rsidR="00FF373A" w:rsidRPr="009A1542" w:rsidRDefault="00FF373A" w:rsidP="00FF373A">
      <w:pPr>
        <w:pStyle w:val="BTbEMEASMCA"/>
        <w:rPr>
          <w:noProof w:val="0"/>
        </w:rPr>
      </w:pPr>
      <w:r>
        <w:rPr>
          <w:bCs/>
          <w:noProof w:val="0"/>
        </w:rPr>
        <w:t xml:space="preserve">Šis </w:t>
      </w:r>
      <w:r w:rsidRPr="00DF4173">
        <w:rPr>
          <w:bCs/>
          <w:noProof w:val="0"/>
        </w:rPr>
        <w:t>pakuotės lapelis</w:t>
      </w:r>
      <w:r w:rsidRPr="00DF4173">
        <w:rPr>
          <w:noProof w:val="0"/>
        </w:rPr>
        <w:t xml:space="preserve"> paskutinį kartą </w:t>
      </w:r>
      <w:r w:rsidR="00087977" w:rsidRPr="00DF4173">
        <w:rPr>
          <w:noProof w:val="0"/>
        </w:rPr>
        <w:t>p</w:t>
      </w:r>
      <w:r w:rsidR="00087977">
        <w:rPr>
          <w:noProof w:val="0"/>
        </w:rPr>
        <w:t xml:space="preserve">eržiūrėtas </w:t>
      </w:r>
      <w:r w:rsidR="005E17ED">
        <w:rPr>
          <w:noProof w:val="0"/>
        </w:rPr>
        <w:t>20</w:t>
      </w:r>
      <w:r w:rsidR="009108B2">
        <w:rPr>
          <w:noProof w:val="0"/>
        </w:rPr>
        <w:t>22-02-01</w:t>
      </w:r>
      <w:r w:rsidR="005E17ED">
        <w:rPr>
          <w:noProof w:val="0"/>
        </w:rPr>
        <w:t>.</w:t>
      </w:r>
    </w:p>
    <w:p w:rsidR="00FF373A" w:rsidRDefault="00FF373A" w:rsidP="00FF373A"/>
    <w:p w:rsidR="00FF373A" w:rsidRDefault="00FF373A" w:rsidP="00FF373A"/>
    <w:p w:rsidR="00087977" w:rsidRPr="009456C8" w:rsidRDefault="00087977" w:rsidP="00087977">
      <w:pPr>
        <w:numPr>
          <w:ilvl w:val="12"/>
          <w:numId w:val="0"/>
        </w:numPr>
        <w:ind w:right="-2"/>
        <w:rPr>
          <w:sz w:val="22"/>
          <w:szCs w:val="22"/>
        </w:rPr>
      </w:pPr>
      <w:r w:rsidRPr="000150D1">
        <w:rPr>
          <w:sz w:val="22"/>
          <w:szCs w:val="22"/>
        </w:rPr>
        <w:t>Išsami informacija apie šį vaistą pateikiama Valstybinės vaistų kontrolės tarnybos prie Lietuvos Respublikos sveikatos apsaugos ministerijos tinklalapyje</w:t>
      </w:r>
      <w:r w:rsidRPr="000150D1">
        <w:rPr>
          <w:i/>
          <w:sz w:val="22"/>
          <w:szCs w:val="22"/>
        </w:rPr>
        <w:t xml:space="preserve"> </w:t>
      </w:r>
      <w:hyperlink r:id="rId14" w:history="1">
        <w:r w:rsidRPr="009456C8">
          <w:rPr>
            <w:rStyle w:val="Hipersaitas"/>
            <w:rFonts w:eastAsia="SimSun"/>
            <w:sz w:val="22"/>
            <w:szCs w:val="22"/>
          </w:rPr>
          <w:t>http://www.vvkt.lt/</w:t>
        </w:r>
      </w:hyperlink>
      <w:r w:rsidRPr="009456C8">
        <w:rPr>
          <w:sz w:val="22"/>
          <w:szCs w:val="22"/>
        </w:rPr>
        <w:t>.</w:t>
      </w:r>
    </w:p>
    <w:p w:rsidR="00FF373A" w:rsidRPr="00DF4173" w:rsidRDefault="00FF373A" w:rsidP="00FF373A">
      <w:pPr>
        <w:pStyle w:val="BTEMEASMCA"/>
      </w:pPr>
    </w:p>
    <w:p w:rsidR="004B5461" w:rsidRDefault="004B5461"/>
    <w:sectPr w:rsidR="004B5461" w:rsidSect="00104390">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3A4" w:rsidRDefault="00E113A4">
      <w:r>
        <w:separator/>
      </w:r>
    </w:p>
  </w:endnote>
  <w:endnote w:type="continuationSeparator" w:id="0">
    <w:p w:rsidR="00E113A4" w:rsidRDefault="00E1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AA" w:rsidRDefault="002873AA" w:rsidP="001043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873AA" w:rsidRDefault="002873AA" w:rsidP="0010439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AA" w:rsidRDefault="002873AA" w:rsidP="001043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15D">
      <w:rPr>
        <w:rStyle w:val="Puslapionumeris"/>
        <w:noProof/>
      </w:rPr>
      <w:t>2</w:t>
    </w:r>
    <w:r>
      <w:rPr>
        <w:rStyle w:val="Puslapionumeris"/>
      </w:rPr>
      <w:fldChar w:fldCharType="end"/>
    </w:r>
  </w:p>
  <w:p w:rsidR="002873AA" w:rsidRDefault="002873AA" w:rsidP="0010439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3A4" w:rsidRDefault="00E113A4">
      <w:r>
        <w:separator/>
      </w:r>
    </w:p>
  </w:footnote>
  <w:footnote w:type="continuationSeparator" w:id="0">
    <w:p w:rsidR="00E113A4" w:rsidRDefault="00E11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C5"/>
    <w:rsid w:val="00016BF3"/>
    <w:rsid w:val="00087622"/>
    <w:rsid w:val="00087977"/>
    <w:rsid w:val="000A015D"/>
    <w:rsid w:val="00104390"/>
    <w:rsid w:val="00132002"/>
    <w:rsid w:val="002873AA"/>
    <w:rsid w:val="002C2C10"/>
    <w:rsid w:val="00324F07"/>
    <w:rsid w:val="0042150C"/>
    <w:rsid w:val="004335D7"/>
    <w:rsid w:val="004B5461"/>
    <w:rsid w:val="004D7CE9"/>
    <w:rsid w:val="00557DE5"/>
    <w:rsid w:val="005B486E"/>
    <w:rsid w:val="005C2EB3"/>
    <w:rsid w:val="005E17ED"/>
    <w:rsid w:val="00685DC0"/>
    <w:rsid w:val="007A2528"/>
    <w:rsid w:val="009108B2"/>
    <w:rsid w:val="009A13FB"/>
    <w:rsid w:val="00A76D00"/>
    <w:rsid w:val="00B26F5E"/>
    <w:rsid w:val="00B4035A"/>
    <w:rsid w:val="00CA48A6"/>
    <w:rsid w:val="00CF0DDF"/>
    <w:rsid w:val="00CF561E"/>
    <w:rsid w:val="00E113A4"/>
    <w:rsid w:val="00E77BC5"/>
    <w:rsid w:val="00EA3970"/>
    <w:rsid w:val="00F26261"/>
    <w:rsid w:val="00F30D71"/>
    <w:rsid w:val="00FF3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02D77FA-C8FA-474F-A8DA-1D2A1834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FF373A"/>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FF373A"/>
    <w:pPr>
      <w:keepNext/>
      <w:keepLines/>
      <w:spacing w:before="240"/>
      <w:outlineLvl w:val="0"/>
    </w:pPr>
    <w:rPr>
      <w:rFonts w:ascii="Calibri Light" w:eastAsia="等线 Light" w:hAnsi="Calibri Light"/>
      <w:color w:val="2F5496"/>
      <w:sz w:val="32"/>
      <w:szCs w:val="32"/>
    </w:rPr>
  </w:style>
  <w:style w:type="paragraph" w:styleId="Antrat2">
    <w:name w:val="heading 2"/>
    <w:basedOn w:val="prastasis"/>
    <w:next w:val="prastasis"/>
    <w:link w:val="Antrat2Diagrama"/>
    <w:uiPriority w:val="9"/>
    <w:qFormat/>
    <w:rsid w:val="00FF373A"/>
    <w:pPr>
      <w:keepNext/>
      <w:keepLines/>
      <w:spacing w:before="40"/>
      <w:outlineLvl w:val="1"/>
    </w:pPr>
    <w:rPr>
      <w:rFonts w:ascii="Calibri Light" w:eastAsia="等线 Light" w:hAnsi="Calibri Light"/>
      <w:color w:val="2F5496"/>
      <w:sz w:val="26"/>
      <w:szCs w:val="26"/>
    </w:rPr>
  </w:style>
  <w:style w:type="paragraph" w:styleId="Antrat3">
    <w:name w:val="heading 3"/>
    <w:basedOn w:val="prastasis"/>
    <w:next w:val="prastasis"/>
    <w:link w:val="Antrat3Diagrama"/>
    <w:uiPriority w:val="9"/>
    <w:qFormat/>
    <w:rsid w:val="00FF373A"/>
    <w:pPr>
      <w:keepNext/>
      <w:keepLines/>
      <w:spacing w:before="40"/>
      <w:outlineLvl w:val="2"/>
    </w:pPr>
    <w:rPr>
      <w:rFonts w:ascii="Calibri Light" w:eastAsia="等线 Light" w:hAnsi="Calibri Light"/>
      <w:color w:val="1F376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F373A"/>
    <w:rPr>
      <w:color w:val="0000FF"/>
      <w:u w:val="single"/>
    </w:rPr>
  </w:style>
  <w:style w:type="paragraph" w:customStyle="1" w:styleId="PI-1EMEASMCA">
    <w:name w:val="PI-1 EMEA_SMCA"/>
    <w:basedOn w:val="Antrat2"/>
    <w:autoRedefine/>
    <w:rsid w:val="00FF373A"/>
    <w:pPr>
      <w:keepLines w:val="0"/>
      <w:tabs>
        <w:tab w:val="left" w:pos="567"/>
      </w:tabs>
      <w:spacing w:before="0"/>
      <w:ind w:left="567" w:hanging="567"/>
    </w:pPr>
    <w:rPr>
      <w:rFonts w:ascii="Times New Roman" w:eastAsia="Times New Roman" w:hAnsi="Times New Roman"/>
      <w:b/>
      <w:color w:val="auto"/>
      <w:sz w:val="22"/>
      <w:szCs w:val="22"/>
    </w:rPr>
  </w:style>
  <w:style w:type="paragraph" w:customStyle="1" w:styleId="PI-1labEMEASMCA">
    <w:name w:val="PI-1_lab EMEA_SMCA"/>
    <w:basedOn w:val="prastasis"/>
    <w:link w:val="PI-1labEMEASMCAChar"/>
    <w:autoRedefine/>
    <w:rsid w:val="00FF373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FF373A"/>
    <w:rPr>
      <w:rFonts w:ascii="Times New Roman" w:eastAsia="Times New Roman" w:hAnsi="Times New Roman" w:cs="Times New Roman"/>
      <w:b/>
      <w:noProof/>
      <w:lang w:eastAsia="en-US"/>
    </w:rPr>
  </w:style>
  <w:style w:type="paragraph" w:customStyle="1" w:styleId="PI-2EMEASMCA">
    <w:name w:val="PI-2 EMEA_SMCA"/>
    <w:basedOn w:val="Antrat3"/>
    <w:autoRedefine/>
    <w:rsid w:val="00FF373A"/>
    <w:pPr>
      <w:tabs>
        <w:tab w:val="left" w:pos="567"/>
      </w:tabs>
      <w:spacing w:before="0"/>
      <w:ind w:left="567" w:hanging="567"/>
    </w:pPr>
    <w:rPr>
      <w:rFonts w:ascii="Times New Roman" w:eastAsia="Times New Roman" w:hAnsi="Times New Roman"/>
      <w:b/>
      <w:color w:val="auto"/>
      <w:kern w:val="28"/>
      <w:sz w:val="22"/>
      <w:szCs w:val="22"/>
    </w:rPr>
  </w:style>
  <w:style w:type="paragraph" w:customStyle="1" w:styleId="BTEMEASMCA">
    <w:name w:val="BT EMEA_SMCA"/>
    <w:basedOn w:val="prastasis"/>
    <w:link w:val="BTEMEASMCAChar"/>
    <w:autoRedefine/>
    <w:rsid w:val="00FF373A"/>
    <w:rPr>
      <w:noProof/>
      <w:sz w:val="22"/>
      <w:szCs w:val="22"/>
    </w:rPr>
  </w:style>
  <w:style w:type="paragraph" w:customStyle="1" w:styleId="TTEMEASMCA">
    <w:name w:val="TT EMEA_SMCA"/>
    <w:basedOn w:val="Antrat1"/>
    <w:link w:val="TTEMEASMCAChar"/>
    <w:autoRedefine/>
    <w:rsid w:val="00FF373A"/>
    <w:pPr>
      <w:keepNext w:val="0"/>
      <w:keepLines w:val="0"/>
      <w:tabs>
        <w:tab w:val="left" w:pos="567"/>
      </w:tabs>
      <w:spacing w:before="0"/>
      <w:ind w:left="567" w:hanging="567"/>
      <w:jc w:val="center"/>
    </w:pPr>
    <w:rPr>
      <w:rFonts w:ascii="Times New Roman" w:eastAsia="Times New Roman" w:hAnsi="Times New Roman"/>
      <w:b/>
      <w:caps/>
      <w:color w:val="auto"/>
      <w:sz w:val="22"/>
      <w:szCs w:val="22"/>
      <w:lang w:val="en-US"/>
    </w:rPr>
  </w:style>
  <w:style w:type="character" w:customStyle="1" w:styleId="TTEMEASMCAChar">
    <w:name w:val="TT EMEA_SMCA Char"/>
    <w:link w:val="TTEMEASMCA"/>
    <w:rsid w:val="00FF373A"/>
    <w:rPr>
      <w:rFonts w:ascii="Times New Roman" w:eastAsia="Times New Roman" w:hAnsi="Times New Roman" w:cs="Times New Roman"/>
      <w:b/>
      <w:caps/>
      <w:lang w:val="en-US" w:eastAsia="en-US"/>
    </w:rPr>
  </w:style>
  <w:style w:type="paragraph" w:customStyle="1" w:styleId="BTAnIIEMEASMCA">
    <w:name w:val="BT(AnII) EMEA_SMCA"/>
    <w:basedOn w:val="Debesliotekstas"/>
    <w:autoRedefine/>
    <w:rsid w:val="00FF373A"/>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FF373A"/>
    <w:pPr>
      <w:numPr>
        <w:numId w:val="1"/>
      </w:numPr>
      <w:tabs>
        <w:tab w:val="clear" w:pos="720"/>
        <w:tab w:val="num" w:pos="360"/>
      </w:tabs>
      <w:ind w:left="0" w:firstLine="0"/>
    </w:pPr>
  </w:style>
  <w:style w:type="paragraph" w:customStyle="1" w:styleId="PI-3EMEASMCA">
    <w:name w:val="PI-3 EMEA_SMCA"/>
    <w:basedOn w:val="prastasis"/>
    <w:autoRedefine/>
    <w:rsid w:val="00FF373A"/>
    <w:pPr>
      <w:spacing w:line="220" w:lineRule="exact"/>
    </w:pPr>
    <w:rPr>
      <w:b/>
      <w:bCs/>
      <w:sz w:val="22"/>
      <w:szCs w:val="22"/>
    </w:rPr>
  </w:style>
  <w:style w:type="paragraph" w:customStyle="1" w:styleId="BTbEMEASMCA">
    <w:name w:val="BT(b) EMEA_SMCA"/>
    <w:basedOn w:val="BTEMEASMCA"/>
    <w:autoRedefine/>
    <w:rsid w:val="00FF373A"/>
    <w:rPr>
      <w:b/>
    </w:rPr>
  </w:style>
  <w:style w:type="paragraph" w:customStyle="1" w:styleId="BTbeEMEASMCA">
    <w:name w:val="BT(be) EMEA_SMCA"/>
    <w:basedOn w:val="BTEMEASMCA"/>
    <w:autoRedefine/>
    <w:rsid w:val="00FF373A"/>
    <w:pPr>
      <w:jc w:val="center"/>
    </w:pPr>
    <w:rPr>
      <w:b/>
    </w:rPr>
  </w:style>
  <w:style w:type="paragraph" w:customStyle="1" w:styleId="BTeEMEASMCA">
    <w:name w:val="BT(e) EMEA_SMCA"/>
    <w:basedOn w:val="BTEMEASMCA"/>
    <w:autoRedefine/>
    <w:rsid w:val="00FF373A"/>
    <w:pPr>
      <w:jc w:val="center"/>
    </w:pPr>
  </w:style>
  <w:style w:type="character" w:customStyle="1" w:styleId="BTEMEASMCAChar">
    <w:name w:val="BT EMEA_SMCA Char"/>
    <w:link w:val="BTEMEASMCA"/>
    <w:rsid w:val="00FF373A"/>
    <w:rPr>
      <w:rFonts w:ascii="Times New Roman" w:eastAsia="Times New Roman" w:hAnsi="Times New Roman" w:cs="Times New Roman"/>
      <w:noProof/>
      <w:lang w:eastAsia="en-US"/>
    </w:rPr>
  </w:style>
  <w:style w:type="paragraph" w:customStyle="1" w:styleId="BTuEMEASMCA">
    <w:name w:val="BT(u) EMEA_SMCA"/>
    <w:basedOn w:val="BTEMEASMCA"/>
    <w:autoRedefine/>
    <w:rsid w:val="00FF373A"/>
    <w:rPr>
      <w:u w:val="single"/>
    </w:rPr>
  </w:style>
  <w:style w:type="paragraph" w:styleId="Pagrindinistekstas">
    <w:name w:val="Body Text"/>
    <w:basedOn w:val="prastasis"/>
    <w:link w:val="PagrindinistekstasDiagrama"/>
    <w:rsid w:val="00FF373A"/>
    <w:rPr>
      <w:szCs w:val="20"/>
      <w:lang w:eastAsia="lt-LT"/>
    </w:rPr>
  </w:style>
  <w:style w:type="character" w:customStyle="1" w:styleId="PagrindinistekstasDiagrama">
    <w:name w:val="Pagrindinis tekstas Diagrama"/>
    <w:link w:val="Pagrindinistekstas"/>
    <w:rsid w:val="00FF373A"/>
    <w:rPr>
      <w:rFonts w:ascii="Times New Roman" w:eastAsia="Times New Roman" w:hAnsi="Times New Roman" w:cs="Times New Roman"/>
      <w:sz w:val="24"/>
      <w:szCs w:val="20"/>
      <w:lang w:eastAsia="lt-LT"/>
    </w:rPr>
  </w:style>
  <w:style w:type="paragraph" w:styleId="Porat">
    <w:name w:val="footer"/>
    <w:basedOn w:val="prastasis"/>
    <w:link w:val="PoratDiagrama"/>
    <w:rsid w:val="00FF373A"/>
    <w:pPr>
      <w:tabs>
        <w:tab w:val="center" w:pos="4819"/>
        <w:tab w:val="right" w:pos="9638"/>
      </w:tabs>
    </w:pPr>
  </w:style>
  <w:style w:type="character" w:customStyle="1" w:styleId="PoratDiagrama">
    <w:name w:val="Poraštė Diagrama"/>
    <w:link w:val="Porat"/>
    <w:rsid w:val="00FF373A"/>
    <w:rPr>
      <w:rFonts w:ascii="Times New Roman" w:eastAsia="Times New Roman" w:hAnsi="Times New Roman" w:cs="Times New Roman"/>
      <w:sz w:val="24"/>
      <w:szCs w:val="24"/>
      <w:lang w:eastAsia="en-US"/>
    </w:rPr>
  </w:style>
  <w:style w:type="character" w:styleId="Puslapionumeris">
    <w:name w:val="page number"/>
    <w:basedOn w:val="Numatytasispastraiposriftas"/>
    <w:rsid w:val="00FF373A"/>
  </w:style>
  <w:style w:type="character" w:customStyle="1" w:styleId="Antrat2Diagrama">
    <w:name w:val="Antraštė 2 Diagrama"/>
    <w:link w:val="Antrat2"/>
    <w:uiPriority w:val="9"/>
    <w:semiHidden/>
    <w:rsid w:val="00FF373A"/>
    <w:rPr>
      <w:rFonts w:ascii="Calibri Light" w:eastAsia="等线 Light" w:hAnsi="Calibri Light" w:cs="Times New Roman"/>
      <w:color w:val="2F5496"/>
      <w:sz w:val="26"/>
      <w:szCs w:val="26"/>
      <w:lang w:eastAsia="en-US"/>
    </w:rPr>
  </w:style>
  <w:style w:type="character" w:customStyle="1" w:styleId="Antrat3Diagrama">
    <w:name w:val="Antraštė 3 Diagrama"/>
    <w:link w:val="Antrat3"/>
    <w:uiPriority w:val="9"/>
    <w:semiHidden/>
    <w:rsid w:val="00FF373A"/>
    <w:rPr>
      <w:rFonts w:ascii="Calibri Light" w:eastAsia="等线 Light" w:hAnsi="Calibri Light" w:cs="Times New Roman"/>
      <w:color w:val="1F3763"/>
      <w:sz w:val="24"/>
      <w:szCs w:val="24"/>
      <w:lang w:eastAsia="en-US"/>
    </w:rPr>
  </w:style>
  <w:style w:type="character" w:customStyle="1" w:styleId="Antrat1Diagrama">
    <w:name w:val="Antraštė 1 Diagrama"/>
    <w:link w:val="Antrat1"/>
    <w:uiPriority w:val="9"/>
    <w:rsid w:val="00FF373A"/>
    <w:rPr>
      <w:rFonts w:ascii="Calibri Light" w:eastAsia="等线 Light" w:hAnsi="Calibri Light" w:cs="Times New Roman"/>
      <w:color w:val="2F5496"/>
      <w:sz w:val="32"/>
      <w:szCs w:val="32"/>
      <w:lang w:eastAsia="en-US"/>
    </w:rPr>
  </w:style>
  <w:style w:type="paragraph" w:styleId="Debesliotekstas">
    <w:name w:val="Balloon Text"/>
    <w:basedOn w:val="prastasis"/>
    <w:link w:val="DebesliotekstasDiagrama"/>
    <w:uiPriority w:val="99"/>
    <w:semiHidden/>
    <w:unhideWhenUsed/>
    <w:rsid w:val="00FF373A"/>
    <w:rPr>
      <w:rFonts w:ascii="Segoe UI" w:hAnsi="Segoe UI" w:cs="Segoe UI"/>
      <w:sz w:val="18"/>
      <w:szCs w:val="18"/>
    </w:rPr>
  </w:style>
  <w:style w:type="character" w:customStyle="1" w:styleId="DebesliotekstasDiagrama">
    <w:name w:val="Debesėlio tekstas Diagrama"/>
    <w:link w:val="Debesliotekstas"/>
    <w:uiPriority w:val="99"/>
    <w:semiHidden/>
    <w:rsid w:val="00FF373A"/>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info-baltics@orifarm.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16010</Words>
  <Characters>9127</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5308470</vt:i4>
      </vt:variant>
      <vt:variant>
        <vt:i4>18</vt:i4>
      </vt:variant>
      <vt:variant>
        <vt:i4>0</vt:i4>
      </vt:variant>
      <vt:variant>
        <vt:i4>5</vt:i4>
      </vt:variant>
      <vt:variant>
        <vt:lpwstr>mailto:info-baltics@orifarm.com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Valinskiene, Ausrine</dc:creator>
  <cp:keywords/>
  <dc:description/>
  <cp:lastModifiedBy>Albina Burkauskaitė</cp:lastModifiedBy>
  <cp:revision>2</cp:revision>
  <dcterms:created xsi:type="dcterms:W3CDTF">2022-01-31T08:14:00Z</dcterms:created>
  <dcterms:modified xsi:type="dcterms:W3CDTF">2022-01-31T08:14:00Z</dcterms:modified>
</cp:coreProperties>
</file>