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B37A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411D9D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BDE78A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0C761F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C05ABD3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09DA3D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AA3D91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ACCC4C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CA5528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D5B7E73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A0EDC3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7230D0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6B7F10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9A7774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898E7A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CFB658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372DBE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86B5AC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985612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CEDC4A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89D20B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EFBF5C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311889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2B2283A" w14:textId="77777777" w:rsidR="00752091" w:rsidRDefault="00752091" w:rsidP="00752091">
      <w:pPr>
        <w:pStyle w:val="Pavadinimas"/>
        <w:rPr>
          <w:szCs w:val="22"/>
        </w:rPr>
      </w:pPr>
      <w:r>
        <w:rPr>
          <w:szCs w:val="22"/>
        </w:rPr>
        <w:t>I PRIEDAS</w:t>
      </w:r>
    </w:p>
    <w:p w14:paraId="47BE205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3EACF2A" w14:textId="77777777" w:rsidR="00752091" w:rsidRDefault="00752091" w:rsidP="00752091">
      <w:pPr>
        <w:pStyle w:val="Pavadinimas"/>
        <w:rPr>
          <w:szCs w:val="22"/>
        </w:rPr>
      </w:pPr>
      <w:r>
        <w:rPr>
          <w:szCs w:val="22"/>
        </w:rPr>
        <w:t>PREPARATO CHARAKTERISTIKŲ SANTRAUKA</w:t>
      </w:r>
    </w:p>
    <w:p w14:paraId="421A753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C10B673" w14:textId="77777777" w:rsidR="00752091" w:rsidRDefault="00752091" w:rsidP="00752091">
      <w:pPr>
        <w:pStyle w:val="Antrat2"/>
        <w:rPr>
          <w:szCs w:val="22"/>
        </w:rPr>
      </w:pPr>
      <w:r>
        <w:rPr>
          <w:b w:val="0"/>
          <w:szCs w:val="22"/>
        </w:rPr>
        <w:br w:type="page"/>
      </w:r>
      <w:r>
        <w:rPr>
          <w:szCs w:val="22"/>
        </w:rPr>
        <w:lastRenderedPageBreak/>
        <w:t>1.</w:t>
      </w:r>
      <w:r>
        <w:rPr>
          <w:szCs w:val="22"/>
        </w:rPr>
        <w:tab/>
        <w:t>VAISTINIO PREPARATO PAVADINIMAS</w:t>
      </w:r>
    </w:p>
    <w:p w14:paraId="783414F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1155AF8" w14:textId="4D01A7FC" w:rsidR="00752091" w:rsidRDefault="00011138" w:rsidP="00752091">
      <w:pPr>
        <w:jc w:val="both"/>
        <w:rPr>
          <w:szCs w:val="22"/>
        </w:rPr>
      </w:pPr>
      <w:proofErr w:type="spellStart"/>
      <w:r w:rsidRPr="00011138">
        <w:rPr>
          <w:szCs w:val="22"/>
        </w:rPr>
        <w:t>Nitroglycerin</w:t>
      </w:r>
      <w:proofErr w:type="spellEnd"/>
      <w:r w:rsidRPr="00011138">
        <w:rPr>
          <w:szCs w:val="22"/>
        </w:rPr>
        <w:t xml:space="preserve"> </w:t>
      </w:r>
      <w:proofErr w:type="spellStart"/>
      <w:r w:rsidRPr="00011138">
        <w:rPr>
          <w:szCs w:val="22"/>
        </w:rPr>
        <w:t>Orifarm</w:t>
      </w:r>
      <w:proofErr w:type="spellEnd"/>
      <w:r w:rsidRPr="00011138">
        <w:rPr>
          <w:szCs w:val="22"/>
        </w:rPr>
        <w:t xml:space="preserve"> </w:t>
      </w:r>
      <w:bookmarkStart w:id="0" w:name="OLE_LINK3"/>
      <w:r w:rsidR="00752091">
        <w:rPr>
          <w:szCs w:val="22"/>
        </w:rPr>
        <w:t>250 </w:t>
      </w:r>
      <w:proofErr w:type="spellStart"/>
      <w:r w:rsidR="00752091">
        <w:rPr>
          <w:szCs w:val="22"/>
        </w:rPr>
        <w:t>mikrogramų</w:t>
      </w:r>
      <w:bookmarkEnd w:id="0"/>
      <w:proofErr w:type="spellEnd"/>
      <w:r w:rsidR="00752091">
        <w:rPr>
          <w:szCs w:val="22"/>
        </w:rPr>
        <w:t xml:space="preserve"> </w:t>
      </w:r>
      <w:proofErr w:type="spellStart"/>
      <w:r w:rsidR="00752091">
        <w:rPr>
          <w:szCs w:val="22"/>
        </w:rPr>
        <w:t>poliežuvinės</w:t>
      </w:r>
      <w:proofErr w:type="spellEnd"/>
      <w:r w:rsidR="00752091">
        <w:rPr>
          <w:szCs w:val="22"/>
        </w:rPr>
        <w:t xml:space="preserve"> tabletės</w:t>
      </w:r>
    </w:p>
    <w:p w14:paraId="2B4F8CB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5D66AA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DC5642A" w14:textId="77777777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>KOKYBINĖ IR KIEKYBINĖ SUDĖTIS</w:t>
      </w:r>
    </w:p>
    <w:p w14:paraId="08A06DE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DA4C917" w14:textId="77777777" w:rsidR="00752091" w:rsidRDefault="00752091" w:rsidP="00752091">
      <w:pPr>
        <w:pStyle w:val="Pagrindinistekstas"/>
        <w:spacing w:after="0"/>
        <w:rPr>
          <w:bCs/>
          <w:szCs w:val="22"/>
        </w:rPr>
      </w:pPr>
      <w:r>
        <w:rPr>
          <w:bCs/>
          <w:szCs w:val="22"/>
        </w:rPr>
        <w:t xml:space="preserve">Vienoje tabletėje yra </w:t>
      </w:r>
      <w:r>
        <w:rPr>
          <w:szCs w:val="22"/>
        </w:rPr>
        <w:t>250 </w:t>
      </w:r>
      <w:proofErr w:type="spellStart"/>
      <w:r>
        <w:rPr>
          <w:szCs w:val="22"/>
        </w:rPr>
        <w:t>mikrogramų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glicerolio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trinitrato</w:t>
      </w:r>
      <w:proofErr w:type="spellEnd"/>
      <w:r>
        <w:rPr>
          <w:bCs/>
          <w:szCs w:val="22"/>
        </w:rPr>
        <w:t>.</w:t>
      </w:r>
    </w:p>
    <w:p w14:paraId="05C33FDA" w14:textId="77777777" w:rsidR="00752091" w:rsidRDefault="00752091" w:rsidP="00EE2889">
      <w:pPr>
        <w:pStyle w:val="BTEMEASMCA"/>
      </w:pPr>
      <w:r w:rsidRPr="00EE2889">
        <w:t>Pagalbinė medžiaga, kurios poveikis žinomas:</w:t>
      </w:r>
      <w:r>
        <w:t xml:space="preserve"> laktozė </w:t>
      </w:r>
      <w:proofErr w:type="spellStart"/>
      <w:r>
        <w:t>monohidratas</w:t>
      </w:r>
      <w:proofErr w:type="spellEnd"/>
      <w:r>
        <w:t xml:space="preserve"> (59,627 mg)</w:t>
      </w:r>
    </w:p>
    <w:p w14:paraId="2E754AC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4C27571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Visos pagalbinės medžiagos išvardytos 6.1 skyriuje.</w:t>
      </w:r>
    </w:p>
    <w:p w14:paraId="13205AA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B41F4A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C52C764" w14:textId="77777777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>VAISTO FORMA</w:t>
      </w:r>
    </w:p>
    <w:p w14:paraId="5EB8075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4FD8CE9" w14:textId="77777777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Poliežuvinė</w:t>
      </w:r>
      <w:proofErr w:type="spellEnd"/>
      <w:r>
        <w:rPr>
          <w:szCs w:val="22"/>
        </w:rPr>
        <w:t xml:space="preserve"> tabletė.</w:t>
      </w:r>
    </w:p>
    <w:p w14:paraId="1E13A25C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Tabletės baltos, lygiu paviršiumi, aštriomis briaunomis.</w:t>
      </w:r>
    </w:p>
    <w:p w14:paraId="7248637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E1D718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A98133E" w14:textId="77777777" w:rsidR="00752091" w:rsidRDefault="00752091" w:rsidP="00752091">
      <w:pPr>
        <w:pStyle w:val="Antrat2"/>
        <w:rPr>
          <w:szCs w:val="22"/>
        </w:rPr>
      </w:pPr>
      <w:r>
        <w:rPr>
          <w:caps/>
          <w:szCs w:val="22"/>
        </w:rPr>
        <w:t>4.</w:t>
      </w:r>
      <w:r>
        <w:rPr>
          <w:caps/>
          <w:szCs w:val="22"/>
        </w:rPr>
        <w:tab/>
      </w:r>
      <w:r>
        <w:rPr>
          <w:szCs w:val="22"/>
        </w:rPr>
        <w:t>KLINIKINĖ INFORMACIJA</w:t>
      </w:r>
    </w:p>
    <w:p w14:paraId="2726FFE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E33F43F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4.1</w:t>
      </w:r>
      <w:r>
        <w:rPr>
          <w:szCs w:val="22"/>
        </w:rPr>
        <w:tab/>
        <w:t>Terapinės indikacijos</w:t>
      </w:r>
    </w:p>
    <w:p w14:paraId="4A2DD89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BDC2D64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Krūtinės anginos priepuolių gydymas ir profilaktika.</w:t>
      </w:r>
    </w:p>
    <w:p w14:paraId="28C6492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9F1C96A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4.2</w:t>
      </w:r>
      <w:r>
        <w:rPr>
          <w:szCs w:val="22"/>
        </w:rPr>
        <w:tab/>
        <w:t>Dozavimas ir vartojimo metodas</w:t>
      </w:r>
    </w:p>
    <w:p w14:paraId="2BC8DCB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3C775CD" w14:textId="77777777" w:rsidR="00752091" w:rsidRDefault="00752091" w:rsidP="00752091">
      <w:pPr>
        <w:pStyle w:val="Pagrindinistekstas"/>
        <w:spacing w:after="0"/>
        <w:rPr>
          <w:i/>
          <w:szCs w:val="22"/>
        </w:rPr>
      </w:pPr>
      <w:r>
        <w:rPr>
          <w:noProof/>
          <w:u w:val="single"/>
        </w:rPr>
        <w:t>Dozavimas</w:t>
      </w:r>
      <w:r>
        <w:rPr>
          <w:i/>
          <w:szCs w:val="22"/>
        </w:rPr>
        <w:t xml:space="preserve"> </w:t>
      </w:r>
    </w:p>
    <w:p w14:paraId="25FF0AD9" w14:textId="77777777" w:rsidR="00752091" w:rsidRDefault="00752091" w:rsidP="00752091">
      <w:pPr>
        <w:pStyle w:val="Pagrindinistekstas"/>
        <w:spacing w:after="0"/>
        <w:rPr>
          <w:i/>
          <w:szCs w:val="22"/>
        </w:rPr>
      </w:pPr>
    </w:p>
    <w:p w14:paraId="444FE459" w14:textId="5FC34532" w:rsidR="00752091" w:rsidRDefault="00752091" w:rsidP="00752091">
      <w:pPr>
        <w:pStyle w:val="Pagrindinistekstas"/>
        <w:spacing w:after="0"/>
        <w:rPr>
          <w:i/>
          <w:szCs w:val="22"/>
        </w:rPr>
      </w:pPr>
      <w:r>
        <w:rPr>
          <w:i/>
          <w:szCs w:val="22"/>
        </w:rPr>
        <w:t>Suaug</w:t>
      </w:r>
      <w:r w:rsidR="00DE6A0A">
        <w:rPr>
          <w:i/>
          <w:szCs w:val="22"/>
        </w:rPr>
        <w:t>usiesiems</w:t>
      </w:r>
    </w:p>
    <w:p w14:paraId="47F8090B" w14:textId="77777777" w:rsidR="00752091" w:rsidRDefault="00752091" w:rsidP="00752091">
      <w:pPr>
        <w:rPr>
          <w:bCs/>
          <w:szCs w:val="22"/>
        </w:rPr>
      </w:pPr>
    </w:p>
    <w:p w14:paraId="117FB541" w14:textId="77777777" w:rsidR="00752091" w:rsidRPr="00EA33B5" w:rsidRDefault="00752091" w:rsidP="00752091">
      <w:pPr>
        <w:rPr>
          <w:bCs/>
          <w:i/>
          <w:szCs w:val="22"/>
        </w:rPr>
      </w:pPr>
      <w:r w:rsidRPr="00EA33B5">
        <w:rPr>
          <w:bCs/>
          <w:i/>
          <w:szCs w:val="22"/>
        </w:rPr>
        <w:t>Priepuolio gydymas</w:t>
      </w:r>
    </w:p>
    <w:p w14:paraId="6B593250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bCs/>
          <w:szCs w:val="22"/>
        </w:rPr>
        <w:t xml:space="preserve">Vieną tabletę reikia ištirpinti po liežuviu arba tarp žando ir dantenų, kai tik atsiranda pirmųjų ūmaus krūtinės anginos priepuolio požymių. Jei reikia, tokią pačią dozę galima kas 5 minutės vartoti pakartotinai. Jei per 15 minučių suvartojus 3 tabletes skausmas išlieka, būtina kreiptis į medikus pagalbos. </w:t>
      </w:r>
      <w:r>
        <w:rPr>
          <w:szCs w:val="22"/>
        </w:rPr>
        <w:t>Kad nepasireikštų sinkopės, tabletę įsidėjus į burną, būtina atsisėsti ar atsigulti.</w:t>
      </w:r>
    </w:p>
    <w:p w14:paraId="57EC0DA3" w14:textId="77777777" w:rsidR="00752091" w:rsidRDefault="00752091" w:rsidP="00752091">
      <w:pPr>
        <w:rPr>
          <w:bCs/>
          <w:szCs w:val="22"/>
        </w:rPr>
      </w:pPr>
    </w:p>
    <w:p w14:paraId="15D419AF" w14:textId="77777777" w:rsidR="00752091" w:rsidRPr="00EA33B5" w:rsidRDefault="00752091" w:rsidP="00752091">
      <w:pPr>
        <w:rPr>
          <w:bCs/>
          <w:i/>
          <w:szCs w:val="22"/>
        </w:rPr>
      </w:pPr>
      <w:r w:rsidRPr="00EA33B5">
        <w:rPr>
          <w:bCs/>
          <w:i/>
          <w:szCs w:val="22"/>
        </w:rPr>
        <w:t>Priepuolio profilaktika</w:t>
      </w:r>
    </w:p>
    <w:p w14:paraId="04E9FE88" w14:textId="77777777" w:rsidR="00752091" w:rsidRDefault="00752091" w:rsidP="00752091">
      <w:pPr>
        <w:rPr>
          <w:bCs/>
          <w:szCs w:val="22"/>
        </w:rPr>
      </w:pPr>
      <w:r>
        <w:rPr>
          <w:bCs/>
          <w:szCs w:val="22"/>
        </w:rPr>
        <w:t>Reikia suvartoti 1 tabletę likus 5 – 10 minučių iki veiklos, galinčios skatinti priepuolio pasireiškimą.</w:t>
      </w:r>
    </w:p>
    <w:p w14:paraId="1FD6647A" w14:textId="77777777" w:rsidR="00752091" w:rsidRDefault="00752091" w:rsidP="00752091">
      <w:pPr>
        <w:rPr>
          <w:bCs/>
          <w:szCs w:val="22"/>
        </w:rPr>
      </w:pPr>
    </w:p>
    <w:p w14:paraId="7ED95137" w14:textId="77777777" w:rsidR="00752091" w:rsidRDefault="00752091" w:rsidP="00752091">
      <w:pPr>
        <w:rPr>
          <w:i/>
        </w:rPr>
      </w:pPr>
      <w:r>
        <w:rPr>
          <w:i/>
          <w:noProof/>
        </w:rPr>
        <w:t>Vaikų populiacija</w:t>
      </w:r>
    </w:p>
    <w:p w14:paraId="2A93FE62" w14:textId="61428865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Vaikams ir jaunesniems kaip 15 metų paaugliams be gydytojo nurodymo šio vaistinio preparato vartoti draudžiama.</w:t>
      </w:r>
    </w:p>
    <w:p w14:paraId="0A92CE0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CF6562E" w14:textId="4C0168BB" w:rsidR="00752091" w:rsidRDefault="00752091" w:rsidP="00752091">
      <w:pPr>
        <w:pStyle w:val="Pagrindinistekstas"/>
        <w:spacing w:after="0"/>
        <w:rPr>
          <w:i/>
          <w:szCs w:val="22"/>
        </w:rPr>
      </w:pPr>
      <w:r>
        <w:rPr>
          <w:i/>
          <w:szCs w:val="22"/>
        </w:rPr>
        <w:t>Senyviems</w:t>
      </w:r>
      <w:r w:rsidR="00DE6A0A">
        <w:rPr>
          <w:i/>
          <w:szCs w:val="22"/>
        </w:rPr>
        <w:t xml:space="preserve"> pacientams</w:t>
      </w:r>
      <w:r>
        <w:rPr>
          <w:i/>
          <w:szCs w:val="22"/>
        </w:rPr>
        <w:t xml:space="preserve"> </w:t>
      </w:r>
      <w:r w:rsidR="00DE6A0A">
        <w:rPr>
          <w:i/>
          <w:szCs w:val="22"/>
        </w:rPr>
        <w:t>ir</w:t>
      </w:r>
      <w:r>
        <w:rPr>
          <w:i/>
          <w:szCs w:val="22"/>
        </w:rPr>
        <w:t xml:space="preserve"> pacientams, kurių inkstų ar kepenų funkcija sutrikusi</w:t>
      </w:r>
    </w:p>
    <w:p w14:paraId="44949CF4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Šių grupių pacientams specialaus dozavimo nereikia.</w:t>
      </w:r>
    </w:p>
    <w:p w14:paraId="145624F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7D40565" w14:textId="77777777" w:rsidR="00752091" w:rsidRDefault="00752091" w:rsidP="00752091">
      <w:pPr>
        <w:rPr>
          <w:u w:val="single"/>
        </w:rPr>
      </w:pPr>
      <w:r>
        <w:rPr>
          <w:noProof/>
          <w:u w:val="single"/>
        </w:rPr>
        <w:t>Vartojimo metodas</w:t>
      </w:r>
      <w:r>
        <w:rPr>
          <w:u w:val="single"/>
        </w:rPr>
        <w:t xml:space="preserve"> </w:t>
      </w:r>
    </w:p>
    <w:p w14:paraId="2BDFD759" w14:textId="77777777" w:rsidR="00752091" w:rsidRDefault="00752091" w:rsidP="00EE2889">
      <w:pPr>
        <w:pStyle w:val="BTEMEASMCA"/>
      </w:pPr>
      <w:r>
        <w:t>Tabletę reikia ištirpinti po liežuviu arba tarp žando ir dantenų. Tabletę įsidėjus į burną, būtina atsisėsti ar atsigulti.</w:t>
      </w:r>
    </w:p>
    <w:p w14:paraId="71CA845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14389D3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lastRenderedPageBreak/>
        <w:t>4.3</w:t>
      </w:r>
      <w:r>
        <w:rPr>
          <w:szCs w:val="22"/>
        </w:rPr>
        <w:tab/>
        <w:t>Kontraindikacijos</w:t>
      </w:r>
    </w:p>
    <w:p w14:paraId="170B082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D443887" w14:textId="6D1B9A0F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Padidėjęs jautrumas </w:t>
      </w:r>
      <w:r w:rsidR="00DE6A0A">
        <w:rPr>
          <w:szCs w:val="22"/>
        </w:rPr>
        <w:t>veikliajai</w:t>
      </w:r>
      <w:r>
        <w:rPr>
          <w:szCs w:val="22"/>
        </w:rPr>
        <w:t xml:space="preserve"> arba bet kuriai 6.1 skyriuje nurodytai pagalbinei medžiagai.</w:t>
      </w:r>
    </w:p>
    <w:p w14:paraId="5B9F62AC" w14:textId="33A5659E" w:rsidR="00DE6A0A" w:rsidRDefault="00DE6A0A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Padidėjęs jautrumas kitiems nitratams.</w:t>
      </w:r>
    </w:p>
    <w:p w14:paraId="5D396427" w14:textId="56F22044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Sunki </w:t>
      </w:r>
      <w:proofErr w:type="spellStart"/>
      <w:r>
        <w:rPr>
          <w:szCs w:val="22"/>
        </w:rPr>
        <w:t>hipotenzija</w:t>
      </w:r>
      <w:proofErr w:type="spellEnd"/>
      <w:r>
        <w:rPr>
          <w:szCs w:val="22"/>
        </w:rPr>
        <w:t xml:space="preserve"> </w:t>
      </w:r>
      <w:r>
        <w:rPr>
          <w:szCs w:val="22"/>
          <w:lang w:eastAsia="en-US"/>
        </w:rPr>
        <w:t>(</w:t>
      </w:r>
      <w:proofErr w:type="spellStart"/>
      <w:r>
        <w:rPr>
          <w:szCs w:val="22"/>
          <w:lang w:eastAsia="en-US"/>
        </w:rPr>
        <w:t>sistolinis</w:t>
      </w:r>
      <w:proofErr w:type="spellEnd"/>
      <w:r>
        <w:rPr>
          <w:szCs w:val="22"/>
          <w:lang w:eastAsia="en-US"/>
        </w:rPr>
        <w:t xml:space="preserve"> kraujo spaudimas mažesnis nei 90 </w:t>
      </w:r>
      <w:proofErr w:type="spellStart"/>
      <w:r>
        <w:rPr>
          <w:szCs w:val="22"/>
          <w:lang w:eastAsia="en-US"/>
        </w:rPr>
        <w:t>mmHg</w:t>
      </w:r>
      <w:proofErr w:type="spellEnd"/>
      <w:r>
        <w:rPr>
          <w:szCs w:val="22"/>
          <w:lang w:eastAsia="en-US"/>
        </w:rPr>
        <w:t>)</w:t>
      </w:r>
      <w:r>
        <w:rPr>
          <w:szCs w:val="22"/>
        </w:rPr>
        <w:t>.</w:t>
      </w:r>
    </w:p>
    <w:p w14:paraId="7DC40AD6" w14:textId="77777777" w:rsidR="00752091" w:rsidRDefault="00752091" w:rsidP="00752091">
      <w:pPr>
        <w:pStyle w:val="knZulassung03"/>
        <w:ind w:left="720" w:hanging="720"/>
        <w:jc w:val="both"/>
        <w:rPr>
          <w:rFonts w:ascii="Times New Roman" w:hAnsi="Times New Roman"/>
          <w:sz w:val="22"/>
          <w:szCs w:val="22"/>
          <w:lang w:val="lt-LT" w:eastAsia="en-US"/>
        </w:rPr>
      </w:pPr>
      <w:r>
        <w:rPr>
          <w:rFonts w:ascii="Times New Roman" w:hAnsi="Times New Roman"/>
          <w:sz w:val="22"/>
          <w:szCs w:val="22"/>
          <w:lang w:val="lt-LT" w:eastAsia="en-US"/>
        </w:rPr>
        <w:t xml:space="preserve">Ūminis kraujotakos nepakankamumas (šokas, </w:t>
      </w:r>
      <w:proofErr w:type="spellStart"/>
      <w:r>
        <w:rPr>
          <w:rFonts w:ascii="Times New Roman" w:hAnsi="Times New Roman"/>
          <w:sz w:val="22"/>
          <w:szCs w:val="22"/>
          <w:lang w:val="lt-LT" w:eastAsia="en-US"/>
        </w:rPr>
        <w:t>kolapsas</w:t>
      </w:r>
      <w:proofErr w:type="spellEnd"/>
      <w:r>
        <w:rPr>
          <w:rFonts w:ascii="Times New Roman" w:hAnsi="Times New Roman"/>
          <w:sz w:val="22"/>
          <w:szCs w:val="22"/>
          <w:lang w:val="lt-LT" w:eastAsia="en-US"/>
        </w:rPr>
        <w:t xml:space="preserve">), </w:t>
      </w:r>
      <w:proofErr w:type="spellStart"/>
      <w:r>
        <w:rPr>
          <w:rFonts w:ascii="Times New Roman" w:hAnsi="Times New Roman"/>
          <w:sz w:val="22"/>
          <w:szCs w:val="22"/>
          <w:lang w:val="lt-LT" w:eastAsia="en-US"/>
        </w:rPr>
        <w:t>kardiogeninis</w:t>
      </w:r>
      <w:proofErr w:type="spellEnd"/>
      <w:r>
        <w:rPr>
          <w:rFonts w:ascii="Times New Roman" w:hAnsi="Times New Roman"/>
          <w:sz w:val="22"/>
          <w:szCs w:val="22"/>
          <w:lang w:val="lt-LT" w:eastAsia="en-US"/>
        </w:rPr>
        <w:t xml:space="preserve"> šokas.</w:t>
      </w:r>
    </w:p>
    <w:p w14:paraId="64E0B404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Ankstyvoji miokardo infarkto fazė.</w:t>
      </w:r>
    </w:p>
    <w:p w14:paraId="1B66FC76" w14:textId="77777777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Hipovolemija</w:t>
      </w:r>
      <w:proofErr w:type="spellEnd"/>
      <w:r>
        <w:rPr>
          <w:szCs w:val="22"/>
        </w:rPr>
        <w:t>.</w:t>
      </w:r>
    </w:p>
    <w:p w14:paraId="58EFE9C5" w14:textId="77777777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Hipertrofinė</w:t>
      </w:r>
      <w:proofErr w:type="spellEnd"/>
      <w:r>
        <w:rPr>
          <w:szCs w:val="22"/>
        </w:rPr>
        <w:t xml:space="preserve"> obstrukcinė kardiomiopatija.</w:t>
      </w:r>
    </w:p>
    <w:p w14:paraId="06E81F89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Širdies </w:t>
      </w:r>
      <w:proofErr w:type="spellStart"/>
      <w:r>
        <w:rPr>
          <w:szCs w:val="22"/>
        </w:rPr>
        <w:t>tamponada</w:t>
      </w:r>
      <w:proofErr w:type="spellEnd"/>
      <w:r>
        <w:rPr>
          <w:szCs w:val="22"/>
        </w:rPr>
        <w:t>.</w:t>
      </w:r>
    </w:p>
    <w:p w14:paraId="120E6CA4" w14:textId="77777777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Konstrikcinis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perikarditas</w:t>
      </w:r>
      <w:proofErr w:type="spellEnd"/>
      <w:r>
        <w:rPr>
          <w:szCs w:val="22"/>
        </w:rPr>
        <w:t>.</w:t>
      </w:r>
    </w:p>
    <w:p w14:paraId="4E6A86F3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Aortos arba </w:t>
      </w:r>
      <w:proofErr w:type="spellStart"/>
      <w:r>
        <w:rPr>
          <w:szCs w:val="22"/>
        </w:rPr>
        <w:t>mitralinė</w:t>
      </w:r>
      <w:proofErr w:type="spellEnd"/>
      <w:r>
        <w:rPr>
          <w:szCs w:val="22"/>
        </w:rPr>
        <w:t xml:space="preserve"> stenozė.</w:t>
      </w:r>
    </w:p>
    <w:p w14:paraId="67C7FB08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Sunki anemija.</w:t>
      </w:r>
    </w:p>
    <w:p w14:paraId="7DF64B2D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Uždaro kampo glaukoma.</w:t>
      </w:r>
    </w:p>
    <w:p w14:paraId="116FAE52" w14:textId="3FF22BA2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Padidėjęs </w:t>
      </w:r>
      <w:proofErr w:type="spellStart"/>
      <w:r>
        <w:rPr>
          <w:szCs w:val="22"/>
        </w:rPr>
        <w:t>intrakranijinis</w:t>
      </w:r>
      <w:proofErr w:type="spellEnd"/>
      <w:r>
        <w:rPr>
          <w:szCs w:val="22"/>
        </w:rPr>
        <w:t xml:space="preserve"> spaudimas (galvos trauma ar smegenų </w:t>
      </w:r>
      <w:proofErr w:type="spellStart"/>
      <w:r>
        <w:rPr>
          <w:szCs w:val="22"/>
        </w:rPr>
        <w:t>hemoragija</w:t>
      </w:r>
      <w:proofErr w:type="spellEnd"/>
      <w:r>
        <w:rPr>
          <w:szCs w:val="22"/>
        </w:rPr>
        <w:t>).</w:t>
      </w:r>
    </w:p>
    <w:p w14:paraId="047F282E" w14:textId="4080D31A" w:rsidR="00752091" w:rsidRDefault="00752091" w:rsidP="00EE2889">
      <w:pPr>
        <w:pStyle w:val="BTEMEASMCA"/>
      </w:pPr>
      <w:r>
        <w:t>Vartojimas kartu su fosfodiesterazės-5</w:t>
      </w:r>
      <w:r w:rsidR="00EE2889">
        <w:t xml:space="preserve"> </w:t>
      </w:r>
      <w:r>
        <w:t xml:space="preserve">inhibitoriais, pvz., </w:t>
      </w:r>
      <w:proofErr w:type="spellStart"/>
      <w:r>
        <w:t>sildenafiliu</w:t>
      </w:r>
      <w:proofErr w:type="spellEnd"/>
      <w:r>
        <w:t xml:space="preserve">, </w:t>
      </w:r>
      <w:proofErr w:type="spellStart"/>
      <w:r>
        <w:t>vardenafiliu</w:t>
      </w:r>
      <w:proofErr w:type="spellEnd"/>
      <w:r>
        <w:t xml:space="preserve">, </w:t>
      </w:r>
      <w:proofErr w:type="spellStart"/>
      <w:r>
        <w:t>tadalafiliu</w:t>
      </w:r>
      <w:proofErr w:type="spellEnd"/>
      <w:r>
        <w:t xml:space="preserve"> (žr. 4.5 skyrių).</w:t>
      </w:r>
    </w:p>
    <w:p w14:paraId="1993C973" w14:textId="77777777" w:rsidR="00752091" w:rsidRDefault="00752091" w:rsidP="00752091">
      <w:pPr>
        <w:rPr>
          <w:szCs w:val="22"/>
        </w:rPr>
      </w:pPr>
    </w:p>
    <w:p w14:paraId="55A3FDEB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4.4</w:t>
      </w:r>
      <w:r>
        <w:rPr>
          <w:szCs w:val="22"/>
        </w:rPr>
        <w:tab/>
        <w:t>Specialūs įspėjimai ir atsargumo priemonės</w:t>
      </w:r>
    </w:p>
    <w:p w14:paraId="0F51029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1DDACCE" w14:textId="77777777" w:rsidR="00752091" w:rsidRDefault="00752091" w:rsidP="00752091">
      <w:pPr>
        <w:rPr>
          <w:szCs w:val="22"/>
        </w:rPr>
      </w:pPr>
      <w:r>
        <w:rPr>
          <w:szCs w:val="22"/>
        </w:rPr>
        <w:t>Jeigu yra ūminis miokardo infarktas, prieš skirdamas nitratų gydytojas turi gerai išanalizuoti galimą riziką bei naudą. Gydant nitratais, būtina atidžiai stebėti klinikinę paciento būklę bei kraujotakos rodmenis.</w:t>
      </w:r>
    </w:p>
    <w:p w14:paraId="203B3307" w14:textId="77777777" w:rsidR="00752091" w:rsidRDefault="00752091" w:rsidP="00752091">
      <w:pPr>
        <w:rPr>
          <w:szCs w:val="22"/>
        </w:rPr>
      </w:pPr>
    </w:p>
    <w:p w14:paraId="1A21655E" w14:textId="292F5248" w:rsidR="00752091" w:rsidRDefault="00752091" w:rsidP="00752091">
      <w:pPr>
        <w:rPr>
          <w:szCs w:val="22"/>
        </w:rPr>
      </w:pPr>
      <w:r>
        <w:rPr>
          <w:szCs w:val="22"/>
        </w:rPr>
        <w:t xml:space="preserve">Blogai besimaitinančius pacientus ir </w:t>
      </w:r>
      <w:r w:rsidR="00372ADD">
        <w:rPr>
          <w:szCs w:val="22"/>
        </w:rPr>
        <w:t>pacientus</w:t>
      </w:r>
      <w:r>
        <w:rPr>
          <w:szCs w:val="22"/>
        </w:rPr>
        <w:t xml:space="preserve">, kuriems yra </w:t>
      </w:r>
      <w:proofErr w:type="spellStart"/>
      <w:r>
        <w:rPr>
          <w:szCs w:val="22"/>
        </w:rPr>
        <w:t>hipotirozė</w:t>
      </w:r>
      <w:proofErr w:type="spellEnd"/>
      <w:r>
        <w:rPr>
          <w:szCs w:val="22"/>
        </w:rPr>
        <w:t>, hipotermija, sunkus kepenų ar inkstų funkcijos nepakankamumas, nitratais reikia gydyti atsargiai.</w:t>
      </w:r>
    </w:p>
    <w:p w14:paraId="0E3A881D" w14:textId="77777777" w:rsidR="00752091" w:rsidRDefault="00752091" w:rsidP="00752091">
      <w:pPr>
        <w:rPr>
          <w:szCs w:val="22"/>
        </w:rPr>
      </w:pPr>
    </w:p>
    <w:p w14:paraId="76848684" w14:textId="77777777" w:rsidR="00752091" w:rsidRDefault="00752091" w:rsidP="00752091">
      <w:pPr>
        <w:rPr>
          <w:szCs w:val="22"/>
        </w:rPr>
      </w:pPr>
      <w:r>
        <w:rPr>
          <w:szCs w:val="22"/>
        </w:rPr>
        <w:t xml:space="preserve">Net maža nitroglicerino dozė gali, ypač stovint, sukelti sunkią </w:t>
      </w:r>
      <w:proofErr w:type="spellStart"/>
      <w:r>
        <w:rPr>
          <w:szCs w:val="22"/>
        </w:rPr>
        <w:t>hipotenziją</w:t>
      </w:r>
      <w:proofErr w:type="spellEnd"/>
      <w:r>
        <w:rPr>
          <w:szCs w:val="22"/>
        </w:rPr>
        <w:t xml:space="preserve">. Kartu gali atsirasti paradoksinė </w:t>
      </w:r>
      <w:proofErr w:type="spellStart"/>
      <w:r>
        <w:rPr>
          <w:szCs w:val="22"/>
        </w:rPr>
        <w:t>bradikardija</w:t>
      </w:r>
      <w:proofErr w:type="spellEnd"/>
      <w:r>
        <w:rPr>
          <w:szCs w:val="22"/>
        </w:rPr>
        <w:t xml:space="preserve">, pasunkėti krūtinės angina. Galima </w:t>
      </w:r>
      <w:proofErr w:type="spellStart"/>
      <w:r>
        <w:rPr>
          <w:szCs w:val="22"/>
        </w:rPr>
        <w:t>ortostatinė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hipotenzija</w:t>
      </w:r>
      <w:proofErr w:type="spellEnd"/>
      <w:r>
        <w:rPr>
          <w:szCs w:val="22"/>
        </w:rPr>
        <w:t>: laikinas galvos svaigimas, silpnumas, sinkopė ar kitokie galvos smegenų išemijos simptomai. Alkoholis šį poveikį gali stiprinti.</w:t>
      </w:r>
    </w:p>
    <w:p w14:paraId="552968D1" w14:textId="77777777" w:rsidR="00752091" w:rsidRDefault="00752091" w:rsidP="00752091">
      <w:pPr>
        <w:rPr>
          <w:szCs w:val="22"/>
        </w:rPr>
      </w:pPr>
    </w:p>
    <w:p w14:paraId="30A7054D" w14:textId="77777777" w:rsidR="00752091" w:rsidRDefault="00752091" w:rsidP="00752091">
      <w:pPr>
        <w:rPr>
          <w:szCs w:val="22"/>
        </w:rPr>
      </w:pPr>
      <w:r>
        <w:rPr>
          <w:szCs w:val="22"/>
        </w:rPr>
        <w:t xml:space="preserve">Nitratai gali sunkinti dėl obstrukcinės </w:t>
      </w:r>
      <w:proofErr w:type="spellStart"/>
      <w:r>
        <w:rPr>
          <w:szCs w:val="22"/>
        </w:rPr>
        <w:t>hipertrofinės</w:t>
      </w:r>
      <w:proofErr w:type="spellEnd"/>
      <w:r>
        <w:rPr>
          <w:szCs w:val="22"/>
        </w:rPr>
        <w:t xml:space="preserve"> kardiomiopatijos pasireiškusią krūtinės anginą.</w:t>
      </w:r>
    </w:p>
    <w:p w14:paraId="1283199E" w14:textId="77777777" w:rsidR="00752091" w:rsidRDefault="00752091" w:rsidP="00752091">
      <w:pPr>
        <w:rPr>
          <w:szCs w:val="22"/>
        </w:rPr>
      </w:pPr>
    </w:p>
    <w:p w14:paraId="4A7A702E" w14:textId="64965062" w:rsidR="00752091" w:rsidRDefault="00752091" w:rsidP="00752091">
      <w:pPr>
        <w:rPr>
          <w:szCs w:val="22"/>
        </w:rPr>
      </w:pPr>
      <w:r>
        <w:rPr>
          <w:szCs w:val="22"/>
        </w:rPr>
        <w:t xml:space="preserve">Gali atsirasti tolerancija kraujagysles plečiančiam bei </w:t>
      </w:r>
      <w:proofErr w:type="spellStart"/>
      <w:r>
        <w:rPr>
          <w:szCs w:val="22"/>
        </w:rPr>
        <w:t>antiangininiam</w:t>
      </w:r>
      <w:proofErr w:type="spellEnd"/>
      <w:r>
        <w:rPr>
          <w:szCs w:val="22"/>
        </w:rPr>
        <w:t xml:space="preserve"> nitratų poveikiui ir kryžminė tolerancija kitiems nitratams, todėl reikia gydyti maža veiksminga nitratų doze arba daryti 10</w:t>
      </w:r>
      <w:r w:rsidR="00EE2889">
        <w:rPr>
          <w:szCs w:val="22"/>
        </w:rPr>
        <w:t> – </w:t>
      </w:r>
      <w:r>
        <w:rPr>
          <w:szCs w:val="22"/>
        </w:rPr>
        <w:t xml:space="preserve">12 valandų pertrauką, kurios metu nitratų nevartojama. Mažiausios veiksmingos dozės vartojimas, pertraukų darymas ar </w:t>
      </w:r>
      <w:r w:rsidR="00EE2889">
        <w:rPr>
          <w:szCs w:val="22"/>
        </w:rPr>
        <w:t xml:space="preserve">vaistinio </w:t>
      </w:r>
      <w:r>
        <w:rPr>
          <w:szCs w:val="22"/>
        </w:rPr>
        <w:t>preparato kaitaliojimas su kitokiais širdies vainikines arterijas plečiančiais medikamentais mažina tolerancijos atsiradimo riziką.</w:t>
      </w:r>
    </w:p>
    <w:p w14:paraId="562E6DE0" w14:textId="59517A91" w:rsidR="00752091" w:rsidRDefault="00752091" w:rsidP="00752091">
      <w:pPr>
        <w:rPr>
          <w:szCs w:val="22"/>
        </w:rPr>
      </w:pPr>
      <w:r>
        <w:rPr>
          <w:szCs w:val="22"/>
        </w:rPr>
        <w:t xml:space="preserve">Nitratai gali didinti akispūdį, todėl </w:t>
      </w:r>
      <w:r w:rsidR="00372ADD">
        <w:rPr>
          <w:szCs w:val="22"/>
        </w:rPr>
        <w:t>pacientus</w:t>
      </w:r>
      <w:r>
        <w:rPr>
          <w:szCs w:val="22"/>
        </w:rPr>
        <w:t>, sergančius glaukoma</w:t>
      </w:r>
      <w:r w:rsidR="00EE2889">
        <w:rPr>
          <w:szCs w:val="22"/>
        </w:rPr>
        <w:t>,</w:t>
      </w:r>
      <w:r>
        <w:rPr>
          <w:szCs w:val="22"/>
        </w:rPr>
        <w:t xml:space="preserve"> šiuo vaistiniu preparatu reikia gydyti atsargiai (uždaro kampo glaukoma sergančių </w:t>
      </w:r>
      <w:r w:rsidR="00372ADD">
        <w:rPr>
          <w:szCs w:val="22"/>
        </w:rPr>
        <w:t xml:space="preserve">pacientų </w:t>
      </w:r>
      <w:r>
        <w:rPr>
          <w:szCs w:val="22"/>
        </w:rPr>
        <w:t xml:space="preserve">juo gydyti negalima). </w:t>
      </w:r>
    </w:p>
    <w:p w14:paraId="4E3A0A0F" w14:textId="77777777" w:rsidR="00752091" w:rsidRDefault="00752091" w:rsidP="00752091">
      <w:pPr>
        <w:rPr>
          <w:szCs w:val="22"/>
        </w:rPr>
      </w:pPr>
    </w:p>
    <w:p w14:paraId="23A0B991" w14:textId="25D7EC23" w:rsidR="00752091" w:rsidRDefault="00752091" w:rsidP="00752091">
      <w:pPr>
        <w:rPr>
          <w:szCs w:val="22"/>
        </w:rPr>
      </w:pPr>
      <w:r>
        <w:rPr>
          <w:szCs w:val="22"/>
        </w:rPr>
        <w:t>Baigiant ilgalaikį krūtinės anginos gydymą, kad neatsirastų nutraukimo sindrom</w:t>
      </w:r>
      <w:r w:rsidR="00EE2889">
        <w:rPr>
          <w:szCs w:val="22"/>
        </w:rPr>
        <w:t>o</w:t>
      </w:r>
      <w:r>
        <w:rPr>
          <w:szCs w:val="22"/>
        </w:rPr>
        <w:t xml:space="preserve">, nitratų vartojimą reikia nutraukti palaipsniui mažinant dozę. </w:t>
      </w:r>
    </w:p>
    <w:p w14:paraId="67FBBA87" w14:textId="4DF4406B" w:rsidR="00752091" w:rsidRDefault="00752091" w:rsidP="00752091">
      <w:pPr>
        <w:pStyle w:val="Pagrindinistekstas"/>
        <w:spacing w:after="0"/>
        <w:rPr>
          <w:szCs w:val="22"/>
        </w:rPr>
      </w:pPr>
    </w:p>
    <w:p w14:paraId="069A2D65" w14:textId="77777777" w:rsidR="00752091" w:rsidRPr="00EA33B5" w:rsidRDefault="00752091" w:rsidP="00752091">
      <w:pPr>
        <w:tabs>
          <w:tab w:val="left" w:pos="851"/>
        </w:tabs>
        <w:jc w:val="both"/>
        <w:rPr>
          <w:szCs w:val="22"/>
        </w:rPr>
      </w:pPr>
      <w:proofErr w:type="spellStart"/>
      <w:r w:rsidRPr="00EA33B5">
        <w:rPr>
          <w:szCs w:val="22"/>
        </w:rPr>
        <w:t>Glicerolio</w:t>
      </w:r>
      <w:proofErr w:type="spellEnd"/>
      <w:r w:rsidRPr="00EA33B5">
        <w:rPr>
          <w:szCs w:val="22"/>
        </w:rPr>
        <w:t xml:space="preserve"> </w:t>
      </w:r>
      <w:proofErr w:type="spellStart"/>
      <w:r w:rsidRPr="00EA33B5">
        <w:rPr>
          <w:szCs w:val="22"/>
        </w:rPr>
        <w:t>trinitratas</w:t>
      </w:r>
      <w:proofErr w:type="spellEnd"/>
      <w:r w:rsidRPr="00EA33B5">
        <w:rPr>
          <w:szCs w:val="22"/>
        </w:rPr>
        <w:t xml:space="preserve"> gali sukelti arba pasunkinti </w:t>
      </w:r>
      <w:proofErr w:type="spellStart"/>
      <w:r w:rsidRPr="00EA33B5">
        <w:rPr>
          <w:szCs w:val="22"/>
        </w:rPr>
        <w:t>hipoksemiją</w:t>
      </w:r>
      <w:proofErr w:type="spellEnd"/>
      <w:r w:rsidRPr="00EA33B5">
        <w:rPr>
          <w:szCs w:val="22"/>
        </w:rPr>
        <w:t>.</w:t>
      </w:r>
    </w:p>
    <w:p w14:paraId="63CC3C0E" w14:textId="77777777" w:rsidR="00752091" w:rsidRPr="00EA33B5" w:rsidRDefault="00752091" w:rsidP="00752091">
      <w:pPr>
        <w:tabs>
          <w:tab w:val="left" w:pos="851"/>
        </w:tabs>
        <w:ind w:left="851"/>
        <w:jc w:val="both"/>
        <w:rPr>
          <w:szCs w:val="22"/>
        </w:rPr>
      </w:pPr>
    </w:p>
    <w:p w14:paraId="0F5C79D5" w14:textId="50A50450" w:rsidR="00752091" w:rsidRPr="00EE2889" w:rsidRDefault="00EE2889" w:rsidP="00752091">
      <w:pPr>
        <w:autoSpaceDE w:val="0"/>
        <w:autoSpaceDN w:val="0"/>
        <w:adjustRightInd w:val="0"/>
        <w:rPr>
          <w:szCs w:val="22"/>
        </w:rPr>
      </w:pPr>
      <w:r w:rsidRPr="00EA33B5">
        <w:rPr>
          <w:bCs/>
          <w:szCs w:val="22"/>
        </w:rPr>
        <w:t>Vaistinio preparato</w:t>
      </w:r>
      <w:r w:rsidR="00752091" w:rsidRPr="00EA33B5">
        <w:rPr>
          <w:szCs w:val="22"/>
        </w:rPr>
        <w:t xml:space="preserve"> sudėtyje yra laktozės. Šio vaistinio preparato negalima vartoti pacientams, kuriems nustatytas retas paveldimas sutrikimas – </w:t>
      </w:r>
      <w:proofErr w:type="spellStart"/>
      <w:r w:rsidR="00752091" w:rsidRPr="00EA33B5">
        <w:rPr>
          <w:szCs w:val="22"/>
        </w:rPr>
        <w:t>galaktozės</w:t>
      </w:r>
      <w:proofErr w:type="spellEnd"/>
      <w:r w:rsidR="00752091" w:rsidRPr="00EA33B5">
        <w:rPr>
          <w:szCs w:val="22"/>
        </w:rPr>
        <w:t xml:space="preserve"> </w:t>
      </w:r>
      <w:proofErr w:type="spellStart"/>
      <w:r w:rsidR="00752091" w:rsidRPr="00EA33B5">
        <w:rPr>
          <w:szCs w:val="22"/>
        </w:rPr>
        <w:t>netoleravimas</w:t>
      </w:r>
      <w:proofErr w:type="spellEnd"/>
      <w:r w:rsidR="00752091" w:rsidRPr="00EA33B5">
        <w:rPr>
          <w:szCs w:val="22"/>
        </w:rPr>
        <w:t xml:space="preserve">, visiškas laktazės stygius arba gliukozės ir </w:t>
      </w:r>
      <w:proofErr w:type="spellStart"/>
      <w:r w:rsidR="00752091" w:rsidRPr="00EA33B5">
        <w:rPr>
          <w:szCs w:val="22"/>
        </w:rPr>
        <w:t>galaktozės</w:t>
      </w:r>
      <w:proofErr w:type="spellEnd"/>
      <w:r w:rsidR="00752091" w:rsidRPr="00EA33B5">
        <w:rPr>
          <w:szCs w:val="22"/>
        </w:rPr>
        <w:t xml:space="preserve"> </w:t>
      </w:r>
      <w:proofErr w:type="spellStart"/>
      <w:r w:rsidR="00752091" w:rsidRPr="00EA33B5">
        <w:rPr>
          <w:szCs w:val="22"/>
        </w:rPr>
        <w:t>malabsorbcija</w:t>
      </w:r>
      <w:proofErr w:type="spellEnd"/>
      <w:r w:rsidR="00752091" w:rsidRPr="00EA33B5">
        <w:rPr>
          <w:szCs w:val="22"/>
        </w:rPr>
        <w:t>.</w:t>
      </w:r>
    </w:p>
    <w:p w14:paraId="2E582542" w14:textId="77777777" w:rsidR="00752091" w:rsidRPr="00C63AD1" w:rsidRDefault="00752091" w:rsidP="00752091">
      <w:pPr>
        <w:pStyle w:val="Pagrindinistekstas"/>
        <w:spacing w:after="0"/>
        <w:rPr>
          <w:szCs w:val="22"/>
        </w:rPr>
      </w:pPr>
    </w:p>
    <w:p w14:paraId="3F2FB87E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4.5</w:t>
      </w:r>
      <w:r>
        <w:rPr>
          <w:szCs w:val="22"/>
        </w:rPr>
        <w:tab/>
        <w:t>Sąveika su kitais vaistiniais preparatais ir kitokia sąveika</w:t>
      </w:r>
    </w:p>
    <w:p w14:paraId="24C57F6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7B4A2A0" w14:textId="37F1D145" w:rsidR="00752091" w:rsidRDefault="00752091" w:rsidP="00752091">
      <w:pPr>
        <w:rPr>
          <w:szCs w:val="22"/>
        </w:rPr>
      </w:pPr>
      <w:proofErr w:type="spellStart"/>
      <w:r>
        <w:rPr>
          <w:szCs w:val="22"/>
        </w:rPr>
        <w:lastRenderedPageBreak/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poveikį, dėl kurio mažėja kraujo spaudimas, gali stiprinti kiti kraujagysles plečiantys arba </w:t>
      </w:r>
      <w:proofErr w:type="spellStart"/>
      <w:r>
        <w:rPr>
          <w:szCs w:val="22"/>
        </w:rPr>
        <w:t>hipotenzinį</w:t>
      </w:r>
      <w:proofErr w:type="spellEnd"/>
      <w:r>
        <w:rPr>
          <w:szCs w:val="22"/>
        </w:rPr>
        <w:t xml:space="preserve"> poveikį sukeliantys vaistiniai preparatai.</w:t>
      </w:r>
    </w:p>
    <w:p w14:paraId="52F627B8" w14:textId="485EAE03" w:rsidR="00752091" w:rsidRDefault="00752091" w:rsidP="00752091">
      <w:pPr>
        <w:rPr>
          <w:szCs w:val="22"/>
        </w:rPr>
      </w:pPr>
    </w:p>
    <w:p w14:paraId="729E1BB1" w14:textId="77777777" w:rsidR="00752091" w:rsidRDefault="00752091" w:rsidP="0075209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Kartu vartojant </w:t>
      </w:r>
      <w:proofErr w:type="spellStart"/>
      <w:r>
        <w:rPr>
          <w:szCs w:val="22"/>
        </w:rPr>
        <w:t>alteplazės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rekombinantinės</w:t>
      </w:r>
      <w:proofErr w:type="spellEnd"/>
      <w:r>
        <w:rPr>
          <w:szCs w:val="22"/>
        </w:rPr>
        <w:t xml:space="preserve">) ir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, sumažėja vainikinės arterijos </w:t>
      </w:r>
      <w:proofErr w:type="spellStart"/>
      <w:r>
        <w:rPr>
          <w:szCs w:val="22"/>
        </w:rPr>
        <w:t>reperfuzija</w:t>
      </w:r>
      <w:proofErr w:type="spellEnd"/>
      <w:r>
        <w:rPr>
          <w:szCs w:val="22"/>
        </w:rPr>
        <w:t xml:space="preserve">, ilgėja laikotarpis iki </w:t>
      </w:r>
      <w:proofErr w:type="spellStart"/>
      <w:r>
        <w:rPr>
          <w:szCs w:val="22"/>
        </w:rPr>
        <w:t>reperfuzijos</w:t>
      </w:r>
      <w:proofErr w:type="spellEnd"/>
      <w:r>
        <w:rPr>
          <w:szCs w:val="22"/>
        </w:rPr>
        <w:t xml:space="preserve"> pasireiškimo ir padidėja vainikinės arterijos kartotinio užsikimšimo rizika.</w:t>
      </w:r>
    </w:p>
    <w:p w14:paraId="73467FB4" w14:textId="77777777" w:rsidR="00752091" w:rsidRDefault="00752091" w:rsidP="00752091">
      <w:pPr>
        <w:rPr>
          <w:szCs w:val="22"/>
        </w:rPr>
      </w:pPr>
    </w:p>
    <w:p w14:paraId="77CFADA9" w14:textId="5B32E731" w:rsidR="00752091" w:rsidRDefault="00752091" w:rsidP="00752091">
      <w:pPr>
        <w:rPr>
          <w:szCs w:val="22"/>
        </w:rPr>
      </w:pPr>
      <w:r>
        <w:rPr>
          <w:szCs w:val="22"/>
        </w:rPr>
        <w:t xml:space="preserve">Kartu vartojant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ir fosfodiesterazės-5</w:t>
      </w:r>
      <w:r w:rsidR="00EE2889">
        <w:rPr>
          <w:szCs w:val="22"/>
        </w:rPr>
        <w:t xml:space="preserve"> </w:t>
      </w:r>
      <w:r>
        <w:rPr>
          <w:szCs w:val="22"/>
        </w:rPr>
        <w:t xml:space="preserve">inhibitorių (pvz., </w:t>
      </w:r>
      <w:proofErr w:type="spellStart"/>
      <w:r>
        <w:rPr>
          <w:szCs w:val="22"/>
        </w:rPr>
        <w:t>sildenafilio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vardenafilio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tadalafilio</w:t>
      </w:r>
      <w:proofErr w:type="spellEnd"/>
      <w:r>
        <w:rPr>
          <w:szCs w:val="22"/>
        </w:rPr>
        <w:t xml:space="preserve">), gali labai sumažėti kraujospūdis, </w:t>
      </w:r>
      <w:r w:rsidRPr="007C633C">
        <w:t>nes dėl fosfodiesterazės-5</w:t>
      </w:r>
      <w:r w:rsidR="00EE2889">
        <w:t xml:space="preserve"> </w:t>
      </w:r>
      <w:r w:rsidRPr="007C633C">
        <w:t xml:space="preserve">inhibitorių ir nitratų poveikio padidėja ciklinio </w:t>
      </w:r>
      <w:proofErr w:type="spellStart"/>
      <w:r w:rsidRPr="007C633C">
        <w:t>guanozino</w:t>
      </w:r>
      <w:proofErr w:type="spellEnd"/>
      <w:r w:rsidRPr="007C633C">
        <w:t xml:space="preserve"> </w:t>
      </w:r>
      <w:proofErr w:type="spellStart"/>
      <w:r w:rsidRPr="007C633C">
        <w:t>monofosfato</w:t>
      </w:r>
      <w:proofErr w:type="spellEnd"/>
      <w:r w:rsidRPr="007C633C">
        <w:t xml:space="preserve"> (</w:t>
      </w:r>
      <w:proofErr w:type="spellStart"/>
      <w:r w:rsidRPr="007C633C">
        <w:t>cGMF</w:t>
      </w:r>
      <w:proofErr w:type="spellEnd"/>
      <w:r w:rsidRPr="00EE2889">
        <w:t xml:space="preserve">) </w:t>
      </w:r>
      <w:r w:rsidRPr="00EA33B5">
        <w:t>kiekis</w:t>
      </w:r>
      <w:r w:rsidRPr="00EE2889">
        <w:rPr>
          <w:szCs w:val="22"/>
        </w:rPr>
        <w:t xml:space="preserve"> </w:t>
      </w:r>
      <w:r>
        <w:rPr>
          <w:szCs w:val="22"/>
        </w:rPr>
        <w:t xml:space="preserve">ir todėl gali padidėti sunkaus nepageidaujamo poveikio, įskaitant sinkopę ar miokardo infarktą, rizika. Dėl šios priežasties </w:t>
      </w:r>
      <w:r w:rsidR="00372ADD">
        <w:rPr>
          <w:szCs w:val="22"/>
        </w:rPr>
        <w:t>pacientams</w:t>
      </w:r>
      <w:r>
        <w:rPr>
          <w:szCs w:val="22"/>
        </w:rPr>
        <w:t>, pavartojusiems nitroglicerino, draudžiama gerti šių vaistinių preparatų (žr. 4.3 skyrių).</w:t>
      </w:r>
    </w:p>
    <w:p w14:paraId="3133217A" w14:textId="77777777" w:rsidR="00752091" w:rsidRDefault="00752091" w:rsidP="00752091">
      <w:pPr>
        <w:rPr>
          <w:szCs w:val="22"/>
        </w:rPr>
      </w:pPr>
    </w:p>
    <w:p w14:paraId="75462EEB" w14:textId="55BD17F1" w:rsidR="00752091" w:rsidRDefault="00752091" w:rsidP="00752091">
      <w:pPr>
        <w:rPr>
          <w:szCs w:val="22"/>
        </w:rPr>
      </w:pPr>
      <w:r>
        <w:rPr>
          <w:szCs w:val="22"/>
        </w:rPr>
        <w:t xml:space="preserve">Burnos sausmę sukeliantys vaistiniai preparatai, pvz., </w:t>
      </w:r>
      <w:proofErr w:type="spellStart"/>
      <w:r>
        <w:rPr>
          <w:szCs w:val="22"/>
        </w:rPr>
        <w:t>tricikliai</w:t>
      </w:r>
      <w:proofErr w:type="spellEnd"/>
      <w:r>
        <w:rPr>
          <w:szCs w:val="22"/>
        </w:rPr>
        <w:t xml:space="preserve"> antidepresantai, gali mažinti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poliežuvinių</w:t>
      </w:r>
      <w:proofErr w:type="spellEnd"/>
      <w:r>
        <w:rPr>
          <w:szCs w:val="22"/>
        </w:rPr>
        <w:t xml:space="preserve"> tablečių veiksmingumą, kadangi tirpimas gali pailgėti.</w:t>
      </w:r>
    </w:p>
    <w:p w14:paraId="524C51CA" w14:textId="77777777" w:rsidR="00752091" w:rsidRDefault="00752091" w:rsidP="00752091">
      <w:pPr>
        <w:rPr>
          <w:szCs w:val="22"/>
        </w:rPr>
      </w:pPr>
    </w:p>
    <w:p w14:paraId="2082D766" w14:textId="5D8652C6" w:rsidR="00752091" w:rsidRDefault="00752091" w:rsidP="00752091">
      <w:pPr>
        <w:rPr>
          <w:szCs w:val="22"/>
        </w:rPr>
      </w:pPr>
      <w:r>
        <w:rPr>
          <w:szCs w:val="22"/>
        </w:rPr>
        <w:t>Jei kartu geriama alkoholio</w:t>
      </w:r>
      <w:r w:rsidRPr="00EE2889">
        <w:rPr>
          <w:szCs w:val="22"/>
        </w:rPr>
        <w:t xml:space="preserve">, </w:t>
      </w:r>
      <w:r w:rsidRPr="00EA33B5">
        <w:t>sustiprėja kraujospūdį mažinantis poveikis (</w:t>
      </w:r>
      <w:r w:rsidRPr="00EE2889">
        <w:rPr>
          <w:szCs w:val="22"/>
        </w:rPr>
        <w:t xml:space="preserve">gali </w:t>
      </w:r>
      <w:r>
        <w:rPr>
          <w:szCs w:val="22"/>
        </w:rPr>
        <w:t xml:space="preserve">pasireikšti sunki </w:t>
      </w:r>
      <w:proofErr w:type="spellStart"/>
      <w:r>
        <w:rPr>
          <w:szCs w:val="22"/>
        </w:rPr>
        <w:t>hipotenzija</w:t>
      </w:r>
      <w:proofErr w:type="spellEnd"/>
      <w:r>
        <w:rPr>
          <w:szCs w:val="22"/>
        </w:rPr>
        <w:t xml:space="preserve"> ir širdies ir kraujagyslių sistemos </w:t>
      </w:r>
      <w:proofErr w:type="spellStart"/>
      <w:r>
        <w:rPr>
          <w:szCs w:val="22"/>
        </w:rPr>
        <w:t>kolapsas</w:t>
      </w:r>
      <w:proofErr w:type="spellEnd"/>
      <w:r>
        <w:rPr>
          <w:szCs w:val="22"/>
        </w:rPr>
        <w:t>).</w:t>
      </w:r>
    </w:p>
    <w:p w14:paraId="0522643A" w14:textId="77777777" w:rsidR="00752091" w:rsidRDefault="00752091" w:rsidP="00752091">
      <w:pPr>
        <w:rPr>
          <w:szCs w:val="22"/>
        </w:rPr>
      </w:pPr>
    </w:p>
    <w:p w14:paraId="568E186E" w14:textId="136BC6EF" w:rsidR="00752091" w:rsidRDefault="00752091" w:rsidP="00752091">
      <w:pPr>
        <w:rPr>
          <w:szCs w:val="22"/>
        </w:rPr>
      </w:pPr>
      <w:proofErr w:type="spellStart"/>
      <w:r>
        <w:rPr>
          <w:szCs w:val="22"/>
        </w:rPr>
        <w:t>Acetilsalicilo</w:t>
      </w:r>
      <w:proofErr w:type="spellEnd"/>
      <w:r>
        <w:rPr>
          <w:szCs w:val="22"/>
        </w:rPr>
        <w:t xml:space="preserve"> rūgštis gali didinti nitratų koncentraciją serume ir sustiprinti jų poveikį.</w:t>
      </w:r>
    </w:p>
    <w:p w14:paraId="28BB8BB4" w14:textId="77777777" w:rsidR="00752091" w:rsidRDefault="00752091" w:rsidP="00752091">
      <w:pPr>
        <w:rPr>
          <w:szCs w:val="22"/>
        </w:rPr>
      </w:pPr>
    </w:p>
    <w:p w14:paraId="244C0C87" w14:textId="3B76CCA7" w:rsidR="00752091" w:rsidRPr="00EE2889" w:rsidRDefault="00752091" w:rsidP="00752091">
      <w:pPr>
        <w:rPr>
          <w:szCs w:val="22"/>
        </w:rPr>
      </w:pP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trinitratas</w:t>
      </w:r>
      <w:proofErr w:type="spellEnd"/>
      <w:r>
        <w:rPr>
          <w:szCs w:val="22"/>
        </w:rPr>
        <w:t xml:space="preserve"> gali silpninti </w:t>
      </w:r>
      <w:proofErr w:type="spellStart"/>
      <w:r>
        <w:rPr>
          <w:szCs w:val="22"/>
        </w:rPr>
        <w:t>antikoaguliacinį</w:t>
      </w:r>
      <w:proofErr w:type="spellEnd"/>
      <w:r>
        <w:rPr>
          <w:szCs w:val="22"/>
        </w:rPr>
        <w:t xml:space="preserve"> heparino poveikį. </w:t>
      </w:r>
      <w:proofErr w:type="spellStart"/>
      <w:r w:rsidRPr="00EA33B5">
        <w:t>Glicerolio</w:t>
      </w:r>
      <w:proofErr w:type="spellEnd"/>
      <w:r w:rsidRPr="00EA33B5">
        <w:t xml:space="preserve"> </w:t>
      </w:r>
      <w:proofErr w:type="spellStart"/>
      <w:r w:rsidRPr="00EA33B5">
        <w:t>trinitrato</w:t>
      </w:r>
      <w:proofErr w:type="spellEnd"/>
      <w:r w:rsidRPr="00EA33B5">
        <w:t xml:space="preserve"> pavartojus nedelsiant po heparino suleidimo, sąveikos nepasireiškė.</w:t>
      </w:r>
    </w:p>
    <w:p w14:paraId="1489655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601B3B0" w14:textId="4ADC16B8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4.6</w:t>
      </w:r>
      <w:r>
        <w:rPr>
          <w:szCs w:val="22"/>
        </w:rPr>
        <w:tab/>
        <w:t>Vaisingumas, nėštumo ir žindymo laikotarpis</w:t>
      </w:r>
    </w:p>
    <w:p w14:paraId="3A57552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8CF05ED" w14:textId="6EF00D3B" w:rsidR="00752091" w:rsidRPr="00EA33B5" w:rsidRDefault="00752091" w:rsidP="00752091">
      <w:pPr>
        <w:rPr>
          <w:szCs w:val="22"/>
          <w:u w:val="single"/>
        </w:rPr>
      </w:pPr>
      <w:r w:rsidRPr="00EA33B5">
        <w:rPr>
          <w:szCs w:val="22"/>
          <w:u w:val="single"/>
        </w:rPr>
        <w:t>Nėštumas</w:t>
      </w:r>
    </w:p>
    <w:p w14:paraId="436AC0DD" w14:textId="0A388DA4" w:rsidR="00752091" w:rsidRDefault="00752091" w:rsidP="00752091">
      <w:pPr>
        <w:rPr>
          <w:szCs w:val="22"/>
        </w:rPr>
      </w:pPr>
      <w:r>
        <w:rPr>
          <w:szCs w:val="22"/>
        </w:rPr>
        <w:t xml:space="preserve">Ar saugu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vartoti nėštumo laikotarpiu, netirta. Nėščioms moterims jo galima skirti tik būtiniausiu atveju ir tik įsitikinus, kad nauda moteriai bus didesnė už galimą žalą vaisiui bei naujagimiui.</w:t>
      </w:r>
    </w:p>
    <w:p w14:paraId="369E9423" w14:textId="7CA5C818" w:rsidR="00752091" w:rsidRDefault="00752091" w:rsidP="00752091">
      <w:pPr>
        <w:rPr>
          <w:szCs w:val="22"/>
        </w:rPr>
      </w:pPr>
    </w:p>
    <w:p w14:paraId="7EFA488F" w14:textId="1168B54E" w:rsidR="00752091" w:rsidRPr="00EA33B5" w:rsidRDefault="00752091" w:rsidP="00752091">
      <w:pPr>
        <w:rPr>
          <w:szCs w:val="22"/>
          <w:u w:val="single"/>
        </w:rPr>
      </w:pPr>
      <w:r w:rsidRPr="00EA33B5">
        <w:rPr>
          <w:szCs w:val="22"/>
          <w:u w:val="single"/>
        </w:rPr>
        <w:t>Žindymas</w:t>
      </w:r>
    </w:p>
    <w:p w14:paraId="7175B640" w14:textId="57A16CF3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Ar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išsiskiria su motinos pienu, nežinoma. </w:t>
      </w:r>
      <w:r w:rsidRPr="00EA33B5">
        <w:t xml:space="preserve">Pavojaus žindomam vaikui negalima atmesti. </w:t>
      </w:r>
      <w:r w:rsidRPr="00EE2889">
        <w:rPr>
          <w:szCs w:val="22"/>
        </w:rPr>
        <w:t>Gydymo šiuo</w:t>
      </w:r>
      <w:r>
        <w:rPr>
          <w:szCs w:val="22"/>
        </w:rPr>
        <w:t xml:space="preserve"> vaistiniu preparatu metu kūdikio maitinimą krūtimi reikia nutraukti.</w:t>
      </w:r>
    </w:p>
    <w:p w14:paraId="66DD9984" w14:textId="5E5744BA" w:rsidR="00752091" w:rsidRDefault="00752091" w:rsidP="00752091">
      <w:pPr>
        <w:pStyle w:val="Pagrindinistekstas"/>
        <w:spacing w:after="0"/>
        <w:rPr>
          <w:szCs w:val="22"/>
        </w:rPr>
      </w:pPr>
    </w:p>
    <w:p w14:paraId="436060ED" w14:textId="77777777" w:rsidR="00752091" w:rsidRPr="00EA33B5" w:rsidRDefault="00752091" w:rsidP="00EE2889">
      <w:pPr>
        <w:pStyle w:val="BTEMEASMCA"/>
      </w:pPr>
      <w:r w:rsidRPr="00EA33B5">
        <w:t>Vaisingumas</w:t>
      </w:r>
    </w:p>
    <w:p w14:paraId="63732B47" w14:textId="77777777" w:rsidR="00752091" w:rsidRPr="00EA33B5" w:rsidRDefault="00752091" w:rsidP="00EE2889">
      <w:pPr>
        <w:pStyle w:val="BTEMEASMCA"/>
      </w:pPr>
      <w:r w:rsidRPr="00EA33B5">
        <w:t xml:space="preserve">Duomenų apie </w:t>
      </w:r>
      <w:proofErr w:type="spellStart"/>
      <w:r w:rsidRPr="00EA33B5">
        <w:t>glicerolio</w:t>
      </w:r>
      <w:proofErr w:type="spellEnd"/>
      <w:r w:rsidRPr="00EA33B5">
        <w:t xml:space="preserve"> </w:t>
      </w:r>
      <w:proofErr w:type="spellStart"/>
      <w:r w:rsidRPr="00EA33B5">
        <w:t>trinitrato</w:t>
      </w:r>
      <w:proofErr w:type="spellEnd"/>
      <w:r w:rsidRPr="00EA33B5">
        <w:t xml:space="preserve"> poveikį žmogaus vaisingumui nėra.</w:t>
      </w:r>
    </w:p>
    <w:p w14:paraId="54F4835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BDD9888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 </w:t>
      </w:r>
    </w:p>
    <w:p w14:paraId="0F3166CF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4.7</w:t>
      </w:r>
      <w:r>
        <w:rPr>
          <w:szCs w:val="22"/>
        </w:rPr>
        <w:tab/>
        <w:t>Poveikis gebėjimui vairuoti ir valdyti mechanizmus</w:t>
      </w:r>
    </w:p>
    <w:p w14:paraId="7541DF0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B15E27C" w14:textId="77777777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trinitratas</w:t>
      </w:r>
      <w:proofErr w:type="spellEnd"/>
      <w:r>
        <w:rPr>
          <w:szCs w:val="22"/>
        </w:rPr>
        <w:t xml:space="preserve"> dėl nepageidaujamo poveikio ar sąveikos su kitais vaistiniais preparatais gali silpninti reakciją, ypač padidinus dozę ar išgėrus alkoholio.</w:t>
      </w:r>
    </w:p>
    <w:p w14:paraId="119EB240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Gydymo šiuo vaistiniu preparatu metu vairuoti ir valdyti mechanizmų negalima. </w:t>
      </w:r>
    </w:p>
    <w:p w14:paraId="1028F6D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E91D1A0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4.8</w:t>
      </w:r>
      <w:r>
        <w:rPr>
          <w:szCs w:val="22"/>
        </w:rPr>
        <w:tab/>
        <w:t>Nepageidaujamas poveikis</w:t>
      </w:r>
    </w:p>
    <w:p w14:paraId="0B2399D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FD218E8" w14:textId="77777777" w:rsidR="00752091" w:rsidRDefault="00752091" w:rsidP="00EE2889">
      <w:pPr>
        <w:pStyle w:val="BTEMEASMCA"/>
      </w:pPr>
      <w: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6A127EE1" w14:textId="77777777" w:rsidR="00752091" w:rsidRDefault="00752091" w:rsidP="00752091">
      <w:pPr>
        <w:rPr>
          <w:szCs w:val="22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66"/>
        <w:gridCol w:w="1094"/>
        <w:gridCol w:w="1163"/>
        <w:gridCol w:w="1266"/>
        <w:gridCol w:w="1333"/>
        <w:gridCol w:w="1973"/>
        <w:gridCol w:w="1255"/>
      </w:tblGrid>
      <w:tr w:rsidR="00752091" w:rsidRPr="00EE2889" w14:paraId="025BE054" w14:textId="77777777" w:rsidTr="00443942">
        <w:tc>
          <w:tcPr>
            <w:tcW w:w="1294" w:type="dxa"/>
          </w:tcPr>
          <w:p w14:paraId="3D6731FD" w14:textId="77777777" w:rsidR="00752091" w:rsidRPr="00C63AD1" w:rsidRDefault="00752091" w:rsidP="00EE2889">
            <w:pPr>
              <w:pStyle w:val="BTEMEASMCA"/>
            </w:pPr>
            <w:r w:rsidRPr="00C63AD1">
              <w:lastRenderedPageBreak/>
              <w:t>Organų sistemų klasė</w:t>
            </w:r>
          </w:p>
        </w:tc>
        <w:tc>
          <w:tcPr>
            <w:tcW w:w="1294" w:type="dxa"/>
          </w:tcPr>
          <w:p w14:paraId="3AF583B6" w14:textId="77777777" w:rsidR="00752091" w:rsidRPr="00C63AD1" w:rsidRDefault="00752091" w:rsidP="00C63AD1">
            <w:pPr>
              <w:pStyle w:val="BTEMEASMCA"/>
            </w:pPr>
            <w:r w:rsidRPr="00C63AD1">
              <w:t>Labai dažnas</w:t>
            </w:r>
          </w:p>
        </w:tc>
        <w:tc>
          <w:tcPr>
            <w:tcW w:w="1294" w:type="dxa"/>
          </w:tcPr>
          <w:p w14:paraId="77CABDEC" w14:textId="77777777" w:rsidR="00752091" w:rsidRPr="00C63AD1" w:rsidRDefault="00752091" w:rsidP="00C63AD1">
            <w:pPr>
              <w:pStyle w:val="BTEMEASMCA"/>
            </w:pPr>
            <w:r w:rsidRPr="00C63AD1">
              <w:t>Dažnas</w:t>
            </w:r>
          </w:p>
        </w:tc>
        <w:tc>
          <w:tcPr>
            <w:tcW w:w="1294" w:type="dxa"/>
          </w:tcPr>
          <w:p w14:paraId="37E4FAA6" w14:textId="77777777" w:rsidR="00752091" w:rsidRPr="006F0494" w:rsidRDefault="00752091" w:rsidP="006F0494">
            <w:pPr>
              <w:pStyle w:val="BTEMEASMCA"/>
            </w:pPr>
            <w:r w:rsidRPr="006F0494">
              <w:t>Nedažnas</w:t>
            </w:r>
          </w:p>
        </w:tc>
        <w:tc>
          <w:tcPr>
            <w:tcW w:w="1294" w:type="dxa"/>
          </w:tcPr>
          <w:p w14:paraId="66708C24" w14:textId="77777777" w:rsidR="00752091" w:rsidRPr="00EE2889" w:rsidRDefault="00752091" w:rsidP="006E3979">
            <w:pPr>
              <w:pStyle w:val="BTEMEASMCA"/>
            </w:pPr>
            <w:r w:rsidRPr="006E3979">
              <w:t>R</w:t>
            </w:r>
            <w:r w:rsidRPr="00EE2889">
              <w:t>etas</w:t>
            </w:r>
          </w:p>
        </w:tc>
        <w:tc>
          <w:tcPr>
            <w:tcW w:w="1295" w:type="dxa"/>
          </w:tcPr>
          <w:p w14:paraId="06BD391E" w14:textId="77777777" w:rsidR="00752091" w:rsidRPr="00EE2889" w:rsidRDefault="00752091">
            <w:pPr>
              <w:pStyle w:val="BTEMEASMCA"/>
            </w:pPr>
            <w:r w:rsidRPr="00EE2889">
              <w:t>Labai retas</w:t>
            </w:r>
          </w:p>
        </w:tc>
        <w:tc>
          <w:tcPr>
            <w:tcW w:w="1295" w:type="dxa"/>
          </w:tcPr>
          <w:p w14:paraId="2444E6ED" w14:textId="77777777" w:rsidR="00752091" w:rsidRPr="00EE2889" w:rsidRDefault="00752091">
            <w:pPr>
              <w:pStyle w:val="BTEMEASMCA"/>
            </w:pPr>
            <w:r w:rsidRPr="00EE2889">
              <w:t>Nežinomas</w:t>
            </w:r>
          </w:p>
        </w:tc>
      </w:tr>
      <w:tr w:rsidR="00752091" w:rsidRPr="00EE2889" w14:paraId="4DA1B240" w14:textId="77777777" w:rsidTr="00443942">
        <w:tc>
          <w:tcPr>
            <w:tcW w:w="1294" w:type="dxa"/>
          </w:tcPr>
          <w:p w14:paraId="19B99BE8" w14:textId="77777777" w:rsidR="00752091" w:rsidRPr="00EA33B5" w:rsidRDefault="00752091" w:rsidP="00EE288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EA33B5">
              <w:rPr>
                <w:szCs w:val="22"/>
              </w:rPr>
              <w:t>Kraujo ir limfinės sistemos sutrikimai</w:t>
            </w:r>
          </w:p>
          <w:p w14:paraId="009EDF44" w14:textId="77777777" w:rsidR="00752091" w:rsidRPr="00C63AD1" w:rsidRDefault="00752091" w:rsidP="00EE2889">
            <w:pPr>
              <w:pStyle w:val="BTEMEASMCA"/>
            </w:pPr>
          </w:p>
        </w:tc>
        <w:tc>
          <w:tcPr>
            <w:tcW w:w="1294" w:type="dxa"/>
          </w:tcPr>
          <w:p w14:paraId="69E7DEDC" w14:textId="77777777" w:rsidR="00752091" w:rsidRPr="00C63AD1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7F5D8FBC" w14:textId="77777777" w:rsidR="00752091" w:rsidRPr="00C63AD1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43602797" w14:textId="77777777" w:rsidR="00752091" w:rsidRPr="006F0494" w:rsidRDefault="00752091" w:rsidP="006F0494">
            <w:pPr>
              <w:pStyle w:val="BTEMEASMCA"/>
            </w:pPr>
          </w:p>
        </w:tc>
        <w:tc>
          <w:tcPr>
            <w:tcW w:w="1294" w:type="dxa"/>
          </w:tcPr>
          <w:p w14:paraId="5ADBB547" w14:textId="77777777" w:rsidR="00752091" w:rsidRPr="006E3979" w:rsidRDefault="00752091" w:rsidP="006E3979">
            <w:pPr>
              <w:pStyle w:val="BTEMEASMCA"/>
            </w:pPr>
          </w:p>
        </w:tc>
        <w:tc>
          <w:tcPr>
            <w:tcW w:w="1295" w:type="dxa"/>
          </w:tcPr>
          <w:p w14:paraId="39C65470" w14:textId="77777777" w:rsidR="00752091" w:rsidRPr="00EE2889" w:rsidRDefault="00752091">
            <w:pPr>
              <w:pStyle w:val="BTEMEASMCA"/>
              <w:rPr>
                <w:u w:val="single"/>
              </w:rPr>
            </w:pPr>
            <w:proofErr w:type="spellStart"/>
            <w:r w:rsidRPr="00EE2889">
              <w:t>Methemoglobinemija</w:t>
            </w:r>
            <w:proofErr w:type="spellEnd"/>
          </w:p>
        </w:tc>
        <w:tc>
          <w:tcPr>
            <w:tcW w:w="1295" w:type="dxa"/>
          </w:tcPr>
          <w:p w14:paraId="08A218E5" w14:textId="77777777" w:rsidR="00752091" w:rsidRPr="00EE2889" w:rsidRDefault="00752091">
            <w:pPr>
              <w:pStyle w:val="BTEMEASMCA"/>
            </w:pPr>
          </w:p>
        </w:tc>
      </w:tr>
      <w:tr w:rsidR="00752091" w:rsidRPr="00EE2889" w14:paraId="1033E1F4" w14:textId="77777777" w:rsidTr="00443942">
        <w:tc>
          <w:tcPr>
            <w:tcW w:w="1294" w:type="dxa"/>
          </w:tcPr>
          <w:p w14:paraId="4F402FC5" w14:textId="77777777" w:rsidR="00752091" w:rsidRPr="00EA33B5" w:rsidRDefault="00752091" w:rsidP="00EE2889">
            <w:pPr>
              <w:autoSpaceDE w:val="0"/>
              <w:autoSpaceDN w:val="0"/>
              <w:adjustRightInd w:val="0"/>
            </w:pPr>
            <w:r w:rsidRPr="00EA33B5">
              <w:rPr>
                <w:szCs w:val="22"/>
              </w:rPr>
              <w:t>Nervų sistemos sutrikimai</w:t>
            </w:r>
          </w:p>
          <w:p w14:paraId="6C756F55" w14:textId="77777777" w:rsidR="00752091" w:rsidRPr="00C63AD1" w:rsidRDefault="00752091" w:rsidP="00EE2889">
            <w:pPr>
              <w:pStyle w:val="BTEMEASMCA"/>
            </w:pPr>
          </w:p>
        </w:tc>
        <w:tc>
          <w:tcPr>
            <w:tcW w:w="1294" w:type="dxa"/>
          </w:tcPr>
          <w:p w14:paraId="703CF6C1" w14:textId="77777777" w:rsidR="00752091" w:rsidRPr="00C63AD1" w:rsidRDefault="00752091" w:rsidP="00C63AD1">
            <w:pPr>
              <w:pStyle w:val="BTEMEASMCA"/>
              <w:rPr>
                <w:u w:val="single"/>
              </w:rPr>
            </w:pPr>
            <w:r w:rsidRPr="00C63AD1">
              <w:t>Galvos skausmas (toks poveikis pasireiškia gydymo pradžioje ir išnyksta per kelias savaites)</w:t>
            </w:r>
          </w:p>
        </w:tc>
        <w:tc>
          <w:tcPr>
            <w:tcW w:w="1294" w:type="dxa"/>
          </w:tcPr>
          <w:p w14:paraId="6DD33316" w14:textId="77777777" w:rsidR="00752091" w:rsidRPr="00EA33B5" w:rsidRDefault="00752091" w:rsidP="00C63AD1">
            <w:pPr>
              <w:pStyle w:val="BTEMEASMCA"/>
            </w:pPr>
            <w:r w:rsidRPr="00EA33B5">
              <w:t>Galvos sukimasis (</w:t>
            </w:r>
            <w:proofErr w:type="spellStart"/>
            <w:r w:rsidRPr="00EA33B5">
              <w:rPr>
                <w:i/>
              </w:rPr>
              <w:t>vertigo</w:t>
            </w:r>
            <w:proofErr w:type="spellEnd"/>
            <w:r w:rsidRPr="00EA33B5">
              <w:t>);</w:t>
            </w:r>
          </w:p>
          <w:p w14:paraId="5A5BBF43" w14:textId="77777777" w:rsidR="00752091" w:rsidRPr="00EA33B5" w:rsidRDefault="00752091" w:rsidP="00C63AD1">
            <w:pPr>
              <w:pStyle w:val="BTEMEASMCA"/>
            </w:pPr>
            <w:r w:rsidRPr="00EA33B5">
              <w:t>Svaigulys</w:t>
            </w:r>
          </w:p>
          <w:p w14:paraId="0CC55951" w14:textId="77777777" w:rsidR="00752091" w:rsidRPr="00C63AD1" w:rsidRDefault="00752091" w:rsidP="006F0494">
            <w:pPr>
              <w:pStyle w:val="BTEMEASMCA"/>
            </w:pPr>
          </w:p>
        </w:tc>
        <w:tc>
          <w:tcPr>
            <w:tcW w:w="1294" w:type="dxa"/>
          </w:tcPr>
          <w:p w14:paraId="0A002217" w14:textId="77777777" w:rsidR="00752091" w:rsidRPr="00C63AD1" w:rsidRDefault="00752091" w:rsidP="006E3979">
            <w:pPr>
              <w:pStyle w:val="BTEMEASMCA"/>
            </w:pPr>
          </w:p>
        </w:tc>
        <w:tc>
          <w:tcPr>
            <w:tcW w:w="1294" w:type="dxa"/>
          </w:tcPr>
          <w:p w14:paraId="42287F88" w14:textId="77777777" w:rsidR="00752091" w:rsidRPr="006F0494" w:rsidRDefault="00752091">
            <w:pPr>
              <w:pStyle w:val="BTEMEASMCA"/>
            </w:pPr>
          </w:p>
        </w:tc>
        <w:tc>
          <w:tcPr>
            <w:tcW w:w="1295" w:type="dxa"/>
          </w:tcPr>
          <w:p w14:paraId="26B16092" w14:textId="77777777" w:rsidR="00752091" w:rsidRPr="006E3979" w:rsidRDefault="00752091">
            <w:pPr>
              <w:pStyle w:val="BTEMEASMCA"/>
            </w:pPr>
          </w:p>
        </w:tc>
        <w:tc>
          <w:tcPr>
            <w:tcW w:w="1295" w:type="dxa"/>
          </w:tcPr>
          <w:p w14:paraId="7DD2848C" w14:textId="77777777" w:rsidR="00752091" w:rsidRPr="00EE2889" w:rsidRDefault="00752091">
            <w:pPr>
              <w:pStyle w:val="BTEMEASMCA"/>
            </w:pPr>
          </w:p>
        </w:tc>
      </w:tr>
      <w:tr w:rsidR="00752091" w:rsidRPr="00EE2889" w14:paraId="10733A25" w14:textId="77777777" w:rsidTr="00443942">
        <w:tc>
          <w:tcPr>
            <w:tcW w:w="1294" w:type="dxa"/>
          </w:tcPr>
          <w:p w14:paraId="3170011E" w14:textId="77777777" w:rsidR="00752091" w:rsidRPr="00EA33B5" w:rsidRDefault="00752091" w:rsidP="00EE2889">
            <w:pPr>
              <w:autoSpaceDE w:val="0"/>
              <w:autoSpaceDN w:val="0"/>
              <w:adjustRightInd w:val="0"/>
            </w:pPr>
            <w:r w:rsidRPr="00EA33B5">
              <w:rPr>
                <w:szCs w:val="22"/>
              </w:rPr>
              <w:t>Širdies sutrikimai</w:t>
            </w:r>
          </w:p>
          <w:p w14:paraId="30E7AD92" w14:textId="77777777" w:rsidR="00752091" w:rsidRPr="00C63AD1" w:rsidRDefault="00752091" w:rsidP="00EE2889">
            <w:pPr>
              <w:pStyle w:val="BTEMEASMCA"/>
            </w:pPr>
          </w:p>
        </w:tc>
        <w:tc>
          <w:tcPr>
            <w:tcW w:w="1294" w:type="dxa"/>
          </w:tcPr>
          <w:p w14:paraId="42FA936E" w14:textId="77777777" w:rsidR="00752091" w:rsidRPr="00C63AD1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21F6B130" w14:textId="77777777" w:rsidR="00752091" w:rsidRPr="00C63AD1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0FF84A31" w14:textId="77777777" w:rsidR="00752091" w:rsidRPr="006F0494" w:rsidRDefault="00752091" w:rsidP="006F0494">
            <w:pPr>
              <w:pStyle w:val="BTEMEASMCA"/>
            </w:pPr>
          </w:p>
        </w:tc>
        <w:tc>
          <w:tcPr>
            <w:tcW w:w="1294" w:type="dxa"/>
          </w:tcPr>
          <w:p w14:paraId="434305C7" w14:textId="77777777" w:rsidR="00752091" w:rsidRPr="00EE2889" w:rsidRDefault="00752091" w:rsidP="006E3979">
            <w:pPr>
              <w:pStyle w:val="BTEMEASMCA"/>
            </w:pPr>
            <w:proofErr w:type="spellStart"/>
            <w:r w:rsidRPr="006E3979">
              <w:t>B</w:t>
            </w:r>
            <w:r w:rsidRPr="00EE2889">
              <w:t>radikardija</w:t>
            </w:r>
            <w:proofErr w:type="spellEnd"/>
            <w:r w:rsidRPr="00EE2889">
              <w:t>;</w:t>
            </w:r>
          </w:p>
          <w:p w14:paraId="7D41842C" w14:textId="77777777" w:rsidR="00752091" w:rsidRPr="00EE2889" w:rsidRDefault="00752091">
            <w:pPr>
              <w:pStyle w:val="BTEMEASMCA"/>
              <w:rPr>
                <w:u w:val="single"/>
              </w:rPr>
            </w:pPr>
            <w:r w:rsidRPr="00EE2889">
              <w:t>Krūtinės anginos simptomų pasunkėjimas</w:t>
            </w:r>
          </w:p>
        </w:tc>
        <w:tc>
          <w:tcPr>
            <w:tcW w:w="1295" w:type="dxa"/>
          </w:tcPr>
          <w:p w14:paraId="557886DE" w14:textId="77777777" w:rsidR="00752091" w:rsidRPr="00EE2889" w:rsidRDefault="00752091">
            <w:pPr>
              <w:pStyle w:val="BTEMEASMCA"/>
            </w:pPr>
            <w:r w:rsidRPr="00EE2889">
              <w:t>Paradoksinė krūtinės angina</w:t>
            </w:r>
          </w:p>
          <w:p w14:paraId="0BDAC84C" w14:textId="77777777" w:rsidR="00752091" w:rsidRPr="00EE2889" w:rsidRDefault="00752091">
            <w:pPr>
              <w:pStyle w:val="BTEMEASMCA"/>
            </w:pPr>
          </w:p>
        </w:tc>
        <w:tc>
          <w:tcPr>
            <w:tcW w:w="1295" w:type="dxa"/>
          </w:tcPr>
          <w:p w14:paraId="6342B053" w14:textId="77777777" w:rsidR="00752091" w:rsidRPr="00EE2889" w:rsidRDefault="00752091">
            <w:pPr>
              <w:pStyle w:val="BTEMEASMCA"/>
            </w:pPr>
          </w:p>
        </w:tc>
      </w:tr>
      <w:tr w:rsidR="00752091" w:rsidRPr="00EE2889" w14:paraId="72F20EA6" w14:textId="77777777" w:rsidTr="00443942">
        <w:tc>
          <w:tcPr>
            <w:tcW w:w="1294" w:type="dxa"/>
          </w:tcPr>
          <w:p w14:paraId="2F8A56B0" w14:textId="77777777" w:rsidR="00752091" w:rsidRPr="00EE2889" w:rsidRDefault="00752091" w:rsidP="00EE2889">
            <w:pPr>
              <w:pStyle w:val="BTEMEASMCA"/>
            </w:pPr>
            <w:r w:rsidRPr="00EE2889">
              <w:t>Virškinimo trakto sutrikimai</w:t>
            </w:r>
          </w:p>
          <w:p w14:paraId="692C6F15" w14:textId="77777777" w:rsidR="00752091" w:rsidRPr="00EE2889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68AE6DF7" w14:textId="77777777" w:rsidR="00752091" w:rsidRPr="00EE2889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06BD87CF" w14:textId="77777777" w:rsidR="00752091" w:rsidRPr="00C63AD1" w:rsidRDefault="00752091" w:rsidP="00C63AD1">
            <w:pPr>
              <w:pStyle w:val="BTEMEASMCA"/>
              <w:rPr>
                <w:u w:val="single"/>
              </w:rPr>
            </w:pPr>
            <w:r w:rsidRPr="00EA33B5">
              <w:t>Pykinimas</w:t>
            </w:r>
          </w:p>
        </w:tc>
        <w:tc>
          <w:tcPr>
            <w:tcW w:w="1294" w:type="dxa"/>
          </w:tcPr>
          <w:p w14:paraId="300FB2F8" w14:textId="77777777" w:rsidR="00752091" w:rsidRPr="00EA33B5" w:rsidRDefault="00752091" w:rsidP="00C63AD1">
            <w:pPr>
              <w:pStyle w:val="BTEMEASMCA"/>
              <w:rPr>
                <w:u w:val="single"/>
              </w:rPr>
            </w:pPr>
            <w:r w:rsidRPr="00EA33B5">
              <w:t>Lokalizuotas deginimo pojūtis; Burnos dilginimas ar deginimas</w:t>
            </w:r>
          </w:p>
        </w:tc>
        <w:tc>
          <w:tcPr>
            <w:tcW w:w="1294" w:type="dxa"/>
          </w:tcPr>
          <w:p w14:paraId="6551925B" w14:textId="77777777" w:rsidR="00752091" w:rsidRPr="00C63AD1" w:rsidRDefault="00752091" w:rsidP="006F0494">
            <w:pPr>
              <w:pStyle w:val="BTEMEASMCA"/>
            </w:pPr>
          </w:p>
        </w:tc>
        <w:tc>
          <w:tcPr>
            <w:tcW w:w="1295" w:type="dxa"/>
          </w:tcPr>
          <w:p w14:paraId="0568AB18" w14:textId="77777777" w:rsidR="00752091" w:rsidRPr="00C63AD1" w:rsidRDefault="00752091" w:rsidP="006E3979">
            <w:pPr>
              <w:pStyle w:val="BTEMEASMCA"/>
            </w:pPr>
          </w:p>
        </w:tc>
        <w:tc>
          <w:tcPr>
            <w:tcW w:w="1295" w:type="dxa"/>
          </w:tcPr>
          <w:p w14:paraId="1B7858C4" w14:textId="77777777" w:rsidR="00752091" w:rsidRPr="006E3979" w:rsidRDefault="00752091" w:rsidP="006E3979">
            <w:pPr>
              <w:pStyle w:val="BTEMEASMCA"/>
              <w:rPr>
                <w:u w:val="single"/>
              </w:rPr>
            </w:pPr>
            <w:r w:rsidRPr="006F0494">
              <w:t>Vėmimas</w:t>
            </w:r>
          </w:p>
        </w:tc>
      </w:tr>
      <w:tr w:rsidR="00752091" w:rsidRPr="00EE2889" w14:paraId="2AD0F9D7" w14:textId="77777777" w:rsidTr="00443942">
        <w:tc>
          <w:tcPr>
            <w:tcW w:w="1294" w:type="dxa"/>
          </w:tcPr>
          <w:p w14:paraId="4B28E007" w14:textId="77777777" w:rsidR="00752091" w:rsidRPr="00EE2889" w:rsidRDefault="00752091" w:rsidP="00EE2889">
            <w:pPr>
              <w:pStyle w:val="BTEMEASMCA"/>
            </w:pPr>
            <w:r w:rsidRPr="00EE2889">
              <w:t>Kraujagyslių sutrikimai</w:t>
            </w:r>
          </w:p>
          <w:p w14:paraId="7A2751C5" w14:textId="77777777" w:rsidR="00752091" w:rsidRPr="00EE2889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5178DB9D" w14:textId="77777777" w:rsidR="00752091" w:rsidRPr="00EE2889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248E095A" w14:textId="77777777" w:rsidR="00752091" w:rsidRPr="00C63AD1" w:rsidRDefault="00752091" w:rsidP="00C63AD1">
            <w:pPr>
              <w:pStyle w:val="BTEMEASMCA"/>
              <w:rPr>
                <w:u w:val="single"/>
              </w:rPr>
            </w:pPr>
            <w:r w:rsidRPr="00EA33B5">
              <w:t>Paraudimas</w:t>
            </w:r>
          </w:p>
        </w:tc>
        <w:tc>
          <w:tcPr>
            <w:tcW w:w="1294" w:type="dxa"/>
          </w:tcPr>
          <w:p w14:paraId="78098A13" w14:textId="77777777" w:rsidR="00752091" w:rsidRPr="00C63AD1" w:rsidRDefault="00752091" w:rsidP="00C63AD1">
            <w:pPr>
              <w:pStyle w:val="BTEMEASMCA"/>
              <w:rPr>
                <w:u w:val="single"/>
              </w:rPr>
            </w:pPr>
            <w:proofErr w:type="spellStart"/>
            <w:r w:rsidRPr="00C63AD1">
              <w:t>Hipotenzija</w:t>
            </w:r>
            <w:proofErr w:type="spellEnd"/>
          </w:p>
        </w:tc>
        <w:tc>
          <w:tcPr>
            <w:tcW w:w="1294" w:type="dxa"/>
          </w:tcPr>
          <w:p w14:paraId="2102E694" w14:textId="77777777" w:rsidR="00752091" w:rsidRPr="006F0494" w:rsidRDefault="00752091" w:rsidP="006F0494">
            <w:pPr>
              <w:pStyle w:val="BTEMEASMCA"/>
            </w:pPr>
            <w:proofErr w:type="spellStart"/>
            <w:r w:rsidRPr="006F0494">
              <w:t>Tachikardija</w:t>
            </w:r>
            <w:proofErr w:type="spellEnd"/>
            <w:r w:rsidRPr="006F0494">
              <w:t xml:space="preserve">; </w:t>
            </w:r>
          </w:p>
          <w:p w14:paraId="07546FFF" w14:textId="77777777" w:rsidR="00752091" w:rsidRPr="00EE2889" w:rsidRDefault="00752091" w:rsidP="006E3979">
            <w:pPr>
              <w:pStyle w:val="BTEMEASMCA"/>
              <w:rPr>
                <w:u w:val="single"/>
              </w:rPr>
            </w:pPr>
            <w:r w:rsidRPr="006E3979">
              <w:t xml:space="preserve">Sinkopė; </w:t>
            </w:r>
            <w:proofErr w:type="spellStart"/>
            <w:r w:rsidRPr="006E3979">
              <w:t>Ortostatinė</w:t>
            </w:r>
            <w:proofErr w:type="spellEnd"/>
            <w:r w:rsidRPr="006E3979">
              <w:t xml:space="preserve"> </w:t>
            </w:r>
            <w:proofErr w:type="spellStart"/>
            <w:r w:rsidRPr="006E3979">
              <w:t>hipotenzija</w:t>
            </w:r>
            <w:proofErr w:type="spellEnd"/>
          </w:p>
        </w:tc>
        <w:tc>
          <w:tcPr>
            <w:tcW w:w="1295" w:type="dxa"/>
          </w:tcPr>
          <w:p w14:paraId="4D592DE7" w14:textId="77777777" w:rsidR="00752091" w:rsidRPr="00EE2889" w:rsidRDefault="00752091">
            <w:pPr>
              <w:pStyle w:val="BTEMEASMCA"/>
            </w:pPr>
          </w:p>
        </w:tc>
        <w:tc>
          <w:tcPr>
            <w:tcW w:w="1295" w:type="dxa"/>
          </w:tcPr>
          <w:p w14:paraId="7142CD75" w14:textId="77777777" w:rsidR="00752091" w:rsidRPr="00EE2889" w:rsidRDefault="00752091">
            <w:pPr>
              <w:pStyle w:val="BTEMEASMCA"/>
            </w:pPr>
          </w:p>
        </w:tc>
      </w:tr>
      <w:tr w:rsidR="00752091" w:rsidRPr="00EE2889" w14:paraId="2ED66384" w14:textId="77777777" w:rsidTr="00443942">
        <w:tc>
          <w:tcPr>
            <w:tcW w:w="1294" w:type="dxa"/>
          </w:tcPr>
          <w:p w14:paraId="2E0D7C28" w14:textId="77777777" w:rsidR="00752091" w:rsidRPr="00EA33B5" w:rsidRDefault="00752091" w:rsidP="00EE2889">
            <w:pPr>
              <w:tabs>
                <w:tab w:val="left" w:pos="0"/>
                <w:tab w:val="left" w:pos="851"/>
              </w:tabs>
              <w:rPr>
                <w:szCs w:val="22"/>
              </w:rPr>
            </w:pPr>
            <w:r w:rsidRPr="00EA33B5">
              <w:rPr>
                <w:szCs w:val="22"/>
              </w:rPr>
              <w:t>Kvėpavimo sistemos, krūtinės ląstos ir tarpuplaučio sutrikimai</w:t>
            </w:r>
          </w:p>
          <w:p w14:paraId="5660D635" w14:textId="77777777" w:rsidR="00752091" w:rsidRPr="00C63AD1" w:rsidRDefault="00752091" w:rsidP="00EE2889">
            <w:pPr>
              <w:pStyle w:val="BTEMEASMCA"/>
            </w:pPr>
          </w:p>
        </w:tc>
        <w:tc>
          <w:tcPr>
            <w:tcW w:w="1294" w:type="dxa"/>
          </w:tcPr>
          <w:p w14:paraId="5C069AA0" w14:textId="77777777" w:rsidR="00752091" w:rsidRPr="00C63AD1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0466D122" w14:textId="77777777" w:rsidR="00752091" w:rsidRPr="00C63AD1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7771B321" w14:textId="77777777" w:rsidR="00752091" w:rsidRPr="006F0494" w:rsidRDefault="00752091" w:rsidP="006F0494">
            <w:pPr>
              <w:pStyle w:val="BTEMEASMCA"/>
            </w:pPr>
          </w:p>
        </w:tc>
        <w:tc>
          <w:tcPr>
            <w:tcW w:w="1294" w:type="dxa"/>
          </w:tcPr>
          <w:p w14:paraId="5FF1F884" w14:textId="77777777" w:rsidR="00752091" w:rsidRPr="006E3979" w:rsidRDefault="00752091" w:rsidP="006E3979">
            <w:pPr>
              <w:pStyle w:val="BTEMEASMCA"/>
            </w:pPr>
          </w:p>
        </w:tc>
        <w:tc>
          <w:tcPr>
            <w:tcW w:w="1295" w:type="dxa"/>
          </w:tcPr>
          <w:p w14:paraId="60D7BFC9" w14:textId="77777777" w:rsidR="00752091" w:rsidRPr="00EE2889" w:rsidRDefault="00752091">
            <w:pPr>
              <w:pStyle w:val="BTEMEASMCA"/>
            </w:pPr>
          </w:p>
        </w:tc>
        <w:tc>
          <w:tcPr>
            <w:tcW w:w="1295" w:type="dxa"/>
          </w:tcPr>
          <w:p w14:paraId="4FE56812" w14:textId="77777777" w:rsidR="00752091" w:rsidRPr="00EE2889" w:rsidRDefault="00752091">
            <w:pPr>
              <w:pStyle w:val="BTEMEASMCA"/>
              <w:rPr>
                <w:u w:val="single"/>
              </w:rPr>
            </w:pPr>
            <w:proofErr w:type="spellStart"/>
            <w:r w:rsidRPr="00EE2889">
              <w:t>Hipoksemija</w:t>
            </w:r>
            <w:proofErr w:type="spellEnd"/>
          </w:p>
        </w:tc>
      </w:tr>
      <w:tr w:rsidR="00752091" w:rsidRPr="00EE2889" w14:paraId="174E383B" w14:textId="77777777" w:rsidTr="00443942">
        <w:tc>
          <w:tcPr>
            <w:tcW w:w="1294" w:type="dxa"/>
          </w:tcPr>
          <w:p w14:paraId="71B484C9" w14:textId="77777777" w:rsidR="00752091" w:rsidRPr="00EE2889" w:rsidRDefault="00752091" w:rsidP="00EE2889">
            <w:pPr>
              <w:pStyle w:val="BTEMEASMCA"/>
            </w:pPr>
            <w:r w:rsidRPr="00EE2889">
              <w:t xml:space="preserve">Odos ir poodinio audinio sutrikimai </w:t>
            </w:r>
          </w:p>
          <w:p w14:paraId="3556F7F3" w14:textId="77777777" w:rsidR="00752091" w:rsidRPr="00EE2889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6472F287" w14:textId="77777777" w:rsidR="00752091" w:rsidRPr="00EE2889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28CF094C" w14:textId="77777777" w:rsidR="00752091" w:rsidRPr="00EE2889" w:rsidRDefault="00752091" w:rsidP="006F0494">
            <w:pPr>
              <w:pStyle w:val="BTEMEASMCA"/>
            </w:pPr>
          </w:p>
        </w:tc>
        <w:tc>
          <w:tcPr>
            <w:tcW w:w="1294" w:type="dxa"/>
          </w:tcPr>
          <w:p w14:paraId="29A483CC" w14:textId="77777777" w:rsidR="00752091" w:rsidRPr="00EE2889" w:rsidRDefault="00752091" w:rsidP="006E3979">
            <w:pPr>
              <w:pStyle w:val="BTEMEASMCA"/>
            </w:pPr>
          </w:p>
        </w:tc>
        <w:tc>
          <w:tcPr>
            <w:tcW w:w="1294" w:type="dxa"/>
          </w:tcPr>
          <w:p w14:paraId="27610520" w14:textId="77777777" w:rsidR="00752091" w:rsidRPr="00C63AD1" w:rsidRDefault="00752091" w:rsidP="006E3979">
            <w:pPr>
              <w:pStyle w:val="BTEMEASMCA"/>
              <w:rPr>
                <w:u w:val="single"/>
              </w:rPr>
            </w:pPr>
            <w:r w:rsidRPr="00EA33B5">
              <w:t>Cianozė; Alerginė reakcija</w:t>
            </w:r>
          </w:p>
        </w:tc>
        <w:tc>
          <w:tcPr>
            <w:tcW w:w="1295" w:type="dxa"/>
          </w:tcPr>
          <w:p w14:paraId="500E5233" w14:textId="77777777" w:rsidR="00752091" w:rsidRPr="00C63AD1" w:rsidRDefault="00752091" w:rsidP="006E3979">
            <w:pPr>
              <w:pStyle w:val="BTEMEASMCA"/>
              <w:rPr>
                <w:u w:val="single"/>
              </w:rPr>
            </w:pPr>
            <w:proofErr w:type="spellStart"/>
            <w:r w:rsidRPr="00EA33B5">
              <w:t>Eksfoliacinis</w:t>
            </w:r>
            <w:proofErr w:type="spellEnd"/>
            <w:r w:rsidRPr="00EA33B5">
              <w:t xml:space="preserve"> dermatitas</w:t>
            </w:r>
          </w:p>
        </w:tc>
        <w:tc>
          <w:tcPr>
            <w:tcW w:w="1295" w:type="dxa"/>
          </w:tcPr>
          <w:p w14:paraId="5074437F" w14:textId="77777777" w:rsidR="00752091" w:rsidRPr="00C63AD1" w:rsidRDefault="00752091">
            <w:pPr>
              <w:pStyle w:val="BTEMEASMCA"/>
            </w:pPr>
          </w:p>
        </w:tc>
      </w:tr>
      <w:tr w:rsidR="00752091" w:rsidRPr="00EE2889" w14:paraId="0A39F72D" w14:textId="77777777" w:rsidTr="00443942">
        <w:tc>
          <w:tcPr>
            <w:tcW w:w="1294" w:type="dxa"/>
          </w:tcPr>
          <w:p w14:paraId="7815B841" w14:textId="78607B77" w:rsidR="00752091" w:rsidRPr="00EE2889" w:rsidRDefault="00752091" w:rsidP="00C63AD1">
            <w:pPr>
              <w:pStyle w:val="BTEMEASMCA"/>
            </w:pPr>
            <w:r w:rsidRPr="00EE2889">
              <w:rPr>
                <w:bCs w:val="0"/>
              </w:rPr>
              <w:t>Bendrieji sutrikimai ir vartojimo vietos pažeidimai</w:t>
            </w:r>
          </w:p>
        </w:tc>
        <w:tc>
          <w:tcPr>
            <w:tcW w:w="1294" w:type="dxa"/>
          </w:tcPr>
          <w:p w14:paraId="744A8674" w14:textId="77777777" w:rsidR="00752091" w:rsidRPr="00EE2889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6A14FF42" w14:textId="77777777" w:rsidR="00752091" w:rsidRPr="00C63AD1" w:rsidRDefault="00752091" w:rsidP="00C63AD1">
            <w:pPr>
              <w:pStyle w:val="BTEMEASMCA"/>
              <w:rPr>
                <w:u w:val="single"/>
              </w:rPr>
            </w:pPr>
            <w:r w:rsidRPr="00EA33B5">
              <w:t>Bendrojo pobūdžio silpnumas</w:t>
            </w:r>
          </w:p>
        </w:tc>
        <w:tc>
          <w:tcPr>
            <w:tcW w:w="1294" w:type="dxa"/>
          </w:tcPr>
          <w:p w14:paraId="42916F34" w14:textId="77777777" w:rsidR="00752091" w:rsidRPr="00C63AD1" w:rsidRDefault="00752091" w:rsidP="00C63AD1">
            <w:pPr>
              <w:pStyle w:val="BTEMEASMCA"/>
            </w:pPr>
          </w:p>
        </w:tc>
        <w:tc>
          <w:tcPr>
            <w:tcW w:w="1294" w:type="dxa"/>
          </w:tcPr>
          <w:p w14:paraId="6063EAC4" w14:textId="77777777" w:rsidR="00752091" w:rsidRPr="006F0494" w:rsidRDefault="00752091" w:rsidP="006F0494">
            <w:pPr>
              <w:pStyle w:val="BTEMEASMCA"/>
            </w:pPr>
          </w:p>
        </w:tc>
        <w:tc>
          <w:tcPr>
            <w:tcW w:w="1295" w:type="dxa"/>
          </w:tcPr>
          <w:p w14:paraId="743248FA" w14:textId="77777777" w:rsidR="00752091" w:rsidRPr="006E3979" w:rsidRDefault="00752091" w:rsidP="006E3979">
            <w:pPr>
              <w:pStyle w:val="BTEMEASMCA"/>
            </w:pPr>
          </w:p>
        </w:tc>
        <w:tc>
          <w:tcPr>
            <w:tcW w:w="1295" w:type="dxa"/>
          </w:tcPr>
          <w:p w14:paraId="48268E9D" w14:textId="77777777" w:rsidR="00752091" w:rsidRPr="00EE2889" w:rsidRDefault="00752091">
            <w:pPr>
              <w:pStyle w:val="BTEMEASMCA"/>
            </w:pPr>
          </w:p>
        </w:tc>
      </w:tr>
    </w:tbl>
    <w:p w14:paraId="687A9A8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2873E2E" w14:textId="77777777" w:rsidR="00752091" w:rsidRDefault="00752091" w:rsidP="00752091">
      <w:pPr>
        <w:autoSpaceDE w:val="0"/>
        <w:autoSpaceDN w:val="0"/>
        <w:adjustRightInd w:val="0"/>
        <w:jc w:val="both"/>
        <w:rPr>
          <w:u w:val="single"/>
        </w:rPr>
      </w:pPr>
      <w:r>
        <w:rPr>
          <w:noProof/>
          <w:u w:val="single"/>
        </w:rPr>
        <w:t>Pranešimas apie įtariamas nepageidaujamas reakcijas</w:t>
      </w:r>
    </w:p>
    <w:p w14:paraId="59693E54" w14:textId="77777777" w:rsidR="00752091" w:rsidRDefault="00752091" w:rsidP="00752091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>
        <w:t xml:space="preserve"> </w:t>
      </w:r>
      <w:r>
        <w:rPr>
          <w:noProof/>
        </w:rPr>
        <w:t>Sveikatos priežiūros specialistai turi pranešti apie bet kokias įtariamas nepageidaujamas reakcijas, užpildę interneto svetainėje http://</w:t>
      </w:r>
      <w:hyperlink r:id="rId5" w:history="1">
        <w:r>
          <w:rPr>
            <w:rStyle w:val="Hipersaitas"/>
            <w:rFonts w:eastAsia="SimSun"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6" w:history="1">
        <w:r>
          <w:rPr>
            <w:rStyle w:val="Hipersaitas"/>
            <w:rFonts w:eastAsia="SimSun"/>
          </w:rPr>
          <w:t>NepageidaujamaR@vvkt.lt</w:t>
        </w:r>
      </w:hyperlink>
      <w:r>
        <w:rPr>
          <w:noProof/>
        </w:rPr>
        <w:t>), per interneto svetainę (adresu http://www.vvkt.lt).</w:t>
      </w:r>
    </w:p>
    <w:p w14:paraId="358911A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67623A7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4.9</w:t>
      </w:r>
      <w:r>
        <w:rPr>
          <w:szCs w:val="22"/>
        </w:rPr>
        <w:tab/>
        <w:t>Perdozavimas</w:t>
      </w:r>
    </w:p>
    <w:p w14:paraId="5D42B98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3D42D2F" w14:textId="5F0F454A" w:rsidR="00752091" w:rsidRDefault="00752091" w:rsidP="00752091">
      <w:pPr>
        <w:rPr>
          <w:szCs w:val="22"/>
        </w:rPr>
      </w:pPr>
      <w:r>
        <w:rPr>
          <w:szCs w:val="22"/>
        </w:rPr>
        <w:t xml:space="preserve">Perdozavimo simptomai yra </w:t>
      </w:r>
      <w:proofErr w:type="spellStart"/>
      <w:r>
        <w:rPr>
          <w:szCs w:val="22"/>
        </w:rPr>
        <w:t>hipotenzija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tachikardija</w:t>
      </w:r>
      <w:proofErr w:type="spellEnd"/>
      <w:r>
        <w:rPr>
          <w:szCs w:val="22"/>
        </w:rPr>
        <w:t xml:space="preserve">, odos paraudimas ir </w:t>
      </w:r>
      <w:proofErr w:type="spellStart"/>
      <w:r>
        <w:rPr>
          <w:szCs w:val="22"/>
        </w:rPr>
        <w:t>šiltumas</w:t>
      </w:r>
      <w:proofErr w:type="spellEnd"/>
      <w:r>
        <w:rPr>
          <w:szCs w:val="22"/>
        </w:rPr>
        <w:t>, galvos skausmas, ir sukimasis (</w:t>
      </w:r>
      <w:proofErr w:type="spellStart"/>
      <w:r>
        <w:rPr>
          <w:i/>
          <w:szCs w:val="22"/>
        </w:rPr>
        <w:t>vertigo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palpitacija</w:t>
      </w:r>
      <w:proofErr w:type="spellEnd"/>
      <w:r>
        <w:rPr>
          <w:szCs w:val="22"/>
        </w:rPr>
        <w:t xml:space="preserve">, matymo sutrikimas, galvos svaigimas, sinkopė, pykinimas, vėmimas, anoreksija, </w:t>
      </w:r>
      <w:proofErr w:type="spellStart"/>
      <w:r>
        <w:rPr>
          <w:szCs w:val="22"/>
        </w:rPr>
        <w:t>dispnėja</w:t>
      </w:r>
      <w:proofErr w:type="spellEnd"/>
      <w:r>
        <w:rPr>
          <w:szCs w:val="22"/>
        </w:rPr>
        <w:t xml:space="preserve">, retas kvėpavimas, </w:t>
      </w:r>
      <w:proofErr w:type="spellStart"/>
      <w:r>
        <w:rPr>
          <w:szCs w:val="22"/>
        </w:rPr>
        <w:t>bradikardija</w:t>
      </w:r>
      <w:proofErr w:type="spellEnd"/>
      <w:r>
        <w:rPr>
          <w:szCs w:val="22"/>
        </w:rPr>
        <w:t xml:space="preserve">, konfūzija, vidutinis karščiavimas, padidėjęs </w:t>
      </w:r>
      <w:proofErr w:type="spellStart"/>
      <w:r>
        <w:rPr>
          <w:szCs w:val="22"/>
        </w:rPr>
        <w:t>intrakranialinis</w:t>
      </w:r>
      <w:proofErr w:type="spellEnd"/>
      <w:r>
        <w:rPr>
          <w:szCs w:val="22"/>
        </w:rPr>
        <w:t xml:space="preserve"> spaudimas su konfūzija bei kitokiais nervų sistemos pažaidos simptomais. Dėl </w:t>
      </w:r>
      <w:proofErr w:type="spellStart"/>
      <w:r>
        <w:rPr>
          <w:szCs w:val="22"/>
        </w:rPr>
        <w:t>methemoglobinemijos</w:t>
      </w:r>
      <w:proofErr w:type="spellEnd"/>
      <w:r>
        <w:rPr>
          <w:szCs w:val="22"/>
        </w:rPr>
        <w:t xml:space="preserve"> atsiradusi hipoksija gali sukelti cianozę, </w:t>
      </w:r>
      <w:proofErr w:type="spellStart"/>
      <w:r>
        <w:rPr>
          <w:szCs w:val="22"/>
        </w:rPr>
        <w:t>metabolinę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acidozę</w:t>
      </w:r>
      <w:proofErr w:type="spellEnd"/>
      <w:r>
        <w:rPr>
          <w:szCs w:val="22"/>
        </w:rPr>
        <w:t>, komą, traukuli</w:t>
      </w:r>
      <w:r w:rsidR="00C63AD1">
        <w:rPr>
          <w:szCs w:val="22"/>
        </w:rPr>
        <w:t>u</w:t>
      </w:r>
      <w:r>
        <w:rPr>
          <w:szCs w:val="22"/>
        </w:rPr>
        <w:t xml:space="preserve">s bei širdies ir kraujagyslių sistemos </w:t>
      </w:r>
      <w:proofErr w:type="spellStart"/>
      <w:r>
        <w:rPr>
          <w:szCs w:val="22"/>
        </w:rPr>
        <w:t>kolapsą</w:t>
      </w:r>
      <w:proofErr w:type="spellEnd"/>
      <w:r>
        <w:rPr>
          <w:szCs w:val="22"/>
        </w:rPr>
        <w:t>.</w:t>
      </w:r>
    </w:p>
    <w:p w14:paraId="1C3CE20C" w14:textId="77777777" w:rsidR="00752091" w:rsidRDefault="00752091" w:rsidP="00752091">
      <w:pPr>
        <w:rPr>
          <w:szCs w:val="22"/>
        </w:rPr>
      </w:pPr>
    </w:p>
    <w:p w14:paraId="5DD6464E" w14:textId="1DD90A00" w:rsidR="00752091" w:rsidRPr="00EA33B5" w:rsidRDefault="00752091" w:rsidP="00752091">
      <w:pPr>
        <w:rPr>
          <w:i/>
          <w:szCs w:val="22"/>
        </w:rPr>
      </w:pPr>
      <w:r w:rsidRPr="00EA33B5">
        <w:rPr>
          <w:i/>
          <w:szCs w:val="22"/>
        </w:rPr>
        <w:t>Gydymas</w:t>
      </w:r>
    </w:p>
    <w:p w14:paraId="0053FD33" w14:textId="77777777" w:rsidR="00752091" w:rsidRDefault="00752091" w:rsidP="00752091">
      <w:pPr>
        <w:rPr>
          <w:szCs w:val="22"/>
        </w:rPr>
      </w:pPr>
      <w:r>
        <w:rPr>
          <w:szCs w:val="22"/>
        </w:rPr>
        <w:t xml:space="preserve">Jei nitratų išgerta, reikia sukelti vėmimą ar išplauti skrandį bei duoti gerti aktyvintosios anglies. </w:t>
      </w:r>
      <w:proofErr w:type="spellStart"/>
      <w:r>
        <w:rPr>
          <w:szCs w:val="22"/>
        </w:rPr>
        <w:t>Hipotenziją</w:t>
      </w:r>
      <w:proofErr w:type="spellEnd"/>
      <w:r>
        <w:rPr>
          <w:szCs w:val="22"/>
        </w:rPr>
        <w:t xml:space="preserve"> ir </w:t>
      </w:r>
      <w:proofErr w:type="spellStart"/>
      <w:r>
        <w:rPr>
          <w:szCs w:val="22"/>
        </w:rPr>
        <w:t>tachikardiją</w:t>
      </w:r>
      <w:proofErr w:type="spellEnd"/>
      <w:r>
        <w:rPr>
          <w:szCs w:val="22"/>
        </w:rPr>
        <w:t xml:space="preserve"> galima gydyti pacientą paguldžius, pakėlus aukščiau jo kojas bei į veną lašinant skysčių. Prireikus, į veną leidžiama alfa </w:t>
      </w:r>
      <w:proofErr w:type="spellStart"/>
      <w:r>
        <w:rPr>
          <w:szCs w:val="22"/>
        </w:rPr>
        <w:t>adrenomimetikų</w:t>
      </w:r>
      <w:proofErr w:type="spellEnd"/>
      <w:r>
        <w:rPr>
          <w:szCs w:val="22"/>
        </w:rPr>
        <w:t xml:space="preserve">, pvz., </w:t>
      </w:r>
      <w:proofErr w:type="spellStart"/>
      <w:r>
        <w:rPr>
          <w:szCs w:val="22"/>
        </w:rPr>
        <w:t>fenilefrino</w:t>
      </w:r>
      <w:proofErr w:type="spellEnd"/>
      <w:r>
        <w:rPr>
          <w:szCs w:val="22"/>
        </w:rPr>
        <w:t xml:space="preserve">. Gydyti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sukeltai sunkiai </w:t>
      </w:r>
      <w:proofErr w:type="spellStart"/>
      <w:r>
        <w:rPr>
          <w:szCs w:val="22"/>
        </w:rPr>
        <w:t>hipotenzijai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epinefrinas</w:t>
      </w:r>
      <w:proofErr w:type="spellEnd"/>
      <w:r>
        <w:rPr>
          <w:szCs w:val="22"/>
        </w:rPr>
        <w:t xml:space="preserve"> netinka.</w:t>
      </w:r>
    </w:p>
    <w:p w14:paraId="31253F5B" w14:textId="77777777" w:rsidR="00752091" w:rsidRDefault="00752091" w:rsidP="00752091">
      <w:pPr>
        <w:rPr>
          <w:szCs w:val="22"/>
        </w:rPr>
      </w:pPr>
      <w:r>
        <w:rPr>
          <w:szCs w:val="22"/>
        </w:rPr>
        <w:t xml:space="preserve">Reikia sekti arterinio kraujo dujų sudėtį bei methemoglobino koncentraciją. Pasireiškus </w:t>
      </w:r>
      <w:proofErr w:type="spellStart"/>
      <w:r>
        <w:rPr>
          <w:szCs w:val="22"/>
        </w:rPr>
        <w:t>methemoglobinemijai</w:t>
      </w:r>
      <w:proofErr w:type="spellEnd"/>
      <w:r>
        <w:rPr>
          <w:szCs w:val="22"/>
        </w:rPr>
        <w:t xml:space="preserve">, skiriama deguonies (srovė turi būti didelė) bei </w:t>
      </w:r>
      <w:proofErr w:type="spellStart"/>
      <w:r>
        <w:rPr>
          <w:szCs w:val="22"/>
        </w:rPr>
        <w:t>metiltionino</w:t>
      </w:r>
      <w:proofErr w:type="spellEnd"/>
      <w:r>
        <w:rPr>
          <w:szCs w:val="22"/>
        </w:rPr>
        <w:t xml:space="preserve"> chloridu.</w:t>
      </w:r>
    </w:p>
    <w:p w14:paraId="7CFC57E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7C44873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01C4B67" w14:textId="77777777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>FARMAKOLOGINĖS SAVYBĖS</w:t>
      </w:r>
    </w:p>
    <w:p w14:paraId="1885905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6FF8FAE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5.1</w:t>
      </w:r>
      <w:r>
        <w:rPr>
          <w:szCs w:val="22"/>
        </w:rPr>
        <w:tab/>
      </w:r>
      <w:proofErr w:type="spellStart"/>
      <w:r>
        <w:rPr>
          <w:szCs w:val="22"/>
        </w:rPr>
        <w:t>Farmakodinaminės</w:t>
      </w:r>
      <w:proofErr w:type="spellEnd"/>
      <w:r>
        <w:rPr>
          <w:szCs w:val="22"/>
        </w:rPr>
        <w:t xml:space="preserve"> savybės</w:t>
      </w:r>
    </w:p>
    <w:p w14:paraId="2537EEE3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DD44AC9" w14:textId="67E20CE2" w:rsidR="00752091" w:rsidRDefault="00752091" w:rsidP="00752091">
      <w:pPr>
        <w:rPr>
          <w:szCs w:val="22"/>
        </w:rPr>
      </w:pPr>
      <w:proofErr w:type="spellStart"/>
      <w:r>
        <w:rPr>
          <w:szCs w:val="22"/>
        </w:rPr>
        <w:t>Farmakoterapinė</w:t>
      </w:r>
      <w:proofErr w:type="spellEnd"/>
      <w:r>
        <w:rPr>
          <w:szCs w:val="22"/>
        </w:rPr>
        <w:t xml:space="preserve"> grupė – organiniai nitratai, ATC kodas – C01DA02</w:t>
      </w:r>
      <w:r w:rsidR="00C63AD1">
        <w:rPr>
          <w:szCs w:val="22"/>
        </w:rPr>
        <w:t>.</w:t>
      </w:r>
    </w:p>
    <w:p w14:paraId="0445F67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B0BCC15" w14:textId="77777777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trinitratas</w:t>
      </w:r>
      <w:proofErr w:type="spellEnd"/>
      <w:r>
        <w:rPr>
          <w:szCs w:val="22"/>
        </w:rPr>
        <w:t xml:space="preserve"> stipriausiai plečia venas ir šiek tiek silpniau </w:t>
      </w:r>
      <w:proofErr w:type="spellStart"/>
      <w:r>
        <w:rPr>
          <w:szCs w:val="22"/>
        </w:rPr>
        <w:t>arterioles</w:t>
      </w:r>
      <w:proofErr w:type="spellEnd"/>
      <w:r>
        <w:rPr>
          <w:szCs w:val="22"/>
        </w:rPr>
        <w:t xml:space="preserve"> bei arterijas. Tiesioginis poveikis lygiesiems kraujagyslių raumenims priklauso nuo laisvojo radikalo pavidalu išsiskyrusio azoto oksido (NO), kuris aktyvina </w:t>
      </w:r>
      <w:proofErr w:type="spellStart"/>
      <w:r>
        <w:rPr>
          <w:szCs w:val="22"/>
        </w:rPr>
        <w:t>guanilato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ciklazę</w:t>
      </w:r>
      <w:proofErr w:type="spellEnd"/>
      <w:r>
        <w:rPr>
          <w:szCs w:val="22"/>
        </w:rPr>
        <w:t xml:space="preserve">, taip didindamas ciklinio GMF kiekį. Šis nukleotidas indukuoja lygiųjų raumenų atsipalaidavimą, tikriausiai mažindamas laisvo kalcio koncentraciją skystojoje ląstelės citoplazmos terpėje. Išsiplėtus venoms, mažiau kraujo grįžta į širdį, mažėja kairiojo skilvelio </w:t>
      </w:r>
      <w:proofErr w:type="spellStart"/>
      <w:r>
        <w:rPr>
          <w:szCs w:val="22"/>
        </w:rPr>
        <w:t>diastolinis</w:t>
      </w:r>
      <w:proofErr w:type="spellEnd"/>
      <w:r>
        <w:rPr>
          <w:szCs w:val="22"/>
        </w:rPr>
        <w:t xml:space="preserve"> tūris bei spaudimas (mažėja </w:t>
      </w:r>
      <w:proofErr w:type="spellStart"/>
      <w:r>
        <w:rPr>
          <w:szCs w:val="22"/>
        </w:rPr>
        <w:t>prieškrūvis</w:t>
      </w:r>
      <w:proofErr w:type="spellEnd"/>
      <w:r>
        <w:rPr>
          <w:szCs w:val="22"/>
        </w:rPr>
        <w:t xml:space="preserve">). Kiek silpnesnis bei mažiau svarbus poveikis yra </w:t>
      </w:r>
      <w:proofErr w:type="spellStart"/>
      <w:r>
        <w:rPr>
          <w:szCs w:val="22"/>
        </w:rPr>
        <w:t>arteriolių</w:t>
      </w:r>
      <w:proofErr w:type="spellEnd"/>
      <w:r>
        <w:rPr>
          <w:szCs w:val="22"/>
        </w:rPr>
        <w:t xml:space="preserve"> išsiplėtimas. Dėl jo silpnėja periferinis kraujagyslių pasipriešinimas, mažėja kairiojo skilvelio </w:t>
      </w:r>
      <w:proofErr w:type="spellStart"/>
      <w:r>
        <w:rPr>
          <w:szCs w:val="22"/>
        </w:rPr>
        <w:t>sistolinis</w:t>
      </w:r>
      <w:proofErr w:type="spellEnd"/>
      <w:r>
        <w:rPr>
          <w:szCs w:val="22"/>
        </w:rPr>
        <w:t xml:space="preserve"> spaudimas (mažėja </w:t>
      </w:r>
      <w:proofErr w:type="spellStart"/>
      <w:r>
        <w:rPr>
          <w:szCs w:val="22"/>
        </w:rPr>
        <w:t>pokrūvis</w:t>
      </w:r>
      <w:proofErr w:type="spellEnd"/>
      <w:r>
        <w:rPr>
          <w:szCs w:val="22"/>
        </w:rPr>
        <w:t xml:space="preserve">). Dėl tokio poveikio mažėja miokardo poveikis deguoniui. Dėl tokio poveikio miokarde mažėja deguonies pareikalavimas. Be to,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trinitratas</w:t>
      </w:r>
      <w:proofErr w:type="spellEnd"/>
      <w:r>
        <w:rPr>
          <w:szCs w:val="22"/>
        </w:rPr>
        <w:t xml:space="preserve"> plečia širdies vainikines </w:t>
      </w:r>
      <w:proofErr w:type="spellStart"/>
      <w:r>
        <w:rPr>
          <w:szCs w:val="22"/>
        </w:rPr>
        <w:t>lraujagysles</w:t>
      </w:r>
      <w:proofErr w:type="spellEnd"/>
      <w:r>
        <w:rPr>
          <w:szCs w:val="22"/>
        </w:rPr>
        <w:t>, todėl gerėja išeminių širdies sričių kraujotaka.</w:t>
      </w:r>
    </w:p>
    <w:p w14:paraId="5EA0E73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DD41667" w14:textId="77777777" w:rsidR="00752091" w:rsidRDefault="00752091" w:rsidP="00752091">
      <w:pPr>
        <w:pStyle w:val="Pagrindinistekstas"/>
        <w:spacing w:after="0"/>
        <w:rPr>
          <w:i/>
          <w:szCs w:val="22"/>
        </w:rPr>
      </w:pPr>
      <w:r>
        <w:rPr>
          <w:i/>
          <w:szCs w:val="22"/>
        </w:rPr>
        <w:lastRenderedPageBreak/>
        <w:t>Poveikio pradžia bei trukmė</w:t>
      </w:r>
    </w:p>
    <w:p w14:paraId="2C6C684D" w14:textId="7DC197A1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Tabletę </w:t>
      </w:r>
      <w:proofErr w:type="spellStart"/>
      <w:r>
        <w:rPr>
          <w:szCs w:val="22"/>
        </w:rPr>
        <w:t>įsisdėjus</w:t>
      </w:r>
      <w:proofErr w:type="spellEnd"/>
      <w:r>
        <w:rPr>
          <w:szCs w:val="22"/>
        </w:rPr>
        <w:t xml:space="preserve"> į burną, gydomasis poveikis pasireiškia per 1</w:t>
      </w:r>
      <w:r w:rsidR="00C63AD1">
        <w:rPr>
          <w:szCs w:val="22"/>
        </w:rPr>
        <w:t> </w:t>
      </w:r>
      <w:r>
        <w:rPr>
          <w:szCs w:val="22"/>
        </w:rPr>
        <w:t>–</w:t>
      </w:r>
      <w:r w:rsidR="00C63AD1">
        <w:rPr>
          <w:szCs w:val="22"/>
        </w:rPr>
        <w:t> </w:t>
      </w:r>
      <w:r>
        <w:rPr>
          <w:szCs w:val="22"/>
        </w:rPr>
        <w:t>3 min., trunka maždaug 30</w:t>
      </w:r>
      <w:r w:rsidR="00C63AD1">
        <w:rPr>
          <w:szCs w:val="22"/>
        </w:rPr>
        <w:t> – </w:t>
      </w:r>
      <w:r>
        <w:rPr>
          <w:szCs w:val="22"/>
        </w:rPr>
        <w:t>60 minučių.</w:t>
      </w:r>
    </w:p>
    <w:p w14:paraId="55EA279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2FEA37B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5.2</w:t>
      </w:r>
      <w:r>
        <w:rPr>
          <w:szCs w:val="22"/>
        </w:rPr>
        <w:tab/>
      </w:r>
      <w:proofErr w:type="spellStart"/>
      <w:r>
        <w:rPr>
          <w:szCs w:val="22"/>
        </w:rPr>
        <w:t>Farmakokinetinės</w:t>
      </w:r>
      <w:proofErr w:type="spellEnd"/>
      <w:r>
        <w:rPr>
          <w:szCs w:val="22"/>
        </w:rPr>
        <w:t xml:space="preserve"> savybės</w:t>
      </w:r>
    </w:p>
    <w:p w14:paraId="4DD2594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9B90B4F" w14:textId="4A4C44BD" w:rsidR="00752091" w:rsidRDefault="00752091" w:rsidP="00752091">
      <w:pPr>
        <w:pStyle w:val="Pagrindiniotekstotrauka"/>
        <w:spacing w:after="0"/>
        <w:ind w:left="0"/>
        <w:rPr>
          <w:szCs w:val="22"/>
        </w:rPr>
      </w:pP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trinitratas</w:t>
      </w:r>
      <w:proofErr w:type="spellEnd"/>
      <w:r>
        <w:rPr>
          <w:szCs w:val="22"/>
        </w:rPr>
        <w:t xml:space="preserve"> gerai rezorbuojasi per burnos gleivinę. Jo išgėrus, didelė dozės dalis </w:t>
      </w:r>
      <w:proofErr w:type="spellStart"/>
      <w:r>
        <w:rPr>
          <w:szCs w:val="22"/>
        </w:rPr>
        <w:t>metabolizuojama</w:t>
      </w:r>
      <w:proofErr w:type="spellEnd"/>
      <w:r>
        <w:rPr>
          <w:szCs w:val="22"/>
        </w:rPr>
        <w:t xml:space="preserve"> pirmojo prasiskverbimo per kepenis metu. Didžiausia koncentracija plazmoje būna po 2</w:t>
      </w:r>
      <w:r w:rsidR="00C63AD1">
        <w:rPr>
          <w:szCs w:val="22"/>
        </w:rPr>
        <w:t> </w:t>
      </w:r>
      <w:r>
        <w:rPr>
          <w:szCs w:val="22"/>
        </w:rPr>
        <w:t>–</w:t>
      </w:r>
      <w:r w:rsidR="00C63AD1">
        <w:rPr>
          <w:szCs w:val="22"/>
        </w:rPr>
        <w:t> </w:t>
      </w:r>
      <w:r>
        <w:rPr>
          <w:szCs w:val="22"/>
        </w:rPr>
        <w:t xml:space="preserve">5 minučių.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pusinės eliminacijos laikas plazmoje yra 5 minutės. Kepenyse nitratai greitai </w:t>
      </w:r>
      <w:proofErr w:type="spellStart"/>
      <w:r>
        <w:rPr>
          <w:szCs w:val="22"/>
        </w:rPr>
        <w:t>metabolizuojami</w:t>
      </w:r>
      <w:proofErr w:type="spellEnd"/>
      <w:r>
        <w:rPr>
          <w:szCs w:val="22"/>
        </w:rPr>
        <w:t xml:space="preserve"> veikiant </w:t>
      </w:r>
      <w:proofErr w:type="spellStart"/>
      <w:r>
        <w:rPr>
          <w:szCs w:val="22"/>
        </w:rPr>
        <w:t>glutationo</w:t>
      </w:r>
      <w:proofErr w:type="spellEnd"/>
      <w:r>
        <w:rPr>
          <w:szCs w:val="22"/>
        </w:rPr>
        <w:t xml:space="preserve"> organinių nitratų </w:t>
      </w:r>
      <w:proofErr w:type="spellStart"/>
      <w:r>
        <w:rPr>
          <w:szCs w:val="22"/>
        </w:rPr>
        <w:t>reduktazei</w:t>
      </w:r>
      <w:proofErr w:type="spellEnd"/>
      <w:r>
        <w:rPr>
          <w:szCs w:val="22"/>
        </w:rPr>
        <w:t xml:space="preserve"> į </w:t>
      </w:r>
      <w:proofErr w:type="spellStart"/>
      <w:r>
        <w:rPr>
          <w:szCs w:val="22"/>
        </w:rPr>
        <w:t>dinitratus</w:t>
      </w:r>
      <w:proofErr w:type="spellEnd"/>
      <w:r>
        <w:rPr>
          <w:szCs w:val="22"/>
        </w:rPr>
        <w:t xml:space="preserve"> ir </w:t>
      </w:r>
      <w:proofErr w:type="spellStart"/>
      <w:r>
        <w:rPr>
          <w:szCs w:val="22"/>
        </w:rPr>
        <w:t>mononitratus</w:t>
      </w:r>
      <w:proofErr w:type="spellEnd"/>
      <w:r>
        <w:rPr>
          <w:szCs w:val="22"/>
        </w:rPr>
        <w:t xml:space="preserve">. Metabolitai gali šiek tiek plėsti kraujagysles. Jie susijungia su </w:t>
      </w:r>
      <w:proofErr w:type="spellStart"/>
      <w:r>
        <w:rPr>
          <w:szCs w:val="22"/>
        </w:rPr>
        <w:t>gliukurono</w:t>
      </w:r>
      <w:proofErr w:type="spellEnd"/>
      <w:r>
        <w:rPr>
          <w:szCs w:val="22"/>
        </w:rPr>
        <w:t xml:space="preserve"> rūgštimi, pasišalina pro inkstus ir su tulžimi. Išgėrus tam tikrą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dozę, kepenų </w:t>
      </w:r>
      <w:proofErr w:type="spellStart"/>
      <w:r>
        <w:rPr>
          <w:szCs w:val="22"/>
        </w:rPr>
        <w:t>reduktazės</w:t>
      </w:r>
      <w:proofErr w:type="spellEnd"/>
      <w:r>
        <w:rPr>
          <w:szCs w:val="22"/>
        </w:rPr>
        <w:t xml:space="preserve"> aktyvumas gali tapti įsotintas ir dėl to pailgėti farmakologinis poveikis.</w:t>
      </w:r>
    </w:p>
    <w:p w14:paraId="6AF3A6D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054A1CF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5.3</w:t>
      </w:r>
      <w:r>
        <w:rPr>
          <w:szCs w:val="22"/>
        </w:rPr>
        <w:tab/>
      </w:r>
      <w:proofErr w:type="spellStart"/>
      <w:r>
        <w:rPr>
          <w:szCs w:val="22"/>
        </w:rPr>
        <w:t>Ikiklinikinių</w:t>
      </w:r>
      <w:proofErr w:type="spellEnd"/>
      <w:r>
        <w:rPr>
          <w:szCs w:val="22"/>
        </w:rPr>
        <w:t xml:space="preserve"> saugumo tyrimų duomenys</w:t>
      </w:r>
    </w:p>
    <w:p w14:paraId="69D0470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642E183" w14:textId="78F858BB" w:rsidR="00752091" w:rsidRDefault="00752091" w:rsidP="00752091">
      <w:pPr>
        <w:pStyle w:val="Pagrindiniotekstotrauka"/>
        <w:spacing w:after="0"/>
        <w:ind w:left="0"/>
        <w:rPr>
          <w:szCs w:val="22"/>
          <w:lang w:val="lv-LV"/>
        </w:rPr>
      </w:pPr>
      <w:r>
        <w:rPr>
          <w:szCs w:val="22"/>
        </w:rPr>
        <w:t xml:space="preserve">Pranešimų apie </w:t>
      </w:r>
      <w:proofErr w:type="spellStart"/>
      <w:r>
        <w:rPr>
          <w:szCs w:val="22"/>
        </w:rPr>
        <w:t>teratogeninį</w:t>
      </w:r>
      <w:proofErr w:type="spellEnd"/>
      <w:r>
        <w:rPr>
          <w:szCs w:val="22"/>
        </w:rPr>
        <w:t xml:space="preserve"> ar </w:t>
      </w:r>
      <w:proofErr w:type="spellStart"/>
      <w:r>
        <w:rPr>
          <w:szCs w:val="22"/>
        </w:rPr>
        <w:t>mutageninį</w:t>
      </w:r>
      <w:proofErr w:type="spellEnd"/>
      <w:r>
        <w:rPr>
          <w:szCs w:val="22"/>
        </w:rPr>
        <w:t xml:space="preserve"> poveikį žmogui nėra. </w:t>
      </w:r>
      <w:proofErr w:type="spellStart"/>
      <w:r>
        <w:rPr>
          <w:szCs w:val="22"/>
        </w:rPr>
        <w:t>Ikiklinikinių</w:t>
      </w:r>
      <w:proofErr w:type="spellEnd"/>
      <w:r>
        <w:rPr>
          <w:szCs w:val="22"/>
        </w:rPr>
        <w:t xml:space="preserve"> tyrimų duomenys rodo, kad nedidesnės kaip 38</w:t>
      </w:r>
      <w:r w:rsidR="00C63AD1">
        <w:rPr>
          <w:szCs w:val="22"/>
        </w:rPr>
        <w:t> </w:t>
      </w:r>
      <w:r>
        <w:rPr>
          <w:szCs w:val="22"/>
        </w:rPr>
        <w:t>mg/kg kūno svorio nitroglicerino paros dozės žiurkių vaisingumo netrikdo, trijų kartų jauniklių augimui ir vystymuisi įtakos nedaro. Į pilvaplėvės ertmę leidžiama 11</w:t>
      </w:r>
      <w:r w:rsidR="00C63AD1">
        <w:rPr>
          <w:szCs w:val="22"/>
        </w:rPr>
        <w:t> </w:t>
      </w:r>
      <w:r>
        <w:rPr>
          <w:szCs w:val="22"/>
        </w:rPr>
        <w:t>mg/kg kūno svorio dozė sukėlė embriono gaišimą prieš implantaciją, 220</w:t>
      </w:r>
      <w:r w:rsidR="00C63AD1">
        <w:rPr>
          <w:szCs w:val="22"/>
        </w:rPr>
        <w:t> </w:t>
      </w:r>
      <w:r>
        <w:rPr>
          <w:szCs w:val="22"/>
        </w:rPr>
        <w:t xml:space="preserve">mg/kg kūno svorio dozė </w:t>
      </w:r>
      <w:r>
        <w:rPr>
          <w:szCs w:val="22"/>
        </w:rPr>
        <w:sym w:font="Symbol" w:char="F02D"/>
      </w:r>
      <w:r>
        <w:rPr>
          <w:szCs w:val="22"/>
        </w:rPr>
        <w:t xml:space="preserve"> vaisiaus griaučių ir jų raumenų vystymosi defektų, Nuo 2 metus su ėdalu vartojamos 363</w:t>
      </w:r>
      <w:r w:rsidR="00C63AD1">
        <w:rPr>
          <w:szCs w:val="22"/>
        </w:rPr>
        <w:t> </w:t>
      </w:r>
      <w:r>
        <w:rPr>
          <w:szCs w:val="22"/>
        </w:rPr>
        <w:t>mg/kg kūno svorio paros dozės žiurkių patinams ir 434</w:t>
      </w:r>
      <w:r w:rsidR="00C63AD1">
        <w:rPr>
          <w:szCs w:val="22"/>
        </w:rPr>
        <w:t> </w:t>
      </w:r>
      <w:r>
        <w:rPr>
          <w:szCs w:val="22"/>
        </w:rPr>
        <w:t>mg/kg kūno svorio paros dozė</w:t>
      </w:r>
      <w:r w:rsidR="00C63AD1">
        <w:rPr>
          <w:szCs w:val="22"/>
        </w:rPr>
        <w:t>s</w:t>
      </w:r>
      <w:r>
        <w:rPr>
          <w:szCs w:val="22"/>
        </w:rPr>
        <w:t xml:space="preserve"> patelėms buvo kepenų </w:t>
      </w:r>
      <w:proofErr w:type="spellStart"/>
      <w:r>
        <w:rPr>
          <w:szCs w:val="22"/>
        </w:rPr>
        <w:t>karcinomos</w:t>
      </w:r>
      <w:proofErr w:type="spellEnd"/>
      <w:r>
        <w:rPr>
          <w:szCs w:val="22"/>
        </w:rPr>
        <w:t xml:space="preserve"> ir </w:t>
      </w:r>
      <w:proofErr w:type="spellStart"/>
      <w:r>
        <w:rPr>
          <w:szCs w:val="22"/>
        </w:rPr>
        <w:t>intersticinių</w:t>
      </w:r>
      <w:proofErr w:type="spellEnd"/>
      <w:r>
        <w:rPr>
          <w:szCs w:val="22"/>
        </w:rPr>
        <w:t xml:space="preserve"> ląstelių naviko atvejų. </w:t>
      </w:r>
      <w:r>
        <w:rPr>
          <w:szCs w:val="22"/>
          <w:lang w:val="lv-LV"/>
        </w:rPr>
        <w:t xml:space="preserve">Genotoksinio poveikio žiurkėms ir šunims nitroglicerinas nedarė. </w:t>
      </w:r>
    </w:p>
    <w:p w14:paraId="7ED2615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7ED1F1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ECEC97E" w14:textId="77777777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FARMACINĖ INFORMACIJA</w:t>
      </w:r>
    </w:p>
    <w:p w14:paraId="2E149E39" w14:textId="77777777" w:rsidR="00752091" w:rsidRDefault="00752091" w:rsidP="00752091">
      <w:pPr>
        <w:pStyle w:val="Pagrindinistekstas"/>
        <w:spacing w:after="0"/>
        <w:rPr>
          <w:b/>
          <w:szCs w:val="22"/>
        </w:rPr>
      </w:pPr>
    </w:p>
    <w:p w14:paraId="6806B411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6.1</w:t>
      </w:r>
      <w:r>
        <w:rPr>
          <w:szCs w:val="22"/>
        </w:rPr>
        <w:tab/>
        <w:t>Pagalbinių medžiagų sąrašas</w:t>
      </w:r>
    </w:p>
    <w:p w14:paraId="6436D55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6A2D999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Magnio </w:t>
      </w:r>
      <w:proofErr w:type="spellStart"/>
      <w:r>
        <w:rPr>
          <w:szCs w:val="22"/>
        </w:rPr>
        <w:t>stearatas</w:t>
      </w:r>
      <w:proofErr w:type="spellEnd"/>
    </w:p>
    <w:p w14:paraId="50829381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Talkas</w:t>
      </w:r>
    </w:p>
    <w:p w14:paraId="3C619C4C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Agaras</w:t>
      </w:r>
    </w:p>
    <w:p w14:paraId="07B5E0B0" w14:textId="77777777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Mikrokristalinė</w:t>
      </w:r>
      <w:proofErr w:type="spellEnd"/>
      <w:r>
        <w:rPr>
          <w:szCs w:val="22"/>
        </w:rPr>
        <w:t xml:space="preserve"> celiuliozė</w:t>
      </w:r>
    </w:p>
    <w:p w14:paraId="67796194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Laktozė </w:t>
      </w:r>
      <w:proofErr w:type="spellStart"/>
      <w:r>
        <w:rPr>
          <w:szCs w:val="22"/>
        </w:rPr>
        <w:t>monohidratas</w:t>
      </w:r>
      <w:proofErr w:type="spellEnd"/>
    </w:p>
    <w:p w14:paraId="36A159F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704FB1F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6.2</w:t>
      </w:r>
      <w:r>
        <w:rPr>
          <w:szCs w:val="22"/>
        </w:rPr>
        <w:tab/>
        <w:t>Nesuderinamumas</w:t>
      </w:r>
    </w:p>
    <w:p w14:paraId="4522BC6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0A2F46A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Duomenys nebūtini.</w:t>
      </w:r>
    </w:p>
    <w:p w14:paraId="6687726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53CC8D5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6.3</w:t>
      </w:r>
      <w:r>
        <w:rPr>
          <w:szCs w:val="22"/>
        </w:rPr>
        <w:tab/>
        <w:t>Tinkamumo laikas</w:t>
      </w:r>
    </w:p>
    <w:p w14:paraId="37F1976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A4A265B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2 metai.</w:t>
      </w:r>
    </w:p>
    <w:p w14:paraId="19AE460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DC153A2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6.4</w:t>
      </w:r>
      <w:r>
        <w:rPr>
          <w:szCs w:val="22"/>
        </w:rPr>
        <w:tab/>
        <w:t>Specialios laikymo sąlygos</w:t>
      </w:r>
    </w:p>
    <w:p w14:paraId="0CB2469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E4A04EA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Laikyti ne aukštesnėje kaip 25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68AB4F7C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Buteliuką laikyti sandarų.</w:t>
      </w:r>
    </w:p>
    <w:p w14:paraId="0F15370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BEC6EAB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6.5</w:t>
      </w:r>
      <w:r>
        <w:rPr>
          <w:szCs w:val="22"/>
        </w:rPr>
        <w:tab/>
      </w:r>
      <w:proofErr w:type="spellStart"/>
      <w:r>
        <w:rPr>
          <w:szCs w:val="22"/>
        </w:rPr>
        <w:t>Talpyklės</w:t>
      </w:r>
      <w:proofErr w:type="spellEnd"/>
      <w:r>
        <w:rPr>
          <w:szCs w:val="22"/>
        </w:rPr>
        <w:t xml:space="preserve"> pobūdis ir jos turinys</w:t>
      </w:r>
    </w:p>
    <w:p w14:paraId="785E644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8399636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Rudo stiklo buteliukas, kuriame yra 25 tabletės.</w:t>
      </w:r>
    </w:p>
    <w:p w14:paraId="34448C3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4C47B84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lastRenderedPageBreak/>
        <w:t>6.6</w:t>
      </w:r>
      <w:r>
        <w:rPr>
          <w:szCs w:val="22"/>
        </w:rPr>
        <w:tab/>
      </w:r>
      <w:r>
        <w:t xml:space="preserve">Specialūs reikalavimai atliekoms tvarkyti </w:t>
      </w:r>
    </w:p>
    <w:p w14:paraId="40C346C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E7E1EC0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Specialių reikalavimų nėra.</w:t>
      </w:r>
    </w:p>
    <w:p w14:paraId="676E6DE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27B6C6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3FA35FC" w14:textId="77777777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7.</w:t>
      </w:r>
      <w:r>
        <w:rPr>
          <w:szCs w:val="22"/>
        </w:rPr>
        <w:tab/>
        <w:t>REGISTRUOTOJAS</w:t>
      </w:r>
    </w:p>
    <w:p w14:paraId="50F5CF79" w14:textId="77777777" w:rsidR="00752091" w:rsidRDefault="00752091" w:rsidP="00011138">
      <w:pPr>
        <w:pStyle w:val="Pagrindinistekstas"/>
        <w:spacing w:after="0"/>
        <w:rPr>
          <w:szCs w:val="22"/>
        </w:rPr>
      </w:pPr>
    </w:p>
    <w:p w14:paraId="44615398" w14:textId="536D96E3" w:rsidR="00752091" w:rsidRDefault="00011138" w:rsidP="00B92675">
      <w:pPr>
        <w:pStyle w:val="Pagrindiniotekstotrauka"/>
        <w:spacing w:after="0"/>
        <w:ind w:left="0"/>
        <w:rPr>
          <w:b/>
          <w:szCs w:val="22"/>
          <w:lang w:val="de-DE"/>
        </w:rPr>
      </w:pPr>
      <w:proofErr w:type="spellStart"/>
      <w:r w:rsidRPr="00011138">
        <w:rPr>
          <w:szCs w:val="22"/>
          <w:lang w:val="en-US"/>
        </w:rPr>
        <w:t>Orifarm</w:t>
      </w:r>
      <w:proofErr w:type="spellEnd"/>
      <w:r w:rsidRPr="00011138">
        <w:rPr>
          <w:szCs w:val="22"/>
          <w:lang w:val="en-US"/>
        </w:rPr>
        <w:t xml:space="preserve"> Healthcare A/S</w:t>
      </w:r>
      <w:r w:rsidRPr="00011138">
        <w:rPr>
          <w:szCs w:val="22"/>
          <w:lang w:val="en-US"/>
        </w:rPr>
        <w:br/>
      </w:r>
      <w:proofErr w:type="spellStart"/>
      <w:r w:rsidRPr="00011138">
        <w:rPr>
          <w:szCs w:val="22"/>
          <w:lang w:val="en-US"/>
        </w:rPr>
        <w:t>Energivej</w:t>
      </w:r>
      <w:proofErr w:type="spellEnd"/>
      <w:r w:rsidRPr="00011138">
        <w:rPr>
          <w:szCs w:val="22"/>
          <w:lang w:val="en-US"/>
        </w:rPr>
        <w:t xml:space="preserve"> 15</w:t>
      </w:r>
      <w:r w:rsidRPr="00011138">
        <w:rPr>
          <w:szCs w:val="22"/>
          <w:lang w:val="en-US"/>
        </w:rPr>
        <w:br/>
        <w:t>5260 Odense S</w:t>
      </w:r>
      <w:r w:rsidRPr="00011138">
        <w:rPr>
          <w:szCs w:val="22"/>
          <w:lang w:val="en-US"/>
        </w:rPr>
        <w:br/>
      </w:r>
      <w:proofErr w:type="spellStart"/>
      <w:r w:rsidRPr="00011138">
        <w:rPr>
          <w:szCs w:val="22"/>
          <w:lang w:val="en-US"/>
        </w:rPr>
        <w:t>Danija</w:t>
      </w:r>
      <w:proofErr w:type="spellEnd"/>
    </w:p>
    <w:p w14:paraId="64D0C462" w14:textId="77777777" w:rsidR="00752091" w:rsidRDefault="00752091" w:rsidP="00752091">
      <w:pPr>
        <w:pStyle w:val="Pagrindinistekstas"/>
        <w:spacing w:after="0"/>
        <w:rPr>
          <w:szCs w:val="22"/>
          <w:lang w:val="de-DE"/>
        </w:rPr>
      </w:pPr>
    </w:p>
    <w:p w14:paraId="380ADF7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42B6F03" w14:textId="77777777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8.</w:t>
      </w:r>
      <w:r>
        <w:rPr>
          <w:szCs w:val="22"/>
        </w:rPr>
        <w:tab/>
        <w:t>REGISTRACIJOS PAŽYMĖJIMO NUMERIS</w:t>
      </w:r>
    </w:p>
    <w:p w14:paraId="614E81F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BDC72DE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LT/1/95/0855/001</w:t>
      </w:r>
    </w:p>
    <w:p w14:paraId="732F607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B94FA2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D4D1E68" w14:textId="77777777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  <w:t>REGISTRAVIMO/PERREGISTRAVIMO DATA</w:t>
      </w:r>
    </w:p>
    <w:p w14:paraId="329441D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CAEA892" w14:textId="0BA45889" w:rsidR="00752091" w:rsidRDefault="00752091" w:rsidP="00752091">
      <w:r>
        <w:rPr>
          <w:noProof/>
        </w:rPr>
        <w:t>Registravimo data 1995 m. spalio 4 d.</w:t>
      </w:r>
    </w:p>
    <w:p w14:paraId="5385F694" w14:textId="0547F0EF" w:rsidR="00752091" w:rsidRDefault="00752091" w:rsidP="00752091">
      <w:r>
        <w:rPr>
          <w:noProof/>
          <w:szCs w:val="22"/>
        </w:rPr>
        <w:t xml:space="preserve">Paskutinio </w:t>
      </w:r>
      <w:r>
        <w:rPr>
          <w:noProof/>
        </w:rPr>
        <w:t>perregistravimo data 2007 m. spalio 15 d.</w:t>
      </w:r>
    </w:p>
    <w:p w14:paraId="55516A4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F65F4F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57367CB" w14:textId="77777777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10.</w:t>
      </w:r>
      <w:r>
        <w:rPr>
          <w:szCs w:val="22"/>
        </w:rPr>
        <w:tab/>
        <w:t>TEKSTO PERŽIŪROS DATA</w:t>
      </w:r>
    </w:p>
    <w:p w14:paraId="6761BC3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F8B414C" w14:textId="0ABCBD25" w:rsidR="00F240F6" w:rsidRPr="00C62F50" w:rsidRDefault="00F240F6" w:rsidP="00F240F6">
      <w:pPr>
        <w:rPr>
          <w:szCs w:val="22"/>
          <w:lang w:val="pt-BR"/>
        </w:rPr>
      </w:pPr>
      <w:r w:rsidRPr="00C62F50">
        <w:rPr>
          <w:szCs w:val="22"/>
          <w:lang w:val="pt-BR"/>
        </w:rPr>
        <w:t>202</w:t>
      </w:r>
      <w:r w:rsidR="00011138">
        <w:rPr>
          <w:szCs w:val="22"/>
          <w:lang w:val="pt-BR"/>
        </w:rPr>
        <w:t>2</w:t>
      </w:r>
      <w:r w:rsidRPr="00C62F50">
        <w:rPr>
          <w:szCs w:val="22"/>
          <w:lang w:val="pt-BR"/>
        </w:rPr>
        <w:t xml:space="preserve"> m. </w:t>
      </w:r>
      <w:r w:rsidR="00011138">
        <w:rPr>
          <w:szCs w:val="22"/>
          <w:lang w:val="pt-BR"/>
        </w:rPr>
        <w:t>vasario</w:t>
      </w:r>
      <w:r w:rsidRPr="00C62F50">
        <w:rPr>
          <w:szCs w:val="22"/>
          <w:lang w:val="pt-BR"/>
        </w:rPr>
        <w:t xml:space="preserve"> </w:t>
      </w:r>
      <w:r w:rsidR="00011138">
        <w:rPr>
          <w:szCs w:val="22"/>
          <w:lang w:val="pt-BR"/>
        </w:rPr>
        <w:t>1</w:t>
      </w:r>
      <w:r w:rsidRPr="00C62F50">
        <w:rPr>
          <w:szCs w:val="22"/>
          <w:lang w:val="pt-BR"/>
        </w:rPr>
        <w:t xml:space="preserve"> d.</w:t>
      </w:r>
    </w:p>
    <w:p w14:paraId="1378CD7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C6E41BE" w14:textId="77777777" w:rsidR="00752091" w:rsidRDefault="00752091" w:rsidP="00752091">
      <w:r>
        <w:t xml:space="preserve">Išsami informacija apie šį vaistinį preparatą pateikiama Valstybinės vaistų kontrolės tarnybos prie Lietuvos Respublikos sveikatos apsaugos ministerijos tinklalapyje </w:t>
      </w:r>
      <w:hyperlink r:id="rId7" w:history="1">
        <w:r>
          <w:rPr>
            <w:rStyle w:val="Hipersaitas"/>
          </w:rPr>
          <w:t>http://www.vvkt.lt</w:t>
        </w:r>
      </w:hyperlink>
    </w:p>
    <w:p w14:paraId="4CDCD9C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F9AC91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02204A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419271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3FDDF4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D6B459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7597E6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F54346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C6A2EB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08F65F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847B11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1626D1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7FFF71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1B781E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800470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DB0A60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CDE9BB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30852F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1626F0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84AD92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A78A28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100D3D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7CC9A8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F52082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910E1AC" w14:textId="77777777" w:rsidR="00752091" w:rsidRDefault="00752091" w:rsidP="00752091">
      <w:pPr>
        <w:pStyle w:val="Pavadinimas"/>
        <w:rPr>
          <w:szCs w:val="22"/>
        </w:rPr>
      </w:pPr>
    </w:p>
    <w:p w14:paraId="0441899F" w14:textId="77777777" w:rsidR="00671FBF" w:rsidRDefault="00671FBF" w:rsidP="00752091">
      <w:pPr>
        <w:pStyle w:val="Pavadinimas"/>
        <w:rPr>
          <w:szCs w:val="22"/>
        </w:rPr>
      </w:pPr>
    </w:p>
    <w:p w14:paraId="55F2BB54" w14:textId="77777777" w:rsidR="00671FBF" w:rsidRDefault="00671FBF" w:rsidP="00752091">
      <w:pPr>
        <w:pStyle w:val="Pavadinimas"/>
        <w:rPr>
          <w:szCs w:val="22"/>
        </w:rPr>
      </w:pPr>
    </w:p>
    <w:p w14:paraId="7050E412" w14:textId="77777777" w:rsidR="00671FBF" w:rsidRDefault="00671FBF" w:rsidP="00752091">
      <w:pPr>
        <w:pStyle w:val="Pavadinimas"/>
        <w:rPr>
          <w:szCs w:val="22"/>
        </w:rPr>
      </w:pPr>
    </w:p>
    <w:p w14:paraId="462BCF46" w14:textId="77777777" w:rsidR="00671FBF" w:rsidRDefault="00671FBF" w:rsidP="00752091">
      <w:pPr>
        <w:pStyle w:val="Pavadinimas"/>
        <w:rPr>
          <w:szCs w:val="22"/>
        </w:rPr>
      </w:pPr>
    </w:p>
    <w:p w14:paraId="49E833EC" w14:textId="77777777" w:rsidR="00671FBF" w:rsidRDefault="00671FBF" w:rsidP="00752091">
      <w:pPr>
        <w:pStyle w:val="Pavadinimas"/>
        <w:rPr>
          <w:szCs w:val="22"/>
        </w:rPr>
      </w:pPr>
    </w:p>
    <w:p w14:paraId="2391988E" w14:textId="77777777" w:rsidR="00671FBF" w:rsidRDefault="00671FBF" w:rsidP="00752091">
      <w:pPr>
        <w:pStyle w:val="Pavadinimas"/>
        <w:rPr>
          <w:szCs w:val="22"/>
        </w:rPr>
      </w:pPr>
    </w:p>
    <w:p w14:paraId="5511F465" w14:textId="77777777" w:rsidR="00671FBF" w:rsidRDefault="00671FBF" w:rsidP="00752091">
      <w:pPr>
        <w:pStyle w:val="Pavadinimas"/>
        <w:rPr>
          <w:szCs w:val="22"/>
        </w:rPr>
      </w:pPr>
    </w:p>
    <w:p w14:paraId="37712ABB" w14:textId="77777777" w:rsidR="00671FBF" w:rsidRDefault="00671FBF" w:rsidP="00752091">
      <w:pPr>
        <w:pStyle w:val="Pavadinimas"/>
        <w:rPr>
          <w:szCs w:val="22"/>
        </w:rPr>
      </w:pPr>
    </w:p>
    <w:p w14:paraId="70F15D84" w14:textId="77777777" w:rsidR="00671FBF" w:rsidRDefault="00671FBF" w:rsidP="00752091">
      <w:pPr>
        <w:pStyle w:val="Pavadinimas"/>
        <w:rPr>
          <w:szCs w:val="22"/>
        </w:rPr>
      </w:pPr>
    </w:p>
    <w:p w14:paraId="15CAFDCC" w14:textId="77777777" w:rsidR="00671FBF" w:rsidRDefault="00671FBF" w:rsidP="00752091">
      <w:pPr>
        <w:pStyle w:val="Pavadinimas"/>
        <w:rPr>
          <w:szCs w:val="22"/>
        </w:rPr>
      </w:pPr>
    </w:p>
    <w:p w14:paraId="25B85A55" w14:textId="77777777" w:rsidR="00671FBF" w:rsidRDefault="00671FBF" w:rsidP="00752091">
      <w:pPr>
        <w:pStyle w:val="Pavadinimas"/>
        <w:rPr>
          <w:szCs w:val="22"/>
        </w:rPr>
      </w:pPr>
    </w:p>
    <w:p w14:paraId="1D58D2FC" w14:textId="77777777" w:rsidR="00671FBF" w:rsidRDefault="00671FBF" w:rsidP="00752091">
      <w:pPr>
        <w:pStyle w:val="Pavadinimas"/>
        <w:rPr>
          <w:szCs w:val="22"/>
        </w:rPr>
      </w:pPr>
    </w:p>
    <w:p w14:paraId="47E4BD0E" w14:textId="77777777" w:rsidR="00671FBF" w:rsidRDefault="00671FBF" w:rsidP="00752091">
      <w:pPr>
        <w:pStyle w:val="Pavadinimas"/>
        <w:rPr>
          <w:szCs w:val="22"/>
        </w:rPr>
      </w:pPr>
    </w:p>
    <w:p w14:paraId="7DF915C4" w14:textId="77777777" w:rsidR="00671FBF" w:rsidRDefault="00671FBF" w:rsidP="00752091">
      <w:pPr>
        <w:pStyle w:val="Pavadinimas"/>
        <w:rPr>
          <w:szCs w:val="22"/>
        </w:rPr>
      </w:pPr>
    </w:p>
    <w:p w14:paraId="38F5C6D3" w14:textId="77777777" w:rsidR="00671FBF" w:rsidRDefault="00671FBF" w:rsidP="00752091">
      <w:pPr>
        <w:pStyle w:val="Pavadinimas"/>
        <w:rPr>
          <w:szCs w:val="22"/>
        </w:rPr>
      </w:pPr>
    </w:p>
    <w:p w14:paraId="7B321673" w14:textId="77777777" w:rsidR="00671FBF" w:rsidRDefault="00671FBF" w:rsidP="00752091">
      <w:pPr>
        <w:pStyle w:val="Pavadinimas"/>
        <w:rPr>
          <w:szCs w:val="22"/>
        </w:rPr>
      </w:pPr>
    </w:p>
    <w:p w14:paraId="0FAF4D73" w14:textId="77777777" w:rsidR="00671FBF" w:rsidRDefault="00671FBF" w:rsidP="00752091">
      <w:pPr>
        <w:pStyle w:val="Pavadinimas"/>
        <w:rPr>
          <w:szCs w:val="22"/>
        </w:rPr>
      </w:pPr>
    </w:p>
    <w:p w14:paraId="17096A7C" w14:textId="77777777" w:rsidR="00671FBF" w:rsidRDefault="00671FBF" w:rsidP="00752091">
      <w:pPr>
        <w:pStyle w:val="Pavadinimas"/>
        <w:rPr>
          <w:szCs w:val="22"/>
        </w:rPr>
      </w:pPr>
    </w:p>
    <w:p w14:paraId="3BDC90F2" w14:textId="77777777" w:rsidR="00671FBF" w:rsidRDefault="00671FBF" w:rsidP="00752091">
      <w:pPr>
        <w:pStyle w:val="Pavadinimas"/>
        <w:rPr>
          <w:szCs w:val="22"/>
        </w:rPr>
      </w:pPr>
    </w:p>
    <w:p w14:paraId="37AE3ADB" w14:textId="5F46D815" w:rsidR="00752091" w:rsidRDefault="00752091" w:rsidP="00752091">
      <w:pPr>
        <w:pStyle w:val="Pavadinimas"/>
        <w:rPr>
          <w:szCs w:val="22"/>
        </w:rPr>
      </w:pPr>
      <w:r>
        <w:rPr>
          <w:szCs w:val="22"/>
        </w:rPr>
        <w:t>II PRIEDAS</w:t>
      </w:r>
    </w:p>
    <w:p w14:paraId="3214C65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208D456" w14:textId="77777777" w:rsidR="00752091" w:rsidRDefault="00752091" w:rsidP="00752091">
      <w:pPr>
        <w:pStyle w:val="TTEMEASMCA"/>
        <w:rPr>
          <w:lang w:val="lt-LT"/>
        </w:rPr>
      </w:pPr>
      <w:r>
        <w:rPr>
          <w:lang w:val="lt-LT"/>
        </w:rPr>
        <w:t>REGISTRACIJOS SĄLYGOS</w:t>
      </w:r>
    </w:p>
    <w:p w14:paraId="07C6C8F4" w14:textId="77777777" w:rsidR="00752091" w:rsidRDefault="00752091" w:rsidP="00EE2889">
      <w:pPr>
        <w:pStyle w:val="BTEMEASMCA"/>
      </w:pPr>
    </w:p>
    <w:p w14:paraId="7017E6B8" w14:textId="77777777" w:rsidR="00752091" w:rsidRDefault="00752091" w:rsidP="00752091">
      <w:pPr>
        <w:pStyle w:val="BTAnIIEMEASMCA"/>
        <w:rPr>
          <w:rFonts w:cs="Times New Roman"/>
          <w:highlight w:val="yellow"/>
          <w:lang w:val="lt-LT"/>
        </w:rPr>
      </w:pPr>
      <w:r>
        <w:rPr>
          <w:rFonts w:cs="Times New Roman"/>
          <w:lang w:val="lt-LT"/>
        </w:rPr>
        <w:t>A.</w:t>
      </w:r>
      <w:r>
        <w:rPr>
          <w:rFonts w:cs="Times New Roman"/>
          <w:lang w:val="lt-LT"/>
        </w:rPr>
        <w:tab/>
        <w:t>GAMINTOJAS (-AI), ATSAKINGAS (-I) UŽ SERIJŲ IŠLEIDIMĄ</w:t>
      </w:r>
    </w:p>
    <w:p w14:paraId="5FFB15E1" w14:textId="77777777" w:rsidR="00752091" w:rsidRDefault="00752091" w:rsidP="00EE2889">
      <w:pPr>
        <w:pStyle w:val="BTEMEASMCA"/>
        <w:rPr>
          <w:highlight w:val="yellow"/>
        </w:rPr>
      </w:pPr>
    </w:p>
    <w:p w14:paraId="3E834E73" w14:textId="77777777" w:rsidR="00752091" w:rsidRDefault="00752091" w:rsidP="00752091">
      <w:pPr>
        <w:pStyle w:val="BTAnIIEMEASMCA"/>
        <w:rPr>
          <w:rFonts w:cs="Times New Roman"/>
          <w:lang w:val="lt-LT"/>
        </w:rPr>
      </w:pPr>
      <w:r>
        <w:rPr>
          <w:rFonts w:cs="Times New Roman"/>
          <w:lang w:val="lt-LT"/>
        </w:rPr>
        <w:t>B.</w:t>
      </w:r>
      <w:r>
        <w:rPr>
          <w:rFonts w:cs="Times New Roman"/>
          <w:lang w:val="lt-LT"/>
        </w:rPr>
        <w:tab/>
        <w:t>TIEKIMO IR VARTOJIMO SĄLYGOS AR APRIBOJIMAI</w:t>
      </w:r>
    </w:p>
    <w:p w14:paraId="4E65795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5EC6668" w14:textId="77777777" w:rsidR="00752091" w:rsidRDefault="00752091" w:rsidP="00752091">
      <w:pPr>
        <w:pStyle w:val="Pagrindinistekstas"/>
        <w:spacing w:after="0"/>
        <w:rPr>
          <w:b/>
          <w:szCs w:val="22"/>
        </w:rPr>
      </w:pPr>
      <w:r>
        <w:rPr>
          <w:szCs w:val="22"/>
        </w:rPr>
        <w:br w:type="page"/>
      </w:r>
      <w:r>
        <w:rPr>
          <w:b/>
          <w:szCs w:val="22"/>
        </w:rPr>
        <w:lastRenderedPageBreak/>
        <w:t xml:space="preserve">A. </w:t>
      </w:r>
      <w:r>
        <w:rPr>
          <w:b/>
        </w:rPr>
        <w:t>GAMINTOJAS (-AI), ATSAKINGAS (-I) UŽ SERIJŲ IŠLEIDIMĄ</w:t>
      </w:r>
    </w:p>
    <w:p w14:paraId="792163E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1031ACC" w14:textId="77777777" w:rsidR="00752091" w:rsidRDefault="00752091" w:rsidP="00752091">
      <w:pPr>
        <w:pStyle w:val="Pagrindinistekstas"/>
        <w:spacing w:after="0"/>
        <w:rPr>
          <w:szCs w:val="22"/>
          <w:u w:val="single"/>
        </w:rPr>
      </w:pPr>
      <w:r>
        <w:t>Gamintojo (-ų), atsakingo (-ų) už serijų išleidimą, pavadinimas (-ai) ir adresas (-ai)</w:t>
      </w:r>
    </w:p>
    <w:p w14:paraId="3F27B14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A61FF0C" w14:textId="77777777" w:rsidR="007C2583" w:rsidRPr="007C2583" w:rsidRDefault="007C2583" w:rsidP="007C2583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proofErr w:type="spellStart"/>
      <w:r w:rsidRPr="007C2583">
        <w:rPr>
          <w:spacing w:val="-3"/>
          <w:szCs w:val="22"/>
        </w:rPr>
        <w:t>Orifarm</w:t>
      </w:r>
      <w:proofErr w:type="spellEnd"/>
      <w:r w:rsidRPr="007C2583">
        <w:rPr>
          <w:spacing w:val="-3"/>
          <w:szCs w:val="22"/>
        </w:rPr>
        <w:t xml:space="preserve"> </w:t>
      </w:r>
      <w:proofErr w:type="spellStart"/>
      <w:r w:rsidRPr="007C2583">
        <w:rPr>
          <w:spacing w:val="-3"/>
          <w:szCs w:val="22"/>
        </w:rPr>
        <w:t>Manufacturing</w:t>
      </w:r>
      <w:proofErr w:type="spellEnd"/>
      <w:r w:rsidRPr="007C2583">
        <w:rPr>
          <w:spacing w:val="-3"/>
          <w:szCs w:val="22"/>
        </w:rPr>
        <w:t xml:space="preserve"> </w:t>
      </w:r>
      <w:proofErr w:type="spellStart"/>
      <w:r w:rsidRPr="007C2583">
        <w:rPr>
          <w:spacing w:val="-3"/>
          <w:szCs w:val="22"/>
        </w:rPr>
        <w:t>Poland</w:t>
      </w:r>
      <w:proofErr w:type="spellEnd"/>
      <w:r w:rsidRPr="007C2583">
        <w:rPr>
          <w:spacing w:val="-3"/>
          <w:szCs w:val="22"/>
        </w:rPr>
        <w:t xml:space="preserve"> Sp. z </w:t>
      </w:r>
      <w:proofErr w:type="spellStart"/>
      <w:r w:rsidRPr="007C2583">
        <w:rPr>
          <w:spacing w:val="-3"/>
          <w:szCs w:val="22"/>
        </w:rPr>
        <w:t>o.o</w:t>
      </w:r>
      <w:proofErr w:type="spellEnd"/>
      <w:r w:rsidRPr="007C2583">
        <w:rPr>
          <w:spacing w:val="-3"/>
          <w:szCs w:val="22"/>
        </w:rPr>
        <w:t>.</w:t>
      </w:r>
    </w:p>
    <w:p w14:paraId="3C823950" w14:textId="77777777" w:rsidR="007C2583" w:rsidRPr="007C2583" w:rsidRDefault="007C2583" w:rsidP="007C2583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proofErr w:type="spellStart"/>
      <w:r w:rsidRPr="007C2583">
        <w:rPr>
          <w:spacing w:val="-3"/>
          <w:szCs w:val="22"/>
        </w:rPr>
        <w:t>Ul</w:t>
      </w:r>
      <w:proofErr w:type="spellEnd"/>
      <w:r w:rsidRPr="007C2583">
        <w:rPr>
          <w:spacing w:val="-3"/>
          <w:szCs w:val="22"/>
        </w:rPr>
        <w:t xml:space="preserve">. </w:t>
      </w:r>
      <w:proofErr w:type="spellStart"/>
      <w:r w:rsidRPr="007C2583">
        <w:rPr>
          <w:spacing w:val="-3"/>
          <w:szCs w:val="22"/>
        </w:rPr>
        <w:t>Księstwa</w:t>
      </w:r>
      <w:proofErr w:type="spellEnd"/>
      <w:r w:rsidRPr="007C2583">
        <w:rPr>
          <w:spacing w:val="-3"/>
          <w:szCs w:val="22"/>
        </w:rPr>
        <w:t xml:space="preserve"> </w:t>
      </w:r>
      <w:proofErr w:type="spellStart"/>
      <w:r w:rsidRPr="007C2583">
        <w:rPr>
          <w:spacing w:val="-3"/>
          <w:szCs w:val="22"/>
        </w:rPr>
        <w:t>Łowickiego</w:t>
      </w:r>
      <w:proofErr w:type="spellEnd"/>
      <w:r w:rsidRPr="007C2583">
        <w:rPr>
          <w:spacing w:val="-3"/>
          <w:szCs w:val="22"/>
        </w:rPr>
        <w:t xml:space="preserve"> 12</w:t>
      </w:r>
    </w:p>
    <w:p w14:paraId="6ADD969D" w14:textId="77777777" w:rsidR="007C2583" w:rsidRPr="007C2583" w:rsidRDefault="007C2583" w:rsidP="007C2583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r w:rsidRPr="007C2583">
        <w:rPr>
          <w:spacing w:val="-3"/>
          <w:szCs w:val="22"/>
        </w:rPr>
        <w:t xml:space="preserve">99-420 </w:t>
      </w:r>
      <w:proofErr w:type="spellStart"/>
      <w:r w:rsidRPr="007C2583">
        <w:rPr>
          <w:spacing w:val="-3"/>
          <w:szCs w:val="22"/>
        </w:rPr>
        <w:t>Łyszkowice</w:t>
      </w:r>
      <w:proofErr w:type="spellEnd"/>
    </w:p>
    <w:p w14:paraId="0AA2687F" w14:textId="4BF666FD" w:rsidR="00752091" w:rsidRDefault="007C2583" w:rsidP="00752091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  <w:lang w:val="de-DE"/>
        </w:rPr>
      </w:pPr>
      <w:r w:rsidRPr="007C2583">
        <w:rPr>
          <w:spacing w:val="-3"/>
          <w:szCs w:val="22"/>
        </w:rPr>
        <w:t>Lenkija</w:t>
      </w:r>
    </w:p>
    <w:p w14:paraId="138F8304" w14:textId="77777777" w:rsidR="00752091" w:rsidRDefault="00752091" w:rsidP="00752091">
      <w:pPr>
        <w:pStyle w:val="Pagrindinistekstas"/>
        <w:spacing w:after="0"/>
        <w:rPr>
          <w:szCs w:val="22"/>
          <w:lang w:val="de-DE"/>
        </w:rPr>
      </w:pPr>
    </w:p>
    <w:p w14:paraId="03A1F0B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69D7D04" w14:textId="77777777" w:rsidR="00752091" w:rsidRDefault="00752091" w:rsidP="00752091">
      <w:pPr>
        <w:pStyle w:val="PI-1EMEASMCA"/>
      </w:pPr>
      <w:bookmarkStart w:id="1" w:name="_Toc129243254"/>
      <w:bookmarkStart w:id="2" w:name="_Toc129243129"/>
      <w:r>
        <w:t>B.</w:t>
      </w:r>
      <w:r>
        <w:tab/>
        <w:t>TIEKIMO IR VARTOJIMO SĄLYGOS</w:t>
      </w:r>
      <w:bookmarkEnd w:id="1"/>
      <w:bookmarkEnd w:id="2"/>
      <w:r>
        <w:t xml:space="preserve"> AR APRIBOJIMAI</w:t>
      </w:r>
    </w:p>
    <w:p w14:paraId="12D1F40C" w14:textId="77777777" w:rsidR="00752091" w:rsidRDefault="00752091" w:rsidP="00EE2889">
      <w:pPr>
        <w:pStyle w:val="BTEMEASMCA"/>
      </w:pPr>
    </w:p>
    <w:p w14:paraId="1B8C31ED" w14:textId="77777777" w:rsidR="00752091" w:rsidRDefault="00752091" w:rsidP="00C63AD1">
      <w:pPr>
        <w:pStyle w:val="BTEMEASMCA"/>
      </w:pPr>
    </w:p>
    <w:p w14:paraId="6C640219" w14:textId="77777777" w:rsidR="00752091" w:rsidRDefault="00752091" w:rsidP="00C63AD1">
      <w:pPr>
        <w:pStyle w:val="BTEMEASMCA"/>
      </w:pPr>
      <w:r>
        <w:t>Receptinis vaistinis preparatas</w:t>
      </w:r>
    </w:p>
    <w:p w14:paraId="53B17157" w14:textId="77777777" w:rsidR="00752091" w:rsidRDefault="00752091" w:rsidP="006F0494">
      <w:pPr>
        <w:pStyle w:val="BTEMEASMCA"/>
        <w:rPr>
          <w:highlight w:val="yellow"/>
        </w:rPr>
      </w:pPr>
    </w:p>
    <w:p w14:paraId="595604F9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br w:type="page"/>
      </w:r>
    </w:p>
    <w:p w14:paraId="5409B3A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33DD66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657D56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2A1FCE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B6EE2E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803CDB3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4F729B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90720B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17F469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AC4634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B2172C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D3C5FC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03262E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8081DA3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A65F67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4AE186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5EB6FC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42BF3E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538606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ED7ECF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CAAC8D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EE8161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8A4EB85" w14:textId="77777777" w:rsidR="00752091" w:rsidRDefault="00752091" w:rsidP="00752091">
      <w:pPr>
        <w:pStyle w:val="Pavadinimas"/>
        <w:rPr>
          <w:szCs w:val="22"/>
        </w:rPr>
      </w:pPr>
    </w:p>
    <w:p w14:paraId="09EBFB67" w14:textId="77777777" w:rsidR="00752091" w:rsidRDefault="00752091" w:rsidP="00752091">
      <w:pPr>
        <w:pStyle w:val="Pavadinimas"/>
        <w:rPr>
          <w:szCs w:val="22"/>
        </w:rPr>
      </w:pPr>
      <w:r>
        <w:rPr>
          <w:szCs w:val="22"/>
        </w:rPr>
        <w:t>III PRIEDAS</w:t>
      </w:r>
    </w:p>
    <w:p w14:paraId="3D1846B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75E4321" w14:textId="77777777" w:rsidR="00752091" w:rsidRDefault="00752091" w:rsidP="00752091">
      <w:pPr>
        <w:pStyle w:val="Pagrindinistekstas"/>
        <w:spacing w:after="0"/>
        <w:jc w:val="center"/>
        <w:rPr>
          <w:b/>
          <w:szCs w:val="22"/>
        </w:rPr>
      </w:pPr>
      <w:r>
        <w:rPr>
          <w:b/>
          <w:szCs w:val="22"/>
        </w:rPr>
        <w:t>ŽENKLINIMAS IR PAKUOTĖS LAPELIS</w:t>
      </w:r>
    </w:p>
    <w:p w14:paraId="264248F8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br w:type="page"/>
      </w:r>
    </w:p>
    <w:p w14:paraId="57F60ED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5A4F3A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42500F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AA2409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D94EAA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4FABD9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24746A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36E72D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F38C42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FCADEE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4D662C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F97D60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EFB198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20DEB23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B027AE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932AE7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85ADE8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1177A5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CBE5120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C3AFE8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E43934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176E06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88B39FD" w14:textId="77777777" w:rsidR="00752091" w:rsidRDefault="00752091" w:rsidP="00752091">
      <w:pPr>
        <w:pStyle w:val="Pavadinimas"/>
        <w:rPr>
          <w:szCs w:val="22"/>
        </w:rPr>
      </w:pPr>
    </w:p>
    <w:p w14:paraId="403C7AB3" w14:textId="77777777" w:rsidR="00752091" w:rsidRDefault="00752091" w:rsidP="00752091">
      <w:pPr>
        <w:pStyle w:val="Pavadinimas"/>
        <w:rPr>
          <w:szCs w:val="22"/>
        </w:rPr>
      </w:pPr>
      <w:r>
        <w:rPr>
          <w:szCs w:val="22"/>
        </w:rPr>
        <w:t>A. ŽENKLINIMAS</w:t>
      </w:r>
    </w:p>
    <w:p w14:paraId="6B3BEC0F" w14:textId="77777777" w:rsidR="00752091" w:rsidRDefault="00752091" w:rsidP="00752091">
      <w:pPr>
        <w:pStyle w:val="Antrat2"/>
        <w:rPr>
          <w:szCs w:val="22"/>
        </w:rPr>
      </w:pPr>
      <w:r>
        <w:rPr>
          <w:b w:val="0"/>
          <w:szCs w:val="22"/>
        </w:rPr>
        <w:br w:type="page"/>
      </w:r>
    </w:p>
    <w:p w14:paraId="74DBDCC7" w14:textId="77777777" w:rsidR="00752091" w:rsidRDefault="00752091" w:rsidP="00752091">
      <w:pPr>
        <w:pStyle w:val="PI-1labEMEASMCA"/>
      </w:pPr>
      <w:r>
        <w:lastRenderedPageBreak/>
        <w:t>INFORMACIJA ANT VIDINĖS PAKUOTĖS</w:t>
      </w:r>
    </w:p>
    <w:p w14:paraId="31B1BCB3" w14:textId="77777777" w:rsidR="00752091" w:rsidRDefault="00752091" w:rsidP="00752091">
      <w:pPr>
        <w:pStyle w:val="PI-1labEMEASMCA"/>
      </w:pPr>
    </w:p>
    <w:p w14:paraId="0AA0E2FE" w14:textId="77777777" w:rsidR="00752091" w:rsidRDefault="00752091" w:rsidP="00752091">
      <w:pPr>
        <w:pStyle w:val="PI-1labEMEASMCA"/>
        <w:rPr>
          <w:bCs/>
        </w:rPr>
      </w:pPr>
      <w:r>
        <w:t>BUTELIUKAS</w:t>
      </w:r>
    </w:p>
    <w:p w14:paraId="5930D415" w14:textId="77777777" w:rsidR="00752091" w:rsidRDefault="00752091" w:rsidP="00EE2889">
      <w:pPr>
        <w:pStyle w:val="BTEMEASMCA"/>
      </w:pPr>
    </w:p>
    <w:p w14:paraId="4145111B" w14:textId="77777777" w:rsidR="00752091" w:rsidRDefault="00752091" w:rsidP="00752091">
      <w:pPr>
        <w:pStyle w:val="PI-1labEMEASMCA"/>
      </w:pPr>
      <w:r>
        <w:t>1.</w:t>
      </w:r>
      <w:r>
        <w:tab/>
        <w:t>VAISTINIO PREPARATO PAVADINIMAS</w:t>
      </w:r>
    </w:p>
    <w:p w14:paraId="11AE0CBB" w14:textId="77777777" w:rsidR="00752091" w:rsidRDefault="00752091" w:rsidP="00EE2889">
      <w:pPr>
        <w:pStyle w:val="BTEMEASMCA"/>
      </w:pPr>
    </w:p>
    <w:p w14:paraId="5D2B2631" w14:textId="46D9DBCA" w:rsidR="00752091" w:rsidRDefault="00752091" w:rsidP="00752091">
      <w:pPr>
        <w:jc w:val="both"/>
        <w:rPr>
          <w:szCs w:val="22"/>
        </w:rPr>
      </w:pP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117764">
        <w:rPr>
          <w:szCs w:val="22"/>
        </w:rPr>
        <w:t>Orifarm</w:t>
      </w:r>
      <w:proofErr w:type="spellEnd"/>
      <w:r>
        <w:rPr>
          <w:szCs w:val="22"/>
        </w:rPr>
        <w:t xml:space="preserve"> 250 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poliežuvinės</w:t>
      </w:r>
      <w:proofErr w:type="spellEnd"/>
      <w:r>
        <w:rPr>
          <w:szCs w:val="22"/>
        </w:rPr>
        <w:t xml:space="preserve"> tabletės</w:t>
      </w:r>
    </w:p>
    <w:p w14:paraId="5B6511D9" w14:textId="77777777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trinitratas</w:t>
      </w:r>
      <w:proofErr w:type="spellEnd"/>
    </w:p>
    <w:p w14:paraId="4F6A88D3" w14:textId="77777777" w:rsidR="00752091" w:rsidRDefault="00752091" w:rsidP="00EE2889">
      <w:pPr>
        <w:pStyle w:val="BTEMEASMCA"/>
      </w:pPr>
    </w:p>
    <w:p w14:paraId="450FDC12" w14:textId="77777777" w:rsidR="00752091" w:rsidRDefault="00752091" w:rsidP="00C63AD1">
      <w:pPr>
        <w:pStyle w:val="BTEMEASMCA"/>
      </w:pPr>
    </w:p>
    <w:p w14:paraId="0C7A7B14" w14:textId="77777777" w:rsidR="00752091" w:rsidRDefault="00752091" w:rsidP="00752091">
      <w:pPr>
        <w:pStyle w:val="PI-1labEMEASMCA"/>
      </w:pPr>
      <w:r>
        <w:t>2.</w:t>
      </w:r>
      <w:r>
        <w:tab/>
        <w:t>VEIKLIOJI MEDŽIAGA IR JOS KIEKIS</w:t>
      </w:r>
    </w:p>
    <w:p w14:paraId="51D06E41" w14:textId="77777777" w:rsidR="00752091" w:rsidRDefault="00752091" w:rsidP="00EE2889">
      <w:pPr>
        <w:pStyle w:val="BTEMEASMCA"/>
      </w:pPr>
    </w:p>
    <w:p w14:paraId="44229219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Vienoje tabletėje yra 250 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>.</w:t>
      </w:r>
    </w:p>
    <w:p w14:paraId="7D4BA4CA" w14:textId="77777777" w:rsidR="00752091" w:rsidRDefault="00752091" w:rsidP="00EE2889">
      <w:pPr>
        <w:pStyle w:val="BTEMEASMCA"/>
      </w:pPr>
    </w:p>
    <w:p w14:paraId="59FDE62C" w14:textId="77777777" w:rsidR="00752091" w:rsidRDefault="00752091" w:rsidP="00C63AD1">
      <w:pPr>
        <w:pStyle w:val="BTEMEASMCA"/>
      </w:pPr>
    </w:p>
    <w:p w14:paraId="7C740B82" w14:textId="77777777" w:rsidR="00752091" w:rsidRDefault="00752091" w:rsidP="00752091">
      <w:pPr>
        <w:pStyle w:val="PI-1labEMEASMCA"/>
        <w:rPr>
          <w:highlight w:val="lightGray"/>
        </w:rPr>
      </w:pPr>
      <w:r>
        <w:t>3.</w:t>
      </w:r>
      <w:r>
        <w:tab/>
        <w:t>PAGALBINIŲ MEDŽIAGŲ SĄRAŠAS</w:t>
      </w:r>
    </w:p>
    <w:p w14:paraId="0AEA7F27" w14:textId="77777777" w:rsidR="00752091" w:rsidRDefault="00752091" w:rsidP="00EE2889">
      <w:pPr>
        <w:pStyle w:val="BTEMEASMCA"/>
      </w:pPr>
    </w:p>
    <w:p w14:paraId="611CB7A2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Sudėtyje yra laktozės.</w:t>
      </w:r>
    </w:p>
    <w:p w14:paraId="25BDB219" w14:textId="77777777" w:rsidR="00752091" w:rsidRDefault="00752091" w:rsidP="00EE2889">
      <w:pPr>
        <w:pStyle w:val="BTEMEASMCA"/>
      </w:pPr>
    </w:p>
    <w:p w14:paraId="7966204D" w14:textId="77777777" w:rsidR="00752091" w:rsidRDefault="00752091" w:rsidP="00C63AD1">
      <w:pPr>
        <w:pStyle w:val="BTEMEASMCA"/>
      </w:pPr>
    </w:p>
    <w:p w14:paraId="5DF22527" w14:textId="77777777" w:rsidR="00752091" w:rsidRDefault="00752091" w:rsidP="00752091">
      <w:pPr>
        <w:pStyle w:val="PI-1labEMEASMCA"/>
      </w:pPr>
      <w:r>
        <w:t>4.</w:t>
      </w:r>
      <w:r>
        <w:tab/>
        <w:t>FARMACINĖ FORMA IR KIEKIS PAKUOTĖJE</w:t>
      </w:r>
    </w:p>
    <w:p w14:paraId="2D883AB0" w14:textId="77777777" w:rsidR="00752091" w:rsidRDefault="00752091" w:rsidP="00EE2889">
      <w:pPr>
        <w:pStyle w:val="BTEMEASMCA"/>
      </w:pPr>
    </w:p>
    <w:p w14:paraId="5E402C88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25 tabletės</w:t>
      </w:r>
    </w:p>
    <w:p w14:paraId="5EF938E4" w14:textId="77777777" w:rsidR="00752091" w:rsidRDefault="00752091" w:rsidP="00EE2889">
      <w:pPr>
        <w:pStyle w:val="BTEMEASMCA"/>
      </w:pPr>
    </w:p>
    <w:p w14:paraId="1A087AB7" w14:textId="77777777" w:rsidR="00752091" w:rsidRDefault="00752091" w:rsidP="00C63AD1">
      <w:pPr>
        <w:pStyle w:val="BTEMEASMCA"/>
      </w:pPr>
    </w:p>
    <w:p w14:paraId="525889EF" w14:textId="77777777" w:rsidR="00752091" w:rsidRDefault="00752091" w:rsidP="00752091">
      <w:pPr>
        <w:pStyle w:val="PI-1labEMEASMCA"/>
        <w:rPr>
          <w:highlight w:val="lightGray"/>
        </w:rPr>
      </w:pPr>
      <w:r>
        <w:t>5.</w:t>
      </w:r>
      <w:r>
        <w:tab/>
        <w:t>VARTOJIMO METODAS IR BŪDAS (-AI)</w:t>
      </w:r>
    </w:p>
    <w:p w14:paraId="29B06C4B" w14:textId="77777777" w:rsidR="00752091" w:rsidRDefault="00752091" w:rsidP="00EE2889">
      <w:pPr>
        <w:pStyle w:val="BTEMEASMCA"/>
      </w:pPr>
    </w:p>
    <w:p w14:paraId="7037443F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Vartoti po liežuviu.</w:t>
      </w:r>
    </w:p>
    <w:p w14:paraId="13421E46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Prieš vartojimą perskaitykite pakuotės lapelį.</w:t>
      </w:r>
    </w:p>
    <w:p w14:paraId="6A9020CB" w14:textId="77777777" w:rsidR="00752091" w:rsidRDefault="00752091" w:rsidP="00EE2889">
      <w:pPr>
        <w:pStyle w:val="BTEMEASMCA"/>
      </w:pPr>
    </w:p>
    <w:p w14:paraId="364702E2" w14:textId="77777777" w:rsidR="00752091" w:rsidRDefault="00752091" w:rsidP="00C63AD1">
      <w:pPr>
        <w:pStyle w:val="BTEMEASMCA"/>
      </w:pPr>
    </w:p>
    <w:p w14:paraId="5D466A99" w14:textId="77777777" w:rsidR="00752091" w:rsidRDefault="00752091" w:rsidP="00752091">
      <w:pPr>
        <w:pStyle w:val="PI-1labEMEASMCA"/>
      </w:pPr>
      <w:r>
        <w:t>6.</w:t>
      </w:r>
      <w:r>
        <w:tab/>
        <w:t>SPECIALUS ĮSPĖJIMAS, KAD VAISTINĮ PREPARATĄ BŪTINA LAIKYTI VAIKAMS NEPASTEBIMOJE IR NEPASIEKIAMOJE VIETOJE</w:t>
      </w:r>
    </w:p>
    <w:p w14:paraId="717448E5" w14:textId="77777777" w:rsidR="00752091" w:rsidRDefault="00752091" w:rsidP="00EE2889">
      <w:pPr>
        <w:pStyle w:val="BTEMEASMCA"/>
      </w:pPr>
    </w:p>
    <w:p w14:paraId="151D66D0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Laikyti vaikams nepastebimoje ir nepasiekiamoje vietoje.</w:t>
      </w:r>
    </w:p>
    <w:p w14:paraId="23FE0983" w14:textId="77777777" w:rsidR="00752091" w:rsidRDefault="00752091" w:rsidP="00EE2889">
      <w:pPr>
        <w:pStyle w:val="BTEMEASMCA"/>
      </w:pPr>
    </w:p>
    <w:p w14:paraId="63BFB929" w14:textId="77777777" w:rsidR="00752091" w:rsidRDefault="00752091" w:rsidP="00C63AD1">
      <w:pPr>
        <w:pStyle w:val="BTEMEASMCA"/>
      </w:pPr>
    </w:p>
    <w:p w14:paraId="4D2F3A2D" w14:textId="77777777" w:rsidR="00752091" w:rsidRDefault="00752091" w:rsidP="00752091">
      <w:pPr>
        <w:pStyle w:val="PI-1labEMEASMCA"/>
        <w:rPr>
          <w:highlight w:val="lightGray"/>
        </w:rPr>
      </w:pPr>
      <w:r>
        <w:t>7.</w:t>
      </w:r>
      <w:r>
        <w:tab/>
        <w:t>KITAS (-I) SPECIALUS (-ŪS) ĮSPĖJIMAS (-AI) (JEI REIKIA)</w:t>
      </w:r>
    </w:p>
    <w:p w14:paraId="27D7B9D9" w14:textId="77777777" w:rsidR="00752091" w:rsidRDefault="00752091" w:rsidP="00EE2889">
      <w:pPr>
        <w:pStyle w:val="BTEMEASMCA"/>
      </w:pPr>
    </w:p>
    <w:p w14:paraId="1A018A15" w14:textId="77777777" w:rsidR="00752091" w:rsidRDefault="00752091" w:rsidP="00C63AD1">
      <w:pPr>
        <w:pStyle w:val="BTEMEASMCA"/>
      </w:pPr>
    </w:p>
    <w:p w14:paraId="481B0FB6" w14:textId="77777777" w:rsidR="00752091" w:rsidRDefault="00752091" w:rsidP="00752091">
      <w:pPr>
        <w:pStyle w:val="PI-1labEMEASMCA"/>
        <w:rPr>
          <w:highlight w:val="lightGray"/>
        </w:rPr>
      </w:pPr>
      <w:r>
        <w:t>8.</w:t>
      </w:r>
      <w:r>
        <w:tab/>
        <w:t>TINKAMUMO LAIKAS</w:t>
      </w:r>
    </w:p>
    <w:p w14:paraId="513688EA" w14:textId="77777777" w:rsidR="00752091" w:rsidRDefault="00752091" w:rsidP="00EE2889">
      <w:pPr>
        <w:pStyle w:val="BTEMEASMCA"/>
      </w:pPr>
    </w:p>
    <w:p w14:paraId="342F6402" w14:textId="77777777" w:rsidR="00752091" w:rsidRDefault="00752091" w:rsidP="00C63AD1">
      <w:pPr>
        <w:pStyle w:val="BTEMEASMCA"/>
      </w:pPr>
      <w:r>
        <w:t xml:space="preserve">EXP mm </w:t>
      </w:r>
      <w:proofErr w:type="spellStart"/>
      <w:r>
        <w:t>yyyy</w:t>
      </w:r>
      <w:proofErr w:type="spellEnd"/>
    </w:p>
    <w:p w14:paraId="191C62E4" w14:textId="77777777" w:rsidR="00752091" w:rsidRDefault="00752091" w:rsidP="00C63AD1">
      <w:pPr>
        <w:pStyle w:val="BTEMEASMCA"/>
      </w:pPr>
    </w:p>
    <w:p w14:paraId="710A8736" w14:textId="77777777" w:rsidR="00752091" w:rsidRDefault="00752091" w:rsidP="006F0494">
      <w:pPr>
        <w:pStyle w:val="BTEMEASMCA"/>
      </w:pPr>
    </w:p>
    <w:p w14:paraId="3BF22046" w14:textId="77777777" w:rsidR="00752091" w:rsidRDefault="00752091" w:rsidP="00752091">
      <w:pPr>
        <w:pStyle w:val="PI-1labEMEASMCA"/>
      </w:pPr>
      <w:r>
        <w:t>9.</w:t>
      </w:r>
      <w:r>
        <w:tab/>
        <w:t>SPECIALIOS LAIKYMO SĄLYGOS</w:t>
      </w:r>
    </w:p>
    <w:p w14:paraId="52CCE86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9FDBD59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Laikyti ne aukštesnėje kaip 25 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3655BCB3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lastRenderedPageBreak/>
        <w:t>Buteliuką laikyti sandarų.</w:t>
      </w:r>
    </w:p>
    <w:p w14:paraId="1234EFCE" w14:textId="77777777" w:rsidR="00752091" w:rsidRDefault="00752091" w:rsidP="00EE2889">
      <w:pPr>
        <w:pStyle w:val="BTEMEASMCA"/>
      </w:pPr>
    </w:p>
    <w:p w14:paraId="13E05DF9" w14:textId="77777777" w:rsidR="00752091" w:rsidRDefault="00752091" w:rsidP="00C63AD1">
      <w:pPr>
        <w:pStyle w:val="BTEMEASMCA"/>
      </w:pPr>
    </w:p>
    <w:p w14:paraId="2181CC69" w14:textId="77777777" w:rsidR="00752091" w:rsidRDefault="00752091" w:rsidP="00752091">
      <w:pPr>
        <w:pStyle w:val="PI-1labEMEASMCA"/>
      </w:pPr>
      <w:r>
        <w:t>10.</w:t>
      </w:r>
      <w:r>
        <w:tab/>
        <w:t xml:space="preserve">SPECIALIOS ATSARGUMO PRIEMONĖS DĖL NESUVARTOTO VAISTINIO PREPARATO </w:t>
      </w:r>
      <w:r>
        <w:rPr>
          <w:bCs/>
        </w:rPr>
        <w:t xml:space="preserve">AR JO ATLIEKŲ </w:t>
      </w:r>
      <w:r>
        <w:t>TVARKYMO (JEI REIKIA)</w:t>
      </w:r>
    </w:p>
    <w:p w14:paraId="0B8B9F68" w14:textId="77777777" w:rsidR="00752091" w:rsidRDefault="00752091" w:rsidP="00EE2889">
      <w:pPr>
        <w:pStyle w:val="BTEMEASMCA"/>
      </w:pPr>
    </w:p>
    <w:p w14:paraId="066F024C" w14:textId="77777777" w:rsidR="00752091" w:rsidRDefault="00752091" w:rsidP="00C63AD1">
      <w:pPr>
        <w:pStyle w:val="BTEMEASMCA"/>
      </w:pPr>
    </w:p>
    <w:p w14:paraId="6BB7C2D9" w14:textId="77777777" w:rsidR="00752091" w:rsidRDefault="00752091" w:rsidP="00752091">
      <w:pPr>
        <w:pStyle w:val="PI-1labEMEASMCA"/>
      </w:pPr>
      <w:r>
        <w:t>11.</w:t>
      </w:r>
      <w:r>
        <w:tab/>
        <w:t>REGISTRUOTOJO PAVADINIMAS IR ADRESAS</w:t>
      </w:r>
    </w:p>
    <w:p w14:paraId="03BAE33D" w14:textId="77777777" w:rsidR="00752091" w:rsidRDefault="00752091" w:rsidP="00117764">
      <w:pPr>
        <w:pStyle w:val="BTEMEASMCA"/>
      </w:pPr>
    </w:p>
    <w:p w14:paraId="0519211B" w14:textId="77777777" w:rsidR="00117764" w:rsidRDefault="00117764" w:rsidP="00B92675">
      <w:pPr>
        <w:tabs>
          <w:tab w:val="left" w:pos="0"/>
          <w:tab w:val="left" w:pos="851"/>
        </w:tabs>
        <w:suppressAutoHyphens/>
        <w:rPr>
          <w:szCs w:val="22"/>
        </w:rPr>
      </w:pPr>
      <w:proofErr w:type="spellStart"/>
      <w:r w:rsidRPr="00117764">
        <w:rPr>
          <w:szCs w:val="22"/>
        </w:rPr>
        <w:t>Orifarm</w:t>
      </w:r>
      <w:proofErr w:type="spellEnd"/>
      <w:r w:rsidRPr="00117764">
        <w:rPr>
          <w:szCs w:val="22"/>
        </w:rPr>
        <w:t xml:space="preserve"> </w:t>
      </w:r>
      <w:proofErr w:type="spellStart"/>
      <w:r w:rsidRPr="00117764">
        <w:rPr>
          <w:szCs w:val="22"/>
        </w:rPr>
        <w:t>Healthcare</w:t>
      </w:r>
      <w:proofErr w:type="spellEnd"/>
      <w:r w:rsidRPr="00117764">
        <w:rPr>
          <w:szCs w:val="22"/>
        </w:rPr>
        <w:t xml:space="preserve"> A/S</w:t>
      </w:r>
      <w:r w:rsidRPr="00117764">
        <w:rPr>
          <w:szCs w:val="22"/>
        </w:rPr>
        <w:br/>
      </w:r>
      <w:proofErr w:type="spellStart"/>
      <w:r w:rsidRPr="00117764">
        <w:rPr>
          <w:szCs w:val="22"/>
        </w:rPr>
        <w:t>Energivej</w:t>
      </w:r>
      <w:proofErr w:type="spellEnd"/>
      <w:r w:rsidRPr="00117764">
        <w:rPr>
          <w:szCs w:val="22"/>
        </w:rPr>
        <w:t xml:space="preserve"> 15</w:t>
      </w:r>
      <w:r w:rsidRPr="00117764">
        <w:rPr>
          <w:szCs w:val="22"/>
        </w:rPr>
        <w:br/>
        <w:t>5260 Odense S</w:t>
      </w:r>
      <w:r w:rsidRPr="00117764">
        <w:rPr>
          <w:szCs w:val="22"/>
        </w:rPr>
        <w:br/>
        <w:t>Danija</w:t>
      </w:r>
    </w:p>
    <w:p w14:paraId="0B23063A" w14:textId="2113294B" w:rsidR="00752091" w:rsidRDefault="00752091" w:rsidP="00B92675">
      <w:pPr>
        <w:tabs>
          <w:tab w:val="left" w:pos="0"/>
          <w:tab w:val="left" w:pos="851"/>
        </w:tabs>
        <w:suppressAutoHyphens/>
        <w:rPr>
          <w:spacing w:val="-3"/>
          <w:szCs w:val="22"/>
          <w:lang w:val="de-DE"/>
        </w:rPr>
      </w:pPr>
    </w:p>
    <w:p w14:paraId="332E30B6" w14:textId="77777777" w:rsidR="00752091" w:rsidRDefault="00752091" w:rsidP="00C63AD1">
      <w:pPr>
        <w:pStyle w:val="BTEMEASMCA"/>
      </w:pPr>
    </w:p>
    <w:p w14:paraId="0E0F95E1" w14:textId="77777777" w:rsidR="00752091" w:rsidRDefault="00752091" w:rsidP="00752091">
      <w:pPr>
        <w:pStyle w:val="PI-1labEMEASMCA"/>
      </w:pPr>
      <w:r>
        <w:t>12.</w:t>
      </w:r>
      <w:r>
        <w:tab/>
        <w:t xml:space="preserve">REGISTRACIJOS PAŽYMĖJIMO NUMERIS </w:t>
      </w:r>
    </w:p>
    <w:p w14:paraId="06F59176" w14:textId="77777777" w:rsidR="00752091" w:rsidRDefault="00752091" w:rsidP="00EE2889">
      <w:pPr>
        <w:pStyle w:val="BTEMEASMCA"/>
      </w:pPr>
    </w:p>
    <w:p w14:paraId="15DA229A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LT/1/95/0855/001</w:t>
      </w:r>
    </w:p>
    <w:p w14:paraId="6C6E3367" w14:textId="77777777" w:rsidR="00752091" w:rsidRDefault="00752091" w:rsidP="00EE2889">
      <w:pPr>
        <w:pStyle w:val="BTEMEASMCA"/>
      </w:pPr>
    </w:p>
    <w:p w14:paraId="5AB6DEDE" w14:textId="77777777" w:rsidR="00752091" w:rsidRDefault="00752091" w:rsidP="00C63AD1">
      <w:pPr>
        <w:pStyle w:val="BTEMEASMCA"/>
      </w:pPr>
    </w:p>
    <w:p w14:paraId="3490CC95" w14:textId="77777777" w:rsidR="00752091" w:rsidRDefault="00752091" w:rsidP="00752091">
      <w:pPr>
        <w:pStyle w:val="PI-1labEMEASMCA"/>
      </w:pPr>
      <w:r>
        <w:t>13.</w:t>
      </w:r>
      <w:r>
        <w:tab/>
        <w:t>SERIJOS NUMERIS</w:t>
      </w:r>
    </w:p>
    <w:p w14:paraId="3205331E" w14:textId="77777777" w:rsidR="00752091" w:rsidRDefault="00752091" w:rsidP="00EE2889">
      <w:pPr>
        <w:pStyle w:val="BTEMEASMCA"/>
      </w:pPr>
    </w:p>
    <w:p w14:paraId="0C86C837" w14:textId="77777777" w:rsidR="00752091" w:rsidRDefault="00752091" w:rsidP="00C63AD1">
      <w:pPr>
        <w:pStyle w:val="BTEMEASMCA"/>
      </w:pPr>
      <w:proofErr w:type="spellStart"/>
      <w:r>
        <w:t>Lot</w:t>
      </w:r>
      <w:proofErr w:type="spellEnd"/>
    </w:p>
    <w:p w14:paraId="29BB8FF1" w14:textId="77777777" w:rsidR="00752091" w:rsidRDefault="00752091" w:rsidP="00C63AD1">
      <w:pPr>
        <w:pStyle w:val="BTEMEASMCA"/>
      </w:pPr>
    </w:p>
    <w:p w14:paraId="1B8DDF9A" w14:textId="77777777" w:rsidR="00752091" w:rsidRDefault="00752091" w:rsidP="006F0494">
      <w:pPr>
        <w:pStyle w:val="BTEMEASMCA"/>
      </w:pPr>
    </w:p>
    <w:p w14:paraId="2CC7E2A0" w14:textId="77777777" w:rsidR="00752091" w:rsidRDefault="00752091" w:rsidP="00752091">
      <w:pPr>
        <w:pStyle w:val="PI-1labEMEASMCA"/>
      </w:pPr>
      <w:r>
        <w:t>14.</w:t>
      </w:r>
      <w:r>
        <w:tab/>
        <w:t>PARDAVIMO (IŠDAVIMO) TVARKA</w:t>
      </w:r>
    </w:p>
    <w:p w14:paraId="0B4DD923" w14:textId="77777777" w:rsidR="00752091" w:rsidRDefault="00752091" w:rsidP="00EE2889">
      <w:pPr>
        <w:pStyle w:val="BTEMEASMCA"/>
      </w:pPr>
    </w:p>
    <w:p w14:paraId="448FD25B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Receptinis vaistas</w:t>
      </w:r>
    </w:p>
    <w:p w14:paraId="5C85C134" w14:textId="77777777" w:rsidR="00752091" w:rsidRDefault="00752091" w:rsidP="00EE2889">
      <w:pPr>
        <w:pStyle w:val="BTEMEASMCA"/>
      </w:pPr>
    </w:p>
    <w:p w14:paraId="1251C10F" w14:textId="77777777" w:rsidR="00752091" w:rsidRDefault="00752091" w:rsidP="00C63AD1">
      <w:pPr>
        <w:pStyle w:val="BTEMEASMCA"/>
      </w:pPr>
    </w:p>
    <w:p w14:paraId="656815C4" w14:textId="77777777" w:rsidR="00752091" w:rsidRDefault="00752091" w:rsidP="00752091">
      <w:pPr>
        <w:pStyle w:val="PI-1labEMEASMCA"/>
      </w:pPr>
      <w:r>
        <w:t>15.</w:t>
      </w:r>
      <w:r>
        <w:tab/>
        <w:t>VARTOJIMO INSTRUKCIJA</w:t>
      </w:r>
    </w:p>
    <w:p w14:paraId="6517FEAE" w14:textId="77777777" w:rsidR="00752091" w:rsidRDefault="00752091" w:rsidP="00EE2889">
      <w:pPr>
        <w:pStyle w:val="BTEMEASMCA"/>
      </w:pPr>
    </w:p>
    <w:p w14:paraId="64924A6D" w14:textId="77777777" w:rsidR="00752091" w:rsidRDefault="00752091" w:rsidP="00C63AD1">
      <w:pPr>
        <w:pStyle w:val="BTEMEASMCA"/>
      </w:pPr>
    </w:p>
    <w:p w14:paraId="5B3E230B" w14:textId="77777777" w:rsidR="00752091" w:rsidRDefault="00752091" w:rsidP="00752091">
      <w:pPr>
        <w:pStyle w:val="PI-1labEMEASMCA"/>
      </w:pPr>
      <w:r>
        <w:t>16.</w:t>
      </w:r>
      <w:r>
        <w:tab/>
        <w:t>INFORMACIJA BRAILIO RAŠTU</w:t>
      </w:r>
    </w:p>
    <w:p w14:paraId="79D348F7" w14:textId="77777777" w:rsidR="00752091" w:rsidRDefault="00752091" w:rsidP="00EE2889">
      <w:pPr>
        <w:pStyle w:val="BTEMEASMCA"/>
      </w:pPr>
    </w:p>
    <w:p w14:paraId="39A3221E" w14:textId="77777777" w:rsidR="00752091" w:rsidRDefault="00752091" w:rsidP="00C63AD1">
      <w:pPr>
        <w:pStyle w:val="BTEMEASMCA"/>
      </w:pPr>
      <w:proofErr w:type="spellStart"/>
      <w:r>
        <w:t>Nitroglycerin</w:t>
      </w:r>
      <w:proofErr w:type="spellEnd"/>
      <w:r>
        <w:t xml:space="preserve"> 250 </w:t>
      </w:r>
      <w:proofErr w:type="spellStart"/>
      <w:r>
        <w:t>mcg</w:t>
      </w:r>
      <w:proofErr w:type="spellEnd"/>
    </w:p>
    <w:p w14:paraId="4260B270" w14:textId="77777777" w:rsidR="00752091" w:rsidRDefault="00752091" w:rsidP="00C63AD1">
      <w:pPr>
        <w:pStyle w:val="BTEMEASMCA"/>
      </w:pPr>
    </w:p>
    <w:p w14:paraId="12AA4EDA" w14:textId="77777777" w:rsidR="00752091" w:rsidRDefault="00752091" w:rsidP="006F0494">
      <w:pPr>
        <w:pStyle w:val="BTEMEASMCA"/>
      </w:pPr>
    </w:p>
    <w:p w14:paraId="2A9FC4B5" w14:textId="77777777" w:rsidR="00752091" w:rsidRDefault="00752091" w:rsidP="0075209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</w:rPr>
      </w:pPr>
      <w:r>
        <w:rPr>
          <w:rFonts w:eastAsia="Times New Roman"/>
          <w:b/>
        </w:rPr>
        <w:t>17.</w:t>
      </w:r>
      <w:r>
        <w:rPr>
          <w:rFonts w:eastAsia="Times New Roman"/>
          <w:b/>
        </w:rPr>
        <w:tab/>
        <w:t>UNIKALUS IDENTIFIKATORIUS – 2D BRŪKŠNINIS KODAS</w:t>
      </w:r>
    </w:p>
    <w:p w14:paraId="4E4A207B" w14:textId="77777777" w:rsidR="00752091" w:rsidRDefault="00752091" w:rsidP="00752091">
      <w:pPr>
        <w:keepNext/>
        <w:rPr>
          <w:rFonts w:eastAsia="Times New Roman"/>
        </w:rPr>
      </w:pPr>
    </w:p>
    <w:p w14:paraId="0CCCE887" w14:textId="77777777" w:rsidR="00752091" w:rsidRDefault="00752091" w:rsidP="00752091">
      <w:pPr>
        <w:rPr>
          <w:rFonts w:eastAsia="Times New Roman"/>
          <w:highlight w:val="lightGray"/>
        </w:rPr>
      </w:pPr>
      <w:r>
        <w:rPr>
          <w:rFonts w:eastAsia="Times New Roman"/>
          <w:highlight w:val="lightGray"/>
        </w:rPr>
        <w:t>2D brūkšninis kodas su nurodytu unikaliu identifikatoriumi.</w:t>
      </w:r>
    </w:p>
    <w:p w14:paraId="2C012E5A" w14:textId="77777777" w:rsidR="00752091" w:rsidRDefault="00752091" w:rsidP="00752091">
      <w:pPr>
        <w:rPr>
          <w:rFonts w:eastAsia="Times New Roman"/>
          <w:highlight w:val="lightGray"/>
        </w:rPr>
      </w:pPr>
    </w:p>
    <w:p w14:paraId="445C0C16" w14:textId="77777777" w:rsidR="00752091" w:rsidRDefault="00752091" w:rsidP="00752091">
      <w:pPr>
        <w:rPr>
          <w:rFonts w:eastAsia="Times New Roman"/>
        </w:rPr>
      </w:pPr>
    </w:p>
    <w:p w14:paraId="1A487638" w14:textId="77777777" w:rsidR="00752091" w:rsidRDefault="00752091" w:rsidP="00752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rFonts w:eastAsia="Times New Roman"/>
          <w:b/>
        </w:rPr>
      </w:pPr>
      <w:r>
        <w:rPr>
          <w:rFonts w:eastAsia="Times New Roman"/>
          <w:b/>
        </w:rPr>
        <w:t>18.</w:t>
      </w:r>
      <w:r>
        <w:rPr>
          <w:rFonts w:eastAsia="Times New Roman"/>
          <w:b/>
        </w:rPr>
        <w:tab/>
        <w:t>UNIKALUS IDENTIFIKATORIUS – ŽMONĖMS SUPRANTAMI DUOMENYS</w:t>
      </w:r>
    </w:p>
    <w:p w14:paraId="68EC0E18" w14:textId="77777777" w:rsidR="00752091" w:rsidRDefault="00752091" w:rsidP="00752091">
      <w:pPr>
        <w:rPr>
          <w:rFonts w:eastAsia="Times New Roman"/>
        </w:rPr>
      </w:pPr>
    </w:p>
    <w:p w14:paraId="42E5A10F" w14:textId="77777777" w:rsidR="00752091" w:rsidRDefault="00752091" w:rsidP="00752091">
      <w:pPr>
        <w:rPr>
          <w:rFonts w:eastAsia="Times New Roman"/>
        </w:rPr>
      </w:pPr>
      <w:r>
        <w:rPr>
          <w:rFonts w:eastAsia="Times New Roman"/>
        </w:rPr>
        <w:t>PC:</w:t>
      </w:r>
    </w:p>
    <w:p w14:paraId="7E609D54" w14:textId="77777777" w:rsidR="00752091" w:rsidRDefault="00752091" w:rsidP="00752091">
      <w:pPr>
        <w:rPr>
          <w:rFonts w:eastAsia="Times New Roman"/>
        </w:rPr>
      </w:pPr>
      <w:r>
        <w:rPr>
          <w:rFonts w:eastAsia="Times New Roman"/>
        </w:rPr>
        <w:t>SN:</w:t>
      </w:r>
    </w:p>
    <w:p w14:paraId="5B809A66" w14:textId="77777777" w:rsidR="00752091" w:rsidRDefault="00752091" w:rsidP="00752091">
      <w:pPr>
        <w:rPr>
          <w:rFonts w:eastAsia="Times New Roman"/>
        </w:rPr>
      </w:pPr>
      <w:r>
        <w:rPr>
          <w:rFonts w:eastAsia="Times New Roman"/>
          <w:highlight w:val="lightGray"/>
        </w:rPr>
        <w:t>NN:</w:t>
      </w:r>
    </w:p>
    <w:p w14:paraId="6FB010B2" w14:textId="77777777" w:rsidR="00752091" w:rsidRDefault="00752091" w:rsidP="00752091">
      <w:pPr>
        <w:rPr>
          <w:rFonts w:eastAsia="Times New Roman"/>
        </w:rPr>
      </w:pPr>
    </w:p>
    <w:p w14:paraId="507D6E1B" w14:textId="77777777" w:rsidR="00752091" w:rsidRDefault="00752091" w:rsidP="00EE2889">
      <w:pPr>
        <w:pStyle w:val="BTEMEASMCA"/>
      </w:pPr>
    </w:p>
    <w:p w14:paraId="76F5DBF2" w14:textId="77777777" w:rsidR="00752091" w:rsidRDefault="00752091" w:rsidP="00C63AD1">
      <w:pPr>
        <w:pStyle w:val="BTEMEASMCA"/>
      </w:pPr>
    </w:p>
    <w:p w14:paraId="5103C07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7FB37E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B9D366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93C9C7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54BE1B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B1F0AC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0EEA58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E510F7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6CB703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59CF779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1CEC2B6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4108D3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A0673A9" w14:textId="77777777" w:rsidR="00752091" w:rsidRDefault="00752091" w:rsidP="00752091">
      <w:pPr>
        <w:pStyle w:val="Antrat3"/>
        <w:rPr>
          <w:szCs w:val="22"/>
        </w:rPr>
      </w:pPr>
    </w:p>
    <w:p w14:paraId="148FFDD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30962E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A248DF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767FAC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B0D66C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C2CFE7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52B062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E97E7C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AF4BA46" w14:textId="77777777" w:rsidR="00752091" w:rsidRDefault="00752091" w:rsidP="00752091">
      <w:pPr>
        <w:pStyle w:val="Pavadinimas"/>
        <w:rPr>
          <w:szCs w:val="22"/>
        </w:rPr>
      </w:pPr>
      <w:r>
        <w:rPr>
          <w:szCs w:val="22"/>
        </w:rPr>
        <w:t>B. PAKUOTĖS LAPELIS</w:t>
      </w:r>
    </w:p>
    <w:p w14:paraId="399ABCE9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br w:type="page"/>
      </w:r>
    </w:p>
    <w:p w14:paraId="004E1A4E" w14:textId="77777777" w:rsidR="00752091" w:rsidRDefault="00752091" w:rsidP="00752091">
      <w:pPr>
        <w:pStyle w:val="Pagrindinistekstas"/>
        <w:spacing w:after="0"/>
        <w:jc w:val="center"/>
        <w:rPr>
          <w:b/>
          <w:szCs w:val="22"/>
        </w:rPr>
      </w:pPr>
      <w:r>
        <w:rPr>
          <w:rFonts w:eastAsia="Times New Roman"/>
          <w:b/>
          <w:iCs/>
          <w:snapToGrid w:val="0"/>
          <w:szCs w:val="28"/>
          <w:lang w:eastAsia="x-none"/>
        </w:rPr>
        <w:lastRenderedPageBreak/>
        <w:t>Pakuotės lapelis: informacija vartotojui</w:t>
      </w:r>
    </w:p>
    <w:p w14:paraId="4F53C5C7" w14:textId="77777777" w:rsidR="00752091" w:rsidRDefault="00752091" w:rsidP="00752091">
      <w:pPr>
        <w:pStyle w:val="Pagrindinistekstas"/>
        <w:spacing w:after="0"/>
        <w:jc w:val="center"/>
        <w:rPr>
          <w:szCs w:val="22"/>
        </w:rPr>
      </w:pPr>
    </w:p>
    <w:p w14:paraId="5BD739E9" w14:textId="7723F88F" w:rsidR="00752091" w:rsidRPr="00EA33B5" w:rsidRDefault="00752091" w:rsidP="00C63AD1">
      <w:pPr>
        <w:pStyle w:val="BTEMEASMCA"/>
        <w:jc w:val="center"/>
        <w:rPr>
          <w:b/>
        </w:rPr>
      </w:pPr>
      <w:proofErr w:type="spellStart"/>
      <w:r w:rsidRPr="00EA33B5">
        <w:rPr>
          <w:b/>
        </w:rPr>
        <w:t>Nitroglycerin</w:t>
      </w:r>
      <w:proofErr w:type="spellEnd"/>
      <w:r w:rsidRPr="00EA33B5">
        <w:rPr>
          <w:b/>
        </w:rPr>
        <w:t xml:space="preserve"> </w:t>
      </w:r>
      <w:proofErr w:type="spellStart"/>
      <w:r w:rsidR="00514C90">
        <w:rPr>
          <w:b/>
        </w:rPr>
        <w:t>Orifarm</w:t>
      </w:r>
      <w:proofErr w:type="spellEnd"/>
      <w:r w:rsidRPr="00EA33B5">
        <w:rPr>
          <w:b/>
        </w:rPr>
        <w:t xml:space="preserve"> 250 </w:t>
      </w:r>
      <w:proofErr w:type="spellStart"/>
      <w:r w:rsidRPr="00EA33B5">
        <w:rPr>
          <w:b/>
        </w:rPr>
        <w:t>mikrogramų</w:t>
      </w:r>
      <w:proofErr w:type="spellEnd"/>
      <w:r w:rsidRPr="00EA33B5">
        <w:rPr>
          <w:b/>
        </w:rPr>
        <w:t xml:space="preserve"> </w:t>
      </w:r>
      <w:proofErr w:type="spellStart"/>
      <w:r w:rsidRPr="00EA33B5">
        <w:rPr>
          <w:b/>
        </w:rPr>
        <w:t>poliežuvinės</w:t>
      </w:r>
      <w:proofErr w:type="spellEnd"/>
      <w:r w:rsidRPr="00EA33B5">
        <w:rPr>
          <w:b/>
        </w:rPr>
        <w:t xml:space="preserve"> tabletės</w:t>
      </w:r>
    </w:p>
    <w:p w14:paraId="6AD586F8" w14:textId="77777777" w:rsidR="00752091" w:rsidRPr="00752091" w:rsidRDefault="00752091" w:rsidP="00EE2889">
      <w:pPr>
        <w:pStyle w:val="BTeEMEASMCA"/>
        <w:rPr>
          <w:noProof w:val="0"/>
        </w:rPr>
      </w:pPr>
      <w:r w:rsidRPr="00752091">
        <w:t>Glicerolio trinitratas</w:t>
      </w:r>
    </w:p>
    <w:p w14:paraId="1CA7C47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B27EFB3" w14:textId="77777777" w:rsidR="00752091" w:rsidRPr="00443942" w:rsidRDefault="00752091" w:rsidP="00EE2889">
      <w:pPr>
        <w:pStyle w:val="BTbEMEASMCA"/>
        <w:rPr>
          <w:lang w:val="lt-LT"/>
        </w:rPr>
      </w:pPr>
      <w:r w:rsidRPr="00443942">
        <w:rPr>
          <w:lang w:val="lt-LT"/>
        </w:rPr>
        <w:t>Atidžiai perskaitykite visą šį lapelį, prieš pradėdami vartoti vaistą, nes jame pateikiama Jums svarbi informacija.</w:t>
      </w:r>
    </w:p>
    <w:p w14:paraId="76239F42" w14:textId="77777777" w:rsidR="00752091" w:rsidRDefault="00752091" w:rsidP="00752091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>
        <w:rPr>
          <w:szCs w:val="22"/>
        </w:rPr>
        <w:t>Neišmeskite lapelio, nes vėl gali prireikti jį perskaityti.</w:t>
      </w:r>
    </w:p>
    <w:p w14:paraId="4FA1A348" w14:textId="77777777" w:rsidR="00752091" w:rsidRDefault="00752091" w:rsidP="00752091">
      <w:pPr>
        <w:pStyle w:val="Pagrindinistekstas"/>
        <w:numPr>
          <w:ilvl w:val="0"/>
          <w:numId w:val="2"/>
        </w:numPr>
        <w:spacing w:after="0"/>
        <w:rPr>
          <w:szCs w:val="22"/>
        </w:rPr>
      </w:pPr>
      <w:r>
        <w:rPr>
          <w:szCs w:val="22"/>
        </w:rPr>
        <w:t>Jeigu kiltų dagiau klausimų, kreipkitės į gydytoją arba vaistininką.</w:t>
      </w:r>
    </w:p>
    <w:p w14:paraId="0701E830" w14:textId="77777777" w:rsidR="00752091" w:rsidRPr="00752091" w:rsidRDefault="00752091" w:rsidP="00EA33B5">
      <w:pPr>
        <w:pStyle w:val="BT-EMEASMCA"/>
        <w:numPr>
          <w:ilvl w:val="0"/>
          <w:numId w:val="2"/>
        </w:numPr>
      </w:pPr>
      <w:r w:rsidRPr="00752091">
        <w:t>Šis vaistas skirtas tik Jums, todėl kitiems žmonėms jo duoti negalima. Vaistas gali jiems pakenkti (net tiems, kurių ligos požymiai yra tokie patys kaip Jūsų).</w:t>
      </w:r>
    </w:p>
    <w:p w14:paraId="6F35238B" w14:textId="77777777" w:rsidR="00752091" w:rsidRDefault="00752091" w:rsidP="00EA33B5">
      <w:pPr>
        <w:pStyle w:val="BT-EMEASMCA"/>
        <w:numPr>
          <w:ilvl w:val="0"/>
          <w:numId w:val="2"/>
        </w:numPr>
      </w:pPr>
      <w:r w:rsidRPr="00752091">
        <w:t>Jeigu pasireiškė šalutinis poveikis (net jeigu jis šiame lapelyje nenurodytas), kreipkitės į gydytoją arba vaistininką.</w:t>
      </w:r>
      <w:r>
        <w:rPr>
          <w:szCs w:val="24"/>
        </w:rPr>
        <w:t xml:space="preserve"> Žr. 4 skyrių.</w:t>
      </w:r>
    </w:p>
    <w:p w14:paraId="64A18ED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4F1DE5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DEBA2B1" w14:textId="77777777" w:rsidR="00752091" w:rsidRDefault="00752091" w:rsidP="00752091">
      <w:pPr>
        <w:pStyle w:val="Pagrindinistekstas"/>
        <w:spacing w:after="0"/>
        <w:rPr>
          <w:b/>
        </w:rPr>
      </w:pPr>
      <w:r>
        <w:rPr>
          <w:b/>
        </w:rPr>
        <w:t>Apie ką rašoma šiame lapelyje?</w:t>
      </w:r>
    </w:p>
    <w:p w14:paraId="03CD6082" w14:textId="77777777" w:rsidR="00752091" w:rsidRDefault="00752091" w:rsidP="00752091">
      <w:pPr>
        <w:pStyle w:val="Pagrindinistekstas"/>
        <w:spacing w:after="0"/>
        <w:rPr>
          <w:b/>
        </w:rPr>
      </w:pPr>
    </w:p>
    <w:p w14:paraId="78FC069B" w14:textId="3A038FBE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Kas yra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514C90">
        <w:rPr>
          <w:szCs w:val="22"/>
        </w:rPr>
        <w:t>Orifarm</w:t>
      </w:r>
      <w:proofErr w:type="spellEnd"/>
      <w:r>
        <w:rPr>
          <w:szCs w:val="22"/>
        </w:rPr>
        <w:t xml:space="preserve"> ir kam jis vartojamas</w:t>
      </w:r>
    </w:p>
    <w:p w14:paraId="77966F07" w14:textId="35AE475D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Kas žinotina prieš vartojant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514C90">
        <w:rPr>
          <w:szCs w:val="22"/>
        </w:rPr>
        <w:t>Orifarm</w:t>
      </w:r>
      <w:proofErr w:type="spellEnd"/>
    </w:p>
    <w:p w14:paraId="612E5029" w14:textId="79F47E5E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Kaip vartoti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514C90">
        <w:rPr>
          <w:szCs w:val="22"/>
        </w:rPr>
        <w:t>Orifarm</w:t>
      </w:r>
      <w:proofErr w:type="spellEnd"/>
    </w:p>
    <w:p w14:paraId="48C60F08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14:paraId="713B9373" w14:textId="33A0D635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Kaip laikyti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514C90">
        <w:rPr>
          <w:szCs w:val="22"/>
        </w:rPr>
        <w:t>Orifarm</w:t>
      </w:r>
      <w:proofErr w:type="spellEnd"/>
    </w:p>
    <w:p w14:paraId="1594920C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Pakuotės turinys ir kita informacija</w:t>
      </w:r>
    </w:p>
    <w:p w14:paraId="7FB3A62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9FA378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F311E90" w14:textId="3C46850C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 xml:space="preserve">Kas yra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514C90">
        <w:rPr>
          <w:szCs w:val="22"/>
        </w:rPr>
        <w:t>Orifarm</w:t>
      </w:r>
      <w:proofErr w:type="spellEnd"/>
      <w:r>
        <w:rPr>
          <w:szCs w:val="22"/>
        </w:rPr>
        <w:t xml:space="preserve"> ir kam jis vartojamas</w:t>
      </w:r>
    </w:p>
    <w:p w14:paraId="1A6E896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D9AF20B" w14:textId="786AF65F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Poliežuvinėje</w:t>
      </w:r>
      <w:proofErr w:type="spellEnd"/>
      <w:r>
        <w:rPr>
          <w:szCs w:val="22"/>
        </w:rPr>
        <w:t xml:space="preserve"> tabletėje yra 250 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t.y</w:t>
      </w:r>
      <w:proofErr w:type="spellEnd"/>
      <w:r>
        <w:rPr>
          <w:szCs w:val="22"/>
        </w:rPr>
        <w:t xml:space="preserve">. kraujagysles plečiančios medžiagos, kuri vartojama sergant krūtinės angina (skausmas krūtinėje).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514C90">
        <w:rPr>
          <w:szCs w:val="22"/>
        </w:rPr>
        <w:t>Orifarm</w:t>
      </w:r>
      <w:proofErr w:type="spellEnd"/>
      <w:r>
        <w:rPr>
          <w:szCs w:val="22"/>
        </w:rPr>
        <w:t xml:space="preserve"> gydo krūtinės anginos priepuolį, tinka jo profilaktikai.</w:t>
      </w:r>
    </w:p>
    <w:p w14:paraId="5C44427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1B7EC4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7F17B4D" w14:textId="3A7A929F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  <w:t xml:space="preserve">Kas žinotina prieš vartojant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514C90">
        <w:rPr>
          <w:szCs w:val="22"/>
        </w:rPr>
        <w:t>Orifarm</w:t>
      </w:r>
      <w:proofErr w:type="spellEnd"/>
    </w:p>
    <w:p w14:paraId="1614025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8AA23B0" w14:textId="0B57BE33" w:rsidR="00752091" w:rsidRDefault="00752091" w:rsidP="00752091">
      <w:pPr>
        <w:pStyle w:val="Antrat3"/>
        <w:rPr>
          <w:szCs w:val="22"/>
        </w:rPr>
      </w:pP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514C90">
        <w:rPr>
          <w:szCs w:val="22"/>
        </w:rPr>
        <w:t>Orifarm</w:t>
      </w:r>
      <w:proofErr w:type="spellEnd"/>
      <w:r>
        <w:rPr>
          <w:szCs w:val="22"/>
        </w:rPr>
        <w:t xml:space="preserve"> vartoti negalima:</w:t>
      </w:r>
    </w:p>
    <w:p w14:paraId="5227E23D" w14:textId="019F9847" w:rsidR="00752091" w:rsidRDefault="00752091" w:rsidP="00752091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jeigu yra alergija </w:t>
      </w:r>
      <w:r w:rsidR="00C63AD1">
        <w:rPr>
          <w:szCs w:val="22"/>
        </w:rPr>
        <w:t>veikliajai medžiagai</w:t>
      </w:r>
      <w:r>
        <w:rPr>
          <w:szCs w:val="22"/>
        </w:rPr>
        <w:t xml:space="preserve">, kitokiems nitratams arba bet kuriai pagalbinei šio vaisto medžiagai </w:t>
      </w:r>
      <w:r>
        <w:rPr>
          <w:noProof/>
          <w:szCs w:val="24"/>
        </w:rPr>
        <w:t>(jos išvardytos 6 skyriuje)</w:t>
      </w:r>
      <w:r>
        <w:rPr>
          <w:szCs w:val="22"/>
        </w:rPr>
        <w:t>;</w:t>
      </w:r>
    </w:p>
    <w:p w14:paraId="5F1F2D0D" w14:textId="77777777" w:rsidR="00752091" w:rsidRDefault="00752091" w:rsidP="00752091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jeigu yra mažakraujystė; </w:t>
      </w:r>
    </w:p>
    <w:p w14:paraId="4A104555" w14:textId="77777777" w:rsidR="00752091" w:rsidRDefault="00752091" w:rsidP="00752091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jeigu labai sumažėjęs kraujo spaudimas;</w:t>
      </w:r>
    </w:p>
    <w:p w14:paraId="6D40A026" w14:textId="77777777" w:rsidR="00752091" w:rsidRDefault="00752091" w:rsidP="00752091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jeigu yra ūminis širdies nepakankamumas dėl šoko, </w:t>
      </w:r>
      <w:proofErr w:type="spellStart"/>
      <w:r>
        <w:rPr>
          <w:szCs w:val="22"/>
        </w:rPr>
        <w:t>kolapso</w:t>
      </w:r>
      <w:proofErr w:type="spellEnd"/>
      <w:r>
        <w:rPr>
          <w:szCs w:val="22"/>
        </w:rPr>
        <w:t xml:space="preserve"> (ūminio kraujagyslių nepakankamumo) ar miokardo infarkto (širdies sutrikimas);</w:t>
      </w:r>
    </w:p>
    <w:p w14:paraId="634CBC93" w14:textId="77777777" w:rsidR="00752091" w:rsidRDefault="00752091" w:rsidP="00752091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jeigu sergama ligomis, kada yra susiaurėjusios širdies kameros arba yra aortos ar </w:t>
      </w:r>
      <w:proofErr w:type="spellStart"/>
      <w:r>
        <w:rPr>
          <w:szCs w:val="22"/>
        </w:rPr>
        <w:t>mitralinio</w:t>
      </w:r>
      <w:proofErr w:type="spellEnd"/>
      <w:r>
        <w:rPr>
          <w:szCs w:val="22"/>
        </w:rPr>
        <w:t xml:space="preserve"> vožtuvo yda – susiaurėjimas;</w:t>
      </w:r>
    </w:p>
    <w:p w14:paraId="11EB4D77" w14:textId="77777777" w:rsidR="00752091" w:rsidRDefault="00752091" w:rsidP="00752091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jeigu padidėjęs spaudimas kaukolėje, yra galvos trauma arba kraujuoja į smegenis;</w:t>
      </w:r>
    </w:p>
    <w:p w14:paraId="0B077D97" w14:textId="77777777" w:rsidR="00752091" w:rsidRDefault="00752091" w:rsidP="00752091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jeigu sergama uždaro kampo glaukoma (padidėjusio akispūdžio liga);</w:t>
      </w:r>
    </w:p>
    <w:p w14:paraId="3969B58A" w14:textId="56F229C3" w:rsidR="00752091" w:rsidRDefault="00752091" w:rsidP="00752091">
      <w:pPr>
        <w:pStyle w:val="Pagrindinistekstas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 xml:space="preserve">jeigu vartojama </w:t>
      </w:r>
      <w:proofErr w:type="spellStart"/>
      <w:r>
        <w:rPr>
          <w:szCs w:val="22"/>
        </w:rPr>
        <w:t>sildenafilio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vardenafilio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tadalafilio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t.y</w:t>
      </w:r>
      <w:proofErr w:type="spellEnd"/>
      <w:r>
        <w:rPr>
          <w:szCs w:val="22"/>
        </w:rPr>
        <w:t xml:space="preserve">. </w:t>
      </w:r>
      <w:r w:rsidR="00C63AD1">
        <w:rPr>
          <w:szCs w:val="22"/>
        </w:rPr>
        <w:t xml:space="preserve">vaistų </w:t>
      </w:r>
      <w:r>
        <w:rPr>
          <w:szCs w:val="22"/>
        </w:rPr>
        <w:t>nuo erekcijos sutrikimo).</w:t>
      </w:r>
    </w:p>
    <w:p w14:paraId="2766450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544C32E" w14:textId="77777777" w:rsidR="006F0494" w:rsidRDefault="00752091" w:rsidP="00752091">
      <w:pPr>
        <w:pStyle w:val="Antrat3"/>
        <w:rPr>
          <w:szCs w:val="22"/>
        </w:rPr>
      </w:pPr>
      <w:r>
        <w:t>Įspėjimai ir atsargumo priemonės</w:t>
      </w:r>
    </w:p>
    <w:p w14:paraId="1971F0FC" w14:textId="4028553D" w:rsidR="00752091" w:rsidRPr="00EA33B5" w:rsidRDefault="006F0494" w:rsidP="00752091">
      <w:pPr>
        <w:pStyle w:val="Antrat3"/>
        <w:rPr>
          <w:b w:val="0"/>
          <w:szCs w:val="22"/>
        </w:rPr>
      </w:pPr>
      <w:r w:rsidRPr="006F0494">
        <w:rPr>
          <w:b w:val="0"/>
          <w:noProof/>
          <w:szCs w:val="24"/>
        </w:rPr>
        <w:t>Pasitarkite su gydytoju</w:t>
      </w:r>
      <w:r w:rsidRPr="00EA33B5">
        <w:rPr>
          <w:b w:val="0"/>
          <w:noProof/>
          <w:szCs w:val="24"/>
        </w:rPr>
        <w:t>, prieš</w:t>
      </w:r>
      <w:r w:rsidRPr="006F0494">
        <w:rPr>
          <w:b w:val="0"/>
          <w:noProof/>
          <w:szCs w:val="24"/>
        </w:rPr>
        <w:t xml:space="preserve"> pradėdami vartoti </w:t>
      </w:r>
      <w:r>
        <w:rPr>
          <w:b w:val="0"/>
          <w:noProof/>
          <w:szCs w:val="24"/>
        </w:rPr>
        <w:t xml:space="preserve">Nitroglycerin </w:t>
      </w:r>
      <w:r w:rsidR="00514C90">
        <w:rPr>
          <w:b w:val="0"/>
          <w:noProof/>
          <w:szCs w:val="24"/>
        </w:rPr>
        <w:t>Orifarm</w:t>
      </w:r>
      <w:r>
        <w:rPr>
          <w:b w:val="0"/>
          <w:noProof/>
          <w:szCs w:val="24"/>
        </w:rPr>
        <w:t>:</w:t>
      </w:r>
    </w:p>
    <w:p w14:paraId="4336C12C" w14:textId="77777777" w:rsidR="00752091" w:rsidRDefault="00752091" w:rsidP="00752091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>jeigu yra ūmus miokardo infarktas (širdies sutrikimas);</w:t>
      </w:r>
    </w:p>
    <w:p w14:paraId="269D95B8" w14:textId="77777777" w:rsidR="00752091" w:rsidRDefault="00752091" w:rsidP="00752091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 xml:space="preserve">jeigu sergama glaukoma, </w:t>
      </w:r>
      <w:proofErr w:type="spellStart"/>
      <w:r>
        <w:rPr>
          <w:szCs w:val="22"/>
        </w:rPr>
        <w:t>t.y</w:t>
      </w:r>
      <w:proofErr w:type="spellEnd"/>
      <w:r>
        <w:rPr>
          <w:szCs w:val="22"/>
        </w:rPr>
        <w:t>. padidėjusio akispūdžio liga, (vartojant nitratų, gali padidėti akispūdis);</w:t>
      </w:r>
    </w:p>
    <w:p w14:paraId="06857A6E" w14:textId="77777777" w:rsidR="00752091" w:rsidRDefault="00752091" w:rsidP="00752091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lastRenderedPageBreak/>
        <w:t>jeigu yra sunkus inkstų arba kepenų funkcijos nepakankamumas;</w:t>
      </w:r>
    </w:p>
    <w:p w14:paraId="3CCE9F49" w14:textId="77777777" w:rsidR="00752091" w:rsidRDefault="00752091" w:rsidP="00752091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 xml:space="preserve">jeigu susilpnėjusi skydliaukės veikla (yra </w:t>
      </w:r>
      <w:proofErr w:type="spellStart"/>
      <w:r>
        <w:rPr>
          <w:szCs w:val="22"/>
        </w:rPr>
        <w:t>hipotiroidizmas</w:t>
      </w:r>
      <w:proofErr w:type="spellEnd"/>
      <w:r>
        <w:rPr>
          <w:szCs w:val="22"/>
        </w:rPr>
        <w:t>) arba sumažėjusi kūno temperatūra (yra hipotermija);</w:t>
      </w:r>
    </w:p>
    <w:p w14:paraId="49B6857C" w14:textId="5CF28F54" w:rsidR="00752091" w:rsidRDefault="00752091" w:rsidP="00752091">
      <w:pPr>
        <w:pStyle w:val="Pagrindinistekstas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>jeigu kraujyje yra nepakankamas deguonies kiekis.</w:t>
      </w:r>
    </w:p>
    <w:p w14:paraId="7A2BB05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91A33E7" w14:textId="665ACD2A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Pavartojus net nedidelę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DA5773">
        <w:rPr>
          <w:szCs w:val="22"/>
        </w:rPr>
        <w:t>Orifarm</w:t>
      </w:r>
      <w:proofErr w:type="spellEnd"/>
      <w:r>
        <w:rPr>
          <w:szCs w:val="22"/>
        </w:rPr>
        <w:t xml:space="preserve"> dozę, gali sumažėti kraujo spaudimas, todėl, įsidėję tabletę į burną, turite atsisėsti ar atsigulti, kad neapalptumėte.</w:t>
      </w:r>
    </w:p>
    <w:p w14:paraId="7D462DC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8585903" w14:textId="447DB374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 xml:space="preserve">Kiti vaistai ir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DA5773">
        <w:rPr>
          <w:szCs w:val="22"/>
        </w:rPr>
        <w:t>Orifarm</w:t>
      </w:r>
      <w:proofErr w:type="spellEnd"/>
    </w:p>
    <w:p w14:paraId="405B707A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Jeigu vartojate arba neseniai vartojote kitų vaistų arba dėl to nesate tikri, apie tai pasakykite gydytojui arba vaistininkui.</w:t>
      </w:r>
    </w:p>
    <w:p w14:paraId="0EF6CE7E" w14:textId="255A31E6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DA5773">
        <w:rPr>
          <w:szCs w:val="22"/>
        </w:rPr>
        <w:t>Orifarm</w:t>
      </w:r>
      <w:proofErr w:type="spellEnd"/>
      <w:r>
        <w:rPr>
          <w:szCs w:val="22"/>
        </w:rPr>
        <w:t xml:space="preserve"> reikia vartoti atsargiai, jeigu:</w:t>
      </w:r>
    </w:p>
    <w:p w14:paraId="2D5C66E8" w14:textId="0774796D" w:rsidR="00752091" w:rsidRDefault="00752091" w:rsidP="00EA33B5">
      <w:pPr>
        <w:pStyle w:val="Pagrindinistekstas"/>
        <w:numPr>
          <w:ilvl w:val="0"/>
          <w:numId w:val="8"/>
        </w:numPr>
        <w:spacing w:after="0"/>
        <w:rPr>
          <w:szCs w:val="22"/>
        </w:rPr>
      </w:pPr>
      <w:r>
        <w:rPr>
          <w:szCs w:val="22"/>
        </w:rPr>
        <w:t xml:space="preserve">vartojate kraujagysles plečiančių vaistų ar kitokių kraujo spaudimą mažinančių medikamentų (jie gali stiprinti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kraujo spaudimą mažinantį poveikį);</w:t>
      </w:r>
    </w:p>
    <w:p w14:paraId="1A6304E5" w14:textId="1D8AEF82" w:rsidR="00752091" w:rsidRDefault="00752091" w:rsidP="00EA33B5">
      <w:pPr>
        <w:pStyle w:val="Pagrindinistekstas"/>
        <w:numPr>
          <w:ilvl w:val="0"/>
          <w:numId w:val="8"/>
        </w:numPr>
        <w:spacing w:after="0"/>
        <w:rPr>
          <w:szCs w:val="22"/>
        </w:rPr>
      </w:pPr>
      <w:r>
        <w:rPr>
          <w:szCs w:val="22"/>
        </w:rPr>
        <w:t>vartojate vaistų nuo kraujo krešulių (</w:t>
      </w:r>
      <w:proofErr w:type="spellStart"/>
      <w:r>
        <w:rPr>
          <w:szCs w:val="22"/>
        </w:rPr>
        <w:t>alteplazės</w:t>
      </w:r>
      <w:proofErr w:type="spellEnd"/>
      <w:r>
        <w:rPr>
          <w:szCs w:val="22"/>
        </w:rPr>
        <w:t>);</w:t>
      </w:r>
    </w:p>
    <w:p w14:paraId="4CE48F6C" w14:textId="3AA934FC" w:rsidR="00752091" w:rsidRDefault="00752091" w:rsidP="00EA33B5">
      <w:pPr>
        <w:pStyle w:val="Pagrindinistekstas"/>
        <w:numPr>
          <w:ilvl w:val="0"/>
          <w:numId w:val="8"/>
        </w:numPr>
        <w:spacing w:after="0"/>
        <w:rPr>
          <w:szCs w:val="22"/>
        </w:rPr>
      </w:pPr>
      <w:r>
        <w:rPr>
          <w:szCs w:val="22"/>
        </w:rPr>
        <w:t xml:space="preserve">vartojate </w:t>
      </w:r>
      <w:proofErr w:type="spellStart"/>
      <w:r>
        <w:rPr>
          <w:szCs w:val="22"/>
        </w:rPr>
        <w:t>sildenafilio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vardenafilio</w:t>
      </w:r>
      <w:proofErr w:type="spellEnd"/>
      <w:r>
        <w:rPr>
          <w:szCs w:val="22"/>
        </w:rPr>
        <w:t xml:space="preserve"> ar </w:t>
      </w:r>
      <w:proofErr w:type="spellStart"/>
      <w:r>
        <w:rPr>
          <w:szCs w:val="22"/>
        </w:rPr>
        <w:t>tadalafilio</w:t>
      </w:r>
      <w:proofErr w:type="spellEnd"/>
      <w:r>
        <w:rPr>
          <w:szCs w:val="22"/>
        </w:rPr>
        <w:t xml:space="preserve"> (</w:t>
      </w:r>
      <w:r w:rsidR="006F0494">
        <w:rPr>
          <w:szCs w:val="22"/>
        </w:rPr>
        <w:t xml:space="preserve">vaistų </w:t>
      </w:r>
      <w:r>
        <w:rPr>
          <w:szCs w:val="22"/>
        </w:rPr>
        <w:t xml:space="preserve">nuo erekcijos sutrikimo), nes gali labai sumažėti kraujo spaudimas, todėl padidėti sunkaus šalutinio poveikio, įskaitant apalpimą ar miokardo infarktą (širdies sutrikimą), pavojus (dėl šios priežasties </w:t>
      </w:r>
      <w:r w:rsidR="00372ADD">
        <w:rPr>
          <w:szCs w:val="22"/>
        </w:rPr>
        <w:t>pacientams</w:t>
      </w:r>
      <w:r>
        <w:rPr>
          <w:szCs w:val="22"/>
        </w:rPr>
        <w:t xml:space="preserve">, pavartojusiems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, minėtų </w:t>
      </w:r>
      <w:r w:rsidR="006F0494">
        <w:rPr>
          <w:szCs w:val="22"/>
        </w:rPr>
        <w:t xml:space="preserve">vaistų </w:t>
      </w:r>
      <w:r>
        <w:rPr>
          <w:szCs w:val="22"/>
        </w:rPr>
        <w:t>gerti draudžiama);</w:t>
      </w:r>
    </w:p>
    <w:p w14:paraId="775F0476" w14:textId="77777777" w:rsidR="00752091" w:rsidRDefault="00752091" w:rsidP="00EA33B5">
      <w:pPr>
        <w:pStyle w:val="Pagrindinistekstas"/>
        <w:numPr>
          <w:ilvl w:val="0"/>
          <w:numId w:val="8"/>
        </w:numPr>
        <w:spacing w:after="0"/>
        <w:rPr>
          <w:szCs w:val="22"/>
        </w:rPr>
      </w:pPr>
      <w:r>
        <w:rPr>
          <w:szCs w:val="22"/>
        </w:rPr>
        <w:t xml:space="preserve">vartojate burnos sausmę sukeliančių vaistų, pvz., </w:t>
      </w:r>
      <w:proofErr w:type="spellStart"/>
      <w:r>
        <w:rPr>
          <w:szCs w:val="22"/>
        </w:rPr>
        <w:t>triciklių</w:t>
      </w:r>
      <w:proofErr w:type="spellEnd"/>
      <w:r>
        <w:rPr>
          <w:szCs w:val="22"/>
        </w:rPr>
        <w:t xml:space="preserve"> antidepresantų (gali sumažėti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poliežuvinių</w:t>
      </w:r>
      <w:proofErr w:type="spellEnd"/>
      <w:r>
        <w:rPr>
          <w:szCs w:val="22"/>
        </w:rPr>
        <w:t xml:space="preserve"> tablečių veiksmingumas, kadangi jų tirpimas gali pailgėti);</w:t>
      </w:r>
    </w:p>
    <w:p w14:paraId="133B2818" w14:textId="77777777" w:rsidR="00752091" w:rsidRDefault="00752091" w:rsidP="00EA33B5">
      <w:pPr>
        <w:pStyle w:val="Pagrindinistekstas"/>
        <w:numPr>
          <w:ilvl w:val="0"/>
          <w:numId w:val="8"/>
        </w:numPr>
        <w:spacing w:after="0"/>
        <w:rPr>
          <w:szCs w:val="22"/>
        </w:rPr>
      </w:pPr>
      <w:r>
        <w:rPr>
          <w:szCs w:val="22"/>
        </w:rPr>
        <w:t xml:space="preserve">vartojate </w:t>
      </w:r>
      <w:proofErr w:type="spellStart"/>
      <w:r>
        <w:rPr>
          <w:szCs w:val="22"/>
        </w:rPr>
        <w:t>acetilsalicilo</w:t>
      </w:r>
      <w:proofErr w:type="spellEnd"/>
      <w:r>
        <w:rPr>
          <w:szCs w:val="22"/>
        </w:rPr>
        <w:t xml:space="preserve"> rūgšties (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trinitrato</w:t>
      </w:r>
      <w:proofErr w:type="spellEnd"/>
      <w:r>
        <w:rPr>
          <w:szCs w:val="22"/>
        </w:rPr>
        <w:t xml:space="preserve"> poveikis galis sustiprėti);</w:t>
      </w:r>
    </w:p>
    <w:p w14:paraId="5F7DD2B2" w14:textId="77777777" w:rsidR="00752091" w:rsidRDefault="00752091" w:rsidP="00EA33B5">
      <w:pPr>
        <w:pStyle w:val="Pagrindinistekstas"/>
        <w:numPr>
          <w:ilvl w:val="0"/>
          <w:numId w:val="8"/>
        </w:numPr>
        <w:spacing w:after="0"/>
        <w:rPr>
          <w:szCs w:val="22"/>
        </w:rPr>
      </w:pPr>
      <w:r>
        <w:rPr>
          <w:szCs w:val="22"/>
        </w:rPr>
        <w:t>vartojate kraują skystinančio vaisto heparino (</w:t>
      </w:r>
      <w:proofErr w:type="spellStart"/>
      <w:r>
        <w:rPr>
          <w:szCs w:val="22"/>
        </w:rPr>
        <w:t>glicerolis</w:t>
      </w:r>
      <w:proofErr w:type="spellEnd"/>
      <w:r>
        <w:rPr>
          <w:szCs w:val="22"/>
        </w:rPr>
        <w:t xml:space="preserve"> gali silpninti kraują skystinantį poveikį);</w:t>
      </w:r>
    </w:p>
    <w:p w14:paraId="7908D66B" w14:textId="77777777" w:rsidR="00752091" w:rsidRDefault="00752091" w:rsidP="00EA33B5">
      <w:pPr>
        <w:pStyle w:val="Pagrindinistekstas"/>
        <w:numPr>
          <w:ilvl w:val="0"/>
          <w:numId w:val="8"/>
        </w:numPr>
        <w:spacing w:after="0"/>
        <w:rPr>
          <w:szCs w:val="22"/>
        </w:rPr>
      </w:pPr>
      <w:r>
        <w:rPr>
          <w:szCs w:val="22"/>
        </w:rPr>
        <w:t>geriate alkoholio (gali labai sumažėti kraujo spaudimas bei sutrikti širdies ir kraujagyslių sistemos veikla).</w:t>
      </w:r>
    </w:p>
    <w:p w14:paraId="6316CC5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CA92C98" w14:textId="77777777" w:rsidR="00752091" w:rsidRDefault="00752091" w:rsidP="00752091">
      <w:pPr>
        <w:pStyle w:val="PI-3EMEASMCA"/>
      </w:pPr>
      <w:r>
        <w:t>Nėštumas ir žindymo laikotarpis</w:t>
      </w:r>
    </w:p>
    <w:p w14:paraId="5EF34F0E" w14:textId="7D2810B9" w:rsidR="00752091" w:rsidRDefault="00752091" w:rsidP="00752091">
      <w:pPr>
        <w:pStyle w:val="Pagrindinistekstas"/>
        <w:spacing w:after="0"/>
      </w:pPr>
      <w:r>
        <w:rPr>
          <w:snapToGrid w:val="0"/>
          <w:szCs w:val="24"/>
        </w:rPr>
        <w:t xml:space="preserve">Jeigu esate nėščia, žindote kūdikį, manote, kad galbūt esate nėščia, arba planuojate pastoti, tai prieš vartodama šį vaistą, pasitarkite su gydytoju arba vaistininku. </w:t>
      </w:r>
    </w:p>
    <w:p w14:paraId="372CAE3E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Nėštumas. Vaisto galima vartoti tik būtinu atveju ir tik pasitarus su gydytoju.</w:t>
      </w:r>
    </w:p>
    <w:p w14:paraId="482563E1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Žindymo laikotarpis. Pavartojus vaisto, kūdikio krūtimi maitinti negalima. </w:t>
      </w:r>
    </w:p>
    <w:p w14:paraId="5D758308" w14:textId="77777777" w:rsidR="00752091" w:rsidRDefault="00752091" w:rsidP="00752091">
      <w:pPr>
        <w:pStyle w:val="Antrat3"/>
        <w:rPr>
          <w:szCs w:val="22"/>
        </w:rPr>
      </w:pPr>
    </w:p>
    <w:p w14:paraId="0030B103" w14:textId="77777777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>Vairavimas ir mechanizmų valdymas</w:t>
      </w:r>
    </w:p>
    <w:p w14:paraId="6703712A" w14:textId="77777777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trinitratas</w:t>
      </w:r>
      <w:proofErr w:type="spellEnd"/>
      <w:r>
        <w:rPr>
          <w:szCs w:val="22"/>
        </w:rPr>
        <w:t xml:space="preserve"> gali silpninti reakciją, ypač padidinus dozę ar išgėrus alkoholio, todėl, medikamento pavartojus, vairuoti bei valdyti mechanizmų negalima.</w:t>
      </w:r>
    </w:p>
    <w:p w14:paraId="0A19577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93E289C" w14:textId="10390658" w:rsidR="00752091" w:rsidRDefault="00752091" w:rsidP="00752091">
      <w:pPr>
        <w:pStyle w:val="PI-3EMEASMCA"/>
      </w:pPr>
      <w:proofErr w:type="spellStart"/>
      <w:r>
        <w:t>Nitroglycerin</w:t>
      </w:r>
      <w:proofErr w:type="spellEnd"/>
      <w:r>
        <w:t xml:space="preserve"> </w:t>
      </w:r>
      <w:proofErr w:type="spellStart"/>
      <w:r w:rsidR="00DA5773">
        <w:t>Orifarm</w:t>
      </w:r>
      <w:proofErr w:type="spellEnd"/>
      <w:r>
        <w:t xml:space="preserve"> sudėtyje yra laktozės</w:t>
      </w:r>
    </w:p>
    <w:p w14:paraId="30A8A61D" w14:textId="77777777" w:rsidR="00752091" w:rsidRDefault="00752091" w:rsidP="00EE2889">
      <w:pPr>
        <w:pStyle w:val="BTEMEASMCA"/>
      </w:pPr>
      <w:r>
        <w:t xml:space="preserve">Jeigu gydytojas Jums yra sakęs, kad netoleruojate kokių nors angliavandenių, kreipkitės į jį prieš pradėdami vartoti šį vaistą. </w:t>
      </w:r>
    </w:p>
    <w:p w14:paraId="50F97E4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E6E382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356DA350" w14:textId="76B523E0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  <w:t xml:space="preserve">Kaip vartoti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DA5773">
        <w:rPr>
          <w:szCs w:val="22"/>
        </w:rPr>
        <w:t>Orifarm</w:t>
      </w:r>
      <w:proofErr w:type="spellEnd"/>
    </w:p>
    <w:p w14:paraId="4A1EF7C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1152EBE" w14:textId="77777777" w:rsidR="00752091" w:rsidRDefault="00752091" w:rsidP="00752091">
      <w:r>
        <w:t>Visada vartokite šį vaistą tiksliai kaip nurodė gydytojas. Jeigu abejojate, kreipkitės į gydytoją arba vaistininką.</w:t>
      </w:r>
    </w:p>
    <w:p w14:paraId="44AEFC80" w14:textId="77777777" w:rsidR="00752091" w:rsidRDefault="00752091" w:rsidP="00752091"/>
    <w:p w14:paraId="08198D4D" w14:textId="110483D6" w:rsidR="00752091" w:rsidRDefault="00752091" w:rsidP="00752091">
      <w:pPr>
        <w:rPr>
          <w:bCs/>
          <w:szCs w:val="22"/>
        </w:rPr>
      </w:pPr>
      <w:r>
        <w:rPr>
          <w:bCs/>
          <w:szCs w:val="22"/>
        </w:rPr>
        <w:t>Suaugusiems žmonėms ūm</w:t>
      </w:r>
      <w:r w:rsidR="006F0494">
        <w:rPr>
          <w:bCs/>
          <w:szCs w:val="22"/>
        </w:rPr>
        <w:t>iam</w:t>
      </w:r>
      <w:r>
        <w:rPr>
          <w:bCs/>
          <w:szCs w:val="22"/>
        </w:rPr>
        <w:t xml:space="preserve"> krūtinės anginos (skausmo krūtinėje) priepuoli</w:t>
      </w:r>
      <w:r w:rsidR="006F0494">
        <w:rPr>
          <w:bCs/>
          <w:szCs w:val="22"/>
        </w:rPr>
        <w:t>ui</w:t>
      </w:r>
      <w:r>
        <w:rPr>
          <w:bCs/>
          <w:szCs w:val="22"/>
        </w:rPr>
        <w:t xml:space="preserve"> gydy</w:t>
      </w:r>
      <w:r w:rsidR="006F0494">
        <w:rPr>
          <w:bCs/>
          <w:szCs w:val="22"/>
        </w:rPr>
        <w:t>ti</w:t>
      </w:r>
      <w:r>
        <w:rPr>
          <w:bCs/>
          <w:szCs w:val="22"/>
        </w:rPr>
        <w:t xml:space="preserve"> vieną 250 </w:t>
      </w:r>
      <w:proofErr w:type="spellStart"/>
      <w:r>
        <w:rPr>
          <w:bCs/>
          <w:szCs w:val="22"/>
        </w:rPr>
        <w:t>mikrogramų</w:t>
      </w:r>
      <w:proofErr w:type="spellEnd"/>
      <w:r>
        <w:rPr>
          <w:bCs/>
          <w:szCs w:val="22"/>
        </w:rPr>
        <w:t xml:space="preserve"> arba 500 </w:t>
      </w:r>
      <w:proofErr w:type="spellStart"/>
      <w:r>
        <w:rPr>
          <w:bCs/>
          <w:szCs w:val="22"/>
        </w:rPr>
        <w:t>mikrogramų</w:t>
      </w:r>
      <w:proofErr w:type="spellEnd"/>
      <w:r>
        <w:rPr>
          <w:bCs/>
          <w:szCs w:val="22"/>
        </w:rPr>
        <w:t xml:space="preserve"> tabletę ištirpinkite po liežuviu arba tarp žando ir dantenų, kai tik atsiranda priepuolio požymių. Jei reikia, dozę galima vartoti pakartotinai, tačiau jei per 15 minučių suvartojus 3 tabletes skausmas išlieka, būtina kreiptis į medikus pagalbos.</w:t>
      </w:r>
    </w:p>
    <w:p w14:paraId="574E6B6F" w14:textId="0F768F65" w:rsidR="00752091" w:rsidRDefault="00752091" w:rsidP="00752091">
      <w:pPr>
        <w:rPr>
          <w:bCs/>
          <w:szCs w:val="22"/>
        </w:rPr>
      </w:pPr>
      <w:r>
        <w:rPr>
          <w:bCs/>
          <w:szCs w:val="22"/>
        </w:rPr>
        <w:lastRenderedPageBreak/>
        <w:t>Priepuolio profilaktikai vieną tabletę reikia suvartoti likus 5</w:t>
      </w:r>
      <w:r w:rsidR="006F0494">
        <w:rPr>
          <w:bCs/>
          <w:szCs w:val="22"/>
        </w:rPr>
        <w:t> </w:t>
      </w:r>
      <w:r>
        <w:rPr>
          <w:bCs/>
          <w:szCs w:val="22"/>
        </w:rPr>
        <w:t>–</w:t>
      </w:r>
      <w:r w:rsidR="006F0494">
        <w:rPr>
          <w:bCs/>
          <w:szCs w:val="22"/>
        </w:rPr>
        <w:t> </w:t>
      </w:r>
      <w:r>
        <w:rPr>
          <w:bCs/>
          <w:szCs w:val="22"/>
        </w:rPr>
        <w:t>10 minučių iki veiklos, galinčios skatinti priepuolio pasireiškimą.</w:t>
      </w:r>
    </w:p>
    <w:p w14:paraId="767C5E75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Tabletę įsidėjus į burną, būtinai atsisėskite ar atsigulkite, kad neatsirastų alpulys.</w:t>
      </w:r>
    </w:p>
    <w:p w14:paraId="1C40A63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7365630" w14:textId="77777777" w:rsidR="00752091" w:rsidRPr="00EA33B5" w:rsidRDefault="00752091" w:rsidP="00EE2889">
      <w:pPr>
        <w:pStyle w:val="BTEMEASMCA"/>
        <w:rPr>
          <w:b/>
        </w:rPr>
      </w:pPr>
      <w:r w:rsidRPr="00EA33B5">
        <w:rPr>
          <w:b/>
        </w:rPr>
        <w:t>Vartojimas vaikams ir paaugliams</w:t>
      </w:r>
    </w:p>
    <w:p w14:paraId="7A955C15" w14:textId="1E2E3446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Jaunesniems kaip 15 metų vaikams</w:t>
      </w:r>
      <w:r w:rsidR="006F0494">
        <w:rPr>
          <w:szCs w:val="22"/>
        </w:rPr>
        <w:t xml:space="preserve"> ir paaugliams</w:t>
      </w:r>
      <w:r>
        <w:rPr>
          <w:szCs w:val="22"/>
        </w:rPr>
        <w:t xml:space="preserve"> be gydytojo nurodymo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DA5773">
        <w:rPr>
          <w:szCs w:val="22"/>
        </w:rPr>
        <w:t>Orifarm</w:t>
      </w:r>
      <w:proofErr w:type="spellEnd"/>
      <w:r>
        <w:rPr>
          <w:szCs w:val="22"/>
        </w:rPr>
        <w:t xml:space="preserve"> vartoti draudžiama.</w:t>
      </w:r>
    </w:p>
    <w:p w14:paraId="4EFA7A2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A2D12FD" w14:textId="6D982A7B" w:rsidR="00752091" w:rsidRDefault="00752091" w:rsidP="00752091">
      <w:pPr>
        <w:pStyle w:val="Antrat3"/>
        <w:rPr>
          <w:szCs w:val="22"/>
        </w:rPr>
      </w:pPr>
      <w:r>
        <w:rPr>
          <w:szCs w:val="22"/>
        </w:rPr>
        <w:t xml:space="preserve">Ką daryti pavartojus per didelę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DA5773">
        <w:rPr>
          <w:szCs w:val="22"/>
        </w:rPr>
        <w:t>Orifarm</w:t>
      </w:r>
      <w:proofErr w:type="spellEnd"/>
      <w:r>
        <w:rPr>
          <w:szCs w:val="22"/>
        </w:rPr>
        <w:t xml:space="preserve"> dozę?</w:t>
      </w:r>
    </w:p>
    <w:p w14:paraId="2DA2E6BA" w14:textId="77777777" w:rsidR="00752091" w:rsidRDefault="00752091" w:rsidP="00752091">
      <w:pPr>
        <w:rPr>
          <w:szCs w:val="22"/>
        </w:rPr>
      </w:pPr>
      <w:r>
        <w:rPr>
          <w:szCs w:val="22"/>
        </w:rPr>
        <w:t>Pavartojus per didelę dozę ar vaisto netyčia pavartojus vaikui, būtina nedelsiant kviesti gydytoją arba kreiptis į ligoninę ar skubios pagalbos skyrių. Laukiant kol atvyks pagalba reikia atsigulti, pakelti rankas ir kojas kaip galima aukščiau (pvz., ant pagalvių), gerti skysčių.</w:t>
      </w:r>
    </w:p>
    <w:p w14:paraId="5D7A47EF" w14:textId="77777777" w:rsidR="00752091" w:rsidRDefault="00752091" w:rsidP="00752091">
      <w:pPr>
        <w:rPr>
          <w:szCs w:val="22"/>
        </w:rPr>
      </w:pPr>
    </w:p>
    <w:p w14:paraId="372677E9" w14:textId="77777777" w:rsidR="00752091" w:rsidRDefault="00752091" w:rsidP="00752091">
      <w:pPr>
        <w:rPr>
          <w:szCs w:val="22"/>
        </w:rPr>
      </w:pPr>
      <w:r>
        <w:rPr>
          <w:szCs w:val="22"/>
        </w:rPr>
        <w:t xml:space="preserve">Perdozavimo simptomai yra sumažėjęs kraujo spaudimas, padažnėjęs širdies plakimas, odos paraudimas ir </w:t>
      </w:r>
      <w:proofErr w:type="spellStart"/>
      <w:r>
        <w:rPr>
          <w:szCs w:val="22"/>
        </w:rPr>
        <w:t>šiltumas</w:t>
      </w:r>
      <w:proofErr w:type="spellEnd"/>
      <w:r>
        <w:rPr>
          <w:szCs w:val="22"/>
        </w:rPr>
        <w:t>, galvos skausmas ir svaigimas, pernelyg greitas, juntamas širdies plakimas, matymo sutrikimas, alpulys, pykinimas, vėmimas, anoreksija, švokščiantis retas kvėpavimas, suretėjęs širdies plakimas, sumišimas.</w:t>
      </w:r>
    </w:p>
    <w:p w14:paraId="59D3088C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FFBDA13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BE9BE01" w14:textId="77777777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  <w:t>Galimas šalutinis poveikis</w:t>
      </w:r>
    </w:p>
    <w:p w14:paraId="612B018E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9E79295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Šis vaistas, kaip ir kiti, gali sukelti šalutinį poveikį, nors jis pasireiškia ne visiems žmonėms.</w:t>
      </w:r>
    </w:p>
    <w:p w14:paraId="53EF2A7B" w14:textId="77777777" w:rsidR="00752091" w:rsidRDefault="00752091" w:rsidP="00752091">
      <w:pPr>
        <w:rPr>
          <w:szCs w:val="22"/>
        </w:rPr>
      </w:pPr>
    </w:p>
    <w:p w14:paraId="193D8E0C" w14:textId="01A2B4B6" w:rsidR="00752091" w:rsidRDefault="00752091" w:rsidP="00752091">
      <w:pPr>
        <w:rPr>
          <w:szCs w:val="22"/>
        </w:rPr>
      </w:pPr>
      <w:r>
        <w:rPr>
          <w:szCs w:val="22"/>
        </w:rPr>
        <w:t xml:space="preserve">Toliau išvardytas šalutinis poveikis, pastebėtas vartojant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DA5773">
        <w:rPr>
          <w:szCs w:val="22"/>
        </w:rPr>
        <w:t>Orifarm</w:t>
      </w:r>
      <w:proofErr w:type="spellEnd"/>
      <w:r>
        <w:rPr>
          <w:szCs w:val="22"/>
        </w:rPr>
        <w:t>.</w:t>
      </w:r>
    </w:p>
    <w:p w14:paraId="697F2245" w14:textId="77777777" w:rsidR="00752091" w:rsidRDefault="00752091" w:rsidP="00752091">
      <w:pPr>
        <w:rPr>
          <w:szCs w:val="22"/>
        </w:rPr>
      </w:pPr>
    </w:p>
    <w:p w14:paraId="4D52AEF2" w14:textId="6EEA093F" w:rsidR="00752091" w:rsidRDefault="00752091" w:rsidP="00752091">
      <w:pPr>
        <w:rPr>
          <w:szCs w:val="22"/>
        </w:rPr>
      </w:pPr>
      <w:r>
        <w:rPr>
          <w:i/>
          <w:szCs w:val="22"/>
        </w:rPr>
        <w:t>Labai dažnas šalutinis poveikis (pasitaiko daugiau kaip 1 iš 10 žmonių):</w:t>
      </w:r>
      <w:r>
        <w:rPr>
          <w:szCs w:val="22"/>
        </w:rPr>
        <w:t xml:space="preserve"> galvos skausmas (toks poveikis pasireiškia gydymo pradžioje ir išnyksta per kelias savaites).</w:t>
      </w:r>
    </w:p>
    <w:p w14:paraId="780E59BF" w14:textId="77777777" w:rsidR="00752091" w:rsidRDefault="00752091" w:rsidP="00752091">
      <w:pPr>
        <w:rPr>
          <w:i/>
          <w:szCs w:val="22"/>
        </w:rPr>
      </w:pPr>
    </w:p>
    <w:p w14:paraId="5995DA70" w14:textId="77777777" w:rsidR="00752091" w:rsidRDefault="00752091" w:rsidP="00752091">
      <w:pPr>
        <w:rPr>
          <w:szCs w:val="22"/>
        </w:rPr>
      </w:pPr>
      <w:r>
        <w:rPr>
          <w:i/>
          <w:szCs w:val="22"/>
        </w:rPr>
        <w:t>Dažnas šalutinis poveikis (pasitaiko ne daugiau kaip 1 iš 10 žmonių):</w:t>
      </w:r>
      <w:r>
        <w:rPr>
          <w:szCs w:val="22"/>
        </w:rPr>
        <w:t xml:space="preserve"> galvos svaigimas ir (arba) sukimasis, pykinimas, veido paraudimas, bendro pobūdžio silpnumas.</w:t>
      </w:r>
    </w:p>
    <w:p w14:paraId="64E9E3CF" w14:textId="77777777" w:rsidR="00752091" w:rsidRDefault="00752091" w:rsidP="00752091">
      <w:pPr>
        <w:rPr>
          <w:i/>
          <w:szCs w:val="22"/>
        </w:rPr>
      </w:pPr>
    </w:p>
    <w:p w14:paraId="7BD57654" w14:textId="5267DD3F" w:rsidR="00752091" w:rsidRDefault="00752091" w:rsidP="00752091">
      <w:pPr>
        <w:rPr>
          <w:szCs w:val="22"/>
        </w:rPr>
      </w:pPr>
      <w:r>
        <w:rPr>
          <w:i/>
          <w:szCs w:val="22"/>
        </w:rPr>
        <w:t xml:space="preserve">Nedažnas šalutinis poveikis (pasitaiko ne daugiau kaip 1iš 100 žmonių): </w:t>
      </w:r>
      <w:r>
        <w:rPr>
          <w:szCs w:val="22"/>
        </w:rPr>
        <w:t>lokalizuotas deginimo pojūtis, burnoje deginimas ar dilginimas,</w:t>
      </w:r>
      <w:r w:rsidRPr="00752091">
        <w:rPr>
          <w:szCs w:val="22"/>
        </w:rPr>
        <w:t xml:space="preserve"> </w:t>
      </w:r>
      <w:r>
        <w:rPr>
          <w:szCs w:val="22"/>
        </w:rPr>
        <w:t>kraujo spaudimo sumažėjimas.</w:t>
      </w:r>
    </w:p>
    <w:p w14:paraId="47297791" w14:textId="77777777" w:rsidR="00752091" w:rsidRDefault="00752091" w:rsidP="00752091">
      <w:pPr>
        <w:rPr>
          <w:i/>
          <w:szCs w:val="22"/>
        </w:rPr>
      </w:pPr>
    </w:p>
    <w:p w14:paraId="1CDCC3AE" w14:textId="759FA5A1" w:rsidR="00752091" w:rsidRDefault="00752091" w:rsidP="00752091">
      <w:pPr>
        <w:rPr>
          <w:szCs w:val="22"/>
        </w:rPr>
      </w:pPr>
      <w:r>
        <w:rPr>
          <w:i/>
          <w:szCs w:val="22"/>
        </w:rPr>
        <w:t>Retas šalutinis poveikis (pasitaiko ne daugiau kaip 1 iš 1000 žmonių ):</w:t>
      </w:r>
      <w:r>
        <w:rPr>
          <w:szCs w:val="22"/>
        </w:rPr>
        <w:t xml:space="preserve"> padažnėjęs ar suretėjęs širdies plakimas, alpulys, krūtinės anginos priepuolio požymių pasunkėjimas, gleivinės ir (arba) odos pamėlimas, alerginė reakcija.</w:t>
      </w:r>
    </w:p>
    <w:p w14:paraId="5C4BA10F" w14:textId="77777777" w:rsidR="00752091" w:rsidRDefault="00752091" w:rsidP="00752091">
      <w:pPr>
        <w:rPr>
          <w:i/>
          <w:szCs w:val="22"/>
        </w:rPr>
      </w:pPr>
    </w:p>
    <w:p w14:paraId="5C6E94CA" w14:textId="5C442E90" w:rsidR="00752091" w:rsidRDefault="00752091" w:rsidP="00752091">
      <w:pPr>
        <w:rPr>
          <w:szCs w:val="22"/>
        </w:rPr>
      </w:pPr>
      <w:r>
        <w:rPr>
          <w:i/>
          <w:szCs w:val="22"/>
        </w:rPr>
        <w:t xml:space="preserve">Labai retas šalutinis poveikis (pasitaiko ne daugiau kaip </w:t>
      </w:r>
      <w:r w:rsidRPr="00752091">
        <w:rPr>
          <w:i/>
          <w:szCs w:val="22"/>
        </w:rPr>
        <w:t>1 i</w:t>
      </w:r>
      <w:r>
        <w:rPr>
          <w:i/>
          <w:szCs w:val="22"/>
        </w:rPr>
        <w:t xml:space="preserve">š </w:t>
      </w:r>
      <w:r w:rsidRPr="00752091">
        <w:rPr>
          <w:i/>
          <w:szCs w:val="22"/>
        </w:rPr>
        <w:t>10000 žmonių</w:t>
      </w:r>
      <w:r>
        <w:rPr>
          <w:i/>
          <w:szCs w:val="22"/>
        </w:rPr>
        <w:t>):</w:t>
      </w:r>
      <w:r>
        <w:t xml:space="preserve"> </w:t>
      </w:r>
      <w:r w:rsidRPr="00F95616">
        <w:rPr>
          <w:szCs w:val="22"/>
        </w:rPr>
        <w:t>krūtinės skausmas (vadinamoji paradoksinė krūtinės angina)</w:t>
      </w:r>
      <w:r>
        <w:rPr>
          <w:szCs w:val="22"/>
        </w:rPr>
        <w:t>, odos uždegimas.</w:t>
      </w:r>
    </w:p>
    <w:p w14:paraId="3B5419FA" w14:textId="24757279" w:rsidR="00752091" w:rsidRDefault="00752091" w:rsidP="00752091">
      <w:pPr>
        <w:rPr>
          <w:szCs w:val="22"/>
        </w:rPr>
      </w:pPr>
    </w:p>
    <w:p w14:paraId="712EDEDE" w14:textId="77777777" w:rsidR="00752091" w:rsidRPr="0058070B" w:rsidRDefault="00752091" w:rsidP="00752091">
      <w:pPr>
        <w:tabs>
          <w:tab w:val="left" w:pos="2127"/>
        </w:tabs>
        <w:rPr>
          <w:i/>
        </w:rPr>
      </w:pPr>
      <w:r>
        <w:rPr>
          <w:i/>
        </w:rPr>
        <w:t xml:space="preserve">Dažnis nežinomas: </w:t>
      </w:r>
      <w:r w:rsidRPr="00B04D09">
        <w:t>vėmimas, deguonies kiekio kraujyje sumažėjimas.</w:t>
      </w:r>
    </w:p>
    <w:p w14:paraId="194EE925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352E92B" w14:textId="77777777" w:rsidR="00752091" w:rsidRDefault="00752091" w:rsidP="00752091">
      <w:pPr>
        <w:rPr>
          <w:b/>
        </w:rPr>
      </w:pPr>
      <w:r>
        <w:rPr>
          <w:b/>
          <w:noProof/>
        </w:rPr>
        <w:t>Pranešimas apie šalutinį poveikį</w:t>
      </w:r>
    </w:p>
    <w:p w14:paraId="1EC7B6FE" w14:textId="77777777" w:rsidR="00752091" w:rsidRDefault="00752091" w:rsidP="00752091">
      <w:pPr>
        <w:ind w:right="-449"/>
        <w:rPr>
          <w:noProof/>
        </w:rPr>
      </w:pPr>
      <w:r>
        <w:rPr>
          <w:noProof/>
        </w:rPr>
        <w:t>Jeigu pasireiškė šalutinis poveikis, įskaitant šiame lapelyje nenurodytą, pasakykite gydytojui arba vaistininkui</w:t>
      </w:r>
      <w:r>
        <w:rPr>
          <w:szCs w:val="22"/>
        </w:rPr>
        <w:t>.</w:t>
      </w:r>
      <w:r>
        <w:rPr>
          <w:noProof/>
        </w:rPr>
        <w:t xml:space="preserve"> Apie šalutinį poveikį taip pat galite pranešti </w:t>
      </w:r>
      <w:r>
        <w:t>Valstybinei vaistų kontrolės tarnybai prie Lietuvos Respublikos sveikatos apsaugos ministerijos nemokamu t</w:t>
      </w:r>
      <w:r>
        <w:rPr>
          <w:lang w:eastAsia="zh-CN"/>
        </w:rPr>
        <w:t>elefonu 8 800 73568</w:t>
      </w:r>
      <w:r>
        <w:t xml:space="preserve"> arba užpildyti interneto svetainėje </w:t>
      </w:r>
      <w:hyperlink r:id="rId8" w:history="1">
        <w:r>
          <w:rPr>
            <w:rStyle w:val="Hipersaitas"/>
            <w:rFonts w:eastAsia="SimSun"/>
          </w:rPr>
          <w:t>www.vvkt.lt</w:t>
        </w:r>
      </w:hyperlink>
      <w:r>
        <w:t xml:space="preserve"> esančią formą ir pateikti ją Valstybinei vaistų kontrolės tarnybai prie Lietuvos Respublikos sveikatos apsaugos ministerijos vienu iš šių būdų: raštu (adresu Žirmūnų g. 139A, LT-09120 Vilnius), </w:t>
      </w:r>
      <w:r>
        <w:rPr>
          <w:lang w:eastAsia="zh-CN"/>
        </w:rPr>
        <w:t xml:space="preserve">nemokamu </w:t>
      </w:r>
      <w:r>
        <w:t>fakso numeriu 8 800 20131</w:t>
      </w:r>
      <w:r>
        <w:rPr>
          <w:lang w:eastAsia="zh-CN"/>
        </w:rPr>
        <w:t xml:space="preserve">, </w:t>
      </w:r>
      <w:r>
        <w:t xml:space="preserve">el. paštu </w:t>
      </w:r>
      <w:hyperlink r:id="rId9" w:history="1">
        <w:r>
          <w:rPr>
            <w:rStyle w:val="Hipersaitas"/>
            <w:rFonts w:eastAsia="SimSun"/>
          </w:rPr>
          <w:t>NepageidaujamaR@vvkt.lt</w:t>
        </w:r>
      </w:hyperlink>
      <w:r>
        <w:t xml:space="preserve">, taip pat per Valstybinės vaistų kontrolės tarnybos prie Lietuvos Respublikos sveikatos apsaugos ministerijos interneto svetainę (adresu </w:t>
      </w:r>
      <w:hyperlink r:id="rId10" w:history="1">
        <w:r>
          <w:rPr>
            <w:rStyle w:val="Hipersaitas"/>
            <w:rFonts w:eastAsia="SimSun"/>
          </w:rPr>
          <w:t>http://www.vvkt.lt</w:t>
        </w:r>
      </w:hyperlink>
      <w:r>
        <w:t>). Pranešdami apie šalutinį poveikį galite mums padėti gauti daugiau informacijos apie šio vaisto saugumą.</w:t>
      </w:r>
    </w:p>
    <w:p w14:paraId="6EC3F3B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E6A4C62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F014AC0" w14:textId="59FB5FB1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5.</w:t>
      </w:r>
      <w:r>
        <w:rPr>
          <w:szCs w:val="22"/>
        </w:rPr>
        <w:tab/>
        <w:t xml:space="preserve">Kaip laikyti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DA5773">
        <w:rPr>
          <w:szCs w:val="22"/>
        </w:rPr>
        <w:t>Orifarm</w:t>
      </w:r>
      <w:proofErr w:type="spellEnd"/>
    </w:p>
    <w:p w14:paraId="6F9DB16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FAB3D18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Šį vaistą laikykite vaikams nepastebimoje ir nepasiekiamoje vietoje.</w:t>
      </w:r>
    </w:p>
    <w:p w14:paraId="37538D9F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1B6CE6AE" w14:textId="77777777" w:rsidR="00752091" w:rsidRDefault="00752091" w:rsidP="00EE2889">
      <w:pPr>
        <w:pStyle w:val="BTEMEASMCA"/>
      </w:pPr>
      <w:r>
        <w:t>Ant buteliuko etiketės po „EXP“ nurodytam tinkamumo laikui pasibaigus, šio vaisto vartoti negalima. Vaistas tinkamas vartoti iki paskutinės nurodyto mėnesio dienos.</w:t>
      </w:r>
    </w:p>
    <w:p w14:paraId="3BDA537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1C1B7AE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Laikyti ne aukštesnėje kaip 25 </w:t>
      </w:r>
      <w:r>
        <w:rPr>
          <w:szCs w:val="22"/>
        </w:rPr>
        <w:sym w:font="Symbol" w:char="F0B0"/>
      </w:r>
      <w:r>
        <w:rPr>
          <w:szCs w:val="22"/>
        </w:rPr>
        <w:t>C temperatūroje.</w:t>
      </w:r>
    </w:p>
    <w:p w14:paraId="3FB05CD0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Buteliuką laikyti sandarų.</w:t>
      </w:r>
    </w:p>
    <w:p w14:paraId="6BE55FCB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5998CC7B" w14:textId="77777777" w:rsidR="00752091" w:rsidRDefault="00752091" w:rsidP="00EE2889">
      <w:pPr>
        <w:pStyle w:val="BTEMEASMCA"/>
      </w:pPr>
      <w:r>
        <w:t>Vaistų negalima išmesti į kanalizaciją arba su buitinėmis atliekomis. Kaip išmesti nereikalingus vaistus, klauskite vaistininko. Šios priemonės padės apsaugoti aplinką.</w:t>
      </w:r>
    </w:p>
    <w:p w14:paraId="55E96D83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771B2AD4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8470AF6" w14:textId="77777777" w:rsidR="00752091" w:rsidRDefault="00752091" w:rsidP="00752091">
      <w:pPr>
        <w:pStyle w:val="Antrat2"/>
        <w:rPr>
          <w:szCs w:val="22"/>
        </w:rPr>
      </w:pPr>
      <w:r>
        <w:rPr>
          <w:szCs w:val="22"/>
        </w:rPr>
        <w:t>6.</w:t>
      </w:r>
      <w:r>
        <w:rPr>
          <w:szCs w:val="22"/>
        </w:rPr>
        <w:tab/>
        <w:t>Pakuotės turinys ir kita informacija</w:t>
      </w:r>
    </w:p>
    <w:p w14:paraId="087C7AA1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2A791E40" w14:textId="1B92DE46" w:rsidR="00752091" w:rsidRDefault="00752091" w:rsidP="00752091">
      <w:pPr>
        <w:pStyle w:val="PI-3EMEASMCA"/>
      </w:pPr>
      <w:proofErr w:type="spellStart"/>
      <w:r>
        <w:t>Nitroglycerin</w:t>
      </w:r>
      <w:proofErr w:type="spellEnd"/>
      <w:r>
        <w:t xml:space="preserve"> </w:t>
      </w:r>
      <w:proofErr w:type="spellStart"/>
      <w:r w:rsidR="009D6259">
        <w:t>Orifarm</w:t>
      </w:r>
      <w:proofErr w:type="spellEnd"/>
      <w:r>
        <w:t xml:space="preserve"> sudėtis</w:t>
      </w:r>
    </w:p>
    <w:p w14:paraId="038A33BA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67EF1C11" w14:textId="77777777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Veiklioji medžiaga yra </w:t>
      </w:r>
      <w:proofErr w:type="spellStart"/>
      <w:r>
        <w:rPr>
          <w:szCs w:val="22"/>
        </w:rPr>
        <w:t>glicerolio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trinitratas</w:t>
      </w:r>
      <w:proofErr w:type="spellEnd"/>
      <w:r>
        <w:rPr>
          <w:szCs w:val="22"/>
        </w:rPr>
        <w:t>. Vienoje tabletėje jo yra 250 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>.</w:t>
      </w:r>
    </w:p>
    <w:p w14:paraId="5B14AC8A" w14:textId="77777777" w:rsidR="00752091" w:rsidRDefault="00752091" w:rsidP="00752091">
      <w:pPr>
        <w:pStyle w:val="Pagrindinistekstas"/>
        <w:spacing w:after="0"/>
        <w:ind w:left="720" w:hanging="72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Pagalbinės medžiagos yra magnio </w:t>
      </w:r>
      <w:proofErr w:type="spellStart"/>
      <w:r>
        <w:rPr>
          <w:szCs w:val="22"/>
        </w:rPr>
        <w:t>stearatas</w:t>
      </w:r>
      <w:proofErr w:type="spellEnd"/>
      <w:r>
        <w:rPr>
          <w:szCs w:val="22"/>
        </w:rPr>
        <w:t xml:space="preserve">, talkas, agaras, </w:t>
      </w:r>
      <w:proofErr w:type="spellStart"/>
      <w:r>
        <w:rPr>
          <w:szCs w:val="22"/>
        </w:rPr>
        <w:t>mikrokristalinė</w:t>
      </w:r>
      <w:proofErr w:type="spellEnd"/>
      <w:r>
        <w:rPr>
          <w:szCs w:val="22"/>
        </w:rPr>
        <w:t xml:space="preserve"> celiuliozė, </w:t>
      </w:r>
      <w:proofErr w:type="spellStart"/>
      <w:r>
        <w:rPr>
          <w:szCs w:val="22"/>
        </w:rPr>
        <w:t>laktozėmonohidratas</w:t>
      </w:r>
      <w:proofErr w:type="spellEnd"/>
      <w:r>
        <w:rPr>
          <w:szCs w:val="22"/>
        </w:rPr>
        <w:t>.</w:t>
      </w:r>
    </w:p>
    <w:p w14:paraId="432C0758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B229350" w14:textId="6C65E19E" w:rsidR="00752091" w:rsidRDefault="00752091" w:rsidP="00752091">
      <w:pPr>
        <w:pStyle w:val="Pagrindinistekstas"/>
        <w:spacing w:after="0"/>
        <w:rPr>
          <w:b/>
          <w:szCs w:val="22"/>
        </w:rPr>
      </w:pPr>
      <w:proofErr w:type="spellStart"/>
      <w:r>
        <w:rPr>
          <w:b/>
        </w:rPr>
        <w:t>Nitroglycerin</w:t>
      </w:r>
      <w:proofErr w:type="spellEnd"/>
      <w:r>
        <w:rPr>
          <w:b/>
        </w:rPr>
        <w:t xml:space="preserve"> </w:t>
      </w:r>
      <w:proofErr w:type="spellStart"/>
      <w:r w:rsidR="009D6259">
        <w:rPr>
          <w:b/>
        </w:rPr>
        <w:t>Orifarm</w:t>
      </w:r>
      <w:proofErr w:type="spellEnd"/>
      <w:r>
        <w:rPr>
          <w:b/>
        </w:rPr>
        <w:t xml:space="preserve"> išvaizda ir kiekis pakuotėje</w:t>
      </w:r>
    </w:p>
    <w:p w14:paraId="487A1D75" w14:textId="1B8D6176" w:rsidR="00752091" w:rsidRDefault="00752091" w:rsidP="0075209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9D6259">
        <w:rPr>
          <w:szCs w:val="22"/>
        </w:rPr>
        <w:t>Orifarm</w:t>
      </w:r>
      <w:proofErr w:type="spellEnd"/>
      <w:r>
        <w:rPr>
          <w:szCs w:val="22"/>
        </w:rPr>
        <w:t xml:space="preserve"> 250 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poliežuvinės</w:t>
      </w:r>
      <w:proofErr w:type="spellEnd"/>
      <w:r>
        <w:rPr>
          <w:szCs w:val="22"/>
        </w:rPr>
        <w:t xml:space="preserve"> tabletės yra baltos, lygiu paviršiumi, aštriomis briaunomis.</w:t>
      </w:r>
    </w:p>
    <w:p w14:paraId="0FC8F097" w14:textId="19E0B779" w:rsidR="00752091" w:rsidRDefault="00752091" w:rsidP="00752091">
      <w:pPr>
        <w:pStyle w:val="Pagrindinistekstas"/>
        <w:spacing w:after="0"/>
        <w:rPr>
          <w:szCs w:val="22"/>
        </w:rPr>
      </w:pPr>
      <w:r>
        <w:rPr>
          <w:szCs w:val="22"/>
        </w:rPr>
        <w:t xml:space="preserve">Pakuotėje yra 25 </w:t>
      </w:r>
      <w:proofErr w:type="spellStart"/>
      <w:r>
        <w:rPr>
          <w:szCs w:val="22"/>
        </w:rPr>
        <w:t>Nitroglycerin</w:t>
      </w:r>
      <w:proofErr w:type="spellEnd"/>
      <w:r>
        <w:rPr>
          <w:szCs w:val="22"/>
        </w:rPr>
        <w:t xml:space="preserve"> </w:t>
      </w:r>
      <w:proofErr w:type="spellStart"/>
      <w:r w:rsidR="009D6259">
        <w:rPr>
          <w:szCs w:val="22"/>
        </w:rPr>
        <w:t>Orifarm</w:t>
      </w:r>
      <w:proofErr w:type="spellEnd"/>
      <w:r>
        <w:rPr>
          <w:szCs w:val="22"/>
        </w:rPr>
        <w:t xml:space="preserve"> 250 </w:t>
      </w:r>
      <w:proofErr w:type="spellStart"/>
      <w:r>
        <w:rPr>
          <w:szCs w:val="22"/>
        </w:rPr>
        <w:t>mikrogramų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poliežuvinės</w:t>
      </w:r>
      <w:proofErr w:type="spellEnd"/>
      <w:r>
        <w:rPr>
          <w:szCs w:val="22"/>
        </w:rPr>
        <w:t xml:space="preserve"> tabletės.</w:t>
      </w:r>
    </w:p>
    <w:p w14:paraId="2AC29797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063E4151" w14:textId="3CD1FF4F" w:rsidR="00752091" w:rsidRPr="00EA33B5" w:rsidRDefault="006F0494" w:rsidP="00752091">
      <w:pPr>
        <w:pStyle w:val="Pagrindinistekstas"/>
        <w:spacing w:after="0"/>
        <w:rPr>
          <w:b/>
          <w:szCs w:val="22"/>
        </w:rPr>
      </w:pPr>
      <w:r w:rsidRPr="00EA33B5">
        <w:rPr>
          <w:b/>
          <w:szCs w:val="22"/>
        </w:rPr>
        <w:t>Registruotojas ir gamintojas</w:t>
      </w:r>
    </w:p>
    <w:p w14:paraId="2FDD2381" w14:textId="77777777" w:rsidR="006F0494" w:rsidRDefault="006F0494" w:rsidP="00752091">
      <w:pPr>
        <w:pStyle w:val="Pagrindinistekstas"/>
        <w:spacing w:after="0"/>
        <w:rPr>
          <w:szCs w:val="22"/>
        </w:rPr>
      </w:pPr>
    </w:p>
    <w:p w14:paraId="1D5C8284" w14:textId="77777777" w:rsidR="00752091" w:rsidRDefault="00752091" w:rsidP="009D6259">
      <w:pPr>
        <w:pStyle w:val="Pagrindinistekstas"/>
        <w:spacing w:after="0"/>
        <w:rPr>
          <w:szCs w:val="22"/>
        </w:rPr>
      </w:pPr>
      <w:r>
        <w:rPr>
          <w:b/>
          <w:szCs w:val="22"/>
        </w:rPr>
        <w:t>Registruotojas</w:t>
      </w:r>
    </w:p>
    <w:p w14:paraId="7054F7BE" w14:textId="668752C1" w:rsidR="00752091" w:rsidRPr="00752091" w:rsidRDefault="009D6259" w:rsidP="00B92675">
      <w:pPr>
        <w:tabs>
          <w:tab w:val="left" w:pos="0"/>
          <w:tab w:val="left" w:pos="851"/>
        </w:tabs>
        <w:suppressAutoHyphens/>
        <w:rPr>
          <w:spacing w:val="-3"/>
          <w:szCs w:val="22"/>
        </w:rPr>
      </w:pPr>
      <w:proofErr w:type="spellStart"/>
      <w:r w:rsidRPr="009D6259">
        <w:rPr>
          <w:szCs w:val="22"/>
        </w:rPr>
        <w:t>Orifarm</w:t>
      </w:r>
      <w:proofErr w:type="spellEnd"/>
      <w:r w:rsidRPr="009D6259">
        <w:rPr>
          <w:szCs w:val="22"/>
        </w:rPr>
        <w:t xml:space="preserve"> </w:t>
      </w:r>
      <w:proofErr w:type="spellStart"/>
      <w:r w:rsidRPr="009D6259">
        <w:rPr>
          <w:szCs w:val="22"/>
        </w:rPr>
        <w:t>Healthcare</w:t>
      </w:r>
      <w:proofErr w:type="spellEnd"/>
      <w:r w:rsidRPr="009D6259">
        <w:rPr>
          <w:szCs w:val="22"/>
        </w:rPr>
        <w:t xml:space="preserve"> A/S</w:t>
      </w:r>
      <w:r w:rsidRPr="009D6259">
        <w:rPr>
          <w:szCs w:val="22"/>
        </w:rPr>
        <w:br/>
      </w:r>
      <w:proofErr w:type="spellStart"/>
      <w:r w:rsidRPr="009D6259">
        <w:rPr>
          <w:szCs w:val="22"/>
        </w:rPr>
        <w:t>Energivej</w:t>
      </w:r>
      <w:proofErr w:type="spellEnd"/>
      <w:r w:rsidRPr="009D6259">
        <w:rPr>
          <w:szCs w:val="22"/>
        </w:rPr>
        <w:t xml:space="preserve"> 15</w:t>
      </w:r>
      <w:r w:rsidRPr="009D6259">
        <w:rPr>
          <w:szCs w:val="22"/>
        </w:rPr>
        <w:br/>
        <w:t>5260 Odense S</w:t>
      </w:r>
      <w:r w:rsidRPr="009D6259">
        <w:rPr>
          <w:szCs w:val="22"/>
        </w:rPr>
        <w:br/>
        <w:t>Danija</w:t>
      </w:r>
      <w:r w:rsidRPr="009D6259">
        <w:rPr>
          <w:szCs w:val="22"/>
        </w:rPr>
        <w:br/>
      </w:r>
      <w:hyperlink r:id="rId11" w:history="1">
        <w:r w:rsidRPr="009D6259">
          <w:rPr>
            <w:rStyle w:val="Hipersaitas"/>
            <w:szCs w:val="22"/>
          </w:rPr>
          <w:t>info-baltics@orifarm.com</w:t>
        </w:r>
      </w:hyperlink>
    </w:p>
    <w:p w14:paraId="06B118C5" w14:textId="77777777" w:rsidR="00752091" w:rsidRPr="00752091" w:rsidRDefault="00752091" w:rsidP="00752091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</w:p>
    <w:p w14:paraId="530FFD2E" w14:textId="77777777" w:rsidR="00752091" w:rsidRPr="00752091" w:rsidRDefault="00752091" w:rsidP="00752091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  <w:highlight w:val="lightGray"/>
        </w:rPr>
      </w:pPr>
      <w:r w:rsidRPr="00752091">
        <w:rPr>
          <w:b/>
          <w:spacing w:val="-3"/>
          <w:szCs w:val="22"/>
        </w:rPr>
        <w:t>Gamintojas</w:t>
      </w:r>
    </w:p>
    <w:p w14:paraId="4FAC6079" w14:textId="77777777" w:rsidR="009D6259" w:rsidRPr="009D6259" w:rsidRDefault="009D6259" w:rsidP="009D6259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proofErr w:type="spellStart"/>
      <w:r w:rsidRPr="009D6259">
        <w:rPr>
          <w:spacing w:val="-3"/>
          <w:szCs w:val="22"/>
        </w:rPr>
        <w:t>Orifarm</w:t>
      </w:r>
      <w:proofErr w:type="spellEnd"/>
      <w:r w:rsidRPr="009D6259">
        <w:rPr>
          <w:spacing w:val="-3"/>
          <w:szCs w:val="22"/>
        </w:rPr>
        <w:t xml:space="preserve"> </w:t>
      </w:r>
      <w:proofErr w:type="spellStart"/>
      <w:r w:rsidRPr="009D6259">
        <w:rPr>
          <w:spacing w:val="-3"/>
          <w:szCs w:val="22"/>
        </w:rPr>
        <w:t>Manufacturing</w:t>
      </w:r>
      <w:proofErr w:type="spellEnd"/>
      <w:r w:rsidRPr="009D6259">
        <w:rPr>
          <w:spacing w:val="-3"/>
          <w:szCs w:val="22"/>
        </w:rPr>
        <w:t xml:space="preserve"> </w:t>
      </w:r>
      <w:proofErr w:type="spellStart"/>
      <w:r w:rsidRPr="009D6259">
        <w:rPr>
          <w:spacing w:val="-3"/>
          <w:szCs w:val="22"/>
        </w:rPr>
        <w:t>Poland</w:t>
      </w:r>
      <w:proofErr w:type="spellEnd"/>
      <w:r w:rsidRPr="009D6259">
        <w:rPr>
          <w:spacing w:val="-3"/>
          <w:szCs w:val="22"/>
        </w:rPr>
        <w:t xml:space="preserve"> Sp. z </w:t>
      </w:r>
      <w:proofErr w:type="spellStart"/>
      <w:r w:rsidRPr="009D6259">
        <w:rPr>
          <w:spacing w:val="-3"/>
          <w:szCs w:val="22"/>
        </w:rPr>
        <w:t>o.o</w:t>
      </w:r>
      <w:proofErr w:type="spellEnd"/>
      <w:r w:rsidRPr="009D6259">
        <w:rPr>
          <w:spacing w:val="-3"/>
          <w:szCs w:val="22"/>
        </w:rPr>
        <w:t>.</w:t>
      </w:r>
    </w:p>
    <w:p w14:paraId="22FDDA86" w14:textId="77777777" w:rsidR="009D6259" w:rsidRPr="009D6259" w:rsidRDefault="009D6259" w:rsidP="009D6259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proofErr w:type="spellStart"/>
      <w:r w:rsidRPr="009D6259">
        <w:rPr>
          <w:spacing w:val="-3"/>
          <w:szCs w:val="22"/>
        </w:rPr>
        <w:t>Ul</w:t>
      </w:r>
      <w:proofErr w:type="spellEnd"/>
      <w:r w:rsidRPr="009D6259">
        <w:rPr>
          <w:spacing w:val="-3"/>
          <w:szCs w:val="22"/>
        </w:rPr>
        <w:t xml:space="preserve">. </w:t>
      </w:r>
      <w:proofErr w:type="spellStart"/>
      <w:r w:rsidRPr="009D6259">
        <w:rPr>
          <w:spacing w:val="-3"/>
          <w:szCs w:val="22"/>
        </w:rPr>
        <w:t>Księstwa</w:t>
      </w:r>
      <w:proofErr w:type="spellEnd"/>
      <w:r w:rsidRPr="009D6259">
        <w:rPr>
          <w:spacing w:val="-3"/>
          <w:szCs w:val="22"/>
        </w:rPr>
        <w:t xml:space="preserve"> </w:t>
      </w:r>
      <w:proofErr w:type="spellStart"/>
      <w:r w:rsidRPr="009D6259">
        <w:rPr>
          <w:spacing w:val="-3"/>
          <w:szCs w:val="22"/>
        </w:rPr>
        <w:t>Łowickiego</w:t>
      </w:r>
      <w:proofErr w:type="spellEnd"/>
      <w:r w:rsidRPr="009D6259">
        <w:rPr>
          <w:spacing w:val="-3"/>
          <w:szCs w:val="22"/>
        </w:rPr>
        <w:t xml:space="preserve"> 12</w:t>
      </w:r>
    </w:p>
    <w:p w14:paraId="7FB514FA" w14:textId="77777777" w:rsidR="009D6259" w:rsidRPr="009D6259" w:rsidRDefault="009D6259" w:rsidP="009D6259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r w:rsidRPr="009D6259">
        <w:rPr>
          <w:spacing w:val="-3"/>
          <w:szCs w:val="22"/>
        </w:rPr>
        <w:t xml:space="preserve">99-420 </w:t>
      </w:r>
      <w:proofErr w:type="spellStart"/>
      <w:r w:rsidRPr="009D6259">
        <w:rPr>
          <w:spacing w:val="-3"/>
          <w:szCs w:val="22"/>
        </w:rPr>
        <w:t>Łyszkowice</w:t>
      </w:r>
      <w:proofErr w:type="spellEnd"/>
    </w:p>
    <w:p w14:paraId="2911EFCD" w14:textId="3A87CEDB" w:rsidR="00752091" w:rsidRPr="00752091" w:rsidRDefault="009D6259" w:rsidP="00752091">
      <w:pPr>
        <w:tabs>
          <w:tab w:val="left" w:pos="0"/>
          <w:tab w:val="left" w:pos="851"/>
        </w:tabs>
        <w:suppressAutoHyphens/>
        <w:jc w:val="both"/>
        <w:rPr>
          <w:spacing w:val="-3"/>
          <w:szCs w:val="22"/>
        </w:rPr>
      </w:pPr>
      <w:r w:rsidRPr="009D6259">
        <w:rPr>
          <w:spacing w:val="-3"/>
          <w:szCs w:val="22"/>
        </w:rPr>
        <w:t>Lenkija</w:t>
      </w:r>
    </w:p>
    <w:p w14:paraId="5A00EC58" w14:textId="77777777" w:rsidR="00752091" w:rsidRDefault="00752091" w:rsidP="00752091">
      <w:pPr>
        <w:numPr>
          <w:ilvl w:val="12"/>
          <w:numId w:val="0"/>
        </w:numPr>
        <w:tabs>
          <w:tab w:val="num" w:pos="360"/>
        </w:tabs>
        <w:jc w:val="both"/>
        <w:rPr>
          <w:szCs w:val="22"/>
        </w:rPr>
      </w:pPr>
    </w:p>
    <w:p w14:paraId="3D1D712F" w14:textId="6DE23877" w:rsidR="00752091" w:rsidRPr="00443942" w:rsidRDefault="00752091" w:rsidP="00EE2889">
      <w:pPr>
        <w:pStyle w:val="BTbEMEASMCA"/>
        <w:rPr>
          <w:lang w:val="lt-LT"/>
        </w:rPr>
      </w:pPr>
      <w:r w:rsidRPr="00443942">
        <w:rPr>
          <w:lang w:val="lt-LT"/>
        </w:rPr>
        <w:t>Šis pakuotės lapelis paskutinį kartą peržiūrėtas</w:t>
      </w:r>
      <w:r w:rsidR="00671FBF" w:rsidRPr="00443942">
        <w:rPr>
          <w:lang w:val="lt-LT"/>
        </w:rPr>
        <w:t xml:space="preserve"> 202</w:t>
      </w:r>
      <w:r w:rsidR="009D6259">
        <w:rPr>
          <w:lang w:val="lt-LT"/>
        </w:rPr>
        <w:t>2</w:t>
      </w:r>
      <w:r w:rsidR="00671FBF" w:rsidRPr="00443942">
        <w:rPr>
          <w:lang w:val="lt-LT"/>
        </w:rPr>
        <w:t>-</w:t>
      </w:r>
      <w:r w:rsidR="009D6259">
        <w:rPr>
          <w:lang w:val="lt-LT"/>
        </w:rPr>
        <w:t>02</w:t>
      </w:r>
      <w:r w:rsidR="00671FBF" w:rsidRPr="00443942">
        <w:rPr>
          <w:lang w:val="lt-LT"/>
        </w:rPr>
        <w:t>-</w:t>
      </w:r>
      <w:r w:rsidR="009D6259">
        <w:rPr>
          <w:lang w:val="lt-LT"/>
        </w:rPr>
        <w:t>01</w:t>
      </w:r>
      <w:r w:rsidRPr="00443942">
        <w:rPr>
          <w:lang w:val="lt-LT"/>
        </w:rPr>
        <w:t>.</w:t>
      </w:r>
    </w:p>
    <w:p w14:paraId="2D8BE76D" w14:textId="77777777" w:rsidR="00752091" w:rsidRDefault="00752091" w:rsidP="00752091">
      <w:pPr>
        <w:pStyle w:val="Pagrindinistekstas"/>
        <w:spacing w:after="0"/>
        <w:rPr>
          <w:szCs w:val="22"/>
        </w:rPr>
      </w:pPr>
    </w:p>
    <w:p w14:paraId="4E72F48B" w14:textId="4C59606A" w:rsidR="001B772F" w:rsidRDefault="00752091">
      <w:r>
        <w:t>Išsami informacija apie šį vaistą pateikiama Valstybinės vaistų kontrolės tarnybos prie Lietuvos Respublikos sveikatos apsaugos ministerijos tinklalapyje</w:t>
      </w:r>
      <w:r>
        <w:rPr>
          <w:i/>
        </w:rPr>
        <w:t xml:space="preserve"> </w:t>
      </w:r>
      <w:hyperlink r:id="rId12" w:history="1">
        <w:r>
          <w:rPr>
            <w:rStyle w:val="Hipersaitas"/>
            <w:rFonts w:eastAsia="SimSun"/>
          </w:rPr>
          <w:t>http://www.vvkt.lt/</w:t>
        </w:r>
      </w:hyperlink>
      <w:r>
        <w:t>.</w:t>
      </w:r>
    </w:p>
    <w:p w14:paraId="1BD49588" w14:textId="77777777" w:rsidR="00CD6AB4" w:rsidRDefault="00CD6AB4">
      <w:bookmarkStart w:id="3" w:name="_GoBack"/>
      <w:bookmarkEnd w:id="3"/>
    </w:p>
    <w:sectPr w:rsidR="00CD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3B40D" w16cex:dateUtc="2022-01-31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CF189C" w16cid:durableId="25A3B4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B35CC"/>
    <w:multiLevelType w:val="hybridMultilevel"/>
    <w:tmpl w:val="1CA2FC68"/>
    <w:lvl w:ilvl="0" w:tplc="DB1E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483B"/>
    <w:multiLevelType w:val="hybridMultilevel"/>
    <w:tmpl w:val="7CA432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1EAB08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97F2B"/>
    <w:multiLevelType w:val="hybridMultilevel"/>
    <w:tmpl w:val="DFB023B6"/>
    <w:lvl w:ilvl="0" w:tplc="DB1EAB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B1EAB08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51485"/>
    <w:multiLevelType w:val="hybridMultilevel"/>
    <w:tmpl w:val="ABA8D38E"/>
    <w:lvl w:ilvl="0" w:tplc="DB1EAB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B1EAB08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A1E13"/>
    <w:multiLevelType w:val="hybridMultilevel"/>
    <w:tmpl w:val="CAFEFE68"/>
    <w:lvl w:ilvl="0" w:tplc="DB1EAB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B1EAB08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2F"/>
    <w:rsid w:val="00011138"/>
    <w:rsid w:val="00117764"/>
    <w:rsid w:val="001B772F"/>
    <w:rsid w:val="00291661"/>
    <w:rsid w:val="00372ADD"/>
    <w:rsid w:val="00443942"/>
    <w:rsid w:val="00514C90"/>
    <w:rsid w:val="005B76EE"/>
    <w:rsid w:val="00671FBF"/>
    <w:rsid w:val="006E3979"/>
    <w:rsid w:val="006F0494"/>
    <w:rsid w:val="00723ADD"/>
    <w:rsid w:val="00752091"/>
    <w:rsid w:val="007904D0"/>
    <w:rsid w:val="007C2583"/>
    <w:rsid w:val="008A6F31"/>
    <w:rsid w:val="009D6259"/>
    <w:rsid w:val="00A56992"/>
    <w:rsid w:val="00B92675"/>
    <w:rsid w:val="00C63AD1"/>
    <w:rsid w:val="00C8633B"/>
    <w:rsid w:val="00CD6AB4"/>
    <w:rsid w:val="00DA5773"/>
    <w:rsid w:val="00DE6A0A"/>
    <w:rsid w:val="00EA33B5"/>
    <w:rsid w:val="00EE2889"/>
    <w:rsid w:val="00F2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95A0"/>
  <w15:docId w15:val="{38407D1C-9BBA-4A57-95BF-5410236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52091"/>
    <w:pPr>
      <w:spacing w:after="0" w:line="240" w:lineRule="auto"/>
    </w:pPr>
    <w:rPr>
      <w:rFonts w:ascii="Times New Roman" w:eastAsia="Calibri" w:hAnsi="Times New Roman" w:cs="Times New Roman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20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semiHidden/>
    <w:unhideWhenUsed/>
    <w:qFormat/>
    <w:rsid w:val="00752091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semiHidden/>
    <w:unhideWhenUsed/>
    <w:qFormat/>
    <w:rsid w:val="00752091"/>
    <w:pPr>
      <w:keepNext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752091"/>
    <w:rPr>
      <w:rFonts w:ascii="Times New Roman" w:eastAsia="Calibri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semiHidden/>
    <w:rsid w:val="00752091"/>
    <w:rPr>
      <w:rFonts w:ascii="Times New Roman" w:eastAsia="Calibri" w:hAnsi="Times New Roman" w:cs="Times New Roman"/>
      <w:b/>
      <w:szCs w:val="20"/>
      <w:lang w:val="lt-LT" w:eastAsia="lt-LT"/>
    </w:rPr>
  </w:style>
  <w:style w:type="character" w:styleId="Hipersaitas">
    <w:name w:val="Hyperlink"/>
    <w:unhideWhenUsed/>
    <w:rsid w:val="00752091"/>
    <w:rPr>
      <w:rFonts w:ascii="Times New Roman" w:hAnsi="Times New Roman" w:cs="Times New Roman" w:hint="default"/>
      <w:color w:val="0000FF"/>
      <w:u w:val="single"/>
    </w:rPr>
  </w:style>
  <w:style w:type="paragraph" w:styleId="Pavadinimas">
    <w:name w:val="Title"/>
    <w:basedOn w:val="prastasis"/>
    <w:link w:val="PavadinimasDiagrama"/>
    <w:autoRedefine/>
    <w:qFormat/>
    <w:rsid w:val="00752091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752091"/>
    <w:rPr>
      <w:rFonts w:ascii="Times New Roman" w:eastAsia="Calibri" w:hAnsi="Times New Roman" w:cs="Times New Roman"/>
      <w:b/>
      <w:kern w:val="28"/>
      <w:szCs w:val="20"/>
      <w:lang w:val="lt-LT"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75209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2091"/>
    <w:rPr>
      <w:rFonts w:ascii="Times New Roman" w:eastAsia="Calibri" w:hAnsi="Times New Roman" w:cs="Times New Roman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75209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752091"/>
    <w:rPr>
      <w:rFonts w:ascii="Times New Roman" w:eastAsia="Calibri" w:hAnsi="Times New Roman" w:cs="Times New Roman"/>
      <w:szCs w:val="20"/>
      <w:lang w:val="lt-LT" w:eastAsia="lt-LT"/>
    </w:rPr>
  </w:style>
  <w:style w:type="character" w:customStyle="1" w:styleId="BTEMEASMCAChar">
    <w:name w:val="BT EMEA_SMCA Char"/>
    <w:link w:val="BTEMEASMCA"/>
    <w:locked/>
    <w:rsid w:val="00EE2889"/>
    <w:rPr>
      <w:rFonts w:ascii="Times New Roman" w:eastAsia="Calibri" w:hAnsi="Times New Roman" w:cs="Times New Roman"/>
      <w:bCs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EE2889"/>
    <w:pPr>
      <w:ind w:hanging="11"/>
    </w:pPr>
    <w:rPr>
      <w:bCs/>
      <w:szCs w:val="22"/>
      <w:lang w:eastAsia="zh-CN"/>
    </w:rPr>
  </w:style>
  <w:style w:type="paragraph" w:customStyle="1" w:styleId="knZulassung03">
    <w:name w:val="knZulassung03"/>
    <w:basedOn w:val="prastasis"/>
    <w:rsid w:val="00752091"/>
    <w:pPr>
      <w:ind w:left="2268" w:right="284" w:hanging="425"/>
    </w:pPr>
    <w:rPr>
      <w:rFonts w:ascii="Courier" w:hAnsi="Courier"/>
      <w:sz w:val="24"/>
      <w:lang w:val="de-DE" w:eastAsia="de-DE"/>
    </w:rPr>
  </w:style>
  <w:style w:type="character" w:customStyle="1" w:styleId="TTEMEASMCAChar">
    <w:name w:val="TT EMEA_SMCA Char"/>
    <w:link w:val="TTEMEASMCA"/>
    <w:locked/>
    <w:rsid w:val="00752091"/>
    <w:rPr>
      <w:rFonts w:ascii="Times New Roman" w:eastAsia="Calibri" w:hAnsi="Times New Roman" w:cs="Times New Roman"/>
      <w:b/>
      <w:caps/>
    </w:rPr>
  </w:style>
  <w:style w:type="paragraph" w:customStyle="1" w:styleId="TTEMEASMCA">
    <w:name w:val="TT EMEA_SMCA"/>
    <w:basedOn w:val="Antrat1"/>
    <w:link w:val="TTEMEASMCAChar"/>
    <w:autoRedefine/>
    <w:rsid w:val="00752091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Calibri" w:hAnsi="Times New Roman" w:cs="Times New Roman"/>
      <w:b/>
      <w:caps/>
      <w:color w:val="auto"/>
      <w:sz w:val="22"/>
      <w:szCs w:val="22"/>
      <w:lang w:val="en-US" w:eastAsia="zh-CN"/>
    </w:rPr>
  </w:style>
  <w:style w:type="paragraph" w:customStyle="1" w:styleId="BTAnIIEMEASMCA">
    <w:name w:val="BT(AnII) EMEA_SMCA"/>
    <w:basedOn w:val="Debesliotekstas"/>
    <w:autoRedefine/>
    <w:rsid w:val="00752091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752091"/>
    <w:pPr>
      <w:ind w:left="567" w:hanging="567"/>
    </w:pPr>
    <w:rPr>
      <w:szCs w:val="22"/>
      <w:lang w:eastAsia="en-US"/>
    </w:rPr>
  </w:style>
  <w:style w:type="paragraph" w:customStyle="1" w:styleId="BTeEMEASMCA">
    <w:name w:val="BT(e) EMEA_SMCA"/>
    <w:basedOn w:val="BTEMEASMCA"/>
    <w:autoRedefine/>
    <w:rsid w:val="00752091"/>
    <w:pPr>
      <w:ind w:firstLine="0"/>
      <w:jc w:val="center"/>
    </w:pPr>
    <w:rPr>
      <w:noProof/>
      <w:spacing w:val="-3"/>
      <w:lang w:val="en-US" w:eastAsia="en-US"/>
    </w:rPr>
  </w:style>
  <w:style w:type="paragraph" w:customStyle="1" w:styleId="BTbEMEASMCA">
    <w:name w:val="BT(b) EMEA_SMCA"/>
    <w:basedOn w:val="BTEMEASMCA"/>
    <w:autoRedefine/>
    <w:rsid w:val="00752091"/>
    <w:pPr>
      <w:ind w:firstLine="0"/>
    </w:pPr>
    <w:rPr>
      <w:b/>
      <w:noProof/>
      <w:spacing w:val="-3"/>
      <w:lang w:val="en-US" w:eastAsia="en-US"/>
    </w:rPr>
  </w:style>
  <w:style w:type="paragraph" w:customStyle="1" w:styleId="BT-EMEASMCA">
    <w:name w:val="BT- EMEA_SMCA"/>
    <w:basedOn w:val="BTEMEASMCA"/>
    <w:autoRedefine/>
    <w:rsid w:val="00752091"/>
    <w:pPr>
      <w:numPr>
        <w:numId w:val="1"/>
      </w:numPr>
      <w:tabs>
        <w:tab w:val="clear" w:pos="720"/>
        <w:tab w:val="num" w:pos="360"/>
      </w:tabs>
      <w:ind w:left="0" w:hanging="11"/>
    </w:pPr>
    <w:rPr>
      <w:noProof/>
      <w:spacing w:val="-3"/>
      <w:lang w:val="en-US" w:eastAsia="en-US"/>
    </w:rPr>
  </w:style>
  <w:style w:type="paragraph" w:customStyle="1" w:styleId="PI-3EMEASMCA">
    <w:name w:val="PI-3 EMEA_SMCA"/>
    <w:basedOn w:val="prastasis"/>
    <w:autoRedefine/>
    <w:rsid w:val="00752091"/>
    <w:pPr>
      <w:spacing w:line="220" w:lineRule="exact"/>
    </w:pPr>
    <w:rPr>
      <w:b/>
      <w:bCs/>
      <w:szCs w:val="22"/>
      <w:lang w:eastAsia="en-US"/>
    </w:rPr>
  </w:style>
  <w:style w:type="character" w:customStyle="1" w:styleId="PI-1labEMEASMCAChar">
    <w:name w:val="PI-1_lab EMEA_SMCA Char"/>
    <w:link w:val="PI-1labEMEASMCA"/>
    <w:locked/>
    <w:rsid w:val="00752091"/>
    <w:rPr>
      <w:rFonts w:ascii="Times New Roman" w:eastAsia="Calibri" w:hAnsi="Times New Roman" w:cs="Times New Roman"/>
      <w:b/>
      <w:noProof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7520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520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09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091"/>
    <w:rPr>
      <w:rFonts w:ascii="Segoe UI" w:eastAsia="Calibri" w:hAnsi="Segoe UI" w:cs="Segoe UI"/>
      <w:sz w:val="18"/>
      <w:szCs w:val="18"/>
      <w:lang w:val="lt-LT" w:eastAsia="lt-LT"/>
    </w:rPr>
  </w:style>
  <w:style w:type="table" w:styleId="Lentelstinklelis">
    <w:name w:val="Table Grid"/>
    <w:basedOn w:val="prastojilentel"/>
    <w:uiPriority w:val="39"/>
    <w:rsid w:val="00752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63A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3A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3AD1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3A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3AD1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443942"/>
    <w:pPr>
      <w:spacing w:after="0" w:line="240" w:lineRule="auto"/>
    </w:pPr>
    <w:rPr>
      <w:rFonts w:ascii="Times New Roman" w:eastAsia="Calibri" w:hAnsi="Times New Roman" w:cs="Times New Roman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12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hyperlink" Target="mailto:info-baltics@orifarm.com" TargetMode="External"/><Relationship Id="rId5" Type="http://schemas.openxmlformats.org/officeDocument/2006/relationships/hyperlink" Target="http://www.vvkt.lt" TargetMode="External"/><Relationship Id="rId15" Type="http://schemas.microsoft.com/office/2016/09/relationships/commentsIds" Target="commentsIds.xml"/><Relationship Id="rId10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16383</Words>
  <Characters>9339</Characters>
  <Application>Microsoft Office Word</Application>
  <DocSecurity>4</DocSecurity>
  <Lines>77</Lines>
  <Paragraphs>51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Valinskiene, Ausrine</dc:creator>
  <cp:keywords/>
  <dc:description/>
  <cp:lastModifiedBy>Albina Burkauskaitė</cp:lastModifiedBy>
  <cp:revision>2</cp:revision>
  <dcterms:created xsi:type="dcterms:W3CDTF">2022-02-02T07:58:00Z</dcterms:created>
  <dcterms:modified xsi:type="dcterms:W3CDTF">2022-02-02T07:58:00Z</dcterms:modified>
</cp:coreProperties>
</file>