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95753" w14:textId="77777777" w:rsidR="002E2619" w:rsidRPr="003F7229" w:rsidRDefault="002E2619" w:rsidP="003F7229">
      <w:pPr>
        <w:tabs>
          <w:tab w:val="left" w:pos="567"/>
        </w:tabs>
        <w:rPr>
          <w:sz w:val="22"/>
          <w:szCs w:val="22"/>
        </w:rPr>
      </w:pPr>
    </w:p>
    <w:p w14:paraId="0BC7E179" w14:textId="77777777" w:rsidR="002E2619" w:rsidRPr="003F7229" w:rsidRDefault="002E2619" w:rsidP="003F7229">
      <w:pPr>
        <w:tabs>
          <w:tab w:val="left" w:pos="567"/>
        </w:tabs>
        <w:rPr>
          <w:sz w:val="22"/>
          <w:szCs w:val="22"/>
        </w:rPr>
      </w:pPr>
    </w:p>
    <w:p w14:paraId="0E219C07" w14:textId="77777777" w:rsidR="002E2619" w:rsidRPr="003F7229" w:rsidRDefault="002E2619" w:rsidP="003F7229">
      <w:pPr>
        <w:tabs>
          <w:tab w:val="left" w:pos="567"/>
        </w:tabs>
        <w:rPr>
          <w:sz w:val="22"/>
          <w:szCs w:val="22"/>
        </w:rPr>
      </w:pPr>
    </w:p>
    <w:p w14:paraId="3A6B6D71" w14:textId="77777777" w:rsidR="002E2619" w:rsidRPr="003F7229" w:rsidRDefault="002E2619" w:rsidP="003F7229">
      <w:pPr>
        <w:tabs>
          <w:tab w:val="left" w:pos="567"/>
        </w:tabs>
        <w:rPr>
          <w:sz w:val="22"/>
          <w:szCs w:val="22"/>
        </w:rPr>
      </w:pPr>
    </w:p>
    <w:p w14:paraId="46526B08" w14:textId="77777777" w:rsidR="002E2619" w:rsidRPr="003F7229" w:rsidRDefault="002E2619" w:rsidP="003F7229">
      <w:pPr>
        <w:tabs>
          <w:tab w:val="left" w:pos="567"/>
        </w:tabs>
        <w:rPr>
          <w:sz w:val="22"/>
          <w:szCs w:val="22"/>
        </w:rPr>
      </w:pPr>
    </w:p>
    <w:p w14:paraId="62E0E9B8" w14:textId="77777777" w:rsidR="002E2619" w:rsidRPr="003F7229" w:rsidRDefault="002E2619" w:rsidP="003F7229">
      <w:pPr>
        <w:tabs>
          <w:tab w:val="left" w:pos="567"/>
        </w:tabs>
        <w:rPr>
          <w:sz w:val="22"/>
          <w:szCs w:val="22"/>
        </w:rPr>
      </w:pPr>
    </w:p>
    <w:p w14:paraId="6973338C" w14:textId="77777777" w:rsidR="002E2619" w:rsidRPr="003F7229" w:rsidRDefault="002E2619" w:rsidP="003F7229">
      <w:pPr>
        <w:tabs>
          <w:tab w:val="left" w:pos="567"/>
        </w:tabs>
        <w:rPr>
          <w:sz w:val="22"/>
          <w:szCs w:val="22"/>
        </w:rPr>
      </w:pPr>
    </w:p>
    <w:p w14:paraId="038D7DCB" w14:textId="77777777" w:rsidR="002E2619" w:rsidRPr="003F7229" w:rsidRDefault="002E2619" w:rsidP="003F7229">
      <w:pPr>
        <w:tabs>
          <w:tab w:val="left" w:pos="567"/>
        </w:tabs>
        <w:rPr>
          <w:sz w:val="22"/>
          <w:szCs w:val="22"/>
        </w:rPr>
      </w:pPr>
    </w:p>
    <w:p w14:paraId="661F98DB" w14:textId="77777777" w:rsidR="002E2619" w:rsidRPr="003F7229" w:rsidRDefault="002E2619" w:rsidP="003F7229">
      <w:pPr>
        <w:tabs>
          <w:tab w:val="left" w:pos="567"/>
        </w:tabs>
        <w:rPr>
          <w:sz w:val="22"/>
          <w:szCs w:val="22"/>
        </w:rPr>
      </w:pPr>
    </w:p>
    <w:p w14:paraId="6537E7AB" w14:textId="77777777" w:rsidR="002E2619" w:rsidRPr="003F7229" w:rsidRDefault="002E2619" w:rsidP="003F7229">
      <w:pPr>
        <w:tabs>
          <w:tab w:val="left" w:pos="567"/>
        </w:tabs>
        <w:rPr>
          <w:sz w:val="22"/>
          <w:szCs w:val="22"/>
        </w:rPr>
      </w:pPr>
    </w:p>
    <w:p w14:paraId="2CBF6A5B" w14:textId="77777777" w:rsidR="002E2619" w:rsidRPr="003F7229" w:rsidRDefault="002E2619" w:rsidP="003F7229">
      <w:pPr>
        <w:tabs>
          <w:tab w:val="left" w:pos="567"/>
        </w:tabs>
        <w:rPr>
          <w:sz w:val="22"/>
          <w:szCs w:val="22"/>
        </w:rPr>
      </w:pPr>
    </w:p>
    <w:p w14:paraId="465FF9BA" w14:textId="77777777" w:rsidR="002E2619" w:rsidRPr="003F7229" w:rsidRDefault="002E2619" w:rsidP="003F7229">
      <w:pPr>
        <w:tabs>
          <w:tab w:val="left" w:pos="567"/>
        </w:tabs>
        <w:rPr>
          <w:sz w:val="22"/>
          <w:szCs w:val="22"/>
        </w:rPr>
      </w:pPr>
    </w:p>
    <w:p w14:paraId="6AFC3826" w14:textId="77777777" w:rsidR="002E2619" w:rsidRPr="003F7229" w:rsidRDefault="002E2619" w:rsidP="003F7229">
      <w:pPr>
        <w:tabs>
          <w:tab w:val="left" w:pos="567"/>
        </w:tabs>
        <w:rPr>
          <w:sz w:val="22"/>
          <w:szCs w:val="22"/>
        </w:rPr>
      </w:pPr>
    </w:p>
    <w:p w14:paraId="6902F300" w14:textId="77777777" w:rsidR="002E2619" w:rsidRPr="003F7229" w:rsidRDefault="002E2619" w:rsidP="003F7229">
      <w:pPr>
        <w:tabs>
          <w:tab w:val="left" w:pos="567"/>
        </w:tabs>
        <w:rPr>
          <w:sz w:val="22"/>
          <w:szCs w:val="22"/>
        </w:rPr>
      </w:pPr>
    </w:p>
    <w:p w14:paraId="3131481A" w14:textId="77777777" w:rsidR="002E2619" w:rsidRPr="003F7229" w:rsidRDefault="002E2619" w:rsidP="003F7229">
      <w:pPr>
        <w:tabs>
          <w:tab w:val="left" w:pos="567"/>
        </w:tabs>
        <w:rPr>
          <w:sz w:val="22"/>
          <w:szCs w:val="22"/>
        </w:rPr>
      </w:pPr>
    </w:p>
    <w:p w14:paraId="4AA7E603" w14:textId="77777777" w:rsidR="002E2619" w:rsidRPr="003F7229" w:rsidRDefault="002E2619" w:rsidP="003F7229">
      <w:pPr>
        <w:tabs>
          <w:tab w:val="left" w:pos="567"/>
        </w:tabs>
        <w:rPr>
          <w:sz w:val="22"/>
          <w:szCs w:val="22"/>
        </w:rPr>
      </w:pPr>
    </w:p>
    <w:p w14:paraId="262FCF64" w14:textId="77777777" w:rsidR="002E2619" w:rsidRPr="003F7229" w:rsidRDefault="002E2619" w:rsidP="003F7229">
      <w:pPr>
        <w:tabs>
          <w:tab w:val="left" w:pos="567"/>
        </w:tabs>
        <w:rPr>
          <w:sz w:val="22"/>
          <w:szCs w:val="22"/>
        </w:rPr>
      </w:pPr>
    </w:p>
    <w:p w14:paraId="1334020D" w14:textId="77777777" w:rsidR="002E2619" w:rsidRPr="003F7229" w:rsidRDefault="002E2619" w:rsidP="003F7229">
      <w:pPr>
        <w:tabs>
          <w:tab w:val="left" w:pos="567"/>
        </w:tabs>
        <w:rPr>
          <w:sz w:val="22"/>
          <w:szCs w:val="22"/>
        </w:rPr>
      </w:pPr>
    </w:p>
    <w:p w14:paraId="4D3F7494" w14:textId="77777777" w:rsidR="002E2619" w:rsidRPr="003F7229" w:rsidRDefault="002E2619" w:rsidP="003F7229">
      <w:pPr>
        <w:tabs>
          <w:tab w:val="left" w:pos="567"/>
        </w:tabs>
        <w:rPr>
          <w:sz w:val="22"/>
          <w:szCs w:val="22"/>
        </w:rPr>
      </w:pPr>
    </w:p>
    <w:p w14:paraId="16683307" w14:textId="77777777" w:rsidR="002E2619" w:rsidRPr="003F7229" w:rsidRDefault="002E2619" w:rsidP="003F7229">
      <w:pPr>
        <w:tabs>
          <w:tab w:val="left" w:pos="567"/>
        </w:tabs>
        <w:rPr>
          <w:sz w:val="22"/>
          <w:szCs w:val="22"/>
        </w:rPr>
      </w:pPr>
    </w:p>
    <w:p w14:paraId="367A3E2E" w14:textId="77777777" w:rsidR="002E2619" w:rsidRPr="003F7229" w:rsidRDefault="002E2619" w:rsidP="003F7229">
      <w:pPr>
        <w:tabs>
          <w:tab w:val="left" w:pos="567"/>
        </w:tabs>
        <w:rPr>
          <w:sz w:val="22"/>
          <w:szCs w:val="22"/>
        </w:rPr>
      </w:pPr>
    </w:p>
    <w:p w14:paraId="0AB02BC1" w14:textId="77777777" w:rsidR="002E2619" w:rsidRPr="003F7229" w:rsidRDefault="002E2619" w:rsidP="003F7229">
      <w:pPr>
        <w:tabs>
          <w:tab w:val="left" w:pos="567"/>
        </w:tabs>
        <w:rPr>
          <w:sz w:val="22"/>
          <w:szCs w:val="22"/>
        </w:rPr>
      </w:pPr>
    </w:p>
    <w:p w14:paraId="238B31B4" w14:textId="77777777" w:rsidR="002E2619" w:rsidRPr="003F7229" w:rsidRDefault="002E2619" w:rsidP="003F7229">
      <w:pPr>
        <w:tabs>
          <w:tab w:val="left" w:pos="567"/>
        </w:tabs>
        <w:rPr>
          <w:sz w:val="22"/>
          <w:szCs w:val="22"/>
        </w:rPr>
      </w:pPr>
    </w:p>
    <w:p w14:paraId="2DFE8EC6" w14:textId="77777777" w:rsidR="002E2619" w:rsidRPr="003F7229" w:rsidRDefault="002E2619" w:rsidP="003F7229">
      <w:pPr>
        <w:pStyle w:val="TTEMEASMCA"/>
      </w:pPr>
      <w:bookmarkStart w:id="0" w:name="_Toc129243096"/>
      <w:bookmarkStart w:id="1" w:name="_Toc129243221"/>
      <w:r w:rsidRPr="003F7229">
        <w:t>I PRIEDAS</w:t>
      </w:r>
      <w:bookmarkEnd w:id="0"/>
      <w:bookmarkEnd w:id="1"/>
    </w:p>
    <w:p w14:paraId="19B8073E" w14:textId="77777777" w:rsidR="002E2619" w:rsidRPr="003F7229" w:rsidRDefault="002E2619" w:rsidP="003F7229">
      <w:pPr>
        <w:tabs>
          <w:tab w:val="left" w:pos="567"/>
        </w:tabs>
        <w:rPr>
          <w:sz w:val="22"/>
          <w:szCs w:val="22"/>
        </w:rPr>
      </w:pPr>
    </w:p>
    <w:p w14:paraId="43FA89AC" w14:textId="77777777" w:rsidR="002E2619" w:rsidRPr="003F7229" w:rsidRDefault="002E2619" w:rsidP="003F7229">
      <w:pPr>
        <w:pStyle w:val="TTEMEASMCA"/>
      </w:pPr>
      <w:bookmarkStart w:id="2" w:name="_Toc129243097"/>
      <w:bookmarkStart w:id="3" w:name="_Toc129243222"/>
      <w:r w:rsidRPr="003F7229">
        <w:t>PREPARATO CHARAKTERISTIKŲ SANTRAUKA</w:t>
      </w:r>
      <w:bookmarkEnd w:id="2"/>
      <w:bookmarkEnd w:id="3"/>
    </w:p>
    <w:p w14:paraId="7D807581" w14:textId="77777777" w:rsidR="00FC1317" w:rsidRPr="003F7229" w:rsidRDefault="00FC1317" w:rsidP="003F7229">
      <w:pPr>
        <w:pStyle w:val="PI-1EMEASMCA"/>
        <w:rPr>
          <w:bCs/>
          <w:iCs/>
        </w:rPr>
      </w:pPr>
    </w:p>
    <w:p w14:paraId="4428D6E4" w14:textId="77777777" w:rsidR="00FC1317" w:rsidRPr="003F7229" w:rsidRDefault="00FC1317" w:rsidP="003F7229">
      <w:pPr>
        <w:rPr>
          <w:sz w:val="22"/>
          <w:szCs w:val="22"/>
        </w:rPr>
      </w:pPr>
    </w:p>
    <w:p w14:paraId="6DC8BA93" w14:textId="77777777" w:rsidR="00FC1317" w:rsidRPr="003F7229" w:rsidRDefault="00FC1317" w:rsidP="003F7229">
      <w:pPr>
        <w:rPr>
          <w:sz w:val="22"/>
          <w:szCs w:val="22"/>
        </w:rPr>
      </w:pPr>
    </w:p>
    <w:p w14:paraId="48AA79C3" w14:textId="77777777" w:rsidR="00FC1317" w:rsidRPr="003F7229" w:rsidRDefault="00FC1317" w:rsidP="003F7229">
      <w:pPr>
        <w:rPr>
          <w:sz w:val="22"/>
          <w:szCs w:val="22"/>
        </w:rPr>
      </w:pPr>
    </w:p>
    <w:p w14:paraId="4F0DF818" w14:textId="77777777" w:rsidR="00FC1317" w:rsidRPr="003F7229" w:rsidRDefault="00FC1317" w:rsidP="003F7229">
      <w:pPr>
        <w:rPr>
          <w:sz w:val="22"/>
          <w:szCs w:val="22"/>
        </w:rPr>
      </w:pPr>
    </w:p>
    <w:p w14:paraId="65F38AC8" w14:textId="77777777" w:rsidR="00FC1317" w:rsidRPr="003F7229" w:rsidRDefault="00FC1317" w:rsidP="003F7229">
      <w:pPr>
        <w:rPr>
          <w:sz w:val="22"/>
          <w:szCs w:val="22"/>
        </w:rPr>
      </w:pPr>
    </w:p>
    <w:p w14:paraId="4B20013C" w14:textId="77777777" w:rsidR="00FC1317" w:rsidRPr="003F7229" w:rsidRDefault="00FC1317" w:rsidP="003F7229">
      <w:pPr>
        <w:rPr>
          <w:sz w:val="22"/>
          <w:szCs w:val="22"/>
        </w:rPr>
      </w:pPr>
    </w:p>
    <w:p w14:paraId="25DC27D3" w14:textId="77777777" w:rsidR="00FC1317" w:rsidRPr="003F7229" w:rsidRDefault="00FC1317" w:rsidP="003F7229">
      <w:pPr>
        <w:rPr>
          <w:sz w:val="22"/>
          <w:szCs w:val="22"/>
        </w:rPr>
      </w:pPr>
    </w:p>
    <w:p w14:paraId="09F09901" w14:textId="77777777" w:rsidR="00FC1317" w:rsidRPr="003F7229" w:rsidRDefault="00FC1317" w:rsidP="003F7229">
      <w:pPr>
        <w:rPr>
          <w:sz w:val="22"/>
          <w:szCs w:val="22"/>
        </w:rPr>
      </w:pPr>
    </w:p>
    <w:p w14:paraId="6E2A7C8C" w14:textId="77777777" w:rsidR="00FC1317" w:rsidRPr="003F7229" w:rsidRDefault="00FC1317" w:rsidP="003F7229">
      <w:pPr>
        <w:rPr>
          <w:sz w:val="22"/>
          <w:szCs w:val="22"/>
        </w:rPr>
      </w:pPr>
    </w:p>
    <w:p w14:paraId="6EF9081C" w14:textId="77777777" w:rsidR="00FC1317" w:rsidRPr="003F7229" w:rsidRDefault="00FC1317" w:rsidP="003F7229">
      <w:pPr>
        <w:rPr>
          <w:sz w:val="22"/>
          <w:szCs w:val="22"/>
        </w:rPr>
      </w:pPr>
    </w:p>
    <w:p w14:paraId="62B900BF" w14:textId="77777777" w:rsidR="00FC1317" w:rsidRPr="003F7229" w:rsidRDefault="00FC1317" w:rsidP="003F7229">
      <w:pPr>
        <w:rPr>
          <w:sz w:val="22"/>
          <w:szCs w:val="22"/>
        </w:rPr>
      </w:pPr>
    </w:p>
    <w:p w14:paraId="6E5E92D9" w14:textId="77777777" w:rsidR="00FC1317" w:rsidRPr="003F7229" w:rsidRDefault="00FC1317" w:rsidP="003F7229">
      <w:pPr>
        <w:pStyle w:val="PI-1EMEASMCA"/>
      </w:pPr>
    </w:p>
    <w:p w14:paraId="3D348B83" w14:textId="77777777" w:rsidR="00FC1317" w:rsidRPr="003F7229" w:rsidRDefault="00FC1317" w:rsidP="003F7229">
      <w:pPr>
        <w:pStyle w:val="PI-1EMEASMCA"/>
      </w:pPr>
    </w:p>
    <w:p w14:paraId="23D90406" w14:textId="77777777" w:rsidR="00FC1317" w:rsidRPr="003F7229" w:rsidRDefault="00FC1317" w:rsidP="003F7229">
      <w:pPr>
        <w:pStyle w:val="PI-1EMEASMCA"/>
        <w:jc w:val="right"/>
      </w:pPr>
    </w:p>
    <w:p w14:paraId="75312AB9" w14:textId="577C0F14" w:rsidR="004839A6" w:rsidRPr="003F7229" w:rsidRDefault="002E2619" w:rsidP="003F7229">
      <w:pPr>
        <w:pStyle w:val="PI-1EMEASMCA"/>
        <w:jc w:val="both"/>
      </w:pPr>
      <w:r w:rsidRPr="003F7229">
        <w:br w:type="page"/>
      </w:r>
      <w:bookmarkStart w:id="4" w:name="_Toc129243098"/>
      <w:bookmarkStart w:id="5" w:name="_Toc129243223"/>
      <w:r w:rsidR="004839A6" w:rsidRPr="003F7229">
        <w:lastRenderedPageBreak/>
        <w:t>1.</w:t>
      </w:r>
      <w:r w:rsidR="004839A6" w:rsidRPr="003F7229">
        <w:tab/>
        <w:t>VAISTINIO PREPARATO PAVADINIMAS</w:t>
      </w:r>
      <w:bookmarkEnd w:id="4"/>
      <w:bookmarkEnd w:id="5"/>
    </w:p>
    <w:p w14:paraId="7A40E1B5" w14:textId="77777777" w:rsidR="004839A6" w:rsidRPr="003F7229" w:rsidRDefault="004839A6" w:rsidP="003F7229">
      <w:pPr>
        <w:tabs>
          <w:tab w:val="left" w:pos="567"/>
        </w:tabs>
        <w:jc w:val="both"/>
        <w:rPr>
          <w:sz w:val="22"/>
          <w:szCs w:val="22"/>
        </w:rPr>
      </w:pPr>
    </w:p>
    <w:p w14:paraId="261FC92D" w14:textId="083A018A" w:rsidR="004839A6" w:rsidRPr="003F7229" w:rsidRDefault="004839A6" w:rsidP="003F7229">
      <w:pPr>
        <w:pStyle w:val="Pagrindinistekstas"/>
        <w:tabs>
          <w:tab w:val="left" w:pos="567"/>
        </w:tabs>
        <w:spacing w:after="0"/>
        <w:jc w:val="both"/>
        <w:rPr>
          <w:szCs w:val="22"/>
        </w:rPr>
      </w:pPr>
      <w:bookmarkStart w:id="6" w:name="_GoBack"/>
      <w:r w:rsidRPr="003F7229">
        <w:rPr>
          <w:szCs w:val="22"/>
        </w:rPr>
        <w:t>Piracetamum-</w:t>
      </w:r>
      <w:r w:rsidR="00F05AC7" w:rsidRPr="003F7229">
        <w:rPr>
          <w:szCs w:val="22"/>
        </w:rPr>
        <w:t>Olpha</w:t>
      </w:r>
      <w:r w:rsidRPr="003F7229">
        <w:rPr>
          <w:szCs w:val="22"/>
        </w:rPr>
        <w:t xml:space="preserve"> </w:t>
      </w:r>
      <w:bookmarkEnd w:id="6"/>
      <w:r w:rsidRPr="003F7229">
        <w:rPr>
          <w:szCs w:val="22"/>
        </w:rPr>
        <w:t>400 mg kietosios kapsulės</w:t>
      </w:r>
    </w:p>
    <w:p w14:paraId="2C7596E5" w14:textId="77777777" w:rsidR="004839A6" w:rsidRPr="003F7229" w:rsidRDefault="004839A6" w:rsidP="003F7229">
      <w:pPr>
        <w:tabs>
          <w:tab w:val="left" w:pos="567"/>
        </w:tabs>
        <w:jc w:val="both"/>
        <w:rPr>
          <w:sz w:val="22"/>
          <w:szCs w:val="22"/>
        </w:rPr>
      </w:pPr>
    </w:p>
    <w:p w14:paraId="362A96F9" w14:textId="77777777" w:rsidR="004839A6" w:rsidRPr="003F7229" w:rsidRDefault="004839A6" w:rsidP="003F7229">
      <w:pPr>
        <w:tabs>
          <w:tab w:val="left" w:pos="567"/>
        </w:tabs>
        <w:jc w:val="both"/>
        <w:rPr>
          <w:sz w:val="22"/>
          <w:szCs w:val="22"/>
        </w:rPr>
      </w:pPr>
    </w:p>
    <w:p w14:paraId="1AEEA8C0" w14:textId="77777777" w:rsidR="004839A6" w:rsidRPr="003F7229" w:rsidRDefault="004839A6" w:rsidP="003F7229">
      <w:pPr>
        <w:pStyle w:val="PI-1EMEASMCA"/>
        <w:jc w:val="both"/>
      </w:pPr>
      <w:bookmarkStart w:id="7" w:name="_Toc129243099"/>
      <w:bookmarkStart w:id="8" w:name="_Toc129243224"/>
      <w:r w:rsidRPr="003F7229">
        <w:t>2.</w:t>
      </w:r>
      <w:r w:rsidRPr="003F7229">
        <w:tab/>
        <w:t>KOKYBINĖ IR KIEKYBINĖ SUDĖTIS</w:t>
      </w:r>
      <w:bookmarkEnd w:id="7"/>
      <w:bookmarkEnd w:id="8"/>
    </w:p>
    <w:p w14:paraId="50CC7C81" w14:textId="77777777" w:rsidR="004839A6" w:rsidRPr="003F7229" w:rsidRDefault="004839A6" w:rsidP="003F7229">
      <w:pPr>
        <w:tabs>
          <w:tab w:val="left" w:pos="567"/>
        </w:tabs>
        <w:jc w:val="both"/>
        <w:rPr>
          <w:sz w:val="22"/>
          <w:szCs w:val="22"/>
        </w:rPr>
      </w:pPr>
    </w:p>
    <w:p w14:paraId="4FD147E4" w14:textId="77777777" w:rsidR="004839A6" w:rsidRDefault="004839A6" w:rsidP="003F7229">
      <w:pPr>
        <w:pStyle w:val="Pagrindinistekstas"/>
        <w:tabs>
          <w:tab w:val="left" w:pos="567"/>
        </w:tabs>
        <w:spacing w:after="0"/>
        <w:jc w:val="both"/>
        <w:rPr>
          <w:szCs w:val="22"/>
        </w:rPr>
      </w:pPr>
      <w:r w:rsidRPr="003F7229">
        <w:rPr>
          <w:szCs w:val="22"/>
        </w:rPr>
        <w:t xml:space="preserve">Kiekvienoje kietojoje kapsulėje yra 400 mg piracetamo. </w:t>
      </w:r>
    </w:p>
    <w:p w14:paraId="5FC3086F" w14:textId="77777777" w:rsidR="00144530" w:rsidRPr="003F7229" w:rsidRDefault="00144530" w:rsidP="003F7229">
      <w:pPr>
        <w:pStyle w:val="Pagrindinistekstas"/>
        <w:tabs>
          <w:tab w:val="left" w:pos="567"/>
        </w:tabs>
        <w:spacing w:after="0"/>
        <w:jc w:val="both"/>
        <w:rPr>
          <w:szCs w:val="22"/>
        </w:rPr>
      </w:pPr>
    </w:p>
    <w:p w14:paraId="2ABFC64E" w14:textId="77777777" w:rsidR="004839A6" w:rsidRPr="003F7229" w:rsidRDefault="004839A6" w:rsidP="003F7229">
      <w:pPr>
        <w:pStyle w:val="Pagrindinistekstas"/>
        <w:tabs>
          <w:tab w:val="left" w:pos="567"/>
        </w:tabs>
        <w:spacing w:after="0"/>
        <w:jc w:val="both"/>
        <w:rPr>
          <w:szCs w:val="22"/>
        </w:rPr>
      </w:pPr>
      <w:r w:rsidRPr="003F7229">
        <w:rPr>
          <w:szCs w:val="22"/>
        </w:rPr>
        <w:t>Visos pagalbinės medžiagos išvardytos 6.1 skyriuje.</w:t>
      </w:r>
    </w:p>
    <w:p w14:paraId="1A2754F6" w14:textId="77777777" w:rsidR="004839A6" w:rsidRPr="003F7229" w:rsidRDefault="004839A6" w:rsidP="003F7229">
      <w:pPr>
        <w:tabs>
          <w:tab w:val="left" w:pos="567"/>
        </w:tabs>
        <w:jc w:val="both"/>
        <w:rPr>
          <w:sz w:val="22"/>
          <w:szCs w:val="22"/>
        </w:rPr>
      </w:pPr>
    </w:p>
    <w:p w14:paraId="71F324CD" w14:textId="77777777" w:rsidR="004839A6" w:rsidRPr="003F7229" w:rsidRDefault="004839A6" w:rsidP="003F7229">
      <w:pPr>
        <w:tabs>
          <w:tab w:val="left" w:pos="567"/>
        </w:tabs>
        <w:jc w:val="both"/>
        <w:rPr>
          <w:sz w:val="22"/>
          <w:szCs w:val="22"/>
        </w:rPr>
      </w:pPr>
    </w:p>
    <w:p w14:paraId="17D7B899" w14:textId="77777777" w:rsidR="004839A6" w:rsidRPr="003F7229" w:rsidRDefault="004839A6" w:rsidP="003F7229">
      <w:pPr>
        <w:pStyle w:val="PI-1EMEASMCA"/>
        <w:jc w:val="both"/>
      </w:pPr>
      <w:bookmarkStart w:id="9" w:name="_Toc129243100"/>
      <w:bookmarkStart w:id="10" w:name="_Toc129243225"/>
      <w:r w:rsidRPr="003F7229">
        <w:t>3.</w:t>
      </w:r>
      <w:r w:rsidRPr="003F7229">
        <w:tab/>
        <w:t>FARMACINĖ FORMA</w:t>
      </w:r>
      <w:bookmarkEnd w:id="9"/>
      <w:bookmarkEnd w:id="10"/>
    </w:p>
    <w:p w14:paraId="49D17D41" w14:textId="77777777" w:rsidR="004839A6" w:rsidRPr="003F7229" w:rsidRDefault="004839A6" w:rsidP="003F7229">
      <w:pPr>
        <w:tabs>
          <w:tab w:val="left" w:pos="567"/>
        </w:tabs>
        <w:jc w:val="both"/>
        <w:rPr>
          <w:sz w:val="22"/>
          <w:szCs w:val="22"/>
        </w:rPr>
      </w:pPr>
    </w:p>
    <w:p w14:paraId="04BEFEE2" w14:textId="77777777" w:rsidR="004839A6" w:rsidRDefault="004839A6" w:rsidP="003F7229">
      <w:pPr>
        <w:pStyle w:val="Pagrindinistekstas"/>
        <w:tabs>
          <w:tab w:val="left" w:pos="567"/>
        </w:tabs>
        <w:spacing w:after="0"/>
        <w:jc w:val="both"/>
        <w:rPr>
          <w:szCs w:val="22"/>
        </w:rPr>
      </w:pPr>
      <w:r w:rsidRPr="003F7229">
        <w:rPr>
          <w:szCs w:val="22"/>
        </w:rPr>
        <w:t>Kietoji kapsulė.</w:t>
      </w:r>
    </w:p>
    <w:p w14:paraId="06EEF7FF" w14:textId="77777777" w:rsidR="00144530" w:rsidRPr="003F7229" w:rsidRDefault="00144530" w:rsidP="003F7229">
      <w:pPr>
        <w:pStyle w:val="Pagrindinistekstas"/>
        <w:tabs>
          <w:tab w:val="left" w:pos="567"/>
        </w:tabs>
        <w:spacing w:after="0"/>
        <w:jc w:val="both"/>
        <w:rPr>
          <w:szCs w:val="22"/>
        </w:rPr>
      </w:pPr>
    </w:p>
    <w:p w14:paraId="2E44D688" w14:textId="77777777" w:rsidR="004839A6" w:rsidRPr="003F7229" w:rsidRDefault="004839A6">
      <w:pPr>
        <w:pStyle w:val="BTEMEASMCA"/>
      </w:pPr>
      <w:r w:rsidRPr="003F7229">
        <w:t>Baltos spalvos kietos želatininės kapsulės, užpildytos baltos arba balkšos spalvos milteliais.</w:t>
      </w:r>
    </w:p>
    <w:p w14:paraId="21E6DC40" w14:textId="77777777" w:rsidR="004839A6" w:rsidRPr="003F7229" w:rsidRDefault="004839A6" w:rsidP="003F7229">
      <w:pPr>
        <w:tabs>
          <w:tab w:val="left" w:pos="567"/>
        </w:tabs>
        <w:jc w:val="both"/>
        <w:rPr>
          <w:sz w:val="22"/>
          <w:szCs w:val="22"/>
        </w:rPr>
      </w:pPr>
    </w:p>
    <w:p w14:paraId="309C499C" w14:textId="77777777" w:rsidR="004839A6" w:rsidRPr="003F7229" w:rsidRDefault="004839A6" w:rsidP="003F7229">
      <w:pPr>
        <w:tabs>
          <w:tab w:val="left" w:pos="567"/>
        </w:tabs>
        <w:jc w:val="both"/>
        <w:rPr>
          <w:sz w:val="22"/>
          <w:szCs w:val="22"/>
        </w:rPr>
      </w:pPr>
    </w:p>
    <w:p w14:paraId="76C0AEA6" w14:textId="77777777" w:rsidR="004839A6" w:rsidRPr="003F7229" w:rsidRDefault="004839A6" w:rsidP="003F7229">
      <w:pPr>
        <w:pStyle w:val="PI-1EMEASMCA"/>
        <w:jc w:val="both"/>
      </w:pPr>
      <w:bookmarkStart w:id="11" w:name="_Toc129243101"/>
      <w:bookmarkStart w:id="12" w:name="_Toc129243226"/>
      <w:r w:rsidRPr="003F7229">
        <w:t>4.</w:t>
      </w:r>
      <w:r w:rsidRPr="003F7229">
        <w:tab/>
        <w:t>KLINIKINĖ INFORMACIJA</w:t>
      </w:r>
      <w:bookmarkEnd w:id="11"/>
      <w:bookmarkEnd w:id="12"/>
    </w:p>
    <w:p w14:paraId="58F9135C" w14:textId="77777777" w:rsidR="004839A6" w:rsidRPr="003F7229" w:rsidRDefault="004839A6" w:rsidP="003F7229">
      <w:pPr>
        <w:tabs>
          <w:tab w:val="left" w:pos="567"/>
        </w:tabs>
        <w:jc w:val="both"/>
        <w:rPr>
          <w:sz w:val="22"/>
          <w:szCs w:val="22"/>
        </w:rPr>
      </w:pPr>
    </w:p>
    <w:p w14:paraId="66689067" w14:textId="77777777" w:rsidR="004839A6" w:rsidRPr="003F7229" w:rsidRDefault="004839A6" w:rsidP="003F7229">
      <w:pPr>
        <w:pStyle w:val="PI-2EMEASMCA"/>
        <w:jc w:val="both"/>
      </w:pPr>
      <w:bookmarkStart w:id="13" w:name="_Toc129243102"/>
      <w:bookmarkStart w:id="14" w:name="_Toc129243227"/>
      <w:r w:rsidRPr="003F7229">
        <w:t>4.1</w:t>
      </w:r>
      <w:r w:rsidRPr="003F7229">
        <w:tab/>
        <w:t>Terapinės indikacijos</w:t>
      </w:r>
      <w:bookmarkEnd w:id="13"/>
      <w:bookmarkEnd w:id="14"/>
    </w:p>
    <w:p w14:paraId="5478B368" w14:textId="77777777" w:rsidR="004839A6" w:rsidRPr="003F7229" w:rsidRDefault="004839A6" w:rsidP="003F7229">
      <w:pPr>
        <w:tabs>
          <w:tab w:val="left" w:pos="567"/>
        </w:tabs>
        <w:jc w:val="both"/>
        <w:rPr>
          <w:sz w:val="22"/>
          <w:szCs w:val="22"/>
        </w:rPr>
      </w:pPr>
    </w:p>
    <w:p w14:paraId="35877D84" w14:textId="77777777" w:rsidR="004839A6" w:rsidRPr="003F7229" w:rsidRDefault="004839A6" w:rsidP="003F7229">
      <w:pPr>
        <w:tabs>
          <w:tab w:val="left" w:pos="567"/>
        </w:tabs>
        <w:jc w:val="both"/>
        <w:rPr>
          <w:sz w:val="22"/>
          <w:szCs w:val="22"/>
        </w:rPr>
      </w:pPr>
      <w:r w:rsidRPr="003F7229">
        <w:rPr>
          <w:i/>
          <w:sz w:val="22"/>
          <w:szCs w:val="22"/>
        </w:rPr>
        <w:t>Suaugusiesiems</w:t>
      </w:r>
    </w:p>
    <w:p w14:paraId="29E6F78A" w14:textId="77777777" w:rsidR="004839A6" w:rsidRPr="003F7229" w:rsidRDefault="004839A6" w:rsidP="003F7229">
      <w:pPr>
        <w:numPr>
          <w:ilvl w:val="0"/>
          <w:numId w:val="2"/>
        </w:numPr>
        <w:tabs>
          <w:tab w:val="left" w:pos="567"/>
        </w:tabs>
        <w:jc w:val="both"/>
        <w:rPr>
          <w:sz w:val="22"/>
          <w:szCs w:val="22"/>
        </w:rPr>
      </w:pPr>
      <w:r w:rsidRPr="003F7229">
        <w:rPr>
          <w:sz w:val="22"/>
          <w:szCs w:val="22"/>
        </w:rPr>
        <w:t>Papildomas senyvų žmonių pažintinių funkcijų sutrikimų (išskyrus Alzheimerio ligos ir kitų demencijų sukeltus), gydymas.</w:t>
      </w:r>
    </w:p>
    <w:p w14:paraId="1CB320A8" w14:textId="77777777" w:rsidR="004839A6" w:rsidRPr="003F7229" w:rsidRDefault="004839A6" w:rsidP="003F7229">
      <w:pPr>
        <w:numPr>
          <w:ilvl w:val="0"/>
          <w:numId w:val="2"/>
        </w:numPr>
        <w:tabs>
          <w:tab w:val="left" w:pos="567"/>
        </w:tabs>
        <w:jc w:val="both"/>
        <w:rPr>
          <w:sz w:val="22"/>
          <w:szCs w:val="22"/>
        </w:rPr>
      </w:pPr>
      <w:r w:rsidRPr="003F7229">
        <w:rPr>
          <w:sz w:val="22"/>
          <w:szCs w:val="22"/>
        </w:rPr>
        <w:t>Galvos svaigimo ir pusiausvyros sutrikimo dėl vidinės ausies funkcijų sutrikimų, išskyrus galvos svaigulį dėl kraujotakos sutrikimų ir psichinių priežasčių, gydymas.</w:t>
      </w:r>
    </w:p>
    <w:p w14:paraId="1EF8975D" w14:textId="77777777" w:rsidR="004839A6" w:rsidRPr="003F7229" w:rsidRDefault="004839A6" w:rsidP="003F7229">
      <w:pPr>
        <w:tabs>
          <w:tab w:val="left" w:pos="567"/>
        </w:tabs>
        <w:jc w:val="both"/>
        <w:rPr>
          <w:i/>
          <w:sz w:val="22"/>
          <w:szCs w:val="22"/>
        </w:rPr>
      </w:pPr>
    </w:p>
    <w:p w14:paraId="41D38574" w14:textId="77777777" w:rsidR="004839A6" w:rsidRPr="003F7229" w:rsidRDefault="004839A6" w:rsidP="003F7229">
      <w:pPr>
        <w:tabs>
          <w:tab w:val="left" w:pos="567"/>
        </w:tabs>
        <w:jc w:val="both"/>
        <w:rPr>
          <w:i/>
          <w:sz w:val="22"/>
          <w:szCs w:val="22"/>
        </w:rPr>
      </w:pPr>
      <w:r w:rsidRPr="003F7229">
        <w:rPr>
          <w:i/>
          <w:sz w:val="22"/>
          <w:szCs w:val="22"/>
        </w:rPr>
        <w:t>Vyresniems kaip 8 metų vaikams</w:t>
      </w:r>
    </w:p>
    <w:p w14:paraId="6AB39598" w14:textId="77777777" w:rsidR="004839A6" w:rsidRPr="003F7229" w:rsidRDefault="004839A6" w:rsidP="003F7229">
      <w:pPr>
        <w:numPr>
          <w:ilvl w:val="0"/>
          <w:numId w:val="3"/>
        </w:numPr>
        <w:tabs>
          <w:tab w:val="left" w:pos="567"/>
        </w:tabs>
        <w:jc w:val="both"/>
        <w:rPr>
          <w:b/>
          <w:i/>
          <w:sz w:val="22"/>
          <w:szCs w:val="22"/>
        </w:rPr>
      </w:pPr>
      <w:r w:rsidRPr="003F7229">
        <w:rPr>
          <w:sz w:val="22"/>
          <w:szCs w:val="22"/>
        </w:rPr>
        <w:t>Disleksijos gydymas, derinant su kitais gydymo metodais, pavyzdžiui, logopedija.</w:t>
      </w:r>
    </w:p>
    <w:p w14:paraId="067EDBFD" w14:textId="77777777" w:rsidR="004839A6" w:rsidRPr="003F7229" w:rsidRDefault="004839A6" w:rsidP="003F7229">
      <w:pPr>
        <w:tabs>
          <w:tab w:val="left" w:pos="567"/>
        </w:tabs>
        <w:jc w:val="both"/>
        <w:rPr>
          <w:sz w:val="22"/>
          <w:szCs w:val="22"/>
        </w:rPr>
      </w:pPr>
    </w:p>
    <w:p w14:paraId="4BCA1E60" w14:textId="77777777" w:rsidR="004839A6" w:rsidRPr="003F7229" w:rsidRDefault="004839A6" w:rsidP="003F7229">
      <w:pPr>
        <w:pStyle w:val="PI-2EMEASMCA"/>
        <w:jc w:val="both"/>
      </w:pPr>
      <w:bookmarkStart w:id="15" w:name="_Toc129243103"/>
      <w:bookmarkStart w:id="16" w:name="_Toc129243228"/>
      <w:r w:rsidRPr="003F7229">
        <w:t>4.2</w:t>
      </w:r>
      <w:r w:rsidRPr="003F7229">
        <w:tab/>
        <w:t>Dozavimas ir vartojimo metodas</w:t>
      </w:r>
      <w:bookmarkEnd w:id="15"/>
      <w:bookmarkEnd w:id="16"/>
    </w:p>
    <w:p w14:paraId="23FC1BD3" w14:textId="77777777" w:rsidR="004839A6" w:rsidRPr="003F7229" w:rsidRDefault="004839A6" w:rsidP="003F7229">
      <w:pPr>
        <w:tabs>
          <w:tab w:val="left" w:pos="567"/>
        </w:tabs>
        <w:jc w:val="both"/>
        <w:rPr>
          <w:sz w:val="22"/>
          <w:szCs w:val="22"/>
        </w:rPr>
      </w:pPr>
    </w:p>
    <w:p w14:paraId="19C4240E" w14:textId="77777777" w:rsidR="004839A6" w:rsidRPr="003F7229" w:rsidRDefault="004839A6" w:rsidP="003F7229">
      <w:pPr>
        <w:tabs>
          <w:tab w:val="left" w:pos="567"/>
        </w:tabs>
        <w:jc w:val="both"/>
        <w:rPr>
          <w:sz w:val="22"/>
          <w:szCs w:val="22"/>
          <w:u w:val="single"/>
        </w:rPr>
      </w:pPr>
      <w:r w:rsidRPr="003F7229">
        <w:rPr>
          <w:sz w:val="22"/>
          <w:szCs w:val="22"/>
          <w:u w:val="single"/>
        </w:rPr>
        <w:t>Dozavimas</w:t>
      </w:r>
    </w:p>
    <w:p w14:paraId="14A7DB9F" w14:textId="3459AD87" w:rsidR="004839A6" w:rsidRPr="003F7229" w:rsidRDefault="004839A6" w:rsidP="003F7229">
      <w:pPr>
        <w:tabs>
          <w:tab w:val="left" w:pos="567"/>
        </w:tabs>
        <w:jc w:val="both"/>
        <w:rPr>
          <w:sz w:val="22"/>
          <w:szCs w:val="22"/>
        </w:rPr>
      </w:pPr>
      <w:r w:rsidRPr="003F7229">
        <w:rPr>
          <w:sz w:val="22"/>
          <w:szCs w:val="22"/>
        </w:rPr>
        <w:t>Piracetamum-</w:t>
      </w:r>
      <w:r w:rsidR="00F05AC7" w:rsidRPr="003F7229">
        <w:rPr>
          <w:sz w:val="22"/>
          <w:szCs w:val="22"/>
        </w:rPr>
        <w:t>Olpha</w:t>
      </w:r>
      <w:r w:rsidRPr="003F7229">
        <w:rPr>
          <w:sz w:val="22"/>
          <w:szCs w:val="22"/>
        </w:rPr>
        <w:t xml:space="preserve"> galima gerti nevalgius ar valgymo metu. Kapsules reikia nuryti užsigeriant skysčiu.</w:t>
      </w:r>
    </w:p>
    <w:p w14:paraId="06A10E86" w14:textId="77777777" w:rsidR="004839A6" w:rsidRPr="003F7229" w:rsidRDefault="004839A6" w:rsidP="003F7229">
      <w:pPr>
        <w:tabs>
          <w:tab w:val="left" w:pos="567"/>
        </w:tabs>
        <w:jc w:val="both"/>
        <w:rPr>
          <w:sz w:val="22"/>
          <w:szCs w:val="22"/>
        </w:rPr>
      </w:pPr>
      <w:r w:rsidRPr="003F7229">
        <w:rPr>
          <w:sz w:val="22"/>
          <w:szCs w:val="22"/>
        </w:rPr>
        <w:t xml:space="preserve">Paros dozę reikia suvartoti per 2 - 4 kartus. </w:t>
      </w:r>
    </w:p>
    <w:p w14:paraId="6BB6E126" w14:textId="77777777" w:rsidR="004839A6" w:rsidRPr="003F7229" w:rsidRDefault="004839A6" w:rsidP="003F7229">
      <w:pPr>
        <w:tabs>
          <w:tab w:val="left" w:pos="567"/>
        </w:tabs>
        <w:jc w:val="both"/>
        <w:rPr>
          <w:sz w:val="22"/>
          <w:szCs w:val="22"/>
        </w:rPr>
      </w:pPr>
    </w:p>
    <w:p w14:paraId="61E87107" w14:textId="77777777" w:rsidR="004839A6" w:rsidRPr="003F7229" w:rsidRDefault="004839A6" w:rsidP="003F7229">
      <w:pPr>
        <w:tabs>
          <w:tab w:val="left" w:pos="567"/>
        </w:tabs>
        <w:jc w:val="both"/>
        <w:rPr>
          <w:sz w:val="22"/>
          <w:szCs w:val="22"/>
          <w:u w:val="single"/>
        </w:rPr>
      </w:pPr>
      <w:r w:rsidRPr="003F7229">
        <w:rPr>
          <w:sz w:val="22"/>
          <w:szCs w:val="22"/>
          <w:u w:val="single"/>
        </w:rPr>
        <w:t>Suaugusiesiems</w:t>
      </w:r>
    </w:p>
    <w:p w14:paraId="2D450E0F" w14:textId="77777777" w:rsidR="004839A6" w:rsidRPr="003F7229" w:rsidRDefault="004839A6" w:rsidP="003F7229">
      <w:pPr>
        <w:tabs>
          <w:tab w:val="left" w:pos="567"/>
        </w:tabs>
        <w:jc w:val="both"/>
        <w:rPr>
          <w:sz w:val="22"/>
          <w:szCs w:val="22"/>
        </w:rPr>
      </w:pPr>
    </w:p>
    <w:p w14:paraId="4D391A3C" w14:textId="77777777" w:rsidR="004839A6" w:rsidRPr="003F7229" w:rsidRDefault="004839A6" w:rsidP="003F7229">
      <w:pPr>
        <w:tabs>
          <w:tab w:val="left" w:pos="567"/>
        </w:tabs>
        <w:jc w:val="both"/>
        <w:rPr>
          <w:bCs/>
          <w:i/>
          <w:iCs/>
          <w:sz w:val="22"/>
          <w:szCs w:val="22"/>
        </w:rPr>
      </w:pPr>
      <w:r w:rsidRPr="003F7229">
        <w:rPr>
          <w:bCs/>
          <w:i/>
          <w:iCs/>
          <w:sz w:val="22"/>
          <w:szCs w:val="22"/>
        </w:rPr>
        <w:t>Pažintinių funkcijų sutrikimo gydymas</w:t>
      </w:r>
    </w:p>
    <w:p w14:paraId="22B03FE6" w14:textId="77777777" w:rsidR="004839A6" w:rsidRPr="003F7229" w:rsidRDefault="004839A6" w:rsidP="003F7229">
      <w:pPr>
        <w:tabs>
          <w:tab w:val="left" w:pos="567"/>
        </w:tabs>
        <w:jc w:val="both"/>
        <w:rPr>
          <w:sz w:val="22"/>
          <w:szCs w:val="22"/>
        </w:rPr>
      </w:pPr>
      <w:r w:rsidRPr="003F7229">
        <w:rPr>
          <w:sz w:val="22"/>
          <w:szCs w:val="22"/>
        </w:rPr>
        <w:t>Rekomenduojama paros dozė – 2,4-4,8 g, kuri dalijama į 2 arba 3 dalis.</w:t>
      </w:r>
    </w:p>
    <w:p w14:paraId="5E9014B3" w14:textId="77777777" w:rsidR="004839A6" w:rsidRPr="003F7229" w:rsidRDefault="004839A6" w:rsidP="003F7229">
      <w:pPr>
        <w:tabs>
          <w:tab w:val="left" w:pos="567"/>
        </w:tabs>
        <w:jc w:val="both"/>
        <w:rPr>
          <w:sz w:val="22"/>
          <w:szCs w:val="22"/>
        </w:rPr>
      </w:pPr>
    </w:p>
    <w:p w14:paraId="5876EF11" w14:textId="77777777" w:rsidR="004839A6" w:rsidRPr="003F7229" w:rsidRDefault="004839A6" w:rsidP="003F7229">
      <w:pPr>
        <w:widowControl w:val="0"/>
        <w:tabs>
          <w:tab w:val="left" w:pos="567"/>
        </w:tabs>
        <w:jc w:val="both"/>
        <w:outlineLvl w:val="0"/>
        <w:rPr>
          <w:bCs/>
          <w:i/>
          <w:sz w:val="22"/>
          <w:szCs w:val="22"/>
        </w:rPr>
      </w:pPr>
      <w:r w:rsidRPr="003F7229">
        <w:rPr>
          <w:bCs/>
          <w:i/>
          <w:sz w:val="22"/>
          <w:szCs w:val="22"/>
        </w:rPr>
        <w:t>Svaigulio gydymas</w:t>
      </w:r>
    </w:p>
    <w:p w14:paraId="65BE496C" w14:textId="77777777" w:rsidR="004839A6" w:rsidRPr="003F7229" w:rsidRDefault="004839A6" w:rsidP="003F7229">
      <w:pPr>
        <w:tabs>
          <w:tab w:val="left" w:pos="567"/>
        </w:tabs>
        <w:jc w:val="both"/>
        <w:rPr>
          <w:sz w:val="22"/>
          <w:szCs w:val="22"/>
        </w:rPr>
      </w:pPr>
      <w:r w:rsidRPr="003F7229">
        <w:rPr>
          <w:sz w:val="22"/>
          <w:szCs w:val="22"/>
        </w:rPr>
        <w:t>Rekomenduojama paros dozė – 2,4-4,8 g, kuri dalijama į 2 arba 3 dalis.</w:t>
      </w:r>
    </w:p>
    <w:p w14:paraId="5013A3CD" w14:textId="77777777" w:rsidR="004839A6" w:rsidRPr="003F7229" w:rsidRDefault="004839A6" w:rsidP="003F7229">
      <w:pPr>
        <w:tabs>
          <w:tab w:val="left" w:pos="567"/>
        </w:tabs>
        <w:jc w:val="both"/>
        <w:rPr>
          <w:sz w:val="22"/>
          <w:szCs w:val="22"/>
        </w:rPr>
      </w:pPr>
    </w:p>
    <w:p w14:paraId="1C7FDB12" w14:textId="77777777" w:rsidR="004839A6" w:rsidRPr="003F7229" w:rsidRDefault="004839A6" w:rsidP="003F7229">
      <w:pPr>
        <w:widowControl w:val="0"/>
        <w:tabs>
          <w:tab w:val="left" w:pos="567"/>
        </w:tabs>
        <w:jc w:val="both"/>
        <w:outlineLvl w:val="0"/>
        <w:rPr>
          <w:b/>
          <w:bCs/>
          <w:sz w:val="22"/>
          <w:szCs w:val="22"/>
          <w:u w:val="single"/>
        </w:rPr>
      </w:pPr>
      <w:r w:rsidRPr="003F7229">
        <w:rPr>
          <w:bCs/>
          <w:sz w:val="22"/>
          <w:szCs w:val="22"/>
          <w:u w:val="single"/>
        </w:rPr>
        <w:t>Vyresniems kaip 8 metų vaikams</w:t>
      </w:r>
    </w:p>
    <w:p w14:paraId="70041515" w14:textId="77777777" w:rsidR="004839A6" w:rsidRPr="003F7229" w:rsidRDefault="004839A6" w:rsidP="003F7229">
      <w:pPr>
        <w:widowControl w:val="0"/>
        <w:tabs>
          <w:tab w:val="left" w:pos="567"/>
        </w:tabs>
        <w:jc w:val="both"/>
        <w:outlineLvl w:val="0"/>
        <w:rPr>
          <w:bCs/>
          <w:i/>
          <w:sz w:val="22"/>
          <w:szCs w:val="22"/>
        </w:rPr>
      </w:pPr>
      <w:r w:rsidRPr="003F7229">
        <w:rPr>
          <w:bCs/>
          <w:i/>
          <w:sz w:val="22"/>
          <w:szCs w:val="22"/>
        </w:rPr>
        <w:t>Disleksijos gydymas kartu su logopedinėmis priemonėmis</w:t>
      </w:r>
    </w:p>
    <w:p w14:paraId="67A9B4C5" w14:textId="77777777" w:rsidR="004839A6" w:rsidRPr="003F7229" w:rsidRDefault="004839A6" w:rsidP="003F7229">
      <w:pPr>
        <w:tabs>
          <w:tab w:val="left" w:pos="567"/>
        </w:tabs>
        <w:jc w:val="both"/>
        <w:rPr>
          <w:sz w:val="22"/>
          <w:szCs w:val="22"/>
        </w:rPr>
      </w:pPr>
      <w:r w:rsidRPr="003F7229">
        <w:rPr>
          <w:sz w:val="22"/>
          <w:szCs w:val="22"/>
        </w:rPr>
        <w:t>Vyresniems kaip 8 metų vaikams ir paaugliams per parą reikėtų skirti 3,2 g, padalijus dozę į dvi dalis.</w:t>
      </w:r>
    </w:p>
    <w:p w14:paraId="7488EA5E" w14:textId="77777777" w:rsidR="004839A6" w:rsidRPr="003F7229" w:rsidRDefault="004839A6" w:rsidP="003F7229">
      <w:pPr>
        <w:tabs>
          <w:tab w:val="left" w:pos="567"/>
        </w:tabs>
        <w:jc w:val="both"/>
        <w:rPr>
          <w:sz w:val="22"/>
          <w:szCs w:val="22"/>
        </w:rPr>
      </w:pPr>
    </w:p>
    <w:p w14:paraId="4393FB34" w14:textId="77777777" w:rsidR="004839A6" w:rsidRPr="003F7229" w:rsidRDefault="004839A6" w:rsidP="003F7229">
      <w:pPr>
        <w:widowControl w:val="0"/>
        <w:tabs>
          <w:tab w:val="left" w:pos="567"/>
        </w:tabs>
        <w:jc w:val="both"/>
        <w:outlineLvl w:val="1"/>
        <w:rPr>
          <w:bCs/>
          <w:sz w:val="22"/>
          <w:szCs w:val="22"/>
          <w:u w:val="single"/>
        </w:rPr>
      </w:pPr>
      <w:r w:rsidRPr="003F7229">
        <w:rPr>
          <w:bCs/>
          <w:sz w:val="22"/>
          <w:szCs w:val="22"/>
          <w:u w:val="single"/>
        </w:rPr>
        <w:t>Senyviems pacientams</w:t>
      </w:r>
    </w:p>
    <w:p w14:paraId="1F18D8D4" w14:textId="77777777" w:rsidR="004839A6" w:rsidRPr="003F7229" w:rsidRDefault="004839A6" w:rsidP="003F7229">
      <w:pPr>
        <w:tabs>
          <w:tab w:val="left" w:pos="567"/>
        </w:tabs>
        <w:jc w:val="both"/>
        <w:rPr>
          <w:sz w:val="22"/>
          <w:szCs w:val="22"/>
        </w:rPr>
      </w:pPr>
      <w:r w:rsidRPr="003F7229">
        <w:rPr>
          <w:sz w:val="22"/>
          <w:szCs w:val="22"/>
        </w:rPr>
        <w:t>Kai sutrikusi inkstų funkcija, patartina senyviems pacientams dozę koreguoti (</w:t>
      </w:r>
      <w:r w:rsidRPr="003F7229">
        <w:rPr>
          <w:i/>
          <w:sz w:val="22"/>
          <w:szCs w:val="22"/>
        </w:rPr>
        <w:t>žr. sk. Dozės koregavimas pacientams, kai sutrikusi inkstų funkcija</w:t>
      </w:r>
      <w:r w:rsidRPr="003F7229">
        <w:rPr>
          <w:sz w:val="22"/>
          <w:szCs w:val="22"/>
        </w:rPr>
        <w:t>). Ilgą laiką gydant senyvus pacientus, reikėtų reguliariai tirti kreatinino klirensą ir, jeigu reikia, dozę koreguoti.</w:t>
      </w:r>
    </w:p>
    <w:p w14:paraId="1742F5D0" w14:textId="77777777" w:rsidR="004839A6" w:rsidRPr="003F7229" w:rsidRDefault="004839A6" w:rsidP="003F7229">
      <w:pPr>
        <w:tabs>
          <w:tab w:val="left" w:pos="567"/>
        </w:tabs>
        <w:jc w:val="both"/>
        <w:rPr>
          <w:sz w:val="22"/>
          <w:szCs w:val="22"/>
        </w:rPr>
      </w:pPr>
    </w:p>
    <w:p w14:paraId="7EDCFA42" w14:textId="77777777" w:rsidR="004839A6" w:rsidRPr="003F7229" w:rsidRDefault="004839A6" w:rsidP="003F7229">
      <w:pPr>
        <w:widowControl w:val="0"/>
        <w:tabs>
          <w:tab w:val="left" w:pos="567"/>
        </w:tabs>
        <w:jc w:val="both"/>
        <w:outlineLvl w:val="1"/>
        <w:rPr>
          <w:bCs/>
          <w:i/>
          <w:sz w:val="22"/>
          <w:szCs w:val="22"/>
        </w:rPr>
      </w:pPr>
      <w:r w:rsidRPr="003F7229">
        <w:rPr>
          <w:rFonts w:eastAsia="SimSun"/>
          <w:iCs/>
          <w:sz w:val="22"/>
          <w:szCs w:val="22"/>
          <w:u w:val="single"/>
          <w:lang w:eastAsia="zh-CN"/>
        </w:rPr>
        <w:t>Pacientams, kurių inkstų funkcija sutrikusi</w:t>
      </w:r>
    </w:p>
    <w:p w14:paraId="7E79C40A" w14:textId="77777777" w:rsidR="004839A6" w:rsidRPr="003F7229" w:rsidRDefault="004839A6" w:rsidP="003F7229">
      <w:pPr>
        <w:tabs>
          <w:tab w:val="left" w:pos="567"/>
        </w:tabs>
        <w:jc w:val="both"/>
        <w:rPr>
          <w:sz w:val="22"/>
          <w:szCs w:val="22"/>
        </w:rPr>
      </w:pPr>
      <w:r w:rsidRPr="003F7229">
        <w:rPr>
          <w:sz w:val="22"/>
          <w:szCs w:val="22"/>
        </w:rPr>
        <w:lastRenderedPageBreak/>
        <w:t>Paros dozė, atsižvelgiant į inkstų funkciją, kiekvienam ligoniui turi būti individuali. Žemiau lentelėje pateikiami duomenys, kuriais galima naudotis dozei koreguoti. Norint pasinaudoti šiais duomenimis, reikia nustatyti paciento kreatinino klirensą (CLcr) ml/min. CLcr ml/min galima nustatyti, ištyrus kraujo serumo kreatinino kiekį (mg/dl) pagal formulę:</w:t>
      </w:r>
    </w:p>
    <w:p w14:paraId="20629C76" w14:textId="77777777" w:rsidR="004839A6" w:rsidRPr="003F7229" w:rsidRDefault="004839A6" w:rsidP="003F7229">
      <w:pPr>
        <w:tabs>
          <w:tab w:val="left" w:pos="567"/>
        </w:tabs>
        <w:jc w:val="both"/>
        <w:rPr>
          <w:sz w:val="22"/>
          <w:szCs w:val="22"/>
        </w:rPr>
      </w:pPr>
    </w:p>
    <w:p w14:paraId="021912D8" w14:textId="4D2505A2" w:rsidR="004839A6" w:rsidRPr="003F7229" w:rsidRDefault="00DB36AC" w:rsidP="003F7229">
      <w:pPr>
        <w:tabs>
          <w:tab w:val="left" w:pos="567"/>
        </w:tabs>
        <w:jc w:val="both"/>
        <w:rPr>
          <w:sz w:val="22"/>
          <w:szCs w:val="22"/>
        </w:rPr>
      </w:pPr>
      <w:r w:rsidRPr="003F7229">
        <w:rPr>
          <w:sz w:val="22"/>
          <w:szCs w:val="22"/>
        </w:rPr>
        <w:tab/>
      </w:r>
      <w:r w:rsidR="004839A6" w:rsidRPr="003F7229">
        <w:rPr>
          <w:sz w:val="22"/>
          <w:szCs w:val="22"/>
        </w:rPr>
        <w:t>[140 - amžius (metais)] x svoris (kg)</w:t>
      </w:r>
    </w:p>
    <w:p w14:paraId="16F48FE2" w14:textId="48DF4560" w:rsidR="004839A6" w:rsidRPr="003F7229" w:rsidRDefault="004839A6" w:rsidP="003F7229">
      <w:pPr>
        <w:tabs>
          <w:tab w:val="left" w:pos="567"/>
        </w:tabs>
        <w:jc w:val="both"/>
        <w:rPr>
          <w:sz w:val="22"/>
          <w:szCs w:val="22"/>
        </w:rPr>
      </w:pPr>
      <w:r w:rsidRPr="003F7229">
        <w:rPr>
          <w:sz w:val="22"/>
          <w:szCs w:val="22"/>
        </w:rPr>
        <w:t>CLcr = --------------------------------------------------------   (x 0,85, jei pacientė moteris)</w:t>
      </w:r>
    </w:p>
    <w:p w14:paraId="3F409969" w14:textId="7365E3B9" w:rsidR="004839A6" w:rsidRPr="003F7229" w:rsidRDefault="004839A6" w:rsidP="003F7229">
      <w:pPr>
        <w:tabs>
          <w:tab w:val="left" w:pos="567"/>
        </w:tabs>
        <w:jc w:val="both"/>
        <w:rPr>
          <w:sz w:val="22"/>
          <w:szCs w:val="22"/>
        </w:rPr>
      </w:pPr>
      <w:r w:rsidRPr="003F7229">
        <w:rPr>
          <w:sz w:val="22"/>
          <w:szCs w:val="22"/>
        </w:rPr>
        <w:tab/>
        <w:t xml:space="preserve">  72 x kraujo serumo kreatinino kiekis (mg/dl)</w:t>
      </w:r>
    </w:p>
    <w:p w14:paraId="2C4A267D" w14:textId="77777777" w:rsidR="004839A6" w:rsidRPr="003F7229" w:rsidRDefault="004839A6" w:rsidP="003F7229">
      <w:pPr>
        <w:tabs>
          <w:tab w:val="left" w:pos="567"/>
        </w:tabs>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984"/>
        <w:gridCol w:w="4779"/>
      </w:tblGrid>
      <w:tr w:rsidR="004839A6" w:rsidRPr="003F7229" w14:paraId="0FFA504C" w14:textId="77777777" w:rsidTr="0023077C">
        <w:tc>
          <w:tcPr>
            <w:tcW w:w="2093" w:type="dxa"/>
            <w:tcBorders>
              <w:left w:val="nil"/>
              <w:bottom w:val="nil"/>
              <w:right w:val="nil"/>
            </w:tcBorders>
          </w:tcPr>
          <w:p w14:paraId="33B35EFB" w14:textId="77777777" w:rsidR="004839A6" w:rsidRPr="003F7229" w:rsidRDefault="004839A6" w:rsidP="003F7229">
            <w:pPr>
              <w:tabs>
                <w:tab w:val="left" w:pos="567"/>
              </w:tabs>
              <w:jc w:val="both"/>
              <w:rPr>
                <w:b/>
                <w:sz w:val="22"/>
                <w:szCs w:val="22"/>
              </w:rPr>
            </w:pPr>
            <w:r w:rsidRPr="003F7229">
              <w:rPr>
                <w:b/>
                <w:sz w:val="22"/>
                <w:szCs w:val="22"/>
              </w:rPr>
              <w:t>Grupė</w:t>
            </w:r>
          </w:p>
        </w:tc>
        <w:tc>
          <w:tcPr>
            <w:tcW w:w="1984" w:type="dxa"/>
            <w:tcBorders>
              <w:left w:val="nil"/>
              <w:bottom w:val="nil"/>
              <w:right w:val="nil"/>
            </w:tcBorders>
          </w:tcPr>
          <w:p w14:paraId="034F874C" w14:textId="77777777" w:rsidR="004839A6" w:rsidRPr="003F7229" w:rsidRDefault="004839A6" w:rsidP="003F7229">
            <w:pPr>
              <w:tabs>
                <w:tab w:val="left" w:pos="567"/>
              </w:tabs>
              <w:jc w:val="both"/>
              <w:rPr>
                <w:b/>
                <w:sz w:val="22"/>
                <w:szCs w:val="22"/>
              </w:rPr>
            </w:pPr>
            <w:r w:rsidRPr="003F7229">
              <w:rPr>
                <w:b/>
                <w:sz w:val="22"/>
                <w:szCs w:val="22"/>
              </w:rPr>
              <w:t>Kreatinino klirensas (ml/min)</w:t>
            </w:r>
          </w:p>
        </w:tc>
        <w:tc>
          <w:tcPr>
            <w:tcW w:w="4779" w:type="dxa"/>
            <w:tcBorders>
              <w:left w:val="nil"/>
              <w:bottom w:val="nil"/>
              <w:right w:val="nil"/>
            </w:tcBorders>
          </w:tcPr>
          <w:p w14:paraId="1D06265C" w14:textId="77777777" w:rsidR="004839A6" w:rsidRPr="003F7229" w:rsidRDefault="004839A6" w:rsidP="003F7229">
            <w:pPr>
              <w:tabs>
                <w:tab w:val="left" w:pos="567"/>
              </w:tabs>
              <w:jc w:val="both"/>
              <w:rPr>
                <w:b/>
                <w:sz w:val="22"/>
                <w:szCs w:val="22"/>
              </w:rPr>
            </w:pPr>
            <w:r w:rsidRPr="003F7229">
              <w:rPr>
                <w:b/>
                <w:sz w:val="22"/>
                <w:szCs w:val="22"/>
              </w:rPr>
              <w:t>Dozavimas ir vartojimas</w:t>
            </w:r>
          </w:p>
        </w:tc>
      </w:tr>
      <w:tr w:rsidR="004839A6" w:rsidRPr="003F7229" w14:paraId="20CF3663" w14:textId="77777777" w:rsidTr="0023077C">
        <w:tc>
          <w:tcPr>
            <w:tcW w:w="2093" w:type="dxa"/>
            <w:tcBorders>
              <w:left w:val="nil"/>
              <w:right w:val="nil"/>
            </w:tcBorders>
          </w:tcPr>
          <w:p w14:paraId="10E738EC" w14:textId="77777777" w:rsidR="004839A6" w:rsidRPr="003F7229" w:rsidRDefault="004839A6" w:rsidP="003F7229">
            <w:pPr>
              <w:tabs>
                <w:tab w:val="left" w:pos="567"/>
              </w:tabs>
              <w:jc w:val="both"/>
              <w:rPr>
                <w:b/>
                <w:sz w:val="22"/>
                <w:szCs w:val="22"/>
              </w:rPr>
            </w:pPr>
            <w:r w:rsidRPr="003F7229">
              <w:rPr>
                <w:b/>
                <w:sz w:val="22"/>
                <w:szCs w:val="22"/>
              </w:rPr>
              <w:t>Normali</w:t>
            </w:r>
          </w:p>
          <w:p w14:paraId="117F69E3" w14:textId="77777777" w:rsidR="004839A6" w:rsidRPr="003F7229" w:rsidRDefault="004839A6" w:rsidP="003F7229">
            <w:pPr>
              <w:tabs>
                <w:tab w:val="left" w:pos="567"/>
              </w:tabs>
              <w:jc w:val="both"/>
              <w:rPr>
                <w:b/>
                <w:sz w:val="22"/>
                <w:szCs w:val="22"/>
              </w:rPr>
            </w:pPr>
            <w:r w:rsidRPr="003F7229">
              <w:rPr>
                <w:b/>
                <w:sz w:val="22"/>
                <w:szCs w:val="22"/>
              </w:rPr>
              <w:t>Lengva</w:t>
            </w:r>
          </w:p>
          <w:p w14:paraId="600DED20" w14:textId="77777777" w:rsidR="004839A6" w:rsidRPr="003F7229" w:rsidRDefault="004839A6" w:rsidP="003F7229">
            <w:pPr>
              <w:tabs>
                <w:tab w:val="left" w:pos="567"/>
              </w:tabs>
              <w:jc w:val="both"/>
              <w:rPr>
                <w:b/>
                <w:sz w:val="22"/>
                <w:szCs w:val="22"/>
              </w:rPr>
            </w:pPr>
            <w:r w:rsidRPr="003F7229">
              <w:rPr>
                <w:b/>
                <w:sz w:val="22"/>
                <w:szCs w:val="22"/>
              </w:rPr>
              <w:t>Vidutinio sunkumo</w:t>
            </w:r>
          </w:p>
          <w:p w14:paraId="114EBF4B" w14:textId="77777777" w:rsidR="004839A6" w:rsidRPr="003F7229" w:rsidRDefault="004839A6" w:rsidP="003F7229">
            <w:pPr>
              <w:tabs>
                <w:tab w:val="left" w:pos="567"/>
              </w:tabs>
              <w:jc w:val="both"/>
              <w:rPr>
                <w:b/>
                <w:sz w:val="22"/>
                <w:szCs w:val="22"/>
              </w:rPr>
            </w:pPr>
            <w:r w:rsidRPr="003F7229">
              <w:rPr>
                <w:b/>
                <w:sz w:val="22"/>
                <w:szCs w:val="22"/>
              </w:rPr>
              <w:t>Sunki</w:t>
            </w:r>
          </w:p>
          <w:p w14:paraId="150D4B7C" w14:textId="77777777" w:rsidR="004839A6" w:rsidRPr="003F7229" w:rsidRDefault="004839A6" w:rsidP="003F7229">
            <w:pPr>
              <w:tabs>
                <w:tab w:val="left" w:pos="567"/>
              </w:tabs>
              <w:jc w:val="both"/>
              <w:rPr>
                <w:sz w:val="22"/>
                <w:szCs w:val="22"/>
              </w:rPr>
            </w:pPr>
            <w:r w:rsidRPr="003F7229">
              <w:rPr>
                <w:b/>
                <w:sz w:val="22"/>
                <w:szCs w:val="22"/>
              </w:rPr>
              <w:t>Galutinė inkstų ligos stadija</w:t>
            </w:r>
          </w:p>
        </w:tc>
        <w:tc>
          <w:tcPr>
            <w:tcW w:w="1984" w:type="dxa"/>
            <w:tcBorders>
              <w:left w:val="nil"/>
              <w:right w:val="nil"/>
            </w:tcBorders>
          </w:tcPr>
          <w:p w14:paraId="3A15801B" w14:textId="77777777" w:rsidR="004839A6" w:rsidRPr="003F7229" w:rsidRDefault="004839A6" w:rsidP="003F7229">
            <w:pPr>
              <w:tabs>
                <w:tab w:val="left" w:pos="567"/>
              </w:tabs>
              <w:jc w:val="both"/>
              <w:rPr>
                <w:sz w:val="22"/>
                <w:szCs w:val="22"/>
              </w:rPr>
            </w:pPr>
            <w:r w:rsidRPr="003F7229">
              <w:rPr>
                <w:sz w:val="22"/>
                <w:szCs w:val="22"/>
              </w:rPr>
              <w:t>&gt;80</w:t>
            </w:r>
          </w:p>
          <w:p w14:paraId="65E05E27" w14:textId="77777777" w:rsidR="004839A6" w:rsidRPr="003F7229" w:rsidRDefault="004839A6" w:rsidP="003F7229">
            <w:pPr>
              <w:tabs>
                <w:tab w:val="left" w:pos="567"/>
              </w:tabs>
              <w:jc w:val="both"/>
              <w:rPr>
                <w:sz w:val="22"/>
                <w:szCs w:val="22"/>
              </w:rPr>
            </w:pPr>
            <w:r w:rsidRPr="003F7229">
              <w:rPr>
                <w:sz w:val="22"/>
                <w:szCs w:val="22"/>
              </w:rPr>
              <w:t>50-79</w:t>
            </w:r>
          </w:p>
          <w:p w14:paraId="6B88EFE8" w14:textId="77777777" w:rsidR="004839A6" w:rsidRPr="003F7229" w:rsidRDefault="004839A6" w:rsidP="003F7229">
            <w:pPr>
              <w:tabs>
                <w:tab w:val="left" w:pos="567"/>
              </w:tabs>
              <w:jc w:val="both"/>
              <w:rPr>
                <w:sz w:val="22"/>
                <w:szCs w:val="22"/>
              </w:rPr>
            </w:pPr>
            <w:r w:rsidRPr="003F7229">
              <w:rPr>
                <w:sz w:val="22"/>
                <w:szCs w:val="22"/>
              </w:rPr>
              <w:t>30-49</w:t>
            </w:r>
          </w:p>
          <w:p w14:paraId="7F688D24" w14:textId="77777777" w:rsidR="004839A6" w:rsidRPr="003F7229" w:rsidRDefault="004839A6" w:rsidP="003F7229">
            <w:pPr>
              <w:tabs>
                <w:tab w:val="left" w:pos="567"/>
              </w:tabs>
              <w:jc w:val="both"/>
              <w:rPr>
                <w:sz w:val="22"/>
                <w:szCs w:val="22"/>
              </w:rPr>
            </w:pPr>
            <w:r w:rsidRPr="003F7229">
              <w:rPr>
                <w:sz w:val="22"/>
                <w:szCs w:val="22"/>
              </w:rPr>
              <w:t>&lt;30</w:t>
            </w:r>
          </w:p>
          <w:p w14:paraId="68FB93A3" w14:textId="77777777" w:rsidR="004839A6" w:rsidRPr="003F7229" w:rsidRDefault="004839A6" w:rsidP="003F7229">
            <w:pPr>
              <w:tabs>
                <w:tab w:val="left" w:pos="567"/>
              </w:tabs>
              <w:jc w:val="both"/>
              <w:rPr>
                <w:sz w:val="22"/>
                <w:szCs w:val="22"/>
              </w:rPr>
            </w:pPr>
            <w:r w:rsidRPr="003F7229">
              <w:rPr>
                <w:sz w:val="22"/>
                <w:szCs w:val="22"/>
              </w:rPr>
              <w:t>-</w:t>
            </w:r>
          </w:p>
        </w:tc>
        <w:tc>
          <w:tcPr>
            <w:tcW w:w="4779" w:type="dxa"/>
            <w:tcBorders>
              <w:left w:val="nil"/>
              <w:right w:val="nil"/>
            </w:tcBorders>
          </w:tcPr>
          <w:p w14:paraId="165BD445" w14:textId="77777777" w:rsidR="004839A6" w:rsidRPr="003F7229" w:rsidRDefault="004839A6" w:rsidP="003F7229">
            <w:pPr>
              <w:tabs>
                <w:tab w:val="left" w:pos="567"/>
              </w:tabs>
              <w:jc w:val="both"/>
              <w:rPr>
                <w:sz w:val="22"/>
                <w:szCs w:val="22"/>
              </w:rPr>
            </w:pPr>
            <w:r w:rsidRPr="003F7229">
              <w:rPr>
                <w:sz w:val="22"/>
                <w:szCs w:val="22"/>
              </w:rPr>
              <w:t>Įprasta paros dozė, dalijama į 2-4 dalis</w:t>
            </w:r>
          </w:p>
          <w:p w14:paraId="5BEB1ECD" w14:textId="77777777" w:rsidR="004839A6" w:rsidRPr="003F7229" w:rsidRDefault="004839A6" w:rsidP="003F7229">
            <w:pPr>
              <w:tabs>
                <w:tab w:val="left" w:pos="567"/>
              </w:tabs>
              <w:jc w:val="both"/>
              <w:rPr>
                <w:sz w:val="22"/>
                <w:szCs w:val="22"/>
              </w:rPr>
            </w:pPr>
            <w:r w:rsidRPr="003F7229">
              <w:rPr>
                <w:sz w:val="22"/>
                <w:szCs w:val="22"/>
              </w:rPr>
              <w:t>2/3 įprastos paros dozės, dalijama į 2-3 dalis</w:t>
            </w:r>
          </w:p>
          <w:p w14:paraId="6609801A" w14:textId="77777777" w:rsidR="004839A6" w:rsidRPr="003F7229" w:rsidRDefault="004839A6" w:rsidP="003F7229">
            <w:pPr>
              <w:tabs>
                <w:tab w:val="left" w:pos="567"/>
              </w:tabs>
              <w:jc w:val="both"/>
              <w:rPr>
                <w:sz w:val="22"/>
                <w:szCs w:val="22"/>
              </w:rPr>
            </w:pPr>
            <w:r w:rsidRPr="003F7229">
              <w:rPr>
                <w:sz w:val="22"/>
                <w:szCs w:val="22"/>
              </w:rPr>
              <w:t>1/3 įprastos paros dozės, dalijama į 2 dalis</w:t>
            </w:r>
          </w:p>
          <w:p w14:paraId="1584594A" w14:textId="77777777" w:rsidR="004839A6" w:rsidRPr="003F7229" w:rsidRDefault="004839A6" w:rsidP="003F7229">
            <w:pPr>
              <w:tabs>
                <w:tab w:val="left" w:pos="567"/>
              </w:tabs>
              <w:jc w:val="both"/>
              <w:rPr>
                <w:sz w:val="22"/>
                <w:szCs w:val="22"/>
              </w:rPr>
            </w:pPr>
            <w:r w:rsidRPr="003F7229">
              <w:rPr>
                <w:sz w:val="22"/>
                <w:szCs w:val="22"/>
              </w:rPr>
              <w:t>1/6 įprastos paros dozės, geriama 1 kartą</w:t>
            </w:r>
          </w:p>
          <w:p w14:paraId="11621852" w14:textId="77777777" w:rsidR="004839A6" w:rsidRPr="003F7229" w:rsidRDefault="004839A6" w:rsidP="003F7229">
            <w:pPr>
              <w:tabs>
                <w:tab w:val="left" w:pos="567"/>
              </w:tabs>
              <w:jc w:val="both"/>
              <w:rPr>
                <w:sz w:val="22"/>
                <w:szCs w:val="22"/>
              </w:rPr>
            </w:pPr>
            <w:r w:rsidRPr="003F7229">
              <w:rPr>
                <w:sz w:val="22"/>
                <w:szCs w:val="22"/>
              </w:rPr>
              <w:t>Vaisto vartoti negalima</w:t>
            </w:r>
          </w:p>
          <w:p w14:paraId="7B4BAA3F" w14:textId="77777777" w:rsidR="004839A6" w:rsidRPr="003F7229" w:rsidRDefault="004839A6" w:rsidP="003F7229">
            <w:pPr>
              <w:tabs>
                <w:tab w:val="left" w:pos="567"/>
              </w:tabs>
              <w:jc w:val="both"/>
              <w:rPr>
                <w:sz w:val="22"/>
                <w:szCs w:val="22"/>
              </w:rPr>
            </w:pPr>
          </w:p>
        </w:tc>
      </w:tr>
    </w:tbl>
    <w:p w14:paraId="48664569" w14:textId="77777777" w:rsidR="004839A6" w:rsidRPr="003F7229" w:rsidRDefault="004839A6" w:rsidP="003F7229">
      <w:pPr>
        <w:tabs>
          <w:tab w:val="left" w:pos="567"/>
        </w:tabs>
        <w:jc w:val="both"/>
        <w:rPr>
          <w:sz w:val="22"/>
          <w:szCs w:val="22"/>
        </w:rPr>
      </w:pPr>
    </w:p>
    <w:p w14:paraId="1681B7FF" w14:textId="77777777" w:rsidR="004839A6" w:rsidRPr="003F7229" w:rsidRDefault="004839A6" w:rsidP="003F7229">
      <w:pPr>
        <w:tabs>
          <w:tab w:val="left" w:pos="567"/>
        </w:tabs>
        <w:jc w:val="both"/>
        <w:rPr>
          <w:sz w:val="22"/>
          <w:szCs w:val="22"/>
        </w:rPr>
      </w:pPr>
      <w:r w:rsidRPr="003F7229">
        <w:rPr>
          <w:rFonts w:eastAsia="SimSun"/>
          <w:iCs/>
          <w:sz w:val="22"/>
          <w:szCs w:val="22"/>
          <w:u w:val="single"/>
          <w:lang w:eastAsia="zh-CN"/>
        </w:rPr>
        <w:t>Pacientams, kurių kepenų funkcija sutrikusi</w:t>
      </w:r>
      <w:r w:rsidRPr="003F7229">
        <w:rPr>
          <w:sz w:val="22"/>
          <w:szCs w:val="22"/>
        </w:rPr>
        <w:t xml:space="preserve"> </w:t>
      </w:r>
    </w:p>
    <w:p w14:paraId="097C65DE" w14:textId="77777777" w:rsidR="004839A6" w:rsidRPr="003F7229" w:rsidRDefault="004839A6" w:rsidP="003F7229">
      <w:pPr>
        <w:widowControl w:val="0"/>
        <w:tabs>
          <w:tab w:val="left" w:pos="567"/>
        </w:tabs>
        <w:jc w:val="both"/>
        <w:outlineLvl w:val="1"/>
        <w:rPr>
          <w:sz w:val="22"/>
          <w:szCs w:val="22"/>
        </w:rPr>
      </w:pPr>
      <w:r w:rsidRPr="003F7229">
        <w:rPr>
          <w:sz w:val="22"/>
          <w:szCs w:val="22"/>
        </w:rPr>
        <w:t>Jeigu sutrikusi tik kepenų funkcija, dozės nereikia koreguoti. Kai sutrikusi ir kepenų, ir inkstų funkcija, dozę reikia koreguoti (žr. dozavimą sk.“</w:t>
      </w:r>
      <w:r w:rsidRPr="003F7229">
        <w:rPr>
          <w:rFonts w:eastAsia="SimSun"/>
          <w:iCs/>
          <w:sz w:val="22"/>
          <w:szCs w:val="22"/>
          <w:lang w:eastAsia="zh-CN"/>
        </w:rPr>
        <w:t>Pacientams, kurių inkstų funkcija sutrikusi“).</w:t>
      </w:r>
    </w:p>
    <w:p w14:paraId="045C99EB" w14:textId="77777777" w:rsidR="004839A6" w:rsidRPr="003F7229" w:rsidRDefault="004839A6" w:rsidP="003F7229">
      <w:pPr>
        <w:tabs>
          <w:tab w:val="left" w:pos="567"/>
        </w:tabs>
        <w:jc w:val="both"/>
        <w:rPr>
          <w:sz w:val="22"/>
          <w:szCs w:val="22"/>
        </w:rPr>
      </w:pPr>
    </w:p>
    <w:p w14:paraId="6F897C8C" w14:textId="77777777" w:rsidR="004839A6" w:rsidRPr="003F7229" w:rsidRDefault="004839A6" w:rsidP="003F7229">
      <w:pPr>
        <w:pStyle w:val="PI-2EMEASMCA"/>
        <w:jc w:val="both"/>
      </w:pPr>
      <w:bookmarkStart w:id="17" w:name="_Toc129243104"/>
      <w:bookmarkStart w:id="18" w:name="_Toc129243229"/>
      <w:r w:rsidRPr="003F7229">
        <w:t>4.3</w:t>
      </w:r>
      <w:r w:rsidRPr="003F7229">
        <w:tab/>
        <w:t>Kontraindikacijos</w:t>
      </w:r>
      <w:bookmarkEnd w:id="17"/>
      <w:bookmarkEnd w:id="18"/>
    </w:p>
    <w:p w14:paraId="087BFF33" w14:textId="77777777" w:rsidR="004839A6" w:rsidRPr="003F7229" w:rsidRDefault="004839A6" w:rsidP="003F7229">
      <w:pPr>
        <w:tabs>
          <w:tab w:val="left" w:pos="567"/>
        </w:tabs>
        <w:jc w:val="both"/>
        <w:rPr>
          <w:sz w:val="22"/>
          <w:szCs w:val="22"/>
        </w:rPr>
      </w:pPr>
    </w:p>
    <w:p w14:paraId="17F9F037" w14:textId="19568EFF" w:rsidR="004839A6" w:rsidRPr="003F7229" w:rsidRDefault="004839A6" w:rsidP="003F7229">
      <w:pPr>
        <w:numPr>
          <w:ilvl w:val="0"/>
          <w:numId w:val="1"/>
        </w:numPr>
        <w:tabs>
          <w:tab w:val="left" w:pos="567"/>
        </w:tabs>
        <w:jc w:val="both"/>
        <w:rPr>
          <w:sz w:val="22"/>
          <w:szCs w:val="22"/>
        </w:rPr>
      </w:pPr>
      <w:r w:rsidRPr="003F7229">
        <w:rPr>
          <w:sz w:val="22"/>
          <w:szCs w:val="22"/>
        </w:rPr>
        <w:t>Padidėjęs jautrumas piracetamui ar</w:t>
      </w:r>
      <w:r w:rsidR="005A42DF" w:rsidRPr="003F7229">
        <w:rPr>
          <w:sz w:val="22"/>
          <w:szCs w:val="22"/>
        </w:rPr>
        <w:t>ba</w:t>
      </w:r>
      <w:r w:rsidRPr="003F7229">
        <w:rPr>
          <w:sz w:val="22"/>
          <w:szCs w:val="22"/>
        </w:rPr>
        <w:t xml:space="preserve"> bet kuriai 6.1 skyriuje nurodytai pagalbinei medžiagai.</w:t>
      </w:r>
    </w:p>
    <w:p w14:paraId="6A8139A8" w14:textId="77777777" w:rsidR="004839A6" w:rsidRPr="003F7229" w:rsidRDefault="004839A6" w:rsidP="003F7229">
      <w:pPr>
        <w:numPr>
          <w:ilvl w:val="0"/>
          <w:numId w:val="1"/>
        </w:numPr>
        <w:tabs>
          <w:tab w:val="left" w:pos="567"/>
        </w:tabs>
        <w:jc w:val="both"/>
        <w:rPr>
          <w:sz w:val="22"/>
          <w:szCs w:val="22"/>
        </w:rPr>
      </w:pPr>
      <w:r w:rsidRPr="003F7229">
        <w:rPr>
          <w:sz w:val="22"/>
          <w:szCs w:val="22"/>
        </w:rPr>
        <w:t>Sunkus inkstų veiklos sutrikimas.</w:t>
      </w:r>
    </w:p>
    <w:p w14:paraId="7A8DCD66" w14:textId="77777777" w:rsidR="004839A6" w:rsidRPr="003F7229" w:rsidRDefault="004839A6" w:rsidP="003F7229">
      <w:pPr>
        <w:numPr>
          <w:ilvl w:val="0"/>
          <w:numId w:val="1"/>
        </w:numPr>
        <w:tabs>
          <w:tab w:val="left" w:pos="567"/>
        </w:tabs>
        <w:jc w:val="both"/>
        <w:rPr>
          <w:sz w:val="22"/>
          <w:szCs w:val="22"/>
        </w:rPr>
      </w:pPr>
      <w:r w:rsidRPr="003F7229">
        <w:rPr>
          <w:sz w:val="22"/>
          <w:szCs w:val="22"/>
        </w:rPr>
        <w:t>Kepenų veiklos sutrikimas.</w:t>
      </w:r>
    </w:p>
    <w:p w14:paraId="2D0DCD6C" w14:textId="77777777" w:rsidR="004839A6" w:rsidRPr="003F7229" w:rsidRDefault="004839A6" w:rsidP="003F7229">
      <w:pPr>
        <w:numPr>
          <w:ilvl w:val="0"/>
          <w:numId w:val="1"/>
        </w:numPr>
        <w:tabs>
          <w:tab w:val="left" w:pos="567"/>
        </w:tabs>
        <w:jc w:val="both"/>
        <w:rPr>
          <w:sz w:val="22"/>
          <w:szCs w:val="22"/>
        </w:rPr>
      </w:pPr>
      <w:r w:rsidRPr="003F7229">
        <w:rPr>
          <w:sz w:val="22"/>
          <w:szCs w:val="22"/>
        </w:rPr>
        <w:t>Depresija, kurios metu būna sujaudinimas.</w:t>
      </w:r>
    </w:p>
    <w:p w14:paraId="058E7C62" w14:textId="77777777" w:rsidR="004839A6" w:rsidRPr="003F7229" w:rsidRDefault="004839A6" w:rsidP="003F7229">
      <w:pPr>
        <w:numPr>
          <w:ilvl w:val="0"/>
          <w:numId w:val="1"/>
        </w:numPr>
        <w:tabs>
          <w:tab w:val="left" w:pos="567"/>
        </w:tabs>
        <w:jc w:val="both"/>
        <w:rPr>
          <w:sz w:val="22"/>
          <w:szCs w:val="22"/>
        </w:rPr>
      </w:pPr>
      <w:r w:rsidRPr="003F7229">
        <w:rPr>
          <w:sz w:val="22"/>
          <w:szCs w:val="22"/>
        </w:rPr>
        <w:t>Huntingtono chorėja.</w:t>
      </w:r>
    </w:p>
    <w:p w14:paraId="46466E67" w14:textId="77777777" w:rsidR="004839A6" w:rsidRPr="003F7229" w:rsidRDefault="004839A6" w:rsidP="003F7229">
      <w:pPr>
        <w:numPr>
          <w:ilvl w:val="0"/>
          <w:numId w:val="1"/>
        </w:numPr>
        <w:tabs>
          <w:tab w:val="left" w:pos="567"/>
        </w:tabs>
        <w:jc w:val="both"/>
        <w:rPr>
          <w:sz w:val="22"/>
          <w:szCs w:val="22"/>
        </w:rPr>
      </w:pPr>
      <w:r w:rsidRPr="003F7229">
        <w:rPr>
          <w:sz w:val="22"/>
          <w:szCs w:val="22"/>
        </w:rPr>
        <w:t>Hemoraginis insultas.</w:t>
      </w:r>
    </w:p>
    <w:p w14:paraId="1706451B" w14:textId="77777777" w:rsidR="004839A6" w:rsidRPr="003F7229" w:rsidRDefault="004839A6" w:rsidP="003F7229">
      <w:pPr>
        <w:numPr>
          <w:ilvl w:val="0"/>
          <w:numId w:val="1"/>
        </w:numPr>
        <w:tabs>
          <w:tab w:val="left" w:pos="567"/>
        </w:tabs>
        <w:jc w:val="both"/>
        <w:rPr>
          <w:sz w:val="22"/>
          <w:szCs w:val="22"/>
        </w:rPr>
      </w:pPr>
      <w:r w:rsidRPr="003F7229">
        <w:rPr>
          <w:sz w:val="22"/>
          <w:szCs w:val="22"/>
        </w:rPr>
        <w:t>Nėštumo ir žindymo laikotarpis.</w:t>
      </w:r>
    </w:p>
    <w:p w14:paraId="6695CE8F" w14:textId="77777777" w:rsidR="004839A6" w:rsidRPr="003F7229" w:rsidRDefault="004839A6" w:rsidP="003F7229">
      <w:pPr>
        <w:tabs>
          <w:tab w:val="left" w:pos="567"/>
        </w:tabs>
        <w:jc w:val="both"/>
        <w:rPr>
          <w:sz w:val="22"/>
          <w:szCs w:val="22"/>
        </w:rPr>
      </w:pPr>
    </w:p>
    <w:p w14:paraId="1C22352B" w14:textId="77777777" w:rsidR="004839A6" w:rsidRPr="003F7229" w:rsidRDefault="004839A6" w:rsidP="003F7229">
      <w:pPr>
        <w:pStyle w:val="PI-2EMEASMCA"/>
        <w:jc w:val="both"/>
      </w:pPr>
      <w:bookmarkStart w:id="19" w:name="_Toc129243105"/>
      <w:bookmarkStart w:id="20" w:name="_Toc129243230"/>
      <w:r w:rsidRPr="003F7229">
        <w:t>4.4</w:t>
      </w:r>
      <w:r w:rsidRPr="003F7229">
        <w:tab/>
        <w:t>Specialūs įspėjimai ir atsargumo priemonės</w:t>
      </w:r>
      <w:bookmarkEnd w:id="19"/>
      <w:bookmarkEnd w:id="20"/>
    </w:p>
    <w:p w14:paraId="675E77B4" w14:textId="77777777" w:rsidR="004839A6" w:rsidRPr="003F7229" w:rsidRDefault="004839A6" w:rsidP="003F7229">
      <w:pPr>
        <w:pStyle w:val="PI-2EMEASMCA"/>
        <w:jc w:val="both"/>
      </w:pPr>
    </w:p>
    <w:p w14:paraId="2E23205D" w14:textId="77777777" w:rsidR="004839A6" w:rsidRPr="003F7229" w:rsidRDefault="004839A6" w:rsidP="003F7229">
      <w:pPr>
        <w:pStyle w:val="Pagrindinistekstas"/>
        <w:tabs>
          <w:tab w:val="left" w:pos="567"/>
        </w:tabs>
        <w:spacing w:after="0"/>
        <w:jc w:val="both"/>
        <w:rPr>
          <w:szCs w:val="22"/>
        </w:rPr>
      </w:pPr>
      <w:r w:rsidRPr="003F7229">
        <w:rPr>
          <w:szCs w:val="22"/>
        </w:rPr>
        <w:t>Pacientams, kuriems sutrikusi inkstų veikla, dozę reikia mažinti. Jei sutrikimas lengvas (kreatinino klirensas didesnis negu 60 ml/min.) reikia skirti pusę, jei jis yra vidutinio sunkimo (kreatinino klirensas 40 – 60 ml/min.), – ketvirtį įprastinės dozės.</w:t>
      </w:r>
    </w:p>
    <w:p w14:paraId="149D5FD0" w14:textId="77777777" w:rsidR="004839A6" w:rsidRPr="003F7229" w:rsidRDefault="004839A6" w:rsidP="003F7229">
      <w:pPr>
        <w:pStyle w:val="Pagrindinistekstas"/>
        <w:tabs>
          <w:tab w:val="left" w:pos="567"/>
        </w:tabs>
        <w:spacing w:after="0"/>
        <w:jc w:val="both"/>
        <w:rPr>
          <w:szCs w:val="22"/>
        </w:rPr>
      </w:pPr>
      <w:r w:rsidRPr="003F7229">
        <w:rPr>
          <w:szCs w:val="22"/>
        </w:rPr>
        <w:t>Dozę reikia mažinti senyviems pacientams, kadangi jiems yra ilgesnis vaisto pusinės eliminacijos periodas. Be to, dozę gali prireikti koreguoti ligoniams, vartojantiems antiepilepsinių medikamentų.</w:t>
      </w:r>
    </w:p>
    <w:p w14:paraId="747161BC" w14:textId="77777777" w:rsidR="004839A6" w:rsidRPr="003F7229" w:rsidRDefault="004839A6" w:rsidP="003F7229">
      <w:pPr>
        <w:pStyle w:val="Pagrindinistekstas"/>
        <w:tabs>
          <w:tab w:val="left" w:pos="567"/>
        </w:tabs>
        <w:spacing w:after="0"/>
        <w:jc w:val="both"/>
        <w:rPr>
          <w:szCs w:val="22"/>
        </w:rPr>
      </w:pPr>
      <w:r w:rsidRPr="003F7229">
        <w:rPr>
          <w:szCs w:val="22"/>
        </w:rPr>
        <w:t>Jei yra nemiga, rekomenduojama preparato vakare negerti, o paros dozę suvartoti per du kartus, t. y. iš ryto ir po pietų.</w:t>
      </w:r>
    </w:p>
    <w:p w14:paraId="3CBF6BD3" w14:textId="77777777" w:rsidR="004839A6" w:rsidRPr="003F7229" w:rsidRDefault="004839A6" w:rsidP="003F7229">
      <w:pPr>
        <w:pStyle w:val="Pagrindinistekstas"/>
        <w:tabs>
          <w:tab w:val="left" w:pos="567"/>
        </w:tabs>
        <w:spacing w:after="0"/>
        <w:jc w:val="both"/>
        <w:rPr>
          <w:szCs w:val="22"/>
        </w:rPr>
      </w:pPr>
      <w:r w:rsidRPr="003F7229">
        <w:rPr>
          <w:szCs w:val="22"/>
          <w:lang w:eastAsia="en-US"/>
        </w:rPr>
        <w:t>Dėl piracetamo poveikio trombocitų agregacijai (žr. 5.1 skyrių) jį turi atsargiai vartoti pacientai, kuriems yra kraujosruvų, pacientai, kuriems yra kraujavimo pavojus, pavyzdžiui, virškinimo trakto opa, turintys krešumo sutrikimų, sirgę hemoraginiu insultu taip pat po operacijų, įskaitant dantų operacijas.</w:t>
      </w:r>
    </w:p>
    <w:p w14:paraId="16984151" w14:textId="77777777" w:rsidR="004839A6" w:rsidRPr="003F7229" w:rsidRDefault="004839A6" w:rsidP="003F7229">
      <w:pPr>
        <w:tabs>
          <w:tab w:val="left" w:pos="567"/>
        </w:tabs>
        <w:jc w:val="both"/>
        <w:rPr>
          <w:sz w:val="22"/>
          <w:szCs w:val="22"/>
        </w:rPr>
      </w:pPr>
    </w:p>
    <w:p w14:paraId="6A0E74B9" w14:textId="77777777" w:rsidR="004839A6" w:rsidRPr="003F7229" w:rsidRDefault="004839A6" w:rsidP="003F7229">
      <w:pPr>
        <w:pStyle w:val="PI-2EMEASMCA"/>
        <w:jc w:val="both"/>
      </w:pPr>
      <w:bookmarkStart w:id="21" w:name="_Toc129243106"/>
      <w:bookmarkStart w:id="22" w:name="_Toc129243231"/>
      <w:r w:rsidRPr="003F7229">
        <w:t>4.5</w:t>
      </w:r>
      <w:r w:rsidRPr="003F7229">
        <w:tab/>
        <w:t>Sąveika su kitais vaistiniais preparatais ir kitokia sąveika</w:t>
      </w:r>
      <w:bookmarkEnd w:id="21"/>
      <w:bookmarkEnd w:id="22"/>
    </w:p>
    <w:p w14:paraId="47A0D52B" w14:textId="77777777" w:rsidR="004839A6" w:rsidRPr="003F7229" w:rsidRDefault="004839A6" w:rsidP="003F7229">
      <w:pPr>
        <w:pStyle w:val="Pagrindinistekstas"/>
        <w:tabs>
          <w:tab w:val="left" w:pos="567"/>
        </w:tabs>
        <w:spacing w:after="0"/>
        <w:jc w:val="both"/>
        <w:rPr>
          <w:szCs w:val="22"/>
        </w:rPr>
      </w:pPr>
    </w:p>
    <w:p w14:paraId="001EA50C" w14:textId="77777777" w:rsidR="004839A6" w:rsidRPr="003F7229" w:rsidRDefault="004839A6" w:rsidP="003F7229">
      <w:pPr>
        <w:pStyle w:val="Pagrindinistekstas"/>
        <w:tabs>
          <w:tab w:val="left" w:pos="567"/>
        </w:tabs>
        <w:spacing w:after="0"/>
        <w:jc w:val="both"/>
        <w:rPr>
          <w:szCs w:val="22"/>
        </w:rPr>
      </w:pPr>
      <w:r w:rsidRPr="003F7229">
        <w:rPr>
          <w:szCs w:val="22"/>
        </w:rPr>
        <w:t xml:space="preserve">Nors piracetamas gali sąveikauti su CNS stimuliuojančiais vaistais (pasireiškia stipresnis poveikis) ar neuroleptikais (stiprėja hiperkinezija), jo vartoti kartu su psichotropiniais ir kitokiais vaistais galima. </w:t>
      </w:r>
    </w:p>
    <w:p w14:paraId="32AE6958" w14:textId="77777777" w:rsidR="004839A6" w:rsidRPr="003F7229" w:rsidRDefault="004839A6" w:rsidP="003F7229">
      <w:pPr>
        <w:pStyle w:val="Pagrindinistekstas"/>
        <w:tabs>
          <w:tab w:val="left" w:pos="567"/>
        </w:tabs>
        <w:spacing w:after="0"/>
        <w:jc w:val="both"/>
        <w:rPr>
          <w:szCs w:val="22"/>
        </w:rPr>
      </w:pPr>
      <w:r w:rsidRPr="003F7229">
        <w:rPr>
          <w:szCs w:val="22"/>
        </w:rPr>
        <w:t xml:space="preserve">Ligoniams, sergantiems hipotiroze, piracetamo vartojant kartu su skydliaukės hormonų preparatais (trijodtironinu, tetrajodtironinu), pasireiškė stipresnis nepageidaujamas poveikis, pvz., nemiga, nerimas, sujaudinimas. </w:t>
      </w:r>
    </w:p>
    <w:p w14:paraId="680C2059" w14:textId="77777777" w:rsidR="004839A6" w:rsidRPr="003F7229" w:rsidRDefault="004839A6" w:rsidP="003F7229">
      <w:pPr>
        <w:pStyle w:val="Pagrindinistekstas"/>
        <w:tabs>
          <w:tab w:val="left" w:pos="567"/>
        </w:tabs>
        <w:spacing w:after="0"/>
        <w:jc w:val="both"/>
        <w:rPr>
          <w:szCs w:val="22"/>
          <w:lang w:eastAsia="en-US"/>
        </w:rPr>
      </w:pPr>
      <w:r w:rsidRPr="003F7229">
        <w:rPr>
          <w:szCs w:val="22"/>
          <w:lang w:eastAsia="en-US"/>
        </w:rPr>
        <w:t xml:space="preserve">Pacientai, vartojantys antikoaguliantų ar trombocitų agregaciją slopinančių vaistinių preparatų, įskaitant mažas acetilsalicilo rūgšties dozes, kartu su piracetamu turi laikytis atsargumo dėl galimo stipresnio poveikio trombocitų agregacijai. </w:t>
      </w:r>
    </w:p>
    <w:p w14:paraId="3441D438" w14:textId="77777777" w:rsidR="004839A6" w:rsidRPr="003F7229" w:rsidRDefault="004839A6" w:rsidP="003F7229">
      <w:pPr>
        <w:tabs>
          <w:tab w:val="left" w:pos="567"/>
        </w:tabs>
        <w:jc w:val="both"/>
        <w:rPr>
          <w:sz w:val="22"/>
          <w:szCs w:val="22"/>
        </w:rPr>
      </w:pPr>
    </w:p>
    <w:p w14:paraId="5C7732AC" w14:textId="28B89BB0" w:rsidR="004839A6" w:rsidRPr="003F7229" w:rsidRDefault="004839A6" w:rsidP="003F7229">
      <w:pPr>
        <w:pStyle w:val="PI-2EMEASMCA"/>
        <w:jc w:val="both"/>
      </w:pPr>
      <w:bookmarkStart w:id="23" w:name="_Toc129243107"/>
      <w:bookmarkStart w:id="24" w:name="_Toc129243232"/>
      <w:r w:rsidRPr="003F7229">
        <w:lastRenderedPageBreak/>
        <w:t>4.6</w:t>
      </w:r>
      <w:r w:rsidRPr="003F7229">
        <w:tab/>
      </w:r>
      <w:r w:rsidR="005A42DF" w:rsidRPr="003F7229">
        <w:t>Vaisingumas, n</w:t>
      </w:r>
      <w:r w:rsidRPr="003F7229">
        <w:t>ėštumo ir žindymo laikotarpis</w:t>
      </w:r>
      <w:bookmarkEnd w:id="23"/>
      <w:bookmarkEnd w:id="24"/>
    </w:p>
    <w:p w14:paraId="63DFD184" w14:textId="77777777" w:rsidR="004839A6" w:rsidRPr="003F7229" w:rsidRDefault="004839A6" w:rsidP="003F7229">
      <w:pPr>
        <w:pStyle w:val="PI-2EMEASMCA"/>
        <w:jc w:val="both"/>
      </w:pPr>
    </w:p>
    <w:p w14:paraId="1C759769" w14:textId="77777777" w:rsidR="004839A6" w:rsidRPr="003F7229" w:rsidRDefault="004839A6" w:rsidP="003F7229">
      <w:pPr>
        <w:pStyle w:val="Pagrindinistekstas"/>
        <w:tabs>
          <w:tab w:val="left" w:pos="567"/>
        </w:tabs>
        <w:spacing w:after="0"/>
        <w:jc w:val="both"/>
        <w:rPr>
          <w:szCs w:val="22"/>
          <w:u w:val="single"/>
        </w:rPr>
      </w:pPr>
      <w:r w:rsidRPr="003F7229">
        <w:rPr>
          <w:szCs w:val="22"/>
          <w:u w:val="single"/>
        </w:rPr>
        <w:t>Nėštumas</w:t>
      </w:r>
    </w:p>
    <w:p w14:paraId="663E648B" w14:textId="77777777" w:rsidR="004839A6" w:rsidRPr="003F7229" w:rsidRDefault="004839A6" w:rsidP="003F7229">
      <w:pPr>
        <w:pStyle w:val="Pagrindinistekstas"/>
        <w:tabs>
          <w:tab w:val="left" w:pos="567"/>
        </w:tabs>
        <w:spacing w:after="0"/>
        <w:jc w:val="both"/>
        <w:rPr>
          <w:szCs w:val="22"/>
        </w:rPr>
      </w:pPr>
      <w:r w:rsidRPr="003F7229">
        <w:rPr>
          <w:szCs w:val="22"/>
        </w:rPr>
        <w:t>Gerai kontroliuojamų piracetamo saugumo nėščioms moterims ir žindyvėms klinikinių tyrimų neatlikta, todėl nėštumo ir žindymo laikotarpiu šio medikamento vartoti negalima.</w:t>
      </w:r>
    </w:p>
    <w:p w14:paraId="02A41AB1" w14:textId="77777777" w:rsidR="004839A6" w:rsidRPr="003F7229" w:rsidRDefault="004839A6" w:rsidP="003F7229">
      <w:pPr>
        <w:pStyle w:val="Pagrindinistekstas"/>
        <w:tabs>
          <w:tab w:val="left" w:pos="567"/>
        </w:tabs>
        <w:spacing w:after="0"/>
        <w:jc w:val="both"/>
        <w:rPr>
          <w:szCs w:val="22"/>
        </w:rPr>
      </w:pPr>
      <w:r w:rsidRPr="003F7229">
        <w:rPr>
          <w:szCs w:val="22"/>
        </w:rPr>
        <w:t>Tyrimų su gyvūnais metu nepageidaujamo poveikio vaisiui nepastebėta.</w:t>
      </w:r>
    </w:p>
    <w:p w14:paraId="6CA0A4E1" w14:textId="77777777" w:rsidR="004839A6" w:rsidRPr="003F7229" w:rsidRDefault="004839A6" w:rsidP="003F7229">
      <w:pPr>
        <w:pStyle w:val="Pagrindinistekstas"/>
        <w:tabs>
          <w:tab w:val="left" w:pos="567"/>
        </w:tabs>
        <w:spacing w:after="0"/>
        <w:jc w:val="both"/>
        <w:rPr>
          <w:szCs w:val="22"/>
        </w:rPr>
      </w:pPr>
    </w:p>
    <w:p w14:paraId="69E24EDD" w14:textId="77777777" w:rsidR="004839A6" w:rsidRPr="003F7229" w:rsidRDefault="004839A6" w:rsidP="003F7229">
      <w:pPr>
        <w:pStyle w:val="Pagrindinistekstas"/>
        <w:tabs>
          <w:tab w:val="left" w:pos="567"/>
        </w:tabs>
        <w:spacing w:after="0"/>
        <w:jc w:val="both"/>
        <w:rPr>
          <w:szCs w:val="22"/>
          <w:u w:val="single"/>
        </w:rPr>
      </w:pPr>
      <w:r w:rsidRPr="003F7229">
        <w:rPr>
          <w:szCs w:val="22"/>
          <w:u w:val="single"/>
        </w:rPr>
        <w:t>Žindymas</w:t>
      </w:r>
    </w:p>
    <w:p w14:paraId="29F86042" w14:textId="77777777" w:rsidR="004839A6" w:rsidRPr="003F7229" w:rsidRDefault="004839A6" w:rsidP="003F7229">
      <w:pPr>
        <w:tabs>
          <w:tab w:val="left" w:pos="567"/>
        </w:tabs>
        <w:jc w:val="both"/>
        <w:rPr>
          <w:sz w:val="22"/>
          <w:szCs w:val="22"/>
        </w:rPr>
      </w:pPr>
      <w:r w:rsidRPr="003F7229">
        <w:rPr>
          <w:sz w:val="22"/>
          <w:szCs w:val="22"/>
        </w:rPr>
        <w:t>Piracetamas išsiskiria į motinos pieną. Todėl piracetamas neturi būti vartojamas žindymo metu arba gydymo piracetamu metu žindymą reikia nutraukti. Atsižvelgiant į žindymo naudą kūdikiui ir gydymo naudą motinai, reikia nuspręsti, ar nutraukti žindymą, ar gydymą piracetamu.</w:t>
      </w:r>
    </w:p>
    <w:p w14:paraId="38919400" w14:textId="77777777" w:rsidR="004839A6" w:rsidRPr="003F7229" w:rsidRDefault="004839A6" w:rsidP="003F7229">
      <w:pPr>
        <w:tabs>
          <w:tab w:val="left" w:pos="567"/>
        </w:tabs>
        <w:jc w:val="both"/>
        <w:rPr>
          <w:sz w:val="22"/>
          <w:szCs w:val="22"/>
        </w:rPr>
      </w:pPr>
    </w:p>
    <w:p w14:paraId="43E79D8A" w14:textId="77777777" w:rsidR="004839A6" w:rsidRPr="003F7229" w:rsidRDefault="004839A6" w:rsidP="003F7229">
      <w:pPr>
        <w:pStyle w:val="PI-2EMEASMCA"/>
        <w:jc w:val="both"/>
      </w:pPr>
      <w:bookmarkStart w:id="25" w:name="_Toc129243108"/>
      <w:bookmarkStart w:id="26" w:name="_Toc129243233"/>
      <w:r w:rsidRPr="003F7229">
        <w:t>4.7</w:t>
      </w:r>
      <w:r w:rsidRPr="003F7229">
        <w:tab/>
        <w:t>Poveikis gebėjimui vairuoti ir valdyti mechanizmus</w:t>
      </w:r>
      <w:bookmarkEnd w:id="25"/>
      <w:bookmarkEnd w:id="26"/>
    </w:p>
    <w:p w14:paraId="2793934C" w14:textId="77777777" w:rsidR="004839A6" w:rsidRPr="003F7229" w:rsidRDefault="004839A6" w:rsidP="003F7229">
      <w:pPr>
        <w:tabs>
          <w:tab w:val="left" w:pos="567"/>
        </w:tabs>
        <w:jc w:val="both"/>
        <w:rPr>
          <w:sz w:val="22"/>
          <w:szCs w:val="22"/>
        </w:rPr>
      </w:pPr>
    </w:p>
    <w:p w14:paraId="63868E1E" w14:textId="77777777" w:rsidR="004839A6" w:rsidRPr="003F7229" w:rsidRDefault="004839A6" w:rsidP="003F7229">
      <w:pPr>
        <w:pStyle w:val="Pagrindinistekstas"/>
        <w:tabs>
          <w:tab w:val="left" w:pos="567"/>
        </w:tabs>
        <w:spacing w:after="0"/>
        <w:jc w:val="both"/>
        <w:rPr>
          <w:szCs w:val="22"/>
        </w:rPr>
      </w:pPr>
      <w:r w:rsidRPr="003F7229">
        <w:rPr>
          <w:szCs w:val="22"/>
        </w:rPr>
        <w:t>Duomenų, kad gydomosios piracetamo dozės daro neigiamą įtaką gebėjimui vairuoti, nėra.</w:t>
      </w:r>
    </w:p>
    <w:p w14:paraId="3C0707FD" w14:textId="77777777" w:rsidR="004839A6" w:rsidRPr="003F7229" w:rsidRDefault="004839A6" w:rsidP="003F7229">
      <w:pPr>
        <w:pStyle w:val="Pagrindinistekstas"/>
        <w:tabs>
          <w:tab w:val="left" w:pos="567"/>
        </w:tabs>
        <w:spacing w:after="0"/>
        <w:jc w:val="both"/>
        <w:rPr>
          <w:szCs w:val="22"/>
        </w:rPr>
      </w:pPr>
      <w:r w:rsidRPr="003F7229">
        <w:rPr>
          <w:szCs w:val="22"/>
        </w:rPr>
        <w:t>Gydymo metu, ypač pradžioje ir padidinus dozę, gali pasireikšti mieguistumas ir kitokių nervų sistemos sutrikimų, kurie gali daryti įtaką gebėjimui vairuoti ir valdyti mechanizmus. Minėtais atvejais vairuoti ir valdyti mechanizmus reikia vengti.</w:t>
      </w:r>
    </w:p>
    <w:p w14:paraId="74CA4EBF" w14:textId="77777777" w:rsidR="004839A6" w:rsidRPr="003F7229" w:rsidRDefault="004839A6" w:rsidP="003F7229">
      <w:pPr>
        <w:tabs>
          <w:tab w:val="left" w:pos="567"/>
        </w:tabs>
        <w:jc w:val="both"/>
        <w:rPr>
          <w:sz w:val="22"/>
          <w:szCs w:val="22"/>
        </w:rPr>
      </w:pPr>
    </w:p>
    <w:p w14:paraId="103BED6D" w14:textId="77777777" w:rsidR="004839A6" w:rsidRPr="003F7229" w:rsidRDefault="004839A6" w:rsidP="003F7229">
      <w:pPr>
        <w:pStyle w:val="PI-2EMEASMCA"/>
        <w:jc w:val="both"/>
      </w:pPr>
      <w:bookmarkStart w:id="27" w:name="_Toc129243109"/>
      <w:bookmarkStart w:id="28" w:name="_Toc129243234"/>
      <w:r w:rsidRPr="003F7229">
        <w:t>4.8</w:t>
      </w:r>
      <w:r w:rsidRPr="003F7229">
        <w:tab/>
        <w:t>Nepageidaujamas poveikis</w:t>
      </w:r>
      <w:bookmarkEnd w:id="27"/>
      <w:bookmarkEnd w:id="28"/>
    </w:p>
    <w:p w14:paraId="661021C6" w14:textId="77777777" w:rsidR="004839A6" w:rsidRPr="003F7229" w:rsidRDefault="004839A6" w:rsidP="003F7229">
      <w:pPr>
        <w:tabs>
          <w:tab w:val="left" w:pos="567"/>
        </w:tabs>
        <w:jc w:val="both"/>
        <w:rPr>
          <w:sz w:val="22"/>
          <w:szCs w:val="22"/>
        </w:rPr>
      </w:pPr>
    </w:p>
    <w:p w14:paraId="13EC8518" w14:textId="77777777" w:rsidR="004839A6" w:rsidRPr="003F7229" w:rsidRDefault="004839A6" w:rsidP="003F7229">
      <w:pPr>
        <w:tabs>
          <w:tab w:val="left" w:pos="567"/>
        </w:tabs>
        <w:jc w:val="both"/>
        <w:rPr>
          <w:sz w:val="22"/>
          <w:szCs w:val="22"/>
        </w:rPr>
      </w:pPr>
      <w:r w:rsidRPr="003F7229">
        <w:rPr>
          <w:sz w:val="22"/>
          <w:szCs w:val="22"/>
        </w:rPr>
        <w:t>Nepageidaujami poveikiai, kurie buvo nustatyti klinikinių tyrimų metu ir po vaisto patekimo į rinką, yra išvardyti žemiau pateikiamoje lentelėje pagal organų sistemų klases bei pagal dažnį. Dažnis apibūdinamas taip: labai dažni (≥1/10); dažni (≥1/100, &lt;1/10); nedažni (≥1/1 000, &lt;1/100); reti (≥1/10 000, &lt;1/1 000); labai reti (&lt;1/10 000); dažnis nežinomas (negali būti įvertintas pagal turimus duomenis). Kad būtų patvirtintas dažnis gydomiems pacientams populiacijoje, duomenų, sukauptų po vaisto patekimo į rinką, nepakanka.</w:t>
      </w:r>
    </w:p>
    <w:p w14:paraId="73BAAD3A" w14:textId="77777777" w:rsidR="004839A6" w:rsidRPr="003F7229" w:rsidRDefault="004839A6" w:rsidP="003F7229">
      <w:pPr>
        <w:tabs>
          <w:tab w:val="left" w:pos="567"/>
        </w:tabs>
        <w:jc w:val="both"/>
        <w:rPr>
          <w:sz w:val="22"/>
          <w:szCs w:val="22"/>
        </w:rPr>
      </w:pPr>
    </w:p>
    <w:p w14:paraId="5B947D29" w14:textId="77777777" w:rsidR="004839A6" w:rsidRPr="003F7229" w:rsidRDefault="004839A6" w:rsidP="003F7229">
      <w:pPr>
        <w:tabs>
          <w:tab w:val="left" w:pos="567"/>
        </w:tabs>
        <w:jc w:val="both"/>
        <w:rPr>
          <w:sz w:val="22"/>
          <w:szCs w:val="22"/>
          <w:u w:val="single"/>
        </w:rPr>
      </w:pPr>
      <w:r w:rsidRPr="003F7229">
        <w:rPr>
          <w:sz w:val="22"/>
          <w:szCs w:val="22"/>
          <w:u w:val="single"/>
        </w:rPr>
        <w:t>Kraujo ir limfinės sistemos sutrikimai</w:t>
      </w:r>
    </w:p>
    <w:p w14:paraId="6A9267BB" w14:textId="77777777" w:rsidR="004839A6" w:rsidRPr="003F7229" w:rsidRDefault="004839A6" w:rsidP="003F7229">
      <w:pPr>
        <w:tabs>
          <w:tab w:val="left" w:pos="567"/>
        </w:tabs>
        <w:jc w:val="both"/>
        <w:rPr>
          <w:sz w:val="22"/>
          <w:szCs w:val="22"/>
        </w:rPr>
      </w:pPr>
      <w:r w:rsidRPr="003F7229">
        <w:rPr>
          <w:sz w:val="22"/>
          <w:szCs w:val="22"/>
        </w:rPr>
        <w:t>Dažnis nežinomas: hemoraginiai sutrikimai.</w:t>
      </w:r>
    </w:p>
    <w:p w14:paraId="0DA268F9" w14:textId="77777777" w:rsidR="004839A6" w:rsidRPr="003F7229" w:rsidRDefault="004839A6" w:rsidP="003F7229">
      <w:pPr>
        <w:tabs>
          <w:tab w:val="left" w:pos="567"/>
        </w:tabs>
        <w:jc w:val="both"/>
        <w:rPr>
          <w:sz w:val="22"/>
          <w:szCs w:val="22"/>
        </w:rPr>
      </w:pPr>
    </w:p>
    <w:p w14:paraId="2AA1CB7C" w14:textId="77777777" w:rsidR="004839A6" w:rsidRPr="003F7229" w:rsidRDefault="004839A6" w:rsidP="003F7229">
      <w:pPr>
        <w:tabs>
          <w:tab w:val="left" w:pos="567"/>
        </w:tabs>
        <w:jc w:val="both"/>
        <w:rPr>
          <w:sz w:val="22"/>
          <w:szCs w:val="22"/>
          <w:u w:val="single"/>
        </w:rPr>
      </w:pPr>
      <w:r w:rsidRPr="003F7229">
        <w:rPr>
          <w:sz w:val="22"/>
          <w:szCs w:val="22"/>
          <w:u w:val="single"/>
        </w:rPr>
        <w:t>Imuninės sistemos sutrikimai</w:t>
      </w:r>
    </w:p>
    <w:p w14:paraId="1C082246" w14:textId="77777777" w:rsidR="004839A6" w:rsidRPr="003F7229" w:rsidRDefault="004839A6" w:rsidP="003F7229">
      <w:pPr>
        <w:tabs>
          <w:tab w:val="left" w:pos="567"/>
        </w:tabs>
        <w:jc w:val="both"/>
        <w:rPr>
          <w:sz w:val="22"/>
          <w:szCs w:val="22"/>
        </w:rPr>
      </w:pPr>
      <w:r w:rsidRPr="003F7229">
        <w:rPr>
          <w:sz w:val="22"/>
          <w:szCs w:val="22"/>
        </w:rPr>
        <w:t>Dažnis nežinomas: anafilaktoidinė reakcija, padidėjęs jautrumas.</w:t>
      </w:r>
    </w:p>
    <w:p w14:paraId="7F17A32E" w14:textId="77777777" w:rsidR="004839A6" w:rsidRPr="003F7229" w:rsidRDefault="004839A6" w:rsidP="003F7229">
      <w:pPr>
        <w:tabs>
          <w:tab w:val="left" w:pos="567"/>
        </w:tabs>
        <w:jc w:val="both"/>
        <w:rPr>
          <w:sz w:val="22"/>
          <w:szCs w:val="22"/>
        </w:rPr>
      </w:pPr>
    </w:p>
    <w:p w14:paraId="48DC0E0D" w14:textId="77777777" w:rsidR="004839A6" w:rsidRPr="003F7229" w:rsidRDefault="004839A6" w:rsidP="003F7229">
      <w:pPr>
        <w:tabs>
          <w:tab w:val="left" w:pos="567"/>
        </w:tabs>
        <w:jc w:val="both"/>
        <w:rPr>
          <w:sz w:val="22"/>
          <w:szCs w:val="22"/>
          <w:u w:val="single"/>
        </w:rPr>
      </w:pPr>
      <w:r w:rsidRPr="003F7229">
        <w:rPr>
          <w:sz w:val="22"/>
          <w:szCs w:val="22"/>
          <w:u w:val="single"/>
        </w:rPr>
        <w:t>Psichikos sutrikimai</w:t>
      </w:r>
    </w:p>
    <w:p w14:paraId="3D13E9C1" w14:textId="77777777" w:rsidR="004839A6" w:rsidRPr="003F7229" w:rsidRDefault="004839A6" w:rsidP="003F7229">
      <w:pPr>
        <w:tabs>
          <w:tab w:val="left" w:pos="567"/>
        </w:tabs>
        <w:jc w:val="both"/>
        <w:rPr>
          <w:sz w:val="22"/>
          <w:szCs w:val="22"/>
        </w:rPr>
      </w:pPr>
      <w:r w:rsidRPr="003F7229">
        <w:rPr>
          <w:sz w:val="22"/>
          <w:szCs w:val="22"/>
        </w:rPr>
        <w:t>Dažni: nervingumas.</w:t>
      </w:r>
    </w:p>
    <w:p w14:paraId="3FFB7392" w14:textId="77777777" w:rsidR="004839A6" w:rsidRPr="003F7229" w:rsidRDefault="004839A6" w:rsidP="003F7229">
      <w:pPr>
        <w:tabs>
          <w:tab w:val="left" w:pos="567"/>
        </w:tabs>
        <w:jc w:val="both"/>
        <w:rPr>
          <w:sz w:val="22"/>
          <w:szCs w:val="22"/>
        </w:rPr>
      </w:pPr>
      <w:r w:rsidRPr="003F7229">
        <w:rPr>
          <w:sz w:val="22"/>
          <w:szCs w:val="22"/>
        </w:rPr>
        <w:t>Nedažni: depresija.</w:t>
      </w:r>
    </w:p>
    <w:p w14:paraId="2C8D7571" w14:textId="77777777" w:rsidR="004839A6" w:rsidRPr="003F7229" w:rsidRDefault="004839A6" w:rsidP="003F7229">
      <w:pPr>
        <w:tabs>
          <w:tab w:val="left" w:pos="567"/>
        </w:tabs>
        <w:jc w:val="both"/>
        <w:rPr>
          <w:sz w:val="22"/>
          <w:szCs w:val="22"/>
        </w:rPr>
      </w:pPr>
      <w:r w:rsidRPr="003F7229">
        <w:rPr>
          <w:sz w:val="22"/>
          <w:szCs w:val="22"/>
        </w:rPr>
        <w:t>Dažnis nežinomas: ažitacija, nerimas, konfūzija, haliucinacijos.</w:t>
      </w:r>
    </w:p>
    <w:p w14:paraId="49DF3BE1" w14:textId="77777777" w:rsidR="004839A6" w:rsidRPr="003F7229" w:rsidRDefault="004839A6" w:rsidP="003F7229">
      <w:pPr>
        <w:tabs>
          <w:tab w:val="left" w:pos="567"/>
        </w:tabs>
        <w:jc w:val="both"/>
        <w:rPr>
          <w:sz w:val="22"/>
          <w:szCs w:val="22"/>
        </w:rPr>
      </w:pPr>
    </w:p>
    <w:p w14:paraId="1408F9B0" w14:textId="77777777" w:rsidR="004839A6" w:rsidRPr="003F7229" w:rsidRDefault="004839A6" w:rsidP="003F7229">
      <w:pPr>
        <w:tabs>
          <w:tab w:val="left" w:pos="567"/>
        </w:tabs>
        <w:jc w:val="both"/>
        <w:rPr>
          <w:sz w:val="22"/>
          <w:szCs w:val="22"/>
          <w:u w:val="single"/>
        </w:rPr>
      </w:pPr>
      <w:r w:rsidRPr="003F7229">
        <w:rPr>
          <w:sz w:val="22"/>
          <w:szCs w:val="22"/>
          <w:u w:val="single"/>
        </w:rPr>
        <w:t>Nervų sistemos sutrikimai</w:t>
      </w:r>
    </w:p>
    <w:p w14:paraId="375F8B56" w14:textId="77777777" w:rsidR="004839A6" w:rsidRPr="003F7229" w:rsidRDefault="004839A6" w:rsidP="003F7229">
      <w:pPr>
        <w:tabs>
          <w:tab w:val="left" w:pos="567"/>
        </w:tabs>
        <w:jc w:val="both"/>
        <w:rPr>
          <w:sz w:val="22"/>
          <w:szCs w:val="22"/>
        </w:rPr>
      </w:pPr>
      <w:r w:rsidRPr="003F7229">
        <w:rPr>
          <w:sz w:val="22"/>
          <w:szCs w:val="22"/>
        </w:rPr>
        <w:t>Dažni: hiperkinezija.</w:t>
      </w:r>
    </w:p>
    <w:p w14:paraId="67713722" w14:textId="77777777" w:rsidR="004839A6" w:rsidRPr="003F7229" w:rsidRDefault="004839A6" w:rsidP="003F7229">
      <w:pPr>
        <w:tabs>
          <w:tab w:val="left" w:pos="567"/>
        </w:tabs>
        <w:jc w:val="both"/>
        <w:rPr>
          <w:sz w:val="22"/>
          <w:szCs w:val="22"/>
        </w:rPr>
      </w:pPr>
      <w:r w:rsidRPr="003F7229">
        <w:rPr>
          <w:sz w:val="22"/>
          <w:szCs w:val="22"/>
        </w:rPr>
        <w:t>Nedažni: somnolencija.</w:t>
      </w:r>
    </w:p>
    <w:p w14:paraId="7D5D0BD5" w14:textId="77777777" w:rsidR="004839A6" w:rsidRPr="003F7229" w:rsidRDefault="004839A6" w:rsidP="003F7229">
      <w:pPr>
        <w:tabs>
          <w:tab w:val="left" w:pos="567"/>
        </w:tabs>
        <w:jc w:val="both"/>
        <w:rPr>
          <w:sz w:val="22"/>
          <w:szCs w:val="22"/>
        </w:rPr>
      </w:pPr>
      <w:r w:rsidRPr="003F7229">
        <w:rPr>
          <w:sz w:val="22"/>
          <w:szCs w:val="22"/>
        </w:rPr>
        <w:t>Dažnis nežinomas: ataksija, pusiausvyros sutrikimas, pasunkėję epilepsijos požymiai, galvos skausmas, nemiga.</w:t>
      </w:r>
    </w:p>
    <w:p w14:paraId="759BED93" w14:textId="77777777" w:rsidR="004839A6" w:rsidRPr="003F7229" w:rsidRDefault="004839A6" w:rsidP="003F7229">
      <w:pPr>
        <w:tabs>
          <w:tab w:val="left" w:pos="567"/>
        </w:tabs>
        <w:jc w:val="both"/>
        <w:rPr>
          <w:sz w:val="22"/>
          <w:szCs w:val="22"/>
        </w:rPr>
      </w:pPr>
    </w:p>
    <w:p w14:paraId="79F622B3" w14:textId="77777777" w:rsidR="004839A6" w:rsidRPr="003F7229" w:rsidRDefault="004839A6" w:rsidP="003F7229">
      <w:pPr>
        <w:keepNext/>
        <w:tabs>
          <w:tab w:val="left" w:pos="567"/>
        </w:tabs>
        <w:jc w:val="both"/>
        <w:rPr>
          <w:sz w:val="22"/>
          <w:szCs w:val="22"/>
          <w:u w:val="single"/>
        </w:rPr>
      </w:pPr>
      <w:r w:rsidRPr="003F7229">
        <w:rPr>
          <w:sz w:val="22"/>
          <w:szCs w:val="22"/>
          <w:u w:val="single"/>
        </w:rPr>
        <w:t>Ausų ir labirintų sutrikimai</w:t>
      </w:r>
    </w:p>
    <w:p w14:paraId="729E286E" w14:textId="77777777" w:rsidR="004839A6" w:rsidRPr="003F7229" w:rsidRDefault="004839A6" w:rsidP="003F7229">
      <w:pPr>
        <w:keepNext/>
        <w:tabs>
          <w:tab w:val="left" w:pos="567"/>
        </w:tabs>
        <w:jc w:val="both"/>
        <w:rPr>
          <w:sz w:val="22"/>
          <w:szCs w:val="22"/>
        </w:rPr>
      </w:pPr>
      <w:r w:rsidRPr="003F7229">
        <w:rPr>
          <w:sz w:val="22"/>
          <w:szCs w:val="22"/>
        </w:rPr>
        <w:t>Dažnis nežinomas: galvos svaigimas (</w:t>
      </w:r>
      <w:r w:rsidRPr="003F7229">
        <w:rPr>
          <w:i/>
          <w:sz w:val="22"/>
          <w:szCs w:val="22"/>
        </w:rPr>
        <w:t>vertigo</w:t>
      </w:r>
      <w:r w:rsidRPr="003F7229">
        <w:rPr>
          <w:sz w:val="22"/>
          <w:szCs w:val="22"/>
        </w:rPr>
        <w:t>).</w:t>
      </w:r>
    </w:p>
    <w:p w14:paraId="38820A75" w14:textId="77777777" w:rsidR="004839A6" w:rsidRPr="003F7229" w:rsidRDefault="004839A6" w:rsidP="003F7229">
      <w:pPr>
        <w:tabs>
          <w:tab w:val="left" w:pos="567"/>
        </w:tabs>
        <w:jc w:val="both"/>
        <w:rPr>
          <w:sz w:val="22"/>
          <w:szCs w:val="22"/>
        </w:rPr>
      </w:pPr>
    </w:p>
    <w:p w14:paraId="6FD80623" w14:textId="77777777" w:rsidR="004839A6" w:rsidRPr="003F7229" w:rsidRDefault="004839A6" w:rsidP="003F7229">
      <w:pPr>
        <w:tabs>
          <w:tab w:val="left" w:pos="567"/>
        </w:tabs>
        <w:jc w:val="both"/>
        <w:rPr>
          <w:sz w:val="22"/>
          <w:szCs w:val="22"/>
          <w:u w:val="single"/>
        </w:rPr>
      </w:pPr>
      <w:r w:rsidRPr="003F7229">
        <w:rPr>
          <w:sz w:val="22"/>
          <w:szCs w:val="22"/>
          <w:u w:val="single"/>
        </w:rPr>
        <w:t>Kraujagyslių sutrikimai</w:t>
      </w:r>
    </w:p>
    <w:p w14:paraId="4D707289" w14:textId="77777777" w:rsidR="004839A6" w:rsidRPr="003F7229" w:rsidRDefault="004839A6" w:rsidP="003F7229">
      <w:pPr>
        <w:tabs>
          <w:tab w:val="left" w:pos="567"/>
        </w:tabs>
        <w:jc w:val="both"/>
        <w:rPr>
          <w:sz w:val="22"/>
          <w:szCs w:val="22"/>
        </w:rPr>
      </w:pPr>
      <w:r w:rsidRPr="003F7229">
        <w:rPr>
          <w:sz w:val="22"/>
          <w:szCs w:val="22"/>
        </w:rPr>
        <w:t>Reti: tromboflebitas (tiktai švirkščiant į veną), sumažėjęs kraujospūdis (tiktai švirkščiant į veną).</w:t>
      </w:r>
    </w:p>
    <w:p w14:paraId="6DE6DB7E" w14:textId="77777777" w:rsidR="004839A6" w:rsidRPr="003F7229" w:rsidRDefault="004839A6" w:rsidP="003F7229">
      <w:pPr>
        <w:tabs>
          <w:tab w:val="left" w:pos="567"/>
        </w:tabs>
        <w:jc w:val="both"/>
        <w:rPr>
          <w:sz w:val="22"/>
          <w:szCs w:val="22"/>
        </w:rPr>
      </w:pPr>
    </w:p>
    <w:p w14:paraId="4C7F55ED" w14:textId="77777777" w:rsidR="004839A6" w:rsidRPr="003F7229" w:rsidRDefault="004839A6" w:rsidP="003F7229">
      <w:pPr>
        <w:tabs>
          <w:tab w:val="left" w:pos="567"/>
        </w:tabs>
        <w:jc w:val="both"/>
        <w:rPr>
          <w:sz w:val="22"/>
          <w:szCs w:val="22"/>
          <w:u w:val="single"/>
        </w:rPr>
      </w:pPr>
      <w:r w:rsidRPr="003F7229">
        <w:rPr>
          <w:sz w:val="22"/>
          <w:szCs w:val="22"/>
          <w:u w:val="single"/>
        </w:rPr>
        <w:t>Virškinimo trakto sutrikimai</w:t>
      </w:r>
    </w:p>
    <w:p w14:paraId="4C104754" w14:textId="77777777" w:rsidR="004839A6" w:rsidRPr="003F7229" w:rsidRDefault="004839A6" w:rsidP="003F7229">
      <w:pPr>
        <w:tabs>
          <w:tab w:val="left" w:pos="567"/>
        </w:tabs>
        <w:jc w:val="both"/>
        <w:rPr>
          <w:sz w:val="22"/>
          <w:szCs w:val="22"/>
        </w:rPr>
      </w:pPr>
      <w:r w:rsidRPr="003F7229">
        <w:rPr>
          <w:sz w:val="22"/>
          <w:szCs w:val="22"/>
        </w:rPr>
        <w:t>Dažni: kūno svorio padidėjimas.</w:t>
      </w:r>
    </w:p>
    <w:p w14:paraId="278D4060" w14:textId="77777777" w:rsidR="004839A6" w:rsidRPr="003F7229" w:rsidRDefault="004839A6" w:rsidP="003F7229">
      <w:pPr>
        <w:tabs>
          <w:tab w:val="left" w:pos="567"/>
        </w:tabs>
        <w:jc w:val="both"/>
        <w:rPr>
          <w:sz w:val="22"/>
          <w:szCs w:val="22"/>
        </w:rPr>
      </w:pPr>
      <w:r w:rsidRPr="003F7229">
        <w:rPr>
          <w:sz w:val="22"/>
          <w:szCs w:val="22"/>
        </w:rPr>
        <w:t>Dažnis nežinomas: pilvo skausmas, viršutinės pilvo dalies skausmas, viduriavimas, pykinimas, vėmimas.</w:t>
      </w:r>
    </w:p>
    <w:p w14:paraId="70EB7B10" w14:textId="77777777" w:rsidR="004839A6" w:rsidRPr="003F7229" w:rsidRDefault="004839A6" w:rsidP="003F7229">
      <w:pPr>
        <w:tabs>
          <w:tab w:val="left" w:pos="567"/>
        </w:tabs>
        <w:jc w:val="both"/>
        <w:rPr>
          <w:sz w:val="22"/>
          <w:szCs w:val="22"/>
        </w:rPr>
      </w:pPr>
    </w:p>
    <w:p w14:paraId="14DD0D00" w14:textId="77777777" w:rsidR="004839A6" w:rsidRPr="003F7229" w:rsidRDefault="004839A6" w:rsidP="003F7229">
      <w:pPr>
        <w:tabs>
          <w:tab w:val="left" w:pos="567"/>
        </w:tabs>
        <w:jc w:val="both"/>
        <w:rPr>
          <w:sz w:val="22"/>
          <w:szCs w:val="22"/>
          <w:u w:val="single"/>
        </w:rPr>
      </w:pPr>
      <w:r w:rsidRPr="003F7229">
        <w:rPr>
          <w:sz w:val="22"/>
          <w:szCs w:val="22"/>
          <w:u w:val="single"/>
        </w:rPr>
        <w:t>Odos ir poodinio audinio sutrikimai</w:t>
      </w:r>
    </w:p>
    <w:p w14:paraId="7F4879F6" w14:textId="77777777" w:rsidR="004839A6" w:rsidRPr="003F7229" w:rsidRDefault="004839A6" w:rsidP="003F7229">
      <w:pPr>
        <w:tabs>
          <w:tab w:val="left" w:pos="567"/>
        </w:tabs>
        <w:jc w:val="both"/>
        <w:rPr>
          <w:sz w:val="22"/>
          <w:szCs w:val="22"/>
        </w:rPr>
      </w:pPr>
      <w:r w:rsidRPr="003F7229">
        <w:rPr>
          <w:sz w:val="22"/>
          <w:szCs w:val="22"/>
        </w:rPr>
        <w:lastRenderedPageBreak/>
        <w:t>Dažnis nežinomas: angioneurozinė edema, dermatitas, niežulys, dilgėlinė.</w:t>
      </w:r>
    </w:p>
    <w:p w14:paraId="1A7BBEB7" w14:textId="77777777" w:rsidR="004839A6" w:rsidRPr="003F7229" w:rsidRDefault="004839A6" w:rsidP="003F7229">
      <w:pPr>
        <w:tabs>
          <w:tab w:val="left" w:pos="567"/>
        </w:tabs>
        <w:jc w:val="both"/>
        <w:rPr>
          <w:sz w:val="22"/>
          <w:szCs w:val="22"/>
        </w:rPr>
      </w:pPr>
    </w:p>
    <w:p w14:paraId="18503F23" w14:textId="77777777" w:rsidR="004839A6" w:rsidRPr="003F7229" w:rsidRDefault="004839A6" w:rsidP="003F7229">
      <w:pPr>
        <w:tabs>
          <w:tab w:val="left" w:pos="567"/>
        </w:tabs>
        <w:jc w:val="both"/>
        <w:rPr>
          <w:sz w:val="22"/>
          <w:szCs w:val="22"/>
          <w:u w:val="single"/>
        </w:rPr>
      </w:pPr>
      <w:r w:rsidRPr="003F7229">
        <w:rPr>
          <w:sz w:val="22"/>
          <w:szCs w:val="22"/>
          <w:u w:val="single"/>
        </w:rPr>
        <w:t>Bendrieji sutrikimai ir vartojimo vietos pažeidimai</w:t>
      </w:r>
    </w:p>
    <w:p w14:paraId="5992CE39" w14:textId="77777777" w:rsidR="004839A6" w:rsidRPr="003F7229" w:rsidRDefault="004839A6" w:rsidP="003F7229">
      <w:pPr>
        <w:tabs>
          <w:tab w:val="left" w:pos="567"/>
        </w:tabs>
        <w:jc w:val="both"/>
        <w:rPr>
          <w:sz w:val="22"/>
          <w:szCs w:val="22"/>
        </w:rPr>
      </w:pPr>
      <w:r w:rsidRPr="003F7229">
        <w:rPr>
          <w:sz w:val="22"/>
          <w:szCs w:val="22"/>
        </w:rPr>
        <w:t>Nedažni: astenija.</w:t>
      </w:r>
    </w:p>
    <w:p w14:paraId="6FFE367F" w14:textId="77777777" w:rsidR="004839A6" w:rsidRPr="003F7229" w:rsidRDefault="004839A6" w:rsidP="003F7229">
      <w:pPr>
        <w:tabs>
          <w:tab w:val="left" w:pos="567"/>
        </w:tabs>
        <w:jc w:val="both"/>
        <w:rPr>
          <w:sz w:val="22"/>
          <w:szCs w:val="22"/>
        </w:rPr>
      </w:pPr>
      <w:r w:rsidRPr="003F7229">
        <w:rPr>
          <w:sz w:val="22"/>
          <w:szCs w:val="22"/>
        </w:rPr>
        <w:t>Reti: injekcijos vietos skausmas (tiktai švirkščiant į veną), karščiavimas (tiktai švirkščiant į veną).</w:t>
      </w:r>
    </w:p>
    <w:p w14:paraId="067DA585" w14:textId="77777777" w:rsidR="004839A6" w:rsidRPr="003F7229" w:rsidRDefault="004839A6" w:rsidP="003F7229">
      <w:pPr>
        <w:tabs>
          <w:tab w:val="left" w:pos="567"/>
        </w:tabs>
        <w:jc w:val="both"/>
        <w:rPr>
          <w:sz w:val="22"/>
          <w:szCs w:val="22"/>
        </w:rPr>
      </w:pPr>
    </w:p>
    <w:p w14:paraId="1D438AB4" w14:textId="77777777" w:rsidR="004839A6" w:rsidRPr="003F7229" w:rsidRDefault="004839A6" w:rsidP="003F7229">
      <w:pPr>
        <w:tabs>
          <w:tab w:val="left" w:pos="567"/>
        </w:tabs>
        <w:jc w:val="both"/>
        <w:rPr>
          <w:sz w:val="22"/>
          <w:szCs w:val="22"/>
          <w:u w:val="single"/>
        </w:rPr>
      </w:pPr>
      <w:r w:rsidRPr="003F7229">
        <w:rPr>
          <w:sz w:val="22"/>
          <w:szCs w:val="22"/>
          <w:u w:val="single"/>
        </w:rPr>
        <w:t>Tyrimai</w:t>
      </w:r>
    </w:p>
    <w:p w14:paraId="432CD563" w14:textId="77777777" w:rsidR="004839A6" w:rsidRPr="003F7229" w:rsidRDefault="004839A6" w:rsidP="003F7229">
      <w:pPr>
        <w:tabs>
          <w:tab w:val="left" w:pos="567"/>
        </w:tabs>
        <w:jc w:val="both"/>
        <w:rPr>
          <w:sz w:val="22"/>
          <w:szCs w:val="22"/>
        </w:rPr>
      </w:pPr>
      <w:r w:rsidRPr="003F7229">
        <w:rPr>
          <w:sz w:val="22"/>
          <w:szCs w:val="22"/>
        </w:rPr>
        <w:t>Dažni: kūno svorio padidėjimas.</w:t>
      </w:r>
    </w:p>
    <w:p w14:paraId="2A030112" w14:textId="77777777" w:rsidR="004839A6" w:rsidRPr="003F7229" w:rsidRDefault="004839A6" w:rsidP="003F7229">
      <w:pPr>
        <w:pStyle w:val="Pagrindiniotekstotrauka"/>
        <w:tabs>
          <w:tab w:val="left" w:pos="567"/>
        </w:tabs>
        <w:spacing w:after="0"/>
        <w:ind w:left="0"/>
        <w:jc w:val="both"/>
        <w:rPr>
          <w:b/>
          <w:sz w:val="22"/>
          <w:szCs w:val="22"/>
        </w:rPr>
      </w:pPr>
    </w:p>
    <w:p w14:paraId="504CDBAA" w14:textId="77777777" w:rsidR="004839A6" w:rsidRPr="003F7229" w:rsidRDefault="004839A6" w:rsidP="003F7229">
      <w:pPr>
        <w:pStyle w:val="Pagrindiniotekstotrauka"/>
        <w:tabs>
          <w:tab w:val="left" w:pos="567"/>
        </w:tabs>
        <w:spacing w:after="0"/>
        <w:ind w:left="0"/>
        <w:jc w:val="both"/>
        <w:rPr>
          <w:b/>
          <w:sz w:val="22"/>
          <w:szCs w:val="22"/>
        </w:rPr>
      </w:pPr>
      <w:r w:rsidRPr="003F7229">
        <w:rPr>
          <w:b/>
          <w:sz w:val="22"/>
          <w:szCs w:val="22"/>
        </w:rPr>
        <w:t>Vaikų populiacija</w:t>
      </w:r>
    </w:p>
    <w:p w14:paraId="2F93F794" w14:textId="77777777" w:rsidR="004839A6" w:rsidRPr="003F7229" w:rsidRDefault="004839A6" w:rsidP="003F7229">
      <w:pPr>
        <w:pStyle w:val="Pagrindiniotekstotrauka"/>
        <w:tabs>
          <w:tab w:val="left" w:pos="567"/>
        </w:tabs>
        <w:spacing w:after="0"/>
        <w:ind w:left="0"/>
        <w:jc w:val="both"/>
        <w:rPr>
          <w:sz w:val="22"/>
          <w:szCs w:val="22"/>
        </w:rPr>
      </w:pPr>
      <w:r w:rsidRPr="003F7229">
        <w:rPr>
          <w:sz w:val="22"/>
          <w:szCs w:val="22"/>
        </w:rPr>
        <w:t xml:space="preserve">Vaikams, ypač protiškai atsilikusiems, pastebėta nenustygstamumo, nerimo, nerūpestingumo, pablogėjusio gebėjimo susikaupti, sutrikusios psichinės pusiausvyros bei polinkio į konfliktus atvejų. Sumažinus dozę ar nutraukus vaisto vartojimą šie sutrikimai išnyko. </w:t>
      </w:r>
    </w:p>
    <w:p w14:paraId="5A8DB50B" w14:textId="77777777" w:rsidR="004839A6" w:rsidRPr="003F7229" w:rsidRDefault="004839A6" w:rsidP="003F7229">
      <w:pPr>
        <w:pStyle w:val="Pagrindiniotekstotrauka"/>
        <w:tabs>
          <w:tab w:val="left" w:pos="567"/>
        </w:tabs>
        <w:spacing w:after="0"/>
        <w:ind w:left="0"/>
        <w:jc w:val="both"/>
        <w:rPr>
          <w:sz w:val="22"/>
          <w:szCs w:val="22"/>
        </w:rPr>
      </w:pPr>
    </w:p>
    <w:p w14:paraId="09673D64" w14:textId="77777777" w:rsidR="004839A6" w:rsidRPr="003F7229" w:rsidRDefault="004839A6" w:rsidP="003F7229">
      <w:pPr>
        <w:tabs>
          <w:tab w:val="left" w:pos="567"/>
        </w:tabs>
        <w:autoSpaceDE w:val="0"/>
        <w:autoSpaceDN w:val="0"/>
        <w:adjustRightInd w:val="0"/>
        <w:jc w:val="both"/>
        <w:rPr>
          <w:sz w:val="22"/>
          <w:szCs w:val="22"/>
          <w:u w:val="single"/>
        </w:rPr>
      </w:pPr>
      <w:r w:rsidRPr="003F7229">
        <w:rPr>
          <w:noProof/>
          <w:sz w:val="22"/>
          <w:szCs w:val="22"/>
          <w:u w:val="single"/>
        </w:rPr>
        <w:t>Pranešimas apie įtariamas nepageidaujamas reakcijas</w:t>
      </w:r>
    </w:p>
    <w:p w14:paraId="1E3E6A1B" w14:textId="00D38731" w:rsidR="00144530" w:rsidRDefault="00144530" w:rsidP="00144530">
      <w:pPr>
        <w:jc w:val="both"/>
        <w:rPr>
          <w:sz w:val="22"/>
          <w:szCs w:val="22"/>
          <w:lang w:eastAsia="lt-LT"/>
        </w:rPr>
      </w:pPr>
      <w:bookmarkStart w:id="29" w:name="_Hlk183004616"/>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bookmarkEnd w:id="29"/>
    <w:p w14:paraId="2FC76BEE" w14:textId="77777777" w:rsidR="004839A6" w:rsidRPr="003F7229" w:rsidRDefault="004839A6" w:rsidP="003F7229">
      <w:pPr>
        <w:tabs>
          <w:tab w:val="left" w:pos="567"/>
        </w:tabs>
        <w:jc w:val="both"/>
        <w:rPr>
          <w:sz w:val="22"/>
          <w:szCs w:val="22"/>
        </w:rPr>
      </w:pPr>
    </w:p>
    <w:p w14:paraId="10844675" w14:textId="77777777" w:rsidR="004839A6" w:rsidRPr="003F7229" w:rsidRDefault="004839A6" w:rsidP="003F7229">
      <w:pPr>
        <w:pStyle w:val="PI-2EMEASMCA"/>
        <w:jc w:val="both"/>
      </w:pPr>
      <w:bookmarkStart w:id="30" w:name="_Toc129243110"/>
      <w:bookmarkStart w:id="31" w:name="_Toc129243235"/>
      <w:r w:rsidRPr="003F7229">
        <w:t>4.9</w:t>
      </w:r>
      <w:r w:rsidRPr="003F7229">
        <w:tab/>
        <w:t>Perdozavimas</w:t>
      </w:r>
      <w:bookmarkEnd w:id="30"/>
      <w:bookmarkEnd w:id="31"/>
    </w:p>
    <w:p w14:paraId="3D8FA46F" w14:textId="77777777" w:rsidR="004839A6" w:rsidRPr="003F7229" w:rsidRDefault="004839A6" w:rsidP="003F7229">
      <w:pPr>
        <w:tabs>
          <w:tab w:val="left" w:pos="567"/>
        </w:tabs>
        <w:jc w:val="both"/>
        <w:rPr>
          <w:sz w:val="22"/>
          <w:szCs w:val="22"/>
        </w:rPr>
      </w:pPr>
    </w:p>
    <w:p w14:paraId="4AA41D6D" w14:textId="77777777" w:rsidR="004839A6" w:rsidRPr="003F7229" w:rsidRDefault="004839A6" w:rsidP="003F7229">
      <w:pPr>
        <w:pStyle w:val="Pagrindinistekstas"/>
        <w:tabs>
          <w:tab w:val="left" w:pos="567"/>
        </w:tabs>
        <w:spacing w:after="0"/>
        <w:jc w:val="both"/>
        <w:rPr>
          <w:szCs w:val="22"/>
        </w:rPr>
      </w:pPr>
      <w:r w:rsidRPr="003F7229">
        <w:rPr>
          <w:szCs w:val="22"/>
        </w:rPr>
        <w:t>Informacijos apie perdozavimą nėra. Preparatas, net vartojamas didelėmis dozėmis, toksinio poveikio nesukelia.</w:t>
      </w:r>
    </w:p>
    <w:p w14:paraId="1509B60B" w14:textId="77777777" w:rsidR="004839A6" w:rsidRPr="003F7229" w:rsidRDefault="004839A6" w:rsidP="003F7229">
      <w:pPr>
        <w:pStyle w:val="Pagrindinistekstas"/>
        <w:tabs>
          <w:tab w:val="left" w:pos="567"/>
        </w:tabs>
        <w:spacing w:after="0"/>
        <w:jc w:val="both"/>
        <w:rPr>
          <w:szCs w:val="22"/>
        </w:rPr>
      </w:pPr>
      <w:r w:rsidRPr="003F7229">
        <w:rPr>
          <w:szCs w:val="22"/>
        </w:rPr>
        <w:t>Vaisto perdozavus, gali pasireikšti stipresnis nepageidaujamas poveikis. Gydymas simptominis: reikia išplauti skrandį arba sukelti vėmimą. Piracetamui specialaus priešnuodžio nėra. Perdozavimas gydomas atsižvelgiant į simptomus, gali būti taikoma inkstų dializė. Atliekant dializę, iš kraujo pašalinama 50-60% piracetamo.</w:t>
      </w:r>
    </w:p>
    <w:p w14:paraId="30997680" w14:textId="77777777" w:rsidR="004839A6" w:rsidRPr="003F7229" w:rsidRDefault="004839A6" w:rsidP="003F7229">
      <w:pPr>
        <w:tabs>
          <w:tab w:val="left" w:pos="567"/>
        </w:tabs>
        <w:jc w:val="both"/>
        <w:rPr>
          <w:sz w:val="22"/>
          <w:szCs w:val="22"/>
        </w:rPr>
      </w:pPr>
    </w:p>
    <w:p w14:paraId="0A63D050" w14:textId="77777777" w:rsidR="004839A6" w:rsidRPr="003F7229" w:rsidRDefault="004839A6" w:rsidP="003F7229">
      <w:pPr>
        <w:tabs>
          <w:tab w:val="left" w:pos="567"/>
        </w:tabs>
        <w:jc w:val="both"/>
        <w:rPr>
          <w:sz w:val="22"/>
          <w:szCs w:val="22"/>
        </w:rPr>
      </w:pPr>
    </w:p>
    <w:p w14:paraId="323B4F4D" w14:textId="77777777" w:rsidR="004839A6" w:rsidRPr="003F7229" w:rsidRDefault="004839A6" w:rsidP="003F7229">
      <w:pPr>
        <w:pStyle w:val="PI-1EMEASMCA"/>
        <w:jc w:val="both"/>
      </w:pPr>
      <w:bookmarkStart w:id="32" w:name="_Toc129243111"/>
      <w:bookmarkStart w:id="33" w:name="_Toc129243236"/>
      <w:r w:rsidRPr="003F7229">
        <w:t>5.</w:t>
      </w:r>
      <w:r w:rsidRPr="003F7229">
        <w:tab/>
        <w:t>FARMAKOLOGINĖS SAVYBĖS</w:t>
      </w:r>
      <w:bookmarkEnd w:id="32"/>
      <w:bookmarkEnd w:id="33"/>
    </w:p>
    <w:p w14:paraId="285E0654" w14:textId="77777777" w:rsidR="004839A6" w:rsidRPr="003F7229" w:rsidRDefault="004839A6" w:rsidP="003F7229">
      <w:pPr>
        <w:tabs>
          <w:tab w:val="left" w:pos="567"/>
        </w:tabs>
        <w:jc w:val="both"/>
        <w:rPr>
          <w:sz w:val="22"/>
          <w:szCs w:val="22"/>
        </w:rPr>
      </w:pPr>
    </w:p>
    <w:p w14:paraId="3A2597B0" w14:textId="77777777" w:rsidR="004839A6" w:rsidRPr="003F7229" w:rsidRDefault="004839A6" w:rsidP="003F7229">
      <w:pPr>
        <w:pStyle w:val="PI-2EMEASMCA"/>
        <w:jc w:val="both"/>
      </w:pPr>
      <w:bookmarkStart w:id="34" w:name="_Toc129243112"/>
      <w:bookmarkStart w:id="35" w:name="_Toc129243237"/>
      <w:r w:rsidRPr="003F7229">
        <w:t>5.1</w:t>
      </w:r>
      <w:r w:rsidRPr="003F7229">
        <w:tab/>
        <w:t>Farmakodinaminės savybės</w:t>
      </w:r>
      <w:bookmarkEnd w:id="34"/>
      <w:bookmarkEnd w:id="35"/>
    </w:p>
    <w:p w14:paraId="4F39063D" w14:textId="77777777" w:rsidR="004839A6" w:rsidRPr="003F7229" w:rsidRDefault="004839A6" w:rsidP="003F7229">
      <w:pPr>
        <w:tabs>
          <w:tab w:val="left" w:pos="567"/>
        </w:tabs>
        <w:jc w:val="both"/>
        <w:rPr>
          <w:sz w:val="22"/>
          <w:szCs w:val="22"/>
        </w:rPr>
      </w:pPr>
    </w:p>
    <w:p w14:paraId="59B1410E" w14:textId="4B3E67EB" w:rsidR="004839A6" w:rsidRPr="0076788D" w:rsidRDefault="004839A6" w:rsidP="003F7229">
      <w:pPr>
        <w:pStyle w:val="Pagrindinistekstas"/>
        <w:tabs>
          <w:tab w:val="left" w:pos="567"/>
        </w:tabs>
        <w:spacing w:after="0"/>
        <w:jc w:val="both"/>
        <w:rPr>
          <w:iCs/>
          <w:szCs w:val="22"/>
        </w:rPr>
      </w:pPr>
      <w:r w:rsidRPr="0076788D">
        <w:rPr>
          <w:iCs/>
          <w:szCs w:val="22"/>
        </w:rPr>
        <w:t>Farmakoterapinė grupė</w:t>
      </w:r>
      <w:r w:rsidR="00524785" w:rsidRPr="003F7229">
        <w:rPr>
          <w:iCs/>
          <w:szCs w:val="22"/>
        </w:rPr>
        <w:t xml:space="preserve"> –</w:t>
      </w:r>
      <w:r w:rsidRPr="0076788D">
        <w:rPr>
          <w:iCs/>
          <w:szCs w:val="22"/>
        </w:rPr>
        <w:t xml:space="preserve"> Nootropai</w:t>
      </w:r>
      <w:r w:rsidR="00524785" w:rsidRPr="003F7229">
        <w:rPr>
          <w:iCs/>
          <w:szCs w:val="22"/>
        </w:rPr>
        <w:t>,</w:t>
      </w:r>
      <w:r w:rsidRPr="0076788D">
        <w:rPr>
          <w:iCs/>
          <w:szCs w:val="22"/>
        </w:rPr>
        <w:t xml:space="preserve"> ATC kodas</w:t>
      </w:r>
      <w:r w:rsidR="00524785" w:rsidRPr="003F7229">
        <w:rPr>
          <w:iCs/>
          <w:szCs w:val="22"/>
        </w:rPr>
        <w:t xml:space="preserve"> -</w:t>
      </w:r>
      <w:r w:rsidRPr="0076788D">
        <w:rPr>
          <w:iCs/>
          <w:szCs w:val="22"/>
        </w:rPr>
        <w:t xml:space="preserve"> N06BX03</w:t>
      </w:r>
      <w:r w:rsidR="00524785" w:rsidRPr="003F7229">
        <w:rPr>
          <w:iCs/>
          <w:szCs w:val="22"/>
        </w:rPr>
        <w:t>.</w:t>
      </w:r>
    </w:p>
    <w:p w14:paraId="00198956" w14:textId="77777777" w:rsidR="004839A6" w:rsidRPr="003F7229" w:rsidRDefault="004839A6" w:rsidP="003F7229">
      <w:pPr>
        <w:pStyle w:val="Pagrindinistekstas"/>
        <w:tabs>
          <w:tab w:val="left" w:pos="567"/>
        </w:tabs>
        <w:spacing w:after="0"/>
        <w:jc w:val="both"/>
        <w:rPr>
          <w:szCs w:val="22"/>
        </w:rPr>
      </w:pPr>
    </w:p>
    <w:p w14:paraId="6EB65426" w14:textId="77777777" w:rsidR="004839A6" w:rsidRPr="003F7229" w:rsidRDefault="004839A6" w:rsidP="003F7229">
      <w:pPr>
        <w:pStyle w:val="Pagrindinistekstas"/>
        <w:tabs>
          <w:tab w:val="left" w:pos="567"/>
        </w:tabs>
        <w:spacing w:after="0"/>
        <w:jc w:val="both"/>
        <w:rPr>
          <w:szCs w:val="22"/>
        </w:rPr>
      </w:pPr>
      <w:r w:rsidRPr="003F7229">
        <w:rPr>
          <w:szCs w:val="22"/>
        </w:rPr>
        <w:t>Piracetamas yra psichotropinių vaistų grupės, vadinamos nootropais, preparatas. Nootropų grupės medikamentai specifiškai aktyvina integracinę smegenų veiklą. Jie vadinami pichometabolizmo stimuliatoriais, kadangi daro palankų poveikį smegenų medžiagų apykaitai ir kraujo cirkuliacijai. Piracetamas yra ciklinis gama aminosviesto rūgšties (GASR) darinys. Kaip ši medžiaga veikia, tiksliai nežinoma. Manoma, kad piracetamas imituoja GASR poveikį medžiagų apykaitai, skatina dopamino sintezę, didina noradrenalino apykaitą smegenyse. Dėl piracetamo poveikio didiėja acetilcholino apykaita sinapsėse bei stiprėja cholinerginės reakcijos. Ląstelių branduoliuose piracetamas didina ribonukleorūgščių sintezę. Jis padeda smegenų audiniams pasisavinti deguonį bei gliukozę, gerina kraujotaką išemijos pažeistuose smegenų audiniuose, didina organizmo energijos potencialą, fermento adenilatciklazės aktyvumą bei slopina nukeotidų fosfatazės aktyvumą. Dėl piracetamo poveikio energetiniams procesams smegenų audiniai tampa atsparesni hipoksijai bei apsinuodijimui. Medikamentas gerina funkcines smegenų pusrutulių sąsajas bei sinansinį signalo perdavimą naujosios žievės struktūrose, atnaujina ir stabilizuoja smegenų veiklą, ypač sąmonę, atmintį ir kalbą, didina protinį darbingumą. Vaistas nesukelia raminamojo poveikio bei priklausomumo.</w:t>
      </w:r>
    </w:p>
    <w:p w14:paraId="63C72094" w14:textId="77777777" w:rsidR="004839A6" w:rsidRPr="003F7229" w:rsidRDefault="004839A6" w:rsidP="003F7229">
      <w:pPr>
        <w:tabs>
          <w:tab w:val="left" w:pos="567"/>
        </w:tabs>
        <w:jc w:val="both"/>
        <w:rPr>
          <w:sz w:val="22"/>
          <w:szCs w:val="22"/>
        </w:rPr>
      </w:pPr>
    </w:p>
    <w:p w14:paraId="6939AF18" w14:textId="77777777" w:rsidR="004839A6" w:rsidRPr="003F7229" w:rsidRDefault="004839A6" w:rsidP="003F7229">
      <w:pPr>
        <w:pStyle w:val="PI-2EMEASMCA"/>
        <w:jc w:val="both"/>
      </w:pPr>
      <w:bookmarkStart w:id="36" w:name="_Toc129243113"/>
      <w:bookmarkStart w:id="37" w:name="_Toc129243238"/>
      <w:r w:rsidRPr="003F7229">
        <w:t>5.2</w:t>
      </w:r>
      <w:r w:rsidRPr="003F7229">
        <w:tab/>
        <w:t>Farmakokinetinės savybės</w:t>
      </w:r>
      <w:bookmarkEnd w:id="36"/>
      <w:bookmarkEnd w:id="37"/>
    </w:p>
    <w:p w14:paraId="64FF2A0C" w14:textId="77777777" w:rsidR="004839A6" w:rsidRPr="003F7229" w:rsidRDefault="004839A6" w:rsidP="003F7229">
      <w:pPr>
        <w:pStyle w:val="PI-2EMEASMCA"/>
        <w:jc w:val="both"/>
      </w:pPr>
    </w:p>
    <w:p w14:paraId="2BFCF1A4" w14:textId="77777777" w:rsidR="004839A6" w:rsidRPr="003F7229" w:rsidRDefault="004839A6" w:rsidP="003F7229">
      <w:pPr>
        <w:pStyle w:val="Pagrindinistekstas"/>
        <w:tabs>
          <w:tab w:val="left" w:pos="567"/>
        </w:tabs>
        <w:spacing w:after="0"/>
        <w:jc w:val="both"/>
        <w:rPr>
          <w:szCs w:val="22"/>
          <w:u w:val="single"/>
        </w:rPr>
      </w:pPr>
      <w:r w:rsidRPr="003F7229">
        <w:rPr>
          <w:szCs w:val="22"/>
          <w:u w:val="single"/>
        </w:rPr>
        <w:t>Absorbcija</w:t>
      </w:r>
    </w:p>
    <w:p w14:paraId="21CEEDE8" w14:textId="4FED709E" w:rsidR="004839A6" w:rsidRPr="003F7229" w:rsidRDefault="004839A6" w:rsidP="003F7229">
      <w:pPr>
        <w:pStyle w:val="Pagrindinistekstas"/>
        <w:tabs>
          <w:tab w:val="left" w:pos="567"/>
        </w:tabs>
        <w:spacing w:after="0"/>
        <w:jc w:val="both"/>
        <w:rPr>
          <w:szCs w:val="22"/>
        </w:rPr>
      </w:pPr>
      <w:r w:rsidRPr="003F7229">
        <w:rPr>
          <w:szCs w:val="22"/>
        </w:rPr>
        <w:lastRenderedPageBreak/>
        <w:t xml:space="preserve">Išgertas piracetamas gerai absorbuojamas iš virškinimo trakto. Suvartojus vienkartinę dozę, didžiausia veikliosios medžiagos koncentracija kraujo plazmoje atsiranda po valandos, smegenų skystyje – po 2 –8 valandų. </w:t>
      </w:r>
    </w:p>
    <w:p w14:paraId="1A89A225" w14:textId="77777777" w:rsidR="004839A6" w:rsidRPr="003F7229" w:rsidRDefault="004839A6" w:rsidP="003F7229">
      <w:pPr>
        <w:pStyle w:val="Pagrindinistekstas"/>
        <w:tabs>
          <w:tab w:val="left" w:pos="567"/>
        </w:tabs>
        <w:spacing w:after="0"/>
        <w:jc w:val="both"/>
        <w:rPr>
          <w:szCs w:val="22"/>
          <w:u w:val="single"/>
        </w:rPr>
      </w:pPr>
    </w:p>
    <w:p w14:paraId="2D1E1625" w14:textId="77777777" w:rsidR="004839A6" w:rsidRPr="003F7229" w:rsidRDefault="004839A6" w:rsidP="003F7229">
      <w:pPr>
        <w:pStyle w:val="Pagrindinistekstas"/>
        <w:tabs>
          <w:tab w:val="left" w:pos="567"/>
        </w:tabs>
        <w:spacing w:after="0"/>
        <w:jc w:val="both"/>
        <w:rPr>
          <w:szCs w:val="22"/>
          <w:u w:val="single"/>
        </w:rPr>
      </w:pPr>
      <w:r w:rsidRPr="003F7229">
        <w:rPr>
          <w:szCs w:val="22"/>
          <w:u w:val="single"/>
        </w:rPr>
        <w:t>Pasiskirstymas</w:t>
      </w:r>
    </w:p>
    <w:p w14:paraId="764465D3" w14:textId="77777777" w:rsidR="004839A6" w:rsidRPr="003F7229" w:rsidRDefault="004839A6" w:rsidP="003F7229">
      <w:pPr>
        <w:pStyle w:val="Pagrindinistekstas"/>
        <w:tabs>
          <w:tab w:val="left" w:pos="567"/>
        </w:tabs>
        <w:spacing w:after="0"/>
        <w:jc w:val="both"/>
        <w:rPr>
          <w:szCs w:val="22"/>
        </w:rPr>
      </w:pPr>
      <w:r w:rsidRPr="003F7229">
        <w:rPr>
          <w:szCs w:val="22"/>
        </w:rPr>
        <w:t xml:space="preserve">Tariamasis pasiskirstymo tūris yra 0,6 l/kg kūno svorio. Piracetamas nesijungia prie kraujo plazmos baltymų, gerai pasiskirsto visuose audiniuose ir organuose, prasiskverbia per kraujo ir smegenų barjerą ir daugiausiai kaupiasi kaktinės, momeninės ir pakaušinės smegenų skilties pilkojoje medžiagoje, smegenėlėse ir smegenų kamieno branduoliuose. Lėtesnis medikamento šalinamas iš smegenų skysčio negu iš kitų audinių rodo didelį piracetamo suderinamumą su smegenų audiniais. </w:t>
      </w:r>
    </w:p>
    <w:p w14:paraId="39034E6F" w14:textId="77777777" w:rsidR="004839A6" w:rsidRPr="003F7229" w:rsidRDefault="004839A6" w:rsidP="003F7229">
      <w:pPr>
        <w:pStyle w:val="Pagrindinistekstas"/>
        <w:tabs>
          <w:tab w:val="left" w:pos="567"/>
        </w:tabs>
        <w:spacing w:after="0"/>
        <w:jc w:val="both"/>
        <w:rPr>
          <w:szCs w:val="22"/>
        </w:rPr>
      </w:pPr>
    </w:p>
    <w:p w14:paraId="4EE4B8B0" w14:textId="77777777" w:rsidR="004839A6" w:rsidRPr="003F7229" w:rsidRDefault="004839A6" w:rsidP="003F7229">
      <w:pPr>
        <w:pStyle w:val="Pagrindinistekstas"/>
        <w:tabs>
          <w:tab w:val="left" w:pos="567"/>
        </w:tabs>
        <w:spacing w:after="0"/>
        <w:jc w:val="both"/>
        <w:rPr>
          <w:szCs w:val="22"/>
          <w:u w:val="single"/>
        </w:rPr>
      </w:pPr>
      <w:r w:rsidRPr="003F7229">
        <w:rPr>
          <w:szCs w:val="22"/>
          <w:u w:val="single"/>
        </w:rPr>
        <w:t>Biotransformacija</w:t>
      </w:r>
    </w:p>
    <w:p w14:paraId="378E12E7" w14:textId="77777777" w:rsidR="004839A6" w:rsidRPr="003F7229" w:rsidRDefault="004839A6" w:rsidP="003F7229">
      <w:pPr>
        <w:pStyle w:val="Pagrindinistekstas"/>
        <w:tabs>
          <w:tab w:val="left" w:pos="567"/>
        </w:tabs>
        <w:spacing w:after="0"/>
        <w:jc w:val="both"/>
        <w:rPr>
          <w:szCs w:val="22"/>
        </w:rPr>
      </w:pPr>
      <w:r w:rsidRPr="003F7229">
        <w:rPr>
          <w:szCs w:val="22"/>
        </w:rPr>
        <w:t xml:space="preserve">Organizmas piracetamo praktiškai nemetabolizuoja, jis yra šalinamas su šlapimu. Naujausių piracetamo farmakokinetikos tyrimų duomenimis, 2/3 dozės šalinama su šlapimu, likusi dalis – su išmatomis. </w:t>
      </w:r>
    </w:p>
    <w:p w14:paraId="6077EF06" w14:textId="77777777" w:rsidR="004839A6" w:rsidRPr="003F7229" w:rsidRDefault="004839A6" w:rsidP="003F7229">
      <w:pPr>
        <w:pStyle w:val="Pagrindinistekstas"/>
        <w:tabs>
          <w:tab w:val="left" w:pos="567"/>
        </w:tabs>
        <w:spacing w:after="0"/>
        <w:jc w:val="both"/>
        <w:rPr>
          <w:szCs w:val="22"/>
        </w:rPr>
      </w:pPr>
    </w:p>
    <w:p w14:paraId="7419A17A" w14:textId="77777777" w:rsidR="004839A6" w:rsidRPr="003F7229" w:rsidRDefault="004839A6" w:rsidP="003F7229">
      <w:pPr>
        <w:pStyle w:val="Pagrindinistekstas"/>
        <w:tabs>
          <w:tab w:val="left" w:pos="567"/>
        </w:tabs>
        <w:spacing w:after="0"/>
        <w:jc w:val="both"/>
        <w:rPr>
          <w:szCs w:val="22"/>
          <w:u w:val="single"/>
        </w:rPr>
      </w:pPr>
      <w:r w:rsidRPr="003F7229">
        <w:rPr>
          <w:szCs w:val="22"/>
          <w:u w:val="single"/>
        </w:rPr>
        <w:t>Eliminacija</w:t>
      </w:r>
    </w:p>
    <w:p w14:paraId="1654BF88" w14:textId="77777777" w:rsidR="004839A6" w:rsidRPr="003F7229" w:rsidRDefault="004839A6" w:rsidP="003F7229">
      <w:pPr>
        <w:pStyle w:val="Pagrindinistekstas"/>
        <w:tabs>
          <w:tab w:val="left" w:pos="567"/>
        </w:tabs>
        <w:spacing w:after="0"/>
        <w:jc w:val="both"/>
        <w:rPr>
          <w:szCs w:val="22"/>
        </w:rPr>
      </w:pPr>
      <w:r w:rsidRPr="003F7229">
        <w:rPr>
          <w:szCs w:val="22"/>
        </w:rPr>
        <w:t xml:space="preserve">Piracetamo pusinės eliminacijos periodas iš kraujo plazmos trunka 4 – 5 valandas, iš smegenų skysčio – 6 – 8 valandas. </w:t>
      </w:r>
    </w:p>
    <w:p w14:paraId="4C4481C6" w14:textId="77777777" w:rsidR="004839A6" w:rsidRPr="003F7229" w:rsidRDefault="004839A6" w:rsidP="003F7229">
      <w:pPr>
        <w:pStyle w:val="Pagrindinistekstas"/>
        <w:tabs>
          <w:tab w:val="left" w:pos="567"/>
        </w:tabs>
        <w:spacing w:after="0"/>
        <w:jc w:val="both"/>
        <w:rPr>
          <w:szCs w:val="22"/>
        </w:rPr>
      </w:pPr>
    </w:p>
    <w:p w14:paraId="7B3359B3" w14:textId="77777777" w:rsidR="004839A6" w:rsidRPr="003F7229" w:rsidRDefault="004839A6" w:rsidP="003F7229">
      <w:pPr>
        <w:pStyle w:val="Pagrindinistekstas"/>
        <w:tabs>
          <w:tab w:val="left" w:pos="567"/>
        </w:tabs>
        <w:spacing w:after="0"/>
        <w:jc w:val="both"/>
        <w:rPr>
          <w:szCs w:val="22"/>
        </w:rPr>
      </w:pPr>
      <w:r w:rsidRPr="003F7229">
        <w:rPr>
          <w:rFonts w:eastAsia="SimSun"/>
          <w:szCs w:val="22"/>
          <w:u w:val="single"/>
          <w:lang w:eastAsia="zh-CN"/>
        </w:rPr>
        <w:t>Ypatingos populiacijos</w:t>
      </w:r>
    </w:p>
    <w:p w14:paraId="7C0520E2" w14:textId="77777777" w:rsidR="004839A6" w:rsidRPr="003F7229" w:rsidRDefault="004839A6" w:rsidP="003F7229">
      <w:pPr>
        <w:keepNext/>
        <w:keepLines/>
        <w:tabs>
          <w:tab w:val="left" w:pos="567"/>
        </w:tabs>
        <w:jc w:val="both"/>
        <w:outlineLvl w:val="2"/>
        <w:rPr>
          <w:bCs/>
          <w:i/>
          <w:sz w:val="22"/>
          <w:szCs w:val="22"/>
        </w:rPr>
      </w:pPr>
      <w:r w:rsidRPr="003F7229">
        <w:rPr>
          <w:bCs/>
          <w:i/>
          <w:sz w:val="22"/>
          <w:szCs w:val="22"/>
        </w:rPr>
        <w:t>Senyvi asmenys</w:t>
      </w:r>
    </w:p>
    <w:p w14:paraId="6BCB7DDA" w14:textId="77777777" w:rsidR="004839A6" w:rsidRPr="003F7229" w:rsidRDefault="004839A6" w:rsidP="003F7229">
      <w:pPr>
        <w:tabs>
          <w:tab w:val="left" w:pos="567"/>
        </w:tabs>
        <w:jc w:val="both"/>
        <w:rPr>
          <w:sz w:val="22"/>
          <w:szCs w:val="22"/>
        </w:rPr>
      </w:pPr>
      <w:r w:rsidRPr="003F7229">
        <w:rPr>
          <w:sz w:val="22"/>
          <w:szCs w:val="22"/>
        </w:rPr>
        <w:t>Senyviems žmonėms piracetamo pusinės eliminacijos laikas pailgėja ir tai siejama su šios grupės asmenų sumažėjusia inkstų funkcija (žr.4.2. skyrių).</w:t>
      </w:r>
    </w:p>
    <w:p w14:paraId="78A808DB" w14:textId="77777777" w:rsidR="004839A6" w:rsidRPr="003F7229" w:rsidRDefault="004839A6" w:rsidP="003F7229">
      <w:pPr>
        <w:tabs>
          <w:tab w:val="left" w:pos="567"/>
        </w:tabs>
        <w:jc w:val="both"/>
        <w:rPr>
          <w:sz w:val="22"/>
          <w:szCs w:val="22"/>
        </w:rPr>
      </w:pPr>
    </w:p>
    <w:p w14:paraId="6168B2B7" w14:textId="77777777" w:rsidR="004839A6" w:rsidRPr="003F7229" w:rsidRDefault="004839A6" w:rsidP="003F7229">
      <w:pPr>
        <w:keepNext/>
        <w:keepLines/>
        <w:tabs>
          <w:tab w:val="left" w:pos="567"/>
        </w:tabs>
        <w:jc w:val="both"/>
        <w:outlineLvl w:val="2"/>
        <w:rPr>
          <w:bCs/>
          <w:i/>
          <w:sz w:val="22"/>
          <w:szCs w:val="22"/>
        </w:rPr>
      </w:pPr>
      <w:r w:rsidRPr="003F7229">
        <w:rPr>
          <w:bCs/>
          <w:i/>
          <w:sz w:val="22"/>
          <w:szCs w:val="22"/>
        </w:rPr>
        <w:t>Sutrikusi inkstų funkcija</w:t>
      </w:r>
    </w:p>
    <w:p w14:paraId="089D0BBF" w14:textId="77777777" w:rsidR="004839A6" w:rsidRPr="003F7229" w:rsidRDefault="004839A6" w:rsidP="003F7229">
      <w:pPr>
        <w:tabs>
          <w:tab w:val="left" w:pos="567"/>
        </w:tabs>
        <w:jc w:val="both"/>
        <w:rPr>
          <w:sz w:val="22"/>
          <w:szCs w:val="22"/>
        </w:rPr>
      </w:pPr>
      <w:r w:rsidRPr="003F7229">
        <w:rPr>
          <w:sz w:val="22"/>
          <w:szCs w:val="22"/>
        </w:rPr>
        <w:t>Piracetamo klirensas koreliuoja su kreatinino klirensu. Todėl, esant sutrikusiai inkstų funkcijai, patartina piracetamo dozę koreguoti, įvertinus kreatinino klirensą (žr.sk.</w:t>
      </w:r>
      <w:r w:rsidRPr="003F7229">
        <w:rPr>
          <w:i/>
          <w:sz w:val="22"/>
          <w:szCs w:val="22"/>
        </w:rPr>
        <w:t>4.2. Dozavimas ir vartojimo metodas).</w:t>
      </w:r>
      <w:r w:rsidRPr="003F7229">
        <w:rPr>
          <w:sz w:val="22"/>
          <w:szCs w:val="22"/>
        </w:rPr>
        <w:t xml:space="preserve"> Kai nebevyksta šlapimo išsiskyrimas galutinėje inkstų ligos stadijoje, piracetamo pusinės eliminacijos periodas pailgėja iki 59 valandų. Atliekant 4 valandų trukmės inkstų dializę, pasišalina 50-60% piracetamo.</w:t>
      </w:r>
    </w:p>
    <w:p w14:paraId="0BD85C22" w14:textId="77777777" w:rsidR="004839A6" w:rsidRPr="003F7229" w:rsidRDefault="004839A6" w:rsidP="003F7229">
      <w:pPr>
        <w:tabs>
          <w:tab w:val="left" w:pos="567"/>
        </w:tabs>
        <w:jc w:val="both"/>
        <w:rPr>
          <w:sz w:val="22"/>
          <w:szCs w:val="22"/>
        </w:rPr>
      </w:pPr>
    </w:p>
    <w:p w14:paraId="06532B3E" w14:textId="77777777" w:rsidR="004839A6" w:rsidRPr="003F7229" w:rsidRDefault="004839A6" w:rsidP="003F7229">
      <w:pPr>
        <w:keepNext/>
        <w:keepLines/>
        <w:tabs>
          <w:tab w:val="left" w:pos="567"/>
        </w:tabs>
        <w:jc w:val="both"/>
        <w:outlineLvl w:val="2"/>
        <w:rPr>
          <w:bCs/>
          <w:i/>
          <w:sz w:val="22"/>
          <w:szCs w:val="22"/>
        </w:rPr>
      </w:pPr>
      <w:r w:rsidRPr="003F7229">
        <w:rPr>
          <w:bCs/>
          <w:i/>
          <w:sz w:val="22"/>
          <w:szCs w:val="22"/>
        </w:rPr>
        <w:t>Sutrikusi kepenų funkcija</w:t>
      </w:r>
    </w:p>
    <w:p w14:paraId="3FAEA76A" w14:textId="77777777" w:rsidR="004839A6" w:rsidRPr="003F7229" w:rsidRDefault="004839A6" w:rsidP="003F7229">
      <w:pPr>
        <w:tabs>
          <w:tab w:val="left" w:pos="567"/>
        </w:tabs>
        <w:jc w:val="both"/>
        <w:rPr>
          <w:sz w:val="22"/>
          <w:szCs w:val="22"/>
        </w:rPr>
      </w:pPr>
      <w:r w:rsidRPr="003F7229">
        <w:rPr>
          <w:sz w:val="22"/>
          <w:szCs w:val="22"/>
        </w:rPr>
        <w:t>Kepenų funkcijos sutrikimų reikšmė piracetamo farmakokinetikai neištirta. Kadangi 80-100% suvartotos dozės išsiskiria su šlapimu nepakitusiu pavidalu, mažai tikėtina, kad vien tik sutrikusi kepenų funkcija gali turėti reikšmingos įtakos piracetamo eliminacijai.</w:t>
      </w:r>
    </w:p>
    <w:p w14:paraId="2A5968B2" w14:textId="77777777" w:rsidR="004839A6" w:rsidRPr="003F7229" w:rsidRDefault="004839A6" w:rsidP="003F7229">
      <w:pPr>
        <w:pStyle w:val="Pagrindinistekstas"/>
        <w:tabs>
          <w:tab w:val="left" w:pos="567"/>
        </w:tabs>
        <w:spacing w:after="0"/>
        <w:jc w:val="both"/>
        <w:rPr>
          <w:szCs w:val="22"/>
        </w:rPr>
      </w:pPr>
    </w:p>
    <w:p w14:paraId="431250AD" w14:textId="77777777" w:rsidR="004839A6" w:rsidRPr="003F7229" w:rsidRDefault="004839A6" w:rsidP="003F7229">
      <w:pPr>
        <w:pStyle w:val="PI-2EMEASMCA"/>
        <w:jc w:val="both"/>
      </w:pPr>
      <w:bookmarkStart w:id="38" w:name="_Toc129243114"/>
      <w:bookmarkStart w:id="39" w:name="_Toc129243239"/>
      <w:r w:rsidRPr="003F7229">
        <w:t>5.3</w:t>
      </w:r>
      <w:r w:rsidRPr="003F7229">
        <w:tab/>
        <w:t>Ikiklinikinių saugumo tyrimų duomenys</w:t>
      </w:r>
      <w:bookmarkEnd w:id="38"/>
      <w:bookmarkEnd w:id="39"/>
    </w:p>
    <w:p w14:paraId="30ADD8C9" w14:textId="77777777" w:rsidR="004839A6" w:rsidRPr="003F7229" w:rsidRDefault="004839A6" w:rsidP="003F7229">
      <w:pPr>
        <w:keepNext/>
        <w:keepLines/>
        <w:tabs>
          <w:tab w:val="left" w:pos="567"/>
        </w:tabs>
        <w:jc w:val="both"/>
        <w:rPr>
          <w:sz w:val="22"/>
          <w:szCs w:val="22"/>
        </w:rPr>
      </w:pPr>
    </w:p>
    <w:p w14:paraId="18626BFE" w14:textId="77777777" w:rsidR="004839A6" w:rsidRPr="003F7229" w:rsidRDefault="004839A6" w:rsidP="003F7229">
      <w:pPr>
        <w:pStyle w:val="Pagrindinistekstas"/>
        <w:keepNext/>
        <w:keepLines/>
        <w:tabs>
          <w:tab w:val="left" w:pos="567"/>
        </w:tabs>
        <w:spacing w:after="0"/>
        <w:jc w:val="both"/>
        <w:rPr>
          <w:szCs w:val="22"/>
        </w:rPr>
      </w:pPr>
      <w:r w:rsidRPr="003F7229">
        <w:rPr>
          <w:szCs w:val="22"/>
        </w:rPr>
        <w:t>Piracetamas yra netoksiška medžiaga. Ūminio toksinio poveikio tyrimų su pelėmis, žiurkėmis ir šunimis (visi gyvūnai vartojo 10 g/kg kūno svorio dozę) metu piratcetamas toksinio poveikio nesukėlė. Ši dozė atitinka 500 – 700 g piracetamo dozę žmogui, kurio kūno svoris yra 70 kg ir yra 1500 kartų didesnė už didžiausią žmogui rekomenduojamą dozę.</w:t>
      </w:r>
    </w:p>
    <w:p w14:paraId="12D5A201" w14:textId="77777777" w:rsidR="004839A6" w:rsidRPr="003F7229" w:rsidRDefault="004839A6" w:rsidP="003F7229">
      <w:pPr>
        <w:pStyle w:val="Pagrindinistekstas"/>
        <w:tabs>
          <w:tab w:val="left" w:pos="567"/>
        </w:tabs>
        <w:spacing w:after="0"/>
        <w:jc w:val="both"/>
        <w:rPr>
          <w:szCs w:val="22"/>
          <w:u w:val="single"/>
        </w:rPr>
      </w:pPr>
      <w:r w:rsidRPr="003F7229">
        <w:rPr>
          <w:szCs w:val="22"/>
        </w:rPr>
        <w:t xml:space="preserve">Tyrimais su žiurkėmis, kurioms 6 mėnesius kasdien buvo sugirdoma 100 – 1000 mg/kg kūno svorio dozė, bei šunimis, kurie metus kasdien vartojo 10000 mg/kg kūno svorio dozę, </w:t>
      </w:r>
      <w:r w:rsidRPr="003F7229">
        <w:rPr>
          <w:szCs w:val="22"/>
          <w:lang w:eastAsia="en-US"/>
        </w:rPr>
        <w:t>lėtinio toksinio poveikio, genotoksinio poveikio, taip pat karcinogeniškumo nenustatyta.</w:t>
      </w:r>
      <w:r w:rsidRPr="003F7229">
        <w:rPr>
          <w:szCs w:val="22"/>
        </w:rPr>
        <w:t xml:space="preserve">a. </w:t>
      </w:r>
    </w:p>
    <w:p w14:paraId="28B4B2B8" w14:textId="77777777" w:rsidR="004839A6" w:rsidRPr="003F7229" w:rsidRDefault="004839A6" w:rsidP="003F7229">
      <w:pPr>
        <w:tabs>
          <w:tab w:val="left" w:pos="567"/>
        </w:tabs>
        <w:jc w:val="both"/>
        <w:rPr>
          <w:sz w:val="22"/>
          <w:szCs w:val="22"/>
        </w:rPr>
      </w:pPr>
    </w:p>
    <w:p w14:paraId="3738F2B8" w14:textId="77777777" w:rsidR="004839A6" w:rsidRPr="003F7229" w:rsidRDefault="004839A6" w:rsidP="003F7229">
      <w:pPr>
        <w:tabs>
          <w:tab w:val="left" w:pos="567"/>
        </w:tabs>
        <w:jc w:val="both"/>
        <w:rPr>
          <w:sz w:val="22"/>
          <w:szCs w:val="22"/>
        </w:rPr>
      </w:pPr>
    </w:p>
    <w:p w14:paraId="1EC44753" w14:textId="77777777" w:rsidR="004839A6" w:rsidRPr="003F7229" w:rsidRDefault="004839A6" w:rsidP="003F7229">
      <w:pPr>
        <w:pStyle w:val="PI-1EMEASMCA"/>
        <w:jc w:val="both"/>
      </w:pPr>
      <w:bookmarkStart w:id="40" w:name="_Toc129243115"/>
      <w:bookmarkStart w:id="41" w:name="_Toc129243240"/>
      <w:r w:rsidRPr="003F7229">
        <w:t>6.</w:t>
      </w:r>
      <w:r w:rsidRPr="003F7229">
        <w:tab/>
        <w:t>FARMACINĖ INFORMACIJA</w:t>
      </w:r>
      <w:bookmarkEnd w:id="40"/>
      <w:bookmarkEnd w:id="41"/>
    </w:p>
    <w:p w14:paraId="6AF103C1" w14:textId="77777777" w:rsidR="004839A6" w:rsidRPr="003F7229" w:rsidRDefault="004839A6" w:rsidP="003F7229">
      <w:pPr>
        <w:tabs>
          <w:tab w:val="left" w:pos="567"/>
        </w:tabs>
        <w:jc w:val="both"/>
        <w:rPr>
          <w:sz w:val="22"/>
          <w:szCs w:val="22"/>
        </w:rPr>
      </w:pPr>
    </w:p>
    <w:p w14:paraId="3B2A03B1" w14:textId="77777777" w:rsidR="004839A6" w:rsidRPr="003F7229" w:rsidRDefault="004839A6" w:rsidP="003F7229">
      <w:pPr>
        <w:pStyle w:val="PI-2EMEASMCA"/>
        <w:jc w:val="both"/>
      </w:pPr>
      <w:bookmarkStart w:id="42" w:name="_Toc129243116"/>
      <w:bookmarkStart w:id="43" w:name="_Toc129243241"/>
      <w:r w:rsidRPr="003F7229">
        <w:t>6.1</w:t>
      </w:r>
      <w:r w:rsidRPr="003F7229">
        <w:tab/>
        <w:t>Pagalbinių medžiagų sąrašas</w:t>
      </w:r>
      <w:bookmarkEnd w:id="42"/>
      <w:bookmarkEnd w:id="43"/>
    </w:p>
    <w:p w14:paraId="55DC6B73" w14:textId="77777777" w:rsidR="004839A6" w:rsidRPr="003F7229" w:rsidRDefault="004839A6" w:rsidP="003F7229">
      <w:pPr>
        <w:pStyle w:val="PI-2EMEASMCA"/>
        <w:jc w:val="both"/>
      </w:pPr>
    </w:p>
    <w:p w14:paraId="041305EE" w14:textId="77777777" w:rsidR="004839A6" w:rsidRPr="003F7229" w:rsidRDefault="004839A6" w:rsidP="003F7229">
      <w:pPr>
        <w:pStyle w:val="Pagrindinistekstas"/>
        <w:tabs>
          <w:tab w:val="left" w:pos="567"/>
        </w:tabs>
        <w:spacing w:after="0"/>
        <w:jc w:val="both"/>
        <w:rPr>
          <w:i/>
          <w:szCs w:val="22"/>
        </w:rPr>
      </w:pPr>
      <w:r w:rsidRPr="003F7229">
        <w:rPr>
          <w:i/>
          <w:szCs w:val="22"/>
        </w:rPr>
        <w:t>Kapsulės turinys</w:t>
      </w:r>
    </w:p>
    <w:p w14:paraId="68D72532" w14:textId="1A2402AD" w:rsidR="004839A6" w:rsidRPr="003F7229" w:rsidRDefault="00144530" w:rsidP="003F7229">
      <w:pPr>
        <w:pStyle w:val="Pagrindinistekstas"/>
        <w:tabs>
          <w:tab w:val="left" w:pos="567"/>
        </w:tabs>
        <w:spacing w:after="0"/>
        <w:jc w:val="both"/>
        <w:rPr>
          <w:szCs w:val="22"/>
        </w:rPr>
      </w:pPr>
      <w:r>
        <w:rPr>
          <w:szCs w:val="22"/>
        </w:rPr>
        <w:t>Sunkusis m</w:t>
      </w:r>
      <w:r w:rsidR="004839A6" w:rsidRPr="003F7229">
        <w:rPr>
          <w:szCs w:val="22"/>
        </w:rPr>
        <w:t>agnio subkarbonatas</w:t>
      </w:r>
    </w:p>
    <w:p w14:paraId="20BACFAD" w14:textId="77777777" w:rsidR="004839A6" w:rsidRPr="003F7229" w:rsidRDefault="004839A6" w:rsidP="003F7229">
      <w:pPr>
        <w:pStyle w:val="Pagrindinistekstas"/>
        <w:tabs>
          <w:tab w:val="left" w:pos="567"/>
        </w:tabs>
        <w:spacing w:after="0"/>
        <w:jc w:val="both"/>
        <w:rPr>
          <w:szCs w:val="22"/>
        </w:rPr>
      </w:pPr>
      <w:r w:rsidRPr="003F7229">
        <w:rPr>
          <w:szCs w:val="22"/>
        </w:rPr>
        <w:t>Kalcio stearatas</w:t>
      </w:r>
    </w:p>
    <w:p w14:paraId="70DD8DA5" w14:textId="77777777" w:rsidR="00666FE8" w:rsidRPr="003F7229" w:rsidRDefault="00666FE8" w:rsidP="003F7229">
      <w:pPr>
        <w:tabs>
          <w:tab w:val="left" w:pos="567"/>
        </w:tabs>
        <w:jc w:val="both"/>
        <w:rPr>
          <w:i/>
          <w:sz w:val="22"/>
          <w:szCs w:val="22"/>
        </w:rPr>
      </w:pPr>
    </w:p>
    <w:p w14:paraId="39BDD187" w14:textId="6F0012C9" w:rsidR="004839A6" w:rsidRPr="003F7229" w:rsidRDefault="004839A6" w:rsidP="003F7229">
      <w:pPr>
        <w:tabs>
          <w:tab w:val="left" w:pos="567"/>
        </w:tabs>
        <w:jc w:val="both"/>
        <w:rPr>
          <w:i/>
          <w:sz w:val="22"/>
          <w:szCs w:val="22"/>
        </w:rPr>
      </w:pPr>
      <w:r w:rsidRPr="003F7229">
        <w:rPr>
          <w:i/>
          <w:sz w:val="22"/>
          <w:szCs w:val="22"/>
        </w:rPr>
        <w:t>Kapsulės apvalkalas</w:t>
      </w:r>
    </w:p>
    <w:p w14:paraId="421BEBEE" w14:textId="77777777" w:rsidR="004839A6" w:rsidRPr="003F7229" w:rsidRDefault="004839A6" w:rsidP="003F7229">
      <w:pPr>
        <w:tabs>
          <w:tab w:val="left" w:pos="567"/>
        </w:tabs>
        <w:jc w:val="both"/>
        <w:rPr>
          <w:sz w:val="22"/>
          <w:szCs w:val="22"/>
        </w:rPr>
      </w:pPr>
      <w:r w:rsidRPr="003F7229">
        <w:rPr>
          <w:sz w:val="22"/>
          <w:szCs w:val="22"/>
        </w:rPr>
        <w:t xml:space="preserve">Želatina </w:t>
      </w:r>
    </w:p>
    <w:p w14:paraId="4436D2AA" w14:textId="77777777" w:rsidR="004839A6" w:rsidRPr="003F7229" w:rsidRDefault="004839A6" w:rsidP="003F7229">
      <w:pPr>
        <w:tabs>
          <w:tab w:val="left" w:pos="567"/>
        </w:tabs>
        <w:jc w:val="both"/>
        <w:rPr>
          <w:sz w:val="22"/>
          <w:szCs w:val="22"/>
        </w:rPr>
      </w:pPr>
      <w:r w:rsidRPr="003F7229">
        <w:rPr>
          <w:sz w:val="22"/>
          <w:szCs w:val="22"/>
        </w:rPr>
        <w:lastRenderedPageBreak/>
        <w:t>Titano dioksidas (E171)</w:t>
      </w:r>
    </w:p>
    <w:p w14:paraId="063CAF5C" w14:textId="77777777" w:rsidR="004839A6" w:rsidRPr="003F7229" w:rsidRDefault="004839A6" w:rsidP="003F7229">
      <w:pPr>
        <w:tabs>
          <w:tab w:val="left" w:pos="567"/>
        </w:tabs>
        <w:jc w:val="both"/>
        <w:rPr>
          <w:sz w:val="22"/>
          <w:szCs w:val="22"/>
        </w:rPr>
      </w:pPr>
    </w:p>
    <w:p w14:paraId="6120099A" w14:textId="77777777" w:rsidR="004839A6" w:rsidRPr="003F7229" w:rsidRDefault="004839A6" w:rsidP="003F7229">
      <w:pPr>
        <w:pStyle w:val="PI-2EMEASMCA"/>
        <w:jc w:val="both"/>
      </w:pPr>
      <w:bookmarkStart w:id="44" w:name="_Toc129243117"/>
      <w:bookmarkStart w:id="45" w:name="_Toc129243242"/>
      <w:r w:rsidRPr="003F7229">
        <w:t>6.2</w:t>
      </w:r>
      <w:r w:rsidRPr="003F7229">
        <w:tab/>
        <w:t>Nesuderinamumas</w:t>
      </w:r>
      <w:bookmarkEnd w:id="44"/>
      <w:bookmarkEnd w:id="45"/>
    </w:p>
    <w:p w14:paraId="251D4718" w14:textId="77777777" w:rsidR="004839A6" w:rsidRPr="003F7229" w:rsidRDefault="004839A6" w:rsidP="003F7229">
      <w:pPr>
        <w:tabs>
          <w:tab w:val="left" w:pos="567"/>
        </w:tabs>
        <w:jc w:val="both"/>
        <w:rPr>
          <w:sz w:val="22"/>
          <w:szCs w:val="22"/>
        </w:rPr>
      </w:pPr>
    </w:p>
    <w:p w14:paraId="6F3D17A4" w14:textId="77777777" w:rsidR="004839A6" w:rsidRPr="003F7229" w:rsidRDefault="004839A6" w:rsidP="003F7229">
      <w:pPr>
        <w:pStyle w:val="Pagrindinistekstas"/>
        <w:tabs>
          <w:tab w:val="left" w:pos="567"/>
        </w:tabs>
        <w:spacing w:after="0"/>
        <w:jc w:val="both"/>
        <w:rPr>
          <w:szCs w:val="22"/>
        </w:rPr>
      </w:pPr>
      <w:r w:rsidRPr="003F7229">
        <w:rPr>
          <w:szCs w:val="22"/>
        </w:rPr>
        <w:t>Duomenys nebūtini.</w:t>
      </w:r>
    </w:p>
    <w:p w14:paraId="15C0EA10" w14:textId="77777777" w:rsidR="004839A6" w:rsidRPr="003F7229" w:rsidRDefault="004839A6" w:rsidP="003F7229">
      <w:pPr>
        <w:tabs>
          <w:tab w:val="left" w:pos="567"/>
        </w:tabs>
        <w:jc w:val="both"/>
        <w:rPr>
          <w:sz w:val="22"/>
          <w:szCs w:val="22"/>
        </w:rPr>
      </w:pPr>
    </w:p>
    <w:p w14:paraId="24E0287A" w14:textId="77777777" w:rsidR="004839A6" w:rsidRPr="003F7229" w:rsidRDefault="004839A6" w:rsidP="003F7229">
      <w:pPr>
        <w:pStyle w:val="PI-2EMEASMCA"/>
        <w:jc w:val="both"/>
      </w:pPr>
      <w:bookmarkStart w:id="46" w:name="_Toc129243118"/>
      <w:bookmarkStart w:id="47" w:name="_Toc129243243"/>
      <w:r w:rsidRPr="003F7229">
        <w:t>6.3</w:t>
      </w:r>
      <w:r w:rsidRPr="003F7229">
        <w:tab/>
        <w:t>Tinkamumo laikas</w:t>
      </w:r>
      <w:bookmarkEnd w:id="46"/>
      <w:bookmarkEnd w:id="47"/>
    </w:p>
    <w:p w14:paraId="467DA0CB" w14:textId="77777777" w:rsidR="004839A6" w:rsidRPr="003F7229" w:rsidRDefault="004839A6" w:rsidP="003F7229">
      <w:pPr>
        <w:tabs>
          <w:tab w:val="left" w:pos="567"/>
        </w:tabs>
        <w:jc w:val="both"/>
        <w:rPr>
          <w:sz w:val="22"/>
          <w:szCs w:val="22"/>
        </w:rPr>
      </w:pPr>
    </w:p>
    <w:p w14:paraId="5C8E68BB" w14:textId="77777777" w:rsidR="004839A6" w:rsidRPr="003F7229" w:rsidRDefault="004839A6" w:rsidP="003F7229">
      <w:pPr>
        <w:pStyle w:val="Pagrindinistekstas"/>
        <w:tabs>
          <w:tab w:val="left" w:pos="567"/>
        </w:tabs>
        <w:spacing w:after="0"/>
        <w:jc w:val="both"/>
        <w:rPr>
          <w:szCs w:val="22"/>
        </w:rPr>
      </w:pPr>
      <w:r w:rsidRPr="003F7229">
        <w:rPr>
          <w:szCs w:val="22"/>
        </w:rPr>
        <w:t>4 metai.</w:t>
      </w:r>
    </w:p>
    <w:p w14:paraId="5E54B7BB" w14:textId="77777777" w:rsidR="004839A6" w:rsidRPr="003F7229" w:rsidRDefault="004839A6" w:rsidP="003F7229">
      <w:pPr>
        <w:tabs>
          <w:tab w:val="left" w:pos="567"/>
        </w:tabs>
        <w:jc w:val="both"/>
        <w:rPr>
          <w:sz w:val="22"/>
          <w:szCs w:val="22"/>
        </w:rPr>
      </w:pPr>
    </w:p>
    <w:p w14:paraId="73196D0D" w14:textId="77777777" w:rsidR="004839A6" w:rsidRPr="003F7229" w:rsidRDefault="004839A6" w:rsidP="003F7229">
      <w:pPr>
        <w:pStyle w:val="PI-2EMEASMCA"/>
        <w:jc w:val="both"/>
      </w:pPr>
      <w:bookmarkStart w:id="48" w:name="_Toc129243119"/>
      <w:bookmarkStart w:id="49" w:name="_Toc129243244"/>
      <w:r w:rsidRPr="003F7229">
        <w:t>6.4</w:t>
      </w:r>
      <w:r w:rsidRPr="003F7229">
        <w:tab/>
        <w:t>Specialios laikymo sąlygos</w:t>
      </w:r>
      <w:bookmarkEnd w:id="48"/>
      <w:bookmarkEnd w:id="49"/>
    </w:p>
    <w:p w14:paraId="3179900C" w14:textId="77777777" w:rsidR="004839A6" w:rsidRPr="003F7229" w:rsidRDefault="004839A6" w:rsidP="003F7229">
      <w:pPr>
        <w:tabs>
          <w:tab w:val="left" w:pos="567"/>
        </w:tabs>
        <w:jc w:val="both"/>
        <w:rPr>
          <w:sz w:val="22"/>
          <w:szCs w:val="22"/>
        </w:rPr>
      </w:pPr>
    </w:p>
    <w:p w14:paraId="1F97EDCF" w14:textId="72875646" w:rsidR="004839A6" w:rsidRPr="003F7229" w:rsidRDefault="004839A6" w:rsidP="003F7229">
      <w:pPr>
        <w:pStyle w:val="Pagrindinistekstas"/>
        <w:tabs>
          <w:tab w:val="left" w:pos="567"/>
        </w:tabs>
        <w:spacing w:after="0"/>
        <w:jc w:val="both"/>
        <w:rPr>
          <w:szCs w:val="22"/>
        </w:rPr>
      </w:pPr>
      <w:r w:rsidRPr="003F7229">
        <w:rPr>
          <w:szCs w:val="22"/>
        </w:rPr>
        <w:t>Laikyti ne aukštesnėje kaip 25</w:t>
      </w:r>
      <w:r w:rsidR="00DB36AC" w:rsidRPr="003F7229">
        <w:rPr>
          <w:szCs w:val="22"/>
        </w:rPr>
        <w:t> °</w:t>
      </w:r>
      <w:r w:rsidRPr="003F7229">
        <w:rPr>
          <w:szCs w:val="22"/>
        </w:rPr>
        <w:t>C temperatūroje.</w:t>
      </w:r>
    </w:p>
    <w:p w14:paraId="228AE2B0" w14:textId="77777777" w:rsidR="004839A6" w:rsidRPr="003F7229" w:rsidRDefault="004839A6" w:rsidP="003F7229">
      <w:pPr>
        <w:pStyle w:val="Pagrindinistekstas"/>
        <w:tabs>
          <w:tab w:val="left" w:pos="567"/>
        </w:tabs>
        <w:spacing w:after="0"/>
        <w:jc w:val="both"/>
        <w:rPr>
          <w:szCs w:val="22"/>
        </w:rPr>
      </w:pPr>
      <w:r w:rsidRPr="003F7229">
        <w:rPr>
          <w:szCs w:val="22"/>
        </w:rPr>
        <w:t>Laikyti gamintojo pakuotėje, kad preparatas būtų apsaugotas nuo šviesos ir drėgmės.</w:t>
      </w:r>
    </w:p>
    <w:p w14:paraId="45272E2A" w14:textId="77777777" w:rsidR="004839A6" w:rsidRPr="003F7229" w:rsidRDefault="004839A6" w:rsidP="003F7229">
      <w:pPr>
        <w:tabs>
          <w:tab w:val="left" w:pos="567"/>
        </w:tabs>
        <w:jc w:val="both"/>
        <w:rPr>
          <w:sz w:val="22"/>
          <w:szCs w:val="22"/>
        </w:rPr>
      </w:pPr>
    </w:p>
    <w:p w14:paraId="0B22CBE4" w14:textId="7AAA6BF5" w:rsidR="004839A6" w:rsidRPr="003F7229" w:rsidRDefault="004839A6" w:rsidP="003F7229">
      <w:pPr>
        <w:pStyle w:val="PI-2EMEASMCA"/>
        <w:jc w:val="both"/>
      </w:pPr>
      <w:bookmarkStart w:id="50" w:name="_Toc129243120"/>
      <w:bookmarkStart w:id="51" w:name="_Toc129243245"/>
      <w:r w:rsidRPr="003F7229">
        <w:t>6.5</w:t>
      </w:r>
      <w:r w:rsidRPr="003F7229">
        <w:tab/>
      </w:r>
      <w:r w:rsidR="005A42DF" w:rsidRPr="003F7229">
        <w:rPr>
          <w:lang w:bidi="lt-LT"/>
        </w:rPr>
        <w:t xml:space="preserve">Talpyklės pobūdis </w:t>
      </w:r>
      <w:r w:rsidRPr="003F7229">
        <w:t>ir jos turinys</w:t>
      </w:r>
      <w:bookmarkEnd w:id="50"/>
      <w:bookmarkEnd w:id="51"/>
    </w:p>
    <w:p w14:paraId="50F49A02" w14:textId="77777777" w:rsidR="004839A6" w:rsidRPr="003F7229" w:rsidRDefault="004839A6" w:rsidP="003F7229">
      <w:pPr>
        <w:tabs>
          <w:tab w:val="left" w:pos="567"/>
        </w:tabs>
        <w:jc w:val="both"/>
        <w:rPr>
          <w:sz w:val="22"/>
          <w:szCs w:val="22"/>
        </w:rPr>
      </w:pPr>
    </w:p>
    <w:p w14:paraId="52C510B3" w14:textId="77777777" w:rsidR="004839A6" w:rsidRPr="003F7229" w:rsidRDefault="004839A6" w:rsidP="003F7229">
      <w:pPr>
        <w:pStyle w:val="Pagrindinistekstas"/>
        <w:tabs>
          <w:tab w:val="left" w:pos="567"/>
        </w:tabs>
        <w:spacing w:after="0"/>
        <w:jc w:val="both"/>
        <w:rPr>
          <w:szCs w:val="22"/>
        </w:rPr>
      </w:pPr>
      <w:r w:rsidRPr="003F7229">
        <w:rPr>
          <w:szCs w:val="22"/>
        </w:rPr>
        <w:t xml:space="preserve">PVC/aliuminio lizdinė plokštelė, kurioje yra 10 kietųjų kapsulių. </w:t>
      </w:r>
    </w:p>
    <w:p w14:paraId="6D1E71ED" w14:textId="77777777" w:rsidR="004839A6" w:rsidRPr="003F7229" w:rsidRDefault="004839A6" w:rsidP="003F7229">
      <w:pPr>
        <w:pStyle w:val="Pagrindinistekstas"/>
        <w:tabs>
          <w:tab w:val="left" w:pos="567"/>
        </w:tabs>
        <w:spacing w:after="0"/>
        <w:jc w:val="both"/>
        <w:rPr>
          <w:szCs w:val="22"/>
        </w:rPr>
      </w:pPr>
      <w:r w:rsidRPr="003F7229">
        <w:rPr>
          <w:szCs w:val="22"/>
        </w:rPr>
        <w:t>Kartono dėžutėje yra 60 kapsulių.</w:t>
      </w:r>
    </w:p>
    <w:p w14:paraId="44057534" w14:textId="77777777" w:rsidR="004839A6" w:rsidRPr="003F7229" w:rsidRDefault="004839A6" w:rsidP="003F7229">
      <w:pPr>
        <w:tabs>
          <w:tab w:val="left" w:pos="567"/>
        </w:tabs>
        <w:jc w:val="both"/>
        <w:rPr>
          <w:sz w:val="22"/>
          <w:szCs w:val="22"/>
        </w:rPr>
      </w:pPr>
    </w:p>
    <w:p w14:paraId="206E1925" w14:textId="77777777" w:rsidR="004839A6" w:rsidRPr="003F7229" w:rsidRDefault="004839A6" w:rsidP="003F7229">
      <w:pPr>
        <w:pStyle w:val="PI-2EMEASMCA"/>
        <w:jc w:val="both"/>
      </w:pPr>
      <w:bookmarkStart w:id="52" w:name="_Toc129243121"/>
      <w:bookmarkStart w:id="53" w:name="_Toc129243246"/>
      <w:r w:rsidRPr="003F7229">
        <w:t>6.6</w:t>
      </w:r>
      <w:r w:rsidRPr="003F7229">
        <w:tab/>
        <w:t xml:space="preserve">Specialūs reikalavimai atliekoms tvarkyti </w:t>
      </w:r>
      <w:bookmarkEnd w:id="52"/>
      <w:bookmarkEnd w:id="53"/>
    </w:p>
    <w:p w14:paraId="3AC75E55" w14:textId="77777777" w:rsidR="004839A6" w:rsidRPr="003F7229" w:rsidRDefault="004839A6" w:rsidP="003F7229">
      <w:pPr>
        <w:tabs>
          <w:tab w:val="left" w:pos="567"/>
        </w:tabs>
        <w:jc w:val="both"/>
        <w:rPr>
          <w:sz w:val="22"/>
          <w:szCs w:val="22"/>
        </w:rPr>
      </w:pPr>
    </w:p>
    <w:p w14:paraId="0D7ABE12" w14:textId="77777777" w:rsidR="004839A6" w:rsidRPr="003F7229" w:rsidRDefault="004839A6" w:rsidP="003F7229">
      <w:pPr>
        <w:pStyle w:val="Pagrindinistekstas"/>
        <w:tabs>
          <w:tab w:val="left" w:pos="567"/>
        </w:tabs>
        <w:spacing w:after="0"/>
        <w:jc w:val="both"/>
        <w:rPr>
          <w:szCs w:val="22"/>
        </w:rPr>
      </w:pPr>
      <w:r w:rsidRPr="003F7229">
        <w:rPr>
          <w:szCs w:val="22"/>
        </w:rPr>
        <w:t>Specialių reikalavimų nėra.</w:t>
      </w:r>
    </w:p>
    <w:p w14:paraId="38DA6E30" w14:textId="77777777" w:rsidR="004839A6" w:rsidRPr="003F7229" w:rsidRDefault="004839A6" w:rsidP="003F7229">
      <w:pPr>
        <w:tabs>
          <w:tab w:val="left" w:pos="567"/>
        </w:tabs>
        <w:jc w:val="both"/>
        <w:rPr>
          <w:sz w:val="22"/>
          <w:szCs w:val="22"/>
        </w:rPr>
      </w:pPr>
    </w:p>
    <w:p w14:paraId="2EC20360" w14:textId="77777777" w:rsidR="004839A6" w:rsidRPr="003F7229" w:rsidRDefault="004839A6" w:rsidP="003F7229">
      <w:pPr>
        <w:tabs>
          <w:tab w:val="left" w:pos="567"/>
        </w:tabs>
        <w:jc w:val="both"/>
        <w:rPr>
          <w:sz w:val="22"/>
          <w:szCs w:val="22"/>
        </w:rPr>
      </w:pPr>
    </w:p>
    <w:p w14:paraId="7EDBE35D" w14:textId="5FBE8A8C" w:rsidR="005A42DF" w:rsidRPr="003F7229" w:rsidRDefault="004839A6" w:rsidP="003F7229">
      <w:pPr>
        <w:keepNext/>
        <w:tabs>
          <w:tab w:val="left" w:pos="567"/>
        </w:tabs>
        <w:rPr>
          <w:b/>
          <w:noProof/>
          <w:sz w:val="22"/>
          <w:szCs w:val="22"/>
        </w:rPr>
      </w:pPr>
      <w:bookmarkStart w:id="54" w:name="_Toc129243122"/>
      <w:bookmarkStart w:id="55" w:name="_Toc129243247"/>
      <w:r w:rsidRPr="003F7229">
        <w:rPr>
          <w:b/>
          <w:sz w:val="22"/>
          <w:szCs w:val="22"/>
        </w:rPr>
        <w:t>7.</w:t>
      </w:r>
      <w:r w:rsidRPr="003F7229">
        <w:rPr>
          <w:sz w:val="22"/>
          <w:szCs w:val="22"/>
        </w:rPr>
        <w:tab/>
      </w:r>
      <w:r w:rsidR="005A42DF" w:rsidRPr="003F7229">
        <w:rPr>
          <w:b/>
          <w:noProof/>
          <w:sz w:val="22"/>
          <w:szCs w:val="22"/>
        </w:rPr>
        <w:t>REGISTRUOTOJAS</w:t>
      </w:r>
    </w:p>
    <w:bookmarkEnd w:id="54"/>
    <w:bookmarkEnd w:id="55"/>
    <w:p w14:paraId="2DC58D8F" w14:textId="77777777" w:rsidR="004839A6" w:rsidRPr="003F7229" w:rsidRDefault="004839A6" w:rsidP="003F7229">
      <w:pPr>
        <w:pStyle w:val="PI-1EMEASMCA"/>
        <w:jc w:val="both"/>
      </w:pPr>
    </w:p>
    <w:p w14:paraId="039ADA84" w14:textId="77777777" w:rsidR="00F05AC7" w:rsidRPr="003F7229" w:rsidRDefault="00F05AC7" w:rsidP="003F7229">
      <w:pPr>
        <w:pStyle w:val="Pagrindinistekstas"/>
        <w:spacing w:after="0"/>
        <w:rPr>
          <w:szCs w:val="22"/>
        </w:rPr>
      </w:pPr>
      <w:r w:rsidRPr="003F7229">
        <w:rPr>
          <w:szCs w:val="22"/>
        </w:rPr>
        <w:t>Olpha AS,</w:t>
      </w:r>
      <w:r w:rsidRPr="003F7229">
        <w:rPr>
          <w:szCs w:val="22"/>
        </w:rPr>
        <w:br/>
        <w:t xml:space="preserve">Rupnicu iela 5, </w:t>
      </w:r>
      <w:r w:rsidRPr="003F7229">
        <w:rPr>
          <w:szCs w:val="22"/>
        </w:rPr>
        <w:br/>
        <w:t xml:space="preserve">Olaine, Olaines novads, LV-2114, </w:t>
      </w:r>
    </w:p>
    <w:p w14:paraId="66BDB824" w14:textId="77777777" w:rsidR="00F05AC7" w:rsidRPr="003F7229" w:rsidRDefault="00F05AC7" w:rsidP="003F7229">
      <w:pPr>
        <w:pStyle w:val="Pagrindinistekstas"/>
        <w:spacing w:after="0"/>
        <w:rPr>
          <w:szCs w:val="22"/>
        </w:rPr>
      </w:pPr>
      <w:r w:rsidRPr="003F7229">
        <w:rPr>
          <w:szCs w:val="22"/>
        </w:rPr>
        <w:t>Latvija</w:t>
      </w:r>
    </w:p>
    <w:p w14:paraId="7058991D" w14:textId="75B2EC45" w:rsidR="004839A6" w:rsidRPr="003F7229" w:rsidRDefault="004839A6" w:rsidP="003F7229">
      <w:pPr>
        <w:pStyle w:val="Pagrindinistekstas"/>
        <w:spacing w:after="0"/>
        <w:jc w:val="both"/>
        <w:rPr>
          <w:szCs w:val="22"/>
        </w:rPr>
      </w:pPr>
    </w:p>
    <w:p w14:paraId="46761B27" w14:textId="77777777" w:rsidR="004839A6" w:rsidRPr="003F7229" w:rsidRDefault="004839A6" w:rsidP="003F7229">
      <w:pPr>
        <w:tabs>
          <w:tab w:val="left" w:pos="567"/>
        </w:tabs>
        <w:jc w:val="both"/>
        <w:rPr>
          <w:sz w:val="22"/>
          <w:szCs w:val="22"/>
        </w:rPr>
      </w:pPr>
    </w:p>
    <w:p w14:paraId="3BFC7C49" w14:textId="77252240" w:rsidR="004839A6" w:rsidRPr="003F7229" w:rsidRDefault="004839A6" w:rsidP="003F7229">
      <w:pPr>
        <w:pStyle w:val="PI-1EMEASMCA"/>
        <w:jc w:val="both"/>
      </w:pPr>
      <w:bookmarkStart w:id="56" w:name="_Toc129243123"/>
      <w:bookmarkStart w:id="57" w:name="_Toc129243248"/>
      <w:r w:rsidRPr="003F7229">
        <w:t>8.</w:t>
      </w:r>
      <w:r w:rsidRPr="003F7229">
        <w:tab/>
      </w:r>
      <w:r w:rsidR="005A42DF" w:rsidRPr="003F7229">
        <w:rPr>
          <w:noProof/>
        </w:rPr>
        <w:t xml:space="preserve">REGISTRACIJOS </w:t>
      </w:r>
      <w:r w:rsidRPr="003F7229">
        <w:t>PAŽYMĖJIMO NUMERIS</w:t>
      </w:r>
      <w:bookmarkEnd w:id="56"/>
      <w:bookmarkEnd w:id="57"/>
      <w:r w:rsidRPr="003F7229">
        <w:t xml:space="preserve"> (-IAI)</w:t>
      </w:r>
    </w:p>
    <w:p w14:paraId="6038E38B" w14:textId="77777777" w:rsidR="004839A6" w:rsidRPr="003F7229" w:rsidRDefault="004839A6" w:rsidP="003F7229">
      <w:pPr>
        <w:tabs>
          <w:tab w:val="left" w:pos="567"/>
        </w:tabs>
        <w:jc w:val="both"/>
        <w:rPr>
          <w:sz w:val="22"/>
          <w:szCs w:val="22"/>
        </w:rPr>
      </w:pPr>
    </w:p>
    <w:p w14:paraId="017E4256" w14:textId="77777777" w:rsidR="004839A6" w:rsidRPr="003F7229" w:rsidRDefault="004839A6" w:rsidP="003F7229">
      <w:pPr>
        <w:pStyle w:val="Pagrindinistekstas"/>
        <w:tabs>
          <w:tab w:val="left" w:pos="567"/>
        </w:tabs>
        <w:spacing w:after="0"/>
        <w:jc w:val="both"/>
        <w:rPr>
          <w:szCs w:val="22"/>
        </w:rPr>
      </w:pPr>
      <w:r w:rsidRPr="003F7229">
        <w:rPr>
          <w:szCs w:val="22"/>
        </w:rPr>
        <w:t>LT/1/2000/3440/001</w:t>
      </w:r>
    </w:p>
    <w:p w14:paraId="63C393DD" w14:textId="77777777" w:rsidR="004839A6" w:rsidRPr="003F7229" w:rsidRDefault="004839A6" w:rsidP="003F7229">
      <w:pPr>
        <w:tabs>
          <w:tab w:val="left" w:pos="567"/>
        </w:tabs>
        <w:jc w:val="both"/>
        <w:rPr>
          <w:sz w:val="22"/>
          <w:szCs w:val="22"/>
        </w:rPr>
      </w:pPr>
    </w:p>
    <w:p w14:paraId="610C6F15" w14:textId="77777777" w:rsidR="004839A6" w:rsidRPr="003F7229" w:rsidRDefault="004839A6" w:rsidP="003F7229">
      <w:pPr>
        <w:tabs>
          <w:tab w:val="left" w:pos="567"/>
        </w:tabs>
        <w:jc w:val="both"/>
        <w:rPr>
          <w:sz w:val="22"/>
          <w:szCs w:val="22"/>
        </w:rPr>
      </w:pPr>
    </w:p>
    <w:p w14:paraId="350E7037" w14:textId="669FF8B8" w:rsidR="004839A6" w:rsidRPr="003F7229" w:rsidRDefault="004839A6" w:rsidP="003F7229">
      <w:pPr>
        <w:keepNext/>
        <w:tabs>
          <w:tab w:val="left" w:pos="567"/>
        </w:tabs>
        <w:rPr>
          <w:noProof/>
          <w:sz w:val="22"/>
          <w:szCs w:val="22"/>
        </w:rPr>
      </w:pPr>
      <w:bookmarkStart w:id="58" w:name="_Toc129243124"/>
      <w:bookmarkStart w:id="59" w:name="_Toc129243249"/>
      <w:r w:rsidRPr="003F7229">
        <w:rPr>
          <w:b/>
          <w:sz w:val="22"/>
          <w:szCs w:val="22"/>
        </w:rPr>
        <w:t>9.</w:t>
      </w:r>
      <w:r w:rsidRPr="003F7229">
        <w:rPr>
          <w:sz w:val="22"/>
          <w:szCs w:val="22"/>
        </w:rPr>
        <w:tab/>
      </w:r>
      <w:r w:rsidR="005A42DF" w:rsidRPr="003F7229">
        <w:rPr>
          <w:b/>
          <w:noProof/>
          <w:sz w:val="22"/>
          <w:szCs w:val="22"/>
        </w:rPr>
        <w:t>REGISTRAVIMO / PERREGISTRAVIMO</w:t>
      </w:r>
      <w:r w:rsidR="005A42DF" w:rsidRPr="003F7229">
        <w:rPr>
          <w:b/>
          <w:sz w:val="22"/>
          <w:szCs w:val="22"/>
        </w:rPr>
        <w:t xml:space="preserve"> DATA</w:t>
      </w:r>
      <w:bookmarkEnd w:id="58"/>
      <w:bookmarkEnd w:id="59"/>
    </w:p>
    <w:p w14:paraId="05F3C3ED" w14:textId="77777777" w:rsidR="004839A6" w:rsidRPr="003F7229" w:rsidRDefault="004839A6" w:rsidP="003F7229">
      <w:pPr>
        <w:tabs>
          <w:tab w:val="left" w:pos="567"/>
        </w:tabs>
        <w:jc w:val="both"/>
        <w:rPr>
          <w:sz w:val="22"/>
          <w:szCs w:val="22"/>
        </w:rPr>
      </w:pPr>
    </w:p>
    <w:p w14:paraId="73B01BAF" w14:textId="6C1F03AE" w:rsidR="004839A6" w:rsidRPr="003F7229" w:rsidRDefault="0023077C" w:rsidP="003F7229">
      <w:pPr>
        <w:tabs>
          <w:tab w:val="left" w:pos="567"/>
        </w:tabs>
        <w:jc w:val="both"/>
        <w:rPr>
          <w:sz w:val="22"/>
          <w:szCs w:val="22"/>
        </w:rPr>
      </w:pPr>
      <w:r w:rsidRPr="003F7229">
        <w:rPr>
          <w:noProof/>
          <w:sz w:val="22"/>
          <w:szCs w:val="22"/>
        </w:rPr>
        <w:t>Registravimo data</w:t>
      </w:r>
      <w:r w:rsidR="00DB36AC" w:rsidRPr="003F7229">
        <w:rPr>
          <w:noProof/>
          <w:sz w:val="22"/>
          <w:szCs w:val="22"/>
        </w:rPr>
        <w:t>:</w:t>
      </w:r>
      <w:r w:rsidRPr="003F7229">
        <w:rPr>
          <w:noProof/>
          <w:sz w:val="22"/>
          <w:szCs w:val="22"/>
        </w:rPr>
        <w:t xml:space="preserve"> 2000 m. lapkričio </w:t>
      </w:r>
      <w:r w:rsidR="004839A6" w:rsidRPr="003F7229">
        <w:rPr>
          <w:sz w:val="22"/>
          <w:szCs w:val="22"/>
        </w:rPr>
        <w:t>9</w:t>
      </w:r>
      <w:r w:rsidR="004839A6" w:rsidRPr="003F7229">
        <w:rPr>
          <w:noProof/>
          <w:sz w:val="22"/>
          <w:szCs w:val="22"/>
        </w:rPr>
        <w:t> d.</w:t>
      </w:r>
    </w:p>
    <w:p w14:paraId="4622F871" w14:textId="4BBC75BD" w:rsidR="004839A6" w:rsidRPr="003F7229" w:rsidRDefault="0023077C" w:rsidP="003F7229">
      <w:pPr>
        <w:tabs>
          <w:tab w:val="left" w:pos="567"/>
        </w:tabs>
        <w:jc w:val="both"/>
        <w:rPr>
          <w:sz w:val="22"/>
          <w:szCs w:val="22"/>
        </w:rPr>
      </w:pPr>
      <w:r w:rsidRPr="003F7229">
        <w:rPr>
          <w:sz w:val="22"/>
          <w:szCs w:val="22"/>
        </w:rPr>
        <w:t>Paskutinio perregistravimo data</w:t>
      </w:r>
      <w:r w:rsidR="00DB36AC" w:rsidRPr="003F7229">
        <w:rPr>
          <w:sz w:val="22"/>
          <w:szCs w:val="22"/>
        </w:rPr>
        <w:t>:</w:t>
      </w:r>
      <w:r w:rsidRPr="003F7229">
        <w:rPr>
          <w:sz w:val="22"/>
          <w:szCs w:val="22"/>
        </w:rPr>
        <w:t xml:space="preserve"> </w:t>
      </w:r>
      <w:r w:rsidR="004839A6" w:rsidRPr="003F7229">
        <w:rPr>
          <w:sz w:val="22"/>
          <w:szCs w:val="22"/>
        </w:rPr>
        <w:t>2013 m. lapkričio 14 d.</w:t>
      </w:r>
    </w:p>
    <w:p w14:paraId="497882AD" w14:textId="24C61DDB" w:rsidR="0023077C" w:rsidRPr="003F7229" w:rsidRDefault="0023077C" w:rsidP="003F7229">
      <w:pPr>
        <w:tabs>
          <w:tab w:val="left" w:pos="567"/>
        </w:tabs>
        <w:jc w:val="both"/>
        <w:rPr>
          <w:sz w:val="22"/>
          <w:szCs w:val="22"/>
        </w:rPr>
      </w:pPr>
    </w:p>
    <w:p w14:paraId="4C570FD3" w14:textId="77777777" w:rsidR="004839A6" w:rsidRPr="003F7229" w:rsidRDefault="004839A6" w:rsidP="003F7229">
      <w:pPr>
        <w:tabs>
          <w:tab w:val="left" w:pos="567"/>
        </w:tabs>
        <w:jc w:val="both"/>
        <w:rPr>
          <w:sz w:val="22"/>
          <w:szCs w:val="22"/>
        </w:rPr>
      </w:pPr>
    </w:p>
    <w:p w14:paraId="4306FD2D" w14:textId="77777777" w:rsidR="004839A6" w:rsidRPr="003F7229" w:rsidRDefault="004839A6" w:rsidP="003F7229">
      <w:pPr>
        <w:pStyle w:val="PI-1EMEASMCA"/>
        <w:jc w:val="both"/>
      </w:pPr>
      <w:bookmarkStart w:id="60" w:name="_Toc129243125"/>
      <w:bookmarkStart w:id="61" w:name="_Toc129243250"/>
      <w:r w:rsidRPr="003F7229">
        <w:t>10.</w:t>
      </w:r>
      <w:r w:rsidRPr="003F7229">
        <w:tab/>
        <w:t>TEKSTO PERŽIŪROS DATA</w:t>
      </w:r>
      <w:bookmarkEnd w:id="60"/>
      <w:bookmarkEnd w:id="61"/>
    </w:p>
    <w:p w14:paraId="7E2B73EC" w14:textId="77777777" w:rsidR="004839A6" w:rsidRPr="003F7229" w:rsidRDefault="004839A6" w:rsidP="003F7229">
      <w:pPr>
        <w:tabs>
          <w:tab w:val="left" w:pos="567"/>
        </w:tabs>
        <w:jc w:val="both"/>
        <w:rPr>
          <w:sz w:val="22"/>
          <w:szCs w:val="22"/>
        </w:rPr>
      </w:pPr>
    </w:p>
    <w:p w14:paraId="187E34FE" w14:textId="59B2BF98" w:rsidR="004839A6" w:rsidRPr="003F7229" w:rsidRDefault="00A97E96" w:rsidP="003F7229">
      <w:pPr>
        <w:tabs>
          <w:tab w:val="left" w:pos="567"/>
        </w:tabs>
        <w:jc w:val="both"/>
        <w:rPr>
          <w:sz w:val="22"/>
          <w:szCs w:val="22"/>
        </w:rPr>
      </w:pPr>
      <w:r>
        <w:rPr>
          <w:sz w:val="22"/>
          <w:szCs w:val="22"/>
        </w:rPr>
        <w:t>2024 m. lapkričio 22 d.</w:t>
      </w:r>
    </w:p>
    <w:p w14:paraId="3CC3AD85" w14:textId="77777777" w:rsidR="004839A6" w:rsidRPr="003F7229" w:rsidRDefault="004839A6" w:rsidP="003F7229">
      <w:pPr>
        <w:tabs>
          <w:tab w:val="left" w:pos="567"/>
        </w:tabs>
        <w:jc w:val="both"/>
        <w:rPr>
          <w:sz w:val="22"/>
          <w:szCs w:val="22"/>
        </w:rPr>
      </w:pPr>
    </w:p>
    <w:p w14:paraId="39E49877" w14:textId="4AD44469" w:rsidR="004839A6" w:rsidRPr="003F7229" w:rsidRDefault="004839A6" w:rsidP="003F7229">
      <w:pPr>
        <w:tabs>
          <w:tab w:val="left" w:pos="567"/>
        </w:tabs>
        <w:jc w:val="both"/>
        <w:rPr>
          <w:i/>
          <w:sz w:val="22"/>
          <w:szCs w:val="22"/>
          <w:highlight w:val="yellow"/>
        </w:rPr>
      </w:pPr>
      <w:r w:rsidRPr="003F7229">
        <w:rPr>
          <w:noProof/>
          <w:sz w:val="22"/>
          <w:szCs w:val="22"/>
        </w:rPr>
        <w:t>Išsami informacija apie šį vaistinį preparatą pateikiama Valstybinės vaistų kontrolės tarnybos prie Lietuvos Respublikos sveikatos apsaugos ministerijos tinklalapyje</w:t>
      </w:r>
      <w:r w:rsidRPr="003F7229" w:rsidDel="00145A70">
        <w:rPr>
          <w:sz w:val="22"/>
          <w:szCs w:val="22"/>
        </w:rPr>
        <w:t xml:space="preserve"> </w:t>
      </w:r>
      <w:bookmarkStart w:id="62" w:name="_Hlk183004725"/>
      <w:r w:rsidR="00144530">
        <w:rPr>
          <w:sz w:val="22"/>
          <w:szCs w:val="22"/>
        </w:rPr>
        <w:fldChar w:fldCharType="begin"/>
      </w:r>
      <w:r w:rsidR="00144530">
        <w:rPr>
          <w:sz w:val="22"/>
          <w:szCs w:val="22"/>
        </w:rPr>
        <w:instrText>HYPERLINK "</w:instrText>
      </w:r>
      <w:r w:rsidR="00144530" w:rsidRPr="0076788D">
        <w:instrText>https://vvkt.lrv.lt/lt/</w:instrText>
      </w:r>
      <w:r w:rsidR="00144530">
        <w:rPr>
          <w:sz w:val="22"/>
          <w:szCs w:val="22"/>
        </w:rPr>
        <w:instrText>"</w:instrText>
      </w:r>
      <w:r w:rsidR="00144530">
        <w:rPr>
          <w:sz w:val="22"/>
          <w:szCs w:val="22"/>
        </w:rPr>
        <w:fldChar w:fldCharType="separate"/>
      </w:r>
      <w:r w:rsidR="00144530" w:rsidRPr="00144530">
        <w:rPr>
          <w:rStyle w:val="Hipersaitas"/>
          <w:sz w:val="22"/>
          <w:szCs w:val="22"/>
        </w:rPr>
        <w:t>https://vvkt.lrv.lt/lt/</w:t>
      </w:r>
      <w:r w:rsidR="00144530">
        <w:rPr>
          <w:sz w:val="22"/>
          <w:szCs w:val="22"/>
        </w:rPr>
        <w:fldChar w:fldCharType="end"/>
      </w:r>
      <w:bookmarkEnd w:id="62"/>
    </w:p>
    <w:p w14:paraId="1C0AF7DD" w14:textId="77777777" w:rsidR="002E2619" w:rsidRPr="003F7229" w:rsidRDefault="002E2619" w:rsidP="003F7229">
      <w:pPr>
        <w:tabs>
          <w:tab w:val="left" w:pos="567"/>
        </w:tabs>
        <w:jc w:val="both"/>
        <w:rPr>
          <w:sz w:val="22"/>
          <w:szCs w:val="22"/>
        </w:rPr>
      </w:pPr>
      <w:r w:rsidRPr="003F7229">
        <w:rPr>
          <w:sz w:val="22"/>
          <w:szCs w:val="22"/>
        </w:rPr>
        <w:br w:type="page"/>
      </w:r>
    </w:p>
    <w:p w14:paraId="6BD38DA8" w14:textId="77777777" w:rsidR="002E2619" w:rsidRPr="003F7229" w:rsidRDefault="002E2619" w:rsidP="003F7229">
      <w:pPr>
        <w:tabs>
          <w:tab w:val="left" w:pos="567"/>
        </w:tabs>
        <w:rPr>
          <w:sz w:val="22"/>
          <w:szCs w:val="22"/>
        </w:rPr>
      </w:pPr>
    </w:p>
    <w:p w14:paraId="2DEE64F6" w14:textId="77777777" w:rsidR="002E2619" w:rsidRPr="003F7229" w:rsidRDefault="002E2619" w:rsidP="003F7229">
      <w:pPr>
        <w:tabs>
          <w:tab w:val="left" w:pos="567"/>
        </w:tabs>
        <w:rPr>
          <w:sz w:val="22"/>
          <w:szCs w:val="22"/>
        </w:rPr>
      </w:pPr>
    </w:p>
    <w:p w14:paraId="2DA3FFD2" w14:textId="77777777" w:rsidR="002E2619" w:rsidRPr="003F7229" w:rsidRDefault="002E2619" w:rsidP="003F7229">
      <w:pPr>
        <w:tabs>
          <w:tab w:val="left" w:pos="567"/>
        </w:tabs>
        <w:rPr>
          <w:sz w:val="22"/>
          <w:szCs w:val="22"/>
        </w:rPr>
      </w:pPr>
    </w:p>
    <w:p w14:paraId="0799D596" w14:textId="77777777" w:rsidR="002E2619" w:rsidRPr="003F7229" w:rsidRDefault="002E2619" w:rsidP="003F7229">
      <w:pPr>
        <w:tabs>
          <w:tab w:val="left" w:pos="567"/>
        </w:tabs>
        <w:rPr>
          <w:sz w:val="22"/>
          <w:szCs w:val="22"/>
        </w:rPr>
      </w:pPr>
    </w:p>
    <w:p w14:paraId="33A39B1B" w14:textId="77777777" w:rsidR="002E2619" w:rsidRPr="003F7229" w:rsidRDefault="002E2619" w:rsidP="003F7229">
      <w:pPr>
        <w:tabs>
          <w:tab w:val="left" w:pos="567"/>
        </w:tabs>
        <w:rPr>
          <w:sz w:val="22"/>
          <w:szCs w:val="22"/>
        </w:rPr>
      </w:pPr>
    </w:p>
    <w:p w14:paraId="26823CD1" w14:textId="77777777" w:rsidR="002E2619" w:rsidRPr="003F7229" w:rsidRDefault="002E2619" w:rsidP="003F7229">
      <w:pPr>
        <w:tabs>
          <w:tab w:val="left" w:pos="567"/>
        </w:tabs>
        <w:rPr>
          <w:sz w:val="22"/>
          <w:szCs w:val="22"/>
        </w:rPr>
      </w:pPr>
    </w:p>
    <w:p w14:paraId="6D63E7E1" w14:textId="77777777" w:rsidR="002E2619" w:rsidRPr="003F7229" w:rsidRDefault="002E2619" w:rsidP="003F7229">
      <w:pPr>
        <w:tabs>
          <w:tab w:val="left" w:pos="567"/>
        </w:tabs>
        <w:rPr>
          <w:sz w:val="22"/>
          <w:szCs w:val="22"/>
        </w:rPr>
      </w:pPr>
    </w:p>
    <w:p w14:paraId="2CC3874B" w14:textId="77777777" w:rsidR="002E2619" w:rsidRPr="003F7229" w:rsidRDefault="002E2619" w:rsidP="003F7229">
      <w:pPr>
        <w:tabs>
          <w:tab w:val="left" w:pos="567"/>
        </w:tabs>
        <w:rPr>
          <w:sz w:val="22"/>
          <w:szCs w:val="22"/>
        </w:rPr>
      </w:pPr>
    </w:p>
    <w:p w14:paraId="642A1918" w14:textId="77777777" w:rsidR="002E2619" w:rsidRPr="003F7229" w:rsidRDefault="002E2619" w:rsidP="003F7229">
      <w:pPr>
        <w:tabs>
          <w:tab w:val="left" w:pos="567"/>
        </w:tabs>
        <w:rPr>
          <w:sz w:val="22"/>
          <w:szCs w:val="22"/>
        </w:rPr>
      </w:pPr>
    </w:p>
    <w:p w14:paraId="3E11872F" w14:textId="77777777" w:rsidR="002E2619" w:rsidRPr="003F7229" w:rsidRDefault="002E2619" w:rsidP="003F7229">
      <w:pPr>
        <w:tabs>
          <w:tab w:val="left" w:pos="567"/>
        </w:tabs>
        <w:rPr>
          <w:sz w:val="22"/>
          <w:szCs w:val="22"/>
        </w:rPr>
      </w:pPr>
    </w:p>
    <w:p w14:paraId="417BEB45" w14:textId="77777777" w:rsidR="002E2619" w:rsidRPr="003F7229" w:rsidRDefault="002E2619" w:rsidP="003F7229">
      <w:pPr>
        <w:tabs>
          <w:tab w:val="left" w:pos="567"/>
        </w:tabs>
        <w:rPr>
          <w:sz w:val="22"/>
          <w:szCs w:val="22"/>
        </w:rPr>
      </w:pPr>
    </w:p>
    <w:p w14:paraId="49FD7DB3" w14:textId="77777777" w:rsidR="002E2619" w:rsidRPr="003F7229" w:rsidRDefault="002E2619" w:rsidP="003F7229">
      <w:pPr>
        <w:tabs>
          <w:tab w:val="left" w:pos="567"/>
        </w:tabs>
        <w:rPr>
          <w:sz w:val="22"/>
          <w:szCs w:val="22"/>
        </w:rPr>
      </w:pPr>
    </w:p>
    <w:p w14:paraId="1CCC0862" w14:textId="77777777" w:rsidR="002E2619" w:rsidRPr="003F7229" w:rsidRDefault="002E2619" w:rsidP="003F7229">
      <w:pPr>
        <w:tabs>
          <w:tab w:val="left" w:pos="567"/>
        </w:tabs>
        <w:rPr>
          <w:sz w:val="22"/>
          <w:szCs w:val="22"/>
        </w:rPr>
      </w:pPr>
    </w:p>
    <w:p w14:paraId="5A6A4E99" w14:textId="77777777" w:rsidR="002E2619" w:rsidRPr="003F7229" w:rsidRDefault="002E2619" w:rsidP="003F7229">
      <w:pPr>
        <w:tabs>
          <w:tab w:val="left" w:pos="567"/>
        </w:tabs>
        <w:rPr>
          <w:sz w:val="22"/>
          <w:szCs w:val="22"/>
        </w:rPr>
      </w:pPr>
    </w:p>
    <w:p w14:paraId="3B5629DC" w14:textId="77777777" w:rsidR="002E2619" w:rsidRPr="003F7229" w:rsidRDefault="002E2619" w:rsidP="003F7229">
      <w:pPr>
        <w:tabs>
          <w:tab w:val="left" w:pos="567"/>
        </w:tabs>
        <w:rPr>
          <w:sz w:val="22"/>
          <w:szCs w:val="22"/>
        </w:rPr>
      </w:pPr>
    </w:p>
    <w:p w14:paraId="7390B46F" w14:textId="77777777" w:rsidR="002E2619" w:rsidRPr="003F7229" w:rsidRDefault="002E2619" w:rsidP="003F7229">
      <w:pPr>
        <w:tabs>
          <w:tab w:val="left" w:pos="567"/>
        </w:tabs>
        <w:rPr>
          <w:sz w:val="22"/>
          <w:szCs w:val="22"/>
        </w:rPr>
      </w:pPr>
    </w:p>
    <w:p w14:paraId="11670C86" w14:textId="77777777" w:rsidR="002E2619" w:rsidRPr="003F7229" w:rsidRDefault="002E2619" w:rsidP="003F7229">
      <w:pPr>
        <w:tabs>
          <w:tab w:val="left" w:pos="567"/>
        </w:tabs>
        <w:rPr>
          <w:sz w:val="22"/>
          <w:szCs w:val="22"/>
        </w:rPr>
      </w:pPr>
    </w:p>
    <w:p w14:paraId="39583072" w14:textId="77777777" w:rsidR="002E2619" w:rsidRPr="003F7229" w:rsidRDefault="002E2619" w:rsidP="003F7229">
      <w:pPr>
        <w:tabs>
          <w:tab w:val="left" w:pos="567"/>
        </w:tabs>
        <w:rPr>
          <w:sz w:val="22"/>
          <w:szCs w:val="22"/>
        </w:rPr>
      </w:pPr>
    </w:p>
    <w:p w14:paraId="07474EFF" w14:textId="77777777" w:rsidR="002E2619" w:rsidRPr="003F7229" w:rsidRDefault="002E2619" w:rsidP="003F7229">
      <w:pPr>
        <w:tabs>
          <w:tab w:val="left" w:pos="567"/>
        </w:tabs>
        <w:rPr>
          <w:sz w:val="22"/>
          <w:szCs w:val="22"/>
        </w:rPr>
      </w:pPr>
    </w:p>
    <w:p w14:paraId="55AE4E59" w14:textId="77777777" w:rsidR="002E2619" w:rsidRPr="003F7229" w:rsidRDefault="002E2619" w:rsidP="003F7229">
      <w:pPr>
        <w:tabs>
          <w:tab w:val="left" w:pos="567"/>
        </w:tabs>
        <w:rPr>
          <w:sz w:val="22"/>
          <w:szCs w:val="22"/>
        </w:rPr>
      </w:pPr>
    </w:p>
    <w:p w14:paraId="1B0091A3" w14:textId="77777777" w:rsidR="002E2619" w:rsidRPr="003F7229" w:rsidRDefault="002E2619" w:rsidP="003F7229">
      <w:pPr>
        <w:tabs>
          <w:tab w:val="left" w:pos="567"/>
        </w:tabs>
        <w:rPr>
          <w:sz w:val="22"/>
          <w:szCs w:val="22"/>
        </w:rPr>
      </w:pPr>
    </w:p>
    <w:p w14:paraId="7FDFE3DE" w14:textId="77777777" w:rsidR="002E2619" w:rsidRPr="003F7229" w:rsidRDefault="002E2619" w:rsidP="003F7229">
      <w:pPr>
        <w:tabs>
          <w:tab w:val="left" w:pos="567"/>
        </w:tabs>
        <w:rPr>
          <w:sz w:val="22"/>
          <w:szCs w:val="22"/>
        </w:rPr>
      </w:pPr>
    </w:p>
    <w:p w14:paraId="4B35AAB1" w14:textId="77777777" w:rsidR="00FC1317" w:rsidRPr="003F7229" w:rsidRDefault="00FC1317" w:rsidP="003F7229">
      <w:pPr>
        <w:tabs>
          <w:tab w:val="left" w:pos="567"/>
        </w:tabs>
        <w:rPr>
          <w:sz w:val="22"/>
          <w:szCs w:val="22"/>
        </w:rPr>
      </w:pPr>
    </w:p>
    <w:p w14:paraId="64E229A1" w14:textId="77777777" w:rsidR="002E2619" w:rsidRPr="003F7229" w:rsidRDefault="002E2619" w:rsidP="003F7229">
      <w:pPr>
        <w:pStyle w:val="TTEMEASMCA"/>
        <w:rPr>
          <w:lang w:val="lt-LT"/>
        </w:rPr>
      </w:pPr>
      <w:bookmarkStart w:id="63" w:name="_Toc129243128"/>
      <w:bookmarkStart w:id="64" w:name="_Toc129243253"/>
      <w:r w:rsidRPr="003F7229">
        <w:rPr>
          <w:lang w:val="lt-LT"/>
        </w:rPr>
        <w:t>II PRIEDAS</w:t>
      </w:r>
      <w:bookmarkEnd w:id="63"/>
      <w:bookmarkEnd w:id="64"/>
    </w:p>
    <w:p w14:paraId="536403D1" w14:textId="77777777" w:rsidR="002E2619" w:rsidRPr="003F7229" w:rsidRDefault="002E2619" w:rsidP="003F7229">
      <w:pPr>
        <w:pStyle w:val="TTEMEASMCA"/>
        <w:rPr>
          <w:lang w:val="lt-LT"/>
        </w:rPr>
      </w:pPr>
    </w:p>
    <w:p w14:paraId="3EF34C35" w14:textId="1AD15C8B" w:rsidR="002E2619" w:rsidRPr="003F7229" w:rsidRDefault="007302C3" w:rsidP="003F7229">
      <w:pPr>
        <w:pStyle w:val="TTEMEASMCA"/>
        <w:rPr>
          <w:lang w:val="lt-LT"/>
        </w:rPr>
      </w:pPr>
      <w:r w:rsidRPr="003F7229">
        <w:rPr>
          <w:lang w:val="lt-LT"/>
        </w:rPr>
        <w:t xml:space="preserve">REGISTRACIJOS </w:t>
      </w:r>
      <w:r w:rsidR="002E2619" w:rsidRPr="003F7229">
        <w:rPr>
          <w:lang w:val="lt-LT"/>
        </w:rPr>
        <w:t>SĄLYGOS</w:t>
      </w:r>
    </w:p>
    <w:p w14:paraId="16BF5A95" w14:textId="77777777" w:rsidR="002E2619" w:rsidRPr="003F7229" w:rsidRDefault="002E2619" w:rsidP="003F7229">
      <w:pPr>
        <w:tabs>
          <w:tab w:val="left" w:pos="567"/>
        </w:tabs>
        <w:rPr>
          <w:sz w:val="22"/>
          <w:szCs w:val="22"/>
        </w:rPr>
      </w:pPr>
    </w:p>
    <w:p w14:paraId="4602CAFD" w14:textId="77777777" w:rsidR="002E2619" w:rsidRPr="003F7229" w:rsidRDefault="002E2619" w:rsidP="003F7229">
      <w:pPr>
        <w:pStyle w:val="BTAnIIEMEASMCA"/>
        <w:tabs>
          <w:tab w:val="left" w:pos="567"/>
        </w:tabs>
        <w:rPr>
          <w:rFonts w:cs="Times New Roman"/>
          <w:highlight w:val="yellow"/>
          <w:lang w:val="lt-LT"/>
        </w:rPr>
      </w:pPr>
      <w:r w:rsidRPr="003F7229">
        <w:rPr>
          <w:rFonts w:cs="Times New Roman"/>
          <w:lang w:val="lt-LT"/>
        </w:rPr>
        <w:t>A.</w:t>
      </w:r>
      <w:r w:rsidRPr="003F7229">
        <w:rPr>
          <w:rFonts w:cs="Times New Roman"/>
          <w:lang w:val="lt-LT"/>
        </w:rPr>
        <w:tab/>
      </w:r>
      <w:r w:rsidRPr="003F7229">
        <w:rPr>
          <w:rFonts w:cs="Times New Roman"/>
          <w:noProof/>
          <w:lang w:val="lt-LT"/>
        </w:rPr>
        <w:t>GAMINTOJAS</w:t>
      </w:r>
      <w:r w:rsidRPr="003F7229">
        <w:rPr>
          <w:rFonts w:cs="Times New Roman"/>
          <w:lang w:val="lt-LT"/>
        </w:rPr>
        <w:t>, ATSAKINGAS UŽ SERIJŲ IŠLEIDIMĄ</w:t>
      </w:r>
    </w:p>
    <w:p w14:paraId="743222F9" w14:textId="77777777" w:rsidR="002E2619" w:rsidRPr="003F7229" w:rsidRDefault="002E2619" w:rsidP="003F7229">
      <w:pPr>
        <w:tabs>
          <w:tab w:val="left" w:pos="567"/>
        </w:tabs>
        <w:rPr>
          <w:sz w:val="22"/>
          <w:szCs w:val="22"/>
          <w:highlight w:val="yellow"/>
        </w:rPr>
      </w:pPr>
    </w:p>
    <w:p w14:paraId="4274AD35" w14:textId="77777777" w:rsidR="002E2619" w:rsidRPr="003F7229" w:rsidRDefault="002E2619" w:rsidP="003F7229">
      <w:pPr>
        <w:pStyle w:val="BTAnIIEMEASMCA"/>
        <w:tabs>
          <w:tab w:val="left" w:pos="567"/>
        </w:tabs>
        <w:rPr>
          <w:rFonts w:cs="Times New Roman"/>
          <w:lang w:val="lt-LT"/>
        </w:rPr>
      </w:pPr>
      <w:r w:rsidRPr="003F7229">
        <w:rPr>
          <w:rFonts w:cs="Times New Roman"/>
          <w:lang w:val="lt-LT"/>
        </w:rPr>
        <w:t>B.</w:t>
      </w:r>
      <w:r w:rsidRPr="003F7229">
        <w:rPr>
          <w:rFonts w:cs="Times New Roman"/>
          <w:lang w:val="lt-LT"/>
        </w:rPr>
        <w:tab/>
        <w:t>TIEKIMO IR VARTOJIMO SĄLYGOS AR APRIBOJIMAI</w:t>
      </w:r>
    </w:p>
    <w:p w14:paraId="1125A2BF" w14:textId="77777777" w:rsidR="002E2619" w:rsidRPr="003F7229" w:rsidRDefault="002E2619" w:rsidP="003F7229">
      <w:pPr>
        <w:tabs>
          <w:tab w:val="left" w:pos="567"/>
        </w:tabs>
        <w:rPr>
          <w:sz w:val="22"/>
          <w:szCs w:val="22"/>
          <w:highlight w:val="yellow"/>
        </w:rPr>
      </w:pPr>
    </w:p>
    <w:p w14:paraId="6BE140B7" w14:textId="77777777" w:rsidR="002E2619" w:rsidRPr="003F7229" w:rsidRDefault="002E2619" w:rsidP="003F7229">
      <w:pPr>
        <w:pStyle w:val="PI-1EMEASMCA"/>
      </w:pPr>
      <w:r w:rsidRPr="003F7229">
        <w:br w:type="page"/>
      </w:r>
      <w:r w:rsidRPr="003F7229">
        <w:lastRenderedPageBreak/>
        <w:t>A.</w:t>
      </w:r>
      <w:r w:rsidRPr="003F7229">
        <w:tab/>
        <w:t>GAMINTOJAS, ATSAKINGAS UŽ SERIJŲ IŠLEIDIMĄ</w:t>
      </w:r>
    </w:p>
    <w:p w14:paraId="3B7CA9B0" w14:textId="77777777" w:rsidR="002E2619" w:rsidRPr="003F7229" w:rsidRDefault="002E2619" w:rsidP="003F7229">
      <w:pPr>
        <w:tabs>
          <w:tab w:val="left" w:pos="567"/>
        </w:tabs>
        <w:rPr>
          <w:sz w:val="22"/>
          <w:szCs w:val="22"/>
          <w:highlight w:val="yellow"/>
        </w:rPr>
      </w:pPr>
    </w:p>
    <w:p w14:paraId="38868C7F" w14:textId="77777777" w:rsidR="002E2619" w:rsidRPr="003F7229" w:rsidRDefault="002E2619" w:rsidP="003F7229">
      <w:pPr>
        <w:pStyle w:val="BTuEMEASMCA"/>
        <w:tabs>
          <w:tab w:val="left" w:pos="567"/>
        </w:tabs>
        <w:rPr>
          <w:sz w:val="22"/>
          <w:szCs w:val="22"/>
        </w:rPr>
      </w:pPr>
      <w:r w:rsidRPr="003F7229">
        <w:rPr>
          <w:sz w:val="22"/>
          <w:szCs w:val="22"/>
        </w:rPr>
        <w:t>Gamintojo (-ų), atsakingo (-ų) už serijų išleidimą, pavadinimas (-ai) ir adresas (-ai)</w:t>
      </w:r>
    </w:p>
    <w:p w14:paraId="1CC8A986" w14:textId="77777777" w:rsidR="002E2619" w:rsidRPr="003F7229" w:rsidRDefault="002E2619" w:rsidP="003F7229">
      <w:pPr>
        <w:tabs>
          <w:tab w:val="left" w:pos="567"/>
        </w:tabs>
        <w:rPr>
          <w:sz w:val="22"/>
          <w:szCs w:val="22"/>
        </w:rPr>
      </w:pPr>
    </w:p>
    <w:p w14:paraId="07F4569B" w14:textId="77777777" w:rsidR="00F05AC7" w:rsidRPr="003F7229" w:rsidRDefault="00F05AC7" w:rsidP="003F7229">
      <w:pPr>
        <w:pStyle w:val="Pagrindinistekstas"/>
        <w:spacing w:after="0"/>
        <w:rPr>
          <w:szCs w:val="22"/>
        </w:rPr>
      </w:pPr>
      <w:r w:rsidRPr="003F7229">
        <w:rPr>
          <w:szCs w:val="22"/>
        </w:rPr>
        <w:t>Olpha AS,</w:t>
      </w:r>
      <w:r w:rsidRPr="003F7229">
        <w:rPr>
          <w:szCs w:val="22"/>
        </w:rPr>
        <w:br/>
        <w:t xml:space="preserve">Rupnicu iela 5, </w:t>
      </w:r>
      <w:r w:rsidRPr="003F7229">
        <w:rPr>
          <w:szCs w:val="22"/>
        </w:rPr>
        <w:br/>
        <w:t xml:space="preserve">Olaine, Olaines novads, LV-2114, </w:t>
      </w:r>
    </w:p>
    <w:p w14:paraId="43AB34DA" w14:textId="77777777" w:rsidR="00F05AC7" w:rsidRPr="003F7229" w:rsidRDefault="00F05AC7" w:rsidP="003F7229">
      <w:pPr>
        <w:pStyle w:val="Pagrindinistekstas"/>
        <w:spacing w:after="0"/>
        <w:rPr>
          <w:szCs w:val="22"/>
        </w:rPr>
      </w:pPr>
      <w:r w:rsidRPr="003F7229">
        <w:rPr>
          <w:szCs w:val="22"/>
        </w:rPr>
        <w:t>Latvija</w:t>
      </w:r>
    </w:p>
    <w:p w14:paraId="7F61520F" w14:textId="77777777" w:rsidR="002E2619" w:rsidRPr="003F7229" w:rsidRDefault="002E2619" w:rsidP="003F7229">
      <w:pPr>
        <w:tabs>
          <w:tab w:val="left" w:pos="567"/>
        </w:tabs>
        <w:rPr>
          <w:sz w:val="22"/>
          <w:szCs w:val="22"/>
          <w:highlight w:val="yellow"/>
        </w:rPr>
      </w:pPr>
    </w:p>
    <w:p w14:paraId="539613FE" w14:textId="77777777" w:rsidR="002E2619" w:rsidRPr="003F7229" w:rsidRDefault="002E2619" w:rsidP="003F7229">
      <w:pPr>
        <w:tabs>
          <w:tab w:val="left" w:pos="567"/>
        </w:tabs>
        <w:rPr>
          <w:sz w:val="22"/>
          <w:szCs w:val="22"/>
          <w:highlight w:val="yellow"/>
        </w:rPr>
      </w:pPr>
    </w:p>
    <w:p w14:paraId="3F89E27F" w14:textId="77777777" w:rsidR="002E2619" w:rsidRPr="003F7229" w:rsidRDefault="002E2619" w:rsidP="003F7229">
      <w:pPr>
        <w:pStyle w:val="PI-1EMEASMCA"/>
      </w:pPr>
      <w:bookmarkStart w:id="65" w:name="_Toc129243129"/>
      <w:bookmarkStart w:id="66" w:name="_Toc129243254"/>
      <w:r w:rsidRPr="003F7229">
        <w:t>B.</w:t>
      </w:r>
      <w:r w:rsidRPr="003F7229">
        <w:tab/>
      </w:r>
      <w:bookmarkStart w:id="67" w:name="_Toc129243130"/>
      <w:bookmarkStart w:id="68" w:name="_Toc129243255"/>
      <w:bookmarkEnd w:id="65"/>
      <w:bookmarkEnd w:id="66"/>
      <w:r w:rsidRPr="003F7229">
        <w:t>TIEKIMO IR VARTOJIMO SĄLYGOS AR APRIBOJIMAI</w:t>
      </w:r>
      <w:bookmarkEnd w:id="67"/>
      <w:bookmarkEnd w:id="68"/>
    </w:p>
    <w:p w14:paraId="0E0F62B3" w14:textId="77777777" w:rsidR="007302C3" w:rsidRPr="003F7229" w:rsidRDefault="007302C3" w:rsidP="003F7229">
      <w:pPr>
        <w:pStyle w:val="PI-1EMEASMCA"/>
      </w:pPr>
    </w:p>
    <w:p w14:paraId="62CB17AB" w14:textId="27C2F935" w:rsidR="0057612C" w:rsidRPr="003F7229" w:rsidRDefault="002E2619" w:rsidP="003F7229">
      <w:pPr>
        <w:jc w:val="both"/>
        <w:rPr>
          <w:sz w:val="22"/>
          <w:szCs w:val="22"/>
        </w:rPr>
      </w:pPr>
      <w:r w:rsidRPr="003F7229">
        <w:rPr>
          <w:sz w:val="22"/>
          <w:szCs w:val="22"/>
        </w:rPr>
        <w:t>Receptinis vaistinis preparatas</w:t>
      </w:r>
    </w:p>
    <w:p w14:paraId="47C8062D" w14:textId="77777777" w:rsidR="007C46AA" w:rsidRPr="003F7229" w:rsidRDefault="007C46AA" w:rsidP="003F7229">
      <w:pPr>
        <w:jc w:val="both"/>
        <w:rPr>
          <w:sz w:val="22"/>
          <w:szCs w:val="22"/>
        </w:rPr>
      </w:pPr>
    </w:p>
    <w:p w14:paraId="5FA1C5BC" w14:textId="77777777" w:rsidR="007C46AA" w:rsidRPr="003F7229" w:rsidRDefault="007C46AA" w:rsidP="003F7229">
      <w:pPr>
        <w:jc w:val="both"/>
        <w:rPr>
          <w:sz w:val="22"/>
          <w:szCs w:val="22"/>
        </w:rPr>
      </w:pPr>
    </w:p>
    <w:p w14:paraId="5C2BB1E2" w14:textId="77777777" w:rsidR="007C46AA" w:rsidRPr="003F7229" w:rsidRDefault="007C46AA" w:rsidP="003F7229">
      <w:pPr>
        <w:jc w:val="both"/>
        <w:rPr>
          <w:sz w:val="22"/>
          <w:szCs w:val="22"/>
        </w:rPr>
      </w:pPr>
    </w:p>
    <w:p w14:paraId="13541D38" w14:textId="77777777" w:rsidR="007C46AA" w:rsidRPr="003F7229" w:rsidRDefault="007C46AA" w:rsidP="003F7229">
      <w:pPr>
        <w:jc w:val="both"/>
        <w:rPr>
          <w:sz w:val="22"/>
          <w:szCs w:val="22"/>
        </w:rPr>
      </w:pPr>
    </w:p>
    <w:p w14:paraId="1CF1B953" w14:textId="77777777" w:rsidR="007C46AA" w:rsidRPr="003F7229" w:rsidRDefault="007C46AA" w:rsidP="003F7229">
      <w:pPr>
        <w:jc w:val="both"/>
        <w:rPr>
          <w:sz w:val="22"/>
          <w:szCs w:val="22"/>
        </w:rPr>
      </w:pPr>
    </w:p>
    <w:p w14:paraId="005F5FAD" w14:textId="77777777" w:rsidR="007C46AA" w:rsidRPr="003F7229" w:rsidRDefault="007C46AA" w:rsidP="003F7229">
      <w:pPr>
        <w:jc w:val="both"/>
        <w:rPr>
          <w:sz w:val="22"/>
          <w:szCs w:val="22"/>
        </w:rPr>
      </w:pPr>
    </w:p>
    <w:p w14:paraId="65E61E00" w14:textId="77777777" w:rsidR="007C46AA" w:rsidRPr="003F7229" w:rsidRDefault="007C46AA" w:rsidP="003F7229">
      <w:pPr>
        <w:jc w:val="both"/>
        <w:rPr>
          <w:sz w:val="22"/>
          <w:szCs w:val="22"/>
        </w:rPr>
      </w:pPr>
    </w:p>
    <w:p w14:paraId="4819E202" w14:textId="77777777" w:rsidR="007C46AA" w:rsidRPr="003F7229" w:rsidRDefault="007C46AA" w:rsidP="003F7229">
      <w:pPr>
        <w:jc w:val="both"/>
        <w:rPr>
          <w:sz w:val="22"/>
          <w:szCs w:val="22"/>
        </w:rPr>
      </w:pPr>
    </w:p>
    <w:p w14:paraId="24004031" w14:textId="77777777" w:rsidR="007C46AA" w:rsidRPr="003F7229" w:rsidRDefault="007C46AA" w:rsidP="003F7229">
      <w:pPr>
        <w:jc w:val="both"/>
        <w:rPr>
          <w:sz w:val="22"/>
          <w:szCs w:val="22"/>
        </w:rPr>
      </w:pPr>
    </w:p>
    <w:p w14:paraId="38AB6CFF" w14:textId="77777777" w:rsidR="007C46AA" w:rsidRPr="003F7229" w:rsidRDefault="007C46AA" w:rsidP="003F7229">
      <w:pPr>
        <w:jc w:val="both"/>
        <w:rPr>
          <w:sz w:val="22"/>
          <w:szCs w:val="22"/>
        </w:rPr>
      </w:pPr>
    </w:p>
    <w:p w14:paraId="23813A45" w14:textId="77777777" w:rsidR="007C46AA" w:rsidRPr="003F7229" w:rsidRDefault="007C46AA" w:rsidP="003F7229">
      <w:pPr>
        <w:jc w:val="both"/>
        <w:rPr>
          <w:sz w:val="22"/>
          <w:szCs w:val="22"/>
        </w:rPr>
      </w:pPr>
    </w:p>
    <w:p w14:paraId="2FA5356B" w14:textId="77777777" w:rsidR="007C46AA" w:rsidRPr="003F7229" w:rsidRDefault="007C46AA" w:rsidP="003F7229">
      <w:pPr>
        <w:jc w:val="both"/>
        <w:rPr>
          <w:sz w:val="22"/>
          <w:szCs w:val="22"/>
        </w:rPr>
      </w:pPr>
    </w:p>
    <w:p w14:paraId="6FFF273B" w14:textId="77777777" w:rsidR="007C46AA" w:rsidRPr="003F7229" w:rsidRDefault="007C46AA" w:rsidP="003F7229">
      <w:pPr>
        <w:jc w:val="both"/>
        <w:rPr>
          <w:sz w:val="22"/>
          <w:szCs w:val="22"/>
        </w:rPr>
      </w:pPr>
    </w:p>
    <w:p w14:paraId="2A90E8B6" w14:textId="77777777" w:rsidR="007C46AA" w:rsidRPr="003F7229" w:rsidRDefault="007C46AA" w:rsidP="003F7229">
      <w:pPr>
        <w:jc w:val="both"/>
        <w:rPr>
          <w:sz w:val="22"/>
          <w:szCs w:val="22"/>
        </w:rPr>
      </w:pPr>
      <w:bookmarkStart w:id="69" w:name="_Toc129243131"/>
      <w:bookmarkStart w:id="70" w:name="_Toc129243256"/>
    </w:p>
    <w:bookmarkEnd w:id="69"/>
    <w:bookmarkEnd w:id="70"/>
    <w:p w14:paraId="143C65B6" w14:textId="77777777" w:rsidR="007C46AA" w:rsidRPr="003F7229" w:rsidRDefault="007C46AA" w:rsidP="003F7229">
      <w:pPr>
        <w:jc w:val="both"/>
        <w:rPr>
          <w:sz w:val="22"/>
          <w:szCs w:val="22"/>
        </w:rPr>
      </w:pPr>
    </w:p>
    <w:p w14:paraId="6C16B78E" w14:textId="77777777" w:rsidR="007C46AA" w:rsidRPr="003F7229" w:rsidRDefault="007C46AA" w:rsidP="003F7229">
      <w:pPr>
        <w:jc w:val="both"/>
        <w:rPr>
          <w:sz w:val="22"/>
          <w:szCs w:val="22"/>
        </w:rPr>
      </w:pPr>
    </w:p>
    <w:p w14:paraId="3E8CA485" w14:textId="77777777" w:rsidR="007C46AA" w:rsidRPr="003F7229" w:rsidRDefault="007C46AA" w:rsidP="003F7229">
      <w:pPr>
        <w:jc w:val="both"/>
        <w:rPr>
          <w:sz w:val="22"/>
          <w:szCs w:val="22"/>
        </w:rPr>
      </w:pPr>
    </w:p>
    <w:p w14:paraId="34904561" w14:textId="77777777" w:rsidR="007C46AA" w:rsidRPr="003F7229" w:rsidRDefault="007C46AA" w:rsidP="003F7229">
      <w:pPr>
        <w:jc w:val="both"/>
        <w:rPr>
          <w:sz w:val="22"/>
          <w:szCs w:val="22"/>
        </w:rPr>
      </w:pPr>
    </w:p>
    <w:p w14:paraId="1DC26385" w14:textId="77777777" w:rsidR="007C46AA" w:rsidRPr="003F7229" w:rsidRDefault="007C46AA" w:rsidP="003F7229">
      <w:pPr>
        <w:jc w:val="both"/>
        <w:rPr>
          <w:sz w:val="22"/>
          <w:szCs w:val="22"/>
        </w:rPr>
      </w:pPr>
    </w:p>
    <w:p w14:paraId="4570B185" w14:textId="77777777" w:rsidR="007C46AA" w:rsidRPr="003F7229" w:rsidRDefault="007C46AA" w:rsidP="003F7229">
      <w:pPr>
        <w:jc w:val="both"/>
        <w:rPr>
          <w:sz w:val="22"/>
          <w:szCs w:val="22"/>
        </w:rPr>
      </w:pPr>
    </w:p>
    <w:p w14:paraId="0F570ABE" w14:textId="77777777" w:rsidR="007C46AA" w:rsidRPr="003F7229" w:rsidRDefault="007C46AA" w:rsidP="003F7229">
      <w:pPr>
        <w:jc w:val="both"/>
        <w:rPr>
          <w:sz w:val="22"/>
          <w:szCs w:val="22"/>
        </w:rPr>
      </w:pPr>
    </w:p>
    <w:p w14:paraId="1943E32F" w14:textId="77777777" w:rsidR="007C46AA" w:rsidRPr="003F7229" w:rsidRDefault="007C46AA" w:rsidP="003F7229">
      <w:pPr>
        <w:jc w:val="both"/>
        <w:rPr>
          <w:sz w:val="22"/>
          <w:szCs w:val="22"/>
        </w:rPr>
      </w:pPr>
    </w:p>
    <w:p w14:paraId="5C6F327A" w14:textId="77777777" w:rsidR="007C46AA" w:rsidRPr="003F7229" w:rsidRDefault="007C46AA" w:rsidP="003F7229">
      <w:pPr>
        <w:jc w:val="both"/>
        <w:rPr>
          <w:sz w:val="22"/>
          <w:szCs w:val="22"/>
        </w:rPr>
      </w:pPr>
    </w:p>
    <w:p w14:paraId="30F05933" w14:textId="77777777" w:rsidR="007C46AA" w:rsidRPr="003F7229" w:rsidRDefault="007C46AA" w:rsidP="003F7229">
      <w:pPr>
        <w:jc w:val="both"/>
        <w:rPr>
          <w:sz w:val="22"/>
          <w:szCs w:val="22"/>
        </w:rPr>
      </w:pPr>
    </w:p>
    <w:p w14:paraId="0F9ABC11" w14:textId="77777777" w:rsidR="007C46AA" w:rsidRPr="003F7229" w:rsidRDefault="007C46AA" w:rsidP="003F7229">
      <w:pPr>
        <w:jc w:val="both"/>
        <w:rPr>
          <w:sz w:val="22"/>
          <w:szCs w:val="22"/>
        </w:rPr>
      </w:pPr>
    </w:p>
    <w:p w14:paraId="3E2D970B" w14:textId="77777777" w:rsidR="007C46AA" w:rsidRPr="003F7229" w:rsidRDefault="007C46AA" w:rsidP="003F7229">
      <w:pPr>
        <w:jc w:val="both"/>
        <w:rPr>
          <w:sz w:val="22"/>
          <w:szCs w:val="22"/>
        </w:rPr>
      </w:pPr>
    </w:p>
    <w:p w14:paraId="760843AE" w14:textId="77777777" w:rsidR="007C46AA" w:rsidRPr="003F7229" w:rsidRDefault="007C46AA" w:rsidP="003F7229">
      <w:pPr>
        <w:jc w:val="both"/>
        <w:rPr>
          <w:sz w:val="22"/>
          <w:szCs w:val="22"/>
        </w:rPr>
      </w:pPr>
    </w:p>
    <w:p w14:paraId="36195D60" w14:textId="77777777" w:rsidR="007C46AA" w:rsidRPr="003F7229" w:rsidRDefault="007C46AA" w:rsidP="003F7229">
      <w:pPr>
        <w:jc w:val="both"/>
        <w:rPr>
          <w:sz w:val="22"/>
          <w:szCs w:val="22"/>
        </w:rPr>
      </w:pPr>
    </w:p>
    <w:p w14:paraId="06200CC3" w14:textId="77777777" w:rsidR="007C46AA" w:rsidRPr="003F7229" w:rsidRDefault="007C46AA" w:rsidP="003F7229">
      <w:pPr>
        <w:jc w:val="both"/>
        <w:rPr>
          <w:sz w:val="22"/>
          <w:szCs w:val="22"/>
        </w:rPr>
      </w:pPr>
    </w:p>
    <w:p w14:paraId="16964300" w14:textId="77777777" w:rsidR="007C46AA" w:rsidRPr="003F7229" w:rsidRDefault="007C46AA" w:rsidP="003F7229">
      <w:pPr>
        <w:jc w:val="both"/>
        <w:rPr>
          <w:sz w:val="22"/>
          <w:szCs w:val="22"/>
        </w:rPr>
      </w:pPr>
    </w:p>
    <w:p w14:paraId="1D950648" w14:textId="77777777" w:rsidR="007C46AA" w:rsidRPr="003F7229" w:rsidRDefault="007C46AA" w:rsidP="003F7229">
      <w:pPr>
        <w:jc w:val="both"/>
        <w:rPr>
          <w:sz w:val="22"/>
          <w:szCs w:val="22"/>
        </w:rPr>
      </w:pPr>
    </w:p>
    <w:p w14:paraId="518EAE48" w14:textId="77777777" w:rsidR="007C46AA" w:rsidRPr="003F7229" w:rsidRDefault="007C46AA" w:rsidP="003F7229">
      <w:pPr>
        <w:jc w:val="center"/>
        <w:outlineLvl w:val="0"/>
        <w:rPr>
          <w:b/>
          <w:sz w:val="22"/>
          <w:szCs w:val="22"/>
        </w:rPr>
      </w:pPr>
    </w:p>
    <w:p w14:paraId="69C0D0C7" w14:textId="77777777" w:rsidR="007C46AA" w:rsidRPr="003F7229" w:rsidRDefault="007C46AA" w:rsidP="003F7229">
      <w:pPr>
        <w:jc w:val="center"/>
        <w:outlineLvl w:val="0"/>
        <w:rPr>
          <w:b/>
          <w:sz w:val="22"/>
          <w:szCs w:val="22"/>
        </w:rPr>
      </w:pPr>
    </w:p>
    <w:p w14:paraId="25164D38" w14:textId="77777777" w:rsidR="007C46AA" w:rsidRPr="003F7229" w:rsidRDefault="007C46AA" w:rsidP="003F7229">
      <w:pPr>
        <w:jc w:val="center"/>
        <w:outlineLvl w:val="0"/>
        <w:rPr>
          <w:b/>
          <w:sz w:val="22"/>
          <w:szCs w:val="22"/>
        </w:rPr>
      </w:pPr>
    </w:p>
    <w:p w14:paraId="639D1889" w14:textId="77777777" w:rsidR="007C46AA" w:rsidRPr="003F7229" w:rsidRDefault="007C46AA" w:rsidP="003F7229">
      <w:pPr>
        <w:jc w:val="center"/>
        <w:outlineLvl w:val="0"/>
        <w:rPr>
          <w:b/>
          <w:sz w:val="22"/>
          <w:szCs w:val="22"/>
        </w:rPr>
      </w:pPr>
    </w:p>
    <w:p w14:paraId="1CC32CA5" w14:textId="77777777" w:rsidR="007C46AA" w:rsidRPr="003F7229" w:rsidRDefault="007C46AA" w:rsidP="003F7229">
      <w:pPr>
        <w:jc w:val="center"/>
        <w:outlineLvl w:val="0"/>
        <w:rPr>
          <w:b/>
          <w:sz w:val="22"/>
          <w:szCs w:val="22"/>
        </w:rPr>
      </w:pPr>
    </w:p>
    <w:p w14:paraId="06946680" w14:textId="77777777" w:rsidR="007C46AA" w:rsidRPr="003F7229" w:rsidRDefault="007C46AA" w:rsidP="003F7229">
      <w:pPr>
        <w:jc w:val="center"/>
        <w:outlineLvl w:val="0"/>
        <w:rPr>
          <w:b/>
          <w:sz w:val="22"/>
          <w:szCs w:val="22"/>
        </w:rPr>
      </w:pPr>
    </w:p>
    <w:p w14:paraId="062CE497" w14:textId="77777777" w:rsidR="007C46AA" w:rsidRPr="003F7229" w:rsidRDefault="007C46AA" w:rsidP="003F7229">
      <w:pPr>
        <w:jc w:val="center"/>
        <w:outlineLvl w:val="0"/>
        <w:rPr>
          <w:b/>
          <w:sz w:val="22"/>
          <w:szCs w:val="22"/>
        </w:rPr>
      </w:pPr>
    </w:p>
    <w:p w14:paraId="034A2F27" w14:textId="77777777" w:rsidR="007C46AA" w:rsidRPr="003F7229" w:rsidRDefault="007C46AA" w:rsidP="003F7229">
      <w:pPr>
        <w:jc w:val="center"/>
        <w:outlineLvl w:val="0"/>
        <w:rPr>
          <w:b/>
          <w:sz w:val="22"/>
          <w:szCs w:val="22"/>
        </w:rPr>
      </w:pPr>
    </w:p>
    <w:p w14:paraId="4FFFAAC8" w14:textId="77777777" w:rsidR="007C46AA" w:rsidRPr="003F7229" w:rsidRDefault="007C46AA" w:rsidP="003F7229">
      <w:pPr>
        <w:jc w:val="center"/>
        <w:outlineLvl w:val="0"/>
        <w:rPr>
          <w:b/>
          <w:sz w:val="22"/>
          <w:szCs w:val="22"/>
        </w:rPr>
      </w:pPr>
    </w:p>
    <w:p w14:paraId="1E479CAB" w14:textId="77777777" w:rsidR="007C46AA" w:rsidRPr="003F7229" w:rsidRDefault="007C46AA" w:rsidP="003F7229">
      <w:pPr>
        <w:jc w:val="center"/>
        <w:outlineLvl w:val="0"/>
        <w:rPr>
          <w:b/>
          <w:sz w:val="22"/>
          <w:szCs w:val="22"/>
        </w:rPr>
      </w:pPr>
    </w:p>
    <w:p w14:paraId="3C5206B7" w14:textId="77777777" w:rsidR="007C46AA" w:rsidRPr="003F7229" w:rsidRDefault="007C46AA" w:rsidP="003F7229">
      <w:pPr>
        <w:jc w:val="center"/>
        <w:outlineLvl w:val="0"/>
        <w:rPr>
          <w:b/>
          <w:sz w:val="22"/>
          <w:szCs w:val="22"/>
        </w:rPr>
      </w:pPr>
    </w:p>
    <w:p w14:paraId="31D875F8" w14:textId="77777777" w:rsidR="007C46AA" w:rsidRPr="003F7229" w:rsidRDefault="007C46AA" w:rsidP="003F7229">
      <w:pPr>
        <w:jc w:val="center"/>
        <w:outlineLvl w:val="0"/>
        <w:rPr>
          <w:b/>
          <w:sz w:val="22"/>
          <w:szCs w:val="22"/>
        </w:rPr>
      </w:pPr>
    </w:p>
    <w:p w14:paraId="58327C9D" w14:textId="77777777" w:rsidR="007C46AA" w:rsidRPr="003F7229" w:rsidRDefault="007C46AA" w:rsidP="003F7229">
      <w:pPr>
        <w:jc w:val="center"/>
        <w:outlineLvl w:val="0"/>
        <w:rPr>
          <w:b/>
          <w:sz w:val="22"/>
          <w:szCs w:val="22"/>
        </w:rPr>
      </w:pPr>
      <w:bookmarkStart w:id="71" w:name="_Toc129243134"/>
      <w:bookmarkStart w:id="72" w:name="_Toc129243259"/>
    </w:p>
    <w:p w14:paraId="23E384DA" w14:textId="77777777" w:rsidR="007C46AA" w:rsidRPr="003F7229" w:rsidRDefault="007C46AA" w:rsidP="003F7229">
      <w:pPr>
        <w:jc w:val="center"/>
        <w:outlineLvl w:val="0"/>
        <w:rPr>
          <w:b/>
          <w:sz w:val="22"/>
          <w:szCs w:val="22"/>
        </w:rPr>
      </w:pPr>
    </w:p>
    <w:p w14:paraId="6A6C75A9" w14:textId="77777777" w:rsidR="007C46AA" w:rsidRPr="003F7229" w:rsidRDefault="007C46AA" w:rsidP="003F7229">
      <w:pPr>
        <w:jc w:val="center"/>
        <w:outlineLvl w:val="0"/>
        <w:rPr>
          <w:b/>
          <w:sz w:val="22"/>
          <w:szCs w:val="22"/>
        </w:rPr>
      </w:pPr>
    </w:p>
    <w:p w14:paraId="5DEAC5C2" w14:textId="77777777" w:rsidR="007C46AA" w:rsidRPr="003F7229" w:rsidRDefault="007C46AA" w:rsidP="003F7229">
      <w:pPr>
        <w:jc w:val="center"/>
        <w:outlineLvl w:val="0"/>
        <w:rPr>
          <w:b/>
          <w:sz w:val="22"/>
          <w:szCs w:val="22"/>
        </w:rPr>
      </w:pPr>
    </w:p>
    <w:p w14:paraId="12B19CDD" w14:textId="77777777" w:rsidR="007C46AA" w:rsidRPr="003F7229" w:rsidRDefault="007C46AA" w:rsidP="003F7229">
      <w:pPr>
        <w:jc w:val="center"/>
        <w:outlineLvl w:val="0"/>
        <w:rPr>
          <w:b/>
          <w:sz w:val="22"/>
          <w:szCs w:val="22"/>
        </w:rPr>
      </w:pPr>
    </w:p>
    <w:p w14:paraId="42DB87A7" w14:textId="77777777" w:rsidR="007C46AA" w:rsidRPr="003F7229" w:rsidRDefault="007C46AA" w:rsidP="003F7229">
      <w:pPr>
        <w:jc w:val="center"/>
        <w:outlineLvl w:val="0"/>
        <w:rPr>
          <w:b/>
          <w:sz w:val="22"/>
          <w:szCs w:val="22"/>
        </w:rPr>
      </w:pPr>
    </w:p>
    <w:p w14:paraId="7AEFE270" w14:textId="77777777" w:rsidR="007C46AA" w:rsidRPr="003F7229" w:rsidRDefault="007C46AA" w:rsidP="003F7229">
      <w:pPr>
        <w:jc w:val="center"/>
        <w:outlineLvl w:val="0"/>
        <w:rPr>
          <w:b/>
          <w:sz w:val="22"/>
          <w:szCs w:val="22"/>
        </w:rPr>
      </w:pPr>
    </w:p>
    <w:p w14:paraId="5FCEDB8C" w14:textId="77777777" w:rsidR="007C46AA" w:rsidRPr="003F7229" w:rsidRDefault="007C46AA" w:rsidP="003F7229">
      <w:pPr>
        <w:jc w:val="center"/>
        <w:outlineLvl w:val="0"/>
        <w:rPr>
          <w:b/>
          <w:sz w:val="22"/>
          <w:szCs w:val="22"/>
        </w:rPr>
      </w:pPr>
    </w:p>
    <w:p w14:paraId="1DC96340" w14:textId="77777777" w:rsidR="007C46AA" w:rsidRPr="003F7229" w:rsidRDefault="007C46AA" w:rsidP="003F7229">
      <w:pPr>
        <w:jc w:val="center"/>
        <w:outlineLvl w:val="0"/>
        <w:rPr>
          <w:b/>
          <w:sz w:val="22"/>
          <w:szCs w:val="22"/>
        </w:rPr>
      </w:pPr>
    </w:p>
    <w:p w14:paraId="51F15C79" w14:textId="77777777" w:rsidR="007C46AA" w:rsidRPr="003F7229" w:rsidRDefault="007C46AA" w:rsidP="003F7229">
      <w:pPr>
        <w:jc w:val="center"/>
        <w:outlineLvl w:val="0"/>
        <w:rPr>
          <w:b/>
          <w:sz w:val="22"/>
          <w:szCs w:val="22"/>
        </w:rPr>
      </w:pPr>
    </w:p>
    <w:p w14:paraId="33758013" w14:textId="77777777" w:rsidR="007C46AA" w:rsidRPr="003F7229" w:rsidRDefault="007C46AA" w:rsidP="003F7229">
      <w:pPr>
        <w:jc w:val="center"/>
        <w:outlineLvl w:val="0"/>
        <w:rPr>
          <w:b/>
          <w:sz w:val="22"/>
          <w:szCs w:val="22"/>
        </w:rPr>
      </w:pPr>
    </w:p>
    <w:p w14:paraId="3DBF24E1" w14:textId="77777777" w:rsidR="007C46AA" w:rsidRPr="003F7229" w:rsidRDefault="007C46AA" w:rsidP="003F7229">
      <w:pPr>
        <w:jc w:val="center"/>
        <w:outlineLvl w:val="0"/>
        <w:rPr>
          <w:b/>
          <w:sz w:val="22"/>
          <w:szCs w:val="22"/>
        </w:rPr>
      </w:pPr>
    </w:p>
    <w:p w14:paraId="68F6AC9E" w14:textId="77777777" w:rsidR="007C46AA" w:rsidRPr="003F7229" w:rsidRDefault="007C46AA" w:rsidP="003F7229">
      <w:pPr>
        <w:jc w:val="center"/>
        <w:outlineLvl w:val="0"/>
        <w:rPr>
          <w:b/>
          <w:sz w:val="22"/>
          <w:szCs w:val="22"/>
        </w:rPr>
      </w:pPr>
    </w:p>
    <w:p w14:paraId="5A492448" w14:textId="77777777" w:rsidR="007C46AA" w:rsidRPr="003F7229" w:rsidRDefault="007C46AA" w:rsidP="003F7229">
      <w:pPr>
        <w:jc w:val="center"/>
        <w:outlineLvl w:val="0"/>
        <w:rPr>
          <w:b/>
          <w:sz w:val="22"/>
          <w:szCs w:val="22"/>
        </w:rPr>
      </w:pPr>
    </w:p>
    <w:p w14:paraId="4301B3CD" w14:textId="77777777" w:rsidR="007C46AA" w:rsidRPr="003F7229" w:rsidRDefault="007C46AA" w:rsidP="003F7229">
      <w:pPr>
        <w:jc w:val="center"/>
        <w:outlineLvl w:val="0"/>
        <w:rPr>
          <w:b/>
          <w:sz w:val="22"/>
          <w:szCs w:val="22"/>
        </w:rPr>
      </w:pPr>
    </w:p>
    <w:p w14:paraId="335B8A8D" w14:textId="77777777" w:rsidR="007C46AA" w:rsidRPr="003F7229" w:rsidRDefault="007C46AA" w:rsidP="003F7229">
      <w:pPr>
        <w:jc w:val="center"/>
        <w:outlineLvl w:val="0"/>
        <w:rPr>
          <w:b/>
          <w:sz w:val="22"/>
          <w:szCs w:val="22"/>
        </w:rPr>
      </w:pPr>
    </w:p>
    <w:p w14:paraId="59DF1D36" w14:textId="77777777" w:rsidR="007C46AA" w:rsidRPr="003F7229" w:rsidRDefault="007C46AA" w:rsidP="003F7229">
      <w:pPr>
        <w:jc w:val="center"/>
        <w:outlineLvl w:val="0"/>
        <w:rPr>
          <w:b/>
          <w:sz w:val="22"/>
          <w:szCs w:val="22"/>
        </w:rPr>
      </w:pPr>
    </w:p>
    <w:p w14:paraId="5F708039" w14:textId="77777777" w:rsidR="007C46AA" w:rsidRPr="003F7229" w:rsidRDefault="007C46AA" w:rsidP="003F7229">
      <w:pPr>
        <w:jc w:val="center"/>
        <w:outlineLvl w:val="0"/>
        <w:rPr>
          <w:b/>
          <w:sz w:val="22"/>
          <w:szCs w:val="22"/>
        </w:rPr>
      </w:pPr>
    </w:p>
    <w:p w14:paraId="79F40237" w14:textId="77777777" w:rsidR="007C46AA" w:rsidRPr="003F7229" w:rsidRDefault="007C46AA" w:rsidP="003F7229">
      <w:pPr>
        <w:jc w:val="center"/>
        <w:outlineLvl w:val="0"/>
        <w:rPr>
          <w:b/>
          <w:sz w:val="22"/>
          <w:szCs w:val="22"/>
        </w:rPr>
      </w:pPr>
    </w:p>
    <w:p w14:paraId="2105ED52" w14:textId="77777777" w:rsidR="007C46AA" w:rsidRPr="003F7229" w:rsidRDefault="007C46AA" w:rsidP="003F7229">
      <w:pPr>
        <w:jc w:val="center"/>
        <w:outlineLvl w:val="0"/>
        <w:rPr>
          <w:b/>
          <w:sz w:val="22"/>
          <w:szCs w:val="22"/>
        </w:rPr>
      </w:pPr>
    </w:p>
    <w:p w14:paraId="7B6E27A5" w14:textId="77777777" w:rsidR="007C46AA" w:rsidRPr="003F7229" w:rsidRDefault="007C46AA" w:rsidP="003F7229">
      <w:pPr>
        <w:jc w:val="center"/>
        <w:outlineLvl w:val="0"/>
        <w:rPr>
          <w:b/>
          <w:sz w:val="22"/>
          <w:szCs w:val="22"/>
        </w:rPr>
      </w:pPr>
      <w:r w:rsidRPr="003F7229">
        <w:rPr>
          <w:b/>
          <w:sz w:val="22"/>
          <w:szCs w:val="22"/>
        </w:rPr>
        <w:t>III PRIEDAS</w:t>
      </w:r>
      <w:bookmarkEnd w:id="71"/>
      <w:bookmarkEnd w:id="72"/>
    </w:p>
    <w:p w14:paraId="4BF3E25F" w14:textId="77777777" w:rsidR="007C46AA" w:rsidRPr="003F7229" w:rsidRDefault="007C46AA" w:rsidP="003F7229">
      <w:pPr>
        <w:jc w:val="center"/>
        <w:rPr>
          <w:b/>
          <w:sz w:val="22"/>
          <w:szCs w:val="22"/>
        </w:rPr>
      </w:pPr>
    </w:p>
    <w:p w14:paraId="6640330C" w14:textId="77777777" w:rsidR="007C46AA" w:rsidRPr="003F7229" w:rsidRDefault="007C46AA" w:rsidP="003F7229">
      <w:pPr>
        <w:jc w:val="center"/>
        <w:outlineLvl w:val="0"/>
        <w:rPr>
          <w:b/>
          <w:sz w:val="22"/>
          <w:szCs w:val="22"/>
        </w:rPr>
      </w:pPr>
      <w:bookmarkStart w:id="73" w:name="_Toc129243135"/>
      <w:bookmarkStart w:id="74" w:name="_Toc129243260"/>
      <w:r w:rsidRPr="003F7229">
        <w:rPr>
          <w:b/>
          <w:sz w:val="22"/>
          <w:szCs w:val="22"/>
        </w:rPr>
        <w:t>ŽENKLINIMAS IR PAKUOTĖS LAPELIS</w:t>
      </w:r>
      <w:bookmarkEnd w:id="73"/>
      <w:bookmarkEnd w:id="74"/>
    </w:p>
    <w:p w14:paraId="47F339B6" w14:textId="77777777" w:rsidR="007C46AA" w:rsidRPr="003F7229" w:rsidRDefault="007C46AA" w:rsidP="003F7229">
      <w:pPr>
        <w:rPr>
          <w:b/>
          <w:sz w:val="22"/>
          <w:szCs w:val="22"/>
        </w:rPr>
      </w:pPr>
      <w:r w:rsidRPr="003F7229">
        <w:rPr>
          <w:sz w:val="22"/>
          <w:szCs w:val="22"/>
        </w:rPr>
        <w:br w:type="page"/>
      </w:r>
    </w:p>
    <w:p w14:paraId="58F9D99A" w14:textId="77777777" w:rsidR="007C46AA" w:rsidRPr="003F7229" w:rsidRDefault="007C46AA" w:rsidP="003F7229">
      <w:pPr>
        <w:outlineLvl w:val="0"/>
        <w:rPr>
          <w:b/>
          <w:sz w:val="22"/>
          <w:szCs w:val="22"/>
        </w:rPr>
      </w:pPr>
    </w:p>
    <w:p w14:paraId="041DC4A9" w14:textId="77777777" w:rsidR="007C46AA" w:rsidRPr="003F7229" w:rsidRDefault="007C46AA" w:rsidP="003F7229">
      <w:pPr>
        <w:outlineLvl w:val="0"/>
        <w:rPr>
          <w:b/>
          <w:sz w:val="22"/>
          <w:szCs w:val="22"/>
        </w:rPr>
      </w:pPr>
    </w:p>
    <w:p w14:paraId="050E4776" w14:textId="77777777" w:rsidR="007C46AA" w:rsidRPr="003F7229" w:rsidRDefault="007C46AA" w:rsidP="003F7229">
      <w:pPr>
        <w:outlineLvl w:val="0"/>
        <w:rPr>
          <w:b/>
          <w:sz w:val="22"/>
          <w:szCs w:val="22"/>
        </w:rPr>
      </w:pPr>
    </w:p>
    <w:p w14:paraId="0FD838F6" w14:textId="77777777" w:rsidR="007C46AA" w:rsidRPr="003F7229" w:rsidRDefault="007C46AA" w:rsidP="003F7229">
      <w:pPr>
        <w:outlineLvl w:val="0"/>
        <w:rPr>
          <w:b/>
          <w:sz w:val="22"/>
          <w:szCs w:val="22"/>
        </w:rPr>
      </w:pPr>
    </w:p>
    <w:p w14:paraId="750DE698" w14:textId="77777777" w:rsidR="007C46AA" w:rsidRPr="003F7229" w:rsidRDefault="007C46AA" w:rsidP="003F7229">
      <w:pPr>
        <w:outlineLvl w:val="0"/>
        <w:rPr>
          <w:b/>
          <w:sz w:val="22"/>
          <w:szCs w:val="22"/>
        </w:rPr>
      </w:pPr>
    </w:p>
    <w:p w14:paraId="31543C06" w14:textId="77777777" w:rsidR="007C46AA" w:rsidRPr="003F7229" w:rsidRDefault="007C46AA" w:rsidP="003F7229">
      <w:pPr>
        <w:outlineLvl w:val="0"/>
        <w:rPr>
          <w:b/>
          <w:sz w:val="22"/>
          <w:szCs w:val="22"/>
        </w:rPr>
      </w:pPr>
    </w:p>
    <w:p w14:paraId="078F6DC0" w14:textId="77777777" w:rsidR="007C46AA" w:rsidRPr="003F7229" w:rsidRDefault="007C46AA" w:rsidP="003F7229">
      <w:pPr>
        <w:outlineLvl w:val="0"/>
        <w:rPr>
          <w:b/>
          <w:sz w:val="22"/>
          <w:szCs w:val="22"/>
        </w:rPr>
      </w:pPr>
    </w:p>
    <w:p w14:paraId="247221BD" w14:textId="77777777" w:rsidR="007C46AA" w:rsidRPr="003F7229" w:rsidRDefault="007C46AA" w:rsidP="003F7229">
      <w:pPr>
        <w:outlineLvl w:val="0"/>
        <w:rPr>
          <w:b/>
          <w:sz w:val="22"/>
          <w:szCs w:val="22"/>
        </w:rPr>
      </w:pPr>
    </w:p>
    <w:p w14:paraId="498511F9" w14:textId="77777777" w:rsidR="007C46AA" w:rsidRPr="003F7229" w:rsidRDefault="007C46AA" w:rsidP="003F7229">
      <w:pPr>
        <w:outlineLvl w:val="0"/>
        <w:rPr>
          <w:b/>
          <w:sz w:val="22"/>
          <w:szCs w:val="22"/>
        </w:rPr>
      </w:pPr>
    </w:p>
    <w:p w14:paraId="110F4DC9" w14:textId="77777777" w:rsidR="007C46AA" w:rsidRPr="003F7229" w:rsidRDefault="007C46AA" w:rsidP="003F7229">
      <w:pPr>
        <w:outlineLvl w:val="0"/>
        <w:rPr>
          <w:b/>
          <w:sz w:val="22"/>
          <w:szCs w:val="22"/>
        </w:rPr>
      </w:pPr>
    </w:p>
    <w:p w14:paraId="1327C0B5" w14:textId="77777777" w:rsidR="007C46AA" w:rsidRPr="003F7229" w:rsidRDefault="007C46AA" w:rsidP="003F7229">
      <w:pPr>
        <w:outlineLvl w:val="0"/>
        <w:rPr>
          <w:b/>
          <w:sz w:val="22"/>
          <w:szCs w:val="22"/>
        </w:rPr>
      </w:pPr>
    </w:p>
    <w:p w14:paraId="7718AB6E" w14:textId="77777777" w:rsidR="007C46AA" w:rsidRPr="003F7229" w:rsidRDefault="007C46AA" w:rsidP="003F7229">
      <w:pPr>
        <w:outlineLvl w:val="0"/>
        <w:rPr>
          <w:b/>
          <w:sz w:val="22"/>
          <w:szCs w:val="22"/>
        </w:rPr>
      </w:pPr>
    </w:p>
    <w:p w14:paraId="08758656" w14:textId="77777777" w:rsidR="007C46AA" w:rsidRPr="003F7229" w:rsidRDefault="007C46AA" w:rsidP="003F7229">
      <w:pPr>
        <w:outlineLvl w:val="0"/>
        <w:rPr>
          <w:b/>
          <w:sz w:val="22"/>
          <w:szCs w:val="22"/>
        </w:rPr>
      </w:pPr>
    </w:p>
    <w:p w14:paraId="1FAF4FF6" w14:textId="77777777" w:rsidR="007C46AA" w:rsidRPr="003F7229" w:rsidRDefault="007C46AA" w:rsidP="003F7229">
      <w:pPr>
        <w:outlineLvl w:val="0"/>
        <w:rPr>
          <w:b/>
          <w:sz w:val="22"/>
          <w:szCs w:val="22"/>
        </w:rPr>
      </w:pPr>
    </w:p>
    <w:p w14:paraId="239B451E" w14:textId="77777777" w:rsidR="007C46AA" w:rsidRPr="003F7229" w:rsidRDefault="007C46AA" w:rsidP="003F7229">
      <w:pPr>
        <w:outlineLvl w:val="0"/>
        <w:rPr>
          <w:b/>
          <w:sz w:val="22"/>
          <w:szCs w:val="22"/>
        </w:rPr>
      </w:pPr>
    </w:p>
    <w:p w14:paraId="16B764F2" w14:textId="77777777" w:rsidR="007C46AA" w:rsidRPr="003F7229" w:rsidRDefault="007C46AA" w:rsidP="003F7229">
      <w:pPr>
        <w:outlineLvl w:val="0"/>
        <w:rPr>
          <w:b/>
          <w:sz w:val="22"/>
          <w:szCs w:val="22"/>
        </w:rPr>
      </w:pPr>
    </w:p>
    <w:p w14:paraId="14A8519D" w14:textId="77777777" w:rsidR="007C46AA" w:rsidRPr="003F7229" w:rsidRDefault="007C46AA" w:rsidP="003F7229">
      <w:pPr>
        <w:outlineLvl w:val="0"/>
        <w:rPr>
          <w:b/>
          <w:sz w:val="22"/>
          <w:szCs w:val="22"/>
        </w:rPr>
      </w:pPr>
    </w:p>
    <w:p w14:paraId="184FA245" w14:textId="77777777" w:rsidR="007C46AA" w:rsidRPr="003F7229" w:rsidRDefault="007C46AA" w:rsidP="003F7229">
      <w:pPr>
        <w:outlineLvl w:val="0"/>
        <w:rPr>
          <w:b/>
          <w:sz w:val="22"/>
          <w:szCs w:val="22"/>
        </w:rPr>
      </w:pPr>
    </w:p>
    <w:p w14:paraId="4210E751" w14:textId="77777777" w:rsidR="007C46AA" w:rsidRPr="003F7229" w:rsidRDefault="007C46AA" w:rsidP="003F7229">
      <w:pPr>
        <w:outlineLvl w:val="0"/>
        <w:rPr>
          <w:b/>
          <w:sz w:val="22"/>
          <w:szCs w:val="22"/>
        </w:rPr>
      </w:pPr>
    </w:p>
    <w:p w14:paraId="1D86D563" w14:textId="77777777" w:rsidR="007C46AA" w:rsidRPr="003F7229" w:rsidRDefault="007C46AA" w:rsidP="003F7229">
      <w:pPr>
        <w:outlineLvl w:val="0"/>
        <w:rPr>
          <w:b/>
          <w:sz w:val="22"/>
          <w:szCs w:val="22"/>
        </w:rPr>
      </w:pPr>
    </w:p>
    <w:p w14:paraId="58B4EAF7" w14:textId="77777777" w:rsidR="007C46AA" w:rsidRPr="003F7229" w:rsidRDefault="007C46AA" w:rsidP="003F7229">
      <w:pPr>
        <w:outlineLvl w:val="0"/>
        <w:rPr>
          <w:b/>
          <w:sz w:val="22"/>
          <w:szCs w:val="22"/>
        </w:rPr>
      </w:pPr>
    </w:p>
    <w:p w14:paraId="2FA6E1D2" w14:textId="77777777" w:rsidR="007C46AA" w:rsidRPr="003F7229" w:rsidRDefault="007C46AA" w:rsidP="003F7229">
      <w:pPr>
        <w:outlineLvl w:val="0"/>
        <w:rPr>
          <w:b/>
          <w:sz w:val="22"/>
          <w:szCs w:val="22"/>
        </w:rPr>
      </w:pPr>
    </w:p>
    <w:p w14:paraId="3031F1D5" w14:textId="77777777" w:rsidR="007C46AA" w:rsidRPr="003F7229" w:rsidRDefault="007C46AA" w:rsidP="003F7229">
      <w:pPr>
        <w:outlineLvl w:val="0"/>
        <w:rPr>
          <w:b/>
          <w:sz w:val="22"/>
          <w:szCs w:val="22"/>
        </w:rPr>
      </w:pPr>
    </w:p>
    <w:p w14:paraId="0717493B" w14:textId="77777777" w:rsidR="007C46AA" w:rsidRPr="003F7229" w:rsidRDefault="007C46AA" w:rsidP="003F7229">
      <w:pPr>
        <w:jc w:val="center"/>
        <w:outlineLvl w:val="0"/>
        <w:rPr>
          <w:sz w:val="22"/>
          <w:szCs w:val="22"/>
        </w:rPr>
      </w:pPr>
      <w:bookmarkStart w:id="75" w:name="_Toc129243136"/>
      <w:bookmarkStart w:id="76" w:name="_Toc129243261"/>
      <w:r w:rsidRPr="003F7229">
        <w:rPr>
          <w:rStyle w:val="DoNotTranslateExternal1"/>
          <w:sz w:val="22"/>
        </w:rPr>
        <w:t>A.</w:t>
      </w:r>
      <w:r w:rsidRPr="003F7229">
        <w:rPr>
          <w:b/>
          <w:sz w:val="22"/>
          <w:szCs w:val="22"/>
        </w:rPr>
        <w:t xml:space="preserve"> ŽENKLINIMAS</w:t>
      </w:r>
      <w:bookmarkEnd w:id="75"/>
      <w:bookmarkEnd w:id="76"/>
    </w:p>
    <w:p w14:paraId="23610F89" w14:textId="68EE8D82" w:rsidR="007C46AA" w:rsidRPr="003F7229" w:rsidRDefault="007C46AA" w:rsidP="003F7229">
      <w:pPr>
        <w:shd w:val="clear" w:color="auto" w:fill="FFFFFF"/>
        <w:rPr>
          <w:noProof/>
          <w:sz w:val="22"/>
          <w:szCs w:val="22"/>
        </w:rPr>
      </w:pPr>
      <w:r w:rsidRPr="003F7229">
        <w:rPr>
          <w:sz w:val="22"/>
          <w:szCs w:val="22"/>
        </w:rPr>
        <w:br w:type="page"/>
      </w:r>
    </w:p>
    <w:p w14:paraId="5D9DCFF6" w14:textId="2CD5966D" w:rsidR="007C46AA" w:rsidRPr="003F7229" w:rsidRDefault="007C46AA" w:rsidP="003F7229">
      <w:pPr>
        <w:pBdr>
          <w:top w:val="single" w:sz="4" w:space="1" w:color="auto"/>
          <w:left w:val="single" w:sz="4" w:space="4" w:color="auto"/>
          <w:bottom w:val="single" w:sz="4" w:space="1" w:color="auto"/>
          <w:right w:val="single" w:sz="4" w:space="4" w:color="auto"/>
        </w:pBdr>
        <w:rPr>
          <w:b/>
          <w:noProof/>
          <w:sz w:val="22"/>
          <w:szCs w:val="22"/>
        </w:rPr>
      </w:pPr>
      <w:r w:rsidRPr="003F7229">
        <w:rPr>
          <w:b/>
          <w:noProof/>
          <w:sz w:val="22"/>
          <w:szCs w:val="22"/>
        </w:rPr>
        <w:lastRenderedPageBreak/>
        <w:t xml:space="preserve">INFORMACIJA ANT </w:t>
      </w:r>
      <w:r w:rsidR="00D64838" w:rsidRPr="003F7229">
        <w:rPr>
          <w:b/>
          <w:noProof/>
          <w:sz w:val="22"/>
          <w:szCs w:val="22"/>
        </w:rPr>
        <w:t xml:space="preserve">IŠORINĖS </w:t>
      </w:r>
      <w:r w:rsidRPr="003F7229">
        <w:rPr>
          <w:b/>
          <w:noProof/>
          <w:sz w:val="22"/>
          <w:szCs w:val="22"/>
        </w:rPr>
        <w:t>PAKUOTĖS</w:t>
      </w:r>
    </w:p>
    <w:p w14:paraId="0A3FFE5E" w14:textId="77777777" w:rsidR="007C46AA" w:rsidRPr="003F7229" w:rsidRDefault="007C46AA" w:rsidP="003F7229">
      <w:pPr>
        <w:pBdr>
          <w:top w:val="single" w:sz="4" w:space="1" w:color="auto"/>
          <w:left w:val="single" w:sz="4" w:space="4" w:color="auto"/>
          <w:bottom w:val="single" w:sz="4" w:space="1" w:color="auto"/>
          <w:right w:val="single" w:sz="4" w:space="4" w:color="auto"/>
        </w:pBdr>
        <w:ind w:left="567" w:hanging="567"/>
        <w:rPr>
          <w:bCs/>
          <w:noProof/>
          <w:sz w:val="22"/>
          <w:szCs w:val="22"/>
        </w:rPr>
      </w:pPr>
    </w:p>
    <w:p w14:paraId="540E0223" w14:textId="77777777" w:rsidR="007C46AA" w:rsidRPr="003F7229" w:rsidRDefault="007C46AA" w:rsidP="003F7229">
      <w:pPr>
        <w:pStyle w:val="PI-1labEMEASMCA"/>
        <w:ind w:firstLine="0"/>
      </w:pPr>
      <w:r w:rsidRPr="003F7229">
        <w:t>KARTONO DĖŽUTĖ</w:t>
      </w:r>
    </w:p>
    <w:p w14:paraId="3874D614" w14:textId="77777777" w:rsidR="007C46AA" w:rsidRPr="003F7229" w:rsidRDefault="007C46AA" w:rsidP="003F7229">
      <w:pPr>
        <w:rPr>
          <w:sz w:val="22"/>
          <w:szCs w:val="22"/>
        </w:rPr>
      </w:pPr>
    </w:p>
    <w:p w14:paraId="75457D2D" w14:textId="77777777" w:rsidR="007C46AA" w:rsidRPr="003F7229" w:rsidRDefault="007C46AA" w:rsidP="003F7229">
      <w:pPr>
        <w:rPr>
          <w:sz w:val="22"/>
          <w:szCs w:val="22"/>
        </w:rPr>
      </w:pPr>
    </w:p>
    <w:p w14:paraId="05E0253B" w14:textId="22B7A1B3" w:rsidR="007C46AA" w:rsidRPr="003F7229" w:rsidRDefault="007C46AA" w:rsidP="003F7229">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3F7229">
        <w:rPr>
          <w:b/>
          <w:sz w:val="22"/>
          <w:szCs w:val="22"/>
        </w:rPr>
        <w:t>VAISTINIO PREPARATO PAVADINIMAS</w:t>
      </w:r>
    </w:p>
    <w:p w14:paraId="030101E8" w14:textId="77777777" w:rsidR="007C46AA" w:rsidRPr="003F7229" w:rsidRDefault="007C46AA" w:rsidP="003F7229">
      <w:pPr>
        <w:keepNext/>
        <w:rPr>
          <w:sz w:val="22"/>
          <w:szCs w:val="22"/>
        </w:rPr>
      </w:pPr>
    </w:p>
    <w:p w14:paraId="58B2E0F8" w14:textId="18F8A785" w:rsidR="007C46AA" w:rsidRPr="003F7229" w:rsidRDefault="007C46AA" w:rsidP="003F7229">
      <w:pPr>
        <w:rPr>
          <w:sz w:val="22"/>
          <w:szCs w:val="22"/>
        </w:rPr>
      </w:pPr>
      <w:r w:rsidRPr="003F7229">
        <w:rPr>
          <w:sz w:val="22"/>
          <w:szCs w:val="22"/>
        </w:rPr>
        <w:t>Piracetamum-</w:t>
      </w:r>
      <w:r w:rsidR="00F05AC7" w:rsidRPr="003F7229">
        <w:rPr>
          <w:sz w:val="22"/>
          <w:szCs w:val="22"/>
        </w:rPr>
        <w:t>Olpha</w:t>
      </w:r>
      <w:r w:rsidRPr="003F7229">
        <w:rPr>
          <w:sz w:val="22"/>
          <w:szCs w:val="22"/>
        </w:rPr>
        <w:t xml:space="preserve"> 400 mg kietosios kapsulės</w:t>
      </w:r>
    </w:p>
    <w:p w14:paraId="616D7312" w14:textId="163F5D94" w:rsidR="007C46AA" w:rsidRPr="003F7229" w:rsidRDefault="0006337E" w:rsidP="003F7229">
      <w:pPr>
        <w:rPr>
          <w:sz w:val="22"/>
          <w:szCs w:val="22"/>
        </w:rPr>
      </w:pPr>
      <w:r w:rsidRPr="003F7229">
        <w:rPr>
          <w:sz w:val="22"/>
          <w:szCs w:val="22"/>
        </w:rPr>
        <w:t>p</w:t>
      </w:r>
      <w:r w:rsidR="007C46AA" w:rsidRPr="003F7229">
        <w:rPr>
          <w:sz w:val="22"/>
          <w:szCs w:val="22"/>
        </w:rPr>
        <w:t>iracetamas</w:t>
      </w:r>
    </w:p>
    <w:p w14:paraId="3EE45660" w14:textId="77777777" w:rsidR="007C46AA" w:rsidRPr="003F7229" w:rsidRDefault="007C46AA" w:rsidP="003F7229">
      <w:pPr>
        <w:rPr>
          <w:sz w:val="22"/>
          <w:szCs w:val="22"/>
        </w:rPr>
      </w:pPr>
    </w:p>
    <w:p w14:paraId="58D27CBC" w14:textId="77777777" w:rsidR="007C46AA" w:rsidRPr="003F7229" w:rsidRDefault="007C46AA" w:rsidP="003F7229">
      <w:pPr>
        <w:rPr>
          <w:sz w:val="22"/>
          <w:szCs w:val="22"/>
        </w:rPr>
      </w:pPr>
    </w:p>
    <w:p w14:paraId="1E082CAA" w14:textId="351BDA1F" w:rsidR="007C46AA" w:rsidRPr="003F7229" w:rsidRDefault="007C46AA" w:rsidP="003F7229">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b/>
          <w:sz w:val="22"/>
          <w:szCs w:val="22"/>
        </w:rPr>
      </w:pPr>
      <w:r w:rsidRPr="003F7229">
        <w:rPr>
          <w:b/>
          <w:sz w:val="22"/>
          <w:szCs w:val="22"/>
        </w:rPr>
        <w:t>VEIKLIOJI (-IOS) MEDŽIAGA (-OS) IR JOS (-</w:t>
      </w:r>
      <w:r w:rsidRPr="003F7229">
        <w:rPr>
          <w:b/>
          <w:noProof/>
          <w:sz w:val="22"/>
          <w:szCs w:val="22"/>
        </w:rPr>
        <w:t>Ų</w:t>
      </w:r>
      <w:r w:rsidRPr="003F7229">
        <w:rPr>
          <w:b/>
          <w:sz w:val="22"/>
          <w:szCs w:val="22"/>
        </w:rPr>
        <w:t>) KIEKIS</w:t>
      </w:r>
      <w:r w:rsidRPr="003F7229">
        <w:rPr>
          <w:b/>
          <w:noProof/>
          <w:sz w:val="22"/>
          <w:szCs w:val="22"/>
        </w:rPr>
        <w:t xml:space="preserve"> </w:t>
      </w:r>
    </w:p>
    <w:p w14:paraId="3AA62C9B" w14:textId="77777777" w:rsidR="007C46AA" w:rsidRPr="003F7229" w:rsidRDefault="007C46AA" w:rsidP="003F7229">
      <w:pPr>
        <w:keepNext/>
        <w:rPr>
          <w:sz w:val="22"/>
          <w:szCs w:val="22"/>
        </w:rPr>
      </w:pPr>
    </w:p>
    <w:p w14:paraId="140A0EA7" w14:textId="77777777" w:rsidR="007C46AA" w:rsidRPr="003F7229" w:rsidRDefault="007C46AA" w:rsidP="003F7229">
      <w:pPr>
        <w:rPr>
          <w:sz w:val="22"/>
          <w:szCs w:val="22"/>
        </w:rPr>
      </w:pPr>
      <w:r w:rsidRPr="003F7229">
        <w:rPr>
          <w:sz w:val="22"/>
          <w:szCs w:val="22"/>
        </w:rPr>
        <w:t>Kiekvienoje kietojoje kapsulėje yra 400 mg piracetamo.</w:t>
      </w:r>
    </w:p>
    <w:p w14:paraId="60E0D610" w14:textId="77777777" w:rsidR="007C46AA" w:rsidRPr="003F7229" w:rsidRDefault="007C46AA" w:rsidP="003F7229">
      <w:pPr>
        <w:rPr>
          <w:sz w:val="22"/>
          <w:szCs w:val="22"/>
        </w:rPr>
      </w:pPr>
    </w:p>
    <w:p w14:paraId="2C8102E6" w14:textId="77777777" w:rsidR="007C46AA" w:rsidRPr="003F7229" w:rsidRDefault="007C46AA" w:rsidP="003F7229">
      <w:pPr>
        <w:rPr>
          <w:sz w:val="22"/>
          <w:szCs w:val="22"/>
        </w:rPr>
      </w:pPr>
    </w:p>
    <w:p w14:paraId="6C58F849" w14:textId="4B950493" w:rsidR="007C46AA" w:rsidRPr="003F7229" w:rsidRDefault="007C46AA" w:rsidP="003F7229">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3F7229">
        <w:rPr>
          <w:b/>
          <w:sz w:val="22"/>
          <w:szCs w:val="22"/>
        </w:rPr>
        <w:t>PAGALBINIŲ MEDŽIAGŲ SĄRAŠAS</w:t>
      </w:r>
    </w:p>
    <w:p w14:paraId="2C39F458" w14:textId="77777777" w:rsidR="007C46AA" w:rsidRPr="003F7229" w:rsidRDefault="007C46AA" w:rsidP="003F7229">
      <w:pPr>
        <w:rPr>
          <w:sz w:val="22"/>
          <w:szCs w:val="22"/>
        </w:rPr>
      </w:pPr>
    </w:p>
    <w:p w14:paraId="465F9621" w14:textId="77777777" w:rsidR="007C46AA" w:rsidRPr="003F7229" w:rsidRDefault="007C46AA" w:rsidP="003F7229">
      <w:pPr>
        <w:rPr>
          <w:sz w:val="22"/>
          <w:szCs w:val="22"/>
        </w:rPr>
      </w:pPr>
    </w:p>
    <w:p w14:paraId="5C0F58BD" w14:textId="2EDD5F22" w:rsidR="007C46AA" w:rsidRPr="003F7229" w:rsidRDefault="007C46AA" w:rsidP="003F7229">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3F7229">
        <w:rPr>
          <w:b/>
          <w:sz w:val="22"/>
          <w:szCs w:val="22"/>
        </w:rPr>
        <w:t>FARMACINĖ FORMA IR KIEKIS PAKUOTĖJE</w:t>
      </w:r>
    </w:p>
    <w:p w14:paraId="53CC21F3" w14:textId="77777777" w:rsidR="007C46AA" w:rsidRPr="003F7229" w:rsidRDefault="007C46AA" w:rsidP="003F7229">
      <w:pPr>
        <w:rPr>
          <w:noProof/>
          <w:sz w:val="22"/>
          <w:szCs w:val="22"/>
        </w:rPr>
      </w:pPr>
    </w:p>
    <w:p w14:paraId="6E35A517" w14:textId="20D74DA3" w:rsidR="007C46AA" w:rsidRPr="003F7229" w:rsidRDefault="007C46AA" w:rsidP="0076788D">
      <w:pPr>
        <w:rPr>
          <w:sz w:val="22"/>
          <w:szCs w:val="22"/>
        </w:rPr>
      </w:pPr>
      <w:r w:rsidRPr="003F7229">
        <w:rPr>
          <w:sz w:val="22"/>
          <w:szCs w:val="22"/>
        </w:rPr>
        <w:t>60 kietųjų kapsulių</w:t>
      </w:r>
      <w:r w:rsidR="00541F85">
        <w:rPr>
          <w:sz w:val="22"/>
          <w:szCs w:val="22"/>
        </w:rPr>
        <w:t>.</w:t>
      </w:r>
    </w:p>
    <w:p w14:paraId="1B0B4B35" w14:textId="77777777" w:rsidR="007C46AA" w:rsidRPr="003F7229" w:rsidRDefault="007C46AA" w:rsidP="003F7229">
      <w:pPr>
        <w:rPr>
          <w:sz w:val="22"/>
          <w:szCs w:val="22"/>
        </w:rPr>
      </w:pPr>
    </w:p>
    <w:p w14:paraId="06A256FF" w14:textId="77777777" w:rsidR="00666FE8" w:rsidRPr="003F7229" w:rsidRDefault="00666FE8" w:rsidP="003F7229">
      <w:pPr>
        <w:rPr>
          <w:sz w:val="22"/>
          <w:szCs w:val="22"/>
        </w:rPr>
      </w:pPr>
    </w:p>
    <w:p w14:paraId="1B5100CE" w14:textId="7D976C1F" w:rsidR="007C46AA" w:rsidRPr="003F7229" w:rsidRDefault="007C46AA" w:rsidP="003F7229">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3F7229">
        <w:rPr>
          <w:b/>
          <w:sz w:val="22"/>
          <w:szCs w:val="22"/>
        </w:rPr>
        <w:t>VARTOJIMO METODAS IR BŪDAS (-AI)</w:t>
      </w:r>
    </w:p>
    <w:p w14:paraId="0D989C6E" w14:textId="77777777" w:rsidR="007C46AA" w:rsidRPr="003F7229" w:rsidRDefault="007C46AA" w:rsidP="003F7229">
      <w:pPr>
        <w:keepNext/>
        <w:rPr>
          <w:sz w:val="22"/>
          <w:szCs w:val="22"/>
        </w:rPr>
      </w:pPr>
    </w:p>
    <w:p w14:paraId="32B5E747" w14:textId="77777777" w:rsidR="007C46AA" w:rsidRPr="003F7229" w:rsidRDefault="007C46AA" w:rsidP="003F7229">
      <w:pPr>
        <w:rPr>
          <w:sz w:val="22"/>
          <w:szCs w:val="22"/>
        </w:rPr>
      </w:pPr>
      <w:r w:rsidRPr="003F7229">
        <w:rPr>
          <w:sz w:val="22"/>
          <w:szCs w:val="22"/>
        </w:rPr>
        <w:t>Prieš vartojimą perskaitykite pakuotės lapelį.</w:t>
      </w:r>
    </w:p>
    <w:p w14:paraId="077654EE" w14:textId="77777777" w:rsidR="007C46AA" w:rsidRPr="003F7229" w:rsidRDefault="007C46AA" w:rsidP="003F7229">
      <w:pPr>
        <w:rPr>
          <w:sz w:val="22"/>
          <w:szCs w:val="22"/>
        </w:rPr>
      </w:pPr>
    </w:p>
    <w:p w14:paraId="61A4E289" w14:textId="77777777" w:rsidR="007C46AA" w:rsidRPr="003F7229" w:rsidRDefault="007C46AA" w:rsidP="003F7229">
      <w:pPr>
        <w:rPr>
          <w:sz w:val="22"/>
          <w:szCs w:val="22"/>
        </w:rPr>
      </w:pPr>
    </w:p>
    <w:p w14:paraId="0D9384D4" w14:textId="291CCACA" w:rsidR="007C46AA" w:rsidRPr="003F7229" w:rsidRDefault="00217214" w:rsidP="003F7229">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3F7229">
        <w:rPr>
          <w:b/>
          <w:sz w:val="22"/>
          <w:szCs w:val="22"/>
        </w:rPr>
        <w:t xml:space="preserve">SPECIALUS ĮSPĖJIMAS, KAD VAISTINĮ PREPARATĄ BŪTINA LAIKYTI </w:t>
      </w:r>
      <w:r w:rsidR="007C46AA" w:rsidRPr="003F7229">
        <w:rPr>
          <w:b/>
          <w:sz w:val="22"/>
          <w:szCs w:val="22"/>
        </w:rPr>
        <w:t>VAIKAMS NEPASTEBIMOJE IR NEPASIEKIAMOJE VIETOJE</w:t>
      </w:r>
    </w:p>
    <w:p w14:paraId="6F5B716F" w14:textId="77777777" w:rsidR="007C46AA" w:rsidRPr="003F7229" w:rsidRDefault="007C46AA" w:rsidP="003F7229">
      <w:pPr>
        <w:keepNext/>
        <w:rPr>
          <w:sz w:val="22"/>
          <w:szCs w:val="22"/>
        </w:rPr>
      </w:pPr>
    </w:p>
    <w:p w14:paraId="221BA6E9" w14:textId="3717B362" w:rsidR="007C46AA" w:rsidRPr="003F7229" w:rsidRDefault="007C46AA" w:rsidP="003F7229">
      <w:pPr>
        <w:outlineLvl w:val="0"/>
        <w:rPr>
          <w:sz w:val="22"/>
          <w:szCs w:val="22"/>
        </w:rPr>
      </w:pPr>
      <w:r w:rsidRPr="003F7229">
        <w:rPr>
          <w:sz w:val="22"/>
          <w:szCs w:val="22"/>
        </w:rPr>
        <w:t>Laikyti vaikams nepastebimoje ir nepasiekiamoje vietoje.</w:t>
      </w:r>
    </w:p>
    <w:p w14:paraId="19DF0E97" w14:textId="77777777" w:rsidR="007C46AA" w:rsidRPr="003F7229" w:rsidRDefault="007C46AA" w:rsidP="003F7229">
      <w:pPr>
        <w:rPr>
          <w:sz w:val="22"/>
          <w:szCs w:val="22"/>
        </w:rPr>
      </w:pPr>
    </w:p>
    <w:p w14:paraId="1D3F7772" w14:textId="77777777" w:rsidR="007C46AA" w:rsidRPr="003F7229" w:rsidRDefault="007C46AA" w:rsidP="003F7229">
      <w:pPr>
        <w:rPr>
          <w:sz w:val="22"/>
          <w:szCs w:val="22"/>
        </w:rPr>
      </w:pPr>
    </w:p>
    <w:p w14:paraId="26D619EC" w14:textId="088BB0A8" w:rsidR="007C46AA" w:rsidRPr="003F7229" w:rsidRDefault="007C46AA" w:rsidP="003F7229">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3F7229">
        <w:rPr>
          <w:b/>
          <w:sz w:val="22"/>
          <w:szCs w:val="22"/>
        </w:rPr>
        <w:t>KITAS (-I) SPECIALUS (-ŪS) ĮSPĖJIMAS (-AI) (JEI REIKIA)</w:t>
      </w:r>
    </w:p>
    <w:p w14:paraId="7EAD2D7A" w14:textId="77777777" w:rsidR="007C46AA" w:rsidRPr="003F7229" w:rsidRDefault="007C46AA" w:rsidP="003F7229">
      <w:pPr>
        <w:keepNext/>
        <w:rPr>
          <w:sz w:val="22"/>
          <w:szCs w:val="22"/>
        </w:rPr>
      </w:pPr>
    </w:p>
    <w:p w14:paraId="79F58ABD" w14:textId="234975C5" w:rsidR="007C46AA" w:rsidRPr="003F7229" w:rsidRDefault="007C46AA" w:rsidP="003F7229">
      <w:pPr>
        <w:tabs>
          <w:tab w:val="left" w:pos="749"/>
        </w:tabs>
        <w:rPr>
          <w:sz w:val="22"/>
          <w:szCs w:val="22"/>
        </w:rPr>
      </w:pPr>
    </w:p>
    <w:p w14:paraId="5BD86E31" w14:textId="77777777" w:rsidR="007C46AA" w:rsidRPr="003F7229" w:rsidRDefault="007C46AA" w:rsidP="003F7229">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3F7229">
        <w:rPr>
          <w:b/>
          <w:sz w:val="22"/>
          <w:szCs w:val="22"/>
        </w:rPr>
        <w:t>TINKAMUMO LAIKAS</w:t>
      </w:r>
    </w:p>
    <w:p w14:paraId="27B17492" w14:textId="77777777" w:rsidR="00A97E96" w:rsidRDefault="00A97E96" w:rsidP="003F7229">
      <w:pPr>
        <w:rPr>
          <w:sz w:val="22"/>
          <w:szCs w:val="22"/>
        </w:rPr>
      </w:pPr>
    </w:p>
    <w:p w14:paraId="21E01DA7" w14:textId="396D0DA6" w:rsidR="007C46AA" w:rsidRPr="003F7229" w:rsidRDefault="007C46AA" w:rsidP="003F7229">
      <w:pPr>
        <w:rPr>
          <w:sz w:val="22"/>
          <w:szCs w:val="22"/>
        </w:rPr>
      </w:pPr>
      <w:r w:rsidRPr="003F7229">
        <w:rPr>
          <w:sz w:val="22"/>
          <w:szCs w:val="22"/>
        </w:rPr>
        <w:t>EXP</w:t>
      </w:r>
    </w:p>
    <w:p w14:paraId="2DDE62C4" w14:textId="77777777" w:rsidR="007C46AA" w:rsidRPr="003F7229" w:rsidRDefault="007C46AA" w:rsidP="003F7229">
      <w:pPr>
        <w:keepNext/>
        <w:rPr>
          <w:sz w:val="22"/>
          <w:szCs w:val="22"/>
        </w:rPr>
      </w:pPr>
    </w:p>
    <w:p w14:paraId="477FBD8A" w14:textId="77777777" w:rsidR="007C46AA" w:rsidRPr="003F7229" w:rsidRDefault="007C46AA" w:rsidP="003F7229">
      <w:pPr>
        <w:rPr>
          <w:noProof/>
          <w:sz w:val="22"/>
          <w:szCs w:val="22"/>
        </w:rPr>
      </w:pPr>
    </w:p>
    <w:p w14:paraId="0A9723CA" w14:textId="77777777" w:rsidR="007C46AA" w:rsidRPr="003F7229" w:rsidRDefault="007C46AA" w:rsidP="003F7229">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3F7229">
        <w:rPr>
          <w:b/>
          <w:sz w:val="22"/>
          <w:szCs w:val="22"/>
        </w:rPr>
        <w:t>SPECIALIOS LAIKYMO SĄLYGOS</w:t>
      </w:r>
    </w:p>
    <w:p w14:paraId="6344A8E3" w14:textId="77777777" w:rsidR="007C46AA" w:rsidRPr="003F7229" w:rsidRDefault="007C46AA" w:rsidP="003F7229">
      <w:pPr>
        <w:keepNext/>
        <w:rPr>
          <w:sz w:val="22"/>
          <w:szCs w:val="22"/>
        </w:rPr>
      </w:pPr>
    </w:p>
    <w:p w14:paraId="5C10089F" w14:textId="77777777" w:rsidR="007C46AA" w:rsidRPr="003F7229" w:rsidRDefault="007C46AA" w:rsidP="003F7229">
      <w:pPr>
        <w:rPr>
          <w:sz w:val="22"/>
          <w:szCs w:val="22"/>
        </w:rPr>
      </w:pPr>
      <w:r w:rsidRPr="003F7229">
        <w:rPr>
          <w:sz w:val="22"/>
          <w:szCs w:val="22"/>
        </w:rPr>
        <w:t xml:space="preserve">Laikyti ne aukštesnėje kaip 25 °C temperatūroje. </w:t>
      </w:r>
    </w:p>
    <w:p w14:paraId="6E2794C6" w14:textId="17F5BC74" w:rsidR="007C46AA" w:rsidRPr="003F7229" w:rsidRDefault="007C46AA" w:rsidP="003F7229">
      <w:pPr>
        <w:rPr>
          <w:sz w:val="22"/>
          <w:szCs w:val="22"/>
        </w:rPr>
      </w:pPr>
      <w:r w:rsidRPr="003F7229">
        <w:rPr>
          <w:sz w:val="22"/>
          <w:szCs w:val="22"/>
        </w:rPr>
        <w:t xml:space="preserve">Laikyti gamintojo pakuotėje, kad </w:t>
      </w:r>
      <w:r w:rsidR="00541F85">
        <w:rPr>
          <w:sz w:val="22"/>
          <w:szCs w:val="22"/>
        </w:rPr>
        <w:t>vaistas</w:t>
      </w:r>
      <w:r w:rsidRPr="003F7229">
        <w:rPr>
          <w:sz w:val="22"/>
          <w:szCs w:val="22"/>
        </w:rPr>
        <w:t xml:space="preserve"> būtų apsaugotas nuo </w:t>
      </w:r>
      <w:r w:rsidRPr="003F7229">
        <w:rPr>
          <w:sz w:val="22"/>
          <w:szCs w:val="22"/>
          <w:lang w:val="lv-LV"/>
        </w:rPr>
        <w:t>drėgmės ir šviesos</w:t>
      </w:r>
      <w:r w:rsidR="00666FE8" w:rsidRPr="003F7229">
        <w:rPr>
          <w:sz w:val="22"/>
          <w:szCs w:val="22"/>
          <w:lang w:val="lv-LV"/>
        </w:rPr>
        <w:t>.</w:t>
      </w:r>
    </w:p>
    <w:p w14:paraId="7F836809" w14:textId="77777777" w:rsidR="007C46AA" w:rsidRDefault="007C46AA" w:rsidP="003F7229">
      <w:pPr>
        <w:ind w:left="567" w:hanging="567"/>
        <w:rPr>
          <w:sz w:val="22"/>
          <w:szCs w:val="22"/>
        </w:rPr>
      </w:pPr>
    </w:p>
    <w:p w14:paraId="5B2C8AB1" w14:textId="77777777" w:rsidR="00144530" w:rsidRPr="003F7229" w:rsidRDefault="00144530" w:rsidP="003F7229">
      <w:pPr>
        <w:ind w:left="567" w:hanging="567"/>
        <w:rPr>
          <w:sz w:val="22"/>
          <w:szCs w:val="22"/>
        </w:rPr>
      </w:pPr>
    </w:p>
    <w:p w14:paraId="6F3B2810" w14:textId="2701D3D4" w:rsidR="007C46AA" w:rsidRPr="003F7229" w:rsidRDefault="00217214" w:rsidP="003F7229">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b/>
          <w:sz w:val="22"/>
          <w:szCs w:val="22"/>
        </w:rPr>
      </w:pPr>
      <w:r w:rsidRPr="003F7229">
        <w:rPr>
          <w:b/>
          <w:sz w:val="22"/>
          <w:szCs w:val="22"/>
        </w:rPr>
        <w:t>SPECIALIOS ATSARGUMO PRIEMONĖS DĖL NESUVARTOTO VAISTINIO</w:t>
      </w:r>
      <w:r w:rsidR="007C46AA" w:rsidRPr="003F7229">
        <w:rPr>
          <w:b/>
          <w:noProof/>
          <w:sz w:val="22"/>
          <w:szCs w:val="22"/>
        </w:rPr>
        <w:t xml:space="preserve"> </w:t>
      </w:r>
      <w:r w:rsidR="007C46AA" w:rsidRPr="003F7229">
        <w:rPr>
          <w:b/>
          <w:sz w:val="22"/>
          <w:szCs w:val="22"/>
        </w:rPr>
        <w:t>PREPARATO AR JO ATLIEKŲ TVARKYMO (JEI REIKIA)</w:t>
      </w:r>
    </w:p>
    <w:p w14:paraId="4B7CE553" w14:textId="77777777" w:rsidR="007C46AA" w:rsidRPr="003F7229" w:rsidRDefault="007C46AA" w:rsidP="003F7229">
      <w:pPr>
        <w:rPr>
          <w:sz w:val="22"/>
          <w:szCs w:val="22"/>
        </w:rPr>
      </w:pPr>
    </w:p>
    <w:p w14:paraId="11767034" w14:textId="77777777" w:rsidR="007C46AA" w:rsidRPr="003F7229" w:rsidRDefault="007C46AA" w:rsidP="003F7229">
      <w:pPr>
        <w:rPr>
          <w:sz w:val="22"/>
          <w:szCs w:val="22"/>
        </w:rPr>
      </w:pPr>
    </w:p>
    <w:p w14:paraId="07BB4692" w14:textId="1A36AE73" w:rsidR="007C46AA" w:rsidRPr="003F7229" w:rsidRDefault="007C46AA" w:rsidP="003F7229">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b/>
          <w:sz w:val="22"/>
          <w:szCs w:val="22"/>
        </w:rPr>
      </w:pPr>
      <w:r w:rsidRPr="003F7229">
        <w:rPr>
          <w:b/>
          <w:noProof/>
          <w:sz w:val="22"/>
          <w:szCs w:val="22"/>
        </w:rPr>
        <w:lastRenderedPageBreak/>
        <w:t>REGISTRUOTOJO</w:t>
      </w:r>
      <w:r w:rsidRPr="003F7229">
        <w:rPr>
          <w:b/>
          <w:sz w:val="22"/>
          <w:szCs w:val="22"/>
        </w:rPr>
        <w:t xml:space="preserve"> PAVADINIMAS IR ADRESAS</w:t>
      </w:r>
    </w:p>
    <w:p w14:paraId="368F140D" w14:textId="77777777" w:rsidR="007C46AA" w:rsidRPr="003F7229" w:rsidRDefault="007C46AA" w:rsidP="003F7229">
      <w:pPr>
        <w:rPr>
          <w:sz w:val="22"/>
          <w:szCs w:val="22"/>
        </w:rPr>
      </w:pPr>
    </w:p>
    <w:p w14:paraId="4296E05F" w14:textId="77777777" w:rsidR="00F05AC7" w:rsidRPr="003F7229" w:rsidRDefault="00F05AC7" w:rsidP="003F7229">
      <w:pPr>
        <w:pStyle w:val="Pagrindinistekstas"/>
        <w:spacing w:after="0"/>
        <w:rPr>
          <w:szCs w:val="22"/>
        </w:rPr>
      </w:pPr>
      <w:r w:rsidRPr="003F7229">
        <w:rPr>
          <w:szCs w:val="22"/>
        </w:rPr>
        <w:t>Olpha AS,</w:t>
      </w:r>
      <w:r w:rsidRPr="003F7229">
        <w:rPr>
          <w:szCs w:val="22"/>
        </w:rPr>
        <w:br/>
        <w:t xml:space="preserve">Rupnicu iela 5, </w:t>
      </w:r>
      <w:r w:rsidRPr="003F7229">
        <w:rPr>
          <w:szCs w:val="22"/>
        </w:rPr>
        <w:br/>
        <w:t xml:space="preserve">Olaine, Olaines novads, LV-2114, </w:t>
      </w:r>
    </w:p>
    <w:p w14:paraId="312A71DB" w14:textId="77777777" w:rsidR="00F05AC7" w:rsidRPr="003F7229" w:rsidRDefault="00F05AC7" w:rsidP="003F7229">
      <w:pPr>
        <w:pStyle w:val="Pagrindinistekstas"/>
        <w:spacing w:after="0"/>
        <w:rPr>
          <w:szCs w:val="22"/>
        </w:rPr>
      </w:pPr>
      <w:r w:rsidRPr="003F7229">
        <w:rPr>
          <w:szCs w:val="22"/>
        </w:rPr>
        <w:t>Latvija</w:t>
      </w:r>
    </w:p>
    <w:p w14:paraId="37293F2B" w14:textId="77777777" w:rsidR="00666FE8" w:rsidRPr="003F7229" w:rsidRDefault="00666FE8" w:rsidP="003F7229">
      <w:pPr>
        <w:pStyle w:val="Pagrindinistekstas"/>
        <w:spacing w:after="0"/>
        <w:jc w:val="both"/>
        <w:rPr>
          <w:szCs w:val="22"/>
          <w:lang w:val="lv-LV"/>
        </w:rPr>
      </w:pPr>
    </w:p>
    <w:p w14:paraId="4CCB7851" w14:textId="77777777" w:rsidR="007C46AA" w:rsidRPr="003F7229" w:rsidRDefault="007C46AA" w:rsidP="003F7229">
      <w:pPr>
        <w:rPr>
          <w:sz w:val="22"/>
          <w:szCs w:val="22"/>
        </w:rPr>
      </w:pPr>
    </w:p>
    <w:p w14:paraId="34D3A394" w14:textId="0089E383" w:rsidR="007C46AA" w:rsidRPr="003F7229" w:rsidRDefault="007C46AA" w:rsidP="003F7229">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3F7229">
        <w:rPr>
          <w:b/>
          <w:noProof/>
          <w:sz w:val="22"/>
          <w:szCs w:val="22"/>
        </w:rPr>
        <w:t>REGISTRACIJOS</w:t>
      </w:r>
      <w:r w:rsidRPr="003F7229">
        <w:rPr>
          <w:b/>
          <w:sz w:val="22"/>
          <w:szCs w:val="22"/>
        </w:rPr>
        <w:t xml:space="preserve"> PAŽYMĖJIMO NUMERIS (-IAI)</w:t>
      </w:r>
      <w:r w:rsidRPr="003F7229">
        <w:rPr>
          <w:b/>
          <w:noProof/>
          <w:sz w:val="22"/>
          <w:szCs w:val="22"/>
        </w:rPr>
        <w:t xml:space="preserve"> </w:t>
      </w:r>
    </w:p>
    <w:p w14:paraId="36372AAD" w14:textId="77777777" w:rsidR="007C46AA" w:rsidRPr="003F7229" w:rsidRDefault="007C46AA" w:rsidP="003F7229">
      <w:pPr>
        <w:rPr>
          <w:sz w:val="22"/>
          <w:szCs w:val="22"/>
        </w:rPr>
      </w:pPr>
    </w:p>
    <w:p w14:paraId="7D6CF461" w14:textId="77777777" w:rsidR="007C46AA" w:rsidRPr="003F7229" w:rsidRDefault="007C46AA" w:rsidP="003F7229">
      <w:pPr>
        <w:pStyle w:val="Pagrindinistekstas"/>
        <w:tabs>
          <w:tab w:val="left" w:pos="567"/>
        </w:tabs>
        <w:spacing w:after="0"/>
        <w:rPr>
          <w:szCs w:val="22"/>
        </w:rPr>
      </w:pPr>
      <w:r w:rsidRPr="003F7229">
        <w:rPr>
          <w:szCs w:val="22"/>
        </w:rPr>
        <w:t>LT/1/2000/3440/001</w:t>
      </w:r>
    </w:p>
    <w:p w14:paraId="57E81CA8" w14:textId="77777777" w:rsidR="007C46AA" w:rsidRPr="003F7229" w:rsidRDefault="007C46AA" w:rsidP="003F7229">
      <w:pPr>
        <w:rPr>
          <w:sz w:val="22"/>
          <w:szCs w:val="22"/>
        </w:rPr>
      </w:pPr>
    </w:p>
    <w:p w14:paraId="7EA036C3" w14:textId="77777777" w:rsidR="007C46AA" w:rsidRPr="003F7229" w:rsidRDefault="007C46AA" w:rsidP="003F7229">
      <w:pPr>
        <w:rPr>
          <w:sz w:val="22"/>
          <w:szCs w:val="22"/>
        </w:rPr>
      </w:pPr>
    </w:p>
    <w:p w14:paraId="6361DFF5" w14:textId="44E9BFDA" w:rsidR="007C46AA" w:rsidRPr="003F7229" w:rsidRDefault="007C46AA" w:rsidP="003F7229">
      <w:pPr>
        <w:keepNext/>
        <w:numPr>
          <w:ilvl w:val="1"/>
          <w:numId w:val="6"/>
        </w:numPr>
        <w:pBdr>
          <w:top w:val="single" w:sz="4" w:space="0" w:color="auto"/>
          <w:left w:val="single" w:sz="4" w:space="4" w:color="auto"/>
          <w:bottom w:val="single" w:sz="4" w:space="1" w:color="auto"/>
          <w:right w:val="single" w:sz="4" w:space="4" w:color="auto"/>
        </w:pBdr>
        <w:tabs>
          <w:tab w:val="left" w:pos="567"/>
        </w:tabs>
        <w:ind w:left="567"/>
        <w:outlineLvl w:val="0"/>
        <w:rPr>
          <w:noProof/>
          <w:sz w:val="22"/>
          <w:szCs w:val="22"/>
        </w:rPr>
      </w:pPr>
      <w:r w:rsidRPr="003F7229">
        <w:rPr>
          <w:b/>
          <w:sz w:val="22"/>
          <w:szCs w:val="22"/>
        </w:rPr>
        <w:t>SERIJOS NUMERIS</w:t>
      </w:r>
      <w:r w:rsidRPr="003F7229">
        <w:rPr>
          <w:b/>
          <w:noProof/>
          <w:sz w:val="22"/>
          <w:szCs w:val="22"/>
        </w:rPr>
        <w:t xml:space="preserve"> </w:t>
      </w:r>
    </w:p>
    <w:p w14:paraId="3CD9A36E" w14:textId="77777777" w:rsidR="007C46AA" w:rsidRPr="003F7229" w:rsidRDefault="007C46AA" w:rsidP="003F7229">
      <w:pPr>
        <w:rPr>
          <w:i/>
          <w:sz w:val="22"/>
          <w:szCs w:val="22"/>
        </w:rPr>
      </w:pPr>
    </w:p>
    <w:p w14:paraId="045F7C3F" w14:textId="3C4F3B18" w:rsidR="007C46AA" w:rsidRPr="003F7229" w:rsidRDefault="007C46AA" w:rsidP="003F7229">
      <w:pPr>
        <w:rPr>
          <w:i/>
          <w:noProof/>
          <w:sz w:val="22"/>
          <w:szCs w:val="22"/>
        </w:rPr>
      </w:pPr>
      <w:r w:rsidRPr="003F7229">
        <w:rPr>
          <w:sz w:val="22"/>
          <w:szCs w:val="22"/>
        </w:rPr>
        <w:t>Lot</w:t>
      </w:r>
    </w:p>
    <w:p w14:paraId="5E2E22B9" w14:textId="77777777" w:rsidR="007C46AA" w:rsidRDefault="007C46AA" w:rsidP="003F7229">
      <w:pPr>
        <w:rPr>
          <w:noProof/>
          <w:sz w:val="22"/>
          <w:szCs w:val="22"/>
        </w:rPr>
      </w:pPr>
    </w:p>
    <w:p w14:paraId="586761C6" w14:textId="77777777" w:rsidR="00144530" w:rsidRPr="003F7229" w:rsidRDefault="00144530" w:rsidP="003F7229">
      <w:pPr>
        <w:rPr>
          <w:noProof/>
          <w:sz w:val="22"/>
          <w:szCs w:val="22"/>
        </w:rPr>
      </w:pPr>
    </w:p>
    <w:p w14:paraId="2AF708FF" w14:textId="77777777" w:rsidR="007C46AA" w:rsidRPr="003F7229" w:rsidRDefault="007C46AA" w:rsidP="003F7229">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3F7229">
        <w:rPr>
          <w:b/>
          <w:sz w:val="22"/>
          <w:szCs w:val="22"/>
        </w:rPr>
        <w:t>PARDAVIMO (IŠDAVIMO) TVARKA</w:t>
      </w:r>
    </w:p>
    <w:p w14:paraId="6220E6CA" w14:textId="77777777" w:rsidR="007C46AA" w:rsidRPr="003F7229" w:rsidRDefault="007C46AA" w:rsidP="003F7229">
      <w:pPr>
        <w:rPr>
          <w:i/>
          <w:sz w:val="22"/>
          <w:szCs w:val="22"/>
        </w:rPr>
      </w:pPr>
    </w:p>
    <w:p w14:paraId="2342D084" w14:textId="2F625E6E" w:rsidR="007C46AA" w:rsidRPr="003F7229" w:rsidRDefault="007C46AA" w:rsidP="003F7229">
      <w:pPr>
        <w:rPr>
          <w:sz w:val="22"/>
          <w:szCs w:val="22"/>
        </w:rPr>
      </w:pPr>
      <w:r w:rsidRPr="003F7229">
        <w:rPr>
          <w:sz w:val="22"/>
          <w:szCs w:val="22"/>
        </w:rPr>
        <w:t>Receptinis vaist</w:t>
      </w:r>
      <w:r w:rsidR="00D64838" w:rsidRPr="003F7229">
        <w:rPr>
          <w:sz w:val="22"/>
          <w:szCs w:val="22"/>
        </w:rPr>
        <w:t>as</w:t>
      </w:r>
      <w:r w:rsidR="0006337E" w:rsidRPr="003F7229">
        <w:rPr>
          <w:sz w:val="22"/>
          <w:szCs w:val="22"/>
        </w:rPr>
        <w:t>.</w:t>
      </w:r>
    </w:p>
    <w:p w14:paraId="55461877" w14:textId="77777777" w:rsidR="007C46AA" w:rsidRDefault="007C46AA" w:rsidP="003F7229">
      <w:pPr>
        <w:rPr>
          <w:sz w:val="22"/>
          <w:szCs w:val="22"/>
        </w:rPr>
      </w:pPr>
    </w:p>
    <w:p w14:paraId="20AAE1C3" w14:textId="77777777" w:rsidR="00144530" w:rsidRPr="003F7229" w:rsidRDefault="00144530" w:rsidP="003F7229">
      <w:pPr>
        <w:rPr>
          <w:sz w:val="22"/>
          <w:szCs w:val="22"/>
        </w:rPr>
      </w:pPr>
    </w:p>
    <w:p w14:paraId="7D257620" w14:textId="61C1F7F7" w:rsidR="007C46AA" w:rsidRPr="003F7229" w:rsidRDefault="007C46AA" w:rsidP="003F7229">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3F7229">
        <w:rPr>
          <w:b/>
          <w:sz w:val="22"/>
          <w:szCs w:val="22"/>
        </w:rPr>
        <w:t>VARTOJIMO INSTRUKCIJA</w:t>
      </w:r>
    </w:p>
    <w:p w14:paraId="2131B538" w14:textId="77777777" w:rsidR="007C46AA" w:rsidRPr="003F7229" w:rsidRDefault="007C46AA" w:rsidP="003F7229">
      <w:pPr>
        <w:rPr>
          <w:sz w:val="22"/>
          <w:szCs w:val="22"/>
        </w:rPr>
      </w:pPr>
    </w:p>
    <w:p w14:paraId="0B01E81C" w14:textId="77777777" w:rsidR="007C46AA" w:rsidRPr="003F7229" w:rsidRDefault="007C46AA" w:rsidP="003F7229">
      <w:pPr>
        <w:rPr>
          <w:sz w:val="22"/>
          <w:szCs w:val="22"/>
        </w:rPr>
      </w:pPr>
    </w:p>
    <w:p w14:paraId="63322794" w14:textId="6952AC6C" w:rsidR="007C46AA" w:rsidRPr="003F7229" w:rsidRDefault="007C46AA" w:rsidP="003F7229">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3F7229">
        <w:rPr>
          <w:b/>
          <w:sz w:val="22"/>
          <w:szCs w:val="22"/>
        </w:rPr>
        <w:t>INFORMACIJA BRAILIO RAŠTU</w:t>
      </w:r>
    </w:p>
    <w:p w14:paraId="16253574" w14:textId="77777777" w:rsidR="007C46AA" w:rsidRPr="003F7229" w:rsidRDefault="007C46AA" w:rsidP="003F7229">
      <w:pPr>
        <w:rPr>
          <w:sz w:val="22"/>
          <w:szCs w:val="22"/>
        </w:rPr>
      </w:pPr>
    </w:p>
    <w:p w14:paraId="2C807111" w14:textId="08CFAC0F" w:rsidR="007C46AA" w:rsidRPr="003F7229" w:rsidRDefault="007C46AA" w:rsidP="003F7229">
      <w:pPr>
        <w:rPr>
          <w:sz w:val="22"/>
          <w:szCs w:val="22"/>
        </w:rPr>
      </w:pPr>
      <w:r w:rsidRPr="003F7229">
        <w:rPr>
          <w:sz w:val="22"/>
          <w:szCs w:val="22"/>
        </w:rPr>
        <w:t>Piracetamum-</w:t>
      </w:r>
      <w:r w:rsidR="00F05AC7" w:rsidRPr="003F7229">
        <w:rPr>
          <w:sz w:val="22"/>
          <w:szCs w:val="22"/>
        </w:rPr>
        <w:t>Olpha</w:t>
      </w:r>
      <w:r w:rsidRPr="003F7229">
        <w:rPr>
          <w:sz w:val="22"/>
          <w:szCs w:val="22"/>
        </w:rPr>
        <w:t xml:space="preserve"> 400 mg</w:t>
      </w:r>
    </w:p>
    <w:p w14:paraId="567E6F6B" w14:textId="77777777" w:rsidR="007C46AA" w:rsidRPr="003F7229" w:rsidRDefault="007C46AA" w:rsidP="003F7229">
      <w:pPr>
        <w:rPr>
          <w:noProof/>
          <w:sz w:val="22"/>
          <w:szCs w:val="22"/>
          <w:shd w:val="clear" w:color="auto" w:fill="CCCCCC"/>
        </w:rPr>
      </w:pPr>
    </w:p>
    <w:p w14:paraId="4B853855" w14:textId="77777777" w:rsidR="007C46AA" w:rsidRPr="003F7229" w:rsidRDefault="007C46AA" w:rsidP="003F7229">
      <w:pPr>
        <w:rPr>
          <w:noProof/>
          <w:sz w:val="22"/>
          <w:szCs w:val="22"/>
          <w:shd w:val="clear" w:color="auto" w:fill="CCCCCC"/>
        </w:rPr>
      </w:pPr>
    </w:p>
    <w:p w14:paraId="50CEF443" w14:textId="77777777" w:rsidR="007C46AA" w:rsidRPr="003F7229" w:rsidRDefault="007C46AA" w:rsidP="003F7229">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
      </w:pPr>
      <w:r w:rsidRPr="003F7229">
        <w:rPr>
          <w:b/>
          <w:noProof/>
          <w:sz w:val="22"/>
          <w:szCs w:val="22"/>
        </w:rPr>
        <w:t>UNIKALUS IDENTIFIKATORIUS – 2D BRŪKŠNINIS KODAS</w:t>
      </w:r>
    </w:p>
    <w:p w14:paraId="2E7D90F2" w14:textId="77777777" w:rsidR="007C46AA" w:rsidRPr="003F7229" w:rsidRDefault="007C46AA" w:rsidP="003F7229">
      <w:pPr>
        <w:rPr>
          <w:noProof/>
          <w:sz w:val="22"/>
          <w:szCs w:val="22"/>
        </w:rPr>
      </w:pPr>
    </w:p>
    <w:p w14:paraId="222E6F41" w14:textId="77777777" w:rsidR="007C46AA" w:rsidRPr="003F7229" w:rsidRDefault="007C46AA" w:rsidP="003F7229">
      <w:pPr>
        <w:rPr>
          <w:noProof/>
          <w:sz w:val="22"/>
          <w:szCs w:val="22"/>
          <w:shd w:val="clear" w:color="auto" w:fill="CCCCCC"/>
        </w:rPr>
      </w:pPr>
      <w:r w:rsidRPr="003F7229">
        <w:rPr>
          <w:noProof/>
          <w:sz w:val="22"/>
          <w:szCs w:val="22"/>
          <w:highlight w:val="lightGray"/>
        </w:rPr>
        <w:t>2D brūkšninis kodas su nurodytu unikaliu identifikatoriumi.</w:t>
      </w:r>
    </w:p>
    <w:p w14:paraId="6A6ED432" w14:textId="77777777" w:rsidR="007C46AA" w:rsidRPr="003F7229" w:rsidRDefault="007C46AA" w:rsidP="003F7229">
      <w:pPr>
        <w:rPr>
          <w:noProof/>
          <w:sz w:val="22"/>
          <w:szCs w:val="22"/>
          <w:shd w:val="clear" w:color="auto" w:fill="CCCCCC"/>
        </w:rPr>
      </w:pPr>
    </w:p>
    <w:p w14:paraId="38CF7C39" w14:textId="77777777" w:rsidR="007C46AA" w:rsidRPr="003F7229" w:rsidRDefault="007C46AA" w:rsidP="003F7229">
      <w:pPr>
        <w:rPr>
          <w:noProof/>
          <w:vanish/>
          <w:sz w:val="22"/>
          <w:szCs w:val="22"/>
        </w:rPr>
      </w:pPr>
    </w:p>
    <w:p w14:paraId="0ADD6C6E" w14:textId="77777777" w:rsidR="007C46AA" w:rsidRPr="003F7229" w:rsidRDefault="007C46AA" w:rsidP="003F7229">
      <w:pPr>
        <w:rPr>
          <w:noProof/>
          <w:vanish/>
          <w:sz w:val="22"/>
          <w:szCs w:val="22"/>
        </w:rPr>
      </w:pPr>
    </w:p>
    <w:p w14:paraId="5D1C86CF" w14:textId="77777777" w:rsidR="007C46AA" w:rsidRPr="003F7229" w:rsidRDefault="007C46AA" w:rsidP="003F7229">
      <w:pPr>
        <w:rPr>
          <w:noProof/>
          <w:sz w:val="22"/>
          <w:szCs w:val="22"/>
        </w:rPr>
      </w:pPr>
    </w:p>
    <w:p w14:paraId="2A6C9355" w14:textId="77777777" w:rsidR="007C46AA" w:rsidRPr="003F7229" w:rsidRDefault="007C46AA" w:rsidP="003F7229">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
      </w:pPr>
      <w:r w:rsidRPr="003F7229">
        <w:rPr>
          <w:b/>
          <w:noProof/>
          <w:sz w:val="22"/>
          <w:szCs w:val="22"/>
        </w:rPr>
        <w:t>UNIKALUS IDENTIFIKATORIUS – ŽMONĖMS SUPRANTAMI DUOMENYS</w:t>
      </w:r>
    </w:p>
    <w:p w14:paraId="225CFF72" w14:textId="77777777" w:rsidR="007C46AA" w:rsidRPr="003F7229" w:rsidRDefault="007C46AA" w:rsidP="003F7229">
      <w:pPr>
        <w:rPr>
          <w:noProof/>
          <w:sz w:val="22"/>
          <w:szCs w:val="22"/>
        </w:rPr>
      </w:pPr>
    </w:p>
    <w:p w14:paraId="64C06A8A" w14:textId="77777777" w:rsidR="007C46AA" w:rsidRPr="003F7229" w:rsidRDefault="007C46AA" w:rsidP="003F7229">
      <w:pPr>
        <w:rPr>
          <w:color w:val="008000"/>
          <w:sz w:val="22"/>
          <w:szCs w:val="22"/>
        </w:rPr>
      </w:pPr>
      <w:r w:rsidRPr="003F7229">
        <w:rPr>
          <w:sz w:val="22"/>
          <w:szCs w:val="22"/>
        </w:rPr>
        <w:t xml:space="preserve">PC: </w:t>
      </w:r>
    </w:p>
    <w:p w14:paraId="44C41DD4" w14:textId="77777777" w:rsidR="007C46AA" w:rsidRPr="003F7229" w:rsidRDefault="007C46AA" w:rsidP="003F7229">
      <w:pPr>
        <w:rPr>
          <w:sz w:val="22"/>
          <w:szCs w:val="22"/>
        </w:rPr>
      </w:pPr>
      <w:r w:rsidRPr="003F7229">
        <w:rPr>
          <w:sz w:val="22"/>
          <w:szCs w:val="22"/>
        </w:rPr>
        <w:t xml:space="preserve">SN: </w:t>
      </w:r>
    </w:p>
    <w:p w14:paraId="32B924DC" w14:textId="77777777" w:rsidR="007C46AA" w:rsidRPr="003F7229" w:rsidRDefault="007C46AA" w:rsidP="003F7229">
      <w:pPr>
        <w:rPr>
          <w:sz w:val="22"/>
          <w:szCs w:val="22"/>
        </w:rPr>
      </w:pPr>
      <w:r w:rsidRPr="003F7229">
        <w:rPr>
          <w:sz w:val="22"/>
          <w:szCs w:val="22"/>
        </w:rPr>
        <w:t xml:space="preserve">NN: </w:t>
      </w:r>
    </w:p>
    <w:p w14:paraId="03C7D368" w14:textId="77777777" w:rsidR="007C46AA" w:rsidRPr="003F7229" w:rsidRDefault="007C46AA" w:rsidP="003F7229">
      <w:pPr>
        <w:ind w:left="-198"/>
        <w:rPr>
          <w:sz w:val="22"/>
          <w:szCs w:val="22"/>
        </w:rPr>
      </w:pPr>
    </w:p>
    <w:p w14:paraId="2405FB33" w14:textId="77777777" w:rsidR="007C46AA" w:rsidRPr="003F7229" w:rsidRDefault="007C46AA" w:rsidP="003F7229">
      <w:pPr>
        <w:rPr>
          <w:noProof/>
          <w:vanish/>
          <w:sz w:val="22"/>
          <w:szCs w:val="22"/>
        </w:rPr>
      </w:pPr>
    </w:p>
    <w:p w14:paraId="148292C5" w14:textId="77777777" w:rsidR="007C46AA" w:rsidRPr="003F7229" w:rsidRDefault="007C46AA" w:rsidP="003F7229">
      <w:pPr>
        <w:rPr>
          <w:noProof/>
          <w:vanish/>
          <w:sz w:val="22"/>
          <w:szCs w:val="22"/>
        </w:rPr>
      </w:pPr>
    </w:p>
    <w:p w14:paraId="70454EBA" w14:textId="77777777" w:rsidR="007C46AA" w:rsidRPr="003F7229" w:rsidRDefault="007C46AA" w:rsidP="003F7229">
      <w:pPr>
        <w:rPr>
          <w:noProof/>
          <w:vanish/>
          <w:sz w:val="22"/>
          <w:szCs w:val="22"/>
        </w:rPr>
      </w:pPr>
    </w:p>
    <w:p w14:paraId="2DEA3A7F" w14:textId="77777777" w:rsidR="007C46AA" w:rsidRPr="003F7229" w:rsidRDefault="007C46AA" w:rsidP="003F7229">
      <w:pPr>
        <w:rPr>
          <w:noProof/>
          <w:vanish/>
          <w:sz w:val="22"/>
          <w:szCs w:val="22"/>
        </w:rPr>
      </w:pPr>
    </w:p>
    <w:p w14:paraId="0DD2D69B" w14:textId="77777777" w:rsidR="007C46AA" w:rsidRPr="003F7229" w:rsidRDefault="007C46AA" w:rsidP="003F7229">
      <w:pPr>
        <w:rPr>
          <w:noProof/>
          <w:sz w:val="22"/>
          <w:szCs w:val="22"/>
          <w:shd w:val="clear" w:color="auto" w:fill="CCCCCC"/>
        </w:rPr>
      </w:pPr>
    </w:p>
    <w:p w14:paraId="6C7FC22F" w14:textId="77777777" w:rsidR="007C46AA" w:rsidRPr="003F7229" w:rsidRDefault="007C46AA" w:rsidP="003F7229">
      <w:pPr>
        <w:rPr>
          <w:b/>
          <w:sz w:val="22"/>
          <w:szCs w:val="22"/>
        </w:rPr>
      </w:pPr>
      <w:r w:rsidRPr="003F7229">
        <w:rPr>
          <w:sz w:val="22"/>
          <w:szCs w:val="22"/>
        </w:rPr>
        <w:br w:type="page"/>
      </w:r>
    </w:p>
    <w:p w14:paraId="7C498905" w14:textId="77777777" w:rsidR="007C46AA" w:rsidRPr="003F7229" w:rsidRDefault="007C46AA" w:rsidP="003F7229">
      <w:pPr>
        <w:pBdr>
          <w:top w:val="single" w:sz="4" w:space="1" w:color="auto"/>
          <w:left w:val="single" w:sz="4" w:space="4" w:color="auto"/>
          <w:bottom w:val="single" w:sz="4" w:space="1" w:color="auto"/>
          <w:right w:val="single" w:sz="4" w:space="4" w:color="auto"/>
        </w:pBdr>
        <w:tabs>
          <w:tab w:val="left" w:pos="0"/>
        </w:tabs>
        <w:rPr>
          <w:b/>
          <w:sz w:val="22"/>
          <w:szCs w:val="22"/>
        </w:rPr>
      </w:pPr>
      <w:r w:rsidRPr="003F7229">
        <w:rPr>
          <w:b/>
          <w:sz w:val="22"/>
          <w:szCs w:val="22"/>
        </w:rPr>
        <w:lastRenderedPageBreak/>
        <w:t xml:space="preserve">MINIMALI INFORMACIJA ANT LIZDINIŲ PLOKŠTELIŲ ARBA DVISLUOKSNIŲ </w:t>
      </w:r>
      <w:r w:rsidRPr="003F7229">
        <w:rPr>
          <w:b/>
          <w:noProof/>
          <w:sz w:val="22"/>
          <w:szCs w:val="22"/>
        </w:rPr>
        <w:t>JUOSTELIŲ</w:t>
      </w:r>
    </w:p>
    <w:p w14:paraId="2C1A8013" w14:textId="77777777" w:rsidR="007C46AA" w:rsidRPr="003F7229" w:rsidRDefault="007C46AA" w:rsidP="003F7229">
      <w:pPr>
        <w:pBdr>
          <w:top w:val="single" w:sz="4" w:space="1" w:color="auto"/>
          <w:left w:val="single" w:sz="4" w:space="4" w:color="auto"/>
          <w:bottom w:val="single" w:sz="4" w:space="1" w:color="auto"/>
          <w:right w:val="single" w:sz="4" w:space="4" w:color="auto"/>
        </w:pBdr>
        <w:ind w:left="567" w:hanging="567"/>
        <w:rPr>
          <w:b/>
          <w:sz w:val="22"/>
          <w:szCs w:val="22"/>
        </w:rPr>
      </w:pPr>
    </w:p>
    <w:p w14:paraId="0FB02B1A" w14:textId="77777777" w:rsidR="007C46AA" w:rsidRPr="003F7229" w:rsidRDefault="007C46AA" w:rsidP="003F7229">
      <w:pPr>
        <w:pStyle w:val="PI-1labEMEASMCA"/>
        <w:ind w:firstLine="0"/>
        <w:rPr>
          <w:b w:val="0"/>
          <w:bCs w:val="0"/>
        </w:rPr>
      </w:pPr>
      <w:r w:rsidRPr="003F7229">
        <w:t>LIZDINĖ PLOKŠTELĖ</w:t>
      </w:r>
    </w:p>
    <w:p w14:paraId="747241E2" w14:textId="77777777" w:rsidR="007C46AA" w:rsidRPr="003F7229" w:rsidRDefault="007C46AA" w:rsidP="003F7229">
      <w:pPr>
        <w:rPr>
          <w:sz w:val="22"/>
          <w:szCs w:val="22"/>
        </w:rPr>
      </w:pPr>
    </w:p>
    <w:p w14:paraId="5E567934" w14:textId="3DF5AE60" w:rsidR="007C46AA" w:rsidRPr="003F7229" w:rsidRDefault="007C46AA" w:rsidP="003F7229">
      <w:pPr>
        <w:rPr>
          <w:noProof/>
          <w:sz w:val="22"/>
          <w:szCs w:val="22"/>
        </w:rPr>
      </w:pPr>
    </w:p>
    <w:p w14:paraId="3674B4B4" w14:textId="23ADA871" w:rsidR="007C46AA" w:rsidRPr="003F7229" w:rsidRDefault="007C46AA" w:rsidP="003F7229">
      <w:pPr>
        <w:numPr>
          <w:ilvl w:val="1"/>
          <w:numId w:val="5"/>
        </w:numPr>
        <w:pBdr>
          <w:top w:val="single" w:sz="4" w:space="1" w:color="auto"/>
          <w:left w:val="single" w:sz="4" w:space="4" w:color="auto"/>
          <w:bottom w:val="single" w:sz="4" w:space="1" w:color="auto"/>
          <w:right w:val="single" w:sz="4" w:space="4" w:color="auto"/>
        </w:pBdr>
        <w:tabs>
          <w:tab w:val="left" w:pos="567"/>
        </w:tabs>
        <w:ind w:left="567" w:hanging="555"/>
        <w:outlineLvl w:val="0"/>
        <w:rPr>
          <w:sz w:val="22"/>
          <w:szCs w:val="22"/>
        </w:rPr>
      </w:pPr>
      <w:r w:rsidRPr="003F7229">
        <w:rPr>
          <w:b/>
          <w:sz w:val="22"/>
          <w:szCs w:val="22"/>
        </w:rPr>
        <w:t>VAISTINIO PREPARATO PAVADINIMAS</w:t>
      </w:r>
    </w:p>
    <w:p w14:paraId="36453E0D" w14:textId="77777777" w:rsidR="007C46AA" w:rsidRPr="003F7229" w:rsidRDefault="007C46AA" w:rsidP="003F7229">
      <w:pPr>
        <w:rPr>
          <w:i/>
          <w:sz w:val="22"/>
          <w:szCs w:val="22"/>
        </w:rPr>
      </w:pPr>
    </w:p>
    <w:p w14:paraId="196A3857" w14:textId="22087A8A" w:rsidR="007C46AA" w:rsidRPr="003F7229" w:rsidRDefault="007C46AA" w:rsidP="003F7229">
      <w:pPr>
        <w:rPr>
          <w:sz w:val="22"/>
          <w:szCs w:val="22"/>
        </w:rPr>
      </w:pPr>
      <w:r w:rsidRPr="003F7229">
        <w:rPr>
          <w:sz w:val="22"/>
          <w:szCs w:val="22"/>
        </w:rPr>
        <w:t>Piracetamum-</w:t>
      </w:r>
      <w:r w:rsidR="00F05AC7" w:rsidRPr="003F7229">
        <w:rPr>
          <w:sz w:val="22"/>
          <w:szCs w:val="22"/>
        </w:rPr>
        <w:t>Olpha</w:t>
      </w:r>
      <w:r w:rsidRPr="003F7229">
        <w:rPr>
          <w:sz w:val="22"/>
          <w:szCs w:val="22"/>
        </w:rPr>
        <w:t xml:space="preserve"> 400 mg kietosios kapsulės </w:t>
      </w:r>
    </w:p>
    <w:p w14:paraId="1B001D40" w14:textId="3A51D7BA" w:rsidR="007C46AA" w:rsidRPr="003F7229" w:rsidRDefault="0006337E" w:rsidP="003F7229">
      <w:pPr>
        <w:rPr>
          <w:sz w:val="22"/>
          <w:szCs w:val="22"/>
        </w:rPr>
      </w:pPr>
      <w:r w:rsidRPr="003F7229">
        <w:rPr>
          <w:sz w:val="22"/>
          <w:szCs w:val="22"/>
        </w:rPr>
        <w:t>p</w:t>
      </w:r>
      <w:r w:rsidR="007C46AA" w:rsidRPr="003F7229">
        <w:rPr>
          <w:sz w:val="22"/>
          <w:szCs w:val="22"/>
        </w:rPr>
        <w:t>iracetamas</w:t>
      </w:r>
    </w:p>
    <w:p w14:paraId="31733343" w14:textId="77777777" w:rsidR="007C46AA" w:rsidRDefault="007C46AA" w:rsidP="003F7229">
      <w:pPr>
        <w:rPr>
          <w:sz w:val="22"/>
          <w:szCs w:val="22"/>
        </w:rPr>
      </w:pPr>
    </w:p>
    <w:p w14:paraId="7F842C36" w14:textId="77777777" w:rsidR="00144530" w:rsidRPr="003F7229" w:rsidRDefault="00144530" w:rsidP="003F7229">
      <w:pPr>
        <w:rPr>
          <w:sz w:val="22"/>
          <w:szCs w:val="22"/>
        </w:rPr>
      </w:pPr>
    </w:p>
    <w:p w14:paraId="2B826ACE" w14:textId="77777777" w:rsidR="007C46AA" w:rsidRPr="003F7229" w:rsidRDefault="007C46AA" w:rsidP="003F7229">
      <w:pPr>
        <w:numPr>
          <w:ilvl w:val="1"/>
          <w:numId w:val="5"/>
        </w:numPr>
        <w:pBdr>
          <w:top w:val="single" w:sz="4" w:space="1" w:color="auto"/>
          <w:left w:val="single" w:sz="4" w:space="4" w:color="auto"/>
          <w:bottom w:val="single" w:sz="4" w:space="1" w:color="auto"/>
          <w:right w:val="single" w:sz="4" w:space="4" w:color="auto"/>
        </w:pBdr>
        <w:tabs>
          <w:tab w:val="left" w:pos="567"/>
        </w:tabs>
        <w:ind w:left="567" w:hanging="555"/>
        <w:outlineLvl w:val="0"/>
        <w:rPr>
          <w:b/>
          <w:sz w:val="22"/>
          <w:szCs w:val="22"/>
        </w:rPr>
      </w:pPr>
      <w:r w:rsidRPr="003F7229">
        <w:rPr>
          <w:b/>
          <w:sz w:val="22"/>
          <w:szCs w:val="22"/>
        </w:rPr>
        <w:t>REGISTRUOTOJO PAVADINIMAS</w:t>
      </w:r>
    </w:p>
    <w:p w14:paraId="45483608" w14:textId="77777777" w:rsidR="007C46AA" w:rsidRPr="003F7229" w:rsidRDefault="007C46AA" w:rsidP="003F7229">
      <w:pPr>
        <w:rPr>
          <w:sz w:val="22"/>
          <w:szCs w:val="22"/>
        </w:rPr>
      </w:pPr>
    </w:p>
    <w:p w14:paraId="01E1B27D" w14:textId="1F8C1DA9" w:rsidR="007C46AA" w:rsidRPr="003F7229" w:rsidRDefault="00F05AC7" w:rsidP="003F7229">
      <w:pPr>
        <w:rPr>
          <w:sz w:val="22"/>
          <w:szCs w:val="22"/>
        </w:rPr>
      </w:pPr>
      <w:r w:rsidRPr="003F7229">
        <w:rPr>
          <w:sz w:val="22"/>
          <w:szCs w:val="22"/>
        </w:rPr>
        <w:t>Olpha AS</w:t>
      </w:r>
    </w:p>
    <w:p w14:paraId="4A891C7B" w14:textId="5905C001" w:rsidR="007C46AA" w:rsidRDefault="007C46AA" w:rsidP="003F7229">
      <w:pPr>
        <w:rPr>
          <w:noProof/>
          <w:sz w:val="22"/>
          <w:szCs w:val="22"/>
        </w:rPr>
      </w:pPr>
    </w:p>
    <w:p w14:paraId="78A414C8" w14:textId="77777777" w:rsidR="0076788D" w:rsidRPr="003F7229" w:rsidRDefault="0076788D" w:rsidP="003F7229">
      <w:pPr>
        <w:rPr>
          <w:noProof/>
          <w:sz w:val="22"/>
          <w:szCs w:val="22"/>
        </w:rPr>
      </w:pPr>
    </w:p>
    <w:p w14:paraId="091687EF" w14:textId="77777777" w:rsidR="007C46AA" w:rsidRPr="003F7229" w:rsidRDefault="007C46AA" w:rsidP="003F7229">
      <w:pPr>
        <w:numPr>
          <w:ilvl w:val="1"/>
          <w:numId w:val="5"/>
        </w:numPr>
        <w:pBdr>
          <w:top w:val="single" w:sz="4" w:space="1" w:color="auto"/>
          <w:left w:val="single" w:sz="4" w:space="4" w:color="auto"/>
          <w:bottom w:val="single" w:sz="4" w:space="1" w:color="auto"/>
          <w:right w:val="single" w:sz="4" w:space="4" w:color="auto"/>
        </w:pBdr>
        <w:tabs>
          <w:tab w:val="left" w:pos="567"/>
        </w:tabs>
        <w:ind w:left="567" w:hanging="555"/>
        <w:outlineLvl w:val="0"/>
        <w:rPr>
          <w:sz w:val="22"/>
          <w:szCs w:val="22"/>
        </w:rPr>
      </w:pPr>
      <w:r w:rsidRPr="003F7229">
        <w:rPr>
          <w:b/>
          <w:sz w:val="22"/>
          <w:szCs w:val="22"/>
        </w:rPr>
        <w:t>TINKAMUMO LAIKAS</w:t>
      </w:r>
    </w:p>
    <w:p w14:paraId="40699FDC" w14:textId="77777777" w:rsidR="007C46AA" w:rsidRPr="003F7229" w:rsidRDefault="007C46AA" w:rsidP="003F7229">
      <w:pPr>
        <w:rPr>
          <w:sz w:val="22"/>
          <w:szCs w:val="22"/>
        </w:rPr>
      </w:pPr>
    </w:p>
    <w:p w14:paraId="2F269211" w14:textId="59ADD1D7" w:rsidR="007C46AA" w:rsidRPr="003F7229" w:rsidRDefault="007C46AA" w:rsidP="003F7229">
      <w:pPr>
        <w:rPr>
          <w:noProof/>
          <w:sz w:val="22"/>
          <w:szCs w:val="22"/>
        </w:rPr>
      </w:pPr>
      <w:r w:rsidRPr="003F7229">
        <w:rPr>
          <w:sz w:val="22"/>
          <w:szCs w:val="22"/>
        </w:rPr>
        <w:t>EXP</w:t>
      </w:r>
      <w:r w:rsidR="0006337E" w:rsidRPr="003F7229">
        <w:rPr>
          <w:sz w:val="22"/>
          <w:szCs w:val="22"/>
        </w:rPr>
        <w:t>:</w:t>
      </w:r>
    </w:p>
    <w:p w14:paraId="75BE532A" w14:textId="77777777" w:rsidR="007C46AA" w:rsidRDefault="007C46AA" w:rsidP="003F7229">
      <w:pPr>
        <w:rPr>
          <w:noProof/>
          <w:sz w:val="22"/>
          <w:szCs w:val="22"/>
        </w:rPr>
      </w:pPr>
    </w:p>
    <w:p w14:paraId="7889516A" w14:textId="77777777" w:rsidR="00144530" w:rsidRPr="003F7229" w:rsidRDefault="00144530" w:rsidP="003F7229">
      <w:pPr>
        <w:rPr>
          <w:noProof/>
          <w:sz w:val="22"/>
          <w:szCs w:val="22"/>
        </w:rPr>
      </w:pPr>
    </w:p>
    <w:p w14:paraId="21896CEB" w14:textId="77777777" w:rsidR="007C46AA" w:rsidRPr="003F7229" w:rsidRDefault="007C46AA" w:rsidP="003F7229">
      <w:pPr>
        <w:numPr>
          <w:ilvl w:val="1"/>
          <w:numId w:val="5"/>
        </w:numPr>
        <w:pBdr>
          <w:top w:val="single" w:sz="4" w:space="1" w:color="auto"/>
          <w:left w:val="single" w:sz="4" w:space="4" w:color="auto"/>
          <w:bottom w:val="single" w:sz="4" w:space="1" w:color="auto"/>
          <w:right w:val="single" w:sz="4" w:space="4" w:color="auto"/>
        </w:pBdr>
        <w:tabs>
          <w:tab w:val="left" w:pos="567"/>
        </w:tabs>
        <w:ind w:left="567" w:hanging="555"/>
        <w:outlineLvl w:val="0"/>
        <w:rPr>
          <w:sz w:val="22"/>
          <w:szCs w:val="22"/>
        </w:rPr>
      </w:pPr>
      <w:r w:rsidRPr="003F7229">
        <w:rPr>
          <w:b/>
          <w:sz w:val="22"/>
          <w:szCs w:val="22"/>
        </w:rPr>
        <w:t>SERIJOS NUMERIS</w:t>
      </w:r>
      <w:r w:rsidRPr="003F7229">
        <w:rPr>
          <w:b/>
          <w:noProof/>
          <w:sz w:val="22"/>
          <w:szCs w:val="22"/>
        </w:rPr>
        <w:t xml:space="preserve"> </w:t>
      </w:r>
    </w:p>
    <w:p w14:paraId="3024342F" w14:textId="77777777" w:rsidR="007C46AA" w:rsidRPr="003F7229" w:rsidRDefault="007C46AA" w:rsidP="003F7229">
      <w:pPr>
        <w:rPr>
          <w:sz w:val="22"/>
          <w:szCs w:val="22"/>
        </w:rPr>
      </w:pPr>
    </w:p>
    <w:p w14:paraId="77F2CD7B" w14:textId="58C99B26" w:rsidR="007C46AA" w:rsidRPr="003F7229" w:rsidRDefault="007C46AA" w:rsidP="003F7229">
      <w:pPr>
        <w:rPr>
          <w:sz w:val="22"/>
          <w:szCs w:val="22"/>
        </w:rPr>
      </w:pPr>
      <w:r w:rsidRPr="003F7229">
        <w:rPr>
          <w:sz w:val="22"/>
          <w:szCs w:val="22"/>
        </w:rPr>
        <w:t>Lot</w:t>
      </w:r>
      <w:r w:rsidR="0006337E" w:rsidRPr="003F7229">
        <w:rPr>
          <w:sz w:val="22"/>
          <w:szCs w:val="22"/>
        </w:rPr>
        <w:t>:</w:t>
      </w:r>
    </w:p>
    <w:p w14:paraId="38C1E2CB" w14:textId="77777777" w:rsidR="007C46AA" w:rsidRDefault="007C46AA" w:rsidP="003F7229">
      <w:pPr>
        <w:rPr>
          <w:noProof/>
          <w:sz w:val="22"/>
          <w:szCs w:val="22"/>
        </w:rPr>
      </w:pPr>
    </w:p>
    <w:p w14:paraId="5F47FAB8" w14:textId="77777777" w:rsidR="00144530" w:rsidRPr="003F7229" w:rsidRDefault="00144530" w:rsidP="003F7229">
      <w:pPr>
        <w:rPr>
          <w:noProof/>
          <w:sz w:val="22"/>
          <w:szCs w:val="22"/>
        </w:rPr>
      </w:pPr>
    </w:p>
    <w:p w14:paraId="01264A03" w14:textId="77777777" w:rsidR="007C46AA" w:rsidRPr="003F7229" w:rsidRDefault="007C46AA" w:rsidP="003F7229">
      <w:pPr>
        <w:numPr>
          <w:ilvl w:val="1"/>
          <w:numId w:val="5"/>
        </w:numPr>
        <w:pBdr>
          <w:top w:val="single" w:sz="4" w:space="1" w:color="auto"/>
          <w:left w:val="single" w:sz="4" w:space="4" w:color="auto"/>
          <w:bottom w:val="single" w:sz="4" w:space="1" w:color="auto"/>
          <w:right w:val="single" w:sz="4" w:space="4" w:color="auto"/>
        </w:pBdr>
        <w:tabs>
          <w:tab w:val="left" w:pos="567"/>
        </w:tabs>
        <w:ind w:left="567" w:hanging="555"/>
        <w:outlineLvl w:val="0"/>
        <w:rPr>
          <w:sz w:val="22"/>
          <w:szCs w:val="22"/>
        </w:rPr>
      </w:pPr>
      <w:r w:rsidRPr="003F7229">
        <w:rPr>
          <w:b/>
          <w:sz w:val="22"/>
          <w:szCs w:val="22"/>
        </w:rPr>
        <w:t>KITA</w:t>
      </w:r>
    </w:p>
    <w:p w14:paraId="34F1F469" w14:textId="77777777" w:rsidR="007C46AA" w:rsidRPr="003F7229" w:rsidRDefault="007C46AA" w:rsidP="003F7229">
      <w:pPr>
        <w:ind w:right="113"/>
        <w:rPr>
          <w:sz w:val="22"/>
          <w:szCs w:val="22"/>
        </w:rPr>
      </w:pPr>
    </w:p>
    <w:p w14:paraId="1488DB8F" w14:textId="77777777" w:rsidR="002E2619" w:rsidRPr="003F7229" w:rsidRDefault="002E2619" w:rsidP="003F7229">
      <w:pPr>
        <w:tabs>
          <w:tab w:val="left" w:pos="567"/>
        </w:tabs>
        <w:rPr>
          <w:sz w:val="22"/>
          <w:szCs w:val="22"/>
        </w:rPr>
      </w:pPr>
      <w:r w:rsidRPr="003F7229">
        <w:rPr>
          <w:sz w:val="22"/>
          <w:szCs w:val="22"/>
        </w:rPr>
        <w:br w:type="page"/>
      </w:r>
    </w:p>
    <w:p w14:paraId="615BAF00" w14:textId="77777777" w:rsidR="002E2619" w:rsidRPr="003F7229" w:rsidRDefault="002E2619" w:rsidP="003F7229">
      <w:pPr>
        <w:tabs>
          <w:tab w:val="left" w:pos="567"/>
        </w:tabs>
        <w:rPr>
          <w:sz w:val="22"/>
          <w:szCs w:val="22"/>
        </w:rPr>
      </w:pPr>
    </w:p>
    <w:p w14:paraId="155579BB" w14:textId="77777777" w:rsidR="002E2619" w:rsidRPr="003F7229" w:rsidRDefault="002E2619" w:rsidP="003F7229">
      <w:pPr>
        <w:tabs>
          <w:tab w:val="left" w:pos="567"/>
        </w:tabs>
        <w:rPr>
          <w:sz w:val="22"/>
          <w:szCs w:val="22"/>
        </w:rPr>
      </w:pPr>
    </w:p>
    <w:p w14:paraId="0B2BAF89" w14:textId="77777777" w:rsidR="002E2619" w:rsidRPr="003F7229" w:rsidRDefault="002E2619" w:rsidP="003F7229">
      <w:pPr>
        <w:tabs>
          <w:tab w:val="left" w:pos="567"/>
        </w:tabs>
        <w:rPr>
          <w:sz w:val="22"/>
          <w:szCs w:val="22"/>
        </w:rPr>
      </w:pPr>
    </w:p>
    <w:p w14:paraId="25F9E1E1" w14:textId="77777777" w:rsidR="002E2619" w:rsidRPr="003F7229" w:rsidRDefault="002E2619" w:rsidP="003F7229">
      <w:pPr>
        <w:tabs>
          <w:tab w:val="left" w:pos="567"/>
        </w:tabs>
        <w:rPr>
          <w:sz w:val="22"/>
          <w:szCs w:val="22"/>
        </w:rPr>
      </w:pPr>
    </w:p>
    <w:p w14:paraId="7E5B36AC" w14:textId="77777777" w:rsidR="002E2619" w:rsidRPr="003F7229" w:rsidRDefault="002E2619" w:rsidP="003F7229">
      <w:pPr>
        <w:tabs>
          <w:tab w:val="left" w:pos="567"/>
        </w:tabs>
        <w:rPr>
          <w:sz w:val="22"/>
          <w:szCs w:val="22"/>
        </w:rPr>
      </w:pPr>
    </w:p>
    <w:p w14:paraId="0C4D5EB2" w14:textId="77777777" w:rsidR="002E2619" w:rsidRPr="003F7229" w:rsidRDefault="002E2619" w:rsidP="003F7229">
      <w:pPr>
        <w:tabs>
          <w:tab w:val="left" w:pos="567"/>
        </w:tabs>
        <w:rPr>
          <w:sz w:val="22"/>
          <w:szCs w:val="22"/>
        </w:rPr>
      </w:pPr>
    </w:p>
    <w:p w14:paraId="0F369009" w14:textId="77777777" w:rsidR="002E2619" w:rsidRPr="003F7229" w:rsidRDefault="002E2619" w:rsidP="003F7229">
      <w:pPr>
        <w:tabs>
          <w:tab w:val="left" w:pos="567"/>
        </w:tabs>
        <w:rPr>
          <w:sz w:val="22"/>
          <w:szCs w:val="22"/>
        </w:rPr>
      </w:pPr>
    </w:p>
    <w:p w14:paraId="3B4053AE" w14:textId="77777777" w:rsidR="002E2619" w:rsidRPr="003F7229" w:rsidRDefault="002E2619" w:rsidP="003F7229">
      <w:pPr>
        <w:tabs>
          <w:tab w:val="left" w:pos="567"/>
        </w:tabs>
        <w:rPr>
          <w:sz w:val="22"/>
          <w:szCs w:val="22"/>
        </w:rPr>
      </w:pPr>
    </w:p>
    <w:p w14:paraId="2DD70CB5" w14:textId="77777777" w:rsidR="002E2619" w:rsidRPr="003F7229" w:rsidRDefault="002E2619" w:rsidP="003F7229">
      <w:pPr>
        <w:tabs>
          <w:tab w:val="left" w:pos="567"/>
        </w:tabs>
        <w:rPr>
          <w:sz w:val="22"/>
          <w:szCs w:val="22"/>
        </w:rPr>
      </w:pPr>
    </w:p>
    <w:p w14:paraId="2E0F5512" w14:textId="77777777" w:rsidR="002E2619" w:rsidRPr="003F7229" w:rsidRDefault="002E2619" w:rsidP="003F7229">
      <w:pPr>
        <w:tabs>
          <w:tab w:val="left" w:pos="567"/>
        </w:tabs>
        <w:rPr>
          <w:sz w:val="22"/>
          <w:szCs w:val="22"/>
        </w:rPr>
      </w:pPr>
    </w:p>
    <w:p w14:paraId="1D3F5ACC" w14:textId="77777777" w:rsidR="002E2619" w:rsidRPr="003F7229" w:rsidRDefault="002E2619" w:rsidP="003F7229">
      <w:pPr>
        <w:tabs>
          <w:tab w:val="left" w:pos="567"/>
        </w:tabs>
        <w:rPr>
          <w:sz w:val="22"/>
          <w:szCs w:val="22"/>
        </w:rPr>
      </w:pPr>
    </w:p>
    <w:p w14:paraId="228B13FC" w14:textId="77777777" w:rsidR="002E2619" w:rsidRPr="003F7229" w:rsidRDefault="002E2619" w:rsidP="003F7229">
      <w:pPr>
        <w:tabs>
          <w:tab w:val="left" w:pos="567"/>
        </w:tabs>
        <w:rPr>
          <w:sz w:val="22"/>
          <w:szCs w:val="22"/>
        </w:rPr>
      </w:pPr>
    </w:p>
    <w:p w14:paraId="4C8A7626" w14:textId="77777777" w:rsidR="002E2619" w:rsidRPr="003F7229" w:rsidRDefault="002E2619" w:rsidP="003F7229">
      <w:pPr>
        <w:tabs>
          <w:tab w:val="left" w:pos="567"/>
        </w:tabs>
        <w:rPr>
          <w:sz w:val="22"/>
          <w:szCs w:val="22"/>
        </w:rPr>
      </w:pPr>
    </w:p>
    <w:p w14:paraId="76E37435" w14:textId="77777777" w:rsidR="002E2619" w:rsidRPr="003F7229" w:rsidRDefault="002E2619" w:rsidP="003F7229">
      <w:pPr>
        <w:tabs>
          <w:tab w:val="left" w:pos="567"/>
        </w:tabs>
        <w:rPr>
          <w:sz w:val="22"/>
          <w:szCs w:val="22"/>
        </w:rPr>
      </w:pPr>
    </w:p>
    <w:p w14:paraId="0EEDFE62" w14:textId="77777777" w:rsidR="002E2619" w:rsidRPr="003F7229" w:rsidRDefault="002E2619" w:rsidP="003F7229">
      <w:pPr>
        <w:tabs>
          <w:tab w:val="left" w:pos="567"/>
        </w:tabs>
        <w:rPr>
          <w:sz w:val="22"/>
          <w:szCs w:val="22"/>
        </w:rPr>
      </w:pPr>
    </w:p>
    <w:p w14:paraId="5B44A315" w14:textId="77777777" w:rsidR="002E2619" w:rsidRPr="003F7229" w:rsidRDefault="002E2619" w:rsidP="003F7229">
      <w:pPr>
        <w:tabs>
          <w:tab w:val="left" w:pos="567"/>
        </w:tabs>
        <w:rPr>
          <w:sz w:val="22"/>
          <w:szCs w:val="22"/>
        </w:rPr>
      </w:pPr>
    </w:p>
    <w:p w14:paraId="73314048" w14:textId="77777777" w:rsidR="002E2619" w:rsidRPr="003F7229" w:rsidRDefault="002E2619" w:rsidP="003F7229">
      <w:pPr>
        <w:tabs>
          <w:tab w:val="left" w:pos="567"/>
        </w:tabs>
        <w:rPr>
          <w:sz w:val="22"/>
          <w:szCs w:val="22"/>
        </w:rPr>
      </w:pPr>
    </w:p>
    <w:p w14:paraId="437BFA53" w14:textId="77777777" w:rsidR="002E2619" w:rsidRPr="003F7229" w:rsidRDefault="002E2619" w:rsidP="003F7229">
      <w:pPr>
        <w:tabs>
          <w:tab w:val="left" w:pos="567"/>
        </w:tabs>
        <w:rPr>
          <w:sz w:val="22"/>
          <w:szCs w:val="22"/>
        </w:rPr>
      </w:pPr>
    </w:p>
    <w:p w14:paraId="063F18D9" w14:textId="77777777" w:rsidR="002E2619" w:rsidRPr="003F7229" w:rsidRDefault="002E2619" w:rsidP="003F7229">
      <w:pPr>
        <w:tabs>
          <w:tab w:val="left" w:pos="567"/>
        </w:tabs>
        <w:rPr>
          <w:sz w:val="22"/>
          <w:szCs w:val="22"/>
        </w:rPr>
      </w:pPr>
    </w:p>
    <w:p w14:paraId="3DA8F661" w14:textId="77777777" w:rsidR="002E2619" w:rsidRPr="003F7229" w:rsidRDefault="002E2619" w:rsidP="003F7229">
      <w:pPr>
        <w:tabs>
          <w:tab w:val="left" w:pos="567"/>
        </w:tabs>
        <w:rPr>
          <w:sz w:val="22"/>
          <w:szCs w:val="22"/>
        </w:rPr>
      </w:pPr>
    </w:p>
    <w:p w14:paraId="1600ADE6" w14:textId="77777777" w:rsidR="002E2619" w:rsidRPr="003F7229" w:rsidRDefault="002E2619" w:rsidP="003F7229">
      <w:pPr>
        <w:tabs>
          <w:tab w:val="left" w:pos="567"/>
        </w:tabs>
        <w:rPr>
          <w:sz w:val="22"/>
          <w:szCs w:val="22"/>
        </w:rPr>
      </w:pPr>
    </w:p>
    <w:p w14:paraId="331C0F0C" w14:textId="77777777" w:rsidR="002E2619" w:rsidRPr="003F7229" w:rsidRDefault="002E2619" w:rsidP="003F7229">
      <w:pPr>
        <w:tabs>
          <w:tab w:val="left" w:pos="567"/>
        </w:tabs>
        <w:rPr>
          <w:sz w:val="22"/>
          <w:szCs w:val="22"/>
        </w:rPr>
      </w:pPr>
    </w:p>
    <w:p w14:paraId="567A0591" w14:textId="77777777" w:rsidR="00FC1317" w:rsidRPr="003F7229" w:rsidRDefault="00FC1317" w:rsidP="003F7229">
      <w:pPr>
        <w:tabs>
          <w:tab w:val="left" w:pos="567"/>
        </w:tabs>
        <w:rPr>
          <w:sz w:val="22"/>
          <w:szCs w:val="22"/>
        </w:rPr>
      </w:pPr>
    </w:p>
    <w:p w14:paraId="22346D16" w14:textId="77777777" w:rsidR="002E2619" w:rsidRPr="003F7229" w:rsidRDefault="002E2619" w:rsidP="003F7229">
      <w:pPr>
        <w:pStyle w:val="TTEMEASMCA"/>
        <w:rPr>
          <w:lang w:val="lt-LT"/>
        </w:rPr>
      </w:pPr>
      <w:bookmarkStart w:id="77" w:name="_Toc129243137"/>
      <w:bookmarkStart w:id="78" w:name="_Toc129243262"/>
      <w:r w:rsidRPr="003F7229">
        <w:rPr>
          <w:lang w:val="lt-LT"/>
        </w:rPr>
        <w:t>B. PAKUOTĖS LAPELIS</w:t>
      </w:r>
      <w:bookmarkEnd w:id="77"/>
      <w:bookmarkEnd w:id="78"/>
    </w:p>
    <w:p w14:paraId="10DFF73D" w14:textId="58D8DE20" w:rsidR="007C46AA" w:rsidRPr="003F7229" w:rsidRDefault="007C46AA" w:rsidP="003F7229">
      <w:pPr>
        <w:jc w:val="both"/>
        <w:rPr>
          <w:sz w:val="22"/>
          <w:szCs w:val="22"/>
        </w:rPr>
      </w:pPr>
    </w:p>
    <w:p w14:paraId="12CE5429" w14:textId="107F56E7" w:rsidR="00BE2170" w:rsidRPr="003F7229" w:rsidRDefault="00BE2170" w:rsidP="003F7229">
      <w:pPr>
        <w:jc w:val="both"/>
        <w:rPr>
          <w:sz w:val="22"/>
          <w:szCs w:val="22"/>
        </w:rPr>
      </w:pPr>
    </w:p>
    <w:p w14:paraId="0035A3A1" w14:textId="24D30472" w:rsidR="00BE2170" w:rsidRPr="003F7229" w:rsidRDefault="00BE2170" w:rsidP="003F7229">
      <w:pPr>
        <w:jc w:val="both"/>
        <w:rPr>
          <w:sz w:val="22"/>
          <w:szCs w:val="22"/>
        </w:rPr>
      </w:pPr>
    </w:p>
    <w:p w14:paraId="4E5E62A8" w14:textId="15FB95B5" w:rsidR="00BE2170" w:rsidRPr="003F7229" w:rsidRDefault="00BE2170" w:rsidP="003F7229">
      <w:pPr>
        <w:jc w:val="both"/>
        <w:rPr>
          <w:sz w:val="22"/>
          <w:szCs w:val="22"/>
        </w:rPr>
      </w:pPr>
    </w:p>
    <w:p w14:paraId="6FAB0FF3" w14:textId="108FDD42" w:rsidR="00BE2170" w:rsidRPr="003F7229" w:rsidRDefault="00BE2170" w:rsidP="003F7229">
      <w:pPr>
        <w:jc w:val="both"/>
        <w:rPr>
          <w:sz w:val="22"/>
          <w:szCs w:val="22"/>
        </w:rPr>
      </w:pPr>
    </w:p>
    <w:p w14:paraId="7A27E9BD" w14:textId="683F03C6" w:rsidR="00BE2170" w:rsidRPr="003F7229" w:rsidRDefault="00BE2170" w:rsidP="003F7229">
      <w:pPr>
        <w:jc w:val="both"/>
        <w:rPr>
          <w:sz w:val="22"/>
          <w:szCs w:val="22"/>
        </w:rPr>
      </w:pPr>
    </w:p>
    <w:p w14:paraId="5480B68B" w14:textId="68E7D6BF" w:rsidR="00BE2170" w:rsidRPr="003F7229" w:rsidRDefault="00BE2170" w:rsidP="003F7229">
      <w:pPr>
        <w:jc w:val="both"/>
        <w:rPr>
          <w:sz w:val="22"/>
          <w:szCs w:val="22"/>
        </w:rPr>
      </w:pPr>
    </w:p>
    <w:p w14:paraId="21265EF1" w14:textId="5814F933" w:rsidR="00BE2170" w:rsidRPr="003F7229" w:rsidRDefault="00BE2170" w:rsidP="003F7229">
      <w:pPr>
        <w:jc w:val="both"/>
        <w:rPr>
          <w:sz w:val="22"/>
          <w:szCs w:val="22"/>
        </w:rPr>
      </w:pPr>
    </w:p>
    <w:p w14:paraId="37A8F577" w14:textId="67DDAB32" w:rsidR="00BE2170" w:rsidRPr="003F7229" w:rsidRDefault="00BE2170" w:rsidP="003F7229">
      <w:pPr>
        <w:jc w:val="both"/>
        <w:rPr>
          <w:sz w:val="22"/>
          <w:szCs w:val="22"/>
        </w:rPr>
      </w:pPr>
    </w:p>
    <w:p w14:paraId="3DFD9C9E" w14:textId="456E321D" w:rsidR="00BE2170" w:rsidRPr="003F7229" w:rsidRDefault="00BE2170" w:rsidP="003F7229">
      <w:pPr>
        <w:jc w:val="both"/>
        <w:rPr>
          <w:sz w:val="22"/>
          <w:szCs w:val="22"/>
        </w:rPr>
      </w:pPr>
    </w:p>
    <w:p w14:paraId="2F855EC6" w14:textId="2A919C69" w:rsidR="00BE2170" w:rsidRPr="003F7229" w:rsidRDefault="00BE2170" w:rsidP="003F7229">
      <w:pPr>
        <w:jc w:val="both"/>
        <w:rPr>
          <w:sz w:val="22"/>
          <w:szCs w:val="22"/>
        </w:rPr>
      </w:pPr>
    </w:p>
    <w:p w14:paraId="2F2A30C0" w14:textId="009D0FF8" w:rsidR="00BE2170" w:rsidRPr="003F7229" w:rsidRDefault="00BE2170" w:rsidP="003F7229">
      <w:pPr>
        <w:jc w:val="both"/>
        <w:rPr>
          <w:sz w:val="22"/>
          <w:szCs w:val="22"/>
        </w:rPr>
      </w:pPr>
    </w:p>
    <w:p w14:paraId="247A44E2" w14:textId="01B156E4" w:rsidR="00BE2170" w:rsidRPr="003F7229" w:rsidRDefault="00BE2170" w:rsidP="003F7229">
      <w:pPr>
        <w:jc w:val="both"/>
        <w:rPr>
          <w:sz w:val="22"/>
          <w:szCs w:val="22"/>
        </w:rPr>
      </w:pPr>
    </w:p>
    <w:p w14:paraId="0B5F1E11" w14:textId="5B113AF8" w:rsidR="00BE2170" w:rsidRPr="003F7229" w:rsidRDefault="00BE2170" w:rsidP="003F7229">
      <w:pPr>
        <w:jc w:val="both"/>
        <w:rPr>
          <w:sz w:val="22"/>
          <w:szCs w:val="22"/>
        </w:rPr>
      </w:pPr>
    </w:p>
    <w:p w14:paraId="3F102B8A" w14:textId="6A633235" w:rsidR="00BE2170" w:rsidRPr="003F7229" w:rsidRDefault="00BE2170" w:rsidP="003F7229">
      <w:pPr>
        <w:jc w:val="both"/>
        <w:rPr>
          <w:sz w:val="22"/>
          <w:szCs w:val="22"/>
        </w:rPr>
      </w:pPr>
    </w:p>
    <w:p w14:paraId="7A8A1CBA" w14:textId="1F7D06FB" w:rsidR="00BE2170" w:rsidRPr="003F7229" w:rsidRDefault="00BE2170" w:rsidP="003F7229">
      <w:pPr>
        <w:jc w:val="both"/>
        <w:rPr>
          <w:sz w:val="22"/>
          <w:szCs w:val="22"/>
        </w:rPr>
      </w:pPr>
    </w:p>
    <w:p w14:paraId="1A8184F5" w14:textId="75D66033" w:rsidR="00BE2170" w:rsidRPr="003F7229" w:rsidRDefault="00BE2170" w:rsidP="003F7229">
      <w:pPr>
        <w:jc w:val="both"/>
        <w:rPr>
          <w:sz w:val="22"/>
          <w:szCs w:val="22"/>
        </w:rPr>
      </w:pPr>
    </w:p>
    <w:p w14:paraId="3C358362" w14:textId="6BFE0E02" w:rsidR="00BE2170" w:rsidRPr="003F7229" w:rsidRDefault="00BE2170" w:rsidP="003F7229">
      <w:pPr>
        <w:jc w:val="both"/>
        <w:rPr>
          <w:sz w:val="22"/>
          <w:szCs w:val="22"/>
        </w:rPr>
      </w:pPr>
    </w:p>
    <w:p w14:paraId="0C6C408A" w14:textId="2FF4B17F" w:rsidR="00BE2170" w:rsidRPr="003F7229" w:rsidRDefault="00BE2170" w:rsidP="003F7229">
      <w:pPr>
        <w:jc w:val="both"/>
        <w:rPr>
          <w:sz w:val="22"/>
          <w:szCs w:val="22"/>
        </w:rPr>
      </w:pPr>
    </w:p>
    <w:p w14:paraId="594A13ED" w14:textId="09EB4D2F" w:rsidR="00BE2170" w:rsidRPr="003F7229" w:rsidRDefault="00BE2170" w:rsidP="003F7229">
      <w:pPr>
        <w:jc w:val="both"/>
        <w:rPr>
          <w:sz w:val="22"/>
          <w:szCs w:val="22"/>
        </w:rPr>
      </w:pPr>
    </w:p>
    <w:p w14:paraId="22FCAEA3" w14:textId="5140B139" w:rsidR="00BE2170" w:rsidRPr="003F7229" w:rsidRDefault="00BE2170" w:rsidP="003F7229">
      <w:pPr>
        <w:jc w:val="both"/>
        <w:rPr>
          <w:sz w:val="22"/>
          <w:szCs w:val="22"/>
        </w:rPr>
      </w:pPr>
    </w:p>
    <w:p w14:paraId="39DBC6E7" w14:textId="3F6A54AC" w:rsidR="00BE2170" w:rsidRPr="003F7229" w:rsidRDefault="00BE2170" w:rsidP="003F7229">
      <w:pPr>
        <w:jc w:val="both"/>
        <w:rPr>
          <w:sz w:val="22"/>
          <w:szCs w:val="22"/>
        </w:rPr>
      </w:pPr>
    </w:p>
    <w:p w14:paraId="6D3F32A2" w14:textId="2C865D20" w:rsidR="00BE2170" w:rsidRPr="003F7229" w:rsidRDefault="00BE2170" w:rsidP="003F7229">
      <w:pPr>
        <w:jc w:val="both"/>
        <w:rPr>
          <w:sz w:val="22"/>
          <w:szCs w:val="22"/>
        </w:rPr>
      </w:pPr>
    </w:p>
    <w:p w14:paraId="39AF5A3C" w14:textId="17257FD3" w:rsidR="00BE2170" w:rsidRPr="003F7229" w:rsidRDefault="00BE2170" w:rsidP="003F7229">
      <w:pPr>
        <w:jc w:val="both"/>
        <w:rPr>
          <w:sz w:val="22"/>
          <w:szCs w:val="22"/>
        </w:rPr>
      </w:pPr>
    </w:p>
    <w:p w14:paraId="14A574D5" w14:textId="2A7FC52E" w:rsidR="00BE2170" w:rsidRPr="003F7229" w:rsidRDefault="00BE2170" w:rsidP="003F7229">
      <w:pPr>
        <w:jc w:val="both"/>
        <w:rPr>
          <w:sz w:val="22"/>
          <w:szCs w:val="22"/>
        </w:rPr>
      </w:pPr>
    </w:p>
    <w:p w14:paraId="02BC393A" w14:textId="09EC0C70" w:rsidR="00BE2170" w:rsidRPr="003F7229" w:rsidRDefault="00BE2170" w:rsidP="003F7229">
      <w:pPr>
        <w:jc w:val="both"/>
        <w:rPr>
          <w:sz w:val="22"/>
          <w:szCs w:val="22"/>
        </w:rPr>
      </w:pPr>
    </w:p>
    <w:p w14:paraId="3FA5D82A" w14:textId="5862ABEC" w:rsidR="00BE2170" w:rsidRPr="003F7229" w:rsidRDefault="00BE2170" w:rsidP="003F7229">
      <w:pPr>
        <w:jc w:val="both"/>
        <w:rPr>
          <w:sz w:val="22"/>
          <w:szCs w:val="22"/>
        </w:rPr>
      </w:pPr>
    </w:p>
    <w:p w14:paraId="5C6A6422" w14:textId="77777777" w:rsidR="00BE2170" w:rsidRPr="003F7229" w:rsidRDefault="00BE2170" w:rsidP="003F7229">
      <w:pPr>
        <w:jc w:val="both"/>
        <w:rPr>
          <w:sz w:val="22"/>
          <w:szCs w:val="22"/>
        </w:rPr>
      </w:pPr>
    </w:p>
    <w:p w14:paraId="267B7E99" w14:textId="77777777" w:rsidR="00883BE3" w:rsidRPr="003F7229" w:rsidRDefault="00883BE3" w:rsidP="003F7229">
      <w:pPr>
        <w:tabs>
          <w:tab w:val="left" w:pos="567"/>
        </w:tabs>
        <w:jc w:val="center"/>
        <w:outlineLvl w:val="0"/>
        <w:rPr>
          <w:b/>
          <w:caps/>
          <w:sz w:val="22"/>
          <w:szCs w:val="22"/>
        </w:rPr>
      </w:pPr>
      <w:bookmarkStart w:id="79" w:name="_Toc129243138"/>
      <w:bookmarkStart w:id="80" w:name="_Toc129243263"/>
    </w:p>
    <w:p w14:paraId="6AB48733" w14:textId="77777777" w:rsidR="00883BE3" w:rsidRPr="003F7229" w:rsidRDefault="00883BE3" w:rsidP="003F7229">
      <w:pPr>
        <w:tabs>
          <w:tab w:val="left" w:pos="567"/>
        </w:tabs>
        <w:jc w:val="center"/>
        <w:outlineLvl w:val="0"/>
        <w:rPr>
          <w:b/>
          <w:caps/>
          <w:sz w:val="22"/>
          <w:szCs w:val="22"/>
        </w:rPr>
      </w:pPr>
    </w:p>
    <w:p w14:paraId="2AB3A4A4" w14:textId="77777777" w:rsidR="00883BE3" w:rsidRPr="003F7229" w:rsidRDefault="00883BE3" w:rsidP="003F7229">
      <w:pPr>
        <w:tabs>
          <w:tab w:val="left" w:pos="567"/>
        </w:tabs>
        <w:jc w:val="center"/>
        <w:outlineLvl w:val="0"/>
        <w:rPr>
          <w:b/>
          <w:caps/>
          <w:sz w:val="22"/>
          <w:szCs w:val="22"/>
        </w:rPr>
      </w:pPr>
    </w:p>
    <w:bookmarkEnd w:id="79"/>
    <w:bookmarkEnd w:id="80"/>
    <w:p w14:paraId="423A5376" w14:textId="77777777" w:rsidR="00552A73" w:rsidRPr="003F7229" w:rsidRDefault="00552A73" w:rsidP="003F7229">
      <w:pPr>
        <w:tabs>
          <w:tab w:val="left" w:pos="567"/>
        </w:tabs>
        <w:jc w:val="center"/>
        <w:outlineLvl w:val="0"/>
        <w:rPr>
          <w:b/>
          <w:caps/>
          <w:sz w:val="22"/>
          <w:szCs w:val="22"/>
        </w:rPr>
      </w:pPr>
    </w:p>
    <w:p w14:paraId="77CAA748" w14:textId="77777777" w:rsidR="003B0B0C" w:rsidRDefault="003B0B0C">
      <w:pPr>
        <w:spacing w:after="160" w:line="259" w:lineRule="auto"/>
        <w:rPr>
          <w:b/>
          <w:caps/>
          <w:sz w:val="22"/>
          <w:szCs w:val="22"/>
        </w:rPr>
      </w:pPr>
      <w:r>
        <w:rPr>
          <w:b/>
          <w:caps/>
          <w:sz w:val="22"/>
          <w:szCs w:val="22"/>
        </w:rPr>
        <w:br w:type="page"/>
      </w:r>
    </w:p>
    <w:p w14:paraId="767F2715" w14:textId="49BE2F39" w:rsidR="00552A73" w:rsidRDefault="00552A73" w:rsidP="0076788D">
      <w:pPr>
        <w:tabs>
          <w:tab w:val="left" w:pos="567"/>
        </w:tabs>
        <w:jc w:val="center"/>
        <w:outlineLvl w:val="0"/>
        <w:rPr>
          <w:b/>
          <w:sz w:val="22"/>
          <w:szCs w:val="22"/>
        </w:rPr>
      </w:pPr>
      <w:r w:rsidRPr="003F7229">
        <w:rPr>
          <w:b/>
          <w:caps/>
          <w:sz w:val="22"/>
          <w:szCs w:val="22"/>
        </w:rPr>
        <w:lastRenderedPageBreak/>
        <w:t>P</w:t>
      </w:r>
      <w:r w:rsidRPr="003F7229">
        <w:rPr>
          <w:b/>
          <w:sz w:val="22"/>
          <w:szCs w:val="22"/>
        </w:rPr>
        <w:t>akuotės lapelis</w:t>
      </w:r>
      <w:r w:rsidRPr="003F7229">
        <w:rPr>
          <w:b/>
          <w:caps/>
          <w:sz w:val="22"/>
          <w:szCs w:val="22"/>
        </w:rPr>
        <w:t xml:space="preserve">: </w:t>
      </w:r>
      <w:r w:rsidRPr="003F7229">
        <w:rPr>
          <w:b/>
          <w:sz w:val="22"/>
          <w:szCs w:val="22"/>
        </w:rPr>
        <w:t>informacija vartotojui</w:t>
      </w:r>
    </w:p>
    <w:p w14:paraId="52FF21D9" w14:textId="77777777" w:rsidR="00A97E96" w:rsidRPr="003F7229" w:rsidRDefault="00A97E96" w:rsidP="0076788D">
      <w:pPr>
        <w:tabs>
          <w:tab w:val="left" w:pos="567"/>
        </w:tabs>
        <w:jc w:val="center"/>
        <w:outlineLvl w:val="0"/>
        <w:rPr>
          <w:sz w:val="22"/>
          <w:szCs w:val="22"/>
        </w:rPr>
      </w:pPr>
    </w:p>
    <w:p w14:paraId="070B484B" w14:textId="7D385960" w:rsidR="00552A73" w:rsidRPr="003F7229" w:rsidRDefault="00552A73" w:rsidP="003F7229">
      <w:pPr>
        <w:tabs>
          <w:tab w:val="left" w:pos="567"/>
        </w:tabs>
        <w:jc w:val="center"/>
        <w:rPr>
          <w:sz w:val="22"/>
          <w:szCs w:val="22"/>
        </w:rPr>
      </w:pPr>
      <w:r w:rsidRPr="003F7229">
        <w:rPr>
          <w:b/>
          <w:sz w:val="22"/>
          <w:szCs w:val="22"/>
        </w:rPr>
        <w:t>Piracetamum-</w:t>
      </w:r>
      <w:r w:rsidR="00F05AC7" w:rsidRPr="003F7229">
        <w:rPr>
          <w:b/>
          <w:sz w:val="22"/>
          <w:szCs w:val="22"/>
        </w:rPr>
        <w:t>Olpha</w:t>
      </w:r>
      <w:r w:rsidRPr="003F7229">
        <w:rPr>
          <w:b/>
          <w:sz w:val="22"/>
          <w:szCs w:val="22"/>
        </w:rPr>
        <w:t xml:space="preserve"> 400 mg kietosios kapsulės</w:t>
      </w:r>
    </w:p>
    <w:p w14:paraId="56E11BDE" w14:textId="75C9B0E2" w:rsidR="00552A73" w:rsidRPr="003F7229" w:rsidRDefault="0006337E" w:rsidP="003F7229">
      <w:pPr>
        <w:tabs>
          <w:tab w:val="left" w:pos="567"/>
        </w:tabs>
        <w:jc w:val="center"/>
        <w:rPr>
          <w:sz w:val="22"/>
          <w:szCs w:val="22"/>
        </w:rPr>
      </w:pPr>
      <w:r w:rsidRPr="003F7229">
        <w:rPr>
          <w:sz w:val="22"/>
          <w:szCs w:val="22"/>
        </w:rPr>
        <w:t>p</w:t>
      </w:r>
      <w:r w:rsidR="00552A73" w:rsidRPr="003F7229">
        <w:rPr>
          <w:sz w:val="22"/>
          <w:szCs w:val="22"/>
        </w:rPr>
        <w:t>iracetamas</w:t>
      </w:r>
    </w:p>
    <w:p w14:paraId="14F6FD73" w14:textId="77777777" w:rsidR="00552A73" w:rsidRPr="003F7229" w:rsidRDefault="00552A73" w:rsidP="003F7229">
      <w:pPr>
        <w:tabs>
          <w:tab w:val="left" w:pos="567"/>
        </w:tabs>
        <w:jc w:val="both"/>
        <w:rPr>
          <w:sz w:val="22"/>
          <w:szCs w:val="22"/>
        </w:rPr>
      </w:pPr>
    </w:p>
    <w:p w14:paraId="6265EA89" w14:textId="77777777" w:rsidR="00552A73" w:rsidRPr="003F7229" w:rsidRDefault="00552A73" w:rsidP="003F7229">
      <w:pPr>
        <w:tabs>
          <w:tab w:val="left" w:pos="567"/>
        </w:tabs>
        <w:jc w:val="both"/>
        <w:rPr>
          <w:rFonts w:eastAsiaTheme="minorHAnsi"/>
          <w:sz w:val="22"/>
          <w:szCs w:val="22"/>
          <w:lang w:val="lv-LV"/>
        </w:rPr>
      </w:pPr>
      <w:r w:rsidRPr="003F7229">
        <w:rPr>
          <w:rFonts w:eastAsiaTheme="minorHAnsi"/>
          <w:b/>
          <w:spacing w:val="-3"/>
          <w:sz w:val="22"/>
          <w:szCs w:val="22"/>
          <w:lang w:val="lv-LV"/>
        </w:rPr>
        <w:t>Atidžiai perskaitykite visą šį lapelį, prieš pradėdami vartoti vaistą, nes jame pateikiama Jums svarbi informacija.</w:t>
      </w:r>
    </w:p>
    <w:p w14:paraId="7AE367BA" w14:textId="77777777" w:rsidR="00552A73" w:rsidRPr="0076788D" w:rsidRDefault="00552A73" w:rsidP="0076788D">
      <w:pPr>
        <w:pStyle w:val="Sraopastraipa"/>
        <w:numPr>
          <w:ilvl w:val="0"/>
          <w:numId w:val="14"/>
        </w:numPr>
        <w:ind w:left="426" w:hanging="426"/>
        <w:rPr>
          <w:rFonts w:eastAsiaTheme="minorHAnsi"/>
          <w:sz w:val="22"/>
          <w:szCs w:val="22"/>
        </w:rPr>
      </w:pPr>
      <w:r w:rsidRPr="0076788D">
        <w:rPr>
          <w:rFonts w:eastAsiaTheme="minorHAnsi"/>
          <w:sz w:val="22"/>
          <w:szCs w:val="22"/>
        </w:rPr>
        <w:t>Neišmeskite šio lapelio, nes vėl gali prireikti jį perskaityti.</w:t>
      </w:r>
    </w:p>
    <w:p w14:paraId="010F423C" w14:textId="77777777" w:rsidR="00552A73" w:rsidRPr="0076788D" w:rsidRDefault="00552A73" w:rsidP="0076788D">
      <w:pPr>
        <w:pStyle w:val="Sraopastraipa"/>
        <w:numPr>
          <w:ilvl w:val="0"/>
          <w:numId w:val="14"/>
        </w:numPr>
        <w:ind w:left="426" w:hanging="426"/>
        <w:rPr>
          <w:rFonts w:eastAsiaTheme="minorHAnsi"/>
          <w:sz w:val="22"/>
          <w:szCs w:val="22"/>
        </w:rPr>
      </w:pPr>
      <w:r w:rsidRPr="0076788D">
        <w:rPr>
          <w:rFonts w:eastAsiaTheme="minorHAnsi"/>
          <w:sz w:val="22"/>
          <w:szCs w:val="22"/>
        </w:rPr>
        <w:t>Jeigu kiltų daugiau klausimų, kreipkitės į gydytoją arba vaistininką.</w:t>
      </w:r>
    </w:p>
    <w:p w14:paraId="416CAE6B" w14:textId="77777777" w:rsidR="00552A73" w:rsidRPr="0076788D" w:rsidRDefault="00552A73" w:rsidP="0076788D">
      <w:pPr>
        <w:pStyle w:val="Sraopastraipa"/>
        <w:numPr>
          <w:ilvl w:val="0"/>
          <w:numId w:val="14"/>
        </w:numPr>
        <w:ind w:left="426" w:hanging="426"/>
        <w:rPr>
          <w:rFonts w:eastAsiaTheme="minorHAnsi"/>
          <w:sz w:val="22"/>
          <w:szCs w:val="22"/>
        </w:rPr>
      </w:pPr>
      <w:r w:rsidRPr="0076788D">
        <w:rPr>
          <w:rFonts w:eastAsiaTheme="minorHAnsi"/>
          <w:sz w:val="22"/>
          <w:szCs w:val="22"/>
        </w:rPr>
        <w:t>Šis vaistas skirtas tik Jums, todėl kitiems žmonėms jo duoti negalima. Vaistas gali jiems pakenkti (net tiems, kurių ligos požymiai yra tokie patys kaip Jūsų).</w:t>
      </w:r>
    </w:p>
    <w:p w14:paraId="016C28AD" w14:textId="77777777" w:rsidR="00552A73" w:rsidRPr="003F7229" w:rsidRDefault="00552A73" w:rsidP="0076788D">
      <w:pPr>
        <w:pStyle w:val="Sraopastraipa"/>
        <w:numPr>
          <w:ilvl w:val="0"/>
          <w:numId w:val="14"/>
        </w:numPr>
        <w:ind w:left="426" w:hanging="426"/>
        <w:rPr>
          <w:rFonts w:eastAsiaTheme="minorHAnsi"/>
          <w:sz w:val="22"/>
          <w:szCs w:val="22"/>
        </w:rPr>
      </w:pPr>
      <w:r w:rsidRPr="003F7229">
        <w:rPr>
          <w:rFonts w:eastAsiaTheme="minorHAnsi"/>
          <w:sz w:val="22"/>
          <w:szCs w:val="22"/>
        </w:rPr>
        <w:t xml:space="preserve">Jeigu pasireiškė šalutinis poveikis (net jeigu jis šiame lapelyje nenurodytas), kreipkitės į gydytoją arba vaistininką. Žr. 4 skyrių. </w:t>
      </w:r>
    </w:p>
    <w:p w14:paraId="2D611FB5" w14:textId="77777777" w:rsidR="00552A73" w:rsidRPr="003F7229" w:rsidRDefault="00552A73" w:rsidP="003F7229">
      <w:pPr>
        <w:tabs>
          <w:tab w:val="left" w:pos="567"/>
        </w:tabs>
        <w:jc w:val="both"/>
        <w:rPr>
          <w:sz w:val="22"/>
          <w:szCs w:val="22"/>
        </w:rPr>
      </w:pPr>
    </w:p>
    <w:p w14:paraId="020A38B4" w14:textId="77777777" w:rsidR="00552A73" w:rsidRPr="003F7229" w:rsidRDefault="00552A73" w:rsidP="003F7229">
      <w:pPr>
        <w:tabs>
          <w:tab w:val="left" w:pos="567"/>
        </w:tabs>
        <w:jc w:val="both"/>
        <w:rPr>
          <w:rFonts w:eastAsiaTheme="minorHAnsi"/>
          <w:sz w:val="22"/>
          <w:szCs w:val="22"/>
          <w:lang w:val="lv-LV"/>
        </w:rPr>
      </w:pPr>
      <w:r w:rsidRPr="003F7229">
        <w:rPr>
          <w:rFonts w:eastAsiaTheme="minorHAnsi"/>
          <w:b/>
          <w:spacing w:val="-3"/>
          <w:sz w:val="22"/>
          <w:szCs w:val="22"/>
          <w:lang w:val="lv-LV"/>
        </w:rPr>
        <w:t>Apie ką rašoma šiame lapelyje?</w:t>
      </w:r>
    </w:p>
    <w:p w14:paraId="5D2DF71E" w14:textId="5593B56D" w:rsidR="00552A73" w:rsidRPr="003F7229" w:rsidRDefault="00552A73" w:rsidP="003F7229">
      <w:pPr>
        <w:tabs>
          <w:tab w:val="left" w:pos="567"/>
        </w:tabs>
        <w:ind w:left="567" w:hanging="567"/>
        <w:jc w:val="both"/>
        <w:rPr>
          <w:sz w:val="22"/>
          <w:szCs w:val="22"/>
        </w:rPr>
      </w:pPr>
      <w:r w:rsidRPr="003F7229">
        <w:rPr>
          <w:sz w:val="22"/>
          <w:szCs w:val="22"/>
        </w:rPr>
        <w:t>1.</w:t>
      </w:r>
      <w:r w:rsidRPr="003F7229">
        <w:rPr>
          <w:sz w:val="22"/>
          <w:szCs w:val="22"/>
        </w:rPr>
        <w:tab/>
        <w:t>Kas yra Piracetamum-</w:t>
      </w:r>
      <w:r w:rsidR="00F05AC7" w:rsidRPr="003F7229">
        <w:rPr>
          <w:sz w:val="22"/>
          <w:szCs w:val="22"/>
        </w:rPr>
        <w:t>Olpha</w:t>
      </w:r>
      <w:r w:rsidRPr="003F7229">
        <w:rPr>
          <w:sz w:val="22"/>
          <w:szCs w:val="22"/>
        </w:rPr>
        <w:t xml:space="preserve"> ir kam jis vartojamas</w:t>
      </w:r>
    </w:p>
    <w:p w14:paraId="476E120E" w14:textId="1EA40305" w:rsidR="00552A73" w:rsidRPr="003F7229" w:rsidRDefault="00552A73" w:rsidP="003F7229">
      <w:pPr>
        <w:tabs>
          <w:tab w:val="left" w:pos="567"/>
        </w:tabs>
        <w:ind w:left="567" w:hanging="567"/>
        <w:jc w:val="both"/>
        <w:rPr>
          <w:sz w:val="22"/>
          <w:szCs w:val="22"/>
        </w:rPr>
      </w:pPr>
      <w:r w:rsidRPr="003F7229">
        <w:rPr>
          <w:sz w:val="22"/>
          <w:szCs w:val="22"/>
        </w:rPr>
        <w:t>2.</w:t>
      </w:r>
      <w:r w:rsidRPr="003F7229">
        <w:rPr>
          <w:sz w:val="22"/>
          <w:szCs w:val="22"/>
        </w:rPr>
        <w:tab/>
        <w:t>Kas žinotina prieš vartojant Piracetamum-</w:t>
      </w:r>
      <w:r w:rsidR="00F05AC7" w:rsidRPr="003F7229">
        <w:rPr>
          <w:sz w:val="22"/>
          <w:szCs w:val="22"/>
        </w:rPr>
        <w:t>Olpha</w:t>
      </w:r>
      <w:r w:rsidRPr="003F7229">
        <w:rPr>
          <w:sz w:val="22"/>
          <w:szCs w:val="22"/>
        </w:rPr>
        <w:t xml:space="preserve"> </w:t>
      </w:r>
    </w:p>
    <w:p w14:paraId="64B77535" w14:textId="1514AA4A" w:rsidR="00552A73" w:rsidRPr="003F7229" w:rsidRDefault="00552A73" w:rsidP="003F7229">
      <w:pPr>
        <w:tabs>
          <w:tab w:val="left" w:pos="567"/>
        </w:tabs>
        <w:ind w:left="567" w:hanging="567"/>
        <w:jc w:val="both"/>
        <w:rPr>
          <w:sz w:val="22"/>
          <w:szCs w:val="22"/>
        </w:rPr>
      </w:pPr>
      <w:r w:rsidRPr="003F7229">
        <w:rPr>
          <w:sz w:val="22"/>
          <w:szCs w:val="22"/>
        </w:rPr>
        <w:t>3.</w:t>
      </w:r>
      <w:r w:rsidRPr="003F7229">
        <w:rPr>
          <w:sz w:val="22"/>
          <w:szCs w:val="22"/>
        </w:rPr>
        <w:tab/>
        <w:t>Kaip vartoti Piracetamum-</w:t>
      </w:r>
      <w:r w:rsidR="00F05AC7" w:rsidRPr="003F7229">
        <w:rPr>
          <w:sz w:val="22"/>
          <w:szCs w:val="22"/>
        </w:rPr>
        <w:t>Olpha</w:t>
      </w:r>
    </w:p>
    <w:p w14:paraId="6D184F16" w14:textId="77777777" w:rsidR="00552A73" w:rsidRPr="003F7229" w:rsidRDefault="00552A73" w:rsidP="003F7229">
      <w:pPr>
        <w:tabs>
          <w:tab w:val="left" w:pos="567"/>
        </w:tabs>
        <w:ind w:left="567" w:hanging="567"/>
        <w:jc w:val="both"/>
        <w:rPr>
          <w:sz w:val="22"/>
          <w:szCs w:val="22"/>
        </w:rPr>
      </w:pPr>
      <w:r w:rsidRPr="003F7229">
        <w:rPr>
          <w:sz w:val="22"/>
          <w:szCs w:val="22"/>
        </w:rPr>
        <w:t>4.</w:t>
      </w:r>
      <w:r w:rsidRPr="003F7229">
        <w:rPr>
          <w:sz w:val="22"/>
          <w:szCs w:val="22"/>
        </w:rPr>
        <w:tab/>
        <w:t>Galimas šalutinis poveikis</w:t>
      </w:r>
    </w:p>
    <w:p w14:paraId="589F0137" w14:textId="54D599B2" w:rsidR="00552A73" w:rsidRPr="003F7229" w:rsidRDefault="00552A73" w:rsidP="003F7229">
      <w:pPr>
        <w:tabs>
          <w:tab w:val="left" w:pos="567"/>
        </w:tabs>
        <w:ind w:left="567" w:hanging="567"/>
        <w:jc w:val="both"/>
        <w:rPr>
          <w:sz w:val="22"/>
          <w:szCs w:val="22"/>
        </w:rPr>
      </w:pPr>
      <w:r w:rsidRPr="003F7229">
        <w:rPr>
          <w:sz w:val="22"/>
          <w:szCs w:val="22"/>
        </w:rPr>
        <w:t>5.</w:t>
      </w:r>
      <w:r w:rsidRPr="003F7229">
        <w:rPr>
          <w:sz w:val="22"/>
          <w:szCs w:val="22"/>
        </w:rPr>
        <w:tab/>
        <w:t>Kaip laikyti Piracetamum-</w:t>
      </w:r>
      <w:r w:rsidR="00F05AC7" w:rsidRPr="003F7229">
        <w:rPr>
          <w:sz w:val="22"/>
          <w:szCs w:val="22"/>
        </w:rPr>
        <w:t>Olpha</w:t>
      </w:r>
    </w:p>
    <w:p w14:paraId="66FE8F7E" w14:textId="77777777" w:rsidR="00552A73" w:rsidRPr="003F7229" w:rsidRDefault="00552A73" w:rsidP="003F7229">
      <w:pPr>
        <w:tabs>
          <w:tab w:val="left" w:pos="567"/>
        </w:tabs>
        <w:ind w:left="567" w:hanging="567"/>
        <w:jc w:val="both"/>
        <w:rPr>
          <w:sz w:val="22"/>
          <w:szCs w:val="22"/>
        </w:rPr>
      </w:pPr>
      <w:r w:rsidRPr="003F7229">
        <w:rPr>
          <w:sz w:val="22"/>
          <w:szCs w:val="22"/>
        </w:rPr>
        <w:t>6.</w:t>
      </w:r>
      <w:r w:rsidRPr="003F7229">
        <w:rPr>
          <w:sz w:val="22"/>
          <w:szCs w:val="22"/>
        </w:rPr>
        <w:tab/>
      </w:r>
      <w:r w:rsidRPr="003F7229">
        <w:rPr>
          <w:sz w:val="22"/>
          <w:szCs w:val="22"/>
          <w:lang w:bidi="lt-LT"/>
        </w:rPr>
        <w:t>Pakuotės turinys ir k</w:t>
      </w:r>
      <w:r w:rsidRPr="003F7229">
        <w:rPr>
          <w:sz w:val="22"/>
          <w:szCs w:val="22"/>
        </w:rPr>
        <w:t>ita informacija</w:t>
      </w:r>
    </w:p>
    <w:p w14:paraId="4ED3BFEC" w14:textId="77777777" w:rsidR="00552A73" w:rsidRPr="003F7229" w:rsidRDefault="00552A73" w:rsidP="003F7229">
      <w:pPr>
        <w:tabs>
          <w:tab w:val="left" w:pos="567"/>
        </w:tabs>
        <w:jc w:val="both"/>
        <w:rPr>
          <w:sz w:val="22"/>
          <w:szCs w:val="22"/>
        </w:rPr>
      </w:pPr>
    </w:p>
    <w:p w14:paraId="2C7690D6" w14:textId="77777777" w:rsidR="00552A73" w:rsidRPr="003F7229" w:rsidRDefault="00552A73" w:rsidP="003F7229">
      <w:pPr>
        <w:tabs>
          <w:tab w:val="left" w:pos="567"/>
        </w:tabs>
        <w:jc w:val="both"/>
        <w:rPr>
          <w:sz w:val="22"/>
          <w:szCs w:val="22"/>
        </w:rPr>
      </w:pPr>
    </w:p>
    <w:p w14:paraId="5B9F1BE3" w14:textId="21762013" w:rsidR="00552A73" w:rsidRPr="003F7229" w:rsidRDefault="00552A73" w:rsidP="003F7229">
      <w:pPr>
        <w:keepNext/>
        <w:tabs>
          <w:tab w:val="left" w:pos="567"/>
        </w:tabs>
        <w:ind w:left="567" w:hanging="567"/>
        <w:jc w:val="both"/>
        <w:outlineLvl w:val="1"/>
        <w:rPr>
          <w:sz w:val="22"/>
          <w:szCs w:val="22"/>
        </w:rPr>
      </w:pPr>
      <w:bookmarkStart w:id="81" w:name="_Toc129243139"/>
      <w:bookmarkStart w:id="82" w:name="_Toc129243264"/>
      <w:r w:rsidRPr="003F7229">
        <w:rPr>
          <w:b/>
          <w:sz w:val="22"/>
          <w:szCs w:val="22"/>
        </w:rPr>
        <w:t>1.</w:t>
      </w:r>
      <w:r w:rsidRPr="003F7229">
        <w:rPr>
          <w:b/>
          <w:sz w:val="22"/>
          <w:szCs w:val="22"/>
        </w:rPr>
        <w:tab/>
        <w:t>Kas yra Piracetamum-</w:t>
      </w:r>
      <w:r w:rsidR="00F05AC7" w:rsidRPr="003F7229">
        <w:rPr>
          <w:b/>
          <w:sz w:val="22"/>
          <w:szCs w:val="22"/>
        </w:rPr>
        <w:t>Olpha</w:t>
      </w:r>
      <w:r w:rsidRPr="003F7229">
        <w:rPr>
          <w:b/>
          <w:sz w:val="22"/>
          <w:szCs w:val="22"/>
        </w:rPr>
        <w:t xml:space="preserve"> ir kam jis vartojamas</w:t>
      </w:r>
    </w:p>
    <w:bookmarkEnd w:id="81"/>
    <w:bookmarkEnd w:id="82"/>
    <w:p w14:paraId="01FDAB82" w14:textId="77777777" w:rsidR="00552A73" w:rsidRPr="003F7229" w:rsidRDefault="00552A73" w:rsidP="003F7229">
      <w:pPr>
        <w:keepNext/>
        <w:tabs>
          <w:tab w:val="left" w:pos="567"/>
        </w:tabs>
        <w:ind w:left="567" w:hanging="567"/>
        <w:jc w:val="both"/>
        <w:outlineLvl w:val="1"/>
        <w:rPr>
          <w:sz w:val="22"/>
          <w:szCs w:val="22"/>
        </w:rPr>
      </w:pPr>
    </w:p>
    <w:p w14:paraId="7BA95E1C" w14:textId="4BB94DA5" w:rsidR="00552A73" w:rsidRPr="003F7229" w:rsidRDefault="00552A73" w:rsidP="003F7229">
      <w:pPr>
        <w:tabs>
          <w:tab w:val="left" w:pos="567"/>
        </w:tabs>
        <w:jc w:val="both"/>
        <w:rPr>
          <w:sz w:val="22"/>
          <w:szCs w:val="22"/>
        </w:rPr>
      </w:pPr>
      <w:r w:rsidRPr="003F7229">
        <w:rPr>
          <w:sz w:val="22"/>
          <w:szCs w:val="22"/>
        </w:rPr>
        <w:t>Piracetamum-</w:t>
      </w:r>
      <w:r w:rsidR="00F05AC7" w:rsidRPr="003F7229">
        <w:rPr>
          <w:sz w:val="22"/>
          <w:szCs w:val="22"/>
        </w:rPr>
        <w:t>Olpha</w:t>
      </w:r>
      <w:r w:rsidRPr="003F7229">
        <w:rPr>
          <w:sz w:val="22"/>
          <w:szCs w:val="22"/>
        </w:rPr>
        <w:t xml:space="preserve"> kietųjų kapsulių veiklioji medžiaga piracetamas yra psichotropinių vaistų grupės, vadinamos nootropais, preparatas. Nootropų grupės medikamentai specifiškai aktyvina integracinę smegenų veiklą. Jie vadinami psichometabolizmo stimuliatoriais, kadangi daro palankų poveikį smegenų medžiagų apykaitai ir kraujo cirkuliacijai. Dėl piracetamo poveikio energetiniams procesams smegenų audiniai tampa atsparesni hipoksijai bei apsinuodijimui. Medikamentas gerina funkcines smegenų pusrutulių sąsajas bei sinapsinį signalo perdavimą naujosios žievės struktūrose, atnaujina ir stabilizuoja smegenų veiklą, ypač sąmonę, atmintį ir kalbą, didina protinį darbingumą.</w:t>
      </w:r>
    </w:p>
    <w:p w14:paraId="2B8C47BE" w14:textId="77777777" w:rsidR="00552A73" w:rsidRPr="003F7229" w:rsidRDefault="00552A73" w:rsidP="003F7229">
      <w:pPr>
        <w:tabs>
          <w:tab w:val="left" w:pos="567"/>
        </w:tabs>
        <w:jc w:val="both"/>
        <w:rPr>
          <w:sz w:val="22"/>
          <w:szCs w:val="22"/>
        </w:rPr>
      </w:pPr>
      <w:r w:rsidRPr="003F7229">
        <w:rPr>
          <w:sz w:val="22"/>
          <w:szCs w:val="22"/>
        </w:rPr>
        <w:t>Vaistas vartojamas:</w:t>
      </w:r>
    </w:p>
    <w:p w14:paraId="3FA92043" w14:textId="77777777" w:rsidR="00552A73" w:rsidRPr="003F7229" w:rsidRDefault="00552A73" w:rsidP="003F7229">
      <w:pPr>
        <w:numPr>
          <w:ilvl w:val="0"/>
          <w:numId w:val="2"/>
        </w:numPr>
        <w:tabs>
          <w:tab w:val="left" w:pos="567"/>
        </w:tabs>
        <w:jc w:val="both"/>
        <w:rPr>
          <w:sz w:val="22"/>
          <w:szCs w:val="22"/>
        </w:rPr>
      </w:pPr>
      <w:r w:rsidRPr="003F7229">
        <w:rPr>
          <w:sz w:val="22"/>
          <w:szCs w:val="22"/>
        </w:rPr>
        <w:t>papildomam senyvų žmonių pažintinių funkcijų sutrikimų - atminties netekimo, susilpnėjusios dėmesio koncentracijos ir energijos stokos ( išskyrus Alzheimerio ligos ir kitų silpnaprotysčių sukeltus) - gydymui.</w:t>
      </w:r>
    </w:p>
    <w:p w14:paraId="564774D1" w14:textId="77777777" w:rsidR="00552A73" w:rsidRPr="003F7229" w:rsidRDefault="00552A73" w:rsidP="003F7229">
      <w:pPr>
        <w:numPr>
          <w:ilvl w:val="0"/>
          <w:numId w:val="2"/>
        </w:numPr>
        <w:tabs>
          <w:tab w:val="left" w:pos="567"/>
        </w:tabs>
        <w:jc w:val="both"/>
        <w:rPr>
          <w:sz w:val="22"/>
          <w:szCs w:val="22"/>
        </w:rPr>
      </w:pPr>
      <w:r w:rsidRPr="003F7229">
        <w:rPr>
          <w:sz w:val="22"/>
          <w:szCs w:val="22"/>
        </w:rPr>
        <w:t>galvos svaigimo ir pusiausvyros sutrikimo (išskyrus galvos svaigulį dėl kraujotakos sutrikimų ir psichinių priežasčių) gydymui.</w:t>
      </w:r>
    </w:p>
    <w:p w14:paraId="0E5964E6" w14:textId="77777777" w:rsidR="00552A73" w:rsidRPr="003F7229" w:rsidRDefault="00552A73" w:rsidP="003F7229">
      <w:pPr>
        <w:numPr>
          <w:ilvl w:val="0"/>
          <w:numId w:val="3"/>
        </w:numPr>
        <w:tabs>
          <w:tab w:val="left" w:pos="567"/>
        </w:tabs>
        <w:ind w:left="426" w:hanging="426"/>
        <w:jc w:val="both"/>
        <w:rPr>
          <w:b/>
          <w:i/>
          <w:sz w:val="22"/>
          <w:szCs w:val="22"/>
        </w:rPr>
      </w:pPr>
      <w:r w:rsidRPr="003F7229">
        <w:rPr>
          <w:sz w:val="22"/>
          <w:szCs w:val="22"/>
        </w:rPr>
        <w:t>vyresnių kaip 8 metų vaikų skaitymo sutrikimo gydymui, derinant su kitais gydymo metodais, pavyzdžiui, logopedija.</w:t>
      </w:r>
    </w:p>
    <w:p w14:paraId="16807F68" w14:textId="77777777" w:rsidR="00552A73" w:rsidRPr="003F7229" w:rsidRDefault="00552A73" w:rsidP="003F7229">
      <w:pPr>
        <w:tabs>
          <w:tab w:val="left" w:pos="567"/>
        </w:tabs>
        <w:jc w:val="both"/>
        <w:rPr>
          <w:sz w:val="22"/>
          <w:szCs w:val="22"/>
        </w:rPr>
      </w:pPr>
    </w:p>
    <w:p w14:paraId="5AA486EE" w14:textId="77777777" w:rsidR="00552A73" w:rsidRPr="003F7229" w:rsidRDefault="00552A73" w:rsidP="003F7229">
      <w:pPr>
        <w:tabs>
          <w:tab w:val="left" w:pos="567"/>
        </w:tabs>
        <w:jc w:val="both"/>
        <w:rPr>
          <w:sz w:val="22"/>
          <w:szCs w:val="22"/>
        </w:rPr>
      </w:pPr>
    </w:p>
    <w:p w14:paraId="74D9439B" w14:textId="1EE49D7E" w:rsidR="00552A73" w:rsidRPr="003F7229" w:rsidRDefault="00552A73" w:rsidP="003F7229">
      <w:pPr>
        <w:keepNext/>
        <w:tabs>
          <w:tab w:val="left" w:pos="567"/>
        </w:tabs>
        <w:ind w:left="567" w:hanging="567"/>
        <w:jc w:val="both"/>
        <w:outlineLvl w:val="1"/>
        <w:rPr>
          <w:sz w:val="22"/>
          <w:szCs w:val="22"/>
        </w:rPr>
      </w:pPr>
      <w:bookmarkStart w:id="83" w:name="_Toc129243140"/>
      <w:bookmarkStart w:id="84" w:name="_Toc129243265"/>
      <w:r w:rsidRPr="003F7229">
        <w:rPr>
          <w:b/>
          <w:sz w:val="22"/>
          <w:szCs w:val="22"/>
        </w:rPr>
        <w:t>2.</w:t>
      </w:r>
      <w:r w:rsidRPr="003F7229">
        <w:rPr>
          <w:b/>
          <w:sz w:val="22"/>
          <w:szCs w:val="22"/>
        </w:rPr>
        <w:tab/>
        <w:t>Kas žinotina prieš vartojant Piracetamum-</w:t>
      </w:r>
      <w:r w:rsidR="00F05AC7" w:rsidRPr="003F7229">
        <w:rPr>
          <w:b/>
          <w:sz w:val="22"/>
          <w:szCs w:val="22"/>
        </w:rPr>
        <w:t>Olpha</w:t>
      </w:r>
    </w:p>
    <w:bookmarkEnd w:id="83"/>
    <w:bookmarkEnd w:id="84"/>
    <w:p w14:paraId="4E0387C5" w14:textId="77777777" w:rsidR="00552A73" w:rsidRPr="003F7229" w:rsidRDefault="00552A73" w:rsidP="003F7229">
      <w:pPr>
        <w:tabs>
          <w:tab w:val="left" w:pos="567"/>
        </w:tabs>
        <w:jc w:val="both"/>
        <w:rPr>
          <w:sz w:val="22"/>
          <w:szCs w:val="22"/>
        </w:rPr>
      </w:pPr>
    </w:p>
    <w:p w14:paraId="787C7125" w14:textId="53C4FB86" w:rsidR="00552A73" w:rsidRPr="003F7229" w:rsidRDefault="00552A73" w:rsidP="003F7229">
      <w:pPr>
        <w:tabs>
          <w:tab w:val="left" w:pos="567"/>
        </w:tabs>
        <w:jc w:val="both"/>
        <w:rPr>
          <w:sz w:val="22"/>
          <w:szCs w:val="22"/>
        </w:rPr>
      </w:pPr>
      <w:r w:rsidRPr="003F7229">
        <w:rPr>
          <w:b/>
          <w:sz w:val="22"/>
          <w:szCs w:val="22"/>
        </w:rPr>
        <w:t>Piracetamum-</w:t>
      </w:r>
      <w:r w:rsidR="00F05AC7" w:rsidRPr="003F7229">
        <w:rPr>
          <w:b/>
          <w:sz w:val="22"/>
          <w:szCs w:val="22"/>
        </w:rPr>
        <w:t>Olpha</w:t>
      </w:r>
      <w:r w:rsidRPr="003F7229">
        <w:rPr>
          <w:b/>
          <w:sz w:val="22"/>
          <w:szCs w:val="22"/>
        </w:rPr>
        <w:t xml:space="preserve"> vartoti </w:t>
      </w:r>
      <w:r w:rsidR="0006337E" w:rsidRPr="003F7229">
        <w:rPr>
          <w:b/>
          <w:sz w:val="22"/>
          <w:szCs w:val="22"/>
        </w:rPr>
        <w:t>draudžiama</w:t>
      </w:r>
      <w:r w:rsidRPr="003F7229">
        <w:rPr>
          <w:b/>
          <w:sz w:val="22"/>
          <w:szCs w:val="22"/>
        </w:rPr>
        <w:t>:</w:t>
      </w:r>
    </w:p>
    <w:p w14:paraId="590D9DD0" w14:textId="77777777" w:rsidR="00552A73" w:rsidRPr="003F7229" w:rsidRDefault="00552A73" w:rsidP="003F7229">
      <w:pPr>
        <w:numPr>
          <w:ilvl w:val="0"/>
          <w:numId w:val="7"/>
        </w:numPr>
        <w:tabs>
          <w:tab w:val="left" w:pos="567"/>
        </w:tabs>
        <w:ind w:left="357" w:hanging="357"/>
        <w:contextualSpacing/>
        <w:jc w:val="both"/>
        <w:rPr>
          <w:sz w:val="22"/>
          <w:szCs w:val="22"/>
        </w:rPr>
      </w:pPr>
      <w:r w:rsidRPr="003F7229">
        <w:rPr>
          <w:sz w:val="22"/>
          <w:szCs w:val="22"/>
        </w:rPr>
        <w:t>jeigu yra alergija piracetamui arba bet kuriai pagalbinei šio vaisto medžiagai (jos išvardytos 6 skyriuje);</w:t>
      </w:r>
    </w:p>
    <w:p w14:paraId="7A6C1AB0" w14:textId="77777777" w:rsidR="00552A73" w:rsidRPr="003F7229" w:rsidRDefault="00552A73" w:rsidP="003F7229">
      <w:pPr>
        <w:numPr>
          <w:ilvl w:val="0"/>
          <w:numId w:val="7"/>
        </w:numPr>
        <w:tabs>
          <w:tab w:val="left" w:pos="567"/>
        </w:tabs>
        <w:ind w:left="357" w:hanging="357"/>
        <w:contextualSpacing/>
        <w:jc w:val="both"/>
        <w:rPr>
          <w:sz w:val="22"/>
          <w:szCs w:val="22"/>
        </w:rPr>
      </w:pPr>
      <w:r w:rsidRPr="003F7229">
        <w:rPr>
          <w:sz w:val="22"/>
          <w:szCs w:val="22"/>
        </w:rPr>
        <w:t>jeigu labai sutrikusi inkstų veikla;</w:t>
      </w:r>
    </w:p>
    <w:p w14:paraId="2048C1E2" w14:textId="77777777" w:rsidR="00552A73" w:rsidRPr="003F7229" w:rsidRDefault="00552A73" w:rsidP="003F7229">
      <w:pPr>
        <w:numPr>
          <w:ilvl w:val="0"/>
          <w:numId w:val="7"/>
        </w:numPr>
        <w:tabs>
          <w:tab w:val="left" w:pos="567"/>
        </w:tabs>
        <w:ind w:left="357" w:hanging="357"/>
        <w:contextualSpacing/>
        <w:jc w:val="both"/>
        <w:rPr>
          <w:sz w:val="22"/>
          <w:szCs w:val="22"/>
        </w:rPr>
      </w:pPr>
      <w:r w:rsidRPr="003F7229">
        <w:rPr>
          <w:sz w:val="22"/>
          <w:szCs w:val="22"/>
        </w:rPr>
        <w:t>jeigu ligonis serga kepenų liga;</w:t>
      </w:r>
    </w:p>
    <w:p w14:paraId="2242BCF7" w14:textId="77777777" w:rsidR="00552A73" w:rsidRPr="003F7229" w:rsidRDefault="00552A73" w:rsidP="003F7229">
      <w:pPr>
        <w:numPr>
          <w:ilvl w:val="0"/>
          <w:numId w:val="7"/>
        </w:numPr>
        <w:tabs>
          <w:tab w:val="left" w:pos="567"/>
        </w:tabs>
        <w:ind w:left="357" w:hanging="357"/>
        <w:contextualSpacing/>
        <w:jc w:val="both"/>
        <w:rPr>
          <w:sz w:val="22"/>
          <w:szCs w:val="22"/>
        </w:rPr>
      </w:pPr>
      <w:r w:rsidRPr="003F7229">
        <w:rPr>
          <w:sz w:val="22"/>
          <w:szCs w:val="22"/>
        </w:rPr>
        <w:t>jeigu yra depresija, kurios metu būna sujaudinimas;</w:t>
      </w:r>
    </w:p>
    <w:p w14:paraId="75581C9B" w14:textId="77777777" w:rsidR="00552A73" w:rsidRPr="003F7229" w:rsidRDefault="00552A73" w:rsidP="003F7229">
      <w:pPr>
        <w:numPr>
          <w:ilvl w:val="0"/>
          <w:numId w:val="7"/>
        </w:numPr>
        <w:tabs>
          <w:tab w:val="left" w:pos="567"/>
        </w:tabs>
        <w:ind w:left="357" w:hanging="357"/>
        <w:contextualSpacing/>
        <w:jc w:val="both"/>
        <w:rPr>
          <w:sz w:val="22"/>
          <w:szCs w:val="22"/>
        </w:rPr>
      </w:pPr>
      <w:r w:rsidRPr="003F7229">
        <w:rPr>
          <w:sz w:val="22"/>
          <w:szCs w:val="22"/>
        </w:rPr>
        <w:t>jeigu pacientas serga sunkia nervų sistemos liga;</w:t>
      </w:r>
    </w:p>
    <w:p w14:paraId="504E4E15" w14:textId="77777777" w:rsidR="00552A73" w:rsidRPr="003F7229" w:rsidRDefault="00552A73" w:rsidP="003F7229">
      <w:pPr>
        <w:numPr>
          <w:ilvl w:val="0"/>
          <w:numId w:val="7"/>
        </w:numPr>
        <w:tabs>
          <w:tab w:val="left" w:pos="567"/>
        </w:tabs>
        <w:ind w:left="357" w:hanging="357"/>
        <w:contextualSpacing/>
        <w:jc w:val="both"/>
        <w:rPr>
          <w:sz w:val="22"/>
          <w:szCs w:val="22"/>
        </w:rPr>
      </w:pPr>
      <w:r w:rsidRPr="003F7229">
        <w:rPr>
          <w:sz w:val="22"/>
          <w:szCs w:val="22"/>
        </w:rPr>
        <w:t>jeigu į smegenis išsiliejo kraujas (ištiko hemoraginis insultas);</w:t>
      </w:r>
    </w:p>
    <w:p w14:paraId="67166B7F" w14:textId="77777777" w:rsidR="00552A73" w:rsidRPr="003F7229" w:rsidRDefault="00552A73" w:rsidP="003F7229">
      <w:pPr>
        <w:numPr>
          <w:ilvl w:val="0"/>
          <w:numId w:val="7"/>
        </w:numPr>
        <w:tabs>
          <w:tab w:val="left" w:pos="567"/>
        </w:tabs>
        <w:ind w:left="357" w:hanging="357"/>
        <w:contextualSpacing/>
        <w:jc w:val="both"/>
        <w:rPr>
          <w:sz w:val="22"/>
          <w:szCs w:val="22"/>
        </w:rPr>
      </w:pPr>
      <w:r w:rsidRPr="003F7229">
        <w:rPr>
          <w:sz w:val="22"/>
          <w:szCs w:val="22"/>
        </w:rPr>
        <w:t>jeigu pacientė nėščia arba žindyvė.</w:t>
      </w:r>
    </w:p>
    <w:p w14:paraId="6226C83E" w14:textId="77777777" w:rsidR="00552A73" w:rsidRPr="003F7229" w:rsidRDefault="00552A73" w:rsidP="003F7229">
      <w:pPr>
        <w:tabs>
          <w:tab w:val="left" w:pos="567"/>
        </w:tabs>
        <w:jc w:val="both"/>
        <w:rPr>
          <w:sz w:val="22"/>
          <w:szCs w:val="22"/>
        </w:rPr>
      </w:pPr>
    </w:p>
    <w:p w14:paraId="04DCDBF4" w14:textId="46F218B9" w:rsidR="00552A73" w:rsidRPr="003F7229" w:rsidRDefault="00552A73" w:rsidP="003F7229">
      <w:pPr>
        <w:tabs>
          <w:tab w:val="left" w:pos="567"/>
        </w:tabs>
        <w:jc w:val="both"/>
        <w:rPr>
          <w:sz w:val="22"/>
          <w:szCs w:val="22"/>
        </w:rPr>
      </w:pPr>
      <w:r w:rsidRPr="003F7229">
        <w:rPr>
          <w:b/>
          <w:sz w:val="22"/>
          <w:szCs w:val="22"/>
        </w:rPr>
        <w:t>Įspėjimai ir atsargumo priemonės</w:t>
      </w:r>
    </w:p>
    <w:p w14:paraId="27EEC28F" w14:textId="50AB5144" w:rsidR="00552A73" w:rsidRPr="003F7229" w:rsidRDefault="00552A73" w:rsidP="003F7229">
      <w:pPr>
        <w:tabs>
          <w:tab w:val="left" w:pos="567"/>
        </w:tabs>
        <w:jc w:val="both"/>
        <w:rPr>
          <w:sz w:val="22"/>
          <w:szCs w:val="22"/>
          <w:lang w:eastAsia="lt-LT"/>
        </w:rPr>
      </w:pPr>
      <w:r w:rsidRPr="003F7229">
        <w:rPr>
          <w:sz w:val="22"/>
          <w:szCs w:val="22"/>
          <w:lang w:eastAsia="lt-LT" w:bidi="lt-LT"/>
        </w:rPr>
        <w:t>Pasitarkite su gydytoju arba vaistininku, prieš pradėdami vartoti Piracetamum-</w:t>
      </w:r>
      <w:r w:rsidR="00F05AC7" w:rsidRPr="003F7229">
        <w:rPr>
          <w:sz w:val="22"/>
          <w:szCs w:val="22"/>
          <w:lang w:eastAsia="lt-LT" w:bidi="lt-LT"/>
        </w:rPr>
        <w:t>Olpha</w:t>
      </w:r>
      <w:r w:rsidRPr="003F7229">
        <w:rPr>
          <w:sz w:val="22"/>
          <w:szCs w:val="22"/>
          <w:lang w:eastAsia="lt-LT" w:bidi="lt-LT"/>
        </w:rPr>
        <w:t>.</w:t>
      </w:r>
    </w:p>
    <w:p w14:paraId="0DAAB428" w14:textId="5759724C" w:rsidR="00552A73" w:rsidRPr="003F7229" w:rsidRDefault="00552A73" w:rsidP="003F7229">
      <w:pPr>
        <w:tabs>
          <w:tab w:val="left" w:pos="567"/>
        </w:tabs>
        <w:jc w:val="both"/>
        <w:rPr>
          <w:sz w:val="22"/>
          <w:szCs w:val="22"/>
        </w:rPr>
      </w:pPr>
      <w:r w:rsidRPr="003F7229">
        <w:rPr>
          <w:sz w:val="22"/>
          <w:szCs w:val="22"/>
        </w:rPr>
        <w:lastRenderedPageBreak/>
        <w:t>Pacientams, kuriems sutrikusi inkstų veikla, reikia vartoti gydytojo nurodytą mažesnę dozę. Jei sutrikimas lengvas gydytojas paprastai skirs pusę, jei jis yra vidutinio sunkimo – ketvirtį įprastinės dozės. Jeigu yra sunkus inkstų veiklos sutrikimas, vaisto vartoti draudžiama.</w:t>
      </w:r>
    </w:p>
    <w:p w14:paraId="68CE0B97" w14:textId="77777777" w:rsidR="00552A73" w:rsidRPr="003F7229" w:rsidRDefault="00552A73" w:rsidP="003F7229">
      <w:pPr>
        <w:tabs>
          <w:tab w:val="left" w:pos="567"/>
        </w:tabs>
        <w:jc w:val="both"/>
        <w:rPr>
          <w:sz w:val="22"/>
          <w:szCs w:val="22"/>
        </w:rPr>
      </w:pPr>
      <w:r w:rsidRPr="003F7229">
        <w:rPr>
          <w:sz w:val="22"/>
          <w:szCs w:val="22"/>
        </w:rPr>
        <w:t>Vaistas iš pagyvenusių žmonių organizmo šalinamas lėčiau, todėl pagyvenusiems pacientams reikia vartoti mažesnę dozę. Be to, mažesnę dozę turėtų vartoti ligoniai, gydomi tam tikrais vaistais nuo epilepsijos.</w:t>
      </w:r>
    </w:p>
    <w:p w14:paraId="439F8E60" w14:textId="77777777" w:rsidR="00552A73" w:rsidRPr="003F7229" w:rsidRDefault="00552A73" w:rsidP="003F7229">
      <w:pPr>
        <w:tabs>
          <w:tab w:val="left" w:pos="567"/>
        </w:tabs>
        <w:jc w:val="both"/>
        <w:rPr>
          <w:sz w:val="22"/>
          <w:szCs w:val="22"/>
        </w:rPr>
      </w:pPr>
      <w:r w:rsidRPr="003F7229">
        <w:rPr>
          <w:sz w:val="22"/>
          <w:szCs w:val="22"/>
        </w:rPr>
        <w:t>Jei yra nemiga, rekomenduojama preparato vakare negerti, o paros dozę suvartoti per du kartus, t. y. iš ryto ir po pietų.</w:t>
      </w:r>
    </w:p>
    <w:p w14:paraId="5B25CFA4" w14:textId="77777777" w:rsidR="00552A73" w:rsidRPr="003F7229" w:rsidRDefault="00552A73" w:rsidP="003F7229">
      <w:pPr>
        <w:tabs>
          <w:tab w:val="left" w:pos="567"/>
        </w:tabs>
        <w:jc w:val="both"/>
        <w:rPr>
          <w:sz w:val="22"/>
          <w:szCs w:val="22"/>
        </w:rPr>
      </w:pPr>
    </w:p>
    <w:p w14:paraId="549BAD74" w14:textId="1D82AA39" w:rsidR="00552A73" w:rsidRPr="003F7229" w:rsidRDefault="00552A73" w:rsidP="003F7229">
      <w:pPr>
        <w:tabs>
          <w:tab w:val="left" w:pos="567"/>
        </w:tabs>
        <w:jc w:val="both"/>
        <w:rPr>
          <w:sz w:val="22"/>
          <w:szCs w:val="22"/>
        </w:rPr>
      </w:pPr>
      <w:r w:rsidRPr="003F7229">
        <w:rPr>
          <w:b/>
          <w:sz w:val="22"/>
          <w:szCs w:val="22"/>
        </w:rPr>
        <w:t>Kiti vaistai ir Piracetamum-</w:t>
      </w:r>
      <w:r w:rsidR="00F05AC7" w:rsidRPr="003F7229">
        <w:rPr>
          <w:b/>
          <w:sz w:val="22"/>
          <w:szCs w:val="22"/>
        </w:rPr>
        <w:t>Olpha</w:t>
      </w:r>
    </w:p>
    <w:p w14:paraId="735A240A" w14:textId="77777777" w:rsidR="00552A73" w:rsidRPr="003F7229" w:rsidRDefault="00552A73" w:rsidP="003F7229">
      <w:pPr>
        <w:tabs>
          <w:tab w:val="left" w:pos="567"/>
        </w:tabs>
        <w:jc w:val="both"/>
        <w:rPr>
          <w:sz w:val="22"/>
          <w:szCs w:val="22"/>
        </w:rPr>
      </w:pPr>
      <w:r w:rsidRPr="003F7229">
        <w:rPr>
          <w:sz w:val="22"/>
          <w:szCs w:val="22"/>
        </w:rPr>
        <w:t xml:space="preserve">Jeigu vartojate </w:t>
      </w:r>
      <w:r w:rsidRPr="003F7229">
        <w:rPr>
          <w:sz w:val="22"/>
          <w:szCs w:val="22"/>
          <w:lang w:eastAsia="lt-LT" w:bidi="lt-LT"/>
        </w:rPr>
        <w:t>ar</w:t>
      </w:r>
      <w:r w:rsidRPr="003F7229">
        <w:rPr>
          <w:sz w:val="22"/>
          <w:szCs w:val="22"/>
        </w:rPr>
        <w:t xml:space="preserve"> neseniai vartojote kitų vaistų</w:t>
      </w:r>
      <w:r w:rsidRPr="003F7229">
        <w:rPr>
          <w:sz w:val="22"/>
          <w:szCs w:val="22"/>
          <w:lang w:eastAsia="lt-LT" w:bidi="lt-LT"/>
        </w:rPr>
        <w:t xml:space="preserve"> arba dėl to nesate tikri, apie tai</w:t>
      </w:r>
      <w:r w:rsidRPr="003F7229">
        <w:rPr>
          <w:sz w:val="22"/>
          <w:szCs w:val="22"/>
        </w:rPr>
        <w:t xml:space="preserve"> pasakykite gydytojui arba vaistininkui.</w:t>
      </w:r>
    </w:p>
    <w:p w14:paraId="642578DC" w14:textId="77777777" w:rsidR="00552A73" w:rsidRPr="003F7229" w:rsidRDefault="00552A73" w:rsidP="003F7229">
      <w:pPr>
        <w:tabs>
          <w:tab w:val="left" w:pos="567"/>
        </w:tabs>
        <w:jc w:val="both"/>
        <w:rPr>
          <w:sz w:val="22"/>
          <w:szCs w:val="22"/>
        </w:rPr>
      </w:pPr>
      <w:r w:rsidRPr="003F7229">
        <w:rPr>
          <w:sz w:val="22"/>
          <w:szCs w:val="22"/>
        </w:rPr>
        <w:t xml:space="preserve">Nors piracetamas gali sąveikauti su vaistais, stimuliuojančiais smegenų veiklą (pasireiškia stipresnis poveikis) ar medikamentais nuo psichozės, t. y. neuroleptikais (stiprėja judesių sutrikimas), jo vartoti kartu su psichotropiniais ir kitokiais vaistais galima. </w:t>
      </w:r>
    </w:p>
    <w:p w14:paraId="0C9A790D" w14:textId="38C913AA" w:rsidR="00552A73" w:rsidRPr="003F7229" w:rsidRDefault="00552A73" w:rsidP="003F7229">
      <w:pPr>
        <w:tabs>
          <w:tab w:val="left" w:pos="567"/>
        </w:tabs>
        <w:jc w:val="both"/>
        <w:rPr>
          <w:sz w:val="22"/>
          <w:szCs w:val="22"/>
        </w:rPr>
      </w:pPr>
      <w:r w:rsidRPr="003F7229">
        <w:rPr>
          <w:sz w:val="22"/>
          <w:szCs w:val="22"/>
        </w:rPr>
        <w:t>Ligoniams, kuriems susilpnėjusi skydliaukės veikla, piracetamo vartojant kartu su skydliaukės hormonų preparatais (trijodtironinu, tetrajodtironinu), pasireiškė stipresnis nepageidaujamas poveikis, pvz., nemiga, nerimas, sujaudinimas.</w:t>
      </w:r>
    </w:p>
    <w:p w14:paraId="1D229522" w14:textId="77777777" w:rsidR="00552A73" w:rsidRPr="003F7229" w:rsidRDefault="00552A73" w:rsidP="003F7229">
      <w:pPr>
        <w:tabs>
          <w:tab w:val="left" w:pos="567"/>
        </w:tabs>
        <w:jc w:val="both"/>
        <w:rPr>
          <w:sz w:val="22"/>
          <w:szCs w:val="22"/>
        </w:rPr>
      </w:pPr>
    </w:p>
    <w:p w14:paraId="52BFEFAC" w14:textId="15043B20" w:rsidR="00552A73" w:rsidRPr="003F7229" w:rsidRDefault="00552A73" w:rsidP="003F7229">
      <w:pPr>
        <w:tabs>
          <w:tab w:val="left" w:pos="567"/>
        </w:tabs>
        <w:jc w:val="both"/>
        <w:rPr>
          <w:sz w:val="22"/>
          <w:szCs w:val="22"/>
        </w:rPr>
      </w:pPr>
      <w:r w:rsidRPr="003F7229">
        <w:rPr>
          <w:b/>
          <w:sz w:val="22"/>
          <w:szCs w:val="22"/>
        </w:rPr>
        <w:t>Piracetamum-</w:t>
      </w:r>
      <w:r w:rsidR="00F05AC7" w:rsidRPr="003F7229">
        <w:rPr>
          <w:b/>
          <w:sz w:val="22"/>
          <w:szCs w:val="22"/>
        </w:rPr>
        <w:t>Olpha</w:t>
      </w:r>
      <w:r w:rsidRPr="003F7229">
        <w:rPr>
          <w:b/>
          <w:sz w:val="22"/>
          <w:szCs w:val="22"/>
        </w:rPr>
        <w:t xml:space="preserve"> vartojimas su maistu ir gėrimais</w:t>
      </w:r>
    </w:p>
    <w:p w14:paraId="285A8DC6" w14:textId="5E5CF059" w:rsidR="00552A73" w:rsidRPr="003F7229" w:rsidRDefault="00552A73" w:rsidP="003F7229">
      <w:pPr>
        <w:tabs>
          <w:tab w:val="left" w:pos="567"/>
        </w:tabs>
        <w:jc w:val="both"/>
        <w:rPr>
          <w:sz w:val="22"/>
          <w:szCs w:val="22"/>
        </w:rPr>
      </w:pPr>
      <w:r w:rsidRPr="003F7229">
        <w:rPr>
          <w:sz w:val="22"/>
          <w:szCs w:val="22"/>
        </w:rPr>
        <w:t>Paprastai Piracetamum-</w:t>
      </w:r>
      <w:r w:rsidR="00F05AC7" w:rsidRPr="003F7229">
        <w:rPr>
          <w:sz w:val="22"/>
          <w:szCs w:val="22"/>
        </w:rPr>
        <w:t>Olpha</w:t>
      </w:r>
      <w:r w:rsidRPr="003F7229">
        <w:rPr>
          <w:sz w:val="22"/>
          <w:szCs w:val="22"/>
        </w:rPr>
        <w:t xml:space="preserve"> kapsulių reikia gerti prieš valgį. Medikamento veiksmingumui maistas įtakos nedaro.</w:t>
      </w:r>
    </w:p>
    <w:p w14:paraId="34FDBB2C" w14:textId="77777777" w:rsidR="00552A73" w:rsidRPr="003F7229" w:rsidRDefault="00552A73" w:rsidP="003F7229">
      <w:pPr>
        <w:tabs>
          <w:tab w:val="left" w:pos="567"/>
        </w:tabs>
        <w:jc w:val="both"/>
        <w:rPr>
          <w:sz w:val="22"/>
          <w:szCs w:val="22"/>
        </w:rPr>
      </w:pPr>
    </w:p>
    <w:p w14:paraId="05026373" w14:textId="77777777" w:rsidR="00552A73" w:rsidRPr="003F7229" w:rsidRDefault="00552A73" w:rsidP="003F7229">
      <w:pPr>
        <w:tabs>
          <w:tab w:val="left" w:pos="567"/>
        </w:tabs>
        <w:jc w:val="both"/>
        <w:rPr>
          <w:sz w:val="22"/>
          <w:szCs w:val="22"/>
        </w:rPr>
      </w:pPr>
      <w:r w:rsidRPr="003F7229">
        <w:rPr>
          <w:b/>
          <w:sz w:val="22"/>
          <w:szCs w:val="22"/>
        </w:rPr>
        <w:t>Nėštumas ir žindymo laikotarpis</w:t>
      </w:r>
    </w:p>
    <w:p w14:paraId="47ADEBCC" w14:textId="77777777" w:rsidR="00552A73" w:rsidRPr="003F7229" w:rsidRDefault="00552A73" w:rsidP="003F7229">
      <w:pPr>
        <w:numPr>
          <w:ilvl w:val="12"/>
          <w:numId w:val="0"/>
        </w:numPr>
        <w:rPr>
          <w:sz w:val="22"/>
          <w:szCs w:val="22"/>
        </w:rPr>
      </w:pPr>
      <w:bookmarkStart w:id="85" w:name="_Hlk529524758"/>
      <w:r w:rsidRPr="003F7229">
        <w:rPr>
          <w:sz w:val="22"/>
          <w:szCs w:val="22"/>
        </w:rPr>
        <w:t>Jeigu esate nėščia, žindote kūdikį, manote, kad galbūt esate nėščia arba planuojate pastoti, tai prieš vartodama šį vaistą pasitarkite su gydytoju arba vaistininku.</w:t>
      </w:r>
    </w:p>
    <w:bookmarkEnd w:id="85"/>
    <w:p w14:paraId="763BD3B6" w14:textId="77777777" w:rsidR="00552A73" w:rsidRPr="003F7229" w:rsidRDefault="00552A73" w:rsidP="003F7229">
      <w:pPr>
        <w:tabs>
          <w:tab w:val="left" w:pos="567"/>
        </w:tabs>
        <w:jc w:val="both"/>
        <w:rPr>
          <w:sz w:val="22"/>
          <w:szCs w:val="22"/>
        </w:rPr>
      </w:pPr>
      <w:r w:rsidRPr="003F7229">
        <w:rPr>
          <w:sz w:val="22"/>
          <w:szCs w:val="22"/>
        </w:rPr>
        <w:t xml:space="preserve">Gerai kontroliuojamų piracetamo saugumo nėštumo ir žindymo laikotarpiu klinikinių tyrimų neatlikta, todėl nėščioms moterims šio medikamento vartoti negalima. </w:t>
      </w:r>
    </w:p>
    <w:p w14:paraId="7035EED1" w14:textId="2E7D693D" w:rsidR="00552A73" w:rsidRPr="003F7229" w:rsidRDefault="00552A73" w:rsidP="003F7229">
      <w:pPr>
        <w:tabs>
          <w:tab w:val="left" w:pos="567"/>
        </w:tabs>
        <w:jc w:val="both"/>
        <w:rPr>
          <w:sz w:val="22"/>
          <w:szCs w:val="22"/>
        </w:rPr>
      </w:pPr>
      <w:r w:rsidRPr="003F7229">
        <w:rPr>
          <w:sz w:val="22"/>
          <w:szCs w:val="22"/>
        </w:rPr>
        <w:t>Piracetamum-</w:t>
      </w:r>
      <w:r w:rsidR="00F05AC7" w:rsidRPr="003F7229">
        <w:rPr>
          <w:sz w:val="22"/>
          <w:szCs w:val="22"/>
        </w:rPr>
        <w:t>Olpha</w:t>
      </w:r>
      <w:r w:rsidRPr="003F7229">
        <w:rPr>
          <w:sz w:val="22"/>
          <w:szCs w:val="22"/>
        </w:rPr>
        <w:t xml:space="preserve"> kapsulių veiklioji medžiaga piracetamas išsiskiria su žindyvės pienu, todėl žindymo laikotarpiu šio medikamento vartoti negalima.</w:t>
      </w:r>
    </w:p>
    <w:p w14:paraId="6017B1F3" w14:textId="77777777" w:rsidR="00552A73" w:rsidRPr="003F7229" w:rsidRDefault="00552A73" w:rsidP="003F7229">
      <w:pPr>
        <w:tabs>
          <w:tab w:val="left" w:pos="567"/>
        </w:tabs>
        <w:jc w:val="both"/>
        <w:rPr>
          <w:sz w:val="22"/>
          <w:szCs w:val="22"/>
        </w:rPr>
      </w:pPr>
    </w:p>
    <w:p w14:paraId="08129205" w14:textId="77777777" w:rsidR="00552A73" w:rsidRPr="003F7229" w:rsidRDefault="00552A73" w:rsidP="003F7229">
      <w:pPr>
        <w:tabs>
          <w:tab w:val="left" w:pos="567"/>
        </w:tabs>
        <w:jc w:val="both"/>
        <w:rPr>
          <w:sz w:val="22"/>
          <w:szCs w:val="22"/>
        </w:rPr>
      </w:pPr>
      <w:r w:rsidRPr="003F7229">
        <w:rPr>
          <w:b/>
          <w:sz w:val="22"/>
          <w:szCs w:val="22"/>
        </w:rPr>
        <w:t>Vairavimas ir mechanizmų valdymas</w:t>
      </w:r>
    </w:p>
    <w:p w14:paraId="4B787C05" w14:textId="77777777" w:rsidR="00552A73" w:rsidRPr="003F7229" w:rsidRDefault="00552A73" w:rsidP="003F7229">
      <w:pPr>
        <w:tabs>
          <w:tab w:val="left" w:pos="567"/>
        </w:tabs>
        <w:jc w:val="both"/>
        <w:rPr>
          <w:sz w:val="22"/>
          <w:szCs w:val="22"/>
        </w:rPr>
      </w:pPr>
      <w:r w:rsidRPr="003F7229">
        <w:rPr>
          <w:sz w:val="22"/>
          <w:szCs w:val="22"/>
        </w:rPr>
        <w:t>Duomenų, kad gydomosios piracetamo dozės daro neigiamą įtaką gebėjimui vairuoti, nėra.</w:t>
      </w:r>
    </w:p>
    <w:p w14:paraId="683A9A1D" w14:textId="1C3B1A03" w:rsidR="00552A73" w:rsidRPr="003F7229" w:rsidRDefault="00552A73" w:rsidP="003F7229">
      <w:pPr>
        <w:tabs>
          <w:tab w:val="left" w:pos="567"/>
        </w:tabs>
        <w:jc w:val="both"/>
        <w:rPr>
          <w:sz w:val="22"/>
          <w:szCs w:val="22"/>
        </w:rPr>
      </w:pPr>
      <w:r w:rsidRPr="003F7229">
        <w:rPr>
          <w:sz w:val="22"/>
          <w:szCs w:val="22"/>
        </w:rPr>
        <w:t>Gydymo pradžioje ir padidinus dozę gali atsirasti mieguistumas ir kitokių nervų sistemos sutrikimų. Tokiu atveju vairuoti ir valdyti mechanizmus reikia atsisakyti arba nutraukti Piracetamum-</w:t>
      </w:r>
      <w:r w:rsidR="00F05AC7" w:rsidRPr="003F7229">
        <w:rPr>
          <w:sz w:val="22"/>
          <w:szCs w:val="22"/>
        </w:rPr>
        <w:t>Olpha</w:t>
      </w:r>
      <w:r w:rsidRPr="003F7229">
        <w:rPr>
          <w:sz w:val="22"/>
          <w:szCs w:val="22"/>
        </w:rPr>
        <w:t xml:space="preserve"> kapsulių vartojimą.</w:t>
      </w:r>
    </w:p>
    <w:p w14:paraId="2B37439F" w14:textId="77777777" w:rsidR="00552A73" w:rsidRPr="003F7229" w:rsidRDefault="00552A73" w:rsidP="003F7229">
      <w:pPr>
        <w:tabs>
          <w:tab w:val="left" w:pos="567"/>
        </w:tabs>
        <w:jc w:val="both"/>
        <w:rPr>
          <w:sz w:val="22"/>
          <w:szCs w:val="22"/>
        </w:rPr>
      </w:pPr>
    </w:p>
    <w:p w14:paraId="0229F29F" w14:textId="77777777" w:rsidR="00552A73" w:rsidRPr="003F7229" w:rsidRDefault="00552A73" w:rsidP="003F7229">
      <w:pPr>
        <w:tabs>
          <w:tab w:val="left" w:pos="567"/>
        </w:tabs>
        <w:jc w:val="both"/>
        <w:rPr>
          <w:sz w:val="22"/>
          <w:szCs w:val="22"/>
        </w:rPr>
      </w:pPr>
    </w:p>
    <w:p w14:paraId="1E4D78A8" w14:textId="151864FF" w:rsidR="00552A73" w:rsidRPr="003F7229" w:rsidRDefault="00552A73" w:rsidP="003F7229">
      <w:pPr>
        <w:keepNext/>
        <w:tabs>
          <w:tab w:val="left" w:pos="567"/>
        </w:tabs>
        <w:ind w:left="567" w:hanging="567"/>
        <w:jc w:val="both"/>
        <w:outlineLvl w:val="1"/>
        <w:rPr>
          <w:sz w:val="22"/>
          <w:szCs w:val="22"/>
        </w:rPr>
      </w:pPr>
      <w:bookmarkStart w:id="86" w:name="_Toc129243141"/>
      <w:bookmarkStart w:id="87" w:name="_Toc129243266"/>
      <w:r w:rsidRPr="003F7229">
        <w:rPr>
          <w:b/>
          <w:sz w:val="22"/>
          <w:szCs w:val="22"/>
        </w:rPr>
        <w:t>3.</w:t>
      </w:r>
      <w:r w:rsidRPr="003F7229">
        <w:rPr>
          <w:b/>
          <w:sz w:val="22"/>
          <w:szCs w:val="22"/>
        </w:rPr>
        <w:tab/>
        <w:t>Kaip vartoti Piracetamum-</w:t>
      </w:r>
      <w:bookmarkEnd w:id="86"/>
      <w:bookmarkEnd w:id="87"/>
      <w:r w:rsidR="00F05AC7" w:rsidRPr="003F7229">
        <w:rPr>
          <w:b/>
          <w:sz w:val="22"/>
          <w:szCs w:val="22"/>
        </w:rPr>
        <w:t>Olpha</w:t>
      </w:r>
    </w:p>
    <w:p w14:paraId="1D1A9609" w14:textId="77777777" w:rsidR="00552A73" w:rsidRPr="003F7229" w:rsidRDefault="00552A73" w:rsidP="003F7229">
      <w:pPr>
        <w:tabs>
          <w:tab w:val="left" w:pos="567"/>
        </w:tabs>
        <w:jc w:val="both"/>
        <w:rPr>
          <w:sz w:val="22"/>
          <w:szCs w:val="22"/>
        </w:rPr>
      </w:pPr>
    </w:p>
    <w:p w14:paraId="1FFA88F3" w14:textId="77777777" w:rsidR="00552A73" w:rsidRPr="003F7229" w:rsidRDefault="00552A73" w:rsidP="003F7229">
      <w:pPr>
        <w:tabs>
          <w:tab w:val="left" w:pos="567"/>
        </w:tabs>
        <w:jc w:val="both"/>
        <w:rPr>
          <w:sz w:val="22"/>
          <w:szCs w:val="22"/>
        </w:rPr>
      </w:pPr>
      <w:r w:rsidRPr="003F7229">
        <w:rPr>
          <w:sz w:val="22"/>
          <w:szCs w:val="22"/>
          <w:lang w:eastAsia="lt-LT" w:bidi="lt-LT"/>
        </w:rPr>
        <w:t>Visada</w:t>
      </w:r>
      <w:r w:rsidRPr="003F7229">
        <w:rPr>
          <w:sz w:val="22"/>
          <w:szCs w:val="22"/>
        </w:rPr>
        <w:t xml:space="preserve"> vartokite </w:t>
      </w:r>
      <w:r w:rsidRPr="003F7229">
        <w:rPr>
          <w:sz w:val="22"/>
          <w:szCs w:val="22"/>
          <w:lang w:eastAsia="lt-LT" w:bidi="lt-LT"/>
        </w:rPr>
        <w:t xml:space="preserve">šį vaistą </w:t>
      </w:r>
      <w:r w:rsidRPr="003F7229">
        <w:rPr>
          <w:sz w:val="22"/>
          <w:szCs w:val="22"/>
        </w:rPr>
        <w:t>tiksliai kaip nurodė gydytojas</w:t>
      </w:r>
      <w:r w:rsidRPr="003F7229">
        <w:rPr>
          <w:sz w:val="22"/>
          <w:szCs w:val="22"/>
          <w:lang w:eastAsia="lt-LT" w:bidi="lt-LT"/>
        </w:rPr>
        <w:t xml:space="preserve"> arba vaistininkas.</w:t>
      </w:r>
      <w:r w:rsidRPr="003F7229">
        <w:rPr>
          <w:sz w:val="22"/>
          <w:szCs w:val="22"/>
        </w:rPr>
        <w:t xml:space="preserve"> Jeigu abejojate, kreipkitės į gydytoją arba vaistininką.</w:t>
      </w:r>
      <w:r w:rsidRPr="003F7229">
        <w:rPr>
          <w:sz w:val="22"/>
          <w:szCs w:val="22"/>
          <w:lang w:eastAsia="lt-LT" w:bidi="lt-LT"/>
        </w:rPr>
        <w:t xml:space="preserve"> </w:t>
      </w:r>
    </w:p>
    <w:p w14:paraId="69649629" w14:textId="63E75244" w:rsidR="00552A73" w:rsidRDefault="00552A73" w:rsidP="003F7229">
      <w:pPr>
        <w:tabs>
          <w:tab w:val="left" w:pos="567"/>
        </w:tabs>
        <w:jc w:val="both"/>
        <w:rPr>
          <w:sz w:val="22"/>
          <w:szCs w:val="22"/>
        </w:rPr>
      </w:pPr>
      <w:r w:rsidRPr="003F7229">
        <w:rPr>
          <w:sz w:val="22"/>
          <w:szCs w:val="22"/>
        </w:rPr>
        <w:t>Piracetamum-</w:t>
      </w:r>
      <w:r w:rsidR="00F05AC7" w:rsidRPr="003F7229">
        <w:rPr>
          <w:sz w:val="22"/>
          <w:szCs w:val="22"/>
        </w:rPr>
        <w:t>Olpha</w:t>
      </w:r>
      <w:r w:rsidRPr="003F7229">
        <w:rPr>
          <w:sz w:val="22"/>
          <w:szCs w:val="22"/>
        </w:rPr>
        <w:t xml:space="preserve"> 400 mg kietosios kapsulės tinka ilgalaikei palaikomajai terapijai bei lėtinių ligų gydymui. Paprastai vaisto geriama prieš valgį, du kartus per parą, tačiau jo galima vartoti ir 3 – 4 kartus per parą. Kapsulę reikia nuryti nepažeistą, gausiai užsigeriant skysčiu.</w:t>
      </w:r>
    </w:p>
    <w:p w14:paraId="5A972EEA" w14:textId="77777777" w:rsidR="00A97E96" w:rsidRPr="003F7229" w:rsidRDefault="00A97E96" w:rsidP="003F7229">
      <w:pPr>
        <w:tabs>
          <w:tab w:val="left" w:pos="567"/>
        </w:tabs>
        <w:jc w:val="both"/>
        <w:rPr>
          <w:sz w:val="22"/>
          <w:szCs w:val="22"/>
        </w:rPr>
      </w:pPr>
    </w:p>
    <w:p w14:paraId="2A7899CC" w14:textId="6F8D74DA" w:rsidR="00A97E96" w:rsidRDefault="00552A73" w:rsidP="003F7229">
      <w:pPr>
        <w:tabs>
          <w:tab w:val="left" w:pos="567"/>
        </w:tabs>
        <w:jc w:val="both"/>
        <w:rPr>
          <w:sz w:val="22"/>
          <w:szCs w:val="22"/>
        </w:rPr>
      </w:pPr>
      <w:r w:rsidRPr="003F7229">
        <w:rPr>
          <w:i/>
          <w:sz w:val="22"/>
          <w:szCs w:val="22"/>
        </w:rPr>
        <w:t>Simptominis smegenų veiklos susilpnėjimo gydymas</w:t>
      </w:r>
    </w:p>
    <w:p w14:paraId="52E19276" w14:textId="74EFB17A" w:rsidR="00552A73" w:rsidRPr="003F7229" w:rsidRDefault="00552A73" w:rsidP="003F7229">
      <w:pPr>
        <w:tabs>
          <w:tab w:val="left" w:pos="567"/>
        </w:tabs>
        <w:jc w:val="both"/>
        <w:rPr>
          <w:sz w:val="22"/>
          <w:szCs w:val="22"/>
        </w:rPr>
      </w:pPr>
      <w:r w:rsidRPr="003F7229">
        <w:rPr>
          <w:sz w:val="22"/>
          <w:szCs w:val="22"/>
        </w:rPr>
        <w:t>Paros dozė yra 1,2 – 4,8 g. Ją reikia gerti per 2 – 3 kartus. Iš pradžių per parą reikia gerti 1,2 g (tris kartus per parą po 400 mg), vėliau dozę galima didinti iki 2,4 g, kai kuriais atvejais – net iki 3,2 g ar daugiau. Vaisto vartojimą reikia nutraukti laipsniškai mažinant paros dozę iki 1,2 - 1,6 g (gerti 3 – 4 kartus per parą po 400 mg). Gydomasis poveikis dažniausiai pastebimas vaisto vartojant 2 – 3 savaites. Gydymo kursas trunka nuo 2 – 3 savaičių iki 2 – 6 mėnesių. Prireikus po 6 – 8 savaičių jį galima kartoti.</w:t>
      </w:r>
    </w:p>
    <w:p w14:paraId="4E84FEF2" w14:textId="77777777" w:rsidR="00A97E96" w:rsidRDefault="00A97E96" w:rsidP="003F7229">
      <w:pPr>
        <w:tabs>
          <w:tab w:val="left" w:pos="567"/>
        </w:tabs>
        <w:jc w:val="both"/>
        <w:rPr>
          <w:i/>
          <w:sz w:val="22"/>
          <w:szCs w:val="22"/>
        </w:rPr>
      </w:pPr>
    </w:p>
    <w:p w14:paraId="1E32556F" w14:textId="0C044AF6" w:rsidR="00A97E96" w:rsidRDefault="00552A73" w:rsidP="003F7229">
      <w:pPr>
        <w:tabs>
          <w:tab w:val="left" w:pos="567"/>
        </w:tabs>
        <w:jc w:val="both"/>
        <w:rPr>
          <w:i/>
          <w:sz w:val="22"/>
          <w:szCs w:val="22"/>
        </w:rPr>
      </w:pPr>
      <w:r w:rsidRPr="003F7229">
        <w:rPr>
          <w:i/>
          <w:sz w:val="22"/>
          <w:szCs w:val="22"/>
        </w:rPr>
        <w:t xml:space="preserve">Vyresni kaip 8 metų vaikai </w:t>
      </w:r>
    </w:p>
    <w:p w14:paraId="32BCA477" w14:textId="5F356360" w:rsidR="00552A73" w:rsidRPr="003F7229" w:rsidRDefault="00552A73" w:rsidP="003F7229">
      <w:pPr>
        <w:tabs>
          <w:tab w:val="left" w:pos="567"/>
        </w:tabs>
        <w:jc w:val="both"/>
        <w:rPr>
          <w:sz w:val="22"/>
          <w:szCs w:val="22"/>
        </w:rPr>
      </w:pPr>
      <w:r w:rsidRPr="003F7229">
        <w:rPr>
          <w:sz w:val="22"/>
          <w:szCs w:val="22"/>
        </w:rPr>
        <w:t>Paros dozė yra 30 – 50 mg/kg kūno svorio. Ją reikia gerti per kelis kartus. Gydymo trukmė nustatoma kiekvienam pacientui. Jei reikalinga ilgesnė terapija, per metus rekomenduojami trys gydymo kursai.</w:t>
      </w:r>
    </w:p>
    <w:p w14:paraId="09FE3CC7" w14:textId="3C4BED6B" w:rsidR="00552A73" w:rsidRPr="003F7229" w:rsidRDefault="00552A73" w:rsidP="003F7229">
      <w:pPr>
        <w:tabs>
          <w:tab w:val="left" w:pos="567"/>
        </w:tabs>
        <w:jc w:val="both"/>
        <w:rPr>
          <w:sz w:val="22"/>
          <w:szCs w:val="22"/>
        </w:rPr>
      </w:pPr>
      <w:r w:rsidRPr="003F7229">
        <w:rPr>
          <w:sz w:val="22"/>
          <w:szCs w:val="22"/>
        </w:rPr>
        <w:lastRenderedPageBreak/>
        <w:t>Jeigu manote, kad Piracetamum-</w:t>
      </w:r>
      <w:r w:rsidR="00F05AC7" w:rsidRPr="003F7229">
        <w:rPr>
          <w:sz w:val="22"/>
          <w:szCs w:val="22"/>
        </w:rPr>
        <w:t>Olpha</w:t>
      </w:r>
      <w:r w:rsidRPr="003F7229">
        <w:rPr>
          <w:sz w:val="22"/>
          <w:szCs w:val="22"/>
        </w:rPr>
        <w:t xml:space="preserve"> veikia per stipriai arba per silpnai, kreipkitės į gydytoją arba vaistininką.</w:t>
      </w:r>
    </w:p>
    <w:p w14:paraId="796E6612" w14:textId="77777777" w:rsidR="00552A73" w:rsidRPr="003F7229" w:rsidRDefault="00552A73" w:rsidP="003F7229">
      <w:pPr>
        <w:tabs>
          <w:tab w:val="left" w:pos="567"/>
        </w:tabs>
        <w:jc w:val="both"/>
        <w:rPr>
          <w:sz w:val="22"/>
          <w:szCs w:val="22"/>
        </w:rPr>
      </w:pPr>
    </w:p>
    <w:p w14:paraId="1B4EC132" w14:textId="774F60B5" w:rsidR="00552A73" w:rsidRPr="003F7229" w:rsidRDefault="00552A73" w:rsidP="003F7229">
      <w:pPr>
        <w:tabs>
          <w:tab w:val="left" w:pos="567"/>
        </w:tabs>
        <w:jc w:val="both"/>
        <w:rPr>
          <w:sz w:val="22"/>
          <w:szCs w:val="22"/>
        </w:rPr>
      </w:pPr>
      <w:r w:rsidRPr="003F7229">
        <w:rPr>
          <w:b/>
          <w:sz w:val="22"/>
          <w:szCs w:val="22"/>
        </w:rPr>
        <w:t>Ką daryti pavartojus per didelę Piracetamum-</w:t>
      </w:r>
      <w:r w:rsidR="00F05AC7" w:rsidRPr="003F7229">
        <w:rPr>
          <w:b/>
          <w:sz w:val="22"/>
          <w:szCs w:val="22"/>
        </w:rPr>
        <w:t>Olpha</w:t>
      </w:r>
      <w:r w:rsidRPr="003F7229">
        <w:rPr>
          <w:b/>
          <w:sz w:val="22"/>
          <w:szCs w:val="22"/>
        </w:rPr>
        <w:t xml:space="preserve"> dozę</w:t>
      </w:r>
    </w:p>
    <w:p w14:paraId="375649FF" w14:textId="77777777" w:rsidR="00552A73" w:rsidRPr="003F7229" w:rsidRDefault="00552A73" w:rsidP="003F7229">
      <w:pPr>
        <w:tabs>
          <w:tab w:val="left" w:pos="567"/>
        </w:tabs>
        <w:jc w:val="both"/>
        <w:rPr>
          <w:sz w:val="22"/>
          <w:szCs w:val="22"/>
        </w:rPr>
      </w:pPr>
      <w:r w:rsidRPr="003F7229">
        <w:rPr>
          <w:sz w:val="22"/>
          <w:szCs w:val="22"/>
        </w:rPr>
        <w:t>Preparatas, net vartojamas didelėmis dozėmis, toksinio poveikio nesukelia.</w:t>
      </w:r>
    </w:p>
    <w:p w14:paraId="04618346" w14:textId="77777777" w:rsidR="00552A73" w:rsidRPr="003F7229" w:rsidRDefault="00552A73" w:rsidP="003F7229">
      <w:pPr>
        <w:tabs>
          <w:tab w:val="left" w:pos="567"/>
        </w:tabs>
        <w:jc w:val="both"/>
        <w:rPr>
          <w:sz w:val="22"/>
          <w:szCs w:val="22"/>
        </w:rPr>
      </w:pPr>
      <w:r w:rsidRPr="003F7229">
        <w:rPr>
          <w:sz w:val="22"/>
          <w:szCs w:val="22"/>
        </w:rPr>
        <w:t>Vaisto perdozavus, reikia išplauti skrandį, gerti aktyvuotos anglies ir daug skysčio. Jeigu atsiranda šalutinis poveikis, reikia kreiptis į gydytoją. Apsinuodijimo gydymas yra simptominis.</w:t>
      </w:r>
    </w:p>
    <w:p w14:paraId="2BF5BA6B" w14:textId="77777777" w:rsidR="00552A73" w:rsidRPr="003F7229" w:rsidRDefault="00552A73" w:rsidP="003F7229">
      <w:pPr>
        <w:tabs>
          <w:tab w:val="left" w:pos="567"/>
        </w:tabs>
        <w:jc w:val="both"/>
        <w:rPr>
          <w:sz w:val="22"/>
          <w:szCs w:val="22"/>
        </w:rPr>
      </w:pPr>
    </w:p>
    <w:p w14:paraId="0CFD783C" w14:textId="3B3DFDA2" w:rsidR="00552A73" w:rsidRPr="003F7229" w:rsidRDefault="00552A73" w:rsidP="003F7229">
      <w:pPr>
        <w:tabs>
          <w:tab w:val="left" w:pos="567"/>
        </w:tabs>
        <w:jc w:val="both"/>
        <w:rPr>
          <w:sz w:val="22"/>
          <w:szCs w:val="22"/>
        </w:rPr>
      </w:pPr>
      <w:r w:rsidRPr="003F7229">
        <w:rPr>
          <w:b/>
          <w:sz w:val="22"/>
          <w:szCs w:val="22"/>
        </w:rPr>
        <w:t>Pamiršus pavartoti Piracetamum-</w:t>
      </w:r>
      <w:r w:rsidR="00F05AC7" w:rsidRPr="003F7229">
        <w:rPr>
          <w:b/>
          <w:sz w:val="22"/>
          <w:szCs w:val="22"/>
        </w:rPr>
        <w:t>Olpha</w:t>
      </w:r>
    </w:p>
    <w:p w14:paraId="72FA55B5" w14:textId="77777777" w:rsidR="00552A73" w:rsidRPr="003F7229" w:rsidRDefault="00552A73" w:rsidP="003F7229">
      <w:pPr>
        <w:tabs>
          <w:tab w:val="left" w:pos="567"/>
        </w:tabs>
        <w:jc w:val="both"/>
        <w:rPr>
          <w:sz w:val="22"/>
          <w:szCs w:val="22"/>
        </w:rPr>
      </w:pPr>
      <w:r w:rsidRPr="003F7229">
        <w:rPr>
          <w:sz w:val="22"/>
          <w:szCs w:val="22"/>
          <w:lang w:eastAsia="lt-LT" w:bidi="lt-LT"/>
        </w:rPr>
        <w:t xml:space="preserve">Negalima vartoti </w:t>
      </w:r>
      <w:r w:rsidRPr="003F7229">
        <w:rPr>
          <w:sz w:val="22"/>
          <w:szCs w:val="22"/>
        </w:rPr>
        <w:t xml:space="preserve">dvigubos dozės </w:t>
      </w:r>
      <w:r w:rsidRPr="003F7229">
        <w:rPr>
          <w:sz w:val="22"/>
          <w:szCs w:val="22"/>
          <w:lang w:eastAsia="lt-LT" w:bidi="lt-LT"/>
        </w:rPr>
        <w:t>norint kompensuoti praleistą dozę</w:t>
      </w:r>
      <w:r w:rsidRPr="003F7229">
        <w:rPr>
          <w:sz w:val="22"/>
          <w:szCs w:val="22"/>
        </w:rPr>
        <w:t>. Toliau vaisto reikia gerti taip, kaip įprasta.</w:t>
      </w:r>
    </w:p>
    <w:p w14:paraId="08B6FEA3" w14:textId="77777777" w:rsidR="00552A73" w:rsidRPr="003F7229" w:rsidRDefault="00552A73" w:rsidP="003F7229">
      <w:pPr>
        <w:tabs>
          <w:tab w:val="left" w:pos="567"/>
        </w:tabs>
        <w:jc w:val="both"/>
        <w:rPr>
          <w:sz w:val="22"/>
          <w:szCs w:val="22"/>
        </w:rPr>
      </w:pPr>
    </w:p>
    <w:p w14:paraId="6F536CAF" w14:textId="54380FAF" w:rsidR="00552A73" w:rsidRPr="003F7229" w:rsidRDefault="00552A73" w:rsidP="003F7229">
      <w:pPr>
        <w:tabs>
          <w:tab w:val="left" w:pos="567"/>
        </w:tabs>
        <w:jc w:val="both"/>
        <w:rPr>
          <w:sz w:val="22"/>
          <w:szCs w:val="22"/>
        </w:rPr>
      </w:pPr>
      <w:r w:rsidRPr="003F7229">
        <w:rPr>
          <w:b/>
          <w:sz w:val="22"/>
          <w:szCs w:val="22"/>
        </w:rPr>
        <w:t>Nustojus vartoti Piracetamum-</w:t>
      </w:r>
      <w:r w:rsidR="00F05AC7" w:rsidRPr="003F7229">
        <w:rPr>
          <w:b/>
          <w:sz w:val="22"/>
          <w:szCs w:val="22"/>
        </w:rPr>
        <w:t>Olpha</w:t>
      </w:r>
    </w:p>
    <w:p w14:paraId="6E7D5BA0" w14:textId="77777777" w:rsidR="00552A73" w:rsidRPr="003F7229" w:rsidRDefault="00552A73" w:rsidP="003F7229">
      <w:pPr>
        <w:tabs>
          <w:tab w:val="left" w:pos="567"/>
        </w:tabs>
        <w:jc w:val="both"/>
        <w:rPr>
          <w:sz w:val="22"/>
          <w:szCs w:val="22"/>
        </w:rPr>
      </w:pPr>
      <w:r w:rsidRPr="003F7229">
        <w:rPr>
          <w:sz w:val="22"/>
          <w:szCs w:val="22"/>
        </w:rPr>
        <w:t>Savo nuožiūra pertraukus arba per anksti baigus gydymą, gali vėl atsirasti ar pasunkėti ligos simptomai, todėl prieš nutraukiant vaisto vartojimą reikia pasitarti su gydytoju.</w:t>
      </w:r>
    </w:p>
    <w:p w14:paraId="5A30F240" w14:textId="77777777" w:rsidR="00552A73" w:rsidRPr="003F7229" w:rsidRDefault="00552A73" w:rsidP="003F7229">
      <w:pPr>
        <w:numPr>
          <w:ilvl w:val="12"/>
          <w:numId w:val="0"/>
        </w:numPr>
        <w:ind w:right="-29"/>
        <w:rPr>
          <w:sz w:val="22"/>
          <w:szCs w:val="22"/>
        </w:rPr>
      </w:pPr>
      <w:r w:rsidRPr="003F7229">
        <w:rPr>
          <w:sz w:val="22"/>
          <w:szCs w:val="22"/>
        </w:rPr>
        <w:t>Jeigu kiltų daugiau klausimų dėl šio vaisto vartojimo, kreipkitės į gydytoją arba vaistininką.</w:t>
      </w:r>
    </w:p>
    <w:p w14:paraId="22CA5519" w14:textId="77777777" w:rsidR="00552A73" w:rsidRPr="003F7229" w:rsidRDefault="00552A73" w:rsidP="003F7229">
      <w:pPr>
        <w:tabs>
          <w:tab w:val="left" w:pos="567"/>
        </w:tabs>
        <w:jc w:val="both"/>
        <w:rPr>
          <w:sz w:val="22"/>
          <w:szCs w:val="22"/>
        </w:rPr>
      </w:pPr>
    </w:p>
    <w:p w14:paraId="472F5D60" w14:textId="77777777" w:rsidR="00552A73" w:rsidRPr="003F7229" w:rsidRDefault="00552A73" w:rsidP="003F7229">
      <w:pPr>
        <w:tabs>
          <w:tab w:val="left" w:pos="567"/>
        </w:tabs>
        <w:jc w:val="both"/>
        <w:rPr>
          <w:sz w:val="22"/>
          <w:szCs w:val="22"/>
        </w:rPr>
      </w:pPr>
    </w:p>
    <w:p w14:paraId="7F1DF5AD" w14:textId="77777777" w:rsidR="00552A73" w:rsidRPr="003F7229" w:rsidRDefault="00552A73" w:rsidP="003F7229">
      <w:pPr>
        <w:keepNext/>
        <w:tabs>
          <w:tab w:val="left" w:pos="567"/>
        </w:tabs>
        <w:jc w:val="both"/>
        <w:outlineLvl w:val="2"/>
        <w:rPr>
          <w:b/>
          <w:sz w:val="22"/>
          <w:szCs w:val="22"/>
        </w:rPr>
      </w:pPr>
      <w:r w:rsidRPr="003F7229">
        <w:rPr>
          <w:b/>
          <w:sz w:val="22"/>
          <w:szCs w:val="22"/>
        </w:rPr>
        <w:t>4.</w:t>
      </w:r>
      <w:r w:rsidRPr="003F7229">
        <w:rPr>
          <w:b/>
          <w:sz w:val="22"/>
          <w:szCs w:val="22"/>
        </w:rPr>
        <w:tab/>
        <w:t>Galimas šalutinis poveikis</w:t>
      </w:r>
    </w:p>
    <w:p w14:paraId="3B66EAD4" w14:textId="77777777" w:rsidR="00552A73" w:rsidRPr="003F7229" w:rsidRDefault="00552A73" w:rsidP="003F7229">
      <w:pPr>
        <w:keepNext/>
        <w:tabs>
          <w:tab w:val="left" w:pos="567"/>
        </w:tabs>
        <w:ind w:left="360"/>
        <w:jc w:val="both"/>
        <w:outlineLvl w:val="1"/>
        <w:rPr>
          <w:sz w:val="22"/>
          <w:szCs w:val="22"/>
        </w:rPr>
      </w:pPr>
    </w:p>
    <w:p w14:paraId="764B9FF4" w14:textId="77777777" w:rsidR="00552A73" w:rsidRPr="003F7229" w:rsidRDefault="00552A73" w:rsidP="003F7229">
      <w:pPr>
        <w:tabs>
          <w:tab w:val="left" w:pos="567"/>
        </w:tabs>
        <w:jc w:val="both"/>
        <w:rPr>
          <w:sz w:val="22"/>
          <w:szCs w:val="22"/>
          <w:lang w:bidi="lt-LT"/>
        </w:rPr>
      </w:pPr>
      <w:r w:rsidRPr="003F7229">
        <w:rPr>
          <w:sz w:val="22"/>
          <w:szCs w:val="22"/>
          <w:lang w:bidi="lt-LT"/>
        </w:rPr>
        <w:t>Šis vaistas, kaip ir visi kiti, gali sukelti šalutinį poveikį, nors jis pasireiškia ne visiems žmonėms.</w:t>
      </w:r>
    </w:p>
    <w:p w14:paraId="4E4444C8" w14:textId="77777777" w:rsidR="00552A73" w:rsidRPr="003F7229" w:rsidRDefault="00552A73" w:rsidP="003F7229">
      <w:pPr>
        <w:tabs>
          <w:tab w:val="left" w:pos="567"/>
        </w:tabs>
        <w:jc w:val="both"/>
        <w:rPr>
          <w:sz w:val="22"/>
          <w:szCs w:val="22"/>
        </w:rPr>
      </w:pPr>
      <w:r w:rsidRPr="003F7229">
        <w:rPr>
          <w:sz w:val="22"/>
          <w:szCs w:val="22"/>
        </w:rPr>
        <w:t>Nepageidaujami poveikiai, kurie buvo nustatyti klinikinių tyrimų metu ir po vaisto patekimo į rinką, yra išvardyti žemiau pateikiamoje lentelėje pagal organų sistemų klases bei pagal dažnį. Dažnis apibūdinamas taip: labai dažni (≥1/10); dažni (≥1/100, &lt;1/10); nedažni (≥1/1 000, &lt;1/100); reti (≥1/10 000, &lt;1/1 000); labai reti (&lt;1/10 000); dažnis nežinomas (negali būti įvertintas pagal turimus duomenis). Kad būtų patvirtintas dažnis gydomiems pacientams populiacijoje, duomenų, sukauptų po vaisto patekimo į rinką, nepakanka.</w:t>
      </w:r>
    </w:p>
    <w:p w14:paraId="2C0F9149" w14:textId="77777777" w:rsidR="00552A73" w:rsidRPr="003F7229" w:rsidRDefault="00552A73" w:rsidP="003F7229">
      <w:pPr>
        <w:tabs>
          <w:tab w:val="left" w:pos="567"/>
        </w:tabs>
        <w:jc w:val="both"/>
        <w:rPr>
          <w:sz w:val="22"/>
          <w:szCs w:val="22"/>
        </w:rPr>
      </w:pPr>
    </w:p>
    <w:p w14:paraId="6C45752F" w14:textId="7B0BED19" w:rsidR="00552A73" w:rsidRPr="003F7229" w:rsidRDefault="00552A73" w:rsidP="003F7229">
      <w:pPr>
        <w:tabs>
          <w:tab w:val="left" w:pos="567"/>
        </w:tabs>
        <w:jc w:val="both"/>
        <w:rPr>
          <w:sz w:val="22"/>
          <w:szCs w:val="22"/>
        </w:rPr>
      </w:pPr>
      <w:r w:rsidRPr="003F7229">
        <w:rPr>
          <w:sz w:val="22"/>
          <w:szCs w:val="22"/>
        </w:rPr>
        <w:t>Piracetamum-</w:t>
      </w:r>
      <w:r w:rsidR="00F05AC7" w:rsidRPr="003F7229">
        <w:rPr>
          <w:sz w:val="22"/>
          <w:szCs w:val="22"/>
        </w:rPr>
        <w:t>Olpha</w:t>
      </w:r>
      <w:r w:rsidRPr="003F7229">
        <w:rPr>
          <w:sz w:val="22"/>
          <w:szCs w:val="22"/>
        </w:rPr>
        <w:t>, kaip ir visi kiti vaistai, gali sukelti šalutinį poveikį, nors jis pasireiškia ne visiems žmonėms. Piracetamum-</w:t>
      </w:r>
      <w:r w:rsidR="00F05AC7" w:rsidRPr="003F7229">
        <w:rPr>
          <w:sz w:val="22"/>
          <w:szCs w:val="22"/>
        </w:rPr>
        <w:t>Olpha</w:t>
      </w:r>
      <w:r w:rsidRPr="003F7229">
        <w:rPr>
          <w:sz w:val="22"/>
          <w:szCs w:val="22"/>
        </w:rPr>
        <w:t xml:space="preserve"> kapsulės yra gerai toleruojamos. Nepageidaujamas poveikis pastebimas daug dažniau, jei vartojama didesnė negu 5 g paros dozė arba jei ligonis senyvas</w:t>
      </w:r>
    </w:p>
    <w:p w14:paraId="3FAD79D8" w14:textId="77777777" w:rsidR="00552A73" w:rsidRPr="003F7229" w:rsidRDefault="00552A73" w:rsidP="003F7229">
      <w:pPr>
        <w:tabs>
          <w:tab w:val="left" w:pos="567"/>
        </w:tabs>
        <w:jc w:val="both"/>
        <w:rPr>
          <w:sz w:val="22"/>
          <w:szCs w:val="22"/>
        </w:rPr>
      </w:pPr>
    </w:p>
    <w:p w14:paraId="7D28315A" w14:textId="77777777" w:rsidR="00552A73" w:rsidRPr="003F7229" w:rsidRDefault="00552A73" w:rsidP="003F7229">
      <w:pPr>
        <w:tabs>
          <w:tab w:val="left" w:pos="567"/>
        </w:tabs>
        <w:jc w:val="both"/>
        <w:rPr>
          <w:i/>
          <w:sz w:val="22"/>
          <w:szCs w:val="22"/>
          <w:u w:val="single"/>
        </w:rPr>
      </w:pPr>
      <w:r w:rsidRPr="003F7229">
        <w:rPr>
          <w:i/>
          <w:sz w:val="22"/>
          <w:szCs w:val="22"/>
          <w:u w:val="single"/>
        </w:rPr>
        <w:t>Kraujo ir limfinės sistemos sutrikimai</w:t>
      </w:r>
    </w:p>
    <w:p w14:paraId="09FA3A64" w14:textId="77777777" w:rsidR="00552A73" w:rsidRPr="003F7229" w:rsidRDefault="00552A73" w:rsidP="003F7229">
      <w:pPr>
        <w:tabs>
          <w:tab w:val="left" w:pos="567"/>
        </w:tabs>
        <w:jc w:val="both"/>
        <w:rPr>
          <w:sz w:val="22"/>
          <w:szCs w:val="22"/>
        </w:rPr>
      </w:pPr>
      <w:r w:rsidRPr="003F7229">
        <w:rPr>
          <w:sz w:val="22"/>
          <w:szCs w:val="22"/>
        </w:rPr>
        <w:t>Dažnis nežinomas: didelė piracetamo dozė slopina trombocitų agregaciją ir mažina kraujo klampumą.</w:t>
      </w:r>
    </w:p>
    <w:p w14:paraId="5F9EC8FF" w14:textId="77777777" w:rsidR="00552A73" w:rsidRPr="003F7229" w:rsidRDefault="00552A73" w:rsidP="003F7229">
      <w:pPr>
        <w:tabs>
          <w:tab w:val="left" w:pos="567"/>
        </w:tabs>
        <w:jc w:val="both"/>
        <w:rPr>
          <w:sz w:val="22"/>
          <w:szCs w:val="22"/>
        </w:rPr>
      </w:pPr>
    </w:p>
    <w:p w14:paraId="6991C117" w14:textId="77777777" w:rsidR="00552A73" w:rsidRPr="003F7229" w:rsidRDefault="00552A73" w:rsidP="003F7229">
      <w:pPr>
        <w:tabs>
          <w:tab w:val="left" w:pos="567"/>
        </w:tabs>
        <w:jc w:val="both"/>
        <w:rPr>
          <w:i/>
          <w:sz w:val="22"/>
          <w:szCs w:val="22"/>
          <w:u w:val="single"/>
        </w:rPr>
      </w:pPr>
      <w:r w:rsidRPr="003F7229">
        <w:rPr>
          <w:i/>
          <w:sz w:val="22"/>
          <w:szCs w:val="22"/>
          <w:u w:val="single"/>
        </w:rPr>
        <w:t>Odos ir poodinio audinio sutrikimai</w:t>
      </w:r>
    </w:p>
    <w:p w14:paraId="17A9831F" w14:textId="77777777" w:rsidR="00552A73" w:rsidRPr="003F7229" w:rsidRDefault="00552A73" w:rsidP="003F7229">
      <w:pPr>
        <w:tabs>
          <w:tab w:val="left" w:pos="567"/>
        </w:tabs>
        <w:jc w:val="both"/>
        <w:rPr>
          <w:sz w:val="22"/>
          <w:szCs w:val="22"/>
        </w:rPr>
      </w:pPr>
      <w:r w:rsidRPr="003F7229">
        <w:rPr>
          <w:sz w:val="22"/>
          <w:szCs w:val="22"/>
        </w:rPr>
        <w:t>Dažnis nežinomas: angioneurozinė edema(padidėjusio jautrumo reakcija, kuriai būdingas staigus lūpų, veido ir kaklo tinimas, taip pat gali tinti plaštakos ir pėdos, atsirasti dusulys, užkimti balsas), odos uždegimas, niežulys, dilgėlinė.</w:t>
      </w:r>
    </w:p>
    <w:p w14:paraId="5D180816" w14:textId="77777777" w:rsidR="00552A73" w:rsidRPr="003F7229" w:rsidRDefault="00552A73" w:rsidP="003F7229">
      <w:pPr>
        <w:tabs>
          <w:tab w:val="left" w:pos="567"/>
        </w:tabs>
        <w:jc w:val="both"/>
        <w:rPr>
          <w:sz w:val="22"/>
          <w:szCs w:val="22"/>
        </w:rPr>
      </w:pPr>
    </w:p>
    <w:p w14:paraId="7DFB2D4C" w14:textId="77777777" w:rsidR="00552A73" w:rsidRPr="003F7229" w:rsidRDefault="00552A73" w:rsidP="003F7229">
      <w:pPr>
        <w:tabs>
          <w:tab w:val="left" w:pos="567"/>
        </w:tabs>
        <w:jc w:val="both"/>
        <w:rPr>
          <w:i/>
          <w:sz w:val="22"/>
          <w:szCs w:val="22"/>
          <w:u w:val="single"/>
        </w:rPr>
      </w:pPr>
      <w:r w:rsidRPr="003F7229">
        <w:rPr>
          <w:i/>
          <w:sz w:val="22"/>
          <w:szCs w:val="22"/>
          <w:u w:val="single"/>
        </w:rPr>
        <w:t>Imuninės sistemos sutrikimai</w:t>
      </w:r>
    </w:p>
    <w:p w14:paraId="2805BFBC" w14:textId="77777777" w:rsidR="00552A73" w:rsidRPr="003F7229" w:rsidRDefault="00552A73" w:rsidP="003F7229">
      <w:pPr>
        <w:tabs>
          <w:tab w:val="left" w:pos="567"/>
        </w:tabs>
        <w:jc w:val="both"/>
        <w:rPr>
          <w:sz w:val="22"/>
          <w:szCs w:val="22"/>
        </w:rPr>
      </w:pPr>
      <w:r w:rsidRPr="003F7229">
        <w:rPr>
          <w:sz w:val="22"/>
          <w:szCs w:val="22"/>
        </w:rPr>
        <w:t>Dažnis nežinomas: galima padidėjusio jautrumo reakcija (išbėrimas, niežulys).</w:t>
      </w:r>
    </w:p>
    <w:p w14:paraId="7F996456" w14:textId="77777777" w:rsidR="00552A73" w:rsidRPr="003F7229" w:rsidRDefault="00552A73" w:rsidP="003F7229">
      <w:pPr>
        <w:tabs>
          <w:tab w:val="left" w:pos="567"/>
        </w:tabs>
        <w:jc w:val="both"/>
        <w:rPr>
          <w:sz w:val="22"/>
          <w:szCs w:val="22"/>
        </w:rPr>
      </w:pPr>
    </w:p>
    <w:p w14:paraId="3AAB3DAA" w14:textId="77777777" w:rsidR="00552A73" w:rsidRPr="003F7229" w:rsidRDefault="00552A73" w:rsidP="003F7229">
      <w:pPr>
        <w:tabs>
          <w:tab w:val="left" w:pos="567"/>
        </w:tabs>
        <w:jc w:val="both"/>
        <w:rPr>
          <w:i/>
          <w:sz w:val="22"/>
          <w:szCs w:val="22"/>
          <w:u w:val="single"/>
        </w:rPr>
      </w:pPr>
      <w:r w:rsidRPr="003F7229">
        <w:rPr>
          <w:i/>
          <w:sz w:val="22"/>
          <w:szCs w:val="22"/>
          <w:u w:val="single"/>
        </w:rPr>
        <w:t>Psichikos sutrikimai</w:t>
      </w:r>
    </w:p>
    <w:p w14:paraId="56697780" w14:textId="77777777" w:rsidR="00552A73" w:rsidRPr="003F7229" w:rsidRDefault="00552A73" w:rsidP="003F7229">
      <w:pPr>
        <w:tabs>
          <w:tab w:val="left" w:pos="567"/>
        </w:tabs>
        <w:jc w:val="both"/>
        <w:rPr>
          <w:sz w:val="22"/>
          <w:szCs w:val="22"/>
        </w:rPr>
      </w:pPr>
      <w:r w:rsidRPr="003F7229">
        <w:rPr>
          <w:sz w:val="22"/>
          <w:szCs w:val="22"/>
        </w:rPr>
        <w:t>Dažni: nervingumas.</w:t>
      </w:r>
    </w:p>
    <w:p w14:paraId="271A540D" w14:textId="77777777" w:rsidR="00552A73" w:rsidRPr="003F7229" w:rsidRDefault="00552A73" w:rsidP="003F7229">
      <w:pPr>
        <w:tabs>
          <w:tab w:val="left" w:pos="567"/>
        </w:tabs>
        <w:jc w:val="both"/>
        <w:rPr>
          <w:sz w:val="22"/>
          <w:szCs w:val="22"/>
        </w:rPr>
      </w:pPr>
      <w:r w:rsidRPr="003F7229">
        <w:rPr>
          <w:sz w:val="22"/>
          <w:szCs w:val="22"/>
        </w:rPr>
        <w:t>Nedažni: depresija.</w:t>
      </w:r>
    </w:p>
    <w:p w14:paraId="38173570" w14:textId="77777777" w:rsidR="00552A73" w:rsidRPr="003F7229" w:rsidRDefault="00552A73" w:rsidP="003F7229">
      <w:pPr>
        <w:tabs>
          <w:tab w:val="left" w:pos="567"/>
        </w:tabs>
        <w:jc w:val="both"/>
        <w:rPr>
          <w:sz w:val="22"/>
          <w:szCs w:val="22"/>
        </w:rPr>
      </w:pPr>
      <w:r w:rsidRPr="003F7229">
        <w:rPr>
          <w:sz w:val="22"/>
          <w:szCs w:val="22"/>
        </w:rPr>
        <w:t>Dažnis nežinomas: nerimas, pasimetimas, haliucinacijos.</w:t>
      </w:r>
    </w:p>
    <w:p w14:paraId="6D69E4CC" w14:textId="77777777" w:rsidR="00552A73" w:rsidRPr="003F7229" w:rsidRDefault="00552A73" w:rsidP="003F7229">
      <w:pPr>
        <w:tabs>
          <w:tab w:val="left" w:pos="567"/>
        </w:tabs>
        <w:jc w:val="both"/>
        <w:rPr>
          <w:sz w:val="22"/>
          <w:szCs w:val="22"/>
        </w:rPr>
      </w:pPr>
    </w:p>
    <w:p w14:paraId="127B6185" w14:textId="77777777" w:rsidR="00552A73" w:rsidRPr="003F7229" w:rsidRDefault="00552A73" w:rsidP="003F7229">
      <w:pPr>
        <w:tabs>
          <w:tab w:val="left" w:pos="567"/>
        </w:tabs>
        <w:jc w:val="both"/>
        <w:rPr>
          <w:i/>
          <w:sz w:val="22"/>
          <w:szCs w:val="22"/>
          <w:u w:val="single"/>
        </w:rPr>
      </w:pPr>
      <w:r w:rsidRPr="003F7229">
        <w:rPr>
          <w:i/>
          <w:sz w:val="22"/>
          <w:szCs w:val="22"/>
          <w:u w:val="single"/>
        </w:rPr>
        <w:t>Nervų sistemos sutrikimai</w:t>
      </w:r>
    </w:p>
    <w:p w14:paraId="2258E517" w14:textId="77777777" w:rsidR="00552A73" w:rsidRPr="003F7229" w:rsidRDefault="00552A73" w:rsidP="003F7229">
      <w:pPr>
        <w:tabs>
          <w:tab w:val="left" w:pos="567"/>
        </w:tabs>
        <w:jc w:val="both"/>
        <w:rPr>
          <w:sz w:val="22"/>
          <w:szCs w:val="22"/>
        </w:rPr>
      </w:pPr>
      <w:r w:rsidRPr="003F7229">
        <w:rPr>
          <w:sz w:val="22"/>
          <w:szCs w:val="22"/>
        </w:rPr>
        <w:t>Dažni: nevalingi įvairių kūno dalių judesiai</w:t>
      </w:r>
    </w:p>
    <w:p w14:paraId="4759588E" w14:textId="1393C448" w:rsidR="00552A73" w:rsidRPr="003F7229" w:rsidRDefault="00552A73" w:rsidP="003F7229">
      <w:pPr>
        <w:tabs>
          <w:tab w:val="left" w:pos="567"/>
        </w:tabs>
        <w:jc w:val="both"/>
        <w:rPr>
          <w:sz w:val="22"/>
          <w:szCs w:val="22"/>
        </w:rPr>
      </w:pPr>
      <w:r w:rsidRPr="003F7229">
        <w:rPr>
          <w:sz w:val="22"/>
          <w:szCs w:val="22"/>
        </w:rPr>
        <w:t>Nedažni: mieguistumas</w:t>
      </w:r>
    </w:p>
    <w:p w14:paraId="49A71813" w14:textId="77777777" w:rsidR="00552A73" w:rsidRPr="003F7229" w:rsidRDefault="00552A73" w:rsidP="003F7229">
      <w:pPr>
        <w:tabs>
          <w:tab w:val="left" w:pos="567"/>
        </w:tabs>
        <w:jc w:val="both"/>
        <w:rPr>
          <w:sz w:val="22"/>
          <w:szCs w:val="22"/>
        </w:rPr>
      </w:pPr>
      <w:r w:rsidRPr="003F7229">
        <w:rPr>
          <w:sz w:val="22"/>
          <w:szCs w:val="22"/>
        </w:rPr>
        <w:t xml:space="preserve">Dažnis nežinomas: padidėjęs sujaudinimas, galvos sukimasis, nemiga, galvos skausmas, depresija </w:t>
      </w:r>
    </w:p>
    <w:p w14:paraId="2A537E99" w14:textId="77777777" w:rsidR="00552A73" w:rsidRPr="003F7229" w:rsidRDefault="00552A73" w:rsidP="003F7229">
      <w:pPr>
        <w:tabs>
          <w:tab w:val="left" w:pos="567"/>
        </w:tabs>
        <w:jc w:val="both"/>
        <w:rPr>
          <w:sz w:val="22"/>
          <w:szCs w:val="22"/>
        </w:rPr>
      </w:pPr>
    </w:p>
    <w:p w14:paraId="602C8A6C" w14:textId="77777777" w:rsidR="00552A73" w:rsidRPr="003F7229" w:rsidRDefault="00552A73" w:rsidP="003F7229">
      <w:pPr>
        <w:tabs>
          <w:tab w:val="left" w:pos="567"/>
        </w:tabs>
        <w:jc w:val="both"/>
        <w:rPr>
          <w:i/>
          <w:sz w:val="22"/>
          <w:szCs w:val="22"/>
          <w:u w:val="single"/>
        </w:rPr>
      </w:pPr>
      <w:r w:rsidRPr="003F7229">
        <w:rPr>
          <w:i/>
          <w:sz w:val="22"/>
          <w:szCs w:val="22"/>
          <w:u w:val="single"/>
        </w:rPr>
        <w:t>Ausų ir labirintų sutrikimai</w:t>
      </w:r>
    </w:p>
    <w:p w14:paraId="27C73F15" w14:textId="77777777" w:rsidR="00552A73" w:rsidRPr="003F7229" w:rsidRDefault="00552A73" w:rsidP="003F7229">
      <w:pPr>
        <w:tabs>
          <w:tab w:val="left" w:pos="567"/>
        </w:tabs>
        <w:jc w:val="both"/>
        <w:rPr>
          <w:sz w:val="22"/>
          <w:szCs w:val="22"/>
        </w:rPr>
      </w:pPr>
      <w:r w:rsidRPr="003F7229">
        <w:rPr>
          <w:sz w:val="22"/>
          <w:szCs w:val="22"/>
        </w:rPr>
        <w:t>Dažnis nežinomas: galvos svaigimas.</w:t>
      </w:r>
    </w:p>
    <w:p w14:paraId="21CBC70C" w14:textId="77777777" w:rsidR="00552A73" w:rsidRPr="003F7229" w:rsidRDefault="00552A73" w:rsidP="003F7229">
      <w:pPr>
        <w:tabs>
          <w:tab w:val="left" w:pos="567"/>
        </w:tabs>
        <w:jc w:val="both"/>
        <w:rPr>
          <w:sz w:val="22"/>
          <w:szCs w:val="22"/>
        </w:rPr>
      </w:pPr>
    </w:p>
    <w:p w14:paraId="219FD69A" w14:textId="77777777" w:rsidR="00552A73" w:rsidRPr="003F7229" w:rsidRDefault="00552A73" w:rsidP="003F7229">
      <w:pPr>
        <w:tabs>
          <w:tab w:val="left" w:pos="567"/>
        </w:tabs>
        <w:jc w:val="both"/>
        <w:rPr>
          <w:i/>
          <w:sz w:val="22"/>
          <w:szCs w:val="22"/>
          <w:u w:val="single"/>
        </w:rPr>
      </w:pPr>
      <w:r w:rsidRPr="003F7229">
        <w:rPr>
          <w:i/>
          <w:sz w:val="22"/>
          <w:szCs w:val="22"/>
          <w:u w:val="single"/>
        </w:rPr>
        <w:t>Kraujagyslių sutrikimai</w:t>
      </w:r>
    </w:p>
    <w:p w14:paraId="0BF8911D" w14:textId="77777777" w:rsidR="00552A73" w:rsidRPr="003F7229" w:rsidRDefault="00552A73" w:rsidP="003F7229">
      <w:pPr>
        <w:tabs>
          <w:tab w:val="left" w:pos="567"/>
        </w:tabs>
        <w:jc w:val="both"/>
        <w:rPr>
          <w:sz w:val="22"/>
          <w:szCs w:val="22"/>
        </w:rPr>
      </w:pPr>
      <w:r w:rsidRPr="003F7229">
        <w:rPr>
          <w:sz w:val="22"/>
          <w:szCs w:val="22"/>
        </w:rPr>
        <w:lastRenderedPageBreak/>
        <w:t>Reti: krešulio susidarymas kraujagyslės spindyje (tiktai švirkščiant į veną), sumažėjęs kraujospūdis (tiktai švirkščiant į veną).</w:t>
      </w:r>
    </w:p>
    <w:p w14:paraId="59E3BDBB" w14:textId="77777777" w:rsidR="00552A73" w:rsidRPr="003F7229" w:rsidRDefault="00552A73" w:rsidP="003F7229">
      <w:pPr>
        <w:tabs>
          <w:tab w:val="left" w:pos="567"/>
        </w:tabs>
        <w:jc w:val="both"/>
        <w:rPr>
          <w:sz w:val="22"/>
          <w:szCs w:val="22"/>
        </w:rPr>
      </w:pPr>
    </w:p>
    <w:p w14:paraId="10F2919E" w14:textId="77777777" w:rsidR="00552A73" w:rsidRPr="003F7229" w:rsidRDefault="00552A73" w:rsidP="003F7229">
      <w:pPr>
        <w:tabs>
          <w:tab w:val="left" w:pos="567"/>
        </w:tabs>
        <w:jc w:val="both"/>
        <w:rPr>
          <w:i/>
          <w:sz w:val="22"/>
          <w:szCs w:val="22"/>
          <w:u w:val="single"/>
        </w:rPr>
      </w:pPr>
      <w:r w:rsidRPr="003F7229">
        <w:rPr>
          <w:i/>
          <w:sz w:val="22"/>
          <w:szCs w:val="22"/>
          <w:u w:val="single"/>
        </w:rPr>
        <w:t>Virškinimo trakto sutrikimai</w:t>
      </w:r>
    </w:p>
    <w:p w14:paraId="44C91657" w14:textId="77777777" w:rsidR="00552A73" w:rsidRPr="003F7229" w:rsidRDefault="00552A73" w:rsidP="003F7229">
      <w:pPr>
        <w:tabs>
          <w:tab w:val="left" w:pos="567"/>
        </w:tabs>
        <w:jc w:val="both"/>
        <w:rPr>
          <w:sz w:val="22"/>
          <w:szCs w:val="22"/>
        </w:rPr>
      </w:pPr>
      <w:r w:rsidRPr="003F7229">
        <w:rPr>
          <w:sz w:val="22"/>
          <w:szCs w:val="22"/>
        </w:rPr>
        <w:t>Dažni: kūno svorio padidėjimas.</w:t>
      </w:r>
    </w:p>
    <w:p w14:paraId="716AED6E" w14:textId="77777777" w:rsidR="00552A73" w:rsidRPr="003F7229" w:rsidRDefault="00552A73" w:rsidP="003F7229">
      <w:pPr>
        <w:tabs>
          <w:tab w:val="left" w:pos="567"/>
        </w:tabs>
        <w:jc w:val="both"/>
        <w:rPr>
          <w:sz w:val="22"/>
          <w:szCs w:val="22"/>
        </w:rPr>
      </w:pPr>
      <w:r w:rsidRPr="003F7229">
        <w:rPr>
          <w:sz w:val="22"/>
          <w:szCs w:val="22"/>
        </w:rPr>
        <w:t>Dažnis nežinomas: pilvo skausmas, viršutinės pilvo dalies skausmas, viduriavimas, pykinimas, vėmimas.</w:t>
      </w:r>
    </w:p>
    <w:p w14:paraId="2E238F65" w14:textId="77777777" w:rsidR="00552A73" w:rsidRPr="003F7229" w:rsidRDefault="00552A73" w:rsidP="003F7229">
      <w:pPr>
        <w:tabs>
          <w:tab w:val="left" w:pos="567"/>
        </w:tabs>
        <w:jc w:val="both"/>
        <w:rPr>
          <w:sz w:val="22"/>
          <w:szCs w:val="22"/>
        </w:rPr>
      </w:pPr>
    </w:p>
    <w:p w14:paraId="2540E80A" w14:textId="77777777" w:rsidR="00552A73" w:rsidRPr="003F7229" w:rsidRDefault="00552A73" w:rsidP="003F7229">
      <w:pPr>
        <w:tabs>
          <w:tab w:val="left" w:pos="567"/>
        </w:tabs>
        <w:jc w:val="both"/>
        <w:rPr>
          <w:i/>
          <w:sz w:val="22"/>
          <w:szCs w:val="22"/>
          <w:u w:val="single"/>
        </w:rPr>
      </w:pPr>
      <w:r w:rsidRPr="003F7229">
        <w:rPr>
          <w:i/>
          <w:sz w:val="22"/>
          <w:szCs w:val="22"/>
          <w:u w:val="single"/>
        </w:rPr>
        <w:t>Bendrieji sutrikimai ir vartojimo vietos pažeidimai</w:t>
      </w:r>
    </w:p>
    <w:p w14:paraId="46129303" w14:textId="424C74ED" w:rsidR="00552A73" w:rsidRPr="003F7229" w:rsidRDefault="00552A73" w:rsidP="003F7229">
      <w:pPr>
        <w:tabs>
          <w:tab w:val="left" w:pos="567"/>
        </w:tabs>
        <w:jc w:val="both"/>
        <w:rPr>
          <w:sz w:val="22"/>
          <w:szCs w:val="22"/>
        </w:rPr>
      </w:pPr>
      <w:r w:rsidRPr="003F7229">
        <w:rPr>
          <w:sz w:val="22"/>
          <w:szCs w:val="22"/>
        </w:rPr>
        <w:t>Nedažni: astenija</w:t>
      </w:r>
      <w:r w:rsidR="0006337E" w:rsidRPr="003F7229">
        <w:rPr>
          <w:sz w:val="22"/>
          <w:szCs w:val="22"/>
        </w:rPr>
        <w:t xml:space="preserve"> </w:t>
      </w:r>
      <w:r w:rsidRPr="003F7229">
        <w:rPr>
          <w:sz w:val="22"/>
          <w:szCs w:val="22"/>
        </w:rPr>
        <w:t>(jėgų nusilpimas, greitas nuovargis, nervinis išsekimas).</w:t>
      </w:r>
    </w:p>
    <w:p w14:paraId="519EA997" w14:textId="77777777" w:rsidR="00552A73" w:rsidRPr="003F7229" w:rsidRDefault="00552A73" w:rsidP="003F7229">
      <w:pPr>
        <w:tabs>
          <w:tab w:val="left" w:pos="567"/>
        </w:tabs>
        <w:jc w:val="both"/>
        <w:rPr>
          <w:sz w:val="22"/>
          <w:szCs w:val="22"/>
        </w:rPr>
      </w:pPr>
      <w:r w:rsidRPr="003F7229">
        <w:rPr>
          <w:sz w:val="22"/>
          <w:szCs w:val="22"/>
        </w:rPr>
        <w:t>Reti: injekcijos vietos skausmas (tiktai švirkščiant į veną), karščiavimas (tiktai švirkščiant į veną).</w:t>
      </w:r>
    </w:p>
    <w:p w14:paraId="4EDCD4FB" w14:textId="77777777" w:rsidR="00552A73" w:rsidRPr="003F7229" w:rsidRDefault="00552A73" w:rsidP="003F7229">
      <w:pPr>
        <w:tabs>
          <w:tab w:val="left" w:pos="567"/>
        </w:tabs>
        <w:jc w:val="both"/>
        <w:rPr>
          <w:sz w:val="22"/>
          <w:szCs w:val="22"/>
        </w:rPr>
      </w:pPr>
    </w:p>
    <w:p w14:paraId="08E373D5" w14:textId="77777777" w:rsidR="00552A73" w:rsidRPr="003F7229" w:rsidRDefault="00552A73" w:rsidP="003F7229">
      <w:pPr>
        <w:tabs>
          <w:tab w:val="left" w:pos="567"/>
        </w:tabs>
        <w:jc w:val="both"/>
        <w:rPr>
          <w:i/>
          <w:sz w:val="22"/>
          <w:szCs w:val="22"/>
          <w:u w:val="single"/>
        </w:rPr>
      </w:pPr>
      <w:r w:rsidRPr="003F7229">
        <w:rPr>
          <w:i/>
          <w:sz w:val="22"/>
          <w:szCs w:val="22"/>
          <w:u w:val="single"/>
        </w:rPr>
        <w:t>Tyrimai</w:t>
      </w:r>
    </w:p>
    <w:p w14:paraId="18DF7345" w14:textId="77777777" w:rsidR="00552A73" w:rsidRPr="003F7229" w:rsidRDefault="00552A73" w:rsidP="003F7229">
      <w:pPr>
        <w:tabs>
          <w:tab w:val="left" w:pos="567"/>
        </w:tabs>
        <w:jc w:val="both"/>
        <w:rPr>
          <w:sz w:val="22"/>
          <w:szCs w:val="22"/>
        </w:rPr>
      </w:pPr>
      <w:r w:rsidRPr="003F7229">
        <w:rPr>
          <w:sz w:val="22"/>
          <w:szCs w:val="22"/>
        </w:rPr>
        <w:t>Dažni: kūno svorio padidėjimas.</w:t>
      </w:r>
    </w:p>
    <w:p w14:paraId="4F55DD15" w14:textId="77777777" w:rsidR="00552A73" w:rsidRPr="003F7229" w:rsidRDefault="00552A73" w:rsidP="003F7229">
      <w:pPr>
        <w:tabs>
          <w:tab w:val="left" w:pos="567"/>
        </w:tabs>
        <w:jc w:val="both"/>
        <w:rPr>
          <w:sz w:val="22"/>
          <w:szCs w:val="22"/>
        </w:rPr>
      </w:pPr>
    </w:p>
    <w:p w14:paraId="2C0F3F41" w14:textId="77777777" w:rsidR="00552A73" w:rsidRPr="003F7229" w:rsidRDefault="00552A73" w:rsidP="003F7229">
      <w:pPr>
        <w:tabs>
          <w:tab w:val="left" w:pos="567"/>
        </w:tabs>
        <w:jc w:val="both"/>
        <w:rPr>
          <w:b/>
          <w:sz w:val="22"/>
          <w:szCs w:val="22"/>
        </w:rPr>
      </w:pPr>
      <w:r w:rsidRPr="003F7229">
        <w:rPr>
          <w:b/>
          <w:sz w:val="22"/>
          <w:szCs w:val="22"/>
        </w:rPr>
        <w:t>Šalutinis poveikis vaikams</w:t>
      </w:r>
    </w:p>
    <w:p w14:paraId="5FFA652C" w14:textId="77777777" w:rsidR="00552A73" w:rsidRPr="003F7229" w:rsidRDefault="00552A73" w:rsidP="003F7229">
      <w:pPr>
        <w:tabs>
          <w:tab w:val="left" w:pos="567"/>
        </w:tabs>
        <w:jc w:val="both"/>
        <w:rPr>
          <w:sz w:val="22"/>
          <w:szCs w:val="22"/>
        </w:rPr>
      </w:pPr>
      <w:r w:rsidRPr="003F7229">
        <w:rPr>
          <w:sz w:val="22"/>
          <w:szCs w:val="22"/>
        </w:rPr>
        <w:t xml:space="preserve">Vaikams, ypač protiškai atsilikusiems, pastebėta nenustygstamumo, nerimo, nerūpestingumo, pablogėjusio gebėjimo susikaupti, sutrikusios psichinės pusiausvyros bei polinkio į konfliktus atvejų. Sumažinus dozę ar nutraukus vaisto vartojimą šie sutrikimai išnyko. </w:t>
      </w:r>
    </w:p>
    <w:p w14:paraId="6854DD00" w14:textId="77777777" w:rsidR="00552A73" w:rsidRPr="003F7229" w:rsidRDefault="00552A73" w:rsidP="003F7229">
      <w:pPr>
        <w:tabs>
          <w:tab w:val="left" w:pos="567"/>
        </w:tabs>
        <w:jc w:val="both"/>
        <w:rPr>
          <w:sz w:val="22"/>
          <w:szCs w:val="22"/>
        </w:rPr>
      </w:pPr>
    </w:p>
    <w:p w14:paraId="1AAF4648" w14:textId="77777777" w:rsidR="00552A73" w:rsidRPr="003F7229" w:rsidRDefault="00552A73" w:rsidP="003F7229">
      <w:pPr>
        <w:tabs>
          <w:tab w:val="left" w:pos="567"/>
        </w:tabs>
        <w:rPr>
          <w:b/>
          <w:snapToGrid w:val="0"/>
          <w:sz w:val="22"/>
          <w:szCs w:val="22"/>
        </w:rPr>
      </w:pPr>
      <w:r w:rsidRPr="003F7229">
        <w:rPr>
          <w:b/>
          <w:noProof/>
          <w:snapToGrid w:val="0"/>
          <w:sz w:val="22"/>
          <w:szCs w:val="22"/>
        </w:rPr>
        <w:t>Pranešimas apie šalutinį poveikį</w:t>
      </w:r>
    </w:p>
    <w:p w14:paraId="079248F8" w14:textId="1E782946" w:rsidR="00552A73" w:rsidRPr="003F7229" w:rsidRDefault="0006337E" w:rsidP="003F7229">
      <w:pPr>
        <w:tabs>
          <w:tab w:val="left" w:pos="567"/>
        </w:tabs>
        <w:jc w:val="both"/>
        <w:rPr>
          <w:sz w:val="22"/>
          <w:szCs w:val="22"/>
        </w:rPr>
      </w:pPr>
      <w:bookmarkStart w:id="88" w:name="_Hlk127440884"/>
      <w:r w:rsidRPr="003F7229">
        <w:rPr>
          <w:sz w:val="22"/>
          <w:szCs w:val="22"/>
        </w:rPr>
        <w:t xml:space="preserve">Jeigu pasireiškė šalutinis poveikis, įskaitant šiame lapelyje nenurodytą, pasakykite gydytojui arba vaistininkui. </w:t>
      </w:r>
      <w:bookmarkEnd w:id="88"/>
      <w:r w:rsidR="00E13195">
        <w:rPr>
          <w:sz w:val="22"/>
          <w:szCs w:val="22"/>
          <w:lang w:eastAsia="lt-LT"/>
        </w:rPr>
        <w:t xml:space="preserve">Pranešimą apie šalutinį poveikį galite užpildyti ir pateikti Valstybinės vaistų kontrolės tarnybos prie Lietuvos Respublikos sveikatos apsaugos ministerijos tinklalapyje </w:t>
      </w:r>
      <w:r w:rsidR="00E13195">
        <w:rPr>
          <w:color w:val="0000EE"/>
          <w:sz w:val="22"/>
          <w:szCs w:val="22"/>
          <w:u w:val="single"/>
          <w:lang w:eastAsia="lt-LT"/>
        </w:rPr>
        <w:t>https://vvkt.lrv.lt/lt/</w:t>
      </w:r>
      <w:r w:rsidR="00E13195">
        <w:rPr>
          <w:sz w:val="22"/>
          <w:szCs w:val="22"/>
          <w:lang w:eastAsia="lt-LT"/>
        </w:rPr>
        <w:t xml:space="preserve"> nurodytais būdais arba paskambinti nemokamu telefonu 8 800 73 568. Pranešdami apie šalutinį poveikį galite mums padėti gauti daugiau informacijos apie šio vaisto saugumą.</w:t>
      </w:r>
    </w:p>
    <w:p w14:paraId="1526C70B" w14:textId="77777777" w:rsidR="00F05AC7" w:rsidRDefault="00F05AC7" w:rsidP="003F7229">
      <w:pPr>
        <w:tabs>
          <w:tab w:val="left" w:pos="567"/>
        </w:tabs>
        <w:jc w:val="both"/>
        <w:rPr>
          <w:sz w:val="22"/>
          <w:szCs w:val="22"/>
        </w:rPr>
      </w:pPr>
    </w:p>
    <w:p w14:paraId="466AE480" w14:textId="77777777" w:rsidR="00557AC3" w:rsidRPr="003F7229" w:rsidRDefault="00557AC3" w:rsidP="003F7229">
      <w:pPr>
        <w:tabs>
          <w:tab w:val="left" w:pos="567"/>
        </w:tabs>
        <w:jc w:val="both"/>
        <w:rPr>
          <w:sz w:val="22"/>
          <w:szCs w:val="22"/>
        </w:rPr>
      </w:pPr>
    </w:p>
    <w:p w14:paraId="120611B6" w14:textId="02D42532" w:rsidR="00552A73" w:rsidRPr="003F7229" w:rsidRDefault="00552A73" w:rsidP="003F7229">
      <w:pPr>
        <w:keepNext/>
        <w:tabs>
          <w:tab w:val="left" w:pos="567"/>
        </w:tabs>
        <w:ind w:left="567" w:hanging="567"/>
        <w:jc w:val="both"/>
        <w:outlineLvl w:val="1"/>
        <w:rPr>
          <w:sz w:val="22"/>
          <w:szCs w:val="22"/>
        </w:rPr>
      </w:pPr>
      <w:bookmarkStart w:id="89" w:name="_Toc129243143"/>
      <w:bookmarkStart w:id="90" w:name="_Toc129243268"/>
      <w:r w:rsidRPr="003F7229">
        <w:rPr>
          <w:b/>
          <w:sz w:val="22"/>
          <w:szCs w:val="22"/>
        </w:rPr>
        <w:t>5.</w:t>
      </w:r>
      <w:r w:rsidRPr="003F7229">
        <w:rPr>
          <w:b/>
          <w:sz w:val="22"/>
          <w:szCs w:val="22"/>
        </w:rPr>
        <w:tab/>
        <w:t xml:space="preserve">Kaip laikyti </w:t>
      </w:r>
      <w:bookmarkEnd w:id="89"/>
      <w:bookmarkEnd w:id="90"/>
      <w:r w:rsidRPr="003F7229">
        <w:rPr>
          <w:b/>
          <w:sz w:val="22"/>
          <w:szCs w:val="22"/>
        </w:rPr>
        <w:t>Piracetamum-</w:t>
      </w:r>
      <w:r w:rsidR="00F05AC7" w:rsidRPr="003F7229">
        <w:rPr>
          <w:b/>
          <w:sz w:val="22"/>
          <w:szCs w:val="22"/>
        </w:rPr>
        <w:t>Olpha</w:t>
      </w:r>
    </w:p>
    <w:p w14:paraId="0DE22EC3" w14:textId="77777777" w:rsidR="00552A73" w:rsidRPr="003F7229" w:rsidRDefault="00552A73" w:rsidP="003F7229">
      <w:pPr>
        <w:keepNext/>
        <w:tabs>
          <w:tab w:val="left" w:pos="567"/>
        </w:tabs>
        <w:jc w:val="both"/>
        <w:outlineLvl w:val="1"/>
        <w:rPr>
          <w:sz w:val="22"/>
          <w:szCs w:val="22"/>
        </w:rPr>
      </w:pPr>
    </w:p>
    <w:p w14:paraId="3928B8CB" w14:textId="77777777" w:rsidR="00552A73" w:rsidRPr="003F7229" w:rsidRDefault="00552A73" w:rsidP="003F7229">
      <w:pPr>
        <w:pStyle w:val="Pagrindinistekstas"/>
        <w:tabs>
          <w:tab w:val="left" w:pos="567"/>
        </w:tabs>
        <w:spacing w:after="0"/>
        <w:rPr>
          <w:szCs w:val="22"/>
          <w:lang w:eastAsia="en-US"/>
        </w:rPr>
      </w:pPr>
      <w:bookmarkStart w:id="91" w:name="_Hlk529441907"/>
      <w:r w:rsidRPr="003F7229">
        <w:rPr>
          <w:szCs w:val="22"/>
        </w:rPr>
        <w:t>Šį vaistą laikykite</w:t>
      </w:r>
      <w:r w:rsidRPr="003F7229">
        <w:rPr>
          <w:szCs w:val="22"/>
          <w:lang w:eastAsia="en-US"/>
        </w:rPr>
        <w:t xml:space="preserve"> vaikams </w:t>
      </w:r>
      <w:r w:rsidRPr="003F7229">
        <w:rPr>
          <w:szCs w:val="22"/>
        </w:rPr>
        <w:t xml:space="preserve">nepastebimoje ir </w:t>
      </w:r>
      <w:r w:rsidRPr="003F7229">
        <w:rPr>
          <w:szCs w:val="22"/>
          <w:lang w:eastAsia="en-US"/>
        </w:rPr>
        <w:t>nepasiekiamoje vietoje.</w:t>
      </w:r>
    </w:p>
    <w:bookmarkEnd w:id="91"/>
    <w:p w14:paraId="6A46284C" w14:textId="77777777" w:rsidR="00552A73" w:rsidRPr="003F7229" w:rsidRDefault="00552A73" w:rsidP="003F7229">
      <w:pPr>
        <w:tabs>
          <w:tab w:val="left" w:pos="567"/>
        </w:tabs>
        <w:jc w:val="both"/>
        <w:rPr>
          <w:sz w:val="22"/>
          <w:szCs w:val="22"/>
        </w:rPr>
      </w:pPr>
    </w:p>
    <w:p w14:paraId="2084E2AC" w14:textId="1FA39C93" w:rsidR="00552A73" w:rsidRPr="003F7229" w:rsidRDefault="00552A73" w:rsidP="003F7229">
      <w:pPr>
        <w:tabs>
          <w:tab w:val="left" w:pos="567"/>
        </w:tabs>
        <w:jc w:val="both"/>
        <w:rPr>
          <w:sz w:val="22"/>
          <w:szCs w:val="22"/>
        </w:rPr>
      </w:pPr>
      <w:r w:rsidRPr="003F7229">
        <w:rPr>
          <w:sz w:val="22"/>
          <w:szCs w:val="22"/>
        </w:rPr>
        <w:t>Laikyti ne aukštesnėje kaip 25</w:t>
      </w:r>
      <w:r w:rsidR="001710B5" w:rsidRPr="003F7229">
        <w:rPr>
          <w:sz w:val="22"/>
          <w:szCs w:val="22"/>
        </w:rPr>
        <w:t> °</w:t>
      </w:r>
      <w:r w:rsidRPr="003F7229">
        <w:rPr>
          <w:sz w:val="22"/>
          <w:szCs w:val="22"/>
        </w:rPr>
        <w:t>C temperatūroje.</w:t>
      </w:r>
    </w:p>
    <w:p w14:paraId="24F8AC04" w14:textId="62BA69BA" w:rsidR="00552A73" w:rsidRPr="003F7229" w:rsidRDefault="00552A73" w:rsidP="003F7229">
      <w:pPr>
        <w:tabs>
          <w:tab w:val="left" w:pos="567"/>
        </w:tabs>
        <w:jc w:val="both"/>
        <w:rPr>
          <w:sz w:val="22"/>
          <w:szCs w:val="22"/>
        </w:rPr>
      </w:pPr>
      <w:r w:rsidRPr="003F7229">
        <w:rPr>
          <w:sz w:val="22"/>
          <w:szCs w:val="22"/>
        </w:rPr>
        <w:t xml:space="preserve">Laikyti gamintojo pakuotėje, kad </w:t>
      </w:r>
      <w:r w:rsidR="00E13195">
        <w:rPr>
          <w:sz w:val="22"/>
          <w:szCs w:val="22"/>
        </w:rPr>
        <w:t>vaistas</w:t>
      </w:r>
      <w:r w:rsidRPr="003F7229">
        <w:rPr>
          <w:sz w:val="22"/>
          <w:szCs w:val="22"/>
        </w:rPr>
        <w:t xml:space="preserve"> būtų apsaugotas nuo šviesos ir drėgmės.</w:t>
      </w:r>
    </w:p>
    <w:p w14:paraId="72EBCC86" w14:textId="77777777" w:rsidR="00552A73" w:rsidRPr="003F7229" w:rsidRDefault="00552A73" w:rsidP="003F7229">
      <w:pPr>
        <w:tabs>
          <w:tab w:val="left" w:pos="567"/>
        </w:tabs>
        <w:jc w:val="both"/>
        <w:rPr>
          <w:sz w:val="22"/>
          <w:szCs w:val="22"/>
        </w:rPr>
      </w:pPr>
    </w:p>
    <w:p w14:paraId="5B121DEC" w14:textId="77777777" w:rsidR="00552A73" w:rsidRPr="003F7229" w:rsidRDefault="00552A73" w:rsidP="003F7229">
      <w:pPr>
        <w:tabs>
          <w:tab w:val="left" w:pos="567"/>
        </w:tabs>
        <w:jc w:val="both"/>
        <w:rPr>
          <w:sz w:val="22"/>
          <w:szCs w:val="22"/>
        </w:rPr>
      </w:pPr>
      <w:r w:rsidRPr="003F7229">
        <w:rPr>
          <w:sz w:val="22"/>
          <w:szCs w:val="22"/>
        </w:rPr>
        <w:t>Ant dėžutės po „EXP“ nurodytam tinkamumo laikui pasibaigus, šio vaisto vartoti negalima. Vaistas tinkamas vartoti iki paskutinės nurodyto mėnesio dienos.</w:t>
      </w:r>
    </w:p>
    <w:p w14:paraId="6112E0A4" w14:textId="77777777" w:rsidR="00552A73" w:rsidRPr="003F7229" w:rsidRDefault="00552A73" w:rsidP="003F7229">
      <w:pPr>
        <w:tabs>
          <w:tab w:val="left" w:pos="567"/>
        </w:tabs>
        <w:jc w:val="both"/>
        <w:rPr>
          <w:sz w:val="22"/>
          <w:szCs w:val="22"/>
        </w:rPr>
      </w:pPr>
    </w:p>
    <w:p w14:paraId="2C40E1B9" w14:textId="77777777" w:rsidR="00552A73" w:rsidRPr="003F7229" w:rsidRDefault="00552A73" w:rsidP="003F7229">
      <w:pPr>
        <w:tabs>
          <w:tab w:val="left" w:pos="567"/>
        </w:tabs>
        <w:jc w:val="both"/>
        <w:rPr>
          <w:sz w:val="22"/>
          <w:szCs w:val="22"/>
        </w:rPr>
      </w:pPr>
      <w:r w:rsidRPr="003F7229">
        <w:rPr>
          <w:sz w:val="22"/>
          <w:szCs w:val="22"/>
        </w:rPr>
        <w:t>Vaistų negalima išmesti į kanalizaciją arba su buitinėmis atliekomis. Kaip išmesti nereikalingus vaistus, klauskite vaistininko. Šios priemonės padės apsaugoti aplinką.</w:t>
      </w:r>
    </w:p>
    <w:p w14:paraId="5020507F" w14:textId="77777777" w:rsidR="00552A73" w:rsidRPr="003F7229" w:rsidRDefault="00552A73" w:rsidP="003F7229">
      <w:pPr>
        <w:tabs>
          <w:tab w:val="left" w:pos="567"/>
        </w:tabs>
        <w:jc w:val="both"/>
        <w:rPr>
          <w:sz w:val="22"/>
          <w:szCs w:val="22"/>
        </w:rPr>
      </w:pPr>
    </w:p>
    <w:p w14:paraId="02BCED42" w14:textId="77777777" w:rsidR="00552A73" w:rsidRPr="003F7229" w:rsidRDefault="00552A73" w:rsidP="003F7229">
      <w:pPr>
        <w:tabs>
          <w:tab w:val="left" w:pos="567"/>
        </w:tabs>
        <w:jc w:val="both"/>
        <w:rPr>
          <w:sz w:val="22"/>
          <w:szCs w:val="22"/>
        </w:rPr>
      </w:pPr>
    </w:p>
    <w:p w14:paraId="24E6BDA4" w14:textId="77777777" w:rsidR="00552A73" w:rsidRPr="003F7229" w:rsidRDefault="00552A73" w:rsidP="003F7229">
      <w:pPr>
        <w:keepNext/>
        <w:tabs>
          <w:tab w:val="left" w:pos="567"/>
        </w:tabs>
        <w:ind w:left="567" w:hanging="567"/>
        <w:jc w:val="both"/>
        <w:outlineLvl w:val="1"/>
        <w:rPr>
          <w:sz w:val="22"/>
          <w:szCs w:val="22"/>
        </w:rPr>
      </w:pPr>
      <w:bookmarkStart w:id="92" w:name="_Toc129243144"/>
      <w:bookmarkStart w:id="93" w:name="_Toc129243269"/>
      <w:r w:rsidRPr="003F7229">
        <w:rPr>
          <w:b/>
          <w:sz w:val="22"/>
          <w:szCs w:val="22"/>
        </w:rPr>
        <w:t>6.</w:t>
      </w:r>
      <w:r w:rsidRPr="003F7229">
        <w:rPr>
          <w:b/>
          <w:sz w:val="22"/>
          <w:szCs w:val="22"/>
        </w:rPr>
        <w:tab/>
        <w:t>Pakuotės turinys ir kita informacija</w:t>
      </w:r>
      <w:bookmarkEnd w:id="92"/>
      <w:bookmarkEnd w:id="93"/>
    </w:p>
    <w:p w14:paraId="43060D0E" w14:textId="77777777" w:rsidR="00552A73" w:rsidRPr="003F7229" w:rsidRDefault="00552A73" w:rsidP="003F7229">
      <w:pPr>
        <w:keepNext/>
        <w:tabs>
          <w:tab w:val="left" w:pos="567"/>
        </w:tabs>
        <w:jc w:val="both"/>
        <w:rPr>
          <w:sz w:val="22"/>
          <w:szCs w:val="22"/>
        </w:rPr>
      </w:pPr>
    </w:p>
    <w:p w14:paraId="700EE9D9" w14:textId="2476E980" w:rsidR="00552A73" w:rsidRPr="00707941" w:rsidRDefault="00552A73" w:rsidP="00707941">
      <w:pPr>
        <w:rPr>
          <w:b/>
          <w:bCs/>
          <w:sz w:val="22"/>
          <w:szCs w:val="22"/>
        </w:rPr>
      </w:pPr>
      <w:r w:rsidRPr="00707941">
        <w:rPr>
          <w:b/>
          <w:bCs/>
          <w:sz w:val="22"/>
          <w:szCs w:val="22"/>
        </w:rPr>
        <w:t>Piracetamum-</w:t>
      </w:r>
      <w:r w:rsidR="00F05AC7" w:rsidRPr="00707941">
        <w:rPr>
          <w:b/>
          <w:bCs/>
          <w:sz w:val="22"/>
          <w:szCs w:val="22"/>
        </w:rPr>
        <w:t>Olpha</w:t>
      </w:r>
      <w:r w:rsidRPr="00707941">
        <w:rPr>
          <w:b/>
          <w:bCs/>
          <w:sz w:val="22"/>
          <w:szCs w:val="22"/>
        </w:rPr>
        <w:t xml:space="preserve"> sudėtis</w:t>
      </w:r>
    </w:p>
    <w:p w14:paraId="072E16C8" w14:textId="71A1EEFD" w:rsidR="00552A73" w:rsidRPr="0076788D" w:rsidRDefault="00552A73" w:rsidP="0076788D">
      <w:pPr>
        <w:pStyle w:val="Sraopastraipa"/>
        <w:numPr>
          <w:ilvl w:val="0"/>
          <w:numId w:val="16"/>
        </w:numPr>
        <w:ind w:left="284" w:hanging="284"/>
        <w:rPr>
          <w:rFonts w:eastAsiaTheme="minorHAnsi"/>
          <w:sz w:val="22"/>
          <w:szCs w:val="22"/>
        </w:rPr>
      </w:pPr>
      <w:r w:rsidRPr="0076788D">
        <w:rPr>
          <w:rFonts w:eastAsiaTheme="minorHAnsi"/>
          <w:sz w:val="22"/>
          <w:szCs w:val="22"/>
        </w:rPr>
        <w:t>Veiklioji medžiaga yra piracetamas. Kiekvienoje kietojoje kapsulėje yra 400 mg piracetamo.</w:t>
      </w:r>
    </w:p>
    <w:p w14:paraId="0E2CAE55" w14:textId="75AAAB33" w:rsidR="00552A73" w:rsidRPr="0076788D" w:rsidRDefault="00552A73" w:rsidP="0076788D">
      <w:pPr>
        <w:pStyle w:val="Sraopastraipa"/>
        <w:numPr>
          <w:ilvl w:val="0"/>
          <w:numId w:val="16"/>
        </w:numPr>
        <w:ind w:left="284" w:hanging="284"/>
        <w:rPr>
          <w:rFonts w:eastAsiaTheme="minorHAnsi"/>
          <w:sz w:val="22"/>
          <w:szCs w:val="22"/>
        </w:rPr>
      </w:pPr>
      <w:r w:rsidRPr="0076788D">
        <w:rPr>
          <w:rFonts w:eastAsiaTheme="minorHAnsi"/>
          <w:sz w:val="22"/>
          <w:szCs w:val="22"/>
        </w:rPr>
        <w:t>Pagalbinės medžiagos kapsulės turinyje yra sunkusis magnio subkarbonatas ir kalcio stearatas, kapsulės apvalkale – želatina ir titano dioksidas (E171).</w:t>
      </w:r>
    </w:p>
    <w:p w14:paraId="6328A4C8" w14:textId="77777777" w:rsidR="00552A73" w:rsidRPr="00707941" w:rsidRDefault="00552A73" w:rsidP="00707941">
      <w:pPr>
        <w:rPr>
          <w:sz w:val="22"/>
          <w:szCs w:val="22"/>
        </w:rPr>
      </w:pPr>
    </w:p>
    <w:p w14:paraId="29466573" w14:textId="00E8A0AE" w:rsidR="00552A73" w:rsidRPr="00707941" w:rsidRDefault="00552A73" w:rsidP="00707941">
      <w:pPr>
        <w:rPr>
          <w:b/>
          <w:bCs/>
          <w:sz w:val="22"/>
          <w:szCs w:val="22"/>
        </w:rPr>
      </w:pPr>
      <w:r w:rsidRPr="00707941">
        <w:rPr>
          <w:b/>
          <w:bCs/>
          <w:sz w:val="22"/>
          <w:szCs w:val="22"/>
        </w:rPr>
        <w:t>Piracetamum-</w:t>
      </w:r>
      <w:r w:rsidR="00F05AC7" w:rsidRPr="00707941">
        <w:rPr>
          <w:b/>
          <w:bCs/>
          <w:sz w:val="22"/>
          <w:szCs w:val="22"/>
        </w:rPr>
        <w:t>Olpha</w:t>
      </w:r>
      <w:r w:rsidRPr="00707941">
        <w:rPr>
          <w:b/>
          <w:bCs/>
          <w:sz w:val="22"/>
          <w:szCs w:val="22"/>
        </w:rPr>
        <w:t xml:space="preserve"> išvaizda ir kiekis pakuotėje</w:t>
      </w:r>
    </w:p>
    <w:p w14:paraId="23ADFF1F" w14:textId="1CE1E10D" w:rsidR="00552A73" w:rsidRPr="00707941" w:rsidRDefault="00552A73" w:rsidP="00707941">
      <w:pPr>
        <w:rPr>
          <w:sz w:val="22"/>
          <w:szCs w:val="22"/>
        </w:rPr>
      </w:pPr>
      <w:r w:rsidRPr="00707941">
        <w:rPr>
          <w:rFonts w:eastAsiaTheme="minorHAnsi"/>
          <w:sz w:val="22"/>
          <w:szCs w:val="22"/>
        </w:rPr>
        <w:t>Baltos spalvos</w:t>
      </w:r>
      <w:r w:rsidR="00E13195" w:rsidRPr="00707941">
        <w:rPr>
          <w:rFonts w:eastAsiaTheme="minorHAnsi"/>
          <w:sz w:val="22"/>
          <w:szCs w:val="22"/>
        </w:rPr>
        <w:t>,</w:t>
      </w:r>
      <w:r w:rsidRPr="00707941">
        <w:rPr>
          <w:rFonts w:eastAsiaTheme="minorHAnsi"/>
          <w:sz w:val="22"/>
          <w:szCs w:val="22"/>
        </w:rPr>
        <w:t xml:space="preserve"> kietos</w:t>
      </w:r>
      <w:r w:rsidR="00E13195" w:rsidRPr="00707941">
        <w:rPr>
          <w:rFonts w:eastAsiaTheme="minorHAnsi"/>
          <w:sz w:val="22"/>
          <w:szCs w:val="22"/>
        </w:rPr>
        <w:t>,</w:t>
      </w:r>
      <w:r w:rsidRPr="00707941">
        <w:rPr>
          <w:rFonts w:eastAsiaTheme="minorHAnsi"/>
          <w:sz w:val="22"/>
          <w:szCs w:val="22"/>
        </w:rPr>
        <w:t xml:space="preserve"> želatininės kapsulės, užpildytos baltos arba balkšos spalvos milteliais.</w:t>
      </w:r>
    </w:p>
    <w:p w14:paraId="409F4E37" w14:textId="77777777" w:rsidR="00552A73" w:rsidRPr="00707941" w:rsidRDefault="00552A73" w:rsidP="00707941">
      <w:pPr>
        <w:rPr>
          <w:sz w:val="22"/>
          <w:szCs w:val="22"/>
        </w:rPr>
      </w:pPr>
      <w:r w:rsidRPr="00707941">
        <w:rPr>
          <w:sz w:val="22"/>
          <w:szCs w:val="22"/>
        </w:rPr>
        <w:t>PVC/aliuminio lizdinė plokštelė, kurioje yra 10 kietųjų kapsulių. Kartono dėžutėje yra 60 kapsulių.</w:t>
      </w:r>
    </w:p>
    <w:p w14:paraId="3A8873E4" w14:textId="77777777" w:rsidR="00552A73" w:rsidRPr="003F7229" w:rsidRDefault="00552A73" w:rsidP="003F7229">
      <w:pPr>
        <w:tabs>
          <w:tab w:val="left" w:pos="567"/>
        </w:tabs>
        <w:jc w:val="both"/>
        <w:rPr>
          <w:sz w:val="22"/>
          <w:szCs w:val="22"/>
        </w:rPr>
      </w:pPr>
    </w:p>
    <w:p w14:paraId="1FD2B87D" w14:textId="77777777" w:rsidR="00552A73" w:rsidRPr="003F7229" w:rsidRDefault="00552A73" w:rsidP="003F7229">
      <w:pPr>
        <w:tabs>
          <w:tab w:val="left" w:pos="567"/>
        </w:tabs>
        <w:jc w:val="both"/>
        <w:rPr>
          <w:sz w:val="22"/>
          <w:szCs w:val="22"/>
        </w:rPr>
      </w:pPr>
      <w:r w:rsidRPr="003F7229">
        <w:rPr>
          <w:b/>
          <w:sz w:val="22"/>
          <w:szCs w:val="22"/>
        </w:rPr>
        <w:t>Registruotojas ir gamintojas</w:t>
      </w:r>
    </w:p>
    <w:p w14:paraId="05138AC3" w14:textId="77777777" w:rsidR="00F05AC7" w:rsidRPr="003F7229" w:rsidRDefault="00F05AC7" w:rsidP="003F7229">
      <w:pPr>
        <w:pStyle w:val="Pagrindinistekstas"/>
        <w:spacing w:after="0"/>
        <w:rPr>
          <w:szCs w:val="22"/>
        </w:rPr>
      </w:pPr>
      <w:r w:rsidRPr="003F7229">
        <w:rPr>
          <w:szCs w:val="22"/>
        </w:rPr>
        <w:t>Olpha AS,</w:t>
      </w:r>
      <w:r w:rsidRPr="003F7229">
        <w:rPr>
          <w:szCs w:val="22"/>
        </w:rPr>
        <w:br/>
        <w:t xml:space="preserve">Rupnicu iela 5, </w:t>
      </w:r>
      <w:r w:rsidRPr="003F7229">
        <w:rPr>
          <w:szCs w:val="22"/>
        </w:rPr>
        <w:br/>
        <w:t xml:space="preserve">Olaine, Olaines novads, LV-2114, </w:t>
      </w:r>
    </w:p>
    <w:p w14:paraId="59BF076C" w14:textId="77777777" w:rsidR="00F05AC7" w:rsidRPr="003F7229" w:rsidRDefault="00F05AC7" w:rsidP="003F7229">
      <w:pPr>
        <w:pStyle w:val="Pagrindinistekstas"/>
        <w:spacing w:after="0"/>
        <w:rPr>
          <w:szCs w:val="22"/>
        </w:rPr>
      </w:pPr>
      <w:r w:rsidRPr="003F7229">
        <w:rPr>
          <w:szCs w:val="22"/>
        </w:rPr>
        <w:lastRenderedPageBreak/>
        <w:t>Latvija</w:t>
      </w:r>
    </w:p>
    <w:p w14:paraId="2C649277" w14:textId="77777777" w:rsidR="00552A73" w:rsidRPr="003F7229" w:rsidRDefault="00552A73" w:rsidP="003F7229">
      <w:pPr>
        <w:tabs>
          <w:tab w:val="left" w:pos="567"/>
        </w:tabs>
        <w:jc w:val="both"/>
        <w:rPr>
          <w:sz w:val="22"/>
          <w:szCs w:val="22"/>
        </w:rPr>
      </w:pPr>
    </w:p>
    <w:p w14:paraId="29539A33" w14:textId="610198B8" w:rsidR="00552A73" w:rsidRPr="003F7229" w:rsidRDefault="00552A73" w:rsidP="003F7229">
      <w:pPr>
        <w:tabs>
          <w:tab w:val="left" w:pos="567"/>
        </w:tabs>
        <w:jc w:val="both"/>
        <w:rPr>
          <w:b/>
          <w:sz w:val="22"/>
          <w:szCs w:val="22"/>
        </w:rPr>
      </w:pPr>
      <w:r w:rsidRPr="003F7229">
        <w:rPr>
          <w:b/>
          <w:bCs/>
          <w:sz w:val="22"/>
          <w:szCs w:val="22"/>
        </w:rPr>
        <w:t>Šis pakuotės lapelis</w:t>
      </w:r>
      <w:r w:rsidRPr="003F7229">
        <w:rPr>
          <w:b/>
          <w:sz w:val="22"/>
          <w:szCs w:val="22"/>
        </w:rPr>
        <w:t xml:space="preserve"> paskutinį kartą </w:t>
      </w:r>
      <w:r w:rsidR="006B482C">
        <w:rPr>
          <w:b/>
          <w:sz w:val="22"/>
          <w:szCs w:val="22"/>
        </w:rPr>
        <w:t xml:space="preserve">peržiūrėtas </w:t>
      </w:r>
      <w:r w:rsidR="00A97E96">
        <w:rPr>
          <w:b/>
          <w:sz w:val="22"/>
          <w:szCs w:val="22"/>
        </w:rPr>
        <w:t>2024-11-22.</w:t>
      </w:r>
    </w:p>
    <w:p w14:paraId="0D4EBB0F" w14:textId="77777777" w:rsidR="00552A73" w:rsidRPr="003F7229" w:rsidRDefault="00552A73" w:rsidP="003F7229">
      <w:pPr>
        <w:tabs>
          <w:tab w:val="left" w:pos="567"/>
        </w:tabs>
        <w:jc w:val="both"/>
        <w:rPr>
          <w:sz w:val="22"/>
          <w:szCs w:val="22"/>
        </w:rPr>
      </w:pPr>
    </w:p>
    <w:p w14:paraId="206AD56A" w14:textId="4D958E51" w:rsidR="00552A73" w:rsidRPr="003F7229" w:rsidRDefault="00552A73" w:rsidP="003F7229">
      <w:pPr>
        <w:numPr>
          <w:ilvl w:val="12"/>
          <w:numId w:val="0"/>
        </w:numPr>
        <w:tabs>
          <w:tab w:val="left" w:pos="567"/>
        </w:tabs>
        <w:ind w:right="-2"/>
        <w:rPr>
          <w:sz w:val="22"/>
          <w:szCs w:val="22"/>
        </w:rPr>
      </w:pPr>
      <w:r w:rsidRPr="003F7229">
        <w:rPr>
          <w:sz w:val="22"/>
          <w:szCs w:val="22"/>
        </w:rPr>
        <w:t>Išsami informacija apie šį vaistą pateikiama Valstybinės vaistų kontrolės tarnybos prie Lietuvos Respublikos sveikatos apsaugos ministerijos tinklalapyje</w:t>
      </w:r>
      <w:r w:rsidRPr="003F7229">
        <w:rPr>
          <w:i/>
          <w:sz w:val="22"/>
          <w:szCs w:val="22"/>
        </w:rPr>
        <w:t xml:space="preserve"> </w:t>
      </w:r>
      <w:hyperlink r:id="rId10" w:history="1">
        <w:r w:rsidR="00AD50D5" w:rsidRPr="00AD50D5">
          <w:rPr>
            <w:rStyle w:val="Hipersaitas"/>
            <w:sz w:val="22"/>
            <w:szCs w:val="22"/>
          </w:rPr>
          <w:t>https://vvkt.;rv.lt/lt</w:t>
        </w:r>
      </w:hyperlink>
      <w:r w:rsidR="003F7229" w:rsidRPr="003F7229">
        <w:rPr>
          <w:sz w:val="22"/>
          <w:szCs w:val="22"/>
        </w:rPr>
        <w:t xml:space="preserve"> </w:t>
      </w:r>
    </w:p>
    <w:p w14:paraId="3D8A085E" w14:textId="77777777" w:rsidR="00552A73" w:rsidRPr="003F7229" w:rsidRDefault="00552A73" w:rsidP="003F7229">
      <w:pPr>
        <w:tabs>
          <w:tab w:val="left" w:pos="567"/>
        </w:tabs>
        <w:jc w:val="both"/>
        <w:rPr>
          <w:sz w:val="22"/>
          <w:szCs w:val="22"/>
          <w:highlight w:val="yellow"/>
        </w:rPr>
      </w:pPr>
    </w:p>
    <w:p w14:paraId="736FD536" w14:textId="77777777" w:rsidR="00552A73" w:rsidRPr="003F7229" w:rsidRDefault="00552A73" w:rsidP="003F7229">
      <w:pPr>
        <w:rPr>
          <w:sz w:val="22"/>
          <w:szCs w:val="22"/>
        </w:rPr>
      </w:pPr>
    </w:p>
    <w:p w14:paraId="185D6D7B" w14:textId="77777777" w:rsidR="007C46AA" w:rsidRPr="003F7229" w:rsidRDefault="007C46AA" w:rsidP="003F7229">
      <w:pPr>
        <w:jc w:val="both"/>
        <w:rPr>
          <w:sz w:val="22"/>
          <w:szCs w:val="22"/>
        </w:rPr>
      </w:pPr>
    </w:p>
    <w:sectPr w:rsidR="007C46AA" w:rsidRPr="003F7229" w:rsidSect="00FD1D2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916A4" w14:textId="77777777" w:rsidR="00191ED7" w:rsidRDefault="00191ED7" w:rsidP="0023077C">
      <w:r>
        <w:separator/>
      </w:r>
    </w:p>
  </w:endnote>
  <w:endnote w:type="continuationSeparator" w:id="0">
    <w:p w14:paraId="5FA93D38" w14:textId="77777777" w:rsidR="00191ED7" w:rsidRDefault="00191ED7" w:rsidP="0023077C">
      <w:r>
        <w:continuationSeparator/>
      </w:r>
    </w:p>
  </w:endnote>
  <w:endnote w:type="continuationNotice" w:id="1">
    <w:p w14:paraId="2C9568F8" w14:textId="77777777" w:rsidR="00191ED7" w:rsidRDefault="00191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37D90" w14:textId="77777777" w:rsidR="00191ED7" w:rsidRDefault="00191ED7" w:rsidP="0023077C">
      <w:r>
        <w:separator/>
      </w:r>
    </w:p>
  </w:footnote>
  <w:footnote w:type="continuationSeparator" w:id="0">
    <w:p w14:paraId="1EED2432" w14:textId="77777777" w:rsidR="00191ED7" w:rsidRDefault="00191ED7" w:rsidP="0023077C">
      <w:r>
        <w:continuationSeparator/>
      </w:r>
    </w:p>
  </w:footnote>
  <w:footnote w:type="continuationNotice" w:id="1">
    <w:p w14:paraId="2B1E7861" w14:textId="77777777" w:rsidR="00191ED7" w:rsidRDefault="00191ED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A33C3"/>
    <w:multiLevelType w:val="hybridMultilevel"/>
    <w:tmpl w:val="1F7E7CD8"/>
    <w:lvl w:ilvl="0" w:tplc="FFFFFFFF">
      <w:start w:val="1"/>
      <w:numFmt w:val="bullet"/>
      <w:lvlText w:val="-"/>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2E442151"/>
    <w:multiLevelType w:val="hybridMultilevel"/>
    <w:tmpl w:val="83F28440"/>
    <w:lvl w:ilvl="0" w:tplc="A9EEA626">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0F02CEA"/>
    <w:multiLevelType w:val="hybridMultilevel"/>
    <w:tmpl w:val="6C86DDFE"/>
    <w:lvl w:ilvl="0" w:tplc="EA902E4A">
      <w:start w:val="1"/>
      <w:numFmt w:val="bullet"/>
      <w:lvlRestart w:val="0"/>
      <w:lvlText w:val="-"/>
      <w:lvlJc w:val="left"/>
      <w:pPr>
        <w:tabs>
          <w:tab w:val="num" w:pos="723"/>
        </w:tabs>
        <w:ind w:left="72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385BBD"/>
    <w:multiLevelType w:val="singleLevel"/>
    <w:tmpl w:val="1138FB98"/>
    <w:lvl w:ilvl="0">
      <w:numFmt w:val="bullet"/>
      <w:lvlText w:val="-"/>
      <w:lvlJc w:val="left"/>
      <w:pPr>
        <w:tabs>
          <w:tab w:val="num" w:pos="567"/>
        </w:tabs>
        <w:ind w:left="567" w:hanging="567"/>
      </w:pPr>
      <w:rPr>
        <w:rFonts w:ascii="TimesLT" w:hAnsi="TimesLT" w:hint="default"/>
      </w:rPr>
    </w:lvl>
  </w:abstractNum>
  <w:abstractNum w:abstractNumId="4" w15:restartNumberingAfterBreak="0">
    <w:nsid w:val="3D3A2C3F"/>
    <w:multiLevelType w:val="hybridMultilevel"/>
    <w:tmpl w:val="51467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605781"/>
    <w:multiLevelType w:val="hybridMultilevel"/>
    <w:tmpl w:val="51882E16"/>
    <w:lvl w:ilvl="0" w:tplc="F708879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2816D5"/>
    <w:multiLevelType w:val="hybridMultilevel"/>
    <w:tmpl w:val="168C4C9E"/>
    <w:lvl w:ilvl="0" w:tplc="F708879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CC184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1E04D3F"/>
    <w:multiLevelType w:val="hybridMultilevel"/>
    <w:tmpl w:val="3FF4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00A91"/>
    <w:multiLevelType w:val="hybridMultilevel"/>
    <w:tmpl w:val="5A107CC8"/>
    <w:lvl w:ilvl="0" w:tplc="E8DE33C0">
      <w:start w:val="1"/>
      <w:numFmt w:val="upperLetter"/>
      <w:lvlText w:val="%1."/>
      <w:lvlJc w:val="left"/>
      <w:pPr>
        <w:ind w:left="1701" w:hanging="708"/>
      </w:pPr>
      <w:rPr>
        <w:rFonts w:hint="default"/>
      </w:rPr>
    </w:lvl>
    <w:lvl w:ilvl="1" w:tplc="911432EC">
      <w:start w:val="1"/>
      <w:numFmt w:val="decimal"/>
      <w:lvlText w:val="%2."/>
      <w:lvlJc w:val="left"/>
      <w:pPr>
        <w:ind w:left="2283" w:hanging="570"/>
      </w:pPr>
      <w:rPr>
        <w:rFonts w:hint="default"/>
        <w:b/>
        <w:bCs/>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0"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1" w15:restartNumberingAfterBreak="0">
    <w:nsid w:val="688756A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A574C7A"/>
    <w:multiLevelType w:val="hybridMultilevel"/>
    <w:tmpl w:val="E8882800"/>
    <w:lvl w:ilvl="0" w:tplc="E6782E82">
      <w:start w:val="2"/>
      <w:numFmt w:val="bullet"/>
      <w:pStyle w:val="BT-EMEASMCA"/>
      <w:lvlText w:val="-"/>
      <w:lvlJc w:val="left"/>
      <w:pPr>
        <w:tabs>
          <w:tab w:val="num" w:pos="360"/>
        </w:tabs>
        <w:ind w:left="360" w:hanging="360"/>
      </w:pPr>
      <w:rPr>
        <w:rFonts w:ascii="Univers" w:eastAsia="Times New Roman" w:hAnsi="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2C2BA1"/>
    <w:multiLevelType w:val="hybridMultilevel"/>
    <w:tmpl w:val="0820F1D2"/>
    <w:lvl w:ilvl="0" w:tplc="F708879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623E79"/>
    <w:multiLevelType w:val="hybridMultilevel"/>
    <w:tmpl w:val="B1B640E2"/>
    <w:lvl w:ilvl="0" w:tplc="F708879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3"/>
  </w:num>
  <w:num w:numId="2">
    <w:abstractNumId w:val="7"/>
  </w:num>
  <w:num w:numId="3">
    <w:abstractNumId w:val="11"/>
  </w:num>
  <w:num w:numId="4">
    <w:abstractNumId w:val="10"/>
  </w:num>
  <w:num w:numId="5">
    <w:abstractNumId w:val="9"/>
  </w:num>
  <w:num w:numId="6">
    <w:abstractNumId w:val="15"/>
  </w:num>
  <w:num w:numId="7">
    <w:abstractNumId w:val="0"/>
  </w:num>
  <w:num w:numId="8">
    <w:abstractNumId w:val="2"/>
  </w:num>
  <w:num w:numId="9">
    <w:abstractNumId w:val="4"/>
  </w:num>
  <w:num w:numId="10">
    <w:abstractNumId w:val="8"/>
  </w:num>
  <w:num w:numId="11">
    <w:abstractNumId w:val="12"/>
  </w:num>
  <w:num w:numId="12">
    <w:abstractNumId w:val="1"/>
  </w:num>
  <w:num w:numId="13">
    <w:abstractNumId w:val="13"/>
  </w:num>
  <w:num w:numId="14">
    <w:abstractNumId w:val="14"/>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901"/>
    <w:rsid w:val="00014F58"/>
    <w:rsid w:val="0004354A"/>
    <w:rsid w:val="00047CF8"/>
    <w:rsid w:val="00053B78"/>
    <w:rsid w:val="0006337E"/>
    <w:rsid w:val="00075B97"/>
    <w:rsid w:val="000762B9"/>
    <w:rsid w:val="00086C42"/>
    <w:rsid w:val="000A4A25"/>
    <w:rsid w:val="000C6B82"/>
    <w:rsid w:val="000C72D5"/>
    <w:rsid w:val="000D0E77"/>
    <w:rsid w:val="000D7213"/>
    <w:rsid w:val="000F0136"/>
    <w:rsid w:val="0010145E"/>
    <w:rsid w:val="001120C8"/>
    <w:rsid w:val="001159BB"/>
    <w:rsid w:val="00131BCF"/>
    <w:rsid w:val="00132D01"/>
    <w:rsid w:val="00141059"/>
    <w:rsid w:val="001431A6"/>
    <w:rsid w:val="001442FF"/>
    <w:rsid w:val="00144530"/>
    <w:rsid w:val="00145153"/>
    <w:rsid w:val="00145A70"/>
    <w:rsid w:val="00163321"/>
    <w:rsid w:val="00170BB5"/>
    <w:rsid w:val="001710B5"/>
    <w:rsid w:val="00172919"/>
    <w:rsid w:val="00173C3A"/>
    <w:rsid w:val="0017660D"/>
    <w:rsid w:val="00180D20"/>
    <w:rsid w:val="00191ED7"/>
    <w:rsid w:val="00195C08"/>
    <w:rsid w:val="001A6645"/>
    <w:rsid w:val="001B3024"/>
    <w:rsid w:val="001B56B0"/>
    <w:rsid w:val="001C65F0"/>
    <w:rsid w:val="001E0590"/>
    <w:rsid w:val="00202DF9"/>
    <w:rsid w:val="00211A15"/>
    <w:rsid w:val="00216237"/>
    <w:rsid w:val="00217214"/>
    <w:rsid w:val="002203F6"/>
    <w:rsid w:val="002208E8"/>
    <w:rsid w:val="0023077C"/>
    <w:rsid w:val="002351AF"/>
    <w:rsid w:val="002403B9"/>
    <w:rsid w:val="0025432F"/>
    <w:rsid w:val="00275393"/>
    <w:rsid w:val="00292468"/>
    <w:rsid w:val="002A09FD"/>
    <w:rsid w:val="002B78E8"/>
    <w:rsid w:val="002B7946"/>
    <w:rsid w:val="002D6B0E"/>
    <w:rsid w:val="002E2619"/>
    <w:rsid w:val="002E7D6D"/>
    <w:rsid w:val="002F3EFA"/>
    <w:rsid w:val="002F63F0"/>
    <w:rsid w:val="00322C3E"/>
    <w:rsid w:val="003256E1"/>
    <w:rsid w:val="003303DB"/>
    <w:rsid w:val="00330631"/>
    <w:rsid w:val="003358E7"/>
    <w:rsid w:val="00362249"/>
    <w:rsid w:val="00362B8D"/>
    <w:rsid w:val="0036359F"/>
    <w:rsid w:val="003806DE"/>
    <w:rsid w:val="00383D14"/>
    <w:rsid w:val="003B0B0C"/>
    <w:rsid w:val="003B179A"/>
    <w:rsid w:val="003B7D8B"/>
    <w:rsid w:val="003C008E"/>
    <w:rsid w:val="003F7229"/>
    <w:rsid w:val="00406DB8"/>
    <w:rsid w:val="004177D1"/>
    <w:rsid w:val="00420891"/>
    <w:rsid w:val="004300A3"/>
    <w:rsid w:val="00432743"/>
    <w:rsid w:val="00474AB7"/>
    <w:rsid w:val="004839A6"/>
    <w:rsid w:val="00491433"/>
    <w:rsid w:val="004A45DD"/>
    <w:rsid w:val="004C7F9B"/>
    <w:rsid w:val="004F25FC"/>
    <w:rsid w:val="00506411"/>
    <w:rsid w:val="00506E50"/>
    <w:rsid w:val="00515E39"/>
    <w:rsid w:val="0052408A"/>
    <w:rsid w:val="00524785"/>
    <w:rsid w:val="00541F85"/>
    <w:rsid w:val="00545A3F"/>
    <w:rsid w:val="00552A73"/>
    <w:rsid w:val="00555127"/>
    <w:rsid w:val="00557AC3"/>
    <w:rsid w:val="00565AA3"/>
    <w:rsid w:val="00566FD4"/>
    <w:rsid w:val="00575901"/>
    <w:rsid w:val="0057612C"/>
    <w:rsid w:val="00577A2E"/>
    <w:rsid w:val="005A3FD3"/>
    <w:rsid w:val="005A42DF"/>
    <w:rsid w:val="005B6C59"/>
    <w:rsid w:val="005D0C4F"/>
    <w:rsid w:val="005E1E0D"/>
    <w:rsid w:val="005F2DCB"/>
    <w:rsid w:val="005F368D"/>
    <w:rsid w:val="005F6934"/>
    <w:rsid w:val="00633D05"/>
    <w:rsid w:val="006379A5"/>
    <w:rsid w:val="00665EED"/>
    <w:rsid w:val="00666FE8"/>
    <w:rsid w:val="00673194"/>
    <w:rsid w:val="00682FF0"/>
    <w:rsid w:val="0069601C"/>
    <w:rsid w:val="006A260A"/>
    <w:rsid w:val="006A73F5"/>
    <w:rsid w:val="006B482C"/>
    <w:rsid w:val="006F20AE"/>
    <w:rsid w:val="00700745"/>
    <w:rsid w:val="00707941"/>
    <w:rsid w:val="007302C3"/>
    <w:rsid w:val="0076788D"/>
    <w:rsid w:val="007819D1"/>
    <w:rsid w:val="007913E8"/>
    <w:rsid w:val="0079327A"/>
    <w:rsid w:val="007B1B12"/>
    <w:rsid w:val="007B330E"/>
    <w:rsid w:val="007B4231"/>
    <w:rsid w:val="007C46AA"/>
    <w:rsid w:val="007E602C"/>
    <w:rsid w:val="008044B5"/>
    <w:rsid w:val="008054EB"/>
    <w:rsid w:val="00822DF5"/>
    <w:rsid w:val="00824EA0"/>
    <w:rsid w:val="00833329"/>
    <w:rsid w:val="008368E1"/>
    <w:rsid w:val="008507CB"/>
    <w:rsid w:val="00861A88"/>
    <w:rsid w:val="00864670"/>
    <w:rsid w:val="00867091"/>
    <w:rsid w:val="00883BE3"/>
    <w:rsid w:val="00887BFF"/>
    <w:rsid w:val="008B4095"/>
    <w:rsid w:val="008C2AF8"/>
    <w:rsid w:val="008C6132"/>
    <w:rsid w:val="008D5192"/>
    <w:rsid w:val="008F2A90"/>
    <w:rsid w:val="009010FD"/>
    <w:rsid w:val="0091449F"/>
    <w:rsid w:val="00914591"/>
    <w:rsid w:val="00942DB9"/>
    <w:rsid w:val="009504AC"/>
    <w:rsid w:val="00965753"/>
    <w:rsid w:val="00975B3B"/>
    <w:rsid w:val="00981E46"/>
    <w:rsid w:val="009A3B87"/>
    <w:rsid w:val="009B52F8"/>
    <w:rsid w:val="009D41D2"/>
    <w:rsid w:val="009D47B6"/>
    <w:rsid w:val="009E3C99"/>
    <w:rsid w:val="00A026BF"/>
    <w:rsid w:val="00A046C2"/>
    <w:rsid w:val="00A054D5"/>
    <w:rsid w:val="00A42AA5"/>
    <w:rsid w:val="00A55B2F"/>
    <w:rsid w:val="00A84C53"/>
    <w:rsid w:val="00A866DD"/>
    <w:rsid w:val="00A87DB6"/>
    <w:rsid w:val="00A97E96"/>
    <w:rsid w:val="00AB0137"/>
    <w:rsid w:val="00AD50D5"/>
    <w:rsid w:val="00AF7A88"/>
    <w:rsid w:val="00B135AE"/>
    <w:rsid w:val="00B20CC0"/>
    <w:rsid w:val="00B31FA2"/>
    <w:rsid w:val="00B32AC9"/>
    <w:rsid w:val="00B34FA1"/>
    <w:rsid w:val="00B44D05"/>
    <w:rsid w:val="00BA68E3"/>
    <w:rsid w:val="00BC17F7"/>
    <w:rsid w:val="00BC4923"/>
    <w:rsid w:val="00BE025C"/>
    <w:rsid w:val="00BE0D6C"/>
    <w:rsid w:val="00BE2170"/>
    <w:rsid w:val="00BE388B"/>
    <w:rsid w:val="00BF48F6"/>
    <w:rsid w:val="00C35172"/>
    <w:rsid w:val="00C918FC"/>
    <w:rsid w:val="00CA7317"/>
    <w:rsid w:val="00CE7AF1"/>
    <w:rsid w:val="00D17C76"/>
    <w:rsid w:val="00D3057F"/>
    <w:rsid w:val="00D43869"/>
    <w:rsid w:val="00D5222F"/>
    <w:rsid w:val="00D64838"/>
    <w:rsid w:val="00D735DB"/>
    <w:rsid w:val="00D81CD9"/>
    <w:rsid w:val="00D854F5"/>
    <w:rsid w:val="00DA70E6"/>
    <w:rsid w:val="00DB0F68"/>
    <w:rsid w:val="00DB36AC"/>
    <w:rsid w:val="00DB42C1"/>
    <w:rsid w:val="00DC05B2"/>
    <w:rsid w:val="00DE79D6"/>
    <w:rsid w:val="00DF7A7B"/>
    <w:rsid w:val="00E13195"/>
    <w:rsid w:val="00E16599"/>
    <w:rsid w:val="00E2288D"/>
    <w:rsid w:val="00E278C5"/>
    <w:rsid w:val="00E315C9"/>
    <w:rsid w:val="00E76ED2"/>
    <w:rsid w:val="00E8362D"/>
    <w:rsid w:val="00E91F4A"/>
    <w:rsid w:val="00EA065D"/>
    <w:rsid w:val="00EA2337"/>
    <w:rsid w:val="00ED38FE"/>
    <w:rsid w:val="00ED7ACD"/>
    <w:rsid w:val="00EE7D2F"/>
    <w:rsid w:val="00EE7E6F"/>
    <w:rsid w:val="00EF399F"/>
    <w:rsid w:val="00F01EB3"/>
    <w:rsid w:val="00F05AC7"/>
    <w:rsid w:val="00F142D7"/>
    <w:rsid w:val="00F33B7F"/>
    <w:rsid w:val="00F60EE0"/>
    <w:rsid w:val="00F70E65"/>
    <w:rsid w:val="00F70FD3"/>
    <w:rsid w:val="00F771EB"/>
    <w:rsid w:val="00F80645"/>
    <w:rsid w:val="00FB2D02"/>
    <w:rsid w:val="00FC1317"/>
    <w:rsid w:val="00FD1D2D"/>
    <w:rsid w:val="00FE22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3E9B"/>
  <w15:chartTrackingRefBased/>
  <w15:docId w15:val="{3B0BEFAD-80E8-4B66-AEA8-C89D1C3D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077C"/>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23077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unhideWhenUsed/>
    <w:qFormat/>
    <w:rsid w:val="002307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9"/>
    <w:unhideWhenUsed/>
    <w:qFormat/>
    <w:rsid w:val="0023077C"/>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link w:val="Antrat4Diagrama"/>
    <w:uiPriority w:val="99"/>
    <w:qFormat/>
    <w:rsid w:val="0023077C"/>
    <w:pPr>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839A6"/>
    <w:rPr>
      <w:rFonts w:cs="Times New Roman"/>
      <w:color w:val="0000FF"/>
      <w:u w:val="single"/>
    </w:rPr>
  </w:style>
  <w:style w:type="paragraph" w:customStyle="1" w:styleId="PI-1EMEASMCA">
    <w:name w:val="PI-1 EMEA_SMCA"/>
    <w:basedOn w:val="Antrat2"/>
    <w:autoRedefine/>
    <w:uiPriority w:val="99"/>
    <w:rsid w:val="0023077C"/>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2EMEASMCA">
    <w:name w:val="PI-2 EMEA_SMCA"/>
    <w:basedOn w:val="Antrat3"/>
    <w:autoRedefine/>
    <w:uiPriority w:val="99"/>
    <w:rsid w:val="0023077C"/>
    <w:pPr>
      <w:tabs>
        <w:tab w:val="left" w:pos="567"/>
      </w:tabs>
      <w:spacing w:before="0"/>
      <w:ind w:left="567" w:hanging="567"/>
    </w:pPr>
    <w:rPr>
      <w:rFonts w:ascii="Times New Roman" w:eastAsia="Times New Roman" w:hAnsi="Times New Roman" w:cs="Times New Roman"/>
      <w:b/>
      <w:color w:val="auto"/>
      <w:kern w:val="28"/>
      <w:sz w:val="22"/>
      <w:szCs w:val="22"/>
    </w:rPr>
  </w:style>
  <w:style w:type="character" w:customStyle="1" w:styleId="BTEMEASMCAChar">
    <w:name w:val="BT EMEA_SMCA Char"/>
    <w:link w:val="BTEMEASMCA"/>
    <w:uiPriority w:val="99"/>
    <w:locked/>
    <w:rsid w:val="00524785"/>
    <w:rPr>
      <w:rFonts w:ascii="Times New Roman" w:hAnsi="Times New Roman" w:cs="Times New Roman"/>
    </w:rPr>
  </w:style>
  <w:style w:type="paragraph" w:styleId="Pagrindinistekstas">
    <w:name w:val="Body Text"/>
    <w:basedOn w:val="prastasis"/>
    <w:link w:val="PagrindinistekstasDiagrama"/>
    <w:uiPriority w:val="99"/>
    <w:rsid w:val="004839A6"/>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4839A6"/>
    <w:rPr>
      <w:rFonts w:ascii="Times New Roman" w:eastAsia="Times New Roman" w:hAnsi="Times New Roman" w:cs="Times New Roman"/>
      <w:szCs w:val="20"/>
      <w:lang w:val="lt-LT" w:eastAsia="lt-LT"/>
    </w:rPr>
  </w:style>
  <w:style w:type="paragraph" w:styleId="Pagrindiniotekstotrauka">
    <w:name w:val="Body Text Indent"/>
    <w:basedOn w:val="prastasis"/>
    <w:link w:val="PagrindiniotekstotraukaDiagrama"/>
    <w:uiPriority w:val="99"/>
    <w:rsid w:val="004839A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839A6"/>
    <w:rPr>
      <w:rFonts w:ascii="Times New Roman" w:eastAsia="Times New Roman" w:hAnsi="Times New Roman" w:cs="Times New Roman"/>
      <w:sz w:val="24"/>
      <w:szCs w:val="24"/>
      <w:lang w:val="lt-LT"/>
    </w:rPr>
  </w:style>
  <w:style w:type="paragraph" w:customStyle="1" w:styleId="BTEMEASMCA">
    <w:name w:val="BT EMEA_SMCA"/>
    <w:basedOn w:val="prastasis"/>
    <w:link w:val="BTEMEASMCAChar"/>
    <w:autoRedefine/>
    <w:uiPriority w:val="99"/>
    <w:rsid w:val="00524785"/>
    <w:pPr>
      <w:tabs>
        <w:tab w:val="left" w:pos="567"/>
      </w:tabs>
      <w:jc w:val="both"/>
    </w:pPr>
    <w:rPr>
      <w:rFonts w:eastAsiaTheme="minorHAnsi"/>
      <w:sz w:val="22"/>
      <w:szCs w:val="22"/>
      <w:lang w:val="lv-LV"/>
    </w:rPr>
  </w:style>
  <w:style w:type="character" w:customStyle="1" w:styleId="Antrat2Diagrama">
    <w:name w:val="Antraštė 2 Diagrama"/>
    <w:basedOn w:val="Numatytasispastraiposriftas"/>
    <w:link w:val="Antrat2"/>
    <w:uiPriority w:val="99"/>
    <w:rsid w:val="004839A6"/>
    <w:rPr>
      <w:rFonts w:asciiTheme="majorHAnsi" w:eastAsiaTheme="majorEastAsia" w:hAnsiTheme="majorHAnsi" w:cstheme="majorBidi"/>
      <w:color w:val="2F5496" w:themeColor="accent1" w:themeShade="BF"/>
      <w:sz w:val="26"/>
      <w:szCs w:val="26"/>
      <w:lang w:val="lt-LT"/>
    </w:rPr>
  </w:style>
  <w:style w:type="character" w:customStyle="1" w:styleId="Antrat3Diagrama">
    <w:name w:val="Antraštė 3 Diagrama"/>
    <w:basedOn w:val="Numatytasispastraiposriftas"/>
    <w:link w:val="Antrat3"/>
    <w:uiPriority w:val="99"/>
    <w:rsid w:val="004839A6"/>
    <w:rPr>
      <w:rFonts w:asciiTheme="majorHAnsi" w:eastAsiaTheme="majorEastAsia" w:hAnsiTheme="majorHAnsi" w:cstheme="majorBidi"/>
      <w:color w:val="1F3763" w:themeColor="accent1" w:themeShade="7F"/>
      <w:sz w:val="24"/>
      <w:szCs w:val="24"/>
      <w:lang w:val="lt-LT"/>
    </w:rPr>
  </w:style>
  <w:style w:type="character" w:customStyle="1" w:styleId="DoNotTranslateExternal1">
    <w:name w:val="DoNotTranslateExternal1"/>
    <w:qFormat/>
    <w:rsid w:val="007C46AA"/>
    <w:rPr>
      <w:b/>
      <w:noProof/>
      <w:szCs w:val="22"/>
    </w:rPr>
  </w:style>
  <w:style w:type="character" w:customStyle="1" w:styleId="PI-1labEMEASMCAChar">
    <w:name w:val="PI-1_lab EMEA_SMCA Char"/>
    <w:link w:val="PI-1labEMEASMCA"/>
    <w:uiPriority w:val="99"/>
    <w:locked/>
    <w:rsid w:val="007C46AA"/>
    <w:rPr>
      <w:rFonts w:ascii="Times New Roman" w:hAnsi="Times New Roman" w:cs="Times New Roman"/>
      <w:b/>
      <w:bCs/>
      <w:noProof/>
    </w:rPr>
  </w:style>
  <w:style w:type="paragraph" w:customStyle="1" w:styleId="PI-1labEMEASMCA">
    <w:name w:val="PI-1_lab EMEA_SMCA"/>
    <w:basedOn w:val="prastasis"/>
    <w:link w:val="PI-1labEMEASMCAChar"/>
    <w:autoRedefine/>
    <w:uiPriority w:val="99"/>
    <w:rsid w:val="0023077C"/>
    <w:pPr>
      <w:pBdr>
        <w:top w:val="single" w:sz="4" w:space="1" w:color="auto"/>
        <w:left w:val="single" w:sz="4" w:space="4" w:color="auto"/>
        <w:bottom w:val="single" w:sz="4" w:space="1" w:color="auto"/>
        <w:right w:val="single" w:sz="4" w:space="4" w:color="auto"/>
      </w:pBdr>
      <w:tabs>
        <w:tab w:val="left" w:pos="540"/>
        <w:tab w:val="left" w:pos="567"/>
      </w:tabs>
      <w:ind w:firstLine="567"/>
    </w:pPr>
    <w:rPr>
      <w:rFonts w:eastAsiaTheme="minorHAnsi"/>
      <w:b/>
      <w:bCs/>
      <w:noProof/>
      <w:sz w:val="22"/>
      <w:szCs w:val="22"/>
      <w:lang w:val="lv-LV"/>
    </w:rPr>
  </w:style>
  <w:style w:type="character" w:customStyle="1" w:styleId="Antrat1Diagrama">
    <w:name w:val="Antraštė 1 Diagrama"/>
    <w:basedOn w:val="Numatytasispastraiposriftas"/>
    <w:link w:val="Antrat1"/>
    <w:uiPriority w:val="99"/>
    <w:rsid w:val="0023077C"/>
    <w:rPr>
      <w:rFonts w:ascii="Arial" w:eastAsia="Times New Roman" w:hAnsi="Arial" w:cs="Arial"/>
      <w:b/>
      <w:bCs/>
      <w:kern w:val="32"/>
      <w:sz w:val="32"/>
      <w:szCs w:val="32"/>
      <w:lang w:val="lt-LT"/>
    </w:rPr>
  </w:style>
  <w:style w:type="character" w:customStyle="1" w:styleId="Antrat4Diagrama">
    <w:name w:val="Antraštė 4 Diagrama"/>
    <w:basedOn w:val="Numatytasispastraiposriftas"/>
    <w:link w:val="Antrat4"/>
    <w:uiPriority w:val="99"/>
    <w:rsid w:val="0023077C"/>
    <w:rPr>
      <w:rFonts w:ascii="Times New Roman" w:eastAsia="Times New Roman" w:hAnsi="Times New Roman" w:cs="Times New Roman"/>
      <w:b/>
      <w:bCs/>
      <w:sz w:val="24"/>
      <w:szCs w:val="24"/>
      <w:lang w:val="lt-LT" w:eastAsia="lt-LT"/>
    </w:rPr>
  </w:style>
  <w:style w:type="paragraph" w:styleId="Pagrindinistekstas2">
    <w:name w:val="Body Text 2"/>
    <w:basedOn w:val="prastasis"/>
    <w:link w:val="Pagrindinistekstas2Diagrama"/>
    <w:uiPriority w:val="99"/>
    <w:rsid w:val="0023077C"/>
    <w:pPr>
      <w:spacing w:after="120" w:line="480" w:lineRule="auto"/>
    </w:pPr>
  </w:style>
  <w:style w:type="character" w:customStyle="1" w:styleId="Pagrindinistekstas2Diagrama">
    <w:name w:val="Pagrindinis tekstas 2 Diagrama"/>
    <w:basedOn w:val="Numatytasispastraiposriftas"/>
    <w:link w:val="Pagrindinistekstas2"/>
    <w:uiPriority w:val="99"/>
    <w:rsid w:val="0023077C"/>
    <w:rPr>
      <w:rFonts w:ascii="Times New Roman" w:eastAsia="Times New Roman" w:hAnsi="Times New Roman" w:cs="Times New Roman"/>
      <w:sz w:val="24"/>
      <w:szCs w:val="24"/>
      <w:lang w:val="lt-LT"/>
    </w:rPr>
  </w:style>
  <w:style w:type="paragraph" w:customStyle="1" w:styleId="TTEMEASMCA">
    <w:name w:val="TT EMEA_SMCA"/>
    <w:basedOn w:val="Antrat1"/>
    <w:link w:val="TTEMEASMCAChar"/>
    <w:autoRedefine/>
    <w:uiPriority w:val="99"/>
    <w:rsid w:val="0023077C"/>
    <w:pPr>
      <w:keepNext w:val="0"/>
      <w:tabs>
        <w:tab w:val="left" w:pos="567"/>
      </w:tabs>
      <w:spacing w:before="0" w:after="0"/>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locked/>
    <w:rsid w:val="0023077C"/>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23077C"/>
    <w:pPr>
      <w:tabs>
        <w:tab w:val="left" w:pos="1701"/>
      </w:tabs>
      <w:ind w:left="1701" w:hanging="567"/>
    </w:pPr>
    <w:rPr>
      <w:rFonts w:ascii="Times New Roman" w:hAnsi="Times New Roman"/>
      <w:b/>
      <w:sz w:val="22"/>
      <w:szCs w:val="22"/>
      <w:lang w:val="en-GB"/>
    </w:rPr>
  </w:style>
  <w:style w:type="paragraph" w:styleId="Sraopastraipa">
    <w:name w:val="List Paragraph"/>
    <w:basedOn w:val="prastasis"/>
    <w:uiPriority w:val="99"/>
    <w:qFormat/>
    <w:rsid w:val="0023077C"/>
    <w:pPr>
      <w:ind w:left="720"/>
      <w:contextualSpacing/>
    </w:pPr>
  </w:style>
  <w:style w:type="paragraph" w:customStyle="1" w:styleId="PI-3EMEASMCA">
    <w:name w:val="PI-3 EMEA_SMCA"/>
    <w:basedOn w:val="prastasis"/>
    <w:autoRedefine/>
    <w:uiPriority w:val="99"/>
    <w:rsid w:val="0023077C"/>
    <w:pPr>
      <w:spacing w:line="220" w:lineRule="exact"/>
    </w:pPr>
    <w:rPr>
      <w:b/>
      <w:bCs/>
      <w:sz w:val="22"/>
      <w:szCs w:val="22"/>
    </w:rPr>
  </w:style>
  <w:style w:type="paragraph" w:customStyle="1" w:styleId="BTbeEMEASMCA">
    <w:name w:val="BT(be) EMEA_SMCA"/>
    <w:basedOn w:val="prastasis"/>
    <w:autoRedefine/>
    <w:uiPriority w:val="99"/>
    <w:rsid w:val="0023077C"/>
    <w:pPr>
      <w:jc w:val="center"/>
    </w:pPr>
    <w:rPr>
      <w:b/>
    </w:rPr>
  </w:style>
  <w:style w:type="paragraph" w:customStyle="1" w:styleId="BTeEMEASMCA">
    <w:name w:val="BT(e) EMEA_SMCA"/>
    <w:basedOn w:val="prastasis"/>
    <w:autoRedefine/>
    <w:uiPriority w:val="99"/>
    <w:rsid w:val="0023077C"/>
    <w:pPr>
      <w:jc w:val="center"/>
    </w:pPr>
  </w:style>
  <w:style w:type="paragraph" w:customStyle="1" w:styleId="BTgEMEASMCA">
    <w:name w:val="BT(g) EMEA_SMCA"/>
    <w:basedOn w:val="prastasis"/>
    <w:link w:val="BTgEMEASMCAChar"/>
    <w:autoRedefine/>
    <w:uiPriority w:val="99"/>
    <w:rsid w:val="0023077C"/>
    <w:rPr>
      <w:i/>
      <w:color w:val="008000"/>
    </w:rPr>
  </w:style>
  <w:style w:type="character" w:customStyle="1" w:styleId="BTgEMEASMCAChar">
    <w:name w:val="BT(g) EMEA_SMCA Char"/>
    <w:link w:val="BTgEMEASMCA"/>
    <w:uiPriority w:val="99"/>
    <w:locked/>
    <w:rsid w:val="0023077C"/>
    <w:rPr>
      <w:rFonts w:ascii="Times New Roman" w:eastAsia="Times New Roman" w:hAnsi="Times New Roman" w:cs="Times New Roman"/>
      <w:i/>
      <w:color w:val="008000"/>
      <w:sz w:val="24"/>
      <w:szCs w:val="24"/>
      <w:lang w:val="lt-LT"/>
    </w:rPr>
  </w:style>
  <w:style w:type="paragraph" w:customStyle="1" w:styleId="BTuEMEASMCA">
    <w:name w:val="BT(u) EMEA_SMCA"/>
    <w:basedOn w:val="prastasis"/>
    <w:autoRedefine/>
    <w:uiPriority w:val="99"/>
    <w:rsid w:val="0023077C"/>
    <w:rPr>
      <w:u w:val="single"/>
    </w:rPr>
  </w:style>
  <w:style w:type="paragraph" w:styleId="Debesliotekstas">
    <w:name w:val="Balloon Text"/>
    <w:basedOn w:val="prastasis"/>
    <w:link w:val="DebesliotekstasDiagrama"/>
    <w:uiPriority w:val="99"/>
    <w:semiHidden/>
    <w:rsid w:val="0023077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3077C"/>
    <w:rPr>
      <w:rFonts w:ascii="Tahoma" w:eastAsia="Times New Roman" w:hAnsi="Tahoma" w:cs="Tahoma"/>
      <w:sz w:val="16"/>
      <w:szCs w:val="16"/>
      <w:lang w:val="lt-LT"/>
    </w:rPr>
  </w:style>
  <w:style w:type="paragraph" w:styleId="Dokumentostruktra">
    <w:name w:val="Document Map"/>
    <w:basedOn w:val="prastasis"/>
    <w:link w:val="DokumentostruktraDiagrama"/>
    <w:uiPriority w:val="99"/>
    <w:semiHidden/>
    <w:rsid w:val="0023077C"/>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23077C"/>
    <w:rPr>
      <w:rFonts w:ascii="Tahoma" w:eastAsia="Times New Roman" w:hAnsi="Tahoma" w:cs="Tahoma"/>
      <w:sz w:val="20"/>
      <w:szCs w:val="20"/>
      <w:shd w:val="clear" w:color="auto" w:fill="000080"/>
      <w:lang w:val="lt-LT"/>
    </w:rPr>
  </w:style>
  <w:style w:type="character" w:styleId="Komentaronuoroda">
    <w:name w:val="annotation reference"/>
    <w:uiPriority w:val="99"/>
    <w:rsid w:val="0023077C"/>
    <w:rPr>
      <w:rFonts w:cs="Times New Roman"/>
      <w:sz w:val="16"/>
      <w:szCs w:val="16"/>
    </w:rPr>
  </w:style>
  <w:style w:type="paragraph" w:styleId="Komentarotekstas">
    <w:name w:val="annotation text"/>
    <w:basedOn w:val="prastasis"/>
    <w:link w:val="KomentarotekstasDiagrama"/>
    <w:uiPriority w:val="99"/>
    <w:rsid w:val="0023077C"/>
    <w:rPr>
      <w:sz w:val="20"/>
      <w:szCs w:val="20"/>
    </w:rPr>
  </w:style>
  <w:style w:type="character" w:customStyle="1" w:styleId="KomentarotekstasDiagrama">
    <w:name w:val="Komentaro tekstas Diagrama"/>
    <w:basedOn w:val="Numatytasispastraiposriftas"/>
    <w:link w:val="Komentarotekstas"/>
    <w:uiPriority w:val="99"/>
    <w:rsid w:val="0023077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rsid w:val="0023077C"/>
    <w:rPr>
      <w:b/>
      <w:bCs/>
    </w:rPr>
  </w:style>
  <w:style w:type="character" w:customStyle="1" w:styleId="KomentarotemaDiagrama">
    <w:name w:val="Komentaro tema Diagrama"/>
    <w:basedOn w:val="KomentarotekstasDiagrama"/>
    <w:link w:val="Komentarotema"/>
    <w:uiPriority w:val="99"/>
    <w:rsid w:val="0023077C"/>
    <w:rPr>
      <w:rFonts w:ascii="Times New Roman" w:eastAsia="Times New Roman" w:hAnsi="Times New Roman" w:cs="Times New Roman"/>
      <w:b/>
      <w:bCs/>
      <w:sz w:val="20"/>
      <w:szCs w:val="20"/>
      <w:lang w:val="lt-LT"/>
    </w:rPr>
  </w:style>
  <w:style w:type="paragraph" w:customStyle="1" w:styleId="Default">
    <w:name w:val="Default"/>
    <w:rsid w:val="0023077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ps">
    <w:name w:val="hps"/>
    <w:uiPriority w:val="99"/>
    <w:rsid w:val="0023077C"/>
    <w:rPr>
      <w:rFonts w:cs="Times New Roman"/>
    </w:rPr>
  </w:style>
  <w:style w:type="paragraph" w:customStyle="1" w:styleId="Normal1">
    <w:name w:val="Normal1"/>
    <w:uiPriority w:val="99"/>
    <w:rsid w:val="0023077C"/>
    <w:pPr>
      <w:widowControl w:val="0"/>
      <w:spacing w:after="0" w:line="240" w:lineRule="auto"/>
    </w:pPr>
    <w:rPr>
      <w:rFonts w:ascii="Times New Roman" w:eastAsia="Times New Roman" w:hAnsi="Times New Roman" w:cs="Times New Roman"/>
      <w:noProof/>
      <w:sz w:val="24"/>
      <w:szCs w:val="20"/>
      <w:lang w:val="en-GB"/>
    </w:rPr>
  </w:style>
  <w:style w:type="paragraph" w:customStyle="1" w:styleId="BT-EMEASMCA">
    <w:name w:val="BT- EMEA_SMCA"/>
    <w:basedOn w:val="BTEMEASMCA"/>
    <w:autoRedefine/>
    <w:uiPriority w:val="99"/>
    <w:rsid w:val="0023077C"/>
    <w:pPr>
      <w:numPr>
        <w:numId w:val="11"/>
      </w:numPr>
    </w:pPr>
    <w:rPr>
      <w:rFonts w:eastAsia="Times New Roman"/>
      <w:noProof/>
      <w:spacing w:val="-3"/>
      <w:u w:val="single"/>
      <w:lang w:val="lt-LT"/>
    </w:rPr>
  </w:style>
  <w:style w:type="paragraph" w:customStyle="1" w:styleId="BTbEMEASMCA">
    <w:name w:val="BT(b) EMEA_SMCA"/>
    <w:basedOn w:val="BTEMEASMCA"/>
    <w:autoRedefine/>
    <w:uiPriority w:val="99"/>
    <w:rsid w:val="0023077C"/>
    <w:rPr>
      <w:rFonts w:eastAsia="Times New Roman"/>
      <w:b/>
      <w:noProof/>
      <w:spacing w:val="-3"/>
      <w:lang w:val="lt-LT"/>
    </w:rPr>
  </w:style>
  <w:style w:type="paragraph" w:styleId="Pataisymai">
    <w:name w:val="Revision"/>
    <w:hidden/>
    <w:uiPriority w:val="99"/>
    <w:semiHidden/>
    <w:rsid w:val="0023077C"/>
    <w:pPr>
      <w:spacing w:after="0" w:line="240" w:lineRule="auto"/>
    </w:pPr>
    <w:rPr>
      <w:rFonts w:ascii="Times New Roman" w:eastAsia="Times New Roman" w:hAnsi="Times New Roman" w:cs="Times New Roman"/>
      <w:szCs w:val="20"/>
      <w:lang w:val="en-GB"/>
    </w:rPr>
  </w:style>
  <w:style w:type="paragraph" w:styleId="Antrats">
    <w:name w:val="header"/>
    <w:basedOn w:val="prastasis"/>
    <w:link w:val="AntratsDiagrama"/>
    <w:uiPriority w:val="99"/>
    <w:unhideWhenUsed/>
    <w:rsid w:val="0023077C"/>
    <w:pPr>
      <w:tabs>
        <w:tab w:val="center" w:pos="4819"/>
        <w:tab w:val="right" w:pos="9638"/>
      </w:tabs>
    </w:pPr>
  </w:style>
  <w:style w:type="character" w:customStyle="1" w:styleId="AntratsDiagrama">
    <w:name w:val="Antraštės Diagrama"/>
    <w:basedOn w:val="Numatytasispastraiposriftas"/>
    <w:link w:val="Antrats"/>
    <w:uiPriority w:val="99"/>
    <w:rsid w:val="0023077C"/>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23077C"/>
    <w:pPr>
      <w:tabs>
        <w:tab w:val="center" w:pos="4819"/>
        <w:tab w:val="right" w:pos="9638"/>
      </w:tabs>
    </w:pPr>
  </w:style>
  <w:style w:type="character" w:customStyle="1" w:styleId="PoratDiagrama">
    <w:name w:val="Poraštė Diagrama"/>
    <w:basedOn w:val="Numatytasispastraiposriftas"/>
    <w:link w:val="Porat"/>
    <w:uiPriority w:val="99"/>
    <w:rsid w:val="0023077C"/>
    <w:rPr>
      <w:rFonts w:ascii="Times New Roman" w:eastAsia="Times New Roman" w:hAnsi="Times New Roman" w:cs="Times New Roman"/>
      <w:sz w:val="24"/>
      <w:szCs w:val="24"/>
      <w:lang w:val="lt-LT"/>
    </w:rPr>
  </w:style>
  <w:style w:type="character" w:customStyle="1" w:styleId="UnresolvedMention">
    <w:name w:val="Unresolved Mention"/>
    <w:basedOn w:val="Numatytasispastraiposriftas"/>
    <w:uiPriority w:val="99"/>
    <w:semiHidden/>
    <w:unhideWhenUsed/>
    <w:rsid w:val="003F7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458292">
      <w:marLeft w:val="0"/>
      <w:marRight w:val="0"/>
      <w:marTop w:val="0"/>
      <w:marBottom w:val="0"/>
      <w:divBdr>
        <w:top w:val="none" w:sz="0" w:space="0" w:color="auto"/>
        <w:left w:val="none" w:sz="0" w:space="0" w:color="auto"/>
        <w:bottom w:val="none" w:sz="0" w:space="0" w:color="auto"/>
        <w:right w:val="none" w:sz="0" w:space="0" w:color="auto"/>
      </w:divBdr>
    </w:div>
    <w:div w:id="870458293">
      <w:marLeft w:val="0"/>
      <w:marRight w:val="0"/>
      <w:marTop w:val="0"/>
      <w:marBottom w:val="0"/>
      <w:divBdr>
        <w:top w:val="none" w:sz="0" w:space="0" w:color="auto"/>
        <w:left w:val="none" w:sz="0" w:space="0" w:color="auto"/>
        <w:bottom w:val="none" w:sz="0" w:space="0" w:color="auto"/>
        <w:right w:val="none" w:sz="0" w:space="0" w:color="auto"/>
      </w:divBdr>
    </w:div>
    <w:div w:id="892619441">
      <w:bodyDiv w:val="1"/>
      <w:marLeft w:val="0"/>
      <w:marRight w:val="0"/>
      <w:marTop w:val="0"/>
      <w:marBottom w:val="0"/>
      <w:divBdr>
        <w:top w:val="none" w:sz="0" w:space="0" w:color="auto"/>
        <w:left w:val="none" w:sz="0" w:space="0" w:color="auto"/>
        <w:bottom w:val="none" w:sz="0" w:space="0" w:color="auto"/>
        <w:right w:val="none" w:sz="0" w:space="0" w:color="auto"/>
      </w:divBdr>
    </w:div>
    <w:div w:id="1767991720">
      <w:bodyDiv w:val="1"/>
      <w:marLeft w:val="0"/>
      <w:marRight w:val="0"/>
      <w:marTop w:val="0"/>
      <w:marBottom w:val="0"/>
      <w:divBdr>
        <w:top w:val="none" w:sz="0" w:space="0" w:color="auto"/>
        <w:left w:val="none" w:sz="0" w:space="0" w:color="auto"/>
        <w:bottom w:val="none" w:sz="0" w:space="0" w:color="auto"/>
        <w:right w:val="none" w:sz="0" w:space="0" w:color="auto"/>
      </w:divBdr>
    </w:div>
    <w:div w:id="1808205681">
      <w:bodyDiv w:val="1"/>
      <w:marLeft w:val="0"/>
      <w:marRight w:val="0"/>
      <w:marTop w:val="0"/>
      <w:marBottom w:val="0"/>
      <w:divBdr>
        <w:top w:val="none" w:sz="0" w:space="0" w:color="auto"/>
        <w:left w:val="none" w:sz="0" w:space="0" w:color="auto"/>
        <w:bottom w:val="none" w:sz="0" w:space="0" w:color="auto"/>
        <w:right w:val="none" w:sz="0" w:space="0" w:color="auto"/>
      </w:divBdr>
    </w:div>
    <w:div w:id="194565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vkt.;rv.lt/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2A9629837B224A824DBC05CB4238BF" ma:contentTypeVersion="0" ma:contentTypeDescription="Kurkite naują dokumentą." ma:contentTypeScope="" ma:versionID="1f8e3be3a910a25fc4296777c49d1aca">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CE70F-8DB3-432B-9DBA-D2F06A04E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D3F341-F89F-40B1-8CAD-EDC7306D3E20}">
  <ds:schemaRefs>
    <ds:schemaRef ds:uri="http://schemas.microsoft.com/sharepoint/v3/contenttype/forms"/>
  </ds:schemaRefs>
</ds:datastoreItem>
</file>

<file path=customXml/itemProps3.xml><?xml version="1.0" encoding="utf-8"?>
<ds:datastoreItem xmlns:ds="http://schemas.openxmlformats.org/officeDocument/2006/customXml" ds:itemID="{3D4DE309-C1DE-47A4-97BC-0CFBF343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18198</Words>
  <Characters>10373</Characters>
  <Application>Microsoft Office Word</Application>
  <DocSecurity>4</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Emīls Baškers | OlainFarm LV</dc:creator>
  <cp:keywords/>
  <dc:description/>
  <cp:lastModifiedBy>Albina Burkauskaitė</cp:lastModifiedBy>
  <cp:revision>2</cp:revision>
  <dcterms:created xsi:type="dcterms:W3CDTF">2024-11-27T12:05:00Z</dcterms:created>
  <dcterms:modified xsi:type="dcterms:W3CDTF">2024-11-27T12:05:00Z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0x010100222A9629837B224A824DBC05CB4238BF</vt:lpwstr>
  </property>
</Properties>
</file>