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B90" w:rsidRPr="000F671D" w:rsidRDefault="004E7B90" w:rsidP="004E7B90">
      <w:pPr>
        <w:pStyle w:val="TTEMEASMCA"/>
        <w:rPr>
          <w:rFonts w:ascii="Times New Roman Bold" w:hAnsi="Times New Roman Bold"/>
          <w:caps w:val="0"/>
          <w:sz w:val="22"/>
          <w:szCs w:val="22"/>
          <w:lang w:val="lt-LT" w:eastAsia="x-none"/>
        </w:rPr>
      </w:pPr>
      <w:r>
        <w:rPr>
          <w:rFonts w:ascii="Times New Roman Bold" w:hAnsi="Times New Roman Bold"/>
          <w:caps w:val="0"/>
          <w:sz w:val="22"/>
          <w:szCs w:val="22"/>
          <w:lang w:val="lt-LT" w:eastAsia="x-none"/>
        </w:rPr>
        <w:t>Pakuotės lapelis: informacija vartotojui</w:t>
      </w:r>
    </w:p>
    <w:p w:rsidR="004E7B90" w:rsidRPr="00956B1E" w:rsidRDefault="004E7B90" w:rsidP="004E7B90">
      <w:pPr>
        <w:pStyle w:val="BTEMEASMCA"/>
      </w:pPr>
    </w:p>
    <w:p w:rsidR="004E7B90" w:rsidRPr="00956B1E" w:rsidRDefault="004E7B90" w:rsidP="004E7B90">
      <w:pPr>
        <w:pStyle w:val="BTbeEMEASMCA"/>
      </w:pPr>
      <w:proofErr w:type="spellStart"/>
      <w:r w:rsidRPr="00956B1E">
        <w:t>Dolobene</w:t>
      </w:r>
      <w:proofErr w:type="spellEnd"/>
      <w:r w:rsidRPr="00956B1E">
        <w:t xml:space="preserve"> gelis</w:t>
      </w:r>
    </w:p>
    <w:p w:rsidR="004E7B90" w:rsidRPr="00956B1E" w:rsidRDefault="004E7B90" w:rsidP="004E7B90">
      <w:pPr>
        <w:pStyle w:val="BTeEMEASMCA"/>
      </w:pPr>
      <w:r w:rsidRPr="00956B1E">
        <w:t>Heparino natrio druska/</w:t>
      </w:r>
      <w:proofErr w:type="spellStart"/>
      <w:r w:rsidRPr="00956B1E">
        <w:t>Dimetilsulfoksidas</w:t>
      </w:r>
      <w:proofErr w:type="spellEnd"/>
      <w:r w:rsidRPr="00956B1E">
        <w:t>/</w:t>
      </w:r>
      <w:proofErr w:type="spellStart"/>
      <w:r w:rsidRPr="00956B1E">
        <w:t>Dekspantenolis</w:t>
      </w:r>
      <w:proofErr w:type="spellEnd"/>
    </w:p>
    <w:p w:rsidR="004E7B90" w:rsidRPr="00956B1E" w:rsidRDefault="004E7B90" w:rsidP="004E7B90">
      <w:pPr>
        <w:pStyle w:val="BTEMEASMCA"/>
      </w:pPr>
    </w:p>
    <w:p w:rsidR="004E7B90" w:rsidRPr="00956B1E" w:rsidRDefault="004E7B90" w:rsidP="004E7B90">
      <w:pPr>
        <w:pStyle w:val="BTbEMEASMCA"/>
      </w:pPr>
      <w:r w:rsidRPr="00956B1E">
        <w:t xml:space="preserve">Atidžiai perskaitykite visą šį lapelį, </w:t>
      </w:r>
      <w:r w:rsidRPr="00D21687">
        <w:rPr>
          <w:noProof/>
          <w:szCs w:val="24"/>
        </w:rPr>
        <w:t>prieš pradėdami vartoti šį vaistą,</w:t>
      </w:r>
      <w:r w:rsidRPr="00B34FA1">
        <w:rPr>
          <w:noProof/>
          <w:szCs w:val="24"/>
        </w:rPr>
        <w:t xml:space="preserve"> </w:t>
      </w:r>
      <w:r w:rsidRPr="00956B1E">
        <w:t>nes jame pateikiama Jums svarbi informacija.</w:t>
      </w:r>
    </w:p>
    <w:p w:rsidR="004E7B90" w:rsidRPr="00956B1E" w:rsidRDefault="004E7B90" w:rsidP="004E7B90">
      <w:pPr>
        <w:pStyle w:val="BTEMEASMCA"/>
      </w:pPr>
      <w:r w:rsidRPr="00B34FA1">
        <w:rPr>
          <w:noProof/>
          <w:szCs w:val="24"/>
        </w:rPr>
        <w:t>Visada vartokite šį vaistą tiksliai kaip aprašyta š</w:t>
      </w:r>
      <w:r>
        <w:rPr>
          <w:noProof/>
          <w:szCs w:val="24"/>
        </w:rPr>
        <w:t xml:space="preserve">iame lapelyje arba kaip nurodė </w:t>
      </w:r>
      <w:r w:rsidRPr="00B34FA1">
        <w:rPr>
          <w:noProof/>
          <w:szCs w:val="24"/>
        </w:rPr>
        <w:t>gydytojas</w:t>
      </w:r>
      <w:r>
        <w:rPr>
          <w:noProof/>
          <w:szCs w:val="24"/>
        </w:rPr>
        <w:t xml:space="preserve"> </w:t>
      </w:r>
      <w:r w:rsidRPr="00B34FA1">
        <w:rPr>
          <w:noProof/>
          <w:szCs w:val="24"/>
        </w:rPr>
        <w:t>arba</w:t>
      </w:r>
      <w:r>
        <w:rPr>
          <w:noProof/>
          <w:szCs w:val="24"/>
        </w:rPr>
        <w:t xml:space="preserve"> </w:t>
      </w:r>
      <w:r w:rsidRPr="00B34FA1">
        <w:rPr>
          <w:noProof/>
          <w:szCs w:val="24"/>
        </w:rPr>
        <w:t>vaistininkas</w:t>
      </w:r>
    </w:p>
    <w:p w:rsidR="004E7B90" w:rsidRPr="00956B1E" w:rsidRDefault="004E7B90" w:rsidP="004E7B90">
      <w:pPr>
        <w:pStyle w:val="BT-EMEASMCA"/>
      </w:pPr>
      <w:r w:rsidRPr="00956B1E">
        <w:t>Neišmeskite šio lapelio, nes vėl gali prireikti jį perskaityti.</w:t>
      </w:r>
    </w:p>
    <w:p w:rsidR="004E7B90" w:rsidRPr="00956B1E" w:rsidRDefault="004E7B90" w:rsidP="004E7B90">
      <w:pPr>
        <w:pStyle w:val="BT-EMEASMCA"/>
      </w:pPr>
      <w:r w:rsidRPr="00956B1E">
        <w:t>Jeigu norite sužinoti daugiau arba pasitarti, kreipkitės į vaistininką.</w:t>
      </w:r>
    </w:p>
    <w:p w:rsidR="004E7B90" w:rsidRPr="00956B1E" w:rsidRDefault="004E7B90" w:rsidP="004E7B90">
      <w:pPr>
        <w:pStyle w:val="BT-EMEASMCA"/>
      </w:pPr>
      <w:r w:rsidRPr="00956B1E">
        <w:t xml:space="preserve">Jeigu pasireiškė šalutinis poveikis </w:t>
      </w:r>
      <w:r w:rsidRPr="00B34FA1">
        <w:rPr>
          <w:noProof/>
          <w:szCs w:val="24"/>
        </w:rPr>
        <w:t>(net jeigu jis šiame lapelyje nenurodytas)</w:t>
      </w:r>
      <w:r>
        <w:rPr>
          <w:noProof/>
          <w:szCs w:val="24"/>
        </w:rPr>
        <w:t>, kreipkitės į</w:t>
      </w:r>
      <w:r>
        <w:t xml:space="preserve"> gydytoją</w:t>
      </w:r>
      <w:r w:rsidRPr="00956B1E">
        <w:t xml:space="preserve"> arba vais</w:t>
      </w:r>
      <w:r>
        <w:t>tininką</w:t>
      </w:r>
      <w:r w:rsidRPr="00956B1E">
        <w:t>.</w:t>
      </w:r>
      <w:r>
        <w:t xml:space="preserve"> Žr. 4 skyrių.</w:t>
      </w:r>
    </w:p>
    <w:p w:rsidR="004E7B90" w:rsidRPr="00956B1E" w:rsidRDefault="004E7B90" w:rsidP="004E7B90">
      <w:pPr>
        <w:pStyle w:val="BT-EMEASMCA"/>
      </w:pPr>
      <w:r w:rsidRPr="00956B1E">
        <w:t xml:space="preserve">Jeigu </w:t>
      </w:r>
      <w:r>
        <w:t>Jūsų savijauta nepagerėjo</w:t>
      </w:r>
      <w:r w:rsidRPr="00956B1E">
        <w:t xml:space="preserve"> arba </w:t>
      </w:r>
      <w:r>
        <w:t>net pablogėjo</w:t>
      </w:r>
      <w:r w:rsidRPr="00956B1E">
        <w:t>, kreipkitės į gydytoją.</w:t>
      </w:r>
    </w:p>
    <w:p w:rsidR="004E7B90" w:rsidRPr="00956B1E" w:rsidRDefault="004E7B90" w:rsidP="004E7B90">
      <w:pPr>
        <w:pStyle w:val="BTEMEASMCA"/>
      </w:pPr>
    </w:p>
    <w:p w:rsidR="004E7B90" w:rsidRDefault="004E7B90" w:rsidP="004E7B90">
      <w:pPr>
        <w:pStyle w:val="BTbEMEASMCA"/>
      </w:pPr>
      <w:r>
        <w:t>Apie ką rašoma šiame lapelyje?</w:t>
      </w:r>
    </w:p>
    <w:p w:rsidR="004E7B90" w:rsidRPr="00956B1E" w:rsidRDefault="004E7B90" w:rsidP="004E7B90">
      <w:pPr>
        <w:pStyle w:val="BTbEMEASMCA"/>
      </w:pPr>
    </w:p>
    <w:p w:rsidR="004E7B90" w:rsidRPr="00956B1E" w:rsidRDefault="004E7B90" w:rsidP="004E7B90">
      <w:pPr>
        <w:pStyle w:val="BTEMEASMCA"/>
      </w:pPr>
      <w:r w:rsidRPr="00956B1E">
        <w:t>1.</w:t>
      </w:r>
      <w:r w:rsidRPr="00956B1E">
        <w:tab/>
        <w:t xml:space="preserve">Kas yra </w:t>
      </w:r>
      <w:proofErr w:type="spellStart"/>
      <w:r w:rsidRPr="00956B1E">
        <w:t>Dolobene</w:t>
      </w:r>
      <w:proofErr w:type="spellEnd"/>
      <w:r w:rsidRPr="00956B1E">
        <w:t xml:space="preserve"> ir kam jis vartojamas</w:t>
      </w:r>
    </w:p>
    <w:p w:rsidR="004E7B90" w:rsidRPr="00956B1E" w:rsidRDefault="004E7B90" w:rsidP="004E7B90">
      <w:pPr>
        <w:pStyle w:val="BTEMEASMCA"/>
      </w:pPr>
      <w:r w:rsidRPr="00956B1E">
        <w:t>2.</w:t>
      </w:r>
      <w:r w:rsidRPr="00956B1E">
        <w:tab/>
        <w:t xml:space="preserve">Kas žinotina prieš vartojant </w:t>
      </w:r>
      <w:proofErr w:type="spellStart"/>
      <w:r w:rsidRPr="00956B1E">
        <w:t>Dolobene</w:t>
      </w:r>
      <w:proofErr w:type="spellEnd"/>
    </w:p>
    <w:p w:rsidR="004E7B90" w:rsidRPr="00956B1E" w:rsidRDefault="004E7B90" w:rsidP="004E7B90">
      <w:pPr>
        <w:pStyle w:val="BTEMEASMCA"/>
      </w:pPr>
      <w:r w:rsidRPr="00956B1E">
        <w:t>3.</w:t>
      </w:r>
      <w:r w:rsidRPr="00956B1E">
        <w:tab/>
        <w:t xml:space="preserve">Kaip vartoti </w:t>
      </w:r>
      <w:proofErr w:type="spellStart"/>
      <w:r w:rsidRPr="00956B1E">
        <w:t>Dolobene</w:t>
      </w:r>
      <w:proofErr w:type="spellEnd"/>
    </w:p>
    <w:p w:rsidR="004E7B90" w:rsidRPr="00956B1E" w:rsidRDefault="004E7B90" w:rsidP="004E7B90">
      <w:pPr>
        <w:pStyle w:val="BTEMEASMCA"/>
      </w:pPr>
      <w:r w:rsidRPr="00956B1E">
        <w:t>4.</w:t>
      </w:r>
      <w:r w:rsidRPr="00956B1E">
        <w:tab/>
        <w:t>Galimas šalutinis poveikis</w:t>
      </w:r>
    </w:p>
    <w:p w:rsidR="004E7B90" w:rsidRPr="00956B1E" w:rsidRDefault="004E7B90" w:rsidP="004E7B90">
      <w:pPr>
        <w:pStyle w:val="BTEMEASMCA"/>
      </w:pPr>
      <w:r w:rsidRPr="00956B1E">
        <w:t>5.</w:t>
      </w:r>
      <w:r w:rsidRPr="00956B1E">
        <w:tab/>
        <w:t xml:space="preserve">Kaip laikyti </w:t>
      </w:r>
      <w:proofErr w:type="spellStart"/>
      <w:r w:rsidRPr="00956B1E">
        <w:t>Dolobene</w:t>
      </w:r>
      <w:proofErr w:type="spellEnd"/>
    </w:p>
    <w:p w:rsidR="004E7B90" w:rsidRPr="00956B1E" w:rsidRDefault="004E7B90" w:rsidP="004E7B90">
      <w:pPr>
        <w:pStyle w:val="BTEMEASMCA"/>
      </w:pPr>
      <w:r w:rsidRPr="00956B1E">
        <w:t>6.</w:t>
      </w:r>
      <w:r w:rsidRPr="00956B1E">
        <w:tab/>
      </w:r>
      <w:r>
        <w:t>Pakuotės turinys ir k</w:t>
      </w:r>
      <w:r w:rsidRPr="00956B1E">
        <w:t>ita informacija</w:t>
      </w:r>
    </w:p>
    <w:p w:rsidR="004E7B90" w:rsidRPr="00956B1E" w:rsidRDefault="004E7B90" w:rsidP="004E7B90">
      <w:pPr>
        <w:pStyle w:val="BTEMEASMCA"/>
      </w:pPr>
    </w:p>
    <w:p w:rsidR="004E7B90" w:rsidRPr="00956B1E" w:rsidRDefault="004E7B90" w:rsidP="004E7B90">
      <w:pPr>
        <w:pStyle w:val="BTEMEASMCA"/>
      </w:pPr>
    </w:p>
    <w:p w:rsidR="004E7B90" w:rsidRPr="00956B1E" w:rsidRDefault="004E7B90" w:rsidP="004E7B90">
      <w:pPr>
        <w:pStyle w:val="PI-1EMEASMCA"/>
      </w:pPr>
      <w:bookmarkStart w:id="0" w:name="_Toc129243139"/>
      <w:bookmarkStart w:id="1" w:name="_Toc129243264"/>
      <w:r w:rsidRPr="00956B1E">
        <w:t>1.</w:t>
      </w:r>
      <w:r w:rsidRPr="00956B1E">
        <w:tab/>
      </w:r>
      <w:bookmarkEnd w:id="0"/>
      <w:bookmarkEnd w:id="1"/>
      <w:r>
        <w:t xml:space="preserve">Kas yra </w:t>
      </w:r>
      <w:proofErr w:type="spellStart"/>
      <w:r>
        <w:t>Dolobene</w:t>
      </w:r>
      <w:proofErr w:type="spellEnd"/>
      <w:r>
        <w:t xml:space="preserve"> ir kam jis vartojamas</w:t>
      </w:r>
    </w:p>
    <w:p w:rsidR="004E7B90" w:rsidRPr="00956B1E" w:rsidRDefault="004E7B90" w:rsidP="004E7B90">
      <w:pPr>
        <w:pStyle w:val="BTEMEASMCA"/>
      </w:pPr>
    </w:p>
    <w:p w:rsidR="004E7B90" w:rsidRPr="00956B1E" w:rsidRDefault="004E7B90" w:rsidP="004E7B90">
      <w:pPr>
        <w:pStyle w:val="Pagrindinistekstas2"/>
        <w:spacing w:after="0" w:line="240" w:lineRule="auto"/>
        <w:rPr>
          <w:sz w:val="22"/>
          <w:szCs w:val="22"/>
        </w:rPr>
      </w:pPr>
      <w:proofErr w:type="spellStart"/>
      <w:r w:rsidRPr="00956B1E">
        <w:rPr>
          <w:bCs/>
          <w:sz w:val="22"/>
          <w:szCs w:val="22"/>
        </w:rPr>
        <w:t>Dolobene</w:t>
      </w:r>
      <w:proofErr w:type="spellEnd"/>
      <w:r w:rsidRPr="00956B1E">
        <w:rPr>
          <w:b/>
          <w:sz w:val="22"/>
          <w:szCs w:val="22"/>
        </w:rPr>
        <w:t xml:space="preserve"> </w:t>
      </w:r>
      <w:r w:rsidRPr="00956B1E">
        <w:rPr>
          <w:sz w:val="22"/>
          <w:szCs w:val="22"/>
        </w:rPr>
        <w:t xml:space="preserve">gelis yra sudėtinis vaistas, kuriame yra heparino, </w:t>
      </w:r>
      <w:proofErr w:type="spellStart"/>
      <w:r w:rsidRPr="00956B1E">
        <w:rPr>
          <w:sz w:val="22"/>
          <w:szCs w:val="22"/>
        </w:rPr>
        <w:t>dekspantenolio</w:t>
      </w:r>
      <w:proofErr w:type="spellEnd"/>
      <w:r w:rsidRPr="00956B1E">
        <w:rPr>
          <w:sz w:val="22"/>
          <w:szCs w:val="22"/>
        </w:rPr>
        <w:t xml:space="preserve"> ir </w:t>
      </w:r>
      <w:proofErr w:type="spellStart"/>
      <w:r w:rsidRPr="00956B1E">
        <w:rPr>
          <w:sz w:val="22"/>
          <w:szCs w:val="22"/>
        </w:rPr>
        <w:t>dimetilsulfoksido</w:t>
      </w:r>
      <w:proofErr w:type="spellEnd"/>
      <w:r w:rsidRPr="00956B1E">
        <w:rPr>
          <w:sz w:val="22"/>
          <w:szCs w:val="22"/>
        </w:rPr>
        <w:t>.</w:t>
      </w:r>
    </w:p>
    <w:p w:rsidR="004E7B90" w:rsidRPr="00956B1E" w:rsidRDefault="004E7B90" w:rsidP="004E7B90">
      <w:pPr>
        <w:pStyle w:val="Pagrindinistekstas2"/>
        <w:spacing w:after="0" w:line="240" w:lineRule="auto"/>
        <w:rPr>
          <w:sz w:val="22"/>
          <w:szCs w:val="22"/>
        </w:rPr>
      </w:pPr>
      <w:proofErr w:type="spellStart"/>
      <w:r w:rsidRPr="00956B1E">
        <w:rPr>
          <w:sz w:val="22"/>
          <w:szCs w:val="22"/>
        </w:rPr>
        <w:t>Dimetilsulfoksidas</w:t>
      </w:r>
      <w:proofErr w:type="spellEnd"/>
      <w:r w:rsidRPr="00956B1E">
        <w:rPr>
          <w:sz w:val="22"/>
          <w:szCs w:val="22"/>
        </w:rPr>
        <w:t xml:space="preserve"> gerina kitų medžiagų skverbimąsi per odą, mažina uždegimą ir malšina skausmą.</w:t>
      </w:r>
    </w:p>
    <w:p w:rsidR="004E7B90" w:rsidRPr="00956B1E" w:rsidRDefault="004E7B90" w:rsidP="004E7B90">
      <w:pPr>
        <w:pStyle w:val="Pagrindinistekstas2"/>
        <w:spacing w:after="0" w:line="240" w:lineRule="auto"/>
        <w:rPr>
          <w:sz w:val="22"/>
          <w:szCs w:val="22"/>
        </w:rPr>
      </w:pPr>
      <w:r w:rsidRPr="00956B1E">
        <w:rPr>
          <w:sz w:val="22"/>
          <w:szCs w:val="22"/>
        </w:rPr>
        <w:t xml:space="preserve">Heparinas mažina kraujo krešėjimą ir greitina sumušimų (kraujosruvų) gijimą (išnykimą). </w:t>
      </w:r>
    </w:p>
    <w:p w:rsidR="004E7B90" w:rsidRPr="00956B1E" w:rsidRDefault="004E7B90" w:rsidP="004E7B90">
      <w:pPr>
        <w:pStyle w:val="Pagrindinistekstas2"/>
        <w:spacing w:after="0" w:line="240" w:lineRule="auto"/>
        <w:rPr>
          <w:sz w:val="22"/>
          <w:szCs w:val="22"/>
        </w:rPr>
      </w:pPr>
      <w:proofErr w:type="spellStart"/>
      <w:r w:rsidRPr="00956B1E">
        <w:rPr>
          <w:sz w:val="22"/>
          <w:szCs w:val="22"/>
        </w:rPr>
        <w:t>Dekspantenolis</w:t>
      </w:r>
      <w:proofErr w:type="spellEnd"/>
      <w:r w:rsidRPr="00956B1E">
        <w:rPr>
          <w:sz w:val="22"/>
          <w:szCs w:val="22"/>
        </w:rPr>
        <w:t xml:space="preserve"> saugo ir švelnina </w:t>
      </w:r>
      <w:r>
        <w:rPr>
          <w:sz w:val="22"/>
          <w:szCs w:val="22"/>
        </w:rPr>
        <w:t>J</w:t>
      </w:r>
      <w:r w:rsidRPr="00956B1E">
        <w:rPr>
          <w:sz w:val="22"/>
          <w:szCs w:val="22"/>
        </w:rPr>
        <w:t>ūsų odą.</w:t>
      </w:r>
    </w:p>
    <w:p w:rsidR="004E7B90" w:rsidRPr="00956B1E" w:rsidRDefault="004E7B90" w:rsidP="004E7B90">
      <w:pPr>
        <w:pStyle w:val="Pagrindinistekstas2"/>
        <w:spacing w:after="0" w:line="240" w:lineRule="auto"/>
        <w:rPr>
          <w:sz w:val="22"/>
          <w:szCs w:val="22"/>
        </w:rPr>
      </w:pPr>
      <w:proofErr w:type="spellStart"/>
      <w:r w:rsidRPr="00956B1E">
        <w:rPr>
          <w:bCs/>
          <w:sz w:val="22"/>
          <w:szCs w:val="22"/>
        </w:rPr>
        <w:t>Dolobene</w:t>
      </w:r>
      <w:proofErr w:type="spellEnd"/>
      <w:r w:rsidRPr="00956B1E">
        <w:rPr>
          <w:b/>
          <w:sz w:val="22"/>
          <w:szCs w:val="22"/>
        </w:rPr>
        <w:t xml:space="preserve"> </w:t>
      </w:r>
      <w:r w:rsidRPr="00956B1E">
        <w:rPr>
          <w:sz w:val="22"/>
          <w:szCs w:val="22"/>
        </w:rPr>
        <w:t>vartojamas mažinti patinimui ir malšinti skausmui, kurį sukelia uždari raumens, sausgyslių, raiščių ir sąnarių pažeidimai (sausgyslių makščių uždegimas, sąnario tepalinio maišelio uždegimas) bei sporto traumos (kraujosruvos, sumušimas, patempimas, ,,tenisininko alkūnė“, suspaudimas,  išnirimas).</w:t>
      </w:r>
    </w:p>
    <w:p w:rsidR="004E7B90" w:rsidRPr="00956B1E" w:rsidRDefault="004E7B90" w:rsidP="004E7B90">
      <w:pPr>
        <w:pStyle w:val="Pagrindinistekstas2"/>
        <w:spacing w:after="0" w:line="240" w:lineRule="auto"/>
        <w:rPr>
          <w:sz w:val="22"/>
          <w:szCs w:val="22"/>
        </w:rPr>
      </w:pPr>
    </w:p>
    <w:p w:rsidR="004E7B90" w:rsidRPr="00956B1E" w:rsidRDefault="004E7B90" w:rsidP="004E7B90">
      <w:pPr>
        <w:pStyle w:val="BTEMEASMCA"/>
      </w:pPr>
    </w:p>
    <w:p w:rsidR="004E7B90" w:rsidRPr="00956B1E" w:rsidRDefault="004E7B90" w:rsidP="004E7B90">
      <w:pPr>
        <w:pStyle w:val="PI-1EMEASMCA"/>
      </w:pPr>
      <w:bookmarkStart w:id="2" w:name="_Toc129243140"/>
      <w:bookmarkStart w:id="3" w:name="_Toc129243265"/>
      <w:r w:rsidRPr="00956B1E">
        <w:t>2.</w:t>
      </w:r>
      <w:r w:rsidRPr="00956B1E">
        <w:tab/>
      </w:r>
      <w:bookmarkEnd w:id="2"/>
      <w:bookmarkEnd w:id="3"/>
      <w:r>
        <w:t xml:space="preserve">Kas žinotina prieš vartojant </w:t>
      </w:r>
      <w:proofErr w:type="spellStart"/>
      <w:r>
        <w:t>Dolobene</w:t>
      </w:r>
      <w:proofErr w:type="spellEnd"/>
    </w:p>
    <w:p w:rsidR="004E7B90" w:rsidRPr="00956B1E" w:rsidRDefault="004E7B90" w:rsidP="004E7B90">
      <w:pPr>
        <w:pStyle w:val="BTEMEASMCA"/>
      </w:pPr>
    </w:p>
    <w:p w:rsidR="004E7B90" w:rsidRPr="00956B1E" w:rsidRDefault="004E7B90" w:rsidP="004E7B90">
      <w:pPr>
        <w:pStyle w:val="PI-3EMEASMCA"/>
      </w:pPr>
      <w:proofErr w:type="spellStart"/>
      <w:r w:rsidRPr="00956B1E">
        <w:t>Dolobene</w:t>
      </w:r>
      <w:proofErr w:type="spellEnd"/>
      <w:r w:rsidRPr="00956B1E">
        <w:t xml:space="preserve"> vartoti negalima:</w:t>
      </w:r>
    </w:p>
    <w:p w:rsidR="004E7B90" w:rsidRPr="00956B1E" w:rsidRDefault="004E7B90" w:rsidP="004E7B90">
      <w:pPr>
        <w:pStyle w:val="BT-EMEASMCA"/>
      </w:pPr>
      <w:r w:rsidRPr="00956B1E">
        <w:t xml:space="preserve">jeigu yra alergija </w:t>
      </w:r>
      <w:r>
        <w:t>veikliosioms medžiagoms</w:t>
      </w:r>
      <w:r w:rsidRPr="00956B1E">
        <w:t xml:space="preserve"> arba bet kuriai pagalbinei </w:t>
      </w:r>
      <w:r>
        <w:t>šio vaisto</w:t>
      </w:r>
      <w:r w:rsidRPr="00956B1E">
        <w:t xml:space="preserve"> medžiagai</w:t>
      </w:r>
      <w:r>
        <w:t xml:space="preserve"> (jos išvardytos 6 skyriuje)</w:t>
      </w:r>
      <w:r w:rsidRPr="00956B1E">
        <w:t>;</w:t>
      </w:r>
    </w:p>
    <w:p w:rsidR="004E7B90" w:rsidRPr="00956B1E" w:rsidRDefault="004E7B90" w:rsidP="004E7B90">
      <w:pPr>
        <w:pStyle w:val="BT-EMEASMCA"/>
      </w:pPr>
      <w:r w:rsidRPr="00956B1E">
        <w:t>jeigu sergate astma;</w:t>
      </w:r>
    </w:p>
    <w:p w:rsidR="004E7B90" w:rsidRPr="00956B1E" w:rsidRDefault="004E7B90" w:rsidP="004E7B90">
      <w:pPr>
        <w:pStyle w:val="BT-EMEASMCA"/>
      </w:pPr>
      <w:r w:rsidRPr="00956B1E">
        <w:t>ligoniams, sergantiems sunkiu kepenų ir/ar inkstų nepakankamumu;</w:t>
      </w:r>
    </w:p>
    <w:p w:rsidR="004E7B90" w:rsidRPr="00956B1E" w:rsidRDefault="004E7B90" w:rsidP="004E7B90">
      <w:pPr>
        <w:pStyle w:val="BT-EMEASMCA"/>
      </w:pPr>
      <w:r w:rsidRPr="00956B1E">
        <w:t>jeigu yra kraujotakos sutrikimų ir raudonoji vilkligė (autoimuninė jungiamojo audinio liga);</w:t>
      </w:r>
    </w:p>
    <w:p w:rsidR="004E7B90" w:rsidRPr="00956B1E" w:rsidRDefault="004E7B90" w:rsidP="004E7B90">
      <w:pPr>
        <w:pStyle w:val="BT-EMEASMCA"/>
      </w:pPr>
      <w:r w:rsidRPr="00956B1E">
        <w:t>jaunesniems nei 5 metų vaikams;</w:t>
      </w:r>
    </w:p>
    <w:p w:rsidR="004E7B90" w:rsidRPr="00956B1E" w:rsidRDefault="004E7B90" w:rsidP="004E7B90">
      <w:pPr>
        <w:pStyle w:val="BT-EMEASMCA"/>
      </w:pPr>
      <w:r w:rsidRPr="00956B1E">
        <w:t xml:space="preserve">kartu su </w:t>
      </w:r>
      <w:proofErr w:type="spellStart"/>
      <w:r w:rsidRPr="00956B1E">
        <w:t>sulindaku</w:t>
      </w:r>
      <w:proofErr w:type="spellEnd"/>
      <w:r w:rsidRPr="00956B1E">
        <w:t xml:space="preserve">. </w:t>
      </w:r>
    </w:p>
    <w:p w:rsidR="004E7B90" w:rsidRPr="00956B1E" w:rsidRDefault="004E7B90" w:rsidP="004E7B90">
      <w:pPr>
        <w:pStyle w:val="BTEMEASMCA"/>
      </w:pPr>
    </w:p>
    <w:p w:rsidR="004E7B90" w:rsidRPr="00E0454C" w:rsidRDefault="004E7B90" w:rsidP="004E7B90">
      <w:pPr>
        <w:pStyle w:val="PI-3EMEASMCA"/>
      </w:pPr>
      <w:r w:rsidRPr="00B34FA1">
        <w:t>Įspėjimai ir atsargumo priemonės</w:t>
      </w:r>
    </w:p>
    <w:p w:rsidR="004E7B90" w:rsidRPr="00956B1E" w:rsidRDefault="004E7B90" w:rsidP="004E7B90">
      <w:pPr>
        <w:pStyle w:val="BT-EMEASMCA"/>
      </w:pPr>
      <w:proofErr w:type="spellStart"/>
      <w:r w:rsidRPr="00956B1E">
        <w:rPr>
          <w:bCs/>
        </w:rPr>
        <w:t>Dolobene</w:t>
      </w:r>
      <w:proofErr w:type="spellEnd"/>
      <w:r w:rsidRPr="00956B1E">
        <w:rPr>
          <w:b/>
        </w:rPr>
        <w:t xml:space="preserve"> </w:t>
      </w:r>
      <w:r w:rsidRPr="00956B1E">
        <w:t xml:space="preserve"> negalima tepti ant atvirų žaizdų, pažeistos odos ir gleivinės. </w:t>
      </w:r>
    </w:p>
    <w:p w:rsidR="004E7B90" w:rsidRDefault="004E7B90" w:rsidP="004E7B90">
      <w:pPr>
        <w:pStyle w:val="BT-EMEASMCA"/>
      </w:pPr>
      <w:r w:rsidRPr="00956B1E">
        <w:t>Jei simptomai išlieka arba sunkėja, būtina kreiptis į gydytoją.</w:t>
      </w:r>
      <w:r>
        <w:t xml:space="preserve"> </w:t>
      </w:r>
    </w:p>
    <w:p w:rsidR="004E7B90" w:rsidRPr="00956B1E" w:rsidRDefault="004E7B90" w:rsidP="004E7B90">
      <w:pPr>
        <w:pStyle w:val="BT-EMEASMCA"/>
      </w:pPr>
      <w:r w:rsidRPr="00081E44">
        <w:rPr>
          <w:noProof/>
          <w:szCs w:val="24"/>
        </w:rPr>
        <w:t xml:space="preserve">Pasitarkite </w:t>
      </w:r>
      <w:r w:rsidRPr="000F671D">
        <w:rPr>
          <w:noProof/>
          <w:szCs w:val="24"/>
        </w:rPr>
        <w:t>su gydytoju</w:t>
      </w:r>
      <w:r w:rsidRPr="00145AF3">
        <w:rPr>
          <w:b/>
          <w:noProof/>
          <w:szCs w:val="24"/>
        </w:rPr>
        <w:t xml:space="preserve"> </w:t>
      </w:r>
      <w:r w:rsidRPr="00081E44">
        <w:rPr>
          <w:noProof/>
          <w:szCs w:val="24"/>
        </w:rPr>
        <w:t>arba</w:t>
      </w:r>
      <w:r>
        <w:rPr>
          <w:b/>
          <w:noProof/>
          <w:szCs w:val="24"/>
        </w:rPr>
        <w:t xml:space="preserve"> </w:t>
      </w:r>
      <w:r w:rsidRPr="00081E44">
        <w:rPr>
          <w:noProof/>
          <w:szCs w:val="24"/>
        </w:rPr>
        <w:t xml:space="preserve">vaistininku, prieš pradėdami vartoti </w:t>
      </w:r>
      <w:r w:rsidRPr="000F671D">
        <w:rPr>
          <w:noProof/>
          <w:szCs w:val="24"/>
        </w:rPr>
        <w:t>Dolobene</w:t>
      </w:r>
      <w:r w:rsidRPr="00956B1E">
        <w:t>:</w:t>
      </w:r>
    </w:p>
    <w:p w:rsidR="004E7B90" w:rsidRPr="00956B1E" w:rsidRDefault="004E7B90" w:rsidP="004E7B90">
      <w:pPr>
        <w:pStyle w:val="BT-EMEASMCA"/>
        <w:numPr>
          <w:ilvl w:val="1"/>
          <w:numId w:val="1"/>
        </w:numPr>
      </w:pPr>
      <w:r w:rsidRPr="00956B1E">
        <w:t>jeigu sergate kitomis ligomis;</w:t>
      </w:r>
    </w:p>
    <w:p w:rsidR="004E7B90" w:rsidRPr="00956B1E" w:rsidRDefault="004E7B90" w:rsidP="004E7B90">
      <w:pPr>
        <w:pStyle w:val="BT-EMEASMCA"/>
        <w:numPr>
          <w:ilvl w:val="1"/>
          <w:numId w:val="1"/>
        </w:numPr>
      </w:pPr>
      <w:r w:rsidRPr="00956B1E">
        <w:t>esate alergiškas;</w:t>
      </w:r>
    </w:p>
    <w:p w:rsidR="004E7B90" w:rsidRPr="00956B1E" w:rsidRDefault="004E7B90" w:rsidP="004E7B90">
      <w:pPr>
        <w:pStyle w:val="BT-EMEASMCA"/>
        <w:numPr>
          <w:ilvl w:val="1"/>
          <w:numId w:val="1"/>
        </w:numPr>
      </w:pPr>
      <w:r w:rsidRPr="00956B1E">
        <w:t>jeigu geriate ar vartojate išoriškai kitus vaistus (įskaitant įsigytus be recepto).</w:t>
      </w:r>
    </w:p>
    <w:p w:rsidR="004E7B90" w:rsidRPr="00956B1E" w:rsidRDefault="004E7B90" w:rsidP="004E7B90">
      <w:pPr>
        <w:pStyle w:val="BT-EMEASMCA"/>
      </w:pPr>
      <w:r w:rsidRPr="00956B1E">
        <w:lastRenderedPageBreak/>
        <w:t>Laikykitės bet kokio gydytojo patarimo, dėl priemonių, nesusijusių su įprastomis vaisto dozavimo rekomendacijomis, tokiomis kaip gimnastikos pratimų atlikimas ar įtvarų naudojimas.</w:t>
      </w:r>
    </w:p>
    <w:p w:rsidR="004E7B90" w:rsidRPr="00B34FA1" w:rsidRDefault="004E7B90" w:rsidP="004E7B90">
      <w:pPr>
        <w:pStyle w:val="Antrat4"/>
        <w:rPr>
          <w:rFonts w:ascii="Times New Roman" w:hAnsi="Times New Roman"/>
          <w:sz w:val="22"/>
        </w:rPr>
      </w:pPr>
      <w:r w:rsidRPr="00B34FA1">
        <w:rPr>
          <w:rFonts w:ascii="Times New Roman" w:hAnsi="Times New Roman"/>
          <w:sz w:val="22"/>
        </w:rPr>
        <w:t>Vaikams ir paaugliams</w:t>
      </w:r>
    </w:p>
    <w:p w:rsidR="004E7B90" w:rsidRPr="00D21687" w:rsidRDefault="004E7B90" w:rsidP="004E7B90">
      <w:pPr>
        <w:pStyle w:val="BTEMEASMCA"/>
      </w:pPr>
      <w:proofErr w:type="spellStart"/>
      <w:r w:rsidRPr="00D21687">
        <w:t>Dolobene</w:t>
      </w:r>
      <w:proofErr w:type="spellEnd"/>
      <w:r w:rsidRPr="00D21687">
        <w:t xml:space="preserve"> nerekomenduojama vartoti vaikams, nes duomenų apie saugumą ir veiksmingumą nepakanka.</w:t>
      </w:r>
    </w:p>
    <w:p w:rsidR="004E7B90" w:rsidRPr="00956B1E" w:rsidRDefault="004E7B90" w:rsidP="004E7B90">
      <w:pPr>
        <w:pStyle w:val="BTEMEASMCA"/>
      </w:pPr>
    </w:p>
    <w:p w:rsidR="004E7B90" w:rsidRPr="00956B1E" w:rsidRDefault="004E7B90" w:rsidP="004E7B90">
      <w:pPr>
        <w:pStyle w:val="PI-3EMEASMCA"/>
      </w:pPr>
      <w:r w:rsidRPr="00956B1E">
        <w:t>Kitų Kit</w:t>
      </w:r>
      <w:r>
        <w:t>i</w:t>
      </w:r>
      <w:r w:rsidRPr="00956B1E">
        <w:t xml:space="preserve"> vaist</w:t>
      </w:r>
      <w:r>
        <w:t>ai</w:t>
      </w:r>
      <w:r w:rsidRPr="00956B1E">
        <w:t xml:space="preserve"> </w:t>
      </w:r>
      <w:r>
        <w:t xml:space="preserve">ir </w:t>
      </w:r>
      <w:proofErr w:type="spellStart"/>
      <w:r>
        <w:t>Dolobene</w:t>
      </w:r>
      <w:proofErr w:type="spellEnd"/>
    </w:p>
    <w:p w:rsidR="004E7B90" w:rsidRPr="00956B1E" w:rsidRDefault="004E7B90" w:rsidP="004E7B90">
      <w:pPr>
        <w:pStyle w:val="BTEMEASMCA"/>
      </w:pPr>
      <w:r w:rsidRPr="00956B1E">
        <w:t>Jeigu vartojate ar neseniai vartojote kitų vaistų</w:t>
      </w:r>
      <w:r>
        <w:t xml:space="preserve"> </w:t>
      </w:r>
      <w:r w:rsidRPr="00B34FA1">
        <w:rPr>
          <w:noProof/>
          <w:szCs w:val="24"/>
        </w:rPr>
        <w:t>arba dėl to nesate tikri</w:t>
      </w:r>
      <w:r w:rsidRPr="00956B1E">
        <w:t xml:space="preserve">, </w:t>
      </w:r>
      <w:r>
        <w:t>apie tai</w:t>
      </w:r>
      <w:r w:rsidRPr="00956B1E">
        <w:t xml:space="preserve"> pasakykite gydytojui arba vaistininkui. Tai taip pat galioja, jeigu vaistus vartojate išoriškai.</w:t>
      </w:r>
    </w:p>
    <w:p w:rsidR="004E7B90" w:rsidRPr="00956B1E" w:rsidRDefault="004E7B90" w:rsidP="004E7B90">
      <w:pPr>
        <w:pStyle w:val="BTEMEASMCA"/>
      </w:pPr>
      <w:r w:rsidRPr="00956B1E">
        <w:t xml:space="preserve">Prieš </w:t>
      </w:r>
      <w:proofErr w:type="spellStart"/>
      <w:r w:rsidRPr="00956B1E">
        <w:rPr>
          <w:bCs/>
        </w:rPr>
        <w:t>Dolobene</w:t>
      </w:r>
      <w:proofErr w:type="spellEnd"/>
      <w:r w:rsidRPr="00956B1E">
        <w:t xml:space="preserve"> vartojimą taip pat ir iškart</w:t>
      </w:r>
      <w:r>
        <w:t>,</w:t>
      </w:r>
      <w:r w:rsidRPr="00956B1E">
        <w:t xml:space="preserve"> tik baigus jį vartoti, negalima kitų vaistų tepti ant tų pačių pažeistų odos vietų.</w:t>
      </w:r>
    </w:p>
    <w:p w:rsidR="004E7B90" w:rsidRPr="00956B1E" w:rsidRDefault="004E7B90" w:rsidP="004E7B90">
      <w:pPr>
        <w:pStyle w:val="BTEMEASMCA"/>
      </w:pPr>
    </w:p>
    <w:p w:rsidR="004E7B90" w:rsidRPr="00956B1E" w:rsidRDefault="004E7B90" w:rsidP="004E7B90">
      <w:pPr>
        <w:pStyle w:val="PI-3EMEASMCA"/>
      </w:pPr>
      <w:r w:rsidRPr="00956B1E">
        <w:t>Nėštumas ir žindymo laikotarpis</w:t>
      </w:r>
    </w:p>
    <w:p w:rsidR="004E7B90" w:rsidRPr="00956B1E" w:rsidRDefault="004E7B90" w:rsidP="004E7B90">
      <w:pPr>
        <w:pStyle w:val="BTEMEASMCA"/>
      </w:pPr>
      <w:r>
        <w:t>J</w:t>
      </w:r>
      <w:r w:rsidRPr="00956B1E">
        <w:t xml:space="preserve">eigu esate nėščia, </w:t>
      </w:r>
      <w:r w:rsidRPr="00B34FA1">
        <w:rPr>
          <w:noProof/>
          <w:szCs w:val="24"/>
        </w:rPr>
        <w:t>žindote kūdikį, manote, kad galbūt esate nėščia</w:t>
      </w:r>
      <w:r w:rsidRPr="00B505EC">
        <w:rPr>
          <w:noProof/>
          <w:szCs w:val="24"/>
        </w:rPr>
        <w:t>,</w:t>
      </w:r>
      <w:r>
        <w:rPr>
          <w:noProof/>
          <w:szCs w:val="24"/>
        </w:rPr>
        <w:t xml:space="preserve"> arba </w:t>
      </w:r>
      <w:r w:rsidRPr="00B34FA1">
        <w:rPr>
          <w:noProof/>
          <w:szCs w:val="24"/>
        </w:rPr>
        <w:t>planuojate pastoti, tai prieš vartodama šį vaistą</w:t>
      </w:r>
      <w:r w:rsidRPr="00B505EC">
        <w:rPr>
          <w:noProof/>
          <w:szCs w:val="24"/>
        </w:rPr>
        <w:t>,</w:t>
      </w:r>
      <w:r w:rsidRPr="00B34FA1">
        <w:rPr>
          <w:noProof/>
          <w:szCs w:val="24"/>
        </w:rPr>
        <w:t xml:space="preserve"> </w:t>
      </w:r>
      <w:r w:rsidRPr="00956B1E">
        <w:t>pasitarkite su gydytoju arba vaistininku.</w:t>
      </w:r>
    </w:p>
    <w:p w:rsidR="004E7B90" w:rsidRPr="00956B1E" w:rsidRDefault="004E7B90" w:rsidP="004E7B90">
      <w:pPr>
        <w:pStyle w:val="BTEMEASMCA"/>
      </w:pPr>
    </w:p>
    <w:p w:rsidR="004E7B90" w:rsidRPr="00956B1E" w:rsidRDefault="004E7B90" w:rsidP="004E7B90">
      <w:pPr>
        <w:pStyle w:val="BTEMEASMCA"/>
      </w:pPr>
      <w:r w:rsidRPr="00956B1E">
        <w:t xml:space="preserve">Kadangi mažiausiai viena </w:t>
      </w:r>
      <w:proofErr w:type="spellStart"/>
      <w:r w:rsidRPr="00956B1E">
        <w:rPr>
          <w:bCs/>
        </w:rPr>
        <w:t>Dolobene</w:t>
      </w:r>
      <w:proofErr w:type="spellEnd"/>
      <w:r w:rsidRPr="00956B1E">
        <w:rPr>
          <w:b/>
        </w:rPr>
        <w:t xml:space="preserve"> </w:t>
      </w:r>
      <w:r w:rsidRPr="00956B1E">
        <w:t>gelio sudėtyje esanti veiklioji medžiaga prasiskverbia per placentą ir patenka į motinos pieną, todėl nėštumo ir žindymo laikotarpiu vaisto vartoti negalima.</w:t>
      </w:r>
    </w:p>
    <w:p w:rsidR="004E7B90" w:rsidRPr="00956B1E" w:rsidRDefault="004E7B90" w:rsidP="004E7B90">
      <w:pPr>
        <w:pStyle w:val="BTEMEASMCA"/>
      </w:pPr>
    </w:p>
    <w:p w:rsidR="004E7B90" w:rsidRPr="00956B1E" w:rsidRDefault="004E7B90" w:rsidP="004E7B90">
      <w:pPr>
        <w:pStyle w:val="PI-3EMEASMCA"/>
      </w:pPr>
      <w:r w:rsidRPr="00956B1E">
        <w:t>Vairavimas ir mechanizmų valdymas</w:t>
      </w:r>
    </w:p>
    <w:p w:rsidR="004E7B90" w:rsidRPr="00956B1E" w:rsidRDefault="004E7B90" w:rsidP="004E7B90">
      <w:pPr>
        <w:pStyle w:val="BTEMEASMCA"/>
      </w:pPr>
      <w:r w:rsidRPr="00956B1E">
        <w:t xml:space="preserve">Poveikio gebėjimui vairuoti ir valdyti mechanizmus tyrimų neatlikta, tačiau mažai tikėtina, kad gelis gali neigiamai veikti šiuos gebėjimus. </w:t>
      </w:r>
    </w:p>
    <w:p w:rsidR="004E7B90" w:rsidRPr="00956B1E" w:rsidRDefault="004E7B90" w:rsidP="004E7B90">
      <w:pPr>
        <w:pStyle w:val="BTEMEASMCA"/>
      </w:pPr>
    </w:p>
    <w:p w:rsidR="004E7B90" w:rsidRPr="000F671D" w:rsidRDefault="004E7B90" w:rsidP="004E7B90">
      <w:pPr>
        <w:pStyle w:val="BTEMEASMCA"/>
        <w:rPr>
          <w:b/>
        </w:rPr>
      </w:pPr>
      <w:proofErr w:type="spellStart"/>
      <w:r w:rsidRPr="000F671D">
        <w:rPr>
          <w:b/>
        </w:rPr>
        <w:t>Dolobene</w:t>
      </w:r>
      <w:proofErr w:type="spellEnd"/>
      <w:r w:rsidRPr="000F671D">
        <w:rPr>
          <w:b/>
        </w:rPr>
        <w:t xml:space="preserve"> sudėtyje yra </w:t>
      </w:r>
      <w:proofErr w:type="spellStart"/>
      <w:r w:rsidRPr="000F671D">
        <w:rPr>
          <w:b/>
        </w:rPr>
        <w:t>makrogolglicerolio</w:t>
      </w:r>
      <w:proofErr w:type="spellEnd"/>
      <w:r w:rsidRPr="000F671D">
        <w:rPr>
          <w:b/>
        </w:rPr>
        <w:t xml:space="preserve"> </w:t>
      </w:r>
      <w:proofErr w:type="spellStart"/>
      <w:r w:rsidRPr="000F671D">
        <w:rPr>
          <w:b/>
        </w:rPr>
        <w:t>hidroksistearato</w:t>
      </w:r>
      <w:proofErr w:type="spellEnd"/>
    </w:p>
    <w:p w:rsidR="004E7B90" w:rsidRPr="00956B1E" w:rsidRDefault="004E7B90" w:rsidP="004E7B90">
      <w:pPr>
        <w:pStyle w:val="BTEMEASMCA"/>
      </w:pPr>
      <w:r>
        <w:t>Gali sukelti odos reakcijų</w:t>
      </w:r>
      <w:r w:rsidRPr="00956B1E">
        <w:t>.</w:t>
      </w:r>
    </w:p>
    <w:p w:rsidR="004E7B90" w:rsidRDefault="004E7B90" w:rsidP="004E7B90">
      <w:pPr>
        <w:pStyle w:val="BTEMEASMCA"/>
      </w:pPr>
    </w:p>
    <w:p w:rsidR="004E7B90" w:rsidRPr="00956B1E" w:rsidRDefault="004E7B90" w:rsidP="004E7B90">
      <w:pPr>
        <w:pStyle w:val="BTEMEASMCA"/>
      </w:pPr>
    </w:p>
    <w:p w:rsidR="004E7B90" w:rsidRPr="00956B1E" w:rsidRDefault="004E7B90" w:rsidP="004E7B90">
      <w:pPr>
        <w:pStyle w:val="PI-1EMEASMCA"/>
      </w:pPr>
      <w:bookmarkStart w:id="4" w:name="_Toc129243141"/>
      <w:bookmarkStart w:id="5" w:name="_Toc129243266"/>
      <w:r w:rsidRPr="00956B1E">
        <w:t>3.</w:t>
      </w:r>
      <w:r w:rsidRPr="00956B1E">
        <w:tab/>
      </w:r>
      <w:bookmarkEnd w:id="4"/>
      <w:bookmarkEnd w:id="5"/>
      <w:r>
        <w:t xml:space="preserve">Kaip vartoti </w:t>
      </w:r>
      <w:proofErr w:type="spellStart"/>
      <w:r>
        <w:t>Dolobene</w:t>
      </w:r>
      <w:proofErr w:type="spellEnd"/>
    </w:p>
    <w:p w:rsidR="004E7B90" w:rsidRPr="00956B1E" w:rsidRDefault="004E7B90" w:rsidP="004E7B90">
      <w:pPr>
        <w:pStyle w:val="BTEMEASMCA"/>
      </w:pPr>
    </w:p>
    <w:p w:rsidR="004E7B90" w:rsidRPr="00956B1E" w:rsidRDefault="004E7B90" w:rsidP="004E7B90">
      <w:pPr>
        <w:pStyle w:val="BTEMEASMCA"/>
      </w:pPr>
      <w:r>
        <w:t>V</w:t>
      </w:r>
      <w:r w:rsidRPr="00956B1E">
        <w:t xml:space="preserve">isada vartokite </w:t>
      </w:r>
      <w:r>
        <w:t xml:space="preserve">šį vaistą </w:t>
      </w:r>
      <w:r w:rsidRPr="00956B1E">
        <w:t xml:space="preserve">tiksliai </w:t>
      </w:r>
      <w:r w:rsidRPr="00B34FA1">
        <w:rPr>
          <w:noProof/>
          <w:szCs w:val="24"/>
        </w:rPr>
        <w:t xml:space="preserve">kaip aprašyta šiame lapelyje arba </w:t>
      </w:r>
      <w:r w:rsidRPr="00956B1E">
        <w:t>kaip nurodė gydytojas</w:t>
      </w:r>
      <w:r>
        <w:t xml:space="preserve"> arba vaistininkas</w:t>
      </w:r>
      <w:r w:rsidRPr="00956B1E">
        <w:t xml:space="preserve">. Jeigu abejojate, kreipkitės į gydytoją arba vaistininką. </w:t>
      </w:r>
    </w:p>
    <w:p w:rsidR="004E7B90" w:rsidRPr="00956B1E" w:rsidRDefault="004E7B90" w:rsidP="004E7B90">
      <w:pPr>
        <w:pStyle w:val="BTEMEASMCA"/>
      </w:pPr>
    </w:p>
    <w:p w:rsidR="004E7B90" w:rsidRPr="00956B1E" w:rsidRDefault="004E7B90" w:rsidP="004E7B90">
      <w:pPr>
        <w:pStyle w:val="Pagrindinistekstas2"/>
        <w:spacing w:after="0" w:line="240" w:lineRule="auto"/>
        <w:rPr>
          <w:i/>
          <w:sz w:val="22"/>
          <w:szCs w:val="22"/>
        </w:rPr>
      </w:pPr>
      <w:r w:rsidRPr="00956B1E">
        <w:rPr>
          <w:i/>
          <w:sz w:val="22"/>
          <w:szCs w:val="22"/>
        </w:rPr>
        <w:t>Suaugusieji</w:t>
      </w:r>
    </w:p>
    <w:p w:rsidR="004E7B90" w:rsidRPr="00956B1E" w:rsidRDefault="004E7B90" w:rsidP="004E7B90">
      <w:pPr>
        <w:pStyle w:val="Pagrindinistekstas2"/>
        <w:spacing w:after="0" w:line="240" w:lineRule="auto"/>
        <w:rPr>
          <w:sz w:val="22"/>
          <w:szCs w:val="22"/>
        </w:rPr>
      </w:pPr>
      <w:r w:rsidRPr="00956B1E">
        <w:rPr>
          <w:sz w:val="22"/>
          <w:szCs w:val="22"/>
        </w:rPr>
        <w:t>Ploną gelio sluoksnį (apie 1 mm storio) tepti</w:t>
      </w:r>
      <w:r w:rsidRPr="00956B1E" w:rsidDel="00462B91">
        <w:rPr>
          <w:sz w:val="22"/>
          <w:szCs w:val="22"/>
        </w:rPr>
        <w:t xml:space="preserve"> </w:t>
      </w:r>
      <w:r w:rsidRPr="00956B1E">
        <w:rPr>
          <w:sz w:val="22"/>
          <w:szCs w:val="22"/>
        </w:rPr>
        <w:t>ant pažeistos srities 1-2 kartus per parą.</w:t>
      </w:r>
    </w:p>
    <w:p w:rsidR="004E7B90" w:rsidRPr="00956B1E" w:rsidRDefault="004E7B90" w:rsidP="004E7B90">
      <w:pPr>
        <w:pStyle w:val="Pagrindinistekstas2"/>
        <w:spacing w:after="0" w:line="240" w:lineRule="auto"/>
        <w:rPr>
          <w:sz w:val="22"/>
          <w:szCs w:val="22"/>
        </w:rPr>
      </w:pPr>
      <w:r>
        <w:rPr>
          <w:sz w:val="22"/>
          <w:szCs w:val="22"/>
        </w:rPr>
        <w:t>G</w:t>
      </w:r>
      <w:r w:rsidRPr="00956B1E">
        <w:rPr>
          <w:sz w:val="22"/>
          <w:szCs w:val="22"/>
        </w:rPr>
        <w:t xml:space="preserve">elio nereikia įtrinti: jis turi būti tik švelniai užteptas ir </w:t>
      </w:r>
      <w:r>
        <w:rPr>
          <w:sz w:val="22"/>
          <w:szCs w:val="22"/>
        </w:rPr>
        <w:t>paskleistas</w:t>
      </w:r>
      <w:r w:rsidRPr="00956B1E">
        <w:rPr>
          <w:sz w:val="22"/>
          <w:szCs w:val="22"/>
        </w:rPr>
        <w:t xml:space="preserve"> ant pažeistos vietos. Vartokite tik išoriškai.</w:t>
      </w:r>
    </w:p>
    <w:p w:rsidR="004E7B90" w:rsidRPr="00956B1E" w:rsidRDefault="004E7B90" w:rsidP="004E7B90">
      <w:pPr>
        <w:pStyle w:val="Pagrindinistekstas2"/>
        <w:spacing w:after="0" w:line="240" w:lineRule="auto"/>
        <w:rPr>
          <w:sz w:val="22"/>
          <w:szCs w:val="22"/>
        </w:rPr>
      </w:pPr>
    </w:p>
    <w:p w:rsidR="004E7B90" w:rsidRPr="00956B1E" w:rsidRDefault="004E7B90" w:rsidP="004E7B90">
      <w:pPr>
        <w:pStyle w:val="Pagrindinistekstas2"/>
        <w:spacing w:after="0" w:line="240" w:lineRule="auto"/>
        <w:rPr>
          <w:sz w:val="22"/>
          <w:szCs w:val="22"/>
        </w:rPr>
      </w:pPr>
      <w:r w:rsidRPr="00956B1E">
        <w:rPr>
          <w:sz w:val="22"/>
          <w:szCs w:val="22"/>
        </w:rPr>
        <w:t>Vartojant po tvarsčiais: negalima vartoti oro nepralaidžių tvarsčių. Po orą praleidžiančiu tvarsčiu tepamas plonas gelio sluoksnis (apie 1 mm storio).</w:t>
      </w:r>
      <w:r w:rsidRPr="00956B1E">
        <w:rPr>
          <w:i/>
          <w:sz w:val="22"/>
          <w:szCs w:val="22"/>
        </w:rPr>
        <w:t xml:space="preserve"> </w:t>
      </w:r>
      <w:r w:rsidRPr="00956B1E">
        <w:rPr>
          <w:sz w:val="22"/>
          <w:szCs w:val="22"/>
        </w:rPr>
        <w:t>Prieš rišdami tvarstį, leiskite geliui įsiskverbti į odą.</w:t>
      </w:r>
    </w:p>
    <w:p w:rsidR="004E7B90" w:rsidRPr="00956B1E" w:rsidRDefault="004E7B90" w:rsidP="004E7B90">
      <w:pPr>
        <w:pStyle w:val="Pagrindinistekstas2"/>
        <w:spacing w:after="0" w:line="240" w:lineRule="auto"/>
        <w:rPr>
          <w:sz w:val="22"/>
          <w:szCs w:val="22"/>
        </w:rPr>
      </w:pPr>
    </w:p>
    <w:p w:rsidR="004E7B90" w:rsidRPr="00956B1E" w:rsidRDefault="004E7B90" w:rsidP="004E7B90">
      <w:pPr>
        <w:pStyle w:val="Pagrindinistekstas2"/>
        <w:spacing w:after="0" w:line="240" w:lineRule="auto"/>
        <w:rPr>
          <w:sz w:val="22"/>
          <w:szCs w:val="22"/>
        </w:rPr>
      </w:pPr>
      <w:r w:rsidRPr="00956B1E">
        <w:rPr>
          <w:sz w:val="22"/>
          <w:szCs w:val="22"/>
        </w:rPr>
        <w:t>Vaistą vartokite taip, kaip parašyta šiame lapelyje, arba kaip nurodė gydytojas. Jeigu jums atrodo, kad vaisto poveikis yra per stiprus arba per silpnas, pasitarkite su savo gydytoju arba vaistininku.</w:t>
      </w:r>
    </w:p>
    <w:p w:rsidR="004E7B90" w:rsidRPr="00956B1E" w:rsidRDefault="004E7B90" w:rsidP="004E7B90">
      <w:pPr>
        <w:pStyle w:val="BTEMEASMCA"/>
      </w:pPr>
    </w:p>
    <w:p w:rsidR="004E7B90" w:rsidRPr="00956B1E" w:rsidRDefault="004E7B90" w:rsidP="004E7B90">
      <w:pPr>
        <w:pStyle w:val="PI-3EMEASMCA"/>
      </w:pPr>
      <w:r>
        <w:t>Ką daryti p</w:t>
      </w:r>
      <w:r w:rsidRPr="00956B1E">
        <w:t xml:space="preserve">avartojus per didelę </w:t>
      </w:r>
      <w:proofErr w:type="spellStart"/>
      <w:r w:rsidRPr="00956B1E">
        <w:t>Dolobene</w:t>
      </w:r>
      <w:proofErr w:type="spellEnd"/>
      <w:r w:rsidRPr="00956B1E">
        <w:t xml:space="preserve"> dozę</w:t>
      </w:r>
      <w:r>
        <w:t>?</w:t>
      </w:r>
    </w:p>
    <w:p w:rsidR="004E7B90" w:rsidRPr="00956B1E" w:rsidRDefault="004E7B90" w:rsidP="004E7B90">
      <w:pPr>
        <w:pStyle w:val="BTEMEASMCA"/>
      </w:pPr>
      <w:r>
        <w:t>Iki šiol p</w:t>
      </w:r>
      <w:r w:rsidRPr="00956B1E">
        <w:t>ranešimų apie perdozavimą</w:t>
      </w:r>
      <w:r>
        <w:t xml:space="preserve"> nėra gauta</w:t>
      </w:r>
      <w:r w:rsidRPr="00956B1E">
        <w:t xml:space="preserve"> .</w:t>
      </w:r>
    </w:p>
    <w:p w:rsidR="004E7B90" w:rsidRPr="00956B1E" w:rsidRDefault="004E7B90" w:rsidP="004E7B90">
      <w:pPr>
        <w:pStyle w:val="BTEMEASMCA"/>
        <w:rPr>
          <w:highlight w:val="yellow"/>
        </w:rPr>
      </w:pPr>
    </w:p>
    <w:p w:rsidR="004E7B90" w:rsidRPr="00956B1E" w:rsidRDefault="004E7B90" w:rsidP="004E7B90">
      <w:pPr>
        <w:pStyle w:val="PI-3EMEASMCA"/>
      </w:pPr>
      <w:r w:rsidRPr="00956B1E">
        <w:t xml:space="preserve">Pamiršus pavartoti </w:t>
      </w:r>
      <w:proofErr w:type="spellStart"/>
      <w:r w:rsidRPr="00956B1E">
        <w:t>Dolobene</w:t>
      </w:r>
      <w:proofErr w:type="spellEnd"/>
    </w:p>
    <w:p w:rsidR="004E7B90" w:rsidRPr="00956B1E" w:rsidRDefault="004E7B90" w:rsidP="004E7B90">
      <w:pPr>
        <w:pStyle w:val="BTEMEASMCA"/>
      </w:pPr>
      <w:r w:rsidRPr="00956B1E">
        <w:t>Negalima vartoti dvigubos dozės norint kompensuoti praleistą dozę.</w:t>
      </w:r>
    </w:p>
    <w:p w:rsidR="004E7B90" w:rsidRPr="00956B1E" w:rsidRDefault="004E7B90" w:rsidP="004E7B90">
      <w:pPr>
        <w:pStyle w:val="BTEMEASMCA"/>
      </w:pPr>
    </w:p>
    <w:p w:rsidR="004E7B90" w:rsidRPr="00956B1E" w:rsidRDefault="004E7B90" w:rsidP="004E7B90">
      <w:pPr>
        <w:pStyle w:val="BTEMEASMCA"/>
      </w:pPr>
    </w:p>
    <w:p w:rsidR="004E7B90" w:rsidRPr="00956B1E" w:rsidRDefault="004E7B90" w:rsidP="004E7B90">
      <w:pPr>
        <w:pStyle w:val="PI-1EMEASMCA"/>
      </w:pPr>
      <w:bookmarkStart w:id="6" w:name="_Toc129243142"/>
      <w:bookmarkStart w:id="7" w:name="_Toc129243267"/>
      <w:r w:rsidRPr="00956B1E">
        <w:t>4.</w:t>
      </w:r>
      <w:r w:rsidRPr="00956B1E">
        <w:tab/>
      </w:r>
      <w:bookmarkEnd w:id="6"/>
      <w:bookmarkEnd w:id="7"/>
      <w:r>
        <w:t>Galimas šalutinis poveikis</w:t>
      </w:r>
    </w:p>
    <w:p w:rsidR="004E7B90" w:rsidRPr="00956B1E" w:rsidRDefault="004E7B90" w:rsidP="004E7B90">
      <w:pPr>
        <w:pStyle w:val="BTEMEASMCA"/>
      </w:pPr>
    </w:p>
    <w:p w:rsidR="004E7B90" w:rsidRPr="00956B1E" w:rsidRDefault="004E7B90" w:rsidP="004E7B90">
      <w:pPr>
        <w:pStyle w:val="BTEMEASMCA"/>
      </w:pPr>
      <w:r w:rsidRPr="00B34FA1">
        <w:rPr>
          <w:noProof/>
          <w:szCs w:val="24"/>
        </w:rPr>
        <w:t>Šis vaistas</w:t>
      </w:r>
      <w:r w:rsidRPr="00956B1E">
        <w:t>, kaip ir visi kiti, gali sukelti šalutinį poveikį, nors jis pasireiškia ne visiems žmonėms.</w:t>
      </w:r>
    </w:p>
    <w:p w:rsidR="004E7B90" w:rsidRPr="00956B1E" w:rsidRDefault="004E7B90" w:rsidP="004E7B90">
      <w:pPr>
        <w:pStyle w:val="Pagrindinistekstas2"/>
        <w:spacing w:after="0" w:line="240" w:lineRule="auto"/>
        <w:rPr>
          <w:sz w:val="22"/>
          <w:szCs w:val="22"/>
        </w:rPr>
      </w:pPr>
    </w:p>
    <w:p w:rsidR="004E7B90" w:rsidRPr="00956B1E" w:rsidRDefault="004E7B90" w:rsidP="004E7B90">
      <w:pPr>
        <w:pStyle w:val="Pagrindinistekstas2"/>
        <w:spacing w:after="0" w:line="240" w:lineRule="auto"/>
        <w:rPr>
          <w:sz w:val="22"/>
          <w:szCs w:val="22"/>
        </w:rPr>
      </w:pPr>
      <w:r w:rsidRPr="00956B1E">
        <w:rPr>
          <w:sz w:val="22"/>
          <w:szCs w:val="22"/>
        </w:rPr>
        <w:t xml:space="preserve">Vartojant </w:t>
      </w:r>
      <w:proofErr w:type="spellStart"/>
      <w:r w:rsidRPr="00956B1E">
        <w:rPr>
          <w:sz w:val="22"/>
          <w:szCs w:val="22"/>
        </w:rPr>
        <w:t>Dolobene</w:t>
      </w:r>
      <w:proofErr w:type="spellEnd"/>
      <w:r w:rsidRPr="00956B1E">
        <w:rPr>
          <w:sz w:val="22"/>
          <w:szCs w:val="22"/>
        </w:rPr>
        <w:t xml:space="preserve"> gali pasireikšti žemiau išvardintas nepageidaujamas poveikis.</w:t>
      </w:r>
    </w:p>
    <w:p w:rsidR="004E7B90" w:rsidRPr="00956B1E" w:rsidRDefault="004E7B90" w:rsidP="004E7B90">
      <w:pPr>
        <w:pStyle w:val="Pagrindinistekstas2"/>
        <w:spacing w:after="0" w:line="240" w:lineRule="auto"/>
        <w:rPr>
          <w:sz w:val="22"/>
          <w:szCs w:val="22"/>
        </w:rPr>
      </w:pPr>
    </w:p>
    <w:p w:rsidR="004E7B90" w:rsidRPr="00956B1E" w:rsidRDefault="004E7B90" w:rsidP="004E7B90">
      <w:pPr>
        <w:pStyle w:val="Pagrindinistekstas2"/>
        <w:spacing w:after="0" w:line="240" w:lineRule="auto"/>
        <w:rPr>
          <w:sz w:val="22"/>
          <w:szCs w:val="22"/>
        </w:rPr>
      </w:pPr>
      <w:r w:rsidRPr="00956B1E">
        <w:rPr>
          <w:sz w:val="22"/>
          <w:szCs w:val="22"/>
        </w:rPr>
        <w:t xml:space="preserve">Vartojant </w:t>
      </w:r>
      <w:proofErr w:type="spellStart"/>
      <w:r w:rsidRPr="00956B1E">
        <w:rPr>
          <w:sz w:val="22"/>
          <w:szCs w:val="22"/>
        </w:rPr>
        <w:t>dimetilsulfoksidą</w:t>
      </w:r>
      <w:proofErr w:type="spellEnd"/>
      <w:r w:rsidRPr="00956B1E">
        <w:rPr>
          <w:sz w:val="22"/>
          <w:szCs w:val="22"/>
        </w:rPr>
        <w:t xml:space="preserve"> retai pasireiškia alerginis odos pažeidimas: ji parausta, niežti, atsiranda deginimo jutimas. Tokių simptomų gali pasireikšti ir dėl </w:t>
      </w:r>
      <w:proofErr w:type="spellStart"/>
      <w:r w:rsidRPr="00956B1E">
        <w:rPr>
          <w:sz w:val="22"/>
          <w:szCs w:val="22"/>
        </w:rPr>
        <w:t>dimetilsulfoksido</w:t>
      </w:r>
      <w:proofErr w:type="spellEnd"/>
      <w:r w:rsidRPr="00956B1E">
        <w:rPr>
          <w:sz w:val="22"/>
          <w:szCs w:val="22"/>
        </w:rPr>
        <w:t xml:space="preserve"> kraujagysles plečiamojo poveikio. Tęsiant vaisto vartojimą, dažniausiai jie išnyksta. </w:t>
      </w:r>
    </w:p>
    <w:p w:rsidR="004E7B90" w:rsidRPr="00956B1E" w:rsidRDefault="004E7B90" w:rsidP="004E7B90">
      <w:pPr>
        <w:rPr>
          <w:sz w:val="22"/>
          <w:szCs w:val="22"/>
        </w:rPr>
      </w:pPr>
    </w:p>
    <w:p w:rsidR="004E7B90" w:rsidRPr="00956B1E" w:rsidRDefault="004E7B90" w:rsidP="004E7B90">
      <w:pPr>
        <w:rPr>
          <w:sz w:val="22"/>
          <w:szCs w:val="22"/>
        </w:rPr>
      </w:pPr>
      <w:r w:rsidRPr="00956B1E">
        <w:rPr>
          <w:sz w:val="22"/>
          <w:szCs w:val="22"/>
        </w:rPr>
        <w:t xml:space="preserve">Trumpam, po </w:t>
      </w:r>
      <w:proofErr w:type="spellStart"/>
      <w:r w:rsidRPr="00956B1E">
        <w:rPr>
          <w:sz w:val="22"/>
          <w:szCs w:val="22"/>
        </w:rPr>
        <w:t>Dolobene</w:t>
      </w:r>
      <w:proofErr w:type="spellEnd"/>
      <w:r w:rsidRPr="00956B1E">
        <w:rPr>
          <w:sz w:val="22"/>
          <w:szCs w:val="22"/>
        </w:rPr>
        <w:t xml:space="preserve"> gelio pavartojimo, pacientams kartais pastebėtas česnako kvapo atsiradimas. Šis kvapas yra susijęs su </w:t>
      </w:r>
      <w:proofErr w:type="spellStart"/>
      <w:r w:rsidRPr="00956B1E">
        <w:rPr>
          <w:sz w:val="22"/>
          <w:szCs w:val="22"/>
        </w:rPr>
        <w:t>dimetilsulfidu</w:t>
      </w:r>
      <w:proofErr w:type="spellEnd"/>
      <w:r w:rsidRPr="00956B1E">
        <w:rPr>
          <w:sz w:val="22"/>
          <w:szCs w:val="22"/>
        </w:rPr>
        <w:t xml:space="preserve">, kaip </w:t>
      </w:r>
      <w:proofErr w:type="spellStart"/>
      <w:r w:rsidRPr="00956B1E">
        <w:rPr>
          <w:sz w:val="22"/>
          <w:szCs w:val="22"/>
        </w:rPr>
        <w:t>dimetilsulfoksido</w:t>
      </w:r>
      <w:proofErr w:type="spellEnd"/>
      <w:r w:rsidRPr="00956B1E">
        <w:rPr>
          <w:sz w:val="22"/>
          <w:szCs w:val="22"/>
        </w:rPr>
        <w:t xml:space="preserve"> metabolitu ir išnyksta po kelių minučių.</w:t>
      </w:r>
    </w:p>
    <w:p w:rsidR="004E7B90" w:rsidRPr="00956B1E" w:rsidRDefault="004E7B90" w:rsidP="004E7B90">
      <w:pPr>
        <w:rPr>
          <w:sz w:val="22"/>
          <w:szCs w:val="22"/>
        </w:rPr>
      </w:pPr>
    </w:p>
    <w:p w:rsidR="004E7B90" w:rsidRPr="00956B1E" w:rsidRDefault="004E7B90" w:rsidP="004E7B90">
      <w:pPr>
        <w:rPr>
          <w:sz w:val="22"/>
          <w:szCs w:val="22"/>
        </w:rPr>
      </w:pPr>
      <w:r w:rsidRPr="00956B1E">
        <w:rPr>
          <w:sz w:val="22"/>
          <w:szCs w:val="22"/>
        </w:rPr>
        <w:t>Yra pastebėta virškinamojo trakto sutrikimų: pykinimas, vėmimas, viduriavimas ar vidurių užkietėjimas, apetito stoka.</w:t>
      </w:r>
    </w:p>
    <w:p w:rsidR="004E7B90" w:rsidRPr="00956B1E" w:rsidRDefault="004E7B90" w:rsidP="004E7B90">
      <w:pPr>
        <w:pStyle w:val="BTEMEASMCA"/>
      </w:pPr>
    </w:p>
    <w:p w:rsidR="004E7B90" w:rsidRPr="00956B1E" w:rsidRDefault="004E7B90" w:rsidP="004E7B90">
      <w:pPr>
        <w:pStyle w:val="BTEMEASMCA"/>
      </w:pPr>
      <w:r w:rsidRPr="00956B1E">
        <w:t>Pavieniais  atvejais gali atsirasti odos alerginių reakcijų: niežėjimas, bėrimas (dilgėlinė) ir dalinis asimetrinis veido, odos ar gleivinių patinimas. Tokiais atvejais būtina nedelsiant informuoti gydytoją arba vaistininką.</w:t>
      </w:r>
    </w:p>
    <w:p w:rsidR="004E7B90" w:rsidRPr="00956B1E" w:rsidRDefault="004E7B90" w:rsidP="004E7B90">
      <w:pPr>
        <w:pStyle w:val="BTEMEASMCA"/>
      </w:pPr>
    </w:p>
    <w:p w:rsidR="004E7B90" w:rsidRPr="004C586D" w:rsidRDefault="004E7B90" w:rsidP="004E7B90">
      <w:pPr>
        <w:tabs>
          <w:tab w:val="left" w:pos="567"/>
        </w:tabs>
        <w:rPr>
          <w:rFonts w:eastAsia="Times New Roman"/>
          <w:b/>
          <w:snapToGrid w:val="0"/>
          <w:sz w:val="22"/>
        </w:rPr>
      </w:pPr>
      <w:r w:rsidRPr="004C586D">
        <w:rPr>
          <w:rFonts w:eastAsia="Times New Roman"/>
          <w:b/>
          <w:noProof/>
          <w:snapToGrid w:val="0"/>
          <w:sz w:val="22"/>
        </w:rPr>
        <w:t>Pranešimas apie šalutinį poveikį</w:t>
      </w:r>
    </w:p>
    <w:p w:rsidR="004E7B90" w:rsidRPr="00956B1E" w:rsidRDefault="004E7B90" w:rsidP="004E7B90">
      <w:pPr>
        <w:pStyle w:val="BTEMEASMCA"/>
      </w:pPr>
      <w:r w:rsidRPr="004C586D">
        <w:rPr>
          <w:snapToGrid w:val="0"/>
        </w:rPr>
        <w:t>Jeigu pasireiškė šalutinis poveikis, įskaitant šiame l</w:t>
      </w:r>
      <w:r>
        <w:rPr>
          <w:snapToGrid w:val="0"/>
        </w:rPr>
        <w:t xml:space="preserve">apelyje nenurodytą, pasakykite gydytojui </w:t>
      </w:r>
      <w:r w:rsidRPr="004C586D">
        <w:rPr>
          <w:snapToGrid w:val="0"/>
        </w:rPr>
        <w:t>a</w:t>
      </w:r>
      <w:r>
        <w:rPr>
          <w:snapToGrid w:val="0"/>
        </w:rPr>
        <w:t xml:space="preserve">rba  </w:t>
      </w:r>
      <w:r w:rsidRPr="004C586D">
        <w:rPr>
          <w:snapToGrid w:val="0"/>
        </w:rPr>
        <w:t>vaistininkui. Apie šalutinį poveikį taip pat galite pranešti Valstybinei vaistų kontrolės tarnybai prie Lietuvos Respublikos sveikatos apsaugos ministerijos nemokamu t</w:t>
      </w:r>
      <w:r w:rsidRPr="004C586D">
        <w:rPr>
          <w:snapToGrid w:val="0"/>
          <w:lang w:eastAsia="zh-CN"/>
        </w:rPr>
        <w:t>elefonu 8 800 73568</w:t>
      </w:r>
      <w:r w:rsidRPr="004C586D">
        <w:rPr>
          <w:snapToGrid w:val="0"/>
        </w:rPr>
        <w:t xml:space="preserve"> arba užpildyti interneto svetainėje </w:t>
      </w:r>
      <w:hyperlink r:id="rId5" w:history="1">
        <w:r w:rsidRPr="004C586D">
          <w:rPr>
            <w:rFonts w:eastAsia="SimSun"/>
            <w:snapToGrid w:val="0"/>
            <w:color w:val="0000FF"/>
          </w:rPr>
          <w:t>www.vvkt.lt</w:t>
        </w:r>
      </w:hyperlink>
      <w:r w:rsidRPr="004C586D">
        <w:rPr>
          <w:snapToGrid w:val="0"/>
        </w:rPr>
        <w:t xml:space="preserve"> esančią formą ir pateikti ją Valstybinei vaistų kontrolės tarnybai prie Lietuvos Respublikos sveikatos apsaugos ministerijos vienu iš šių būdų: raštu (adresu Žirmūnų g. 139A, LT-09120 Vilnius), </w:t>
      </w:r>
      <w:r w:rsidRPr="004C586D">
        <w:rPr>
          <w:snapToGrid w:val="0"/>
          <w:lang w:eastAsia="zh-CN"/>
        </w:rPr>
        <w:t xml:space="preserve">nemokamu </w:t>
      </w:r>
      <w:r w:rsidRPr="004C586D">
        <w:rPr>
          <w:snapToGrid w:val="0"/>
        </w:rPr>
        <w:t>fakso numeriu 8 800 20131</w:t>
      </w:r>
      <w:r w:rsidRPr="004C586D">
        <w:rPr>
          <w:snapToGrid w:val="0"/>
          <w:lang w:eastAsia="zh-CN"/>
        </w:rPr>
        <w:t xml:space="preserve">, </w:t>
      </w:r>
      <w:r w:rsidRPr="004C586D">
        <w:rPr>
          <w:snapToGrid w:val="0"/>
        </w:rPr>
        <w:t xml:space="preserve">el. paštu </w:t>
      </w:r>
      <w:hyperlink r:id="rId6" w:history="1">
        <w:r w:rsidRPr="004C586D">
          <w:rPr>
            <w:rFonts w:eastAsia="SimSun"/>
            <w:snapToGrid w:val="0"/>
            <w:color w:val="0000FF"/>
          </w:rPr>
          <w:t>NepageidaujamaR@vvkt.lt</w:t>
        </w:r>
      </w:hyperlink>
      <w:r w:rsidRPr="004C586D">
        <w:rPr>
          <w:snapToGrid w:val="0"/>
        </w:rPr>
        <w:t xml:space="preserve">, taip pat per Valstybinės vaistų kontrolės tarnybos prie Lietuvos Respublikos sveikatos apsaugos ministerijos interneto svetainę (adresu </w:t>
      </w:r>
      <w:hyperlink r:id="rId7" w:history="1">
        <w:r w:rsidRPr="004C586D">
          <w:rPr>
            <w:rFonts w:eastAsia="SimSun"/>
            <w:snapToGrid w:val="0"/>
            <w:color w:val="0000FF"/>
          </w:rPr>
          <w:t>http://www.vvkt.lt</w:t>
        </w:r>
      </w:hyperlink>
      <w:r w:rsidRPr="004C586D">
        <w:rPr>
          <w:snapToGrid w:val="0"/>
        </w:rPr>
        <w:t>). Pranešdami apie šalutinį poveikį galite mums padėti gauti daugiau informacijos apie šio vaisto saugumą.</w:t>
      </w:r>
    </w:p>
    <w:p w:rsidR="004E7B90" w:rsidRPr="00956B1E" w:rsidRDefault="004E7B90" w:rsidP="004E7B90">
      <w:pPr>
        <w:pStyle w:val="BTEMEASMCA"/>
      </w:pPr>
    </w:p>
    <w:p w:rsidR="004E7B90" w:rsidRPr="00956B1E" w:rsidRDefault="004E7B90" w:rsidP="004E7B90">
      <w:pPr>
        <w:pStyle w:val="BTEMEASMCA"/>
      </w:pPr>
    </w:p>
    <w:p w:rsidR="004E7B90" w:rsidRPr="00956B1E" w:rsidRDefault="004E7B90" w:rsidP="004E7B90">
      <w:pPr>
        <w:pStyle w:val="PI-1EMEASMCA"/>
      </w:pPr>
      <w:bookmarkStart w:id="8" w:name="_Toc129243143"/>
      <w:bookmarkStart w:id="9" w:name="_Toc129243268"/>
      <w:r w:rsidRPr="00956B1E">
        <w:t>5.</w:t>
      </w:r>
      <w:r w:rsidRPr="00956B1E">
        <w:tab/>
      </w:r>
      <w:bookmarkEnd w:id="8"/>
      <w:bookmarkEnd w:id="9"/>
      <w:r>
        <w:t xml:space="preserve">Kaip laikyti </w:t>
      </w:r>
      <w:proofErr w:type="spellStart"/>
      <w:r>
        <w:t>Dolobene</w:t>
      </w:r>
      <w:proofErr w:type="spellEnd"/>
    </w:p>
    <w:p w:rsidR="004E7B90" w:rsidRPr="00956B1E" w:rsidRDefault="004E7B90" w:rsidP="004E7B90">
      <w:pPr>
        <w:pStyle w:val="BTEMEASMCA"/>
      </w:pPr>
    </w:p>
    <w:p w:rsidR="004E7B90" w:rsidRPr="00956B1E" w:rsidRDefault="004E7B90" w:rsidP="004E7B90">
      <w:pPr>
        <w:pStyle w:val="BTEMEASMCA"/>
      </w:pPr>
      <w:r>
        <w:t xml:space="preserve">Šį vaistą laikykite </w:t>
      </w:r>
      <w:r w:rsidRPr="00956B1E">
        <w:t xml:space="preserve"> vaikams nepastebimoje ir nepasiekiamoje vietoje.</w:t>
      </w:r>
    </w:p>
    <w:p w:rsidR="004E7B90" w:rsidRPr="00956B1E" w:rsidRDefault="004E7B90" w:rsidP="004E7B90">
      <w:pPr>
        <w:pStyle w:val="BTEMEASMCA"/>
      </w:pPr>
      <w:r w:rsidRPr="00956B1E">
        <w:t>Po kiekvieno pavartojimo tūbelę gerai užsukite.</w:t>
      </w:r>
    </w:p>
    <w:p w:rsidR="004E7B90" w:rsidRPr="00956B1E" w:rsidRDefault="004E7B90" w:rsidP="004E7B90">
      <w:pPr>
        <w:pStyle w:val="BTEMEASMCA"/>
      </w:pPr>
    </w:p>
    <w:p w:rsidR="004E7B90" w:rsidRPr="00956B1E" w:rsidRDefault="004E7B90" w:rsidP="004E7B90">
      <w:pPr>
        <w:pStyle w:val="BTEMEASMCA"/>
      </w:pPr>
      <w:r>
        <w:t xml:space="preserve">Laikyti ne aukštesnėje kaip </w:t>
      </w:r>
      <w:r>
        <w:rPr>
          <w:noProof/>
        </w:rPr>
        <w:t xml:space="preserve">25 </w:t>
      </w:r>
      <w:r>
        <w:rPr>
          <w:noProof/>
        </w:rPr>
        <w:sym w:font="Symbol" w:char="F0B0"/>
      </w:r>
      <w:r>
        <w:rPr>
          <w:noProof/>
        </w:rPr>
        <w:t>C temperatūroje.</w:t>
      </w:r>
    </w:p>
    <w:p w:rsidR="004E7B90" w:rsidRPr="00956B1E" w:rsidRDefault="004E7B90" w:rsidP="004E7B90">
      <w:pPr>
        <w:pStyle w:val="BTEMEASMCA"/>
      </w:pPr>
      <w:r w:rsidRPr="00956B1E">
        <w:t xml:space="preserve">Ant dėžutės po „Tinka iki“ ir tūbelės po „EXP“ nurodytam tinkamumo laikui pasibaigus, </w:t>
      </w:r>
      <w:r>
        <w:t>šio vaisto</w:t>
      </w:r>
      <w:r w:rsidRPr="00956B1E">
        <w:t xml:space="preserve"> vartoti negalima. Vaistas tinka</w:t>
      </w:r>
      <w:r>
        <w:t>mas</w:t>
      </w:r>
      <w:r w:rsidRPr="00956B1E">
        <w:t xml:space="preserve"> vartoti iki paskutinės nurodyto mėnesio dienos.</w:t>
      </w:r>
    </w:p>
    <w:p w:rsidR="004E7B90" w:rsidRPr="00956B1E" w:rsidRDefault="004E7B90" w:rsidP="004E7B90">
      <w:pPr>
        <w:pStyle w:val="BTEMEASMCA"/>
      </w:pPr>
    </w:p>
    <w:p w:rsidR="004E7B90" w:rsidRPr="00956B1E" w:rsidRDefault="004E7B90" w:rsidP="004E7B90">
      <w:pPr>
        <w:pStyle w:val="BTEMEASMCA"/>
      </w:pPr>
      <w:r w:rsidRPr="00956B1E">
        <w:t xml:space="preserve">Vaistų negalima </w:t>
      </w:r>
      <w:r>
        <w:t>išmesti</w:t>
      </w:r>
      <w:r w:rsidRPr="00956B1E">
        <w:t xml:space="preserve"> į kanalizaciją arba su buitinėmis atliekomis. Kaip </w:t>
      </w:r>
      <w:r>
        <w:t>išmesti</w:t>
      </w:r>
      <w:r w:rsidRPr="00956B1E">
        <w:t xml:space="preserve"> nereikalingus vaistus, klauskite vaistininko. Šios priemonės padės apsaugoti aplinką.</w:t>
      </w:r>
    </w:p>
    <w:p w:rsidR="004E7B90" w:rsidRPr="00956B1E" w:rsidRDefault="004E7B90" w:rsidP="004E7B90">
      <w:pPr>
        <w:pStyle w:val="BTEMEASMCA"/>
      </w:pPr>
    </w:p>
    <w:p w:rsidR="004E7B90" w:rsidRPr="00956B1E" w:rsidRDefault="004E7B90" w:rsidP="004E7B90">
      <w:pPr>
        <w:pStyle w:val="BTEMEASMCA"/>
      </w:pPr>
    </w:p>
    <w:p w:rsidR="004E7B90" w:rsidRPr="00956B1E" w:rsidRDefault="004E7B90" w:rsidP="004E7B90">
      <w:pPr>
        <w:pStyle w:val="PI-1EMEASMCA"/>
      </w:pPr>
      <w:bookmarkStart w:id="10" w:name="_Toc129243144"/>
      <w:bookmarkStart w:id="11" w:name="_Toc129243269"/>
      <w:r w:rsidRPr="00956B1E">
        <w:t>6.</w:t>
      </w:r>
      <w:r w:rsidRPr="00956B1E">
        <w:tab/>
      </w:r>
      <w:bookmarkEnd w:id="10"/>
      <w:bookmarkEnd w:id="11"/>
      <w:r>
        <w:t>Pakuotės turinys ir kita informacija</w:t>
      </w:r>
    </w:p>
    <w:p w:rsidR="004E7B90" w:rsidRPr="00956B1E" w:rsidRDefault="004E7B90" w:rsidP="004E7B90">
      <w:pPr>
        <w:pStyle w:val="BTEMEASMCA"/>
      </w:pPr>
    </w:p>
    <w:p w:rsidR="004E7B90" w:rsidRPr="00956B1E" w:rsidRDefault="004E7B90" w:rsidP="004E7B90">
      <w:pPr>
        <w:pStyle w:val="PI-3EMEASMCA"/>
      </w:pPr>
      <w:proofErr w:type="spellStart"/>
      <w:r w:rsidRPr="00956B1E">
        <w:t>Dolobene</w:t>
      </w:r>
      <w:proofErr w:type="spellEnd"/>
      <w:r w:rsidRPr="00956B1E">
        <w:t xml:space="preserve"> sudėtis</w:t>
      </w:r>
    </w:p>
    <w:p w:rsidR="004E7B90" w:rsidRPr="00956B1E" w:rsidRDefault="004E7B90" w:rsidP="004E7B90">
      <w:pPr>
        <w:pStyle w:val="BTEMEASMCA"/>
      </w:pPr>
    </w:p>
    <w:p w:rsidR="004E7B90" w:rsidRPr="00956B1E" w:rsidRDefault="004E7B90" w:rsidP="004E7B90">
      <w:pPr>
        <w:pStyle w:val="BT-EMEASMCA"/>
      </w:pPr>
      <w:r w:rsidRPr="00956B1E">
        <w:t>Veikliosios medžiagos yra heparino natrio druska (</w:t>
      </w:r>
      <w:proofErr w:type="spellStart"/>
      <w:r w:rsidRPr="00956B1E">
        <w:t>Heparinum</w:t>
      </w:r>
      <w:proofErr w:type="spellEnd"/>
      <w:r w:rsidRPr="00956B1E">
        <w:t xml:space="preserve"> </w:t>
      </w:r>
      <w:proofErr w:type="spellStart"/>
      <w:r w:rsidRPr="00956B1E">
        <w:t>natricum</w:t>
      </w:r>
      <w:proofErr w:type="spellEnd"/>
      <w:r w:rsidRPr="00956B1E">
        <w:t xml:space="preserve">), </w:t>
      </w:r>
      <w:proofErr w:type="spellStart"/>
      <w:r w:rsidRPr="00956B1E">
        <w:t>dimetilsulfoksidas</w:t>
      </w:r>
      <w:proofErr w:type="spellEnd"/>
      <w:r w:rsidRPr="00956B1E">
        <w:t xml:space="preserve"> (</w:t>
      </w:r>
      <w:proofErr w:type="spellStart"/>
      <w:r w:rsidRPr="00956B1E">
        <w:t>Dimethylis</w:t>
      </w:r>
      <w:proofErr w:type="spellEnd"/>
      <w:r w:rsidRPr="00956B1E">
        <w:t xml:space="preserve"> </w:t>
      </w:r>
      <w:proofErr w:type="spellStart"/>
      <w:r w:rsidRPr="00956B1E">
        <w:t>sulfoxidum</w:t>
      </w:r>
      <w:proofErr w:type="spellEnd"/>
      <w:r w:rsidRPr="00956B1E">
        <w:t xml:space="preserve">), </w:t>
      </w:r>
      <w:proofErr w:type="spellStart"/>
      <w:r w:rsidRPr="00956B1E">
        <w:t>dekspantenolis</w:t>
      </w:r>
      <w:proofErr w:type="spellEnd"/>
      <w:r w:rsidRPr="00956B1E">
        <w:t xml:space="preserve"> (</w:t>
      </w:r>
      <w:proofErr w:type="spellStart"/>
      <w:r w:rsidRPr="00956B1E">
        <w:t>Dexpanthenolum</w:t>
      </w:r>
      <w:proofErr w:type="spellEnd"/>
      <w:r w:rsidRPr="00956B1E">
        <w:t xml:space="preserve">). 1 g gelio yra 500 TV heparino natrio druskos, 150 mg </w:t>
      </w:r>
      <w:proofErr w:type="spellStart"/>
      <w:r w:rsidRPr="00956B1E">
        <w:t>dimetilsulfoksido</w:t>
      </w:r>
      <w:proofErr w:type="spellEnd"/>
      <w:r w:rsidRPr="00956B1E">
        <w:t xml:space="preserve"> (DMSO), 25 mg </w:t>
      </w:r>
      <w:proofErr w:type="spellStart"/>
      <w:r w:rsidRPr="00956B1E">
        <w:t>dekspantenolio</w:t>
      </w:r>
      <w:proofErr w:type="spellEnd"/>
      <w:r w:rsidRPr="00956B1E">
        <w:t>.</w:t>
      </w:r>
    </w:p>
    <w:p w:rsidR="004E7B90" w:rsidRPr="00956B1E" w:rsidRDefault="004E7B90" w:rsidP="004E7B90">
      <w:pPr>
        <w:pStyle w:val="BT-EMEASMCA"/>
      </w:pPr>
      <w:r w:rsidRPr="00956B1E">
        <w:t xml:space="preserve">Pagalbinės medžiagos yra </w:t>
      </w:r>
      <w:proofErr w:type="spellStart"/>
      <w:r w:rsidRPr="00956B1E">
        <w:t>karbopolis</w:t>
      </w:r>
      <w:proofErr w:type="spellEnd"/>
      <w:r w:rsidRPr="00956B1E">
        <w:t xml:space="preserve">, </w:t>
      </w:r>
      <w:proofErr w:type="spellStart"/>
      <w:r w:rsidRPr="00956B1E">
        <w:t>trometamolis</w:t>
      </w:r>
      <w:proofErr w:type="spellEnd"/>
      <w:r w:rsidRPr="00956B1E">
        <w:t xml:space="preserve">, </w:t>
      </w:r>
      <w:proofErr w:type="spellStart"/>
      <w:r w:rsidRPr="00956B1E">
        <w:t>makrogolglicerolio</w:t>
      </w:r>
      <w:proofErr w:type="spellEnd"/>
      <w:r w:rsidRPr="00956B1E">
        <w:t xml:space="preserve"> </w:t>
      </w:r>
      <w:proofErr w:type="spellStart"/>
      <w:r w:rsidRPr="00956B1E">
        <w:t>hidroksistearatas</w:t>
      </w:r>
      <w:proofErr w:type="spellEnd"/>
      <w:r w:rsidRPr="00956B1E">
        <w:t xml:space="preserve">, </w:t>
      </w:r>
      <w:proofErr w:type="spellStart"/>
      <w:r w:rsidRPr="00956B1E">
        <w:t>izopropanolis</w:t>
      </w:r>
      <w:proofErr w:type="spellEnd"/>
      <w:r w:rsidRPr="00956B1E">
        <w:t xml:space="preserve">, rozmarinų eterinis aliejus, </w:t>
      </w:r>
      <w:proofErr w:type="spellStart"/>
      <w:r w:rsidRPr="00956B1E">
        <w:t>citrinžolių</w:t>
      </w:r>
      <w:proofErr w:type="spellEnd"/>
      <w:r w:rsidRPr="00956B1E">
        <w:t xml:space="preserve"> eterinis aliejus, pušų spyglių eterinis aliejus, išgrynintas vanduo.</w:t>
      </w:r>
    </w:p>
    <w:p w:rsidR="004E7B90" w:rsidRPr="00956B1E" w:rsidRDefault="004E7B90" w:rsidP="004E7B90">
      <w:pPr>
        <w:pStyle w:val="BTEMEASMCA"/>
      </w:pPr>
    </w:p>
    <w:p w:rsidR="004E7B90" w:rsidRPr="00956B1E" w:rsidRDefault="004E7B90" w:rsidP="004E7B90">
      <w:pPr>
        <w:pStyle w:val="PI-3EMEASMCA"/>
      </w:pPr>
      <w:proofErr w:type="spellStart"/>
      <w:r w:rsidRPr="00956B1E">
        <w:t>Dolobene</w:t>
      </w:r>
      <w:proofErr w:type="spellEnd"/>
      <w:r w:rsidRPr="00956B1E">
        <w:t xml:space="preserve"> išvaizda ir kiekis pakuotėje</w:t>
      </w:r>
    </w:p>
    <w:p w:rsidR="004E7B90" w:rsidRPr="00956B1E" w:rsidRDefault="004E7B90" w:rsidP="004E7B90">
      <w:pPr>
        <w:pStyle w:val="BTEMEASMCA"/>
      </w:pPr>
      <w:proofErr w:type="spellStart"/>
      <w:r w:rsidRPr="00956B1E">
        <w:t>Dolobene</w:t>
      </w:r>
      <w:proofErr w:type="spellEnd"/>
      <w:r w:rsidRPr="00956B1E">
        <w:t xml:space="preserve"> gelis yra skaidrus, šiek tiek drumstas, bespalvis, homogeniškas, charakteringo kvapo.</w:t>
      </w:r>
    </w:p>
    <w:p w:rsidR="004E7B90" w:rsidRPr="00956B1E" w:rsidRDefault="004E7B90" w:rsidP="004E7B90">
      <w:pPr>
        <w:pStyle w:val="BTEMEASMCA"/>
      </w:pPr>
      <w:r w:rsidRPr="00956B1E">
        <w:t xml:space="preserve">50 g </w:t>
      </w:r>
      <w:r>
        <w:t>g</w:t>
      </w:r>
      <w:r w:rsidRPr="00956B1E">
        <w:t>eli</w:t>
      </w:r>
      <w:r>
        <w:t>o</w:t>
      </w:r>
      <w:r w:rsidRPr="00956B1E">
        <w:t xml:space="preserve"> yra aliuminio tūbelėje, </w:t>
      </w:r>
      <w:r>
        <w:t xml:space="preserve"> </w:t>
      </w:r>
      <w:r w:rsidRPr="00956B1E">
        <w:t xml:space="preserve">užsuktoje didelio tankio polietileno dangteliu. </w:t>
      </w:r>
    </w:p>
    <w:p w:rsidR="004E7B90" w:rsidRPr="00956B1E" w:rsidRDefault="004E7B90" w:rsidP="004E7B90">
      <w:pPr>
        <w:pStyle w:val="BTEMEASMCA"/>
      </w:pPr>
    </w:p>
    <w:p w:rsidR="004E7B90" w:rsidRPr="00956B1E" w:rsidRDefault="004E7B90" w:rsidP="004E7B90">
      <w:pPr>
        <w:pStyle w:val="PI-3EMEASMCA"/>
      </w:pPr>
      <w:r>
        <w:t>Registruotojas</w:t>
      </w:r>
      <w:r w:rsidRPr="00956B1E">
        <w:t xml:space="preserve"> </w:t>
      </w:r>
      <w:r>
        <w:t>ir gamintojas</w:t>
      </w:r>
    </w:p>
    <w:p w:rsidR="004E7B90" w:rsidRDefault="004E7B90" w:rsidP="004E7B90">
      <w:pPr>
        <w:pStyle w:val="BTEMEASMCA"/>
      </w:pPr>
    </w:p>
    <w:p w:rsidR="004E7B90" w:rsidRPr="000F671D" w:rsidRDefault="004E7B90" w:rsidP="004E7B90">
      <w:pPr>
        <w:pStyle w:val="BTEMEASMCA"/>
        <w:rPr>
          <w:b/>
        </w:rPr>
      </w:pPr>
      <w:r w:rsidRPr="000F671D">
        <w:rPr>
          <w:b/>
        </w:rPr>
        <w:t>Registruotojas</w:t>
      </w:r>
    </w:p>
    <w:p w:rsidR="004E7B90" w:rsidRPr="000E7B65" w:rsidRDefault="004E7B90" w:rsidP="004E7B90">
      <w:pPr>
        <w:rPr>
          <w:sz w:val="22"/>
          <w:szCs w:val="22"/>
        </w:rPr>
      </w:pPr>
      <w:proofErr w:type="spellStart"/>
      <w:r w:rsidRPr="000E7B65">
        <w:rPr>
          <w:sz w:val="22"/>
          <w:szCs w:val="22"/>
        </w:rPr>
        <w:t>Teva</w:t>
      </w:r>
      <w:proofErr w:type="spellEnd"/>
      <w:r w:rsidRPr="000E7B65">
        <w:rPr>
          <w:sz w:val="22"/>
          <w:szCs w:val="22"/>
        </w:rPr>
        <w:t xml:space="preserve"> B.V.</w:t>
      </w:r>
    </w:p>
    <w:p w:rsidR="004E7B90" w:rsidRPr="000E7B65" w:rsidRDefault="004E7B90" w:rsidP="004E7B90">
      <w:pPr>
        <w:rPr>
          <w:sz w:val="22"/>
          <w:szCs w:val="22"/>
        </w:rPr>
      </w:pPr>
      <w:proofErr w:type="spellStart"/>
      <w:r w:rsidRPr="000E7B65">
        <w:rPr>
          <w:sz w:val="22"/>
          <w:szCs w:val="22"/>
        </w:rPr>
        <w:t>Swensweg</w:t>
      </w:r>
      <w:proofErr w:type="spellEnd"/>
      <w:r w:rsidRPr="000E7B65">
        <w:rPr>
          <w:sz w:val="22"/>
          <w:szCs w:val="22"/>
        </w:rPr>
        <w:t xml:space="preserve"> 5, 2031 GA </w:t>
      </w:r>
      <w:proofErr w:type="spellStart"/>
      <w:r w:rsidRPr="000E7B65">
        <w:rPr>
          <w:sz w:val="22"/>
          <w:szCs w:val="22"/>
        </w:rPr>
        <w:t>Haarlem</w:t>
      </w:r>
      <w:proofErr w:type="spellEnd"/>
      <w:r w:rsidRPr="000E7B65">
        <w:rPr>
          <w:sz w:val="22"/>
          <w:szCs w:val="22"/>
        </w:rPr>
        <w:t>,</w:t>
      </w:r>
    </w:p>
    <w:p w:rsidR="004E7B90" w:rsidRPr="000E7B65" w:rsidRDefault="004E7B90" w:rsidP="004E7B90">
      <w:pPr>
        <w:rPr>
          <w:sz w:val="22"/>
          <w:szCs w:val="22"/>
        </w:rPr>
      </w:pPr>
      <w:r w:rsidRPr="000E7B65">
        <w:rPr>
          <w:sz w:val="22"/>
          <w:szCs w:val="22"/>
        </w:rPr>
        <w:t>Nyderlandai</w:t>
      </w:r>
    </w:p>
    <w:p w:rsidR="004E7B90" w:rsidRPr="00956B1E" w:rsidRDefault="004E7B90" w:rsidP="004E7B90">
      <w:pPr>
        <w:pStyle w:val="BTEMEASMCA"/>
      </w:pPr>
    </w:p>
    <w:p w:rsidR="004E7B90" w:rsidRPr="00D21687" w:rsidRDefault="004E7B90" w:rsidP="004E7B90">
      <w:pPr>
        <w:pStyle w:val="BTEMEASMCA"/>
      </w:pPr>
      <w:r w:rsidRPr="000F671D">
        <w:rPr>
          <w:b/>
        </w:rPr>
        <w:t>Gamintojas</w:t>
      </w:r>
    </w:p>
    <w:p w:rsidR="004E7B90" w:rsidRPr="00956B1E" w:rsidRDefault="004E7B90" w:rsidP="004E7B90">
      <w:pPr>
        <w:pStyle w:val="BTEMEASMCA"/>
      </w:pPr>
      <w:proofErr w:type="spellStart"/>
      <w:r w:rsidRPr="00956B1E">
        <w:t>Merckle</w:t>
      </w:r>
      <w:proofErr w:type="spellEnd"/>
      <w:r w:rsidRPr="00956B1E">
        <w:t xml:space="preserve"> </w:t>
      </w:r>
      <w:proofErr w:type="spellStart"/>
      <w:r w:rsidRPr="00956B1E">
        <w:t>GmbH</w:t>
      </w:r>
      <w:proofErr w:type="spellEnd"/>
      <w:r w:rsidRPr="00956B1E">
        <w:t xml:space="preserve">, </w:t>
      </w:r>
      <w:proofErr w:type="spellStart"/>
      <w:r w:rsidRPr="00956B1E">
        <w:t>Ludwig-Merckle-Strasse</w:t>
      </w:r>
      <w:proofErr w:type="spellEnd"/>
      <w:r w:rsidRPr="00956B1E">
        <w:t xml:space="preserve"> 3, 89143 </w:t>
      </w:r>
      <w:proofErr w:type="spellStart"/>
      <w:r w:rsidRPr="00956B1E">
        <w:t>Blaubeuren</w:t>
      </w:r>
      <w:proofErr w:type="spellEnd"/>
      <w:r w:rsidRPr="00956B1E">
        <w:t>, Vokietija</w:t>
      </w:r>
    </w:p>
    <w:p w:rsidR="004E7B90" w:rsidRPr="00956B1E" w:rsidRDefault="004E7B90" w:rsidP="004E7B90">
      <w:pPr>
        <w:pStyle w:val="BTEMEASMCA"/>
      </w:pPr>
    </w:p>
    <w:p w:rsidR="004E7B90" w:rsidRPr="00956B1E" w:rsidRDefault="004E7B90" w:rsidP="004E7B90">
      <w:pPr>
        <w:pStyle w:val="BTEMEASMCA"/>
      </w:pPr>
      <w:r w:rsidRPr="00956B1E">
        <w:t xml:space="preserve">Jeigu apie šį vaistą norite sužinoti daugiau, kreipkitės į vietinį </w:t>
      </w:r>
      <w:r>
        <w:t>registruotojo</w:t>
      </w:r>
      <w:r w:rsidRPr="00956B1E">
        <w:t xml:space="preserve"> atstovą.</w:t>
      </w:r>
    </w:p>
    <w:p w:rsidR="004E7B90" w:rsidRPr="00956B1E" w:rsidRDefault="004E7B90" w:rsidP="004E7B90">
      <w:pPr>
        <w:rPr>
          <w:sz w:val="22"/>
          <w:szCs w:val="22"/>
        </w:rPr>
      </w:pPr>
    </w:p>
    <w:tbl>
      <w:tblPr>
        <w:tblW w:w="4678" w:type="dxa"/>
        <w:tblInd w:w="-34" w:type="dxa"/>
        <w:tblLayout w:type="fixed"/>
        <w:tblLook w:val="0000" w:firstRow="0" w:lastRow="0" w:firstColumn="0" w:lastColumn="0" w:noHBand="0" w:noVBand="0"/>
      </w:tblPr>
      <w:tblGrid>
        <w:gridCol w:w="4678"/>
      </w:tblGrid>
      <w:tr w:rsidR="004E7B90" w:rsidRPr="00956B1E" w:rsidTr="007F40E9">
        <w:tc>
          <w:tcPr>
            <w:tcW w:w="4678" w:type="dxa"/>
          </w:tcPr>
          <w:p w:rsidR="004E7B90" w:rsidRDefault="004E7B90" w:rsidP="007F40E9">
            <w:pPr>
              <w:pStyle w:val="BTEMEASMCA"/>
            </w:pPr>
            <w:r>
              <w:t xml:space="preserve">UAB </w:t>
            </w:r>
            <w:proofErr w:type="spellStart"/>
            <w:r>
              <w:t>Teva</w:t>
            </w:r>
            <w:proofErr w:type="spellEnd"/>
            <w:r>
              <w:t xml:space="preserve"> </w:t>
            </w:r>
            <w:proofErr w:type="spellStart"/>
            <w:r>
              <w:t>Baltics</w:t>
            </w:r>
            <w:proofErr w:type="spellEnd"/>
          </w:p>
          <w:p w:rsidR="004E7B90" w:rsidRPr="00956B1E" w:rsidRDefault="004E7B90" w:rsidP="007F40E9">
            <w:pPr>
              <w:pStyle w:val="BTEMEASMCA"/>
            </w:pPr>
            <w:r>
              <w:t>Molėtų pl. 5</w:t>
            </w:r>
          </w:p>
          <w:p w:rsidR="004E7B90" w:rsidRPr="00956B1E" w:rsidRDefault="004E7B90" w:rsidP="007F40E9">
            <w:pPr>
              <w:pStyle w:val="BTEMEASMCA"/>
            </w:pPr>
            <w:r w:rsidRPr="00956B1E">
              <w:t>LT-</w:t>
            </w:r>
            <w:r>
              <w:t>08409</w:t>
            </w:r>
            <w:r w:rsidRPr="00956B1E">
              <w:t xml:space="preserve"> Vilnius </w:t>
            </w:r>
          </w:p>
          <w:p w:rsidR="004E7B90" w:rsidRPr="00956B1E" w:rsidRDefault="004E7B90" w:rsidP="007F40E9">
            <w:pPr>
              <w:pStyle w:val="BTEMEASMCA"/>
            </w:pPr>
            <w:r w:rsidRPr="00956B1E">
              <w:t>Tel. +370 5 266 02 03</w:t>
            </w:r>
          </w:p>
        </w:tc>
      </w:tr>
    </w:tbl>
    <w:p w:rsidR="004E7B90" w:rsidRPr="00956B1E" w:rsidRDefault="004E7B90" w:rsidP="004E7B90">
      <w:pPr>
        <w:pStyle w:val="BTEMEASMCA"/>
      </w:pPr>
    </w:p>
    <w:p w:rsidR="004E7B90" w:rsidRPr="00956B1E" w:rsidRDefault="004E7B90" w:rsidP="004E7B90">
      <w:pPr>
        <w:pStyle w:val="BTEMEASMCA"/>
      </w:pPr>
    </w:p>
    <w:p w:rsidR="004E7B90" w:rsidRPr="00956B1E" w:rsidRDefault="004E7B90" w:rsidP="004E7B90">
      <w:pPr>
        <w:pStyle w:val="BTbEMEASMCA"/>
      </w:pPr>
      <w:r w:rsidRPr="00956B1E">
        <w:rPr>
          <w:bCs/>
        </w:rPr>
        <w:t>Šis pakuotės lapelis</w:t>
      </w:r>
      <w:r w:rsidRPr="00956B1E">
        <w:t xml:space="preserve"> paskutinį kartą </w:t>
      </w:r>
      <w:r>
        <w:t>peržiūrėtas 2024-02-01.</w:t>
      </w:r>
    </w:p>
    <w:p w:rsidR="004E7B90" w:rsidRPr="00956B1E" w:rsidRDefault="004E7B90" w:rsidP="004E7B90">
      <w:pPr>
        <w:rPr>
          <w:sz w:val="22"/>
          <w:szCs w:val="22"/>
        </w:rPr>
      </w:pPr>
    </w:p>
    <w:p w:rsidR="004E7B90" w:rsidRPr="00956B1E" w:rsidRDefault="004E7B90" w:rsidP="004E7B90">
      <w:pPr>
        <w:rPr>
          <w:sz w:val="22"/>
          <w:szCs w:val="22"/>
        </w:rPr>
      </w:pPr>
    </w:p>
    <w:p w:rsidR="004E7B90" w:rsidRDefault="004E7B90" w:rsidP="004E7B90">
      <w:pPr>
        <w:pStyle w:val="BTEMEASMCA"/>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8" w:history="1">
        <w:r w:rsidRPr="00506E50">
          <w:rPr>
            <w:rStyle w:val="Hipersaitas"/>
            <w:rFonts w:eastAsia="SimSun"/>
          </w:rPr>
          <w:t>http://www.vvkt.lt/</w:t>
        </w:r>
      </w:hyperlink>
      <w:r w:rsidRPr="00F70E65">
        <w:t>.</w:t>
      </w:r>
    </w:p>
    <w:p w:rsidR="004E7B90" w:rsidRDefault="004E7B90" w:rsidP="004E7B90">
      <w:pPr>
        <w:pStyle w:val="BTEMEASMCA"/>
      </w:pPr>
    </w:p>
    <w:p w:rsidR="009041DB" w:rsidRDefault="009041DB">
      <w:bookmarkStart w:id="12" w:name="_GoBack"/>
      <w:bookmarkEnd w:id="12"/>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altName w:val="Arial Unicode MS"/>
    <w:panose1 w:val="02020803070505020304"/>
    <w:charset w:val="00"/>
    <w:family w:val="roman"/>
    <w:notTrueType/>
    <w:pitch w:val="default"/>
    <w:sig w:usb0="004E0020" w:usb1="00770065" w:usb2="00520020" w:usb3="006D006F" w:csb0="006E0061" w:csb1="0042002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B90"/>
    <w:rsid w:val="00004415"/>
    <w:rsid w:val="000A110A"/>
    <w:rsid w:val="001C0548"/>
    <w:rsid w:val="00234094"/>
    <w:rsid w:val="002A211A"/>
    <w:rsid w:val="00344695"/>
    <w:rsid w:val="00356AB3"/>
    <w:rsid w:val="004216A4"/>
    <w:rsid w:val="004E7B90"/>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91E54-5F32-40F4-868A-20BBAFF5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7B90"/>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4E7B9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4E7B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semiHidden/>
    <w:unhideWhenUsed/>
    <w:qFormat/>
    <w:rsid w:val="004E7B90"/>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4E7B90"/>
    <w:rPr>
      <w:rFonts w:ascii="Calibri" w:hAnsi="Calibri" w:cs="Times New Roman"/>
      <w:b/>
      <w:bCs/>
      <w:sz w:val="28"/>
      <w:szCs w:val="28"/>
    </w:rPr>
  </w:style>
  <w:style w:type="character" w:styleId="Hipersaitas">
    <w:name w:val="Hyperlink"/>
    <w:uiPriority w:val="99"/>
    <w:rsid w:val="004E7B90"/>
    <w:rPr>
      <w:color w:val="0000FF"/>
      <w:u w:val="single"/>
    </w:rPr>
  </w:style>
  <w:style w:type="paragraph" w:customStyle="1" w:styleId="PI-1EMEASMCA">
    <w:name w:val="PI-1 EMEA_SMCA"/>
    <w:basedOn w:val="Antrat2"/>
    <w:autoRedefine/>
    <w:rsid w:val="004E7B90"/>
    <w:pPr>
      <w:keepLines w:val="0"/>
      <w:tabs>
        <w:tab w:val="left" w:pos="567"/>
      </w:tabs>
      <w:spacing w:before="0"/>
      <w:ind w:left="567" w:hanging="567"/>
    </w:pPr>
    <w:rPr>
      <w:rFonts w:ascii="Times New Roman" w:eastAsia="Calibri" w:hAnsi="Times New Roman" w:cs="Times New Roman"/>
      <w:b/>
      <w:color w:val="auto"/>
      <w:sz w:val="22"/>
      <w:szCs w:val="22"/>
      <w:lang w:eastAsia="lt-LT"/>
    </w:rPr>
  </w:style>
  <w:style w:type="paragraph" w:customStyle="1" w:styleId="BTEMEASMCA">
    <w:name w:val="BT EMEA_SMCA"/>
    <w:basedOn w:val="prastasis"/>
    <w:link w:val="BTEMEASMCAChar"/>
    <w:autoRedefine/>
    <w:rsid w:val="004E7B90"/>
    <w:rPr>
      <w:sz w:val="22"/>
      <w:szCs w:val="22"/>
      <w:lang w:eastAsia="lt-LT"/>
    </w:rPr>
  </w:style>
  <w:style w:type="paragraph" w:customStyle="1" w:styleId="TTEMEASMCA">
    <w:name w:val="TT EMEA_SMCA"/>
    <w:basedOn w:val="Antrat1"/>
    <w:link w:val="TTEMEASMCAChar"/>
    <w:autoRedefine/>
    <w:rsid w:val="004E7B90"/>
    <w:pPr>
      <w:keepNext w:val="0"/>
      <w:keepLines w:val="0"/>
      <w:tabs>
        <w:tab w:val="left" w:pos="567"/>
      </w:tabs>
      <w:spacing w:before="0"/>
      <w:ind w:left="567" w:hanging="567"/>
      <w:jc w:val="center"/>
    </w:pPr>
    <w:rPr>
      <w:rFonts w:ascii="Times New Roman" w:eastAsia="Calibri" w:hAnsi="Times New Roman" w:cs="Times New Roman"/>
      <w:b/>
      <w:caps/>
      <w:color w:val="auto"/>
      <w:sz w:val="20"/>
      <w:szCs w:val="20"/>
      <w:lang w:val="en-US" w:eastAsia="lt-LT"/>
    </w:rPr>
  </w:style>
  <w:style w:type="character" w:customStyle="1" w:styleId="TTEMEASMCAChar">
    <w:name w:val="TT EMEA_SMCA Char"/>
    <w:link w:val="TTEMEASMCA"/>
    <w:locked/>
    <w:rsid w:val="004E7B90"/>
    <w:rPr>
      <w:rFonts w:ascii="Times New Roman" w:eastAsia="Calibri" w:hAnsi="Times New Roman" w:cs="Times New Roman"/>
      <w:b/>
      <w:caps/>
      <w:sz w:val="20"/>
      <w:szCs w:val="20"/>
      <w:lang w:val="en-US" w:eastAsia="lt-LT"/>
    </w:rPr>
  </w:style>
  <w:style w:type="paragraph" w:customStyle="1" w:styleId="BT-EMEASMCA">
    <w:name w:val="BT- EMEA_SMCA"/>
    <w:basedOn w:val="BTEMEASMCA"/>
    <w:autoRedefine/>
    <w:rsid w:val="004E7B90"/>
    <w:pPr>
      <w:numPr>
        <w:numId w:val="1"/>
      </w:numPr>
    </w:pPr>
  </w:style>
  <w:style w:type="paragraph" w:customStyle="1" w:styleId="PI-3EMEASMCA">
    <w:name w:val="PI-3 EMEA_SMCA"/>
    <w:basedOn w:val="prastasis"/>
    <w:autoRedefine/>
    <w:rsid w:val="004E7B90"/>
    <w:pPr>
      <w:spacing w:line="220" w:lineRule="exact"/>
    </w:pPr>
    <w:rPr>
      <w:b/>
      <w:bCs/>
      <w:sz w:val="22"/>
      <w:szCs w:val="22"/>
    </w:rPr>
  </w:style>
  <w:style w:type="paragraph" w:customStyle="1" w:styleId="BTbEMEASMCA">
    <w:name w:val="BT(b) EMEA_SMCA"/>
    <w:basedOn w:val="BTEMEASMCA"/>
    <w:autoRedefine/>
    <w:rsid w:val="004E7B90"/>
    <w:rPr>
      <w:b/>
    </w:rPr>
  </w:style>
  <w:style w:type="paragraph" w:customStyle="1" w:styleId="BTbeEMEASMCA">
    <w:name w:val="BT(be) EMEA_SMCA"/>
    <w:basedOn w:val="BTEMEASMCA"/>
    <w:autoRedefine/>
    <w:rsid w:val="004E7B90"/>
    <w:pPr>
      <w:jc w:val="center"/>
    </w:pPr>
    <w:rPr>
      <w:b/>
    </w:rPr>
  </w:style>
  <w:style w:type="paragraph" w:customStyle="1" w:styleId="BTeEMEASMCA">
    <w:name w:val="BT(e) EMEA_SMCA"/>
    <w:basedOn w:val="BTEMEASMCA"/>
    <w:autoRedefine/>
    <w:rsid w:val="004E7B90"/>
    <w:pPr>
      <w:jc w:val="center"/>
    </w:pPr>
  </w:style>
  <w:style w:type="character" w:customStyle="1" w:styleId="BTEMEASMCAChar">
    <w:name w:val="BT EMEA_SMCA Char"/>
    <w:link w:val="BTEMEASMCA"/>
    <w:locked/>
    <w:rsid w:val="004E7B90"/>
    <w:rPr>
      <w:rFonts w:ascii="Times New Roman" w:eastAsia="Calibri" w:hAnsi="Times New Roman" w:cs="Times New Roman"/>
      <w:lang w:eastAsia="lt-LT"/>
    </w:rPr>
  </w:style>
  <w:style w:type="paragraph" w:styleId="Pagrindinistekstas2">
    <w:name w:val="Body Text 2"/>
    <w:basedOn w:val="prastasis"/>
    <w:link w:val="Pagrindinistekstas2Diagrama"/>
    <w:rsid w:val="004E7B90"/>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4E7B90"/>
    <w:rPr>
      <w:rFonts w:ascii="Times New Roman" w:eastAsia="Calibri"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4E7B90"/>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4E7B9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5535</Words>
  <Characters>3155</Characters>
  <Application>Microsoft Office Word</Application>
  <DocSecurity>0</DocSecurity>
  <Lines>26</Lines>
  <Paragraphs>17</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Dolobene ir kam jis vartojamas</vt:lpstr>
      <vt:lpstr>    2.	Kas žinotina prieš vartojant Dolobene</vt:lpstr>
      <vt:lpstr>    3.	Kaip vartoti Dolobene</vt:lpstr>
      <vt:lpstr>    4.	Galimas šalutinis poveikis</vt:lpstr>
      <vt:lpstr>    5.	Kaip laikyti Dolobene</vt:lpstr>
      <vt:lpstr>    6.	Pakuotės turinys ir kita informacija</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2024-02-01T06:12:00Z</dcterms:created>
  <dcterms:modified xsi:type="dcterms:W3CDTF">2024-02-01T06:12:00Z</dcterms:modified>
</cp:coreProperties>
</file>