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29" w:rsidRPr="00153D15" w:rsidRDefault="00A23C29" w:rsidP="00A23C29">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t>Pakuotės</w:t>
      </w:r>
      <w:r w:rsidRPr="00153D15">
        <w:rPr>
          <w:rFonts w:ascii="Times New Roman" w:eastAsia="Calibri" w:hAnsi="Times New Roman"/>
          <w:b/>
          <w:lang w:val="lt-LT"/>
        </w:rPr>
        <w:t xml:space="preserve"> lapelis</w:t>
      </w:r>
      <w:r w:rsidRPr="00153D15">
        <w:rPr>
          <w:rFonts w:ascii="Times New Roman" w:eastAsia="Times New Roman" w:hAnsi="Times New Roman"/>
          <w:b/>
          <w:lang w:val="lt-LT"/>
        </w:rPr>
        <w:t>: informacija vartotojui</w:t>
      </w:r>
    </w:p>
    <w:p w:rsidR="00A23C29" w:rsidRPr="00153D15" w:rsidRDefault="00A23C29" w:rsidP="00A23C29">
      <w:pPr>
        <w:spacing w:after="0" w:line="240" w:lineRule="auto"/>
        <w:jc w:val="center"/>
        <w:rPr>
          <w:rFonts w:ascii="Times New Roman" w:eastAsia="Times New Roman" w:hAnsi="Times New Roman"/>
          <w:b/>
          <w:lang w:val="lt-LT"/>
        </w:rPr>
      </w:pPr>
    </w:p>
    <w:p w:rsidR="00A23C29" w:rsidRPr="00153D15" w:rsidRDefault="00A23C29" w:rsidP="00A23C29">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t>CELEBREX 100 mg kietosios kapsulės</w:t>
      </w:r>
    </w:p>
    <w:p w:rsidR="00A23C29" w:rsidRPr="00153D15" w:rsidRDefault="00A23C29" w:rsidP="00A23C29">
      <w:pPr>
        <w:spacing w:after="0" w:line="240" w:lineRule="auto"/>
        <w:jc w:val="center"/>
        <w:rPr>
          <w:rFonts w:ascii="Times New Roman" w:eastAsia="Times New Roman" w:hAnsi="Times New Roman"/>
          <w:b/>
          <w:lang w:val="lt-LT"/>
        </w:rPr>
      </w:pPr>
      <w:r w:rsidRPr="00153D15">
        <w:rPr>
          <w:rFonts w:ascii="Times New Roman" w:eastAsia="Times New Roman" w:hAnsi="Times New Roman"/>
          <w:b/>
          <w:lang w:val="lt-LT"/>
        </w:rPr>
        <w:t>CELEBREX 200 mg kietosios kapsulės</w:t>
      </w:r>
    </w:p>
    <w:p w:rsidR="00A23C29" w:rsidRPr="00153D15" w:rsidRDefault="00A23C29" w:rsidP="00A23C29">
      <w:pPr>
        <w:spacing w:after="0" w:line="240" w:lineRule="auto"/>
        <w:ind w:left="567" w:hanging="567"/>
        <w:jc w:val="center"/>
        <w:rPr>
          <w:rFonts w:ascii="Times New Roman" w:eastAsia="Times New Roman" w:hAnsi="Times New Roman"/>
          <w:lang w:val="lt-LT"/>
        </w:rPr>
      </w:pPr>
      <w:proofErr w:type="spellStart"/>
      <w:r w:rsidRPr="00153D15">
        <w:rPr>
          <w:rFonts w:ascii="Times New Roman" w:eastAsia="Times New Roman" w:hAnsi="Times New Roman"/>
          <w:lang w:val="lt-LT"/>
        </w:rPr>
        <w:t>Celekoksibas</w:t>
      </w:r>
      <w:proofErr w:type="spellEnd"/>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eastAsia="Times New Roman" w:hAnsi="Times New Roman"/>
          <w:b/>
          <w:lang w:val="lt-LT"/>
        </w:rPr>
        <w:t>Atidžiai perskaitykite visą šį lapelį, prieš pradėdami vartoti vaistą, nes jame pateikiama Jums svarbi informacija.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Neišmeskite šio lapelio, nes vėl gali prireikti jį perskaityti.</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kiltų daugiau klausimų, kreipkitės į gydytoją arba vaistininką.</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pasireiškė šalutinis poveikis (net jeigu jis šiame lapelyje nenurodytas), kreipkitės į gydytoją arba vaistininką. Žr. 4 skyrių.</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Apie ką rašoma šiame lapelyje?</w:t>
      </w:r>
    </w:p>
    <w:p w:rsidR="00A23C29" w:rsidRPr="00153D15" w:rsidRDefault="00A23C29" w:rsidP="00A23C29">
      <w:pPr>
        <w:spacing w:after="0" w:line="240" w:lineRule="auto"/>
        <w:ind w:left="567" w:hanging="567"/>
        <w:rPr>
          <w:rFonts w:ascii="Times New Roman" w:eastAsia="Times New Roman" w:hAnsi="Times New Roman"/>
          <w:b/>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1.</w:t>
      </w:r>
      <w:r w:rsidRPr="00153D15">
        <w:rPr>
          <w:rFonts w:ascii="Times New Roman" w:eastAsia="Times New Roman" w:hAnsi="Times New Roman"/>
          <w:lang w:val="lt-LT"/>
        </w:rPr>
        <w:tab/>
        <w:t>Kas yra CELEBREX ir kam jis vartojamas</w:t>
      </w: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2.</w:t>
      </w:r>
      <w:r w:rsidRPr="00153D15">
        <w:rPr>
          <w:rFonts w:ascii="Times New Roman" w:eastAsia="Times New Roman" w:hAnsi="Times New Roman"/>
          <w:lang w:val="lt-LT"/>
        </w:rPr>
        <w:tab/>
        <w:t>Kas žinotina prieš vartojant CELEBREX</w:t>
      </w: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3.</w:t>
      </w:r>
      <w:r w:rsidRPr="00153D15">
        <w:rPr>
          <w:rFonts w:ascii="Times New Roman" w:eastAsia="Times New Roman" w:hAnsi="Times New Roman"/>
          <w:lang w:val="lt-LT"/>
        </w:rPr>
        <w:tab/>
        <w:t>Kaip vartoti CELEBREX</w:t>
      </w: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4.</w:t>
      </w:r>
      <w:r w:rsidRPr="00153D15">
        <w:rPr>
          <w:rFonts w:ascii="Times New Roman" w:eastAsia="Times New Roman" w:hAnsi="Times New Roman"/>
          <w:lang w:val="lt-LT"/>
        </w:rPr>
        <w:tab/>
        <w:t>Galimas šalutinis poveikis</w:t>
      </w: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5.</w:t>
      </w:r>
      <w:r w:rsidRPr="00153D15">
        <w:rPr>
          <w:rFonts w:ascii="Times New Roman" w:eastAsia="Times New Roman" w:hAnsi="Times New Roman"/>
          <w:lang w:val="lt-LT"/>
        </w:rPr>
        <w:tab/>
        <w:t>Kaip laikyti CELEBREX</w:t>
      </w: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6.</w:t>
      </w:r>
      <w:r w:rsidRPr="00153D15">
        <w:rPr>
          <w:rFonts w:ascii="Times New Roman" w:eastAsia="Times New Roman" w:hAnsi="Times New Roman"/>
          <w:lang w:val="lt-LT"/>
        </w:rPr>
        <w:tab/>
        <w:t>Pakuotės turinys ir kita informacija</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1.</w:t>
      </w:r>
      <w:r w:rsidRPr="00153D15">
        <w:rPr>
          <w:rFonts w:ascii="Times New Roman" w:eastAsia="Times New Roman" w:hAnsi="Times New Roman"/>
          <w:b/>
          <w:lang w:val="lt-LT"/>
        </w:rPr>
        <w:tab/>
        <w:t>Kas yra CELEBREX ir kam jis vartojamas</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w:t>
      </w:r>
      <w:r w:rsidRPr="00153D15" w:rsidDel="00084A4D">
        <w:rPr>
          <w:rFonts w:ascii="Times New Roman" w:eastAsia="Times New Roman" w:hAnsi="Times New Roman"/>
          <w:lang w:val="lt-LT"/>
        </w:rPr>
        <w:t xml:space="preserve"> </w:t>
      </w:r>
      <w:r w:rsidRPr="00153D15">
        <w:rPr>
          <w:rFonts w:ascii="Times New Roman" w:eastAsia="Times New Roman" w:hAnsi="Times New Roman"/>
          <w:lang w:val="lt-LT"/>
        </w:rPr>
        <w:t xml:space="preserve">malšina reumatoidinio artrito, </w:t>
      </w:r>
      <w:proofErr w:type="spellStart"/>
      <w:r w:rsidRPr="00153D15">
        <w:rPr>
          <w:rFonts w:ascii="Times New Roman" w:eastAsia="Times New Roman" w:hAnsi="Times New Roman"/>
          <w:lang w:val="lt-LT"/>
        </w:rPr>
        <w:t>osteoartrito</w:t>
      </w:r>
      <w:proofErr w:type="spellEnd"/>
      <w:r w:rsidRPr="00153D15">
        <w:rPr>
          <w:rFonts w:ascii="Times New Roman" w:eastAsia="Times New Roman" w:hAnsi="Times New Roman"/>
          <w:lang w:val="lt-LT"/>
        </w:rPr>
        <w:t xml:space="preserve">, bei </w:t>
      </w:r>
      <w:proofErr w:type="spellStart"/>
      <w:r w:rsidRPr="00153D15">
        <w:rPr>
          <w:rFonts w:ascii="Times New Roman" w:eastAsia="Times New Roman" w:hAnsi="Times New Roman"/>
          <w:lang w:val="lt-LT"/>
        </w:rPr>
        <w:t>ankilozinio</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spondilito</w:t>
      </w:r>
      <w:proofErr w:type="spellEnd"/>
      <w:r w:rsidRPr="00153D15">
        <w:rPr>
          <w:rFonts w:ascii="Times New Roman" w:eastAsia="Times New Roman" w:hAnsi="Times New Roman"/>
          <w:lang w:val="lt-LT"/>
        </w:rPr>
        <w:t xml:space="preserve"> simptomus.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 xml:space="preserve">CELEBREX priklauso vaistų, kurie vadinami nesteroidiniais vaistais nuo uždegimo (NVNU), grupei, specifiniam </w:t>
      </w:r>
      <w:proofErr w:type="spellStart"/>
      <w:r w:rsidRPr="00153D15">
        <w:rPr>
          <w:rFonts w:ascii="Times New Roman" w:eastAsia="Times New Roman" w:hAnsi="Times New Roman"/>
          <w:lang w:val="lt-LT"/>
        </w:rPr>
        <w:t>ciklooksigenazės</w:t>
      </w:r>
      <w:proofErr w:type="spellEnd"/>
      <w:r w:rsidRPr="00153D15">
        <w:rPr>
          <w:rFonts w:ascii="Times New Roman" w:eastAsia="Times New Roman" w:hAnsi="Times New Roman"/>
          <w:lang w:val="lt-LT"/>
        </w:rPr>
        <w:t xml:space="preserve"> 2 (COX</w:t>
      </w:r>
      <w:r w:rsidRPr="00153D15">
        <w:rPr>
          <w:rFonts w:ascii="Times New Roman" w:eastAsia="Times New Roman" w:hAnsi="Times New Roman"/>
          <w:lang w:val="lt-LT"/>
        </w:rPr>
        <w:noBreakHyphen/>
        <w:t xml:space="preserve">2) inhibitorių pogrupiui. Žmogaus organizme gaminamos medžiagos, vadinamos prostaglandinais, kurie sukelia skausmą ir uždegimą. Sergant reumatoidiniu artritu ar </w:t>
      </w:r>
      <w:proofErr w:type="spellStart"/>
      <w:r w:rsidRPr="00153D15">
        <w:rPr>
          <w:rFonts w:ascii="Times New Roman" w:eastAsia="Times New Roman" w:hAnsi="Times New Roman"/>
          <w:lang w:val="lt-LT"/>
        </w:rPr>
        <w:t>osteoartritu</w:t>
      </w:r>
      <w:proofErr w:type="spellEnd"/>
      <w:r w:rsidRPr="00153D15">
        <w:rPr>
          <w:rFonts w:ascii="Times New Roman" w:eastAsia="Times New Roman" w:hAnsi="Times New Roman"/>
          <w:lang w:val="lt-LT"/>
        </w:rPr>
        <w:t>, šių medžiagų organizme padaugėja. CELEBREX mažina prostaglandinų gamybą ir dėl to malšina skausmą ir uždegimą</w:t>
      </w:r>
    </w:p>
    <w:p w:rsidR="00A23C29" w:rsidRDefault="00A23C29" w:rsidP="00A23C29">
      <w:pPr>
        <w:numPr>
          <w:ilvl w:val="12"/>
          <w:numId w:val="0"/>
        </w:num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2.</w:t>
      </w:r>
      <w:r w:rsidRPr="00153D15">
        <w:rPr>
          <w:rFonts w:ascii="Times New Roman" w:eastAsia="Times New Roman" w:hAnsi="Times New Roman"/>
          <w:b/>
          <w:lang w:val="lt-LT"/>
        </w:rPr>
        <w:tab/>
        <w:t>Kas žinotina prieš vartojant CELEBREX</w:t>
      </w: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caps/>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outlineLvl w:val="0"/>
        <w:rPr>
          <w:rFonts w:ascii="Times New Roman" w:eastAsia="Times New Roman" w:hAnsi="Times New Roman"/>
          <w:b/>
          <w:bCs/>
          <w:lang w:val="lt-LT"/>
        </w:rPr>
      </w:pPr>
      <w:r w:rsidRPr="00153D15">
        <w:rPr>
          <w:rFonts w:ascii="Times New Roman" w:eastAsia="Times New Roman" w:hAnsi="Times New Roman"/>
          <w:b/>
          <w:bCs/>
          <w:lang w:val="lt-LT"/>
        </w:rPr>
        <w:t>CELEBREX vartoti negalima</w:t>
      </w:r>
      <w:r>
        <w:rPr>
          <w:rFonts w:ascii="Times New Roman" w:eastAsia="Times New Roman" w:hAnsi="Times New Roman"/>
          <w:b/>
          <w:bCs/>
          <w:lang w:val="lt-LT"/>
        </w:rPr>
        <w:t>:</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yra alergija </w:t>
      </w:r>
      <w:proofErr w:type="spellStart"/>
      <w:r w:rsidRPr="00153D15">
        <w:rPr>
          <w:rFonts w:ascii="Times New Roman" w:eastAsia="Times New Roman" w:hAnsi="Times New Roman"/>
          <w:lang w:val="lt-LT"/>
        </w:rPr>
        <w:t>celekoksibui</w:t>
      </w:r>
      <w:proofErr w:type="spellEnd"/>
      <w:r w:rsidRPr="00153D15">
        <w:rPr>
          <w:rFonts w:ascii="Times New Roman" w:eastAsia="Times New Roman" w:hAnsi="Times New Roman"/>
          <w:lang w:val="lt-LT"/>
        </w:rPr>
        <w:t xml:space="preserve"> arba bet kuriai pagalbinei šio vaisto medžiagai (jos išvardytos 6 skyriuje);</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esate alergiškas vaist</w:t>
      </w:r>
      <w:r>
        <w:rPr>
          <w:rFonts w:ascii="Times New Roman" w:eastAsia="Times New Roman" w:hAnsi="Times New Roman"/>
          <w:lang w:val="lt-LT"/>
        </w:rPr>
        <w:t>ams,</w:t>
      </w:r>
      <w:r w:rsidRPr="00153D15">
        <w:rPr>
          <w:rFonts w:ascii="Times New Roman" w:eastAsia="Times New Roman" w:hAnsi="Times New Roman"/>
          <w:lang w:val="lt-LT"/>
        </w:rPr>
        <w:t xml:space="preserve"> vadinami</w:t>
      </w:r>
      <w:r>
        <w:rPr>
          <w:rFonts w:ascii="Times New Roman" w:eastAsia="Times New Roman" w:hAnsi="Times New Roman"/>
          <w:lang w:val="lt-LT"/>
        </w:rPr>
        <w:t>ems</w:t>
      </w:r>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sulfonamidais</w:t>
      </w:r>
      <w:proofErr w:type="spellEnd"/>
      <w:r w:rsidRPr="00153D15">
        <w:rPr>
          <w:rFonts w:ascii="Times New Roman" w:eastAsia="Times New Roman" w:hAnsi="Times New Roman"/>
          <w:lang w:val="lt-LT"/>
        </w:rPr>
        <w:t xml:space="preserve"> </w:t>
      </w:r>
      <w:r>
        <w:rPr>
          <w:rFonts w:ascii="Times New Roman" w:eastAsia="Times New Roman" w:hAnsi="Times New Roman"/>
          <w:lang w:val="lt-LT"/>
        </w:rPr>
        <w:t>(</w:t>
      </w:r>
      <w:r w:rsidRPr="00153D15">
        <w:rPr>
          <w:rFonts w:ascii="Times New Roman" w:eastAsia="Times New Roman" w:hAnsi="Times New Roman"/>
          <w:lang w:val="lt-LT"/>
        </w:rPr>
        <w:t>antibiotikai, vartojami infekcinėms ligoms gydyti</w:t>
      </w:r>
      <w:r>
        <w:rPr>
          <w:rFonts w:ascii="Times New Roman" w:eastAsia="Times New Roman" w:hAnsi="Times New Roman"/>
          <w:lang w:val="lt-LT"/>
        </w:rPr>
        <w:t>)</w:t>
      </w:r>
      <w:r w:rsidRPr="00153D15">
        <w:rPr>
          <w:rFonts w:ascii="Times New Roman" w:eastAsia="Times New Roman" w:hAnsi="Times New Roman"/>
          <w:lang w:val="lt-LT"/>
        </w:rPr>
        <w:t xml:space="preserve">; </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šiuo metu sergate skrandžio ar žarnos opalige arba kraujuojate iš skrandžio ar žarnyno;</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pavartojus </w:t>
      </w:r>
      <w:proofErr w:type="spellStart"/>
      <w:r w:rsidRPr="00153D15">
        <w:rPr>
          <w:rFonts w:ascii="Times New Roman" w:eastAsia="Times New Roman" w:hAnsi="Times New Roman"/>
          <w:lang w:val="lt-LT"/>
        </w:rPr>
        <w:t>acetilsalicilo</w:t>
      </w:r>
      <w:proofErr w:type="spellEnd"/>
      <w:r w:rsidRPr="00153D15">
        <w:rPr>
          <w:rFonts w:ascii="Times New Roman" w:eastAsia="Times New Roman" w:hAnsi="Times New Roman"/>
          <w:lang w:val="lt-LT"/>
        </w:rPr>
        <w:t xml:space="preserve">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dusulys;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esate nėščia. Jeigu gydymo metu galite pastoti, turite aptarti su gydytoju kontracepcijos būdus;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žindote;</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sergate sunki</w:t>
      </w:r>
      <w:r>
        <w:rPr>
          <w:rFonts w:ascii="Times New Roman" w:eastAsia="Times New Roman" w:hAnsi="Times New Roman"/>
          <w:lang w:val="lt-LT"/>
        </w:rPr>
        <w:t>u</w:t>
      </w:r>
      <w:r w:rsidRPr="00153D15">
        <w:rPr>
          <w:rFonts w:ascii="Times New Roman" w:eastAsia="Times New Roman" w:hAnsi="Times New Roman"/>
          <w:lang w:val="lt-LT"/>
        </w:rPr>
        <w:t xml:space="preserve"> kepenų </w:t>
      </w:r>
      <w:r>
        <w:rPr>
          <w:rFonts w:ascii="Times New Roman" w:eastAsia="Times New Roman" w:hAnsi="Times New Roman"/>
          <w:lang w:val="lt-LT"/>
        </w:rPr>
        <w:t>funkcijos nepakankamumu</w:t>
      </w:r>
      <w:r w:rsidRPr="00153D15">
        <w:rPr>
          <w:rFonts w:ascii="Times New Roman" w:eastAsia="Times New Roman" w:hAnsi="Times New Roman"/>
          <w:lang w:val="lt-LT"/>
        </w:rPr>
        <w:t>;</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sergate sunki</w:t>
      </w:r>
      <w:r>
        <w:rPr>
          <w:rFonts w:ascii="Times New Roman" w:eastAsia="Times New Roman" w:hAnsi="Times New Roman"/>
          <w:lang w:val="lt-LT"/>
        </w:rPr>
        <w:t>u</w:t>
      </w:r>
      <w:r w:rsidRPr="00153D15">
        <w:rPr>
          <w:rFonts w:ascii="Times New Roman" w:eastAsia="Times New Roman" w:hAnsi="Times New Roman"/>
          <w:lang w:val="lt-LT"/>
        </w:rPr>
        <w:t xml:space="preserve"> inkstų </w:t>
      </w:r>
      <w:r>
        <w:rPr>
          <w:rFonts w:ascii="Times New Roman" w:eastAsia="Times New Roman" w:hAnsi="Times New Roman"/>
          <w:lang w:val="lt-LT"/>
        </w:rPr>
        <w:t>funkcijos nepakankamumu</w:t>
      </w:r>
      <w:r w:rsidRPr="00153D15">
        <w:rPr>
          <w:rFonts w:ascii="Times New Roman" w:eastAsia="Times New Roman" w:hAnsi="Times New Roman"/>
          <w:lang w:val="lt-LT"/>
        </w:rPr>
        <w:t>;</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sergate uždegimine žarnų liga (pvz., opiniu kolitu ar Krono liga);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sergate širdies nepakankamumu, diagnozuota išeminė širdies liga arba smegenų kraujotakos liga, pavyzdžiui, buvo diagnozuotas širdies priepuolis, insultas arba praeinantysis smegenų išemijos </w:t>
      </w:r>
      <w:r w:rsidRPr="00153D15">
        <w:rPr>
          <w:rFonts w:ascii="Times New Roman" w:eastAsia="Times New Roman" w:hAnsi="Times New Roman"/>
          <w:lang w:val="lt-LT"/>
        </w:rPr>
        <w:lastRenderedPageBreak/>
        <w:t xml:space="preserve">priepuolis (trumpalaikis smegenų kraujotakos sutrikimas, vadinamas mini insultu), krūtinės angina arba užako širdies ar smegenų kraujagyslės; </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yra arba buvo kraujotakos sutrikimų (periferinių arterijų liga) arba atlikta kojų arterijų operacija.</w:t>
      </w:r>
    </w:p>
    <w:p w:rsidR="00A23C29" w:rsidRPr="00153D15" w:rsidRDefault="00A23C29" w:rsidP="00A23C29">
      <w:pPr>
        <w:numPr>
          <w:ilvl w:val="12"/>
          <w:numId w:val="0"/>
        </w:numPr>
        <w:spacing w:after="0" w:line="240" w:lineRule="auto"/>
        <w:ind w:left="360" w:hanging="360"/>
        <w:rPr>
          <w:rFonts w:ascii="Times New Roman" w:eastAsia="Times New Roman" w:hAnsi="Times New Roman"/>
          <w:lang w:val="lt-LT"/>
        </w:rPr>
      </w:pPr>
    </w:p>
    <w:p w:rsidR="00A23C29" w:rsidRPr="00153D15" w:rsidRDefault="00A23C29" w:rsidP="00A23C29">
      <w:pPr>
        <w:spacing w:after="0" w:line="240" w:lineRule="auto"/>
        <w:jc w:val="both"/>
        <w:outlineLvl w:val="0"/>
        <w:rPr>
          <w:rFonts w:ascii="Times New Roman" w:eastAsia="Times New Roman" w:hAnsi="Times New Roman"/>
          <w:b/>
          <w:bCs/>
          <w:lang w:val="lt-LT"/>
        </w:rPr>
      </w:pPr>
      <w:r w:rsidRPr="00153D15">
        <w:rPr>
          <w:rFonts w:ascii="Times New Roman" w:eastAsia="Times New Roman" w:hAnsi="Times New Roman"/>
          <w:b/>
          <w:bCs/>
          <w:lang w:val="lt-LT"/>
        </w:rPr>
        <w:t xml:space="preserve">Įspėjimai ir atsargumo priemonės </w:t>
      </w:r>
    </w:p>
    <w:p w:rsidR="00A23C29" w:rsidRPr="00153D15" w:rsidRDefault="00A23C29" w:rsidP="00A23C29">
      <w:pPr>
        <w:numPr>
          <w:ilvl w:val="12"/>
          <w:numId w:val="0"/>
        </w:numPr>
        <w:spacing w:after="0" w:line="240" w:lineRule="auto"/>
        <w:rPr>
          <w:rFonts w:ascii="Times New Roman" w:eastAsia="Times New Roman" w:hAnsi="Times New Roman"/>
          <w:lang w:val="lt-LT"/>
        </w:rPr>
      </w:pPr>
      <w:r w:rsidRPr="00153D15">
        <w:rPr>
          <w:rFonts w:ascii="Times New Roman" w:eastAsia="Times New Roman" w:hAnsi="Times New Roman"/>
          <w:bCs/>
          <w:lang w:val="lt-LT"/>
        </w:rPr>
        <w:t>Pasitarkite su gydytoju arba vaistininku, prieš</w:t>
      </w:r>
      <w:r w:rsidRPr="00153D15">
        <w:rPr>
          <w:rFonts w:ascii="Times New Roman" w:eastAsia="Calibri" w:hAnsi="Times New Roman"/>
          <w:lang w:val="lt-LT"/>
        </w:rPr>
        <w:t xml:space="preserve"> pradėdami vartoti CELEBREX</w:t>
      </w:r>
      <w:r w:rsidRPr="00153D15">
        <w:rPr>
          <w:rFonts w:ascii="Times New Roman" w:eastAsia="Times New Roman" w:hAnsi="Times New Roman"/>
          <w:bCs/>
          <w:lang w:val="lt-LT"/>
        </w:rPr>
        <w:t>:</w:t>
      </w:r>
    </w:p>
    <w:p w:rsidR="00A23C29" w:rsidRPr="00153D15" w:rsidRDefault="00A23C29" w:rsidP="00A23C29">
      <w:pPr>
        <w:numPr>
          <w:ilvl w:val="12"/>
          <w:numId w:val="0"/>
        </w:num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anksčiau pasireiškė opa arba kraujavimas iš skrandžio ar žarnyno</w:t>
      </w:r>
    </w:p>
    <w:p w:rsidR="00A23C29" w:rsidRPr="00153D15" w:rsidRDefault="00A23C29" w:rsidP="00A23C29">
      <w:pPr>
        <w:numPr>
          <w:ilvl w:val="12"/>
          <w:numId w:val="0"/>
        </w:numPr>
        <w:spacing w:after="0" w:line="240" w:lineRule="auto"/>
        <w:ind w:left="540"/>
        <w:rPr>
          <w:rFonts w:ascii="Times New Roman" w:eastAsia="Times New Roman" w:hAnsi="Times New Roman"/>
          <w:lang w:val="lt-LT"/>
        </w:rPr>
      </w:pPr>
      <w:r w:rsidRPr="00153D15">
        <w:rPr>
          <w:rFonts w:ascii="Times New Roman" w:eastAsia="Times New Roman" w:hAnsi="Times New Roman"/>
          <w:lang w:val="lt-LT"/>
        </w:rPr>
        <w:t>(CELEBREX vartoti negalima, jeigu šiuo metu</w:t>
      </w:r>
      <w:r w:rsidRPr="00153D15">
        <w:rPr>
          <w:rFonts w:ascii="Times New Roman" w:eastAsia="Times New Roman" w:hAnsi="Times New Roman"/>
          <w:b/>
          <w:lang w:val="lt-LT"/>
        </w:rPr>
        <w:t xml:space="preserve"> </w:t>
      </w:r>
      <w:r w:rsidRPr="00153D15">
        <w:rPr>
          <w:rFonts w:ascii="Times New Roman" w:eastAsia="Times New Roman" w:hAnsi="Times New Roman"/>
          <w:lang w:val="lt-LT"/>
        </w:rPr>
        <w:t>yra opa arba kraujuojate iš skrandžio ar žarnyno);</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vartojate </w:t>
      </w:r>
      <w:proofErr w:type="spellStart"/>
      <w:r w:rsidRPr="00153D15">
        <w:rPr>
          <w:rFonts w:ascii="Times New Roman" w:eastAsia="Times New Roman" w:hAnsi="Times New Roman"/>
          <w:lang w:val="lt-LT"/>
        </w:rPr>
        <w:t>acetilsalicilo</w:t>
      </w:r>
      <w:proofErr w:type="spellEnd"/>
      <w:r w:rsidRPr="00153D15">
        <w:rPr>
          <w:rFonts w:ascii="Times New Roman" w:eastAsia="Times New Roman" w:hAnsi="Times New Roman"/>
          <w:lang w:val="lt-LT"/>
        </w:rPr>
        <w:t xml:space="preserve"> rūgštį (net mažą dozę širdžiai apsaugoti) ar </w:t>
      </w:r>
      <w:proofErr w:type="spellStart"/>
      <w:r w:rsidRPr="00153D15">
        <w:rPr>
          <w:rFonts w:ascii="Times New Roman" w:eastAsia="Times New Roman" w:hAnsi="Times New Roman"/>
          <w:lang w:val="lt-LT"/>
        </w:rPr>
        <w:t>gliukokortikoidų</w:t>
      </w:r>
      <w:proofErr w:type="spellEnd"/>
      <w:r w:rsidRPr="00153D15">
        <w:rPr>
          <w:rFonts w:ascii="Times New Roman" w:eastAsia="Times New Roman" w:hAnsi="Times New Roman"/>
          <w:lang w:val="lt-LT"/>
        </w:rPr>
        <w:t xml:space="preserve"> (</w:t>
      </w:r>
      <w:r>
        <w:rPr>
          <w:rFonts w:ascii="Times New Roman" w:eastAsia="Times New Roman" w:hAnsi="Times New Roman"/>
          <w:lang w:val="lt-LT"/>
        </w:rPr>
        <w:t xml:space="preserve">vaistai </w:t>
      </w:r>
      <w:r w:rsidRPr="00153D15">
        <w:rPr>
          <w:rFonts w:ascii="Times New Roman" w:eastAsia="Times New Roman" w:hAnsi="Times New Roman"/>
          <w:lang w:val="lt-LT"/>
        </w:rPr>
        <w:t>nuo alergijos ir imuninės sistemos sutrikimų</w:t>
      </w:r>
      <w:r>
        <w:rPr>
          <w:rFonts w:ascii="Times New Roman" w:eastAsia="Times New Roman" w:hAnsi="Times New Roman"/>
          <w:lang w:val="lt-LT"/>
        </w:rPr>
        <w:t>, autoimuninių ligų</w:t>
      </w:r>
      <w:r w:rsidRPr="00153D15">
        <w:rPr>
          <w:rFonts w:ascii="Times New Roman" w:eastAsia="Times New Roman" w:hAnsi="Times New Roman"/>
          <w:lang w:val="lt-LT"/>
        </w:rPr>
        <w:t>);</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vartojate alkoholio;</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vartojate kraujo krešėjimą mažinančių vaistų (pvz., </w:t>
      </w:r>
      <w:proofErr w:type="spellStart"/>
      <w:r w:rsidRPr="00153D15">
        <w:rPr>
          <w:rFonts w:ascii="Times New Roman" w:eastAsia="Times New Roman" w:hAnsi="Times New Roman"/>
          <w:lang w:val="lt-LT"/>
        </w:rPr>
        <w:t>varfariną</w:t>
      </w:r>
      <w:proofErr w:type="spellEnd"/>
      <w:r w:rsidRPr="00153D15">
        <w:rPr>
          <w:rFonts w:ascii="Times New Roman" w:eastAsia="Times New Roman" w:hAnsi="Times New Roman"/>
          <w:lang w:val="lt-LT"/>
        </w:rPr>
        <w:t xml:space="preserve">); </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CELEBREX vartojate kartu su kitais NVNU, kurių sudėtyje nėra </w:t>
      </w:r>
      <w:proofErr w:type="spellStart"/>
      <w:r w:rsidRPr="00153D15">
        <w:rPr>
          <w:rFonts w:ascii="Times New Roman" w:eastAsia="Times New Roman" w:hAnsi="Times New Roman"/>
          <w:lang w:val="lt-LT"/>
        </w:rPr>
        <w:t>acetilsalicilo</w:t>
      </w:r>
      <w:proofErr w:type="spellEnd"/>
      <w:r w:rsidRPr="00153D15">
        <w:rPr>
          <w:rFonts w:ascii="Times New Roman" w:eastAsia="Times New Roman" w:hAnsi="Times New Roman"/>
          <w:lang w:val="lt-LT"/>
        </w:rPr>
        <w:t xml:space="preserve"> rūgšties (pvz.</w:t>
      </w:r>
      <w:r>
        <w:rPr>
          <w:rFonts w:ascii="Times New Roman" w:eastAsia="Times New Roman" w:hAnsi="Times New Roman"/>
          <w:lang w:val="lt-LT"/>
        </w:rPr>
        <w:t>,</w:t>
      </w:r>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ibuprofenu</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diklofenaku</w:t>
      </w:r>
      <w:proofErr w:type="spellEnd"/>
      <w:r w:rsidRPr="00153D15">
        <w:rPr>
          <w:rFonts w:ascii="Times New Roman" w:eastAsia="Times New Roman" w:hAnsi="Times New Roman"/>
          <w:lang w:val="lt-LT"/>
        </w:rPr>
        <w:t>). Šių vaistų vartoti kartu negalima;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rūkote, sergate diabetu, yra padidėjęs kraujospūdis arba padidėjusi cholesterolio koncentracija kraujyje;</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w:t>
      </w:r>
      <w:r w:rsidRPr="00153D15">
        <w:rPr>
          <w:rFonts w:ascii="Times New Roman" w:eastAsia="Times New Roman" w:hAnsi="Times New Roman"/>
          <w:b/>
          <w:i/>
          <w:lang w:val="lt-LT"/>
        </w:rPr>
        <w:t xml:space="preserve"> </w:t>
      </w:r>
      <w:r w:rsidRPr="00153D15">
        <w:rPr>
          <w:rFonts w:ascii="Times New Roman" w:eastAsia="Times New Roman" w:hAnsi="Times New Roman"/>
          <w:lang w:val="lt-LT"/>
        </w:rPr>
        <w:t>sergate širdies, kepenų ar inkstų funkcijos sutrikimais, gydytojas gali pageidauti reguliariai Jus tikrinti;</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yra skysčių susikaupimas organizme (pvz., kulkšnių ir kojų patinimas);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jeigu netekote daug skysčių, pavyzdžiui, dėl vėmimo, viduriavimo arba diuretikų vartojimo (mažinamas skysčių susikaupimas organizme); </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bet kurie vaistai sukėlė sunkią alerginę reakciją arba sunkią odos reakciją;</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negaluojate dėl infekcijos arba galvojate, kad pasireiškė infekcinė liga, nes CELEBREX gali slėpti karščiavimą ir kitus infekcijos bei uždegimo simptomus;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jeigu esate vyresni kaip 65 metų, gydytojas gali pageidauti reguliariai Jus tikrinti.</w:t>
      </w: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r w:rsidRPr="00153D15">
        <w:rPr>
          <w:rFonts w:ascii="Times New Roman" w:eastAsia="Times New Roman" w:hAnsi="Times New Roman"/>
          <w:bCs/>
          <w:color w:val="000000"/>
          <w:lang w:val="lt-LT"/>
        </w:rPr>
        <w:t>Šis vaistas, kaip ir kitokie NVNU (pvz.</w:t>
      </w:r>
      <w:r>
        <w:rPr>
          <w:rFonts w:ascii="Times New Roman" w:eastAsia="Times New Roman" w:hAnsi="Times New Roman"/>
          <w:bCs/>
          <w:color w:val="000000"/>
          <w:lang w:val="lt-LT"/>
        </w:rPr>
        <w:t>,</w:t>
      </w:r>
      <w:r w:rsidRPr="00153D15">
        <w:rPr>
          <w:rFonts w:ascii="Times New Roman" w:eastAsia="Times New Roman" w:hAnsi="Times New Roman"/>
          <w:bCs/>
          <w:color w:val="000000"/>
          <w:lang w:val="lt-LT"/>
        </w:rPr>
        <w:t xml:space="preserve"> </w:t>
      </w:r>
      <w:proofErr w:type="spellStart"/>
      <w:r w:rsidRPr="00153D15">
        <w:rPr>
          <w:rFonts w:ascii="Times New Roman" w:eastAsia="Times New Roman" w:hAnsi="Times New Roman"/>
          <w:bCs/>
          <w:color w:val="000000"/>
          <w:lang w:val="lt-LT"/>
        </w:rPr>
        <w:t>ibuprofenas</w:t>
      </w:r>
      <w:proofErr w:type="spellEnd"/>
      <w:r w:rsidRPr="00153D15">
        <w:rPr>
          <w:rFonts w:ascii="Times New Roman" w:eastAsia="Times New Roman" w:hAnsi="Times New Roman"/>
          <w:bCs/>
          <w:color w:val="000000"/>
          <w:lang w:val="lt-LT"/>
        </w:rPr>
        <w:t xml:space="preserve">, </w:t>
      </w:r>
      <w:proofErr w:type="spellStart"/>
      <w:r w:rsidRPr="00153D15">
        <w:rPr>
          <w:rFonts w:ascii="Times New Roman" w:eastAsia="Times New Roman" w:hAnsi="Times New Roman"/>
          <w:bCs/>
          <w:color w:val="000000"/>
          <w:lang w:val="lt-LT"/>
        </w:rPr>
        <w:t>diklofenakas</w:t>
      </w:r>
      <w:proofErr w:type="spellEnd"/>
      <w:r w:rsidRPr="00153D15">
        <w:rPr>
          <w:rFonts w:ascii="Times New Roman" w:eastAsia="Times New Roman" w:hAnsi="Times New Roman"/>
          <w:bCs/>
          <w:color w:val="000000"/>
          <w:lang w:val="lt-LT"/>
        </w:rPr>
        <w:t xml:space="preserve">), gali didinti kraujospūdį, taigi gydytojas </w:t>
      </w:r>
      <w:r>
        <w:rPr>
          <w:rFonts w:ascii="Times New Roman" w:eastAsia="Times New Roman" w:hAnsi="Times New Roman"/>
          <w:bCs/>
          <w:color w:val="000000"/>
          <w:lang w:val="lt-LT"/>
        </w:rPr>
        <w:t xml:space="preserve">gali </w:t>
      </w:r>
      <w:r w:rsidRPr="00153D15">
        <w:rPr>
          <w:rFonts w:ascii="Times New Roman" w:eastAsia="Times New Roman" w:hAnsi="Times New Roman"/>
          <w:bCs/>
          <w:color w:val="000000"/>
          <w:lang w:val="lt-LT"/>
        </w:rPr>
        <w:t>nurody</w:t>
      </w:r>
      <w:r>
        <w:rPr>
          <w:rFonts w:ascii="Times New Roman" w:eastAsia="Times New Roman" w:hAnsi="Times New Roman"/>
          <w:bCs/>
          <w:color w:val="000000"/>
          <w:lang w:val="lt-LT"/>
        </w:rPr>
        <w:t>ti</w:t>
      </w:r>
      <w:r w:rsidRPr="00153D15">
        <w:rPr>
          <w:rFonts w:ascii="Times New Roman" w:eastAsia="Times New Roman" w:hAnsi="Times New Roman"/>
          <w:bCs/>
          <w:color w:val="000000"/>
          <w:lang w:val="lt-LT"/>
        </w:rPr>
        <w:t xml:space="preserve"> reguliariai matuoti kraujospūdį.</w:t>
      </w: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 xml:space="preserve">Vartojant NVNU, tame tarpe ir </w:t>
      </w:r>
      <w:proofErr w:type="spellStart"/>
      <w:r>
        <w:rPr>
          <w:rFonts w:ascii="Times New Roman" w:eastAsia="Times New Roman" w:hAnsi="Times New Roman"/>
          <w:bCs/>
          <w:color w:val="000000"/>
          <w:lang w:val="lt-LT"/>
        </w:rPr>
        <w:t>celekoksibą</w:t>
      </w:r>
      <w:proofErr w:type="spellEnd"/>
      <w:r>
        <w:rPr>
          <w:rFonts w:ascii="Times New Roman" w:eastAsia="Times New Roman" w:hAnsi="Times New Roman"/>
          <w:bCs/>
          <w:color w:val="000000"/>
          <w:lang w:val="lt-LT"/>
        </w:rPr>
        <w:t>, padidėja širdies ir kraujagyslių sistemos sutrikimų, taip pat ir infarkto bei insulto, rizika, ypač tiems pacientams, kurie jau serga širdies ir kraujagyslių ligomis arba turi rizikos veiksnių šioms ligoms atsirasti (padidėjęs kraujospūdis, padidėjęs cholesterolio kiekis kraujyje, cukrinis diabetas, rūkymas).</w:t>
      </w: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Pr="00153D15" w:rsidRDefault="00A23C29" w:rsidP="00A23C29">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bCs/>
          <w:color w:val="000000"/>
          <w:lang w:val="lt-LT"/>
        </w:rPr>
        <w:t xml:space="preserve">Vartojant </w:t>
      </w:r>
      <w:proofErr w:type="spellStart"/>
      <w:r w:rsidRPr="00153D15">
        <w:rPr>
          <w:rFonts w:ascii="Times New Roman" w:eastAsia="Times New Roman" w:hAnsi="Times New Roman"/>
          <w:lang w:val="lt-LT"/>
        </w:rPr>
        <w:t>celekoksibą</w:t>
      </w:r>
      <w:proofErr w:type="spellEnd"/>
      <w:r w:rsidRPr="00153D15">
        <w:rPr>
          <w:rFonts w:ascii="Times New Roman" w:eastAsia="Times New Roman" w:hAnsi="Times New Roman"/>
          <w:lang w:val="lt-LT"/>
        </w:rPr>
        <w:t xml:space="preserve">, buvo keletas sunkių kepenų reakcijų atvejų, įskaitant sunkų kepenų uždegimą, kepenų pažaidą, kepenų funkcijos nepakankamumą (kai kurie atvejai buvo mirtini arba prireikė kepenų persodinimo). </w:t>
      </w:r>
      <w:r>
        <w:rPr>
          <w:rFonts w:ascii="Times New Roman" w:eastAsia="Times New Roman" w:hAnsi="Times New Roman"/>
          <w:lang w:val="lt-LT"/>
        </w:rPr>
        <w:t>D</w:t>
      </w:r>
      <w:r w:rsidRPr="00153D15">
        <w:rPr>
          <w:rFonts w:ascii="Times New Roman" w:eastAsia="Times New Roman" w:hAnsi="Times New Roman"/>
          <w:lang w:val="lt-LT"/>
        </w:rPr>
        <w:t>auguma sunkių kepenų reakcijų pasireiškė per vieną mėnesį po to, kai buvo pradėtas gydymas šiuo vaistu.</w:t>
      </w: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bCs/>
          <w:color w:val="000000"/>
          <w:lang w:val="lt-LT"/>
        </w:rPr>
        <w:t>Šis vaistas, kaip ir kitokie NVNU</w:t>
      </w:r>
      <w:r w:rsidRPr="00153D15">
        <w:rPr>
          <w:rFonts w:ascii="Times New Roman" w:eastAsia="Times New Roman" w:hAnsi="Times New Roman"/>
          <w:lang w:val="lt-LT"/>
        </w:rPr>
        <w:t xml:space="preserve">, gali sukelti inkstų pažeidimą. Tokio poveikio rizika yra didesnė ligoniams, kurie serga inkstų funkcijos sutrikimu, širdies nepakankamumu, kepenų funkcijos sutrikimu, vartoja šlapimo išsiskyrimą skatinančių vaistų, kai kurių vaistų nuo širdies ligų (AKF inhibitorių, </w:t>
      </w:r>
      <w:proofErr w:type="spellStart"/>
      <w:r w:rsidRPr="00153D15">
        <w:rPr>
          <w:rFonts w:ascii="Times New Roman" w:eastAsia="Times New Roman" w:hAnsi="Times New Roman"/>
          <w:lang w:val="lt-LT"/>
        </w:rPr>
        <w:t>angiotenzino</w:t>
      </w:r>
      <w:proofErr w:type="spellEnd"/>
      <w:r w:rsidRPr="00153D15">
        <w:rPr>
          <w:rFonts w:ascii="Times New Roman" w:eastAsia="Times New Roman" w:hAnsi="Times New Roman"/>
          <w:lang w:val="lt-LT"/>
        </w:rPr>
        <w:t xml:space="preserve"> II receptorių antagonistų) ir senyviems žmonėms. CELEBREX vartojimą nutraukus, poveikis inkstams išnyksta ir inkstų funkcija paprastai tampa tokia, kokia buvo iki gydymo.</w:t>
      </w: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Taip pat vartojant vaisto organizme gali kauptis skysčiai ir atsirasti edemos.</w:t>
      </w: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r>
        <w:rPr>
          <w:rFonts w:ascii="Times New Roman" w:eastAsia="Times New Roman" w:hAnsi="Times New Roman"/>
          <w:bCs/>
          <w:color w:val="000000"/>
          <w:lang w:val="lt-LT"/>
        </w:rPr>
        <w:t>Gauta pranešimų, kad vaistas gali sukelti sunkias, kartais mirtinas odos reakcijas. Pasireiškus pirmiesiems odos išbėrimo, gleivinių pažeidimo ar kitų padidėjusio jautrumo požymių, vaisto vartojimą reikia iš karto nutraukti ir kreiptis į gydytoją.</w:t>
      </w: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Pr="00153D15" w:rsidRDefault="00A23C29" w:rsidP="00A23C29">
      <w:pPr>
        <w:autoSpaceDE w:val="0"/>
        <w:autoSpaceDN w:val="0"/>
        <w:adjustRightInd w:val="0"/>
        <w:spacing w:after="0" w:line="240" w:lineRule="auto"/>
        <w:rPr>
          <w:rFonts w:ascii="Times New Roman" w:eastAsia="Times New Roman" w:hAnsi="Times New Roman"/>
          <w:bCs/>
          <w:color w:val="000000"/>
          <w:lang w:val="lt-LT"/>
        </w:rPr>
      </w:pPr>
    </w:p>
    <w:p w:rsidR="00A23C29" w:rsidRPr="00153D15" w:rsidRDefault="00A23C29" w:rsidP="00A23C29">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Kiti</w:t>
      </w:r>
      <w:r w:rsidRPr="00153D15">
        <w:rPr>
          <w:rFonts w:ascii="Times New Roman" w:eastAsia="Calibri" w:hAnsi="Times New Roman"/>
          <w:b/>
          <w:lang w:val="lt-LT"/>
        </w:rPr>
        <w:t xml:space="preserve"> vaistai </w:t>
      </w:r>
      <w:r w:rsidRPr="00153D15">
        <w:rPr>
          <w:rFonts w:ascii="Times New Roman" w:eastAsia="Times New Roman" w:hAnsi="Times New Roman"/>
          <w:b/>
          <w:lang w:val="lt-LT"/>
        </w:rPr>
        <w:t>ir CELEBREX</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vartojate ar neseniai vartojote kitų vaistų arba dėl to nesate tikri, apie tai pasakykite gydytojui arba vaistininkui:</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lastRenderedPageBreak/>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dekstrometorfaną</w:t>
      </w:r>
      <w:proofErr w:type="spellEnd"/>
      <w:r w:rsidRPr="00153D15">
        <w:rPr>
          <w:rFonts w:ascii="Times New Roman" w:eastAsia="Times New Roman" w:hAnsi="Times New Roman"/>
          <w:lang w:val="lt-LT"/>
        </w:rPr>
        <w:t xml:space="preserve"> (</w:t>
      </w:r>
      <w:r>
        <w:rPr>
          <w:rFonts w:ascii="Times New Roman" w:eastAsia="Times New Roman" w:hAnsi="Times New Roman"/>
          <w:lang w:val="lt-LT"/>
        </w:rPr>
        <w:t xml:space="preserve">vaistas </w:t>
      </w:r>
      <w:r w:rsidRPr="00153D15">
        <w:rPr>
          <w:rFonts w:ascii="Times New Roman" w:eastAsia="Times New Roman" w:hAnsi="Times New Roman"/>
          <w:lang w:val="lt-LT"/>
        </w:rPr>
        <w:t>nuo kosulio);</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vaistų nuo padidėjusio kraujospūdžio (įskaitant </w:t>
      </w:r>
      <w:proofErr w:type="spellStart"/>
      <w:r w:rsidRPr="00153D15">
        <w:rPr>
          <w:rFonts w:ascii="Times New Roman" w:eastAsia="Times New Roman" w:hAnsi="Times New Roman"/>
          <w:lang w:val="lt-LT"/>
        </w:rPr>
        <w:t>angiotenziną</w:t>
      </w:r>
      <w:proofErr w:type="spellEnd"/>
      <w:r w:rsidRPr="00153D15">
        <w:rPr>
          <w:rFonts w:ascii="Times New Roman" w:eastAsia="Times New Roman" w:hAnsi="Times New Roman"/>
          <w:lang w:val="lt-LT"/>
        </w:rPr>
        <w:t xml:space="preserve"> konvertuojančio fermento (AKF) inhibitorius, </w:t>
      </w:r>
      <w:proofErr w:type="spellStart"/>
      <w:r w:rsidRPr="00153D15">
        <w:rPr>
          <w:rFonts w:ascii="Times New Roman" w:eastAsia="Times New Roman" w:hAnsi="Times New Roman"/>
          <w:lang w:val="lt-LT"/>
        </w:rPr>
        <w:t>angiotenzino</w:t>
      </w:r>
      <w:proofErr w:type="spellEnd"/>
      <w:r w:rsidRPr="00153D15">
        <w:rPr>
          <w:rFonts w:ascii="Times New Roman" w:eastAsia="Times New Roman" w:hAnsi="Times New Roman"/>
          <w:lang w:val="lt-LT"/>
        </w:rPr>
        <w:t xml:space="preserve"> II receptorių antagonistus, diuretikus, beta </w:t>
      </w:r>
      <w:proofErr w:type="spellStart"/>
      <w:r w:rsidRPr="00153D15">
        <w:rPr>
          <w:rFonts w:ascii="Times New Roman" w:eastAsia="Times New Roman" w:hAnsi="Times New Roman"/>
          <w:lang w:val="lt-LT"/>
        </w:rPr>
        <w:t>adrenoblokatorius</w:t>
      </w:r>
      <w:proofErr w:type="spellEnd"/>
      <w:r w:rsidRPr="00153D15">
        <w:rPr>
          <w:rFonts w:ascii="Times New Roman" w:eastAsia="Times New Roman" w:hAnsi="Times New Roman"/>
          <w:lang w:val="lt-LT"/>
        </w:rPr>
        <w:t xml:space="preserve">). CELEBREX gali silpninti šių vaistų veikimą. Vartojant AKF inhibitorių,  </w:t>
      </w:r>
      <w:proofErr w:type="spellStart"/>
      <w:r w:rsidRPr="00153D15">
        <w:rPr>
          <w:rFonts w:ascii="Times New Roman" w:eastAsia="Times New Roman" w:hAnsi="Times New Roman"/>
          <w:lang w:val="lt-LT"/>
        </w:rPr>
        <w:t>angiotenzino</w:t>
      </w:r>
      <w:proofErr w:type="spellEnd"/>
      <w:r w:rsidRPr="00153D15">
        <w:rPr>
          <w:rFonts w:ascii="Times New Roman" w:eastAsia="Times New Roman" w:hAnsi="Times New Roman"/>
          <w:lang w:val="lt-LT"/>
        </w:rPr>
        <w:t xml:space="preserve"> II receptorių antagonistų ar diuretikų  kartu su CELEBREX, didėja inkstų funkcijos sutrikimo rizika;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metoprololį</w:t>
      </w:r>
      <w:proofErr w:type="spellEnd"/>
      <w:r w:rsidRPr="00153D15">
        <w:rPr>
          <w:rFonts w:ascii="Times New Roman" w:eastAsia="Times New Roman" w:hAnsi="Times New Roman"/>
          <w:lang w:val="lt-LT"/>
        </w:rPr>
        <w:t xml:space="preserve"> (vaisto nuo širdies ligų);</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flukonazolą</w:t>
      </w:r>
      <w:proofErr w:type="spellEnd"/>
      <w:r w:rsidRPr="00153D15">
        <w:rPr>
          <w:rFonts w:ascii="Times New Roman" w:eastAsia="Times New Roman" w:hAnsi="Times New Roman"/>
          <w:lang w:val="lt-LT"/>
        </w:rPr>
        <w:t xml:space="preserve"> ar </w:t>
      </w:r>
      <w:proofErr w:type="spellStart"/>
      <w:r w:rsidRPr="00153D15">
        <w:rPr>
          <w:rFonts w:ascii="Times New Roman" w:eastAsia="Times New Roman" w:hAnsi="Times New Roman"/>
          <w:lang w:val="lt-LT"/>
        </w:rPr>
        <w:t>rifampiciną</w:t>
      </w:r>
      <w:proofErr w:type="spellEnd"/>
      <w:r w:rsidRPr="00153D15">
        <w:rPr>
          <w:rFonts w:ascii="Times New Roman" w:eastAsia="Times New Roman" w:hAnsi="Times New Roman"/>
          <w:lang w:val="lt-LT"/>
        </w:rPr>
        <w:t xml:space="preserve"> (gydomos grybelių ir bakterijų sukeltos infekcijos);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varfariną</w:t>
      </w:r>
      <w:proofErr w:type="spellEnd"/>
      <w:r w:rsidRPr="00153D15">
        <w:rPr>
          <w:rFonts w:ascii="Times New Roman" w:eastAsia="Times New Roman" w:hAnsi="Times New Roman"/>
          <w:lang w:val="lt-LT"/>
        </w:rPr>
        <w:t xml:space="preserve"> arba kitų vaistų, kurie mažina kraujo krešėjimą (kraują skystinančių vaistų, kurie vadinami antikoaguliantais);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ličio preparatų (gydoma tam tikro tipo depresija);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kitų vaistų nuo depresijos, miego sutrikimų, nereguliarios širdies veiklos, kitų širdies ligų;</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neuroleptikų</w:t>
      </w:r>
      <w:proofErr w:type="spellEnd"/>
      <w:r w:rsidRPr="00153D15">
        <w:rPr>
          <w:rFonts w:ascii="Times New Roman" w:eastAsia="Times New Roman" w:hAnsi="Times New Roman"/>
          <w:lang w:val="lt-LT"/>
        </w:rPr>
        <w:t xml:space="preserve"> (gydomi kai kurie psichikos sutrikimai);</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metotreksatą</w:t>
      </w:r>
      <w:proofErr w:type="spellEnd"/>
      <w:r w:rsidRPr="00153D15">
        <w:rPr>
          <w:rFonts w:ascii="Times New Roman" w:eastAsia="Times New Roman" w:hAnsi="Times New Roman"/>
          <w:lang w:val="lt-LT"/>
        </w:rPr>
        <w:t xml:space="preserve"> (gydomas reumatoidinis artritas, žvynelinė, leukemija);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karbamazepiną</w:t>
      </w:r>
      <w:proofErr w:type="spellEnd"/>
      <w:r w:rsidRPr="00153D15">
        <w:rPr>
          <w:rFonts w:ascii="Times New Roman" w:eastAsia="Times New Roman" w:hAnsi="Times New Roman"/>
          <w:lang w:val="lt-LT"/>
        </w:rPr>
        <w:t xml:space="preserve"> (gydoma epilepsija, kai kurios skausmo formos ar depresija);</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barbitūratų (gydoma epilepsija ir kai kurie miego sutrikimai);</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r>
      <w:proofErr w:type="spellStart"/>
      <w:r w:rsidRPr="00153D15">
        <w:rPr>
          <w:rFonts w:ascii="Times New Roman" w:eastAsia="Times New Roman" w:hAnsi="Times New Roman"/>
          <w:lang w:val="lt-LT"/>
        </w:rPr>
        <w:t>ciklosporiną</w:t>
      </w:r>
      <w:proofErr w:type="spellEnd"/>
      <w:r w:rsidRPr="00153D15">
        <w:rPr>
          <w:rFonts w:ascii="Times New Roman" w:eastAsia="Times New Roman" w:hAnsi="Times New Roman"/>
          <w:lang w:val="lt-LT"/>
        </w:rPr>
        <w:t xml:space="preserve"> arba </w:t>
      </w:r>
      <w:proofErr w:type="spellStart"/>
      <w:r w:rsidRPr="00153D15">
        <w:rPr>
          <w:rFonts w:ascii="Times New Roman" w:eastAsia="Times New Roman" w:hAnsi="Times New Roman"/>
          <w:lang w:val="lt-LT"/>
        </w:rPr>
        <w:t>takrolimuzą</w:t>
      </w:r>
      <w:proofErr w:type="spellEnd"/>
      <w:r w:rsidRPr="00153D15">
        <w:rPr>
          <w:rFonts w:ascii="Times New Roman" w:eastAsia="Times New Roman" w:hAnsi="Times New Roman"/>
          <w:lang w:val="lt-LT"/>
        </w:rPr>
        <w:t xml:space="preserve"> (vartojami imuninei sistemai slopinti, pavyzdžiui, po organų persodinimo operacijos).</w:t>
      </w:r>
    </w:p>
    <w:p w:rsidR="00A23C29" w:rsidRPr="00153D15" w:rsidRDefault="00A23C29" w:rsidP="00A23C29">
      <w:pPr>
        <w:spacing w:after="0" w:line="240" w:lineRule="auto"/>
        <w:ind w:left="540" w:hanging="540"/>
        <w:rPr>
          <w:rFonts w:ascii="Times New Roman" w:eastAsia="Calibri" w:hAnsi="Times New Roman"/>
          <w:lang w:val="lt-LT"/>
        </w:rPr>
      </w:pPr>
      <w:r w:rsidRPr="00153D15">
        <w:rPr>
          <w:rFonts w:ascii="Times New Roman" w:eastAsia="Times New Roman" w:hAnsi="Times New Roman"/>
          <w:lang w:val="lt-LT"/>
        </w:rPr>
        <w:tab/>
      </w:r>
    </w:p>
    <w:p w:rsidR="00A23C29" w:rsidRPr="00153D15" w:rsidRDefault="00A23C29" w:rsidP="00A23C29">
      <w:pPr>
        <w:spacing w:after="0" w:line="240" w:lineRule="auto"/>
        <w:ind w:left="567" w:hanging="567"/>
        <w:rPr>
          <w:rFonts w:ascii="Times New Roman" w:eastAsia="Times New Roman" w:hAnsi="Times New Roman"/>
          <w:b/>
          <w:lang w:val="lt-LT"/>
        </w:rPr>
      </w:pPr>
      <w:r w:rsidRPr="002F525C">
        <w:rPr>
          <w:rFonts w:ascii="Times New Roman" w:eastAsia="Times New Roman" w:hAnsi="Times New Roman"/>
          <w:b/>
          <w:lang w:val="lt-LT"/>
        </w:rPr>
        <w:t>Nėštumas, žindymo laikotarpis ir vaisingumas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esate nėščia, žindote kūdikį, manote, kad galbūt esate nėščia</w:t>
      </w:r>
      <w:r>
        <w:rPr>
          <w:rFonts w:ascii="Times New Roman" w:eastAsia="Times New Roman" w:hAnsi="Times New Roman"/>
          <w:lang w:val="lt-LT"/>
        </w:rPr>
        <w:t>,</w:t>
      </w:r>
      <w:r w:rsidRPr="00153D15">
        <w:rPr>
          <w:rFonts w:ascii="Times New Roman" w:eastAsia="Times New Roman" w:hAnsi="Times New Roman"/>
          <w:lang w:val="lt-LT"/>
        </w:rPr>
        <w:t xml:space="preserve"> arba planuojate pastoti, tai prieš vartodama šį vaistą</w:t>
      </w:r>
      <w:r>
        <w:rPr>
          <w:rFonts w:ascii="Times New Roman" w:eastAsia="Times New Roman" w:hAnsi="Times New Roman"/>
          <w:lang w:val="lt-LT"/>
        </w:rPr>
        <w:t>,</w:t>
      </w:r>
      <w:r w:rsidRPr="00153D15">
        <w:rPr>
          <w:rFonts w:ascii="Times New Roman" w:eastAsia="Times New Roman" w:hAnsi="Times New Roman"/>
          <w:lang w:val="lt-LT"/>
        </w:rPr>
        <w:t xml:space="preserve"> pasitarkite su gydytoju arba vaistininku.</w:t>
      </w:r>
    </w:p>
    <w:p w:rsidR="00A23C29" w:rsidRPr="00153D15" w:rsidRDefault="00A23C29" w:rsidP="00A23C29">
      <w:pPr>
        <w:spacing w:after="0" w:line="240" w:lineRule="auto"/>
        <w:rPr>
          <w:rFonts w:ascii="Times New Roman" w:eastAsia="Times New Roman" w:hAnsi="Times New Roman"/>
          <w:lang w:val="lt-LT"/>
        </w:rPr>
      </w:pPr>
    </w:p>
    <w:p w:rsidR="00A23C29"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esate nėščia arba galite pastoti gydymo metu (t. y. esate vaisinga moteris, kuri nenaudoja tinkamos kontracepcijos), CELEBREX vartoti negalima. Jeigu pastojote gydymo CELEBREX metu, vaisto vartojimą reikia nutraukti ir nedelsiant kreiptis į gydytoją, kad skirtų kitokį gydymą.</w:t>
      </w:r>
    </w:p>
    <w:p w:rsidR="00A23C29" w:rsidRDefault="00A23C29" w:rsidP="00A23C29">
      <w:pPr>
        <w:spacing w:after="0" w:line="240" w:lineRule="auto"/>
        <w:rPr>
          <w:rFonts w:ascii="Times New Roman" w:eastAsia="Times New Roman" w:hAnsi="Times New Roman"/>
          <w:lang w:val="lt-LT"/>
        </w:rPr>
      </w:pPr>
      <w:r>
        <w:rPr>
          <w:rFonts w:ascii="Times New Roman" w:eastAsia="Times New Roman" w:hAnsi="Times New Roman"/>
          <w:lang w:val="lt-LT"/>
        </w:rPr>
        <w:t>Nesteroidiniai vaistai nuo uždegimo gali pažeisti vaisiaus inkstus.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CELEBREX žindymo laikotarpiu vartoti negalima. </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CELEBREX gali turėti įtakos moters vaisingumui. Jeigu Jums nepavyksta pastoti arba atliekami nevaisingumo tyrimai, pasakykite gydytojui, kad vartojate CELEBREX.</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b/>
          <w:lang w:val="lt-LT"/>
        </w:rPr>
      </w:pPr>
      <w:r w:rsidRPr="00153D15">
        <w:rPr>
          <w:rFonts w:ascii="Times New Roman" w:eastAsia="Times New Roman" w:hAnsi="Times New Roman"/>
          <w:b/>
          <w:lang w:val="lt-LT"/>
        </w:rPr>
        <w:t>Vairavimas ir mechanizmų valdymas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Prieš vairuodami ar valdydami mechanizmus turite įsitikinti, kaip CELEBREX veikia Jus.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pavartojus CELEBREX jaučiatės apsvaigęs ar pavargęs, nevairuokite ir nevaldykite mechanizmų, kol nesijausite gerai.</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eastAsia="Calibri" w:hAnsi="Times New Roman"/>
          <w:b/>
          <w:lang w:val="lt-LT"/>
        </w:rPr>
        <w:t xml:space="preserve">CELEBREX sudėtyje yra </w:t>
      </w:r>
      <w:r w:rsidRPr="00153D15">
        <w:rPr>
          <w:rFonts w:ascii="Times New Roman" w:eastAsia="Times New Roman" w:hAnsi="Times New Roman"/>
          <w:b/>
          <w:lang w:val="lt-LT"/>
        </w:rPr>
        <w:t>laktozės</w:t>
      </w:r>
      <w:r w:rsidRPr="00153D15">
        <w:rPr>
          <w:rFonts w:ascii="Times New Roman" w:eastAsia="Calibri" w:hAnsi="Times New Roman"/>
          <w:b/>
          <w:lang w:val="lt-LT"/>
        </w:rPr>
        <w:t xml:space="preserve"> </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gydytojas Jums yra sakęs, kad netoleruojate kokių nors angliavandenių, kreipkitės į jį prieš pradėdami vartoti šį vaistą.</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lang w:val="lt-LT"/>
        </w:rPr>
        <w:t>3.</w:t>
      </w:r>
      <w:r w:rsidRPr="00153D15">
        <w:rPr>
          <w:rFonts w:ascii="Times New Roman" w:eastAsia="Times New Roman" w:hAnsi="Times New Roman"/>
          <w:b/>
          <w:lang w:val="lt-LT"/>
        </w:rPr>
        <w:tab/>
        <w:t>Kaip vartoti CELEBREX</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Visada vartokite šį vaistą tiksliai kaip nurodė gydytojas. Jeigu abejojate, kreipkitės į gydytoją arba vaistininką. Jeigu manote, kad CELEBREX veikia per stipriai ar per silpnai, pasakykite gydytojui arba vaistininkui.</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Gydytojas paskirs, kokią dozę vartoti. Didinant dozę ir ilginant vartojimo trukmę, šalutinio poveikio, susijusio su širdies sutrikimais, rizika gali didėti, todėl svarbu, kad vartotumėte mažiausią skausmą malšinančią CELEBREX dozę ir ne ilgiau, kiek būtina ligos simptomams kontroliuoti.</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lang w:val="lt-LT"/>
        </w:rPr>
      </w:pPr>
      <w:r w:rsidRPr="00153D15">
        <w:rPr>
          <w:rFonts w:ascii="Times New Roman" w:eastAsia="Times New Roman" w:hAnsi="Times New Roman"/>
          <w:lang w:val="lt-LT"/>
        </w:rPr>
        <w:t>Reikia nuryti visą CELEBREX kapsulę užsigeriant vandeniu. Kapsulę galima išgerti bet kuriuo paros laiku valgant ar nevalgius. Vis dėlto stenkitės gerti kiekvieną CELEBREX dozę tuo pačiu paros laiku kiekvieną dieną.</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b/>
          <w:color w:val="000000"/>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per dvi savaites nuo gydymo pradžios būklė nepagerėja, kreipkitės į gydytoją.</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paros dozė </w:t>
      </w:r>
      <w:proofErr w:type="spellStart"/>
      <w:r w:rsidRPr="00153D15">
        <w:rPr>
          <w:rFonts w:ascii="Times New Roman" w:hAnsi="Times New Roman"/>
          <w:i/>
          <w:lang w:val="lt-LT"/>
        </w:rPr>
        <w:t>osteoartritui</w:t>
      </w:r>
      <w:proofErr w:type="spellEnd"/>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 </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A23C29" w:rsidRPr="00153D15" w:rsidRDefault="00A23C29" w:rsidP="00A23C29">
      <w:pPr>
        <w:numPr>
          <w:ilvl w:val="0"/>
          <w:numId w:val="1"/>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200 mg kapsulę vieną kartą per parą arba</w:t>
      </w:r>
    </w:p>
    <w:p w:rsidR="00A23C29" w:rsidRPr="00153D15" w:rsidRDefault="00A23C29" w:rsidP="00A23C29">
      <w:pPr>
        <w:numPr>
          <w:ilvl w:val="0"/>
          <w:numId w:val="1"/>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pradinė paros dozė </w:t>
      </w:r>
      <w:r w:rsidRPr="00153D15">
        <w:rPr>
          <w:rFonts w:ascii="Times New Roman" w:hAnsi="Times New Roman"/>
          <w:i/>
          <w:lang w:val="lt-LT"/>
        </w:rPr>
        <w:t>reumatoidiniam artritui</w:t>
      </w:r>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A23C29" w:rsidRPr="00153D15" w:rsidRDefault="00A23C29" w:rsidP="00A23C29">
      <w:pPr>
        <w:numPr>
          <w:ilvl w:val="0"/>
          <w:numId w:val="1"/>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Rekomenduojama paros dozė </w:t>
      </w:r>
      <w:proofErr w:type="spellStart"/>
      <w:r w:rsidRPr="00153D15">
        <w:rPr>
          <w:rFonts w:ascii="Times New Roman" w:hAnsi="Times New Roman"/>
          <w:i/>
          <w:lang w:val="lt-LT"/>
        </w:rPr>
        <w:t>ankiloziniam</w:t>
      </w:r>
      <w:proofErr w:type="spellEnd"/>
      <w:r w:rsidRPr="00153D15">
        <w:rPr>
          <w:rFonts w:ascii="Times New Roman" w:hAnsi="Times New Roman"/>
          <w:i/>
          <w:lang w:val="lt-LT"/>
        </w:rPr>
        <w:t xml:space="preserve"> </w:t>
      </w:r>
      <w:proofErr w:type="spellStart"/>
      <w:r w:rsidRPr="00153D15">
        <w:rPr>
          <w:rFonts w:ascii="Times New Roman" w:hAnsi="Times New Roman"/>
          <w:i/>
          <w:lang w:val="lt-LT"/>
        </w:rPr>
        <w:t>spondilitui</w:t>
      </w:r>
      <w:proofErr w:type="spellEnd"/>
      <w:r w:rsidRPr="00153D15">
        <w:rPr>
          <w:rFonts w:ascii="Times New Roman" w:eastAsia="Times New Roman" w:hAnsi="Times New Roman"/>
          <w:lang w:val="lt-LT"/>
        </w:rPr>
        <w:t xml:space="preserve"> gydyti </w:t>
      </w:r>
      <w:r w:rsidRPr="00153D15">
        <w:rPr>
          <w:rFonts w:ascii="Times New Roman" w:eastAsia="Times New Roman" w:hAnsi="Times New Roman"/>
          <w:lang w:val="lt-LT"/>
        </w:rPr>
        <w:noBreakHyphen/>
        <w:t xml:space="preserve"> 200 mg kiekvieną dieną. Jeigu reikia, gydytojas dozę gali padidinti iki didžiausios 400 mg paros dozės.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Rekomenduojama dozė yra:</w:t>
      </w:r>
    </w:p>
    <w:p w:rsidR="00A23C29" w:rsidRPr="00153D15" w:rsidRDefault="00A23C29" w:rsidP="00A23C29">
      <w:pPr>
        <w:numPr>
          <w:ilvl w:val="0"/>
          <w:numId w:val="1"/>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200 mg kapsulę vieną kartą per parą arba</w:t>
      </w:r>
    </w:p>
    <w:p w:rsidR="00A23C29" w:rsidRPr="00153D15" w:rsidRDefault="00A23C29" w:rsidP="00A23C29">
      <w:pPr>
        <w:numPr>
          <w:ilvl w:val="0"/>
          <w:numId w:val="1"/>
        </w:numPr>
        <w:tabs>
          <w:tab w:val="num" w:pos="540"/>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po vieną 100 mg kapsulę du kartus per parą.</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hAnsi="Times New Roman"/>
          <w:i/>
          <w:lang w:val="lt-LT"/>
        </w:rPr>
        <w:t>Inkstų ar kepenų funkcijos sutrikimas</w:t>
      </w:r>
      <w:r w:rsidRPr="00153D15">
        <w:rPr>
          <w:rFonts w:ascii="Times New Roman" w:eastAsia="Times New Roman" w:hAnsi="Times New Roman"/>
          <w:iCs/>
          <w:lang w:val="lt-LT"/>
        </w:rPr>
        <w:t>.</w:t>
      </w:r>
      <w:r w:rsidRPr="00153D15">
        <w:rPr>
          <w:rFonts w:ascii="Times New Roman" w:eastAsia="Times New Roman" w:hAnsi="Times New Roman"/>
          <w:lang w:val="lt-LT"/>
        </w:rPr>
        <w:t xml:space="preserve"> Įsitikinkite, ar gydytojas žino, kad sergate </w:t>
      </w:r>
      <w:r w:rsidRPr="00153D15">
        <w:rPr>
          <w:rFonts w:ascii="Times New Roman" w:eastAsia="Times New Roman" w:hAnsi="Times New Roman"/>
          <w:iCs/>
          <w:lang w:val="lt-LT"/>
        </w:rPr>
        <w:t>inkstų arba kepenų funkcijos sutrikimu, nes gali prireikti mažesnės vaisto dozės</w:t>
      </w:r>
      <w:r w:rsidRPr="00153D15">
        <w:rPr>
          <w:rFonts w:ascii="Times New Roman" w:eastAsia="Times New Roman" w:hAnsi="Times New Roman"/>
          <w:lang w:val="lt-LT"/>
        </w:rPr>
        <w:t>.</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hAnsi="Times New Roman"/>
          <w:i/>
          <w:lang w:val="lt-LT"/>
        </w:rPr>
        <w:t>Senyvi pacientai</w:t>
      </w:r>
      <w:r w:rsidRPr="00153D15">
        <w:rPr>
          <w:rFonts w:ascii="Times New Roman" w:eastAsia="Times New Roman" w:hAnsi="Times New Roman"/>
          <w:lang w:val="lt-LT"/>
        </w:rPr>
        <w:t>, ypač tie, kurių kūno svoris mažesnis kaip 50 kg</w:t>
      </w:r>
      <w:r w:rsidRPr="00BA75C2">
        <w:rPr>
          <w:rFonts w:ascii="Times New Roman" w:eastAsia="Times New Roman" w:hAnsi="Times New Roman"/>
          <w:lang w:val="lt-LT"/>
        </w:rPr>
        <w:t>.</w:t>
      </w:r>
      <w:r w:rsidRPr="00153D15">
        <w:rPr>
          <w:rFonts w:ascii="Times New Roman" w:eastAsia="Times New Roman" w:hAnsi="Times New Roman"/>
          <w:lang w:val="lt-LT"/>
        </w:rPr>
        <w:t xml:space="preserve"> Jeigu esate vyresni kaip 65 metų ir ypač jeigu sveriate mažiau kaip 50 kg, gydytojui gali tekti atidžiau Jus prižiūrėti.</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A23C29" w:rsidRPr="00153D15" w:rsidRDefault="00A23C29" w:rsidP="00A23C29">
      <w:pPr>
        <w:autoSpaceDE w:val="0"/>
        <w:autoSpaceDN w:val="0"/>
        <w:adjustRightInd w:val="0"/>
        <w:spacing w:after="0" w:line="240" w:lineRule="auto"/>
        <w:rPr>
          <w:rFonts w:ascii="Times New Roman" w:eastAsia="Times New Roman" w:hAnsi="Times New Roman"/>
          <w:lang w:val="lt-LT"/>
        </w:rPr>
      </w:pPr>
      <w:r w:rsidRPr="00153D15">
        <w:rPr>
          <w:rFonts w:ascii="Times New Roman" w:eastAsia="Times New Roman" w:hAnsi="Times New Roman"/>
          <w:iCs/>
          <w:spacing w:val="-2"/>
          <w:lang w:val="lt-LT"/>
        </w:rPr>
        <w:t>Vartoti didesnės kaip</w:t>
      </w:r>
      <w:r w:rsidRPr="00153D15">
        <w:rPr>
          <w:rFonts w:ascii="Times New Roman" w:eastAsia="Times New Roman" w:hAnsi="Times New Roman"/>
          <w:b/>
          <w:iCs/>
          <w:spacing w:val="-2"/>
          <w:lang w:val="lt-LT"/>
        </w:rPr>
        <w:t xml:space="preserve"> </w:t>
      </w:r>
      <w:r w:rsidRPr="00153D15">
        <w:rPr>
          <w:rFonts w:ascii="Times New Roman" w:eastAsia="Times New Roman" w:hAnsi="Times New Roman"/>
          <w:lang w:val="lt-LT"/>
        </w:rPr>
        <w:t>400 mg dozės per parą negalima.</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b/>
          <w:color w:val="000000"/>
          <w:lang w:val="lt-LT"/>
        </w:rPr>
      </w:pPr>
      <w:r w:rsidRPr="00153D15">
        <w:rPr>
          <w:rFonts w:ascii="Times New Roman" w:eastAsia="Times New Roman" w:hAnsi="Times New Roman"/>
          <w:b/>
          <w:color w:val="000000"/>
          <w:lang w:val="lt-LT"/>
        </w:rPr>
        <w:t>Vartojimas vaikams ir paaugliams</w:t>
      </w:r>
      <w:r w:rsidRPr="00153D15">
        <w:rPr>
          <w:rFonts w:ascii="Times New Roman" w:eastAsia="Calibri" w:hAnsi="Times New Roman"/>
          <w:b/>
          <w:color w:val="000000"/>
          <w:lang w:val="lt-LT"/>
        </w:rPr>
        <w:t xml:space="preserve"> </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Times New Roman" w:hAnsi="Times New Roman"/>
          <w:color w:val="000000"/>
          <w:lang w:val="lt-LT"/>
        </w:rPr>
      </w:pPr>
      <w:r w:rsidRPr="00153D15">
        <w:rPr>
          <w:rFonts w:ascii="Times New Roman" w:eastAsia="Times New Roman" w:hAnsi="Times New Roman"/>
          <w:color w:val="000000"/>
          <w:lang w:val="lt-LT"/>
        </w:rPr>
        <w:t>CELEBREX gydomi tik suaugusieji. Šiuo vaistu vaikų gydyti negalima.</w:t>
      </w:r>
    </w:p>
    <w:p w:rsidR="00A23C29" w:rsidRPr="00153D15" w:rsidRDefault="00A23C29" w:rsidP="00A23C29">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rsidR="00A23C29" w:rsidRPr="00153D15" w:rsidRDefault="00A23C29" w:rsidP="00A23C29">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Ką daryti pavartojus per didelę CELEBREX dozę?</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Gerti daugiau kapsulių nei skyrė gydytojas, negalima. Jeigu išgėrėte per daug kapsulių, nedelsdamas kreipkitės į gydytoją ar ligoninę ir pasiimkite kartu savo vaistus.</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Pamiršus pavartoti CELEBREX</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 pamiršote išgerti kapsulių, padarykite tai, kai tik prisiminsite. Negalima vartoti</w:t>
      </w:r>
      <w:r w:rsidRPr="00153D15" w:rsidDel="00A344B6">
        <w:rPr>
          <w:rFonts w:ascii="Times New Roman" w:eastAsia="Times New Roman" w:hAnsi="Times New Roman"/>
          <w:lang w:val="lt-LT"/>
        </w:rPr>
        <w:t xml:space="preserve"> </w:t>
      </w:r>
      <w:r w:rsidRPr="00153D15">
        <w:rPr>
          <w:rFonts w:ascii="Times New Roman" w:eastAsia="Times New Roman" w:hAnsi="Times New Roman"/>
          <w:lang w:val="lt-LT"/>
        </w:rPr>
        <w:t>dvigubos dozės norint kompensuoti praleistą dozę.</w:t>
      </w:r>
    </w:p>
    <w:p w:rsidR="00A23C29" w:rsidRPr="00153D15" w:rsidRDefault="00A23C29" w:rsidP="00A23C29">
      <w:pPr>
        <w:spacing w:after="0" w:line="240" w:lineRule="auto"/>
        <w:outlineLvl w:val="0"/>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eastAsia="Times New Roman" w:hAnsi="Times New Roman"/>
          <w:b/>
          <w:lang w:val="lt-LT"/>
        </w:rPr>
        <w:t>Nustojus vartoti CELEBREX</w:t>
      </w:r>
    </w:p>
    <w:p w:rsidR="00A23C29" w:rsidRPr="00153D15" w:rsidRDefault="00A23C29" w:rsidP="00A23C29">
      <w:pPr>
        <w:spacing w:after="0" w:line="240" w:lineRule="auto"/>
        <w:rPr>
          <w:rFonts w:ascii="Times New Roman" w:eastAsia="Times New Roman" w:hAnsi="Times New Roman"/>
          <w:color w:val="000000"/>
          <w:lang w:val="lt-LT"/>
        </w:rPr>
      </w:pPr>
      <w:r w:rsidRPr="00153D15">
        <w:rPr>
          <w:rFonts w:ascii="Times New Roman" w:eastAsia="Times New Roman" w:hAnsi="Times New Roman"/>
          <w:color w:val="000000"/>
          <w:lang w:val="lt-LT"/>
        </w:rPr>
        <w:t xml:space="preserve">Staigiai nutraukus gydymą CELEBREX, ligos simptomai gali vėl pasunkėti. CELEBREX vartojimo nutraukti be gydytojo nurodymo negalima. Gydytojas nurodys keletą dienų mažinti vaisto dozę, kol visiškai nutrauksite vaisto vartojimą. </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Jeigu kiltų daugiau klausimų dėl šio vaisto vartojimo, kreipkitės į gydytoją arba vaistininką.</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4.</w:t>
      </w:r>
      <w:r w:rsidRPr="00153D15">
        <w:rPr>
          <w:rFonts w:ascii="Times New Roman" w:eastAsia="Times New Roman" w:hAnsi="Times New Roman"/>
          <w:b/>
          <w:caps/>
          <w:lang w:val="lt-LT"/>
        </w:rPr>
        <w:tab/>
      </w:r>
      <w:r w:rsidRPr="00153D15">
        <w:rPr>
          <w:rFonts w:ascii="Times New Roman" w:eastAsia="Times New Roman" w:hAnsi="Times New Roman"/>
          <w:b/>
          <w:lang w:val="lt-LT"/>
        </w:rPr>
        <w:t>Galimas šalutinis poveikis</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 xml:space="preserve">Šis vaistas, kaip ir visi kiti, gali sukelti šalutinį poveikį, nors jis pasireiškia ne visiems žmonėms. </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outlineLvl w:val="0"/>
        <w:rPr>
          <w:rFonts w:ascii="Times New Roman" w:eastAsia="Calibri" w:hAnsi="Times New Roman"/>
          <w:lang w:val="lt-LT"/>
        </w:rPr>
      </w:pPr>
      <w:r w:rsidRPr="00153D15">
        <w:rPr>
          <w:rFonts w:ascii="Times New Roman" w:eastAsia="Calibri" w:hAnsi="Times New Roman"/>
          <w:lang w:val="lt-LT"/>
        </w:rPr>
        <w:t xml:space="preserve">Jeigu pasireiškia bet kuri iš </w:t>
      </w:r>
      <w:r>
        <w:rPr>
          <w:rFonts w:ascii="Times New Roman" w:eastAsia="Calibri" w:hAnsi="Times New Roman"/>
          <w:lang w:val="lt-LT"/>
        </w:rPr>
        <w:t xml:space="preserve">toliau </w:t>
      </w:r>
      <w:r w:rsidRPr="00153D15">
        <w:rPr>
          <w:rFonts w:ascii="Times New Roman" w:eastAsia="Calibri" w:hAnsi="Times New Roman"/>
          <w:lang w:val="lt-LT"/>
        </w:rPr>
        <w:t>išvardytų būklių, nutraukite</w:t>
      </w:r>
      <w:r w:rsidRPr="00153D15">
        <w:rPr>
          <w:rFonts w:ascii="Times New Roman" w:eastAsia="Calibri" w:hAnsi="Times New Roman"/>
          <w:i/>
          <w:lang w:val="lt-LT"/>
        </w:rPr>
        <w:t xml:space="preserve"> </w:t>
      </w:r>
      <w:r w:rsidRPr="00153D15">
        <w:rPr>
          <w:rFonts w:ascii="Times New Roman" w:eastAsia="Calibri" w:hAnsi="Times New Roman"/>
          <w:lang w:val="lt-LT"/>
        </w:rPr>
        <w:t>CELEBREX vartojimą ir nedelsdami kreipkitės į gydytoją.</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Alerginė reakcija, pavyzdžiui, odos išbėrimas, veido patinimas, dusulys arba kvėpavimo pasunkėjimas.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Širdies sutrikimas, pavyzdžiui, krūtinės skausmas.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lastRenderedPageBreak/>
        <w:t>-</w:t>
      </w:r>
      <w:r w:rsidRPr="00153D15">
        <w:rPr>
          <w:rFonts w:ascii="Times New Roman" w:eastAsia="Times New Roman" w:hAnsi="Times New Roman"/>
          <w:lang w:val="lt-LT"/>
        </w:rPr>
        <w:tab/>
        <w:t>Sunkus pilvo skausmas arba atsirado kraujavimo iš skrandžio arba žarnyno požymių, pavyzdžiui, tuštinatės juodomis ar su kraujo priemaiša išmatomis arba vemiate krauju.</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Odos reakcija, pavyzdžiui, odos išbėrimas, </w:t>
      </w:r>
      <w:proofErr w:type="spellStart"/>
      <w:r w:rsidRPr="00153D15">
        <w:rPr>
          <w:rFonts w:ascii="Times New Roman" w:eastAsia="Times New Roman" w:hAnsi="Times New Roman"/>
          <w:lang w:val="lt-LT"/>
        </w:rPr>
        <w:t>pūslėtumas</w:t>
      </w:r>
      <w:proofErr w:type="spellEnd"/>
      <w:r w:rsidRPr="00153D15">
        <w:rPr>
          <w:rFonts w:ascii="Times New Roman" w:eastAsia="Times New Roman" w:hAnsi="Times New Roman"/>
          <w:lang w:val="lt-LT"/>
        </w:rPr>
        <w:t xml:space="preserve"> ar lupimasis.</w:t>
      </w: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Kepenų funkcijos nepakankamumas</w:t>
      </w:r>
      <w:r>
        <w:rPr>
          <w:rFonts w:ascii="Times New Roman" w:eastAsia="Times New Roman" w:hAnsi="Times New Roman"/>
          <w:lang w:val="lt-LT"/>
        </w:rPr>
        <w:t>, kurio</w:t>
      </w:r>
      <w:r w:rsidRPr="00153D15">
        <w:rPr>
          <w:rFonts w:ascii="Times New Roman" w:eastAsia="Times New Roman" w:hAnsi="Times New Roman"/>
          <w:lang w:val="lt-LT"/>
        </w:rPr>
        <w:t xml:space="preserve"> simptomai gali būti tokie: pykinimas, viduriavimas, odos ir akių baltymų pageltimas.</w:t>
      </w:r>
    </w:p>
    <w:p w:rsidR="00A23C29" w:rsidRPr="00153D15" w:rsidRDefault="00A23C29" w:rsidP="00A23C29">
      <w:pPr>
        <w:spacing w:after="0" w:line="240" w:lineRule="auto"/>
        <w:outlineLvl w:val="0"/>
        <w:rPr>
          <w:rFonts w:ascii="Times New Roman" w:eastAsia="Times New Roman" w:hAnsi="Times New Roman"/>
          <w:bCs/>
          <w:u w:val="single"/>
          <w:lang w:val="lt-LT"/>
        </w:rPr>
      </w:pPr>
      <w:r>
        <w:rPr>
          <w:rFonts w:ascii="Times New Roman" w:eastAsia="Times New Roman" w:hAnsi="Times New Roman"/>
          <w:bCs/>
          <w:u w:val="single"/>
          <w:lang w:val="lt-LT"/>
        </w:rPr>
        <w:t xml:space="preserve"> </w:t>
      </w:r>
    </w:p>
    <w:p w:rsidR="00A23C29" w:rsidRPr="00153D15" w:rsidRDefault="00A23C29" w:rsidP="00A23C29">
      <w:pPr>
        <w:spacing w:after="0" w:line="240" w:lineRule="auto"/>
        <w:outlineLvl w:val="0"/>
        <w:rPr>
          <w:rFonts w:ascii="Times New Roman" w:eastAsia="Times New Roman" w:hAnsi="Times New Roman"/>
          <w:bCs/>
          <w:u w:val="single"/>
          <w:lang w:val="lt-LT"/>
        </w:rPr>
      </w:pPr>
      <w:r w:rsidRPr="00153D15">
        <w:rPr>
          <w:rFonts w:ascii="Times New Roman" w:eastAsia="Times New Roman" w:hAnsi="Times New Roman"/>
          <w:bCs/>
          <w:u w:val="single"/>
          <w:lang w:val="lt-LT"/>
        </w:rPr>
        <w:t>Klinikinių tyrimų metu nustatytas šalutinis poveikis, galintis pasireikšti suaugusiems žmonėms, nuo skausmo ir uždegimo vartojantiems 25</w:t>
      </w:r>
      <w:r w:rsidRPr="00153D15">
        <w:rPr>
          <w:rFonts w:ascii="Times New Roman" w:eastAsia="Times New Roman" w:hAnsi="Times New Roman"/>
          <w:bCs/>
          <w:u w:val="single"/>
          <w:lang w:val="lt-LT"/>
        </w:rPr>
        <w:noBreakHyphen/>
        <w:t>800 mg paros dozę.</w:t>
      </w:r>
    </w:p>
    <w:p w:rsidR="00A23C29" w:rsidRPr="00153D15" w:rsidRDefault="00A23C29" w:rsidP="00A23C29">
      <w:pPr>
        <w:spacing w:after="0" w:line="240" w:lineRule="auto"/>
        <w:outlineLvl w:val="0"/>
        <w:rPr>
          <w:rFonts w:ascii="Times New Roman" w:eastAsia="Calibri" w:hAnsi="Times New Roman"/>
          <w:i/>
          <w:lang w:val="lt-LT"/>
        </w:rPr>
      </w:pPr>
    </w:p>
    <w:p w:rsidR="00A23C29" w:rsidRPr="00153D15" w:rsidRDefault="00A23C29" w:rsidP="00A23C29">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Dažnas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1–10 vartotojų iš 100):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bronchų uždegimas (bronchitas), ančių uždegimas (sinusitas), viršutinių kvėpavimo takų infekcija, šlapimo takų infekcija;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nemiga;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svaigulys;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didelis kraujospūdis (įskaitant esamo kraujospūdžio padidėjimo pasunkėjimą);</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kosulys;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vėmimas, pilvo skausmas, viduriavimas, </w:t>
      </w:r>
      <w:proofErr w:type="spellStart"/>
      <w:r w:rsidRPr="00153D15">
        <w:rPr>
          <w:rFonts w:ascii="Times New Roman" w:eastAsia="Times New Roman" w:hAnsi="Times New Roman"/>
          <w:lang w:val="lt-LT"/>
        </w:rPr>
        <w:t>nevirškinimas</w:t>
      </w:r>
      <w:proofErr w:type="spellEnd"/>
      <w:r w:rsidRPr="00153D15">
        <w:rPr>
          <w:rFonts w:ascii="Times New Roman" w:eastAsia="Times New Roman" w:hAnsi="Times New Roman"/>
          <w:lang w:val="lt-LT"/>
        </w:rPr>
        <w:t>, pilvo pūtimas;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niežulys (įskaitant išplitusį niežulį), išbėrimas;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plaštakų ar pėdų patinimas.</w:t>
      </w:r>
    </w:p>
    <w:p w:rsidR="00A23C29" w:rsidRPr="00153D15" w:rsidRDefault="00A23C29" w:rsidP="00A23C29">
      <w:pPr>
        <w:spacing w:after="0" w:line="240" w:lineRule="auto"/>
        <w:ind w:left="567" w:hanging="567"/>
        <w:outlineLvl w:val="0"/>
        <w:rPr>
          <w:rFonts w:ascii="Times New Roman" w:eastAsia="Times New Roman" w:hAnsi="Times New Roman"/>
          <w:lang w:val="lt-LT"/>
        </w:rPr>
      </w:pPr>
    </w:p>
    <w:p w:rsidR="00A23C29" w:rsidRPr="00153D15" w:rsidRDefault="00A23C29" w:rsidP="00A23C29">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Nedažnas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1–10 vartotojų iš 1000):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ryklės uždegimas (gerklės skausmas), nosies gleivinės uždegimas (sloga);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mažakraujystė (raudonųjų kraujo ląstelių kiekio kraujyje pokyčiai, dėl kurių gali pasireikšti nuovargis ar dusulys);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alergijos pasunkėjimas (padidėjęs jautrumas);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nerimas;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raumenų tonuso padidėjimas, mieguistumas;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matomo vaizdo </w:t>
      </w:r>
      <w:proofErr w:type="spellStart"/>
      <w:r w:rsidRPr="00153D15">
        <w:rPr>
          <w:rFonts w:ascii="Times New Roman" w:eastAsia="Times New Roman" w:hAnsi="Times New Roman"/>
          <w:lang w:val="lt-LT"/>
        </w:rPr>
        <w:t>neryškumas</w:t>
      </w:r>
      <w:proofErr w:type="spellEnd"/>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spengimas ausyse;</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juntamas dažnas širdies plakimas (</w:t>
      </w:r>
      <w:proofErr w:type="spellStart"/>
      <w:r w:rsidRPr="00153D15">
        <w:rPr>
          <w:rFonts w:ascii="Times New Roman" w:eastAsia="Times New Roman" w:hAnsi="Times New Roman"/>
          <w:lang w:val="lt-LT"/>
        </w:rPr>
        <w:t>palpitacij</w:t>
      </w:r>
      <w:r>
        <w:rPr>
          <w:rFonts w:ascii="Times New Roman" w:eastAsia="Times New Roman" w:hAnsi="Times New Roman"/>
          <w:lang w:val="lt-LT"/>
        </w:rPr>
        <w:t>os</w:t>
      </w:r>
      <w:proofErr w:type="spellEnd"/>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skrandžio opa, dantų sutrikimai;</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kepenų veiklą rodančių laboratorinių tyrimų rodmenys;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dilgėlinė, dėminės kraujosruvos;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veido patinimas, į gripą panašūs simptomai (į gripą panašus susirgimas);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atsitiktinis sužalojimas.</w:t>
      </w:r>
    </w:p>
    <w:p w:rsidR="00A23C29" w:rsidRPr="00153D15" w:rsidRDefault="00A23C29" w:rsidP="00A23C29">
      <w:pPr>
        <w:spacing w:after="0" w:line="240" w:lineRule="auto"/>
        <w:jc w:val="both"/>
        <w:outlineLvl w:val="0"/>
        <w:rPr>
          <w:rFonts w:ascii="Times New Roman" w:eastAsia="Calibri" w:hAnsi="Times New Roman"/>
          <w:i/>
          <w:lang w:val="lt-LT"/>
        </w:rPr>
      </w:pPr>
    </w:p>
    <w:p w:rsidR="00A23C29" w:rsidRPr="00153D15" w:rsidRDefault="00A23C29" w:rsidP="00A23C29">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Retas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1–10 vartotojų iš 10000):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kraujo plokštelių kiekio sumažėjimas (padidėja kraujavimo ir mėlynių atsiradimo rizika);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sumišimas (minčių susipainiojimas);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širdies nepakankamumas, širdies ritmo sutrikimas, dažnas širdies plakimas;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kraujo priplūdimas į kaklą ir veidą;</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dvylikapirštės žarnos opa, stemplės opa;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rijimą ir kvėpavimą apsunkinti galintis veido ir liežuvio patinimas, nuplikimas.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Labai retas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ne daugiau kaip 1 vartotojui iš 10000):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žarnų prakiurimas (gali pasireikšti </w:t>
      </w:r>
      <w:r>
        <w:rPr>
          <w:rFonts w:ascii="Times New Roman" w:eastAsia="Times New Roman" w:hAnsi="Times New Roman"/>
          <w:lang w:val="lt-LT"/>
        </w:rPr>
        <w:t xml:space="preserve">stiprus ūmus </w:t>
      </w:r>
      <w:r w:rsidRPr="00153D15">
        <w:rPr>
          <w:rFonts w:ascii="Times New Roman" w:eastAsia="Times New Roman" w:hAnsi="Times New Roman"/>
          <w:lang w:val="lt-LT"/>
        </w:rPr>
        <w:t>pilvo skausmas, karščiavimas, pykinimas, vėmimas), kasos uždegimas (jam būdingas stiprus pilvo skausmas);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pūsl</w:t>
      </w:r>
      <w:r>
        <w:rPr>
          <w:rFonts w:ascii="Times New Roman" w:eastAsia="Times New Roman" w:hAnsi="Times New Roman"/>
          <w:lang w:val="lt-LT"/>
        </w:rPr>
        <w:t>elinis</w:t>
      </w:r>
      <w:r w:rsidRPr="00153D15">
        <w:rPr>
          <w:rFonts w:ascii="Times New Roman" w:eastAsia="Times New Roman" w:hAnsi="Times New Roman"/>
          <w:lang w:val="lt-LT"/>
        </w:rPr>
        <w:t xml:space="preserve"> odos </w:t>
      </w:r>
      <w:r>
        <w:rPr>
          <w:rFonts w:ascii="Times New Roman" w:eastAsia="Times New Roman" w:hAnsi="Times New Roman"/>
          <w:lang w:val="lt-LT"/>
        </w:rPr>
        <w:t>uždegimas</w:t>
      </w:r>
      <w:r w:rsidRPr="00153D15">
        <w:rPr>
          <w:rFonts w:ascii="Times New Roman" w:eastAsia="Times New Roman" w:hAnsi="Times New Roman"/>
          <w:lang w:val="lt-LT"/>
        </w:rPr>
        <w:t>.</w:t>
      </w:r>
    </w:p>
    <w:p w:rsidR="00A23C29" w:rsidRPr="00153D15" w:rsidRDefault="00A23C29" w:rsidP="00A23C29">
      <w:pPr>
        <w:spacing w:after="0" w:line="240" w:lineRule="auto"/>
        <w:rPr>
          <w:rFonts w:ascii="Times New Roman" w:eastAsia="Calibri" w:hAnsi="Times New Roman"/>
          <w:i/>
          <w:lang w:val="lt-LT"/>
        </w:rPr>
      </w:pPr>
    </w:p>
    <w:p w:rsidR="00A23C29" w:rsidRPr="00153D15" w:rsidRDefault="00A23C29" w:rsidP="00A23C29">
      <w:pPr>
        <w:spacing w:after="0" w:line="240" w:lineRule="auto"/>
        <w:outlineLvl w:val="0"/>
        <w:rPr>
          <w:rFonts w:ascii="Times New Roman" w:eastAsia="Times New Roman" w:hAnsi="Times New Roman"/>
          <w:bCs/>
          <w:u w:val="single"/>
          <w:lang w:val="lt-LT"/>
        </w:rPr>
      </w:pPr>
      <w:r w:rsidRPr="00153D15">
        <w:rPr>
          <w:rFonts w:ascii="Times New Roman" w:eastAsia="Times New Roman" w:hAnsi="Times New Roman"/>
          <w:bCs/>
          <w:u w:val="single"/>
          <w:lang w:val="lt-LT"/>
        </w:rPr>
        <w:t>Klinikinių tyrimų metu nustatytas šalutinis poveikis, galintis pasireikšti suaugusiems žmonėms, polipų profilaktikai vartojantiems 400</w:t>
      </w:r>
      <w:r w:rsidRPr="00153D15">
        <w:rPr>
          <w:rFonts w:ascii="Times New Roman" w:eastAsia="Times New Roman" w:hAnsi="Times New Roman"/>
          <w:bCs/>
          <w:u w:val="single"/>
          <w:lang w:val="lt-LT"/>
        </w:rPr>
        <w:noBreakHyphen/>
        <w:t>800 mg paros dozę.</w:t>
      </w:r>
    </w:p>
    <w:p w:rsidR="00A23C29" w:rsidRPr="00153D15" w:rsidRDefault="00A23C29" w:rsidP="00A23C29">
      <w:pPr>
        <w:spacing w:after="0" w:line="240" w:lineRule="auto"/>
        <w:rPr>
          <w:rFonts w:ascii="Times New Roman" w:eastAsia="Calibri" w:hAnsi="Times New Roman"/>
          <w:i/>
          <w:lang w:val="lt-LT"/>
        </w:rPr>
      </w:pPr>
    </w:p>
    <w:p w:rsidR="00A23C29" w:rsidRPr="00153D15" w:rsidRDefault="00A23C29" w:rsidP="00A23C29">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Labai dažnas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daugiau kaip 1 vartotoj</w:t>
      </w:r>
      <w:r>
        <w:rPr>
          <w:rFonts w:ascii="Times New Roman" w:eastAsia="Calibri" w:hAnsi="Times New Roman"/>
          <w:i/>
          <w:lang w:val="lt-LT"/>
        </w:rPr>
        <w:t>ui</w:t>
      </w:r>
      <w:r w:rsidRPr="00153D15">
        <w:rPr>
          <w:rFonts w:ascii="Times New Roman" w:eastAsia="Calibri" w:hAnsi="Times New Roman"/>
          <w:i/>
          <w:lang w:val="lt-LT"/>
        </w:rPr>
        <w:t xml:space="preserve"> iš 10):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didelis kraujospūdis;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viduriavimas.</w:t>
      </w:r>
    </w:p>
    <w:p w:rsidR="00A23C29" w:rsidRPr="00153D15" w:rsidRDefault="00A23C29" w:rsidP="00A23C29">
      <w:pPr>
        <w:spacing w:after="0" w:line="240" w:lineRule="auto"/>
        <w:outlineLvl w:val="0"/>
        <w:rPr>
          <w:rFonts w:ascii="Times New Roman" w:eastAsia="Calibri" w:hAnsi="Times New Roman"/>
          <w:i/>
          <w:lang w:val="lt-LT"/>
        </w:rPr>
      </w:pPr>
    </w:p>
    <w:p w:rsidR="00A23C29" w:rsidRPr="00153D15" w:rsidRDefault="00A23C29" w:rsidP="00A23C29">
      <w:pPr>
        <w:spacing w:after="0" w:line="240" w:lineRule="auto"/>
        <w:outlineLvl w:val="0"/>
        <w:rPr>
          <w:rFonts w:ascii="Times New Roman" w:eastAsia="Calibri" w:hAnsi="Times New Roman"/>
          <w:i/>
          <w:lang w:val="lt-LT"/>
        </w:rPr>
      </w:pPr>
      <w:r w:rsidRPr="00153D15">
        <w:rPr>
          <w:rFonts w:ascii="Times New Roman" w:eastAsia="Calibri" w:hAnsi="Times New Roman"/>
          <w:i/>
          <w:lang w:val="lt-LT"/>
        </w:rPr>
        <w:t>Dažnas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1–10 vartotojų iš 100):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ausies infekcija, grybelių sukelta infekcija;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Pr>
          <w:rFonts w:ascii="Times New Roman" w:eastAsia="Times New Roman" w:hAnsi="Times New Roman"/>
          <w:lang w:val="lt-LT"/>
        </w:rPr>
        <w:t>infarktas</w:t>
      </w:r>
      <w:r w:rsidRPr="00153D15">
        <w:rPr>
          <w:rFonts w:ascii="Times New Roman" w:eastAsia="Times New Roman" w:hAnsi="Times New Roman"/>
          <w:lang w:val="lt-LT"/>
        </w:rPr>
        <w:t>, krūtinės angina (krūtinės skausmas);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dusulys;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vėmimas, rijimo sutrikimas, dirgliosios žarnos sindromas (pilvo skausmas ir žarnyno veiklos sutrikimas), </w:t>
      </w:r>
      <w:proofErr w:type="spellStart"/>
      <w:r w:rsidRPr="00153D15">
        <w:rPr>
          <w:rFonts w:ascii="Times New Roman" w:eastAsia="Times New Roman" w:hAnsi="Times New Roman"/>
          <w:lang w:val="lt-LT"/>
        </w:rPr>
        <w:t>gastroezofaginio</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refliukso</w:t>
      </w:r>
      <w:proofErr w:type="spellEnd"/>
      <w:r w:rsidRPr="00153D15">
        <w:rPr>
          <w:rFonts w:ascii="Times New Roman" w:eastAsia="Times New Roman" w:hAnsi="Times New Roman"/>
          <w:lang w:val="lt-LT"/>
        </w:rPr>
        <w:t xml:space="preserve"> liga (rūgštaus skrandžio turinio patekimas iš skrandžio į stemplę), pykinimas, </w:t>
      </w:r>
      <w:proofErr w:type="spellStart"/>
      <w:r w:rsidRPr="00153D15">
        <w:rPr>
          <w:rFonts w:ascii="Times New Roman" w:eastAsia="Times New Roman" w:hAnsi="Times New Roman"/>
          <w:lang w:val="lt-LT"/>
        </w:rPr>
        <w:t>divertikulas</w:t>
      </w:r>
      <w:proofErr w:type="spellEnd"/>
      <w:r w:rsidRPr="00153D15">
        <w:rPr>
          <w:rFonts w:ascii="Times New Roman" w:eastAsia="Times New Roman" w:hAnsi="Times New Roman"/>
          <w:lang w:val="lt-LT"/>
        </w:rPr>
        <w:t xml:space="preserve"> (maišelis žarnyno sienelėje, galintis sukelti pilvo skausmą, viduriavimą ir kraują išmatose);</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kepenų veiklą rodančių laboratorinių tyrimų rodmenys;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raumenų spazmai;</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inkstų akmenligė (dėl to gali pasireikšti pilvo ar nugaros skausmas, atsirasti kraujo šlapime);</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iš makšties, prostatos uždegimas, gerybinis prostatos padidėjimas;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nenormalūs inkstų veiklą rodančių laboratorinių tyrimų rodmenys, nenormalūs prostatos būklę rodančių laboratorinių tyrimų rodmenys (prostatos specifinio antigeno kiekio padidėjimas), kūno svorio padidėjimas.</w:t>
      </w:r>
    </w:p>
    <w:p w:rsidR="00A23C29" w:rsidRPr="00153D15" w:rsidRDefault="00A23C29" w:rsidP="00A23C29">
      <w:pPr>
        <w:spacing w:after="0" w:line="240" w:lineRule="auto"/>
        <w:ind w:left="567" w:hanging="567"/>
        <w:outlineLvl w:val="0"/>
        <w:rPr>
          <w:rFonts w:ascii="Times New Roman" w:eastAsia="Times New Roman" w:hAnsi="Times New Roman"/>
          <w:lang w:val="lt-LT"/>
        </w:rPr>
      </w:pPr>
    </w:p>
    <w:p w:rsidR="00A23C29" w:rsidRPr="00153D15" w:rsidRDefault="00A23C29" w:rsidP="00A23C29">
      <w:pPr>
        <w:spacing w:after="0" w:line="240" w:lineRule="auto"/>
        <w:jc w:val="both"/>
        <w:outlineLvl w:val="0"/>
        <w:rPr>
          <w:rFonts w:ascii="Times New Roman" w:eastAsia="Calibri" w:hAnsi="Times New Roman"/>
          <w:i/>
          <w:lang w:val="lt-LT"/>
        </w:rPr>
      </w:pPr>
      <w:r w:rsidRPr="00153D15">
        <w:rPr>
          <w:rFonts w:ascii="Times New Roman" w:eastAsia="Calibri" w:hAnsi="Times New Roman"/>
          <w:i/>
          <w:lang w:val="lt-LT"/>
        </w:rPr>
        <w:t>Nedažnas šalutinis poveikis (</w:t>
      </w:r>
      <w:r>
        <w:rPr>
          <w:rFonts w:ascii="Times New Roman" w:eastAsia="Calibri" w:hAnsi="Times New Roman"/>
          <w:i/>
          <w:lang w:val="lt-LT"/>
        </w:rPr>
        <w:t xml:space="preserve">gali </w:t>
      </w:r>
      <w:r w:rsidRPr="00153D15">
        <w:rPr>
          <w:rFonts w:ascii="Times New Roman" w:eastAsia="Calibri" w:hAnsi="Times New Roman"/>
          <w:i/>
          <w:lang w:val="lt-LT"/>
        </w:rPr>
        <w:t>pasirei</w:t>
      </w:r>
      <w:r>
        <w:rPr>
          <w:rFonts w:ascii="Times New Roman" w:eastAsia="Calibri" w:hAnsi="Times New Roman"/>
          <w:i/>
          <w:lang w:val="lt-LT"/>
        </w:rPr>
        <w:t>kšti</w:t>
      </w:r>
      <w:r w:rsidRPr="00153D15">
        <w:rPr>
          <w:rFonts w:ascii="Times New Roman" w:eastAsia="Calibri" w:hAnsi="Times New Roman"/>
          <w:i/>
          <w:lang w:val="lt-LT"/>
        </w:rPr>
        <w:t xml:space="preserve"> 1–10 vartotojų iš 1000):</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skrandžio infekcija (gali pasireikšti dirginimas ir atsirasti skrandžio bei žarnų opų), juosiančioji pūslelinė, rožė, žaizdos infekcija, dantenų uždegimas, vidinės ausies uždegimas, bakterijų sukelta infekcija;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lipoma (</w:t>
      </w:r>
      <w:r>
        <w:rPr>
          <w:rFonts w:ascii="Times New Roman" w:eastAsia="Times New Roman" w:hAnsi="Times New Roman"/>
          <w:lang w:val="lt-LT"/>
        </w:rPr>
        <w:t xml:space="preserve">gerybinis </w:t>
      </w:r>
      <w:r w:rsidRPr="00153D15">
        <w:rPr>
          <w:rFonts w:ascii="Times New Roman" w:eastAsia="Times New Roman" w:hAnsi="Times New Roman"/>
          <w:lang w:val="lt-LT"/>
        </w:rPr>
        <w:t xml:space="preserve">riebalinio audinio </w:t>
      </w:r>
      <w:r>
        <w:rPr>
          <w:rFonts w:ascii="Times New Roman" w:eastAsia="Times New Roman" w:hAnsi="Times New Roman"/>
          <w:lang w:val="lt-LT"/>
        </w:rPr>
        <w:t>auglys</w:t>
      </w:r>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miego sutrikimai;</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insultas;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akies junginės kraujosruvos, akių drumstys;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susilpnėjusi klausa;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ramybėje pasireiškiantis, stiprėjantis ar dažnėjantis krūtinės skausmas (nestabilioji krūtinės angina), aortos vožtuvo sutrikimas, širdies kraujagyslių susiaurėjimas, retas širdies plakimas, širdies raumens </w:t>
      </w:r>
      <w:r>
        <w:rPr>
          <w:rFonts w:ascii="Times New Roman" w:eastAsia="Times New Roman" w:hAnsi="Times New Roman"/>
          <w:lang w:val="lt-LT"/>
        </w:rPr>
        <w:t>sustorėjimas</w:t>
      </w:r>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giliųjų venų trombozė (dažniausiai kojose formuojasi kraujo krešuliai, dėl kurių gali pasireikšti blauzdų skausmas, patinimas ar paraudimas arba kvėpavimo sutrikimas), kraujosruva;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balso sutrikimas;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iš hemorojaus mazgų, žarnyno judesių suaktyvėjimas, burnos išopėjimas, burnos</w:t>
      </w:r>
      <w:r>
        <w:rPr>
          <w:rFonts w:ascii="Times New Roman" w:eastAsia="Times New Roman" w:hAnsi="Times New Roman"/>
          <w:lang w:val="lt-LT"/>
        </w:rPr>
        <w:t xml:space="preserve"> gleivinės</w:t>
      </w:r>
      <w:r w:rsidRPr="00153D15">
        <w:rPr>
          <w:rFonts w:ascii="Times New Roman" w:eastAsia="Times New Roman" w:hAnsi="Times New Roman"/>
          <w:lang w:val="lt-LT"/>
        </w:rPr>
        <w:t xml:space="preserve"> uždegimas;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alerginis odos uždegimas;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sąnarinio maišelio cista;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dažnas </w:t>
      </w:r>
      <w:proofErr w:type="spellStart"/>
      <w:r w:rsidRPr="00153D15">
        <w:rPr>
          <w:rFonts w:ascii="Times New Roman" w:eastAsia="Times New Roman" w:hAnsi="Times New Roman"/>
          <w:lang w:val="lt-LT"/>
        </w:rPr>
        <w:t>šlapinimasis</w:t>
      </w:r>
      <w:proofErr w:type="spellEnd"/>
      <w:r w:rsidRPr="00153D15">
        <w:rPr>
          <w:rFonts w:ascii="Times New Roman" w:eastAsia="Times New Roman" w:hAnsi="Times New Roman"/>
          <w:lang w:val="lt-LT"/>
        </w:rPr>
        <w:t xml:space="preserve"> naktį;</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kiaušidės cista, menopauzės (mėnesinių išnykimo) simptomai, krūtų jautrumas, menstruacijų sutrikimas;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patinimas;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padidėjęs kalio kiekis kraujyje, padidėjęs natrio kiekis kraujyje, sumažėjęs testosterono (vyriškojo lytinio hormono) kiekis kraujyje, su raudonosiomis kraujo ląstelėmis susijusių laboratorinių tyrimų rodmenų pokytis (minėti pokyčiai nustatomi kraujo tyrimais);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pėdos lūžis, kojos lūžis, lūžimas, alkūnės skausmas ir judesių sutrikimas, sausgyslės plyšimas.</w:t>
      </w:r>
    </w:p>
    <w:p w:rsidR="00A23C29" w:rsidRPr="00153D15" w:rsidRDefault="00A23C29" w:rsidP="00A23C29">
      <w:pPr>
        <w:spacing w:after="0" w:line="240" w:lineRule="auto"/>
        <w:jc w:val="both"/>
        <w:outlineLvl w:val="0"/>
        <w:rPr>
          <w:rFonts w:ascii="Times New Roman" w:eastAsia="Calibri" w:hAnsi="Times New Roman"/>
          <w:i/>
          <w:lang w:val="lt-LT"/>
        </w:rPr>
      </w:pPr>
    </w:p>
    <w:p w:rsidR="00A23C29" w:rsidRPr="00153D15" w:rsidRDefault="00A23C29" w:rsidP="00A23C29">
      <w:pPr>
        <w:spacing w:after="0" w:line="240" w:lineRule="auto"/>
        <w:jc w:val="both"/>
        <w:outlineLvl w:val="0"/>
        <w:rPr>
          <w:rFonts w:ascii="Times New Roman" w:eastAsia="Calibri" w:hAnsi="Times New Roman"/>
          <w:iCs/>
          <w:u w:val="single"/>
          <w:lang w:val="lt-LT"/>
        </w:rPr>
      </w:pPr>
      <w:r w:rsidRPr="00153D15">
        <w:rPr>
          <w:rFonts w:ascii="Times New Roman" w:eastAsia="Calibri" w:hAnsi="Times New Roman"/>
          <w:iCs/>
          <w:u w:val="single"/>
          <w:lang w:val="lt-LT"/>
        </w:rPr>
        <w:t xml:space="preserve">Šalutinis poveikis, apie kurį duomenų gauta po vaisto </w:t>
      </w:r>
      <w:r>
        <w:rPr>
          <w:rFonts w:ascii="Times New Roman" w:eastAsia="Calibri" w:hAnsi="Times New Roman"/>
          <w:iCs/>
          <w:u w:val="single"/>
          <w:lang w:val="lt-LT"/>
        </w:rPr>
        <w:t>atsiradimo</w:t>
      </w:r>
      <w:r w:rsidRPr="00153D15">
        <w:rPr>
          <w:rFonts w:ascii="Times New Roman" w:eastAsia="Calibri" w:hAnsi="Times New Roman"/>
          <w:iCs/>
          <w:u w:val="single"/>
          <w:lang w:val="lt-LT"/>
        </w:rPr>
        <w:t xml:space="preserve"> rink</w:t>
      </w:r>
      <w:r>
        <w:rPr>
          <w:rFonts w:ascii="Times New Roman" w:eastAsia="Calibri" w:hAnsi="Times New Roman"/>
          <w:iCs/>
          <w:u w:val="single"/>
          <w:lang w:val="lt-LT"/>
        </w:rPr>
        <w:t>oje</w:t>
      </w:r>
    </w:p>
    <w:p w:rsidR="00A23C29" w:rsidRPr="00153D15" w:rsidRDefault="00A23C29" w:rsidP="00A23C29">
      <w:pPr>
        <w:spacing w:after="0" w:line="240" w:lineRule="auto"/>
        <w:jc w:val="both"/>
        <w:outlineLvl w:val="0"/>
        <w:rPr>
          <w:rFonts w:ascii="Times New Roman" w:eastAsia="Calibri" w:hAnsi="Times New Roman"/>
          <w:i/>
          <w:lang w:val="lt-LT"/>
        </w:rPr>
      </w:pPr>
    </w:p>
    <w:p w:rsidR="00A23C29" w:rsidRPr="00153D15" w:rsidRDefault="00A23C29" w:rsidP="00A23C29">
      <w:pPr>
        <w:spacing w:after="0" w:line="240" w:lineRule="auto"/>
        <w:jc w:val="both"/>
        <w:outlineLvl w:val="0"/>
        <w:rPr>
          <w:rFonts w:ascii="Times New Roman" w:eastAsia="Calibri" w:hAnsi="Times New Roman"/>
          <w:i/>
          <w:lang w:val="lt-LT"/>
        </w:rPr>
      </w:pPr>
      <w:r>
        <w:rPr>
          <w:rFonts w:ascii="Times New Roman" w:eastAsia="Calibri" w:hAnsi="Times New Roman"/>
          <w:i/>
          <w:lang w:val="lt-LT"/>
        </w:rPr>
        <w:t>Šio š</w:t>
      </w:r>
      <w:r w:rsidRPr="00153D15">
        <w:rPr>
          <w:rFonts w:ascii="Times New Roman" w:eastAsia="Calibri" w:hAnsi="Times New Roman"/>
          <w:i/>
          <w:lang w:val="lt-LT"/>
        </w:rPr>
        <w:t>alutini</w:t>
      </w:r>
      <w:r>
        <w:rPr>
          <w:rFonts w:ascii="Times New Roman" w:eastAsia="Calibri" w:hAnsi="Times New Roman"/>
          <w:i/>
          <w:lang w:val="lt-LT"/>
        </w:rPr>
        <w:t>o</w:t>
      </w:r>
      <w:r w:rsidRPr="00153D15">
        <w:rPr>
          <w:rFonts w:ascii="Times New Roman" w:eastAsia="Calibri" w:hAnsi="Times New Roman"/>
          <w:i/>
          <w:lang w:val="lt-LT"/>
        </w:rPr>
        <w:t xml:space="preserve"> poveik</w:t>
      </w:r>
      <w:r>
        <w:rPr>
          <w:rFonts w:ascii="Times New Roman" w:eastAsia="Calibri" w:hAnsi="Times New Roman"/>
          <w:i/>
          <w:lang w:val="lt-LT"/>
        </w:rPr>
        <w:t xml:space="preserve">io pasireiškimo dažnis nėra žinomas </w:t>
      </w:r>
      <w:r w:rsidRPr="00153D15">
        <w:rPr>
          <w:rFonts w:ascii="Times New Roman" w:eastAsia="Calibri" w:hAnsi="Times New Roman"/>
          <w:i/>
          <w:lang w:val="lt-LT"/>
        </w:rPr>
        <w:t>(</w:t>
      </w:r>
      <w:r>
        <w:rPr>
          <w:rFonts w:ascii="Times New Roman" w:eastAsia="Calibri" w:hAnsi="Times New Roman"/>
          <w:i/>
          <w:lang w:val="lt-LT"/>
        </w:rPr>
        <w:t>negali būti apskaičiuotas pagal turimus duomenis</w:t>
      </w:r>
      <w:r w:rsidRPr="00153D15">
        <w:rPr>
          <w:rFonts w:ascii="Times New Roman" w:eastAsia="Calibri" w:hAnsi="Times New Roman"/>
          <w:i/>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akies junginės uždegimas (akies skausmas ir paraudimas);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krūtinės skausmas.</w:t>
      </w:r>
    </w:p>
    <w:p w:rsidR="00A23C29" w:rsidRPr="00153D15" w:rsidRDefault="00A23C29" w:rsidP="00A23C29">
      <w:pPr>
        <w:spacing w:after="0" w:line="240" w:lineRule="auto"/>
        <w:jc w:val="both"/>
        <w:outlineLvl w:val="0"/>
        <w:rPr>
          <w:rFonts w:ascii="Times New Roman" w:eastAsia="Calibri" w:hAnsi="Times New Roman"/>
          <w:i/>
          <w:lang w:val="lt-LT"/>
        </w:rPr>
      </w:pP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nesamų dalykų matymas, girdėjimas ar jutimas (haliucinacijos);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krešulių atsiradimas plaučių kraujagyslėse (būdingas simptomas yra dusulys), plaučių uždegimas (</w:t>
      </w:r>
      <w:proofErr w:type="spellStart"/>
      <w:r w:rsidRPr="00153D15">
        <w:rPr>
          <w:rFonts w:ascii="Times New Roman" w:eastAsia="Times New Roman" w:hAnsi="Times New Roman"/>
          <w:lang w:val="lt-LT"/>
        </w:rPr>
        <w:t>pneumonitas</w:t>
      </w:r>
      <w:proofErr w:type="spellEnd"/>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lastRenderedPageBreak/>
        <w:t>kraujavimas iš skrandžio ir žarnyno (gali pasireikšti vėmimas krauju ar tuštinimasis juodomis išmatomis);</w:t>
      </w:r>
    </w:p>
    <w:p w:rsidR="00A23C29" w:rsidRPr="00153D15" w:rsidRDefault="00A23C29" w:rsidP="00A23C29">
      <w:pPr>
        <w:numPr>
          <w:ilvl w:val="0"/>
          <w:numId w:val="1"/>
        </w:numPr>
        <w:tabs>
          <w:tab w:val="num" w:pos="567"/>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 xml:space="preserve">kepenų uždegimas. Gali pasireikšti tokių simptomų: pykinimas, viduriavimas, odos ar akių pageltimas, šlapimo patamsėjimas, išmatų pašviesėjimas, didesnė kraujavimo rizika, niežulys, </w:t>
      </w:r>
      <w:proofErr w:type="spellStart"/>
      <w:r w:rsidRPr="00153D15">
        <w:rPr>
          <w:rFonts w:ascii="Times New Roman" w:eastAsia="Times New Roman" w:hAnsi="Times New Roman"/>
          <w:lang w:val="lt-LT"/>
        </w:rPr>
        <w:t>šaltkrėtis</w:t>
      </w:r>
      <w:proofErr w:type="spellEnd"/>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jautrumo šviesai reakcija;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ūminis inkstų nepakankamumas, laboratoriniu kraujo tyrimu nustatomas mažas natrio kiekis kraujyje;</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menstruacijų sutrikimas.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sunki alerginė reakcija;</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kraujavimas į galvos smegenis, neinfekcinis smegenų dangalų uždegimas, skonio pojūčio netekimas, uoslės netekimas;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kraujagyslių uždegimas (gali atsirasti karščiavimas, skausmas, raudonų odos dėmių);</w:t>
      </w:r>
    </w:p>
    <w:p w:rsidR="00A23C29" w:rsidRPr="00153D15" w:rsidRDefault="00A23C29" w:rsidP="00A23C29">
      <w:pPr>
        <w:numPr>
          <w:ilvl w:val="0"/>
          <w:numId w:val="1"/>
        </w:numPr>
        <w:tabs>
          <w:tab w:val="num" w:pos="567"/>
        </w:tabs>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 xml:space="preserve">kepenų nepakankamumas, greitai progresuojantis kepenų uždegimas, kepenų audinio irimas, tulžies sąstovis, kepenų uždegimas, kurį sukėlė tulžies susilaikymas, gelta. Gali pasireikšti tokių simptomų: pykinimas, viduriavimas, odos ar akių pageltimas, šlapimo patamsėjimas, išmatų pašviesėjimas, didesnė kraujavimo rizika, niežulys, </w:t>
      </w:r>
      <w:proofErr w:type="spellStart"/>
      <w:r w:rsidRPr="00153D15">
        <w:rPr>
          <w:rFonts w:ascii="Times New Roman" w:eastAsia="Times New Roman" w:hAnsi="Times New Roman"/>
          <w:lang w:val="lt-LT"/>
        </w:rPr>
        <w:t>šaltkrėtis</w:t>
      </w:r>
      <w:proofErr w:type="spellEnd"/>
      <w:r w:rsidRPr="00153D15">
        <w:rPr>
          <w:rFonts w:ascii="Times New Roman" w:eastAsia="Times New Roman" w:hAnsi="Times New Roman"/>
          <w:lang w:val="lt-LT"/>
        </w:rPr>
        <w:t>;</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 xml:space="preserve">sunkus odos pažeidimas (išplitęs išbėrimas su pūslių atsiradimu ar odos lupimusi), daugiaformė raudonė, vaisto sukeltas niežulys kartu su bendraisiais simptomais, raudona, patinusi odos sritis su daugybiniais mažais </w:t>
      </w:r>
      <w:proofErr w:type="spellStart"/>
      <w:r w:rsidRPr="00153D15">
        <w:rPr>
          <w:rFonts w:ascii="Times New Roman" w:eastAsia="Times New Roman" w:hAnsi="Times New Roman"/>
          <w:lang w:val="lt-LT"/>
        </w:rPr>
        <w:t>pūlinėliais</w:t>
      </w:r>
      <w:proofErr w:type="spellEnd"/>
      <w:r w:rsidRPr="00153D15">
        <w:rPr>
          <w:rFonts w:ascii="Times New Roman" w:eastAsia="Times New Roman" w:hAnsi="Times New Roman"/>
          <w:lang w:val="lt-LT"/>
        </w:rPr>
        <w:t>;</w:t>
      </w:r>
    </w:p>
    <w:p w:rsidR="00A23C29" w:rsidRPr="00F167DA"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inkstų sutrikimas (inkstų uždegimas, baltymų atsiradimas šlapime ir patinimas bei kitoks inkstų pažeidimas)</w:t>
      </w:r>
    </w:p>
    <w:p w:rsidR="00A23C29" w:rsidRPr="00153D15" w:rsidRDefault="00A23C29" w:rsidP="00A23C29">
      <w:pPr>
        <w:numPr>
          <w:ilvl w:val="0"/>
          <w:numId w:val="2"/>
        </w:numPr>
        <w:spacing w:after="0" w:line="240" w:lineRule="auto"/>
        <w:ind w:left="567" w:hanging="567"/>
        <w:outlineLvl w:val="0"/>
        <w:rPr>
          <w:rFonts w:ascii="Times New Roman" w:eastAsia="Times New Roman" w:hAnsi="Times New Roman"/>
          <w:lang w:val="lt-LT"/>
        </w:rPr>
      </w:pPr>
      <w:r w:rsidRPr="00153D15">
        <w:rPr>
          <w:rFonts w:ascii="Times New Roman" w:eastAsia="Times New Roman" w:hAnsi="Times New Roman"/>
          <w:lang w:val="lt-LT"/>
        </w:rPr>
        <w:t>sumažėjęs moters vaisingumas.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Calibri" w:hAnsi="Times New Roman"/>
          <w:b/>
          <w:lang w:val="lt-LT"/>
        </w:rPr>
      </w:pPr>
      <w:r w:rsidRPr="00153D15">
        <w:rPr>
          <w:rFonts w:ascii="Times New Roman" w:eastAsia="Calibri" w:hAnsi="Times New Roman"/>
          <w:b/>
          <w:noProof/>
          <w:lang w:val="lt-LT"/>
        </w:rPr>
        <w:t>Pranešimas apie šalutinį poveikį</w:t>
      </w:r>
    </w:p>
    <w:p w:rsidR="00A23C29" w:rsidRPr="00153D15" w:rsidRDefault="00A23C29" w:rsidP="00A23C29">
      <w:pPr>
        <w:tabs>
          <w:tab w:val="left" w:pos="567"/>
        </w:tabs>
        <w:spacing w:after="0" w:line="240" w:lineRule="auto"/>
        <w:jc w:val="both"/>
        <w:rPr>
          <w:rFonts w:ascii="Times New Roman" w:eastAsia="Calibri" w:hAnsi="Times New Roman"/>
          <w:noProof/>
          <w:lang w:val="lt-LT"/>
        </w:rPr>
      </w:pPr>
      <w:r w:rsidRPr="00153D15">
        <w:rPr>
          <w:rFonts w:ascii="Times New Roman" w:eastAsia="Calibri" w:hAnsi="Times New Roman"/>
          <w:lang w:val="lt-LT"/>
        </w:rPr>
        <w:t xml:space="preserve">Jeigu pasireiškė šalutinis poveikis, įskaitant šiame lapelyje nenurodytą, pasakykite gydytojui arba vaistininkui. Apie šalutinį poveikį taip pat galite pranešti </w:t>
      </w:r>
      <w:r w:rsidRPr="00153D15">
        <w:rPr>
          <w:rFonts w:ascii="Times New Roman" w:hAnsi="Times New Roman"/>
          <w:noProof/>
          <w:lang w:val="lt-LT"/>
        </w:rPr>
        <w:t xml:space="preserve">Valstybinei vaistų kontrolės tarnybai prie Lietuvos Respublikos sveikatos apsaugos ministerijos </w:t>
      </w:r>
      <w:r w:rsidRPr="00153D15">
        <w:rPr>
          <w:rFonts w:ascii="Times New Roman" w:hAnsi="Times New Roman"/>
          <w:lang w:val="lt-LT"/>
        </w:rPr>
        <w:t>nemokamu t</w:t>
      </w:r>
      <w:r w:rsidRPr="00153D15">
        <w:rPr>
          <w:rFonts w:ascii="Times New Roman" w:hAnsi="Times New Roman"/>
          <w:lang w:val="lt-LT" w:eastAsia="zh-CN"/>
        </w:rPr>
        <w:t>elefonu 8 800 73568</w:t>
      </w:r>
      <w:r w:rsidRPr="00153D15">
        <w:rPr>
          <w:rFonts w:ascii="Times New Roman" w:hAnsi="Times New Roman"/>
          <w:lang w:val="lt-LT"/>
        </w:rPr>
        <w:t xml:space="preserve"> arba užpildyti interneto svetainėje </w:t>
      </w:r>
      <w:hyperlink r:id="rId5" w:history="1">
        <w:r w:rsidRPr="00153D15">
          <w:rPr>
            <w:rStyle w:val="Hipersaitas"/>
            <w:rFonts w:ascii="Times New Roman" w:eastAsia="SimSun" w:hAnsi="Times New Roman"/>
            <w:lang w:val="lt-LT"/>
          </w:rPr>
          <w:t>www.vvkt.lt</w:t>
        </w:r>
      </w:hyperlink>
      <w:r w:rsidRPr="00153D15">
        <w:rPr>
          <w:rFonts w:ascii="Times New Roman" w:hAnsi="Times New Roman"/>
          <w:lang w:val="lt-LT"/>
        </w:rPr>
        <w:t xml:space="preserve"> esančią formą ir pateikti ją Valstybinei vaistų kontrolės tarnybai prie Lietuvos Respublikos sveikatos apsaugos ministerijos vienu iš šių būdų: raštu (adresu</w:t>
      </w:r>
      <w:r w:rsidRPr="00153D15">
        <w:rPr>
          <w:rFonts w:ascii="Times New Roman" w:hAnsi="Times New Roman"/>
          <w:noProof/>
          <w:lang w:val="lt-LT"/>
        </w:rPr>
        <w:t xml:space="preserve"> Žirmūnų g. 139A, LT 09120 Vilnius), nemokamu fakso numeriu 8 800 20131,</w:t>
      </w:r>
      <w:r w:rsidRPr="00153D15">
        <w:rPr>
          <w:rFonts w:ascii="Times New Roman" w:eastAsia="Calibri" w:hAnsi="Times New Roman"/>
          <w:noProof/>
          <w:lang w:val="lt-LT" w:eastAsia="zh-CN"/>
        </w:rPr>
        <w:t xml:space="preserve"> </w:t>
      </w:r>
      <w:r w:rsidRPr="00153D15">
        <w:rPr>
          <w:rFonts w:ascii="Times New Roman" w:hAnsi="Times New Roman"/>
          <w:noProof/>
          <w:lang w:val="lt-LT"/>
        </w:rPr>
        <w:t xml:space="preserve">el. paštu </w:t>
      </w:r>
      <w:hyperlink r:id="rId6" w:history="1">
        <w:r w:rsidRPr="00153D15">
          <w:rPr>
            <w:rStyle w:val="Hipersaitas"/>
            <w:rFonts w:ascii="Times New Roman" w:eastAsia="SimSun" w:hAnsi="Times New Roman"/>
            <w:noProof/>
            <w:lang w:val="lt-LT"/>
          </w:rPr>
          <w:t>NepageidaujamaR@vvkt.lt</w:t>
        </w:r>
      </w:hyperlink>
      <w:r w:rsidRPr="00153D15">
        <w:rPr>
          <w:rFonts w:ascii="Times New Roman" w:hAnsi="Times New Roman"/>
          <w:noProof/>
          <w:lang w:val="lt-LT"/>
        </w:rPr>
        <w:t xml:space="preserve">, taip pat per Valstybinės vaistų kontrolės tarnybos prie Lietuvos Respublikos sveikatos apsaugos ministerijos interneto svetainę (adresu </w:t>
      </w:r>
      <w:r w:rsidRPr="00153D15">
        <w:rPr>
          <w:rFonts w:ascii="Times New Roman" w:hAnsi="Times New Roman"/>
          <w:noProof/>
          <w:u w:val="single"/>
          <w:lang w:val="lt-LT"/>
        </w:rPr>
        <w:t>http://www.vvkt.lt</w:t>
      </w:r>
      <w:r w:rsidRPr="00153D15">
        <w:rPr>
          <w:rFonts w:ascii="Times New Roman" w:hAnsi="Times New Roman"/>
          <w:noProof/>
          <w:lang w:val="lt-LT"/>
        </w:rPr>
        <w:t>).</w:t>
      </w:r>
      <w:r w:rsidRPr="00153D15">
        <w:rPr>
          <w:rFonts w:ascii="Times New Roman" w:eastAsia="Calibri" w:hAnsi="Times New Roman"/>
          <w:lang w:val="lt-LT"/>
        </w:rPr>
        <w:t xml:space="preserve"> </w:t>
      </w:r>
      <w:r w:rsidRPr="00153D15">
        <w:rPr>
          <w:rFonts w:ascii="Times New Roman" w:eastAsia="Calibri" w:hAnsi="Times New Roman"/>
          <w:noProof/>
          <w:lang w:val="lt-LT"/>
        </w:rPr>
        <w:t>Pranešdami apie šalutinį poveikį galite mums padėti gauti daugiau informacijos apie šio vaisto saugumą.</w:t>
      </w:r>
    </w:p>
    <w:p w:rsidR="00A23C29" w:rsidRPr="00153D15" w:rsidRDefault="00A23C29" w:rsidP="00A23C29">
      <w:pPr>
        <w:spacing w:after="0" w:line="240" w:lineRule="auto"/>
        <w:jc w:val="both"/>
        <w:outlineLvl w:val="0"/>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caps/>
          <w:lang w:val="lt-LT"/>
        </w:rPr>
      </w:pPr>
      <w:r w:rsidRPr="00153D15">
        <w:rPr>
          <w:rFonts w:ascii="Times New Roman" w:eastAsia="Times New Roman" w:hAnsi="Times New Roman"/>
          <w:b/>
          <w:caps/>
          <w:lang w:val="lt-LT"/>
        </w:rPr>
        <w:t>5.</w:t>
      </w:r>
      <w:r w:rsidRPr="00153D15">
        <w:rPr>
          <w:rFonts w:ascii="Times New Roman" w:eastAsia="Times New Roman" w:hAnsi="Times New Roman"/>
          <w:b/>
          <w:caps/>
          <w:lang w:val="lt-LT"/>
        </w:rPr>
        <w:tab/>
      </w:r>
      <w:r w:rsidRPr="00153D15">
        <w:rPr>
          <w:rFonts w:ascii="Times New Roman" w:eastAsia="Times New Roman" w:hAnsi="Times New Roman"/>
          <w:b/>
          <w:lang w:val="lt-LT"/>
        </w:rPr>
        <w:t>Kaip laikyti</w:t>
      </w:r>
      <w:r w:rsidRPr="00153D15">
        <w:rPr>
          <w:rFonts w:ascii="Times New Roman" w:eastAsia="Calibri" w:hAnsi="Times New Roman"/>
          <w:b/>
          <w:lang w:val="lt-LT"/>
        </w:rPr>
        <w:t xml:space="preserve"> </w:t>
      </w:r>
      <w:r w:rsidRPr="00153D15">
        <w:rPr>
          <w:rFonts w:ascii="Times New Roman" w:eastAsia="Times New Roman" w:hAnsi="Times New Roman"/>
          <w:b/>
          <w:caps/>
          <w:lang w:val="lt-LT"/>
        </w:rPr>
        <w:t>CELEBREX</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noProof/>
          <w:lang w:val="lt-LT"/>
        </w:rPr>
      </w:pPr>
      <w:r w:rsidRPr="00153D15">
        <w:rPr>
          <w:rFonts w:ascii="Times New Roman" w:eastAsia="Times New Roman" w:hAnsi="Times New Roman"/>
          <w:noProof/>
          <w:lang w:val="lt-LT"/>
        </w:rPr>
        <w:t>Šį vaistą laikykite vaikams nepastebimoje ir nepasiekiamoje vietoje.</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noProof/>
          <w:lang w:val="lt-LT"/>
        </w:rPr>
        <w:t xml:space="preserve">Ant kartono dėžutės ir lizdinės plokštelės po „Tinka iki/EXP“ nurodytam tinkamumo laikui pasibaigus, </w:t>
      </w:r>
      <w:r w:rsidRPr="00153D15">
        <w:rPr>
          <w:rFonts w:ascii="Times New Roman" w:eastAsia="Times New Roman" w:hAnsi="Times New Roman"/>
          <w:lang w:val="lt-LT"/>
        </w:rPr>
        <w:t xml:space="preserve">šio vaisto </w:t>
      </w:r>
      <w:r w:rsidRPr="00153D15">
        <w:rPr>
          <w:rFonts w:ascii="Times New Roman" w:eastAsia="Times New Roman" w:hAnsi="Times New Roman"/>
          <w:noProof/>
          <w:lang w:val="lt-LT"/>
        </w:rPr>
        <w:t>vartoti negalima.</w:t>
      </w:r>
      <w:r w:rsidRPr="00153D15">
        <w:rPr>
          <w:rFonts w:ascii="Times New Roman" w:eastAsia="Times New Roman" w:hAnsi="Times New Roman"/>
          <w:lang w:val="lt-LT"/>
        </w:rPr>
        <w:t xml:space="preserve"> Vaistas tinkamas vartoti iki paskutinės nurodyto mėnesio dienos.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Laikyti ne aukštesnėje kaip 30 °C temperatūroje.</w:t>
      </w:r>
    </w:p>
    <w:p w:rsidR="00A23C29" w:rsidRPr="00153D15" w:rsidRDefault="00A23C29" w:rsidP="00A23C29">
      <w:pPr>
        <w:spacing w:after="0" w:line="240" w:lineRule="auto"/>
        <w:rPr>
          <w:rFonts w:ascii="Times New Roman" w:eastAsia="Times New Roman" w:hAnsi="Times New Roman"/>
          <w:noProof/>
          <w:lang w:val="lt-LT"/>
        </w:rPr>
      </w:pPr>
    </w:p>
    <w:p w:rsidR="00A23C29" w:rsidRPr="00153D15" w:rsidRDefault="00A23C29" w:rsidP="00A23C29">
      <w:pPr>
        <w:spacing w:after="0" w:line="240" w:lineRule="auto"/>
        <w:rPr>
          <w:rFonts w:ascii="Times New Roman" w:eastAsia="Times New Roman" w:hAnsi="Times New Roman"/>
          <w:noProof/>
          <w:lang w:val="lt-LT"/>
        </w:rPr>
      </w:pPr>
      <w:r w:rsidRPr="00153D15">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numPr>
          <w:ilvl w:val="12"/>
          <w:numId w:val="0"/>
        </w:num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lang w:val="lt-LT"/>
        </w:rPr>
        <w:t>6.</w:t>
      </w:r>
      <w:r w:rsidRPr="00153D15">
        <w:rPr>
          <w:rFonts w:ascii="Times New Roman" w:eastAsia="Times New Roman" w:hAnsi="Times New Roman"/>
          <w:lang w:val="lt-LT"/>
        </w:rPr>
        <w:tab/>
      </w:r>
      <w:r w:rsidRPr="00153D15">
        <w:rPr>
          <w:rFonts w:ascii="Times New Roman" w:eastAsia="Times New Roman" w:hAnsi="Times New Roman"/>
          <w:b/>
          <w:lang w:val="lt-LT"/>
        </w:rPr>
        <w:t>Pakuotės turinys ir</w:t>
      </w:r>
      <w:r w:rsidRPr="00153D15">
        <w:rPr>
          <w:rFonts w:ascii="Times New Roman" w:eastAsia="Times New Roman" w:hAnsi="Times New Roman"/>
          <w:lang w:val="lt-LT"/>
        </w:rPr>
        <w:t xml:space="preserve"> </w:t>
      </w:r>
      <w:r w:rsidRPr="00153D15">
        <w:rPr>
          <w:rFonts w:ascii="Times New Roman" w:eastAsia="Times New Roman" w:hAnsi="Times New Roman"/>
          <w:b/>
          <w:lang w:val="lt-LT"/>
        </w:rPr>
        <w:t>kita informacija</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eastAsia="Times New Roman" w:hAnsi="Times New Roman"/>
          <w:b/>
          <w:caps/>
          <w:lang w:val="lt-LT"/>
        </w:rPr>
        <w:t>CELEBREX</w:t>
      </w:r>
      <w:r w:rsidRPr="00153D15">
        <w:rPr>
          <w:rFonts w:ascii="Times New Roman" w:eastAsia="Times New Roman" w:hAnsi="Times New Roman"/>
          <w:b/>
          <w:lang w:val="lt-LT"/>
        </w:rPr>
        <w:t xml:space="preserve"> sudėtis</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40" w:hanging="540"/>
        <w:rPr>
          <w:rFonts w:ascii="Times New Roman" w:eastAsia="Times New Roman" w:hAnsi="Times New Roman"/>
          <w:lang w:val="lt-LT"/>
        </w:rPr>
      </w:pPr>
      <w:r w:rsidRPr="00153D15">
        <w:rPr>
          <w:rFonts w:ascii="Times New Roman" w:eastAsia="Times New Roman" w:hAnsi="Times New Roman"/>
          <w:lang w:val="lt-LT"/>
        </w:rPr>
        <w:t>-</w:t>
      </w:r>
      <w:r w:rsidRPr="00153D15">
        <w:rPr>
          <w:rFonts w:ascii="Times New Roman" w:eastAsia="Times New Roman" w:hAnsi="Times New Roman"/>
          <w:lang w:val="lt-LT"/>
        </w:rPr>
        <w:tab/>
        <w:t xml:space="preserve">Veiklioji medžiaga yra </w:t>
      </w:r>
      <w:proofErr w:type="spellStart"/>
      <w:r w:rsidRPr="00153D15">
        <w:rPr>
          <w:rFonts w:ascii="Times New Roman" w:eastAsia="Times New Roman" w:hAnsi="Times New Roman"/>
          <w:lang w:val="lt-LT"/>
        </w:rPr>
        <w:t>celekoksibas</w:t>
      </w:r>
      <w:proofErr w:type="spellEnd"/>
      <w:r w:rsidRPr="00153D15">
        <w:rPr>
          <w:rFonts w:ascii="Times New Roman" w:eastAsia="Times New Roman" w:hAnsi="Times New Roman"/>
          <w:lang w:val="lt-LT"/>
        </w:rPr>
        <w:t>.</w:t>
      </w:r>
    </w:p>
    <w:p w:rsidR="00A23C29" w:rsidRPr="00153D15" w:rsidRDefault="00A23C29" w:rsidP="00A23C29">
      <w:pPr>
        <w:spacing w:after="0" w:line="240" w:lineRule="auto"/>
        <w:ind w:left="540"/>
        <w:rPr>
          <w:rFonts w:ascii="Times New Roman" w:eastAsia="Times New Roman" w:hAnsi="Times New Roman"/>
          <w:lang w:val="lt-LT"/>
        </w:rPr>
      </w:pPr>
      <w:r w:rsidRPr="00153D15">
        <w:rPr>
          <w:rFonts w:ascii="Times New Roman" w:eastAsia="Times New Roman" w:hAnsi="Times New Roman"/>
          <w:lang w:val="lt-LT"/>
        </w:rPr>
        <w:t xml:space="preserve">Vienoje kietojoje kapsulėje yra 100 mg arba 200 mg </w:t>
      </w:r>
      <w:proofErr w:type="spellStart"/>
      <w:r w:rsidRPr="00153D15">
        <w:rPr>
          <w:rFonts w:ascii="Times New Roman" w:eastAsia="Times New Roman" w:hAnsi="Times New Roman"/>
          <w:lang w:val="lt-LT"/>
        </w:rPr>
        <w:t>celekoksibo</w:t>
      </w:r>
      <w:proofErr w:type="spellEnd"/>
      <w:r w:rsidRPr="00153D15">
        <w:rPr>
          <w:rFonts w:ascii="Times New Roman" w:eastAsia="Times New Roman" w:hAnsi="Times New Roman"/>
          <w:lang w:val="lt-LT"/>
        </w:rPr>
        <w:t>.</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lastRenderedPageBreak/>
        <w:t>-</w:t>
      </w:r>
      <w:r w:rsidRPr="00153D15">
        <w:rPr>
          <w:rFonts w:ascii="Times New Roman" w:eastAsia="Times New Roman" w:hAnsi="Times New Roman"/>
          <w:lang w:val="lt-LT"/>
        </w:rPr>
        <w:tab/>
        <w:t xml:space="preserve">Pagalbinės medžiagos yra laktozė </w:t>
      </w:r>
      <w:proofErr w:type="spellStart"/>
      <w:r w:rsidRPr="00153D15">
        <w:rPr>
          <w:rFonts w:ascii="Times New Roman" w:eastAsia="Times New Roman" w:hAnsi="Times New Roman"/>
          <w:lang w:val="lt-LT"/>
        </w:rPr>
        <w:t>monohidratas</w:t>
      </w:r>
      <w:proofErr w:type="spellEnd"/>
      <w:r w:rsidRPr="00153D15">
        <w:rPr>
          <w:rFonts w:ascii="Times New Roman" w:eastAsia="Times New Roman" w:hAnsi="Times New Roman"/>
          <w:lang w:val="lt-LT"/>
        </w:rPr>
        <w:t xml:space="preserve">, natrio </w:t>
      </w:r>
      <w:proofErr w:type="spellStart"/>
      <w:r w:rsidRPr="00153D15">
        <w:rPr>
          <w:rFonts w:ascii="Times New Roman" w:eastAsia="Times New Roman" w:hAnsi="Times New Roman"/>
          <w:lang w:val="lt-LT"/>
        </w:rPr>
        <w:t>laurilsulfatas</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povidonas</w:t>
      </w:r>
      <w:proofErr w:type="spellEnd"/>
      <w:r w:rsidRPr="00153D15">
        <w:rPr>
          <w:rFonts w:ascii="Times New Roman" w:eastAsia="Times New Roman" w:hAnsi="Times New Roman"/>
          <w:lang w:val="lt-LT"/>
        </w:rPr>
        <w:t xml:space="preserve"> K30, </w:t>
      </w:r>
      <w:proofErr w:type="spellStart"/>
      <w:r w:rsidRPr="00153D15">
        <w:rPr>
          <w:rFonts w:ascii="Times New Roman" w:eastAsia="Times New Roman" w:hAnsi="Times New Roman"/>
          <w:lang w:val="lt-LT"/>
        </w:rPr>
        <w:t>kroskarmeliozės</w:t>
      </w:r>
      <w:proofErr w:type="spellEnd"/>
      <w:r w:rsidRPr="00153D15">
        <w:rPr>
          <w:rFonts w:ascii="Times New Roman" w:eastAsia="Times New Roman" w:hAnsi="Times New Roman"/>
          <w:lang w:val="lt-LT"/>
        </w:rPr>
        <w:t xml:space="preserve"> natrio druska, magnio </w:t>
      </w:r>
      <w:proofErr w:type="spellStart"/>
      <w:r w:rsidRPr="00153D15">
        <w:rPr>
          <w:rFonts w:ascii="Times New Roman" w:eastAsia="Times New Roman" w:hAnsi="Times New Roman"/>
          <w:lang w:val="lt-LT"/>
        </w:rPr>
        <w:t>stearatas</w:t>
      </w:r>
      <w:proofErr w:type="spellEnd"/>
      <w:r w:rsidRPr="00153D15">
        <w:rPr>
          <w:rFonts w:ascii="Times New Roman" w:eastAsia="Times New Roman" w:hAnsi="Times New Roman"/>
          <w:lang w:val="lt-LT"/>
        </w:rPr>
        <w:t xml:space="preserve">. Kapsulės korpuse yra želatinos, titano dioksido (E 171); dažuose – </w:t>
      </w:r>
      <w:proofErr w:type="spellStart"/>
      <w:r w:rsidRPr="00153D15">
        <w:rPr>
          <w:rFonts w:ascii="Times New Roman" w:eastAsia="Times New Roman" w:hAnsi="Times New Roman"/>
          <w:lang w:val="lt-LT"/>
        </w:rPr>
        <w:t>indigotino</w:t>
      </w:r>
      <w:proofErr w:type="spellEnd"/>
      <w:r w:rsidRPr="00153D15">
        <w:rPr>
          <w:rFonts w:ascii="Times New Roman" w:eastAsia="Times New Roman" w:hAnsi="Times New Roman"/>
          <w:lang w:val="lt-LT"/>
        </w:rPr>
        <w:t xml:space="preserve"> (E 132) (tik CELEBREX 100 mg kapsulėse), geležies oksido (E 172) (tik CELEBREX 200 mg kapsulėse).</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eastAsia="Times New Roman" w:hAnsi="Times New Roman"/>
          <w:b/>
          <w:caps/>
          <w:lang w:val="lt-LT"/>
        </w:rPr>
        <w:t>CELEBREX</w:t>
      </w:r>
      <w:r w:rsidRPr="00153D15">
        <w:rPr>
          <w:rFonts w:ascii="Times New Roman" w:eastAsia="Times New Roman" w:hAnsi="Times New Roman"/>
          <w:b/>
          <w:lang w:val="lt-LT"/>
        </w:rPr>
        <w:t xml:space="preserve"> išvaizda ir kiekis pakuotėje</w:t>
      </w:r>
    </w:p>
    <w:p w:rsidR="00A23C29" w:rsidRPr="00153D15" w:rsidRDefault="00A23C29" w:rsidP="00A23C29">
      <w:pPr>
        <w:spacing w:after="0" w:line="240" w:lineRule="auto"/>
        <w:rPr>
          <w:rFonts w:ascii="Times New Roman" w:eastAsia="Times New Roman" w:hAnsi="Times New Roman"/>
          <w:b/>
          <w:lang w:val="lt-LT"/>
        </w:rPr>
      </w:pPr>
    </w:p>
    <w:p w:rsidR="00A23C29" w:rsidRPr="00153D15" w:rsidRDefault="00A23C29" w:rsidP="00A23C29">
      <w:pPr>
        <w:spacing w:after="0" w:line="240" w:lineRule="auto"/>
        <w:rPr>
          <w:rFonts w:ascii="Times New Roman" w:hAnsi="Times New Roman"/>
          <w:lang w:val="lt-LT"/>
        </w:rPr>
      </w:pPr>
      <w:r w:rsidRPr="00153D15">
        <w:rPr>
          <w:rFonts w:ascii="Times New Roman" w:hAnsi="Times New Roman"/>
          <w:lang w:val="lt-LT"/>
        </w:rPr>
        <w:t>Tiekiamos kietosios CELEBREX kapsulės.</w:t>
      </w:r>
    </w:p>
    <w:p w:rsidR="00A23C29" w:rsidRPr="00153D15" w:rsidRDefault="00A23C29" w:rsidP="00A23C29">
      <w:pPr>
        <w:spacing w:after="0" w:line="240" w:lineRule="auto"/>
        <w:rPr>
          <w:rFonts w:ascii="Times New Roman" w:eastAsia="Times New Roman" w:hAnsi="Times New Roman"/>
          <w:u w:val="single"/>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Pr>
          <w:rFonts w:ascii="Times New Roman" w:eastAsia="Times New Roman" w:hAnsi="Times New Roman"/>
          <w:lang w:val="lt-LT"/>
        </w:rPr>
        <w:t xml:space="preserve"> 100 mg kapsulės korpusas yra nepermatomas, baltos spalvos, su mėlyna juosta ir užrašu 7767 bei 100, kapsulės turinys – baltos ar balkšvos granulės.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sidDel="005F32AF">
        <w:rPr>
          <w:rFonts w:ascii="Times New Roman" w:eastAsia="Times New Roman" w:hAnsi="Times New Roman"/>
          <w:lang w:val="lt-LT"/>
        </w:rPr>
        <w:t xml:space="preserve"> </w:t>
      </w:r>
      <w:r w:rsidRPr="00153D15">
        <w:rPr>
          <w:rFonts w:ascii="Times New Roman" w:eastAsia="Times New Roman" w:hAnsi="Times New Roman"/>
          <w:lang w:val="lt-LT"/>
        </w:rPr>
        <w:t>200 mg kapsulės korpusas yra nepermatomas, baltos spalvos, su auksine juosta ir užrašu 7767 bei 200, kapsulės turinys – baltos ar balkšvos granulės.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caps/>
          <w:lang w:val="lt-LT"/>
        </w:rPr>
        <w:t>CELEBREX</w:t>
      </w:r>
      <w:r w:rsidRPr="00153D15">
        <w:rPr>
          <w:rFonts w:ascii="Times New Roman" w:eastAsia="Times New Roman" w:hAnsi="Times New Roman"/>
          <w:lang w:val="lt-LT"/>
        </w:rPr>
        <w:t xml:space="preserve"> tiekiamas kartono dėžutėmis, kuriose yra 10, 20 arba 30 kapsulių lizdinėse plokštelėse.</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Times New Roman" w:hAnsi="Times New Roman"/>
          <w:lang w:val="lt-LT"/>
        </w:rPr>
      </w:pPr>
      <w:r w:rsidRPr="00153D15">
        <w:rPr>
          <w:rFonts w:ascii="Times New Roman" w:eastAsia="Times New Roman" w:hAnsi="Times New Roman"/>
          <w:lang w:val="lt-LT"/>
        </w:rPr>
        <w:t>Gali būti tiekiamos ne visų dydžių pakuotės.</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b/>
          <w:lang w:val="lt-LT"/>
        </w:rPr>
      </w:pPr>
      <w:r w:rsidRPr="00153D15">
        <w:rPr>
          <w:rFonts w:ascii="Times New Roman" w:hAnsi="Times New Roman"/>
          <w:b/>
          <w:lang w:val="lt-LT"/>
        </w:rPr>
        <w:t>Registruotojas</w:t>
      </w:r>
      <w:r w:rsidRPr="00153D15">
        <w:rPr>
          <w:rFonts w:ascii="Times New Roman" w:eastAsia="Times New Roman" w:hAnsi="Times New Roman"/>
          <w:b/>
          <w:lang w:val="lt-LT"/>
        </w:rPr>
        <w:t xml:space="preserve"> ir gamintojas</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Calibri" w:hAnsi="Times New Roman"/>
          <w:i/>
          <w:lang w:val="lt-LT"/>
        </w:rPr>
      </w:pPr>
      <w:r w:rsidRPr="00153D15">
        <w:rPr>
          <w:rFonts w:ascii="Times New Roman" w:hAnsi="Times New Roman"/>
          <w:i/>
          <w:lang w:val="lt-LT"/>
        </w:rPr>
        <w:t>Registruotojas</w:t>
      </w:r>
    </w:p>
    <w:p w:rsidR="00A23C29" w:rsidRPr="00153D15" w:rsidRDefault="00A23C29" w:rsidP="00A23C29">
      <w:pPr>
        <w:spacing w:after="0" w:line="240" w:lineRule="auto"/>
        <w:ind w:left="567" w:hanging="567"/>
        <w:outlineLvl w:val="0"/>
        <w:rPr>
          <w:rFonts w:ascii="Times New Roman" w:eastAsia="Times New Roman" w:hAnsi="Times New Roman"/>
          <w:lang w:val="lt-LT"/>
        </w:rPr>
      </w:pPr>
      <w:proofErr w:type="spellStart"/>
      <w:r w:rsidRPr="00153D15">
        <w:rPr>
          <w:rFonts w:ascii="Times New Roman" w:eastAsia="Times New Roman" w:hAnsi="Times New Roman"/>
          <w:lang w:val="lt-LT"/>
        </w:rPr>
        <w:t>Pfizer</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Europe</w:t>
      </w:r>
      <w:proofErr w:type="spellEnd"/>
      <w:r w:rsidRPr="00153D15">
        <w:rPr>
          <w:rFonts w:ascii="Times New Roman" w:eastAsia="Times New Roman" w:hAnsi="Times New Roman"/>
          <w:lang w:val="lt-LT"/>
        </w:rPr>
        <w:t xml:space="preserve"> MA EEIG</w:t>
      </w:r>
    </w:p>
    <w:p w:rsidR="00A23C29" w:rsidRPr="00B933D8" w:rsidRDefault="00A23C29" w:rsidP="00A23C29">
      <w:pPr>
        <w:spacing w:after="0" w:line="240" w:lineRule="auto"/>
        <w:rPr>
          <w:rFonts w:ascii="Times New Roman" w:eastAsia="Times New Roman" w:hAnsi="Times New Roman"/>
          <w:lang w:val="lt-LT"/>
        </w:rPr>
      </w:pPr>
      <w:proofErr w:type="spellStart"/>
      <w:r w:rsidRPr="00B933D8">
        <w:rPr>
          <w:rFonts w:ascii="Times New Roman" w:eastAsia="Times New Roman" w:hAnsi="Times New Roman"/>
          <w:lang w:val="lt-LT"/>
        </w:rPr>
        <w:t>Boulevard</w:t>
      </w:r>
      <w:proofErr w:type="spellEnd"/>
      <w:r w:rsidRPr="00B933D8">
        <w:rPr>
          <w:rFonts w:ascii="Times New Roman" w:eastAsia="Times New Roman" w:hAnsi="Times New Roman"/>
          <w:lang w:val="lt-LT"/>
        </w:rPr>
        <w:t xml:space="preserve"> de </w:t>
      </w:r>
      <w:proofErr w:type="spellStart"/>
      <w:r w:rsidRPr="00B933D8">
        <w:rPr>
          <w:rFonts w:ascii="Times New Roman" w:eastAsia="Times New Roman" w:hAnsi="Times New Roman"/>
          <w:lang w:val="lt-LT"/>
        </w:rPr>
        <w:t>la</w:t>
      </w:r>
      <w:proofErr w:type="spellEnd"/>
      <w:r w:rsidRPr="00B933D8">
        <w:rPr>
          <w:rFonts w:ascii="Times New Roman" w:eastAsia="Times New Roman" w:hAnsi="Times New Roman"/>
          <w:lang w:val="lt-LT"/>
        </w:rPr>
        <w:t xml:space="preserve"> </w:t>
      </w:r>
      <w:proofErr w:type="spellStart"/>
      <w:r w:rsidRPr="00B933D8">
        <w:rPr>
          <w:rFonts w:ascii="Times New Roman" w:eastAsia="Times New Roman" w:hAnsi="Times New Roman"/>
          <w:lang w:val="lt-LT"/>
        </w:rPr>
        <w:t>Plaine</w:t>
      </w:r>
      <w:proofErr w:type="spellEnd"/>
      <w:r w:rsidRPr="00B933D8">
        <w:rPr>
          <w:rFonts w:ascii="Times New Roman" w:eastAsia="Times New Roman" w:hAnsi="Times New Roman"/>
          <w:lang w:val="lt-LT"/>
        </w:rPr>
        <w:t xml:space="preserve"> 17</w:t>
      </w:r>
    </w:p>
    <w:p w:rsidR="00A23C29" w:rsidRPr="00B933D8" w:rsidRDefault="00A23C29" w:rsidP="00A23C29">
      <w:pPr>
        <w:spacing w:after="0" w:line="240" w:lineRule="auto"/>
        <w:rPr>
          <w:rFonts w:ascii="Times New Roman" w:eastAsia="Times New Roman" w:hAnsi="Times New Roman"/>
          <w:lang w:val="lt-LT"/>
        </w:rPr>
      </w:pPr>
      <w:r w:rsidRPr="00B933D8">
        <w:rPr>
          <w:rFonts w:ascii="Times New Roman" w:eastAsia="Times New Roman" w:hAnsi="Times New Roman"/>
          <w:lang w:val="lt-LT"/>
        </w:rPr>
        <w:t xml:space="preserve">1050 </w:t>
      </w:r>
      <w:proofErr w:type="spellStart"/>
      <w:r w:rsidRPr="00B933D8">
        <w:rPr>
          <w:rFonts w:ascii="Times New Roman" w:eastAsia="Times New Roman" w:hAnsi="Times New Roman"/>
          <w:lang w:val="lt-LT"/>
        </w:rPr>
        <w:t>Bruxelles</w:t>
      </w:r>
      <w:proofErr w:type="spellEnd"/>
    </w:p>
    <w:p w:rsidR="00A23C29" w:rsidRDefault="00A23C29" w:rsidP="00A23C29">
      <w:pPr>
        <w:spacing w:after="0" w:line="240" w:lineRule="auto"/>
        <w:rPr>
          <w:rFonts w:ascii="Times New Roman" w:eastAsia="Times New Roman" w:hAnsi="Times New Roman"/>
          <w:lang w:val="lt-LT"/>
        </w:rPr>
      </w:pPr>
      <w:r>
        <w:rPr>
          <w:rFonts w:ascii="Times New Roman" w:eastAsia="Times New Roman" w:hAnsi="Times New Roman"/>
          <w:lang w:val="lt-LT"/>
        </w:rPr>
        <w:t>Belgija</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rPr>
          <w:rFonts w:ascii="Times New Roman" w:eastAsia="Calibri" w:hAnsi="Times New Roman"/>
          <w:i/>
          <w:lang w:val="lt-LT"/>
        </w:rPr>
      </w:pPr>
      <w:r w:rsidRPr="00153D15">
        <w:rPr>
          <w:rFonts w:ascii="Times New Roman" w:eastAsia="Calibri" w:hAnsi="Times New Roman"/>
          <w:i/>
          <w:lang w:val="lt-LT"/>
        </w:rPr>
        <w:t>Gamintojas</w:t>
      </w:r>
    </w:p>
    <w:p w:rsidR="00A23C29" w:rsidRPr="00153D15" w:rsidRDefault="00A23C29" w:rsidP="00A23C29">
      <w:pPr>
        <w:spacing w:after="0" w:line="240" w:lineRule="auto"/>
        <w:jc w:val="both"/>
        <w:rPr>
          <w:rFonts w:ascii="Times New Roman" w:eastAsia="Times New Roman" w:hAnsi="Times New Roman"/>
        </w:rPr>
      </w:pPr>
      <w:r w:rsidRPr="00153D15">
        <w:rPr>
          <w:rFonts w:ascii="Times New Roman" w:eastAsia="Times New Roman" w:hAnsi="Times New Roman"/>
        </w:rPr>
        <w:t>R-Pharm Germany GmbH</w:t>
      </w:r>
      <w:r w:rsidRPr="00153D15" w:rsidDel="005F32AF">
        <w:rPr>
          <w:rFonts w:ascii="Times New Roman" w:eastAsia="Times New Roman" w:hAnsi="Times New Roman"/>
        </w:rPr>
        <w:t xml:space="preserve"> </w:t>
      </w:r>
    </w:p>
    <w:p w:rsidR="00A23C29" w:rsidRPr="003774EB" w:rsidRDefault="00A23C29" w:rsidP="00A23C29">
      <w:pPr>
        <w:spacing w:after="0" w:line="240" w:lineRule="auto"/>
        <w:jc w:val="both"/>
        <w:rPr>
          <w:rFonts w:ascii="Times New Roman" w:eastAsia="Times New Roman" w:hAnsi="Times New Roman"/>
        </w:rPr>
      </w:pPr>
      <w:proofErr w:type="spellStart"/>
      <w:r w:rsidRPr="00153D15">
        <w:rPr>
          <w:rFonts w:ascii="Times New Roman" w:eastAsia="Times New Roman" w:hAnsi="Times New Roman"/>
          <w:lang w:val="lt-LT"/>
        </w:rPr>
        <w:t>Heinrich</w:t>
      </w:r>
      <w:proofErr w:type="spellEnd"/>
      <w:r w:rsidRPr="00153D15">
        <w:rPr>
          <w:rFonts w:ascii="Times New Roman" w:eastAsia="Times New Roman" w:hAnsi="Times New Roman"/>
          <w:lang w:val="lt-LT"/>
        </w:rPr>
        <w:t>-</w:t>
      </w:r>
      <w:proofErr w:type="spellStart"/>
      <w:r w:rsidRPr="00153D15">
        <w:rPr>
          <w:rFonts w:ascii="Times New Roman" w:eastAsia="Times New Roman" w:hAnsi="Times New Roman"/>
          <w:lang w:val="lt-LT"/>
        </w:rPr>
        <w:t>Mack</w:t>
      </w:r>
      <w:proofErr w:type="spellEnd"/>
      <w:r w:rsidRPr="00153D15">
        <w:rPr>
          <w:rFonts w:ascii="Times New Roman" w:eastAsia="Times New Roman" w:hAnsi="Times New Roman"/>
          <w:lang w:val="lt-LT"/>
        </w:rPr>
        <w:t>-Str. 35</w:t>
      </w:r>
    </w:p>
    <w:p w:rsidR="00A23C29" w:rsidRPr="00153D15" w:rsidRDefault="00A23C29" w:rsidP="00A23C29">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 xml:space="preserve">89257 </w:t>
      </w:r>
      <w:proofErr w:type="spellStart"/>
      <w:r w:rsidRPr="00153D15">
        <w:rPr>
          <w:rFonts w:ascii="Times New Roman" w:eastAsia="Times New Roman" w:hAnsi="Times New Roman"/>
          <w:lang w:val="lt-LT"/>
        </w:rPr>
        <w:t>Illertissen</w:t>
      </w:r>
      <w:proofErr w:type="spellEnd"/>
    </w:p>
    <w:p w:rsidR="00A23C29" w:rsidRPr="00153D15" w:rsidRDefault="00A23C29" w:rsidP="00A23C29">
      <w:pPr>
        <w:spacing w:after="0" w:line="240" w:lineRule="auto"/>
        <w:jc w:val="both"/>
        <w:rPr>
          <w:rFonts w:ascii="Times New Roman" w:eastAsia="Times New Roman" w:hAnsi="Times New Roman"/>
          <w:lang w:val="lt-LT"/>
        </w:rPr>
      </w:pPr>
      <w:r w:rsidRPr="00153D15">
        <w:rPr>
          <w:rFonts w:ascii="Times New Roman" w:eastAsia="Times New Roman" w:hAnsi="Times New Roman"/>
          <w:lang w:val="lt-LT"/>
        </w:rPr>
        <w:t>Vokietija</w:t>
      </w:r>
    </w:p>
    <w:p w:rsidR="00A23C29" w:rsidRDefault="00A23C29" w:rsidP="00A23C29">
      <w:pPr>
        <w:spacing w:after="0" w:line="240" w:lineRule="auto"/>
        <w:ind w:left="567" w:hanging="567"/>
        <w:rPr>
          <w:rFonts w:ascii="Times New Roman" w:eastAsia="Times New Roman" w:hAnsi="Times New Roman"/>
          <w:lang w:val="lt-LT"/>
        </w:rPr>
      </w:pPr>
    </w:p>
    <w:p w:rsidR="00A23C29" w:rsidRDefault="00A23C29" w:rsidP="00A23C29">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arba</w:t>
      </w:r>
    </w:p>
    <w:p w:rsidR="00A23C29" w:rsidRDefault="00A23C29" w:rsidP="00A23C29">
      <w:pPr>
        <w:spacing w:after="0" w:line="240" w:lineRule="auto"/>
        <w:ind w:left="567" w:hanging="567"/>
        <w:rPr>
          <w:rFonts w:ascii="Times New Roman" w:eastAsia="Times New Roman" w:hAnsi="Times New Roman"/>
          <w:lang w:val="lt-LT"/>
        </w:rPr>
      </w:pPr>
    </w:p>
    <w:p w:rsidR="00A23C29" w:rsidRPr="00BA75C2" w:rsidRDefault="00A23C29" w:rsidP="00A23C29">
      <w:pPr>
        <w:spacing w:after="0" w:line="240" w:lineRule="auto"/>
        <w:ind w:left="567" w:hanging="567"/>
        <w:rPr>
          <w:rFonts w:ascii="Times New Roman" w:eastAsia="Times New Roman" w:hAnsi="Times New Roman"/>
          <w:lang w:val="lt-LT"/>
        </w:rPr>
      </w:pPr>
      <w:proofErr w:type="spellStart"/>
      <w:r w:rsidRPr="00BA75C2">
        <w:rPr>
          <w:rFonts w:ascii="Times New Roman" w:eastAsia="Times New Roman" w:hAnsi="Times New Roman"/>
          <w:lang w:val="lt-LT"/>
        </w:rPr>
        <w:t>Pfizer</w:t>
      </w:r>
      <w:proofErr w:type="spellEnd"/>
      <w:r w:rsidRPr="00BA75C2">
        <w:rPr>
          <w:rFonts w:ascii="Times New Roman" w:eastAsia="Times New Roman" w:hAnsi="Times New Roman"/>
          <w:lang w:val="lt-LT"/>
        </w:rPr>
        <w:t xml:space="preserve"> </w:t>
      </w:r>
      <w:proofErr w:type="spellStart"/>
      <w:r w:rsidRPr="00BA75C2">
        <w:rPr>
          <w:rFonts w:ascii="Times New Roman" w:eastAsia="Times New Roman" w:hAnsi="Times New Roman"/>
          <w:lang w:val="lt-LT"/>
        </w:rPr>
        <w:t>Manufacturing</w:t>
      </w:r>
      <w:proofErr w:type="spellEnd"/>
      <w:r w:rsidRPr="00BA75C2">
        <w:rPr>
          <w:rFonts w:ascii="Times New Roman" w:eastAsia="Times New Roman" w:hAnsi="Times New Roman"/>
          <w:lang w:val="lt-LT"/>
        </w:rPr>
        <w:t xml:space="preserve"> </w:t>
      </w:r>
      <w:proofErr w:type="spellStart"/>
      <w:r w:rsidRPr="00BA75C2">
        <w:rPr>
          <w:rFonts w:ascii="Times New Roman" w:eastAsia="Times New Roman" w:hAnsi="Times New Roman"/>
          <w:lang w:val="lt-LT"/>
        </w:rPr>
        <w:t>Deutschland</w:t>
      </w:r>
      <w:proofErr w:type="spellEnd"/>
      <w:r w:rsidRPr="00BA75C2">
        <w:rPr>
          <w:rFonts w:ascii="Times New Roman" w:eastAsia="Times New Roman" w:hAnsi="Times New Roman"/>
          <w:lang w:val="lt-LT"/>
        </w:rPr>
        <w:t xml:space="preserve"> </w:t>
      </w:r>
      <w:proofErr w:type="spellStart"/>
      <w:r w:rsidRPr="00BA75C2">
        <w:rPr>
          <w:rFonts w:ascii="Times New Roman" w:eastAsia="Times New Roman" w:hAnsi="Times New Roman"/>
          <w:lang w:val="lt-LT"/>
        </w:rPr>
        <w:t>GmbH</w:t>
      </w:r>
      <w:proofErr w:type="spellEnd"/>
    </w:p>
    <w:p w:rsidR="00A23C29" w:rsidRPr="00BA75C2" w:rsidRDefault="00A23C29" w:rsidP="00A23C29">
      <w:pPr>
        <w:spacing w:after="0" w:line="240" w:lineRule="auto"/>
        <w:ind w:left="567" w:hanging="567"/>
        <w:rPr>
          <w:rFonts w:ascii="Times New Roman" w:eastAsia="Times New Roman" w:hAnsi="Times New Roman"/>
          <w:lang w:val="lt-LT"/>
        </w:rPr>
      </w:pPr>
      <w:proofErr w:type="spellStart"/>
      <w:r w:rsidRPr="00BA75C2">
        <w:rPr>
          <w:rFonts w:ascii="Times New Roman" w:eastAsia="Times New Roman" w:hAnsi="Times New Roman"/>
          <w:lang w:val="lt-LT"/>
        </w:rPr>
        <w:t>Betriebsstätte</w:t>
      </w:r>
      <w:proofErr w:type="spellEnd"/>
      <w:r w:rsidRPr="00BA75C2">
        <w:rPr>
          <w:rFonts w:ascii="Times New Roman" w:eastAsia="Times New Roman" w:hAnsi="Times New Roman"/>
          <w:lang w:val="lt-LT"/>
        </w:rPr>
        <w:t xml:space="preserve"> </w:t>
      </w:r>
      <w:proofErr w:type="spellStart"/>
      <w:r w:rsidRPr="00BA75C2">
        <w:rPr>
          <w:rFonts w:ascii="Times New Roman" w:eastAsia="Times New Roman" w:hAnsi="Times New Roman"/>
          <w:lang w:val="lt-LT"/>
        </w:rPr>
        <w:t>Freiburg</w:t>
      </w:r>
      <w:proofErr w:type="spellEnd"/>
    </w:p>
    <w:p w:rsidR="00A23C29" w:rsidRPr="00BA75C2" w:rsidRDefault="00A23C29" w:rsidP="00A23C29">
      <w:pPr>
        <w:spacing w:after="0" w:line="240" w:lineRule="auto"/>
        <w:ind w:left="567" w:hanging="567"/>
        <w:rPr>
          <w:rFonts w:ascii="Times New Roman" w:eastAsia="Times New Roman" w:hAnsi="Times New Roman"/>
          <w:lang w:val="lt-LT"/>
        </w:rPr>
      </w:pPr>
      <w:proofErr w:type="spellStart"/>
      <w:r w:rsidRPr="00BA75C2">
        <w:rPr>
          <w:rFonts w:ascii="Times New Roman" w:eastAsia="Times New Roman" w:hAnsi="Times New Roman"/>
          <w:lang w:val="lt-LT"/>
        </w:rPr>
        <w:t>Mooswaldallee</w:t>
      </w:r>
      <w:proofErr w:type="spellEnd"/>
      <w:r w:rsidRPr="00BA75C2">
        <w:rPr>
          <w:rFonts w:ascii="Times New Roman" w:eastAsia="Times New Roman" w:hAnsi="Times New Roman"/>
          <w:lang w:val="lt-LT"/>
        </w:rPr>
        <w:t xml:space="preserve"> 1</w:t>
      </w:r>
    </w:p>
    <w:p w:rsidR="00A23C29" w:rsidRPr="00BA75C2" w:rsidRDefault="00A23C29" w:rsidP="00A23C29">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 xml:space="preserve">79090 </w:t>
      </w:r>
      <w:proofErr w:type="spellStart"/>
      <w:r w:rsidRPr="00BA75C2">
        <w:rPr>
          <w:rFonts w:ascii="Times New Roman" w:eastAsia="Times New Roman" w:hAnsi="Times New Roman"/>
          <w:lang w:val="lt-LT"/>
        </w:rPr>
        <w:t>Freiburg</w:t>
      </w:r>
      <w:proofErr w:type="spellEnd"/>
    </w:p>
    <w:p w:rsidR="00A23C29" w:rsidRPr="00153D15" w:rsidRDefault="00A23C29" w:rsidP="00A23C29">
      <w:pPr>
        <w:spacing w:after="0" w:line="240" w:lineRule="auto"/>
        <w:ind w:left="567" w:hanging="567"/>
        <w:rPr>
          <w:rFonts w:ascii="Times New Roman" w:eastAsia="Times New Roman" w:hAnsi="Times New Roman"/>
          <w:lang w:val="lt-LT"/>
        </w:rPr>
      </w:pPr>
      <w:r w:rsidRPr="00BA75C2">
        <w:rPr>
          <w:rFonts w:ascii="Times New Roman" w:eastAsia="Times New Roman" w:hAnsi="Times New Roman"/>
          <w:lang w:val="lt-LT"/>
        </w:rPr>
        <w:t>Vokietija</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Jeigu</w:t>
      </w:r>
      <w:r w:rsidRPr="00153D15" w:rsidDel="00F213DC">
        <w:rPr>
          <w:rFonts w:ascii="Times New Roman" w:eastAsia="Times New Roman" w:hAnsi="Times New Roman"/>
          <w:lang w:val="lt-LT"/>
        </w:rPr>
        <w:t xml:space="preserve"> </w:t>
      </w:r>
      <w:r w:rsidRPr="00153D15">
        <w:rPr>
          <w:rFonts w:ascii="Times New Roman" w:eastAsia="Times New Roman" w:hAnsi="Times New Roman"/>
          <w:lang w:val="lt-LT"/>
        </w:rPr>
        <w:t xml:space="preserve">apie šį vaistą norite sužinoti daugiau, kreipkitės į vietinį </w:t>
      </w:r>
      <w:r w:rsidRPr="00153D15">
        <w:rPr>
          <w:rFonts w:ascii="Times New Roman" w:hAnsi="Times New Roman"/>
          <w:noProof/>
          <w:lang w:val="lt-LT"/>
        </w:rPr>
        <w:t>registruotojo</w:t>
      </w:r>
      <w:r w:rsidRPr="00153D15">
        <w:rPr>
          <w:rFonts w:ascii="Times New Roman" w:eastAsia="Times New Roman" w:hAnsi="Times New Roman"/>
          <w:lang w:val="lt-LT"/>
        </w:rPr>
        <w:t xml:space="preserve"> atstovą.</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w:t>
      </w:r>
      <w:proofErr w:type="spellStart"/>
      <w:r w:rsidRPr="00153D15">
        <w:rPr>
          <w:rFonts w:ascii="Times New Roman" w:eastAsia="Times New Roman" w:hAnsi="Times New Roman"/>
          <w:lang w:val="lt-LT"/>
        </w:rPr>
        <w:t>Pfizer</w:t>
      </w:r>
      <w:proofErr w:type="spellEnd"/>
      <w:r w:rsidRPr="00153D15">
        <w:rPr>
          <w:rFonts w:ascii="Times New Roman" w:eastAsia="Times New Roman" w:hAnsi="Times New Roman"/>
          <w:lang w:val="lt-LT"/>
        </w:rPr>
        <w:t xml:space="preserve"> </w:t>
      </w:r>
      <w:proofErr w:type="spellStart"/>
      <w:r w:rsidRPr="00153D15">
        <w:rPr>
          <w:rFonts w:ascii="Times New Roman" w:eastAsia="Times New Roman" w:hAnsi="Times New Roman"/>
          <w:lang w:val="lt-LT"/>
        </w:rPr>
        <w:t>Luxembourg</w:t>
      </w:r>
      <w:proofErr w:type="spellEnd"/>
      <w:r w:rsidRPr="00153D15">
        <w:rPr>
          <w:rFonts w:ascii="Times New Roman" w:eastAsia="Times New Roman" w:hAnsi="Times New Roman"/>
          <w:lang w:val="lt-LT"/>
        </w:rPr>
        <w:t xml:space="preserve"> SARL“ filialas Lietuvoje,</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Goštauto 40a, LT</w:t>
      </w:r>
      <w:r w:rsidRPr="00153D15">
        <w:rPr>
          <w:rFonts w:ascii="Times New Roman" w:eastAsia="Times New Roman" w:hAnsi="Times New Roman"/>
          <w:lang w:val="lt-LT"/>
        </w:rPr>
        <w:noBreakHyphen/>
        <w:t>01112 Vilnius</w:t>
      </w:r>
    </w:p>
    <w:p w:rsidR="00A23C29" w:rsidRPr="00153D15" w:rsidRDefault="00A23C29" w:rsidP="00A23C29">
      <w:pPr>
        <w:spacing w:after="0" w:line="240" w:lineRule="auto"/>
        <w:rPr>
          <w:rFonts w:ascii="Times New Roman" w:eastAsia="Times New Roman" w:hAnsi="Times New Roman"/>
          <w:lang w:val="lt-LT"/>
        </w:rPr>
      </w:pPr>
      <w:r w:rsidRPr="00153D15">
        <w:rPr>
          <w:rFonts w:ascii="Times New Roman" w:eastAsia="Times New Roman" w:hAnsi="Times New Roman"/>
          <w:lang w:val="lt-LT"/>
        </w:rPr>
        <w:t>Tel. +</w:t>
      </w:r>
      <w:r w:rsidRPr="00153D15">
        <w:rPr>
          <w:rFonts w:ascii="Times New Roman" w:eastAsia="Calibri" w:hAnsi="Times New Roman"/>
          <w:lang w:val="lt-LT"/>
        </w:rPr>
        <w:t>370 5 2514000</w:t>
      </w: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lang w:val="lt-LT"/>
        </w:rPr>
      </w:pPr>
    </w:p>
    <w:p w:rsidR="00A23C29" w:rsidRPr="00153D15" w:rsidRDefault="00A23C29" w:rsidP="00A23C29">
      <w:pPr>
        <w:spacing w:after="0" w:line="240" w:lineRule="auto"/>
        <w:ind w:left="567" w:hanging="567"/>
        <w:outlineLvl w:val="0"/>
        <w:rPr>
          <w:rFonts w:ascii="Times New Roman" w:eastAsia="Times New Roman" w:hAnsi="Times New Roman"/>
          <w:b/>
          <w:lang w:val="lt-LT"/>
        </w:rPr>
      </w:pPr>
      <w:r w:rsidRPr="00153D15">
        <w:rPr>
          <w:rFonts w:ascii="Times New Roman" w:eastAsia="Times New Roman" w:hAnsi="Times New Roman"/>
          <w:b/>
          <w:bCs/>
          <w:lang w:val="lt-LT"/>
        </w:rPr>
        <w:t xml:space="preserve">Šis pakuotės </w:t>
      </w:r>
      <w:r w:rsidRPr="00153D15">
        <w:rPr>
          <w:rFonts w:ascii="Times New Roman" w:eastAsia="Times New Roman" w:hAnsi="Times New Roman"/>
          <w:b/>
          <w:lang w:val="lt-LT"/>
        </w:rPr>
        <w:t xml:space="preserve">lapelis paskutinį kartą peržiūrėtas </w:t>
      </w:r>
      <w:r>
        <w:rPr>
          <w:rFonts w:ascii="Times New Roman" w:eastAsia="Times New Roman" w:hAnsi="Times New Roman"/>
          <w:b/>
          <w:lang w:val="lt-LT"/>
        </w:rPr>
        <w:t>2019-01-10.</w:t>
      </w:r>
    </w:p>
    <w:p w:rsidR="00A23C29" w:rsidRPr="00153D15" w:rsidRDefault="00A23C29" w:rsidP="00A23C29">
      <w:pPr>
        <w:spacing w:after="0" w:line="240" w:lineRule="auto"/>
        <w:ind w:left="567" w:hanging="567"/>
        <w:rPr>
          <w:rFonts w:ascii="Times New Roman" w:eastAsia="Times New Roman" w:hAnsi="Times New Roman"/>
          <w:lang w:val="lt-LT"/>
        </w:rPr>
      </w:pPr>
    </w:p>
    <w:p w:rsidR="00A23C29" w:rsidRPr="00153D15" w:rsidRDefault="00A23C29" w:rsidP="00A23C29">
      <w:pPr>
        <w:spacing w:after="0" w:line="240" w:lineRule="auto"/>
        <w:rPr>
          <w:rFonts w:ascii="Times New Roman" w:eastAsia="Times New Roman" w:hAnsi="Times New Roman"/>
          <w:color w:val="0000FF"/>
          <w:lang w:val="lt-LT"/>
        </w:rPr>
      </w:pPr>
      <w:r w:rsidRPr="00153D15">
        <w:rPr>
          <w:rFonts w:ascii="Times New Roman" w:eastAsia="Calibri" w:hAnsi="Times New Roman"/>
          <w:lang w:val="lt-LT"/>
        </w:rPr>
        <w:t>Išsami informacija apie šį vaistą</w:t>
      </w:r>
      <w:r w:rsidRPr="00153D15">
        <w:rPr>
          <w:rFonts w:ascii="Times New Roman" w:eastAsia="Times New Roman" w:hAnsi="Times New Roman"/>
          <w:lang w:val="lt-LT"/>
        </w:rPr>
        <w:t xml:space="preserve"> pateikiama Valstybinės vaistų kontrolės tarnybos prie Lietuvos Respublikos sveikatos apsaugos ministerijos tinklalapyje </w:t>
      </w:r>
      <w:hyperlink r:id="rId7" w:history="1">
        <w:r w:rsidRPr="00153D15">
          <w:rPr>
            <w:rFonts w:ascii="Times New Roman" w:eastAsia="Times New Roman" w:hAnsi="Times New Roman"/>
            <w:color w:val="0000FF"/>
            <w:u w:val="single"/>
            <w:lang w:val="lt-LT"/>
          </w:rPr>
          <w:t>http://www.vvkt.lt/</w:t>
        </w:r>
      </w:hyperlink>
    </w:p>
    <w:p w:rsidR="00A23C29" w:rsidRPr="00153D15" w:rsidRDefault="00A23C29" w:rsidP="00A23C29">
      <w:pPr>
        <w:spacing w:after="0" w:line="240" w:lineRule="auto"/>
        <w:rPr>
          <w:rFonts w:ascii="Times New Roman" w:eastAsia="Calibri" w:hAnsi="Times New Roman"/>
          <w:lang w:val="lt-LT"/>
        </w:rPr>
      </w:pPr>
    </w:p>
    <w:p w:rsidR="00B64700" w:rsidRPr="00A23C29" w:rsidRDefault="00B64700">
      <w:pPr>
        <w:rPr>
          <w:lang w:val="lt-LT"/>
        </w:rPr>
      </w:pPr>
      <w:bookmarkStart w:id="0" w:name="_GoBack"/>
      <w:bookmarkEnd w:id="0"/>
    </w:p>
    <w:sectPr w:rsidR="00B64700" w:rsidRPr="00A23C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6FD5"/>
    <w:multiLevelType w:val="hybridMultilevel"/>
    <w:tmpl w:val="2528D630"/>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178A"/>
    <w:multiLevelType w:val="hybridMultilevel"/>
    <w:tmpl w:val="68502D20"/>
    <w:lvl w:ilvl="0" w:tplc="C05652A8">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29"/>
    <w:rsid w:val="00A23C29"/>
    <w:rsid w:val="00B64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8D4F8-4EB7-4B6E-9D0E-63B3D1A5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C29"/>
    <w:pPr>
      <w:spacing w:after="200" w:line="276" w:lineRule="auto"/>
    </w:pPr>
    <w:rPr>
      <w:rFonts w:ascii="Cambria" w:eastAsia="Cambria" w:hAnsi="Cambr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23C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14082</Words>
  <Characters>8028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2019-02-04T11:57:00Z</dcterms:created>
  <dcterms:modified xsi:type="dcterms:W3CDTF">2019-02-04T11:57:00Z</dcterms:modified>
</cp:coreProperties>
</file>