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D6" w:rsidRPr="00DC7441" w:rsidRDefault="000077D6" w:rsidP="000077D6">
      <w:pPr>
        <w:pStyle w:val="Antrat2"/>
        <w:jc w:val="center"/>
        <w:rPr>
          <w:i/>
          <w:iCs/>
          <w:szCs w:val="22"/>
        </w:rPr>
      </w:pPr>
      <w:r w:rsidRPr="00DC7441">
        <w:rPr>
          <w:iCs/>
          <w:szCs w:val="22"/>
        </w:rPr>
        <w:t>Pakuotės lapelis: informacija vartotojui</w:t>
      </w:r>
    </w:p>
    <w:p w:rsidR="000077D6" w:rsidRPr="00DC7441" w:rsidRDefault="000077D6" w:rsidP="000077D6">
      <w:pPr>
        <w:numPr>
          <w:ilvl w:val="12"/>
          <w:numId w:val="0"/>
        </w:numPr>
        <w:shd w:val="clear" w:color="auto" w:fill="FFFFFF"/>
        <w:jc w:val="center"/>
        <w:rPr>
          <w:szCs w:val="22"/>
        </w:rPr>
      </w:pPr>
    </w:p>
    <w:p w:rsidR="000077D6" w:rsidRPr="00DC7441" w:rsidRDefault="000077D6" w:rsidP="000077D6">
      <w:pPr>
        <w:jc w:val="center"/>
        <w:rPr>
          <w:b/>
          <w:bCs/>
          <w:szCs w:val="22"/>
        </w:rPr>
      </w:pPr>
      <w:r w:rsidRPr="00DC7441">
        <w:rPr>
          <w:b/>
          <w:bCs/>
          <w:szCs w:val="22"/>
        </w:rPr>
        <w:t>TONINGUP tabletės</w:t>
      </w:r>
    </w:p>
    <w:p w:rsidR="000077D6" w:rsidRPr="00DC7441" w:rsidRDefault="000077D6" w:rsidP="000077D6">
      <w:pPr>
        <w:pStyle w:val="Pagrindinistekstas"/>
        <w:spacing w:after="0"/>
        <w:jc w:val="center"/>
        <w:rPr>
          <w:szCs w:val="22"/>
        </w:rPr>
      </w:pPr>
      <w:r w:rsidRPr="00DC7441">
        <w:rPr>
          <w:szCs w:val="22"/>
        </w:rPr>
        <w:t xml:space="preserve">Gudobelių lapai ir žiedai, gudobelių vaisiai, sukatžolių žolė, barkūnų žolė </w:t>
      </w:r>
    </w:p>
    <w:p w:rsidR="000077D6" w:rsidRPr="00DC7441" w:rsidRDefault="000077D6" w:rsidP="000077D6">
      <w:pPr>
        <w:rPr>
          <w:szCs w:val="22"/>
        </w:rPr>
      </w:pPr>
    </w:p>
    <w:p w:rsidR="000077D6" w:rsidRPr="00DC7441" w:rsidRDefault="000077D6" w:rsidP="000077D6">
      <w:pPr>
        <w:numPr>
          <w:ilvl w:val="12"/>
          <w:numId w:val="0"/>
        </w:numPr>
        <w:ind w:right="-2"/>
        <w:rPr>
          <w:b/>
          <w:szCs w:val="22"/>
        </w:rPr>
      </w:pPr>
      <w:r w:rsidRPr="00DC7441">
        <w:rPr>
          <w:b/>
          <w:szCs w:val="22"/>
        </w:rPr>
        <w:t>Atidžiai perskaitykite visą šį lapelį, prieš pradėdami vartoti šį vaistą, nes jame pateikiama Jums svarbi informacija.</w:t>
      </w:r>
    </w:p>
    <w:p w:rsidR="000077D6" w:rsidRPr="00DC7441" w:rsidRDefault="000077D6" w:rsidP="000077D6">
      <w:pPr>
        <w:numPr>
          <w:ilvl w:val="12"/>
          <w:numId w:val="0"/>
        </w:numPr>
        <w:rPr>
          <w:szCs w:val="22"/>
        </w:rPr>
      </w:pPr>
      <w:r w:rsidRPr="00DC7441">
        <w:rPr>
          <w:szCs w:val="22"/>
        </w:rPr>
        <w:t>Visada vartokite šį vaistą tiksliai kaip aprašyta šiame lapelyje arba kaip nurodė gydytojas  arba vaistininkas.</w:t>
      </w:r>
    </w:p>
    <w:p w:rsidR="000077D6" w:rsidRPr="00DC7441" w:rsidRDefault="000077D6" w:rsidP="000077D6">
      <w:pPr>
        <w:numPr>
          <w:ilvl w:val="0"/>
          <w:numId w:val="1"/>
        </w:numPr>
        <w:tabs>
          <w:tab w:val="left" w:pos="567"/>
        </w:tabs>
        <w:ind w:left="567" w:hanging="567"/>
        <w:rPr>
          <w:szCs w:val="22"/>
        </w:rPr>
      </w:pPr>
      <w:r w:rsidRPr="00DC7441">
        <w:rPr>
          <w:szCs w:val="22"/>
        </w:rPr>
        <w:t xml:space="preserve">Neišmeskite šio lapelio, nes vėl gali prireikti jį perskaityti. </w:t>
      </w:r>
    </w:p>
    <w:p w:rsidR="000077D6" w:rsidRPr="00DC7441" w:rsidRDefault="000077D6" w:rsidP="000077D6">
      <w:pPr>
        <w:numPr>
          <w:ilvl w:val="0"/>
          <w:numId w:val="1"/>
        </w:numPr>
        <w:tabs>
          <w:tab w:val="left" w:pos="567"/>
        </w:tabs>
        <w:ind w:left="567" w:hanging="567"/>
        <w:rPr>
          <w:szCs w:val="22"/>
        </w:rPr>
      </w:pPr>
      <w:r w:rsidRPr="00DC7441">
        <w:rPr>
          <w:szCs w:val="22"/>
        </w:rPr>
        <w:t>Jeigu norite sužinoti daugiau arba pasitarti, kreipkitės į vaistininką.</w:t>
      </w:r>
    </w:p>
    <w:p w:rsidR="000077D6" w:rsidRPr="00DC7441" w:rsidRDefault="000077D6" w:rsidP="000077D6">
      <w:pPr>
        <w:numPr>
          <w:ilvl w:val="0"/>
          <w:numId w:val="1"/>
        </w:numPr>
        <w:tabs>
          <w:tab w:val="left" w:pos="567"/>
        </w:tabs>
        <w:ind w:left="567" w:hanging="567"/>
        <w:rPr>
          <w:szCs w:val="22"/>
        </w:rPr>
      </w:pPr>
      <w:r w:rsidRPr="00DC7441">
        <w:rPr>
          <w:szCs w:val="22"/>
        </w:rPr>
        <w:t xml:space="preserve">Jeigu pasireiškė šalutinis poveikis (net jeigu jis šiame lapelyje nenurodytas), kreipkitės į gydytoją arba vaistininką. </w:t>
      </w:r>
      <w:r>
        <w:rPr>
          <w:szCs w:val="22"/>
        </w:rPr>
        <w:t>Žr. 4 skyrių.</w:t>
      </w:r>
    </w:p>
    <w:p w:rsidR="000077D6" w:rsidRPr="00DC7441" w:rsidRDefault="000077D6" w:rsidP="000077D6">
      <w:pPr>
        <w:numPr>
          <w:ilvl w:val="0"/>
          <w:numId w:val="1"/>
        </w:numPr>
        <w:tabs>
          <w:tab w:val="left" w:pos="567"/>
        </w:tabs>
        <w:ind w:left="567" w:hanging="567"/>
        <w:rPr>
          <w:szCs w:val="22"/>
        </w:rPr>
      </w:pPr>
      <w:r w:rsidRPr="00DC7441">
        <w:rPr>
          <w:szCs w:val="22"/>
        </w:rPr>
        <w:t xml:space="preserve">Jeigu </w:t>
      </w:r>
      <w:r>
        <w:rPr>
          <w:szCs w:val="22"/>
        </w:rPr>
        <w:t xml:space="preserve">per 14 dienų </w:t>
      </w:r>
      <w:r w:rsidRPr="00DC7441">
        <w:rPr>
          <w:szCs w:val="22"/>
        </w:rPr>
        <w:t>Jūsų savijauta nepagerėjo arba net pablogėjo, kreipkitės į gydytoją.</w:t>
      </w:r>
    </w:p>
    <w:p w:rsidR="000077D6" w:rsidRPr="00DC7441" w:rsidRDefault="000077D6" w:rsidP="000077D6">
      <w:pPr>
        <w:ind w:right="-2"/>
        <w:rPr>
          <w:szCs w:val="22"/>
        </w:rPr>
      </w:pPr>
    </w:p>
    <w:p w:rsidR="000077D6" w:rsidRPr="00DC7441" w:rsidRDefault="000077D6" w:rsidP="000077D6">
      <w:pPr>
        <w:ind w:right="-2"/>
        <w:rPr>
          <w:szCs w:val="22"/>
        </w:rPr>
      </w:pPr>
    </w:p>
    <w:p w:rsidR="000077D6" w:rsidRPr="00DC7441" w:rsidRDefault="000077D6" w:rsidP="000077D6">
      <w:pPr>
        <w:pStyle w:val="Antrat4"/>
        <w:rPr>
          <w:b/>
          <w:szCs w:val="22"/>
          <w:u w:val="none"/>
        </w:rPr>
      </w:pPr>
      <w:r w:rsidRPr="00DC7441">
        <w:rPr>
          <w:b/>
          <w:szCs w:val="22"/>
          <w:u w:val="none"/>
        </w:rPr>
        <w:t>Apie ką rašoma šiame lapelyje?</w:t>
      </w:r>
    </w:p>
    <w:p w:rsidR="000077D6" w:rsidRPr="00DC7441" w:rsidRDefault="000077D6" w:rsidP="000077D6">
      <w:pPr>
        <w:numPr>
          <w:ilvl w:val="12"/>
          <w:numId w:val="0"/>
        </w:numPr>
        <w:ind w:left="284" w:right="-2"/>
        <w:rPr>
          <w:szCs w:val="22"/>
        </w:rPr>
      </w:pPr>
    </w:p>
    <w:p w:rsidR="000077D6" w:rsidRPr="00DC7441" w:rsidRDefault="000077D6" w:rsidP="000077D6">
      <w:pPr>
        <w:numPr>
          <w:ilvl w:val="12"/>
          <w:numId w:val="0"/>
        </w:numPr>
        <w:ind w:left="284" w:right="-2"/>
        <w:rPr>
          <w:szCs w:val="22"/>
        </w:rPr>
      </w:pPr>
      <w:r w:rsidRPr="00DC7441">
        <w:rPr>
          <w:szCs w:val="22"/>
        </w:rPr>
        <w:t>1.</w:t>
      </w:r>
      <w:r w:rsidRPr="00DC7441">
        <w:rPr>
          <w:szCs w:val="22"/>
        </w:rPr>
        <w:tab/>
        <w:t xml:space="preserve">Kas yra </w:t>
      </w:r>
      <w:r w:rsidRPr="00DC7441">
        <w:rPr>
          <w:bCs/>
          <w:szCs w:val="22"/>
        </w:rPr>
        <w:t>TONINGUP</w:t>
      </w:r>
      <w:r w:rsidRPr="00DC7441">
        <w:rPr>
          <w:szCs w:val="22"/>
        </w:rPr>
        <w:t xml:space="preserve"> ir kam jis vartojamas </w:t>
      </w:r>
    </w:p>
    <w:p w:rsidR="000077D6" w:rsidRPr="00DC7441" w:rsidRDefault="000077D6" w:rsidP="000077D6">
      <w:pPr>
        <w:numPr>
          <w:ilvl w:val="12"/>
          <w:numId w:val="0"/>
        </w:numPr>
        <w:ind w:left="284" w:right="-2"/>
        <w:rPr>
          <w:szCs w:val="22"/>
        </w:rPr>
      </w:pPr>
      <w:r w:rsidRPr="00DC7441">
        <w:rPr>
          <w:szCs w:val="22"/>
        </w:rPr>
        <w:t>2.</w:t>
      </w:r>
      <w:r w:rsidRPr="00DC7441">
        <w:rPr>
          <w:szCs w:val="22"/>
        </w:rPr>
        <w:tab/>
        <w:t xml:space="preserve">Kas žinotina prieš vartojant </w:t>
      </w:r>
      <w:r w:rsidRPr="00DC7441">
        <w:rPr>
          <w:bCs/>
          <w:szCs w:val="22"/>
        </w:rPr>
        <w:t>TONINGUP</w:t>
      </w:r>
      <w:r w:rsidRPr="00DC7441">
        <w:rPr>
          <w:szCs w:val="22"/>
        </w:rPr>
        <w:t xml:space="preserve">  </w:t>
      </w:r>
    </w:p>
    <w:p w:rsidR="000077D6" w:rsidRPr="00DC7441" w:rsidRDefault="000077D6" w:rsidP="000077D6">
      <w:pPr>
        <w:numPr>
          <w:ilvl w:val="12"/>
          <w:numId w:val="0"/>
        </w:numPr>
        <w:ind w:left="284" w:right="-2"/>
        <w:rPr>
          <w:szCs w:val="22"/>
        </w:rPr>
      </w:pPr>
      <w:r w:rsidRPr="00DC7441">
        <w:rPr>
          <w:szCs w:val="22"/>
        </w:rPr>
        <w:t>3.</w:t>
      </w:r>
      <w:r w:rsidRPr="00DC7441">
        <w:rPr>
          <w:szCs w:val="22"/>
        </w:rPr>
        <w:tab/>
        <w:t xml:space="preserve">Kaip vartoti </w:t>
      </w:r>
      <w:r w:rsidRPr="00DC7441">
        <w:rPr>
          <w:bCs/>
          <w:szCs w:val="22"/>
        </w:rPr>
        <w:t>TONINGUP</w:t>
      </w:r>
      <w:r w:rsidRPr="00DC7441">
        <w:rPr>
          <w:szCs w:val="22"/>
        </w:rPr>
        <w:t xml:space="preserve">  </w:t>
      </w:r>
    </w:p>
    <w:p w:rsidR="000077D6" w:rsidRPr="00DC7441" w:rsidRDefault="000077D6" w:rsidP="000077D6">
      <w:pPr>
        <w:numPr>
          <w:ilvl w:val="12"/>
          <w:numId w:val="0"/>
        </w:numPr>
        <w:ind w:left="284" w:right="-2"/>
        <w:rPr>
          <w:szCs w:val="22"/>
        </w:rPr>
      </w:pPr>
      <w:r w:rsidRPr="00DC7441">
        <w:rPr>
          <w:szCs w:val="22"/>
        </w:rPr>
        <w:t>4.</w:t>
      </w:r>
      <w:r w:rsidRPr="00DC7441">
        <w:rPr>
          <w:szCs w:val="22"/>
        </w:rPr>
        <w:tab/>
        <w:t xml:space="preserve">Galimas šalutinis poveikis </w:t>
      </w:r>
    </w:p>
    <w:p w:rsidR="000077D6" w:rsidRPr="00DC7441" w:rsidRDefault="000077D6" w:rsidP="000077D6">
      <w:pPr>
        <w:numPr>
          <w:ilvl w:val="12"/>
          <w:numId w:val="0"/>
        </w:numPr>
        <w:ind w:left="284" w:right="-2"/>
        <w:rPr>
          <w:szCs w:val="22"/>
        </w:rPr>
      </w:pPr>
      <w:r w:rsidRPr="00DC7441">
        <w:rPr>
          <w:szCs w:val="22"/>
        </w:rPr>
        <w:t>5.</w:t>
      </w:r>
      <w:r w:rsidRPr="00DC7441">
        <w:rPr>
          <w:szCs w:val="22"/>
        </w:rPr>
        <w:tab/>
        <w:t xml:space="preserve">Kaip laikyti </w:t>
      </w:r>
      <w:r w:rsidRPr="00DC7441">
        <w:rPr>
          <w:bCs/>
          <w:szCs w:val="22"/>
        </w:rPr>
        <w:t>TONINGUP</w:t>
      </w:r>
      <w:r w:rsidRPr="00DC7441">
        <w:rPr>
          <w:szCs w:val="22"/>
        </w:rPr>
        <w:t xml:space="preserve">  </w:t>
      </w:r>
    </w:p>
    <w:p w:rsidR="000077D6" w:rsidRPr="00DC7441" w:rsidRDefault="000077D6" w:rsidP="000077D6">
      <w:pPr>
        <w:numPr>
          <w:ilvl w:val="12"/>
          <w:numId w:val="0"/>
        </w:numPr>
        <w:ind w:left="284" w:right="-2"/>
        <w:rPr>
          <w:szCs w:val="22"/>
        </w:rPr>
      </w:pPr>
      <w:r w:rsidRPr="00DC7441">
        <w:rPr>
          <w:szCs w:val="22"/>
        </w:rPr>
        <w:t>6.</w:t>
      </w:r>
      <w:r w:rsidRPr="00DC7441">
        <w:rPr>
          <w:szCs w:val="22"/>
        </w:rPr>
        <w:tab/>
        <w:t>Pakuotės turinys ir kita informacija</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p>
    <w:p w:rsidR="000077D6" w:rsidRPr="00DC7441" w:rsidRDefault="000077D6" w:rsidP="000077D6">
      <w:pPr>
        <w:pStyle w:val="Antrat4"/>
        <w:rPr>
          <w:b/>
          <w:szCs w:val="22"/>
          <w:u w:val="none"/>
        </w:rPr>
      </w:pPr>
      <w:r w:rsidRPr="00DC7441">
        <w:rPr>
          <w:b/>
          <w:szCs w:val="22"/>
          <w:u w:val="none"/>
        </w:rPr>
        <w:t>1.</w:t>
      </w:r>
      <w:r w:rsidRPr="00DC7441">
        <w:rPr>
          <w:szCs w:val="22"/>
          <w:u w:val="none"/>
        </w:rPr>
        <w:tab/>
      </w:r>
      <w:r w:rsidRPr="00DC7441">
        <w:rPr>
          <w:b/>
          <w:szCs w:val="22"/>
          <w:u w:val="none"/>
        </w:rPr>
        <w:t xml:space="preserve">Kas yra </w:t>
      </w:r>
      <w:r w:rsidRPr="00DC7441">
        <w:rPr>
          <w:b/>
          <w:bCs/>
          <w:szCs w:val="22"/>
          <w:u w:val="none"/>
        </w:rPr>
        <w:t>TONINGUP</w:t>
      </w:r>
      <w:r w:rsidRPr="00DC7441">
        <w:rPr>
          <w:b/>
          <w:szCs w:val="22"/>
          <w:u w:val="none"/>
        </w:rPr>
        <w:t xml:space="preserve"> ir kam jis vartojamas</w:t>
      </w:r>
    </w:p>
    <w:p w:rsidR="000077D6" w:rsidRPr="00DC7441" w:rsidRDefault="000077D6" w:rsidP="000077D6">
      <w:pPr>
        <w:numPr>
          <w:ilvl w:val="12"/>
          <w:numId w:val="0"/>
        </w:numPr>
        <w:ind w:right="-2"/>
        <w:rPr>
          <w:szCs w:val="22"/>
        </w:rPr>
      </w:pPr>
    </w:p>
    <w:p w:rsidR="000077D6" w:rsidRPr="00DC7441" w:rsidRDefault="000077D6" w:rsidP="000077D6">
      <w:pPr>
        <w:pStyle w:val="Pagrindinistekstas"/>
        <w:spacing w:after="0"/>
        <w:rPr>
          <w:bCs/>
          <w:iCs/>
          <w:szCs w:val="22"/>
        </w:rPr>
      </w:pPr>
      <w:r w:rsidRPr="00DC7441">
        <w:t xml:space="preserve">Tradicinis augalinis </w:t>
      </w:r>
      <w:r>
        <w:t>vaistas</w:t>
      </w:r>
      <w:r w:rsidRPr="00DC7441">
        <w:t xml:space="preserve">, </w:t>
      </w:r>
      <w:r w:rsidRPr="00DC7441">
        <w:rPr>
          <w:bCs/>
          <w:iCs/>
          <w:szCs w:val="22"/>
        </w:rPr>
        <w:t xml:space="preserve">kurio indikacijos pagrįstos tik ilgalaikiu vartojimu, </w:t>
      </w:r>
      <w:r w:rsidRPr="00DC7441">
        <w:t>vartojamas širdies ir kraujagyslių funkcijų gerinimui, ypač esant nervinei įtampai.</w:t>
      </w:r>
      <w:r w:rsidRPr="00DC7441">
        <w:rPr>
          <w:szCs w:val="22"/>
        </w:rPr>
        <w:t xml:space="preserve"> </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p>
    <w:p w:rsidR="000077D6" w:rsidRPr="00DC7441" w:rsidRDefault="000077D6" w:rsidP="000077D6">
      <w:pPr>
        <w:pStyle w:val="Antrat4"/>
        <w:jc w:val="left"/>
        <w:rPr>
          <w:b/>
          <w:szCs w:val="22"/>
          <w:u w:val="none"/>
        </w:rPr>
      </w:pPr>
      <w:r w:rsidRPr="00DC7441">
        <w:rPr>
          <w:b/>
          <w:szCs w:val="22"/>
          <w:u w:val="none"/>
        </w:rPr>
        <w:t>2.</w:t>
      </w:r>
      <w:r w:rsidRPr="00DC7441">
        <w:rPr>
          <w:b/>
          <w:szCs w:val="22"/>
          <w:u w:val="none"/>
        </w:rPr>
        <w:tab/>
        <w:t xml:space="preserve">Kas žinotina prieš vartojant </w:t>
      </w:r>
      <w:r w:rsidRPr="00DC7441">
        <w:rPr>
          <w:b/>
          <w:bCs/>
          <w:szCs w:val="22"/>
          <w:u w:val="none"/>
        </w:rPr>
        <w:t>TONINGUP</w:t>
      </w:r>
      <w:r w:rsidRPr="00DC7441">
        <w:rPr>
          <w:b/>
          <w:szCs w:val="22"/>
          <w:u w:val="none"/>
        </w:rPr>
        <w:t xml:space="preserve">  </w:t>
      </w:r>
    </w:p>
    <w:p w:rsidR="000077D6" w:rsidRPr="00DC7441" w:rsidRDefault="000077D6" w:rsidP="000077D6">
      <w:pPr>
        <w:numPr>
          <w:ilvl w:val="12"/>
          <w:numId w:val="0"/>
        </w:numPr>
        <w:ind w:right="-2"/>
        <w:rPr>
          <w:b/>
          <w:szCs w:val="22"/>
        </w:rPr>
      </w:pPr>
    </w:p>
    <w:p w:rsidR="000077D6" w:rsidRPr="00DC7441" w:rsidRDefault="000077D6" w:rsidP="000077D6">
      <w:pPr>
        <w:pStyle w:val="Antrat4"/>
        <w:jc w:val="left"/>
        <w:rPr>
          <w:b/>
          <w:szCs w:val="22"/>
          <w:u w:val="none"/>
        </w:rPr>
      </w:pPr>
      <w:r w:rsidRPr="00DC7441">
        <w:rPr>
          <w:b/>
          <w:bCs/>
          <w:szCs w:val="22"/>
          <w:u w:val="none"/>
        </w:rPr>
        <w:t>TONINGUP</w:t>
      </w:r>
      <w:r w:rsidRPr="00DC7441">
        <w:rPr>
          <w:b/>
          <w:szCs w:val="22"/>
          <w:u w:val="none"/>
        </w:rPr>
        <w:t xml:space="preserve"> vartoti </w:t>
      </w:r>
      <w:r>
        <w:rPr>
          <w:b/>
          <w:szCs w:val="22"/>
          <w:u w:val="none"/>
        </w:rPr>
        <w:t>draudžiama</w:t>
      </w:r>
      <w:r w:rsidRPr="00DC7441">
        <w:rPr>
          <w:b/>
          <w:szCs w:val="22"/>
          <w:u w:val="none"/>
        </w:rPr>
        <w:t>:</w:t>
      </w:r>
    </w:p>
    <w:p w:rsidR="000077D6" w:rsidRPr="00DC7441" w:rsidRDefault="000077D6" w:rsidP="000077D6">
      <w:pPr>
        <w:numPr>
          <w:ilvl w:val="12"/>
          <w:numId w:val="0"/>
        </w:numPr>
        <w:ind w:left="567" w:hanging="567"/>
        <w:rPr>
          <w:szCs w:val="22"/>
        </w:rPr>
      </w:pPr>
      <w:r w:rsidRPr="00DC7441">
        <w:rPr>
          <w:szCs w:val="22"/>
        </w:rPr>
        <w:t>-</w:t>
      </w:r>
      <w:r w:rsidRPr="00DC7441">
        <w:rPr>
          <w:szCs w:val="22"/>
        </w:rPr>
        <w:tab/>
        <w:t>jeigu yra alergija veikliosioms medžiagoms arba bet kuriai pagalbinei šio vaisto medžiagai (jos išvardytos 6 skyriuje;</w:t>
      </w:r>
    </w:p>
    <w:p w:rsidR="000077D6" w:rsidRPr="00DC7441" w:rsidRDefault="000077D6" w:rsidP="000077D6">
      <w:pPr>
        <w:pStyle w:val="Pagrindinistekstas"/>
        <w:tabs>
          <w:tab w:val="left" w:pos="567"/>
        </w:tabs>
        <w:spacing w:after="0"/>
        <w:rPr>
          <w:szCs w:val="22"/>
        </w:rPr>
      </w:pPr>
      <w:r w:rsidRPr="00DC7441">
        <w:rPr>
          <w:szCs w:val="22"/>
        </w:rPr>
        <w:t>-</w:t>
      </w:r>
      <w:r w:rsidRPr="00DC7441">
        <w:rPr>
          <w:szCs w:val="22"/>
        </w:rPr>
        <w:tab/>
        <w:t>jeigu vartojate kraujo krešėjimą mažinančius vaistus;</w:t>
      </w:r>
    </w:p>
    <w:p w:rsidR="000077D6" w:rsidRPr="00DC7441" w:rsidRDefault="000077D6" w:rsidP="000077D6">
      <w:pPr>
        <w:pStyle w:val="Pagrindinistekstas"/>
        <w:tabs>
          <w:tab w:val="left" w:pos="567"/>
        </w:tabs>
        <w:spacing w:after="0"/>
        <w:rPr>
          <w:szCs w:val="22"/>
        </w:rPr>
      </w:pPr>
      <w:r w:rsidRPr="00DC7441">
        <w:rPr>
          <w:szCs w:val="22"/>
        </w:rPr>
        <w:t>-</w:t>
      </w:r>
      <w:r w:rsidRPr="00DC7441">
        <w:rPr>
          <w:szCs w:val="22"/>
        </w:rPr>
        <w:tab/>
        <w:t>jeigu sergate kepenų liga.</w:t>
      </w:r>
    </w:p>
    <w:p w:rsidR="000077D6" w:rsidRPr="00DC7441" w:rsidRDefault="000077D6" w:rsidP="000077D6">
      <w:pPr>
        <w:numPr>
          <w:ilvl w:val="12"/>
          <w:numId w:val="0"/>
        </w:numPr>
        <w:ind w:right="-2"/>
        <w:rPr>
          <w:szCs w:val="22"/>
        </w:rPr>
      </w:pPr>
    </w:p>
    <w:p w:rsidR="000077D6" w:rsidRPr="00DC7441" w:rsidRDefault="000077D6" w:rsidP="000077D6">
      <w:pPr>
        <w:pStyle w:val="Antrat4"/>
        <w:jc w:val="left"/>
        <w:rPr>
          <w:b/>
          <w:szCs w:val="22"/>
          <w:u w:val="none"/>
        </w:rPr>
      </w:pPr>
      <w:r w:rsidRPr="00DC7441">
        <w:rPr>
          <w:b/>
          <w:szCs w:val="22"/>
          <w:u w:val="none"/>
        </w:rPr>
        <w:t xml:space="preserve">Įspėjimai ir atsargumo priemonės </w:t>
      </w:r>
    </w:p>
    <w:p w:rsidR="000077D6" w:rsidRPr="00DC7441" w:rsidRDefault="000077D6" w:rsidP="000077D6">
      <w:pPr>
        <w:numPr>
          <w:ilvl w:val="12"/>
          <w:numId w:val="0"/>
        </w:numPr>
        <w:ind w:right="-2"/>
        <w:rPr>
          <w:szCs w:val="22"/>
        </w:rPr>
      </w:pPr>
      <w:r w:rsidRPr="00DC7441">
        <w:rPr>
          <w:szCs w:val="22"/>
        </w:rPr>
        <w:t>Pasitarkite su gydytoju arba vaistininku, prieš pradėdami vartoti TONINGUP.</w:t>
      </w:r>
    </w:p>
    <w:p w:rsidR="000077D6" w:rsidRPr="00DC7441" w:rsidRDefault="000077D6" w:rsidP="000077D6">
      <w:pPr>
        <w:rPr>
          <w:szCs w:val="22"/>
        </w:rPr>
      </w:pPr>
      <w:r w:rsidRPr="00DC7441">
        <w:rPr>
          <w:szCs w:val="22"/>
        </w:rPr>
        <w:t xml:space="preserve">Ar vaisto galima vartoti pacientams, kuriems yra tachikardija </w:t>
      </w:r>
      <w:r w:rsidRPr="00DC7441">
        <w:rPr>
          <w:b/>
          <w:szCs w:val="22"/>
        </w:rPr>
        <w:t>(</w:t>
      </w:r>
      <w:r w:rsidRPr="00DC7441">
        <w:rPr>
          <w:rStyle w:val="Grietas"/>
          <w:szCs w:val="22"/>
        </w:rPr>
        <w:t>širdies susitraukimų dažnio padidėjimas)</w:t>
      </w:r>
      <w:r w:rsidRPr="00DC7441">
        <w:rPr>
          <w:szCs w:val="22"/>
        </w:rPr>
        <w:t xml:space="preserve">, sprendžia gydytojas. Jeigu sergate širdies ir/ar inkstų nepakankamumu, prieš vartojimą reikia pasikonsultuoti su gydytoju. </w:t>
      </w:r>
    </w:p>
    <w:p w:rsidR="000077D6" w:rsidRPr="00DC7441" w:rsidRDefault="000077D6" w:rsidP="000077D6">
      <w:pPr>
        <w:rPr>
          <w:rStyle w:val="hps"/>
        </w:rPr>
      </w:pPr>
      <w:r w:rsidRPr="00DC7441">
        <w:rPr>
          <w:rStyle w:val="hps"/>
        </w:rPr>
        <w:t>Jei</w:t>
      </w:r>
      <w:r w:rsidRPr="00DC7441">
        <w:t xml:space="preserve"> </w:t>
      </w:r>
      <w:r w:rsidRPr="00DC7441">
        <w:rPr>
          <w:rStyle w:val="hps"/>
        </w:rPr>
        <w:t>skausmas</w:t>
      </w:r>
      <w:r w:rsidRPr="00DC7441">
        <w:t xml:space="preserve"> </w:t>
      </w:r>
      <w:r w:rsidRPr="00DC7441">
        <w:rPr>
          <w:rStyle w:val="hps"/>
        </w:rPr>
        <w:t>širdies</w:t>
      </w:r>
      <w:r w:rsidRPr="00DC7441">
        <w:t xml:space="preserve"> </w:t>
      </w:r>
      <w:r w:rsidRPr="00DC7441">
        <w:rPr>
          <w:rStyle w:val="hps"/>
        </w:rPr>
        <w:t>srityje</w:t>
      </w:r>
      <w:r w:rsidRPr="00DC7441">
        <w:t xml:space="preserve"> išplinta </w:t>
      </w:r>
      <w:r w:rsidRPr="00DC7441">
        <w:rPr>
          <w:rStyle w:val="hps"/>
        </w:rPr>
        <w:t>link</w:t>
      </w:r>
      <w:r w:rsidRPr="00DC7441">
        <w:t xml:space="preserve"> </w:t>
      </w:r>
      <w:r w:rsidRPr="00DC7441">
        <w:rPr>
          <w:rStyle w:val="hps"/>
        </w:rPr>
        <w:t>pečių</w:t>
      </w:r>
      <w:r w:rsidRPr="00DC7441">
        <w:t xml:space="preserve">, skausmas </w:t>
      </w:r>
      <w:r w:rsidRPr="00DC7441">
        <w:rPr>
          <w:rStyle w:val="hps"/>
        </w:rPr>
        <w:t>viršutinėje pilvo</w:t>
      </w:r>
      <w:r w:rsidRPr="00DC7441">
        <w:t xml:space="preserve"> srityje </w:t>
      </w:r>
      <w:r w:rsidRPr="00DC7441">
        <w:rPr>
          <w:rStyle w:val="hps"/>
        </w:rPr>
        <w:t>ar aplink kaklą</w:t>
      </w:r>
      <w:r w:rsidRPr="00DC7441">
        <w:t xml:space="preserve">, atsiranda patinimas </w:t>
      </w:r>
      <w:r w:rsidRPr="00DC7441">
        <w:rPr>
          <w:rStyle w:val="hps"/>
        </w:rPr>
        <w:t>(ypač</w:t>
      </w:r>
      <w:r w:rsidRPr="00DC7441">
        <w:t xml:space="preserve"> </w:t>
      </w:r>
      <w:r w:rsidRPr="00DC7441">
        <w:rPr>
          <w:rStyle w:val="hps"/>
        </w:rPr>
        <w:t>apatinių galūnių</w:t>
      </w:r>
      <w:r w:rsidRPr="00DC7441">
        <w:t xml:space="preserve">) </w:t>
      </w:r>
      <w:r w:rsidRPr="00DC7441">
        <w:rPr>
          <w:rStyle w:val="hps"/>
        </w:rPr>
        <w:t>arba kvėpavimo sunkumas,</w:t>
      </w:r>
      <w:r w:rsidRPr="00DC7441">
        <w:t xml:space="preserve"> </w:t>
      </w:r>
      <w:r w:rsidRPr="00DC7441">
        <w:rPr>
          <w:rStyle w:val="hps"/>
        </w:rPr>
        <w:t>reikia nedelsiant</w:t>
      </w:r>
      <w:r w:rsidRPr="00DC7441">
        <w:t xml:space="preserve"> </w:t>
      </w:r>
      <w:r w:rsidRPr="00DC7441">
        <w:rPr>
          <w:rStyle w:val="hps"/>
        </w:rPr>
        <w:t>kreiptis į gydytoją.</w:t>
      </w:r>
    </w:p>
    <w:p w:rsidR="000077D6" w:rsidRPr="00DC7441" w:rsidRDefault="000077D6" w:rsidP="000077D6">
      <w:pPr>
        <w:numPr>
          <w:ilvl w:val="12"/>
          <w:numId w:val="0"/>
        </w:numPr>
        <w:ind w:right="-2"/>
        <w:rPr>
          <w:szCs w:val="22"/>
        </w:rPr>
      </w:pPr>
    </w:p>
    <w:p w:rsidR="000077D6" w:rsidRPr="00DC7441" w:rsidRDefault="000077D6" w:rsidP="000077D6">
      <w:pPr>
        <w:ind w:right="-2"/>
        <w:rPr>
          <w:b/>
        </w:rPr>
      </w:pPr>
      <w:r w:rsidRPr="00DC7441">
        <w:rPr>
          <w:b/>
        </w:rPr>
        <w:t>Vaikams ir paaugliams</w:t>
      </w:r>
    </w:p>
    <w:p w:rsidR="000077D6" w:rsidRPr="00DC7441" w:rsidRDefault="000077D6" w:rsidP="000077D6">
      <w:pPr>
        <w:spacing w:line="360" w:lineRule="auto"/>
      </w:pPr>
      <w:r w:rsidRPr="00DC7441">
        <w:t>Nerekomenduojama vaisto vartoti jaunesniems nei 18 metų vaikams.</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b/>
          <w:szCs w:val="22"/>
        </w:rPr>
      </w:pPr>
      <w:r w:rsidRPr="00DC7441">
        <w:rPr>
          <w:b/>
          <w:szCs w:val="22"/>
        </w:rPr>
        <w:t>Kiti vaistai ir TONINGUP</w:t>
      </w:r>
    </w:p>
    <w:p w:rsidR="000077D6" w:rsidRPr="00DC7441" w:rsidRDefault="000077D6" w:rsidP="000077D6">
      <w:pPr>
        <w:pStyle w:val="Pagrindinistekstas"/>
        <w:spacing w:after="0"/>
        <w:rPr>
          <w:szCs w:val="22"/>
        </w:rPr>
      </w:pPr>
      <w:r w:rsidRPr="00DC7441">
        <w:rPr>
          <w:szCs w:val="22"/>
        </w:rPr>
        <w:t>TONINGUP gali sąveikauti su antikoaguliantais (kraujo krešėjimą mažinančiais vaistais).</w:t>
      </w:r>
    </w:p>
    <w:p w:rsidR="000077D6" w:rsidRPr="00DC7441" w:rsidRDefault="000077D6" w:rsidP="000077D6">
      <w:pPr>
        <w:numPr>
          <w:ilvl w:val="12"/>
          <w:numId w:val="0"/>
        </w:numPr>
        <w:ind w:right="-2"/>
        <w:rPr>
          <w:szCs w:val="22"/>
        </w:rPr>
      </w:pPr>
      <w:r w:rsidRPr="00DC7441">
        <w:rPr>
          <w:szCs w:val="22"/>
        </w:rPr>
        <w:t>Jeigu vartojate ar neseniai vartojote kitų vaistų arba dėl to nesate tikri, apie tai pasakykite gydytojui arba vaistininkui.</w:t>
      </w:r>
    </w:p>
    <w:p w:rsidR="000077D6" w:rsidRPr="00DC7441" w:rsidRDefault="000077D6" w:rsidP="000077D6">
      <w:pPr>
        <w:numPr>
          <w:ilvl w:val="12"/>
          <w:numId w:val="0"/>
        </w:numPr>
        <w:ind w:right="-2"/>
        <w:rPr>
          <w:szCs w:val="22"/>
        </w:rPr>
      </w:pPr>
    </w:p>
    <w:p w:rsidR="000077D6" w:rsidRPr="00DC7441" w:rsidRDefault="000077D6" w:rsidP="000077D6">
      <w:pPr>
        <w:pStyle w:val="Antrat4"/>
        <w:jc w:val="left"/>
        <w:rPr>
          <w:b/>
          <w:szCs w:val="22"/>
          <w:u w:val="none"/>
        </w:rPr>
      </w:pPr>
      <w:r w:rsidRPr="00DC7441">
        <w:rPr>
          <w:b/>
          <w:szCs w:val="22"/>
          <w:u w:val="none"/>
        </w:rPr>
        <w:lastRenderedPageBreak/>
        <w:t>TONINGUP vartojimas su maistu ir gėrimais</w:t>
      </w:r>
    </w:p>
    <w:p w:rsidR="000077D6" w:rsidRPr="00DC7441" w:rsidRDefault="000077D6" w:rsidP="000077D6">
      <w:pPr>
        <w:rPr>
          <w:szCs w:val="22"/>
        </w:rPr>
      </w:pPr>
      <w:r w:rsidRPr="00DC7441">
        <w:rPr>
          <w:szCs w:val="22"/>
        </w:rPr>
        <w:t>Tabletes vartoti prieš valgį, gausiai užgeriant vandeniu.</w:t>
      </w:r>
    </w:p>
    <w:p w:rsidR="000077D6" w:rsidRPr="00DC7441" w:rsidRDefault="000077D6" w:rsidP="000077D6">
      <w:pPr>
        <w:numPr>
          <w:ilvl w:val="12"/>
          <w:numId w:val="0"/>
        </w:numPr>
        <w:rPr>
          <w:szCs w:val="22"/>
        </w:rPr>
      </w:pPr>
    </w:p>
    <w:p w:rsidR="000077D6" w:rsidRPr="00DC7441" w:rsidRDefault="000077D6" w:rsidP="000077D6">
      <w:pPr>
        <w:pStyle w:val="Antrat4"/>
        <w:jc w:val="left"/>
        <w:rPr>
          <w:b/>
          <w:szCs w:val="22"/>
          <w:u w:val="none"/>
        </w:rPr>
      </w:pPr>
      <w:r>
        <w:rPr>
          <w:b/>
          <w:szCs w:val="22"/>
          <w:u w:val="none"/>
        </w:rPr>
        <w:t>N</w:t>
      </w:r>
      <w:r w:rsidRPr="00DC7441">
        <w:rPr>
          <w:b/>
          <w:szCs w:val="22"/>
          <w:u w:val="none"/>
        </w:rPr>
        <w:t>ėštumas</w:t>
      </w:r>
      <w:r>
        <w:rPr>
          <w:b/>
          <w:szCs w:val="22"/>
          <w:u w:val="none"/>
        </w:rPr>
        <w:t>,</w:t>
      </w:r>
      <w:r w:rsidRPr="00DC7441">
        <w:rPr>
          <w:b/>
          <w:szCs w:val="22"/>
          <w:u w:val="none"/>
        </w:rPr>
        <w:t xml:space="preserve"> žindymo laikotarpis </w:t>
      </w:r>
      <w:r>
        <w:rPr>
          <w:b/>
          <w:szCs w:val="22"/>
          <w:u w:val="none"/>
        </w:rPr>
        <w:t>ir vaisingumas</w:t>
      </w:r>
    </w:p>
    <w:p w:rsidR="000077D6" w:rsidRPr="00DC7441" w:rsidRDefault="000077D6" w:rsidP="000077D6">
      <w:pPr>
        <w:numPr>
          <w:ilvl w:val="12"/>
          <w:numId w:val="0"/>
        </w:numPr>
        <w:rPr>
          <w:szCs w:val="22"/>
        </w:rPr>
      </w:pPr>
      <w:r w:rsidRPr="00DC7441">
        <w:rPr>
          <w:szCs w:val="22"/>
        </w:rPr>
        <w:t xml:space="preserve">Jeigu esate nėščia, žindote kūdikį, manote, kad galbūt esate nėščia arba planuojate pastoti, tai prieš vartodama šį vaistą pasitarkite su gydytoju arba vaistininku. </w:t>
      </w:r>
    </w:p>
    <w:p w:rsidR="000077D6" w:rsidRPr="00DC7441" w:rsidRDefault="000077D6" w:rsidP="000077D6">
      <w:pPr>
        <w:pStyle w:val="Pagrindinistekstas"/>
        <w:spacing w:after="0"/>
        <w:rPr>
          <w:szCs w:val="22"/>
        </w:rPr>
      </w:pPr>
      <w:r w:rsidRPr="00DC7441">
        <w:rPr>
          <w:rStyle w:val="hps"/>
        </w:rPr>
        <w:t>Duomenų apie</w:t>
      </w:r>
      <w:r w:rsidRPr="00DC7441">
        <w:t xml:space="preserve"> vaisto </w:t>
      </w:r>
      <w:r w:rsidRPr="00DC7441">
        <w:rPr>
          <w:rStyle w:val="hps"/>
        </w:rPr>
        <w:t>poveikį</w:t>
      </w:r>
      <w:r w:rsidRPr="00DC7441">
        <w:t xml:space="preserve"> vaisingumui nėra.</w:t>
      </w:r>
    </w:p>
    <w:p w:rsidR="000077D6" w:rsidRPr="00DC7441" w:rsidRDefault="000077D6" w:rsidP="000077D6">
      <w:pPr>
        <w:numPr>
          <w:ilvl w:val="12"/>
          <w:numId w:val="0"/>
        </w:numPr>
        <w:rPr>
          <w:szCs w:val="22"/>
        </w:rPr>
      </w:pPr>
    </w:p>
    <w:p w:rsidR="000077D6" w:rsidRPr="00DC7441" w:rsidRDefault="000077D6" w:rsidP="000077D6">
      <w:pPr>
        <w:pStyle w:val="Antrat4"/>
        <w:jc w:val="left"/>
        <w:rPr>
          <w:b/>
          <w:szCs w:val="22"/>
          <w:u w:val="none"/>
        </w:rPr>
      </w:pPr>
      <w:r w:rsidRPr="00DC7441">
        <w:rPr>
          <w:b/>
          <w:szCs w:val="22"/>
          <w:u w:val="none"/>
        </w:rPr>
        <w:t>Vairavimas ir mechanizmų valdymas</w:t>
      </w:r>
    </w:p>
    <w:p w:rsidR="000077D6" w:rsidRPr="00DC7441" w:rsidRDefault="000077D6" w:rsidP="000077D6">
      <w:pPr>
        <w:rPr>
          <w:szCs w:val="22"/>
        </w:rPr>
      </w:pPr>
      <w:r w:rsidRPr="00DC7441">
        <w:rPr>
          <w:szCs w:val="22"/>
        </w:rPr>
        <w:t>TONINGUP tabletės gebėjimo vairuoti ir valdyti mechanizmus neveikia.</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p>
    <w:p w:rsidR="000077D6" w:rsidRPr="00DC7441" w:rsidRDefault="000077D6" w:rsidP="000077D6">
      <w:pPr>
        <w:pStyle w:val="Antrat3"/>
        <w:rPr>
          <w:szCs w:val="22"/>
        </w:rPr>
      </w:pPr>
      <w:r w:rsidRPr="00DC7441">
        <w:rPr>
          <w:szCs w:val="22"/>
        </w:rPr>
        <w:t>3.</w:t>
      </w:r>
      <w:r w:rsidRPr="00DC7441">
        <w:rPr>
          <w:szCs w:val="22"/>
        </w:rPr>
        <w:tab/>
        <w:t>Kaip vartoti TONINGUP</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r w:rsidRPr="00DC7441">
        <w:rPr>
          <w:szCs w:val="22"/>
        </w:rPr>
        <w:t>Visada vartokite šį vaistą tiksliai</w:t>
      </w:r>
      <w:r>
        <w:rPr>
          <w:szCs w:val="22"/>
        </w:rPr>
        <w:t>,</w:t>
      </w:r>
      <w:r w:rsidRPr="00DC7441">
        <w:rPr>
          <w:szCs w:val="22"/>
        </w:rPr>
        <w:t xml:space="preserve"> kaip nurodė gydytojas arba vaistininkas. Jeigu abejojate, kreipkitės į gydytoją arba vaistininką. </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rPr>
          <w:szCs w:val="22"/>
        </w:rPr>
      </w:pPr>
      <w:r w:rsidRPr="00DC7441">
        <w:rPr>
          <w:szCs w:val="22"/>
        </w:rPr>
        <w:t xml:space="preserve">Rekomenduojama dozė suaugusiesiems yra 2 tabletės du arba tris kartus per parą prieš valgį, gausiai užgeriant vandeniu. </w:t>
      </w:r>
    </w:p>
    <w:p w:rsidR="000077D6" w:rsidRPr="00DC7441" w:rsidRDefault="000077D6" w:rsidP="000077D6">
      <w:pPr>
        <w:numPr>
          <w:ilvl w:val="12"/>
          <w:numId w:val="0"/>
        </w:numPr>
        <w:rPr>
          <w:szCs w:val="22"/>
        </w:rPr>
      </w:pPr>
      <w:r w:rsidRPr="00DC7441">
        <w:rPr>
          <w:rStyle w:val="hps"/>
          <w:szCs w:val="22"/>
        </w:rPr>
        <w:t>Negalima viršyti</w:t>
      </w:r>
      <w:r w:rsidRPr="00DC7441">
        <w:rPr>
          <w:szCs w:val="22"/>
        </w:rPr>
        <w:t xml:space="preserve"> </w:t>
      </w:r>
      <w:r w:rsidRPr="00DC7441">
        <w:rPr>
          <w:rStyle w:val="hps"/>
          <w:szCs w:val="22"/>
        </w:rPr>
        <w:t xml:space="preserve">paros dozės - </w:t>
      </w:r>
      <w:r w:rsidRPr="00DC7441">
        <w:rPr>
          <w:szCs w:val="22"/>
        </w:rPr>
        <w:t>6 tablečių</w:t>
      </w:r>
      <w:r w:rsidRPr="00DC7441">
        <w:t>.</w:t>
      </w:r>
    </w:p>
    <w:p w:rsidR="000077D6" w:rsidRPr="00DC7441" w:rsidRDefault="000077D6" w:rsidP="000077D6">
      <w:pPr>
        <w:rPr>
          <w:rStyle w:val="hps"/>
          <w:szCs w:val="22"/>
        </w:rPr>
      </w:pPr>
      <w:r w:rsidRPr="00DC7441">
        <w:rPr>
          <w:szCs w:val="22"/>
        </w:rPr>
        <w:t xml:space="preserve">Jei vartojant vaistą simptomai išlieka </w:t>
      </w:r>
      <w:r w:rsidRPr="00DC7441">
        <w:rPr>
          <w:rStyle w:val="hps"/>
          <w:szCs w:val="22"/>
        </w:rPr>
        <w:t>ilgiau nei</w:t>
      </w:r>
      <w:r w:rsidRPr="00DC7441">
        <w:rPr>
          <w:szCs w:val="22"/>
        </w:rPr>
        <w:t xml:space="preserve"> </w:t>
      </w:r>
      <w:r w:rsidRPr="00DC7441">
        <w:rPr>
          <w:rStyle w:val="hps"/>
          <w:szCs w:val="22"/>
        </w:rPr>
        <w:t>14 dienų, dėl tolesnio vartojimo būtina konsultuotis su gydytoju arba kitu kvalifikuotu</w:t>
      </w:r>
      <w:r w:rsidRPr="00DC7441">
        <w:rPr>
          <w:szCs w:val="22"/>
        </w:rPr>
        <w:t xml:space="preserve"> </w:t>
      </w:r>
      <w:r w:rsidRPr="00DC7441">
        <w:rPr>
          <w:rStyle w:val="hps"/>
          <w:szCs w:val="22"/>
        </w:rPr>
        <w:t>sveikatos</w:t>
      </w:r>
      <w:r w:rsidRPr="00DC7441">
        <w:rPr>
          <w:szCs w:val="22"/>
        </w:rPr>
        <w:t xml:space="preserve"> </w:t>
      </w:r>
      <w:r w:rsidRPr="00DC7441">
        <w:rPr>
          <w:rStyle w:val="hps"/>
          <w:szCs w:val="22"/>
        </w:rPr>
        <w:t>priežiūros specialistu.</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b/>
          <w:szCs w:val="22"/>
        </w:rPr>
      </w:pPr>
      <w:r w:rsidRPr="00DC7441">
        <w:rPr>
          <w:b/>
          <w:szCs w:val="22"/>
        </w:rPr>
        <w:t>Vartojimas vaikams ir paaugliams</w:t>
      </w:r>
    </w:p>
    <w:p w:rsidR="000077D6" w:rsidRPr="00DC7441" w:rsidRDefault="000077D6" w:rsidP="000077D6">
      <w:pPr>
        <w:spacing w:line="360" w:lineRule="auto"/>
      </w:pPr>
      <w:r w:rsidRPr="00DC7441">
        <w:t>Nerekomenduojama vaisto vartoti jaunesniems nei 18 metų vaikams.</w:t>
      </w:r>
    </w:p>
    <w:p w:rsidR="000077D6" w:rsidRPr="00DC7441" w:rsidRDefault="000077D6" w:rsidP="000077D6">
      <w:pPr>
        <w:numPr>
          <w:ilvl w:val="12"/>
          <w:numId w:val="0"/>
        </w:numPr>
        <w:ind w:right="-2"/>
        <w:rPr>
          <w:szCs w:val="22"/>
        </w:rPr>
      </w:pPr>
    </w:p>
    <w:p w:rsidR="000077D6" w:rsidRPr="00DC7441" w:rsidRDefault="000077D6" w:rsidP="000077D6">
      <w:pPr>
        <w:pStyle w:val="Antrat4"/>
        <w:jc w:val="left"/>
        <w:rPr>
          <w:b/>
          <w:szCs w:val="22"/>
          <w:u w:val="none"/>
        </w:rPr>
      </w:pPr>
      <w:r w:rsidRPr="00DC7441">
        <w:rPr>
          <w:b/>
          <w:szCs w:val="22"/>
          <w:u w:val="none"/>
        </w:rPr>
        <w:t>Ką daryti pavartojus per didelę TONINGUP dozę</w:t>
      </w:r>
    </w:p>
    <w:p w:rsidR="000077D6" w:rsidRPr="00DC7441" w:rsidRDefault="000077D6" w:rsidP="000077D6">
      <w:pPr>
        <w:pStyle w:val="Pagrindinistekstas"/>
        <w:spacing w:after="0"/>
        <w:rPr>
          <w:szCs w:val="22"/>
        </w:rPr>
      </w:pPr>
      <w:r w:rsidRPr="00DC7441">
        <w:rPr>
          <w:szCs w:val="22"/>
        </w:rPr>
        <w:t>Per didelė dozė gali sukelti pykinimą, vėmimą ir galvos skausmus.</w:t>
      </w:r>
    </w:p>
    <w:p w:rsidR="000077D6" w:rsidRPr="00DC7441" w:rsidRDefault="000077D6" w:rsidP="000077D6">
      <w:pPr>
        <w:numPr>
          <w:ilvl w:val="12"/>
          <w:numId w:val="0"/>
        </w:numPr>
        <w:ind w:right="-2"/>
        <w:rPr>
          <w:szCs w:val="22"/>
        </w:rPr>
      </w:pPr>
    </w:p>
    <w:p w:rsidR="000077D6" w:rsidRPr="00DC7441" w:rsidRDefault="000077D6" w:rsidP="000077D6">
      <w:pPr>
        <w:pStyle w:val="Antrat4"/>
        <w:jc w:val="left"/>
        <w:rPr>
          <w:b/>
          <w:szCs w:val="22"/>
          <w:u w:val="none"/>
        </w:rPr>
      </w:pPr>
      <w:r w:rsidRPr="00DC7441">
        <w:rPr>
          <w:b/>
          <w:szCs w:val="22"/>
          <w:u w:val="none"/>
        </w:rPr>
        <w:t>Pamiršus pavartoti TONINGUP</w:t>
      </w:r>
    </w:p>
    <w:p w:rsidR="000077D6" w:rsidRPr="00DC7441" w:rsidRDefault="000077D6" w:rsidP="000077D6">
      <w:pPr>
        <w:numPr>
          <w:ilvl w:val="12"/>
          <w:numId w:val="0"/>
        </w:numPr>
        <w:ind w:right="-2"/>
        <w:rPr>
          <w:szCs w:val="22"/>
        </w:rPr>
      </w:pPr>
      <w:r w:rsidRPr="00DC7441">
        <w:rPr>
          <w:szCs w:val="22"/>
        </w:rPr>
        <w:t>Negalima vartoti dvigubos dozės norint kompensuoti praleistą dozę.</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9"/>
        <w:rPr>
          <w:szCs w:val="22"/>
        </w:rPr>
      </w:pPr>
      <w:r w:rsidRPr="00DC7441">
        <w:rPr>
          <w:szCs w:val="22"/>
        </w:rPr>
        <w:t>Jeigu kiltų daugiau klausimų dėl šio vaisto vartojimo, kreipkitės į gydytoją arba vaistininką.</w:t>
      </w:r>
    </w:p>
    <w:p w:rsidR="000077D6" w:rsidRPr="00DC7441" w:rsidRDefault="000077D6" w:rsidP="000077D6">
      <w:pPr>
        <w:numPr>
          <w:ilvl w:val="12"/>
          <w:numId w:val="0"/>
        </w:numPr>
        <w:rPr>
          <w:szCs w:val="22"/>
        </w:rPr>
      </w:pPr>
    </w:p>
    <w:p w:rsidR="000077D6" w:rsidRPr="00DC7441" w:rsidRDefault="000077D6" w:rsidP="000077D6">
      <w:pPr>
        <w:numPr>
          <w:ilvl w:val="12"/>
          <w:numId w:val="0"/>
        </w:numPr>
        <w:rPr>
          <w:szCs w:val="22"/>
        </w:rPr>
      </w:pPr>
    </w:p>
    <w:p w:rsidR="000077D6" w:rsidRPr="00DC7441" w:rsidRDefault="000077D6" w:rsidP="000077D6">
      <w:pPr>
        <w:pStyle w:val="Antrat3"/>
        <w:rPr>
          <w:szCs w:val="22"/>
        </w:rPr>
      </w:pPr>
      <w:r w:rsidRPr="00DC7441">
        <w:rPr>
          <w:szCs w:val="22"/>
        </w:rPr>
        <w:t>4.</w:t>
      </w:r>
      <w:r w:rsidRPr="00DC7441">
        <w:rPr>
          <w:szCs w:val="22"/>
        </w:rPr>
        <w:tab/>
        <w:t>Galimas šalutinis poveikis</w:t>
      </w:r>
    </w:p>
    <w:p w:rsidR="000077D6" w:rsidRPr="00DC7441" w:rsidRDefault="000077D6" w:rsidP="000077D6">
      <w:pPr>
        <w:numPr>
          <w:ilvl w:val="12"/>
          <w:numId w:val="0"/>
        </w:numPr>
        <w:rPr>
          <w:szCs w:val="22"/>
        </w:rPr>
      </w:pPr>
    </w:p>
    <w:p w:rsidR="000077D6" w:rsidRPr="00DC7441" w:rsidRDefault="000077D6" w:rsidP="000077D6">
      <w:pPr>
        <w:numPr>
          <w:ilvl w:val="12"/>
          <w:numId w:val="0"/>
        </w:numPr>
        <w:tabs>
          <w:tab w:val="left" w:pos="720"/>
        </w:tabs>
        <w:ind w:right="-29"/>
        <w:rPr>
          <w:szCs w:val="22"/>
        </w:rPr>
      </w:pPr>
      <w:r w:rsidRPr="00DC7441">
        <w:rPr>
          <w:szCs w:val="22"/>
        </w:rPr>
        <w:t>Šis vaistas, kaip ir visi kiti, gali sukelti šalutinį poveikį, nors jis pasireiškia ne visiems žmonėms.</w:t>
      </w:r>
    </w:p>
    <w:p w:rsidR="000077D6" w:rsidRPr="00DC7441" w:rsidRDefault="000077D6" w:rsidP="000077D6">
      <w:pPr>
        <w:numPr>
          <w:ilvl w:val="12"/>
          <w:numId w:val="0"/>
        </w:numPr>
        <w:ind w:right="-2"/>
        <w:rPr>
          <w:szCs w:val="22"/>
        </w:rPr>
      </w:pPr>
    </w:p>
    <w:p w:rsidR="000077D6" w:rsidRPr="00DC7441" w:rsidRDefault="000077D6" w:rsidP="000077D6">
      <w:pPr>
        <w:pStyle w:val="Pagrindinistekstas"/>
        <w:spacing w:after="0"/>
        <w:rPr>
          <w:szCs w:val="22"/>
        </w:rPr>
      </w:pPr>
      <w:r w:rsidRPr="00DC7441">
        <w:rPr>
          <w:rStyle w:val="hps"/>
        </w:rPr>
        <w:t>Gali pasireikšti virškinimo trakto</w:t>
      </w:r>
      <w:r w:rsidRPr="00DC7441">
        <w:t xml:space="preserve"> sutrikimai </w:t>
      </w:r>
      <w:r w:rsidRPr="00DC7441">
        <w:rPr>
          <w:rStyle w:val="hps"/>
        </w:rPr>
        <w:t>ir</w:t>
      </w:r>
      <w:r w:rsidRPr="00DC7441">
        <w:t xml:space="preserve"> </w:t>
      </w:r>
      <w:r w:rsidRPr="00DC7441">
        <w:rPr>
          <w:rStyle w:val="hps"/>
        </w:rPr>
        <w:t>alerginės reakcijos.</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r w:rsidRPr="00DC7441">
        <w:rPr>
          <w:szCs w:val="22"/>
        </w:rPr>
        <w:t>Jeigu pasireiškė šalutinis poveikis, įskaitant šiame lapelyje nenurodytą, pasakykite gydytojui arba vaistininkui.</w:t>
      </w:r>
    </w:p>
    <w:p w:rsidR="000077D6" w:rsidRDefault="000077D6" w:rsidP="000077D6">
      <w:pPr>
        <w:rPr>
          <w:b/>
          <w:noProof/>
          <w:szCs w:val="24"/>
        </w:rPr>
      </w:pPr>
    </w:p>
    <w:p w:rsidR="000077D6" w:rsidRPr="00B34FA1" w:rsidRDefault="000077D6" w:rsidP="000077D6">
      <w:pPr>
        <w:rPr>
          <w:b/>
          <w:szCs w:val="24"/>
        </w:rPr>
      </w:pPr>
      <w:r w:rsidRPr="00B34FA1">
        <w:rPr>
          <w:b/>
          <w:noProof/>
          <w:szCs w:val="24"/>
        </w:rPr>
        <w:t>Pranešimas apie šalutinį poveikį</w:t>
      </w:r>
    </w:p>
    <w:p w:rsidR="000077D6" w:rsidRPr="00DC7441" w:rsidRDefault="000077D6" w:rsidP="000077D6">
      <w:pPr>
        <w:numPr>
          <w:ilvl w:val="12"/>
          <w:numId w:val="0"/>
        </w:numPr>
        <w:ind w:right="-2"/>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80D41">
        <w:rPr>
          <w:color w:val="0000EE"/>
          <w:szCs w:val="22"/>
        </w:rPr>
        <w:t>https://vvkt.lrv.lt/lt/</w:t>
      </w:r>
      <w:r>
        <w:rPr>
          <w:szCs w:val="22"/>
        </w:rPr>
        <w:t xml:space="preserve"> nurodytais būdais arba paskambinti nemokamu telefonu 8 800 73 568. Pranešdami apie šalutinį poveikį galite mums padėti gauti daugiau informacijos apie šio vaisto saugumą</w:t>
      </w:r>
      <w:r>
        <w:t>.</w:t>
      </w:r>
    </w:p>
    <w:p w:rsidR="000077D6" w:rsidRPr="00DC7441" w:rsidRDefault="000077D6" w:rsidP="000077D6">
      <w:pPr>
        <w:numPr>
          <w:ilvl w:val="12"/>
          <w:numId w:val="0"/>
        </w:numPr>
        <w:ind w:right="-2"/>
        <w:rPr>
          <w:szCs w:val="22"/>
        </w:rPr>
      </w:pPr>
    </w:p>
    <w:p w:rsidR="000077D6" w:rsidRPr="00DC7441" w:rsidRDefault="000077D6" w:rsidP="000077D6">
      <w:pPr>
        <w:pStyle w:val="Antrat3"/>
        <w:rPr>
          <w:szCs w:val="22"/>
        </w:rPr>
      </w:pPr>
      <w:r w:rsidRPr="00DC7441">
        <w:rPr>
          <w:szCs w:val="22"/>
        </w:rPr>
        <w:t>5.</w:t>
      </w:r>
      <w:r w:rsidRPr="00DC7441">
        <w:rPr>
          <w:szCs w:val="22"/>
        </w:rPr>
        <w:tab/>
        <w:t>Kaip laikyti TONINGUP</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r w:rsidRPr="00DC7441">
        <w:rPr>
          <w:szCs w:val="22"/>
        </w:rPr>
        <w:t>Šį vaistą laikykite vaikams nepastebimoje ir nepasiekiamoje vietoje.</w:t>
      </w:r>
    </w:p>
    <w:p w:rsidR="000077D6" w:rsidRPr="00DC7441" w:rsidRDefault="000077D6" w:rsidP="000077D6">
      <w:pPr>
        <w:numPr>
          <w:ilvl w:val="12"/>
          <w:numId w:val="0"/>
        </w:numPr>
        <w:ind w:right="-2"/>
        <w:rPr>
          <w:szCs w:val="22"/>
        </w:rPr>
      </w:pPr>
    </w:p>
    <w:p w:rsidR="000077D6" w:rsidRPr="00DC7441" w:rsidRDefault="000077D6" w:rsidP="000077D6">
      <w:pPr>
        <w:rPr>
          <w:szCs w:val="22"/>
        </w:rPr>
      </w:pPr>
      <w:r w:rsidRPr="00DC7441">
        <w:rPr>
          <w:szCs w:val="22"/>
        </w:rPr>
        <w:t xml:space="preserve">Laikyti ne aukštesnėje kaip 25 </w:t>
      </w:r>
      <w:r w:rsidRPr="00DC7441">
        <w:rPr>
          <w:szCs w:val="22"/>
        </w:rPr>
        <w:sym w:font="Symbol" w:char="F0B0"/>
      </w:r>
      <w:r w:rsidRPr="00DC7441">
        <w:rPr>
          <w:szCs w:val="22"/>
        </w:rPr>
        <w:t xml:space="preserve">C temperatūroje. </w:t>
      </w:r>
    </w:p>
    <w:p w:rsidR="000077D6" w:rsidRPr="00DC7441" w:rsidRDefault="000077D6" w:rsidP="000077D6">
      <w:pPr>
        <w:ind w:left="567" w:hanging="567"/>
        <w:rPr>
          <w:szCs w:val="22"/>
        </w:rPr>
      </w:pPr>
      <w:r w:rsidRPr="00DC7441">
        <w:rPr>
          <w:szCs w:val="22"/>
        </w:rPr>
        <w:t>Talpyklę laikyti sandarią.</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r w:rsidRPr="00DC7441">
        <w:rPr>
          <w:szCs w:val="22"/>
        </w:rPr>
        <w:t>Ant etiketės po „Tinka iki“ nurodytam tinkamumo laikui pasibaigus, šio vaisto vartoti negalima. Vaistas tinkamas vartoti iki paskutinės nurodyto mėnesio dienos.</w:t>
      </w:r>
    </w:p>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bookmarkStart w:id="0" w:name="_Hlk172715825"/>
      <w:r w:rsidRPr="00DC7441">
        <w:rPr>
          <w:szCs w:val="22"/>
        </w:rPr>
        <w:t>Vaistų negalima išmesti į kanalizaciją arba su buitinėmis atliekomis. Kaip išmesti nereikalingus vaistus, klauskite vaistininko. Šios priemonės padės apsaugoti aplinką.</w:t>
      </w:r>
    </w:p>
    <w:bookmarkEnd w:id="0"/>
    <w:p w:rsidR="000077D6" w:rsidRPr="00DC7441"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p>
    <w:p w:rsidR="000077D6" w:rsidRPr="00DC7441" w:rsidRDefault="000077D6" w:rsidP="000077D6">
      <w:pPr>
        <w:pStyle w:val="Antrat3"/>
        <w:rPr>
          <w:szCs w:val="22"/>
        </w:rPr>
      </w:pPr>
      <w:r w:rsidRPr="00DC7441">
        <w:rPr>
          <w:szCs w:val="22"/>
        </w:rPr>
        <w:t>6.</w:t>
      </w:r>
      <w:r w:rsidRPr="00DC7441">
        <w:rPr>
          <w:szCs w:val="22"/>
        </w:rPr>
        <w:tab/>
        <w:t>Pakuotės turinys ir kita informacija</w:t>
      </w:r>
    </w:p>
    <w:p w:rsidR="000077D6" w:rsidRPr="00DC7441" w:rsidRDefault="000077D6" w:rsidP="000077D6">
      <w:pPr>
        <w:numPr>
          <w:ilvl w:val="12"/>
          <w:numId w:val="0"/>
        </w:numPr>
        <w:rPr>
          <w:szCs w:val="22"/>
        </w:rPr>
      </w:pPr>
    </w:p>
    <w:p w:rsidR="000077D6" w:rsidRPr="00DC7441" w:rsidRDefault="000077D6" w:rsidP="000077D6">
      <w:pPr>
        <w:pStyle w:val="Antrat4"/>
        <w:rPr>
          <w:b/>
          <w:szCs w:val="22"/>
          <w:u w:val="none"/>
        </w:rPr>
      </w:pPr>
      <w:r w:rsidRPr="00DC7441">
        <w:rPr>
          <w:b/>
          <w:szCs w:val="22"/>
          <w:u w:val="none"/>
        </w:rPr>
        <w:t xml:space="preserve">TONINGUP sudėtis </w:t>
      </w:r>
    </w:p>
    <w:p w:rsidR="000077D6" w:rsidRPr="00DC7441" w:rsidRDefault="000077D6" w:rsidP="000077D6">
      <w:pPr>
        <w:pStyle w:val="Pagrindinistekstas"/>
        <w:numPr>
          <w:ilvl w:val="0"/>
          <w:numId w:val="1"/>
        </w:numPr>
        <w:tabs>
          <w:tab w:val="left" w:pos="567"/>
        </w:tabs>
        <w:spacing w:after="0"/>
        <w:ind w:left="567" w:hanging="567"/>
        <w:rPr>
          <w:szCs w:val="22"/>
        </w:rPr>
      </w:pPr>
      <w:r w:rsidRPr="00DC7441">
        <w:rPr>
          <w:szCs w:val="22"/>
        </w:rPr>
        <w:t>Veikliosios medžiagos yra gudobelių lapai ir žiedai, gudobelių vaisiai, sukatžolių žolė, barkūnų žolė.</w:t>
      </w:r>
    </w:p>
    <w:p w:rsidR="000077D6" w:rsidRPr="00DC7441" w:rsidRDefault="000077D6" w:rsidP="000077D6">
      <w:pPr>
        <w:pStyle w:val="Pagrindinistekstas"/>
        <w:tabs>
          <w:tab w:val="left" w:pos="567"/>
        </w:tabs>
        <w:spacing w:after="0"/>
        <w:ind w:left="567" w:hanging="567"/>
        <w:rPr>
          <w:szCs w:val="22"/>
        </w:rPr>
      </w:pPr>
      <w:r>
        <w:rPr>
          <w:szCs w:val="22"/>
        </w:rPr>
        <w:tab/>
      </w:r>
      <w:r w:rsidRPr="00DC7441">
        <w:rPr>
          <w:szCs w:val="22"/>
        </w:rPr>
        <w:t xml:space="preserve">Kiekvienoje tabletėje yra 150 mg </w:t>
      </w:r>
      <w:r w:rsidRPr="00DC7441">
        <w:rPr>
          <w:i/>
          <w:iCs/>
          <w:szCs w:val="22"/>
        </w:rPr>
        <w:t xml:space="preserve">Crataegus monogyna </w:t>
      </w:r>
      <w:r w:rsidRPr="00DC7441">
        <w:rPr>
          <w:szCs w:val="22"/>
        </w:rPr>
        <w:t xml:space="preserve">Jacq. (Lindm.), </w:t>
      </w:r>
      <w:r w:rsidRPr="00DC7441">
        <w:rPr>
          <w:i/>
          <w:iCs/>
          <w:szCs w:val="22"/>
        </w:rPr>
        <w:t xml:space="preserve">C. laevigata </w:t>
      </w:r>
      <w:r w:rsidRPr="00DC7441">
        <w:rPr>
          <w:szCs w:val="22"/>
        </w:rPr>
        <w:t xml:space="preserve">(Poiret) D.C. (syn.: </w:t>
      </w:r>
      <w:r w:rsidRPr="00DC7441">
        <w:rPr>
          <w:i/>
          <w:iCs/>
          <w:szCs w:val="22"/>
        </w:rPr>
        <w:t xml:space="preserve">C. oxyacanthoides </w:t>
      </w:r>
      <w:r w:rsidRPr="00DC7441">
        <w:rPr>
          <w:szCs w:val="22"/>
        </w:rPr>
        <w:t xml:space="preserve">Thuill.; </w:t>
      </w:r>
      <w:r w:rsidRPr="00DC7441">
        <w:rPr>
          <w:i/>
          <w:szCs w:val="22"/>
        </w:rPr>
        <w:t>C. oxyacantha</w:t>
      </w:r>
      <w:r w:rsidRPr="00DC7441">
        <w:rPr>
          <w:szCs w:val="22"/>
        </w:rPr>
        <w:t xml:space="preserve"> auct.), folium cum flore (gudobelių lapų ir žiedų), 30 mg </w:t>
      </w:r>
      <w:r w:rsidRPr="00DC7441">
        <w:rPr>
          <w:i/>
          <w:szCs w:val="22"/>
        </w:rPr>
        <w:t>Crataegus monogyna</w:t>
      </w:r>
      <w:r w:rsidRPr="00DC7441">
        <w:rPr>
          <w:szCs w:val="22"/>
        </w:rPr>
        <w:t xml:space="preserve"> Jacq. (Lindm.) ar </w:t>
      </w:r>
      <w:r w:rsidRPr="00DC7441">
        <w:rPr>
          <w:i/>
          <w:szCs w:val="22"/>
        </w:rPr>
        <w:t>C. laevigata</w:t>
      </w:r>
      <w:r w:rsidRPr="00DC7441">
        <w:rPr>
          <w:szCs w:val="22"/>
        </w:rPr>
        <w:t xml:space="preserve"> (Poir.) DC. (</w:t>
      </w:r>
      <w:r w:rsidRPr="00DC7441">
        <w:rPr>
          <w:i/>
          <w:szCs w:val="22"/>
        </w:rPr>
        <w:t>C. oxyacantha</w:t>
      </w:r>
      <w:r w:rsidRPr="00DC7441">
        <w:rPr>
          <w:szCs w:val="22"/>
        </w:rPr>
        <w:t xml:space="preserve"> L.), fructus (gudobelių vaisių), 100 mg </w:t>
      </w:r>
      <w:r w:rsidRPr="00DC7441">
        <w:rPr>
          <w:i/>
          <w:szCs w:val="22"/>
        </w:rPr>
        <w:t xml:space="preserve">Leonurus cardiaca </w:t>
      </w:r>
      <w:r w:rsidRPr="00DC7441">
        <w:rPr>
          <w:szCs w:val="22"/>
        </w:rPr>
        <w:t>L.,</w:t>
      </w:r>
      <w:r w:rsidRPr="00DC7441">
        <w:rPr>
          <w:i/>
          <w:szCs w:val="22"/>
        </w:rPr>
        <w:t xml:space="preserve"> </w:t>
      </w:r>
      <w:r w:rsidRPr="00DC7441">
        <w:rPr>
          <w:szCs w:val="22"/>
        </w:rPr>
        <w:t xml:space="preserve">herba (sukatžolių žolės) ir 40 mg </w:t>
      </w:r>
      <w:r w:rsidRPr="00DC7441">
        <w:rPr>
          <w:rStyle w:val="s"/>
          <w:i/>
          <w:iCs/>
          <w:szCs w:val="22"/>
        </w:rPr>
        <w:t>Melilotus officinalis</w:t>
      </w:r>
      <w:r w:rsidRPr="00DC7441">
        <w:rPr>
          <w:rStyle w:val="s"/>
          <w:szCs w:val="22"/>
        </w:rPr>
        <w:t> (L.) Lam., herba (</w:t>
      </w:r>
      <w:r w:rsidRPr="00DC7441">
        <w:rPr>
          <w:szCs w:val="22"/>
        </w:rPr>
        <w:t>barkūnų žolės).</w:t>
      </w:r>
    </w:p>
    <w:p w:rsidR="000077D6" w:rsidRPr="00DC7441" w:rsidRDefault="000077D6" w:rsidP="000077D6">
      <w:pPr>
        <w:numPr>
          <w:ilvl w:val="0"/>
          <w:numId w:val="2"/>
        </w:numPr>
        <w:tabs>
          <w:tab w:val="left" w:pos="567"/>
        </w:tabs>
        <w:ind w:left="567" w:hanging="567"/>
        <w:rPr>
          <w:szCs w:val="22"/>
        </w:rPr>
      </w:pPr>
      <w:r w:rsidRPr="00DC7441">
        <w:rPr>
          <w:szCs w:val="22"/>
        </w:rPr>
        <w:t>Pagalbinės medžiagos yra bevandenis koloidinis silicio dioksidas, bulvių krakmolas.</w:t>
      </w:r>
      <w:r w:rsidRPr="00DC7441">
        <w:rPr>
          <w:i/>
          <w:szCs w:val="22"/>
        </w:rPr>
        <w:t xml:space="preserve"> </w:t>
      </w:r>
    </w:p>
    <w:p w:rsidR="000077D6" w:rsidRPr="00DC7441" w:rsidRDefault="000077D6" w:rsidP="000077D6">
      <w:pPr>
        <w:numPr>
          <w:ilvl w:val="12"/>
          <w:numId w:val="0"/>
        </w:numPr>
        <w:ind w:right="-2"/>
        <w:rPr>
          <w:szCs w:val="22"/>
        </w:rPr>
      </w:pPr>
    </w:p>
    <w:p w:rsidR="000077D6" w:rsidRPr="00DC7441" w:rsidRDefault="000077D6" w:rsidP="000077D6">
      <w:pPr>
        <w:pStyle w:val="Antrat4"/>
        <w:rPr>
          <w:b/>
          <w:szCs w:val="22"/>
          <w:u w:val="none"/>
        </w:rPr>
      </w:pPr>
      <w:r w:rsidRPr="00DC7441">
        <w:rPr>
          <w:b/>
          <w:szCs w:val="22"/>
          <w:u w:val="none"/>
        </w:rPr>
        <w:t>TONINGUP išvaizda ir kiekis pakuotėje</w:t>
      </w:r>
    </w:p>
    <w:p w:rsidR="000077D6" w:rsidRPr="00DC7441" w:rsidRDefault="000077D6" w:rsidP="000077D6">
      <w:pPr>
        <w:jc w:val="both"/>
        <w:rPr>
          <w:szCs w:val="22"/>
        </w:rPr>
      </w:pPr>
      <w:r w:rsidRPr="00DC7441">
        <w:rPr>
          <w:szCs w:val="22"/>
        </w:rPr>
        <w:t xml:space="preserve">TONINGUP tabletės yra apvalios, abipus išgaubtos, </w:t>
      </w:r>
      <w:r w:rsidRPr="00DC7441">
        <w:rPr>
          <w:rStyle w:val="hps"/>
          <w:szCs w:val="22"/>
        </w:rPr>
        <w:t>žalsvai</w:t>
      </w:r>
      <w:r w:rsidRPr="00DC7441">
        <w:rPr>
          <w:szCs w:val="22"/>
        </w:rPr>
        <w:t xml:space="preserve"> </w:t>
      </w:r>
      <w:r w:rsidRPr="00DC7441">
        <w:rPr>
          <w:rStyle w:val="hps"/>
          <w:szCs w:val="22"/>
        </w:rPr>
        <w:t>rudos</w:t>
      </w:r>
      <w:r w:rsidRPr="00DC7441">
        <w:rPr>
          <w:szCs w:val="22"/>
        </w:rPr>
        <w:t xml:space="preserve"> </w:t>
      </w:r>
      <w:r w:rsidRPr="00DC7441">
        <w:rPr>
          <w:rStyle w:val="hps"/>
          <w:szCs w:val="22"/>
        </w:rPr>
        <w:t>spalvos</w:t>
      </w:r>
      <w:r w:rsidRPr="00DC7441">
        <w:rPr>
          <w:szCs w:val="22"/>
        </w:rPr>
        <w:t>.</w:t>
      </w:r>
    </w:p>
    <w:p w:rsidR="000077D6" w:rsidRPr="00DC7441" w:rsidRDefault="000077D6" w:rsidP="000077D6">
      <w:pPr>
        <w:rPr>
          <w:szCs w:val="22"/>
        </w:rPr>
      </w:pPr>
      <w:r w:rsidRPr="00DC7441">
        <w:rPr>
          <w:szCs w:val="22"/>
        </w:rPr>
        <w:t>Vaistas tiekiamas polipropileninėje talpyklėje po 20, 60 arba 90 tablečių.</w:t>
      </w:r>
    </w:p>
    <w:p w:rsidR="000077D6" w:rsidRPr="00DC7441" w:rsidRDefault="000077D6" w:rsidP="000077D6">
      <w:pPr>
        <w:pStyle w:val="BTEMEASMCA"/>
      </w:pPr>
      <w:r w:rsidRPr="00DC7441">
        <w:t>Gali būti tiekiamos ne visų dydžių pakuotės.</w:t>
      </w:r>
    </w:p>
    <w:p w:rsidR="000077D6" w:rsidRPr="00DC7441" w:rsidRDefault="000077D6" w:rsidP="000077D6">
      <w:pPr>
        <w:rPr>
          <w:szCs w:val="22"/>
        </w:rPr>
      </w:pPr>
    </w:p>
    <w:p w:rsidR="000077D6" w:rsidRPr="00DC7441" w:rsidRDefault="000077D6" w:rsidP="000077D6">
      <w:pPr>
        <w:numPr>
          <w:ilvl w:val="12"/>
          <w:numId w:val="0"/>
        </w:numPr>
        <w:ind w:right="-2"/>
        <w:rPr>
          <w:szCs w:val="22"/>
        </w:rPr>
      </w:pPr>
    </w:p>
    <w:p w:rsidR="000077D6" w:rsidRPr="00937DE1" w:rsidRDefault="000077D6" w:rsidP="000077D6">
      <w:pPr>
        <w:pStyle w:val="Antrat4"/>
        <w:rPr>
          <w:b/>
          <w:u w:val="none"/>
        </w:rPr>
      </w:pPr>
      <w:r>
        <w:rPr>
          <w:b/>
          <w:u w:val="none"/>
        </w:rPr>
        <w:t>Registruotojas</w:t>
      </w:r>
      <w:r w:rsidRPr="00937DE1">
        <w:rPr>
          <w:b/>
          <w:u w:val="none"/>
        </w:rPr>
        <w:t xml:space="preserve"> ir gamintojas</w:t>
      </w:r>
    </w:p>
    <w:p w:rsidR="000077D6" w:rsidRPr="00937DE1" w:rsidRDefault="000077D6" w:rsidP="000077D6">
      <w:pPr>
        <w:jc w:val="both"/>
        <w:rPr>
          <w:i/>
        </w:rPr>
      </w:pPr>
    </w:p>
    <w:p w:rsidR="000077D6" w:rsidRPr="00452784" w:rsidRDefault="000077D6" w:rsidP="000077D6">
      <w:pPr>
        <w:jc w:val="both"/>
        <w:rPr>
          <w:szCs w:val="22"/>
        </w:rPr>
      </w:pPr>
      <w:r w:rsidRPr="00452784">
        <w:rPr>
          <w:i/>
        </w:rPr>
        <w:t>Registruotojas</w:t>
      </w:r>
    </w:p>
    <w:p w:rsidR="000077D6" w:rsidRPr="00DC7441" w:rsidRDefault="000077D6" w:rsidP="000077D6">
      <w:pPr>
        <w:jc w:val="both"/>
        <w:rPr>
          <w:szCs w:val="22"/>
        </w:rPr>
      </w:pPr>
      <w:r>
        <w:rPr>
          <w:szCs w:val="22"/>
        </w:rPr>
        <w:t>Labofarm sp. z o.o.</w:t>
      </w:r>
    </w:p>
    <w:p w:rsidR="000077D6" w:rsidRDefault="000077D6" w:rsidP="000077D6">
      <w:pPr>
        <w:jc w:val="both"/>
        <w:rPr>
          <w:szCs w:val="22"/>
        </w:rPr>
      </w:pPr>
      <w:r w:rsidRPr="00DC7441">
        <w:rPr>
          <w:szCs w:val="22"/>
        </w:rPr>
        <w:t>ul. Lubichowska 176</w:t>
      </w:r>
      <w:r>
        <w:rPr>
          <w:szCs w:val="22"/>
        </w:rPr>
        <w:t>B</w:t>
      </w:r>
    </w:p>
    <w:p w:rsidR="000077D6" w:rsidRPr="00DC7441" w:rsidRDefault="000077D6" w:rsidP="000077D6">
      <w:pPr>
        <w:jc w:val="both"/>
        <w:rPr>
          <w:szCs w:val="22"/>
        </w:rPr>
      </w:pPr>
      <w:r w:rsidRPr="00DC7441">
        <w:rPr>
          <w:szCs w:val="22"/>
        </w:rPr>
        <w:t>83-200 Starogard Gdański</w:t>
      </w:r>
    </w:p>
    <w:p w:rsidR="000077D6" w:rsidRPr="00DC7441" w:rsidRDefault="000077D6" w:rsidP="000077D6">
      <w:pPr>
        <w:jc w:val="both"/>
        <w:rPr>
          <w:szCs w:val="22"/>
        </w:rPr>
      </w:pPr>
      <w:r w:rsidRPr="00DC7441">
        <w:rPr>
          <w:szCs w:val="22"/>
        </w:rPr>
        <w:t>Lenkija</w:t>
      </w:r>
    </w:p>
    <w:p w:rsidR="000077D6" w:rsidRPr="00DC7441" w:rsidRDefault="000077D6" w:rsidP="000077D6">
      <w:pPr>
        <w:jc w:val="both"/>
        <w:rPr>
          <w:szCs w:val="22"/>
        </w:rPr>
      </w:pPr>
      <w:r w:rsidRPr="00DC7441">
        <w:rPr>
          <w:szCs w:val="22"/>
        </w:rPr>
        <w:t>Tel. +48 58 561-20-08</w:t>
      </w:r>
    </w:p>
    <w:p w:rsidR="000077D6" w:rsidRPr="00DC7441" w:rsidRDefault="000077D6" w:rsidP="000077D6">
      <w:pPr>
        <w:jc w:val="both"/>
        <w:rPr>
          <w:szCs w:val="22"/>
        </w:rPr>
      </w:pPr>
      <w:r w:rsidRPr="00707A1C">
        <w:t xml:space="preserve">El. paštas </w:t>
      </w:r>
      <w:r w:rsidRPr="00780190">
        <w:rPr>
          <w:rStyle w:val="Hipersaitas"/>
        </w:rPr>
        <w:t>poczta@labofarm.com.pl</w:t>
      </w:r>
    </w:p>
    <w:p w:rsidR="000077D6" w:rsidRDefault="000077D6" w:rsidP="000077D6">
      <w:pPr>
        <w:numPr>
          <w:ilvl w:val="12"/>
          <w:numId w:val="0"/>
        </w:numPr>
        <w:ind w:right="-2"/>
        <w:rPr>
          <w:szCs w:val="22"/>
        </w:rPr>
      </w:pPr>
    </w:p>
    <w:p w:rsidR="000077D6" w:rsidRPr="00DC7441" w:rsidRDefault="000077D6" w:rsidP="000077D6">
      <w:pPr>
        <w:numPr>
          <w:ilvl w:val="12"/>
          <w:numId w:val="0"/>
        </w:numPr>
        <w:ind w:right="-2"/>
        <w:rPr>
          <w:szCs w:val="22"/>
        </w:rPr>
      </w:pPr>
      <w:r w:rsidRPr="00DC7441">
        <w:rPr>
          <w:szCs w:val="22"/>
        </w:rPr>
        <w:t xml:space="preserve">Jeigu apie šį vaistą norite sužinoti daugiau, kreipkitės į vietinį </w:t>
      </w:r>
      <w:r>
        <w:rPr>
          <w:szCs w:val="22"/>
        </w:rPr>
        <w:t>registruotojo</w:t>
      </w:r>
      <w:r w:rsidRPr="00DC7441">
        <w:rPr>
          <w:szCs w:val="22"/>
        </w:rPr>
        <w:t xml:space="preserve"> atstovą</w:t>
      </w:r>
      <w:r>
        <w:rPr>
          <w:szCs w:val="22"/>
        </w:rPr>
        <w:t>:</w:t>
      </w:r>
    </w:p>
    <w:p w:rsidR="000077D6" w:rsidRDefault="000077D6" w:rsidP="000077D6">
      <w:pPr>
        <w:ind w:right="-449"/>
        <w:jc w:val="both"/>
        <w:rPr>
          <w:szCs w:val="22"/>
          <w:lang w:eastAsia="pl-PL"/>
        </w:rPr>
      </w:pPr>
    </w:p>
    <w:p w:rsidR="000077D6" w:rsidRPr="00DC7441" w:rsidRDefault="000077D6" w:rsidP="000077D6">
      <w:pPr>
        <w:ind w:right="-449"/>
        <w:jc w:val="both"/>
        <w:rPr>
          <w:szCs w:val="22"/>
          <w:lang w:eastAsia="pl-PL"/>
        </w:rPr>
      </w:pPr>
      <w:r w:rsidRPr="00DC7441">
        <w:rPr>
          <w:szCs w:val="22"/>
          <w:lang w:eastAsia="pl-PL"/>
        </w:rPr>
        <w:t>UAB „Limedika“</w:t>
      </w:r>
    </w:p>
    <w:p w:rsidR="000077D6" w:rsidRPr="00DC7441" w:rsidRDefault="000077D6" w:rsidP="000077D6">
      <w:pPr>
        <w:numPr>
          <w:ilvl w:val="12"/>
          <w:numId w:val="0"/>
        </w:numPr>
        <w:ind w:right="-2"/>
        <w:rPr>
          <w:szCs w:val="22"/>
        </w:rPr>
      </w:pPr>
      <w:r w:rsidRPr="00DC59B6">
        <w:rPr>
          <w:szCs w:val="22"/>
        </w:rPr>
        <w:t xml:space="preserve">Erdvės g. </w:t>
      </w:r>
      <w:r>
        <w:rPr>
          <w:szCs w:val="22"/>
        </w:rPr>
        <w:t>2</w:t>
      </w:r>
      <w:r w:rsidRPr="00DC59B6">
        <w:rPr>
          <w:szCs w:val="22"/>
        </w:rPr>
        <w:t>, Ramučiai</w:t>
      </w:r>
      <w:r w:rsidRPr="00DC59B6">
        <w:rPr>
          <w:szCs w:val="22"/>
        </w:rPr>
        <w:br/>
        <w:t xml:space="preserve">LT </w:t>
      </w:r>
      <w:r>
        <w:rPr>
          <w:szCs w:val="22"/>
        </w:rPr>
        <w:t>-</w:t>
      </w:r>
      <w:r w:rsidRPr="00DC59B6">
        <w:rPr>
          <w:szCs w:val="22"/>
        </w:rPr>
        <w:t xml:space="preserve"> </w:t>
      </w:r>
      <w:r>
        <w:rPr>
          <w:szCs w:val="22"/>
        </w:rPr>
        <w:t>52114</w:t>
      </w:r>
      <w:r w:rsidRPr="00DC59B6">
        <w:rPr>
          <w:szCs w:val="22"/>
        </w:rPr>
        <w:t>, Kauno r.</w:t>
      </w:r>
      <w:r w:rsidRPr="00DC59B6">
        <w:rPr>
          <w:szCs w:val="22"/>
        </w:rPr>
        <w:br/>
        <w:t>Tel</w:t>
      </w:r>
      <w:r>
        <w:rPr>
          <w:szCs w:val="22"/>
        </w:rPr>
        <w:t xml:space="preserve">. </w:t>
      </w:r>
      <w:r w:rsidRPr="00DC59B6">
        <w:rPr>
          <w:szCs w:val="22"/>
        </w:rPr>
        <w:t>+370 37 321199</w:t>
      </w:r>
      <w:r w:rsidRPr="00DC59B6">
        <w:rPr>
          <w:szCs w:val="22"/>
        </w:rPr>
        <w:br/>
      </w:r>
    </w:p>
    <w:p w:rsidR="000077D6" w:rsidRPr="00DC7441" w:rsidRDefault="000077D6" w:rsidP="000077D6">
      <w:pPr>
        <w:numPr>
          <w:ilvl w:val="12"/>
          <w:numId w:val="0"/>
        </w:numPr>
        <w:ind w:right="-2"/>
        <w:outlineLvl w:val="0"/>
        <w:rPr>
          <w:szCs w:val="22"/>
        </w:rPr>
      </w:pPr>
      <w:r w:rsidRPr="00DC7441">
        <w:rPr>
          <w:b/>
          <w:bCs/>
          <w:szCs w:val="22"/>
        </w:rPr>
        <w:t xml:space="preserve">Šis pakuotės </w:t>
      </w:r>
      <w:r w:rsidRPr="00DC7441">
        <w:rPr>
          <w:b/>
          <w:szCs w:val="22"/>
        </w:rPr>
        <w:t>lapelis paskutinį kartą peržiūrėtas</w:t>
      </w:r>
      <w:r>
        <w:rPr>
          <w:b/>
          <w:szCs w:val="22"/>
        </w:rPr>
        <w:t xml:space="preserve"> 2025-04-18.</w:t>
      </w:r>
    </w:p>
    <w:p w:rsidR="000077D6" w:rsidRPr="00DC7441" w:rsidRDefault="000077D6" w:rsidP="000077D6">
      <w:pPr>
        <w:numPr>
          <w:ilvl w:val="12"/>
          <w:numId w:val="0"/>
        </w:numPr>
        <w:ind w:right="-2"/>
        <w:outlineLvl w:val="0"/>
        <w:rPr>
          <w:szCs w:val="22"/>
        </w:rPr>
      </w:pPr>
    </w:p>
    <w:p w:rsidR="000077D6" w:rsidRPr="00F70E65" w:rsidRDefault="000077D6" w:rsidP="000077D6">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bookmarkStart w:id="1" w:name="_Hlk172715952"/>
      <w:r w:rsidRPr="00380D41">
        <w:rPr>
          <w:color w:val="0000EE"/>
          <w:szCs w:val="22"/>
        </w:rPr>
        <w:t>https://vvkt.lrv.lt/lt/</w:t>
      </w:r>
      <w:r w:rsidRPr="00780190">
        <w:rPr>
          <w:szCs w:val="22"/>
        </w:rPr>
        <w:t>.</w:t>
      </w:r>
      <w:bookmarkEnd w:id="1"/>
    </w:p>
    <w:p w:rsidR="00BA6577" w:rsidRDefault="00BA6577">
      <w:bookmarkStart w:id="2" w:name="_GoBack"/>
      <w:bookmarkEnd w:id="2"/>
    </w:p>
    <w:sectPr w:rsidR="00BA6577">
      <w:footerReference w:type="even" r:id="rId5"/>
      <w:footerReference w:type="default" r:id="rId6"/>
      <w:pgSz w:w="11906" w:h="16838"/>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C" w:rsidRDefault="00007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035C" w:rsidRDefault="00007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5C" w:rsidRDefault="00007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EF035C" w:rsidRDefault="000077D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D6"/>
    <w:rsid w:val="000077D6"/>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C1E3D-D213-45FC-AADD-5DB867A3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7D6"/>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0077D6"/>
    <w:pPr>
      <w:keepNext/>
      <w:outlineLvl w:val="1"/>
    </w:pPr>
    <w:rPr>
      <w:b/>
    </w:rPr>
  </w:style>
  <w:style w:type="paragraph" w:styleId="Antrat3">
    <w:name w:val="heading 3"/>
    <w:basedOn w:val="prastasis"/>
    <w:next w:val="prastasis"/>
    <w:link w:val="Antrat3Diagrama"/>
    <w:autoRedefine/>
    <w:qFormat/>
    <w:rsid w:val="000077D6"/>
    <w:pPr>
      <w:keepNext/>
      <w:outlineLvl w:val="2"/>
    </w:pPr>
    <w:rPr>
      <w:b/>
    </w:rPr>
  </w:style>
  <w:style w:type="paragraph" w:styleId="Antrat4">
    <w:name w:val="heading 4"/>
    <w:basedOn w:val="prastasis"/>
    <w:next w:val="prastasis"/>
    <w:link w:val="Antrat4Diagrama"/>
    <w:qFormat/>
    <w:rsid w:val="000077D6"/>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0077D6"/>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0077D6"/>
    <w:rPr>
      <w:rFonts w:ascii="Times New Roman" w:hAnsi="Times New Roman" w:cs="Times New Roman"/>
      <w:b/>
      <w:szCs w:val="20"/>
      <w:lang w:eastAsia="lt-LT"/>
    </w:rPr>
  </w:style>
  <w:style w:type="character" w:customStyle="1" w:styleId="Antrat4Diagrama">
    <w:name w:val="Antraštė 4 Diagrama"/>
    <w:basedOn w:val="Numatytasispastraiposriftas"/>
    <w:link w:val="Antrat4"/>
    <w:rsid w:val="000077D6"/>
    <w:rPr>
      <w:rFonts w:ascii="Times New Roman" w:hAnsi="Times New Roman" w:cs="Times New Roman"/>
      <w:szCs w:val="20"/>
      <w:u w:val="single"/>
      <w:lang w:eastAsia="lt-LT"/>
    </w:rPr>
  </w:style>
  <w:style w:type="paragraph" w:styleId="Pagrindinistekstas">
    <w:name w:val="Body Text"/>
    <w:basedOn w:val="prastasis"/>
    <w:link w:val="PagrindinistekstasDiagrama"/>
    <w:rsid w:val="000077D6"/>
    <w:pPr>
      <w:spacing w:after="120"/>
    </w:pPr>
  </w:style>
  <w:style w:type="character" w:customStyle="1" w:styleId="PagrindinistekstasDiagrama">
    <w:name w:val="Pagrindinis tekstas Diagrama"/>
    <w:basedOn w:val="Numatytasispastraiposriftas"/>
    <w:link w:val="Pagrindinistekstas"/>
    <w:rsid w:val="000077D6"/>
    <w:rPr>
      <w:rFonts w:ascii="Times New Roman" w:hAnsi="Times New Roman" w:cs="Times New Roman"/>
      <w:szCs w:val="20"/>
      <w:lang w:eastAsia="lt-LT"/>
    </w:rPr>
  </w:style>
  <w:style w:type="paragraph" w:styleId="Porat">
    <w:name w:val="footer"/>
    <w:basedOn w:val="prastasis"/>
    <w:link w:val="PoratDiagrama"/>
    <w:rsid w:val="000077D6"/>
    <w:pPr>
      <w:tabs>
        <w:tab w:val="center" w:pos="4153"/>
        <w:tab w:val="right" w:pos="8306"/>
      </w:tabs>
    </w:pPr>
  </w:style>
  <w:style w:type="character" w:customStyle="1" w:styleId="PoratDiagrama">
    <w:name w:val="Poraštė Diagrama"/>
    <w:basedOn w:val="Numatytasispastraiposriftas"/>
    <w:link w:val="Porat"/>
    <w:rsid w:val="000077D6"/>
    <w:rPr>
      <w:rFonts w:ascii="Times New Roman" w:hAnsi="Times New Roman" w:cs="Times New Roman"/>
      <w:szCs w:val="20"/>
      <w:lang w:eastAsia="lt-LT"/>
    </w:rPr>
  </w:style>
  <w:style w:type="character" w:styleId="Puslapionumeris">
    <w:name w:val="page number"/>
    <w:basedOn w:val="Numatytasispastraiposriftas"/>
    <w:rsid w:val="000077D6"/>
  </w:style>
  <w:style w:type="character" w:styleId="Hipersaitas">
    <w:name w:val="Hyperlink"/>
    <w:rsid w:val="000077D6"/>
    <w:rPr>
      <w:color w:val="0000FF"/>
      <w:u w:val="single"/>
    </w:rPr>
  </w:style>
  <w:style w:type="paragraph" w:customStyle="1" w:styleId="BTEMEASMCA">
    <w:name w:val="BT EMEA_SMCA"/>
    <w:basedOn w:val="prastasis"/>
    <w:link w:val="BTEMEASMCAChar"/>
    <w:autoRedefine/>
    <w:rsid w:val="000077D6"/>
    <w:pPr>
      <w:ind w:right="70"/>
    </w:pPr>
    <w:rPr>
      <w:bCs/>
      <w:noProof/>
      <w:szCs w:val="22"/>
      <w:lang w:eastAsia="en-US"/>
    </w:rPr>
  </w:style>
  <w:style w:type="character" w:customStyle="1" w:styleId="BTEMEASMCAChar">
    <w:name w:val="BT EMEA_SMCA Char"/>
    <w:link w:val="BTEMEASMCA"/>
    <w:rsid w:val="000077D6"/>
    <w:rPr>
      <w:rFonts w:ascii="Times New Roman" w:hAnsi="Times New Roman" w:cs="Times New Roman"/>
      <w:bCs/>
      <w:noProof/>
    </w:rPr>
  </w:style>
  <w:style w:type="character" w:customStyle="1" w:styleId="s">
    <w:name w:val="s"/>
    <w:basedOn w:val="Numatytasispastraiposriftas"/>
    <w:rsid w:val="000077D6"/>
  </w:style>
  <w:style w:type="character" w:customStyle="1" w:styleId="hps">
    <w:name w:val="hps"/>
    <w:rsid w:val="000077D6"/>
  </w:style>
  <w:style w:type="character" w:styleId="Grietas">
    <w:name w:val="Strong"/>
    <w:uiPriority w:val="22"/>
    <w:qFormat/>
    <w:rsid w:val="000077D6"/>
    <w:rPr>
      <w:b/>
      <w:bCs/>
      <w:color w:val="4949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4176</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2025-04-18T11:44:00Z</dcterms:created>
  <dcterms:modified xsi:type="dcterms:W3CDTF">2025-04-18T11:44:00Z</dcterms:modified>
</cp:coreProperties>
</file>