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184" w:rsidRPr="00F15019" w:rsidRDefault="00357184" w:rsidP="00357184">
      <w:pPr>
        <w:jc w:val="center"/>
        <w:outlineLvl w:val="1"/>
        <w:rPr>
          <w:rFonts w:asciiTheme="majorBidi" w:hAnsiTheme="majorBidi" w:cstheme="majorBidi"/>
          <w:b/>
          <w:bCs/>
          <w:iCs/>
          <w:sz w:val="22"/>
          <w:szCs w:val="22"/>
          <w:lang w:val="lt-LT"/>
        </w:rPr>
      </w:pPr>
      <w:bookmarkStart w:id="0" w:name="_Toc129243138"/>
      <w:bookmarkStart w:id="1" w:name="_Toc129243263"/>
      <w:r w:rsidRPr="00F15019">
        <w:rPr>
          <w:rFonts w:asciiTheme="majorBidi" w:hAnsiTheme="majorBidi" w:cstheme="majorBidi"/>
          <w:b/>
          <w:bCs/>
          <w:iCs/>
          <w:sz w:val="22"/>
          <w:szCs w:val="22"/>
          <w:lang w:val="lt-LT"/>
        </w:rPr>
        <w:t>Pakuotės lapelis: informacija vartotojui</w:t>
      </w:r>
    </w:p>
    <w:bookmarkEnd w:id="0"/>
    <w:bookmarkEnd w:id="1"/>
    <w:p w:rsidR="00357184" w:rsidRPr="00F15019" w:rsidRDefault="00357184" w:rsidP="00357184">
      <w:pPr>
        <w:pStyle w:val="BTEMEASMCA"/>
        <w:ind w:right="0"/>
        <w:rPr>
          <w:rFonts w:asciiTheme="majorBidi" w:hAnsiTheme="majorBidi" w:cstheme="majorBidi"/>
        </w:rPr>
      </w:pPr>
    </w:p>
    <w:p w:rsidR="00357184" w:rsidRPr="00F15019" w:rsidRDefault="00357184" w:rsidP="00357184">
      <w:pPr>
        <w:pStyle w:val="Pagrindinistekstas"/>
        <w:spacing w:after="0"/>
        <w:jc w:val="center"/>
        <w:rPr>
          <w:rFonts w:asciiTheme="majorBidi" w:hAnsiTheme="majorBidi" w:cstheme="majorBidi"/>
          <w:b/>
          <w:szCs w:val="22"/>
        </w:rPr>
      </w:pPr>
      <w:r w:rsidRPr="00F15019">
        <w:rPr>
          <w:rFonts w:asciiTheme="majorBidi" w:hAnsiTheme="majorBidi" w:cstheme="majorBidi"/>
          <w:b/>
          <w:szCs w:val="22"/>
        </w:rPr>
        <w:t>DIGESTIVEAID tabletės</w:t>
      </w:r>
    </w:p>
    <w:p w:rsidR="00357184" w:rsidRPr="00F15019" w:rsidRDefault="00357184" w:rsidP="00357184">
      <w:pPr>
        <w:pStyle w:val="Pagrindinistekstas"/>
        <w:spacing w:after="0"/>
        <w:jc w:val="center"/>
        <w:rPr>
          <w:rFonts w:asciiTheme="majorBidi" w:hAnsiTheme="majorBidi" w:cstheme="majorBidi"/>
          <w:szCs w:val="22"/>
        </w:rPr>
      </w:pPr>
    </w:p>
    <w:p w:rsidR="00357184" w:rsidRPr="00F15019" w:rsidRDefault="00357184" w:rsidP="00357184">
      <w:pPr>
        <w:numPr>
          <w:ilvl w:val="12"/>
          <w:numId w:val="0"/>
        </w:numPr>
        <w:jc w:val="both"/>
        <w:rPr>
          <w:rFonts w:asciiTheme="majorBidi" w:hAnsiTheme="majorBidi" w:cstheme="majorBidi"/>
          <w:b/>
          <w:sz w:val="22"/>
          <w:szCs w:val="22"/>
          <w:lang w:val="lt-LT"/>
        </w:rPr>
      </w:pPr>
      <w:r w:rsidRPr="00F15019">
        <w:rPr>
          <w:rFonts w:asciiTheme="majorBidi" w:hAnsiTheme="majorBidi" w:cstheme="majorBidi"/>
          <w:b/>
          <w:sz w:val="22"/>
          <w:szCs w:val="22"/>
          <w:lang w:val="lt-LT"/>
        </w:rPr>
        <w:t>Atidžiai perskaitykite visą šį lapelį, prieš pradėdami vartoti šį vaistą, nes jame pateikiama Jums svarbi informacija.</w:t>
      </w:r>
    </w:p>
    <w:p w:rsidR="00357184" w:rsidRPr="00F15019" w:rsidRDefault="00357184" w:rsidP="00357184">
      <w:pPr>
        <w:numPr>
          <w:ilvl w:val="12"/>
          <w:numId w:val="0"/>
        </w:numPr>
        <w:jc w:val="both"/>
        <w:rPr>
          <w:rFonts w:asciiTheme="majorBidi" w:hAnsiTheme="majorBidi" w:cstheme="majorBidi"/>
          <w:sz w:val="22"/>
          <w:szCs w:val="22"/>
          <w:lang w:val="lt-LT"/>
        </w:rPr>
      </w:pPr>
      <w:r w:rsidRPr="00F15019">
        <w:rPr>
          <w:rFonts w:asciiTheme="majorBidi" w:hAnsiTheme="majorBidi" w:cstheme="majorBidi"/>
          <w:sz w:val="22"/>
          <w:szCs w:val="22"/>
          <w:lang w:val="lt-LT"/>
        </w:rPr>
        <w:t>Visada vartokite šį vaistą tiksliai kaip aprašyta šiame lapelyje arba kaip nurodė gydytojas</w:t>
      </w:r>
      <w:r>
        <w:rPr>
          <w:rFonts w:asciiTheme="majorBidi" w:hAnsiTheme="majorBidi" w:cstheme="majorBidi"/>
          <w:sz w:val="22"/>
          <w:szCs w:val="22"/>
          <w:lang w:val="lt-LT"/>
        </w:rPr>
        <w:t xml:space="preserve"> </w:t>
      </w:r>
      <w:r w:rsidRPr="00F15019">
        <w:rPr>
          <w:rFonts w:asciiTheme="majorBidi" w:hAnsiTheme="majorBidi" w:cstheme="majorBidi"/>
          <w:sz w:val="22"/>
          <w:szCs w:val="22"/>
          <w:lang w:val="lt-LT"/>
        </w:rPr>
        <w:t>arba vaistininkas.</w:t>
      </w:r>
    </w:p>
    <w:p w:rsidR="00357184" w:rsidRPr="00F15019" w:rsidRDefault="00357184" w:rsidP="00357184">
      <w:pPr>
        <w:numPr>
          <w:ilvl w:val="0"/>
          <w:numId w:val="1"/>
        </w:numPr>
        <w:tabs>
          <w:tab w:val="left" w:pos="567"/>
        </w:tabs>
        <w:ind w:left="567" w:hanging="567"/>
        <w:jc w:val="both"/>
        <w:rPr>
          <w:rFonts w:asciiTheme="majorBidi" w:hAnsiTheme="majorBidi" w:cstheme="majorBidi"/>
          <w:sz w:val="22"/>
          <w:szCs w:val="22"/>
          <w:lang w:val="lt-LT"/>
        </w:rPr>
      </w:pPr>
      <w:r w:rsidRPr="00F15019">
        <w:rPr>
          <w:rFonts w:asciiTheme="majorBidi" w:hAnsiTheme="majorBidi" w:cstheme="majorBidi"/>
          <w:sz w:val="22"/>
          <w:szCs w:val="22"/>
          <w:lang w:val="lt-LT"/>
        </w:rPr>
        <w:t xml:space="preserve">Neišmeskite šio lapelio, nes vėl gali prireikti jį perskaityti. </w:t>
      </w:r>
    </w:p>
    <w:p w:rsidR="00357184" w:rsidRPr="00F15019" w:rsidRDefault="00357184" w:rsidP="00357184">
      <w:pPr>
        <w:numPr>
          <w:ilvl w:val="0"/>
          <w:numId w:val="1"/>
        </w:numPr>
        <w:tabs>
          <w:tab w:val="left" w:pos="567"/>
        </w:tabs>
        <w:ind w:left="567" w:hanging="567"/>
        <w:jc w:val="both"/>
        <w:rPr>
          <w:rFonts w:asciiTheme="majorBidi" w:hAnsiTheme="majorBidi" w:cstheme="majorBidi"/>
          <w:sz w:val="22"/>
          <w:szCs w:val="22"/>
          <w:lang w:val="lt-LT"/>
        </w:rPr>
      </w:pPr>
      <w:r w:rsidRPr="00F15019">
        <w:rPr>
          <w:rFonts w:asciiTheme="majorBidi" w:hAnsiTheme="majorBidi" w:cstheme="majorBidi"/>
          <w:sz w:val="22"/>
          <w:szCs w:val="22"/>
          <w:lang w:val="lt-LT"/>
        </w:rPr>
        <w:t>Jeigu norite sužinoti daugiau arba pasitarti, kreipkitės į vaistininką.</w:t>
      </w:r>
    </w:p>
    <w:p w:rsidR="00357184" w:rsidRPr="00F15019" w:rsidRDefault="00357184" w:rsidP="00357184">
      <w:pPr>
        <w:numPr>
          <w:ilvl w:val="0"/>
          <w:numId w:val="1"/>
        </w:numPr>
        <w:tabs>
          <w:tab w:val="left" w:pos="567"/>
        </w:tabs>
        <w:ind w:left="567" w:hanging="567"/>
        <w:jc w:val="both"/>
        <w:rPr>
          <w:rFonts w:asciiTheme="majorBidi" w:hAnsiTheme="majorBidi" w:cstheme="majorBidi"/>
          <w:sz w:val="22"/>
          <w:szCs w:val="22"/>
          <w:lang w:val="lt-LT"/>
        </w:rPr>
      </w:pPr>
      <w:r w:rsidRPr="00F15019">
        <w:rPr>
          <w:rFonts w:asciiTheme="majorBidi" w:hAnsiTheme="majorBidi" w:cstheme="majorBidi"/>
          <w:sz w:val="22"/>
          <w:szCs w:val="22"/>
          <w:lang w:val="lt-LT"/>
        </w:rPr>
        <w:t xml:space="preserve">Jeigu pasireiškė šalutinis poveikis (net jeigu jis šiame lapelyje nenurodytas), kreipkitės į gydytoją arba vaistininką. </w:t>
      </w:r>
    </w:p>
    <w:p w:rsidR="00357184" w:rsidRPr="00F15019" w:rsidRDefault="00357184" w:rsidP="00357184">
      <w:pPr>
        <w:numPr>
          <w:ilvl w:val="0"/>
          <w:numId w:val="1"/>
        </w:numPr>
        <w:tabs>
          <w:tab w:val="left" w:pos="567"/>
        </w:tabs>
        <w:ind w:left="567" w:hanging="567"/>
        <w:jc w:val="both"/>
        <w:rPr>
          <w:rFonts w:asciiTheme="majorBidi" w:hAnsiTheme="majorBidi" w:cstheme="majorBidi"/>
          <w:sz w:val="22"/>
          <w:szCs w:val="22"/>
          <w:lang w:val="lt-LT"/>
        </w:rPr>
      </w:pPr>
      <w:r w:rsidRPr="00F15019">
        <w:rPr>
          <w:rFonts w:asciiTheme="majorBidi" w:hAnsiTheme="majorBidi" w:cstheme="majorBidi"/>
          <w:sz w:val="22"/>
          <w:szCs w:val="22"/>
          <w:lang w:val="lt-LT"/>
        </w:rPr>
        <w:t>Jeigu per 7-10 dienų Jūsų savijauta nepagerėjo arba net pablogėjo, kreipkitės į gydytoją.</w:t>
      </w:r>
    </w:p>
    <w:p w:rsidR="00357184" w:rsidRPr="00F15019" w:rsidRDefault="00357184" w:rsidP="00357184">
      <w:pPr>
        <w:pStyle w:val="BTEMEASMCA"/>
        <w:ind w:right="0"/>
        <w:rPr>
          <w:rFonts w:asciiTheme="majorBidi" w:hAnsiTheme="majorBidi" w:cstheme="majorBidi"/>
        </w:rPr>
      </w:pPr>
    </w:p>
    <w:p w:rsidR="00357184" w:rsidRPr="00F15019" w:rsidRDefault="00357184" w:rsidP="00357184">
      <w:pPr>
        <w:pStyle w:val="Pagrindinistekstas"/>
        <w:spacing w:after="0"/>
        <w:rPr>
          <w:rFonts w:asciiTheme="majorBidi" w:hAnsiTheme="majorBidi" w:cstheme="majorBidi"/>
          <w:szCs w:val="22"/>
        </w:rPr>
      </w:pPr>
    </w:p>
    <w:p w:rsidR="00357184" w:rsidRPr="00F15019" w:rsidRDefault="00357184" w:rsidP="00357184">
      <w:pPr>
        <w:pStyle w:val="Antrat4"/>
        <w:spacing w:before="0" w:after="0"/>
        <w:rPr>
          <w:rFonts w:asciiTheme="majorBidi" w:hAnsiTheme="majorBidi"/>
          <w:b/>
          <w:i w:val="0"/>
          <w:iCs w:val="0"/>
          <w:color w:val="auto"/>
          <w:sz w:val="22"/>
          <w:szCs w:val="22"/>
          <w:lang w:val="lt-LT"/>
        </w:rPr>
      </w:pPr>
      <w:r w:rsidRPr="00F15019">
        <w:rPr>
          <w:rFonts w:asciiTheme="majorBidi" w:hAnsiTheme="majorBidi"/>
          <w:b/>
          <w:i w:val="0"/>
          <w:iCs w:val="0"/>
          <w:color w:val="auto"/>
          <w:sz w:val="22"/>
          <w:szCs w:val="22"/>
          <w:lang w:val="lt-LT"/>
        </w:rPr>
        <w:t>Apie ką rašoma šiame lapelyje?</w:t>
      </w:r>
    </w:p>
    <w:p w:rsidR="00357184" w:rsidRPr="00F15019" w:rsidRDefault="00357184" w:rsidP="00357184">
      <w:pPr>
        <w:numPr>
          <w:ilvl w:val="12"/>
          <w:numId w:val="0"/>
        </w:numPr>
        <w:rPr>
          <w:rFonts w:asciiTheme="majorBidi" w:hAnsiTheme="majorBidi" w:cstheme="majorBidi"/>
          <w:sz w:val="22"/>
          <w:szCs w:val="22"/>
          <w:lang w:val="lt-LT"/>
        </w:rPr>
      </w:pPr>
    </w:p>
    <w:p w:rsidR="00357184" w:rsidRPr="00F15019" w:rsidRDefault="00357184" w:rsidP="00357184">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1.</w:t>
      </w:r>
      <w:r w:rsidRPr="00F15019">
        <w:rPr>
          <w:rFonts w:asciiTheme="majorBidi" w:hAnsiTheme="majorBidi" w:cstheme="majorBidi"/>
          <w:sz w:val="22"/>
          <w:szCs w:val="22"/>
          <w:lang w:val="lt-LT"/>
        </w:rPr>
        <w:tab/>
        <w:t>Kas yra DIGESTIVEAID ir kam jis vartojamas</w:t>
      </w:r>
    </w:p>
    <w:p w:rsidR="00357184" w:rsidRPr="00F15019" w:rsidRDefault="00357184" w:rsidP="00357184">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2.</w:t>
      </w:r>
      <w:r w:rsidRPr="00F15019">
        <w:rPr>
          <w:rFonts w:asciiTheme="majorBidi" w:hAnsiTheme="majorBidi" w:cstheme="majorBidi"/>
          <w:sz w:val="22"/>
          <w:szCs w:val="22"/>
          <w:lang w:val="lt-LT"/>
        </w:rPr>
        <w:tab/>
        <w:t>Kas žinotina prieš vartojant DIGESTIVEAID</w:t>
      </w:r>
    </w:p>
    <w:p w:rsidR="00357184" w:rsidRPr="00F15019" w:rsidRDefault="00357184" w:rsidP="00357184">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3.</w:t>
      </w:r>
      <w:r w:rsidRPr="00F15019">
        <w:rPr>
          <w:rFonts w:asciiTheme="majorBidi" w:hAnsiTheme="majorBidi" w:cstheme="majorBidi"/>
          <w:sz w:val="22"/>
          <w:szCs w:val="22"/>
          <w:lang w:val="lt-LT"/>
        </w:rPr>
        <w:tab/>
        <w:t>Kaip vartoti DIGESTIVEAID</w:t>
      </w:r>
    </w:p>
    <w:p w:rsidR="00357184" w:rsidRPr="00F15019" w:rsidRDefault="00357184" w:rsidP="00357184">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4.</w:t>
      </w:r>
      <w:r w:rsidRPr="00F15019">
        <w:rPr>
          <w:rFonts w:asciiTheme="majorBidi" w:hAnsiTheme="majorBidi" w:cstheme="majorBidi"/>
          <w:sz w:val="22"/>
          <w:szCs w:val="22"/>
          <w:lang w:val="lt-LT"/>
        </w:rPr>
        <w:tab/>
        <w:t>Galimas šalutinis poveikis</w:t>
      </w:r>
    </w:p>
    <w:p w:rsidR="00357184" w:rsidRPr="00F15019" w:rsidRDefault="00357184" w:rsidP="00357184">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5.</w:t>
      </w:r>
      <w:r w:rsidRPr="00F15019">
        <w:rPr>
          <w:rFonts w:asciiTheme="majorBidi" w:hAnsiTheme="majorBidi" w:cstheme="majorBidi"/>
          <w:sz w:val="22"/>
          <w:szCs w:val="22"/>
          <w:lang w:val="lt-LT"/>
        </w:rPr>
        <w:tab/>
        <w:t>Kaip laikyti DIGESTIVEAID</w:t>
      </w:r>
    </w:p>
    <w:p w:rsidR="00357184" w:rsidRPr="00F15019" w:rsidRDefault="00357184" w:rsidP="00357184">
      <w:pPr>
        <w:numPr>
          <w:ilvl w:val="12"/>
          <w:numId w:val="0"/>
        </w:numPr>
        <w:rPr>
          <w:rFonts w:asciiTheme="majorBidi" w:hAnsiTheme="majorBidi" w:cstheme="majorBidi"/>
          <w:sz w:val="22"/>
          <w:szCs w:val="22"/>
          <w:lang w:val="lt-LT"/>
        </w:rPr>
      </w:pPr>
      <w:r w:rsidRPr="00F15019">
        <w:rPr>
          <w:rFonts w:asciiTheme="majorBidi" w:hAnsiTheme="majorBidi" w:cstheme="majorBidi"/>
          <w:sz w:val="22"/>
          <w:szCs w:val="22"/>
          <w:lang w:val="lt-LT"/>
        </w:rPr>
        <w:t>6.</w:t>
      </w:r>
      <w:r w:rsidRPr="00F15019">
        <w:rPr>
          <w:rFonts w:asciiTheme="majorBidi" w:hAnsiTheme="majorBidi" w:cstheme="majorBidi"/>
          <w:sz w:val="22"/>
          <w:szCs w:val="22"/>
          <w:lang w:val="lt-LT"/>
        </w:rPr>
        <w:tab/>
        <w:t>Pakuotės turinys ir kita informacija</w:t>
      </w:r>
    </w:p>
    <w:p w:rsidR="00357184" w:rsidRPr="00F15019" w:rsidRDefault="00357184" w:rsidP="00357184">
      <w:pPr>
        <w:pStyle w:val="Pagrindinistekstas"/>
        <w:spacing w:after="0"/>
        <w:rPr>
          <w:rFonts w:asciiTheme="majorBidi" w:hAnsiTheme="majorBidi" w:cstheme="majorBidi"/>
          <w:b/>
          <w:szCs w:val="22"/>
        </w:rPr>
      </w:pPr>
    </w:p>
    <w:p w:rsidR="00357184" w:rsidRPr="00F15019" w:rsidRDefault="00357184" w:rsidP="00357184">
      <w:pPr>
        <w:pStyle w:val="Pagrindinistekstas"/>
        <w:spacing w:after="0"/>
        <w:rPr>
          <w:rFonts w:asciiTheme="majorBidi" w:hAnsiTheme="majorBidi" w:cstheme="majorBidi"/>
          <w:b/>
          <w:szCs w:val="22"/>
        </w:rPr>
      </w:pPr>
    </w:p>
    <w:p w:rsidR="00357184" w:rsidRPr="00F15019" w:rsidRDefault="00357184" w:rsidP="00357184">
      <w:pPr>
        <w:pStyle w:val="PI-1EMEASMCA"/>
        <w:rPr>
          <w:rFonts w:asciiTheme="majorBidi" w:hAnsiTheme="majorBidi" w:cstheme="majorBidi"/>
          <w:b/>
        </w:rPr>
      </w:pPr>
      <w:r w:rsidRPr="00F15019">
        <w:rPr>
          <w:rFonts w:asciiTheme="majorBidi" w:hAnsiTheme="majorBidi" w:cstheme="majorBidi"/>
          <w:b/>
        </w:rPr>
        <w:t>1.</w:t>
      </w:r>
      <w:r w:rsidRPr="00F15019">
        <w:rPr>
          <w:rFonts w:asciiTheme="majorBidi" w:hAnsiTheme="majorBidi" w:cstheme="majorBidi"/>
          <w:b/>
        </w:rPr>
        <w:tab/>
        <w:t>Kas yra DIGESTIVEAID ir kam jis vartojamas</w:t>
      </w:r>
    </w:p>
    <w:p w:rsidR="00357184" w:rsidRPr="00F15019" w:rsidRDefault="00357184" w:rsidP="00357184">
      <w:pPr>
        <w:pStyle w:val="Pagrindinistekstas"/>
        <w:spacing w:after="0"/>
        <w:rPr>
          <w:rFonts w:asciiTheme="majorBidi" w:hAnsiTheme="majorBidi" w:cstheme="majorBidi"/>
          <w:szCs w:val="22"/>
        </w:rPr>
      </w:pPr>
    </w:p>
    <w:p w:rsidR="00357184" w:rsidRPr="00F15019" w:rsidRDefault="00357184" w:rsidP="00357184">
      <w:pPr>
        <w:rPr>
          <w:sz w:val="22"/>
          <w:szCs w:val="22"/>
          <w:lang w:val="lt-LT"/>
        </w:rPr>
      </w:pPr>
      <w:r w:rsidRPr="00F15019">
        <w:rPr>
          <w:sz w:val="22"/>
          <w:szCs w:val="22"/>
          <w:lang w:val="lt-LT"/>
        </w:rPr>
        <w:t xml:space="preserve">DIGESTIVEAID tabletės yra tradicinis augalinis </w:t>
      </w:r>
      <w:r>
        <w:rPr>
          <w:sz w:val="22"/>
          <w:szCs w:val="22"/>
          <w:lang w:val="lt-LT"/>
        </w:rPr>
        <w:t>vaistas</w:t>
      </w:r>
      <w:r w:rsidRPr="00F15019">
        <w:rPr>
          <w:sz w:val="22"/>
          <w:szCs w:val="22"/>
          <w:lang w:val="lt-LT"/>
        </w:rPr>
        <w:t xml:space="preserve">, </w:t>
      </w:r>
      <w:r w:rsidRPr="00F15019">
        <w:rPr>
          <w:bCs/>
          <w:iCs/>
          <w:sz w:val="22"/>
          <w:szCs w:val="22"/>
          <w:lang w:val="lt-LT"/>
        </w:rPr>
        <w:t>kurio indikacijos pagrįstos tik ilgalaikiu vartojimu, vartojamas v</w:t>
      </w:r>
      <w:r w:rsidRPr="00F15019">
        <w:rPr>
          <w:sz w:val="22"/>
          <w:szCs w:val="22"/>
          <w:lang w:val="lt-LT"/>
        </w:rPr>
        <w:t>irškinamojo trakto negalavimų, pvz</w:t>
      </w:r>
      <w:r>
        <w:rPr>
          <w:sz w:val="22"/>
          <w:szCs w:val="22"/>
          <w:lang w:val="lt-LT"/>
        </w:rPr>
        <w:t>.,</w:t>
      </w:r>
      <w:r w:rsidRPr="00F15019">
        <w:rPr>
          <w:sz w:val="22"/>
          <w:szCs w:val="22"/>
          <w:lang w:val="lt-LT"/>
        </w:rPr>
        <w:t xml:space="preserve"> pilnumo pojūtis skrandyje, vidurių pūtimo, mažinimui.</w:t>
      </w:r>
    </w:p>
    <w:p w:rsidR="00357184" w:rsidRPr="00F15019" w:rsidRDefault="00357184" w:rsidP="00357184">
      <w:pPr>
        <w:rPr>
          <w:sz w:val="22"/>
          <w:szCs w:val="22"/>
          <w:lang w:val="lt-LT"/>
        </w:rPr>
      </w:pPr>
    </w:p>
    <w:p w:rsidR="00357184" w:rsidRPr="00F15019" w:rsidRDefault="00357184" w:rsidP="00357184">
      <w:pPr>
        <w:pStyle w:val="Pagrindinistekstas"/>
        <w:spacing w:after="0"/>
        <w:rPr>
          <w:rFonts w:asciiTheme="majorBidi" w:hAnsiTheme="majorBidi" w:cstheme="majorBidi"/>
          <w:b/>
          <w:bCs/>
          <w:iCs/>
          <w:szCs w:val="22"/>
        </w:rPr>
      </w:pPr>
    </w:p>
    <w:p w:rsidR="00357184" w:rsidRPr="00F15019" w:rsidRDefault="00357184" w:rsidP="00357184">
      <w:pPr>
        <w:outlineLvl w:val="1"/>
        <w:rPr>
          <w:rFonts w:asciiTheme="majorBidi" w:hAnsiTheme="majorBidi" w:cstheme="majorBidi"/>
          <w:b/>
          <w:bCs/>
          <w:iCs/>
          <w:sz w:val="22"/>
          <w:szCs w:val="22"/>
          <w:lang w:val="lt-LT"/>
        </w:rPr>
      </w:pPr>
      <w:r w:rsidRPr="00F15019">
        <w:rPr>
          <w:rFonts w:asciiTheme="majorBidi" w:hAnsiTheme="majorBidi" w:cstheme="majorBidi"/>
          <w:b/>
          <w:bCs/>
          <w:iCs/>
          <w:sz w:val="22"/>
          <w:szCs w:val="22"/>
          <w:lang w:val="lt-LT"/>
        </w:rPr>
        <w:t>2.</w:t>
      </w:r>
      <w:r w:rsidRPr="00F15019">
        <w:rPr>
          <w:rFonts w:asciiTheme="majorBidi" w:hAnsiTheme="majorBidi" w:cstheme="majorBidi"/>
          <w:b/>
          <w:bCs/>
          <w:iCs/>
          <w:sz w:val="22"/>
          <w:szCs w:val="22"/>
          <w:lang w:val="lt-LT"/>
        </w:rPr>
        <w:tab/>
        <w:t xml:space="preserve">Kas žinotina prieš vartojant DIGESTIVEAID </w:t>
      </w:r>
    </w:p>
    <w:p w:rsidR="00357184" w:rsidRPr="00F15019" w:rsidRDefault="00357184" w:rsidP="00357184">
      <w:pPr>
        <w:outlineLvl w:val="1"/>
        <w:rPr>
          <w:rFonts w:asciiTheme="majorBidi" w:hAnsiTheme="majorBidi" w:cstheme="majorBidi"/>
          <w:b/>
          <w:bCs/>
          <w:iCs/>
          <w:sz w:val="22"/>
          <w:szCs w:val="22"/>
          <w:lang w:val="lt-LT"/>
        </w:rPr>
      </w:pPr>
    </w:p>
    <w:p w:rsidR="00357184" w:rsidRPr="00ED7502" w:rsidRDefault="00357184" w:rsidP="00357184">
      <w:pPr>
        <w:rPr>
          <w:b/>
          <w:bCs/>
          <w:sz w:val="22"/>
          <w:szCs w:val="22"/>
          <w:lang w:val="lt-LT"/>
        </w:rPr>
      </w:pPr>
      <w:r w:rsidRPr="00ED7502">
        <w:rPr>
          <w:b/>
          <w:bCs/>
          <w:sz w:val="22"/>
          <w:szCs w:val="22"/>
          <w:lang w:val="lt-LT"/>
        </w:rPr>
        <w:t xml:space="preserve">DIGESTIVEAID vartoti </w:t>
      </w:r>
      <w:r>
        <w:rPr>
          <w:b/>
          <w:bCs/>
          <w:sz w:val="22"/>
          <w:szCs w:val="22"/>
          <w:lang w:val="lt-LT"/>
        </w:rPr>
        <w:t>draudžiama</w:t>
      </w:r>
      <w:r w:rsidRPr="00ED7502">
        <w:rPr>
          <w:b/>
          <w:bCs/>
          <w:sz w:val="22"/>
          <w:szCs w:val="22"/>
          <w:lang w:val="lt-LT"/>
        </w:rPr>
        <w:t>:</w:t>
      </w:r>
    </w:p>
    <w:p w:rsidR="00357184" w:rsidRPr="00F15019" w:rsidRDefault="00357184" w:rsidP="00357184">
      <w:pPr>
        <w:pStyle w:val="Sraopastraipa"/>
        <w:numPr>
          <w:ilvl w:val="0"/>
          <w:numId w:val="1"/>
        </w:numPr>
        <w:ind w:left="357" w:hanging="357"/>
        <w:rPr>
          <w:sz w:val="22"/>
          <w:szCs w:val="22"/>
          <w:lang w:val="lt-LT"/>
        </w:rPr>
      </w:pPr>
      <w:r w:rsidRPr="00F15019">
        <w:rPr>
          <w:sz w:val="22"/>
          <w:szCs w:val="22"/>
          <w:lang w:val="lt-LT"/>
        </w:rPr>
        <w:t>jeigu yra alergija veikliosioms medžiagoms arba bet kuriai pagalbinei šio vaisto medžiagai (jos išvardytos 6 skyriuje);</w:t>
      </w:r>
    </w:p>
    <w:p w:rsidR="00357184" w:rsidRPr="00F15019" w:rsidRDefault="00357184" w:rsidP="00357184">
      <w:pPr>
        <w:pStyle w:val="Sraopastraipa"/>
        <w:numPr>
          <w:ilvl w:val="0"/>
          <w:numId w:val="1"/>
        </w:numPr>
        <w:ind w:left="357" w:hanging="357"/>
        <w:rPr>
          <w:sz w:val="22"/>
          <w:szCs w:val="22"/>
          <w:lang w:val="lt-LT"/>
        </w:rPr>
      </w:pPr>
      <w:r w:rsidRPr="00F15019">
        <w:rPr>
          <w:sz w:val="22"/>
          <w:szCs w:val="22"/>
          <w:lang w:val="lt-LT"/>
        </w:rPr>
        <w:t>jeigu yra padidėjęs jautrumas antranoidų glikozidams (šaltekšnio žievė);</w:t>
      </w:r>
    </w:p>
    <w:p w:rsidR="00357184" w:rsidRPr="00F15019" w:rsidRDefault="00357184" w:rsidP="00357184">
      <w:pPr>
        <w:pStyle w:val="Sraopastraipa"/>
        <w:numPr>
          <w:ilvl w:val="0"/>
          <w:numId w:val="1"/>
        </w:numPr>
        <w:ind w:left="357" w:hanging="357"/>
        <w:rPr>
          <w:sz w:val="22"/>
          <w:szCs w:val="22"/>
          <w:lang w:val="lt-LT"/>
        </w:rPr>
      </w:pPr>
      <w:r w:rsidRPr="00F15019">
        <w:rPr>
          <w:sz w:val="22"/>
          <w:szCs w:val="22"/>
          <w:lang w:val="lt-LT"/>
        </w:rPr>
        <w:t>jei sutrikęs žarnų ar tulžies takų praeinamumas;</w:t>
      </w:r>
    </w:p>
    <w:p w:rsidR="00357184" w:rsidRPr="00F15019" w:rsidRDefault="00357184" w:rsidP="00357184">
      <w:pPr>
        <w:pStyle w:val="Sraopastraipa"/>
        <w:numPr>
          <w:ilvl w:val="0"/>
          <w:numId w:val="1"/>
        </w:numPr>
        <w:ind w:left="357" w:hanging="357"/>
        <w:rPr>
          <w:sz w:val="22"/>
          <w:szCs w:val="22"/>
          <w:lang w:val="lt-LT"/>
        </w:rPr>
      </w:pPr>
      <w:r w:rsidRPr="00F15019">
        <w:rPr>
          <w:sz w:val="22"/>
          <w:szCs w:val="22"/>
          <w:lang w:val="lt-LT"/>
        </w:rPr>
        <w:t>jeigu yra neaiškios priežasties sukeltas pilvo skausmas;</w:t>
      </w:r>
    </w:p>
    <w:p w:rsidR="00357184" w:rsidRPr="00F15019" w:rsidRDefault="00357184" w:rsidP="00357184">
      <w:pPr>
        <w:pStyle w:val="Sraopastraipa"/>
        <w:numPr>
          <w:ilvl w:val="0"/>
          <w:numId w:val="1"/>
        </w:numPr>
        <w:ind w:left="357" w:hanging="357"/>
        <w:rPr>
          <w:sz w:val="22"/>
          <w:szCs w:val="22"/>
          <w:lang w:val="lt-LT"/>
        </w:rPr>
      </w:pPr>
      <w:r w:rsidRPr="00F15019">
        <w:rPr>
          <w:sz w:val="22"/>
          <w:szCs w:val="22"/>
          <w:lang w:val="lt-LT"/>
        </w:rPr>
        <w:t>jeigu yra ūmus žarnyno uždegimas;</w:t>
      </w:r>
    </w:p>
    <w:p w:rsidR="00357184" w:rsidRPr="00F15019" w:rsidRDefault="00357184" w:rsidP="00357184">
      <w:pPr>
        <w:pStyle w:val="Sraopastraipa"/>
        <w:numPr>
          <w:ilvl w:val="0"/>
          <w:numId w:val="1"/>
        </w:numPr>
        <w:ind w:left="357" w:hanging="357"/>
        <w:rPr>
          <w:sz w:val="22"/>
          <w:szCs w:val="22"/>
          <w:lang w:val="lt-LT"/>
        </w:rPr>
      </w:pPr>
      <w:r w:rsidRPr="00F15019">
        <w:rPr>
          <w:sz w:val="22"/>
          <w:szCs w:val="22"/>
          <w:lang w:val="lt-LT"/>
        </w:rPr>
        <w:t>jeigu yra apendicitas;</w:t>
      </w:r>
    </w:p>
    <w:p w:rsidR="00357184" w:rsidRPr="00F15019" w:rsidRDefault="00357184" w:rsidP="00357184">
      <w:pPr>
        <w:pStyle w:val="Sraopastraipa"/>
        <w:numPr>
          <w:ilvl w:val="0"/>
          <w:numId w:val="1"/>
        </w:numPr>
        <w:ind w:left="357" w:hanging="357"/>
        <w:rPr>
          <w:sz w:val="22"/>
          <w:szCs w:val="22"/>
          <w:lang w:val="lt-LT"/>
        </w:rPr>
      </w:pPr>
      <w:r w:rsidRPr="00F15019">
        <w:rPr>
          <w:sz w:val="22"/>
          <w:szCs w:val="22"/>
          <w:lang w:val="lt-LT"/>
        </w:rPr>
        <w:t>jeigu yra skysčių ir elektrolitų nepakankamumas;</w:t>
      </w:r>
    </w:p>
    <w:p w:rsidR="00357184" w:rsidRPr="002D5E61" w:rsidRDefault="00357184" w:rsidP="00357184">
      <w:pPr>
        <w:pStyle w:val="Sraopastraipa"/>
        <w:numPr>
          <w:ilvl w:val="0"/>
          <w:numId w:val="1"/>
        </w:numPr>
        <w:ind w:left="357" w:hanging="357"/>
        <w:rPr>
          <w:sz w:val="22"/>
          <w:szCs w:val="22"/>
          <w:lang w:val="lt-LT"/>
        </w:rPr>
      </w:pPr>
      <w:r w:rsidRPr="002D5E61">
        <w:rPr>
          <w:sz w:val="22"/>
          <w:szCs w:val="22"/>
          <w:lang w:val="lt-LT"/>
        </w:rPr>
        <w:t>mėnesinių metu.</w:t>
      </w:r>
    </w:p>
    <w:p w:rsidR="00357184" w:rsidRPr="00F15019" w:rsidRDefault="00357184" w:rsidP="00357184">
      <w:pPr>
        <w:rPr>
          <w:rFonts w:asciiTheme="majorBidi" w:hAnsiTheme="majorBidi" w:cstheme="majorBidi"/>
          <w:sz w:val="22"/>
          <w:szCs w:val="22"/>
          <w:lang w:val="lt-LT"/>
        </w:rPr>
      </w:pPr>
    </w:p>
    <w:p w:rsidR="00357184" w:rsidRPr="00F15019" w:rsidRDefault="00357184" w:rsidP="00357184">
      <w:pPr>
        <w:pStyle w:val="Antrat4"/>
        <w:rPr>
          <w:rFonts w:asciiTheme="majorBidi" w:hAnsiTheme="majorBidi"/>
          <w:b/>
          <w:i w:val="0"/>
          <w:iCs w:val="0"/>
          <w:color w:val="auto"/>
          <w:sz w:val="22"/>
          <w:szCs w:val="22"/>
          <w:lang w:val="lt-LT"/>
        </w:rPr>
      </w:pPr>
      <w:r w:rsidRPr="00F15019">
        <w:rPr>
          <w:rFonts w:asciiTheme="majorBidi" w:hAnsiTheme="majorBidi"/>
          <w:b/>
          <w:i w:val="0"/>
          <w:iCs w:val="0"/>
          <w:color w:val="auto"/>
          <w:sz w:val="22"/>
          <w:szCs w:val="22"/>
          <w:lang w:val="lt-LT"/>
        </w:rPr>
        <w:t xml:space="preserve">Įspėjimai ir atsargumo priemonės </w:t>
      </w:r>
    </w:p>
    <w:p w:rsidR="00357184" w:rsidRPr="00F15019" w:rsidRDefault="00357184" w:rsidP="00357184">
      <w:pPr>
        <w:numPr>
          <w:ilvl w:val="12"/>
          <w:numId w:val="0"/>
        </w:numPr>
        <w:ind w:right="-2"/>
        <w:rPr>
          <w:rFonts w:asciiTheme="majorBidi" w:hAnsiTheme="majorBidi" w:cstheme="majorBidi"/>
          <w:sz w:val="22"/>
          <w:szCs w:val="22"/>
          <w:lang w:val="lt-LT"/>
        </w:rPr>
      </w:pPr>
      <w:r w:rsidRPr="00F15019">
        <w:rPr>
          <w:rFonts w:asciiTheme="majorBidi" w:hAnsiTheme="majorBidi" w:cstheme="majorBidi"/>
          <w:sz w:val="22"/>
          <w:szCs w:val="22"/>
          <w:lang w:val="lt-LT"/>
        </w:rPr>
        <w:t>Pasitarkite su gydytoju arba vaistininku, prieš pradėdami vartoti DIGESTIVEAID.</w:t>
      </w:r>
    </w:p>
    <w:p w:rsidR="00357184" w:rsidRPr="00F15019" w:rsidRDefault="00357184" w:rsidP="00357184">
      <w:pPr>
        <w:pStyle w:val="Pagrindinistekstas"/>
        <w:spacing w:after="0"/>
        <w:jc w:val="both"/>
        <w:rPr>
          <w:rFonts w:asciiTheme="majorBidi" w:hAnsiTheme="majorBidi" w:cstheme="majorBidi"/>
          <w:szCs w:val="22"/>
        </w:rPr>
      </w:pPr>
      <w:r w:rsidRPr="00F15019">
        <w:rPr>
          <w:rFonts w:asciiTheme="majorBidi" w:hAnsiTheme="majorBidi" w:cstheme="majorBidi"/>
          <w:szCs w:val="22"/>
        </w:rPr>
        <w:t xml:space="preserve">Jei gydytojas nenurodė, didžiausią dienos dozę (9 tabletes) galima vartoti ne ilgiau kaip 7-10 dienų. Ar </w:t>
      </w:r>
      <w:r>
        <w:rPr>
          <w:rFonts w:asciiTheme="majorBidi" w:hAnsiTheme="majorBidi" w:cstheme="majorBidi"/>
          <w:szCs w:val="22"/>
        </w:rPr>
        <w:t>vaistas</w:t>
      </w:r>
      <w:r w:rsidRPr="00F15019">
        <w:rPr>
          <w:rFonts w:asciiTheme="majorBidi" w:hAnsiTheme="majorBidi" w:cstheme="majorBidi"/>
          <w:szCs w:val="22"/>
        </w:rPr>
        <w:t xml:space="preserve"> tinka </w:t>
      </w:r>
      <w:r>
        <w:rPr>
          <w:rFonts w:asciiTheme="majorBidi" w:hAnsiTheme="majorBidi" w:cstheme="majorBidi"/>
          <w:szCs w:val="22"/>
        </w:rPr>
        <w:t>pacientui</w:t>
      </w:r>
      <w:r w:rsidRPr="00F15019">
        <w:rPr>
          <w:rFonts w:asciiTheme="majorBidi" w:hAnsiTheme="majorBidi" w:cstheme="majorBidi"/>
          <w:szCs w:val="22"/>
        </w:rPr>
        <w:t>, sergančiam tulžies pūslės akmenlige, sprendžia gydytojas.</w:t>
      </w:r>
    </w:p>
    <w:p w:rsidR="00357184" w:rsidRPr="00F15019" w:rsidRDefault="00357184" w:rsidP="00357184">
      <w:pPr>
        <w:pStyle w:val="Pagrindinistekstas"/>
        <w:spacing w:after="0"/>
        <w:rPr>
          <w:rFonts w:asciiTheme="majorBidi" w:hAnsiTheme="majorBidi" w:cstheme="majorBidi"/>
          <w:szCs w:val="22"/>
        </w:rPr>
      </w:pPr>
    </w:p>
    <w:p w:rsidR="00357184" w:rsidRPr="00F15019" w:rsidRDefault="00357184" w:rsidP="00357184">
      <w:pPr>
        <w:pStyle w:val="Pagrindinistekstas"/>
        <w:spacing w:after="0"/>
        <w:rPr>
          <w:rFonts w:asciiTheme="majorBidi" w:hAnsiTheme="majorBidi" w:cstheme="majorBidi"/>
          <w:b/>
          <w:bCs/>
          <w:szCs w:val="22"/>
        </w:rPr>
      </w:pPr>
      <w:r w:rsidRPr="00F15019">
        <w:rPr>
          <w:rFonts w:asciiTheme="majorBidi" w:hAnsiTheme="majorBidi" w:cstheme="majorBidi"/>
          <w:b/>
          <w:bCs/>
          <w:szCs w:val="22"/>
        </w:rPr>
        <w:t>Vaikams</w:t>
      </w:r>
    </w:p>
    <w:p w:rsidR="00357184" w:rsidRPr="00F15019" w:rsidRDefault="00357184" w:rsidP="00357184">
      <w:pPr>
        <w:pStyle w:val="Pagrindinistekstas"/>
        <w:spacing w:after="0"/>
        <w:rPr>
          <w:rFonts w:asciiTheme="majorBidi" w:hAnsiTheme="majorBidi" w:cstheme="majorBidi"/>
          <w:szCs w:val="22"/>
        </w:rPr>
      </w:pPr>
      <w:r w:rsidRPr="00F15019">
        <w:rPr>
          <w:rFonts w:asciiTheme="majorBidi" w:hAnsiTheme="majorBidi" w:cstheme="majorBidi"/>
          <w:szCs w:val="22"/>
        </w:rPr>
        <w:t>DIGESTIVEAID nerekomenduojama vartoti jaunesniems nei 12 metų vaikams.</w:t>
      </w:r>
    </w:p>
    <w:p w:rsidR="00357184" w:rsidRPr="00F15019" w:rsidRDefault="00357184" w:rsidP="00357184">
      <w:pPr>
        <w:pStyle w:val="Pagrindinistekstas"/>
        <w:spacing w:after="0"/>
        <w:rPr>
          <w:rFonts w:asciiTheme="majorBidi" w:hAnsiTheme="majorBidi" w:cstheme="majorBidi"/>
          <w:szCs w:val="22"/>
        </w:rPr>
      </w:pPr>
    </w:p>
    <w:p w:rsidR="00357184" w:rsidRPr="00F15019" w:rsidRDefault="00357184" w:rsidP="00357184">
      <w:pPr>
        <w:rPr>
          <w:b/>
          <w:bCs/>
          <w:sz w:val="22"/>
          <w:szCs w:val="22"/>
          <w:lang w:val="lt-LT"/>
        </w:rPr>
      </w:pPr>
      <w:r w:rsidRPr="00F15019">
        <w:rPr>
          <w:b/>
          <w:bCs/>
          <w:sz w:val="22"/>
          <w:szCs w:val="22"/>
          <w:lang w:val="lt-LT"/>
        </w:rPr>
        <w:t>Kiti vaistai ir DIGESTIVEAID</w:t>
      </w:r>
    </w:p>
    <w:p w:rsidR="00357184" w:rsidRPr="00F15019" w:rsidRDefault="00357184" w:rsidP="00357184">
      <w:pPr>
        <w:rPr>
          <w:sz w:val="22"/>
          <w:szCs w:val="22"/>
          <w:lang w:val="lt-LT"/>
        </w:rPr>
      </w:pPr>
      <w:r w:rsidRPr="00F15019">
        <w:rPr>
          <w:sz w:val="22"/>
          <w:szCs w:val="22"/>
          <w:lang w:val="lt-LT"/>
        </w:rPr>
        <w:t xml:space="preserve">Ilgiau vartojamas DIGESTIVEAID tabletės arba didesnė jo dozė gali sukelti hipokalemiją, todėl gali stiprėti kartu su </w:t>
      </w:r>
      <w:r>
        <w:rPr>
          <w:sz w:val="22"/>
          <w:szCs w:val="22"/>
          <w:lang w:val="lt-LT"/>
        </w:rPr>
        <w:t>vaistu</w:t>
      </w:r>
      <w:r w:rsidRPr="00F15019">
        <w:rPr>
          <w:sz w:val="22"/>
          <w:szCs w:val="22"/>
          <w:lang w:val="lt-LT"/>
        </w:rPr>
        <w:t xml:space="preserve"> vartojamų širdį veikiančių glikozidų poveikis bei pakisti antiaritminių </w:t>
      </w:r>
      <w:r>
        <w:rPr>
          <w:sz w:val="22"/>
          <w:szCs w:val="22"/>
          <w:lang w:val="lt-LT"/>
        </w:rPr>
        <w:t>vaistų</w:t>
      </w:r>
      <w:r w:rsidRPr="00F15019">
        <w:rPr>
          <w:sz w:val="22"/>
          <w:szCs w:val="22"/>
          <w:lang w:val="lt-LT"/>
        </w:rPr>
        <w:t xml:space="preserve"> </w:t>
      </w:r>
      <w:r w:rsidRPr="00F15019">
        <w:rPr>
          <w:sz w:val="22"/>
          <w:szCs w:val="22"/>
          <w:lang w:val="lt-LT"/>
        </w:rPr>
        <w:lastRenderedPageBreak/>
        <w:t xml:space="preserve">veikimas. Kalio netekimą gali skatinti kartu su </w:t>
      </w:r>
      <w:r>
        <w:rPr>
          <w:sz w:val="22"/>
          <w:szCs w:val="22"/>
          <w:lang w:val="lt-LT"/>
        </w:rPr>
        <w:t>vaistu</w:t>
      </w:r>
      <w:r w:rsidRPr="00F15019">
        <w:rPr>
          <w:sz w:val="22"/>
          <w:szCs w:val="22"/>
          <w:lang w:val="lt-LT"/>
        </w:rPr>
        <w:t xml:space="preserve"> vartojami diuretikai, antinksčių žievės steroidų bei saldymedžio šaknies </w:t>
      </w:r>
      <w:r>
        <w:rPr>
          <w:sz w:val="22"/>
          <w:szCs w:val="22"/>
          <w:lang w:val="lt-LT"/>
        </w:rPr>
        <w:t>vaistai</w:t>
      </w:r>
      <w:r w:rsidRPr="00F15019">
        <w:rPr>
          <w:sz w:val="22"/>
          <w:szCs w:val="22"/>
          <w:lang w:val="lt-LT"/>
        </w:rPr>
        <w:t>.</w:t>
      </w:r>
    </w:p>
    <w:p w:rsidR="00357184" w:rsidRPr="00F15019" w:rsidRDefault="00357184" w:rsidP="00357184">
      <w:pPr>
        <w:rPr>
          <w:sz w:val="22"/>
          <w:szCs w:val="22"/>
          <w:lang w:val="lt-LT"/>
        </w:rPr>
      </w:pPr>
    </w:p>
    <w:p w:rsidR="00357184" w:rsidRPr="00F15019" w:rsidRDefault="00357184" w:rsidP="00357184">
      <w:pPr>
        <w:rPr>
          <w:b/>
          <w:sz w:val="22"/>
          <w:szCs w:val="22"/>
          <w:lang w:val="lt-LT"/>
        </w:rPr>
      </w:pPr>
      <w:r w:rsidRPr="00F15019">
        <w:rPr>
          <w:b/>
          <w:sz w:val="22"/>
          <w:szCs w:val="22"/>
          <w:lang w:val="lt-LT"/>
        </w:rPr>
        <w:t>DIGESTIVEAID vartojimas</w:t>
      </w:r>
      <w:r>
        <w:rPr>
          <w:b/>
          <w:sz w:val="22"/>
          <w:szCs w:val="22"/>
          <w:lang w:val="lt-LT"/>
        </w:rPr>
        <w:t xml:space="preserve"> su</w:t>
      </w:r>
      <w:r w:rsidRPr="00F15019">
        <w:rPr>
          <w:b/>
          <w:sz w:val="22"/>
          <w:szCs w:val="22"/>
          <w:lang w:val="lt-LT"/>
        </w:rPr>
        <w:t xml:space="preserve"> gėrimais</w:t>
      </w:r>
    </w:p>
    <w:p w:rsidR="00357184" w:rsidRPr="00F15019" w:rsidRDefault="00357184" w:rsidP="00357184">
      <w:pPr>
        <w:rPr>
          <w:sz w:val="22"/>
          <w:szCs w:val="22"/>
          <w:lang w:val="lt-LT"/>
        </w:rPr>
      </w:pPr>
      <w:r w:rsidRPr="00F15019">
        <w:rPr>
          <w:sz w:val="22"/>
          <w:szCs w:val="22"/>
          <w:lang w:val="lt-LT"/>
        </w:rPr>
        <w:t xml:space="preserve">Tabletes vartoti užgeriant 100 ml (puse stiklinės) vandens. </w:t>
      </w:r>
    </w:p>
    <w:p w:rsidR="00357184" w:rsidRPr="00F15019" w:rsidRDefault="00357184" w:rsidP="00357184">
      <w:pPr>
        <w:rPr>
          <w:sz w:val="22"/>
          <w:szCs w:val="22"/>
          <w:lang w:val="lt-LT"/>
        </w:rPr>
      </w:pPr>
    </w:p>
    <w:p w:rsidR="00357184" w:rsidRPr="00F15019" w:rsidRDefault="00357184" w:rsidP="00357184">
      <w:pPr>
        <w:rPr>
          <w:b/>
          <w:bCs/>
          <w:sz w:val="22"/>
          <w:szCs w:val="22"/>
          <w:lang w:val="lt-LT"/>
        </w:rPr>
      </w:pPr>
      <w:r w:rsidRPr="00F15019">
        <w:rPr>
          <w:b/>
          <w:bCs/>
          <w:sz w:val="22"/>
          <w:szCs w:val="22"/>
          <w:lang w:val="lt-LT"/>
        </w:rPr>
        <w:t>Nėštumas ir žindymo laikotarpis</w:t>
      </w:r>
    </w:p>
    <w:p w:rsidR="00357184" w:rsidRPr="00F15019" w:rsidRDefault="00357184" w:rsidP="00357184">
      <w:pPr>
        <w:rPr>
          <w:sz w:val="22"/>
          <w:szCs w:val="22"/>
          <w:lang w:val="lt-LT"/>
        </w:rPr>
      </w:pPr>
      <w:r w:rsidRPr="00F15019">
        <w:rPr>
          <w:sz w:val="22"/>
          <w:szCs w:val="22"/>
          <w:lang w:val="lt-LT"/>
        </w:rPr>
        <w:t xml:space="preserve">Jeigu esate nėščia, žindote kūdikį, manote, kad galbūt esate nėščia arba planuojate pastoti, tai prieš vartodama šį vaistą pasitarkite su gydytoju arba vaistininku. </w:t>
      </w:r>
    </w:p>
    <w:p w:rsidR="00357184" w:rsidRPr="00F15019" w:rsidRDefault="00357184" w:rsidP="00357184">
      <w:pPr>
        <w:rPr>
          <w:sz w:val="22"/>
          <w:szCs w:val="22"/>
          <w:lang w:val="lt-LT"/>
        </w:rPr>
      </w:pPr>
      <w:r w:rsidRPr="00F15019">
        <w:rPr>
          <w:sz w:val="22"/>
          <w:szCs w:val="22"/>
          <w:lang w:val="lt-LT"/>
        </w:rPr>
        <w:t>Nėščioms moterims ir žindyvėms vaisto vartoti nepatariama.</w:t>
      </w:r>
    </w:p>
    <w:p w:rsidR="00357184" w:rsidRPr="00F15019" w:rsidRDefault="00357184" w:rsidP="00357184">
      <w:pPr>
        <w:rPr>
          <w:sz w:val="22"/>
          <w:szCs w:val="22"/>
          <w:lang w:val="lt-LT"/>
        </w:rPr>
      </w:pPr>
    </w:p>
    <w:p w:rsidR="00357184" w:rsidRPr="00F15019" w:rsidRDefault="00357184" w:rsidP="00357184">
      <w:pPr>
        <w:rPr>
          <w:b/>
          <w:bCs/>
          <w:sz w:val="22"/>
          <w:szCs w:val="22"/>
          <w:lang w:val="lt-LT"/>
        </w:rPr>
      </w:pPr>
      <w:r w:rsidRPr="00F15019">
        <w:rPr>
          <w:b/>
          <w:bCs/>
          <w:sz w:val="22"/>
          <w:szCs w:val="22"/>
          <w:lang w:val="lt-LT"/>
        </w:rPr>
        <w:t>Vairavimas ir mechanizmų valdymas</w:t>
      </w:r>
    </w:p>
    <w:p w:rsidR="00357184" w:rsidRPr="00F15019" w:rsidRDefault="00357184" w:rsidP="00357184">
      <w:pPr>
        <w:rPr>
          <w:sz w:val="22"/>
          <w:szCs w:val="22"/>
          <w:lang w:val="lt-LT"/>
        </w:rPr>
      </w:pPr>
      <w:r w:rsidRPr="00F15019">
        <w:rPr>
          <w:sz w:val="22"/>
          <w:szCs w:val="22"/>
          <w:lang w:val="lt-LT"/>
        </w:rPr>
        <w:t>Jei vartojama rekomenduojama dozė, neigiamas poveikis nepasireiškia.</w:t>
      </w:r>
    </w:p>
    <w:p w:rsidR="00357184" w:rsidRPr="00F15019" w:rsidRDefault="00357184" w:rsidP="00357184">
      <w:pPr>
        <w:rPr>
          <w:rFonts w:asciiTheme="majorBidi" w:hAnsiTheme="majorBidi" w:cstheme="majorBidi"/>
          <w:sz w:val="22"/>
          <w:szCs w:val="22"/>
          <w:lang w:val="lt-LT"/>
        </w:rPr>
      </w:pPr>
    </w:p>
    <w:p w:rsidR="00357184" w:rsidRPr="00F15019" w:rsidRDefault="00357184" w:rsidP="00357184">
      <w:pPr>
        <w:rPr>
          <w:rFonts w:asciiTheme="majorBidi" w:hAnsiTheme="majorBidi" w:cstheme="majorBidi"/>
          <w:iCs/>
          <w:sz w:val="22"/>
          <w:szCs w:val="22"/>
          <w:lang w:val="lt-LT"/>
        </w:rPr>
      </w:pPr>
    </w:p>
    <w:p w:rsidR="00357184" w:rsidRPr="00F15019" w:rsidRDefault="00357184" w:rsidP="00357184">
      <w:pPr>
        <w:rPr>
          <w:rFonts w:asciiTheme="majorBidi" w:hAnsiTheme="majorBidi" w:cstheme="majorBidi"/>
          <w:b/>
          <w:bCs/>
          <w:iCs/>
          <w:sz w:val="22"/>
          <w:szCs w:val="22"/>
          <w:lang w:val="lt-LT"/>
        </w:rPr>
      </w:pPr>
      <w:r w:rsidRPr="00F15019">
        <w:rPr>
          <w:rFonts w:asciiTheme="majorBidi" w:hAnsiTheme="majorBidi" w:cstheme="majorBidi"/>
          <w:b/>
          <w:bCs/>
          <w:iCs/>
          <w:sz w:val="22"/>
          <w:szCs w:val="22"/>
          <w:lang w:val="lt-LT"/>
        </w:rPr>
        <w:t>3.</w:t>
      </w:r>
      <w:r w:rsidRPr="00F15019">
        <w:rPr>
          <w:rFonts w:asciiTheme="majorBidi" w:hAnsiTheme="majorBidi" w:cstheme="majorBidi"/>
          <w:iCs/>
          <w:sz w:val="22"/>
          <w:szCs w:val="22"/>
          <w:lang w:val="lt-LT"/>
        </w:rPr>
        <w:tab/>
      </w:r>
      <w:r w:rsidRPr="00F15019">
        <w:rPr>
          <w:rFonts w:asciiTheme="majorBidi" w:hAnsiTheme="majorBidi" w:cstheme="majorBidi"/>
          <w:b/>
          <w:bCs/>
          <w:iCs/>
          <w:sz w:val="22"/>
          <w:szCs w:val="22"/>
          <w:lang w:val="lt-LT"/>
        </w:rPr>
        <w:t xml:space="preserve">Kaip vartoti DIGESTIVEAID </w:t>
      </w:r>
    </w:p>
    <w:p w:rsidR="00357184" w:rsidRPr="00F15019" w:rsidRDefault="00357184" w:rsidP="00357184">
      <w:pPr>
        <w:rPr>
          <w:rFonts w:asciiTheme="majorBidi" w:hAnsiTheme="majorBidi" w:cstheme="majorBidi"/>
          <w:iCs/>
          <w:sz w:val="22"/>
          <w:szCs w:val="22"/>
          <w:lang w:val="lt-LT"/>
        </w:rPr>
      </w:pPr>
    </w:p>
    <w:p w:rsidR="00357184" w:rsidRPr="00F15019" w:rsidRDefault="00357184" w:rsidP="00357184">
      <w:pPr>
        <w:rPr>
          <w:rFonts w:asciiTheme="majorBidi" w:hAnsiTheme="majorBidi" w:cstheme="majorBidi"/>
          <w:sz w:val="22"/>
          <w:szCs w:val="22"/>
          <w:lang w:val="lt-LT"/>
        </w:rPr>
      </w:pPr>
      <w:r w:rsidRPr="00F15019">
        <w:rPr>
          <w:rFonts w:asciiTheme="majorBidi" w:hAnsiTheme="majorBidi" w:cstheme="majorBidi"/>
          <w:sz w:val="22"/>
          <w:szCs w:val="22"/>
          <w:lang w:val="lt-LT"/>
        </w:rPr>
        <w:t>Visada vartokite šį vaistą tiksliai</w:t>
      </w:r>
      <w:r>
        <w:rPr>
          <w:rFonts w:asciiTheme="majorBidi" w:hAnsiTheme="majorBidi" w:cstheme="majorBidi"/>
          <w:sz w:val="22"/>
          <w:szCs w:val="22"/>
          <w:lang w:val="lt-LT"/>
        </w:rPr>
        <w:t>,</w:t>
      </w:r>
      <w:r w:rsidRPr="00F15019">
        <w:rPr>
          <w:rFonts w:asciiTheme="majorBidi" w:hAnsiTheme="majorBidi" w:cstheme="majorBidi"/>
          <w:sz w:val="22"/>
          <w:szCs w:val="22"/>
          <w:lang w:val="lt-LT"/>
        </w:rPr>
        <w:t xml:space="preserve"> kaip nurodė gydytojas arba vaistininkas. Jeigu abejojate, kreipkitės į gydytoją arba vaistininką. </w:t>
      </w:r>
    </w:p>
    <w:p w:rsidR="00357184" w:rsidRPr="00F15019" w:rsidRDefault="00357184" w:rsidP="00357184">
      <w:pPr>
        <w:rPr>
          <w:rFonts w:asciiTheme="majorBidi" w:hAnsiTheme="majorBidi" w:cstheme="majorBidi"/>
          <w:sz w:val="22"/>
          <w:szCs w:val="22"/>
          <w:lang w:val="lt-LT"/>
        </w:rPr>
      </w:pPr>
    </w:p>
    <w:p w:rsidR="00357184" w:rsidRPr="00F15019" w:rsidRDefault="00357184" w:rsidP="00357184">
      <w:pPr>
        <w:rPr>
          <w:rFonts w:asciiTheme="majorBidi" w:hAnsiTheme="majorBidi" w:cstheme="majorBidi"/>
          <w:sz w:val="22"/>
          <w:szCs w:val="22"/>
          <w:lang w:val="lt-LT"/>
        </w:rPr>
      </w:pPr>
      <w:r w:rsidRPr="00F15019">
        <w:rPr>
          <w:rFonts w:asciiTheme="majorBidi" w:hAnsiTheme="majorBidi" w:cstheme="majorBidi"/>
          <w:sz w:val="22"/>
          <w:szCs w:val="22"/>
          <w:lang w:val="lt-LT"/>
        </w:rPr>
        <w:t xml:space="preserve">Rekomenduojama dozė suaugusiesiems ir vyresniems kaip 12 metų vaikams yra 2 tabletės tris kartus per parą užgeriant 100 ml (puse stiklinės) vandens. </w:t>
      </w:r>
    </w:p>
    <w:p w:rsidR="00357184" w:rsidRPr="00F15019" w:rsidRDefault="00357184" w:rsidP="00357184">
      <w:pPr>
        <w:rPr>
          <w:rFonts w:asciiTheme="majorBidi" w:hAnsiTheme="majorBidi" w:cstheme="majorBidi"/>
          <w:sz w:val="22"/>
          <w:szCs w:val="22"/>
          <w:lang w:val="lt-LT"/>
        </w:rPr>
      </w:pPr>
    </w:p>
    <w:p w:rsidR="00357184" w:rsidRPr="00F15019" w:rsidRDefault="00357184" w:rsidP="00357184">
      <w:pPr>
        <w:rPr>
          <w:rFonts w:asciiTheme="majorBidi" w:hAnsiTheme="majorBidi" w:cstheme="majorBidi"/>
          <w:b/>
          <w:bCs/>
          <w:sz w:val="22"/>
          <w:szCs w:val="22"/>
          <w:lang w:val="lt-LT"/>
        </w:rPr>
      </w:pPr>
      <w:r w:rsidRPr="00F15019">
        <w:rPr>
          <w:rFonts w:asciiTheme="majorBidi" w:hAnsiTheme="majorBidi" w:cstheme="majorBidi"/>
          <w:b/>
          <w:bCs/>
          <w:sz w:val="22"/>
          <w:szCs w:val="22"/>
          <w:lang w:val="lt-LT"/>
        </w:rPr>
        <w:t>Ką daryti pavartojus per didelę DIGESTIVEAID dozę</w:t>
      </w:r>
    </w:p>
    <w:p w:rsidR="00357184" w:rsidRPr="00F15019" w:rsidRDefault="00357184" w:rsidP="00357184">
      <w:pPr>
        <w:rPr>
          <w:rFonts w:asciiTheme="majorBidi" w:hAnsiTheme="majorBidi" w:cstheme="majorBidi"/>
          <w:sz w:val="22"/>
          <w:szCs w:val="22"/>
          <w:lang w:val="lt-LT"/>
        </w:rPr>
      </w:pPr>
      <w:r w:rsidRPr="00F15019">
        <w:rPr>
          <w:rFonts w:asciiTheme="majorBidi" w:hAnsiTheme="majorBidi" w:cstheme="majorBidi"/>
          <w:sz w:val="22"/>
          <w:szCs w:val="22"/>
          <w:lang w:val="lt-LT"/>
        </w:rPr>
        <w:t>Pavartojus per didelę DIGESTIVEAID dozę, pasireiškia viduriavimas, gali atsirasti vandens ir elektrolitų trūkumas, ypatingai kalio. Tokiu atveju organizme reikia sunormalinti vandens ir elektrolitų kiekį.</w:t>
      </w:r>
    </w:p>
    <w:p w:rsidR="00357184" w:rsidRPr="00F15019" w:rsidRDefault="00357184" w:rsidP="00357184">
      <w:pPr>
        <w:rPr>
          <w:rFonts w:asciiTheme="majorBidi" w:hAnsiTheme="majorBidi" w:cstheme="majorBidi"/>
          <w:sz w:val="22"/>
          <w:szCs w:val="22"/>
          <w:lang w:val="lt-LT"/>
        </w:rPr>
      </w:pPr>
    </w:p>
    <w:p w:rsidR="00357184" w:rsidRPr="00F15019" w:rsidRDefault="00357184" w:rsidP="00357184">
      <w:pPr>
        <w:rPr>
          <w:rFonts w:asciiTheme="majorBidi" w:hAnsiTheme="majorBidi" w:cstheme="majorBidi"/>
          <w:b/>
          <w:bCs/>
          <w:sz w:val="22"/>
          <w:szCs w:val="22"/>
          <w:lang w:val="lt-LT"/>
        </w:rPr>
      </w:pPr>
      <w:r w:rsidRPr="00F15019">
        <w:rPr>
          <w:rFonts w:asciiTheme="majorBidi" w:hAnsiTheme="majorBidi" w:cstheme="majorBidi"/>
          <w:b/>
          <w:bCs/>
          <w:sz w:val="22"/>
          <w:szCs w:val="22"/>
          <w:lang w:val="lt-LT"/>
        </w:rPr>
        <w:t xml:space="preserve">Pamiršus pavartoti DIGESTIVEAID </w:t>
      </w:r>
    </w:p>
    <w:p w:rsidR="00357184" w:rsidRPr="00F15019" w:rsidRDefault="00357184" w:rsidP="00357184">
      <w:pPr>
        <w:rPr>
          <w:rFonts w:asciiTheme="majorBidi" w:hAnsiTheme="majorBidi" w:cstheme="majorBidi"/>
          <w:sz w:val="22"/>
          <w:szCs w:val="22"/>
          <w:lang w:val="lt-LT"/>
        </w:rPr>
      </w:pPr>
      <w:r w:rsidRPr="00F15019">
        <w:rPr>
          <w:rFonts w:asciiTheme="majorBidi" w:hAnsiTheme="majorBidi" w:cstheme="majorBidi"/>
          <w:sz w:val="22"/>
          <w:szCs w:val="22"/>
          <w:lang w:val="lt-LT"/>
        </w:rPr>
        <w:t>Negalima vartoti dvigubos dozės norint kompensuoti praleistą dozę.</w:t>
      </w:r>
    </w:p>
    <w:p w:rsidR="00357184" w:rsidRPr="00F15019" w:rsidRDefault="00357184" w:rsidP="00357184">
      <w:pPr>
        <w:rPr>
          <w:rFonts w:asciiTheme="majorBidi" w:hAnsiTheme="majorBidi" w:cstheme="majorBidi"/>
          <w:sz w:val="22"/>
          <w:szCs w:val="22"/>
          <w:lang w:val="lt-LT"/>
        </w:rPr>
      </w:pPr>
    </w:p>
    <w:p w:rsidR="00357184" w:rsidRPr="00F15019" w:rsidRDefault="00357184" w:rsidP="00357184">
      <w:pPr>
        <w:rPr>
          <w:rFonts w:asciiTheme="majorBidi" w:hAnsiTheme="majorBidi" w:cstheme="majorBidi"/>
          <w:sz w:val="22"/>
          <w:szCs w:val="22"/>
          <w:lang w:val="lt-LT"/>
        </w:rPr>
      </w:pPr>
      <w:r w:rsidRPr="00F15019">
        <w:rPr>
          <w:rFonts w:asciiTheme="majorBidi" w:hAnsiTheme="majorBidi" w:cstheme="majorBidi"/>
          <w:sz w:val="22"/>
          <w:szCs w:val="22"/>
          <w:lang w:val="lt-LT"/>
        </w:rPr>
        <w:t>Jeigu kiltų daugiau klausimų dėl šio vaisto vartojimo, kreipkitės į gydytoją arba vaistininką.</w:t>
      </w:r>
    </w:p>
    <w:p w:rsidR="00357184" w:rsidRPr="00F15019" w:rsidRDefault="00357184" w:rsidP="00357184">
      <w:pPr>
        <w:rPr>
          <w:sz w:val="22"/>
          <w:szCs w:val="22"/>
          <w:lang w:val="lt-LT"/>
        </w:rPr>
      </w:pPr>
    </w:p>
    <w:p w:rsidR="00357184" w:rsidRPr="00F15019" w:rsidRDefault="00357184" w:rsidP="00357184">
      <w:pPr>
        <w:rPr>
          <w:sz w:val="22"/>
          <w:szCs w:val="22"/>
          <w:lang w:val="lt-LT"/>
        </w:rPr>
      </w:pPr>
    </w:p>
    <w:p w:rsidR="00357184" w:rsidRPr="00F15019" w:rsidRDefault="00357184" w:rsidP="00357184">
      <w:pPr>
        <w:rPr>
          <w:b/>
          <w:sz w:val="22"/>
          <w:szCs w:val="22"/>
          <w:lang w:val="lt-LT"/>
        </w:rPr>
      </w:pPr>
      <w:r w:rsidRPr="00F15019">
        <w:rPr>
          <w:b/>
          <w:sz w:val="22"/>
          <w:szCs w:val="22"/>
          <w:lang w:val="lt-LT"/>
        </w:rPr>
        <w:t>4.</w:t>
      </w:r>
      <w:r w:rsidRPr="00F15019">
        <w:rPr>
          <w:b/>
          <w:sz w:val="22"/>
          <w:szCs w:val="22"/>
          <w:lang w:val="lt-LT"/>
        </w:rPr>
        <w:tab/>
        <w:t>Galimas šalutinis poveikis</w:t>
      </w:r>
    </w:p>
    <w:p w:rsidR="00357184" w:rsidRPr="00F15019" w:rsidRDefault="00357184" w:rsidP="00357184">
      <w:pPr>
        <w:rPr>
          <w:sz w:val="22"/>
          <w:szCs w:val="22"/>
          <w:lang w:val="lt-LT"/>
        </w:rPr>
      </w:pPr>
    </w:p>
    <w:p w:rsidR="00357184" w:rsidRPr="00F15019" w:rsidRDefault="00357184" w:rsidP="00357184">
      <w:pPr>
        <w:rPr>
          <w:sz w:val="22"/>
          <w:szCs w:val="22"/>
          <w:lang w:val="lt-LT"/>
        </w:rPr>
      </w:pPr>
      <w:r w:rsidRPr="00F15019">
        <w:rPr>
          <w:sz w:val="22"/>
          <w:szCs w:val="22"/>
          <w:lang w:val="lt-LT"/>
        </w:rPr>
        <w:t xml:space="preserve">Ilgiau vartojamas </w:t>
      </w:r>
      <w:r>
        <w:rPr>
          <w:sz w:val="22"/>
          <w:szCs w:val="22"/>
          <w:lang w:val="lt-LT"/>
        </w:rPr>
        <w:t>vaistas</w:t>
      </w:r>
      <w:r w:rsidRPr="00F15019">
        <w:rPr>
          <w:sz w:val="22"/>
          <w:szCs w:val="22"/>
          <w:lang w:val="lt-LT"/>
        </w:rPr>
        <w:t xml:space="preserve"> arba didesnė jo dozė gali sukelti elektrolitų, visų pirma kalio, trūkumą bei albuminuriją. Gali pakisti storosios žarnos gleivinės spalva (</w:t>
      </w:r>
      <w:r w:rsidRPr="00B761E9">
        <w:rPr>
          <w:i/>
          <w:sz w:val="22"/>
          <w:szCs w:val="22"/>
          <w:lang w:val="lt-LT"/>
        </w:rPr>
        <w:t>Pseudomelanosis coli</w:t>
      </w:r>
      <w:r w:rsidRPr="00F15019">
        <w:rPr>
          <w:sz w:val="22"/>
          <w:szCs w:val="22"/>
          <w:lang w:val="lt-LT"/>
        </w:rPr>
        <w:t xml:space="preserve">). Nutraukus vaisto vartojimą, toks poveikis išnyksta. Dėl </w:t>
      </w:r>
      <w:r>
        <w:rPr>
          <w:sz w:val="22"/>
          <w:szCs w:val="22"/>
          <w:lang w:val="lt-LT"/>
        </w:rPr>
        <w:t>vaisto</w:t>
      </w:r>
      <w:r w:rsidRPr="00F15019">
        <w:rPr>
          <w:sz w:val="22"/>
          <w:szCs w:val="22"/>
          <w:lang w:val="lt-LT"/>
        </w:rPr>
        <w:t xml:space="preserve"> sukelto kalio trūkumo gali atsirasti raumenų silpnumas, sutrikti širdies ritmas (ypač kartu su </w:t>
      </w:r>
      <w:r>
        <w:rPr>
          <w:sz w:val="22"/>
          <w:szCs w:val="22"/>
          <w:lang w:val="lt-LT"/>
        </w:rPr>
        <w:t>vaistu</w:t>
      </w:r>
      <w:r w:rsidRPr="00F15019">
        <w:rPr>
          <w:sz w:val="22"/>
          <w:szCs w:val="22"/>
          <w:lang w:val="lt-LT"/>
        </w:rPr>
        <w:t xml:space="preserve"> vartojant širdį veikiančių glikozidų, diuretikų ir antinksčių žievės hormonų). Be to, gali silpnėti žarnų peristaltika.</w:t>
      </w:r>
    </w:p>
    <w:p w:rsidR="00357184" w:rsidRPr="00F15019" w:rsidRDefault="00357184" w:rsidP="00357184">
      <w:pPr>
        <w:rPr>
          <w:sz w:val="22"/>
          <w:szCs w:val="22"/>
          <w:lang w:val="lt-LT"/>
        </w:rPr>
      </w:pPr>
    </w:p>
    <w:p w:rsidR="00357184" w:rsidRPr="00F15019" w:rsidRDefault="00357184" w:rsidP="00357184">
      <w:pPr>
        <w:rPr>
          <w:b/>
          <w:bCs/>
          <w:sz w:val="22"/>
          <w:szCs w:val="22"/>
          <w:lang w:val="lt-LT"/>
        </w:rPr>
      </w:pPr>
      <w:r w:rsidRPr="00F15019">
        <w:rPr>
          <w:b/>
          <w:bCs/>
          <w:noProof/>
          <w:sz w:val="22"/>
          <w:szCs w:val="22"/>
          <w:lang w:val="lt-LT"/>
        </w:rPr>
        <w:t>Pranešimas apie šalutinį poveikį</w:t>
      </w:r>
    </w:p>
    <w:p w:rsidR="00357184" w:rsidRPr="00F15019" w:rsidRDefault="00357184" w:rsidP="00357184">
      <w:pPr>
        <w:pStyle w:val="Pagrindinistekstas"/>
        <w:spacing w:after="0"/>
        <w:rPr>
          <w:rFonts w:asciiTheme="majorBidi" w:hAnsiTheme="majorBidi" w:cstheme="majorBidi"/>
          <w:szCs w:val="22"/>
        </w:rPr>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61E9">
        <w:rPr>
          <w:color w:val="0000EE"/>
          <w:szCs w:val="22"/>
        </w:rPr>
        <w:t>https://vvkt.lrv.lt/lt/</w:t>
      </w:r>
      <w:r>
        <w:rPr>
          <w:szCs w:val="22"/>
        </w:rPr>
        <w:t xml:space="preserve"> nurodytais būdais arba paskambinti nemokamu telefonu 8 800 73 568. Pranešdami apie šalutinį poveikį galite mums padėti gauti daugiau informacijos apie šio vaisto saugumą</w:t>
      </w:r>
      <w:r>
        <w:t>.</w:t>
      </w:r>
    </w:p>
    <w:p w:rsidR="00357184" w:rsidRDefault="00357184" w:rsidP="00357184">
      <w:pPr>
        <w:pStyle w:val="Pagrindinistekstas"/>
        <w:spacing w:after="0"/>
        <w:rPr>
          <w:rFonts w:asciiTheme="majorBidi" w:hAnsiTheme="majorBidi" w:cstheme="majorBidi"/>
          <w:b/>
          <w:bCs/>
          <w:iCs/>
          <w:szCs w:val="22"/>
        </w:rPr>
      </w:pPr>
    </w:p>
    <w:p w:rsidR="00357184" w:rsidRPr="00F15019" w:rsidRDefault="00357184" w:rsidP="00357184">
      <w:pPr>
        <w:pStyle w:val="Pagrindinistekstas"/>
        <w:spacing w:after="0"/>
        <w:rPr>
          <w:rFonts w:asciiTheme="majorBidi" w:hAnsiTheme="majorBidi" w:cstheme="majorBidi"/>
          <w:b/>
          <w:bCs/>
          <w:iCs/>
          <w:szCs w:val="22"/>
        </w:rPr>
      </w:pPr>
    </w:p>
    <w:p w:rsidR="00357184" w:rsidRPr="00F15019" w:rsidRDefault="00357184" w:rsidP="00357184">
      <w:pPr>
        <w:outlineLvl w:val="1"/>
        <w:rPr>
          <w:rFonts w:asciiTheme="majorBidi" w:hAnsiTheme="majorBidi" w:cstheme="majorBidi"/>
          <w:b/>
          <w:bCs/>
          <w:iCs/>
          <w:sz w:val="22"/>
          <w:szCs w:val="22"/>
          <w:lang w:val="lt-LT"/>
        </w:rPr>
      </w:pPr>
      <w:r w:rsidRPr="00F15019">
        <w:rPr>
          <w:rFonts w:asciiTheme="majorBidi" w:hAnsiTheme="majorBidi" w:cstheme="majorBidi"/>
          <w:b/>
          <w:bCs/>
          <w:iCs/>
          <w:sz w:val="22"/>
          <w:szCs w:val="22"/>
          <w:lang w:val="lt-LT"/>
        </w:rPr>
        <w:t>5.</w:t>
      </w:r>
      <w:r w:rsidRPr="00F15019">
        <w:rPr>
          <w:rFonts w:asciiTheme="majorBidi" w:hAnsiTheme="majorBidi" w:cstheme="majorBidi"/>
          <w:b/>
          <w:bCs/>
          <w:iCs/>
          <w:sz w:val="22"/>
          <w:szCs w:val="22"/>
          <w:lang w:val="lt-LT"/>
        </w:rPr>
        <w:tab/>
        <w:t>Kaip laikyti DIGESTIVEAID</w:t>
      </w:r>
    </w:p>
    <w:p w:rsidR="00357184" w:rsidRPr="00F15019" w:rsidRDefault="00357184" w:rsidP="00357184">
      <w:pPr>
        <w:pStyle w:val="Pagrindinistekstas"/>
        <w:spacing w:after="0"/>
        <w:rPr>
          <w:rFonts w:asciiTheme="majorBidi" w:hAnsiTheme="majorBidi" w:cstheme="majorBidi"/>
          <w:b/>
          <w:bCs/>
          <w:iCs/>
          <w:szCs w:val="22"/>
        </w:rPr>
      </w:pPr>
    </w:p>
    <w:p w:rsidR="00357184" w:rsidRPr="00F15019" w:rsidRDefault="00357184" w:rsidP="00357184">
      <w:pPr>
        <w:rPr>
          <w:sz w:val="22"/>
          <w:szCs w:val="22"/>
          <w:lang w:val="lt-LT"/>
        </w:rPr>
      </w:pPr>
      <w:r w:rsidRPr="00F15019">
        <w:rPr>
          <w:sz w:val="22"/>
          <w:szCs w:val="22"/>
          <w:lang w:val="lt-LT"/>
        </w:rPr>
        <w:t>Šį vaistą laikykite vaikams nepastebimoje ir nepasiekiamoje vietoje.</w:t>
      </w:r>
    </w:p>
    <w:p w:rsidR="00357184" w:rsidRPr="00F15019" w:rsidRDefault="00357184" w:rsidP="00357184">
      <w:pPr>
        <w:rPr>
          <w:sz w:val="22"/>
          <w:szCs w:val="22"/>
          <w:lang w:val="lt-LT"/>
        </w:rPr>
      </w:pPr>
    </w:p>
    <w:p w:rsidR="00357184" w:rsidRPr="00F15019" w:rsidRDefault="00357184" w:rsidP="00357184">
      <w:pPr>
        <w:rPr>
          <w:i/>
          <w:sz w:val="22"/>
          <w:szCs w:val="22"/>
          <w:lang w:val="lt-LT"/>
        </w:rPr>
      </w:pPr>
      <w:r w:rsidRPr="00F15019">
        <w:rPr>
          <w:i/>
          <w:sz w:val="22"/>
          <w:szCs w:val="22"/>
          <w:lang w:val="lt-LT"/>
        </w:rPr>
        <w:t>Polipropileninė talpyklė</w:t>
      </w:r>
    </w:p>
    <w:p w:rsidR="00357184" w:rsidRPr="00F15019" w:rsidRDefault="00357184" w:rsidP="00357184">
      <w:pPr>
        <w:rPr>
          <w:sz w:val="22"/>
          <w:szCs w:val="22"/>
          <w:lang w:val="lt-LT"/>
        </w:rPr>
      </w:pPr>
      <w:r w:rsidRPr="00F15019">
        <w:rPr>
          <w:sz w:val="22"/>
          <w:szCs w:val="22"/>
          <w:lang w:val="lt-LT"/>
        </w:rPr>
        <w:t xml:space="preserve">Laikyti ne aukštesnėje kaip 25 </w:t>
      </w:r>
      <w:r w:rsidRPr="00F15019">
        <w:rPr>
          <w:sz w:val="22"/>
          <w:szCs w:val="22"/>
          <w:lang w:val="lt-LT"/>
        </w:rPr>
        <w:sym w:font="Symbol" w:char="F0B0"/>
      </w:r>
      <w:r w:rsidRPr="00F15019">
        <w:rPr>
          <w:sz w:val="22"/>
          <w:szCs w:val="22"/>
          <w:lang w:val="lt-LT"/>
        </w:rPr>
        <w:t>C temperatūroje.</w:t>
      </w:r>
    </w:p>
    <w:p w:rsidR="00357184" w:rsidRPr="00F15019" w:rsidRDefault="00357184" w:rsidP="00357184">
      <w:pPr>
        <w:rPr>
          <w:sz w:val="22"/>
          <w:szCs w:val="22"/>
          <w:lang w:val="lt-LT"/>
        </w:rPr>
      </w:pPr>
      <w:r w:rsidRPr="00F15019">
        <w:rPr>
          <w:sz w:val="22"/>
          <w:szCs w:val="22"/>
          <w:lang w:val="lt-LT"/>
        </w:rPr>
        <w:t>Talpyklę laikyti sandarią.</w:t>
      </w:r>
    </w:p>
    <w:p w:rsidR="00357184" w:rsidRPr="00F15019" w:rsidRDefault="00357184" w:rsidP="00357184">
      <w:pPr>
        <w:rPr>
          <w:i/>
          <w:sz w:val="22"/>
          <w:szCs w:val="22"/>
          <w:lang w:val="lt-LT"/>
        </w:rPr>
      </w:pPr>
    </w:p>
    <w:p w:rsidR="00357184" w:rsidRPr="00F15019" w:rsidRDefault="00357184" w:rsidP="00357184">
      <w:pPr>
        <w:rPr>
          <w:i/>
          <w:sz w:val="22"/>
          <w:szCs w:val="22"/>
          <w:lang w:val="lt-LT"/>
        </w:rPr>
      </w:pPr>
      <w:r w:rsidRPr="00F15019">
        <w:rPr>
          <w:i/>
          <w:sz w:val="22"/>
          <w:szCs w:val="22"/>
          <w:lang w:val="lt-LT"/>
        </w:rPr>
        <w:t>Lizdinės plokštelės</w:t>
      </w:r>
    </w:p>
    <w:p w:rsidR="00357184" w:rsidRPr="00F15019" w:rsidRDefault="00357184" w:rsidP="00357184">
      <w:pPr>
        <w:rPr>
          <w:sz w:val="22"/>
          <w:szCs w:val="22"/>
          <w:lang w:val="lt-LT"/>
        </w:rPr>
      </w:pPr>
      <w:r w:rsidRPr="00F15019">
        <w:rPr>
          <w:sz w:val="22"/>
          <w:szCs w:val="22"/>
          <w:lang w:val="lt-LT"/>
        </w:rPr>
        <w:t xml:space="preserve">Laikyti ne aukštesnėje kaip 25 </w:t>
      </w:r>
      <w:r w:rsidRPr="00F15019">
        <w:rPr>
          <w:sz w:val="22"/>
          <w:szCs w:val="22"/>
          <w:lang w:val="lt-LT"/>
        </w:rPr>
        <w:sym w:font="Symbol" w:char="F0B0"/>
      </w:r>
      <w:r w:rsidRPr="00F15019">
        <w:rPr>
          <w:sz w:val="22"/>
          <w:szCs w:val="22"/>
          <w:lang w:val="lt-LT"/>
        </w:rPr>
        <w:t>C temperatūroje.</w:t>
      </w:r>
    </w:p>
    <w:p w:rsidR="00357184" w:rsidRPr="00F15019" w:rsidRDefault="00357184" w:rsidP="00357184">
      <w:pPr>
        <w:rPr>
          <w:i/>
          <w:sz w:val="22"/>
          <w:szCs w:val="22"/>
          <w:lang w:val="lt-LT"/>
        </w:rPr>
      </w:pPr>
    </w:p>
    <w:p w:rsidR="00357184" w:rsidRPr="00F15019" w:rsidRDefault="00357184" w:rsidP="00357184">
      <w:pPr>
        <w:rPr>
          <w:sz w:val="22"/>
          <w:szCs w:val="22"/>
          <w:lang w:val="lt-LT"/>
        </w:rPr>
      </w:pPr>
      <w:r w:rsidRPr="00F15019">
        <w:rPr>
          <w:sz w:val="22"/>
          <w:szCs w:val="22"/>
          <w:lang w:val="lt-LT"/>
        </w:rPr>
        <w:t>Ant talpyklės etiketės, dėžutės ir lizdinės plokštelės po „Tinka iki“ nurodytam tinkamumo laikui pasibaigus, šio vaisto vartoti negalima. Vaistas tinkamas vartoti iki paskutinės nurodyto mėnesio dienos.</w:t>
      </w:r>
    </w:p>
    <w:p w:rsidR="00357184" w:rsidRPr="00E30CEA" w:rsidRDefault="00357184" w:rsidP="00357184">
      <w:pPr>
        <w:rPr>
          <w:sz w:val="22"/>
          <w:szCs w:val="22"/>
          <w:lang w:val="lt-LT"/>
        </w:rPr>
      </w:pPr>
    </w:p>
    <w:p w:rsidR="00357184" w:rsidRPr="00E30CEA" w:rsidRDefault="00357184" w:rsidP="00357184">
      <w:pPr>
        <w:numPr>
          <w:ilvl w:val="12"/>
          <w:numId w:val="0"/>
        </w:numPr>
        <w:ind w:right="-2"/>
        <w:rPr>
          <w:sz w:val="22"/>
          <w:szCs w:val="22"/>
          <w:lang w:val="lt-LT"/>
        </w:rPr>
      </w:pPr>
      <w:r w:rsidRPr="00E30CEA">
        <w:rPr>
          <w:sz w:val="22"/>
          <w:szCs w:val="22"/>
          <w:lang w:val="lt-LT"/>
        </w:rPr>
        <w:t>Vaistų negalima išmesti į kanalizaciją arba su buitinėmis atliekomis. Kaip išmesti nereikalingus vaistus, klauskite vaistininko. Šios priemonės padės apsaugoti aplinką.</w:t>
      </w:r>
    </w:p>
    <w:p w:rsidR="00357184" w:rsidRDefault="00357184" w:rsidP="00357184">
      <w:pPr>
        <w:rPr>
          <w:b/>
          <w:bCs/>
          <w:iCs/>
          <w:sz w:val="22"/>
          <w:szCs w:val="22"/>
          <w:lang w:val="lt-LT"/>
        </w:rPr>
      </w:pPr>
    </w:p>
    <w:p w:rsidR="00357184" w:rsidRPr="00F15019" w:rsidRDefault="00357184" w:rsidP="00357184">
      <w:pPr>
        <w:rPr>
          <w:b/>
          <w:bCs/>
          <w:iCs/>
          <w:sz w:val="22"/>
          <w:szCs w:val="22"/>
          <w:lang w:val="lt-LT"/>
        </w:rPr>
      </w:pPr>
    </w:p>
    <w:p w:rsidR="00357184" w:rsidRPr="00F15019" w:rsidRDefault="00357184" w:rsidP="00357184">
      <w:pPr>
        <w:outlineLvl w:val="1"/>
        <w:rPr>
          <w:rFonts w:asciiTheme="majorBidi" w:hAnsiTheme="majorBidi" w:cstheme="majorBidi"/>
          <w:b/>
          <w:bCs/>
          <w:iCs/>
          <w:sz w:val="22"/>
          <w:szCs w:val="22"/>
          <w:lang w:val="lt-LT"/>
        </w:rPr>
      </w:pPr>
      <w:r w:rsidRPr="00F15019">
        <w:rPr>
          <w:rFonts w:asciiTheme="majorBidi" w:hAnsiTheme="majorBidi" w:cstheme="majorBidi"/>
          <w:b/>
          <w:bCs/>
          <w:iCs/>
          <w:sz w:val="22"/>
          <w:szCs w:val="22"/>
          <w:lang w:val="lt-LT"/>
        </w:rPr>
        <w:t>6.</w:t>
      </w:r>
      <w:r w:rsidRPr="00F15019">
        <w:rPr>
          <w:rFonts w:asciiTheme="majorBidi" w:hAnsiTheme="majorBidi" w:cstheme="majorBidi"/>
          <w:b/>
          <w:bCs/>
          <w:iCs/>
          <w:sz w:val="22"/>
          <w:szCs w:val="22"/>
          <w:lang w:val="lt-LT"/>
        </w:rPr>
        <w:tab/>
        <w:t xml:space="preserve">Pakuotės turinys ir kita informacija </w:t>
      </w:r>
    </w:p>
    <w:p w:rsidR="00357184" w:rsidRPr="00F15019" w:rsidRDefault="00357184" w:rsidP="00357184">
      <w:pPr>
        <w:rPr>
          <w:sz w:val="22"/>
          <w:szCs w:val="22"/>
          <w:lang w:val="lt-LT"/>
        </w:rPr>
      </w:pPr>
    </w:p>
    <w:p w:rsidR="00357184" w:rsidRPr="00F15019" w:rsidRDefault="00357184" w:rsidP="00357184">
      <w:pPr>
        <w:rPr>
          <w:b/>
          <w:bCs/>
          <w:sz w:val="22"/>
          <w:szCs w:val="22"/>
          <w:lang w:val="lt-LT"/>
        </w:rPr>
      </w:pPr>
      <w:r w:rsidRPr="00F15019">
        <w:rPr>
          <w:b/>
          <w:bCs/>
          <w:sz w:val="22"/>
          <w:szCs w:val="22"/>
          <w:lang w:val="lt-LT"/>
        </w:rPr>
        <w:t>DIGESTIVEAID sudėtis</w:t>
      </w:r>
    </w:p>
    <w:p w:rsidR="00357184" w:rsidRPr="00F15019" w:rsidRDefault="00357184" w:rsidP="00357184">
      <w:pPr>
        <w:ind w:left="720" w:hanging="720"/>
        <w:rPr>
          <w:sz w:val="22"/>
          <w:szCs w:val="22"/>
          <w:lang w:val="lt-LT"/>
        </w:rPr>
      </w:pPr>
      <w:r w:rsidRPr="00F15019">
        <w:rPr>
          <w:sz w:val="22"/>
          <w:szCs w:val="22"/>
          <w:lang w:val="lt-LT"/>
        </w:rPr>
        <w:t>-</w:t>
      </w:r>
      <w:r w:rsidRPr="00F15019">
        <w:rPr>
          <w:sz w:val="22"/>
          <w:szCs w:val="22"/>
          <w:lang w:val="lt-LT"/>
        </w:rPr>
        <w:tab/>
        <w:t xml:space="preserve">Veikliosios medžiagos. Kiekvienoje tabletėje yra 7 mg </w:t>
      </w:r>
      <w:r w:rsidRPr="00F15019">
        <w:rPr>
          <w:i/>
          <w:sz w:val="22"/>
          <w:szCs w:val="22"/>
          <w:lang w:val="lt-LT"/>
        </w:rPr>
        <w:t>Silybum marianum</w:t>
      </w:r>
      <w:r w:rsidRPr="00F15019">
        <w:rPr>
          <w:sz w:val="22"/>
          <w:szCs w:val="22"/>
          <w:lang w:val="lt-LT"/>
        </w:rPr>
        <w:t xml:space="preserve"> (L.) Gaertn., fructus (margainių vaisių) rafinuoto ir standartizuoto sausojo ekstrakto (24</w:t>
      </w:r>
      <w:r>
        <w:rPr>
          <w:sz w:val="22"/>
          <w:szCs w:val="22"/>
          <w:lang w:val="lt-LT"/>
        </w:rPr>
        <w:t xml:space="preserve"> </w:t>
      </w:r>
      <w:r w:rsidRPr="00F15019">
        <w:rPr>
          <w:sz w:val="22"/>
          <w:szCs w:val="22"/>
          <w:lang w:val="lt-LT"/>
        </w:rPr>
        <w:t>-</w:t>
      </w:r>
      <w:r>
        <w:rPr>
          <w:sz w:val="22"/>
          <w:szCs w:val="22"/>
          <w:lang w:val="lt-LT"/>
        </w:rPr>
        <w:t xml:space="preserve"> </w:t>
      </w:r>
      <w:r w:rsidRPr="00F15019">
        <w:rPr>
          <w:sz w:val="22"/>
          <w:szCs w:val="22"/>
          <w:lang w:val="lt-LT"/>
        </w:rPr>
        <w:t>27:1), atitinkančio 4,06 mg silimarino, išreikšto silibininu (ekstrakcijos tirpiklis: acetonas 95</w:t>
      </w:r>
      <w:r>
        <w:rPr>
          <w:sz w:val="22"/>
          <w:szCs w:val="22"/>
          <w:lang w:val="lt-LT"/>
        </w:rPr>
        <w:t xml:space="preserve"> </w:t>
      </w:r>
      <w:r w:rsidRPr="00F15019">
        <w:rPr>
          <w:sz w:val="22"/>
          <w:szCs w:val="22"/>
          <w:lang w:val="lt-LT"/>
        </w:rPr>
        <w:t xml:space="preserve">% V/V), 100 mg </w:t>
      </w:r>
      <w:r w:rsidRPr="00F15019">
        <w:rPr>
          <w:i/>
          <w:sz w:val="22"/>
          <w:szCs w:val="22"/>
          <w:lang w:val="lt-LT"/>
        </w:rPr>
        <w:t xml:space="preserve">Taraxacum </w:t>
      </w:r>
      <w:r w:rsidRPr="00F15019">
        <w:rPr>
          <w:rStyle w:val="s1"/>
          <w:rFonts w:asciiTheme="majorBidi" w:eastAsiaTheme="majorEastAsia" w:hAnsiTheme="majorBidi" w:cstheme="majorBidi"/>
          <w:i/>
          <w:iCs/>
          <w:sz w:val="22"/>
          <w:szCs w:val="22"/>
          <w:lang w:val="lt-LT"/>
        </w:rPr>
        <w:t>officinale</w:t>
      </w:r>
      <w:r w:rsidRPr="00F15019">
        <w:rPr>
          <w:rStyle w:val="s1"/>
          <w:rFonts w:asciiTheme="majorBidi" w:eastAsiaTheme="majorEastAsia" w:hAnsiTheme="majorBidi" w:cstheme="majorBidi"/>
          <w:iCs/>
          <w:sz w:val="22"/>
          <w:szCs w:val="22"/>
          <w:lang w:val="lt-LT"/>
        </w:rPr>
        <w:t xml:space="preserve"> </w:t>
      </w:r>
      <w:r w:rsidRPr="00F15019">
        <w:rPr>
          <w:rStyle w:val="s1"/>
          <w:rFonts w:asciiTheme="majorBidi" w:eastAsiaTheme="majorEastAsia" w:hAnsiTheme="majorBidi" w:cstheme="majorBidi"/>
          <w:sz w:val="22"/>
          <w:szCs w:val="22"/>
          <w:lang w:val="lt-LT"/>
        </w:rPr>
        <w:t>F. H. Wigg., radix (</w:t>
      </w:r>
      <w:r w:rsidRPr="00F15019">
        <w:rPr>
          <w:sz w:val="22"/>
          <w:szCs w:val="22"/>
          <w:lang w:val="lt-LT"/>
        </w:rPr>
        <w:t xml:space="preserve">kiaulpienių šaknų), 50 mg </w:t>
      </w:r>
      <w:r w:rsidRPr="00F15019">
        <w:rPr>
          <w:i/>
          <w:sz w:val="22"/>
          <w:szCs w:val="22"/>
          <w:lang w:val="lt-LT"/>
        </w:rPr>
        <w:t>Carum carvi</w:t>
      </w:r>
      <w:r w:rsidRPr="00F15019">
        <w:rPr>
          <w:sz w:val="22"/>
          <w:szCs w:val="22"/>
          <w:lang w:val="lt-LT"/>
        </w:rPr>
        <w:t xml:space="preserve"> L., fructus (kmynų vaisių), 60 mg </w:t>
      </w:r>
      <w:r w:rsidRPr="00F15019">
        <w:rPr>
          <w:rStyle w:val="s1"/>
          <w:rFonts w:asciiTheme="majorBidi" w:eastAsiaTheme="majorEastAsia" w:hAnsiTheme="majorBidi" w:cstheme="majorBidi"/>
          <w:i/>
          <w:iCs/>
          <w:sz w:val="22"/>
          <w:szCs w:val="22"/>
          <w:lang w:val="lt-LT"/>
        </w:rPr>
        <w:t>Mentha × piperita</w:t>
      </w:r>
      <w:r w:rsidRPr="00F15019">
        <w:rPr>
          <w:rStyle w:val="s1"/>
          <w:rFonts w:asciiTheme="majorBidi" w:eastAsiaTheme="majorEastAsia" w:hAnsiTheme="majorBidi" w:cstheme="majorBidi"/>
          <w:sz w:val="22"/>
          <w:szCs w:val="22"/>
          <w:lang w:val="lt-LT"/>
        </w:rPr>
        <w:t> L.</w:t>
      </w:r>
      <w:r w:rsidRPr="00F15019">
        <w:rPr>
          <w:sz w:val="22"/>
          <w:szCs w:val="22"/>
          <w:lang w:val="lt-LT"/>
        </w:rPr>
        <w:t xml:space="preserve">, folium (pipirmėčių lapų) ir 60 mg </w:t>
      </w:r>
      <w:r w:rsidRPr="00F15019">
        <w:rPr>
          <w:i/>
          <w:sz w:val="22"/>
          <w:szCs w:val="22"/>
          <w:lang w:val="lt-LT"/>
        </w:rPr>
        <w:t>R</w:t>
      </w:r>
      <w:r>
        <w:rPr>
          <w:i/>
          <w:sz w:val="22"/>
          <w:szCs w:val="22"/>
          <w:lang w:val="lt-LT"/>
        </w:rPr>
        <w:t>h</w:t>
      </w:r>
      <w:r w:rsidRPr="00F15019">
        <w:rPr>
          <w:i/>
          <w:sz w:val="22"/>
          <w:szCs w:val="22"/>
          <w:lang w:val="lt-LT"/>
        </w:rPr>
        <w:t>amnus frangula</w:t>
      </w:r>
      <w:r w:rsidRPr="00F15019">
        <w:rPr>
          <w:sz w:val="22"/>
          <w:szCs w:val="22"/>
          <w:lang w:val="lt-LT"/>
        </w:rPr>
        <w:t xml:space="preserve"> L. (</w:t>
      </w:r>
      <w:r w:rsidRPr="00F15019">
        <w:rPr>
          <w:i/>
          <w:sz w:val="22"/>
          <w:szCs w:val="22"/>
          <w:lang w:val="lt-LT"/>
        </w:rPr>
        <w:t>Frangula alnus</w:t>
      </w:r>
      <w:r w:rsidRPr="00F15019">
        <w:rPr>
          <w:sz w:val="22"/>
          <w:szCs w:val="22"/>
          <w:lang w:val="lt-LT"/>
        </w:rPr>
        <w:t xml:space="preserve"> Miller), cortex (šaltekšnių žievės).</w:t>
      </w:r>
    </w:p>
    <w:p w:rsidR="00357184" w:rsidRPr="00F15019" w:rsidRDefault="00357184" w:rsidP="00357184">
      <w:pPr>
        <w:rPr>
          <w:sz w:val="22"/>
          <w:szCs w:val="22"/>
          <w:lang w:val="lt-LT"/>
        </w:rPr>
      </w:pPr>
      <w:r w:rsidRPr="00F15019">
        <w:rPr>
          <w:sz w:val="22"/>
          <w:szCs w:val="22"/>
          <w:lang w:val="lt-LT"/>
        </w:rPr>
        <w:t>-</w:t>
      </w:r>
      <w:r w:rsidRPr="00F15019">
        <w:rPr>
          <w:sz w:val="22"/>
          <w:szCs w:val="22"/>
          <w:lang w:val="lt-LT"/>
        </w:rPr>
        <w:tab/>
        <w:t xml:space="preserve">Pagalbinės medžiagos yra koloidinis silicio dioksidas ir bulvių krakmolas. </w:t>
      </w:r>
    </w:p>
    <w:p w:rsidR="00357184" w:rsidRPr="00F15019" w:rsidRDefault="00357184" w:rsidP="00357184">
      <w:pPr>
        <w:rPr>
          <w:sz w:val="22"/>
          <w:szCs w:val="22"/>
          <w:lang w:val="lt-LT"/>
        </w:rPr>
      </w:pPr>
    </w:p>
    <w:p w:rsidR="00357184" w:rsidRPr="00F15019" w:rsidRDefault="00357184" w:rsidP="00357184">
      <w:pPr>
        <w:rPr>
          <w:b/>
          <w:bCs/>
          <w:sz w:val="22"/>
          <w:szCs w:val="22"/>
          <w:lang w:val="lt-LT"/>
        </w:rPr>
      </w:pPr>
      <w:r w:rsidRPr="00F15019">
        <w:rPr>
          <w:b/>
          <w:bCs/>
          <w:sz w:val="22"/>
          <w:szCs w:val="22"/>
          <w:lang w:val="lt-LT"/>
        </w:rPr>
        <w:t>DIGESTIVEAID išvaizda ir kiekis pakuotėje</w:t>
      </w:r>
    </w:p>
    <w:p w:rsidR="00357184" w:rsidRPr="00F15019" w:rsidRDefault="00357184" w:rsidP="00357184">
      <w:pPr>
        <w:rPr>
          <w:sz w:val="22"/>
          <w:szCs w:val="22"/>
          <w:lang w:val="lt-LT"/>
        </w:rPr>
      </w:pPr>
      <w:r w:rsidRPr="00F15019">
        <w:rPr>
          <w:sz w:val="22"/>
          <w:szCs w:val="22"/>
          <w:lang w:val="lt-LT"/>
        </w:rPr>
        <w:t xml:space="preserve">DIGESTIVEAID tabletės yra apvalios, abipus išgaubtos, </w:t>
      </w:r>
      <w:r w:rsidRPr="00F15019">
        <w:rPr>
          <w:rStyle w:val="hps"/>
          <w:rFonts w:asciiTheme="majorBidi" w:eastAsiaTheme="majorEastAsia" w:hAnsiTheme="majorBidi" w:cstheme="majorBidi"/>
          <w:sz w:val="22"/>
          <w:szCs w:val="22"/>
          <w:lang w:val="lt-LT"/>
        </w:rPr>
        <w:t>žalsvai</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rudos</w:t>
      </w:r>
      <w:r w:rsidRPr="00F15019">
        <w:rPr>
          <w:sz w:val="22"/>
          <w:szCs w:val="22"/>
          <w:lang w:val="lt-LT"/>
        </w:rPr>
        <w:t xml:space="preserve"> </w:t>
      </w:r>
      <w:r w:rsidRPr="00F15019">
        <w:rPr>
          <w:rStyle w:val="hps"/>
          <w:rFonts w:asciiTheme="majorBidi" w:eastAsiaTheme="majorEastAsia" w:hAnsiTheme="majorBidi" w:cstheme="majorBidi"/>
          <w:sz w:val="22"/>
          <w:szCs w:val="22"/>
          <w:lang w:val="lt-LT"/>
        </w:rPr>
        <w:t>spalvos</w:t>
      </w:r>
      <w:r w:rsidRPr="00F15019">
        <w:rPr>
          <w:sz w:val="22"/>
          <w:szCs w:val="22"/>
          <w:lang w:val="lt-LT"/>
        </w:rPr>
        <w:t>.</w:t>
      </w:r>
    </w:p>
    <w:p w:rsidR="00357184" w:rsidRPr="00F15019" w:rsidRDefault="00357184" w:rsidP="00357184">
      <w:pPr>
        <w:rPr>
          <w:sz w:val="22"/>
          <w:szCs w:val="22"/>
          <w:lang w:val="lt-LT"/>
        </w:rPr>
      </w:pPr>
    </w:p>
    <w:p w:rsidR="00357184" w:rsidRPr="00F15019" w:rsidRDefault="00357184" w:rsidP="00357184">
      <w:pPr>
        <w:rPr>
          <w:sz w:val="22"/>
          <w:szCs w:val="22"/>
          <w:lang w:val="lt-LT"/>
        </w:rPr>
      </w:pPr>
      <w:r w:rsidRPr="00F15019">
        <w:rPr>
          <w:sz w:val="22"/>
          <w:szCs w:val="22"/>
          <w:lang w:val="lt-LT"/>
        </w:rPr>
        <w:t>Vaistas tiekiamas polipropileninėje talpyklėje ir lizdinėse plokštelėse.</w:t>
      </w:r>
    </w:p>
    <w:p w:rsidR="00357184" w:rsidRPr="00F15019" w:rsidRDefault="00357184" w:rsidP="00357184">
      <w:pPr>
        <w:rPr>
          <w:sz w:val="22"/>
          <w:szCs w:val="22"/>
          <w:lang w:val="lt-LT"/>
        </w:rPr>
      </w:pPr>
      <w:r w:rsidRPr="00F15019">
        <w:rPr>
          <w:sz w:val="22"/>
          <w:szCs w:val="22"/>
          <w:lang w:val="lt-LT"/>
        </w:rPr>
        <w:t>Polipropileninėje talpyklėje yra 20, 60 arba 90 tablečių.</w:t>
      </w:r>
    </w:p>
    <w:p w:rsidR="00357184" w:rsidRPr="00F15019" w:rsidRDefault="00357184" w:rsidP="00357184">
      <w:pPr>
        <w:rPr>
          <w:sz w:val="22"/>
          <w:szCs w:val="22"/>
          <w:lang w:val="lt-LT"/>
        </w:rPr>
      </w:pPr>
      <w:r w:rsidRPr="00F15019">
        <w:rPr>
          <w:sz w:val="22"/>
          <w:szCs w:val="22"/>
          <w:lang w:val="lt-LT"/>
        </w:rPr>
        <w:t>Lizdinėje plokštelėje yra 10 tablečių. Kartono dėžutėje yra 10, 20, 30, 40, 50, 60, 70, 80, 90 arba 100 tablečių.</w:t>
      </w:r>
    </w:p>
    <w:p w:rsidR="00357184" w:rsidRPr="00F15019" w:rsidRDefault="00357184" w:rsidP="00357184">
      <w:pPr>
        <w:rPr>
          <w:sz w:val="22"/>
          <w:szCs w:val="22"/>
          <w:lang w:val="lt-LT"/>
        </w:rPr>
      </w:pPr>
      <w:r w:rsidRPr="00F15019">
        <w:rPr>
          <w:sz w:val="22"/>
          <w:szCs w:val="22"/>
          <w:lang w:val="lt-LT"/>
        </w:rPr>
        <w:t>Gali būti tiekiamos ne visų dydžių pakuotės.</w:t>
      </w:r>
    </w:p>
    <w:p w:rsidR="00357184" w:rsidRPr="00F15019" w:rsidRDefault="00357184" w:rsidP="00357184">
      <w:pPr>
        <w:rPr>
          <w:sz w:val="22"/>
          <w:szCs w:val="22"/>
          <w:lang w:val="lt-LT"/>
        </w:rPr>
      </w:pPr>
    </w:p>
    <w:p w:rsidR="00357184" w:rsidRPr="00F15019" w:rsidRDefault="00357184" w:rsidP="00357184">
      <w:pPr>
        <w:rPr>
          <w:sz w:val="22"/>
          <w:szCs w:val="22"/>
          <w:lang w:val="lt-LT"/>
        </w:rPr>
      </w:pPr>
    </w:p>
    <w:p w:rsidR="00357184" w:rsidRPr="00F15019" w:rsidRDefault="00357184" w:rsidP="00357184">
      <w:pPr>
        <w:rPr>
          <w:rFonts w:asciiTheme="majorBidi" w:hAnsiTheme="majorBidi" w:cstheme="majorBidi"/>
          <w:b/>
          <w:bCs/>
          <w:sz w:val="22"/>
          <w:szCs w:val="22"/>
          <w:lang w:val="lt-LT"/>
        </w:rPr>
      </w:pPr>
      <w:r>
        <w:rPr>
          <w:rFonts w:asciiTheme="majorBidi" w:hAnsiTheme="majorBidi" w:cstheme="majorBidi"/>
          <w:b/>
          <w:bCs/>
          <w:sz w:val="22"/>
          <w:szCs w:val="22"/>
          <w:lang w:val="lt-LT"/>
        </w:rPr>
        <w:t>Registruotojas</w:t>
      </w:r>
      <w:r w:rsidRPr="00F15019">
        <w:rPr>
          <w:rFonts w:asciiTheme="majorBidi" w:hAnsiTheme="majorBidi" w:cstheme="majorBidi"/>
          <w:b/>
          <w:bCs/>
          <w:sz w:val="22"/>
          <w:szCs w:val="22"/>
          <w:lang w:val="lt-LT"/>
        </w:rPr>
        <w:t xml:space="preserve"> ir gamintojas</w:t>
      </w:r>
    </w:p>
    <w:p w:rsidR="00357184" w:rsidRPr="00F15019" w:rsidRDefault="00357184" w:rsidP="00357184">
      <w:pPr>
        <w:rPr>
          <w:rFonts w:asciiTheme="majorBidi" w:hAnsiTheme="majorBidi" w:cstheme="majorBidi"/>
          <w:sz w:val="22"/>
          <w:szCs w:val="22"/>
          <w:lang w:val="lt-LT"/>
        </w:rPr>
      </w:pPr>
    </w:p>
    <w:p w:rsidR="00357184" w:rsidRPr="00F15019" w:rsidRDefault="00357184" w:rsidP="00357184">
      <w:pPr>
        <w:rPr>
          <w:sz w:val="22"/>
          <w:szCs w:val="22"/>
          <w:lang w:val="lt-LT"/>
        </w:rPr>
      </w:pPr>
      <w:r>
        <w:rPr>
          <w:sz w:val="22"/>
          <w:szCs w:val="22"/>
          <w:lang w:val="lt-LT"/>
        </w:rPr>
        <w:t>Labofarm sp. z o.o.</w:t>
      </w:r>
    </w:p>
    <w:p w:rsidR="00357184" w:rsidRPr="00F15019" w:rsidRDefault="00357184" w:rsidP="00357184">
      <w:pPr>
        <w:rPr>
          <w:sz w:val="22"/>
          <w:szCs w:val="22"/>
          <w:lang w:val="lt-LT"/>
        </w:rPr>
      </w:pPr>
      <w:r w:rsidRPr="00F15019">
        <w:rPr>
          <w:sz w:val="22"/>
          <w:szCs w:val="22"/>
          <w:lang w:val="lt-LT"/>
        </w:rPr>
        <w:t>ul. Lubichowska 176</w:t>
      </w:r>
      <w:r>
        <w:rPr>
          <w:sz w:val="22"/>
          <w:szCs w:val="22"/>
          <w:lang w:val="lt-LT"/>
        </w:rPr>
        <w:t>B</w:t>
      </w:r>
    </w:p>
    <w:p w:rsidR="00357184" w:rsidRDefault="00357184" w:rsidP="00357184">
      <w:pPr>
        <w:rPr>
          <w:sz w:val="22"/>
          <w:szCs w:val="22"/>
          <w:lang w:val="lt-LT"/>
        </w:rPr>
      </w:pPr>
      <w:r w:rsidRPr="00F15019">
        <w:rPr>
          <w:sz w:val="22"/>
          <w:szCs w:val="22"/>
          <w:lang w:val="lt-LT"/>
        </w:rPr>
        <w:t>83-200 Starogard Gdański</w:t>
      </w:r>
    </w:p>
    <w:p w:rsidR="00357184" w:rsidRPr="00F15019" w:rsidRDefault="00357184" w:rsidP="00357184">
      <w:pPr>
        <w:rPr>
          <w:sz w:val="22"/>
          <w:szCs w:val="22"/>
          <w:lang w:val="lt-LT"/>
        </w:rPr>
      </w:pPr>
      <w:r w:rsidRPr="00F15019">
        <w:rPr>
          <w:sz w:val="22"/>
          <w:szCs w:val="22"/>
          <w:lang w:val="lt-LT"/>
        </w:rPr>
        <w:t>Lenkija</w:t>
      </w:r>
    </w:p>
    <w:p w:rsidR="00357184" w:rsidRPr="00F15019" w:rsidRDefault="00357184" w:rsidP="00357184">
      <w:pPr>
        <w:rPr>
          <w:sz w:val="22"/>
          <w:szCs w:val="22"/>
          <w:lang w:val="lt-LT"/>
        </w:rPr>
      </w:pPr>
      <w:r w:rsidRPr="00F15019">
        <w:rPr>
          <w:sz w:val="22"/>
          <w:szCs w:val="22"/>
          <w:lang w:val="lt-LT"/>
        </w:rPr>
        <w:t>Tel. +48 58 561-20-08</w:t>
      </w:r>
    </w:p>
    <w:p w:rsidR="00357184" w:rsidRPr="00F15019" w:rsidRDefault="00357184" w:rsidP="00357184">
      <w:pPr>
        <w:rPr>
          <w:sz w:val="22"/>
          <w:szCs w:val="22"/>
          <w:lang w:val="lt-LT"/>
        </w:rPr>
      </w:pPr>
      <w:r w:rsidRPr="00F15019">
        <w:rPr>
          <w:sz w:val="22"/>
          <w:szCs w:val="22"/>
          <w:lang w:val="lt-LT"/>
        </w:rPr>
        <w:t xml:space="preserve">El. paštas </w:t>
      </w:r>
      <w:hyperlink r:id="rId5" w:history="1">
        <w:r w:rsidRPr="00B761E9">
          <w:rPr>
            <w:rStyle w:val="Hipersaitas"/>
            <w:rFonts w:asciiTheme="majorBidi" w:eastAsiaTheme="majorEastAsia" w:hAnsiTheme="majorBidi" w:cstheme="majorBidi"/>
            <w:sz w:val="22"/>
            <w:szCs w:val="22"/>
            <w:lang w:val="lt-LT"/>
          </w:rPr>
          <w:t>poczta@labofarm.com.pl</w:t>
        </w:r>
      </w:hyperlink>
    </w:p>
    <w:p w:rsidR="00357184" w:rsidRPr="00F15019" w:rsidRDefault="00357184" w:rsidP="00357184">
      <w:pPr>
        <w:rPr>
          <w:sz w:val="22"/>
          <w:szCs w:val="22"/>
          <w:lang w:val="lt-LT"/>
        </w:rPr>
      </w:pPr>
    </w:p>
    <w:p w:rsidR="00357184" w:rsidRPr="00F15019" w:rsidRDefault="00357184" w:rsidP="00357184">
      <w:pPr>
        <w:rPr>
          <w:sz w:val="22"/>
          <w:szCs w:val="22"/>
          <w:lang w:val="lt-LT"/>
        </w:rPr>
      </w:pPr>
      <w:r w:rsidRPr="00F15019">
        <w:rPr>
          <w:sz w:val="22"/>
          <w:szCs w:val="22"/>
          <w:lang w:val="lt-LT"/>
        </w:rPr>
        <w:t xml:space="preserve">Jeigu apie šį vaistą norite sužinoti daugiau, kreipkitės į vietinį </w:t>
      </w:r>
      <w:r>
        <w:rPr>
          <w:sz w:val="22"/>
          <w:szCs w:val="22"/>
          <w:lang w:val="lt-LT"/>
        </w:rPr>
        <w:t>registruotojo</w:t>
      </w:r>
      <w:r w:rsidRPr="00F15019">
        <w:rPr>
          <w:sz w:val="22"/>
          <w:szCs w:val="22"/>
          <w:lang w:val="lt-LT"/>
        </w:rPr>
        <w:t xml:space="preserve"> atstovą</w:t>
      </w:r>
      <w:r>
        <w:rPr>
          <w:sz w:val="22"/>
          <w:szCs w:val="22"/>
          <w:lang w:val="lt-LT"/>
        </w:rPr>
        <w:t>:</w:t>
      </w:r>
    </w:p>
    <w:p w:rsidR="00357184" w:rsidRPr="00F15019" w:rsidRDefault="00357184" w:rsidP="00357184">
      <w:pPr>
        <w:rPr>
          <w:sz w:val="22"/>
          <w:szCs w:val="22"/>
          <w:lang w:val="lt-LT"/>
        </w:rPr>
      </w:pPr>
    </w:p>
    <w:p w:rsidR="00357184" w:rsidRPr="00F15019" w:rsidRDefault="00357184" w:rsidP="00357184">
      <w:pPr>
        <w:rPr>
          <w:sz w:val="22"/>
          <w:szCs w:val="22"/>
          <w:lang w:val="lt-LT"/>
        </w:rPr>
      </w:pPr>
      <w:r w:rsidRPr="00F15019">
        <w:rPr>
          <w:sz w:val="22"/>
          <w:szCs w:val="22"/>
          <w:lang w:val="lt-LT"/>
        </w:rPr>
        <w:t>UAB „Limedika“</w:t>
      </w:r>
    </w:p>
    <w:p w:rsidR="00357184" w:rsidRPr="00F15019" w:rsidRDefault="00357184" w:rsidP="00357184">
      <w:pPr>
        <w:rPr>
          <w:sz w:val="22"/>
          <w:szCs w:val="22"/>
          <w:lang w:val="lt-LT"/>
        </w:rPr>
      </w:pPr>
      <w:r w:rsidRPr="00F15019">
        <w:rPr>
          <w:sz w:val="22"/>
          <w:szCs w:val="22"/>
          <w:lang w:val="lt-LT"/>
        </w:rPr>
        <w:t xml:space="preserve">Erdvės g. </w:t>
      </w:r>
      <w:r>
        <w:rPr>
          <w:sz w:val="22"/>
          <w:szCs w:val="22"/>
          <w:lang w:val="lt-LT"/>
        </w:rPr>
        <w:t>2</w:t>
      </w:r>
      <w:r w:rsidRPr="00F15019">
        <w:rPr>
          <w:sz w:val="22"/>
          <w:szCs w:val="22"/>
          <w:lang w:val="lt-LT"/>
        </w:rPr>
        <w:t>, Ramučiai</w:t>
      </w:r>
      <w:r w:rsidRPr="00F15019">
        <w:rPr>
          <w:sz w:val="22"/>
          <w:szCs w:val="22"/>
          <w:lang w:val="lt-LT"/>
        </w:rPr>
        <w:br/>
        <w:t xml:space="preserve">LT - </w:t>
      </w:r>
      <w:r>
        <w:rPr>
          <w:sz w:val="22"/>
          <w:szCs w:val="22"/>
          <w:lang w:val="lt-LT"/>
        </w:rPr>
        <w:t>52114</w:t>
      </w:r>
      <w:r w:rsidRPr="00F15019">
        <w:rPr>
          <w:sz w:val="22"/>
          <w:szCs w:val="22"/>
          <w:lang w:val="lt-LT"/>
        </w:rPr>
        <w:t>, Kauno r.</w:t>
      </w:r>
      <w:r w:rsidRPr="00F15019">
        <w:rPr>
          <w:sz w:val="22"/>
          <w:szCs w:val="22"/>
          <w:lang w:val="lt-LT"/>
        </w:rPr>
        <w:br/>
        <w:t>Tel. +370 37 321199</w:t>
      </w:r>
      <w:r w:rsidRPr="00F15019">
        <w:rPr>
          <w:sz w:val="22"/>
          <w:szCs w:val="22"/>
          <w:lang w:val="lt-LT"/>
        </w:rPr>
        <w:br/>
      </w:r>
    </w:p>
    <w:p w:rsidR="00357184" w:rsidRPr="00F15019" w:rsidRDefault="00357184" w:rsidP="00357184">
      <w:pPr>
        <w:numPr>
          <w:ilvl w:val="12"/>
          <w:numId w:val="0"/>
        </w:numPr>
        <w:ind w:right="-2"/>
        <w:outlineLvl w:val="0"/>
        <w:rPr>
          <w:rFonts w:asciiTheme="majorBidi" w:hAnsiTheme="majorBidi" w:cstheme="majorBidi"/>
          <w:sz w:val="22"/>
          <w:szCs w:val="22"/>
          <w:lang w:val="lt-LT"/>
        </w:rPr>
      </w:pPr>
      <w:r w:rsidRPr="00F15019">
        <w:rPr>
          <w:rFonts w:asciiTheme="majorBidi" w:hAnsiTheme="majorBidi" w:cstheme="majorBidi"/>
          <w:b/>
          <w:bCs/>
          <w:sz w:val="22"/>
          <w:szCs w:val="22"/>
          <w:lang w:val="lt-LT"/>
        </w:rPr>
        <w:t xml:space="preserve">Šis pakuotės </w:t>
      </w:r>
      <w:r w:rsidRPr="00F15019">
        <w:rPr>
          <w:rFonts w:asciiTheme="majorBidi" w:hAnsiTheme="majorBidi" w:cstheme="majorBidi"/>
          <w:b/>
          <w:sz w:val="22"/>
          <w:szCs w:val="22"/>
          <w:lang w:val="lt-LT"/>
        </w:rPr>
        <w:t>lapelis paskutinį kartą peržiūrėtas</w:t>
      </w:r>
      <w:r>
        <w:rPr>
          <w:rFonts w:asciiTheme="majorBidi" w:hAnsiTheme="majorBidi" w:cstheme="majorBidi"/>
          <w:b/>
          <w:sz w:val="22"/>
          <w:szCs w:val="22"/>
          <w:lang w:val="lt-LT"/>
        </w:rPr>
        <w:t xml:space="preserve"> 2025-04-18.</w:t>
      </w:r>
    </w:p>
    <w:p w:rsidR="00357184" w:rsidRPr="00F15019" w:rsidRDefault="00357184" w:rsidP="00357184">
      <w:pPr>
        <w:numPr>
          <w:ilvl w:val="12"/>
          <w:numId w:val="0"/>
        </w:numPr>
        <w:ind w:right="-2"/>
        <w:rPr>
          <w:rFonts w:asciiTheme="majorBidi" w:hAnsiTheme="majorBidi" w:cstheme="majorBidi"/>
          <w:sz w:val="22"/>
          <w:szCs w:val="22"/>
          <w:lang w:val="lt-LT"/>
        </w:rPr>
      </w:pPr>
    </w:p>
    <w:p w:rsidR="00357184" w:rsidRPr="00F15019" w:rsidRDefault="00357184" w:rsidP="00357184">
      <w:pPr>
        <w:numPr>
          <w:ilvl w:val="12"/>
          <w:numId w:val="0"/>
        </w:numPr>
        <w:ind w:right="-2"/>
        <w:rPr>
          <w:rFonts w:asciiTheme="majorBidi" w:hAnsiTheme="majorBidi" w:cstheme="majorBidi"/>
          <w:iCs/>
          <w:sz w:val="22"/>
          <w:szCs w:val="22"/>
          <w:highlight w:val="yellow"/>
          <w:lang w:val="lt-LT"/>
        </w:rPr>
      </w:pPr>
    </w:p>
    <w:p w:rsidR="00357184" w:rsidRPr="00F15019" w:rsidRDefault="00357184" w:rsidP="00357184">
      <w:pPr>
        <w:pStyle w:val="Antrats"/>
        <w:tabs>
          <w:tab w:val="clear" w:pos="4153"/>
          <w:tab w:val="clear" w:pos="8306"/>
        </w:tabs>
        <w:rPr>
          <w:rFonts w:asciiTheme="majorBidi" w:hAnsiTheme="majorBidi" w:cstheme="majorBidi"/>
          <w:szCs w:val="22"/>
        </w:rPr>
      </w:pPr>
      <w:r w:rsidRPr="00F15019">
        <w:rPr>
          <w:rFonts w:asciiTheme="majorBidi" w:hAnsiTheme="majorBidi" w:cstheme="majorBidi"/>
          <w:szCs w:val="22"/>
        </w:rPr>
        <w:t>Išsami informacija apie šį vaistą pateikiama Valstybinės vaistų kontrolės tarnybos prie Lietuvos Respublikos sveikatos apsaugos ministerijos tinklalapyje</w:t>
      </w:r>
      <w:r w:rsidRPr="00F15019">
        <w:rPr>
          <w:rFonts w:asciiTheme="majorBidi" w:hAnsiTheme="majorBidi" w:cstheme="majorBidi"/>
          <w:i/>
          <w:szCs w:val="22"/>
        </w:rPr>
        <w:t xml:space="preserve"> </w:t>
      </w:r>
      <w:bookmarkStart w:id="2" w:name="_Hlk172713565"/>
      <w:r w:rsidRPr="00B761E9">
        <w:rPr>
          <w:color w:val="0000EE"/>
          <w:szCs w:val="22"/>
        </w:rPr>
        <w:t>https://vvkt.lrv.lt/lt/</w:t>
      </w:r>
      <w:r>
        <w:rPr>
          <w:szCs w:val="22"/>
        </w:rPr>
        <w:t>.</w:t>
      </w:r>
      <w:bookmarkEnd w:id="2"/>
    </w:p>
    <w:p w:rsidR="00357184" w:rsidRPr="00F15019" w:rsidRDefault="00357184" w:rsidP="00357184">
      <w:pPr>
        <w:pStyle w:val="Antrats"/>
        <w:tabs>
          <w:tab w:val="clear" w:pos="4153"/>
          <w:tab w:val="clear" w:pos="8306"/>
        </w:tabs>
        <w:rPr>
          <w:rFonts w:asciiTheme="majorBidi" w:hAnsiTheme="majorBidi" w:cstheme="majorBidi"/>
          <w:szCs w:val="22"/>
        </w:rPr>
      </w:pPr>
      <w:bookmarkStart w:id="3" w:name="_GoBack"/>
      <w:bookmarkEnd w:id="3"/>
    </w:p>
    <w:p w:rsidR="00357184" w:rsidRPr="00F15019" w:rsidRDefault="00357184" w:rsidP="00357184">
      <w:pPr>
        <w:rPr>
          <w:rFonts w:asciiTheme="majorBidi" w:hAnsiTheme="majorBidi" w:cstheme="majorBidi"/>
          <w:sz w:val="22"/>
          <w:szCs w:val="22"/>
          <w:lang w:val="lt-LT"/>
        </w:rPr>
      </w:pPr>
    </w:p>
    <w:p w:rsidR="00BA6577" w:rsidRDefault="00BA6577"/>
    <w:sectPr w:rsidR="00BA6577" w:rsidSect="00BC34B6">
      <w:footerReference w:type="even" r:id="rId6"/>
      <w:footerReference w:type="default" r:id="rId7"/>
      <w:pgSz w:w="11906" w:h="16838"/>
      <w:pgMar w:top="1134" w:right="1418" w:bottom="1134" w:left="1418" w:header="731" w:footer="7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9A8" w:rsidRDefault="003571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729A8" w:rsidRDefault="003571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9A8" w:rsidRDefault="003571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F729A8" w:rsidRDefault="00357184">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84"/>
    <w:rsid w:val="00072F85"/>
    <w:rsid w:val="000A5E72"/>
    <w:rsid w:val="000A7B60"/>
    <w:rsid w:val="00181364"/>
    <w:rsid w:val="002945D9"/>
    <w:rsid w:val="00305C48"/>
    <w:rsid w:val="003362C6"/>
    <w:rsid w:val="00357184"/>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20FA0-4C54-4AB2-9135-FC28A52F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7184"/>
    <w:pPr>
      <w:spacing w:after="0" w:line="240" w:lineRule="auto"/>
    </w:pPr>
    <w:rPr>
      <w:rFonts w:ascii="Times New Roman" w:hAnsi="Times New Roman" w:cs="Times New Roman"/>
      <w:sz w:val="24"/>
      <w:szCs w:val="24"/>
      <w:lang w:val="en-GB" w:eastAsia="pl-PL"/>
    </w:rPr>
  </w:style>
  <w:style w:type="paragraph" w:styleId="Antrat4">
    <w:name w:val="heading 4"/>
    <w:basedOn w:val="prastasis"/>
    <w:next w:val="prastasis"/>
    <w:link w:val="Antrat4Diagrama"/>
    <w:unhideWhenUsed/>
    <w:qFormat/>
    <w:rsid w:val="00357184"/>
    <w:pPr>
      <w:keepNext/>
      <w:keepLines/>
      <w:spacing w:before="80" w:after="40"/>
      <w:outlineLvl w:val="3"/>
    </w:pPr>
    <w:rPr>
      <w:rFonts w:eastAsiaTheme="majorEastAsia"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4Diagrama">
    <w:name w:val="Antraštė 4 Diagrama"/>
    <w:basedOn w:val="Numatytasispastraiposriftas"/>
    <w:link w:val="Antrat4"/>
    <w:rsid w:val="00357184"/>
    <w:rPr>
      <w:rFonts w:ascii="Times New Roman" w:eastAsiaTheme="majorEastAsia" w:hAnsi="Times New Roman" w:cstheme="majorBidi"/>
      <w:i/>
      <w:iCs/>
      <w:color w:val="2E74B5" w:themeColor="accent1" w:themeShade="BF"/>
      <w:sz w:val="24"/>
      <w:szCs w:val="24"/>
      <w:lang w:val="en-GB" w:eastAsia="pl-PL"/>
    </w:rPr>
  </w:style>
  <w:style w:type="paragraph" w:styleId="Sraopastraipa">
    <w:name w:val="List Paragraph"/>
    <w:basedOn w:val="prastasis"/>
    <w:uiPriority w:val="34"/>
    <w:qFormat/>
    <w:rsid w:val="00357184"/>
    <w:pPr>
      <w:ind w:left="720"/>
      <w:contextualSpacing/>
    </w:pPr>
  </w:style>
  <w:style w:type="paragraph" w:styleId="Pagrindinistekstas">
    <w:name w:val="Body Text"/>
    <w:basedOn w:val="prastasis"/>
    <w:link w:val="PagrindinistekstasDiagrama"/>
    <w:semiHidden/>
    <w:rsid w:val="00357184"/>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semiHidden/>
    <w:rsid w:val="00357184"/>
    <w:rPr>
      <w:rFonts w:ascii="Times New Roman" w:hAnsi="Times New Roman" w:cs="Times New Roman"/>
      <w:szCs w:val="20"/>
      <w:lang w:eastAsia="lt-LT"/>
    </w:rPr>
  </w:style>
  <w:style w:type="character" w:customStyle="1" w:styleId="s1">
    <w:name w:val="s1"/>
    <w:rsid w:val="00357184"/>
    <w:rPr>
      <w:rFonts w:ascii="Arial" w:hAnsi="Arial" w:cs="Arial" w:hint="default"/>
    </w:rPr>
  </w:style>
  <w:style w:type="character" w:customStyle="1" w:styleId="hps">
    <w:name w:val="hps"/>
    <w:rsid w:val="00357184"/>
  </w:style>
  <w:style w:type="character" w:styleId="Hipersaitas">
    <w:name w:val="Hyperlink"/>
    <w:semiHidden/>
    <w:rsid w:val="00357184"/>
    <w:rPr>
      <w:color w:val="0000FF"/>
      <w:u w:val="single"/>
    </w:rPr>
  </w:style>
  <w:style w:type="paragraph" w:styleId="Antrats">
    <w:name w:val="header"/>
    <w:basedOn w:val="prastasis"/>
    <w:link w:val="AntratsDiagrama"/>
    <w:semiHidden/>
    <w:rsid w:val="00357184"/>
    <w:pPr>
      <w:tabs>
        <w:tab w:val="center" w:pos="4153"/>
        <w:tab w:val="right" w:pos="8306"/>
      </w:tabs>
    </w:pPr>
    <w:rPr>
      <w:sz w:val="22"/>
      <w:szCs w:val="20"/>
      <w:lang w:val="lt-LT" w:eastAsia="lt-LT"/>
    </w:rPr>
  </w:style>
  <w:style w:type="character" w:customStyle="1" w:styleId="AntratsDiagrama">
    <w:name w:val="Antraštės Diagrama"/>
    <w:basedOn w:val="Numatytasispastraiposriftas"/>
    <w:link w:val="Antrats"/>
    <w:semiHidden/>
    <w:rsid w:val="00357184"/>
    <w:rPr>
      <w:rFonts w:ascii="Times New Roman" w:hAnsi="Times New Roman" w:cs="Times New Roman"/>
      <w:szCs w:val="20"/>
      <w:lang w:eastAsia="lt-LT"/>
    </w:rPr>
  </w:style>
  <w:style w:type="paragraph" w:customStyle="1" w:styleId="BTEMEASMCA">
    <w:name w:val="BT EMEA_SMCA"/>
    <w:basedOn w:val="prastasis"/>
    <w:link w:val="BTEMEASMCAChar"/>
    <w:autoRedefine/>
    <w:rsid w:val="00357184"/>
    <w:pPr>
      <w:ind w:right="70"/>
    </w:pPr>
    <w:rPr>
      <w:bCs/>
      <w:noProof/>
      <w:sz w:val="22"/>
      <w:szCs w:val="22"/>
      <w:lang w:val="lt-LT" w:eastAsia="en-US"/>
    </w:rPr>
  </w:style>
  <w:style w:type="paragraph" w:styleId="Porat">
    <w:name w:val="footer"/>
    <w:basedOn w:val="prastasis"/>
    <w:link w:val="PoratDiagrama"/>
    <w:semiHidden/>
    <w:rsid w:val="00357184"/>
    <w:pPr>
      <w:tabs>
        <w:tab w:val="center" w:pos="4153"/>
        <w:tab w:val="right" w:pos="8306"/>
      </w:tabs>
    </w:pPr>
    <w:rPr>
      <w:sz w:val="22"/>
      <w:szCs w:val="20"/>
      <w:lang w:val="lt-LT" w:eastAsia="lt-LT"/>
    </w:rPr>
  </w:style>
  <w:style w:type="character" w:customStyle="1" w:styleId="PoratDiagrama">
    <w:name w:val="Poraštė Diagrama"/>
    <w:basedOn w:val="Numatytasispastraiposriftas"/>
    <w:link w:val="Porat"/>
    <w:semiHidden/>
    <w:rsid w:val="00357184"/>
    <w:rPr>
      <w:rFonts w:ascii="Times New Roman" w:hAnsi="Times New Roman" w:cs="Times New Roman"/>
      <w:szCs w:val="20"/>
      <w:lang w:eastAsia="lt-LT"/>
    </w:rPr>
  </w:style>
  <w:style w:type="paragraph" w:customStyle="1" w:styleId="PI-1EMEASMCA">
    <w:name w:val="PI-1 EMEA_SMCA"/>
    <w:basedOn w:val="prastasis"/>
    <w:autoRedefine/>
    <w:rsid w:val="00357184"/>
    <w:pPr>
      <w:tabs>
        <w:tab w:val="left" w:pos="567"/>
      </w:tabs>
      <w:ind w:left="567" w:hanging="567"/>
    </w:pPr>
    <w:rPr>
      <w:sz w:val="22"/>
      <w:szCs w:val="22"/>
      <w:lang w:val="lt-LT" w:eastAsia="en-US"/>
    </w:rPr>
  </w:style>
  <w:style w:type="character" w:styleId="Puslapionumeris">
    <w:name w:val="page number"/>
    <w:basedOn w:val="Numatytasispastraiposriftas"/>
    <w:semiHidden/>
    <w:rsid w:val="00357184"/>
  </w:style>
  <w:style w:type="character" w:customStyle="1" w:styleId="BTEMEASMCAChar">
    <w:name w:val="BT EMEA_SMCA Char"/>
    <w:link w:val="BTEMEASMCA"/>
    <w:rsid w:val="00357184"/>
    <w:rPr>
      <w:rFonts w:ascii="Times New Roman" w:hAnsi="Times New Roman" w:cs="Times New Roman"/>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poczta@labofarm.com.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4466</Words>
  <Characters>2546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2025-04-18T11:35:00Z</dcterms:created>
  <dcterms:modified xsi:type="dcterms:W3CDTF">2025-04-18T11:35:00Z</dcterms:modified>
</cp:coreProperties>
</file>