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A0" w:rsidRPr="00C12FB7" w:rsidRDefault="002C30A0" w:rsidP="002C30A0">
      <w:pPr>
        <w:pStyle w:val="Antrat2"/>
        <w:jc w:val="center"/>
        <w:rPr>
          <w:rFonts w:asciiTheme="majorBidi" w:hAnsiTheme="majorBidi"/>
          <w:b/>
          <w:bCs/>
          <w:i/>
          <w:iCs/>
          <w:color w:val="auto"/>
          <w:sz w:val="22"/>
          <w:szCs w:val="22"/>
        </w:rPr>
      </w:pPr>
      <w:bookmarkStart w:id="0" w:name="_Toc129243138"/>
      <w:bookmarkStart w:id="1" w:name="_Toc129243263"/>
      <w:r w:rsidRPr="00C12FB7">
        <w:rPr>
          <w:rFonts w:asciiTheme="majorBidi" w:hAnsiTheme="majorBidi"/>
          <w:b/>
          <w:bCs/>
          <w:color w:val="auto"/>
          <w:sz w:val="22"/>
          <w:szCs w:val="22"/>
        </w:rPr>
        <w:t>Pakuotės lapelis: informacija vartotojui</w:t>
      </w:r>
    </w:p>
    <w:bookmarkEnd w:id="0"/>
    <w:bookmarkEnd w:id="1"/>
    <w:p w:rsidR="002C30A0" w:rsidRPr="006119A3" w:rsidRDefault="002C30A0" w:rsidP="002C30A0">
      <w:pPr>
        <w:pStyle w:val="BTEMEASMCA"/>
      </w:pPr>
    </w:p>
    <w:p w:rsidR="002C30A0" w:rsidRPr="006119A3" w:rsidRDefault="002C30A0" w:rsidP="002C30A0">
      <w:pPr>
        <w:pStyle w:val="BTbeEMEASMCA"/>
        <w:rPr>
          <w:rFonts w:asciiTheme="majorBidi" w:hAnsiTheme="majorBidi" w:cstheme="majorBidi"/>
          <w:sz w:val="22"/>
          <w:szCs w:val="22"/>
        </w:rPr>
      </w:pPr>
      <w:r w:rsidRPr="006119A3">
        <w:rPr>
          <w:rFonts w:asciiTheme="majorBidi" w:hAnsiTheme="majorBidi" w:cstheme="majorBidi"/>
          <w:sz w:val="22"/>
          <w:szCs w:val="22"/>
        </w:rPr>
        <w:t>VALERADIX tabletės</w:t>
      </w:r>
    </w:p>
    <w:p w:rsidR="002C30A0" w:rsidRPr="006119A3" w:rsidRDefault="002C30A0" w:rsidP="002C30A0">
      <w:pPr>
        <w:pStyle w:val="Pagrindinistekstas"/>
        <w:spacing w:after="0"/>
        <w:jc w:val="center"/>
        <w:rPr>
          <w:rFonts w:asciiTheme="majorBidi" w:hAnsiTheme="majorBidi" w:cstheme="majorBidi"/>
          <w:sz w:val="22"/>
          <w:szCs w:val="22"/>
        </w:rPr>
      </w:pPr>
      <w:r w:rsidRPr="006119A3">
        <w:rPr>
          <w:rFonts w:asciiTheme="majorBidi" w:hAnsiTheme="majorBidi" w:cstheme="majorBidi"/>
          <w:sz w:val="22"/>
          <w:szCs w:val="22"/>
        </w:rPr>
        <w:t>Valerijonų šaknys, apynių spurgai, melisų lapai, sukatžolių žolė</w:t>
      </w:r>
    </w:p>
    <w:p w:rsidR="002C30A0" w:rsidRPr="006119A3" w:rsidRDefault="002C30A0" w:rsidP="002C30A0">
      <w:pPr>
        <w:pStyle w:val="BTEMEASMCA"/>
      </w:pPr>
    </w:p>
    <w:p w:rsidR="002C30A0" w:rsidRPr="006119A3" w:rsidRDefault="002C30A0" w:rsidP="002C30A0">
      <w:pPr>
        <w:numPr>
          <w:ilvl w:val="12"/>
          <w:numId w:val="0"/>
        </w:numPr>
        <w:ind w:right="-2"/>
        <w:rPr>
          <w:rFonts w:asciiTheme="majorBidi" w:hAnsiTheme="majorBidi" w:cstheme="majorBidi"/>
          <w:b/>
          <w:sz w:val="22"/>
          <w:szCs w:val="22"/>
        </w:rPr>
      </w:pPr>
      <w:r w:rsidRPr="006119A3">
        <w:rPr>
          <w:rFonts w:asciiTheme="majorBidi" w:hAnsiTheme="majorBidi" w:cstheme="majorBidi"/>
          <w:b/>
          <w:sz w:val="22"/>
          <w:szCs w:val="22"/>
        </w:rPr>
        <w:t>Atidžiai perskaitykite visą šį lapelį, prieš pradėdami vartoti šį vaistą, nes jame pateikiama Jums svarbi informacija.</w:t>
      </w:r>
    </w:p>
    <w:p w:rsidR="002C30A0" w:rsidRPr="006119A3" w:rsidRDefault="002C30A0" w:rsidP="002C30A0">
      <w:pPr>
        <w:numPr>
          <w:ilvl w:val="12"/>
          <w:numId w:val="0"/>
        </w:numPr>
        <w:rPr>
          <w:rFonts w:asciiTheme="majorBidi" w:hAnsiTheme="majorBidi" w:cstheme="majorBidi"/>
          <w:sz w:val="22"/>
          <w:szCs w:val="22"/>
        </w:rPr>
      </w:pPr>
      <w:r w:rsidRPr="006119A3">
        <w:rPr>
          <w:rFonts w:asciiTheme="majorBidi" w:hAnsiTheme="majorBidi" w:cstheme="majorBidi"/>
          <w:sz w:val="22"/>
          <w:szCs w:val="22"/>
        </w:rPr>
        <w:t>Visada vartokite šį vaistą tiksliai kaip aprašyta šiame lapelyje arba kaip nurodė gydytojas  arba vaistininkas.</w:t>
      </w:r>
    </w:p>
    <w:p w:rsidR="002C30A0" w:rsidRPr="006119A3" w:rsidRDefault="002C30A0" w:rsidP="002C30A0">
      <w:pPr>
        <w:numPr>
          <w:ilvl w:val="0"/>
          <w:numId w:val="2"/>
        </w:numPr>
        <w:tabs>
          <w:tab w:val="left" w:pos="567"/>
        </w:tabs>
        <w:ind w:left="567" w:hanging="567"/>
        <w:rPr>
          <w:rFonts w:asciiTheme="majorBidi" w:hAnsiTheme="majorBidi" w:cstheme="majorBidi"/>
          <w:sz w:val="22"/>
          <w:szCs w:val="22"/>
        </w:rPr>
      </w:pPr>
      <w:r w:rsidRPr="006119A3">
        <w:rPr>
          <w:rFonts w:asciiTheme="majorBidi" w:hAnsiTheme="majorBidi" w:cstheme="majorBidi"/>
          <w:sz w:val="22"/>
          <w:szCs w:val="22"/>
        </w:rPr>
        <w:t xml:space="preserve">Neišmeskite šio lapelio, nes vėl gali prireikti jį perskaityti. </w:t>
      </w:r>
    </w:p>
    <w:p w:rsidR="002C30A0" w:rsidRPr="006119A3" w:rsidRDefault="002C30A0" w:rsidP="002C30A0">
      <w:pPr>
        <w:numPr>
          <w:ilvl w:val="0"/>
          <w:numId w:val="2"/>
        </w:numPr>
        <w:tabs>
          <w:tab w:val="left" w:pos="567"/>
        </w:tabs>
        <w:ind w:left="567" w:hanging="567"/>
        <w:rPr>
          <w:rFonts w:asciiTheme="majorBidi" w:hAnsiTheme="majorBidi" w:cstheme="majorBidi"/>
          <w:sz w:val="22"/>
          <w:szCs w:val="22"/>
        </w:rPr>
      </w:pPr>
      <w:r w:rsidRPr="006119A3">
        <w:rPr>
          <w:rFonts w:asciiTheme="majorBidi" w:hAnsiTheme="majorBidi" w:cstheme="majorBidi"/>
          <w:sz w:val="22"/>
          <w:szCs w:val="22"/>
        </w:rPr>
        <w:t>Jeigu norite sužinoti daugiau arba pasitarti, kreipkitės į vaistininką.</w:t>
      </w:r>
    </w:p>
    <w:p w:rsidR="002C30A0" w:rsidRPr="006119A3" w:rsidRDefault="002C30A0" w:rsidP="002C30A0">
      <w:pPr>
        <w:numPr>
          <w:ilvl w:val="0"/>
          <w:numId w:val="2"/>
        </w:numPr>
        <w:tabs>
          <w:tab w:val="left" w:pos="567"/>
        </w:tabs>
        <w:ind w:left="567" w:hanging="567"/>
        <w:rPr>
          <w:rFonts w:asciiTheme="majorBidi" w:hAnsiTheme="majorBidi" w:cstheme="majorBidi"/>
          <w:sz w:val="22"/>
          <w:szCs w:val="22"/>
        </w:rPr>
      </w:pPr>
      <w:r w:rsidRPr="006119A3">
        <w:rPr>
          <w:rFonts w:asciiTheme="majorBidi" w:hAnsiTheme="majorBidi" w:cstheme="majorBidi"/>
          <w:sz w:val="22"/>
          <w:szCs w:val="22"/>
        </w:rPr>
        <w:t>Jeigu pasireiškė šalutinis poveikis (net jeigu jis šiame lapelyje nenurodytas), kreipkitės į gydytoją arba vaistininką. Žr. 4 skyrių.</w:t>
      </w:r>
    </w:p>
    <w:p w:rsidR="002C30A0" w:rsidRPr="006119A3" w:rsidRDefault="002C30A0" w:rsidP="002C30A0">
      <w:pPr>
        <w:numPr>
          <w:ilvl w:val="0"/>
          <w:numId w:val="2"/>
        </w:numPr>
        <w:tabs>
          <w:tab w:val="left" w:pos="567"/>
        </w:tabs>
        <w:ind w:left="540" w:hanging="540"/>
        <w:rPr>
          <w:rFonts w:asciiTheme="majorBidi" w:hAnsiTheme="majorBidi" w:cstheme="majorBidi"/>
          <w:sz w:val="22"/>
          <w:szCs w:val="22"/>
        </w:rPr>
      </w:pPr>
      <w:r w:rsidRPr="006119A3">
        <w:rPr>
          <w:rFonts w:asciiTheme="majorBidi" w:hAnsiTheme="majorBidi" w:cstheme="majorBidi"/>
          <w:sz w:val="22"/>
          <w:szCs w:val="22"/>
        </w:rPr>
        <w:t>Jeigu per 2 savaites Jūsų savijauta nepagerėjo arba net pablogėjo, kreipkitės į gydytoją.</w:t>
      </w:r>
    </w:p>
    <w:p w:rsidR="002C30A0" w:rsidRPr="006119A3" w:rsidRDefault="002C30A0" w:rsidP="002C30A0">
      <w:pPr>
        <w:pStyle w:val="BTEMEASMCA"/>
      </w:pPr>
    </w:p>
    <w:p w:rsidR="002C30A0" w:rsidRPr="00C12FB7" w:rsidRDefault="002C30A0" w:rsidP="002C30A0">
      <w:pPr>
        <w:pStyle w:val="Antrat4"/>
        <w:rPr>
          <w:rFonts w:asciiTheme="majorBidi" w:hAnsiTheme="majorBidi"/>
          <w:b/>
          <w:bCs/>
          <w:i w:val="0"/>
          <w:iCs w:val="0"/>
          <w:color w:val="auto"/>
          <w:sz w:val="22"/>
          <w:szCs w:val="22"/>
        </w:rPr>
      </w:pPr>
      <w:r w:rsidRPr="00C12FB7">
        <w:rPr>
          <w:rFonts w:asciiTheme="majorBidi" w:hAnsiTheme="majorBidi"/>
          <w:b/>
          <w:bCs/>
          <w:i w:val="0"/>
          <w:iCs w:val="0"/>
          <w:color w:val="auto"/>
          <w:sz w:val="22"/>
          <w:szCs w:val="22"/>
        </w:rPr>
        <w:t>Apie ką rašoma šiame lapelyje?</w:t>
      </w:r>
    </w:p>
    <w:p w:rsidR="002C30A0" w:rsidRPr="006119A3" w:rsidRDefault="002C30A0" w:rsidP="002C30A0">
      <w:pPr>
        <w:numPr>
          <w:ilvl w:val="12"/>
          <w:numId w:val="0"/>
        </w:numPr>
        <w:ind w:left="284" w:right="-2"/>
        <w:rPr>
          <w:rFonts w:asciiTheme="majorBidi" w:hAnsiTheme="majorBidi" w:cstheme="majorBidi"/>
          <w:sz w:val="22"/>
          <w:szCs w:val="22"/>
        </w:rPr>
      </w:pPr>
    </w:p>
    <w:p w:rsidR="002C30A0" w:rsidRPr="006119A3" w:rsidRDefault="002C30A0" w:rsidP="002C30A0">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1.</w:t>
      </w:r>
      <w:r w:rsidRPr="006119A3">
        <w:rPr>
          <w:rFonts w:asciiTheme="majorBidi" w:hAnsiTheme="majorBidi" w:cstheme="majorBidi"/>
          <w:sz w:val="22"/>
          <w:szCs w:val="22"/>
        </w:rPr>
        <w:tab/>
        <w:t xml:space="preserve">Kas yra VALERADIX ir kam jis vartojamas </w:t>
      </w:r>
    </w:p>
    <w:p w:rsidR="002C30A0" w:rsidRPr="006119A3" w:rsidRDefault="002C30A0" w:rsidP="002C30A0">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2.</w:t>
      </w:r>
      <w:r w:rsidRPr="006119A3">
        <w:rPr>
          <w:rFonts w:asciiTheme="majorBidi" w:hAnsiTheme="majorBidi" w:cstheme="majorBidi"/>
          <w:sz w:val="22"/>
          <w:szCs w:val="22"/>
        </w:rPr>
        <w:tab/>
        <w:t>Kas žinotina prieš vartojant VALERADIX</w:t>
      </w:r>
      <w:r w:rsidRPr="006119A3">
        <w:rPr>
          <w:rFonts w:asciiTheme="majorBidi" w:hAnsiTheme="majorBidi" w:cstheme="majorBidi"/>
          <w:bCs/>
          <w:sz w:val="22"/>
          <w:szCs w:val="22"/>
        </w:rPr>
        <w:t xml:space="preserve"> </w:t>
      </w:r>
      <w:r w:rsidRPr="006119A3">
        <w:rPr>
          <w:rFonts w:asciiTheme="majorBidi" w:hAnsiTheme="majorBidi" w:cstheme="majorBidi"/>
          <w:sz w:val="22"/>
          <w:szCs w:val="22"/>
        </w:rPr>
        <w:t xml:space="preserve">  </w:t>
      </w:r>
    </w:p>
    <w:p w:rsidR="002C30A0" w:rsidRPr="006119A3" w:rsidRDefault="002C30A0" w:rsidP="002C30A0">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3.</w:t>
      </w:r>
      <w:r w:rsidRPr="006119A3">
        <w:rPr>
          <w:rFonts w:asciiTheme="majorBidi" w:hAnsiTheme="majorBidi" w:cstheme="majorBidi"/>
          <w:sz w:val="22"/>
          <w:szCs w:val="22"/>
        </w:rPr>
        <w:tab/>
        <w:t>Kaip vartoti VALERADIX</w:t>
      </w:r>
      <w:r w:rsidRPr="006119A3">
        <w:rPr>
          <w:rFonts w:asciiTheme="majorBidi" w:hAnsiTheme="majorBidi" w:cstheme="majorBidi"/>
          <w:bCs/>
          <w:sz w:val="22"/>
          <w:szCs w:val="22"/>
        </w:rPr>
        <w:t xml:space="preserve"> </w:t>
      </w:r>
      <w:r w:rsidRPr="006119A3">
        <w:rPr>
          <w:rFonts w:asciiTheme="majorBidi" w:hAnsiTheme="majorBidi" w:cstheme="majorBidi"/>
          <w:sz w:val="22"/>
          <w:szCs w:val="22"/>
        </w:rPr>
        <w:t xml:space="preserve">  </w:t>
      </w:r>
    </w:p>
    <w:p w:rsidR="002C30A0" w:rsidRPr="006119A3" w:rsidRDefault="002C30A0" w:rsidP="002C30A0">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4.</w:t>
      </w:r>
      <w:r w:rsidRPr="006119A3">
        <w:rPr>
          <w:rFonts w:asciiTheme="majorBidi" w:hAnsiTheme="majorBidi" w:cstheme="majorBidi"/>
          <w:sz w:val="22"/>
          <w:szCs w:val="22"/>
        </w:rPr>
        <w:tab/>
        <w:t xml:space="preserve">Galimas šalutinis poveikis </w:t>
      </w:r>
    </w:p>
    <w:p w:rsidR="002C30A0" w:rsidRPr="006119A3" w:rsidRDefault="002C30A0" w:rsidP="002C30A0">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5.</w:t>
      </w:r>
      <w:r w:rsidRPr="006119A3">
        <w:rPr>
          <w:rFonts w:asciiTheme="majorBidi" w:hAnsiTheme="majorBidi" w:cstheme="majorBidi"/>
          <w:sz w:val="22"/>
          <w:szCs w:val="22"/>
        </w:rPr>
        <w:tab/>
        <w:t>Kaip laikyti VALERADIX</w:t>
      </w:r>
      <w:r w:rsidRPr="006119A3">
        <w:rPr>
          <w:rFonts w:asciiTheme="majorBidi" w:hAnsiTheme="majorBidi" w:cstheme="majorBidi"/>
          <w:bCs/>
          <w:sz w:val="22"/>
          <w:szCs w:val="22"/>
        </w:rPr>
        <w:t xml:space="preserve"> </w:t>
      </w:r>
      <w:r w:rsidRPr="006119A3">
        <w:rPr>
          <w:rFonts w:asciiTheme="majorBidi" w:hAnsiTheme="majorBidi" w:cstheme="majorBidi"/>
          <w:sz w:val="22"/>
          <w:szCs w:val="22"/>
        </w:rPr>
        <w:t xml:space="preserve">  </w:t>
      </w:r>
    </w:p>
    <w:p w:rsidR="002C30A0" w:rsidRPr="006119A3" w:rsidRDefault="002C30A0" w:rsidP="002C30A0">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6.</w:t>
      </w:r>
      <w:r w:rsidRPr="006119A3">
        <w:rPr>
          <w:rFonts w:asciiTheme="majorBidi" w:hAnsiTheme="majorBidi" w:cstheme="majorBidi"/>
          <w:sz w:val="22"/>
          <w:szCs w:val="22"/>
        </w:rPr>
        <w:tab/>
        <w:t>Pakuotės turinys ir kita informacija</w:t>
      </w:r>
    </w:p>
    <w:p w:rsidR="002C30A0" w:rsidRPr="006119A3" w:rsidRDefault="002C30A0" w:rsidP="002C30A0">
      <w:pPr>
        <w:pStyle w:val="BTEMEASMCA"/>
      </w:pPr>
    </w:p>
    <w:p w:rsidR="002C30A0" w:rsidRPr="006119A3" w:rsidRDefault="002C30A0" w:rsidP="002C30A0">
      <w:pPr>
        <w:pStyle w:val="BTEMEASMCA"/>
      </w:pPr>
    </w:p>
    <w:p w:rsidR="002C30A0" w:rsidRPr="006119A3" w:rsidRDefault="002C30A0" w:rsidP="002C30A0">
      <w:pPr>
        <w:pStyle w:val="PI-1EMEASMCA"/>
        <w:rPr>
          <w:rFonts w:asciiTheme="majorBidi" w:hAnsiTheme="majorBidi" w:cstheme="majorBidi"/>
        </w:rPr>
      </w:pPr>
      <w:bookmarkStart w:id="2" w:name="_Toc129243139"/>
      <w:bookmarkStart w:id="3" w:name="_Toc129243264"/>
      <w:r w:rsidRPr="006119A3">
        <w:rPr>
          <w:rFonts w:asciiTheme="majorBidi" w:hAnsiTheme="majorBidi" w:cstheme="majorBidi"/>
        </w:rPr>
        <w:t>1.</w:t>
      </w:r>
      <w:r w:rsidRPr="006119A3">
        <w:rPr>
          <w:rFonts w:asciiTheme="majorBidi" w:hAnsiTheme="majorBidi" w:cstheme="majorBidi"/>
        </w:rPr>
        <w:tab/>
        <w:t>Kas yra VALERADIX ir kam jis vartojamas</w:t>
      </w:r>
      <w:bookmarkEnd w:id="2"/>
      <w:bookmarkEnd w:id="3"/>
    </w:p>
    <w:p w:rsidR="002C30A0" w:rsidRPr="006119A3" w:rsidRDefault="002C30A0" w:rsidP="002C30A0">
      <w:pPr>
        <w:pStyle w:val="BTEMEASMCA"/>
      </w:pPr>
    </w:p>
    <w:p w:rsidR="002C30A0" w:rsidRPr="006119A3" w:rsidRDefault="002C30A0" w:rsidP="002C30A0">
      <w:pPr>
        <w:pStyle w:val="Style1"/>
        <w:jc w:val="left"/>
        <w:rPr>
          <w:rFonts w:asciiTheme="majorBidi" w:hAnsiTheme="majorBidi" w:cstheme="majorBidi"/>
          <w:sz w:val="22"/>
          <w:szCs w:val="22"/>
        </w:rPr>
      </w:pPr>
      <w:r w:rsidRPr="006119A3">
        <w:rPr>
          <w:rFonts w:asciiTheme="majorBidi" w:hAnsiTheme="majorBidi" w:cstheme="majorBidi"/>
          <w:sz w:val="22"/>
          <w:szCs w:val="22"/>
        </w:rPr>
        <w:t xml:space="preserve">VALERADIX yra tradicinis augalinis </w:t>
      </w:r>
      <w:r>
        <w:rPr>
          <w:rFonts w:asciiTheme="majorBidi" w:hAnsiTheme="majorBidi" w:cstheme="majorBidi"/>
          <w:sz w:val="22"/>
          <w:szCs w:val="22"/>
        </w:rPr>
        <w:t>vaistas</w:t>
      </w:r>
      <w:r w:rsidRPr="006119A3">
        <w:rPr>
          <w:rFonts w:asciiTheme="majorBidi" w:hAnsiTheme="majorBidi" w:cstheme="majorBidi"/>
          <w:sz w:val="22"/>
          <w:szCs w:val="22"/>
        </w:rPr>
        <w:t>, vartojamas kai yra per didelės nervinės įtampos sukelta nemiga, padidėjęs nervinis jautrumas.</w:t>
      </w:r>
    </w:p>
    <w:p w:rsidR="002C30A0" w:rsidRPr="006119A3" w:rsidRDefault="002C30A0" w:rsidP="002C30A0">
      <w:pPr>
        <w:pStyle w:val="Style1"/>
        <w:jc w:val="left"/>
        <w:rPr>
          <w:rFonts w:asciiTheme="majorBidi" w:hAnsiTheme="majorBidi" w:cstheme="majorBidi"/>
          <w:sz w:val="22"/>
          <w:szCs w:val="22"/>
        </w:rPr>
      </w:pPr>
    </w:p>
    <w:p w:rsidR="002C30A0" w:rsidRPr="006119A3" w:rsidRDefault="002C30A0" w:rsidP="002C30A0">
      <w:pPr>
        <w:rPr>
          <w:rFonts w:asciiTheme="majorBidi" w:hAnsiTheme="majorBidi" w:cstheme="majorBidi"/>
          <w:bCs/>
          <w:iCs/>
          <w:sz w:val="22"/>
          <w:szCs w:val="22"/>
        </w:rPr>
      </w:pPr>
      <w:r w:rsidRPr="006119A3">
        <w:rPr>
          <w:rFonts w:asciiTheme="majorBidi" w:hAnsiTheme="majorBidi" w:cstheme="majorBidi"/>
          <w:bCs/>
          <w:iCs/>
          <w:sz w:val="22"/>
          <w:szCs w:val="22"/>
        </w:rPr>
        <w:t xml:space="preserve">Šio tradicinio augalinio </w:t>
      </w:r>
      <w:r>
        <w:rPr>
          <w:rFonts w:asciiTheme="majorBidi" w:hAnsiTheme="majorBidi" w:cstheme="majorBidi"/>
          <w:bCs/>
          <w:iCs/>
          <w:sz w:val="22"/>
          <w:szCs w:val="22"/>
        </w:rPr>
        <w:t>vaisto</w:t>
      </w:r>
      <w:r w:rsidRPr="006119A3">
        <w:rPr>
          <w:rFonts w:asciiTheme="majorBidi" w:hAnsiTheme="majorBidi" w:cstheme="majorBidi"/>
          <w:bCs/>
          <w:iCs/>
          <w:sz w:val="22"/>
          <w:szCs w:val="22"/>
        </w:rPr>
        <w:t xml:space="preserve"> indikacijos pagrįstos tik ilgalaikiu vartojimu.</w:t>
      </w:r>
    </w:p>
    <w:p w:rsidR="002C30A0" w:rsidRPr="006119A3" w:rsidRDefault="002C30A0" w:rsidP="002C30A0">
      <w:pPr>
        <w:pStyle w:val="BTEMEASMCA"/>
      </w:pPr>
    </w:p>
    <w:p w:rsidR="002C30A0" w:rsidRPr="006119A3" w:rsidRDefault="002C30A0" w:rsidP="002C30A0">
      <w:pPr>
        <w:pStyle w:val="BTEMEASMCA"/>
      </w:pPr>
    </w:p>
    <w:p w:rsidR="002C30A0" w:rsidRPr="006119A3" w:rsidRDefault="002C30A0" w:rsidP="002C30A0">
      <w:pPr>
        <w:pStyle w:val="PI-1EMEASMCA"/>
        <w:rPr>
          <w:rFonts w:asciiTheme="majorBidi" w:hAnsiTheme="majorBidi" w:cstheme="majorBidi"/>
        </w:rPr>
      </w:pPr>
      <w:bookmarkStart w:id="4" w:name="_Toc129243140"/>
      <w:bookmarkStart w:id="5" w:name="_Toc129243265"/>
      <w:r w:rsidRPr="006119A3">
        <w:rPr>
          <w:rFonts w:asciiTheme="majorBidi" w:hAnsiTheme="majorBidi" w:cstheme="majorBidi"/>
        </w:rPr>
        <w:t>2.</w:t>
      </w:r>
      <w:r w:rsidRPr="006119A3">
        <w:rPr>
          <w:rFonts w:asciiTheme="majorBidi" w:hAnsiTheme="majorBidi" w:cstheme="majorBidi"/>
        </w:rPr>
        <w:tab/>
        <w:t xml:space="preserve">Kas žinotina prieš vartojant </w:t>
      </w:r>
      <w:bookmarkEnd w:id="4"/>
      <w:bookmarkEnd w:id="5"/>
      <w:r w:rsidRPr="006119A3">
        <w:rPr>
          <w:rFonts w:asciiTheme="majorBidi" w:hAnsiTheme="majorBidi" w:cstheme="majorBidi"/>
        </w:rPr>
        <w:t>VALERADIX</w:t>
      </w:r>
    </w:p>
    <w:p w:rsidR="002C30A0" w:rsidRPr="006119A3" w:rsidRDefault="002C30A0" w:rsidP="002C30A0">
      <w:pPr>
        <w:pStyle w:val="PI-1EMEASMCA"/>
        <w:rPr>
          <w:rFonts w:asciiTheme="majorBidi" w:hAnsiTheme="majorBidi" w:cstheme="majorBidi"/>
        </w:rPr>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 xml:space="preserve">VALERADIX vartoti </w:t>
      </w:r>
      <w:r>
        <w:rPr>
          <w:rFonts w:asciiTheme="majorBidi" w:hAnsiTheme="majorBidi" w:cstheme="majorBidi"/>
        </w:rPr>
        <w:t>draudžiama:</w:t>
      </w:r>
    </w:p>
    <w:p w:rsidR="002C30A0" w:rsidRPr="006119A3" w:rsidRDefault="002C30A0" w:rsidP="002C30A0">
      <w:pPr>
        <w:pStyle w:val="BT-EMEASMCA"/>
        <w:numPr>
          <w:ilvl w:val="0"/>
          <w:numId w:val="2"/>
        </w:numPr>
        <w:rPr>
          <w:rFonts w:asciiTheme="majorBidi" w:hAnsiTheme="majorBidi" w:cstheme="majorBidi"/>
          <w:sz w:val="22"/>
          <w:szCs w:val="22"/>
        </w:rPr>
      </w:pPr>
      <w:r w:rsidRPr="006119A3">
        <w:rPr>
          <w:rFonts w:asciiTheme="majorBidi" w:hAnsiTheme="majorBidi" w:cstheme="majorBidi"/>
          <w:sz w:val="22"/>
          <w:szCs w:val="22"/>
        </w:rPr>
        <w:t xml:space="preserve">jeigu yra alergija veikliosioms medžiagoms arba bet kuriai pagalbinei šio vaisto medžiagai (jos išvardytos 6 skyriuje). </w:t>
      </w:r>
    </w:p>
    <w:p w:rsidR="002C30A0" w:rsidRPr="006119A3" w:rsidRDefault="002C30A0" w:rsidP="002C30A0">
      <w:pPr>
        <w:rPr>
          <w:rFonts w:asciiTheme="majorBidi" w:hAnsiTheme="majorBidi" w:cstheme="majorBidi"/>
          <w:sz w:val="22"/>
          <w:szCs w:val="22"/>
        </w:rPr>
      </w:pPr>
    </w:p>
    <w:p w:rsidR="002C30A0" w:rsidRPr="00AC14BA" w:rsidRDefault="002C30A0" w:rsidP="002C30A0">
      <w:pPr>
        <w:pStyle w:val="Antrat4"/>
        <w:spacing w:before="0" w:after="0"/>
        <w:rPr>
          <w:rFonts w:asciiTheme="majorBidi" w:hAnsiTheme="majorBidi"/>
          <w:b/>
          <w:bCs/>
          <w:i w:val="0"/>
          <w:iCs w:val="0"/>
          <w:color w:val="auto"/>
          <w:sz w:val="22"/>
          <w:szCs w:val="22"/>
        </w:rPr>
      </w:pPr>
      <w:r w:rsidRPr="00AC14BA">
        <w:rPr>
          <w:rFonts w:asciiTheme="majorBidi" w:hAnsiTheme="majorBidi"/>
          <w:b/>
          <w:bCs/>
          <w:i w:val="0"/>
          <w:iCs w:val="0"/>
          <w:color w:val="auto"/>
          <w:sz w:val="22"/>
          <w:szCs w:val="22"/>
        </w:rPr>
        <w:t xml:space="preserve">Įspėjimai ir atsargumo priemonės </w:t>
      </w:r>
    </w:p>
    <w:p w:rsidR="002C30A0" w:rsidRPr="006119A3" w:rsidRDefault="002C30A0" w:rsidP="002C30A0">
      <w:pPr>
        <w:numPr>
          <w:ilvl w:val="12"/>
          <w:numId w:val="0"/>
        </w:numPr>
        <w:rPr>
          <w:rFonts w:asciiTheme="majorBidi" w:hAnsiTheme="majorBidi" w:cstheme="majorBidi"/>
          <w:sz w:val="22"/>
          <w:szCs w:val="22"/>
        </w:rPr>
      </w:pPr>
      <w:r w:rsidRPr="006119A3">
        <w:rPr>
          <w:rFonts w:asciiTheme="majorBidi" w:hAnsiTheme="majorBidi" w:cstheme="majorBidi"/>
          <w:sz w:val="22"/>
          <w:szCs w:val="22"/>
        </w:rPr>
        <w:t>Pasitarkite su gydytoju arba vaistininku, prieš pradėdami vartoti VALERADIX.</w:t>
      </w:r>
    </w:p>
    <w:p w:rsidR="002C30A0" w:rsidRPr="006119A3" w:rsidRDefault="002C30A0" w:rsidP="002C30A0">
      <w:pPr>
        <w:pStyle w:val="BT-EMEASMCA"/>
        <w:rPr>
          <w:rFonts w:asciiTheme="majorBidi" w:hAnsiTheme="majorBidi" w:cstheme="majorBidi"/>
          <w:sz w:val="22"/>
          <w:szCs w:val="22"/>
        </w:rPr>
      </w:pPr>
    </w:p>
    <w:p w:rsidR="002C30A0" w:rsidRPr="00AC14BA" w:rsidDel="006B1611" w:rsidRDefault="002C30A0" w:rsidP="002C30A0">
      <w:pPr>
        <w:pStyle w:val="Antrat4"/>
        <w:spacing w:before="0" w:after="0"/>
        <w:rPr>
          <w:rFonts w:asciiTheme="majorBidi" w:eastAsia="SimSun" w:hAnsiTheme="majorBidi"/>
          <w:b/>
          <w:bCs/>
          <w:i w:val="0"/>
          <w:iCs w:val="0"/>
          <w:color w:val="auto"/>
          <w:sz w:val="22"/>
          <w:szCs w:val="22"/>
        </w:rPr>
      </w:pPr>
      <w:r w:rsidRPr="00AC14BA" w:rsidDel="006B1611">
        <w:rPr>
          <w:rFonts w:asciiTheme="majorBidi" w:eastAsia="SimSun" w:hAnsiTheme="majorBidi"/>
          <w:b/>
          <w:bCs/>
          <w:i w:val="0"/>
          <w:iCs w:val="0"/>
          <w:color w:val="auto"/>
          <w:sz w:val="22"/>
          <w:szCs w:val="22"/>
        </w:rPr>
        <w:t>Vaikams ir paaugliams</w:t>
      </w:r>
    </w:p>
    <w:p w:rsidR="002C30A0" w:rsidRPr="006119A3" w:rsidDel="006B1611" w:rsidRDefault="002C30A0" w:rsidP="002C30A0">
      <w:pPr>
        <w:ind w:right="-2"/>
        <w:rPr>
          <w:rFonts w:asciiTheme="majorBidi" w:hAnsiTheme="majorBidi" w:cstheme="majorBidi"/>
          <w:b/>
          <w:sz w:val="22"/>
          <w:szCs w:val="22"/>
        </w:rPr>
      </w:pPr>
      <w:r w:rsidRPr="006119A3" w:rsidDel="006B1611">
        <w:rPr>
          <w:rFonts w:asciiTheme="majorBidi" w:hAnsiTheme="majorBidi" w:cstheme="majorBidi"/>
          <w:sz w:val="22"/>
          <w:szCs w:val="22"/>
        </w:rPr>
        <w:t>Vaisto nerekomenduojama vartoti vaikams iki 12 metų, kadangi tinkamų duomenų nėra.</w:t>
      </w:r>
    </w:p>
    <w:p w:rsidR="002C30A0" w:rsidRPr="006119A3" w:rsidRDefault="002C30A0" w:rsidP="002C30A0">
      <w:pPr>
        <w:pStyle w:val="BTEMEASMCA"/>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Kiti vaistai ir VALERADIX</w:t>
      </w: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Jeigu vartojate ar neseniai vartojote kitų vaistų arba dėl to nesate tikri, apie tai pasakykite gydytojui arba vaistininkui.</w:t>
      </w:r>
    </w:p>
    <w:p w:rsidR="002C30A0" w:rsidRPr="006119A3" w:rsidRDefault="002C30A0" w:rsidP="002C30A0">
      <w:pPr>
        <w:rPr>
          <w:rFonts w:asciiTheme="majorBidi" w:hAnsiTheme="majorBidi" w:cstheme="majorBidi"/>
          <w:sz w:val="22"/>
          <w:szCs w:val="22"/>
        </w:rPr>
      </w:pPr>
      <w:r w:rsidRPr="006119A3">
        <w:rPr>
          <w:rFonts w:asciiTheme="majorBidi" w:hAnsiTheme="majorBidi" w:cstheme="majorBidi"/>
          <w:sz w:val="22"/>
          <w:szCs w:val="22"/>
        </w:rPr>
        <w:t>Valerijono ir apynių preparatai gali stiprinti kitų raminančiai ir migdančiai veikiančių vaistų poveikį. Nurodoma, jog valerijono šaknies preparatai slopina tam tikrus vaistų skaidyme dalyvaujančius organizmo fermentus, todėl gali turėti įtakos kitų kartu vartojamų vaistų metabolizmui.</w:t>
      </w:r>
    </w:p>
    <w:p w:rsidR="002C30A0" w:rsidRPr="006119A3" w:rsidRDefault="002C30A0" w:rsidP="002C30A0">
      <w:pPr>
        <w:pStyle w:val="BTEMEASMCA"/>
      </w:pPr>
    </w:p>
    <w:p w:rsidR="002C30A0" w:rsidRPr="00AC14BA" w:rsidRDefault="002C30A0" w:rsidP="002C30A0">
      <w:pPr>
        <w:pStyle w:val="Antrat4"/>
        <w:spacing w:before="0" w:after="0"/>
        <w:rPr>
          <w:rFonts w:asciiTheme="majorBidi" w:hAnsiTheme="majorBidi"/>
          <w:b/>
          <w:bCs/>
          <w:i w:val="0"/>
          <w:iCs w:val="0"/>
          <w:color w:val="auto"/>
          <w:sz w:val="22"/>
          <w:szCs w:val="22"/>
        </w:rPr>
      </w:pPr>
      <w:r w:rsidRPr="00AC14BA">
        <w:rPr>
          <w:rFonts w:asciiTheme="majorBidi" w:hAnsiTheme="majorBidi"/>
          <w:b/>
          <w:bCs/>
          <w:i w:val="0"/>
          <w:iCs w:val="0"/>
          <w:color w:val="auto"/>
          <w:sz w:val="22"/>
          <w:szCs w:val="22"/>
        </w:rPr>
        <w:t>VALERADIX vartojimas su maistu ir gėrimais</w:t>
      </w:r>
    </w:p>
    <w:p w:rsidR="002C30A0" w:rsidRPr="006119A3" w:rsidRDefault="002C30A0" w:rsidP="002C30A0">
      <w:pPr>
        <w:rPr>
          <w:rFonts w:asciiTheme="majorBidi" w:hAnsiTheme="majorBidi" w:cstheme="majorBidi"/>
          <w:sz w:val="22"/>
          <w:szCs w:val="22"/>
        </w:rPr>
      </w:pPr>
      <w:r w:rsidRPr="006119A3">
        <w:rPr>
          <w:rFonts w:asciiTheme="majorBidi" w:hAnsiTheme="majorBidi" w:cstheme="majorBidi"/>
          <w:sz w:val="22"/>
          <w:szCs w:val="22"/>
        </w:rPr>
        <w:t>Tabletes vartoti prieš valgį, gausiai užsigeriant vandeniu.</w:t>
      </w:r>
    </w:p>
    <w:p w:rsidR="002C30A0" w:rsidRPr="006119A3" w:rsidRDefault="002C30A0" w:rsidP="002C30A0">
      <w:pPr>
        <w:pStyle w:val="PI-3EMEASMCA"/>
        <w:spacing w:line="240" w:lineRule="auto"/>
        <w:rPr>
          <w:rFonts w:asciiTheme="majorBidi" w:hAnsiTheme="majorBidi" w:cstheme="majorBidi"/>
        </w:rPr>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Nėštumas ir žindymo laikotarpis</w:t>
      </w:r>
    </w:p>
    <w:p w:rsidR="002C30A0" w:rsidRPr="006119A3" w:rsidRDefault="002C30A0" w:rsidP="002C30A0">
      <w:pPr>
        <w:numPr>
          <w:ilvl w:val="12"/>
          <w:numId w:val="0"/>
        </w:numPr>
        <w:rPr>
          <w:rFonts w:asciiTheme="majorBidi" w:hAnsiTheme="majorBidi" w:cstheme="majorBidi"/>
          <w:sz w:val="22"/>
          <w:szCs w:val="22"/>
        </w:rPr>
      </w:pPr>
      <w:r w:rsidRPr="006119A3">
        <w:rPr>
          <w:rFonts w:asciiTheme="majorBidi" w:hAnsiTheme="majorBidi" w:cstheme="majorBidi"/>
          <w:sz w:val="22"/>
          <w:szCs w:val="22"/>
        </w:rPr>
        <w:lastRenderedPageBreak/>
        <w:t xml:space="preserve">Jeigu esate nėščia, žindote kūdikį, manote, kad galbūt esate nėščia arba planuojate pastoti, tai prieš vartodama šį vaistą pasitarkite su gydytoju arba vaistininku. </w:t>
      </w:r>
    </w:p>
    <w:p w:rsidR="002C30A0" w:rsidRPr="006119A3" w:rsidRDefault="002C30A0" w:rsidP="002C30A0">
      <w:pPr>
        <w:pStyle w:val="BTEMEASMCA"/>
      </w:pPr>
      <w:r w:rsidRPr="006119A3">
        <w:t>Nėščioms moterims ir žindyvėms vaisto vartoti nepatariama. Jei vartoti būtina, reikia pasitarti su gydytoju.</w:t>
      </w:r>
    </w:p>
    <w:p w:rsidR="002C30A0" w:rsidRPr="006119A3" w:rsidRDefault="002C30A0" w:rsidP="002C30A0">
      <w:pPr>
        <w:pStyle w:val="BTEMEASMCA"/>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Vairavimas ir mechanizmų valdymas</w:t>
      </w:r>
    </w:p>
    <w:p w:rsidR="002C30A0" w:rsidRPr="006119A3" w:rsidRDefault="002C30A0" w:rsidP="002C30A0">
      <w:pPr>
        <w:pStyle w:val="BTEMEASMCA"/>
      </w:pPr>
      <w:r w:rsidRPr="006119A3">
        <w:t>Kadangi vaistas skatina užmigimą, jo nepatariama gerti naktį vairuojantiems transportą bei pavargusiems žmonėms.</w:t>
      </w:r>
    </w:p>
    <w:p w:rsidR="002C30A0" w:rsidRPr="006119A3" w:rsidRDefault="002C30A0" w:rsidP="002C30A0">
      <w:pPr>
        <w:pStyle w:val="BTEMEASMCA"/>
      </w:pPr>
    </w:p>
    <w:p w:rsidR="002C30A0" w:rsidRPr="006119A3" w:rsidRDefault="002C30A0" w:rsidP="002C30A0">
      <w:pPr>
        <w:pStyle w:val="BTEMEASMCA"/>
      </w:pPr>
    </w:p>
    <w:p w:rsidR="002C30A0" w:rsidRPr="006119A3" w:rsidRDefault="002C30A0" w:rsidP="002C30A0">
      <w:pPr>
        <w:pStyle w:val="PI-1EMEASMCA"/>
        <w:rPr>
          <w:rFonts w:asciiTheme="majorBidi" w:hAnsiTheme="majorBidi" w:cstheme="majorBidi"/>
        </w:rPr>
      </w:pPr>
      <w:bookmarkStart w:id="6" w:name="_Toc129243141"/>
      <w:bookmarkStart w:id="7" w:name="_Toc129243266"/>
      <w:r w:rsidRPr="006119A3">
        <w:rPr>
          <w:rFonts w:asciiTheme="majorBidi" w:hAnsiTheme="majorBidi" w:cstheme="majorBidi"/>
        </w:rPr>
        <w:t>3.</w:t>
      </w:r>
      <w:r w:rsidRPr="006119A3">
        <w:rPr>
          <w:rFonts w:asciiTheme="majorBidi" w:hAnsiTheme="majorBidi" w:cstheme="majorBidi"/>
        </w:rPr>
        <w:tab/>
        <w:t>Kaip vartoti VALERADIX</w:t>
      </w:r>
      <w:bookmarkEnd w:id="6"/>
      <w:bookmarkEnd w:id="7"/>
    </w:p>
    <w:p w:rsidR="002C30A0" w:rsidRPr="006119A3" w:rsidRDefault="002C30A0" w:rsidP="002C30A0">
      <w:pPr>
        <w:pStyle w:val="BTEMEASMCA"/>
      </w:pP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xml:space="preserve">Visada vartokite šį vaistą tiksliai kaip nurodė gydytojas arba vaistininkas. Jeigu abejojate, kreipkitės į gydytoją arba vaistininką. </w:t>
      </w:r>
    </w:p>
    <w:p w:rsidR="002C30A0" w:rsidRPr="006119A3" w:rsidRDefault="002C30A0" w:rsidP="002C30A0">
      <w:pPr>
        <w:numPr>
          <w:ilvl w:val="12"/>
          <w:numId w:val="0"/>
        </w:numPr>
        <w:ind w:right="-2"/>
        <w:rPr>
          <w:rFonts w:asciiTheme="majorBidi" w:hAnsiTheme="majorBidi" w:cstheme="majorBidi"/>
          <w:sz w:val="22"/>
          <w:szCs w:val="22"/>
        </w:rPr>
      </w:pPr>
    </w:p>
    <w:p w:rsidR="002C30A0" w:rsidRPr="00262962" w:rsidRDefault="002C30A0" w:rsidP="002C30A0">
      <w:pPr>
        <w:numPr>
          <w:ilvl w:val="12"/>
          <w:numId w:val="0"/>
        </w:numPr>
        <w:ind w:right="-2"/>
        <w:rPr>
          <w:rFonts w:asciiTheme="majorBidi" w:hAnsiTheme="majorBidi" w:cstheme="majorBidi"/>
          <w:b/>
          <w:sz w:val="22"/>
          <w:szCs w:val="22"/>
        </w:rPr>
      </w:pPr>
      <w:r w:rsidRPr="00262962">
        <w:rPr>
          <w:rFonts w:asciiTheme="majorBidi" w:hAnsiTheme="majorBidi" w:cstheme="majorBidi"/>
          <w:b/>
          <w:sz w:val="22"/>
          <w:szCs w:val="22"/>
        </w:rPr>
        <w:t xml:space="preserve">Rekomenduojama dozė suaugusiesiems </w:t>
      </w: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Nemiga - 2 tabletės 1 valandą prieš einant miegoti.</w:t>
      </w: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Padidėjęs nervinis jautrumas: 2 tabletės tris kartus per parą.</w:t>
      </w:r>
      <w:r w:rsidRPr="006119A3">
        <w:rPr>
          <w:rFonts w:asciiTheme="majorBidi" w:hAnsiTheme="majorBidi" w:cstheme="majorBidi"/>
          <w:color w:val="008000"/>
          <w:sz w:val="22"/>
          <w:szCs w:val="22"/>
        </w:rPr>
        <w:t xml:space="preserve"> </w:t>
      </w:r>
    </w:p>
    <w:p w:rsidR="002C30A0" w:rsidRPr="006119A3" w:rsidRDefault="002C30A0" w:rsidP="002C30A0">
      <w:pPr>
        <w:pStyle w:val="BTEMEASMCA"/>
      </w:pPr>
      <w:r w:rsidRPr="006119A3">
        <w:t>Senyviems žmonėms dozės koreguoti nereikia.</w:t>
      </w:r>
    </w:p>
    <w:p w:rsidR="002C30A0" w:rsidRPr="006119A3" w:rsidRDefault="002C30A0" w:rsidP="002C30A0">
      <w:pPr>
        <w:pStyle w:val="Antrat4"/>
        <w:spacing w:before="0" w:after="0"/>
        <w:rPr>
          <w:rFonts w:asciiTheme="majorBidi" w:eastAsia="SimSun" w:hAnsiTheme="majorBidi"/>
          <w:sz w:val="22"/>
          <w:szCs w:val="22"/>
        </w:rPr>
      </w:pPr>
    </w:p>
    <w:p w:rsidR="002C30A0" w:rsidRPr="00AC14BA" w:rsidRDefault="002C30A0" w:rsidP="002C30A0">
      <w:pPr>
        <w:rPr>
          <w:rFonts w:eastAsia="SimSun"/>
          <w:b/>
          <w:bCs/>
          <w:sz w:val="22"/>
          <w:szCs w:val="22"/>
        </w:rPr>
      </w:pPr>
      <w:r w:rsidRPr="00AC14BA">
        <w:rPr>
          <w:rFonts w:eastAsia="SimSun"/>
          <w:b/>
          <w:bCs/>
          <w:sz w:val="22"/>
          <w:szCs w:val="22"/>
        </w:rPr>
        <w:t>Vartojimas vaikams ir paaugliams</w:t>
      </w:r>
    </w:p>
    <w:p w:rsidR="002C30A0" w:rsidRPr="006119A3" w:rsidRDefault="002C30A0" w:rsidP="002C30A0">
      <w:pPr>
        <w:rPr>
          <w:rFonts w:asciiTheme="majorBidi" w:eastAsia="SimSun" w:hAnsiTheme="majorBidi" w:cstheme="majorBidi"/>
          <w:i/>
          <w:sz w:val="22"/>
          <w:szCs w:val="22"/>
        </w:rPr>
      </w:pPr>
      <w:r w:rsidRPr="006119A3">
        <w:rPr>
          <w:rFonts w:asciiTheme="majorBidi" w:eastAsia="SimSun" w:hAnsiTheme="majorBidi" w:cstheme="majorBidi"/>
          <w:i/>
          <w:sz w:val="22"/>
          <w:szCs w:val="22"/>
        </w:rPr>
        <w:t>Vyresniems nei 12 metų vaikams</w:t>
      </w: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Nemiga - 2 tabletės 1 valandą prieš einant miegoti.</w:t>
      </w:r>
    </w:p>
    <w:p w:rsidR="002C30A0" w:rsidRPr="006119A3" w:rsidRDefault="002C30A0" w:rsidP="002C30A0">
      <w:pPr>
        <w:ind w:right="-2"/>
        <w:jc w:val="both"/>
        <w:rPr>
          <w:rFonts w:asciiTheme="majorBidi" w:hAnsiTheme="majorBidi" w:cstheme="majorBidi"/>
          <w:sz w:val="22"/>
          <w:szCs w:val="22"/>
        </w:rPr>
      </w:pPr>
      <w:r w:rsidRPr="006119A3">
        <w:rPr>
          <w:rFonts w:asciiTheme="majorBidi" w:hAnsiTheme="majorBidi" w:cstheme="majorBidi"/>
          <w:sz w:val="22"/>
          <w:szCs w:val="22"/>
        </w:rPr>
        <w:t>- Padidėjęs nervinis jautrumas: 2 tabletės tris kartus per parą.</w:t>
      </w:r>
    </w:p>
    <w:p w:rsidR="002C30A0" w:rsidRPr="006119A3" w:rsidRDefault="002C30A0" w:rsidP="002C30A0">
      <w:pPr>
        <w:ind w:right="-2"/>
        <w:jc w:val="both"/>
        <w:rPr>
          <w:rFonts w:asciiTheme="majorBidi" w:hAnsiTheme="majorBidi" w:cstheme="majorBidi"/>
          <w:sz w:val="22"/>
          <w:szCs w:val="22"/>
        </w:rPr>
      </w:pPr>
    </w:p>
    <w:p w:rsidR="002C30A0" w:rsidRPr="006119A3" w:rsidRDefault="002C30A0" w:rsidP="002C30A0">
      <w:pPr>
        <w:ind w:right="-2"/>
        <w:jc w:val="both"/>
        <w:rPr>
          <w:rFonts w:asciiTheme="majorBidi" w:hAnsiTheme="majorBidi" w:cstheme="majorBidi"/>
          <w:i/>
          <w:sz w:val="22"/>
          <w:szCs w:val="22"/>
        </w:rPr>
      </w:pPr>
      <w:r w:rsidRPr="006119A3">
        <w:rPr>
          <w:rFonts w:asciiTheme="majorBidi" w:hAnsiTheme="majorBidi" w:cstheme="majorBidi"/>
          <w:i/>
          <w:sz w:val="22"/>
          <w:szCs w:val="22"/>
        </w:rPr>
        <w:t>Jaunesniems kaip 12 metų vaikams</w:t>
      </w:r>
    </w:p>
    <w:p w:rsidR="002C30A0" w:rsidRPr="006119A3" w:rsidRDefault="002C30A0" w:rsidP="002C30A0">
      <w:pPr>
        <w:ind w:right="-2"/>
        <w:jc w:val="both"/>
        <w:rPr>
          <w:rFonts w:asciiTheme="majorBidi" w:hAnsiTheme="majorBidi" w:cstheme="majorBidi"/>
          <w:b/>
          <w:sz w:val="22"/>
          <w:szCs w:val="22"/>
        </w:rPr>
      </w:pPr>
      <w:r w:rsidRPr="006119A3">
        <w:rPr>
          <w:rFonts w:asciiTheme="majorBidi" w:hAnsiTheme="majorBidi" w:cstheme="majorBidi"/>
          <w:sz w:val="22"/>
          <w:szCs w:val="22"/>
        </w:rPr>
        <w:t>Vaisto nerekomenduojama vartoti vaikams iki 12 metų, kadangi tinkamų duomenų nėra.</w:t>
      </w:r>
    </w:p>
    <w:p w:rsidR="002C30A0" w:rsidRPr="006119A3" w:rsidRDefault="002C30A0" w:rsidP="002C30A0">
      <w:pPr>
        <w:jc w:val="both"/>
        <w:rPr>
          <w:rFonts w:asciiTheme="majorBidi" w:hAnsiTheme="majorBidi" w:cstheme="majorBidi"/>
          <w:sz w:val="22"/>
          <w:szCs w:val="22"/>
        </w:rPr>
      </w:pPr>
    </w:p>
    <w:p w:rsidR="002C30A0" w:rsidRPr="006119A3" w:rsidRDefault="002C30A0" w:rsidP="002C30A0">
      <w:pPr>
        <w:jc w:val="both"/>
        <w:rPr>
          <w:rStyle w:val="hps"/>
          <w:rFonts w:asciiTheme="majorBidi" w:hAnsiTheme="majorBidi" w:cstheme="majorBidi"/>
          <w:sz w:val="22"/>
          <w:szCs w:val="22"/>
        </w:rPr>
      </w:pPr>
      <w:r w:rsidRPr="006119A3">
        <w:rPr>
          <w:rFonts w:asciiTheme="majorBidi" w:hAnsiTheme="majorBidi" w:cstheme="majorBidi"/>
          <w:sz w:val="22"/>
          <w:szCs w:val="22"/>
        </w:rPr>
        <w:t xml:space="preserve">Jei vartojant vaistą simptomai išlieka </w:t>
      </w:r>
      <w:r w:rsidRPr="006119A3">
        <w:rPr>
          <w:rStyle w:val="hps"/>
          <w:rFonts w:asciiTheme="majorBidi" w:hAnsiTheme="majorBidi" w:cstheme="majorBidi"/>
          <w:sz w:val="22"/>
          <w:szCs w:val="22"/>
        </w:rPr>
        <w:t>ilgiau nei</w:t>
      </w:r>
      <w:r w:rsidRPr="006119A3">
        <w:rPr>
          <w:rFonts w:asciiTheme="majorBidi" w:hAnsiTheme="majorBidi" w:cstheme="majorBidi"/>
          <w:sz w:val="22"/>
          <w:szCs w:val="22"/>
        </w:rPr>
        <w:t xml:space="preserve"> 2</w:t>
      </w:r>
      <w:r w:rsidRPr="006119A3">
        <w:rPr>
          <w:rStyle w:val="hps"/>
          <w:rFonts w:asciiTheme="majorBidi" w:hAnsiTheme="majorBidi" w:cstheme="majorBidi"/>
          <w:sz w:val="22"/>
          <w:szCs w:val="22"/>
        </w:rPr>
        <w:t xml:space="preserve"> savaites, dėl tolesnio vartojimo būtina konsultuotis su gydytoju arba kitu kvalifikuotu</w:t>
      </w:r>
      <w:r w:rsidRPr="006119A3">
        <w:rPr>
          <w:rFonts w:asciiTheme="majorBidi" w:hAnsiTheme="majorBidi" w:cstheme="majorBidi"/>
          <w:sz w:val="22"/>
          <w:szCs w:val="22"/>
        </w:rPr>
        <w:t xml:space="preserve"> </w:t>
      </w:r>
      <w:r w:rsidRPr="006119A3">
        <w:rPr>
          <w:rStyle w:val="hps"/>
          <w:rFonts w:asciiTheme="majorBidi" w:hAnsiTheme="majorBidi" w:cstheme="majorBidi"/>
          <w:sz w:val="22"/>
          <w:szCs w:val="22"/>
        </w:rPr>
        <w:t>sveikatos</w:t>
      </w:r>
      <w:r w:rsidRPr="006119A3">
        <w:rPr>
          <w:rFonts w:asciiTheme="majorBidi" w:hAnsiTheme="majorBidi" w:cstheme="majorBidi"/>
          <w:sz w:val="22"/>
          <w:szCs w:val="22"/>
        </w:rPr>
        <w:t xml:space="preserve"> </w:t>
      </w:r>
      <w:r w:rsidRPr="006119A3">
        <w:rPr>
          <w:rStyle w:val="hps"/>
          <w:rFonts w:asciiTheme="majorBidi" w:hAnsiTheme="majorBidi" w:cstheme="majorBidi"/>
          <w:sz w:val="22"/>
          <w:szCs w:val="22"/>
        </w:rPr>
        <w:t>priežiūros specialistu.</w:t>
      </w:r>
    </w:p>
    <w:p w:rsidR="002C30A0" w:rsidRPr="006119A3" w:rsidRDefault="002C30A0" w:rsidP="002C30A0">
      <w:pPr>
        <w:pStyle w:val="BTEMEASMCA"/>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Ką daryti pavartojus per didelę VALERADIX dozę</w:t>
      </w:r>
    </w:p>
    <w:p w:rsidR="002C30A0" w:rsidRPr="006119A3" w:rsidRDefault="002C30A0" w:rsidP="002C30A0">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 xml:space="preserve">Perdozavus gali pasireikšti mieguistumas ir sumažėti gebėjimas vairuoti transportą. </w:t>
      </w:r>
    </w:p>
    <w:p w:rsidR="002C30A0" w:rsidRPr="006119A3" w:rsidRDefault="002C30A0" w:rsidP="002C30A0">
      <w:pPr>
        <w:pStyle w:val="BTEMEASMCA"/>
      </w:pPr>
    </w:p>
    <w:p w:rsidR="002C30A0" w:rsidRPr="006119A3" w:rsidRDefault="002C30A0" w:rsidP="002C30A0">
      <w:pPr>
        <w:numPr>
          <w:ilvl w:val="12"/>
          <w:numId w:val="0"/>
        </w:numPr>
        <w:ind w:right="-29"/>
        <w:rPr>
          <w:rFonts w:asciiTheme="majorBidi" w:hAnsiTheme="majorBidi" w:cstheme="majorBidi"/>
          <w:sz w:val="22"/>
          <w:szCs w:val="22"/>
        </w:rPr>
      </w:pPr>
      <w:r w:rsidRPr="006119A3">
        <w:rPr>
          <w:rFonts w:asciiTheme="majorBidi" w:hAnsiTheme="majorBidi" w:cstheme="majorBidi"/>
          <w:sz w:val="22"/>
          <w:szCs w:val="22"/>
        </w:rPr>
        <w:t>Jeigu kiltų daugiau klausimų dėl šio vaisto vartojimo, kreipkitės į gydytoją arba vaistininką.</w:t>
      </w:r>
    </w:p>
    <w:p w:rsidR="002C30A0" w:rsidRPr="006119A3" w:rsidRDefault="002C30A0" w:rsidP="002C30A0">
      <w:pPr>
        <w:rPr>
          <w:rFonts w:asciiTheme="majorBidi" w:hAnsiTheme="majorBidi" w:cstheme="majorBidi"/>
          <w:sz w:val="22"/>
          <w:szCs w:val="22"/>
        </w:rPr>
      </w:pPr>
    </w:p>
    <w:p w:rsidR="002C30A0" w:rsidRPr="006119A3" w:rsidRDefault="002C30A0" w:rsidP="002C30A0">
      <w:pPr>
        <w:pStyle w:val="BTEMEASMCA"/>
      </w:pPr>
    </w:p>
    <w:p w:rsidR="002C30A0" w:rsidRPr="006119A3" w:rsidRDefault="002C30A0" w:rsidP="002C30A0">
      <w:pPr>
        <w:pStyle w:val="PI-1EMEASMCA"/>
        <w:rPr>
          <w:rFonts w:asciiTheme="majorBidi" w:hAnsiTheme="majorBidi" w:cstheme="majorBidi"/>
        </w:rPr>
      </w:pPr>
      <w:bookmarkStart w:id="8" w:name="_Toc129243142"/>
      <w:bookmarkStart w:id="9" w:name="_Toc129243267"/>
      <w:r w:rsidRPr="006119A3">
        <w:rPr>
          <w:rFonts w:asciiTheme="majorBidi" w:hAnsiTheme="majorBidi" w:cstheme="majorBidi"/>
        </w:rPr>
        <w:t>4.</w:t>
      </w:r>
      <w:r w:rsidRPr="006119A3">
        <w:rPr>
          <w:rFonts w:asciiTheme="majorBidi" w:hAnsiTheme="majorBidi" w:cstheme="majorBidi"/>
        </w:rPr>
        <w:tab/>
        <w:t>Galimas šalutinis poveikis</w:t>
      </w:r>
      <w:bookmarkEnd w:id="8"/>
      <w:bookmarkEnd w:id="9"/>
    </w:p>
    <w:p w:rsidR="002C30A0" w:rsidRPr="006119A3" w:rsidRDefault="002C30A0" w:rsidP="002C30A0">
      <w:pPr>
        <w:pStyle w:val="PI-1EMEASMCA"/>
        <w:rPr>
          <w:rFonts w:asciiTheme="majorBidi" w:hAnsiTheme="majorBidi" w:cstheme="majorBidi"/>
        </w:rPr>
      </w:pPr>
    </w:p>
    <w:p w:rsidR="002C30A0" w:rsidRPr="006119A3" w:rsidRDefault="002C30A0" w:rsidP="002C30A0">
      <w:pPr>
        <w:numPr>
          <w:ilvl w:val="12"/>
          <w:numId w:val="0"/>
        </w:numPr>
        <w:tabs>
          <w:tab w:val="left" w:pos="720"/>
        </w:tabs>
        <w:ind w:right="-29"/>
        <w:rPr>
          <w:rFonts w:asciiTheme="majorBidi" w:hAnsiTheme="majorBidi" w:cstheme="majorBidi"/>
          <w:sz w:val="22"/>
          <w:szCs w:val="22"/>
        </w:rPr>
      </w:pPr>
      <w:r w:rsidRPr="006119A3">
        <w:rPr>
          <w:rFonts w:asciiTheme="majorBidi" w:hAnsiTheme="majorBidi" w:cstheme="majorBidi"/>
          <w:sz w:val="22"/>
          <w:szCs w:val="22"/>
        </w:rPr>
        <w:t>Šis vaistas, kaip ir visi kiti, gali sukelti šalutinį poveikį, nors jis pasireiškia ne visiems žmonėms.</w:t>
      </w:r>
    </w:p>
    <w:p w:rsidR="002C30A0" w:rsidRPr="006119A3" w:rsidRDefault="002C30A0" w:rsidP="002C30A0">
      <w:pPr>
        <w:pStyle w:val="BTEMEASMCA"/>
      </w:pPr>
    </w:p>
    <w:p w:rsidR="002C30A0" w:rsidRPr="006119A3" w:rsidRDefault="002C30A0" w:rsidP="002C30A0">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Terpinenams jautrius pacientus gali varginti alerginė reakcija.</w:t>
      </w:r>
    </w:p>
    <w:p w:rsidR="002C30A0" w:rsidRPr="006119A3" w:rsidRDefault="002C30A0" w:rsidP="002C30A0">
      <w:pPr>
        <w:pStyle w:val="Pagrindinistekstas"/>
        <w:spacing w:after="0"/>
        <w:rPr>
          <w:rFonts w:asciiTheme="majorBidi" w:hAnsiTheme="majorBidi" w:cstheme="majorBidi"/>
          <w:sz w:val="22"/>
          <w:szCs w:val="22"/>
        </w:rPr>
      </w:pPr>
    </w:p>
    <w:p w:rsidR="002C30A0" w:rsidRPr="006119A3" w:rsidRDefault="002C30A0" w:rsidP="002C30A0">
      <w:pPr>
        <w:rPr>
          <w:rFonts w:asciiTheme="majorBidi" w:hAnsiTheme="majorBidi" w:cstheme="majorBidi"/>
          <w:noProof/>
          <w:sz w:val="22"/>
          <w:szCs w:val="22"/>
        </w:rPr>
      </w:pPr>
      <w:r w:rsidRPr="006119A3">
        <w:rPr>
          <w:rFonts w:asciiTheme="majorBidi" w:hAnsiTheme="majorBidi" w:cstheme="majorBidi"/>
          <w:b/>
          <w:noProof/>
          <w:sz w:val="22"/>
          <w:szCs w:val="22"/>
        </w:rPr>
        <w:t>Pranešimas apie šalutinį poveikį</w:t>
      </w:r>
    </w:p>
    <w:p w:rsidR="002C30A0" w:rsidRPr="006119A3" w:rsidRDefault="002C30A0" w:rsidP="002C30A0">
      <w:pPr>
        <w:numPr>
          <w:ilvl w:val="12"/>
          <w:numId w:val="0"/>
        </w:numPr>
        <w:tabs>
          <w:tab w:val="left" w:pos="720"/>
        </w:tabs>
        <w:ind w:right="-2"/>
        <w:rPr>
          <w:rFonts w:asciiTheme="majorBidi" w:hAnsiTheme="majorBidi" w:cstheme="majorBidi"/>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rsidR="002C30A0" w:rsidRDefault="002C30A0" w:rsidP="002C30A0">
      <w:pPr>
        <w:pStyle w:val="BTEMEASMCA"/>
      </w:pPr>
    </w:p>
    <w:p w:rsidR="002C30A0" w:rsidRPr="006119A3" w:rsidRDefault="002C30A0" w:rsidP="002C30A0">
      <w:pPr>
        <w:pStyle w:val="BTEMEASMCA"/>
      </w:pPr>
    </w:p>
    <w:p w:rsidR="002C30A0" w:rsidRPr="006119A3" w:rsidRDefault="002C30A0" w:rsidP="002C30A0">
      <w:pPr>
        <w:pStyle w:val="PI-1EMEASMCA"/>
        <w:rPr>
          <w:rFonts w:asciiTheme="majorBidi" w:hAnsiTheme="majorBidi" w:cstheme="majorBidi"/>
        </w:rPr>
      </w:pPr>
      <w:bookmarkStart w:id="10" w:name="_Toc129243143"/>
      <w:bookmarkStart w:id="11" w:name="_Toc129243268"/>
      <w:r w:rsidRPr="006119A3">
        <w:rPr>
          <w:rFonts w:asciiTheme="majorBidi" w:hAnsiTheme="majorBidi" w:cstheme="majorBidi"/>
        </w:rPr>
        <w:t>5.</w:t>
      </w:r>
      <w:r w:rsidRPr="006119A3">
        <w:rPr>
          <w:rFonts w:asciiTheme="majorBidi" w:hAnsiTheme="majorBidi" w:cstheme="majorBidi"/>
        </w:rPr>
        <w:tab/>
        <w:t>Kaip laikyti VALERADIX</w:t>
      </w:r>
      <w:bookmarkEnd w:id="10"/>
      <w:bookmarkEnd w:id="11"/>
    </w:p>
    <w:p w:rsidR="002C30A0" w:rsidRPr="006119A3" w:rsidRDefault="002C30A0" w:rsidP="002C30A0">
      <w:pPr>
        <w:pStyle w:val="Pagrindinistekstas"/>
        <w:spacing w:after="0"/>
        <w:rPr>
          <w:rFonts w:asciiTheme="majorBidi" w:hAnsiTheme="majorBidi" w:cstheme="majorBidi"/>
          <w:sz w:val="22"/>
          <w:szCs w:val="22"/>
        </w:rPr>
      </w:pPr>
    </w:p>
    <w:p w:rsidR="002C30A0" w:rsidRPr="006119A3" w:rsidRDefault="002C30A0" w:rsidP="002C30A0">
      <w:pPr>
        <w:numPr>
          <w:ilvl w:val="12"/>
          <w:numId w:val="0"/>
        </w:numPr>
        <w:tabs>
          <w:tab w:val="left" w:pos="720"/>
        </w:tabs>
        <w:ind w:right="-2"/>
        <w:rPr>
          <w:rFonts w:asciiTheme="majorBidi" w:hAnsiTheme="majorBidi" w:cstheme="majorBidi"/>
          <w:sz w:val="22"/>
          <w:szCs w:val="22"/>
        </w:rPr>
      </w:pPr>
      <w:r w:rsidRPr="006119A3">
        <w:rPr>
          <w:rFonts w:asciiTheme="majorBidi" w:hAnsiTheme="majorBidi" w:cstheme="majorBidi"/>
          <w:sz w:val="22"/>
          <w:szCs w:val="22"/>
        </w:rPr>
        <w:t>Šį vaistą laikykite vaikams nepastebimoje ir nepasiekiamoje vietoje.</w:t>
      </w:r>
    </w:p>
    <w:p w:rsidR="002C30A0" w:rsidRPr="006119A3" w:rsidRDefault="002C30A0" w:rsidP="002C30A0">
      <w:pPr>
        <w:pStyle w:val="Pagrindinistekstas"/>
        <w:spacing w:after="0"/>
        <w:outlineLvl w:val="0"/>
        <w:rPr>
          <w:rFonts w:asciiTheme="majorBidi" w:hAnsiTheme="majorBidi" w:cstheme="majorBidi"/>
          <w:sz w:val="22"/>
          <w:szCs w:val="22"/>
        </w:rPr>
      </w:pPr>
    </w:p>
    <w:p w:rsidR="002C30A0" w:rsidRPr="006119A3" w:rsidRDefault="002C30A0" w:rsidP="002C30A0">
      <w:pPr>
        <w:pStyle w:val="BTEMEASMCA"/>
      </w:pPr>
      <w:r w:rsidRPr="006119A3">
        <w:t>Polipropileninė talpyklė</w:t>
      </w:r>
    </w:p>
    <w:p w:rsidR="002C30A0" w:rsidRPr="006119A3" w:rsidRDefault="002C30A0" w:rsidP="002C30A0">
      <w:pPr>
        <w:pStyle w:val="BTEMEASMCA"/>
      </w:pPr>
      <w:r w:rsidRPr="006119A3">
        <w:t xml:space="preserve">Laikyti ne aukštesnėje kaip </w:t>
      </w:r>
      <w:smartTag w:uri="urn:schemas-microsoft-com:office:smarttags" w:element="metricconverter">
        <w:smartTagPr>
          <w:attr w:name="ProductID" w:val="25 °C"/>
        </w:smartTagPr>
        <w:r w:rsidRPr="006119A3">
          <w:t>25 °C</w:t>
        </w:r>
      </w:smartTag>
      <w:r w:rsidRPr="006119A3">
        <w:t xml:space="preserve"> temperatūroje. Talpyklę laikyti sandarią.</w:t>
      </w:r>
    </w:p>
    <w:p w:rsidR="002C30A0" w:rsidRPr="006119A3" w:rsidRDefault="002C30A0" w:rsidP="002C30A0">
      <w:pPr>
        <w:pStyle w:val="BTEMEASMCA"/>
      </w:pPr>
    </w:p>
    <w:p w:rsidR="002C30A0" w:rsidRPr="006119A3" w:rsidRDefault="002C30A0" w:rsidP="002C30A0">
      <w:pPr>
        <w:pStyle w:val="BTEMEASMCA"/>
      </w:pPr>
      <w:r w:rsidRPr="006119A3">
        <w:t>Lizdinės plokštelės</w:t>
      </w:r>
    </w:p>
    <w:p w:rsidR="002C30A0" w:rsidRPr="006119A3" w:rsidRDefault="002C30A0" w:rsidP="002C30A0">
      <w:pPr>
        <w:pStyle w:val="Pagrindinistekstas"/>
        <w:spacing w:after="0"/>
        <w:outlineLvl w:val="0"/>
        <w:rPr>
          <w:rFonts w:asciiTheme="majorBidi" w:hAnsiTheme="majorBidi" w:cstheme="majorBidi"/>
          <w:sz w:val="22"/>
          <w:szCs w:val="22"/>
        </w:rPr>
      </w:pPr>
      <w:r w:rsidRPr="006119A3">
        <w:rPr>
          <w:rFonts w:asciiTheme="majorBidi" w:hAnsiTheme="majorBidi" w:cstheme="majorBidi"/>
          <w:sz w:val="22"/>
          <w:szCs w:val="22"/>
        </w:rPr>
        <w:t xml:space="preserve">Šiam </w:t>
      </w:r>
      <w:r>
        <w:rPr>
          <w:rFonts w:asciiTheme="majorBidi" w:hAnsiTheme="majorBidi" w:cstheme="majorBidi"/>
          <w:sz w:val="22"/>
          <w:szCs w:val="22"/>
        </w:rPr>
        <w:t>vaistui</w:t>
      </w:r>
      <w:r w:rsidRPr="006119A3">
        <w:rPr>
          <w:rFonts w:asciiTheme="majorBidi" w:hAnsiTheme="majorBidi" w:cstheme="majorBidi"/>
          <w:sz w:val="22"/>
          <w:szCs w:val="22"/>
        </w:rPr>
        <w:t xml:space="preserve"> specialių laikymo sąlygų nereikia.</w:t>
      </w:r>
    </w:p>
    <w:p w:rsidR="002C30A0" w:rsidRPr="006119A3" w:rsidRDefault="002C30A0" w:rsidP="002C30A0">
      <w:pPr>
        <w:pStyle w:val="Pagrindinistekstas"/>
        <w:spacing w:after="0"/>
        <w:outlineLvl w:val="0"/>
        <w:rPr>
          <w:rFonts w:asciiTheme="majorBidi" w:hAnsiTheme="majorBidi" w:cstheme="majorBidi"/>
          <w:sz w:val="22"/>
          <w:szCs w:val="22"/>
        </w:rPr>
      </w:pPr>
    </w:p>
    <w:p w:rsidR="002C30A0" w:rsidRPr="006119A3" w:rsidRDefault="002C30A0" w:rsidP="002C30A0">
      <w:pPr>
        <w:numPr>
          <w:ilvl w:val="12"/>
          <w:numId w:val="0"/>
        </w:numPr>
        <w:tabs>
          <w:tab w:val="left" w:pos="720"/>
        </w:tabs>
        <w:ind w:right="-2"/>
        <w:rPr>
          <w:rFonts w:asciiTheme="majorBidi" w:hAnsiTheme="majorBidi" w:cstheme="majorBidi"/>
          <w:sz w:val="22"/>
          <w:szCs w:val="22"/>
        </w:rPr>
      </w:pPr>
      <w:r w:rsidRPr="006119A3">
        <w:rPr>
          <w:rFonts w:asciiTheme="majorBidi" w:hAnsiTheme="majorBidi" w:cstheme="majorBidi"/>
          <w:sz w:val="22"/>
          <w:szCs w:val="22"/>
        </w:rPr>
        <w:t>Ant talpyklės etiketės, dėžutės ir lizdinės plokštelės po „Tinka iki“ nurodytam tinkamumo laikui pasibaigus, šio vaisto vartoti negalima. Vaistas tinkamas vartoti iki paskutinės nurodyto mėnesio dienos.</w:t>
      </w:r>
    </w:p>
    <w:p w:rsidR="002C30A0" w:rsidRPr="006119A3" w:rsidRDefault="002C30A0" w:rsidP="002C30A0">
      <w:pPr>
        <w:numPr>
          <w:ilvl w:val="12"/>
          <w:numId w:val="0"/>
        </w:numPr>
        <w:tabs>
          <w:tab w:val="left" w:pos="720"/>
        </w:tabs>
        <w:ind w:right="-2"/>
        <w:rPr>
          <w:rFonts w:asciiTheme="majorBidi" w:hAnsiTheme="majorBidi" w:cstheme="majorBidi"/>
          <w:sz w:val="22"/>
          <w:szCs w:val="22"/>
        </w:rPr>
      </w:pPr>
    </w:p>
    <w:p w:rsidR="002C30A0" w:rsidRPr="006119A3" w:rsidRDefault="002C30A0" w:rsidP="002C30A0">
      <w:pPr>
        <w:numPr>
          <w:ilvl w:val="12"/>
          <w:numId w:val="0"/>
        </w:numPr>
        <w:tabs>
          <w:tab w:val="left" w:pos="720"/>
        </w:tabs>
        <w:ind w:right="-2"/>
        <w:rPr>
          <w:rFonts w:asciiTheme="majorBidi" w:hAnsiTheme="majorBidi" w:cstheme="majorBidi"/>
          <w:sz w:val="22"/>
          <w:szCs w:val="22"/>
        </w:rPr>
      </w:pPr>
      <w:r w:rsidRPr="006119A3">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rsidR="002C30A0" w:rsidRPr="006119A3" w:rsidRDefault="002C30A0" w:rsidP="002C30A0">
      <w:pPr>
        <w:pStyle w:val="BTEMEASMCA"/>
      </w:pPr>
    </w:p>
    <w:p w:rsidR="002C30A0" w:rsidRPr="006119A3" w:rsidRDefault="002C30A0" w:rsidP="002C30A0">
      <w:pPr>
        <w:pStyle w:val="BTEMEASMCA"/>
      </w:pPr>
    </w:p>
    <w:p w:rsidR="002C30A0" w:rsidRPr="006119A3" w:rsidRDefault="002C30A0" w:rsidP="002C30A0">
      <w:pPr>
        <w:pStyle w:val="PI-1EMEASMCA"/>
        <w:rPr>
          <w:rFonts w:asciiTheme="majorBidi" w:hAnsiTheme="majorBidi" w:cstheme="majorBidi"/>
        </w:rPr>
      </w:pPr>
      <w:bookmarkStart w:id="12" w:name="_Toc129243144"/>
      <w:bookmarkStart w:id="13" w:name="_Toc129243269"/>
      <w:r w:rsidRPr="006119A3">
        <w:rPr>
          <w:rFonts w:asciiTheme="majorBidi" w:hAnsiTheme="majorBidi" w:cstheme="majorBidi"/>
        </w:rPr>
        <w:t>6.</w:t>
      </w:r>
      <w:r w:rsidRPr="006119A3">
        <w:rPr>
          <w:rFonts w:asciiTheme="majorBidi" w:hAnsiTheme="majorBidi" w:cstheme="majorBidi"/>
        </w:rPr>
        <w:tab/>
        <w:t>Pakuotės turinys ir kita informacija</w:t>
      </w:r>
      <w:bookmarkEnd w:id="12"/>
      <w:bookmarkEnd w:id="13"/>
    </w:p>
    <w:p w:rsidR="002C30A0" w:rsidRPr="006119A3" w:rsidRDefault="002C30A0" w:rsidP="002C30A0">
      <w:pPr>
        <w:pStyle w:val="BTEMEASMCA"/>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VALERADIX sudėtis</w:t>
      </w:r>
    </w:p>
    <w:p w:rsidR="002C30A0" w:rsidRPr="006119A3" w:rsidRDefault="002C30A0" w:rsidP="002C30A0">
      <w:pPr>
        <w:pStyle w:val="Pagrindinistekstas"/>
        <w:numPr>
          <w:ilvl w:val="0"/>
          <w:numId w:val="1"/>
        </w:numPr>
        <w:spacing w:after="0"/>
        <w:rPr>
          <w:rFonts w:asciiTheme="majorBidi" w:hAnsiTheme="majorBidi" w:cstheme="majorBidi"/>
          <w:sz w:val="22"/>
          <w:szCs w:val="22"/>
        </w:rPr>
      </w:pPr>
      <w:r w:rsidRPr="006119A3">
        <w:rPr>
          <w:rFonts w:asciiTheme="majorBidi" w:hAnsiTheme="majorBidi" w:cstheme="majorBidi"/>
          <w:sz w:val="22"/>
          <w:szCs w:val="22"/>
        </w:rPr>
        <w:t xml:space="preserve">Veikliosios medžiagos yra valerijonų šaknys, apynių spurgai, melisų lapai ir sukatžolių žolė. </w:t>
      </w:r>
    </w:p>
    <w:p w:rsidR="002C30A0" w:rsidRPr="006119A3" w:rsidRDefault="002C30A0" w:rsidP="002C30A0">
      <w:pPr>
        <w:rPr>
          <w:rFonts w:asciiTheme="majorBidi" w:hAnsiTheme="majorBidi" w:cstheme="majorBidi"/>
          <w:sz w:val="22"/>
          <w:szCs w:val="22"/>
        </w:rPr>
      </w:pPr>
      <w:r w:rsidRPr="006119A3">
        <w:rPr>
          <w:rFonts w:asciiTheme="majorBidi" w:hAnsiTheme="majorBidi" w:cstheme="majorBidi"/>
          <w:sz w:val="22"/>
          <w:szCs w:val="22"/>
        </w:rPr>
        <w:t xml:space="preserve">Vienoje tabletėje yra 170 mg </w:t>
      </w:r>
      <w:r w:rsidRPr="006119A3">
        <w:rPr>
          <w:rFonts w:asciiTheme="majorBidi" w:hAnsiTheme="majorBidi" w:cstheme="majorBidi"/>
          <w:i/>
          <w:sz w:val="22"/>
          <w:szCs w:val="22"/>
        </w:rPr>
        <w:t>Valeriana officinale</w:t>
      </w:r>
      <w:r w:rsidRPr="006119A3">
        <w:rPr>
          <w:rFonts w:asciiTheme="majorBidi" w:hAnsiTheme="majorBidi" w:cstheme="majorBidi"/>
          <w:sz w:val="22"/>
          <w:szCs w:val="22"/>
        </w:rPr>
        <w:t xml:space="preserve"> L., radix (valerijonų šaknų), 50 mg </w:t>
      </w:r>
      <w:r w:rsidRPr="006119A3">
        <w:rPr>
          <w:rStyle w:val="s1"/>
          <w:rFonts w:asciiTheme="majorBidi" w:hAnsiTheme="majorBidi" w:cstheme="majorBidi"/>
          <w:i/>
          <w:iCs/>
          <w:sz w:val="22"/>
          <w:szCs w:val="22"/>
        </w:rPr>
        <w:t>Humulus lupulus</w:t>
      </w:r>
      <w:r w:rsidRPr="006119A3">
        <w:rPr>
          <w:rStyle w:val="s1"/>
          <w:rFonts w:asciiTheme="majorBidi" w:hAnsiTheme="majorBidi" w:cstheme="majorBidi"/>
          <w:sz w:val="22"/>
          <w:szCs w:val="22"/>
        </w:rPr>
        <w:t> L., flos (</w:t>
      </w:r>
      <w:r w:rsidRPr="006119A3">
        <w:rPr>
          <w:rFonts w:asciiTheme="majorBidi" w:hAnsiTheme="majorBidi" w:cstheme="majorBidi"/>
          <w:sz w:val="22"/>
          <w:szCs w:val="22"/>
        </w:rPr>
        <w:t xml:space="preserve">apynių spurgų), 50 mg </w:t>
      </w:r>
      <w:r w:rsidRPr="006119A3">
        <w:rPr>
          <w:rFonts w:asciiTheme="majorBidi" w:hAnsiTheme="majorBidi" w:cstheme="majorBidi"/>
          <w:i/>
          <w:iCs/>
          <w:sz w:val="22"/>
          <w:szCs w:val="22"/>
          <w:lang w:eastAsia="lt-LT"/>
        </w:rPr>
        <w:t xml:space="preserve">Melissa officinalis </w:t>
      </w:r>
      <w:r w:rsidRPr="006119A3">
        <w:rPr>
          <w:rFonts w:asciiTheme="majorBidi" w:hAnsiTheme="majorBidi" w:cstheme="majorBidi"/>
          <w:sz w:val="22"/>
          <w:szCs w:val="22"/>
          <w:lang w:eastAsia="lt-LT"/>
        </w:rPr>
        <w:t>L., folium</w:t>
      </w:r>
      <w:r w:rsidRPr="006119A3">
        <w:rPr>
          <w:rFonts w:asciiTheme="majorBidi" w:hAnsiTheme="majorBidi" w:cstheme="majorBidi"/>
          <w:sz w:val="22"/>
          <w:szCs w:val="22"/>
        </w:rPr>
        <w:t xml:space="preserve"> (melisų lapų), 50 mg </w:t>
      </w:r>
      <w:r w:rsidRPr="006119A3">
        <w:rPr>
          <w:rFonts w:asciiTheme="majorBidi" w:hAnsiTheme="majorBidi" w:cstheme="majorBidi"/>
          <w:i/>
          <w:sz w:val="22"/>
          <w:szCs w:val="22"/>
        </w:rPr>
        <w:t xml:space="preserve">Leonurus cardiaca </w:t>
      </w:r>
      <w:r w:rsidRPr="006119A3">
        <w:rPr>
          <w:rFonts w:asciiTheme="majorBidi" w:hAnsiTheme="majorBidi" w:cstheme="majorBidi"/>
          <w:sz w:val="22"/>
          <w:szCs w:val="22"/>
        </w:rPr>
        <w:t>L.,</w:t>
      </w:r>
      <w:r w:rsidRPr="006119A3">
        <w:rPr>
          <w:rFonts w:asciiTheme="majorBidi" w:hAnsiTheme="majorBidi" w:cstheme="majorBidi"/>
          <w:i/>
          <w:sz w:val="22"/>
          <w:szCs w:val="22"/>
        </w:rPr>
        <w:t xml:space="preserve"> </w:t>
      </w:r>
      <w:r w:rsidRPr="006119A3">
        <w:rPr>
          <w:rFonts w:asciiTheme="majorBidi" w:hAnsiTheme="majorBidi" w:cstheme="majorBidi"/>
          <w:sz w:val="22"/>
          <w:szCs w:val="22"/>
        </w:rPr>
        <w:t>herba (sukatžolių žolės).</w:t>
      </w:r>
    </w:p>
    <w:p w:rsidR="002C30A0" w:rsidRPr="006119A3" w:rsidRDefault="002C30A0" w:rsidP="002C30A0">
      <w:pPr>
        <w:pStyle w:val="Pagrindinistekstas"/>
        <w:numPr>
          <w:ilvl w:val="0"/>
          <w:numId w:val="1"/>
        </w:numPr>
        <w:spacing w:after="0"/>
        <w:rPr>
          <w:rFonts w:asciiTheme="majorBidi" w:hAnsiTheme="majorBidi" w:cstheme="majorBidi"/>
          <w:sz w:val="22"/>
          <w:szCs w:val="22"/>
        </w:rPr>
      </w:pPr>
      <w:r w:rsidRPr="006119A3" w:rsidDel="00DD3B70">
        <w:rPr>
          <w:rFonts w:asciiTheme="majorBidi" w:hAnsiTheme="majorBidi" w:cstheme="majorBidi"/>
          <w:sz w:val="22"/>
          <w:szCs w:val="22"/>
        </w:rPr>
        <w:t xml:space="preserve"> </w:t>
      </w:r>
      <w:r w:rsidRPr="006119A3">
        <w:rPr>
          <w:rFonts w:asciiTheme="majorBidi" w:hAnsiTheme="majorBidi" w:cstheme="majorBidi"/>
          <w:sz w:val="22"/>
          <w:szCs w:val="22"/>
        </w:rPr>
        <w:t>Pagalbinės medžiagos yra bevandenis koloidinis silicio dioksidas ir bulvių krakmolas.</w:t>
      </w:r>
    </w:p>
    <w:p w:rsidR="002C30A0" w:rsidRPr="006119A3" w:rsidRDefault="002C30A0" w:rsidP="002C30A0">
      <w:pPr>
        <w:pStyle w:val="BTEMEASMCA"/>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VALERADIX  išvaizda ir kiekis pakuotėje</w:t>
      </w:r>
    </w:p>
    <w:p w:rsidR="002C30A0" w:rsidRPr="006119A3" w:rsidRDefault="002C30A0" w:rsidP="002C30A0">
      <w:pPr>
        <w:jc w:val="both"/>
        <w:rPr>
          <w:rFonts w:asciiTheme="majorBidi" w:hAnsiTheme="majorBidi" w:cstheme="majorBidi"/>
          <w:sz w:val="22"/>
          <w:szCs w:val="22"/>
        </w:rPr>
      </w:pPr>
      <w:r w:rsidRPr="006119A3">
        <w:rPr>
          <w:rFonts w:asciiTheme="majorBidi" w:hAnsiTheme="majorBidi" w:cstheme="majorBidi"/>
          <w:color w:val="333333"/>
          <w:sz w:val="22"/>
          <w:szCs w:val="22"/>
        </w:rPr>
        <w:t xml:space="preserve">VALERADIX tabletės yra apvalios, abipus išgaubtos, </w:t>
      </w:r>
      <w:r w:rsidRPr="006119A3">
        <w:rPr>
          <w:rStyle w:val="hps"/>
          <w:rFonts w:asciiTheme="majorBidi" w:hAnsiTheme="majorBidi" w:cstheme="majorBidi"/>
          <w:color w:val="333333"/>
          <w:sz w:val="22"/>
          <w:szCs w:val="22"/>
        </w:rPr>
        <w:t>žalsvai</w:t>
      </w:r>
      <w:r w:rsidRPr="006119A3">
        <w:rPr>
          <w:rFonts w:asciiTheme="majorBidi" w:hAnsiTheme="majorBidi" w:cstheme="majorBidi"/>
          <w:color w:val="333333"/>
          <w:sz w:val="22"/>
          <w:szCs w:val="22"/>
        </w:rPr>
        <w:t xml:space="preserve"> </w:t>
      </w:r>
      <w:r w:rsidRPr="006119A3">
        <w:rPr>
          <w:rStyle w:val="hps"/>
          <w:rFonts w:asciiTheme="majorBidi" w:hAnsiTheme="majorBidi" w:cstheme="majorBidi"/>
          <w:color w:val="333333"/>
          <w:sz w:val="22"/>
          <w:szCs w:val="22"/>
        </w:rPr>
        <w:t>rudos</w:t>
      </w:r>
      <w:r w:rsidRPr="006119A3">
        <w:rPr>
          <w:rFonts w:asciiTheme="majorBidi" w:hAnsiTheme="majorBidi" w:cstheme="majorBidi"/>
          <w:color w:val="333333"/>
          <w:sz w:val="22"/>
          <w:szCs w:val="22"/>
        </w:rPr>
        <w:t xml:space="preserve"> </w:t>
      </w:r>
      <w:r w:rsidRPr="006119A3">
        <w:rPr>
          <w:rStyle w:val="hps"/>
          <w:rFonts w:asciiTheme="majorBidi" w:hAnsiTheme="majorBidi" w:cstheme="majorBidi"/>
          <w:color w:val="333333"/>
          <w:sz w:val="22"/>
          <w:szCs w:val="22"/>
        </w:rPr>
        <w:t>spalvos</w:t>
      </w:r>
      <w:r w:rsidRPr="006119A3">
        <w:rPr>
          <w:rFonts w:asciiTheme="majorBidi" w:hAnsiTheme="majorBidi" w:cstheme="majorBidi"/>
          <w:color w:val="333333"/>
          <w:sz w:val="22"/>
          <w:szCs w:val="22"/>
        </w:rPr>
        <w:t>.</w:t>
      </w:r>
    </w:p>
    <w:p w:rsidR="002C30A0" w:rsidRPr="006119A3" w:rsidRDefault="002C30A0" w:rsidP="002C30A0">
      <w:pPr>
        <w:pStyle w:val="PI-3EMEASMCA"/>
        <w:spacing w:line="240" w:lineRule="auto"/>
        <w:rPr>
          <w:rFonts w:asciiTheme="majorBidi" w:hAnsiTheme="majorBidi" w:cstheme="majorBidi"/>
        </w:rPr>
      </w:pPr>
    </w:p>
    <w:p w:rsidR="002C30A0" w:rsidRPr="006119A3" w:rsidRDefault="002C30A0" w:rsidP="002C30A0">
      <w:pPr>
        <w:rPr>
          <w:rFonts w:asciiTheme="majorBidi" w:hAnsiTheme="majorBidi" w:cstheme="majorBidi"/>
          <w:sz w:val="22"/>
          <w:szCs w:val="22"/>
        </w:rPr>
      </w:pPr>
      <w:r w:rsidRPr="006119A3">
        <w:rPr>
          <w:rFonts w:asciiTheme="majorBidi" w:hAnsiTheme="majorBidi" w:cstheme="majorBidi"/>
          <w:sz w:val="22"/>
          <w:szCs w:val="22"/>
        </w:rPr>
        <w:t>Vaistas tiekiamas polipropileninėje talpyklėje ir lizdinėse plokštelėse.</w:t>
      </w:r>
    </w:p>
    <w:p w:rsidR="002C30A0" w:rsidRPr="006119A3" w:rsidRDefault="002C30A0" w:rsidP="002C30A0">
      <w:pPr>
        <w:rPr>
          <w:rFonts w:asciiTheme="majorBidi" w:hAnsiTheme="majorBidi" w:cstheme="majorBidi"/>
          <w:color w:val="000000"/>
          <w:sz w:val="22"/>
          <w:szCs w:val="22"/>
        </w:rPr>
      </w:pPr>
      <w:r w:rsidRPr="006119A3">
        <w:rPr>
          <w:rFonts w:asciiTheme="majorBidi" w:hAnsiTheme="majorBidi" w:cstheme="majorBidi"/>
          <w:color w:val="000000"/>
          <w:sz w:val="22"/>
          <w:szCs w:val="22"/>
        </w:rPr>
        <w:t>Polipropileninėje talpyklėje yra 20, 60 arba 90 tablečių.</w:t>
      </w:r>
    </w:p>
    <w:p w:rsidR="002C30A0" w:rsidRPr="006119A3" w:rsidRDefault="002C30A0" w:rsidP="002C30A0">
      <w:pPr>
        <w:rPr>
          <w:rFonts w:asciiTheme="majorBidi" w:hAnsiTheme="majorBidi" w:cstheme="majorBidi"/>
          <w:color w:val="000000"/>
          <w:sz w:val="22"/>
          <w:szCs w:val="22"/>
        </w:rPr>
      </w:pPr>
      <w:r w:rsidRPr="006119A3">
        <w:rPr>
          <w:rFonts w:asciiTheme="majorBidi" w:hAnsiTheme="majorBidi" w:cstheme="majorBidi"/>
          <w:color w:val="000000"/>
          <w:sz w:val="22"/>
          <w:szCs w:val="22"/>
        </w:rPr>
        <w:t>Lizdinėje plokštelėje yra 10 tablečių. Kartono dėžutėje yra 10, 20, 30, 40, 50, 60, 70, 80, 90 arba 100 tablečių.</w:t>
      </w:r>
    </w:p>
    <w:p w:rsidR="002C30A0" w:rsidRPr="006119A3" w:rsidRDefault="002C30A0" w:rsidP="002C30A0">
      <w:pPr>
        <w:pStyle w:val="BTEMEASMCA"/>
      </w:pPr>
      <w:r w:rsidRPr="006119A3">
        <w:t>Gali būti tiekiamos ne visų dydžių pakuotės.</w:t>
      </w:r>
    </w:p>
    <w:p w:rsidR="002C30A0" w:rsidRPr="006119A3" w:rsidRDefault="002C30A0" w:rsidP="002C30A0">
      <w:pPr>
        <w:pStyle w:val="BTEMEASMCA"/>
      </w:pPr>
    </w:p>
    <w:p w:rsidR="002C30A0" w:rsidRPr="006119A3" w:rsidRDefault="002C30A0" w:rsidP="002C30A0">
      <w:pPr>
        <w:pStyle w:val="PI-3EMEASMCA"/>
        <w:spacing w:line="240" w:lineRule="auto"/>
        <w:rPr>
          <w:rFonts w:asciiTheme="majorBidi" w:hAnsiTheme="majorBidi" w:cstheme="majorBidi"/>
        </w:rPr>
      </w:pPr>
      <w:r w:rsidRPr="006119A3">
        <w:rPr>
          <w:rFonts w:asciiTheme="majorBidi" w:hAnsiTheme="majorBidi" w:cstheme="majorBidi"/>
        </w:rPr>
        <w:t>Registruotojas ir gamintojas</w:t>
      </w:r>
    </w:p>
    <w:p w:rsidR="002C30A0" w:rsidRPr="006119A3" w:rsidRDefault="002C30A0" w:rsidP="002C30A0">
      <w:pPr>
        <w:jc w:val="both"/>
        <w:rPr>
          <w:rFonts w:asciiTheme="majorBidi" w:hAnsiTheme="majorBidi" w:cstheme="majorBidi"/>
          <w:sz w:val="22"/>
          <w:szCs w:val="22"/>
        </w:rPr>
      </w:pPr>
      <w:r>
        <w:rPr>
          <w:rFonts w:asciiTheme="majorBidi" w:hAnsiTheme="majorBidi" w:cstheme="majorBidi"/>
          <w:sz w:val="22"/>
          <w:szCs w:val="22"/>
        </w:rPr>
        <w:t>Labofarm sp. z o.o.</w:t>
      </w:r>
    </w:p>
    <w:p w:rsidR="002C30A0" w:rsidRDefault="002C30A0" w:rsidP="002C30A0">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ul. Lubichowska 176</w:t>
      </w:r>
      <w:r>
        <w:rPr>
          <w:rFonts w:asciiTheme="majorBidi" w:hAnsiTheme="majorBidi" w:cstheme="majorBidi"/>
          <w:sz w:val="22"/>
          <w:szCs w:val="22"/>
        </w:rPr>
        <w:t>B</w:t>
      </w:r>
    </w:p>
    <w:p w:rsidR="002C30A0" w:rsidRPr="006119A3" w:rsidRDefault="002C30A0" w:rsidP="002C30A0">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83-200 Starogard Gdański</w:t>
      </w:r>
    </w:p>
    <w:p w:rsidR="002C30A0" w:rsidRPr="006119A3" w:rsidRDefault="002C30A0" w:rsidP="002C30A0">
      <w:pPr>
        <w:jc w:val="both"/>
        <w:rPr>
          <w:rFonts w:asciiTheme="majorBidi" w:hAnsiTheme="majorBidi" w:cstheme="majorBidi"/>
          <w:sz w:val="22"/>
          <w:szCs w:val="22"/>
        </w:rPr>
      </w:pPr>
      <w:r w:rsidRPr="006119A3">
        <w:rPr>
          <w:rFonts w:asciiTheme="majorBidi" w:hAnsiTheme="majorBidi" w:cstheme="majorBidi"/>
          <w:sz w:val="22"/>
          <w:szCs w:val="22"/>
        </w:rPr>
        <w:t>Lenkija</w:t>
      </w:r>
    </w:p>
    <w:p w:rsidR="002C30A0" w:rsidRPr="006119A3" w:rsidRDefault="002C30A0" w:rsidP="002C30A0">
      <w:pPr>
        <w:jc w:val="both"/>
        <w:rPr>
          <w:rFonts w:asciiTheme="majorBidi" w:hAnsiTheme="majorBidi" w:cstheme="majorBidi"/>
          <w:sz w:val="22"/>
          <w:szCs w:val="22"/>
        </w:rPr>
      </w:pPr>
      <w:r w:rsidRPr="006119A3">
        <w:rPr>
          <w:rFonts w:asciiTheme="majorBidi" w:hAnsiTheme="majorBidi" w:cstheme="majorBidi"/>
          <w:sz w:val="22"/>
          <w:szCs w:val="22"/>
        </w:rPr>
        <w:t>Tel. +48 58 561-20-08</w:t>
      </w:r>
    </w:p>
    <w:p w:rsidR="002C30A0" w:rsidRPr="006119A3" w:rsidRDefault="002C30A0" w:rsidP="002C30A0">
      <w:pPr>
        <w:jc w:val="both"/>
        <w:rPr>
          <w:rFonts w:asciiTheme="majorBidi" w:hAnsiTheme="majorBidi" w:cstheme="majorBidi"/>
          <w:sz w:val="22"/>
          <w:szCs w:val="22"/>
        </w:rPr>
      </w:pPr>
      <w:r w:rsidRPr="006119A3">
        <w:rPr>
          <w:rFonts w:asciiTheme="majorBidi" w:hAnsiTheme="majorBidi" w:cstheme="majorBidi"/>
          <w:sz w:val="22"/>
          <w:szCs w:val="22"/>
        </w:rPr>
        <w:t xml:space="preserve">El. paštas </w:t>
      </w:r>
      <w:hyperlink r:id="rId5" w:history="1">
        <w:r w:rsidRPr="006119A3">
          <w:rPr>
            <w:rStyle w:val="Hipersaitas"/>
            <w:rFonts w:asciiTheme="majorBidi" w:eastAsiaTheme="majorEastAsia" w:hAnsiTheme="majorBidi" w:cstheme="majorBidi"/>
            <w:sz w:val="22"/>
            <w:szCs w:val="22"/>
          </w:rPr>
          <w:t>poczta@labofarm.com.pl</w:t>
        </w:r>
      </w:hyperlink>
    </w:p>
    <w:p w:rsidR="002C30A0" w:rsidRPr="006119A3" w:rsidRDefault="002C30A0" w:rsidP="002C30A0">
      <w:pPr>
        <w:numPr>
          <w:ilvl w:val="12"/>
          <w:numId w:val="0"/>
        </w:numPr>
        <w:ind w:right="-2"/>
        <w:rPr>
          <w:rFonts w:asciiTheme="majorBidi" w:hAnsiTheme="majorBidi" w:cstheme="majorBidi"/>
          <w:sz w:val="22"/>
          <w:szCs w:val="22"/>
        </w:rPr>
      </w:pP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Jeigu apie šį vaistą norite sužinoti daugiau, kreipkitės į vietinį registruotojo atstovą</w:t>
      </w:r>
      <w:r>
        <w:rPr>
          <w:rFonts w:asciiTheme="majorBidi" w:hAnsiTheme="majorBidi" w:cstheme="majorBidi"/>
          <w:sz w:val="22"/>
          <w:szCs w:val="22"/>
        </w:rPr>
        <w:t>:</w:t>
      </w:r>
    </w:p>
    <w:p w:rsidR="002C30A0" w:rsidRPr="006119A3" w:rsidRDefault="002C30A0" w:rsidP="002C30A0">
      <w:pPr>
        <w:rPr>
          <w:rFonts w:asciiTheme="majorBidi" w:hAnsiTheme="majorBidi" w:cstheme="majorBidi"/>
          <w:sz w:val="22"/>
          <w:szCs w:val="22"/>
        </w:rPr>
      </w:pPr>
    </w:p>
    <w:p w:rsidR="002C30A0" w:rsidRPr="006119A3" w:rsidRDefault="002C30A0" w:rsidP="002C30A0">
      <w:pPr>
        <w:ind w:right="-449"/>
        <w:jc w:val="both"/>
        <w:rPr>
          <w:rFonts w:asciiTheme="majorBidi" w:hAnsiTheme="majorBidi" w:cstheme="majorBidi"/>
          <w:sz w:val="22"/>
          <w:szCs w:val="22"/>
          <w:lang w:eastAsia="pl-PL"/>
        </w:rPr>
      </w:pPr>
      <w:r w:rsidRPr="006119A3">
        <w:rPr>
          <w:rFonts w:asciiTheme="majorBidi" w:hAnsiTheme="majorBidi" w:cstheme="majorBidi"/>
          <w:sz w:val="22"/>
          <w:szCs w:val="22"/>
          <w:lang w:eastAsia="pl-PL"/>
        </w:rPr>
        <w:t>UAB „Limedika“</w:t>
      </w: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xml:space="preserve">Erdvės g. </w:t>
      </w:r>
      <w:r>
        <w:rPr>
          <w:rFonts w:asciiTheme="majorBidi" w:hAnsiTheme="majorBidi" w:cstheme="majorBidi"/>
          <w:sz w:val="22"/>
          <w:szCs w:val="22"/>
        </w:rPr>
        <w:t>2</w:t>
      </w:r>
      <w:r w:rsidRPr="006119A3">
        <w:rPr>
          <w:rFonts w:asciiTheme="majorBidi" w:hAnsiTheme="majorBidi" w:cstheme="majorBidi"/>
          <w:sz w:val="22"/>
          <w:szCs w:val="22"/>
        </w:rPr>
        <w:t>, Ramučiai</w:t>
      </w:r>
      <w:r w:rsidRPr="006119A3">
        <w:rPr>
          <w:rFonts w:asciiTheme="majorBidi" w:hAnsiTheme="majorBidi" w:cstheme="majorBidi"/>
          <w:sz w:val="22"/>
          <w:szCs w:val="22"/>
        </w:rPr>
        <w:br/>
        <w:t xml:space="preserve">LT - </w:t>
      </w:r>
      <w:r>
        <w:rPr>
          <w:rFonts w:asciiTheme="majorBidi" w:hAnsiTheme="majorBidi" w:cstheme="majorBidi"/>
          <w:sz w:val="22"/>
          <w:szCs w:val="22"/>
        </w:rPr>
        <w:t>52114</w:t>
      </w:r>
      <w:r w:rsidRPr="006119A3">
        <w:rPr>
          <w:rFonts w:asciiTheme="majorBidi" w:hAnsiTheme="majorBidi" w:cstheme="majorBidi"/>
          <w:sz w:val="22"/>
          <w:szCs w:val="22"/>
        </w:rPr>
        <w:t>, Kauno r.</w:t>
      </w:r>
      <w:r w:rsidRPr="006119A3">
        <w:rPr>
          <w:rFonts w:asciiTheme="majorBidi" w:hAnsiTheme="majorBidi" w:cstheme="majorBidi"/>
          <w:sz w:val="22"/>
          <w:szCs w:val="22"/>
        </w:rPr>
        <w:br/>
        <w:t>Tel. +370 37 321199</w:t>
      </w:r>
    </w:p>
    <w:p w:rsidR="002C30A0" w:rsidRDefault="002C30A0" w:rsidP="002C30A0">
      <w:pPr>
        <w:numPr>
          <w:ilvl w:val="12"/>
          <w:numId w:val="0"/>
        </w:numPr>
        <w:ind w:right="-2"/>
        <w:outlineLvl w:val="0"/>
        <w:rPr>
          <w:rFonts w:asciiTheme="majorBidi" w:hAnsiTheme="majorBidi" w:cstheme="majorBidi"/>
          <w:b/>
          <w:bCs/>
          <w:sz w:val="22"/>
          <w:szCs w:val="22"/>
        </w:rPr>
      </w:pPr>
    </w:p>
    <w:p w:rsidR="002C30A0" w:rsidRPr="006119A3" w:rsidRDefault="002C30A0" w:rsidP="002C30A0">
      <w:pPr>
        <w:numPr>
          <w:ilvl w:val="12"/>
          <w:numId w:val="0"/>
        </w:numPr>
        <w:ind w:right="-2"/>
        <w:outlineLvl w:val="0"/>
        <w:rPr>
          <w:rFonts w:asciiTheme="majorBidi" w:hAnsiTheme="majorBidi" w:cstheme="majorBidi"/>
          <w:sz w:val="22"/>
          <w:szCs w:val="22"/>
        </w:rPr>
      </w:pPr>
      <w:r w:rsidRPr="006119A3">
        <w:rPr>
          <w:rFonts w:asciiTheme="majorBidi" w:hAnsiTheme="majorBidi" w:cstheme="majorBidi"/>
          <w:b/>
          <w:bCs/>
          <w:sz w:val="22"/>
          <w:szCs w:val="22"/>
        </w:rPr>
        <w:t xml:space="preserve">Šis pakuotės </w:t>
      </w:r>
      <w:r w:rsidRPr="006119A3">
        <w:rPr>
          <w:rFonts w:asciiTheme="majorBidi" w:hAnsiTheme="majorBidi" w:cstheme="majorBidi"/>
          <w:b/>
          <w:sz w:val="22"/>
          <w:szCs w:val="22"/>
        </w:rPr>
        <w:t xml:space="preserve">lapelis paskutinį kartą peržiūrėtas </w:t>
      </w:r>
      <w:r>
        <w:rPr>
          <w:rFonts w:asciiTheme="majorBidi" w:hAnsiTheme="majorBidi" w:cstheme="majorBidi"/>
          <w:b/>
          <w:sz w:val="22"/>
          <w:szCs w:val="22"/>
        </w:rPr>
        <w:t>2025-04-18.</w:t>
      </w:r>
    </w:p>
    <w:p w:rsidR="002C30A0" w:rsidRDefault="002C30A0" w:rsidP="002C30A0">
      <w:pPr>
        <w:numPr>
          <w:ilvl w:val="12"/>
          <w:numId w:val="0"/>
        </w:numPr>
        <w:ind w:right="-2"/>
        <w:rPr>
          <w:rFonts w:asciiTheme="majorBidi" w:hAnsiTheme="majorBidi" w:cstheme="majorBidi"/>
          <w:iCs/>
          <w:sz w:val="22"/>
          <w:szCs w:val="22"/>
        </w:rPr>
      </w:pPr>
    </w:p>
    <w:p w:rsidR="002C30A0" w:rsidRPr="006119A3" w:rsidRDefault="002C30A0" w:rsidP="002C30A0">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Išsami informacija apie šį vaistą pateikiama Valstybinės vaistų kontrolės tarnybos prie Lietuvos Respublikos sveikatos apsaugos ministerijos tinklalapyje</w:t>
      </w:r>
      <w:r>
        <w:rPr>
          <w:color w:val="0000EE"/>
          <w:sz w:val="22"/>
          <w:szCs w:val="22"/>
          <w:u w:val="single"/>
          <w:lang w:eastAsia="lt-LT"/>
        </w:rPr>
        <w:t>https://vvkt.lrv.lt/lt/</w:t>
      </w:r>
      <w:r w:rsidRPr="006119A3">
        <w:rPr>
          <w:rFonts w:asciiTheme="majorBidi" w:hAnsiTheme="majorBidi" w:cstheme="majorBidi"/>
          <w:sz w:val="22"/>
          <w:szCs w:val="22"/>
        </w:rPr>
        <w:t>.</w:t>
      </w:r>
    </w:p>
    <w:p w:rsidR="002C30A0" w:rsidRPr="006119A3" w:rsidRDefault="002C30A0" w:rsidP="002C30A0">
      <w:pPr>
        <w:numPr>
          <w:ilvl w:val="12"/>
          <w:numId w:val="0"/>
        </w:numPr>
        <w:ind w:right="-2"/>
        <w:rPr>
          <w:rFonts w:asciiTheme="majorBidi" w:hAnsiTheme="majorBidi" w:cstheme="majorBidi"/>
          <w:sz w:val="22"/>
          <w:szCs w:val="22"/>
        </w:rPr>
      </w:pPr>
      <w:bookmarkStart w:id="14" w:name="_GoBack"/>
      <w:bookmarkEnd w:id="14"/>
    </w:p>
    <w:p w:rsidR="002C30A0" w:rsidRPr="006119A3" w:rsidRDefault="002C30A0" w:rsidP="002C30A0">
      <w:pPr>
        <w:numPr>
          <w:ilvl w:val="12"/>
          <w:numId w:val="0"/>
        </w:numPr>
        <w:ind w:right="-2"/>
        <w:rPr>
          <w:rFonts w:asciiTheme="majorBidi" w:hAnsiTheme="majorBidi" w:cstheme="majorBidi"/>
          <w:sz w:val="22"/>
          <w:szCs w:val="22"/>
        </w:rPr>
      </w:pPr>
    </w:p>
    <w:p w:rsidR="002C30A0" w:rsidRPr="006119A3" w:rsidRDefault="002C30A0" w:rsidP="002C30A0">
      <w:pPr>
        <w:spacing w:line="360" w:lineRule="auto"/>
        <w:ind w:left="2977"/>
        <w:jc w:val="both"/>
        <w:rPr>
          <w:rFonts w:asciiTheme="majorBidi" w:hAnsiTheme="majorBidi" w:cstheme="majorBidi"/>
          <w:sz w:val="22"/>
          <w:szCs w:val="22"/>
        </w:rPr>
      </w:pPr>
    </w:p>
    <w:p w:rsidR="002C30A0" w:rsidRPr="006119A3" w:rsidRDefault="002C30A0" w:rsidP="002C30A0">
      <w:pPr>
        <w:rPr>
          <w:rFonts w:asciiTheme="majorBidi" w:hAnsiTheme="majorBidi" w:cstheme="majorBidi"/>
          <w:sz w:val="22"/>
          <w:szCs w:val="22"/>
        </w:rPr>
      </w:pPr>
    </w:p>
    <w:p w:rsidR="002C30A0" w:rsidRPr="006119A3" w:rsidRDefault="002C30A0" w:rsidP="002C30A0">
      <w:pPr>
        <w:rPr>
          <w:rFonts w:asciiTheme="majorBidi" w:hAnsiTheme="majorBidi" w:cstheme="majorBidi"/>
          <w:sz w:val="22"/>
          <w:szCs w:val="22"/>
        </w:rPr>
      </w:pPr>
    </w:p>
    <w:p w:rsidR="002C30A0" w:rsidRPr="006119A3" w:rsidRDefault="002C30A0" w:rsidP="002C30A0">
      <w:pPr>
        <w:rPr>
          <w:rFonts w:asciiTheme="majorBidi" w:hAnsiTheme="majorBidi" w:cstheme="majorBidi"/>
          <w:sz w:val="22"/>
          <w:szCs w:val="22"/>
        </w:rPr>
      </w:pPr>
    </w:p>
    <w:p w:rsidR="00BA6577" w:rsidRDefault="00BA6577"/>
    <w:sectPr w:rsidR="00BA6577" w:rsidSect="0003212F">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2C8" w:rsidRDefault="002C30A0" w:rsidP="00A42E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D22C8" w:rsidRDefault="002C30A0" w:rsidP="00A42E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2C8" w:rsidRPr="007C1DBA" w:rsidRDefault="002C30A0" w:rsidP="00A42E6E">
    <w:pPr>
      <w:pStyle w:val="Porat"/>
      <w:framePr w:wrap="around" w:vAnchor="text" w:hAnchor="margin" w:xAlign="right" w:y="1"/>
      <w:rPr>
        <w:rStyle w:val="Puslapionumeris"/>
        <w:sz w:val="22"/>
        <w:szCs w:val="22"/>
      </w:rPr>
    </w:pPr>
    <w:r w:rsidRPr="007C1DBA">
      <w:rPr>
        <w:rStyle w:val="Puslapionumeris"/>
        <w:sz w:val="22"/>
        <w:szCs w:val="22"/>
      </w:rPr>
      <w:fldChar w:fldCharType="begin"/>
    </w:r>
    <w:r w:rsidRPr="007C1DBA">
      <w:rPr>
        <w:rStyle w:val="Puslapionumeris"/>
        <w:sz w:val="22"/>
        <w:szCs w:val="22"/>
      </w:rPr>
      <w:instrText xml:space="preserve">PAGE  </w:instrText>
    </w:r>
    <w:r w:rsidRPr="007C1DBA">
      <w:rPr>
        <w:rStyle w:val="Puslapionumeris"/>
        <w:sz w:val="22"/>
        <w:szCs w:val="22"/>
      </w:rPr>
      <w:fldChar w:fldCharType="separate"/>
    </w:r>
    <w:r>
      <w:rPr>
        <w:rStyle w:val="Puslapionumeris"/>
        <w:noProof/>
        <w:sz w:val="22"/>
        <w:szCs w:val="22"/>
      </w:rPr>
      <w:t>3</w:t>
    </w:r>
    <w:r w:rsidRPr="007C1DBA">
      <w:rPr>
        <w:rStyle w:val="Puslapionumeris"/>
        <w:sz w:val="22"/>
        <w:szCs w:val="22"/>
      </w:rPr>
      <w:fldChar w:fldCharType="end"/>
    </w:r>
  </w:p>
  <w:p w:rsidR="00CD22C8" w:rsidRDefault="002C30A0" w:rsidP="00A42E6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6EE0E12"/>
    <w:multiLevelType w:val="singleLevel"/>
    <w:tmpl w:val="FC98D738"/>
    <w:lvl w:ilvl="0">
      <w:start w:val="15"/>
      <w:numFmt w:val="bullet"/>
      <w:lvlText w:val="-"/>
      <w:lvlJc w:val="left"/>
      <w:pPr>
        <w:tabs>
          <w:tab w:val="num" w:pos="720"/>
        </w:tabs>
        <w:ind w:left="720" w:hanging="720"/>
      </w:pPr>
      <w:rPr>
        <w:rFont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A0"/>
    <w:rsid w:val="00072F85"/>
    <w:rsid w:val="000A5E72"/>
    <w:rsid w:val="000A7B60"/>
    <w:rsid w:val="00181364"/>
    <w:rsid w:val="002945D9"/>
    <w:rsid w:val="002C30A0"/>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4348D3-5853-42B2-A388-2644562A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30A0"/>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nhideWhenUsed/>
    <w:qFormat/>
    <w:rsid w:val="002C30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unhideWhenUsed/>
    <w:qFormat/>
    <w:rsid w:val="002C30A0"/>
    <w:pPr>
      <w:keepNext/>
      <w:keepLines/>
      <w:spacing w:before="80" w:after="40"/>
      <w:outlineLvl w:val="3"/>
    </w:pPr>
    <w:rPr>
      <w:rFonts w:eastAsiaTheme="majorEastAsia"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rsid w:val="002C30A0"/>
    <w:rPr>
      <w:rFonts w:asciiTheme="majorHAnsi" w:eastAsiaTheme="majorEastAsia" w:hAnsiTheme="majorHAnsi" w:cstheme="majorBidi"/>
      <w:color w:val="2E74B5" w:themeColor="accent1" w:themeShade="BF"/>
      <w:sz w:val="32"/>
      <w:szCs w:val="32"/>
    </w:rPr>
  </w:style>
  <w:style w:type="character" w:customStyle="1" w:styleId="Antrat4Diagrama">
    <w:name w:val="Antraštė 4 Diagrama"/>
    <w:basedOn w:val="Numatytasispastraiposriftas"/>
    <w:link w:val="Antrat4"/>
    <w:rsid w:val="002C30A0"/>
    <w:rPr>
      <w:rFonts w:ascii="Times New Roman" w:eastAsiaTheme="majorEastAsia" w:hAnsi="Times New Roman" w:cstheme="majorBidi"/>
      <w:i/>
      <w:iCs/>
      <w:color w:val="2E74B5" w:themeColor="accent1" w:themeShade="BF"/>
      <w:sz w:val="24"/>
      <w:szCs w:val="24"/>
    </w:rPr>
  </w:style>
  <w:style w:type="character" w:styleId="Hipersaitas">
    <w:name w:val="Hyperlink"/>
    <w:uiPriority w:val="99"/>
    <w:rsid w:val="002C30A0"/>
    <w:rPr>
      <w:color w:val="0000FF"/>
      <w:u w:val="single"/>
    </w:rPr>
  </w:style>
  <w:style w:type="paragraph" w:customStyle="1" w:styleId="PI-1EMEASMCA">
    <w:name w:val="PI-1 EMEA_SMCA"/>
    <w:basedOn w:val="Antrat2"/>
    <w:autoRedefine/>
    <w:rsid w:val="002C30A0"/>
    <w:pPr>
      <w:keepLines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link w:val="BTEMEASMCAChar"/>
    <w:autoRedefine/>
    <w:rsid w:val="002C30A0"/>
    <w:pPr>
      <w:ind w:right="70"/>
    </w:pPr>
    <w:rPr>
      <w:bCs/>
      <w:sz w:val="22"/>
      <w:szCs w:val="22"/>
      <w:lang w:val="x-none" w:eastAsia="x-none"/>
    </w:rPr>
  </w:style>
  <w:style w:type="paragraph" w:customStyle="1" w:styleId="BT-EMEASMCA">
    <w:name w:val="BT- EMEA_SMCA"/>
    <w:basedOn w:val="prastasis"/>
    <w:autoRedefine/>
    <w:rsid w:val="002C30A0"/>
  </w:style>
  <w:style w:type="paragraph" w:customStyle="1" w:styleId="PI-3EMEASMCA">
    <w:name w:val="PI-3 EMEA_SMCA"/>
    <w:basedOn w:val="prastasis"/>
    <w:autoRedefine/>
    <w:rsid w:val="002C30A0"/>
    <w:pPr>
      <w:spacing w:line="220" w:lineRule="exact"/>
    </w:pPr>
    <w:rPr>
      <w:b/>
      <w:bCs/>
      <w:sz w:val="22"/>
      <w:szCs w:val="22"/>
    </w:rPr>
  </w:style>
  <w:style w:type="paragraph" w:customStyle="1" w:styleId="BTbeEMEASMCA">
    <w:name w:val="BT(be) EMEA_SMCA"/>
    <w:basedOn w:val="prastasis"/>
    <w:autoRedefine/>
    <w:rsid w:val="002C30A0"/>
    <w:pPr>
      <w:jc w:val="center"/>
    </w:pPr>
    <w:rPr>
      <w:b/>
    </w:rPr>
  </w:style>
  <w:style w:type="character" w:customStyle="1" w:styleId="BTEMEASMCAChar">
    <w:name w:val="BT EMEA_SMCA Char"/>
    <w:link w:val="BTEMEASMCA"/>
    <w:rsid w:val="002C30A0"/>
    <w:rPr>
      <w:rFonts w:ascii="Times New Roman" w:hAnsi="Times New Roman" w:cs="Times New Roman"/>
      <w:bCs/>
      <w:lang w:val="x-none" w:eastAsia="x-none"/>
    </w:rPr>
  </w:style>
  <w:style w:type="paragraph" w:styleId="Pagrindinistekstas">
    <w:name w:val="Body Text"/>
    <w:basedOn w:val="prastasis"/>
    <w:link w:val="PagrindinistekstasDiagrama"/>
    <w:rsid w:val="002C30A0"/>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2C30A0"/>
    <w:rPr>
      <w:rFonts w:ascii="Times New Roman" w:hAnsi="Times New Roman" w:cs="Times New Roman"/>
      <w:sz w:val="20"/>
      <w:szCs w:val="20"/>
      <w:lang w:eastAsia="lt-LT"/>
    </w:rPr>
  </w:style>
  <w:style w:type="paragraph" w:customStyle="1" w:styleId="Style1">
    <w:name w:val="Style1"/>
    <w:basedOn w:val="Pagrindinistekstas"/>
    <w:autoRedefine/>
    <w:rsid w:val="002C30A0"/>
    <w:pPr>
      <w:spacing w:after="0"/>
      <w:jc w:val="both"/>
    </w:pPr>
  </w:style>
  <w:style w:type="character" w:customStyle="1" w:styleId="s1">
    <w:name w:val="s1"/>
    <w:rsid w:val="002C30A0"/>
    <w:rPr>
      <w:rFonts w:ascii="Arial" w:hAnsi="Arial" w:cs="Arial" w:hint="default"/>
    </w:rPr>
  </w:style>
  <w:style w:type="character" w:customStyle="1" w:styleId="hps">
    <w:name w:val="hps"/>
    <w:rsid w:val="002C30A0"/>
  </w:style>
  <w:style w:type="paragraph" w:styleId="Porat">
    <w:name w:val="footer"/>
    <w:basedOn w:val="prastasis"/>
    <w:link w:val="PoratDiagrama"/>
    <w:rsid w:val="002C30A0"/>
    <w:pPr>
      <w:tabs>
        <w:tab w:val="center" w:pos="4819"/>
        <w:tab w:val="right" w:pos="9638"/>
      </w:tabs>
    </w:pPr>
    <w:rPr>
      <w:lang w:eastAsia="x-none"/>
    </w:rPr>
  </w:style>
  <w:style w:type="character" w:customStyle="1" w:styleId="PoratDiagrama">
    <w:name w:val="Poraštė Diagrama"/>
    <w:basedOn w:val="Numatytasispastraiposriftas"/>
    <w:link w:val="Porat"/>
    <w:rsid w:val="002C30A0"/>
    <w:rPr>
      <w:rFonts w:ascii="Times New Roman" w:hAnsi="Times New Roman" w:cs="Times New Roman"/>
      <w:sz w:val="24"/>
      <w:szCs w:val="24"/>
      <w:lang w:eastAsia="x-none"/>
    </w:rPr>
  </w:style>
  <w:style w:type="character" w:styleId="Puslapionumeris">
    <w:name w:val="page number"/>
    <w:basedOn w:val="Numatytasispastraiposriftas"/>
    <w:rsid w:val="002C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poczta@labofarm.com.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4192</Words>
  <Characters>2391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2025-04-18T11:52:00Z</dcterms:created>
  <dcterms:modified xsi:type="dcterms:W3CDTF">2025-04-18T11:52:00Z</dcterms:modified>
</cp:coreProperties>
</file>