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B6A2" w14:textId="77777777" w:rsidR="00282980" w:rsidRPr="00F556CB" w:rsidRDefault="00282980" w:rsidP="00F556CB">
      <w:pPr>
        <w:spacing w:after="0" w:line="240" w:lineRule="auto"/>
        <w:rPr>
          <w:rFonts w:ascii="Times New Roman" w:hAnsi="Times New Roman"/>
          <w:lang w:val="lt-LT"/>
        </w:rPr>
      </w:pPr>
      <w:bookmarkStart w:id="0" w:name="_GoBack"/>
      <w:bookmarkEnd w:id="0"/>
    </w:p>
    <w:p w14:paraId="45CC6DE5" w14:textId="77777777" w:rsidR="00282980" w:rsidRPr="00F556CB" w:rsidRDefault="00282980" w:rsidP="00F556CB">
      <w:pPr>
        <w:spacing w:after="0" w:line="240" w:lineRule="auto"/>
        <w:rPr>
          <w:rFonts w:ascii="Times New Roman" w:hAnsi="Times New Roman"/>
          <w:lang w:val="lt-LT"/>
        </w:rPr>
      </w:pPr>
    </w:p>
    <w:p w14:paraId="4EA0CC92" w14:textId="77777777" w:rsidR="00282980" w:rsidRPr="00F556CB" w:rsidRDefault="00282980" w:rsidP="00F556CB">
      <w:pPr>
        <w:spacing w:after="0" w:line="240" w:lineRule="auto"/>
        <w:rPr>
          <w:rFonts w:ascii="Times New Roman" w:hAnsi="Times New Roman"/>
          <w:lang w:val="lt-LT"/>
        </w:rPr>
      </w:pPr>
    </w:p>
    <w:p w14:paraId="09D4E9D7" w14:textId="77777777" w:rsidR="00282980" w:rsidRPr="00F556CB" w:rsidRDefault="00282980" w:rsidP="00F556CB">
      <w:pPr>
        <w:spacing w:after="0" w:line="240" w:lineRule="auto"/>
        <w:rPr>
          <w:rFonts w:ascii="Times New Roman" w:hAnsi="Times New Roman"/>
          <w:lang w:val="lt-LT"/>
        </w:rPr>
      </w:pPr>
    </w:p>
    <w:p w14:paraId="481B86B1" w14:textId="77777777" w:rsidR="00282980" w:rsidRPr="00F556CB" w:rsidRDefault="00282980" w:rsidP="00F556CB">
      <w:pPr>
        <w:spacing w:after="0" w:line="240" w:lineRule="auto"/>
        <w:rPr>
          <w:rFonts w:ascii="Times New Roman" w:hAnsi="Times New Roman"/>
          <w:lang w:val="lt-LT"/>
        </w:rPr>
      </w:pPr>
    </w:p>
    <w:p w14:paraId="630B06DF" w14:textId="77777777" w:rsidR="00282980" w:rsidRPr="00F556CB" w:rsidRDefault="00282980" w:rsidP="00F556CB">
      <w:pPr>
        <w:spacing w:after="0" w:line="240" w:lineRule="auto"/>
        <w:rPr>
          <w:rFonts w:ascii="Times New Roman" w:hAnsi="Times New Roman"/>
          <w:lang w:val="lt-LT"/>
        </w:rPr>
      </w:pPr>
    </w:p>
    <w:p w14:paraId="3913794C" w14:textId="77777777" w:rsidR="00282980" w:rsidRPr="00F556CB" w:rsidRDefault="00282980" w:rsidP="00F556CB">
      <w:pPr>
        <w:spacing w:after="0" w:line="240" w:lineRule="auto"/>
        <w:rPr>
          <w:rFonts w:ascii="Times New Roman" w:hAnsi="Times New Roman"/>
          <w:lang w:val="lt-LT"/>
        </w:rPr>
      </w:pPr>
    </w:p>
    <w:p w14:paraId="3B211BBF" w14:textId="77777777" w:rsidR="00282980" w:rsidRPr="00F556CB" w:rsidRDefault="00282980" w:rsidP="00F556CB">
      <w:pPr>
        <w:spacing w:after="0" w:line="240" w:lineRule="auto"/>
        <w:rPr>
          <w:rFonts w:ascii="Times New Roman" w:hAnsi="Times New Roman"/>
          <w:lang w:val="lt-LT"/>
        </w:rPr>
      </w:pPr>
    </w:p>
    <w:p w14:paraId="00323EA4" w14:textId="77777777" w:rsidR="00282980" w:rsidRPr="00F556CB" w:rsidRDefault="00282980" w:rsidP="00F556CB">
      <w:pPr>
        <w:spacing w:after="0" w:line="240" w:lineRule="auto"/>
        <w:rPr>
          <w:rFonts w:ascii="Times New Roman" w:hAnsi="Times New Roman"/>
          <w:lang w:val="lt-LT"/>
        </w:rPr>
      </w:pPr>
    </w:p>
    <w:p w14:paraId="2299BB4C" w14:textId="77777777" w:rsidR="00282980" w:rsidRPr="00F556CB" w:rsidRDefault="00282980" w:rsidP="00F556CB">
      <w:pPr>
        <w:spacing w:after="0" w:line="240" w:lineRule="auto"/>
        <w:rPr>
          <w:rFonts w:ascii="Times New Roman" w:hAnsi="Times New Roman"/>
          <w:lang w:val="lt-LT"/>
        </w:rPr>
      </w:pPr>
    </w:p>
    <w:p w14:paraId="7EB32268" w14:textId="77777777" w:rsidR="00282980" w:rsidRPr="00F556CB" w:rsidRDefault="00282980" w:rsidP="00F556CB">
      <w:pPr>
        <w:spacing w:after="0" w:line="240" w:lineRule="auto"/>
        <w:rPr>
          <w:rFonts w:ascii="Times New Roman" w:hAnsi="Times New Roman"/>
          <w:lang w:val="lt-LT"/>
        </w:rPr>
      </w:pPr>
    </w:p>
    <w:p w14:paraId="393BE92A" w14:textId="77777777" w:rsidR="00282980" w:rsidRPr="00F556CB" w:rsidRDefault="00282980" w:rsidP="00F556CB">
      <w:pPr>
        <w:spacing w:after="0" w:line="240" w:lineRule="auto"/>
        <w:rPr>
          <w:rFonts w:ascii="Times New Roman" w:hAnsi="Times New Roman"/>
          <w:lang w:val="lt-LT"/>
        </w:rPr>
      </w:pPr>
    </w:p>
    <w:p w14:paraId="4A6CD3FD" w14:textId="77777777" w:rsidR="00282980" w:rsidRPr="00F556CB" w:rsidRDefault="00282980" w:rsidP="00F556CB">
      <w:pPr>
        <w:spacing w:after="0" w:line="240" w:lineRule="auto"/>
        <w:rPr>
          <w:rFonts w:ascii="Times New Roman" w:hAnsi="Times New Roman"/>
          <w:lang w:val="lt-LT"/>
        </w:rPr>
      </w:pPr>
    </w:p>
    <w:p w14:paraId="4C0D61AF" w14:textId="77777777" w:rsidR="00282980" w:rsidRPr="00F556CB" w:rsidRDefault="00282980" w:rsidP="00F556CB">
      <w:pPr>
        <w:spacing w:after="0" w:line="240" w:lineRule="auto"/>
        <w:rPr>
          <w:rFonts w:ascii="Times New Roman" w:hAnsi="Times New Roman"/>
          <w:lang w:val="lt-LT"/>
        </w:rPr>
      </w:pPr>
    </w:p>
    <w:p w14:paraId="38694912" w14:textId="77777777" w:rsidR="00282980" w:rsidRPr="00F556CB" w:rsidRDefault="00282980" w:rsidP="00F556CB">
      <w:pPr>
        <w:spacing w:after="0" w:line="240" w:lineRule="auto"/>
        <w:rPr>
          <w:rFonts w:ascii="Times New Roman" w:hAnsi="Times New Roman"/>
          <w:lang w:val="lt-LT"/>
        </w:rPr>
      </w:pPr>
    </w:p>
    <w:p w14:paraId="3A2510DB" w14:textId="77777777" w:rsidR="00282980" w:rsidRPr="00F556CB" w:rsidRDefault="00282980" w:rsidP="00F556CB">
      <w:pPr>
        <w:spacing w:after="0" w:line="240" w:lineRule="auto"/>
        <w:rPr>
          <w:rFonts w:ascii="Times New Roman" w:hAnsi="Times New Roman"/>
          <w:lang w:val="lt-LT"/>
        </w:rPr>
      </w:pPr>
    </w:p>
    <w:p w14:paraId="3B0468D1" w14:textId="77777777" w:rsidR="00282980" w:rsidRPr="00F556CB" w:rsidRDefault="00282980" w:rsidP="00F556CB">
      <w:pPr>
        <w:spacing w:after="0" w:line="240" w:lineRule="auto"/>
        <w:rPr>
          <w:rFonts w:ascii="Times New Roman" w:hAnsi="Times New Roman"/>
          <w:lang w:val="lt-LT"/>
        </w:rPr>
      </w:pPr>
    </w:p>
    <w:p w14:paraId="3335E9CD" w14:textId="77777777" w:rsidR="00282980" w:rsidRPr="00F556CB" w:rsidRDefault="00282980" w:rsidP="00F556CB">
      <w:pPr>
        <w:spacing w:after="0" w:line="240" w:lineRule="auto"/>
        <w:rPr>
          <w:rFonts w:ascii="Times New Roman" w:hAnsi="Times New Roman"/>
          <w:lang w:val="lt-LT"/>
        </w:rPr>
      </w:pPr>
    </w:p>
    <w:p w14:paraId="36572914" w14:textId="77777777" w:rsidR="00282980" w:rsidRPr="00F556CB" w:rsidRDefault="00282980" w:rsidP="00F556CB">
      <w:pPr>
        <w:spacing w:after="0" w:line="240" w:lineRule="auto"/>
        <w:rPr>
          <w:rFonts w:ascii="Times New Roman" w:hAnsi="Times New Roman"/>
          <w:lang w:val="lt-LT"/>
        </w:rPr>
      </w:pPr>
    </w:p>
    <w:p w14:paraId="48CFA24E" w14:textId="77777777" w:rsidR="00282980" w:rsidRPr="00F556CB" w:rsidRDefault="00282980" w:rsidP="00F556CB">
      <w:pPr>
        <w:spacing w:after="0" w:line="240" w:lineRule="auto"/>
        <w:rPr>
          <w:rFonts w:ascii="Times New Roman" w:hAnsi="Times New Roman"/>
          <w:lang w:val="lt-LT"/>
        </w:rPr>
      </w:pPr>
    </w:p>
    <w:p w14:paraId="60927375" w14:textId="77777777" w:rsidR="00282980" w:rsidRPr="00F556CB" w:rsidRDefault="00282980" w:rsidP="00F556CB">
      <w:pPr>
        <w:spacing w:after="0" w:line="240" w:lineRule="auto"/>
        <w:rPr>
          <w:rFonts w:ascii="Times New Roman" w:hAnsi="Times New Roman"/>
          <w:lang w:val="lt-LT"/>
        </w:rPr>
      </w:pPr>
    </w:p>
    <w:p w14:paraId="6D6449A2" w14:textId="77777777" w:rsidR="00282980" w:rsidRPr="00F556CB" w:rsidRDefault="00282980" w:rsidP="00F556CB">
      <w:pPr>
        <w:spacing w:after="0" w:line="240" w:lineRule="auto"/>
        <w:rPr>
          <w:rFonts w:ascii="Times New Roman" w:hAnsi="Times New Roman"/>
          <w:lang w:val="lt-LT"/>
        </w:rPr>
      </w:pPr>
    </w:p>
    <w:p w14:paraId="3B69CEE7" w14:textId="77777777" w:rsidR="00282980" w:rsidRPr="00F556CB" w:rsidRDefault="00282980" w:rsidP="00F556CB">
      <w:pPr>
        <w:spacing w:after="0" w:line="240" w:lineRule="auto"/>
        <w:rPr>
          <w:rFonts w:ascii="Times New Roman" w:hAnsi="Times New Roman"/>
          <w:lang w:val="lt-LT"/>
        </w:rPr>
      </w:pPr>
    </w:p>
    <w:p w14:paraId="653341EB" w14:textId="77777777" w:rsidR="00282980" w:rsidRPr="00F556CB" w:rsidRDefault="00282980" w:rsidP="00F556CB">
      <w:pPr>
        <w:spacing w:after="0" w:line="240" w:lineRule="auto"/>
        <w:jc w:val="center"/>
        <w:outlineLvl w:val="0"/>
        <w:rPr>
          <w:rFonts w:ascii="Times New Roman" w:hAnsi="Times New Roman"/>
          <w:b/>
          <w:kern w:val="28"/>
          <w:lang w:val="lt-LT"/>
        </w:rPr>
      </w:pPr>
      <w:r w:rsidRPr="00F556CB">
        <w:rPr>
          <w:rFonts w:ascii="Times New Roman" w:hAnsi="Times New Roman"/>
          <w:b/>
          <w:kern w:val="28"/>
          <w:lang w:val="lt-LT"/>
        </w:rPr>
        <w:t>I PRIEDAS</w:t>
      </w:r>
    </w:p>
    <w:p w14:paraId="7A74B194" w14:textId="77777777" w:rsidR="00282980" w:rsidRPr="00F556CB" w:rsidRDefault="00282980" w:rsidP="00F556CB">
      <w:pPr>
        <w:spacing w:after="0" w:line="240" w:lineRule="auto"/>
        <w:rPr>
          <w:rFonts w:ascii="Times New Roman" w:hAnsi="Times New Roman"/>
          <w:lang w:val="lt-LT"/>
        </w:rPr>
      </w:pPr>
    </w:p>
    <w:p w14:paraId="69CD7978" w14:textId="77777777" w:rsidR="00282980" w:rsidRPr="00F556CB" w:rsidRDefault="00282980" w:rsidP="00F556CB">
      <w:pPr>
        <w:spacing w:after="0" w:line="240" w:lineRule="auto"/>
        <w:jc w:val="center"/>
        <w:outlineLvl w:val="0"/>
        <w:rPr>
          <w:rFonts w:ascii="Times New Roman" w:hAnsi="Times New Roman"/>
          <w:b/>
          <w:kern w:val="28"/>
          <w:lang w:val="lt-LT"/>
        </w:rPr>
      </w:pPr>
      <w:r w:rsidRPr="00F556CB">
        <w:rPr>
          <w:rFonts w:ascii="Times New Roman" w:hAnsi="Times New Roman"/>
          <w:b/>
          <w:kern w:val="28"/>
          <w:lang w:val="lt-LT"/>
        </w:rPr>
        <w:t>PREPARATO CHARAKTERISTIKŲ SANTRAUKA</w:t>
      </w:r>
    </w:p>
    <w:p w14:paraId="0AB9D06E" w14:textId="77777777" w:rsidR="00282980" w:rsidRPr="00F556CB" w:rsidRDefault="00282980" w:rsidP="00F556CB">
      <w:pPr>
        <w:spacing w:after="0" w:line="240" w:lineRule="auto"/>
        <w:rPr>
          <w:rFonts w:ascii="Times New Roman" w:hAnsi="Times New Roman"/>
          <w:lang w:val="lt-LT"/>
        </w:rPr>
      </w:pPr>
    </w:p>
    <w:p w14:paraId="157DCBA7"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lang w:val="lt-LT"/>
        </w:rPr>
        <w:br w:type="page"/>
      </w:r>
      <w:r w:rsidRPr="00F556CB">
        <w:rPr>
          <w:rFonts w:ascii="Times New Roman" w:hAnsi="Times New Roman"/>
          <w:b/>
          <w:lang w:val="lt-LT"/>
        </w:rPr>
        <w:lastRenderedPageBreak/>
        <w:t>1.</w:t>
      </w:r>
      <w:r w:rsidRPr="00F556CB">
        <w:rPr>
          <w:rFonts w:ascii="Times New Roman" w:hAnsi="Times New Roman"/>
          <w:b/>
          <w:lang w:val="lt-LT"/>
        </w:rPr>
        <w:tab/>
        <w:t>VAISTINIO PREPARATO PAVADINIMAS</w:t>
      </w:r>
    </w:p>
    <w:p w14:paraId="15FA8848" w14:textId="77777777" w:rsidR="00282980" w:rsidRPr="00F556CB" w:rsidRDefault="00282980" w:rsidP="00F556CB">
      <w:pPr>
        <w:spacing w:after="0" w:line="240" w:lineRule="auto"/>
        <w:rPr>
          <w:rFonts w:ascii="Times New Roman" w:hAnsi="Times New Roman"/>
          <w:lang w:val="lt-LT"/>
        </w:rPr>
      </w:pPr>
    </w:p>
    <w:p w14:paraId="474AF7FD"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50 mg tabletės</w:t>
      </w:r>
    </w:p>
    <w:p w14:paraId="221889D7" w14:textId="77777777" w:rsidR="00282980" w:rsidRPr="00F556CB" w:rsidRDefault="00282980" w:rsidP="00F556CB">
      <w:pPr>
        <w:spacing w:after="0" w:line="240" w:lineRule="auto"/>
        <w:rPr>
          <w:rFonts w:ascii="Times New Roman" w:hAnsi="Times New Roman"/>
          <w:lang w:val="lt-LT"/>
        </w:rPr>
      </w:pPr>
    </w:p>
    <w:p w14:paraId="226CCA49" w14:textId="77777777" w:rsidR="00282980" w:rsidRPr="00F556CB" w:rsidRDefault="00282980" w:rsidP="00F556CB">
      <w:pPr>
        <w:spacing w:after="0" w:line="240" w:lineRule="auto"/>
        <w:rPr>
          <w:rFonts w:ascii="Times New Roman" w:hAnsi="Times New Roman"/>
          <w:lang w:val="lt-LT"/>
        </w:rPr>
      </w:pPr>
    </w:p>
    <w:p w14:paraId="42990971"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2.</w:t>
      </w:r>
      <w:r w:rsidRPr="00F556CB">
        <w:rPr>
          <w:rFonts w:ascii="Times New Roman" w:hAnsi="Times New Roman"/>
          <w:b/>
          <w:lang w:val="lt-LT"/>
        </w:rPr>
        <w:tab/>
        <w:t>KOKYBINĖ IR KIEKYBINĖ SUDĖTIS</w:t>
      </w:r>
    </w:p>
    <w:p w14:paraId="040C135D" w14:textId="77777777" w:rsidR="00282980" w:rsidRPr="00F556CB" w:rsidRDefault="00282980" w:rsidP="00F556CB">
      <w:pPr>
        <w:spacing w:after="0" w:line="240" w:lineRule="auto"/>
        <w:rPr>
          <w:rFonts w:ascii="Times New Roman" w:hAnsi="Times New Roman"/>
          <w:lang w:val="lt-LT"/>
        </w:rPr>
      </w:pPr>
    </w:p>
    <w:p w14:paraId="5E4F8C0F"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Kiekvienoje tabletėje yra 50 mg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w:t>
      </w:r>
    </w:p>
    <w:p w14:paraId="2CBCFAE9" w14:textId="77777777" w:rsidR="00282980" w:rsidRPr="00F556CB" w:rsidRDefault="00282980" w:rsidP="00F556CB">
      <w:pPr>
        <w:spacing w:after="0" w:line="240" w:lineRule="auto"/>
        <w:rPr>
          <w:rFonts w:ascii="Times New Roman" w:hAnsi="Times New Roman"/>
          <w:lang w:val="lt-LT"/>
        </w:rPr>
      </w:pPr>
    </w:p>
    <w:p w14:paraId="68F27FDA" w14:textId="3528948A" w:rsidR="00282980" w:rsidRPr="00F556CB" w:rsidRDefault="00282980" w:rsidP="00F556CB">
      <w:pPr>
        <w:spacing w:after="0" w:line="240" w:lineRule="auto"/>
        <w:rPr>
          <w:rFonts w:ascii="Times New Roman" w:hAnsi="Times New Roman"/>
          <w:lang w:val="lt-LT"/>
        </w:rPr>
      </w:pPr>
      <w:r w:rsidRPr="00F556CB">
        <w:rPr>
          <w:rFonts w:ascii="Times New Roman" w:hAnsi="Times New Roman"/>
          <w:u w:val="single"/>
          <w:lang w:val="lt-LT"/>
        </w:rPr>
        <w:t>Pagalbinė medžiaga, kurios poveikis žinomas:</w:t>
      </w:r>
      <w:r w:rsidRPr="00F556CB">
        <w:rPr>
          <w:rFonts w:ascii="Times New Roman" w:hAnsi="Times New Roman"/>
          <w:lang w:val="lt-LT"/>
        </w:rPr>
        <w:t xml:space="preserve"> vienoje tabletėje yra </w:t>
      </w:r>
      <w:r w:rsidR="00994F7F">
        <w:rPr>
          <w:rFonts w:ascii="Times New Roman" w:eastAsia="Times New Roman" w:hAnsi="Times New Roman" w:cs="Times New Roman"/>
          <w:lang w:val="lt-LT"/>
        </w:rPr>
        <w:t>108,75</w:t>
      </w:r>
      <w:r w:rsidRPr="00F556CB">
        <w:rPr>
          <w:rFonts w:ascii="Times New Roman" w:hAnsi="Times New Roman"/>
          <w:lang w:val="lt-LT"/>
        </w:rPr>
        <w:t> mg laktozės (žr. skyrių „Specialūs įspėjimai ir atsargumo priemonės“).</w:t>
      </w:r>
    </w:p>
    <w:p w14:paraId="3A1FCBC7" w14:textId="77777777" w:rsidR="00282980" w:rsidRPr="00F556CB" w:rsidRDefault="00282980" w:rsidP="00F556CB">
      <w:pPr>
        <w:spacing w:after="0" w:line="240" w:lineRule="auto"/>
        <w:rPr>
          <w:rFonts w:ascii="Times New Roman" w:hAnsi="Times New Roman"/>
          <w:lang w:val="lt-LT"/>
        </w:rPr>
      </w:pPr>
    </w:p>
    <w:p w14:paraId="70D95540" w14:textId="634AB65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Visos pagalbinės medžiagos išvardytos 6.1</w:t>
      </w:r>
      <w:r w:rsidR="0014631F">
        <w:rPr>
          <w:rFonts w:ascii="Times New Roman" w:hAnsi="Times New Roman"/>
          <w:lang w:val="lt-LT"/>
        </w:rPr>
        <w:t> </w:t>
      </w:r>
      <w:r w:rsidRPr="00F556CB">
        <w:rPr>
          <w:rFonts w:ascii="Times New Roman" w:hAnsi="Times New Roman"/>
          <w:lang w:val="lt-LT"/>
        </w:rPr>
        <w:t>skyriuje.</w:t>
      </w:r>
    </w:p>
    <w:p w14:paraId="5CA86EC9" w14:textId="77777777" w:rsidR="00282980" w:rsidRPr="00F556CB" w:rsidRDefault="00282980" w:rsidP="00F556CB">
      <w:pPr>
        <w:spacing w:after="0" w:line="240" w:lineRule="auto"/>
        <w:rPr>
          <w:rFonts w:ascii="Times New Roman" w:hAnsi="Times New Roman"/>
          <w:lang w:val="lt-LT"/>
        </w:rPr>
      </w:pPr>
    </w:p>
    <w:p w14:paraId="44AEFCA5" w14:textId="77777777" w:rsidR="00282980" w:rsidRPr="00F556CB" w:rsidRDefault="00282980" w:rsidP="00F556CB">
      <w:pPr>
        <w:spacing w:after="0" w:line="240" w:lineRule="auto"/>
        <w:rPr>
          <w:rFonts w:ascii="Times New Roman" w:hAnsi="Times New Roman"/>
          <w:lang w:val="lt-LT"/>
        </w:rPr>
      </w:pPr>
    </w:p>
    <w:p w14:paraId="081F27CD"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3.</w:t>
      </w:r>
      <w:r w:rsidRPr="00F556CB">
        <w:rPr>
          <w:rFonts w:ascii="Times New Roman" w:hAnsi="Times New Roman"/>
          <w:b/>
          <w:lang w:val="lt-LT"/>
        </w:rPr>
        <w:tab/>
        <w:t>FARMACINĖ FORMA</w:t>
      </w:r>
    </w:p>
    <w:p w14:paraId="2E469F7E" w14:textId="77777777" w:rsidR="00282980" w:rsidRPr="00F556CB" w:rsidRDefault="00282980" w:rsidP="00F556CB">
      <w:pPr>
        <w:spacing w:after="0" w:line="240" w:lineRule="auto"/>
        <w:rPr>
          <w:rFonts w:ascii="Times New Roman" w:hAnsi="Times New Roman"/>
          <w:lang w:val="lt-LT"/>
        </w:rPr>
      </w:pPr>
    </w:p>
    <w:p w14:paraId="66616B34"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Tabletė</w:t>
      </w:r>
    </w:p>
    <w:p w14:paraId="425AA034" w14:textId="77777777" w:rsidR="00282980" w:rsidRPr="00F556CB" w:rsidRDefault="00282980" w:rsidP="00F556CB">
      <w:pPr>
        <w:spacing w:after="0" w:line="240" w:lineRule="auto"/>
        <w:rPr>
          <w:rFonts w:ascii="Times New Roman" w:hAnsi="Times New Roman"/>
          <w:lang w:val="lt-LT"/>
        </w:rPr>
      </w:pPr>
    </w:p>
    <w:p w14:paraId="29C0BD77" w14:textId="444221BD"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Baltos ar </w:t>
      </w:r>
      <w:r w:rsidRPr="00F556CB">
        <w:rPr>
          <w:rFonts w:ascii="Times New Roman" w:hAnsi="Times New Roman"/>
          <w:color w:val="000000"/>
          <w:lang w:val="lt-LT"/>
        </w:rPr>
        <w:t>švelniai</w:t>
      </w:r>
      <w:r w:rsidRPr="00F556CB">
        <w:rPr>
          <w:rFonts w:ascii="Times New Roman" w:hAnsi="Times New Roman"/>
          <w:lang w:val="lt-LT"/>
        </w:rPr>
        <w:t xml:space="preserve"> gelsvos tabletės, vienoje pusėje turinčios dalijimo vagelę, o kitoje pusėje taisyklingame šešiakampyje įspaustos raidės ,,BV“.</w:t>
      </w:r>
    </w:p>
    <w:p w14:paraId="62313826"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Tabletę galima padalinti į lygias dozes.</w:t>
      </w:r>
    </w:p>
    <w:p w14:paraId="1543F34F" w14:textId="77777777" w:rsidR="00282980" w:rsidRPr="00F556CB" w:rsidRDefault="00282980" w:rsidP="00F556CB">
      <w:pPr>
        <w:spacing w:after="0" w:line="240" w:lineRule="auto"/>
        <w:rPr>
          <w:rFonts w:ascii="Times New Roman" w:hAnsi="Times New Roman"/>
          <w:lang w:val="lt-LT"/>
        </w:rPr>
      </w:pPr>
    </w:p>
    <w:p w14:paraId="6AD9C795" w14:textId="77777777" w:rsidR="00282980" w:rsidRPr="00F556CB" w:rsidRDefault="00282980" w:rsidP="00F556CB">
      <w:pPr>
        <w:spacing w:after="0" w:line="240" w:lineRule="auto"/>
        <w:rPr>
          <w:rFonts w:ascii="Times New Roman" w:hAnsi="Times New Roman"/>
          <w:lang w:val="lt-LT"/>
        </w:rPr>
      </w:pPr>
    </w:p>
    <w:p w14:paraId="3FCA8D93"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caps/>
          <w:lang w:val="lt-LT"/>
        </w:rPr>
        <w:t>4.</w:t>
      </w:r>
      <w:r w:rsidRPr="00F556CB">
        <w:rPr>
          <w:rFonts w:ascii="Times New Roman" w:hAnsi="Times New Roman"/>
          <w:b/>
          <w:caps/>
          <w:lang w:val="lt-LT"/>
        </w:rPr>
        <w:tab/>
      </w:r>
      <w:r w:rsidRPr="00F556CB">
        <w:rPr>
          <w:rFonts w:ascii="Times New Roman" w:hAnsi="Times New Roman"/>
          <w:b/>
          <w:lang w:val="lt-LT"/>
        </w:rPr>
        <w:t>KLINIKINĖ INFORMACIJA</w:t>
      </w:r>
    </w:p>
    <w:p w14:paraId="58A6105A" w14:textId="77777777" w:rsidR="00282980" w:rsidRPr="00F556CB" w:rsidRDefault="00282980" w:rsidP="00F556CB">
      <w:pPr>
        <w:spacing w:after="0" w:line="240" w:lineRule="auto"/>
        <w:rPr>
          <w:rFonts w:ascii="Times New Roman" w:hAnsi="Times New Roman"/>
          <w:lang w:val="lt-LT"/>
        </w:rPr>
      </w:pPr>
    </w:p>
    <w:p w14:paraId="75CE1F43"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4.1</w:t>
      </w:r>
      <w:r w:rsidRPr="00F556CB">
        <w:rPr>
          <w:rFonts w:ascii="Times New Roman" w:hAnsi="Times New Roman"/>
          <w:b/>
          <w:lang w:val="lt-LT"/>
        </w:rPr>
        <w:tab/>
        <w:t>Terapinės indikacijos</w:t>
      </w:r>
    </w:p>
    <w:p w14:paraId="7F9253FC" w14:textId="77777777" w:rsidR="00282980" w:rsidRPr="00F556CB" w:rsidRDefault="00282980" w:rsidP="00F556CB">
      <w:pPr>
        <w:spacing w:after="0" w:line="240" w:lineRule="auto"/>
        <w:rPr>
          <w:rFonts w:ascii="Times New Roman" w:hAnsi="Times New Roman"/>
          <w:lang w:val="lt-LT"/>
        </w:rPr>
      </w:pPr>
    </w:p>
    <w:p w14:paraId="2BACD41F" w14:textId="77777777" w:rsidR="00282980" w:rsidRPr="00F556CB" w:rsidRDefault="00282980" w:rsidP="00F556CB">
      <w:pPr>
        <w:numPr>
          <w:ilvl w:val="0"/>
          <w:numId w:val="1"/>
        </w:numPr>
        <w:tabs>
          <w:tab w:val="clear" w:pos="360"/>
          <w:tab w:val="num" w:pos="540"/>
        </w:tabs>
        <w:spacing w:after="0" w:line="240" w:lineRule="auto"/>
        <w:ind w:left="540" w:hanging="540"/>
        <w:rPr>
          <w:rFonts w:ascii="Times New Roman" w:hAnsi="Times New Roman"/>
          <w:lang w:val="lt-LT"/>
        </w:rPr>
      </w:pPr>
      <w:r w:rsidRPr="00F556CB">
        <w:rPr>
          <w:rFonts w:ascii="Times New Roman" w:hAnsi="Times New Roman"/>
          <w:lang w:val="lt-LT"/>
        </w:rPr>
        <w:t>Indikacijos vyrams</w:t>
      </w:r>
    </w:p>
    <w:p w14:paraId="2052808E" w14:textId="77777777" w:rsidR="00282980" w:rsidRPr="00F556CB" w:rsidRDefault="00282980" w:rsidP="00F556CB">
      <w:pPr>
        <w:spacing w:after="0" w:line="240" w:lineRule="auto"/>
        <w:rPr>
          <w:rFonts w:ascii="Times New Roman" w:hAnsi="Times New Roman"/>
          <w:lang w:val="lt-LT"/>
        </w:rPr>
      </w:pPr>
    </w:p>
    <w:p w14:paraId="20DE3B3B" w14:textId="77777777" w:rsidR="00B97D4C" w:rsidRDefault="00282980" w:rsidP="00F556CB">
      <w:pPr>
        <w:spacing w:after="0" w:line="240" w:lineRule="auto"/>
        <w:rPr>
          <w:rFonts w:ascii="Times New Roman" w:hAnsi="Times New Roman"/>
          <w:lang w:val="lt-LT"/>
        </w:rPr>
      </w:pPr>
      <w:r w:rsidRPr="00F556CB">
        <w:rPr>
          <w:rFonts w:ascii="Times New Roman" w:hAnsi="Times New Roman"/>
          <w:lang w:val="lt-LT"/>
        </w:rPr>
        <w:t>Iškrypusiam lytiniam potraukiui mažinti.</w:t>
      </w:r>
      <w:r w:rsidR="00B072F3">
        <w:rPr>
          <w:rFonts w:ascii="Times New Roman" w:hAnsi="Times New Roman"/>
          <w:lang w:val="lt-LT"/>
        </w:rPr>
        <w:t xml:space="preserve"> </w:t>
      </w:r>
    </w:p>
    <w:p w14:paraId="0964D300" w14:textId="77777777" w:rsidR="00B97D4C" w:rsidRDefault="00B97D4C" w:rsidP="00F556CB">
      <w:pPr>
        <w:spacing w:after="0" w:line="240" w:lineRule="auto"/>
        <w:rPr>
          <w:rFonts w:ascii="Times New Roman" w:hAnsi="Times New Roman"/>
          <w:lang w:val="lt-LT"/>
        </w:rPr>
      </w:pPr>
    </w:p>
    <w:p w14:paraId="181A9284" w14:textId="50CEA75C" w:rsidR="00282980" w:rsidRPr="00B072F3" w:rsidRDefault="00B072F3" w:rsidP="00F556CB">
      <w:pPr>
        <w:spacing w:after="0" w:line="240" w:lineRule="auto"/>
        <w:rPr>
          <w:rFonts w:ascii="Times New Roman" w:hAnsi="Times New Roman"/>
          <w:lang w:val="lt-LT"/>
        </w:rPr>
      </w:pPr>
      <w:proofErr w:type="spellStart"/>
      <w:r>
        <w:rPr>
          <w:rFonts w:ascii="Times New Roman" w:hAnsi="Times New Roman"/>
          <w:lang w:val="lt-LT"/>
        </w:rPr>
        <w:t>Ciproterono</w:t>
      </w:r>
      <w:proofErr w:type="spellEnd"/>
      <w:r>
        <w:rPr>
          <w:rFonts w:ascii="Times New Roman" w:hAnsi="Times New Roman"/>
          <w:lang w:val="lt-LT"/>
        </w:rPr>
        <w:t xml:space="preserve"> acetatas </w:t>
      </w:r>
      <w:r w:rsidRPr="00106BFF">
        <w:rPr>
          <w:rFonts w:ascii="Times New Roman" w:hAnsi="Times New Roman"/>
          <w:lang w:val="lt-LT"/>
        </w:rPr>
        <w:t>50</w:t>
      </w:r>
      <w:r w:rsidR="00B97D4C">
        <w:rPr>
          <w:rFonts w:ascii="Times New Roman" w:hAnsi="Times New Roman"/>
          <w:lang w:val="lt-LT"/>
        </w:rPr>
        <w:t> </w:t>
      </w:r>
      <w:r w:rsidRPr="00106BFF">
        <w:rPr>
          <w:rFonts w:ascii="Times New Roman" w:hAnsi="Times New Roman"/>
          <w:lang w:val="lt-LT"/>
        </w:rPr>
        <w:t xml:space="preserve">mg </w:t>
      </w:r>
      <w:r w:rsidRPr="00B072F3">
        <w:rPr>
          <w:rFonts w:ascii="Times New Roman" w:hAnsi="Times New Roman"/>
          <w:noProof/>
          <w:lang w:val="lt-LT"/>
        </w:rPr>
        <w:t>gali</w:t>
      </w:r>
      <w:r w:rsidRPr="00106BFF">
        <w:rPr>
          <w:rFonts w:ascii="Times New Roman" w:hAnsi="Times New Roman"/>
          <w:lang w:val="lt-LT"/>
        </w:rPr>
        <w:t xml:space="preserve"> b</w:t>
      </w:r>
      <w:r>
        <w:rPr>
          <w:rFonts w:ascii="Times New Roman" w:hAnsi="Times New Roman"/>
          <w:lang w:val="lt-LT"/>
        </w:rPr>
        <w:t>ūti skiriamas vyrams iškrypusiam lytiniam potraukiui mažinti, kai kitos priemonės yra laikomos netinkamomis.</w:t>
      </w:r>
    </w:p>
    <w:p w14:paraId="4E739E01" w14:textId="77777777" w:rsidR="00282980" w:rsidRPr="00F556CB" w:rsidRDefault="00282980" w:rsidP="00F556CB">
      <w:pPr>
        <w:spacing w:after="0" w:line="240" w:lineRule="auto"/>
        <w:rPr>
          <w:rFonts w:ascii="Times New Roman" w:hAnsi="Times New Roman"/>
          <w:lang w:val="lt-LT"/>
        </w:rPr>
      </w:pPr>
    </w:p>
    <w:p w14:paraId="44817437"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Neoperuojamu prostatos vėžiu sergančių ligonių gydymas.</w:t>
      </w:r>
    </w:p>
    <w:p w14:paraId="35543261" w14:textId="77777777" w:rsidR="00282980" w:rsidRPr="00F556CB" w:rsidRDefault="00282980" w:rsidP="00F556CB">
      <w:pPr>
        <w:spacing w:after="0" w:line="240" w:lineRule="auto"/>
        <w:rPr>
          <w:rFonts w:ascii="Times New Roman" w:hAnsi="Times New Roman"/>
          <w:lang w:val="lt-LT"/>
        </w:rPr>
      </w:pPr>
    </w:p>
    <w:p w14:paraId="7A1D8941" w14:textId="77777777" w:rsidR="00282980" w:rsidRPr="00F556CB" w:rsidRDefault="00282980" w:rsidP="00F556CB">
      <w:pPr>
        <w:numPr>
          <w:ilvl w:val="0"/>
          <w:numId w:val="2"/>
        </w:numPr>
        <w:tabs>
          <w:tab w:val="clear" w:pos="360"/>
          <w:tab w:val="num" w:pos="540"/>
        </w:tabs>
        <w:spacing w:after="0" w:line="240" w:lineRule="auto"/>
        <w:ind w:left="540" w:hanging="540"/>
        <w:rPr>
          <w:rFonts w:ascii="Times New Roman" w:hAnsi="Times New Roman"/>
          <w:lang w:val="lt-LT"/>
        </w:rPr>
      </w:pPr>
      <w:r w:rsidRPr="00F556CB">
        <w:rPr>
          <w:rFonts w:ascii="Times New Roman" w:hAnsi="Times New Roman"/>
          <w:lang w:val="lt-LT"/>
        </w:rPr>
        <w:t>Indikacijos moterims</w:t>
      </w:r>
    </w:p>
    <w:p w14:paraId="5A277088" w14:textId="77777777" w:rsidR="00282980" w:rsidRPr="00F556CB" w:rsidRDefault="00282980" w:rsidP="00F556CB">
      <w:pPr>
        <w:spacing w:after="0" w:line="240" w:lineRule="auto"/>
        <w:rPr>
          <w:rFonts w:ascii="Times New Roman" w:hAnsi="Times New Roman"/>
          <w:lang w:val="lt-LT"/>
        </w:rPr>
      </w:pPr>
    </w:p>
    <w:p w14:paraId="10751285" w14:textId="22F76232" w:rsidR="00B97D4C"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Labai didelio laipsnio </w:t>
      </w:r>
      <w:proofErr w:type="spellStart"/>
      <w:r w:rsidRPr="00F556CB">
        <w:rPr>
          <w:rFonts w:ascii="Times New Roman" w:hAnsi="Times New Roman"/>
          <w:lang w:val="lt-LT"/>
        </w:rPr>
        <w:t>hirsutizmo</w:t>
      </w:r>
      <w:proofErr w:type="spellEnd"/>
      <w:r w:rsidRPr="00F556CB">
        <w:rPr>
          <w:rFonts w:ascii="Times New Roman" w:hAnsi="Times New Roman"/>
          <w:lang w:val="lt-LT"/>
        </w:rPr>
        <w:t xml:space="preserve">, ryškios </w:t>
      </w:r>
      <w:proofErr w:type="spellStart"/>
      <w:r w:rsidRPr="00F556CB">
        <w:rPr>
          <w:rFonts w:ascii="Times New Roman" w:hAnsi="Times New Roman"/>
          <w:lang w:val="lt-LT"/>
        </w:rPr>
        <w:t>androgeninės</w:t>
      </w:r>
      <w:proofErr w:type="spellEnd"/>
      <w:r w:rsidRPr="00F556CB">
        <w:rPr>
          <w:rFonts w:ascii="Times New Roman" w:hAnsi="Times New Roman"/>
          <w:lang w:val="lt-LT"/>
        </w:rPr>
        <w:t xml:space="preserve"> </w:t>
      </w:r>
      <w:proofErr w:type="spellStart"/>
      <w:r w:rsidRPr="00F556CB">
        <w:rPr>
          <w:rFonts w:ascii="Times New Roman" w:hAnsi="Times New Roman"/>
          <w:lang w:val="lt-LT"/>
        </w:rPr>
        <w:t>alopecijos</w:t>
      </w:r>
      <w:proofErr w:type="spellEnd"/>
      <w:r w:rsidRPr="00F556CB">
        <w:rPr>
          <w:rFonts w:ascii="Times New Roman" w:hAnsi="Times New Roman"/>
          <w:lang w:val="lt-LT"/>
        </w:rPr>
        <w:t xml:space="preserve">, dažnai su intensyviu bėrimu spuogais ir (arba) </w:t>
      </w:r>
      <w:proofErr w:type="spellStart"/>
      <w:r w:rsidRPr="00F556CB">
        <w:rPr>
          <w:rFonts w:ascii="Times New Roman" w:hAnsi="Times New Roman"/>
          <w:lang w:val="lt-LT"/>
        </w:rPr>
        <w:t>seborėja</w:t>
      </w:r>
      <w:proofErr w:type="spellEnd"/>
      <w:r w:rsidRPr="00F556CB">
        <w:rPr>
          <w:rFonts w:ascii="Times New Roman" w:hAnsi="Times New Roman"/>
          <w:lang w:val="lt-LT"/>
        </w:rPr>
        <w:t xml:space="preserve"> gydymas.</w:t>
      </w:r>
    </w:p>
    <w:p w14:paraId="1523E7CD" w14:textId="77777777" w:rsidR="00B97D4C" w:rsidRDefault="00B97D4C" w:rsidP="00F556CB">
      <w:pPr>
        <w:spacing w:after="0" w:line="240" w:lineRule="auto"/>
        <w:rPr>
          <w:rFonts w:ascii="Times New Roman" w:hAnsi="Times New Roman"/>
          <w:lang w:val="lt-LT"/>
        </w:rPr>
      </w:pPr>
    </w:p>
    <w:p w14:paraId="3614FD3B" w14:textId="077ECF9D" w:rsidR="00282980" w:rsidRPr="00F556CB" w:rsidRDefault="009A08A9" w:rsidP="00F556CB">
      <w:pPr>
        <w:spacing w:after="0" w:line="240" w:lineRule="auto"/>
        <w:rPr>
          <w:rFonts w:ascii="Times New Roman" w:hAnsi="Times New Roman"/>
          <w:lang w:val="lt-LT"/>
        </w:rPr>
      </w:pPr>
      <w:proofErr w:type="spellStart"/>
      <w:r>
        <w:rPr>
          <w:rFonts w:ascii="Times New Roman" w:hAnsi="Times New Roman"/>
          <w:lang w:val="lt-LT"/>
        </w:rPr>
        <w:t>Ciproterono</w:t>
      </w:r>
      <w:proofErr w:type="spellEnd"/>
      <w:r>
        <w:rPr>
          <w:rFonts w:ascii="Times New Roman" w:hAnsi="Times New Roman"/>
          <w:lang w:val="lt-LT"/>
        </w:rPr>
        <w:t xml:space="preserve"> acetatas 50</w:t>
      </w:r>
      <w:r w:rsidR="00B97D4C">
        <w:rPr>
          <w:rFonts w:ascii="Times New Roman" w:hAnsi="Times New Roman"/>
          <w:lang w:val="lt-LT"/>
        </w:rPr>
        <w:t> </w:t>
      </w:r>
      <w:r>
        <w:rPr>
          <w:rFonts w:ascii="Times New Roman" w:hAnsi="Times New Roman"/>
          <w:lang w:val="lt-LT"/>
        </w:rPr>
        <w:t xml:space="preserve">mg yra skiriamas labai didelio laipsnio </w:t>
      </w:r>
      <w:proofErr w:type="spellStart"/>
      <w:r>
        <w:rPr>
          <w:rFonts w:ascii="Times New Roman" w:hAnsi="Times New Roman"/>
          <w:lang w:val="lt-LT"/>
        </w:rPr>
        <w:t>hirsutizmo</w:t>
      </w:r>
      <w:proofErr w:type="spellEnd"/>
      <w:r>
        <w:rPr>
          <w:rFonts w:ascii="Times New Roman" w:hAnsi="Times New Roman"/>
          <w:lang w:val="lt-LT"/>
        </w:rPr>
        <w:t xml:space="preserve">, ryškios </w:t>
      </w:r>
      <w:proofErr w:type="spellStart"/>
      <w:r>
        <w:rPr>
          <w:rFonts w:ascii="Times New Roman" w:hAnsi="Times New Roman"/>
          <w:lang w:val="lt-LT"/>
        </w:rPr>
        <w:t>androgeninės</w:t>
      </w:r>
      <w:proofErr w:type="spellEnd"/>
      <w:r>
        <w:rPr>
          <w:rFonts w:ascii="Times New Roman" w:hAnsi="Times New Roman"/>
          <w:lang w:val="lt-LT"/>
        </w:rPr>
        <w:t xml:space="preserve"> </w:t>
      </w:r>
      <w:proofErr w:type="spellStart"/>
      <w:r>
        <w:rPr>
          <w:rFonts w:ascii="Times New Roman" w:hAnsi="Times New Roman"/>
          <w:lang w:val="lt-LT"/>
        </w:rPr>
        <w:t>alopecijos</w:t>
      </w:r>
      <w:proofErr w:type="spellEnd"/>
      <w:r>
        <w:rPr>
          <w:rFonts w:ascii="Times New Roman" w:hAnsi="Times New Roman"/>
          <w:lang w:val="lt-LT"/>
        </w:rPr>
        <w:t xml:space="preserve">, dažnai su intensyviu bėrimu spuogais ir (arba) </w:t>
      </w:r>
      <w:proofErr w:type="spellStart"/>
      <w:r>
        <w:rPr>
          <w:rFonts w:ascii="Times New Roman" w:hAnsi="Times New Roman"/>
          <w:lang w:val="lt-LT"/>
        </w:rPr>
        <w:t>seborėja</w:t>
      </w:r>
      <w:proofErr w:type="spellEnd"/>
      <w:r>
        <w:rPr>
          <w:rFonts w:ascii="Times New Roman" w:hAnsi="Times New Roman"/>
          <w:lang w:val="lt-LT"/>
        </w:rPr>
        <w:t xml:space="preserve"> gydymui, kai skiriant mažesnių dozių vaistinių preparatų, kurių sudėtyje yra </w:t>
      </w:r>
      <w:proofErr w:type="spellStart"/>
      <w:r>
        <w:rPr>
          <w:rFonts w:ascii="Times New Roman" w:hAnsi="Times New Roman"/>
          <w:lang w:val="lt-LT"/>
        </w:rPr>
        <w:t>ciproterono</w:t>
      </w:r>
      <w:proofErr w:type="spellEnd"/>
      <w:r>
        <w:rPr>
          <w:rFonts w:ascii="Times New Roman" w:hAnsi="Times New Roman"/>
          <w:lang w:val="lt-LT"/>
        </w:rPr>
        <w:t>, arba taikant kitus gydymo metodus negaunama tinkamų rezultatų.</w:t>
      </w:r>
    </w:p>
    <w:p w14:paraId="5E438285" w14:textId="77777777" w:rsidR="00282980" w:rsidRPr="00F556CB" w:rsidRDefault="00282980" w:rsidP="00F556CB">
      <w:pPr>
        <w:spacing w:after="0" w:line="240" w:lineRule="auto"/>
        <w:rPr>
          <w:rFonts w:ascii="Times New Roman" w:hAnsi="Times New Roman"/>
          <w:lang w:val="lt-LT"/>
        </w:rPr>
      </w:pPr>
    </w:p>
    <w:p w14:paraId="5EF30A19" w14:textId="77777777" w:rsidR="00282980" w:rsidRPr="00F556CB" w:rsidRDefault="00282980" w:rsidP="00577E19">
      <w:pPr>
        <w:keepNext/>
        <w:spacing w:after="0" w:line="240" w:lineRule="auto"/>
        <w:outlineLvl w:val="2"/>
        <w:rPr>
          <w:rFonts w:ascii="Times New Roman" w:hAnsi="Times New Roman"/>
          <w:b/>
          <w:lang w:val="lt-LT"/>
        </w:rPr>
      </w:pPr>
      <w:r w:rsidRPr="00F556CB">
        <w:rPr>
          <w:rFonts w:ascii="Times New Roman" w:hAnsi="Times New Roman"/>
          <w:b/>
          <w:lang w:val="lt-LT"/>
        </w:rPr>
        <w:t>4.2</w:t>
      </w:r>
      <w:r w:rsidRPr="00F556CB">
        <w:rPr>
          <w:rFonts w:ascii="Times New Roman" w:hAnsi="Times New Roman"/>
          <w:b/>
          <w:lang w:val="lt-LT"/>
        </w:rPr>
        <w:tab/>
        <w:t>Dozavimas ir vartojimo metodas</w:t>
      </w:r>
    </w:p>
    <w:p w14:paraId="2CD73C7F" w14:textId="77777777" w:rsidR="00282980" w:rsidRPr="00F556CB" w:rsidRDefault="00282980" w:rsidP="00106BFF">
      <w:pPr>
        <w:keepNext/>
        <w:spacing w:after="0" w:line="240" w:lineRule="auto"/>
        <w:rPr>
          <w:rFonts w:ascii="Times New Roman" w:hAnsi="Times New Roman"/>
          <w:lang w:val="lt-LT"/>
        </w:rPr>
      </w:pPr>
    </w:p>
    <w:p w14:paraId="58389EB0" w14:textId="77777777" w:rsidR="00282980" w:rsidRPr="00F556CB" w:rsidRDefault="00282980" w:rsidP="00106BFF">
      <w:pPr>
        <w:keepNext/>
        <w:spacing w:after="0" w:line="240" w:lineRule="auto"/>
        <w:rPr>
          <w:rFonts w:ascii="Times New Roman" w:hAnsi="Times New Roman"/>
          <w:u w:val="single"/>
          <w:lang w:val="lt-LT"/>
        </w:rPr>
      </w:pPr>
      <w:r w:rsidRPr="00F556CB">
        <w:rPr>
          <w:rFonts w:ascii="Times New Roman" w:hAnsi="Times New Roman"/>
          <w:u w:val="single"/>
          <w:lang w:val="lt-LT"/>
        </w:rPr>
        <w:t>Dozavimas</w:t>
      </w:r>
    </w:p>
    <w:p w14:paraId="0F2CBBE1" w14:textId="77777777" w:rsidR="00282980" w:rsidRPr="00F556CB" w:rsidRDefault="00282980" w:rsidP="00106BFF">
      <w:pPr>
        <w:keepNext/>
        <w:spacing w:after="0" w:line="240" w:lineRule="auto"/>
        <w:rPr>
          <w:rFonts w:ascii="Times New Roman" w:hAnsi="Times New Roman"/>
          <w:lang w:val="lt-LT"/>
        </w:rPr>
      </w:pPr>
    </w:p>
    <w:p w14:paraId="42305678" w14:textId="77777777" w:rsidR="00282980" w:rsidRPr="00F556CB" w:rsidRDefault="00282980" w:rsidP="00106BFF">
      <w:pPr>
        <w:keepNext/>
        <w:numPr>
          <w:ilvl w:val="0"/>
          <w:numId w:val="3"/>
        </w:numPr>
        <w:tabs>
          <w:tab w:val="clear" w:pos="360"/>
          <w:tab w:val="num" w:pos="540"/>
        </w:tabs>
        <w:spacing w:after="0" w:line="240" w:lineRule="auto"/>
        <w:ind w:left="540" w:hanging="540"/>
        <w:rPr>
          <w:rFonts w:ascii="Times New Roman" w:hAnsi="Times New Roman"/>
          <w:lang w:val="lt-LT"/>
        </w:rPr>
      </w:pPr>
      <w:r w:rsidRPr="00F556CB">
        <w:rPr>
          <w:rFonts w:ascii="Times New Roman" w:hAnsi="Times New Roman"/>
          <w:lang w:val="lt-LT"/>
        </w:rPr>
        <w:t>Dozavimas vyrams</w:t>
      </w:r>
    </w:p>
    <w:p w14:paraId="5372081E" w14:textId="77777777" w:rsidR="00282980" w:rsidRPr="00F556CB" w:rsidRDefault="00282980" w:rsidP="00106BFF">
      <w:pPr>
        <w:keepNext/>
        <w:spacing w:after="0" w:line="240" w:lineRule="auto"/>
        <w:rPr>
          <w:rFonts w:ascii="Times New Roman" w:hAnsi="Times New Roman"/>
          <w:lang w:val="lt-LT"/>
        </w:rPr>
      </w:pPr>
    </w:p>
    <w:p w14:paraId="58AE4E86"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Didžiausia paros dozė yra 300 mg.</w:t>
      </w:r>
    </w:p>
    <w:p w14:paraId="32074C8A" w14:textId="77777777" w:rsidR="00282980" w:rsidRPr="00F556CB" w:rsidRDefault="00282980" w:rsidP="00F556CB">
      <w:pPr>
        <w:spacing w:after="0" w:line="240" w:lineRule="auto"/>
        <w:rPr>
          <w:rFonts w:ascii="Times New Roman" w:hAnsi="Times New Roman"/>
          <w:lang w:val="lt-LT"/>
        </w:rPr>
      </w:pPr>
    </w:p>
    <w:p w14:paraId="5D100626" w14:textId="38152C59" w:rsidR="00282980" w:rsidRPr="00F556CB" w:rsidRDefault="00282980" w:rsidP="00F556CB">
      <w:pPr>
        <w:keepNext/>
        <w:keepLines/>
        <w:spacing w:after="0" w:line="240" w:lineRule="auto"/>
        <w:outlineLvl w:val="6"/>
        <w:rPr>
          <w:rFonts w:ascii="Times New Roman" w:hAnsi="Times New Roman"/>
          <w:i/>
          <w:u w:val="single"/>
          <w:lang w:val="lt-LT"/>
        </w:rPr>
      </w:pPr>
      <w:r w:rsidRPr="00F556CB">
        <w:rPr>
          <w:rFonts w:ascii="Times New Roman" w:hAnsi="Times New Roman"/>
          <w:i/>
          <w:u w:val="single"/>
          <w:lang w:val="lt-LT"/>
        </w:rPr>
        <w:t>Iškrypusiam lytiniam potraukiui mažinti</w:t>
      </w:r>
    </w:p>
    <w:p w14:paraId="4AC8CC9A" w14:textId="77777777" w:rsidR="00282980" w:rsidRPr="00F556CB" w:rsidRDefault="00282980" w:rsidP="00F556CB">
      <w:pPr>
        <w:keepNext/>
        <w:keepLines/>
        <w:spacing w:after="0" w:line="240" w:lineRule="auto"/>
        <w:rPr>
          <w:rFonts w:ascii="Times New Roman" w:hAnsi="Times New Roman"/>
          <w:lang w:val="lt-LT"/>
        </w:rPr>
      </w:pPr>
    </w:p>
    <w:p w14:paraId="145DFFE6" w14:textId="75EEC5DF" w:rsidR="00282980" w:rsidRPr="00F556CB" w:rsidRDefault="00282980" w:rsidP="00F556CB">
      <w:pPr>
        <w:keepNext/>
        <w:keepLines/>
        <w:spacing w:after="0" w:line="240" w:lineRule="auto"/>
        <w:rPr>
          <w:rFonts w:ascii="Times New Roman" w:hAnsi="Times New Roman"/>
          <w:lang w:val="lt-LT"/>
        </w:rPr>
      </w:pPr>
      <w:r w:rsidRPr="00F556CB">
        <w:rPr>
          <w:rFonts w:ascii="Times New Roman" w:hAnsi="Times New Roman"/>
          <w:lang w:val="lt-LT"/>
        </w:rPr>
        <w:t>Paprastai pradedama gerti po 1</w:t>
      </w:r>
      <w:r w:rsidR="0014631F">
        <w:rPr>
          <w:rFonts w:ascii="Times New Roman" w:hAnsi="Times New Roman"/>
          <w:lang w:val="lt-LT"/>
        </w:rPr>
        <w:t> </w:t>
      </w:r>
      <w:r w:rsidRPr="00F556CB">
        <w:rPr>
          <w:rFonts w:ascii="Times New Roman" w:hAnsi="Times New Roman"/>
          <w:lang w:val="lt-LT"/>
        </w:rPr>
        <w:t>tabletę dukart per parą. Kartais trumpam laikui dozę reikia padidinti iki 2</w:t>
      </w:r>
      <w:r w:rsidR="0014631F">
        <w:rPr>
          <w:rFonts w:ascii="Times New Roman" w:hAnsi="Times New Roman"/>
          <w:lang w:val="lt-LT"/>
        </w:rPr>
        <w:t> </w:t>
      </w:r>
      <w:r w:rsidRPr="00F556CB">
        <w:rPr>
          <w:rFonts w:ascii="Times New Roman" w:hAnsi="Times New Roman"/>
          <w:lang w:val="lt-LT"/>
        </w:rPr>
        <w:t xml:space="preserve">tablečių dukart ar net triskart per parą. </w:t>
      </w:r>
      <w:r w:rsidR="00621174">
        <w:rPr>
          <w:rFonts w:ascii="Times New Roman" w:hAnsi="Times New Roman"/>
          <w:lang w:val="lt-LT"/>
        </w:rPr>
        <w:t xml:space="preserve">Gydymo </w:t>
      </w:r>
      <w:proofErr w:type="spellStart"/>
      <w:r w:rsidR="00621174" w:rsidRPr="00621174">
        <w:rPr>
          <w:rFonts w:ascii="Times New Roman" w:hAnsi="Times New Roman"/>
          <w:lang w:val="lt-LT"/>
        </w:rPr>
        <w:t>ciproterono</w:t>
      </w:r>
      <w:proofErr w:type="spellEnd"/>
      <w:r w:rsidR="00621174" w:rsidRPr="00621174">
        <w:rPr>
          <w:rFonts w:ascii="Times New Roman" w:hAnsi="Times New Roman"/>
          <w:lang w:val="lt-LT"/>
        </w:rPr>
        <w:t xml:space="preserve"> acetatu trukmę reikia nustatyti individualiai kiekvienam pacientui.</w:t>
      </w:r>
      <w:r w:rsidR="00621174" w:rsidRPr="004576A0">
        <w:rPr>
          <w:rFonts w:ascii="Times New Roman" w:hAnsi="Times New Roman"/>
          <w:lang w:val="lt-LT"/>
        </w:rPr>
        <w:t xml:space="preserve"> </w:t>
      </w:r>
      <w:r w:rsidRPr="00F556CB">
        <w:rPr>
          <w:rFonts w:ascii="Times New Roman" w:hAnsi="Times New Roman"/>
          <w:lang w:val="lt-LT"/>
        </w:rPr>
        <w:t xml:space="preserve">Vaistiniam preparatui pradėjus tinkamai veikti, gydomąjį poveikį </w:t>
      </w:r>
      <w:r w:rsidR="00072028" w:rsidRPr="00072028">
        <w:rPr>
          <w:rFonts w:ascii="Times New Roman" w:hAnsi="Times New Roman"/>
          <w:lang w:val="lt-LT"/>
        </w:rPr>
        <w:t>reikia</w:t>
      </w:r>
      <w:r w:rsidRPr="00F556CB">
        <w:rPr>
          <w:rFonts w:ascii="Times New Roman" w:hAnsi="Times New Roman"/>
          <w:lang w:val="lt-LT"/>
        </w:rPr>
        <w:t xml:space="preserve"> palaikyti mažiausi</w:t>
      </w:r>
      <w:r w:rsidR="00621174">
        <w:rPr>
          <w:rFonts w:ascii="Times New Roman" w:hAnsi="Times New Roman"/>
          <w:lang w:val="lt-LT"/>
        </w:rPr>
        <w:t>a</w:t>
      </w:r>
      <w:r w:rsidRPr="00F556CB">
        <w:rPr>
          <w:rFonts w:ascii="Times New Roman" w:hAnsi="Times New Roman"/>
          <w:lang w:val="lt-LT"/>
        </w:rPr>
        <w:t xml:space="preserve"> veiksminga doze</w:t>
      </w:r>
      <w:r w:rsidR="004576A0">
        <w:rPr>
          <w:rFonts w:ascii="Times New Roman" w:hAnsi="Times New Roman"/>
          <w:lang w:val="lt-LT"/>
        </w:rPr>
        <w:t xml:space="preserve">. </w:t>
      </w:r>
      <w:proofErr w:type="spellStart"/>
      <w:r w:rsidR="00F22380" w:rsidRPr="00F22380">
        <w:rPr>
          <w:rFonts w:ascii="Times New Roman" w:hAnsi="Times New Roman"/>
          <w:lang w:val="lt-LT"/>
        </w:rPr>
        <w:t>Ciproterono</w:t>
      </w:r>
      <w:proofErr w:type="spellEnd"/>
      <w:r w:rsidR="00F22380" w:rsidRPr="00F22380">
        <w:rPr>
          <w:rFonts w:ascii="Times New Roman" w:hAnsi="Times New Roman"/>
          <w:lang w:val="lt-LT"/>
        </w:rPr>
        <w:t xml:space="preserve"> acetato dozės keitimas arba vartojimo nutraukimas turi būti laipsniškas.</w:t>
      </w:r>
      <w:r w:rsidR="00F22380">
        <w:rPr>
          <w:rFonts w:ascii="Times New Roman" w:hAnsi="Times New Roman"/>
          <w:lang w:val="lt-LT"/>
        </w:rPr>
        <w:t xml:space="preserve"> </w:t>
      </w:r>
      <w:r w:rsidRPr="00F556CB">
        <w:rPr>
          <w:rFonts w:ascii="Times New Roman" w:hAnsi="Times New Roman"/>
          <w:lang w:val="lt-LT"/>
        </w:rPr>
        <w:t>Dažnai pakanka vartoti po pusę tabletės dukart per parą.</w:t>
      </w:r>
      <w:r w:rsidR="004576A0">
        <w:rPr>
          <w:rFonts w:ascii="Times New Roman" w:hAnsi="Times New Roman"/>
          <w:lang w:val="lt-LT"/>
        </w:rPr>
        <w:t xml:space="preserve"> </w:t>
      </w:r>
      <w:r w:rsidRPr="00F556CB">
        <w:rPr>
          <w:rFonts w:ascii="Times New Roman" w:hAnsi="Times New Roman"/>
          <w:lang w:val="lt-LT"/>
        </w:rPr>
        <w:t>Baigiant gydyti, paros dozė mažinama po 1</w:t>
      </w:r>
      <w:r w:rsidR="0014631F">
        <w:rPr>
          <w:rFonts w:ascii="Times New Roman" w:hAnsi="Times New Roman"/>
          <w:lang w:val="lt-LT"/>
        </w:rPr>
        <w:t> </w:t>
      </w:r>
      <w:r w:rsidRPr="00F556CB">
        <w:rPr>
          <w:rFonts w:ascii="Times New Roman" w:hAnsi="Times New Roman"/>
          <w:lang w:val="lt-LT"/>
        </w:rPr>
        <w:t>tabletę, o dar geriau – po pusę tabletės kas kelias savaites.</w:t>
      </w:r>
    </w:p>
    <w:p w14:paraId="752EC6C2" w14:textId="77777777" w:rsidR="00282980" w:rsidRPr="00F556CB" w:rsidRDefault="00282980" w:rsidP="00F556CB">
      <w:pPr>
        <w:spacing w:after="0" w:line="240" w:lineRule="auto"/>
        <w:rPr>
          <w:rFonts w:ascii="Times New Roman" w:hAnsi="Times New Roman"/>
          <w:lang w:val="lt-LT"/>
        </w:rPr>
      </w:pPr>
    </w:p>
    <w:p w14:paraId="1E8C0720"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Kad gydymo poveikis būtų stabilus, reikia vartoti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ilgai, jei įmanoma, – kartu su psichoterapijos priemonėmis.</w:t>
      </w:r>
    </w:p>
    <w:p w14:paraId="7CFA19D5" w14:textId="77777777" w:rsidR="00282980" w:rsidRPr="00F556CB" w:rsidRDefault="00282980" w:rsidP="00F556CB">
      <w:pPr>
        <w:spacing w:after="0" w:line="240" w:lineRule="auto"/>
        <w:rPr>
          <w:rFonts w:ascii="Times New Roman" w:hAnsi="Times New Roman"/>
          <w:lang w:val="lt-LT"/>
        </w:rPr>
      </w:pPr>
    </w:p>
    <w:p w14:paraId="21BDFDF6" w14:textId="77777777" w:rsidR="00282980" w:rsidRPr="00F556CB" w:rsidRDefault="00282980" w:rsidP="00F556CB">
      <w:pPr>
        <w:spacing w:after="0" w:line="240" w:lineRule="auto"/>
        <w:outlineLvl w:val="6"/>
        <w:rPr>
          <w:rFonts w:ascii="Times New Roman" w:hAnsi="Times New Roman"/>
          <w:u w:val="single"/>
          <w:lang w:val="lt-LT"/>
        </w:rPr>
      </w:pPr>
      <w:r w:rsidRPr="00F556CB">
        <w:rPr>
          <w:rFonts w:ascii="Times New Roman" w:hAnsi="Times New Roman"/>
          <w:u w:val="single"/>
          <w:lang w:val="lt-LT"/>
        </w:rPr>
        <w:t xml:space="preserve">Neoperuojamo priešinės liaukos vėžio </w:t>
      </w:r>
      <w:proofErr w:type="spellStart"/>
      <w:r w:rsidRPr="00F556CB">
        <w:rPr>
          <w:rFonts w:ascii="Times New Roman" w:hAnsi="Times New Roman"/>
          <w:u w:val="single"/>
          <w:lang w:val="lt-LT"/>
        </w:rPr>
        <w:t>antiandrogeninis</w:t>
      </w:r>
      <w:proofErr w:type="spellEnd"/>
      <w:r w:rsidRPr="00F556CB">
        <w:rPr>
          <w:rFonts w:ascii="Times New Roman" w:hAnsi="Times New Roman"/>
          <w:u w:val="single"/>
          <w:lang w:val="lt-LT"/>
        </w:rPr>
        <w:t xml:space="preserve"> gydymas</w:t>
      </w:r>
    </w:p>
    <w:p w14:paraId="10C48A55" w14:textId="77777777" w:rsidR="00282980" w:rsidRPr="00F556CB" w:rsidRDefault="00282980" w:rsidP="00F556CB">
      <w:pPr>
        <w:spacing w:after="0" w:line="240" w:lineRule="auto"/>
        <w:rPr>
          <w:rFonts w:ascii="Times New Roman" w:hAnsi="Times New Roman"/>
          <w:lang w:val="lt-LT"/>
        </w:rPr>
      </w:pPr>
    </w:p>
    <w:p w14:paraId="5EFB88B0" w14:textId="592DA838"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Geriama po dvi tabletes du–tris kartus per parą (t.</w:t>
      </w:r>
      <w:r w:rsidR="0014631F">
        <w:rPr>
          <w:rFonts w:ascii="Times New Roman" w:hAnsi="Times New Roman"/>
          <w:lang w:val="lt-LT"/>
        </w:rPr>
        <w:t> </w:t>
      </w:r>
      <w:r w:rsidRPr="00F556CB">
        <w:rPr>
          <w:rFonts w:ascii="Times New Roman" w:hAnsi="Times New Roman"/>
          <w:lang w:val="lt-LT"/>
        </w:rPr>
        <w:t>y. 200–300 mg).</w:t>
      </w:r>
    </w:p>
    <w:p w14:paraId="72B7AF69" w14:textId="77777777" w:rsidR="00282980" w:rsidRPr="00F556CB" w:rsidRDefault="00282980" w:rsidP="00F556CB">
      <w:pPr>
        <w:spacing w:after="0" w:line="240" w:lineRule="auto"/>
        <w:rPr>
          <w:rFonts w:ascii="Times New Roman" w:hAnsi="Times New Roman"/>
          <w:lang w:val="lt-LT"/>
        </w:rPr>
      </w:pPr>
    </w:p>
    <w:p w14:paraId="0BD1496E"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Būklei pagerėjus arba ligai aprimus gydytojo paskirto gydymo nereikia nutraukti, taip pat nemažinti dozės.</w:t>
      </w:r>
    </w:p>
    <w:p w14:paraId="76FAC538" w14:textId="77777777" w:rsidR="00282980" w:rsidRPr="00F556CB" w:rsidRDefault="00282980" w:rsidP="00F556CB">
      <w:pPr>
        <w:spacing w:after="0" w:line="240" w:lineRule="auto"/>
        <w:rPr>
          <w:rFonts w:ascii="Times New Roman" w:hAnsi="Times New Roman"/>
          <w:lang w:val="lt-LT"/>
        </w:rPr>
      </w:pPr>
    </w:p>
    <w:p w14:paraId="0D6CE165" w14:textId="1C98A7EA" w:rsidR="00282980" w:rsidRPr="00F556CB" w:rsidRDefault="00282980" w:rsidP="00F556CB">
      <w:pPr>
        <w:numPr>
          <w:ilvl w:val="0"/>
          <w:numId w:val="4"/>
        </w:numPr>
        <w:tabs>
          <w:tab w:val="num" w:pos="480"/>
        </w:tabs>
        <w:spacing w:after="0" w:line="240" w:lineRule="auto"/>
        <w:ind w:left="480" w:hanging="480"/>
        <w:rPr>
          <w:rFonts w:ascii="Times New Roman" w:hAnsi="Times New Roman"/>
          <w:lang w:val="lt-LT"/>
        </w:rPr>
      </w:pPr>
      <w:r w:rsidRPr="00F556CB">
        <w:rPr>
          <w:rFonts w:ascii="Times New Roman" w:hAnsi="Times New Roman"/>
          <w:lang w:val="lt-LT"/>
        </w:rPr>
        <w:t>Pradiniam vyriškųjų lytinių hormonų padaugėjim</w:t>
      </w:r>
      <w:r w:rsidR="00752CCF">
        <w:rPr>
          <w:rFonts w:ascii="Times New Roman" w:hAnsi="Times New Roman"/>
          <w:lang w:val="lt-LT"/>
        </w:rPr>
        <w:t xml:space="preserve">ui sumažinti gydant kartu su </w:t>
      </w:r>
      <w:proofErr w:type="spellStart"/>
      <w:r w:rsidR="00752CCF">
        <w:rPr>
          <w:rFonts w:ascii="Times New Roman" w:hAnsi="Times New Roman"/>
          <w:lang w:val="lt-LT"/>
        </w:rPr>
        <w:t>Gn</w:t>
      </w:r>
      <w:r w:rsidRPr="00F556CB">
        <w:rPr>
          <w:rFonts w:ascii="Times New Roman" w:hAnsi="Times New Roman"/>
          <w:lang w:val="lt-LT"/>
        </w:rPr>
        <w:t>RH</w:t>
      </w:r>
      <w:proofErr w:type="spellEnd"/>
      <w:r w:rsidRPr="00F556CB">
        <w:rPr>
          <w:rFonts w:ascii="Times New Roman" w:hAnsi="Times New Roman"/>
          <w:lang w:val="lt-LT"/>
        </w:rPr>
        <w:t xml:space="preserve"> </w:t>
      </w:r>
      <w:proofErr w:type="spellStart"/>
      <w:r w:rsidRPr="00F556CB">
        <w:rPr>
          <w:rFonts w:ascii="Times New Roman" w:hAnsi="Times New Roman"/>
          <w:lang w:val="lt-LT"/>
        </w:rPr>
        <w:t>agonistais</w:t>
      </w:r>
      <w:proofErr w:type="spellEnd"/>
    </w:p>
    <w:p w14:paraId="250F9079" w14:textId="77777777" w:rsidR="00282980" w:rsidRPr="00F556CB" w:rsidRDefault="00282980" w:rsidP="00F556CB">
      <w:pPr>
        <w:spacing w:after="0" w:line="240" w:lineRule="auto"/>
        <w:rPr>
          <w:rFonts w:ascii="Times New Roman" w:hAnsi="Times New Roman"/>
          <w:i/>
          <w:u w:val="single"/>
          <w:lang w:val="lt-LT"/>
        </w:rPr>
      </w:pPr>
    </w:p>
    <w:p w14:paraId="61262EF2" w14:textId="69550691"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Pirmąsias 5–7 dienas – tik po dvi tabletes dukart per parą (t.</w:t>
      </w:r>
      <w:r w:rsidR="0014631F">
        <w:rPr>
          <w:rFonts w:ascii="Times New Roman" w:hAnsi="Times New Roman"/>
          <w:lang w:val="lt-LT"/>
        </w:rPr>
        <w:t> </w:t>
      </w:r>
      <w:r w:rsidRPr="00F556CB">
        <w:rPr>
          <w:rFonts w:ascii="Times New Roman" w:hAnsi="Times New Roman"/>
          <w:lang w:val="lt-LT"/>
        </w:rPr>
        <w:t>y. 200</w:t>
      </w:r>
      <w:r w:rsidR="0014631F">
        <w:rPr>
          <w:rFonts w:ascii="Times New Roman" w:hAnsi="Times New Roman"/>
          <w:lang w:val="lt-LT"/>
        </w:rPr>
        <w:t> </w:t>
      </w:r>
      <w:r w:rsidRPr="00F556CB">
        <w:rPr>
          <w:rFonts w:ascii="Times New Roman" w:hAnsi="Times New Roman"/>
          <w:lang w:val="lt-LT"/>
        </w:rPr>
        <w:t>mg), paskui 3–4 savaites – po dvi tabletes dukart per parą (t.</w:t>
      </w:r>
      <w:r w:rsidR="0014631F">
        <w:rPr>
          <w:rFonts w:ascii="Times New Roman" w:hAnsi="Times New Roman"/>
          <w:lang w:val="lt-LT"/>
        </w:rPr>
        <w:t> </w:t>
      </w:r>
      <w:r w:rsidRPr="00F556CB">
        <w:rPr>
          <w:rFonts w:ascii="Times New Roman" w:hAnsi="Times New Roman"/>
          <w:lang w:val="lt-LT"/>
        </w:rPr>
        <w:t>y. 200</w:t>
      </w:r>
      <w:r w:rsidR="0014631F">
        <w:rPr>
          <w:rFonts w:ascii="Times New Roman" w:hAnsi="Times New Roman"/>
          <w:lang w:val="lt-LT"/>
        </w:rPr>
        <w:t> </w:t>
      </w:r>
      <w:r w:rsidRPr="00F556CB">
        <w:rPr>
          <w:rFonts w:ascii="Times New Roman" w:hAnsi="Times New Roman"/>
          <w:lang w:val="lt-LT"/>
        </w:rPr>
        <w:t xml:space="preserve">mg) kartu su </w:t>
      </w:r>
      <w:proofErr w:type="spellStart"/>
      <w:r w:rsidRPr="00F556CB">
        <w:rPr>
          <w:rFonts w:ascii="Times New Roman" w:hAnsi="Times New Roman"/>
          <w:lang w:val="lt-LT"/>
        </w:rPr>
        <w:t>GnRH</w:t>
      </w:r>
      <w:proofErr w:type="spellEnd"/>
      <w:r w:rsidRPr="00F556CB">
        <w:rPr>
          <w:rFonts w:ascii="Times New Roman" w:hAnsi="Times New Roman"/>
          <w:lang w:val="lt-LT"/>
        </w:rPr>
        <w:t xml:space="preserve"> </w:t>
      </w:r>
      <w:proofErr w:type="spellStart"/>
      <w:r w:rsidRPr="00F556CB">
        <w:rPr>
          <w:rFonts w:ascii="Times New Roman" w:hAnsi="Times New Roman"/>
          <w:lang w:val="lt-LT"/>
        </w:rPr>
        <w:t>agonistu</w:t>
      </w:r>
      <w:proofErr w:type="spellEnd"/>
      <w:r w:rsidRPr="00F556CB">
        <w:rPr>
          <w:rFonts w:ascii="Times New Roman" w:hAnsi="Times New Roman"/>
          <w:lang w:val="lt-LT"/>
        </w:rPr>
        <w:t xml:space="preserve"> rekomenduojamomis dozėmis (žr. </w:t>
      </w:r>
      <w:proofErr w:type="spellStart"/>
      <w:r w:rsidRPr="00F556CB">
        <w:rPr>
          <w:rFonts w:ascii="Times New Roman" w:hAnsi="Times New Roman"/>
          <w:u w:val="single"/>
          <w:lang w:val="lt-LT"/>
        </w:rPr>
        <w:t>GnRH</w:t>
      </w:r>
      <w:proofErr w:type="spellEnd"/>
      <w:r w:rsidRPr="00F556CB">
        <w:rPr>
          <w:rFonts w:ascii="Times New Roman" w:hAnsi="Times New Roman"/>
          <w:u w:val="single"/>
          <w:lang w:val="lt-LT"/>
        </w:rPr>
        <w:t xml:space="preserve"> </w:t>
      </w:r>
      <w:proofErr w:type="spellStart"/>
      <w:r w:rsidRPr="00F556CB">
        <w:rPr>
          <w:rFonts w:ascii="Times New Roman" w:hAnsi="Times New Roman"/>
          <w:u w:val="single"/>
          <w:lang w:val="lt-LT"/>
        </w:rPr>
        <w:t>agonisto</w:t>
      </w:r>
      <w:proofErr w:type="spellEnd"/>
      <w:r w:rsidRPr="00F556CB">
        <w:rPr>
          <w:rFonts w:ascii="Times New Roman" w:hAnsi="Times New Roman"/>
          <w:u w:val="single"/>
          <w:lang w:val="lt-LT"/>
        </w:rPr>
        <w:t xml:space="preserve"> preparato charakteristikų santrauką)</w:t>
      </w:r>
      <w:r w:rsidRPr="00F556CB">
        <w:rPr>
          <w:rFonts w:ascii="Times New Roman" w:hAnsi="Times New Roman"/>
          <w:i/>
          <w:u w:val="single"/>
          <w:lang w:val="lt-LT"/>
        </w:rPr>
        <w:t>.</w:t>
      </w:r>
    </w:p>
    <w:p w14:paraId="10E3F493" w14:textId="77777777" w:rsidR="00282980" w:rsidRPr="00F556CB" w:rsidRDefault="00282980" w:rsidP="00F556CB">
      <w:pPr>
        <w:tabs>
          <w:tab w:val="left" w:pos="720"/>
          <w:tab w:val="center" w:pos="4153"/>
          <w:tab w:val="right" w:pos="8306"/>
        </w:tabs>
        <w:spacing w:after="0" w:line="240" w:lineRule="auto"/>
        <w:rPr>
          <w:rFonts w:ascii="Times New Roman" w:hAnsi="Times New Roman"/>
          <w:lang w:val="lt-LT"/>
        </w:rPr>
      </w:pPr>
    </w:p>
    <w:p w14:paraId="142A6C25" w14:textId="7DE9E4E7" w:rsidR="00282980" w:rsidRPr="00F556CB" w:rsidRDefault="00282980" w:rsidP="00F556CB">
      <w:pPr>
        <w:numPr>
          <w:ilvl w:val="0"/>
          <w:numId w:val="5"/>
        </w:numPr>
        <w:tabs>
          <w:tab w:val="num" w:pos="480"/>
        </w:tabs>
        <w:spacing w:after="0" w:line="240" w:lineRule="auto"/>
        <w:ind w:left="480" w:hanging="480"/>
        <w:rPr>
          <w:rFonts w:ascii="Times New Roman" w:hAnsi="Times New Roman"/>
          <w:lang w:val="lt-LT"/>
        </w:rPr>
      </w:pPr>
      <w:r w:rsidRPr="00F556CB">
        <w:rPr>
          <w:rFonts w:ascii="Times New Roman" w:hAnsi="Times New Roman"/>
          <w:lang w:val="lt-LT"/>
        </w:rPr>
        <w:t xml:space="preserve">Kartu su </w:t>
      </w:r>
      <w:proofErr w:type="spellStart"/>
      <w:r w:rsidRPr="00F556CB">
        <w:rPr>
          <w:rFonts w:ascii="Times New Roman" w:hAnsi="Times New Roman"/>
          <w:lang w:val="lt-LT"/>
        </w:rPr>
        <w:t>GnRH</w:t>
      </w:r>
      <w:proofErr w:type="spellEnd"/>
      <w:r w:rsidRPr="00F556CB">
        <w:rPr>
          <w:rFonts w:ascii="Times New Roman" w:hAnsi="Times New Roman"/>
          <w:lang w:val="lt-LT"/>
        </w:rPr>
        <w:t xml:space="preserve"> analogais gydomų ligonių, taip pat ligonių, kuriems pašalintos sėklidės, karščio pylimo priepuoliams gydyti</w:t>
      </w:r>
    </w:p>
    <w:p w14:paraId="3A837885" w14:textId="77777777" w:rsidR="00282980" w:rsidRPr="00F556CB" w:rsidRDefault="00282980" w:rsidP="00F556CB">
      <w:pPr>
        <w:spacing w:after="0" w:line="240" w:lineRule="auto"/>
        <w:rPr>
          <w:rFonts w:ascii="Times New Roman" w:hAnsi="Times New Roman"/>
          <w:lang w:val="lt-LT"/>
        </w:rPr>
      </w:pPr>
    </w:p>
    <w:p w14:paraId="60B35F2E" w14:textId="17F68EF5" w:rsidR="00282980" w:rsidRPr="00F556CB" w:rsidRDefault="0038457E" w:rsidP="00F556CB">
      <w:pPr>
        <w:spacing w:after="0" w:line="240" w:lineRule="auto"/>
        <w:rPr>
          <w:rFonts w:ascii="Times New Roman" w:hAnsi="Times New Roman"/>
          <w:lang w:val="lt-LT"/>
        </w:rPr>
      </w:pPr>
      <w:r>
        <w:rPr>
          <w:rFonts w:ascii="Times New Roman" w:hAnsi="Times New Roman"/>
          <w:lang w:val="lt-LT"/>
        </w:rPr>
        <w:t>Po 1–3 </w:t>
      </w:r>
      <w:r w:rsidR="00282980" w:rsidRPr="00F556CB">
        <w:rPr>
          <w:rFonts w:ascii="Times New Roman" w:hAnsi="Times New Roman"/>
          <w:lang w:val="lt-LT"/>
        </w:rPr>
        <w:t>tabletes (50–150</w:t>
      </w:r>
      <w:r w:rsidR="0014631F">
        <w:rPr>
          <w:rFonts w:ascii="Times New Roman" w:hAnsi="Times New Roman"/>
          <w:lang w:val="lt-LT"/>
        </w:rPr>
        <w:t> </w:t>
      </w:r>
      <w:r w:rsidR="00282980" w:rsidRPr="00F556CB">
        <w:rPr>
          <w:rFonts w:ascii="Times New Roman" w:hAnsi="Times New Roman"/>
          <w:lang w:val="lt-LT"/>
        </w:rPr>
        <w:t>mg) per parą; jei reikia, dozę galima didinti iki 2</w:t>
      </w:r>
      <w:r w:rsidR="0014631F">
        <w:rPr>
          <w:rFonts w:ascii="Times New Roman" w:hAnsi="Times New Roman"/>
          <w:lang w:val="lt-LT"/>
        </w:rPr>
        <w:t> </w:t>
      </w:r>
      <w:r w:rsidR="00282980" w:rsidRPr="00F556CB">
        <w:rPr>
          <w:rFonts w:ascii="Times New Roman" w:hAnsi="Times New Roman"/>
          <w:lang w:val="lt-LT"/>
        </w:rPr>
        <w:t>tablečių triskart per parą (300 mg).</w:t>
      </w:r>
    </w:p>
    <w:p w14:paraId="5C5751E2" w14:textId="77777777" w:rsidR="00282980" w:rsidRPr="00F556CB" w:rsidRDefault="00282980" w:rsidP="00F556CB">
      <w:pPr>
        <w:spacing w:after="0" w:line="240" w:lineRule="auto"/>
        <w:rPr>
          <w:rFonts w:ascii="Times New Roman" w:hAnsi="Times New Roman"/>
          <w:lang w:val="lt-LT"/>
        </w:rPr>
      </w:pPr>
    </w:p>
    <w:p w14:paraId="1CED33B4" w14:textId="77777777" w:rsidR="00282980" w:rsidRPr="00F556CB" w:rsidRDefault="00282980" w:rsidP="00F556CB">
      <w:pPr>
        <w:numPr>
          <w:ilvl w:val="0"/>
          <w:numId w:val="6"/>
        </w:numPr>
        <w:tabs>
          <w:tab w:val="clear" w:pos="360"/>
          <w:tab w:val="num" w:pos="540"/>
        </w:tabs>
        <w:spacing w:after="0" w:line="240" w:lineRule="auto"/>
        <w:ind w:left="567" w:hanging="567"/>
        <w:rPr>
          <w:rFonts w:ascii="Times New Roman" w:hAnsi="Times New Roman"/>
          <w:lang w:val="lt-LT"/>
        </w:rPr>
      </w:pPr>
      <w:r w:rsidRPr="00F556CB">
        <w:rPr>
          <w:rFonts w:ascii="Times New Roman" w:hAnsi="Times New Roman"/>
          <w:lang w:val="lt-LT"/>
        </w:rPr>
        <w:t>Dozavimas moterims</w:t>
      </w:r>
    </w:p>
    <w:p w14:paraId="52E549BF" w14:textId="77777777" w:rsidR="00282980" w:rsidRPr="00F556CB" w:rsidRDefault="00282980" w:rsidP="00F556CB">
      <w:pPr>
        <w:spacing w:after="0" w:line="240" w:lineRule="auto"/>
        <w:rPr>
          <w:rFonts w:ascii="Times New Roman" w:hAnsi="Times New Roman"/>
          <w:lang w:val="lt-LT"/>
        </w:rPr>
      </w:pPr>
    </w:p>
    <w:p w14:paraId="414AF78F" w14:textId="77777777" w:rsidR="00282980" w:rsidRPr="00F556CB" w:rsidRDefault="00282980" w:rsidP="00F556CB">
      <w:pPr>
        <w:keepNext/>
        <w:spacing w:after="0" w:line="240" w:lineRule="auto"/>
        <w:outlineLvl w:val="8"/>
        <w:rPr>
          <w:rFonts w:ascii="Times New Roman" w:hAnsi="Times New Roman"/>
          <w:i/>
          <w:u w:val="single"/>
          <w:lang w:val="lt-LT"/>
        </w:rPr>
      </w:pPr>
      <w:r w:rsidRPr="00F556CB">
        <w:rPr>
          <w:rFonts w:ascii="Times New Roman" w:hAnsi="Times New Roman"/>
          <w:i/>
          <w:u w:val="single"/>
          <w:lang w:val="lt-LT"/>
        </w:rPr>
        <w:t>Vaisingo amžiaus moterims</w:t>
      </w:r>
    </w:p>
    <w:p w14:paraId="7407F440" w14:textId="77777777" w:rsidR="00282980" w:rsidRPr="00F556CB" w:rsidRDefault="00282980" w:rsidP="00F556CB">
      <w:pPr>
        <w:spacing w:after="0" w:line="240" w:lineRule="auto"/>
        <w:rPr>
          <w:rFonts w:ascii="Times New Roman" w:hAnsi="Times New Roman"/>
          <w:highlight w:val="yellow"/>
          <w:lang w:val="lt-LT"/>
        </w:rPr>
      </w:pPr>
    </w:p>
    <w:p w14:paraId="70322A24" w14:textId="7E63B905"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negalima vartoti nėščiosioms, todėl prieš gydymą reikia nus</w:t>
      </w:r>
      <w:r w:rsidR="0038457E">
        <w:rPr>
          <w:rFonts w:ascii="Times New Roman" w:hAnsi="Times New Roman"/>
          <w:lang w:val="lt-LT"/>
        </w:rPr>
        <w:t>tatyti, ar moteris nepastojusi.</w:t>
      </w:r>
    </w:p>
    <w:p w14:paraId="4F87A0B0" w14:textId="77777777" w:rsidR="00282980" w:rsidRPr="00F556CB" w:rsidRDefault="00282980" w:rsidP="00F556CB">
      <w:pPr>
        <w:spacing w:after="0" w:line="240" w:lineRule="auto"/>
        <w:rPr>
          <w:rFonts w:ascii="Times New Roman" w:hAnsi="Times New Roman"/>
          <w:lang w:val="lt-LT"/>
        </w:rPr>
      </w:pPr>
    </w:p>
    <w:p w14:paraId="212C5249" w14:textId="22CFCC4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Vaisingo amžiaus moterys pradedamos gydyti pirmąją ciklo (t.</w:t>
      </w:r>
      <w:r w:rsidR="0014631F">
        <w:rPr>
          <w:rFonts w:ascii="Times New Roman" w:hAnsi="Times New Roman"/>
          <w:lang w:val="lt-LT"/>
        </w:rPr>
        <w:t> </w:t>
      </w:r>
      <w:r w:rsidRPr="00F556CB">
        <w:rPr>
          <w:rFonts w:ascii="Times New Roman" w:hAnsi="Times New Roman"/>
          <w:lang w:val="lt-LT"/>
        </w:rPr>
        <w:t>y. pirmąją kraujavimo) dieną. Tik amenorėja sergančios moterys gali pradėti vartoti vaistą bet kada. Jų pirmoji gydymo diena vertinama kaip pirmoji ciklo diena, paskui laikomasi toliau pateikiamų rekomendacijų.</w:t>
      </w:r>
    </w:p>
    <w:p w14:paraId="3C5D85E6" w14:textId="77777777" w:rsidR="00282980" w:rsidRPr="00F556CB" w:rsidRDefault="00282980" w:rsidP="00F556CB">
      <w:pPr>
        <w:spacing w:after="0" w:line="240" w:lineRule="auto"/>
        <w:rPr>
          <w:rFonts w:ascii="Times New Roman" w:hAnsi="Times New Roman"/>
          <w:lang w:val="lt-LT"/>
        </w:rPr>
      </w:pPr>
    </w:p>
    <w:p w14:paraId="6AE6980D" w14:textId="591BA56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Nuo pirmosios iki dešimtosios ciklo dienos (t.</w:t>
      </w:r>
      <w:r w:rsidR="0014631F">
        <w:rPr>
          <w:rFonts w:ascii="Times New Roman" w:hAnsi="Times New Roman"/>
          <w:lang w:val="lt-LT"/>
        </w:rPr>
        <w:t> </w:t>
      </w:r>
      <w:r w:rsidRPr="00F556CB">
        <w:rPr>
          <w:rFonts w:ascii="Times New Roman" w:hAnsi="Times New Roman"/>
          <w:lang w:val="lt-LT"/>
        </w:rPr>
        <w:t>y. 10</w:t>
      </w:r>
      <w:r w:rsidR="0014631F">
        <w:rPr>
          <w:rFonts w:ascii="Times New Roman" w:hAnsi="Times New Roman"/>
          <w:lang w:val="lt-LT"/>
        </w:rPr>
        <w:t> </w:t>
      </w:r>
      <w:r w:rsidRPr="00F556CB">
        <w:rPr>
          <w:rFonts w:ascii="Times New Roman" w:hAnsi="Times New Roman"/>
          <w:lang w:val="lt-LT"/>
        </w:rPr>
        <w:t>dienų) kasdien geriama po 2</w:t>
      </w:r>
      <w:r w:rsidR="0014631F">
        <w:rPr>
          <w:rFonts w:ascii="Times New Roman" w:hAnsi="Times New Roman"/>
          <w:lang w:val="lt-LT"/>
        </w:rPr>
        <w:t> </w:t>
      </w:r>
      <w:r w:rsidRPr="00F556CB">
        <w:rPr>
          <w:rFonts w:ascii="Times New Roman" w:hAnsi="Times New Roman"/>
          <w:lang w:val="lt-LT"/>
        </w:rPr>
        <w:t>tabletes. Be to, nėštumui išvengti ir ciklui stabilizuoti nuo 1</w:t>
      </w:r>
      <w:r w:rsidR="0014631F">
        <w:rPr>
          <w:rFonts w:ascii="Times New Roman" w:hAnsi="Times New Roman"/>
          <w:lang w:val="lt-LT"/>
        </w:rPr>
        <w:t>–</w:t>
      </w:r>
      <w:proofErr w:type="spellStart"/>
      <w:r w:rsidRPr="00F556CB">
        <w:rPr>
          <w:rFonts w:ascii="Times New Roman" w:hAnsi="Times New Roman"/>
          <w:lang w:val="lt-LT"/>
        </w:rPr>
        <w:t>osios</w:t>
      </w:r>
      <w:proofErr w:type="spellEnd"/>
      <w:r w:rsidRPr="00F556CB">
        <w:rPr>
          <w:rFonts w:ascii="Times New Roman" w:hAnsi="Times New Roman"/>
          <w:lang w:val="lt-LT"/>
        </w:rPr>
        <w:t xml:space="preserve"> iki 21</w:t>
      </w:r>
      <w:r w:rsidR="0014631F">
        <w:rPr>
          <w:rFonts w:ascii="Times New Roman" w:hAnsi="Times New Roman"/>
          <w:lang w:val="lt-LT"/>
        </w:rPr>
        <w:t>–</w:t>
      </w:r>
      <w:proofErr w:type="spellStart"/>
      <w:r w:rsidRPr="00F556CB">
        <w:rPr>
          <w:rFonts w:ascii="Times New Roman" w:hAnsi="Times New Roman"/>
          <w:lang w:val="lt-LT"/>
        </w:rPr>
        <w:t>osios</w:t>
      </w:r>
      <w:proofErr w:type="spellEnd"/>
      <w:r w:rsidRPr="00F556CB">
        <w:rPr>
          <w:rFonts w:ascii="Times New Roman" w:hAnsi="Times New Roman"/>
          <w:lang w:val="lt-LT"/>
        </w:rPr>
        <w:t xml:space="preserve"> ciklo dienos reikia vartoti </w:t>
      </w:r>
      <w:proofErr w:type="spellStart"/>
      <w:r w:rsidRPr="00F556CB">
        <w:rPr>
          <w:rFonts w:ascii="Times New Roman" w:hAnsi="Times New Roman"/>
          <w:lang w:val="lt-LT"/>
        </w:rPr>
        <w:t>progestageno</w:t>
      </w:r>
      <w:proofErr w:type="spellEnd"/>
      <w:r w:rsidRPr="00F556CB">
        <w:rPr>
          <w:rFonts w:ascii="Times New Roman" w:hAnsi="Times New Roman"/>
          <w:lang w:val="lt-LT"/>
        </w:rPr>
        <w:t xml:space="preserve"> ir estrogeno turintį vaistinį preparatą, pavyzdžiui, kasdien po vieną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tabletę.</w:t>
      </w:r>
    </w:p>
    <w:p w14:paraId="2B642036" w14:textId="77777777" w:rsidR="00282980" w:rsidRPr="00F556CB" w:rsidRDefault="00282980" w:rsidP="00F556CB">
      <w:pPr>
        <w:spacing w:after="0" w:line="240" w:lineRule="auto"/>
        <w:rPr>
          <w:rFonts w:ascii="Times New Roman" w:hAnsi="Times New Roman"/>
          <w:lang w:val="lt-LT"/>
        </w:rPr>
      </w:pPr>
    </w:p>
    <w:p w14:paraId="3B348A44"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Moterys, gydomos cikliniu kombinuotuoju būdu, turi vartoti vaistinį preparatą kasdien tuo pačiu laiku.</w:t>
      </w:r>
    </w:p>
    <w:p w14:paraId="69A91397" w14:textId="77777777" w:rsidR="00282980" w:rsidRPr="00F556CB" w:rsidRDefault="00282980" w:rsidP="00F556CB">
      <w:pPr>
        <w:spacing w:after="0" w:line="240" w:lineRule="auto"/>
        <w:rPr>
          <w:rFonts w:ascii="Times New Roman" w:hAnsi="Times New Roman"/>
          <w:highlight w:val="yellow"/>
          <w:lang w:val="lt-LT"/>
        </w:rPr>
      </w:pPr>
    </w:p>
    <w:p w14:paraId="16616D3C" w14:textId="1FB63ECD"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Po 21</w:t>
      </w:r>
      <w:r w:rsidR="0014631F">
        <w:rPr>
          <w:rFonts w:ascii="Times New Roman" w:hAnsi="Times New Roman"/>
          <w:lang w:val="lt-LT"/>
        </w:rPr>
        <w:t> </w:t>
      </w:r>
      <w:r w:rsidRPr="00F556CB">
        <w:rPr>
          <w:rFonts w:ascii="Times New Roman" w:hAnsi="Times New Roman"/>
          <w:lang w:val="lt-LT"/>
        </w:rPr>
        <w:t>dienos tablečių vartojimo, daroma 7</w:t>
      </w:r>
      <w:r w:rsidR="0014631F">
        <w:rPr>
          <w:rFonts w:ascii="Times New Roman" w:hAnsi="Times New Roman"/>
          <w:lang w:val="lt-LT"/>
        </w:rPr>
        <w:t> </w:t>
      </w:r>
      <w:r w:rsidRPr="00F556CB">
        <w:rPr>
          <w:rFonts w:ascii="Times New Roman" w:hAnsi="Times New Roman"/>
          <w:lang w:val="lt-LT"/>
        </w:rPr>
        <w:t>dienų pertrauka. Tomis dienomis prasideda kraujavimas. Lygiai po 4 savaičių nuo pirmojo gydymo kurso pradžios tą pačią savaitės dieną (neatsižvelgiant į tai, ar kraujavimas pasibaigęs, ar ne) pradedamas naujas kombinuotojo gydymo ciklas.</w:t>
      </w:r>
    </w:p>
    <w:p w14:paraId="32A8676C" w14:textId="77777777" w:rsidR="00282980" w:rsidRPr="00F556CB" w:rsidRDefault="00282980" w:rsidP="00F556CB">
      <w:pPr>
        <w:spacing w:after="0" w:line="240" w:lineRule="auto"/>
        <w:rPr>
          <w:rFonts w:ascii="Times New Roman" w:hAnsi="Times New Roman"/>
          <w:highlight w:val="yellow"/>
          <w:lang w:val="lt-LT"/>
        </w:rPr>
      </w:pPr>
    </w:p>
    <w:p w14:paraId="01945ECC" w14:textId="2D93FA44"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Pagerėjus klinikinei būklei, pirmosiomis 10</w:t>
      </w:r>
      <w:r w:rsidR="0014631F">
        <w:rPr>
          <w:rFonts w:ascii="Times New Roman" w:hAnsi="Times New Roman"/>
          <w:lang w:val="lt-LT"/>
        </w:rPr>
        <w:t> </w:t>
      </w:r>
      <w:r w:rsidRPr="00F556CB">
        <w:rPr>
          <w:rFonts w:ascii="Times New Roman" w:hAnsi="Times New Roman"/>
          <w:lang w:val="lt-LT"/>
        </w:rPr>
        <w:t xml:space="preserve">kombinuotojo gydymo dienų vartojamo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dozę galima sumažinti iki vienos ar pusės tabletės per parą. Galbūt pakaktų vartoti vien </w:t>
      </w:r>
      <w:proofErr w:type="spellStart"/>
      <w:r w:rsidRPr="00F556CB">
        <w:rPr>
          <w:rFonts w:ascii="Times New Roman" w:hAnsi="Times New Roman"/>
          <w:lang w:val="lt-LT"/>
        </w:rPr>
        <w:t>Diane</w:t>
      </w:r>
      <w:proofErr w:type="spellEnd"/>
      <w:r w:rsidRPr="00F556CB">
        <w:rPr>
          <w:rFonts w:ascii="Times New Roman" w:hAnsi="Times New Roman"/>
          <w:lang w:val="lt-LT"/>
        </w:rPr>
        <w:t>.</w:t>
      </w:r>
    </w:p>
    <w:p w14:paraId="3405734E" w14:textId="3402C5E1" w:rsidR="00282980" w:rsidRDefault="00282980" w:rsidP="00F556CB">
      <w:pPr>
        <w:spacing w:after="0" w:line="240" w:lineRule="auto"/>
        <w:rPr>
          <w:rFonts w:ascii="Times New Roman" w:hAnsi="Times New Roman"/>
          <w:highlight w:val="yellow"/>
          <w:lang w:val="lt-LT"/>
        </w:rPr>
      </w:pPr>
    </w:p>
    <w:p w14:paraId="3DCA60A0" w14:textId="77777777" w:rsidR="00A57225" w:rsidRDefault="00A57225" w:rsidP="00A5722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Prasidėjus menopauzei, gydymo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naudos ir rizikos santykis turi būti pakartotinai įvertintas.</w:t>
      </w:r>
    </w:p>
    <w:p w14:paraId="17E9A235" w14:textId="77777777" w:rsidR="00A57225" w:rsidRDefault="00A57225" w:rsidP="00A5722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vengti ilgalaikio (keletą metų trunkančio)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vartojimo (žr. 4.4 skyrių, „</w:t>
      </w:r>
      <w:proofErr w:type="spellStart"/>
      <w:r>
        <w:rPr>
          <w:rFonts w:ascii="Times New Roman" w:eastAsia="Times New Roman" w:hAnsi="Times New Roman" w:cs="Times New Roman"/>
          <w:lang w:val="lt-LT"/>
        </w:rPr>
        <w:t>Meningioma</w:t>
      </w:r>
      <w:proofErr w:type="spellEnd"/>
      <w:r>
        <w:rPr>
          <w:rFonts w:ascii="Times New Roman" w:eastAsia="Times New Roman" w:hAnsi="Times New Roman" w:cs="Times New Roman"/>
          <w:lang w:val="lt-LT"/>
        </w:rPr>
        <w:t>“).</w:t>
      </w:r>
    </w:p>
    <w:p w14:paraId="696E0BDF" w14:textId="77777777" w:rsidR="00A57225" w:rsidRPr="00F556CB" w:rsidRDefault="00A57225" w:rsidP="00F556CB">
      <w:pPr>
        <w:spacing w:after="0" w:line="240" w:lineRule="auto"/>
        <w:rPr>
          <w:rFonts w:ascii="Times New Roman" w:hAnsi="Times New Roman"/>
          <w:highlight w:val="yellow"/>
          <w:lang w:val="lt-LT"/>
        </w:rPr>
      </w:pPr>
    </w:p>
    <w:p w14:paraId="50253DD8" w14:textId="77777777" w:rsidR="00282980" w:rsidRPr="00F556CB" w:rsidRDefault="00282980" w:rsidP="00F556CB">
      <w:pPr>
        <w:keepNext/>
        <w:numPr>
          <w:ilvl w:val="0"/>
          <w:numId w:val="7"/>
        </w:numPr>
        <w:spacing w:after="0" w:line="240" w:lineRule="auto"/>
        <w:outlineLvl w:val="4"/>
        <w:rPr>
          <w:rFonts w:ascii="Times New Roman" w:hAnsi="Times New Roman"/>
          <w:lang w:val="lt-LT"/>
        </w:rPr>
      </w:pPr>
      <w:r w:rsidRPr="00F556CB">
        <w:rPr>
          <w:rFonts w:ascii="Times New Roman" w:hAnsi="Times New Roman"/>
          <w:lang w:val="lt-LT"/>
        </w:rPr>
        <w:t>Neprasidėjus mėnesinėms</w:t>
      </w:r>
    </w:p>
    <w:p w14:paraId="3FC269E3" w14:textId="77777777" w:rsidR="00282980" w:rsidRPr="00F556CB" w:rsidRDefault="00282980" w:rsidP="00F556CB">
      <w:pPr>
        <w:spacing w:after="0" w:line="240" w:lineRule="auto"/>
        <w:rPr>
          <w:rFonts w:ascii="Times New Roman" w:hAnsi="Times New Roman"/>
          <w:lang w:val="lt-LT"/>
        </w:rPr>
      </w:pPr>
    </w:p>
    <w:p w14:paraId="20650687"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Jei per tablečių vartojimo pertrauką kraujavimo nebuvo, gydymas atnaujinamas tik įsitikinus, kad moteris nepastojo.</w:t>
      </w:r>
    </w:p>
    <w:p w14:paraId="5EB83372" w14:textId="77777777" w:rsidR="00282980" w:rsidRPr="00F556CB" w:rsidRDefault="00282980" w:rsidP="00F556CB">
      <w:pPr>
        <w:spacing w:after="0" w:line="240" w:lineRule="auto"/>
        <w:rPr>
          <w:rFonts w:ascii="Times New Roman" w:hAnsi="Times New Roman"/>
          <w:lang w:val="lt-LT"/>
        </w:rPr>
      </w:pPr>
    </w:p>
    <w:p w14:paraId="5B9A846A" w14:textId="77777777" w:rsidR="00282980" w:rsidRPr="00F556CB" w:rsidRDefault="00282980" w:rsidP="00F556CB">
      <w:pPr>
        <w:numPr>
          <w:ilvl w:val="0"/>
          <w:numId w:val="7"/>
        </w:numPr>
        <w:tabs>
          <w:tab w:val="center" w:pos="4153"/>
          <w:tab w:val="right" w:pos="8306"/>
        </w:tabs>
        <w:spacing w:after="0" w:line="240" w:lineRule="auto"/>
        <w:rPr>
          <w:rFonts w:ascii="Times New Roman" w:hAnsi="Times New Roman"/>
          <w:lang w:val="lt-LT"/>
        </w:rPr>
      </w:pPr>
      <w:r w:rsidRPr="00F556CB">
        <w:rPr>
          <w:rFonts w:ascii="Times New Roman" w:hAnsi="Times New Roman"/>
          <w:lang w:val="lt-LT"/>
        </w:rPr>
        <w:t>Užmiršus išgerti tablečių</w:t>
      </w:r>
    </w:p>
    <w:p w14:paraId="51D6B4D7" w14:textId="77777777" w:rsidR="00282980" w:rsidRPr="00F556CB" w:rsidRDefault="00282980" w:rsidP="00F556CB">
      <w:pPr>
        <w:spacing w:after="0" w:line="240" w:lineRule="auto"/>
        <w:rPr>
          <w:rFonts w:ascii="Times New Roman" w:hAnsi="Times New Roman"/>
          <w:lang w:val="lt-LT"/>
        </w:rPr>
      </w:pPr>
    </w:p>
    <w:p w14:paraId="34E4903F" w14:textId="20F4DA99"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Moterys, gydomos cikliniu kombinuotuoju būdu, tabletes turi gerti kasdien tuo pačiu laiku. Jei praėjo daugiau kaip 12</w:t>
      </w:r>
      <w:r w:rsidR="0014631F">
        <w:rPr>
          <w:rFonts w:ascii="Times New Roman" w:hAnsi="Times New Roman"/>
          <w:lang w:val="lt-LT"/>
        </w:rPr>
        <w:t> </w:t>
      </w:r>
      <w:r w:rsidRPr="00F556CB">
        <w:rPr>
          <w:rFonts w:ascii="Times New Roman" w:hAnsi="Times New Roman"/>
          <w:lang w:val="lt-LT"/>
        </w:rPr>
        <w:t xml:space="preserve">valandų nuo to laiko, kai pacientė įprastai geria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tabletę, apsauga nuo nėštumo to ciklo metu gali būti sumažėjusi.</w:t>
      </w:r>
    </w:p>
    <w:p w14:paraId="3F7E893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Būtina atsižvelgti į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preparato charakteristikos santraukoje pateikiamas specialiąsias pastabas (ypač apie kontraceptinį patikimumą ir rekomendacijas užmiršus išgerti tablečių). Jei po gydymo ciklo nėra kraujavimo, prieš pradėdama vėl vartoti tabletes moteris turi pasitikrinti, ar nepastojo.</w:t>
      </w:r>
    </w:p>
    <w:p w14:paraId="74620180" w14:textId="77777777" w:rsidR="00282980" w:rsidRPr="00F556CB" w:rsidRDefault="00282980" w:rsidP="00F556CB">
      <w:pPr>
        <w:spacing w:after="0" w:line="240" w:lineRule="auto"/>
        <w:rPr>
          <w:rFonts w:ascii="Times New Roman" w:hAnsi="Times New Roman"/>
          <w:lang w:val="lt-LT"/>
        </w:rPr>
      </w:pPr>
    </w:p>
    <w:p w14:paraId="6EE0907F"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Užmiršus išgerti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gali sumažėti gydomasis poveikis ir pradėti kraujuoti tarp mėnesinių. Negalima gerti dvigubos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dozės norint kompensuoti praleistąsias tabletes. Prisiminus reikia toliau gerti vaistą įprastu laiku kartu su </w:t>
      </w:r>
      <w:proofErr w:type="spellStart"/>
      <w:r w:rsidRPr="00F556CB">
        <w:rPr>
          <w:rFonts w:ascii="Times New Roman" w:hAnsi="Times New Roman"/>
          <w:lang w:val="lt-LT"/>
        </w:rPr>
        <w:t>Diane</w:t>
      </w:r>
      <w:proofErr w:type="spellEnd"/>
      <w:r w:rsidRPr="00F556CB">
        <w:rPr>
          <w:rFonts w:ascii="Times New Roman" w:hAnsi="Times New Roman"/>
          <w:lang w:val="lt-LT"/>
        </w:rPr>
        <w:t>.</w:t>
      </w:r>
    </w:p>
    <w:p w14:paraId="381441DD" w14:textId="77777777" w:rsidR="00282980" w:rsidRPr="00F556CB" w:rsidRDefault="00282980" w:rsidP="00F556CB">
      <w:pPr>
        <w:keepNext/>
        <w:spacing w:after="0" w:line="240" w:lineRule="auto"/>
        <w:outlineLvl w:val="1"/>
        <w:rPr>
          <w:rFonts w:ascii="Times New Roman" w:hAnsi="Times New Roman"/>
          <w:b/>
          <w:highlight w:val="yellow"/>
          <w:lang w:val="lt-LT"/>
        </w:rPr>
      </w:pPr>
    </w:p>
    <w:p w14:paraId="7C2F7A26" w14:textId="77777777" w:rsidR="00282980" w:rsidRPr="00F556CB" w:rsidRDefault="00282980" w:rsidP="00F556CB">
      <w:pPr>
        <w:keepNext/>
        <w:spacing w:after="0" w:line="240" w:lineRule="auto"/>
        <w:ind w:left="567" w:hanging="567"/>
        <w:outlineLvl w:val="0"/>
        <w:rPr>
          <w:rFonts w:ascii="Times New Roman" w:hAnsi="Times New Roman"/>
          <w:i/>
          <w:lang w:val="lt-LT"/>
        </w:rPr>
      </w:pPr>
      <w:r w:rsidRPr="00F556CB">
        <w:rPr>
          <w:rFonts w:ascii="Times New Roman" w:hAnsi="Times New Roman"/>
          <w:i/>
          <w:lang w:val="lt-LT"/>
        </w:rPr>
        <w:t>Moterys po menopauzės ar gimdos pašalinimo</w:t>
      </w:r>
    </w:p>
    <w:p w14:paraId="446DECDB" w14:textId="0C7693DB"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Moterys po menopauzės ar gimdos pašalinimo gali vartoti tik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Atsižvelgiant į ligos pasireiškimą vidutinė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paros dozė gali būti viena arba pusė tabletės; vartojama 21</w:t>
      </w:r>
      <w:r w:rsidR="0014631F">
        <w:rPr>
          <w:rFonts w:ascii="Times New Roman" w:hAnsi="Times New Roman"/>
          <w:lang w:val="lt-LT"/>
        </w:rPr>
        <w:t> </w:t>
      </w:r>
      <w:r w:rsidRPr="00F556CB">
        <w:rPr>
          <w:rFonts w:ascii="Times New Roman" w:hAnsi="Times New Roman"/>
          <w:lang w:val="lt-LT"/>
        </w:rPr>
        <w:t>dieną, paskui daroma 7</w:t>
      </w:r>
      <w:r w:rsidR="0014631F">
        <w:rPr>
          <w:rFonts w:ascii="Times New Roman" w:hAnsi="Times New Roman"/>
          <w:lang w:val="lt-LT"/>
        </w:rPr>
        <w:t> </w:t>
      </w:r>
      <w:r w:rsidRPr="00F556CB">
        <w:rPr>
          <w:rFonts w:ascii="Times New Roman" w:hAnsi="Times New Roman"/>
          <w:lang w:val="lt-LT"/>
        </w:rPr>
        <w:t>dienų pertrauka.</w:t>
      </w:r>
    </w:p>
    <w:p w14:paraId="48245A83" w14:textId="77777777" w:rsidR="00282980" w:rsidRPr="00F556CB" w:rsidRDefault="00282980" w:rsidP="00F556CB">
      <w:pPr>
        <w:spacing w:after="0" w:line="240" w:lineRule="auto"/>
        <w:rPr>
          <w:rFonts w:ascii="Times New Roman" w:hAnsi="Times New Roman"/>
          <w:lang w:val="lt-LT"/>
        </w:rPr>
      </w:pPr>
    </w:p>
    <w:p w14:paraId="35B11BF9"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Papildoma informacija ypatingoms žmonių grupėms</w:t>
      </w:r>
    </w:p>
    <w:p w14:paraId="668AE4C4" w14:textId="77777777" w:rsidR="00282980" w:rsidRPr="00F556CB" w:rsidRDefault="00282980" w:rsidP="00F556CB">
      <w:pPr>
        <w:spacing w:after="0" w:line="240" w:lineRule="auto"/>
        <w:rPr>
          <w:rFonts w:ascii="Times New Roman" w:hAnsi="Times New Roman"/>
          <w:i/>
          <w:lang w:val="lt-LT"/>
        </w:rPr>
      </w:pPr>
    </w:p>
    <w:p w14:paraId="79770DB7" w14:textId="77777777" w:rsidR="00282980" w:rsidRPr="00F556CB" w:rsidRDefault="00282980" w:rsidP="00F556CB">
      <w:pPr>
        <w:spacing w:after="0" w:line="240" w:lineRule="auto"/>
        <w:rPr>
          <w:rFonts w:ascii="Times New Roman" w:hAnsi="Times New Roman"/>
          <w:u w:val="single"/>
          <w:lang w:val="lt-LT"/>
        </w:rPr>
      </w:pPr>
      <w:r w:rsidRPr="00F556CB">
        <w:rPr>
          <w:rFonts w:ascii="Times New Roman" w:hAnsi="Times New Roman"/>
          <w:u w:val="single"/>
          <w:lang w:val="lt-LT"/>
        </w:rPr>
        <w:t>Vaikų populiacija</w:t>
      </w:r>
    </w:p>
    <w:p w14:paraId="67560F80" w14:textId="3C12FD1E"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nerekomenduojama vartoti jaunesniems kaip 18</w:t>
      </w:r>
      <w:r w:rsidR="0014631F">
        <w:rPr>
          <w:rFonts w:ascii="Times New Roman" w:hAnsi="Times New Roman"/>
          <w:lang w:val="lt-LT"/>
        </w:rPr>
        <w:t> </w:t>
      </w:r>
      <w:r w:rsidRPr="00F556CB">
        <w:rPr>
          <w:rFonts w:ascii="Times New Roman" w:hAnsi="Times New Roman"/>
          <w:lang w:val="lt-LT"/>
        </w:rPr>
        <w:t>metų vyriškos lyties vaikams ir paaugliams, nes duomenų apie saugumą ir veiksmingumą nepakanka.</w:t>
      </w:r>
    </w:p>
    <w:p w14:paraId="6B9DA299" w14:textId="77777777" w:rsidR="00282980" w:rsidRPr="00F556CB" w:rsidRDefault="00282980" w:rsidP="00F556CB">
      <w:pPr>
        <w:spacing w:after="0" w:line="240" w:lineRule="auto"/>
        <w:rPr>
          <w:rFonts w:ascii="Times New Roman" w:hAnsi="Times New Roman"/>
          <w:lang w:val="lt-LT"/>
        </w:rPr>
      </w:pPr>
    </w:p>
    <w:p w14:paraId="1973C683"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galima vartoti moteriškos lyties pacientėms tik po brendimo pabaigos. Duomenų, rodančių, kad reikia keisti dozę, nėra.</w:t>
      </w:r>
    </w:p>
    <w:p w14:paraId="09935E0B" w14:textId="77777777" w:rsidR="00282980" w:rsidRPr="00F556CB" w:rsidRDefault="00282980" w:rsidP="00F556CB">
      <w:pPr>
        <w:spacing w:after="0" w:line="240" w:lineRule="auto"/>
        <w:rPr>
          <w:rFonts w:ascii="Times New Roman" w:hAnsi="Times New Roman"/>
          <w:lang w:val="lt-LT"/>
        </w:rPr>
      </w:pPr>
    </w:p>
    <w:p w14:paraId="758B864A"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negalima vartoti iki brendimo pabaigos, nes negalima atmesti nepalankaus poveikio augimui ir dar nenusistovėjusiai endokrininei funkcijai.</w:t>
      </w:r>
    </w:p>
    <w:p w14:paraId="04ABAADD" w14:textId="77777777" w:rsidR="00282980" w:rsidRPr="00F556CB" w:rsidRDefault="00282980" w:rsidP="00F556CB">
      <w:pPr>
        <w:spacing w:after="0" w:line="240" w:lineRule="auto"/>
        <w:rPr>
          <w:rFonts w:ascii="Times New Roman" w:hAnsi="Times New Roman"/>
          <w:u w:val="single"/>
          <w:lang w:val="lt-LT"/>
        </w:rPr>
      </w:pPr>
    </w:p>
    <w:p w14:paraId="48C69C01" w14:textId="77777777" w:rsidR="00282980" w:rsidRPr="00F556CB" w:rsidRDefault="00282980" w:rsidP="00F556CB">
      <w:pPr>
        <w:tabs>
          <w:tab w:val="left" w:pos="-720"/>
        </w:tabs>
        <w:suppressAutoHyphens/>
        <w:spacing w:after="0" w:line="240" w:lineRule="auto"/>
        <w:rPr>
          <w:rFonts w:ascii="Times New Roman" w:hAnsi="Times New Roman"/>
          <w:color w:val="000000"/>
          <w:spacing w:val="-2"/>
          <w:u w:val="single"/>
          <w:lang w:val="lt-LT"/>
        </w:rPr>
      </w:pPr>
      <w:r w:rsidRPr="00F556CB">
        <w:rPr>
          <w:rFonts w:ascii="Times New Roman" w:hAnsi="Times New Roman"/>
          <w:color w:val="000000"/>
          <w:spacing w:val="-2"/>
          <w:u w:val="single"/>
          <w:lang w:val="lt-LT"/>
        </w:rPr>
        <w:t>Senyviems pacientams</w:t>
      </w:r>
    </w:p>
    <w:p w14:paraId="065BA34A"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Duomenų, rodančių, kad senyviems pacientams reikia keisti dozę, nėra.</w:t>
      </w:r>
    </w:p>
    <w:p w14:paraId="049407F5" w14:textId="77777777" w:rsidR="00282980" w:rsidRPr="00F556CB" w:rsidRDefault="00282980" w:rsidP="00F556CB">
      <w:pPr>
        <w:spacing w:after="0" w:line="240" w:lineRule="auto"/>
        <w:rPr>
          <w:rFonts w:ascii="Times New Roman" w:hAnsi="Times New Roman"/>
          <w:lang w:val="lt-LT"/>
        </w:rPr>
      </w:pPr>
    </w:p>
    <w:p w14:paraId="3E01ECB7" w14:textId="77777777" w:rsidR="00282980" w:rsidRPr="00F556CB" w:rsidRDefault="00282980" w:rsidP="00F556CB">
      <w:pPr>
        <w:spacing w:after="0" w:line="240" w:lineRule="auto"/>
        <w:rPr>
          <w:rFonts w:ascii="Times New Roman" w:hAnsi="Times New Roman"/>
          <w:u w:val="single"/>
          <w:lang w:val="lt-LT"/>
        </w:rPr>
      </w:pPr>
      <w:r w:rsidRPr="00F556CB">
        <w:rPr>
          <w:rFonts w:ascii="Times New Roman" w:hAnsi="Times New Roman"/>
          <w:u w:val="single"/>
          <w:lang w:val="lt-LT"/>
        </w:rPr>
        <w:t>Pacientams, kurių kepenų funkcija sutrikusi</w:t>
      </w:r>
    </w:p>
    <w:p w14:paraId="6AE2F07C" w14:textId="53D02051"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color w:val="000000"/>
          <w:lang w:val="lt-LT"/>
        </w:rPr>
        <w:t>Androcur</w:t>
      </w:r>
      <w:proofErr w:type="spellEnd"/>
      <w:r w:rsidRPr="00F556CB">
        <w:rPr>
          <w:rFonts w:ascii="Times New Roman" w:hAnsi="Times New Roman"/>
          <w:color w:val="000000"/>
          <w:lang w:val="lt-LT"/>
        </w:rPr>
        <w:t xml:space="preserve"> negalima vartoti pacientams, kurie serga kepenų ligomis (t.</w:t>
      </w:r>
      <w:r w:rsidR="0014631F">
        <w:rPr>
          <w:rFonts w:ascii="Times New Roman" w:hAnsi="Times New Roman"/>
          <w:color w:val="000000"/>
          <w:lang w:val="lt-LT"/>
        </w:rPr>
        <w:t> </w:t>
      </w:r>
      <w:r w:rsidRPr="00F556CB">
        <w:rPr>
          <w:rFonts w:ascii="Times New Roman" w:hAnsi="Times New Roman"/>
          <w:color w:val="000000"/>
          <w:lang w:val="lt-LT"/>
        </w:rPr>
        <w:t xml:space="preserve">y. </w:t>
      </w:r>
      <w:r w:rsidRPr="00F556CB">
        <w:rPr>
          <w:rFonts w:ascii="Times New Roman" w:hAnsi="Times New Roman"/>
          <w:lang w:val="lt-LT"/>
        </w:rPr>
        <w:t>kol kepenų veiklos rodmenys nesunormalėję).</w:t>
      </w:r>
    </w:p>
    <w:p w14:paraId="1F30B43E" w14:textId="77777777" w:rsidR="00282980" w:rsidRPr="00F556CB" w:rsidRDefault="00282980" w:rsidP="00F556CB">
      <w:pPr>
        <w:spacing w:after="0" w:line="240" w:lineRule="auto"/>
        <w:rPr>
          <w:rFonts w:ascii="Times New Roman" w:hAnsi="Times New Roman"/>
          <w:lang w:val="lt-LT"/>
        </w:rPr>
      </w:pPr>
    </w:p>
    <w:p w14:paraId="2A7F7748"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u w:val="single"/>
          <w:lang w:val="lt-LT"/>
        </w:rPr>
        <w:t>Pacientams, kurių inkstų funkcija sutrikusi</w:t>
      </w:r>
    </w:p>
    <w:p w14:paraId="770FC6F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Duomenų, rodančių, kad pacientams, kuriems yra inkstų funkcijos sutrikimas, reikia keisti dozę, nėra.</w:t>
      </w:r>
    </w:p>
    <w:p w14:paraId="334FF7D3" w14:textId="77777777" w:rsidR="00282980" w:rsidRPr="00F556CB" w:rsidRDefault="00282980" w:rsidP="00F556CB">
      <w:pPr>
        <w:spacing w:after="0" w:line="240" w:lineRule="auto"/>
        <w:rPr>
          <w:rFonts w:ascii="Times New Roman" w:hAnsi="Times New Roman"/>
          <w:lang w:val="lt-LT"/>
        </w:rPr>
      </w:pPr>
    </w:p>
    <w:p w14:paraId="1DE31F43" w14:textId="77777777" w:rsidR="00282980" w:rsidRDefault="00282980" w:rsidP="00F556CB">
      <w:pPr>
        <w:spacing w:after="0" w:line="240" w:lineRule="auto"/>
        <w:rPr>
          <w:rFonts w:ascii="Times New Roman" w:hAnsi="Times New Roman"/>
          <w:u w:val="single"/>
          <w:lang w:val="lt-LT"/>
        </w:rPr>
      </w:pPr>
      <w:r w:rsidRPr="00F556CB">
        <w:rPr>
          <w:rFonts w:ascii="Times New Roman" w:hAnsi="Times New Roman"/>
          <w:u w:val="single"/>
          <w:lang w:val="lt-LT"/>
        </w:rPr>
        <w:t>Vartojimo metodas</w:t>
      </w:r>
    </w:p>
    <w:p w14:paraId="2A75D46F" w14:textId="77777777" w:rsidR="00BF1E15" w:rsidRPr="00F556CB" w:rsidRDefault="00BF1E15" w:rsidP="00F556CB">
      <w:pPr>
        <w:spacing w:after="0" w:line="240" w:lineRule="auto"/>
        <w:rPr>
          <w:rFonts w:ascii="Times New Roman" w:hAnsi="Times New Roman"/>
          <w:u w:val="single"/>
          <w:lang w:val="lt-LT"/>
        </w:rPr>
      </w:pPr>
    </w:p>
    <w:p w14:paraId="2D331D5D"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Tabletės vartojamos po valgio, užgeriamos trupučiu skysčio.</w:t>
      </w:r>
    </w:p>
    <w:p w14:paraId="4A351650" w14:textId="77777777" w:rsidR="00282980" w:rsidRPr="00F556CB" w:rsidRDefault="00282980" w:rsidP="00F556CB">
      <w:pPr>
        <w:spacing w:after="0" w:line="240" w:lineRule="auto"/>
        <w:rPr>
          <w:rFonts w:ascii="Times New Roman" w:hAnsi="Times New Roman"/>
          <w:lang w:val="lt-LT"/>
        </w:rPr>
      </w:pPr>
    </w:p>
    <w:p w14:paraId="71A5E4EF"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4.3</w:t>
      </w:r>
      <w:r w:rsidRPr="00F556CB">
        <w:rPr>
          <w:rFonts w:ascii="Times New Roman" w:hAnsi="Times New Roman"/>
          <w:b/>
          <w:lang w:val="lt-LT"/>
        </w:rPr>
        <w:tab/>
        <w:t>Kontraindikacijos</w:t>
      </w:r>
    </w:p>
    <w:p w14:paraId="044C97EB" w14:textId="77777777" w:rsidR="00282980" w:rsidRPr="00F556CB" w:rsidRDefault="00282980" w:rsidP="00F556CB">
      <w:pPr>
        <w:spacing w:after="0" w:line="240" w:lineRule="auto"/>
        <w:rPr>
          <w:rFonts w:ascii="Times New Roman" w:hAnsi="Times New Roman"/>
          <w:highlight w:val="yellow"/>
          <w:lang w:val="lt-LT"/>
        </w:rPr>
      </w:pPr>
    </w:p>
    <w:p w14:paraId="096CC5DA"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Kontraindikacijos moterims</w:t>
      </w:r>
    </w:p>
    <w:p w14:paraId="2CEEE781" w14:textId="77777777" w:rsidR="00282980" w:rsidRPr="00F556CB" w:rsidRDefault="00282980" w:rsidP="00F556CB">
      <w:pPr>
        <w:spacing w:after="0" w:line="240" w:lineRule="auto"/>
        <w:rPr>
          <w:rFonts w:ascii="Times New Roman" w:hAnsi="Times New Roman"/>
          <w:lang w:val="lt-LT"/>
        </w:rPr>
      </w:pPr>
    </w:p>
    <w:p w14:paraId="64341940"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Nėštumas</w:t>
      </w:r>
    </w:p>
    <w:p w14:paraId="3DB9A0D7"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Kūdikio žindymas</w:t>
      </w:r>
    </w:p>
    <w:p w14:paraId="155C23DC" w14:textId="3F854975"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Kepenų ligos</w:t>
      </w:r>
    </w:p>
    <w:p w14:paraId="0AD87AE7" w14:textId="775FD402"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proofErr w:type="spellStart"/>
      <w:r w:rsidRPr="00F556CB">
        <w:rPr>
          <w:rFonts w:ascii="Times New Roman" w:hAnsi="Times New Roman"/>
          <w:lang w:val="lt-LT"/>
        </w:rPr>
        <w:t>Dubin</w:t>
      </w:r>
      <w:proofErr w:type="spellEnd"/>
      <w:r w:rsidR="0014631F">
        <w:rPr>
          <w:rFonts w:ascii="Times New Roman" w:hAnsi="Times New Roman"/>
          <w:lang w:val="lt-LT"/>
        </w:rPr>
        <w:t>–</w:t>
      </w:r>
      <w:r w:rsidRPr="00F556CB">
        <w:rPr>
          <w:rFonts w:ascii="Times New Roman" w:hAnsi="Times New Roman"/>
          <w:lang w:val="lt-LT"/>
        </w:rPr>
        <w:t xml:space="preserve">Johnsono sindromas, </w:t>
      </w:r>
      <w:proofErr w:type="spellStart"/>
      <w:r w:rsidRPr="00F556CB">
        <w:rPr>
          <w:rFonts w:ascii="Times New Roman" w:hAnsi="Times New Roman"/>
          <w:lang w:val="lt-LT"/>
        </w:rPr>
        <w:t>Rotoro</w:t>
      </w:r>
      <w:proofErr w:type="spellEnd"/>
      <w:r w:rsidRPr="00F556CB">
        <w:rPr>
          <w:rFonts w:ascii="Times New Roman" w:hAnsi="Times New Roman"/>
          <w:lang w:val="lt-LT"/>
        </w:rPr>
        <w:t xml:space="preserve"> sindromas</w:t>
      </w:r>
    </w:p>
    <w:p w14:paraId="2DEFAA70" w14:textId="32554E02"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Ankstesnio nėštumo metu buvusi gelta ar ilgai trukęs niežulys</w:t>
      </w:r>
    </w:p>
    <w:p w14:paraId="5E6A5F35"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Ankstesnio nėštumo metu buvusi pūslelinė</w:t>
      </w:r>
    </w:p>
    <w:p w14:paraId="31D349E6" w14:textId="0D9E712E"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Buvę ar esami kepenų navikai</w:t>
      </w:r>
    </w:p>
    <w:p w14:paraId="11C6C7A3" w14:textId="1268AC02"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Esama arba buvusi </w:t>
      </w:r>
      <w:proofErr w:type="spellStart"/>
      <w:r w:rsidRPr="00F556CB">
        <w:rPr>
          <w:rFonts w:ascii="Times New Roman" w:hAnsi="Times New Roman"/>
          <w:lang w:val="lt-LT"/>
        </w:rPr>
        <w:t>meningioma</w:t>
      </w:r>
      <w:proofErr w:type="spellEnd"/>
    </w:p>
    <w:p w14:paraId="11E56BD8" w14:textId="549B885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Išsekimo ligos</w:t>
      </w:r>
    </w:p>
    <w:p w14:paraId="2966F6B7"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Sunki lėtinė depresija</w:t>
      </w:r>
    </w:p>
    <w:p w14:paraId="6E139BA0"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Anksčiau buvę ar esami </w:t>
      </w:r>
      <w:proofErr w:type="spellStart"/>
      <w:r w:rsidRPr="00F556CB">
        <w:rPr>
          <w:rFonts w:ascii="Times New Roman" w:hAnsi="Times New Roman"/>
          <w:lang w:val="lt-LT"/>
        </w:rPr>
        <w:t>tromboembolijos</w:t>
      </w:r>
      <w:proofErr w:type="spellEnd"/>
      <w:r w:rsidRPr="00F556CB">
        <w:rPr>
          <w:rFonts w:ascii="Times New Roman" w:hAnsi="Times New Roman"/>
          <w:lang w:val="lt-LT"/>
        </w:rPr>
        <w:t xml:space="preserve"> reiškiniai</w:t>
      </w:r>
    </w:p>
    <w:p w14:paraId="01463E78"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Sunkus diabetas, sukėlęs kraujagyslių pokyčių</w:t>
      </w:r>
    </w:p>
    <w:p w14:paraId="7ED72016"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proofErr w:type="spellStart"/>
      <w:r w:rsidRPr="00F556CB">
        <w:rPr>
          <w:rFonts w:ascii="Times New Roman" w:hAnsi="Times New Roman"/>
          <w:lang w:val="lt-LT"/>
        </w:rPr>
        <w:t>Pjautuvinė</w:t>
      </w:r>
      <w:proofErr w:type="spellEnd"/>
      <w:r w:rsidRPr="00F556CB">
        <w:rPr>
          <w:rFonts w:ascii="Times New Roman" w:hAnsi="Times New Roman"/>
          <w:lang w:val="lt-LT"/>
        </w:rPr>
        <w:t xml:space="preserve"> mažakraujystė</w:t>
      </w:r>
    </w:p>
    <w:p w14:paraId="1DF6E96D" w14:textId="6DCA539C"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Padidėjęs jautrumas veikliajai ar bet kuriai 6.1</w:t>
      </w:r>
      <w:r w:rsidR="0014631F">
        <w:rPr>
          <w:rFonts w:ascii="Times New Roman" w:hAnsi="Times New Roman"/>
          <w:lang w:val="lt-LT"/>
        </w:rPr>
        <w:t> </w:t>
      </w:r>
      <w:r w:rsidRPr="00F556CB">
        <w:rPr>
          <w:rFonts w:ascii="Times New Roman" w:hAnsi="Times New Roman"/>
          <w:lang w:val="lt-LT"/>
        </w:rPr>
        <w:t>skyriuje nurodytai pagalbinei medžiagai</w:t>
      </w:r>
    </w:p>
    <w:p w14:paraId="2465BC29" w14:textId="77777777" w:rsidR="00282980" w:rsidRPr="00F556CB" w:rsidRDefault="00282980" w:rsidP="00F556CB">
      <w:pPr>
        <w:spacing w:after="0" w:line="240" w:lineRule="auto"/>
        <w:rPr>
          <w:rFonts w:ascii="Times New Roman" w:hAnsi="Times New Roman"/>
          <w:lang w:val="lt-LT"/>
        </w:rPr>
      </w:pPr>
    </w:p>
    <w:p w14:paraId="6DF04842"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Cikliniu kombinuotuoju būdu gydant ryškius </w:t>
      </w:r>
      <w:proofErr w:type="spellStart"/>
      <w:r w:rsidRPr="00F556CB">
        <w:rPr>
          <w:rFonts w:ascii="Times New Roman" w:hAnsi="Times New Roman"/>
          <w:lang w:val="lt-LT"/>
        </w:rPr>
        <w:t>androgeninius</w:t>
      </w:r>
      <w:proofErr w:type="spellEnd"/>
      <w:r w:rsidRPr="00F556CB">
        <w:rPr>
          <w:rFonts w:ascii="Times New Roman" w:hAnsi="Times New Roman"/>
          <w:lang w:val="lt-LT"/>
        </w:rPr>
        <w:t xml:space="preserve"> sutrikimus, būtina atsižvelgti į informaciją, pateikiamą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preparato charakteristikų santraukoje, nes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vartojamas su šiuo vaistiniu preparatu.</w:t>
      </w:r>
    </w:p>
    <w:p w14:paraId="3611043D" w14:textId="77777777" w:rsidR="00282980" w:rsidRPr="00F556CB" w:rsidRDefault="00282980" w:rsidP="00F556CB">
      <w:pPr>
        <w:spacing w:after="0" w:line="240" w:lineRule="auto"/>
        <w:rPr>
          <w:rFonts w:ascii="Times New Roman" w:hAnsi="Times New Roman"/>
          <w:lang w:val="lt-LT"/>
        </w:rPr>
      </w:pPr>
    </w:p>
    <w:p w14:paraId="45DC602B"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Kontraindikacijos vyrams</w:t>
      </w:r>
    </w:p>
    <w:p w14:paraId="32621A74" w14:textId="77777777" w:rsidR="00282980" w:rsidRPr="00F556CB" w:rsidRDefault="00282980" w:rsidP="00F556CB">
      <w:pPr>
        <w:spacing w:after="0" w:line="240" w:lineRule="auto"/>
        <w:rPr>
          <w:rFonts w:ascii="Times New Roman" w:hAnsi="Times New Roman"/>
          <w:highlight w:val="yellow"/>
          <w:lang w:val="lt-LT"/>
        </w:rPr>
      </w:pPr>
    </w:p>
    <w:p w14:paraId="789D9CE5" w14:textId="77777777" w:rsidR="00282980" w:rsidRPr="00F556CB" w:rsidRDefault="00282980" w:rsidP="00F556CB">
      <w:pPr>
        <w:keepNext/>
        <w:spacing w:after="0" w:line="240" w:lineRule="auto"/>
        <w:jc w:val="both"/>
        <w:outlineLvl w:val="3"/>
        <w:rPr>
          <w:rFonts w:ascii="Times New Roman" w:hAnsi="Times New Roman"/>
          <w:u w:val="single"/>
          <w:lang w:val="lt-LT"/>
        </w:rPr>
      </w:pPr>
      <w:r w:rsidRPr="00F556CB">
        <w:rPr>
          <w:rFonts w:ascii="Times New Roman" w:hAnsi="Times New Roman"/>
          <w:u w:val="single"/>
          <w:lang w:val="lt-LT"/>
        </w:rPr>
        <w:t>Iškrypusiam lytiniam potraukiui mažinti</w:t>
      </w:r>
    </w:p>
    <w:p w14:paraId="5198E557" w14:textId="77777777" w:rsidR="00282980" w:rsidRPr="00F556CB" w:rsidRDefault="00282980" w:rsidP="00F556CB">
      <w:pPr>
        <w:spacing w:after="0" w:line="240" w:lineRule="auto"/>
        <w:rPr>
          <w:rFonts w:ascii="Times New Roman" w:hAnsi="Times New Roman"/>
          <w:lang w:val="lt-LT"/>
        </w:rPr>
      </w:pPr>
    </w:p>
    <w:p w14:paraId="71A32706"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Kepenų ligos</w:t>
      </w:r>
    </w:p>
    <w:p w14:paraId="1B1D0B04" w14:textId="05F677FE"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proofErr w:type="spellStart"/>
      <w:r w:rsidRPr="00F556CB">
        <w:rPr>
          <w:rFonts w:ascii="Times New Roman" w:hAnsi="Times New Roman"/>
          <w:lang w:val="lt-LT"/>
        </w:rPr>
        <w:t>Dubin</w:t>
      </w:r>
      <w:proofErr w:type="spellEnd"/>
      <w:r w:rsidR="0014631F">
        <w:rPr>
          <w:rFonts w:ascii="Times New Roman" w:hAnsi="Times New Roman"/>
          <w:lang w:val="lt-LT"/>
        </w:rPr>
        <w:t>–</w:t>
      </w:r>
      <w:r w:rsidRPr="00F556CB">
        <w:rPr>
          <w:rFonts w:ascii="Times New Roman" w:hAnsi="Times New Roman"/>
          <w:lang w:val="lt-LT"/>
        </w:rPr>
        <w:t xml:space="preserve">Johnsono sindromas, </w:t>
      </w:r>
      <w:proofErr w:type="spellStart"/>
      <w:r w:rsidRPr="00F556CB">
        <w:rPr>
          <w:rFonts w:ascii="Times New Roman" w:hAnsi="Times New Roman"/>
          <w:lang w:val="lt-LT"/>
        </w:rPr>
        <w:t>Rotoro</w:t>
      </w:r>
      <w:proofErr w:type="spellEnd"/>
      <w:r w:rsidRPr="00F556CB">
        <w:rPr>
          <w:rFonts w:ascii="Times New Roman" w:hAnsi="Times New Roman"/>
          <w:lang w:val="lt-LT"/>
        </w:rPr>
        <w:t xml:space="preserve"> sindromas</w:t>
      </w:r>
    </w:p>
    <w:p w14:paraId="443C596B" w14:textId="5B66098A"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Buvę ar esami kepenų navikai</w:t>
      </w:r>
    </w:p>
    <w:p w14:paraId="5A3F23DA"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Esama arba buvusi </w:t>
      </w:r>
      <w:proofErr w:type="spellStart"/>
      <w:r w:rsidRPr="00F556CB">
        <w:rPr>
          <w:rFonts w:ascii="Times New Roman" w:hAnsi="Times New Roman"/>
          <w:lang w:val="lt-LT"/>
        </w:rPr>
        <w:t>meningioma</w:t>
      </w:r>
      <w:proofErr w:type="spellEnd"/>
    </w:p>
    <w:p w14:paraId="434F550F"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Išsekimo ligos</w:t>
      </w:r>
    </w:p>
    <w:p w14:paraId="557F0BBF"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Sunki lėtinė depresija</w:t>
      </w:r>
    </w:p>
    <w:p w14:paraId="05F27C6D"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Anksčiau buvę ar esami </w:t>
      </w:r>
      <w:proofErr w:type="spellStart"/>
      <w:r w:rsidRPr="00F556CB">
        <w:rPr>
          <w:rFonts w:ascii="Times New Roman" w:hAnsi="Times New Roman"/>
          <w:lang w:val="lt-LT"/>
        </w:rPr>
        <w:t>tromboembolijos</w:t>
      </w:r>
      <w:proofErr w:type="spellEnd"/>
      <w:r w:rsidRPr="00F556CB">
        <w:rPr>
          <w:rFonts w:ascii="Times New Roman" w:hAnsi="Times New Roman"/>
          <w:lang w:val="lt-LT"/>
        </w:rPr>
        <w:t xml:space="preserve"> reiškiniai</w:t>
      </w:r>
    </w:p>
    <w:p w14:paraId="429C1380"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Sunkus diabetas, sukėlęs kraujagyslių pokyčių</w:t>
      </w:r>
    </w:p>
    <w:p w14:paraId="78A4EE49"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proofErr w:type="spellStart"/>
      <w:r w:rsidRPr="00F556CB">
        <w:rPr>
          <w:rFonts w:ascii="Times New Roman" w:hAnsi="Times New Roman"/>
          <w:lang w:val="lt-LT"/>
        </w:rPr>
        <w:t>Pjautuvinė</w:t>
      </w:r>
      <w:proofErr w:type="spellEnd"/>
      <w:r w:rsidRPr="00F556CB">
        <w:rPr>
          <w:rFonts w:ascii="Times New Roman" w:hAnsi="Times New Roman"/>
          <w:lang w:val="lt-LT"/>
        </w:rPr>
        <w:t xml:space="preserve"> mažakraujystė</w:t>
      </w:r>
    </w:p>
    <w:p w14:paraId="6A567016" w14:textId="7488CACC"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Padidėjęs jautrumas veikliajai ar bet kuriai 6.1</w:t>
      </w:r>
      <w:r w:rsidR="0014631F">
        <w:rPr>
          <w:rFonts w:ascii="Times New Roman" w:hAnsi="Times New Roman"/>
          <w:lang w:val="lt-LT"/>
        </w:rPr>
        <w:t> </w:t>
      </w:r>
      <w:r w:rsidRPr="00F556CB">
        <w:rPr>
          <w:rFonts w:ascii="Times New Roman" w:hAnsi="Times New Roman"/>
          <w:lang w:val="lt-LT"/>
        </w:rPr>
        <w:t>skyriuje nurodytai pagalbinei medžiagai</w:t>
      </w:r>
    </w:p>
    <w:p w14:paraId="1116E8B7" w14:textId="77777777" w:rsidR="00282980" w:rsidRPr="00F556CB" w:rsidRDefault="00282980" w:rsidP="00F556CB">
      <w:pPr>
        <w:spacing w:after="0" w:line="240" w:lineRule="auto"/>
        <w:rPr>
          <w:rFonts w:ascii="Times New Roman" w:hAnsi="Times New Roman"/>
          <w:lang w:val="lt-LT"/>
        </w:rPr>
      </w:pPr>
    </w:p>
    <w:p w14:paraId="36EA7D76" w14:textId="77777777" w:rsidR="00282980" w:rsidRPr="00F556CB" w:rsidRDefault="00282980" w:rsidP="00F556CB">
      <w:pPr>
        <w:keepNext/>
        <w:spacing w:after="0" w:line="240" w:lineRule="auto"/>
        <w:jc w:val="both"/>
        <w:outlineLvl w:val="3"/>
        <w:rPr>
          <w:rFonts w:ascii="Times New Roman" w:hAnsi="Times New Roman"/>
          <w:u w:val="single"/>
          <w:lang w:val="lt-LT"/>
        </w:rPr>
      </w:pPr>
      <w:r w:rsidRPr="00F556CB">
        <w:rPr>
          <w:rFonts w:ascii="Times New Roman" w:hAnsi="Times New Roman"/>
          <w:u w:val="single"/>
          <w:lang w:val="lt-LT"/>
        </w:rPr>
        <w:t xml:space="preserve">Gydant </w:t>
      </w:r>
      <w:proofErr w:type="spellStart"/>
      <w:r w:rsidRPr="00F556CB">
        <w:rPr>
          <w:rFonts w:ascii="Times New Roman" w:hAnsi="Times New Roman"/>
          <w:u w:val="single"/>
          <w:lang w:val="lt-LT"/>
        </w:rPr>
        <w:t>antiandrogenais</w:t>
      </w:r>
      <w:proofErr w:type="spellEnd"/>
      <w:r w:rsidRPr="00F556CB">
        <w:rPr>
          <w:rFonts w:ascii="Times New Roman" w:hAnsi="Times New Roman"/>
          <w:u w:val="single"/>
          <w:lang w:val="lt-LT"/>
        </w:rPr>
        <w:t xml:space="preserve"> neoperuojamu priešinės liaukos vėžiu sergančius ligonius</w:t>
      </w:r>
    </w:p>
    <w:p w14:paraId="5CDBEE8F" w14:textId="77777777" w:rsidR="00282980" w:rsidRPr="00F556CB" w:rsidRDefault="00282980" w:rsidP="00F556CB">
      <w:pPr>
        <w:spacing w:after="0" w:line="240" w:lineRule="auto"/>
        <w:rPr>
          <w:rFonts w:ascii="Times New Roman" w:hAnsi="Times New Roman"/>
          <w:lang w:val="lt-LT"/>
        </w:rPr>
      </w:pPr>
    </w:p>
    <w:p w14:paraId="7C5BC3DB"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Kepenų ligos</w:t>
      </w:r>
    </w:p>
    <w:p w14:paraId="67759594"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proofErr w:type="spellStart"/>
      <w:r w:rsidRPr="00F556CB">
        <w:rPr>
          <w:rFonts w:ascii="Times New Roman" w:hAnsi="Times New Roman"/>
          <w:lang w:val="lt-LT"/>
        </w:rPr>
        <w:t>Dubin</w:t>
      </w:r>
      <w:proofErr w:type="spellEnd"/>
      <w:r w:rsidRPr="00F556CB">
        <w:rPr>
          <w:rFonts w:ascii="Times New Roman" w:hAnsi="Times New Roman"/>
          <w:lang w:val="lt-LT"/>
        </w:rPr>
        <w:t xml:space="preserve">-Johnsono sindromas, </w:t>
      </w:r>
      <w:proofErr w:type="spellStart"/>
      <w:r w:rsidRPr="00F556CB">
        <w:rPr>
          <w:rFonts w:ascii="Times New Roman" w:hAnsi="Times New Roman"/>
          <w:lang w:val="lt-LT"/>
        </w:rPr>
        <w:t>Rotoro</w:t>
      </w:r>
      <w:proofErr w:type="spellEnd"/>
      <w:r w:rsidRPr="00F556CB">
        <w:rPr>
          <w:rFonts w:ascii="Times New Roman" w:hAnsi="Times New Roman"/>
          <w:lang w:val="lt-LT"/>
        </w:rPr>
        <w:t xml:space="preserve"> sindromas</w:t>
      </w:r>
    </w:p>
    <w:p w14:paraId="24F833B2"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Buvę ar esami kepenų navikai (jei tai nėra priešinės liaukos vėžio metastazės)</w:t>
      </w:r>
    </w:p>
    <w:p w14:paraId="60E400D7"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Esama arba buvusi </w:t>
      </w:r>
      <w:proofErr w:type="spellStart"/>
      <w:r w:rsidRPr="00F556CB">
        <w:rPr>
          <w:rFonts w:ascii="Times New Roman" w:hAnsi="Times New Roman"/>
          <w:lang w:val="lt-LT"/>
        </w:rPr>
        <w:t>meningioma</w:t>
      </w:r>
      <w:proofErr w:type="spellEnd"/>
    </w:p>
    <w:p w14:paraId="26011565"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Išsekimo ligos (išskyrus neoperuojamą priešinės liaukos vėžį)</w:t>
      </w:r>
    </w:p>
    <w:p w14:paraId="129E7CA4"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Sunki lėtinė depresija</w:t>
      </w:r>
    </w:p>
    <w:p w14:paraId="652054DA"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 xml:space="preserve">Esami </w:t>
      </w:r>
      <w:proofErr w:type="spellStart"/>
      <w:r w:rsidRPr="00F556CB">
        <w:rPr>
          <w:rFonts w:ascii="Times New Roman" w:hAnsi="Times New Roman"/>
          <w:lang w:val="lt-LT"/>
        </w:rPr>
        <w:t>tromboembolijos</w:t>
      </w:r>
      <w:proofErr w:type="spellEnd"/>
      <w:r w:rsidRPr="00F556CB">
        <w:rPr>
          <w:rFonts w:ascii="Times New Roman" w:hAnsi="Times New Roman"/>
          <w:lang w:val="lt-LT"/>
        </w:rPr>
        <w:t xml:space="preserve"> reiškiniai</w:t>
      </w:r>
    </w:p>
    <w:p w14:paraId="24640EA8" w14:textId="3ED8E1E1"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Padidėjęs jautrumas veikliajai ar bet kuriai 6.1</w:t>
      </w:r>
      <w:r w:rsidR="0014631F">
        <w:rPr>
          <w:rFonts w:ascii="Times New Roman" w:hAnsi="Times New Roman"/>
          <w:lang w:val="lt-LT"/>
        </w:rPr>
        <w:t> </w:t>
      </w:r>
      <w:r w:rsidRPr="00F556CB">
        <w:rPr>
          <w:rFonts w:ascii="Times New Roman" w:hAnsi="Times New Roman"/>
          <w:lang w:val="lt-LT"/>
        </w:rPr>
        <w:t>skyriuje nurodytai pagalbinei medžiagai</w:t>
      </w:r>
    </w:p>
    <w:p w14:paraId="2D93063E" w14:textId="77777777" w:rsidR="00282980" w:rsidRPr="00F556CB" w:rsidRDefault="00282980" w:rsidP="00F556CB">
      <w:pPr>
        <w:spacing w:after="0" w:line="240" w:lineRule="auto"/>
        <w:rPr>
          <w:rFonts w:ascii="Times New Roman" w:hAnsi="Times New Roman"/>
          <w:lang w:val="lt-LT"/>
        </w:rPr>
      </w:pPr>
    </w:p>
    <w:p w14:paraId="7C634FBD"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4.4</w:t>
      </w:r>
      <w:r w:rsidRPr="00F556CB">
        <w:rPr>
          <w:rFonts w:ascii="Times New Roman" w:hAnsi="Times New Roman"/>
          <w:b/>
          <w:lang w:val="lt-LT"/>
        </w:rPr>
        <w:tab/>
        <w:t>Specialūs įspėjimai ir atsargumo priemonės</w:t>
      </w:r>
    </w:p>
    <w:p w14:paraId="08F6EFFD" w14:textId="77777777" w:rsidR="00282980" w:rsidRPr="00F556CB" w:rsidRDefault="00282980" w:rsidP="00F556CB">
      <w:pPr>
        <w:spacing w:after="0" w:line="240" w:lineRule="auto"/>
        <w:rPr>
          <w:rFonts w:ascii="Times New Roman" w:hAnsi="Times New Roman"/>
          <w:lang w:val="lt-LT"/>
        </w:rPr>
      </w:pPr>
    </w:p>
    <w:p w14:paraId="046166CD"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Kepenys</w:t>
      </w:r>
    </w:p>
    <w:p w14:paraId="12445DAB" w14:textId="77777777" w:rsidR="00CF2A93" w:rsidRPr="00F556CB" w:rsidRDefault="00CF2A93" w:rsidP="00F556CB">
      <w:pPr>
        <w:spacing w:after="0" w:line="240" w:lineRule="auto"/>
        <w:rPr>
          <w:rFonts w:ascii="Times New Roman" w:hAnsi="Times New Roman"/>
          <w:lang w:val="lt-LT"/>
        </w:rPr>
      </w:pPr>
    </w:p>
    <w:p w14:paraId="5BF6EF99" w14:textId="1AC74588"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Gydant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nustatyta tiesioginio toksinio poveikio kepenims atvejų – gelta, hepatitas ir kepenų nepakankamumas. Gydant 100 mg ir didesnėmis dozėmis taip pat pasitaikė atvejų, pasibaigusių mirtimi. Dauguma mirtinų atvejų buvo progresavusiu priešinės liaukos vėžiu sergantiems vyrams. Toksinis poveikis priklauso nuo dozės ir paprastai pasireiškia po kelių mėnesių nuo gydymo pradžios. Prieš pradedant gydyti ir </w:t>
      </w:r>
      <w:r w:rsidRPr="00F556CB">
        <w:rPr>
          <w:rFonts w:ascii="Times New Roman" w:hAnsi="Times New Roman"/>
          <w:color w:val="000000"/>
          <w:lang w:val="lt-LT"/>
        </w:rPr>
        <w:t>reguliariais intervalais gydymo metu</w:t>
      </w:r>
      <w:r w:rsidRPr="00F556CB">
        <w:rPr>
          <w:rFonts w:ascii="Times New Roman" w:hAnsi="Times New Roman"/>
          <w:lang w:val="lt-LT"/>
        </w:rPr>
        <w:t xml:space="preserve"> reikia atlikti kepenų veiklos mėginius, taip pat juos kartoti atsiradus bet kokių simptomų ar reiškinių, rodančių </w:t>
      </w:r>
      <w:proofErr w:type="spellStart"/>
      <w:r w:rsidRPr="00F556CB">
        <w:rPr>
          <w:rFonts w:ascii="Times New Roman" w:hAnsi="Times New Roman"/>
          <w:lang w:val="lt-LT"/>
        </w:rPr>
        <w:t>hepatotoksinį</w:t>
      </w:r>
      <w:proofErr w:type="spellEnd"/>
      <w:r w:rsidRPr="00F556CB">
        <w:rPr>
          <w:rFonts w:ascii="Times New Roman" w:hAnsi="Times New Roman"/>
          <w:lang w:val="lt-LT"/>
        </w:rPr>
        <w:t xml:space="preserve"> poveikį. Patvirtinus šį poveikį, gydymą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reikia nutraukti, išskyrus atvejus, kai </w:t>
      </w:r>
      <w:proofErr w:type="spellStart"/>
      <w:r w:rsidRPr="00F556CB">
        <w:rPr>
          <w:rFonts w:ascii="Times New Roman" w:hAnsi="Times New Roman"/>
          <w:lang w:val="lt-LT"/>
        </w:rPr>
        <w:t>hepatotoksinį</w:t>
      </w:r>
      <w:proofErr w:type="spellEnd"/>
      <w:r w:rsidRPr="00F556CB">
        <w:rPr>
          <w:rFonts w:ascii="Times New Roman" w:hAnsi="Times New Roman"/>
          <w:lang w:val="lt-LT"/>
        </w:rPr>
        <w:t xml:space="preserve"> poveikį galima paaiškinti kitomis priežastimis, pavyzdžiui, metastazėmis; pastaruoju atveju gydymą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galima tęsti, jei tikėtina gydymo </w:t>
      </w:r>
      <w:r w:rsidR="0038457E">
        <w:rPr>
          <w:rFonts w:ascii="Times New Roman" w:hAnsi="Times New Roman"/>
          <w:lang w:val="lt-LT"/>
        </w:rPr>
        <w:t>nauda didesnė už galimą pavojų.</w:t>
      </w:r>
    </w:p>
    <w:p w14:paraId="2B52AB95" w14:textId="77777777" w:rsidR="00282980" w:rsidRPr="00F556CB" w:rsidRDefault="00282980" w:rsidP="00F556CB">
      <w:pPr>
        <w:spacing w:after="0" w:line="240" w:lineRule="auto"/>
        <w:rPr>
          <w:rFonts w:ascii="Times New Roman" w:hAnsi="Times New Roman"/>
          <w:lang w:val="lt-LT"/>
        </w:rPr>
      </w:pPr>
    </w:p>
    <w:p w14:paraId="1D8D354B"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Po gydymo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labai retais atvejais nustatyti gerybiniai ir piktybiniai kepenų navikai, galintys sukelti gyvybei pavojingą kraujavimą į pilvo ertmę. Atsiradus sunkių viršutinės pilvo dalies ligos reiškinių, padidėjus kepenims arba įtarus kraujavimą į pilvo ertmę, diferencijuojant reikia turėti omenyje ir kepenų naviką.</w:t>
      </w:r>
    </w:p>
    <w:p w14:paraId="4D4240A2" w14:textId="77777777" w:rsidR="00282980" w:rsidRPr="00F556CB" w:rsidRDefault="00282980" w:rsidP="00F556CB">
      <w:pPr>
        <w:spacing w:after="0" w:line="240" w:lineRule="auto"/>
        <w:rPr>
          <w:rFonts w:ascii="Times New Roman" w:hAnsi="Times New Roman"/>
          <w:lang w:val="lt-LT"/>
        </w:rPr>
      </w:pPr>
    </w:p>
    <w:p w14:paraId="01B65E26" w14:textId="3D45775F" w:rsidR="00282980" w:rsidRPr="00F556CB" w:rsidRDefault="00282980" w:rsidP="00F556CB">
      <w:pPr>
        <w:spacing w:after="0" w:line="240" w:lineRule="auto"/>
        <w:rPr>
          <w:rFonts w:ascii="Times New Roman" w:hAnsi="Times New Roman"/>
          <w:b/>
          <w:i/>
          <w:lang w:val="lt-LT"/>
        </w:rPr>
      </w:pPr>
      <w:proofErr w:type="spellStart"/>
      <w:r w:rsidRPr="00F556CB">
        <w:rPr>
          <w:rFonts w:ascii="Times New Roman" w:hAnsi="Times New Roman"/>
          <w:b/>
          <w:i/>
          <w:lang w:val="lt-LT"/>
        </w:rPr>
        <w:t>Meningioma</w:t>
      </w:r>
      <w:proofErr w:type="spellEnd"/>
      <w:r w:rsidR="00A57225">
        <w:rPr>
          <w:rFonts w:ascii="Times New Roman" w:hAnsi="Times New Roman"/>
          <w:b/>
          <w:i/>
          <w:lang w:val="lt-LT"/>
        </w:rPr>
        <w:t xml:space="preserve"> </w:t>
      </w:r>
      <w:r w:rsidR="00A57225">
        <w:rPr>
          <w:rFonts w:ascii="Times New Roman" w:eastAsia="Times New Roman" w:hAnsi="Times New Roman" w:cs="Times New Roman"/>
          <w:b/>
          <w:i/>
          <w:lang w:val="lt-LT"/>
        </w:rPr>
        <w:t>(vyrams ir moterims)</w:t>
      </w:r>
    </w:p>
    <w:p w14:paraId="4C467C5F" w14:textId="77777777" w:rsidR="00282980" w:rsidRPr="00F556CB" w:rsidRDefault="00282980" w:rsidP="00F556CB">
      <w:pPr>
        <w:spacing w:after="0" w:line="240" w:lineRule="auto"/>
        <w:rPr>
          <w:rFonts w:ascii="Times New Roman" w:hAnsi="Times New Roman"/>
          <w:lang w:val="lt-LT"/>
        </w:rPr>
      </w:pPr>
    </w:p>
    <w:p w14:paraId="2F963EBC" w14:textId="4859F29B" w:rsidR="00621174" w:rsidRPr="00621174" w:rsidRDefault="00A57225" w:rsidP="00621174">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 xml:space="preserve">Buvo pranešta apie </w:t>
      </w:r>
      <w:r w:rsidR="00621174" w:rsidRPr="00621174">
        <w:rPr>
          <w:rFonts w:ascii="Times New Roman" w:eastAsia="Times New Roman" w:hAnsi="Times New Roman" w:cs="Times New Roman"/>
          <w:lang w:val="lt-LT"/>
        </w:rPr>
        <w:t xml:space="preserve">(pavienių ir dauginių) </w:t>
      </w:r>
      <w:proofErr w:type="spellStart"/>
      <w:r w:rsidR="00621174" w:rsidRPr="00621174">
        <w:rPr>
          <w:rFonts w:ascii="Times New Roman" w:eastAsia="Times New Roman" w:hAnsi="Times New Roman" w:cs="Times New Roman"/>
          <w:lang w:val="lt-LT"/>
        </w:rPr>
        <w:t>meningiomų</w:t>
      </w:r>
      <w:proofErr w:type="spellEnd"/>
      <w:r w:rsidR="00621174" w:rsidRPr="00621174">
        <w:rPr>
          <w:rFonts w:ascii="Times New Roman" w:eastAsia="Times New Roman" w:hAnsi="Times New Roman" w:cs="Times New Roman"/>
          <w:lang w:val="lt-LT"/>
        </w:rPr>
        <w:t xml:space="preserve"> pasireiškimą</w:t>
      </w:r>
      <w:r w:rsidRPr="00460F87">
        <w:rPr>
          <w:rFonts w:ascii="Times New Roman" w:eastAsia="Times New Roman" w:hAnsi="Times New Roman" w:cs="Times New Roman"/>
          <w:lang w:val="lt-LT"/>
        </w:rPr>
        <w:t xml:space="preserve">, </w:t>
      </w:r>
      <w:r w:rsidR="00621174" w:rsidRPr="00621174">
        <w:rPr>
          <w:rFonts w:ascii="Times New Roman" w:eastAsia="Times New Roman" w:hAnsi="Times New Roman" w:cs="Times New Roman"/>
          <w:lang w:val="lt-LT"/>
        </w:rPr>
        <w:t>daugiausia susijusį su</w:t>
      </w:r>
      <w:r w:rsidRPr="00460F87">
        <w:rPr>
          <w:rFonts w:ascii="Times New Roman" w:eastAsia="Times New Roman" w:hAnsi="Times New Roman" w:cs="Times New Roman"/>
          <w:lang w:val="lt-LT"/>
        </w:rPr>
        <w:t xml:space="preserve"> </w:t>
      </w:r>
      <w:proofErr w:type="spellStart"/>
      <w:r w:rsidRPr="00460F87">
        <w:rPr>
          <w:rFonts w:ascii="Times New Roman" w:eastAsia="Times New Roman" w:hAnsi="Times New Roman" w:cs="Times New Roman"/>
          <w:lang w:val="lt-LT"/>
        </w:rPr>
        <w:t>ciproterono</w:t>
      </w:r>
      <w:proofErr w:type="spellEnd"/>
      <w:r w:rsidRPr="00460F87">
        <w:rPr>
          <w:rFonts w:ascii="Times New Roman" w:eastAsia="Times New Roman" w:hAnsi="Times New Roman" w:cs="Times New Roman"/>
          <w:lang w:val="lt-LT"/>
        </w:rPr>
        <w:t xml:space="preserve"> acetato 25</w:t>
      </w:r>
      <w:r>
        <w:rPr>
          <w:rFonts w:ascii="Times New Roman" w:eastAsia="Times New Roman" w:hAnsi="Times New Roman" w:cs="Times New Roman"/>
          <w:lang w:val="lt-LT"/>
        </w:rPr>
        <w:t> </w:t>
      </w:r>
      <w:r w:rsidRPr="00460F87">
        <w:rPr>
          <w:rFonts w:ascii="Times New Roman" w:eastAsia="Times New Roman" w:hAnsi="Times New Roman" w:cs="Times New Roman"/>
          <w:lang w:val="lt-LT"/>
        </w:rPr>
        <w:t>mg ir didesnių dozių vartojimu.</w:t>
      </w:r>
      <w:r w:rsidRPr="00FC6782">
        <w:rPr>
          <w:rFonts w:ascii="Times New Roman" w:eastAsia="Times New Roman" w:hAnsi="Times New Roman" w:cs="Times New Roman"/>
          <w:lang w:val="lt-LT"/>
        </w:rPr>
        <w:t xml:space="preserve"> </w:t>
      </w:r>
      <w:r w:rsidR="00621174" w:rsidRPr="00621174">
        <w:rPr>
          <w:rFonts w:ascii="Times New Roman" w:eastAsia="Times New Roman" w:hAnsi="Times New Roman" w:cs="Times New Roman"/>
          <w:lang w:val="lt-LT"/>
        </w:rPr>
        <w:t xml:space="preserve">Didėjant kumuliacinėms </w:t>
      </w:r>
      <w:proofErr w:type="spellStart"/>
      <w:r w:rsidR="00621174" w:rsidRPr="00621174">
        <w:rPr>
          <w:rFonts w:ascii="Times New Roman" w:eastAsia="Times New Roman" w:hAnsi="Times New Roman" w:cs="Times New Roman"/>
          <w:lang w:val="lt-LT"/>
        </w:rPr>
        <w:t>ciproterono</w:t>
      </w:r>
      <w:proofErr w:type="spellEnd"/>
      <w:r w:rsidR="00621174" w:rsidRPr="00621174">
        <w:rPr>
          <w:rFonts w:ascii="Times New Roman" w:eastAsia="Times New Roman" w:hAnsi="Times New Roman" w:cs="Times New Roman"/>
          <w:lang w:val="lt-LT"/>
        </w:rPr>
        <w:t xml:space="preserve"> acetato dozėms, </w:t>
      </w:r>
      <w:proofErr w:type="spellStart"/>
      <w:r w:rsidR="00621174" w:rsidRPr="00621174">
        <w:rPr>
          <w:rFonts w:ascii="Times New Roman" w:eastAsia="Times New Roman" w:hAnsi="Times New Roman" w:cs="Times New Roman"/>
          <w:lang w:val="lt-LT"/>
        </w:rPr>
        <w:t>meningiomos</w:t>
      </w:r>
      <w:proofErr w:type="spellEnd"/>
      <w:r w:rsidR="00621174" w:rsidRPr="00621174">
        <w:rPr>
          <w:rFonts w:ascii="Times New Roman" w:eastAsia="Times New Roman" w:hAnsi="Times New Roman" w:cs="Times New Roman"/>
          <w:lang w:val="lt-LT"/>
        </w:rPr>
        <w:t xml:space="preserve"> rizika didėja (žr. 5.1</w:t>
      </w:r>
      <w:r w:rsidR="00C515ED">
        <w:rPr>
          <w:rFonts w:ascii="Times New Roman" w:eastAsia="Times New Roman" w:hAnsi="Times New Roman" w:cs="Times New Roman"/>
          <w:lang w:val="lt-LT"/>
        </w:rPr>
        <w:t> </w:t>
      </w:r>
      <w:r w:rsidR="00621174" w:rsidRPr="00621174">
        <w:rPr>
          <w:rFonts w:ascii="Times New Roman" w:eastAsia="Times New Roman" w:hAnsi="Times New Roman" w:cs="Times New Roman"/>
          <w:lang w:val="lt-LT"/>
        </w:rPr>
        <w:t xml:space="preserve">skyrių). Didelės kumuliacinės dozės gali susidaryti dėl ilgalaikio (kelerius metus trunkančio) vartojimo arba trumpesnio gydymo didelėmis paros dozėmis. Pacientai turi būti stebimi dėl </w:t>
      </w:r>
      <w:proofErr w:type="spellStart"/>
      <w:r w:rsidR="00621174" w:rsidRPr="00621174">
        <w:rPr>
          <w:rFonts w:ascii="Times New Roman" w:eastAsia="Times New Roman" w:hAnsi="Times New Roman" w:cs="Times New Roman"/>
          <w:lang w:val="lt-LT"/>
        </w:rPr>
        <w:t>meningiomų</w:t>
      </w:r>
      <w:proofErr w:type="spellEnd"/>
      <w:r w:rsidR="00621174" w:rsidRPr="00621174">
        <w:rPr>
          <w:rFonts w:ascii="Times New Roman" w:eastAsia="Times New Roman" w:hAnsi="Times New Roman" w:cs="Times New Roman"/>
          <w:lang w:val="lt-LT"/>
        </w:rPr>
        <w:t xml:space="preserve"> remiantis klinikine patirtimi. Jeigu</w:t>
      </w:r>
      <w:r w:rsidR="00BC6566">
        <w:rPr>
          <w:rFonts w:ascii="Times New Roman" w:eastAsia="Times New Roman" w:hAnsi="Times New Roman" w:cs="Times New Roman"/>
          <w:lang w:val="lt-LT"/>
        </w:rPr>
        <w:t xml:space="preserve"> pacientui, gydomam </w:t>
      </w:r>
      <w:proofErr w:type="spellStart"/>
      <w:r w:rsidR="00BC6566">
        <w:rPr>
          <w:rFonts w:ascii="Times New Roman" w:eastAsia="Times New Roman" w:hAnsi="Times New Roman" w:cs="Times New Roman"/>
          <w:lang w:val="lt-LT"/>
        </w:rPr>
        <w:t>Androcur</w:t>
      </w:r>
      <w:proofErr w:type="spellEnd"/>
      <w:r w:rsidR="00621174" w:rsidRPr="00621174">
        <w:rPr>
          <w:rFonts w:ascii="Times New Roman" w:eastAsia="Times New Roman" w:hAnsi="Times New Roman" w:cs="Times New Roman"/>
          <w:lang w:val="lt-LT"/>
        </w:rPr>
        <w:t xml:space="preserve">, nustatyta </w:t>
      </w:r>
      <w:proofErr w:type="spellStart"/>
      <w:r w:rsidR="00BC6566">
        <w:rPr>
          <w:rFonts w:ascii="Times New Roman" w:eastAsia="Times New Roman" w:hAnsi="Times New Roman" w:cs="Times New Roman"/>
          <w:lang w:val="lt-LT"/>
        </w:rPr>
        <w:t>meningioma</w:t>
      </w:r>
      <w:proofErr w:type="spellEnd"/>
      <w:r w:rsidR="00BC6566">
        <w:rPr>
          <w:rFonts w:ascii="Times New Roman" w:eastAsia="Times New Roman" w:hAnsi="Times New Roman" w:cs="Times New Roman"/>
          <w:lang w:val="lt-LT"/>
        </w:rPr>
        <w:t xml:space="preserve">, gydymas </w:t>
      </w:r>
      <w:proofErr w:type="spellStart"/>
      <w:r w:rsidR="00BC6566">
        <w:rPr>
          <w:rFonts w:ascii="Times New Roman" w:eastAsia="Times New Roman" w:hAnsi="Times New Roman" w:cs="Times New Roman"/>
          <w:lang w:val="lt-LT"/>
        </w:rPr>
        <w:t>Androcur</w:t>
      </w:r>
      <w:proofErr w:type="spellEnd"/>
      <w:r w:rsidR="00621174" w:rsidRPr="00621174">
        <w:rPr>
          <w:rFonts w:ascii="Times New Roman" w:eastAsia="Times New Roman" w:hAnsi="Times New Roman" w:cs="Times New Roman"/>
          <w:lang w:val="lt-LT"/>
        </w:rPr>
        <w:t xml:space="preserve"> ir kitais vaistiniais preparatais, kurių sudėtyje yra </w:t>
      </w:r>
      <w:proofErr w:type="spellStart"/>
      <w:r w:rsidR="00621174" w:rsidRPr="00621174">
        <w:rPr>
          <w:rFonts w:ascii="Times New Roman" w:eastAsia="Times New Roman" w:hAnsi="Times New Roman" w:cs="Times New Roman"/>
          <w:lang w:val="lt-LT"/>
        </w:rPr>
        <w:t>ciproterono</w:t>
      </w:r>
      <w:proofErr w:type="spellEnd"/>
      <w:r w:rsidR="00621174" w:rsidRPr="00621174">
        <w:rPr>
          <w:rFonts w:ascii="Times New Roman" w:eastAsia="Times New Roman" w:hAnsi="Times New Roman" w:cs="Times New Roman"/>
          <w:lang w:val="lt-LT"/>
        </w:rPr>
        <w:t>, turi būti visam laikui nutrauktas (žr. skyrių „Kontraindikacijos“).</w:t>
      </w:r>
    </w:p>
    <w:p w14:paraId="274576A1" w14:textId="5A454266" w:rsidR="00621174" w:rsidRDefault="00621174" w:rsidP="00621174">
      <w:pPr>
        <w:spacing w:after="0" w:line="240" w:lineRule="auto"/>
        <w:rPr>
          <w:rFonts w:ascii="Times New Roman" w:eastAsia="Times New Roman" w:hAnsi="Times New Roman" w:cs="Times New Roman"/>
          <w:lang w:val="lt-LT"/>
        </w:rPr>
      </w:pPr>
      <w:r w:rsidRPr="00621174">
        <w:rPr>
          <w:rFonts w:ascii="Times New Roman" w:eastAsia="Times New Roman" w:hAnsi="Times New Roman" w:cs="Times New Roman"/>
          <w:lang w:val="lt-LT"/>
        </w:rPr>
        <w:t xml:space="preserve">Yra įrodymų, kad nutraukus gydymą </w:t>
      </w:r>
      <w:proofErr w:type="spellStart"/>
      <w:r w:rsidRPr="00621174">
        <w:rPr>
          <w:rFonts w:ascii="Times New Roman" w:eastAsia="Times New Roman" w:hAnsi="Times New Roman" w:cs="Times New Roman"/>
          <w:lang w:val="lt-LT"/>
        </w:rPr>
        <w:t>ciproteronu</w:t>
      </w:r>
      <w:proofErr w:type="spellEnd"/>
      <w:r w:rsidRPr="00621174">
        <w:rPr>
          <w:rFonts w:ascii="Times New Roman" w:eastAsia="Times New Roman" w:hAnsi="Times New Roman" w:cs="Times New Roman"/>
          <w:lang w:val="lt-LT"/>
        </w:rPr>
        <w:t xml:space="preserve">, </w:t>
      </w:r>
      <w:proofErr w:type="spellStart"/>
      <w:r w:rsidRPr="00621174">
        <w:rPr>
          <w:rFonts w:ascii="Times New Roman" w:eastAsia="Times New Roman" w:hAnsi="Times New Roman" w:cs="Times New Roman"/>
          <w:lang w:val="lt-LT"/>
        </w:rPr>
        <w:t>meningiomų</w:t>
      </w:r>
      <w:proofErr w:type="spellEnd"/>
      <w:r w:rsidRPr="00621174">
        <w:rPr>
          <w:rFonts w:ascii="Times New Roman" w:eastAsia="Times New Roman" w:hAnsi="Times New Roman" w:cs="Times New Roman"/>
          <w:lang w:val="lt-LT"/>
        </w:rPr>
        <w:t xml:space="preserve"> rizika gali sumažėti.</w:t>
      </w:r>
    </w:p>
    <w:p w14:paraId="2E112F41" w14:textId="77777777" w:rsidR="00C515ED" w:rsidRDefault="00C515ED" w:rsidP="00621174">
      <w:pPr>
        <w:spacing w:after="0" w:line="240" w:lineRule="auto"/>
        <w:rPr>
          <w:rFonts w:ascii="Times New Roman" w:eastAsia="Times New Roman" w:hAnsi="Times New Roman" w:cs="Times New Roman"/>
          <w:lang w:val="lt-LT"/>
        </w:rPr>
      </w:pPr>
    </w:p>
    <w:p w14:paraId="6807D72A" w14:textId="3DBD0D5C" w:rsidR="00282980" w:rsidRDefault="00A57225" w:rsidP="00621174">
      <w:pPr>
        <w:spacing w:after="0" w:line="240" w:lineRule="auto"/>
        <w:rPr>
          <w:rFonts w:ascii="Times New Roman" w:hAnsi="Times New Roman"/>
          <w:lang w:val="lt-LT"/>
        </w:rPr>
      </w:pPr>
      <w:r>
        <w:rPr>
          <w:rFonts w:ascii="Times New Roman" w:eastAsia="Times New Roman" w:hAnsi="Times New Roman" w:cs="Times New Roman"/>
          <w:lang w:val="lt-LT"/>
        </w:rPr>
        <w:t xml:space="preserve">Prasidėjus menopauzei, gydymo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naudos ir rizikos santykis turi būti pakartotinai įvertintas (žr. 4.2 skyrių).</w:t>
      </w:r>
    </w:p>
    <w:p w14:paraId="1F768FC3" w14:textId="77777777" w:rsidR="00A57225" w:rsidRPr="00F556CB" w:rsidRDefault="00A57225" w:rsidP="00F556CB">
      <w:pPr>
        <w:spacing w:after="0" w:line="240" w:lineRule="auto"/>
        <w:rPr>
          <w:rFonts w:ascii="Times New Roman" w:hAnsi="Times New Roman"/>
          <w:lang w:val="lt-LT"/>
        </w:rPr>
      </w:pPr>
    </w:p>
    <w:p w14:paraId="0FD653F5" w14:textId="0034CDE5" w:rsidR="00282980" w:rsidRPr="00F556CB" w:rsidRDefault="0038457E" w:rsidP="00106BFF">
      <w:pPr>
        <w:keepNext/>
        <w:spacing w:after="0" w:line="240" w:lineRule="auto"/>
        <w:rPr>
          <w:rFonts w:ascii="Times New Roman" w:hAnsi="Times New Roman"/>
          <w:b/>
          <w:i/>
          <w:lang w:val="lt-LT"/>
        </w:rPr>
      </w:pPr>
      <w:proofErr w:type="spellStart"/>
      <w:r>
        <w:rPr>
          <w:rFonts w:ascii="Times New Roman" w:hAnsi="Times New Roman"/>
          <w:b/>
          <w:i/>
          <w:lang w:val="lt-LT"/>
        </w:rPr>
        <w:t>Tromboembolijos</w:t>
      </w:r>
      <w:proofErr w:type="spellEnd"/>
      <w:r>
        <w:rPr>
          <w:rFonts w:ascii="Times New Roman" w:hAnsi="Times New Roman"/>
          <w:b/>
          <w:i/>
          <w:lang w:val="lt-LT"/>
        </w:rPr>
        <w:t xml:space="preserve"> reiškiniai</w:t>
      </w:r>
    </w:p>
    <w:p w14:paraId="2C5F8E7C" w14:textId="77777777" w:rsidR="00282980" w:rsidRPr="00F556CB" w:rsidRDefault="00282980" w:rsidP="00106BFF">
      <w:pPr>
        <w:keepNext/>
        <w:spacing w:after="0" w:line="240" w:lineRule="auto"/>
        <w:rPr>
          <w:rFonts w:ascii="Times New Roman" w:hAnsi="Times New Roman"/>
          <w:lang w:val="lt-LT"/>
        </w:rPr>
      </w:pPr>
    </w:p>
    <w:p w14:paraId="43D087B6" w14:textId="458980F8" w:rsidR="00A57225" w:rsidRPr="00460F87" w:rsidRDefault="00A57225" w:rsidP="00106BFF">
      <w:pPr>
        <w:keepNext/>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 xml:space="preserve">Vartojant </w:t>
      </w:r>
      <w:proofErr w:type="spellStart"/>
      <w:r w:rsidRPr="00460F87">
        <w:rPr>
          <w:rFonts w:ascii="Times New Roman" w:eastAsia="Times New Roman" w:hAnsi="Times New Roman" w:cs="Times New Roman"/>
          <w:lang w:val="lt-LT"/>
        </w:rPr>
        <w:t>Androcur</w:t>
      </w:r>
      <w:proofErr w:type="spellEnd"/>
      <w:r w:rsidRPr="00460F87">
        <w:rPr>
          <w:rFonts w:ascii="Times New Roman" w:eastAsia="Times New Roman" w:hAnsi="Times New Roman" w:cs="Times New Roman"/>
          <w:lang w:val="lt-LT"/>
        </w:rPr>
        <w:t xml:space="preserve"> pasitaiko </w:t>
      </w:r>
      <w:proofErr w:type="spellStart"/>
      <w:r w:rsidRPr="00460F87">
        <w:rPr>
          <w:rFonts w:ascii="Times New Roman" w:eastAsia="Times New Roman" w:hAnsi="Times New Roman" w:cs="Times New Roman"/>
          <w:lang w:val="lt-LT"/>
        </w:rPr>
        <w:t>tromboembolijos</w:t>
      </w:r>
      <w:proofErr w:type="spellEnd"/>
      <w:r w:rsidRPr="00460F87">
        <w:rPr>
          <w:rFonts w:ascii="Times New Roman" w:eastAsia="Times New Roman" w:hAnsi="Times New Roman" w:cs="Times New Roman"/>
          <w:lang w:val="lt-LT"/>
        </w:rPr>
        <w:t xml:space="preserve"> reiškinių, tačiau priežastinis ryšys nebuvo nustatytas. Pacientams, kuriems anksčiau yra pasireiškę arterijų ar venų trombozės</w:t>
      </w:r>
      <w:r>
        <w:rPr>
          <w:rFonts w:ascii="Times New Roman" w:eastAsia="Times New Roman" w:hAnsi="Times New Roman" w:cs="Times New Roman"/>
          <w:lang w:val="lt-LT"/>
        </w:rPr>
        <w:t> </w:t>
      </w:r>
      <w:r w:rsidRPr="00460F87">
        <w:rPr>
          <w:rFonts w:ascii="Times New Roman" w:eastAsia="Times New Roman" w:hAnsi="Times New Roman" w:cs="Times New Roman"/>
          <w:lang w:val="lt-LT"/>
        </w:rPr>
        <w:t>/</w:t>
      </w:r>
      <w:r>
        <w:rPr>
          <w:rFonts w:ascii="Times New Roman" w:eastAsia="Times New Roman" w:hAnsi="Times New Roman" w:cs="Times New Roman"/>
          <w:lang w:val="lt-LT"/>
        </w:rPr>
        <w:t> </w:t>
      </w:r>
      <w:proofErr w:type="spellStart"/>
      <w:r w:rsidRPr="00460F87">
        <w:rPr>
          <w:rFonts w:ascii="Times New Roman" w:eastAsia="Times New Roman" w:hAnsi="Times New Roman" w:cs="Times New Roman"/>
          <w:lang w:val="lt-LT"/>
        </w:rPr>
        <w:t>tromboembolijos</w:t>
      </w:r>
      <w:proofErr w:type="spellEnd"/>
      <w:r w:rsidRPr="00460F87">
        <w:rPr>
          <w:rFonts w:ascii="Times New Roman" w:eastAsia="Times New Roman" w:hAnsi="Times New Roman" w:cs="Times New Roman"/>
          <w:lang w:val="lt-LT"/>
        </w:rPr>
        <w:t xml:space="preserve"> reiškini</w:t>
      </w:r>
      <w:r>
        <w:rPr>
          <w:rFonts w:ascii="Times New Roman" w:eastAsia="Times New Roman" w:hAnsi="Times New Roman" w:cs="Times New Roman"/>
          <w:lang w:val="lt-LT"/>
        </w:rPr>
        <w:t>ų</w:t>
      </w:r>
      <w:r w:rsidRPr="00460F87">
        <w:rPr>
          <w:rFonts w:ascii="Times New Roman" w:eastAsia="Times New Roman" w:hAnsi="Times New Roman" w:cs="Times New Roman"/>
          <w:lang w:val="lt-LT"/>
        </w:rPr>
        <w:t xml:space="preserve"> (pvz., giliųjų venų trombozė, plaučių arterijos užsikimšimas </w:t>
      </w:r>
      <w:proofErr w:type="spellStart"/>
      <w:r w:rsidRPr="00460F87">
        <w:rPr>
          <w:rFonts w:ascii="Times New Roman" w:eastAsia="Times New Roman" w:hAnsi="Times New Roman" w:cs="Times New Roman"/>
          <w:lang w:val="lt-LT"/>
        </w:rPr>
        <w:t>embolu</w:t>
      </w:r>
      <w:proofErr w:type="spellEnd"/>
      <w:r w:rsidRPr="00460F87">
        <w:rPr>
          <w:rFonts w:ascii="Times New Roman" w:eastAsia="Times New Roman" w:hAnsi="Times New Roman" w:cs="Times New Roman"/>
          <w:lang w:val="lt-LT"/>
        </w:rPr>
        <w:t>, miokardo infarktas) ar buvo galvos smegenų kraujagyslių komplikacij</w:t>
      </w:r>
      <w:r>
        <w:rPr>
          <w:rFonts w:ascii="Times New Roman" w:eastAsia="Times New Roman" w:hAnsi="Times New Roman" w:cs="Times New Roman"/>
          <w:lang w:val="lt-LT"/>
        </w:rPr>
        <w:t>ų</w:t>
      </w:r>
      <w:r w:rsidRPr="00460F87">
        <w:rPr>
          <w:rFonts w:ascii="Times New Roman" w:eastAsia="Times New Roman" w:hAnsi="Times New Roman" w:cs="Times New Roman"/>
          <w:lang w:val="lt-LT"/>
        </w:rPr>
        <w:t xml:space="preserve"> ar progresav</w:t>
      </w:r>
      <w:r>
        <w:rPr>
          <w:rFonts w:ascii="Times New Roman" w:eastAsia="Times New Roman" w:hAnsi="Times New Roman" w:cs="Times New Roman"/>
          <w:lang w:val="lt-LT"/>
        </w:rPr>
        <w:t>usių</w:t>
      </w:r>
      <w:r w:rsidRPr="00460F87">
        <w:rPr>
          <w:rFonts w:ascii="Times New Roman" w:eastAsia="Times New Roman" w:hAnsi="Times New Roman" w:cs="Times New Roman"/>
          <w:lang w:val="lt-LT"/>
        </w:rPr>
        <w:t xml:space="preserve"> navik</w:t>
      </w:r>
      <w:r>
        <w:rPr>
          <w:rFonts w:ascii="Times New Roman" w:eastAsia="Times New Roman" w:hAnsi="Times New Roman" w:cs="Times New Roman"/>
          <w:lang w:val="lt-LT"/>
        </w:rPr>
        <w:t>ų</w:t>
      </w:r>
      <w:r w:rsidRPr="00460F87">
        <w:rPr>
          <w:rFonts w:ascii="Times New Roman" w:eastAsia="Times New Roman" w:hAnsi="Times New Roman" w:cs="Times New Roman"/>
          <w:lang w:val="lt-LT"/>
        </w:rPr>
        <w:t xml:space="preserve">, yra padidėjusi būsimų </w:t>
      </w:r>
      <w:proofErr w:type="spellStart"/>
      <w:r w:rsidRPr="00460F87">
        <w:rPr>
          <w:rFonts w:ascii="Times New Roman" w:eastAsia="Times New Roman" w:hAnsi="Times New Roman" w:cs="Times New Roman"/>
          <w:lang w:val="lt-LT"/>
        </w:rPr>
        <w:t>tromboembolijos</w:t>
      </w:r>
      <w:proofErr w:type="spellEnd"/>
      <w:r w:rsidRPr="00460F87">
        <w:rPr>
          <w:rFonts w:ascii="Times New Roman" w:eastAsia="Times New Roman" w:hAnsi="Times New Roman" w:cs="Times New Roman"/>
          <w:lang w:val="lt-LT"/>
        </w:rPr>
        <w:t xml:space="preserve"> reiškinių rizika.</w:t>
      </w:r>
    </w:p>
    <w:p w14:paraId="720A09D2" w14:textId="77777777" w:rsidR="00282980" w:rsidRPr="00F556CB" w:rsidRDefault="00282980" w:rsidP="00F556CB">
      <w:pPr>
        <w:spacing w:after="0" w:line="240" w:lineRule="auto"/>
        <w:rPr>
          <w:rFonts w:ascii="Times New Roman" w:hAnsi="Times New Roman"/>
          <w:lang w:val="lt-LT"/>
        </w:rPr>
      </w:pPr>
    </w:p>
    <w:p w14:paraId="0627A2E5"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Cukrinis diabetas</w:t>
      </w:r>
    </w:p>
    <w:p w14:paraId="39A0EA5B" w14:textId="77777777" w:rsidR="00282980" w:rsidRPr="00F556CB" w:rsidRDefault="00282980" w:rsidP="00F556CB">
      <w:pPr>
        <w:spacing w:after="0" w:line="240" w:lineRule="auto"/>
        <w:rPr>
          <w:rFonts w:ascii="Times New Roman" w:hAnsi="Times New Roman"/>
          <w:b/>
          <w:i/>
          <w:lang w:val="lt-LT"/>
        </w:rPr>
      </w:pPr>
    </w:p>
    <w:p w14:paraId="6D4B839E" w14:textId="47257D0A"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Būtina griežta medicininė priežiūra, jei pacientas serga cukriniu diabetu, nes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gydymo metu gali pakisti geriamųjų vaistų nuo diabeto arba insulino poreikis (žr. 4.3</w:t>
      </w:r>
      <w:r w:rsidR="0014631F">
        <w:rPr>
          <w:rFonts w:ascii="Times New Roman" w:hAnsi="Times New Roman"/>
          <w:lang w:val="lt-LT"/>
        </w:rPr>
        <w:t> </w:t>
      </w:r>
      <w:r w:rsidRPr="00F556CB">
        <w:rPr>
          <w:rFonts w:ascii="Times New Roman" w:hAnsi="Times New Roman"/>
          <w:lang w:val="lt-LT"/>
        </w:rPr>
        <w:t>skyrių).</w:t>
      </w:r>
    </w:p>
    <w:p w14:paraId="05052715" w14:textId="77777777" w:rsidR="00282980" w:rsidRPr="00F556CB" w:rsidRDefault="00282980" w:rsidP="00F556CB">
      <w:pPr>
        <w:spacing w:after="0" w:line="240" w:lineRule="auto"/>
        <w:rPr>
          <w:rFonts w:ascii="Times New Roman" w:hAnsi="Times New Roman"/>
          <w:lang w:val="lt-LT"/>
        </w:rPr>
      </w:pPr>
    </w:p>
    <w:p w14:paraId="31B90CA6"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Antinksčių veikla</w:t>
      </w:r>
    </w:p>
    <w:p w14:paraId="232702BD" w14:textId="043AC566" w:rsidR="00282980" w:rsidRPr="00F556CB" w:rsidRDefault="00282980" w:rsidP="00F556CB">
      <w:pPr>
        <w:spacing w:after="0" w:line="240" w:lineRule="auto"/>
        <w:rPr>
          <w:rFonts w:ascii="Times New Roman" w:hAnsi="Times New Roman"/>
          <w:lang w:val="lt-LT"/>
        </w:rPr>
      </w:pPr>
    </w:p>
    <w:p w14:paraId="2AA0DC9C" w14:textId="4B8BB49D"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Gydymo metu reikia reguliariai tirti antinksčių veiklą, nes </w:t>
      </w:r>
      <w:proofErr w:type="spellStart"/>
      <w:r w:rsidRPr="00F556CB">
        <w:rPr>
          <w:rFonts w:ascii="Times New Roman" w:hAnsi="Times New Roman"/>
          <w:lang w:val="lt-LT"/>
        </w:rPr>
        <w:t>ikiklinikiniai</w:t>
      </w:r>
      <w:proofErr w:type="spellEnd"/>
      <w:r w:rsidRPr="00F556CB">
        <w:rPr>
          <w:rFonts w:ascii="Times New Roman" w:hAnsi="Times New Roman"/>
          <w:lang w:val="lt-LT"/>
        </w:rPr>
        <w:t xml:space="preserve"> duomenys rodo galimą slopinimą dėl į </w:t>
      </w:r>
      <w:proofErr w:type="spellStart"/>
      <w:r w:rsidRPr="00F556CB">
        <w:rPr>
          <w:rFonts w:ascii="Times New Roman" w:hAnsi="Times New Roman"/>
          <w:lang w:val="lt-LT"/>
        </w:rPr>
        <w:t>kortikoidus</w:t>
      </w:r>
      <w:proofErr w:type="spellEnd"/>
      <w:r w:rsidRPr="00F556CB">
        <w:rPr>
          <w:rFonts w:ascii="Times New Roman" w:hAnsi="Times New Roman"/>
          <w:lang w:val="lt-LT"/>
        </w:rPr>
        <w:t xml:space="preserve"> panašaus </w:t>
      </w:r>
      <w:proofErr w:type="spellStart"/>
      <w:r w:rsidRPr="00F556CB">
        <w:rPr>
          <w:rFonts w:ascii="Times New Roman" w:hAnsi="Times New Roman"/>
          <w:lang w:val="lt-LT"/>
        </w:rPr>
        <w:t>Androcur</w:t>
      </w:r>
      <w:proofErr w:type="spellEnd"/>
      <w:r w:rsidRPr="00F556CB">
        <w:rPr>
          <w:rFonts w:ascii="Times New Roman" w:hAnsi="Times New Roman"/>
          <w:lang w:val="lt-LT"/>
        </w:rPr>
        <w:t>, vartojamo didelėmis dozėmis, poveikio (žr. 5.3</w:t>
      </w:r>
      <w:r w:rsidR="0014631F">
        <w:rPr>
          <w:rFonts w:ascii="Times New Roman" w:hAnsi="Times New Roman"/>
          <w:lang w:val="lt-LT"/>
        </w:rPr>
        <w:t> </w:t>
      </w:r>
      <w:r w:rsidRPr="00F556CB">
        <w:rPr>
          <w:rFonts w:ascii="Times New Roman" w:hAnsi="Times New Roman"/>
          <w:lang w:val="lt-LT"/>
        </w:rPr>
        <w:t>skyrių).</w:t>
      </w:r>
    </w:p>
    <w:p w14:paraId="783C1F3D" w14:textId="77777777" w:rsidR="00282980" w:rsidRPr="00F556CB" w:rsidRDefault="00282980" w:rsidP="00F556CB">
      <w:pPr>
        <w:spacing w:after="0" w:line="240" w:lineRule="auto"/>
        <w:rPr>
          <w:rFonts w:ascii="Times New Roman" w:hAnsi="Times New Roman"/>
          <w:b/>
          <w:i/>
          <w:highlight w:val="yellow"/>
          <w:lang w:val="lt-LT"/>
        </w:rPr>
      </w:pPr>
    </w:p>
    <w:p w14:paraId="35876DCF" w14:textId="77777777" w:rsidR="00282980" w:rsidRPr="00F556CB" w:rsidRDefault="00282980" w:rsidP="00023818">
      <w:pPr>
        <w:keepNext/>
        <w:spacing w:after="0" w:line="240" w:lineRule="auto"/>
        <w:rPr>
          <w:rFonts w:ascii="Times New Roman" w:hAnsi="Times New Roman"/>
          <w:b/>
          <w:i/>
          <w:lang w:val="lt-LT"/>
        </w:rPr>
      </w:pPr>
      <w:r w:rsidRPr="00F556CB">
        <w:rPr>
          <w:rFonts w:ascii="Times New Roman" w:hAnsi="Times New Roman"/>
          <w:b/>
          <w:i/>
          <w:lang w:val="lt-LT"/>
        </w:rPr>
        <w:t>Dusulys</w:t>
      </w:r>
    </w:p>
    <w:p w14:paraId="278C6169" w14:textId="77777777" w:rsidR="00282980" w:rsidRPr="00F556CB" w:rsidRDefault="00282980" w:rsidP="00023818">
      <w:pPr>
        <w:keepNext/>
        <w:spacing w:after="0" w:line="240" w:lineRule="auto"/>
        <w:rPr>
          <w:rFonts w:ascii="Times New Roman" w:hAnsi="Times New Roman"/>
          <w:b/>
          <w:i/>
          <w:lang w:val="lt-LT"/>
        </w:rPr>
      </w:pPr>
    </w:p>
    <w:p w14:paraId="4F81D05C" w14:textId="77777777" w:rsidR="00282980" w:rsidRPr="00F556CB" w:rsidRDefault="00282980" w:rsidP="00023818">
      <w:pPr>
        <w:keepNext/>
        <w:spacing w:after="0" w:line="240" w:lineRule="auto"/>
        <w:rPr>
          <w:rFonts w:ascii="Times New Roman" w:hAnsi="Times New Roman"/>
          <w:lang w:val="lt-LT"/>
        </w:rPr>
      </w:pPr>
      <w:r w:rsidRPr="00F556CB">
        <w:rPr>
          <w:rFonts w:ascii="Times New Roman" w:hAnsi="Times New Roman"/>
          <w:lang w:val="lt-LT"/>
        </w:rPr>
        <w:t xml:space="preserve">Vartojant dideles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dozes kartais gali atsirasti kvėpavimo pasunkėjimo jausmas. Aiškinantis šio reiškinio priežastis reikia atsižvelgti į tai, kad progesteronas ir sintetiniai </w:t>
      </w:r>
      <w:proofErr w:type="spellStart"/>
      <w:r w:rsidRPr="00F556CB">
        <w:rPr>
          <w:rFonts w:ascii="Times New Roman" w:hAnsi="Times New Roman"/>
          <w:lang w:val="lt-LT"/>
        </w:rPr>
        <w:t>progestagenai</w:t>
      </w:r>
      <w:proofErr w:type="spellEnd"/>
      <w:r w:rsidRPr="00F556CB">
        <w:rPr>
          <w:rFonts w:ascii="Times New Roman" w:hAnsi="Times New Roman"/>
          <w:lang w:val="lt-LT"/>
        </w:rPr>
        <w:t xml:space="preserve"> skatina kvėpavimą, dėl to pasireiškia </w:t>
      </w:r>
      <w:proofErr w:type="spellStart"/>
      <w:r w:rsidRPr="00F556CB">
        <w:rPr>
          <w:rFonts w:ascii="Times New Roman" w:hAnsi="Times New Roman"/>
          <w:lang w:val="lt-LT"/>
        </w:rPr>
        <w:t>hipokapnija</w:t>
      </w:r>
      <w:proofErr w:type="spellEnd"/>
      <w:r w:rsidRPr="00F556CB">
        <w:rPr>
          <w:rFonts w:ascii="Times New Roman" w:hAnsi="Times New Roman"/>
          <w:lang w:val="lt-LT"/>
        </w:rPr>
        <w:t xml:space="preserve"> ir kompensuota kvėpuojamoji </w:t>
      </w:r>
      <w:proofErr w:type="spellStart"/>
      <w:r w:rsidRPr="00F556CB">
        <w:rPr>
          <w:rFonts w:ascii="Times New Roman" w:hAnsi="Times New Roman"/>
          <w:lang w:val="lt-LT"/>
        </w:rPr>
        <w:t>alkalozė</w:t>
      </w:r>
      <w:proofErr w:type="spellEnd"/>
      <w:r w:rsidRPr="00F556CB">
        <w:rPr>
          <w:rFonts w:ascii="Times New Roman" w:hAnsi="Times New Roman"/>
          <w:lang w:val="lt-LT"/>
        </w:rPr>
        <w:t>; šių reiškinių gydyti nereikia.</w:t>
      </w:r>
    </w:p>
    <w:p w14:paraId="422343BF" w14:textId="77777777" w:rsidR="00282980" w:rsidRPr="00F556CB" w:rsidRDefault="00282980" w:rsidP="00F556CB">
      <w:pPr>
        <w:spacing w:after="0" w:line="240" w:lineRule="auto"/>
        <w:rPr>
          <w:rFonts w:ascii="Times New Roman" w:hAnsi="Times New Roman"/>
          <w:lang w:val="lt-LT"/>
        </w:rPr>
      </w:pPr>
    </w:p>
    <w:p w14:paraId="5DEAC68F"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r w:rsidRPr="00F556CB">
        <w:rPr>
          <w:rFonts w:ascii="Times New Roman" w:hAnsi="Times New Roman"/>
          <w:u w:val="single"/>
          <w:lang w:val="lt-LT"/>
        </w:rPr>
        <w:t>Taikoma tik moterims</w:t>
      </w:r>
    </w:p>
    <w:p w14:paraId="12D0436E" w14:textId="77777777" w:rsidR="00282980" w:rsidRPr="00F556CB" w:rsidRDefault="00282980" w:rsidP="00F556CB">
      <w:pPr>
        <w:spacing w:after="0" w:line="240" w:lineRule="auto"/>
        <w:rPr>
          <w:rFonts w:ascii="Times New Roman" w:hAnsi="Times New Roman"/>
          <w:lang w:val="lt-LT"/>
        </w:rPr>
      </w:pPr>
    </w:p>
    <w:p w14:paraId="5AB78084" w14:textId="499CC7DF" w:rsidR="00282980" w:rsidRPr="00F556CB" w:rsidRDefault="00282980" w:rsidP="00A57225">
      <w:pPr>
        <w:spacing w:after="0" w:line="240" w:lineRule="auto"/>
        <w:rPr>
          <w:rFonts w:ascii="Times New Roman" w:hAnsi="Times New Roman"/>
          <w:lang w:val="lt-LT"/>
        </w:rPr>
      </w:pPr>
      <w:r w:rsidRPr="00F556CB">
        <w:rPr>
          <w:rFonts w:ascii="Times New Roman" w:hAnsi="Times New Roman"/>
          <w:lang w:val="lt-LT"/>
        </w:rPr>
        <w:t xml:space="preserve">Prieš pradedant gydyti turi būti kruopščiai patikrinta bendroji ir ginekologinė moters sveikata (įskaitant krūtų patikrinimą, gimdos kaklelio tepinėlio tyrimą), taip pat </w:t>
      </w:r>
      <w:r w:rsidR="00A57225">
        <w:rPr>
          <w:rFonts w:ascii="Times New Roman" w:hAnsi="Times New Roman"/>
          <w:lang w:val="lt-LT"/>
        </w:rPr>
        <w:t xml:space="preserve">nustatyta, ar moteris </w:t>
      </w:r>
      <w:r w:rsidR="00A57225" w:rsidRPr="00460F87">
        <w:rPr>
          <w:rFonts w:ascii="Times New Roman" w:eastAsia="Times New Roman" w:hAnsi="Times New Roman" w:cs="Times New Roman"/>
          <w:lang w:val="lt-LT"/>
        </w:rPr>
        <w:t>n</w:t>
      </w:r>
      <w:r w:rsidR="00A57225">
        <w:rPr>
          <w:rFonts w:ascii="Times New Roman" w:eastAsia="Times New Roman" w:hAnsi="Times New Roman" w:cs="Times New Roman"/>
          <w:lang w:val="lt-LT"/>
        </w:rPr>
        <w:t xml:space="preserve">ėra </w:t>
      </w:r>
      <w:r w:rsidR="00A57225" w:rsidRPr="00460F87">
        <w:rPr>
          <w:rFonts w:ascii="Times New Roman" w:eastAsia="Times New Roman" w:hAnsi="Times New Roman" w:cs="Times New Roman"/>
          <w:lang w:val="lt-LT"/>
        </w:rPr>
        <w:t>nėščia.</w:t>
      </w:r>
    </w:p>
    <w:p w14:paraId="4CCA3293" w14:textId="77777777" w:rsidR="00282980" w:rsidRPr="00F556CB" w:rsidRDefault="00282980" w:rsidP="00F556CB">
      <w:pPr>
        <w:spacing w:after="0" w:line="240" w:lineRule="auto"/>
        <w:rPr>
          <w:rFonts w:ascii="Times New Roman" w:hAnsi="Times New Roman"/>
          <w:lang w:val="lt-LT"/>
        </w:rPr>
      </w:pPr>
    </w:p>
    <w:p w14:paraId="04031D74"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Kombinuotasis gydymas</w:t>
      </w:r>
    </w:p>
    <w:p w14:paraId="068D9BC6" w14:textId="77777777" w:rsidR="00282980" w:rsidRPr="00F556CB" w:rsidRDefault="00282980" w:rsidP="00F556CB">
      <w:pPr>
        <w:spacing w:after="0" w:line="240" w:lineRule="auto"/>
        <w:rPr>
          <w:rFonts w:ascii="Times New Roman" w:hAnsi="Times New Roman"/>
          <w:lang w:val="lt-LT"/>
        </w:rPr>
      </w:pPr>
    </w:p>
    <w:p w14:paraId="019DA9FD" w14:textId="1EAC91E0"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Jei kombinuotojo gydymo laikotarpiu geriant tabletes 3</w:t>
      </w:r>
      <w:r w:rsidR="0014631F">
        <w:rPr>
          <w:rFonts w:ascii="Times New Roman" w:hAnsi="Times New Roman"/>
          <w:lang w:val="lt-LT"/>
        </w:rPr>
        <w:t> </w:t>
      </w:r>
      <w:r w:rsidRPr="00F556CB">
        <w:rPr>
          <w:rFonts w:ascii="Times New Roman" w:hAnsi="Times New Roman"/>
          <w:lang w:val="lt-LT"/>
        </w:rPr>
        <w:t>savaites pasireiškia tepimas, tablečių vartojimo nereikėtų nutraukti. Tačiau, jei pasireiškia nuolatinis ar kartotinis nereguliarus kraujavimas, reikia atlikti ginekologinį tyrimą siekiant išsiaiškinti, ar nėra organinės ligos.</w:t>
      </w:r>
    </w:p>
    <w:p w14:paraId="188F0516" w14:textId="77777777" w:rsidR="00282980" w:rsidRPr="00F556CB" w:rsidRDefault="00282980" w:rsidP="00F556CB">
      <w:pPr>
        <w:spacing w:after="0" w:line="240" w:lineRule="auto"/>
        <w:rPr>
          <w:rFonts w:ascii="Times New Roman" w:hAnsi="Times New Roman"/>
          <w:lang w:val="lt-LT"/>
        </w:rPr>
      </w:pPr>
    </w:p>
    <w:p w14:paraId="41C2DCFB"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Jei kartu būtina vartoti </w:t>
      </w:r>
      <w:proofErr w:type="spellStart"/>
      <w:r w:rsidRPr="00F556CB">
        <w:rPr>
          <w:rFonts w:ascii="Times New Roman" w:hAnsi="Times New Roman"/>
          <w:lang w:val="lt-LT"/>
        </w:rPr>
        <w:t>Diane</w:t>
      </w:r>
      <w:proofErr w:type="spellEnd"/>
      <w:r w:rsidRPr="00F556CB">
        <w:rPr>
          <w:rFonts w:ascii="Times New Roman" w:hAnsi="Times New Roman"/>
          <w:lang w:val="lt-LT"/>
        </w:rPr>
        <w:t>, reikia taip pat atsižvelgti į šio preparato charakteristikų santraukoje pateikiamus duomenis.</w:t>
      </w:r>
    </w:p>
    <w:p w14:paraId="6BA4732B" w14:textId="77777777" w:rsidR="00282980" w:rsidRPr="00F556CB" w:rsidRDefault="00282980" w:rsidP="00F556CB">
      <w:pPr>
        <w:spacing w:after="0" w:line="240" w:lineRule="auto"/>
        <w:rPr>
          <w:rFonts w:ascii="Times New Roman" w:hAnsi="Times New Roman"/>
          <w:lang w:val="lt-LT"/>
        </w:rPr>
      </w:pPr>
    </w:p>
    <w:p w14:paraId="1EE32306"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r>
      <w:r w:rsidRPr="00F556CB">
        <w:rPr>
          <w:rFonts w:ascii="Times New Roman" w:hAnsi="Times New Roman"/>
          <w:u w:val="single"/>
          <w:lang w:val="lt-LT"/>
        </w:rPr>
        <w:t>Taikoma tik vyrams</w:t>
      </w:r>
    </w:p>
    <w:p w14:paraId="0AC34DF6" w14:textId="77777777" w:rsidR="00282980" w:rsidRPr="00F556CB" w:rsidRDefault="00282980" w:rsidP="00F556CB">
      <w:pPr>
        <w:spacing w:after="0" w:line="240" w:lineRule="auto"/>
        <w:rPr>
          <w:rFonts w:ascii="Times New Roman" w:hAnsi="Times New Roman"/>
          <w:lang w:val="lt-LT"/>
        </w:rPr>
      </w:pPr>
    </w:p>
    <w:p w14:paraId="0192935D"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Mažakraujystė</w:t>
      </w:r>
    </w:p>
    <w:p w14:paraId="6F2C04B7" w14:textId="77777777" w:rsidR="00282980" w:rsidRPr="00F556CB" w:rsidRDefault="00282980" w:rsidP="00F556CB">
      <w:pPr>
        <w:spacing w:after="0" w:line="240" w:lineRule="auto"/>
        <w:rPr>
          <w:rFonts w:ascii="Times New Roman" w:hAnsi="Times New Roman"/>
          <w:lang w:val="lt-LT"/>
        </w:rPr>
      </w:pPr>
    </w:p>
    <w:p w14:paraId="06BDC796"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Gydymo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metu yra pasireiškusi mažakraujystė. Todėl gydymo metu reikia reguliariai tirti  eritrocitų skaičių.</w:t>
      </w:r>
    </w:p>
    <w:p w14:paraId="399E821C" w14:textId="77777777" w:rsidR="00282980" w:rsidRPr="00F556CB" w:rsidRDefault="00282980" w:rsidP="00F556CB">
      <w:pPr>
        <w:spacing w:after="0" w:line="240" w:lineRule="auto"/>
        <w:rPr>
          <w:rFonts w:ascii="Times New Roman" w:hAnsi="Times New Roman"/>
          <w:b/>
          <w:i/>
          <w:highlight w:val="yellow"/>
          <w:lang w:val="lt-LT"/>
        </w:rPr>
      </w:pPr>
    </w:p>
    <w:p w14:paraId="10F243FE" w14:textId="77777777" w:rsidR="00282980" w:rsidRPr="00F556CB" w:rsidRDefault="00282980" w:rsidP="00106BFF">
      <w:pPr>
        <w:keepNext/>
        <w:spacing w:after="0" w:line="240" w:lineRule="auto"/>
        <w:rPr>
          <w:rFonts w:ascii="Times New Roman" w:hAnsi="Times New Roman"/>
          <w:b/>
          <w:i/>
          <w:lang w:val="lt-LT"/>
        </w:rPr>
      </w:pPr>
      <w:r w:rsidRPr="00F556CB">
        <w:rPr>
          <w:rFonts w:ascii="Times New Roman" w:hAnsi="Times New Roman"/>
          <w:b/>
          <w:i/>
          <w:lang w:val="lt-LT"/>
        </w:rPr>
        <w:t>Kitos būklės</w:t>
      </w:r>
    </w:p>
    <w:p w14:paraId="39271641" w14:textId="77777777" w:rsidR="00282980" w:rsidRPr="00F556CB" w:rsidRDefault="00282980" w:rsidP="00106BFF">
      <w:pPr>
        <w:keepNext/>
        <w:spacing w:after="0" w:line="240" w:lineRule="auto"/>
        <w:rPr>
          <w:rFonts w:ascii="Times New Roman" w:hAnsi="Times New Roman"/>
          <w:lang w:val="lt-LT"/>
        </w:rPr>
      </w:pPr>
    </w:p>
    <w:p w14:paraId="2B8D912F" w14:textId="5D650C60"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Esant „Iškrypusio lytinio potraukio mažinimo</w:t>
      </w:r>
      <w:r w:rsidR="0014631F">
        <w:rPr>
          <w:rFonts w:ascii="Times New Roman" w:hAnsi="Times New Roman"/>
          <w:lang w:val="lt-LT"/>
        </w:rPr>
        <w:t>“</w:t>
      </w:r>
      <w:r w:rsidRPr="00F556CB">
        <w:rPr>
          <w:rFonts w:ascii="Times New Roman" w:hAnsi="Times New Roman"/>
          <w:lang w:val="lt-LT"/>
        </w:rPr>
        <w:t xml:space="preserve"> indikacijai,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poveikis potraukio mažinimui gali sumažėti dėl alkoholio poveikio.</w:t>
      </w:r>
    </w:p>
    <w:p w14:paraId="71077C2E" w14:textId="77777777" w:rsidR="00282980" w:rsidRPr="00F556CB" w:rsidRDefault="00282980" w:rsidP="00106BFF">
      <w:pPr>
        <w:keepNext/>
        <w:spacing w:after="0" w:line="240" w:lineRule="auto"/>
        <w:rPr>
          <w:rFonts w:ascii="Times New Roman" w:hAnsi="Times New Roman"/>
          <w:lang w:val="lt-LT"/>
        </w:rPr>
      </w:pPr>
    </w:p>
    <w:p w14:paraId="4733F52F"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 xml:space="preserve">Prieš skiriant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pacientams, kurie serga neoperuojamu priešinės liaukos vėžiu, kuriems buvo </w:t>
      </w:r>
      <w:proofErr w:type="spellStart"/>
      <w:r w:rsidRPr="00F556CB">
        <w:rPr>
          <w:rFonts w:ascii="Times New Roman" w:hAnsi="Times New Roman"/>
          <w:lang w:val="lt-LT"/>
        </w:rPr>
        <w:t>tromboembolijos</w:t>
      </w:r>
      <w:proofErr w:type="spellEnd"/>
      <w:r w:rsidRPr="00F556CB">
        <w:rPr>
          <w:rFonts w:ascii="Times New Roman" w:hAnsi="Times New Roman"/>
          <w:lang w:val="lt-LT"/>
        </w:rPr>
        <w:t xml:space="preserve"> reiškinių arba kurie serga </w:t>
      </w:r>
      <w:proofErr w:type="spellStart"/>
      <w:r w:rsidRPr="00F556CB">
        <w:rPr>
          <w:rFonts w:ascii="Times New Roman" w:hAnsi="Times New Roman"/>
          <w:lang w:val="lt-LT"/>
        </w:rPr>
        <w:t>pjautuvine</w:t>
      </w:r>
      <w:proofErr w:type="spellEnd"/>
      <w:r w:rsidRPr="00F556CB">
        <w:rPr>
          <w:rFonts w:ascii="Times New Roman" w:hAnsi="Times New Roman"/>
          <w:lang w:val="lt-LT"/>
        </w:rPr>
        <w:t xml:space="preserve"> mažakraujyste arba sunkiu diabetu, sukėlusiu kraujagyslių pažeidimų, reikia atidžiai įvertinti gydymo riziką ir naudą kiekvienu individualiu atveju.</w:t>
      </w:r>
    </w:p>
    <w:p w14:paraId="2F51EB4F" w14:textId="77777777" w:rsidR="00282980" w:rsidRPr="00F556CB" w:rsidRDefault="00282980" w:rsidP="00106BFF">
      <w:pPr>
        <w:keepNext/>
        <w:spacing w:after="0" w:line="240" w:lineRule="auto"/>
        <w:rPr>
          <w:rFonts w:ascii="Times New Roman" w:hAnsi="Times New Roman"/>
          <w:lang w:val="lt-LT"/>
        </w:rPr>
      </w:pPr>
    </w:p>
    <w:p w14:paraId="0FE8CAA2" w14:textId="08989C17" w:rsidR="00A57225" w:rsidRDefault="00A57225" w:rsidP="00106BFF">
      <w:pPr>
        <w:keepNext/>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 xml:space="preserve">Kiekvienoje tabletėje yra </w:t>
      </w:r>
      <w:r w:rsidR="00AE07BB">
        <w:rPr>
          <w:rFonts w:ascii="Times New Roman" w:eastAsia="Times New Roman" w:hAnsi="Times New Roman" w:cs="Times New Roman"/>
          <w:lang w:val="lt-LT"/>
        </w:rPr>
        <w:t>108,75</w:t>
      </w:r>
      <w:r w:rsidRPr="00460F87">
        <w:rPr>
          <w:rFonts w:ascii="Times New Roman" w:eastAsia="Times New Roman" w:hAnsi="Times New Roman" w:cs="Times New Roman"/>
          <w:lang w:val="lt-LT"/>
        </w:rPr>
        <w:t xml:space="preserve"> mg laktozės. Šio vaistinio preparato negalima vartoti pacientams, kuriems nustatytas retas paveldimas sutrikimas – </w:t>
      </w:r>
      <w:proofErr w:type="spellStart"/>
      <w:r>
        <w:rPr>
          <w:rFonts w:ascii="Times New Roman" w:eastAsia="Times New Roman" w:hAnsi="Times New Roman" w:cs="Times New Roman"/>
          <w:lang w:val="lt-LT"/>
        </w:rPr>
        <w:t>galaktozės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netoleravimas</w:t>
      </w:r>
      <w:proofErr w:type="spellEnd"/>
      <w:r>
        <w:rPr>
          <w:rFonts w:ascii="Times New Roman" w:eastAsia="Times New Roman" w:hAnsi="Times New Roman" w:cs="Times New Roman"/>
          <w:lang w:val="lt-LT"/>
        </w:rPr>
        <w:t xml:space="preserve">, visiškas laktazės stygius arba gliukozės ir </w:t>
      </w:r>
      <w:proofErr w:type="spellStart"/>
      <w:r>
        <w:rPr>
          <w:rFonts w:ascii="Times New Roman" w:eastAsia="Times New Roman" w:hAnsi="Times New Roman" w:cs="Times New Roman"/>
          <w:lang w:val="lt-LT"/>
        </w:rPr>
        <w:t>galaktozės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malabsorbcija</w:t>
      </w:r>
      <w:proofErr w:type="spellEnd"/>
      <w:r>
        <w:rPr>
          <w:rFonts w:ascii="Times New Roman" w:eastAsia="Times New Roman" w:hAnsi="Times New Roman" w:cs="Times New Roman"/>
          <w:lang w:val="lt-LT"/>
        </w:rPr>
        <w:t>.</w:t>
      </w:r>
    </w:p>
    <w:p w14:paraId="13439BBB" w14:textId="77777777" w:rsidR="00282980" w:rsidRPr="00F556CB" w:rsidRDefault="00282980" w:rsidP="00C6634B">
      <w:pPr>
        <w:keepNext/>
        <w:spacing w:after="0" w:line="240" w:lineRule="auto"/>
        <w:outlineLvl w:val="2"/>
        <w:rPr>
          <w:rFonts w:ascii="Times New Roman" w:hAnsi="Times New Roman"/>
          <w:b/>
          <w:lang w:val="lt-LT"/>
        </w:rPr>
      </w:pPr>
    </w:p>
    <w:p w14:paraId="23BA17D9" w14:textId="77777777" w:rsidR="00282980" w:rsidRPr="00F556CB" w:rsidRDefault="00282980">
      <w:pPr>
        <w:keepNext/>
        <w:spacing w:after="0" w:line="240" w:lineRule="auto"/>
        <w:outlineLvl w:val="2"/>
        <w:rPr>
          <w:rFonts w:ascii="Times New Roman" w:hAnsi="Times New Roman"/>
          <w:b/>
          <w:lang w:val="lt-LT"/>
        </w:rPr>
      </w:pPr>
      <w:r w:rsidRPr="00F556CB">
        <w:rPr>
          <w:rFonts w:ascii="Times New Roman" w:hAnsi="Times New Roman"/>
          <w:b/>
          <w:lang w:val="lt-LT"/>
        </w:rPr>
        <w:t>4.5</w:t>
      </w:r>
      <w:r w:rsidRPr="00F556CB">
        <w:rPr>
          <w:rFonts w:ascii="Times New Roman" w:hAnsi="Times New Roman"/>
          <w:b/>
          <w:lang w:val="lt-LT"/>
        </w:rPr>
        <w:tab/>
        <w:t>Sąveika su kitais vaistiniais preparatais ir kitokia sąveika</w:t>
      </w:r>
    </w:p>
    <w:p w14:paraId="35319B2D" w14:textId="77777777" w:rsidR="00282980" w:rsidRPr="00F556CB" w:rsidRDefault="00282980" w:rsidP="00F556CB">
      <w:pPr>
        <w:spacing w:after="0" w:line="240" w:lineRule="auto"/>
        <w:rPr>
          <w:rFonts w:ascii="Times New Roman" w:hAnsi="Times New Roman"/>
          <w:lang w:val="lt-LT"/>
        </w:rPr>
      </w:pPr>
    </w:p>
    <w:p w14:paraId="60278C9E" w14:textId="60237D36" w:rsidR="00A57225" w:rsidRPr="00460F87" w:rsidRDefault="00A57225" w:rsidP="00A57225">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Nors klinikini</w:t>
      </w:r>
      <w:r>
        <w:rPr>
          <w:rFonts w:ascii="Times New Roman" w:eastAsia="Times New Roman" w:hAnsi="Times New Roman" w:cs="Times New Roman"/>
          <w:lang w:val="lt-LT"/>
        </w:rPr>
        <w:t>ų</w:t>
      </w:r>
      <w:r w:rsidRPr="00460F87">
        <w:rPr>
          <w:rFonts w:ascii="Times New Roman" w:eastAsia="Times New Roman" w:hAnsi="Times New Roman" w:cs="Times New Roman"/>
          <w:lang w:val="lt-LT"/>
        </w:rPr>
        <w:t xml:space="preserve"> sąveikos tyrim</w:t>
      </w:r>
      <w:r>
        <w:rPr>
          <w:rFonts w:ascii="Times New Roman" w:eastAsia="Times New Roman" w:hAnsi="Times New Roman" w:cs="Times New Roman"/>
          <w:lang w:val="lt-LT"/>
        </w:rPr>
        <w:t>ų</w:t>
      </w:r>
      <w:r w:rsidRPr="00460F87">
        <w:rPr>
          <w:rFonts w:ascii="Times New Roman" w:eastAsia="Times New Roman" w:hAnsi="Times New Roman" w:cs="Times New Roman"/>
          <w:lang w:val="lt-LT"/>
        </w:rPr>
        <w:t xml:space="preserve"> nebuvo atlikt</w:t>
      </w:r>
      <w:r>
        <w:rPr>
          <w:rFonts w:ascii="Times New Roman" w:eastAsia="Times New Roman" w:hAnsi="Times New Roman" w:cs="Times New Roman"/>
          <w:lang w:val="lt-LT"/>
        </w:rPr>
        <w:t>a</w:t>
      </w:r>
      <w:r w:rsidRPr="00460F87">
        <w:rPr>
          <w:rFonts w:ascii="Times New Roman" w:eastAsia="Times New Roman" w:hAnsi="Times New Roman" w:cs="Times New Roman"/>
          <w:lang w:val="lt-LT"/>
        </w:rPr>
        <w:t xml:space="preserve">, tačiau tikimasi, kad </w:t>
      </w:r>
      <w:proofErr w:type="spellStart"/>
      <w:r w:rsidRPr="00460F87">
        <w:rPr>
          <w:rFonts w:ascii="Times New Roman" w:eastAsia="Times New Roman" w:hAnsi="Times New Roman" w:cs="Times New Roman"/>
          <w:lang w:val="lt-LT"/>
        </w:rPr>
        <w:t>ketokonazolas</w:t>
      </w:r>
      <w:proofErr w:type="spellEnd"/>
      <w:r w:rsidRPr="00460F87">
        <w:rPr>
          <w:rFonts w:ascii="Times New Roman" w:eastAsia="Times New Roman" w:hAnsi="Times New Roman" w:cs="Times New Roman"/>
          <w:lang w:val="lt-LT"/>
        </w:rPr>
        <w:t xml:space="preserve">, </w:t>
      </w:r>
      <w:proofErr w:type="spellStart"/>
      <w:r w:rsidRPr="00460F87">
        <w:rPr>
          <w:rFonts w:ascii="Times New Roman" w:eastAsia="Times New Roman" w:hAnsi="Times New Roman" w:cs="Times New Roman"/>
          <w:lang w:val="lt-LT"/>
        </w:rPr>
        <w:t>itrakonazolas</w:t>
      </w:r>
      <w:proofErr w:type="spellEnd"/>
      <w:r w:rsidRPr="00460F87">
        <w:rPr>
          <w:rFonts w:ascii="Times New Roman" w:eastAsia="Times New Roman" w:hAnsi="Times New Roman" w:cs="Times New Roman"/>
          <w:lang w:val="lt-LT"/>
        </w:rPr>
        <w:t xml:space="preserve">, </w:t>
      </w:r>
      <w:proofErr w:type="spellStart"/>
      <w:r w:rsidRPr="00460F87">
        <w:rPr>
          <w:rFonts w:ascii="Times New Roman" w:eastAsia="Times New Roman" w:hAnsi="Times New Roman" w:cs="Times New Roman"/>
          <w:lang w:val="lt-LT"/>
        </w:rPr>
        <w:t>klotrimazolas</w:t>
      </w:r>
      <w:proofErr w:type="spellEnd"/>
      <w:r w:rsidRPr="00460F87">
        <w:rPr>
          <w:rFonts w:ascii="Times New Roman" w:eastAsia="Times New Roman" w:hAnsi="Times New Roman" w:cs="Times New Roman"/>
          <w:lang w:val="lt-LT"/>
        </w:rPr>
        <w:t xml:space="preserve">, </w:t>
      </w:r>
      <w:proofErr w:type="spellStart"/>
      <w:r w:rsidRPr="00460F87">
        <w:rPr>
          <w:rFonts w:ascii="Times New Roman" w:eastAsia="Times New Roman" w:hAnsi="Times New Roman" w:cs="Times New Roman"/>
          <w:lang w:val="lt-LT"/>
        </w:rPr>
        <w:t>ritonaviras</w:t>
      </w:r>
      <w:proofErr w:type="spellEnd"/>
      <w:r w:rsidRPr="00460F87">
        <w:rPr>
          <w:rFonts w:ascii="Times New Roman" w:eastAsia="Times New Roman" w:hAnsi="Times New Roman" w:cs="Times New Roman"/>
          <w:lang w:val="lt-LT"/>
        </w:rPr>
        <w:t xml:space="preserve"> ir kiti stiprūs CYP3A4 inhibitoriai slopina </w:t>
      </w:r>
      <w:proofErr w:type="spellStart"/>
      <w:r w:rsidRPr="00460F87">
        <w:rPr>
          <w:rFonts w:ascii="Times New Roman" w:eastAsia="Times New Roman" w:hAnsi="Times New Roman" w:cs="Times New Roman"/>
          <w:lang w:val="lt-LT"/>
        </w:rPr>
        <w:t>ciproterono</w:t>
      </w:r>
      <w:proofErr w:type="spellEnd"/>
      <w:r w:rsidRPr="00460F87">
        <w:rPr>
          <w:rFonts w:ascii="Times New Roman" w:eastAsia="Times New Roman" w:hAnsi="Times New Roman" w:cs="Times New Roman"/>
          <w:lang w:val="lt-LT"/>
        </w:rPr>
        <w:t xml:space="preserve"> acetato medžiagų apykaitą, kadangi šis vaistas yra </w:t>
      </w:r>
      <w:proofErr w:type="spellStart"/>
      <w:r w:rsidRPr="00460F87">
        <w:rPr>
          <w:rFonts w:ascii="Times New Roman" w:eastAsia="Times New Roman" w:hAnsi="Times New Roman" w:cs="Times New Roman"/>
          <w:lang w:val="lt-LT"/>
        </w:rPr>
        <w:t>metabolizuojamas</w:t>
      </w:r>
      <w:proofErr w:type="spellEnd"/>
      <w:r w:rsidRPr="00460F87">
        <w:rPr>
          <w:rFonts w:ascii="Times New Roman" w:eastAsia="Times New Roman" w:hAnsi="Times New Roman" w:cs="Times New Roman"/>
          <w:lang w:val="lt-LT"/>
        </w:rPr>
        <w:t xml:space="preserve"> CYP3A4. Iš kitos pusės, tokie CYP3A4 stimuliatoriai, kaip pvz., </w:t>
      </w:r>
      <w:proofErr w:type="spellStart"/>
      <w:r w:rsidRPr="00460F87">
        <w:rPr>
          <w:rFonts w:ascii="Times New Roman" w:eastAsia="Times New Roman" w:hAnsi="Times New Roman" w:cs="Times New Roman"/>
          <w:lang w:val="lt-LT"/>
        </w:rPr>
        <w:t>rifampicinas</w:t>
      </w:r>
      <w:proofErr w:type="spellEnd"/>
      <w:r w:rsidRPr="00460F87">
        <w:rPr>
          <w:rFonts w:ascii="Times New Roman" w:eastAsia="Times New Roman" w:hAnsi="Times New Roman" w:cs="Times New Roman"/>
          <w:lang w:val="lt-LT"/>
        </w:rPr>
        <w:t xml:space="preserve">, </w:t>
      </w:r>
      <w:proofErr w:type="spellStart"/>
      <w:r w:rsidRPr="00460F87">
        <w:rPr>
          <w:rFonts w:ascii="Times New Roman" w:eastAsia="Times New Roman" w:hAnsi="Times New Roman" w:cs="Times New Roman"/>
          <w:lang w:val="lt-LT"/>
        </w:rPr>
        <w:t>fenitoinas</w:t>
      </w:r>
      <w:proofErr w:type="spellEnd"/>
      <w:r w:rsidRPr="00460F87">
        <w:rPr>
          <w:rFonts w:ascii="Times New Roman" w:eastAsia="Times New Roman" w:hAnsi="Times New Roman" w:cs="Times New Roman"/>
          <w:lang w:val="lt-LT"/>
        </w:rPr>
        <w:t xml:space="preserve"> ir kiti preparatai, kurių sudėtyje yra jonažolės, gali sumažinti </w:t>
      </w:r>
      <w:proofErr w:type="spellStart"/>
      <w:r w:rsidRPr="00460F87">
        <w:rPr>
          <w:rFonts w:ascii="Times New Roman" w:eastAsia="Times New Roman" w:hAnsi="Times New Roman" w:cs="Times New Roman"/>
          <w:lang w:val="lt-LT"/>
        </w:rPr>
        <w:t>ciproterono</w:t>
      </w:r>
      <w:proofErr w:type="spellEnd"/>
      <w:r w:rsidRPr="00460F87">
        <w:rPr>
          <w:rFonts w:ascii="Times New Roman" w:eastAsia="Times New Roman" w:hAnsi="Times New Roman" w:cs="Times New Roman"/>
          <w:lang w:val="lt-LT"/>
        </w:rPr>
        <w:t xml:space="preserve"> acetato koncentraciją.</w:t>
      </w:r>
    </w:p>
    <w:p w14:paraId="684A84A7" w14:textId="77777777" w:rsidR="00A57225" w:rsidRPr="00460F87" w:rsidRDefault="00A57225" w:rsidP="00A57225">
      <w:pPr>
        <w:spacing w:after="0" w:line="240" w:lineRule="auto"/>
        <w:rPr>
          <w:rFonts w:ascii="Times New Roman" w:eastAsia="Times New Roman" w:hAnsi="Times New Roman" w:cs="Times New Roman"/>
          <w:lang w:val="lt-LT"/>
        </w:rPr>
      </w:pPr>
    </w:p>
    <w:p w14:paraId="0DCFF328" w14:textId="1FD09C6B" w:rsidR="00A57225" w:rsidRPr="00460F87" w:rsidRDefault="00A57225" w:rsidP="00A57225">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 xml:space="preserve">Remiantis </w:t>
      </w:r>
      <w:proofErr w:type="spellStart"/>
      <w:r w:rsidRPr="00460F87">
        <w:rPr>
          <w:rFonts w:ascii="Times New Roman" w:eastAsia="Times New Roman" w:hAnsi="Times New Roman" w:cs="Times New Roman"/>
          <w:i/>
          <w:lang w:val="lt-LT"/>
        </w:rPr>
        <w:t>in</w:t>
      </w:r>
      <w:proofErr w:type="spellEnd"/>
      <w:r w:rsidRPr="00460F87">
        <w:rPr>
          <w:rFonts w:ascii="Times New Roman" w:eastAsia="Times New Roman" w:hAnsi="Times New Roman" w:cs="Times New Roman"/>
          <w:i/>
          <w:lang w:val="lt-LT"/>
        </w:rPr>
        <w:t xml:space="preserve"> </w:t>
      </w:r>
      <w:proofErr w:type="spellStart"/>
      <w:r w:rsidRPr="00460F87">
        <w:rPr>
          <w:rFonts w:ascii="Times New Roman" w:eastAsia="Times New Roman" w:hAnsi="Times New Roman" w:cs="Times New Roman"/>
          <w:i/>
          <w:lang w:val="lt-LT"/>
        </w:rPr>
        <w:t>vitro</w:t>
      </w:r>
      <w:proofErr w:type="spellEnd"/>
      <w:r w:rsidRPr="00460F87">
        <w:rPr>
          <w:rFonts w:ascii="Times New Roman" w:eastAsia="Times New Roman" w:hAnsi="Times New Roman" w:cs="Times New Roman"/>
          <w:lang w:val="lt-LT"/>
        </w:rPr>
        <w:t xml:space="preserve"> slopinimo studijomis, </w:t>
      </w:r>
      <w:proofErr w:type="spellStart"/>
      <w:r w:rsidRPr="00460F87">
        <w:rPr>
          <w:rFonts w:ascii="Times New Roman" w:eastAsia="Times New Roman" w:hAnsi="Times New Roman" w:cs="Times New Roman"/>
          <w:lang w:val="lt-LT"/>
        </w:rPr>
        <w:t>citochromo</w:t>
      </w:r>
      <w:proofErr w:type="spellEnd"/>
      <w:r w:rsidRPr="00460F87">
        <w:rPr>
          <w:rFonts w:ascii="Times New Roman" w:eastAsia="Times New Roman" w:hAnsi="Times New Roman" w:cs="Times New Roman"/>
          <w:lang w:val="lt-LT"/>
        </w:rPr>
        <w:t xml:space="preserve"> P450 fermentų CYP2C8, 2C9, 2C19, 3A4, ir 2D6 slopinimas yra įmanomas vartojant didelę terapinę </w:t>
      </w:r>
      <w:proofErr w:type="spellStart"/>
      <w:r w:rsidRPr="00460F87">
        <w:rPr>
          <w:rFonts w:ascii="Times New Roman" w:eastAsia="Times New Roman" w:hAnsi="Times New Roman" w:cs="Times New Roman"/>
          <w:lang w:val="lt-LT"/>
        </w:rPr>
        <w:t>ciproterono</w:t>
      </w:r>
      <w:proofErr w:type="spellEnd"/>
      <w:r w:rsidRPr="00460F87">
        <w:rPr>
          <w:rFonts w:ascii="Times New Roman" w:eastAsia="Times New Roman" w:hAnsi="Times New Roman" w:cs="Times New Roman"/>
          <w:lang w:val="lt-LT"/>
        </w:rPr>
        <w:t xml:space="preserve"> acetato 100</w:t>
      </w:r>
      <w:r>
        <w:rPr>
          <w:rFonts w:ascii="Times New Roman" w:eastAsia="Times New Roman" w:hAnsi="Times New Roman" w:cs="Times New Roman"/>
          <w:lang w:val="lt-LT"/>
        </w:rPr>
        <w:t> </w:t>
      </w:r>
      <w:r w:rsidRPr="00460F87">
        <w:rPr>
          <w:rFonts w:ascii="Times New Roman" w:eastAsia="Times New Roman" w:hAnsi="Times New Roman" w:cs="Times New Roman"/>
          <w:lang w:val="lt-LT"/>
        </w:rPr>
        <w:t>mg 3</w:t>
      </w:r>
      <w:r>
        <w:rPr>
          <w:rFonts w:ascii="Times New Roman" w:eastAsia="Times New Roman" w:hAnsi="Times New Roman" w:cs="Times New Roman"/>
          <w:lang w:val="lt-LT"/>
        </w:rPr>
        <w:t> </w:t>
      </w:r>
      <w:r w:rsidRPr="00460F87">
        <w:rPr>
          <w:rFonts w:ascii="Times New Roman" w:eastAsia="Times New Roman" w:hAnsi="Times New Roman" w:cs="Times New Roman"/>
          <w:lang w:val="lt-LT"/>
        </w:rPr>
        <w:t xml:space="preserve">kartus per </w:t>
      </w:r>
      <w:r>
        <w:rPr>
          <w:rFonts w:ascii="Times New Roman" w:eastAsia="Times New Roman" w:hAnsi="Times New Roman" w:cs="Times New Roman"/>
          <w:lang w:val="lt-LT"/>
        </w:rPr>
        <w:t>parą</w:t>
      </w:r>
      <w:r w:rsidRPr="00460F87">
        <w:rPr>
          <w:rFonts w:ascii="Times New Roman" w:eastAsia="Times New Roman" w:hAnsi="Times New Roman" w:cs="Times New Roman"/>
          <w:lang w:val="lt-LT"/>
        </w:rPr>
        <w:t xml:space="preserve"> dozę.</w:t>
      </w:r>
    </w:p>
    <w:p w14:paraId="6154F76B" w14:textId="77777777" w:rsidR="00282980" w:rsidRPr="00F556CB" w:rsidRDefault="00282980" w:rsidP="00F556CB">
      <w:pPr>
        <w:spacing w:after="0" w:line="240" w:lineRule="auto"/>
        <w:rPr>
          <w:rFonts w:ascii="Times New Roman" w:hAnsi="Times New Roman"/>
          <w:lang w:val="lt-LT"/>
        </w:rPr>
      </w:pPr>
    </w:p>
    <w:p w14:paraId="6512CA51"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Statinų</w:t>
      </w:r>
      <w:proofErr w:type="spellEnd"/>
      <w:r w:rsidRPr="00F556CB">
        <w:rPr>
          <w:rFonts w:ascii="Times New Roman" w:hAnsi="Times New Roman"/>
          <w:lang w:val="lt-LT"/>
        </w:rPr>
        <w:t xml:space="preserve"> sukelta </w:t>
      </w:r>
      <w:proofErr w:type="spellStart"/>
      <w:r w:rsidRPr="00F556CB">
        <w:rPr>
          <w:rFonts w:ascii="Times New Roman" w:hAnsi="Times New Roman"/>
          <w:lang w:val="lt-LT"/>
        </w:rPr>
        <w:t>miopatijos</w:t>
      </w:r>
      <w:proofErr w:type="spellEnd"/>
      <w:r w:rsidRPr="00F556CB">
        <w:rPr>
          <w:rFonts w:ascii="Times New Roman" w:hAnsi="Times New Roman"/>
          <w:lang w:val="lt-LT"/>
        </w:rPr>
        <w:t xml:space="preserve"> ar </w:t>
      </w:r>
      <w:proofErr w:type="spellStart"/>
      <w:r w:rsidRPr="00F556CB">
        <w:rPr>
          <w:rFonts w:ascii="Times New Roman" w:hAnsi="Times New Roman"/>
          <w:lang w:val="lt-LT"/>
        </w:rPr>
        <w:t>rabdomiolizės</w:t>
      </w:r>
      <w:proofErr w:type="spellEnd"/>
      <w:r w:rsidRPr="00F556CB">
        <w:rPr>
          <w:rFonts w:ascii="Times New Roman" w:hAnsi="Times New Roman"/>
          <w:lang w:val="lt-LT"/>
        </w:rPr>
        <w:t xml:space="preserve"> rizika gali padidėti, kai tie </w:t>
      </w:r>
      <w:proofErr w:type="spellStart"/>
      <w:r w:rsidRPr="00F556CB">
        <w:rPr>
          <w:rFonts w:ascii="Times New Roman" w:hAnsi="Times New Roman"/>
          <w:lang w:val="lt-LT"/>
        </w:rPr>
        <w:t>HMGCoA</w:t>
      </w:r>
      <w:proofErr w:type="spellEnd"/>
      <w:r w:rsidRPr="00F556CB">
        <w:rPr>
          <w:rFonts w:ascii="Times New Roman" w:hAnsi="Times New Roman"/>
          <w:lang w:val="lt-LT"/>
        </w:rPr>
        <w:t xml:space="preserve"> inhibitoriai (</w:t>
      </w:r>
      <w:proofErr w:type="spellStart"/>
      <w:r w:rsidRPr="00F556CB">
        <w:rPr>
          <w:rFonts w:ascii="Times New Roman" w:hAnsi="Times New Roman"/>
          <w:lang w:val="lt-LT"/>
        </w:rPr>
        <w:t>statinai</w:t>
      </w:r>
      <w:proofErr w:type="spellEnd"/>
      <w:r w:rsidRPr="00F556CB">
        <w:rPr>
          <w:rFonts w:ascii="Times New Roman" w:hAnsi="Times New Roman"/>
          <w:lang w:val="lt-LT"/>
        </w:rPr>
        <w:t xml:space="preserve">), kurie visų pirma </w:t>
      </w:r>
      <w:proofErr w:type="spellStart"/>
      <w:r w:rsidRPr="00F556CB">
        <w:rPr>
          <w:rFonts w:ascii="Times New Roman" w:hAnsi="Times New Roman"/>
          <w:lang w:val="lt-LT"/>
        </w:rPr>
        <w:t>metabolizuojami</w:t>
      </w:r>
      <w:proofErr w:type="spellEnd"/>
      <w:r w:rsidRPr="00F556CB">
        <w:rPr>
          <w:rFonts w:ascii="Times New Roman" w:hAnsi="Times New Roman"/>
          <w:lang w:val="lt-LT"/>
        </w:rPr>
        <w:t xml:space="preserve"> CYP3A4, yra vartojami kartu su didelėmis terapinėmis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dozėmis, kadangi jie turi tą patį medžiagų apykaitos kelią.</w:t>
      </w:r>
    </w:p>
    <w:p w14:paraId="1CE86B2E" w14:textId="77777777" w:rsidR="00282980" w:rsidRPr="00F556CB" w:rsidRDefault="00282980" w:rsidP="00F556CB">
      <w:pPr>
        <w:spacing w:after="0" w:line="240" w:lineRule="auto"/>
        <w:rPr>
          <w:rFonts w:ascii="Times New Roman" w:hAnsi="Times New Roman"/>
          <w:lang w:val="lt-LT"/>
        </w:rPr>
      </w:pPr>
    </w:p>
    <w:p w14:paraId="1B6490D1"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4.6</w:t>
      </w:r>
      <w:r w:rsidRPr="00F556CB">
        <w:rPr>
          <w:rFonts w:ascii="Times New Roman" w:hAnsi="Times New Roman"/>
          <w:b/>
          <w:lang w:val="lt-LT"/>
        </w:rPr>
        <w:tab/>
        <w:t>Vaisingumas, nėštumo ir žindymo laikotarpis</w:t>
      </w:r>
    </w:p>
    <w:p w14:paraId="7C1451E0" w14:textId="77777777" w:rsidR="00282980" w:rsidRPr="00F556CB" w:rsidRDefault="00282980" w:rsidP="00F556CB">
      <w:pPr>
        <w:spacing w:after="0" w:line="240" w:lineRule="auto"/>
        <w:rPr>
          <w:rFonts w:ascii="Times New Roman" w:hAnsi="Times New Roman"/>
          <w:lang w:val="lt-LT"/>
        </w:rPr>
      </w:pPr>
    </w:p>
    <w:p w14:paraId="3296082B" w14:textId="0F61469F"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Nėštumo ir žindymo laikotarp</w:t>
      </w:r>
      <w:r w:rsidR="0038457E">
        <w:rPr>
          <w:rFonts w:ascii="Times New Roman" w:hAnsi="Times New Roman"/>
          <w:lang w:val="lt-LT"/>
        </w:rPr>
        <w:t xml:space="preserve">iais </w:t>
      </w:r>
      <w:proofErr w:type="spellStart"/>
      <w:r w:rsidR="0038457E">
        <w:rPr>
          <w:rFonts w:ascii="Times New Roman" w:hAnsi="Times New Roman"/>
          <w:lang w:val="lt-LT"/>
        </w:rPr>
        <w:t>Androcur</w:t>
      </w:r>
      <w:proofErr w:type="spellEnd"/>
      <w:r w:rsidR="0038457E">
        <w:rPr>
          <w:rFonts w:ascii="Times New Roman" w:hAnsi="Times New Roman"/>
          <w:lang w:val="lt-LT"/>
        </w:rPr>
        <w:t xml:space="preserve"> vartoti negalima.</w:t>
      </w:r>
    </w:p>
    <w:p w14:paraId="40C434F5" w14:textId="77777777" w:rsidR="00282980" w:rsidRPr="00F556CB" w:rsidRDefault="00282980" w:rsidP="00F556CB">
      <w:pPr>
        <w:spacing w:after="0" w:line="240" w:lineRule="auto"/>
        <w:rPr>
          <w:rFonts w:ascii="Times New Roman" w:hAnsi="Times New Roman"/>
          <w:lang w:val="lt-LT"/>
        </w:rPr>
      </w:pPr>
    </w:p>
    <w:p w14:paraId="423084F4" w14:textId="210D7F6E"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Ištyrus šešias moteris, išgėrusias vienkartinę 50</w:t>
      </w:r>
      <w:r w:rsidR="000E1BD2">
        <w:rPr>
          <w:rFonts w:ascii="Times New Roman" w:hAnsi="Times New Roman"/>
          <w:lang w:val="lt-LT"/>
        </w:rPr>
        <w:t> </w:t>
      </w:r>
      <w:r w:rsidRPr="00F556CB">
        <w:rPr>
          <w:rFonts w:ascii="Times New Roman" w:hAnsi="Times New Roman"/>
          <w:lang w:val="lt-LT"/>
        </w:rPr>
        <w:t xml:space="preserve">mg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dozę, nustatyta, kad su pienu išsiskiria 0,2 % šio vaisto.</w:t>
      </w:r>
    </w:p>
    <w:p w14:paraId="5A695856" w14:textId="77777777" w:rsidR="00282980" w:rsidRPr="00F556CB" w:rsidRDefault="00282980" w:rsidP="00F556CB">
      <w:pPr>
        <w:spacing w:after="0" w:line="240" w:lineRule="auto"/>
        <w:rPr>
          <w:rFonts w:ascii="Times New Roman" w:hAnsi="Times New Roman"/>
          <w:lang w:val="lt-LT"/>
        </w:rPr>
      </w:pPr>
    </w:p>
    <w:p w14:paraId="166EB0F7"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4.7</w:t>
      </w:r>
      <w:r w:rsidRPr="00F556CB">
        <w:rPr>
          <w:rFonts w:ascii="Times New Roman" w:hAnsi="Times New Roman"/>
          <w:b/>
          <w:lang w:val="lt-LT"/>
        </w:rPr>
        <w:tab/>
        <w:t>Poveikis gebėjimui vairuoti ir valdyti mechanizmus</w:t>
      </w:r>
    </w:p>
    <w:p w14:paraId="2F879F6A" w14:textId="77777777" w:rsidR="00282980" w:rsidRPr="00F556CB" w:rsidRDefault="00282980" w:rsidP="00F556CB">
      <w:pPr>
        <w:spacing w:after="0" w:line="240" w:lineRule="auto"/>
        <w:rPr>
          <w:rFonts w:ascii="Times New Roman" w:hAnsi="Times New Roman"/>
          <w:lang w:val="lt-LT"/>
        </w:rPr>
      </w:pPr>
    </w:p>
    <w:p w14:paraId="00FB7B6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Pacientus, kurių darbui reikia greitos orientacijos (pavyzdžiui, transporto darbuotojus, mechanizmų operatorius), reikia įspėti, kad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gali sukelti nuovargio jausmą, sumažinti gyvumą ir gebėjimą sukaupti dėmesį.</w:t>
      </w:r>
    </w:p>
    <w:p w14:paraId="4AB8F1DC" w14:textId="77777777" w:rsidR="00282980" w:rsidRPr="00F556CB" w:rsidRDefault="00282980" w:rsidP="00F556CB">
      <w:pPr>
        <w:spacing w:after="0" w:line="240" w:lineRule="auto"/>
        <w:rPr>
          <w:rFonts w:ascii="Times New Roman" w:hAnsi="Times New Roman"/>
          <w:lang w:val="lt-LT"/>
        </w:rPr>
      </w:pPr>
    </w:p>
    <w:p w14:paraId="3423528D"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4.8</w:t>
      </w:r>
      <w:r w:rsidRPr="00F556CB">
        <w:rPr>
          <w:rFonts w:ascii="Times New Roman" w:hAnsi="Times New Roman"/>
          <w:b/>
          <w:lang w:val="lt-LT"/>
        </w:rPr>
        <w:tab/>
        <w:t>Nepageidaujamas poveikis</w:t>
      </w:r>
    </w:p>
    <w:p w14:paraId="4A22B10E" w14:textId="77777777" w:rsidR="00282980" w:rsidRPr="00F556CB" w:rsidRDefault="00282980" w:rsidP="00F556CB">
      <w:pPr>
        <w:spacing w:after="0" w:line="240" w:lineRule="auto"/>
        <w:rPr>
          <w:rFonts w:ascii="Times New Roman" w:hAnsi="Times New Roman"/>
          <w:lang w:val="lt-LT"/>
        </w:rPr>
      </w:pPr>
    </w:p>
    <w:p w14:paraId="2FEF4B04"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color w:val="000000"/>
          <w:lang w:val="lt-LT"/>
        </w:rPr>
        <w:t xml:space="preserve">Dažniausiai stebimos nepageidaujamos reakcijos </w:t>
      </w:r>
      <w:proofErr w:type="spellStart"/>
      <w:r w:rsidRPr="00F556CB">
        <w:rPr>
          <w:rFonts w:ascii="Times New Roman" w:hAnsi="Times New Roman"/>
          <w:color w:val="000000"/>
          <w:lang w:val="lt-LT"/>
        </w:rPr>
        <w:t>Androcur</w:t>
      </w:r>
      <w:proofErr w:type="spellEnd"/>
      <w:r w:rsidRPr="00F556CB">
        <w:rPr>
          <w:rFonts w:ascii="Times New Roman" w:hAnsi="Times New Roman"/>
          <w:color w:val="000000"/>
          <w:lang w:val="lt-LT"/>
        </w:rPr>
        <w:t xml:space="preserve"> vartojantiems pacientams yra sumažėjęs lytinis potraukis, erekcijos disfunkcija ir g</w:t>
      </w:r>
      <w:r w:rsidRPr="00F556CB">
        <w:rPr>
          <w:rFonts w:ascii="Times New Roman" w:hAnsi="Times New Roman"/>
          <w:lang w:val="lt-LT"/>
        </w:rPr>
        <w:t xml:space="preserve">rįžtamasis </w:t>
      </w:r>
      <w:proofErr w:type="spellStart"/>
      <w:r w:rsidRPr="00F556CB">
        <w:rPr>
          <w:rFonts w:ascii="Times New Roman" w:hAnsi="Times New Roman"/>
          <w:lang w:val="lt-LT"/>
        </w:rPr>
        <w:t>spermatogenezės</w:t>
      </w:r>
      <w:proofErr w:type="spellEnd"/>
      <w:r w:rsidRPr="00F556CB">
        <w:rPr>
          <w:rFonts w:ascii="Times New Roman" w:hAnsi="Times New Roman"/>
          <w:lang w:val="lt-LT"/>
        </w:rPr>
        <w:t xml:space="preserve"> slopinimas </w:t>
      </w:r>
      <w:r w:rsidRPr="00F556CB">
        <w:rPr>
          <w:rFonts w:ascii="Times New Roman" w:hAnsi="Times New Roman"/>
          <w:b/>
          <w:lang w:val="lt-LT"/>
        </w:rPr>
        <w:t>(vyrams)</w:t>
      </w:r>
      <w:r w:rsidRPr="00F556CB">
        <w:rPr>
          <w:rFonts w:ascii="Times New Roman" w:hAnsi="Times New Roman"/>
          <w:lang w:val="lt-LT"/>
        </w:rPr>
        <w:t xml:space="preserve"> ir tepimas (negausus kraujavimas iš gimdos), svorio padidėjimas ir prislėgta nuotaika </w:t>
      </w:r>
      <w:r w:rsidRPr="00F556CB">
        <w:rPr>
          <w:rFonts w:ascii="Times New Roman" w:hAnsi="Times New Roman"/>
          <w:b/>
          <w:lang w:val="lt-LT"/>
        </w:rPr>
        <w:t>(moterims)</w:t>
      </w:r>
      <w:r w:rsidRPr="00F556CB">
        <w:rPr>
          <w:rFonts w:ascii="Times New Roman" w:hAnsi="Times New Roman"/>
          <w:lang w:val="lt-LT"/>
        </w:rPr>
        <w:t>.</w:t>
      </w:r>
    </w:p>
    <w:p w14:paraId="0A1DA5A2" w14:textId="77777777" w:rsidR="00282980" w:rsidRPr="00F556CB" w:rsidRDefault="00282980" w:rsidP="00F556CB">
      <w:pPr>
        <w:spacing w:after="0" w:line="240" w:lineRule="auto"/>
        <w:rPr>
          <w:rFonts w:ascii="Times New Roman" w:hAnsi="Times New Roman"/>
          <w:lang w:val="lt-LT"/>
        </w:rPr>
      </w:pPr>
    </w:p>
    <w:p w14:paraId="2E67EEC7" w14:textId="04ED84C4" w:rsidR="00282980" w:rsidRPr="00F556CB" w:rsidRDefault="00282980" w:rsidP="00F556CB">
      <w:pPr>
        <w:spacing w:after="0" w:line="240" w:lineRule="auto"/>
        <w:rPr>
          <w:rFonts w:ascii="Times New Roman" w:hAnsi="Times New Roman"/>
          <w:lang w:val="lt-LT"/>
        </w:rPr>
      </w:pPr>
      <w:r w:rsidRPr="00F556CB">
        <w:rPr>
          <w:rFonts w:ascii="Times New Roman" w:hAnsi="Times New Roman"/>
          <w:color w:val="000000"/>
          <w:lang w:val="lt-LT"/>
        </w:rPr>
        <w:t xml:space="preserve">Sunkiausios nepageidaujamos reakcijos </w:t>
      </w:r>
      <w:proofErr w:type="spellStart"/>
      <w:r w:rsidRPr="00F556CB">
        <w:rPr>
          <w:rFonts w:ascii="Times New Roman" w:hAnsi="Times New Roman"/>
          <w:color w:val="000000"/>
          <w:lang w:val="lt-LT"/>
        </w:rPr>
        <w:t>Androcur</w:t>
      </w:r>
      <w:proofErr w:type="spellEnd"/>
      <w:r w:rsidRPr="00F556CB">
        <w:rPr>
          <w:rFonts w:ascii="Times New Roman" w:hAnsi="Times New Roman"/>
          <w:color w:val="000000"/>
          <w:lang w:val="lt-LT"/>
        </w:rPr>
        <w:t xml:space="preserve"> vartojantiems pacientams yra </w:t>
      </w:r>
      <w:r w:rsidRPr="00F556CB">
        <w:rPr>
          <w:rFonts w:ascii="Times New Roman" w:hAnsi="Times New Roman"/>
          <w:lang w:val="lt-LT"/>
        </w:rPr>
        <w:t>toksinis poveikis kepenims, gerybiniai ir piktybiniai kepenų navikai, kurie gali sukelti kraujavimą į pilvo ertmę,</w:t>
      </w:r>
      <w:r w:rsidR="0038457E">
        <w:rPr>
          <w:rFonts w:ascii="Times New Roman" w:hAnsi="Times New Roman"/>
          <w:lang w:val="lt-LT"/>
        </w:rPr>
        <w:t xml:space="preserve"> ir </w:t>
      </w:r>
      <w:proofErr w:type="spellStart"/>
      <w:r w:rsidR="0038457E">
        <w:rPr>
          <w:rFonts w:ascii="Times New Roman" w:hAnsi="Times New Roman"/>
          <w:lang w:val="lt-LT"/>
        </w:rPr>
        <w:t>tromboembolijos</w:t>
      </w:r>
      <w:proofErr w:type="spellEnd"/>
      <w:r w:rsidR="0038457E">
        <w:rPr>
          <w:rFonts w:ascii="Times New Roman" w:hAnsi="Times New Roman"/>
          <w:lang w:val="lt-LT"/>
        </w:rPr>
        <w:t xml:space="preserve"> reiškiniai.</w:t>
      </w:r>
    </w:p>
    <w:p w14:paraId="6440013D" w14:textId="77777777" w:rsidR="00282980" w:rsidRPr="00F556CB" w:rsidRDefault="00282980" w:rsidP="00F556CB">
      <w:pPr>
        <w:spacing w:after="0" w:line="240" w:lineRule="auto"/>
        <w:rPr>
          <w:rFonts w:ascii="Times New Roman" w:hAnsi="Times New Roman"/>
          <w:lang w:val="lt-LT"/>
        </w:rPr>
      </w:pPr>
    </w:p>
    <w:p w14:paraId="067C5CCD"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Taikoma tik moterims</w:t>
      </w:r>
    </w:p>
    <w:p w14:paraId="6C00DD91" w14:textId="77777777" w:rsidR="00282980" w:rsidRPr="00F556CB" w:rsidRDefault="00282980" w:rsidP="00F556CB">
      <w:pPr>
        <w:spacing w:after="0" w:line="240" w:lineRule="auto"/>
        <w:rPr>
          <w:rFonts w:ascii="Times New Roman" w:hAnsi="Times New Roman"/>
          <w:lang w:val="lt-LT"/>
        </w:rPr>
      </w:pPr>
    </w:p>
    <w:p w14:paraId="7840ED3F" w14:textId="3B2BDDA1"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Žemiau esančioje lentelėje pateikiamos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vartojimo metu nustatytos nepageidaujamos vaisto reakcijos, remiantis duomenis po vaisto registracijos ir bendra patirtimi su </w:t>
      </w:r>
      <w:proofErr w:type="spellStart"/>
      <w:r w:rsidRPr="00F556CB">
        <w:rPr>
          <w:rFonts w:ascii="Times New Roman" w:hAnsi="Times New Roman"/>
          <w:lang w:val="lt-LT"/>
        </w:rPr>
        <w:t>Androcur</w:t>
      </w:r>
      <w:proofErr w:type="spellEnd"/>
      <w:r w:rsidRPr="00F556CB">
        <w:rPr>
          <w:rFonts w:ascii="Times New Roman" w:hAnsi="Times New Roman"/>
          <w:lang w:val="lt-LT"/>
        </w:rPr>
        <w:t>:</w:t>
      </w:r>
    </w:p>
    <w:p w14:paraId="6DDA878A" w14:textId="77777777" w:rsidR="00282980" w:rsidRPr="00F556CB" w:rsidRDefault="00282980" w:rsidP="00F556CB">
      <w:pPr>
        <w:spacing w:after="0" w:line="240" w:lineRule="auto"/>
        <w:rPr>
          <w:rFonts w:ascii="Times New Roman" w:hAnsi="Times New Roman"/>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3236"/>
        <w:gridCol w:w="3235"/>
      </w:tblGrid>
      <w:tr w:rsidR="002458E2" w:rsidRPr="00282980" w14:paraId="43E74BE5" w14:textId="77777777" w:rsidTr="00106BFF">
        <w:tc>
          <w:tcPr>
            <w:tcW w:w="1539" w:type="pct"/>
            <w:tcBorders>
              <w:top w:val="single" w:sz="4" w:space="0" w:color="auto"/>
              <w:left w:val="single" w:sz="4" w:space="0" w:color="auto"/>
              <w:bottom w:val="single" w:sz="4" w:space="0" w:color="auto"/>
              <w:right w:val="single" w:sz="4" w:space="0" w:color="auto"/>
            </w:tcBorders>
          </w:tcPr>
          <w:p w14:paraId="738EAA7F"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Organų sistemų klasė</w:t>
            </w:r>
          </w:p>
          <w:p w14:paraId="432FC398" w14:textId="77777777" w:rsidR="002458E2" w:rsidRPr="00F556CB" w:rsidRDefault="002458E2" w:rsidP="00F556CB">
            <w:pPr>
              <w:spacing w:after="0"/>
              <w:rPr>
                <w:rFonts w:ascii="Times New Roman" w:hAnsi="Times New Roman"/>
                <w:b/>
                <w:lang w:val="lt-LT"/>
              </w:rPr>
            </w:pPr>
          </w:p>
        </w:tc>
        <w:tc>
          <w:tcPr>
            <w:tcW w:w="1730" w:type="pct"/>
            <w:tcBorders>
              <w:top w:val="single" w:sz="4" w:space="0" w:color="auto"/>
              <w:left w:val="single" w:sz="4" w:space="0" w:color="auto"/>
              <w:bottom w:val="single" w:sz="4" w:space="0" w:color="auto"/>
              <w:right w:val="single" w:sz="4" w:space="0" w:color="auto"/>
            </w:tcBorders>
          </w:tcPr>
          <w:p w14:paraId="1931106E" w14:textId="6A2BA18D" w:rsidR="002458E2" w:rsidRDefault="002458E2" w:rsidP="00F556CB">
            <w:pPr>
              <w:keepNext/>
              <w:spacing w:after="0"/>
              <w:outlineLvl w:val="1"/>
              <w:rPr>
                <w:rFonts w:ascii="Times New Roman" w:hAnsi="Times New Roman"/>
                <w:b/>
                <w:lang w:val="lt-LT"/>
              </w:rPr>
            </w:pPr>
            <w:r>
              <w:rPr>
                <w:rFonts w:ascii="Times New Roman" w:hAnsi="Times New Roman"/>
                <w:b/>
                <w:lang w:val="lt-LT"/>
              </w:rPr>
              <w:t>Retas</w:t>
            </w:r>
          </w:p>
        </w:tc>
        <w:tc>
          <w:tcPr>
            <w:tcW w:w="1730" w:type="pct"/>
            <w:tcBorders>
              <w:top w:val="single" w:sz="4" w:space="0" w:color="auto"/>
              <w:left w:val="single" w:sz="4" w:space="0" w:color="auto"/>
              <w:bottom w:val="single" w:sz="4" w:space="0" w:color="auto"/>
              <w:right w:val="single" w:sz="4" w:space="0" w:color="auto"/>
            </w:tcBorders>
            <w:hideMark/>
          </w:tcPr>
          <w:p w14:paraId="1A6F88FF" w14:textId="1BAEBA62" w:rsidR="002458E2" w:rsidRPr="00F556CB" w:rsidRDefault="002458E2" w:rsidP="00F556CB">
            <w:pPr>
              <w:keepNext/>
              <w:spacing w:after="0"/>
              <w:outlineLvl w:val="1"/>
              <w:rPr>
                <w:rFonts w:ascii="Times New Roman" w:hAnsi="Times New Roman"/>
                <w:b/>
                <w:lang w:val="lt-LT"/>
              </w:rPr>
            </w:pPr>
            <w:r>
              <w:rPr>
                <w:rFonts w:ascii="Times New Roman" w:hAnsi="Times New Roman"/>
                <w:b/>
                <w:lang w:val="lt-LT"/>
              </w:rPr>
              <w:t>Dažnis nežinomas</w:t>
            </w:r>
          </w:p>
        </w:tc>
      </w:tr>
      <w:tr w:rsidR="002458E2" w:rsidRPr="00282980" w14:paraId="06322FC1"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1B575EF2"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Gerybiniai, piktybiniai ir nepatikslinti navikai (tarp jų cistos ir polipai)</w:t>
            </w:r>
          </w:p>
        </w:tc>
        <w:tc>
          <w:tcPr>
            <w:tcW w:w="1730" w:type="pct"/>
            <w:tcBorders>
              <w:top w:val="single" w:sz="4" w:space="0" w:color="auto"/>
              <w:left w:val="single" w:sz="4" w:space="0" w:color="auto"/>
              <w:bottom w:val="single" w:sz="4" w:space="0" w:color="auto"/>
              <w:right w:val="single" w:sz="4" w:space="0" w:color="auto"/>
            </w:tcBorders>
          </w:tcPr>
          <w:p w14:paraId="3A85B7AB" w14:textId="59DDAA00" w:rsidR="002458E2" w:rsidRPr="00F556CB" w:rsidRDefault="002458E2" w:rsidP="00F556CB">
            <w:pPr>
              <w:spacing w:after="0"/>
              <w:rPr>
                <w:rFonts w:ascii="Times New Roman" w:hAnsi="Times New Roman"/>
                <w:lang w:val="lt-LT"/>
              </w:rPr>
            </w:pPr>
            <w:proofErr w:type="spellStart"/>
            <w:r w:rsidRPr="00460F87">
              <w:rPr>
                <w:rFonts w:ascii="Times New Roman" w:eastAsia="Times New Roman" w:hAnsi="Times New Roman" w:cs="Times New Roman"/>
                <w:lang w:val="lt-LT"/>
              </w:rPr>
              <w:t>Meningioma</w:t>
            </w:r>
            <w:proofErr w:type="spellEnd"/>
            <w:r w:rsidRPr="00460F87">
              <w:rPr>
                <w:rFonts w:ascii="Times New Roman" w:eastAsia="Times New Roman" w:hAnsi="Times New Roman" w:cs="Times New Roman"/>
                <w:b/>
                <w:i/>
                <w:sz w:val="20"/>
                <w:szCs w:val="20"/>
                <w:vertAlign w:val="superscript"/>
                <w:lang w:val="lt-LT"/>
              </w:rPr>
              <w:t>§</w:t>
            </w:r>
            <w:r w:rsidRPr="00460F87">
              <w:rPr>
                <w:rFonts w:ascii="Times New Roman" w:eastAsia="Times New Roman" w:hAnsi="Times New Roman" w:cs="Times New Roman"/>
                <w:szCs w:val="20"/>
                <w:lang w:val="lt-LT"/>
              </w:rPr>
              <w:t>*</w:t>
            </w:r>
            <w:r w:rsidRPr="00460F87">
              <w:rPr>
                <w:rFonts w:ascii="Times New Roman" w:eastAsia="Times New Roman" w:hAnsi="Times New Roman" w:cs="Times New Roman"/>
                <w:szCs w:val="20"/>
                <w:vertAlign w:val="superscript"/>
                <w:lang w:val="lt-LT"/>
              </w:rPr>
              <w:t>)</w:t>
            </w:r>
          </w:p>
        </w:tc>
        <w:tc>
          <w:tcPr>
            <w:tcW w:w="1730" w:type="pct"/>
            <w:tcBorders>
              <w:top w:val="single" w:sz="4" w:space="0" w:color="auto"/>
              <w:left w:val="single" w:sz="4" w:space="0" w:color="auto"/>
              <w:bottom w:val="single" w:sz="4" w:space="0" w:color="auto"/>
              <w:right w:val="single" w:sz="4" w:space="0" w:color="auto"/>
            </w:tcBorders>
            <w:hideMark/>
          </w:tcPr>
          <w:p w14:paraId="01E219B9" w14:textId="0A5002BD" w:rsidR="002458E2" w:rsidRPr="00F556CB" w:rsidRDefault="002458E2" w:rsidP="00F556CB">
            <w:pPr>
              <w:spacing w:after="0"/>
              <w:rPr>
                <w:rFonts w:ascii="Times New Roman" w:hAnsi="Times New Roman"/>
                <w:vertAlign w:val="superscript"/>
                <w:lang w:val="lt-LT"/>
              </w:rPr>
            </w:pPr>
            <w:r w:rsidRPr="00F556CB">
              <w:rPr>
                <w:rFonts w:ascii="Times New Roman" w:hAnsi="Times New Roman"/>
                <w:lang w:val="lt-LT"/>
              </w:rPr>
              <w:t>Gerybiniai ir piktybiniai kepenų navikai*</w:t>
            </w:r>
            <w:r w:rsidRPr="00F556CB">
              <w:rPr>
                <w:rFonts w:ascii="Times New Roman" w:hAnsi="Times New Roman"/>
                <w:vertAlign w:val="superscript"/>
                <w:lang w:val="lt-LT"/>
              </w:rPr>
              <w:t>)</w:t>
            </w:r>
          </w:p>
          <w:p w14:paraId="5A017D56" w14:textId="7F36E347" w:rsidR="002458E2" w:rsidRPr="00F556CB" w:rsidRDefault="002458E2" w:rsidP="00A57225">
            <w:pPr>
              <w:spacing w:after="0"/>
              <w:rPr>
                <w:rFonts w:ascii="Times New Roman" w:hAnsi="Times New Roman"/>
                <w:lang w:val="lt-LT"/>
              </w:rPr>
            </w:pPr>
          </w:p>
        </w:tc>
      </w:tr>
      <w:tr w:rsidR="002458E2" w:rsidRPr="00282980" w14:paraId="6A1CC899"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4E5EAB9F"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Imuninės sistemos sutrikimai</w:t>
            </w:r>
          </w:p>
        </w:tc>
        <w:tc>
          <w:tcPr>
            <w:tcW w:w="1730" w:type="pct"/>
            <w:tcBorders>
              <w:top w:val="single" w:sz="4" w:space="0" w:color="auto"/>
              <w:left w:val="single" w:sz="4" w:space="0" w:color="auto"/>
              <w:bottom w:val="single" w:sz="4" w:space="0" w:color="auto"/>
              <w:right w:val="single" w:sz="4" w:space="0" w:color="auto"/>
            </w:tcBorders>
          </w:tcPr>
          <w:p w14:paraId="63BA81B5"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20EAC88F" w14:textId="36E3FF00" w:rsidR="002458E2" w:rsidRPr="00F556CB" w:rsidRDefault="002458E2" w:rsidP="00F556CB">
            <w:pPr>
              <w:spacing w:after="0"/>
              <w:rPr>
                <w:rFonts w:ascii="Times New Roman" w:hAnsi="Times New Roman"/>
                <w:lang w:val="lt-LT"/>
              </w:rPr>
            </w:pPr>
            <w:r w:rsidRPr="00F556CB">
              <w:rPr>
                <w:rFonts w:ascii="Times New Roman" w:hAnsi="Times New Roman"/>
                <w:lang w:val="lt-LT"/>
              </w:rPr>
              <w:t>Padidėjusio jautrumo reakcija</w:t>
            </w:r>
          </w:p>
        </w:tc>
      </w:tr>
      <w:tr w:rsidR="002458E2" w:rsidRPr="00282980" w14:paraId="62A9E0A6"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6D488DB1"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Metabolizmo ir mitybos sutrikimai</w:t>
            </w:r>
          </w:p>
        </w:tc>
        <w:tc>
          <w:tcPr>
            <w:tcW w:w="1730" w:type="pct"/>
            <w:tcBorders>
              <w:top w:val="single" w:sz="4" w:space="0" w:color="auto"/>
              <w:left w:val="single" w:sz="4" w:space="0" w:color="auto"/>
              <w:bottom w:val="single" w:sz="4" w:space="0" w:color="auto"/>
              <w:right w:val="single" w:sz="4" w:space="0" w:color="auto"/>
            </w:tcBorders>
          </w:tcPr>
          <w:p w14:paraId="28B52F94"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13709FA9" w14:textId="050EED60" w:rsidR="002458E2" w:rsidRPr="00F556CB" w:rsidRDefault="002458E2" w:rsidP="00F556CB">
            <w:pPr>
              <w:spacing w:after="0"/>
              <w:rPr>
                <w:rFonts w:ascii="Times New Roman" w:hAnsi="Times New Roman"/>
                <w:lang w:val="lt-LT"/>
              </w:rPr>
            </w:pPr>
            <w:r w:rsidRPr="00F556CB">
              <w:rPr>
                <w:rFonts w:ascii="Times New Roman" w:hAnsi="Times New Roman"/>
                <w:lang w:val="lt-LT"/>
              </w:rPr>
              <w:t>Padidėjęs arba sumažėjęs svoris</w:t>
            </w:r>
          </w:p>
        </w:tc>
      </w:tr>
      <w:tr w:rsidR="002458E2" w:rsidRPr="00282980" w14:paraId="7FEC1E20"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2A1C1A5F"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Psichikos sutrikimai</w:t>
            </w:r>
          </w:p>
        </w:tc>
        <w:tc>
          <w:tcPr>
            <w:tcW w:w="1730" w:type="pct"/>
            <w:tcBorders>
              <w:top w:val="single" w:sz="4" w:space="0" w:color="auto"/>
              <w:left w:val="single" w:sz="4" w:space="0" w:color="auto"/>
              <w:bottom w:val="single" w:sz="4" w:space="0" w:color="auto"/>
              <w:right w:val="single" w:sz="4" w:space="0" w:color="auto"/>
            </w:tcBorders>
          </w:tcPr>
          <w:p w14:paraId="71056A35"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132C6EBA" w14:textId="49EF00FB" w:rsidR="002458E2" w:rsidRPr="00F556CB" w:rsidRDefault="002458E2" w:rsidP="00F556CB">
            <w:pPr>
              <w:spacing w:after="0"/>
              <w:rPr>
                <w:rFonts w:ascii="Times New Roman" w:hAnsi="Times New Roman"/>
                <w:lang w:val="lt-LT"/>
              </w:rPr>
            </w:pPr>
            <w:r w:rsidRPr="00F556CB">
              <w:rPr>
                <w:rFonts w:ascii="Times New Roman" w:hAnsi="Times New Roman"/>
                <w:lang w:val="lt-LT"/>
              </w:rPr>
              <w:t>Prislėgta nuotaika,</w:t>
            </w:r>
          </w:p>
          <w:p w14:paraId="2AA0A299" w14:textId="77777777" w:rsidR="002458E2" w:rsidRPr="00F556CB" w:rsidRDefault="002458E2" w:rsidP="00F556CB">
            <w:pPr>
              <w:spacing w:after="0"/>
              <w:rPr>
                <w:rFonts w:ascii="Times New Roman" w:hAnsi="Times New Roman"/>
                <w:lang w:val="lt-LT"/>
              </w:rPr>
            </w:pPr>
            <w:r w:rsidRPr="00F556CB">
              <w:rPr>
                <w:rFonts w:ascii="Times New Roman" w:hAnsi="Times New Roman"/>
                <w:lang w:val="lt-LT"/>
              </w:rPr>
              <w:t>Nerimas (laikinas)</w:t>
            </w:r>
          </w:p>
          <w:p w14:paraId="6F8A96EE" w14:textId="77777777" w:rsidR="002458E2" w:rsidRPr="00F556CB" w:rsidRDefault="002458E2" w:rsidP="00F556CB">
            <w:pPr>
              <w:spacing w:after="0"/>
              <w:rPr>
                <w:rFonts w:ascii="Times New Roman" w:hAnsi="Times New Roman"/>
                <w:lang w:val="lt-LT"/>
              </w:rPr>
            </w:pPr>
            <w:r w:rsidRPr="00F556CB">
              <w:rPr>
                <w:rFonts w:ascii="Times New Roman" w:hAnsi="Times New Roman"/>
                <w:lang w:val="lt-LT"/>
              </w:rPr>
              <w:t>Sumažėjęs lytinis potraukis</w:t>
            </w:r>
          </w:p>
          <w:p w14:paraId="32CD1003" w14:textId="77777777" w:rsidR="002458E2" w:rsidRPr="00F556CB" w:rsidRDefault="002458E2" w:rsidP="00F556CB">
            <w:pPr>
              <w:spacing w:after="0"/>
              <w:rPr>
                <w:rFonts w:ascii="Times New Roman" w:hAnsi="Times New Roman"/>
                <w:lang w:val="lt-LT"/>
              </w:rPr>
            </w:pPr>
            <w:r w:rsidRPr="00F556CB">
              <w:rPr>
                <w:rFonts w:ascii="Times New Roman" w:hAnsi="Times New Roman"/>
                <w:lang w:val="lt-LT"/>
              </w:rPr>
              <w:t>Padidėjęs lytinis potraukis</w:t>
            </w:r>
          </w:p>
        </w:tc>
      </w:tr>
      <w:tr w:rsidR="002458E2" w:rsidRPr="00282980" w14:paraId="01587F3D"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204CA611"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Kraujagyslių sutrikimai</w:t>
            </w:r>
          </w:p>
        </w:tc>
        <w:tc>
          <w:tcPr>
            <w:tcW w:w="1730" w:type="pct"/>
            <w:tcBorders>
              <w:top w:val="single" w:sz="4" w:space="0" w:color="auto"/>
              <w:left w:val="single" w:sz="4" w:space="0" w:color="auto"/>
              <w:bottom w:val="single" w:sz="4" w:space="0" w:color="auto"/>
              <w:right w:val="single" w:sz="4" w:space="0" w:color="auto"/>
            </w:tcBorders>
          </w:tcPr>
          <w:p w14:paraId="5E6FB35B"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378B9824" w14:textId="77C868F7" w:rsidR="002458E2" w:rsidRPr="00F556CB" w:rsidRDefault="002458E2" w:rsidP="00F556CB">
            <w:pPr>
              <w:spacing w:after="0"/>
              <w:rPr>
                <w:rFonts w:ascii="Times New Roman" w:hAnsi="Times New Roman"/>
                <w:lang w:val="lt-LT"/>
              </w:rPr>
            </w:pPr>
            <w:proofErr w:type="spellStart"/>
            <w:r w:rsidRPr="00F556CB">
              <w:rPr>
                <w:rFonts w:ascii="Times New Roman" w:hAnsi="Times New Roman"/>
                <w:lang w:val="lt-LT"/>
              </w:rPr>
              <w:t>Tromboembolijos</w:t>
            </w:r>
            <w:proofErr w:type="spellEnd"/>
            <w:r w:rsidRPr="00F556CB">
              <w:rPr>
                <w:rFonts w:ascii="Times New Roman" w:hAnsi="Times New Roman"/>
                <w:lang w:val="lt-LT"/>
              </w:rPr>
              <w:t xml:space="preserve"> reiškiniai*</w:t>
            </w:r>
            <w:r w:rsidRPr="00F556CB">
              <w:rPr>
                <w:rFonts w:ascii="Times New Roman" w:hAnsi="Times New Roman"/>
                <w:vertAlign w:val="superscript"/>
                <w:lang w:val="lt-LT"/>
              </w:rPr>
              <w:t>†</w:t>
            </w:r>
          </w:p>
        </w:tc>
      </w:tr>
      <w:tr w:rsidR="002458E2" w:rsidRPr="00282980" w14:paraId="6F96F829"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3B15F8B0"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Kvėpavimo sistemos, krūtinės ląstos ir tarpuplaučio sutrikimai</w:t>
            </w:r>
          </w:p>
        </w:tc>
        <w:tc>
          <w:tcPr>
            <w:tcW w:w="1730" w:type="pct"/>
            <w:tcBorders>
              <w:top w:val="single" w:sz="4" w:space="0" w:color="auto"/>
              <w:left w:val="single" w:sz="4" w:space="0" w:color="auto"/>
              <w:bottom w:val="single" w:sz="4" w:space="0" w:color="auto"/>
              <w:right w:val="single" w:sz="4" w:space="0" w:color="auto"/>
            </w:tcBorders>
          </w:tcPr>
          <w:p w14:paraId="0D475243"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54F25440" w14:textId="7E408BFD" w:rsidR="002458E2" w:rsidRPr="00F556CB" w:rsidRDefault="002458E2" w:rsidP="00F556CB">
            <w:pPr>
              <w:spacing w:after="0"/>
              <w:rPr>
                <w:rFonts w:ascii="Times New Roman" w:hAnsi="Times New Roman"/>
                <w:lang w:val="lt-LT"/>
              </w:rPr>
            </w:pPr>
            <w:r w:rsidRPr="00F556CB">
              <w:rPr>
                <w:rFonts w:ascii="Times New Roman" w:hAnsi="Times New Roman"/>
                <w:lang w:val="lt-LT"/>
              </w:rPr>
              <w:t>Dusulys*</w:t>
            </w:r>
            <w:r w:rsidRPr="00F556CB">
              <w:rPr>
                <w:rFonts w:ascii="Times New Roman" w:hAnsi="Times New Roman"/>
                <w:vertAlign w:val="superscript"/>
                <w:lang w:val="lt-LT"/>
              </w:rPr>
              <w:t>)</w:t>
            </w:r>
          </w:p>
        </w:tc>
      </w:tr>
      <w:tr w:rsidR="002458E2" w:rsidRPr="00282980" w14:paraId="10CAB53D"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0DBB1FBA"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Virškinimo trakto sutrikimai</w:t>
            </w:r>
          </w:p>
        </w:tc>
        <w:tc>
          <w:tcPr>
            <w:tcW w:w="1730" w:type="pct"/>
            <w:tcBorders>
              <w:top w:val="single" w:sz="4" w:space="0" w:color="auto"/>
              <w:left w:val="single" w:sz="4" w:space="0" w:color="auto"/>
              <w:bottom w:val="single" w:sz="4" w:space="0" w:color="auto"/>
              <w:right w:val="single" w:sz="4" w:space="0" w:color="auto"/>
            </w:tcBorders>
          </w:tcPr>
          <w:p w14:paraId="174514BC"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5EBCEC86" w14:textId="042B96CE" w:rsidR="002458E2" w:rsidRPr="00F556CB" w:rsidRDefault="002458E2" w:rsidP="00F556CB">
            <w:pPr>
              <w:spacing w:after="0"/>
              <w:rPr>
                <w:rFonts w:ascii="Times New Roman" w:hAnsi="Times New Roman"/>
                <w:lang w:val="lt-LT"/>
              </w:rPr>
            </w:pPr>
            <w:r w:rsidRPr="00F556CB">
              <w:rPr>
                <w:rFonts w:ascii="Times New Roman" w:hAnsi="Times New Roman"/>
                <w:lang w:val="lt-LT"/>
              </w:rPr>
              <w:t>Kraujavimas į pilvo ertmę*</w:t>
            </w:r>
            <w:r w:rsidRPr="00F556CB">
              <w:rPr>
                <w:rFonts w:ascii="Times New Roman" w:hAnsi="Times New Roman"/>
                <w:vertAlign w:val="superscript"/>
                <w:lang w:val="lt-LT"/>
              </w:rPr>
              <w:t>)</w:t>
            </w:r>
          </w:p>
        </w:tc>
      </w:tr>
      <w:tr w:rsidR="002458E2" w:rsidRPr="0038457E" w14:paraId="1E9A4532"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4B978F7F"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Kepenų, tulžies pūslės ir latakų sutrikimai</w:t>
            </w:r>
          </w:p>
        </w:tc>
        <w:tc>
          <w:tcPr>
            <w:tcW w:w="1730" w:type="pct"/>
            <w:tcBorders>
              <w:top w:val="single" w:sz="4" w:space="0" w:color="auto"/>
              <w:left w:val="single" w:sz="4" w:space="0" w:color="auto"/>
              <w:bottom w:val="single" w:sz="4" w:space="0" w:color="auto"/>
              <w:right w:val="single" w:sz="4" w:space="0" w:color="auto"/>
            </w:tcBorders>
          </w:tcPr>
          <w:p w14:paraId="3E03D33C"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1068C6AB" w14:textId="5039371A" w:rsidR="002458E2" w:rsidRPr="00F556CB" w:rsidRDefault="002458E2" w:rsidP="00F556CB">
            <w:pPr>
              <w:spacing w:after="0"/>
              <w:rPr>
                <w:rFonts w:ascii="Times New Roman" w:hAnsi="Times New Roman"/>
                <w:lang w:val="lt-LT"/>
              </w:rPr>
            </w:pPr>
            <w:r w:rsidRPr="00F556CB">
              <w:rPr>
                <w:rFonts w:ascii="Times New Roman" w:hAnsi="Times New Roman"/>
                <w:lang w:val="lt-LT"/>
              </w:rPr>
              <w:t>Toksinio poveikis kepenims, gelta, hepatitas, kepenų nepakankamumas*</w:t>
            </w:r>
            <w:r w:rsidRPr="00F556CB">
              <w:rPr>
                <w:rFonts w:ascii="Times New Roman" w:hAnsi="Times New Roman"/>
                <w:vertAlign w:val="superscript"/>
                <w:lang w:val="lt-LT"/>
              </w:rPr>
              <w:t>)</w:t>
            </w:r>
          </w:p>
        </w:tc>
      </w:tr>
      <w:tr w:rsidR="002458E2" w:rsidRPr="00282980" w14:paraId="4DDA1552"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1F5D560C"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Odos ir poodinio audinio sutrikimai</w:t>
            </w:r>
          </w:p>
        </w:tc>
        <w:tc>
          <w:tcPr>
            <w:tcW w:w="1730" w:type="pct"/>
            <w:tcBorders>
              <w:top w:val="single" w:sz="4" w:space="0" w:color="auto"/>
              <w:left w:val="single" w:sz="4" w:space="0" w:color="auto"/>
              <w:bottom w:val="single" w:sz="4" w:space="0" w:color="auto"/>
              <w:right w:val="single" w:sz="4" w:space="0" w:color="auto"/>
            </w:tcBorders>
          </w:tcPr>
          <w:p w14:paraId="225872C8"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5ABADDC1" w14:textId="33CB8920" w:rsidR="002458E2" w:rsidRPr="00F556CB" w:rsidRDefault="002458E2" w:rsidP="00F556CB">
            <w:pPr>
              <w:spacing w:after="0"/>
              <w:rPr>
                <w:rFonts w:ascii="Times New Roman" w:hAnsi="Times New Roman"/>
                <w:lang w:val="lt-LT"/>
              </w:rPr>
            </w:pPr>
            <w:r w:rsidRPr="00F556CB">
              <w:rPr>
                <w:rFonts w:ascii="Times New Roman" w:hAnsi="Times New Roman"/>
                <w:lang w:val="lt-LT"/>
              </w:rPr>
              <w:t>Išbėrimas</w:t>
            </w:r>
          </w:p>
        </w:tc>
      </w:tr>
      <w:tr w:rsidR="002458E2" w:rsidRPr="0038457E" w14:paraId="3B0613D0"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4270CD52"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Lytinės sistemos ir krūties sutrikimai</w:t>
            </w:r>
          </w:p>
        </w:tc>
        <w:tc>
          <w:tcPr>
            <w:tcW w:w="1730" w:type="pct"/>
            <w:tcBorders>
              <w:top w:val="single" w:sz="4" w:space="0" w:color="auto"/>
              <w:left w:val="single" w:sz="4" w:space="0" w:color="auto"/>
              <w:bottom w:val="single" w:sz="4" w:space="0" w:color="auto"/>
              <w:right w:val="single" w:sz="4" w:space="0" w:color="auto"/>
            </w:tcBorders>
          </w:tcPr>
          <w:p w14:paraId="262AE92C"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7C819728" w14:textId="36383A8C" w:rsidR="002458E2" w:rsidRPr="00F556CB" w:rsidRDefault="002458E2" w:rsidP="00F556CB">
            <w:pPr>
              <w:spacing w:after="0"/>
              <w:rPr>
                <w:rFonts w:ascii="Times New Roman" w:hAnsi="Times New Roman"/>
                <w:lang w:val="lt-LT"/>
              </w:rPr>
            </w:pPr>
            <w:r w:rsidRPr="00F556CB">
              <w:rPr>
                <w:rFonts w:ascii="Times New Roman" w:hAnsi="Times New Roman"/>
                <w:lang w:val="lt-LT"/>
              </w:rPr>
              <w:t>Ovuliacijos slopinimas</w:t>
            </w:r>
          </w:p>
          <w:p w14:paraId="1290C79B" w14:textId="77777777" w:rsidR="002458E2" w:rsidRPr="00F556CB" w:rsidRDefault="002458E2" w:rsidP="00F556CB">
            <w:pPr>
              <w:spacing w:after="0"/>
              <w:rPr>
                <w:rFonts w:ascii="Times New Roman" w:hAnsi="Times New Roman"/>
                <w:lang w:val="lt-LT"/>
              </w:rPr>
            </w:pPr>
            <w:r w:rsidRPr="00F556CB">
              <w:rPr>
                <w:rFonts w:ascii="Times New Roman" w:hAnsi="Times New Roman"/>
                <w:lang w:val="lt-LT"/>
              </w:rPr>
              <w:t>Krūtų skausmingumas</w:t>
            </w:r>
          </w:p>
          <w:p w14:paraId="57463257" w14:textId="77777777" w:rsidR="002458E2" w:rsidRPr="00F556CB" w:rsidRDefault="002458E2" w:rsidP="00F556CB">
            <w:pPr>
              <w:spacing w:after="0"/>
              <w:rPr>
                <w:rFonts w:ascii="Times New Roman" w:hAnsi="Times New Roman"/>
                <w:lang w:val="lt-LT"/>
              </w:rPr>
            </w:pPr>
            <w:r w:rsidRPr="00F556CB">
              <w:rPr>
                <w:rFonts w:ascii="Times New Roman" w:hAnsi="Times New Roman"/>
                <w:lang w:val="lt-LT"/>
              </w:rPr>
              <w:t>Tepimas*</w:t>
            </w:r>
            <w:r w:rsidRPr="00F556CB">
              <w:rPr>
                <w:rFonts w:ascii="Times New Roman" w:hAnsi="Times New Roman"/>
                <w:vertAlign w:val="superscript"/>
                <w:lang w:val="lt-LT"/>
              </w:rPr>
              <w:t>)</w:t>
            </w:r>
          </w:p>
        </w:tc>
      </w:tr>
      <w:tr w:rsidR="002458E2" w:rsidRPr="00282980" w14:paraId="3D193036" w14:textId="77777777" w:rsidTr="00106BFF">
        <w:tc>
          <w:tcPr>
            <w:tcW w:w="1539" w:type="pct"/>
            <w:tcBorders>
              <w:top w:val="single" w:sz="4" w:space="0" w:color="auto"/>
              <w:left w:val="single" w:sz="4" w:space="0" w:color="auto"/>
              <w:bottom w:val="single" w:sz="4" w:space="0" w:color="auto"/>
              <w:right w:val="single" w:sz="4" w:space="0" w:color="auto"/>
            </w:tcBorders>
            <w:hideMark/>
          </w:tcPr>
          <w:p w14:paraId="7332F517" w14:textId="77777777" w:rsidR="002458E2" w:rsidRPr="00F556CB" w:rsidRDefault="002458E2" w:rsidP="00F556CB">
            <w:pPr>
              <w:spacing w:after="0"/>
              <w:rPr>
                <w:rFonts w:ascii="Times New Roman" w:hAnsi="Times New Roman"/>
                <w:b/>
                <w:lang w:val="lt-LT"/>
              </w:rPr>
            </w:pPr>
            <w:r w:rsidRPr="00F556CB">
              <w:rPr>
                <w:rFonts w:ascii="Times New Roman" w:hAnsi="Times New Roman"/>
                <w:b/>
                <w:lang w:val="lt-LT"/>
              </w:rPr>
              <w:t>Bendrieji sutrikimai ir vartojimo vietos pažeidimai</w:t>
            </w:r>
          </w:p>
        </w:tc>
        <w:tc>
          <w:tcPr>
            <w:tcW w:w="1730" w:type="pct"/>
            <w:tcBorders>
              <w:top w:val="single" w:sz="4" w:space="0" w:color="auto"/>
              <w:left w:val="single" w:sz="4" w:space="0" w:color="auto"/>
              <w:bottom w:val="single" w:sz="4" w:space="0" w:color="auto"/>
              <w:right w:val="single" w:sz="4" w:space="0" w:color="auto"/>
            </w:tcBorders>
          </w:tcPr>
          <w:p w14:paraId="4F767CCF" w14:textId="77777777" w:rsidR="002458E2" w:rsidRPr="00F556CB" w:rsidRDefault="002458E2" w:rsidP="00F556CB">
            <w:pPr>
              <w:spacing w:after="0"/>
              <w:rPr>
                <w:rFonts w:ascii="Times New Roman" w:hAnsi="Times New Roman"/>
                <w:lang w:val="lt-LT"/>
              </w:rPr>
            </w:pPr>
          </w:p>
        </w:tc>
        <w:tc>
          <w:tcPr>
            <w:tcW w:w="1730" w:type="pct"/>
            <w:tcBorders>
              <w:top w:val="single" w:sz="4" w:space="0" w:color="auto"/>
              <w:left w:val="single" w:sz="4" w:space="0" w:color="auto"/>
              <w:bottom w:val="single" w:sz="4" w:space="0" w:color="auto"/>
              <w:right w:val="single" w:sz="4" w:space="0" w:color="auto"/>
            </w:tcBorders>
            <w:hideMark/>
          </w:tcPr>
          <w:p w14:paraId="04F16E18" w14:textId="57400E6E" w:rsidR="002458E2" w:rsidRPr="00F556CB" w:rsidRDefault="002458E2" w:rsidP="00F556CB">
            <w:pPr>
              <w:spacing w:after="0"/>
              <w:rPr>
                <w:rFonts w:ascii="Times New Roman" w:hAnsi="Times New Roman"/>
                <w:lang w:val="lt-LT"/>
              </w:rPr>
            </w:pPr>
            <w:r w:rsidRPr="00F556CB">
              <w:rPr>
                <w:rFonts w:ascii="Times New Roman" w:hAnsi="Times New Roman"/>
                <w:lang w:val="lt-LT"/>
              </w:rPr>
              <w:t>Nuovargis</w:t>
            </w:r>
          </w:p>
        </w:tc>
      </w:tr>
    </w:tbl>
    <w:p w14:paraId="0A5B68E1" w14:textId="76F60E5F" w:rsidR="00282980" w:rsidRPr="000E1BD2" w:rsidRDefault="00282980" w:rsidP="00F556CB">
      <w:pPr>
        <w:spacing w:after="0" w:line="240" w:lineRule="auto"/>
        <w:rPr>
          <w:rFonts w:ascii="Times New Roman" w:hAnsi="Times New Roman"/>
          <w:lang w:val="lt-LT"/>
        </w:rPr>
      </w:pPr>
      <w:r w:rsidRPr="00023818">
        <w:rPr>
          <w:rFonts w:ascii="Times New Roman" w:hAnsi="Times New Roman"/>
          <w:b/>
          <w:i/>
          <w:vertAlign w:val="superscript"/>
          <w:lang w:val="lt-LT"/>
        </w:rPr>
        <w:t xml:space="preserve">§ </w:t>
      </w:r>
      <w:r w:rsidRPr="00023818">
        <w:rPr>
          <w:rFonts w:ascii="Times New Roman" w:hAnsi="Times New Roman"/>
          <w:lang w:val="lt-LT"/>
        </w:rPr>
        <w:t xml:space="preserve"> Žr. 4.3</w:t>
      </w:r>
      <w:r w:rsidR="000E1BD2">
        <w:rPr>
          <w:rFonts w:ascii="Times New Roman" w:hAnsi="Times New Roman"/>
          <w:lang w:val="lt-LT"/>
        </w:rPr>
        <w:t> </w:t>
      </w:r>
      <w:r w:rsidRPr="00023818">
        <w:rPr>
          <w:rFonts w:ascii="Times New Roman" w:hAnsi="Times New Roman"/>
          <w:lang w:val="lt-LT"/>
        </w:rPr>
        <w:t>skyrių</w:t>
      </w:r>
    </w:p>
    <w:p w14:paraId="6FD32A5F" w14:textId="7EE99A54" w:rsidR="00282980" w:rsidRPr="000E1BD2" w:rsidRDefault="00282980" w:rsidP="00F556CB">
      <w:pPr>
        <w:spacing w:after="0" w:line="240" w:lineRule="auto"/>
        <w:rPr>
          <w:rFonts w:ascii="Times New Roman" w:hAnsi="Times New Roman"/>
          <w:lang w:val="lt-LT"/>
        </w:rPr>
      </w:pPr>
      <w:r w:rsidRPr="000E1BD2">
        <w:rPr>
          <w:rFonts w:ascii="Times New Roman" w:hAnsi="Times New Roman"/>
          <w:lang w:val="lt-LT"/>
        </w:rPr>
        <w:t>*</w:t>
      </w:r>
      <w:r w:rsidRPr="000E1BD2">
        <w:rPr>
          <w:rFonts w:ascii="Times New Roman" w:hAnsi="Times New Roman"/>
          <w:vertAlign w:val="superscript"/>
          <w:lang w:val="lt-LT"/>
        </w:rPr>
        <w:t xml:space="preserve">) </w:t>
      </w:r>
      <w:r w:rsidRPr="000E1BD2">
        <w:rPr>
          <w:rFonts w:ascii="Times New Roman" w:hAnsi="Times New Roman"/>
          <w:lang w:val="lt-LT"/>
        </w:rPr>
        <w:t>Daugiau informacijos pateikiama 4,4</w:t>
      </w:r>
      <w:r w:rsidR="000E1BD2">
        <w:rPr>
          <w:rFonts w:ascii="Times New Roman" w:hAnsi="Times New Roman"/>
          <w:lang w:val="lt-LT"/>
        </w:rPr>
        <w:t> </w:t>
      </w:r>
      <w:r w:rsidRPr="000E1BD2">
        <w:rPr>
          <w:rFonts w:ascii="Times New Roman" w:hAnsi="Times New Roman"/>
          <w:lang w:val="lt-LT"/>
        </w:rPr>
        <w:t>skyriuje</w:t>
      </w:r>
    </w:p>
    <w:p w14:paraId="130D65EA" w14:textId="77777777" w:rsidR="00282980" w:rsidRPr="00F556CB" w:rsidRDefault="00282980" w:rsidP="00F556CB">
      <w:pPr>
        <w:spacing w:after="0" w:line="240" w:lineRule="auto"/>
        <w:rPr>
          <w:rFonts w:ascii="Times New Roman" w:hAnsi="Times New Roman"/>
          <w:lang w:val="lt-LT"/>
        </w:rPr>
      </w:pPr>
      <w:r w:rsidRPr="00023818">
        <w:rPr>
          <w:rFonts w:ascii="Times New Roman" w:hAnsi="Times New Roman"/>
          <w:vertAlign w:val="superscript"/>
          <w:lang w:val="lt-LT"/>
        </w:rPr>
        <w:t>†</w:t>
      </w:r>
      <w:r w:rsidRPr="000E1BD2">
        <w:rPr>
          <w:rFonts w:ascii="Times New Roman" w:hAnsi="Times New Roman"/>
          <w:lang w:val="lt-LT"/>
        </w:rPr>
        <w:t xml:space="preserve"> Priežastinis</w:t>
      </w:r>
      <w:r w:rsidRPr="00F556CB">
        <w:rPr>
          <w:rFonts w:ascii="Times New Roman" w:hAnsi="Times New Roman"/>
          <w:lang w:val="lt-LT"/>
        </w:rPr>
        <w:t xml:space="preserve"> ryšys su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nebuvo nustatytas</w:t>
      </w:r>
    </w:p>
    <w:p w14:paraId="040B8EF7" w14:textId="77777777" w:rsidR="00282980" w:rsidRPr="00F556CB" w:rsidRDefault="00282980" w:rsidP="00F556CB">
      <w:pPr>
        <w:spacing w:after="0" w:line="240" w:lineRule="auto"/>
        <w:rPr>
          <w:rFonts w:ascii="Times New Roman" w:hAnsi="Times New Roman"/>
          <w:lang w:val="lt-LT"/>
        </w:rPr>
      </w:pPr>
    </w:p>
    <w:p w14:paraId="4A783BBF" w14:textId="77777777" w:rsidR="00282980" w:rsidRPr="00F556CB" w:rsidRDefault="00282980" w:rsidP="00F556CB">
      <w:pPr>
        <w:spacing w:after="0" w:line="240" w:lineRule="auto"/>
        <w:ind w:left="567" w:hanging="567"/>
        <w:rPr>
          <w:rFonts w:ascii="Times New Roman" w:hAnsi="Times New Roman"/>
          <w:lang w:val="lt-LT"/>
        </w:rPr>
      </w:pPr>
      <w:r w:rsidRPr="00F556CB">
        <w:rPr>
          <w:rFonts w:ascii="Times New Roman" w:hAnsi="Times New Roman"/>
          <w:lang w:val="lt-LT"/>
        </w:rPr>
        <w:sym w:font="Symbol" w:char="F0B7"/>
      </w:r>
      <w:r w:rsidRPr="00F556CB">
        <w:rPr>
          <w:rFonts w:ascii="Times New Roman" w:hAnsi="Times New Roman"/>
          <w:lang w:val="lt-LT"/>
        </w:rPr>
        <w:tab/>
        <w:t>Taikoma tik vyrams</w:t>
      </w:r>
    </w:p>
    <w:p w14:paraId="0198FA10" w14:textId="77777777" w:rsidR="00282980" w:rsidRPr="00F556CB" w:rsidRDefault="00282980" w:rsidP="00F556CB">
      <w:pPr>
        <w:spacing w:after="0" w:line="240" w:lineRule="auto"/>
        <w:rPr>
          <w:rFonts w:ascii="Times New Roman" w:hAnsi="Times New Roman"/>
          <w:lang w:val="lt-LT"/>
        </w:rPr>
      </w:pPr>
    </w:p>
    <w:p w14:paraId="64BDEBF6"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Vartojant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pasireiškusios nepageidaujamos reakcijos į vaistą yra apibendrintos žemiau esančioje lentelėje. Nepageidaujamo poveikio dažnis apibūdinamas taip: labai dažnas (≥ 1/10), dažnas (nuo ≥ 1/100 iki &lt; 1/10), nedažnas (nuo ≥ 1/1000 iki &lt; 1/100), retas (nuo ≥ 1/10000 iki &lt; 1/1000), labai retas (&lt; 1/10000) ir nežinomas (negali būti apskaičiuotas pagal turimus duomenis). Nepageidaujamos reakcijos į vaistą, nustatytos tik </w:t>
      </w:r>
      <w:proofErr w:type="spellStart"/>
      <w:r w:rsidRPr="00F556CB">
        <w:rPr>
          <w:rFonts w:ascii="Times New Roman" w:hAnsi="Times New Roman"/>
          <w:lang w:val="lt-LT"/>
        </w:rPr>
        <w:t>poregistracinio</w:t>
      </w:r>
      <w:proofErr w:type="spellEnd"/>
      <w:r w:rsidRPr="00F556CB">
        <w:rPr>
          <w:rFonts w:ascii="Times New Roman" w:hAnsi="Times New Roman"/>
          <w:lang w:val="lt-LT"/>
        </w:rPr>
        <w:t xml:space="preserve"> stebėjimo laikotarpiu ir kurių dažnio įvertinti nebuvo galima, priskirtos grupei „dažnis nežinomas“.</w:t>
      </w:r>
    </w:p>
    <w:p w14:paraId="65122664" w14:textId="77777777" w:rsidR="00282980" w:rsidRPr="00F556CB" w:rsidRDefault="00282980" w:rsidP="00F556CB">
      <w:pPr>
        <w:spacing w:after="0" w:line="240" w:lineRule="auto"/>
        <w:rPr>
          <w:rFonts w:ascii="Times New Roman" w:hAnsi="Times New Roman"/>
          <w:b/>
          <w:lang w:val="lt-LT"/>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299"/>
        <w:gridCol w:w="1300"/>
        <w:gridCol w:w="1300"/>
        <w:gridCol w:w="1300"/>
        <w:gridCol w:w="1300"/>
        <w:gridCol w:w="1300"/>
      </w:tblGrid>
      <w:tr w:rsidR="00282980" w:rsidRPr="00282980" w14:paraId="6CEEE656" w14:textId="77777777" w:rsidTr="00F556CB">
        <w:trPr>
          <w:trHeight w:val="543"/>
        </w:trPr>
        <w:tc>
          <w:tcPr>
            <w:tcW w:w="1668" w:type="dxa"/>
            <w:tcBorders>
              <w:top w:val="single" w:sz="4" w:space="0" w:color="auto"/>
              <w:left w:val="single" w:sz="4" w:space="0" w:color="auto"/>
              <w:bottom w:val="single" w:sz="4" w:space="0" w:color="auto"/>
              <w:right w:val="single" w:sz="4" w:space="0" w:color="auto"/>
            </w:tcBorders>
            <w:hideMark/>
          </w:tcPr>
          <w:p w14:paraId="0457B076"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Organų sistemų klasė</w:t>
            </w:r>
          </w:p>
        </w:tc>
        <w:tc>
          <w:tcPr>
            <w:tcW w:w="1300" w:type="dxa"/>
            <w:tcBorders>
              <w:top w:val="single" w:sz="4" w:space="0" w:color="auto"/>
              <w:left w:val="single" w:sz="4" w:space="0" w:color="auto"/>
              <w:bottom w:val="single" w:sz="4" w:space="0" w:color="auto"/>
              <w:right w:val="single" w:sz="4" w:space="0" w:color="auto"/>
            </w:tcBorders>
            <w:hideMark/>
          </w:tcPr>
          <w:p w14:paraId="33194216" w14:textId="77777777" w:rsidR="00282980" w:rsidRPr="00F556CB" w:rsidRDefault="00282980" w:rsidP="00F556CB">
            <w:pPr>
              <w:keepNext/>
              <w:spacing w:after="0"/>
              <w:outlineLvl w:val="0"/>
              <w:rPr>
                <w:rFonts w:ascii="Times New Roman" w:hAnsi="Times New Roman"/>
                <w:b/>
                <w:lang w:val="lt-LT"/>
              </w:rPr>
            </w:pPr>
            <w:r w:rsidRPr="00F556CB">
              <w:rPr>
                <w:rFonts w:ascii="Times New Roman" w:hAnsi="Times New Roman"/>
                <w:b/>
                <w:lang w:val="lt-LT"/>
              </w:rPr>
              <w:t>Labai dažnas</w:t>
            </w:r>
          </w:p>
        </w:tc>
        <w:tc>
          <w:tcPr>
            <w:tcW w:w="1300" w:type="dxa"/>
            <w:tcBorders>
              <w:top w:val="single" w:sz="4" w:space="0" w:color="auto"/>
              <w:left w:val="single" w:sz="4" w:space="0" w:color="auto"/>
              <w:bottom w:val="single" w:sz="4" w:space="0" w:color="auto"/>
              <w:right w:val="single" w:sz="4" w:space="0" w:color="auto"/>
            </w:tcBorders>
          </w:tcPr>
          <w:p w14:paraId="6B0907B4" w14:textId="77777777" w:rsidR="00282980" w:rsidRPr="00F556CB" w:rsidRDefault="00282980" w:rsidP="00F556CB">
            <w:pPr>
              <w:keepNext/>
              <w:spacing w:after="0"/>
              <w:outlineLvl w:val="1"/>
              <w:rPr>
                <w:rFonts w:ascii="Times New Roman" w:hAnsi="Times New Roman"/>
                <w:b/>
                <w:lang w:val="lt-LT"/>
              </w:rPr>
            </w:pPr>
            <w:r w:rsidRPr="00F556CB">
              <w:rPr>
                <w:rFonts w:ascii="Times New Roman" w:hAnsi="Times New Roman"/>
                <w:b/>
                <w:lang w:val="lt-LT"/>
              </w:rPr>
              <w:t>Dažnas</w:t>
            </w:r>
          </w:p>
          <w:p w14:paraId="547969B1" w14:textId="77777777" w:rsidR="00282980" w:rsidRPr="00F556CB" w:rsidRDefault="00282980" w:rsidP="00F556CB">
            <w:pPr>
              <w:tabs>
                <w:tab w:val="left" w:pos="720"/>
                <w:tab w:val="center" w:pos="4153"/>
                <w:tab w:val="right" w:pos="8306"/>
              </w:tabs>
              <w:spacing w:after="0"/>
              <w:rPr>
                <w:rFonts w:ascii="Times New Roman" w:hAnsi="Times New Roman"/>
                <w:b/>
                <w:lang w:val="lt-LT"/>
              </w:rPr>
            </w:pPr>
          </w:p>
        </w:tc>
        <w:tc>
          <w:tcPr>
            <w:tcW w:w="1300" w:type="dxa"/>
            <w:tcBorders>
              <w:top w:val="single" w:sz="4" w:space="0" w:color="auto"/>
              <w:left w:val="single" w:sz="4" w:space="0" w:color="auto"/>
              <w:bottom w:val="single" w:sz="4" w:space="0" w:color="auto"/>
              <w:right w:val="single" w:sz="4" w:space="0" w:color="auto"/>
            </w:tcBorders>
          </w:tcPr>
          <w:p w14:paraId="50D89B51" w14:textId="77777777" w:rsidR="00282980" w:rsidRPr="00F556CB" w:rsidRDefault="00282980" w:rsidP="00F556CB">
            <w:pPr>
              <w:keepNext/>
              <w:spacing w:after="0"/>
              <w:outlineLvl w:val="1"/>
              <w:rPr>
                <w:rFonts w:ascii="Times New Roman" w:hAnsi="Times New Roman"/>
                <w:b/>
                <w:lang w:val="lt-LT"/>
              </w:rPr>
            </w:pPr>
            <w:r w:rsidRPr="00F556CB">
              <w:rPr>
                <w:rFonts w:ascii="Times New Roman" w:hAnsi="Times New Roman"/>
                <w:b/>
                <w:lang w:val="lt-LT"/>
              </w:rPr>
              <w:t>Nedažnas</w:t>
            </w:r>
          </w:p>
          <w:p w14:paraId="20CB6179" w14:textId="77777777" w:rsidR="00282980" w:rsidRPr="00F556CB" w:rsidRDefault="00282980" w:rsidP="00F556CB">
            <w:pPr>
              <w:keepNext/>
              <w:spacing w:after="0"/>
              <w:outlineLvl w:val="1"/>
              <w:rPr>
                <w:rFonts w:ascii="Times New Roman" w:hAnsi="Times New Roman"/>
                <w:b/>
                <w:lang w:val="lt-LT"/>
              </w:rPr>
            </w:pPr>
          </w:p>
        </w:tc>
        <w:tc>
          <w:tcPr>
            <w:tcW w:w="1300" w:type="dxa"/>
            <w:tcBorders>
              <w:top w:val="single" w:sz="4" w:space="0" w:color="auto"/>
              <w:left w:val="single" w:sz="4" w:space="0" w:color="auto"/>
              <w:bottom w:val="single" w:sz="4" w:space="0" w:color="auto"/>
              <w:right w:val="single" w:sz="4" w:space="0" w:color="auto"/>
            </w:tcBorders>
          </w:tcPr>
          <w:p w14:paraId="356719C7" w14:textId="62D290BC" w:rsidR="00282980" w:rsidRPr="00F556CB" w:rsidRDefault="00282980" w:rsidP="00F556CB">
            <w:pPr>
              <w:keepNext/>
              <w:spacing w:after="0"/>
              <w:outlineLvl w:val="1"/>
              <w:rPr>
                <w:rFonts w:ascii="Times New Roman" w:hAnsi="Times New Roman"/>
                <w:b/>
                <w:lang w:val="lt-LT"/>
              </w:rPr>
            </w:pPr>
            <w:r w:rsidRPr="00F556CB">
              <w:rPr>
                <w:rFonts w:ascii="Times New Roman" w:hAnsi="Times New Roman"/>
                <w:b/>
                <w:lang w:val="lt-LT"/>
              </w:rPr>
              <w:t>Retas</w:t>
            </w:r>
          </w:p>
          <w:p w14:paraId="4F54B152" w14:textId="77777777" w:rsidR="00282980" w:rsidRPr="00F556CB" w:rsidRDefault="00282980" w:rsidP="00F556CB">
            <w:pPr>
              <w:spacing w:after="0"/>
              <w:rPr>
                <w:rFonts w:ascii="Times New Roman" w:hAnsi="Times New Roman"/>
                <w:b/>
                <w:lang w:val="lt-LT"/>
              </w:rPr>
            </w:pPr>
          </w:p>
        </w:tc>
        <w:tc>
          <w:tcPr>
            <w:tcW w:w="1300" w:type="dxa"/>
            <w:tcBorders>
              <w:top w:val="single" w:sz="4" w:space="0" w:color="auto"/>
              <w:left w:val="single" w:sz="4" w:space="0" w:color="auto"/>
              <w:bottom w:val="single" w:sz="4" w:space="0" w:color="auto"/>
              <w:right w:val="single" w:sz="4" w:space="0" w:color="auto"/>
            </w:tcBorders>
          </w:tcPr>
          <w:p w14:paraId="7F23824F" w14:textId="77777777" w:rsidR="00282980" w:rsidRPr="00F556CB" w:rsidRDefault="00282980" w:rsidP="00F556CB">
            <w:pPr>
              <w:keepNext/>
              <w:spacing w:after="0"/>
              <w:outlineLvl w:val="1"/>
              <w:rPr>
                <w:rFonts w:ascii="Times New Roman" w:hAnsi="Times New Roman"/>
                <w:b/>
                <w:lang w:val="lt-LT"/>
              </w:rPr>
            </w:pPr>
            <w:r w:rsidRPr="00F556CB">
              <w:rPr>
                <w:rFonts w:ascii="Times New Roman" w:hAnsi="Times New Roman"/>
                <w:b/>
                <w:lang w:val="lt-LT"/>
              </w:rPr>
              <w:t>Labai retas</w:t>
            </w:r>
          </w:p>
          <w:p w14:paraId="104B03A4" w14:textId="77777777" w:rsidR="00282980" w:rsidRPr="00F556CB" w:rsidRDefault="00282980" w:rsidP="00F556CB">
            <w:pPr>
              <w:spacing w:after="0"/>
              <w:rPr>
                <w:rFonts w:ascii="Times New Roman" w:hAnsi="Times New Roman"/>
                <w:b/>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28D776A2" w14:textId="1F2B9582" w:rsidR="00282980" w:rsidRPr="00F556CB" w:rsidRDefault="0038457E" w:rsidP="00F556CB">
            <w:pPr>
              <w:keepNext/>
              <w:spacing w:after="0"/>
              <w:outlineLvl w:val="1"/>
              <w:rPr>
                <w:rFonts w:ascii="Times New Roman" w:hAnsi="Times New Roman"/>
                <w:b/>
                <w:lang w:val="lt-LT"/>
              </w:rPr>
            </w:pPr>
            <w:r>
              <w:rPr>
                <w:rFonts w:ascii="Times New Roman" w:hAnsi="Times New Roman"/>
                <w:b/>
                <w:lang w:val="lt-LT"/>
              </w:rPr>
              <w:t>Dažnis nežinomas</w:t>
            </w:r>
          </w:p>
        </w:tc>
      </w:tr>
      <w:tr w:rsidR="00282980" w:rsidRPr="00282980" w14:paraId="225EC5E6"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24076801"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Gerybiniai, piktybiniai ir nepatikslinti navikai (tarp jų cistos ir polipai)</w:t>
            </w:r>
          </w:p>
        </w:tc>
        <w:tc>
          <w:tcPr>
            <w:tcW w:w="1300" w:type="dxa"/>
            <w:tcBorders>
              <w:top w:val="single" w:sz="4" w:space="0" w:color="auto"/>
              <w:left w:val="single" w:sz="4" w:space="0" w:color="auto"/>
              <w:bottom w:val="single" w:sz="4" w:space="0" w:color="auto"/>
              <w:right w:val="single" w:sz="4" w:space="0" w:color="auto"/>
            </w:tcBorders>
          </w:tcPr>
          <w:p w14:paraId="4B2DC475"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35D68B08"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2A0732C"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06F1A7A" w14:textId="7222F477" w:rsidR="00282980" w:rsidRPr="00F556CB" w:rsidRDefault="00BC6566" w:rsidP="00F556CB">
            <w:pPr>
              <w:spacing w:after="0"/>
              <w:ind w:right="-57"/>
              <w:rPr>
                <w:rFonts w:ascii="Times New Roman" w:hAnsi="Times New Roman"/>
                <w:lang w:val="lt-LT"/>
              </w:rPr>
            </w:pPr>
            <w:proofErr w:type="spellStart"/>
            <w:r w:rsidRPr="00BC6566">
              <w:rPr>
                <w:rFonts w:ascii="Times New Roman" w:hAnsi="Times New Roman"/>
                <w:lang w:val="lt-LT"/>
              </w:rPr>
              <w:t>Meningio-ma</w:t>
            </w:r>
            <w:proofErr w:type="spellEnd"/>
            <w:r w:rsidRPr="00BC6566">
              <w:rPr>
                <w:rFonts w:ascii="Times New Roman" w:hAnsi="Times New Roman"/>
                <w:b/>
                <w:i/>
                <w:vertAlign w:val="superscript"/>
                <w:lang w:val="lt-LT"/>
              </w:rPr>
              <w:t xml:space="preserve">§ </w:t>
            </w:r>
            <w:r w:rsidRPr="00BC6566">
              <w:rPr>
                <w:rFonts w:ascii="Times New Roman" w:hAnsi="Times New Roman"/>
                <w:lang w:val="lt-LT"/>
              </w:rPr>
              <w:t>*</w:t>
            </w:r>
            <w:r w:rsidRPr="00BC6566">
              <w:rPr>
                <w:rFonts w:ascii="Times New Roman" w:hAnsi="Times New Roman"/>
                <w:vertAlign w:val="superscript"/>
                <w:lang w:val="lt-LT"/>
              </w:rPr>
              <w:t>)</w:t>
            </w:r>
          </w:p>
        </w:tc>
        <w:tc>
          <w:tcPr>
            <w:tcW w:w="1300" w:type="dxa"/>
            <w:tcBorders>
              <w:top w:val="single" w:sz="4" w:space="0" w:color="auto"/>
              <w:left w:val="single" w:sz="4" w:space="0" w:color="auto"/>
              <w:bottom w:val="single" w:sz="4" w:space="0" w:color="auto"/>
              <w:right w:val="single" w:sz="4" w:space="0" w:color="auto"/>
            </w:tcBorders>
            <w:hideMark/>
          </w:tcPr>
          <w:p w14:paraId="21579CB5"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Gerybiniai ir piktybiniai kepenų navikai*</w:t>
            </w:r>
            <w:r w:rsidRPr="00F556CB">
              <w:rPr>
                <w:rFonts w:ascii="Times New Roman" w:hAnsi="Times New Roman"/>
                <w:vertAlign w:val="superscript"/>
                <w:lang w:val="lt-LT"/>
              </w:rPr>
              <w:t>)</w:t>
            </w:r>
          </w:p>
        </w:tc>
        <w:tc>
          <w:tcPr>
            <w:tcW w:w="1300" w:type="dxa"/>
            <w:tcBorders>
              <w:top w:val="single" w:sz="4" w:space="0" w:color="auto"/>
              <w:left w:val="single" w:sz="4" w:space="0" w:color="auto"/>
              <w:bottom w:val="single" w:sz="4" w:space="0" w:color="auto"/>
              <w:right w:val="single" w:sz="4" w:space="0" w:color="auto"/>
            </w:tcBorders>
            <w:hideMark/>
          </w:tcPr>
          <w:p w14:paraId="392382D4" w14:textId="63CA16FF" w:rsidR="00282980" w:rsidRPr="00F556CB" w:rsidRDefault="00282980" w:rsidP="00F556CB">
            <w:pPr>
              <w:spacing w:after="0"/>
              <w:ind w:right="-57"/>
              <w:rPr>
                <w:rFonts w:ascii="Times New Roman" w:hAnsi="Times New Roman"/>
                <w:lang w:val="lt-LT"/>
              </w:rPr>
            </w:pPr>
          </w:p>
        </w:tc>
      </w:tr>
      <w:tr w:rsidR="00282980" w:rsidRPr="00282980" w14:paraId="6E9EAAAC"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28DADBF4"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Kraujo ir limfinės sistemos sutrikimai</w:t>
            </w:r>
          </w:p>
        </w:tc>
        <w:tc>
          <w:tcPr>
            <w:tcW w:w="1300" w:type="dxa"/>
            <w:tcBorders>
              <w:top w:val="single" w:sz="4" w:space="0" w:color="auto"/>
              <w:left w:val="single" w:sz="4" w:space="0" w:color="auto"/>
              <w:bottom w:val="single" w:sz="4" w:space="0" w:color="auto"/>
              <w:right w:val="single" w:sz="4" w:space="0" w:color="auto"/>
            </w:tcBorders>
          </w:tcPr>
          <w:p w14:paraId="6F34D97C"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9884C94"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CEE9E35"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49384C4B"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FD3A873"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45F1F707" w14:textId="77777777" w:rsidR="00282980" w:rsidRPr="00F556CB" w:rsidRDefault="00282980" w:rsidP="00F556CB">
            <w:pPr>
              <w:spacing w:after="0"/>
              <w:ind w:right="-57"/>
              <w:rPr>
                <w:rFonts w:ascii="Times New Roman" w:hAnsi="Times New Roman"/>
                <w:lang w:val="lt-LT"/>
              </w:rPr>
            </w:pPr>
            <w:proofErr w:type="spellStart"/>
            <w:r w:rsidRPr="00F556CB">
              <w:rPr>
                <w:rFonts w:ascii="Times New Roman" w:hAnsi="Times New Roman"/>
                <w:lang w:val="lt-LT"/>
              </w:rPr>
              <w:t>Mažakrau-jystė</w:t>
            </w:r>
            <w:proofErr w:type="spellEnd"/>
            <w:r w:rsidRPr="00F556CB">
              <w:rPr>
                <w:rFonts w:ascii="Times New Roman" w:hAnsi="Times New Roman"/>
                <w:lang w:val="lt-LT"/>
              </w:rPr>
              <w:t xml:space="preserve"> *</w:t>
            </w:r>
            <w:r w:rsidRPr="00F556CB">
              <w:rPr>
                <w:rFonts w:ascii="Times New Roman" w:hAnsi="Times New Roman"/>
                <w:vertAlign w:val="superscript"/>
                <w:lang w:val="lt-LT"/>
              </w:rPr>
              <w:t>)</w:t>
            </w:r>
          </w:p>
        </w:tc>
      </w:tr>
      <w:tr w:rsidR="00282980" w:rsidRPr="00282980" w14:paraId="1436A23F"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58066E3C"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Imuninės sistemos sutrikimai</w:t>
            </w:r>
          </w:p>
        </w:tc>
        <w:tc>
          <w:tcPr>
            <w:tcW w:w="1300" w:type="dxa"/>
            <w:tcBorders>
              <w:top w:val="single" w:sz="4" w:space="0" w:color="auto"/>
              <w:left w:val="single" w:sz="4" w:space="0" w:color="auto"/>
              <w:bottom w:val="single" w:sz="4" w:space="0" w:color="auto"/>
              <w:right w:val="single" w:sz="4" w:space="0" w:color="auto"/>
            </w:tcBorders>
          </w:tcPr>
          <w:p w14:paraId="09BFE76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221D8B67"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279A33E"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6F785D88"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 xml:space="preserve">Padidėjusio jautrumo reakcija </w:t>
            </w:r>
          </w:p>
        </w:tc>
        <w:tc>
          <w:tcPr>
            <w:tcW w:w="1300" w:type="dxa"/>
            <w:tcBorders>
              <w:top w:val="single" w:sz="4" w:space="0" w:color="auto"/>
              <w:left w:val="single" w:sz="4" w:space="0" w:color="auto"/>
              <w:bottom w:val="single" w:sz="4" w:space="0" w:color="auto"/>
              <w:right w:val="single" w:sz="4" w:space="0" w:color="auto"/>
            </w:tcBorders>
          </w:tcPr>
          <w:p w14:paraId="77A92CB4"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3024F0CC" w14:textId="77777777" w:rsidR="00282980" w:rsidRPr="00F556CB" w:rsidRDefault="00282980" w:rsidP="00F556CB">
            <w:pPr>
              <w:spacing w:after="0"/>
              <w:ind w:right="-57"/>
              <w:rPr>
                <w:rFonts w:ascii="Times New Roman" w:hAnsi="Times New Roman"/>
                <w:lang w:val="lt-LT"/>
              </w:rPr>
            </w:pPr>
          </w:p>
        </w:tc>
      </w:tr>
      <w:tr w:rsidR="00282980" w:rsidRPr="00282980" w14:paraId="5AEE4744"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0EFB0017"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Metabolizmo ir mitybos sutrikimai</w:t>
            </w:r>
          </w:p>
        </w:tc>
        <w:tc>
          <w:tcPr>
            <w:tcW w:w="1300" w:type="dxa"/>
            <w:tcBorders>
              <w:top w:val="single" w:sz="4" w:space="0" w:color="auto"/>
              <w:left w:val="single" w:sz="4" w:space="0" w:color="auto"/>
              <w:bottom w:val="single" w:sz="4" w:space="0" w:color="auto"/>
              <w:right w:val="single" w:sz="4" w:space="0" w:color="auto"/>
            </w:tcBorders>
          </w:tcPr>
          <w:p w14:paraId="4E3F247B"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67677060"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Padidėjęs arba sumažėjęs svoris</w:t>
            </w:r>
          </w:p>
        </w:tc>
        <w:tc>
          <w:tcPr>
            <w:tcW w:w="1300" w:type="dxa"/>
            <w:tcBorders>
              <w:top w:val="single" w:sz="4" w:space="0" w:color="auto"/>
              <w:left w:val="single" w:sz="4" w:space="0" w:color="auto"/>
              <w:bottom w:val="single" w:sz="4" w:space="0" w:color="auto"/>
              <w:right w:val="single" w:sz="4" w:space="0" w:color="auto"/>
            </w:tcBorders>
          </w:tcPr>
          <w:p w14:paraId="064F1016"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2228BD1D"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FEBBFF4"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22FB2E1" w14:textId="77777777" w:rsidR="00282980" w:rsidRPr="00F556CB" w:rsidRDefault="00282980" w:rsidP="00F556CB">
            <w:pPr>
              <w:spacing w:after="0"/>
              <w:ind w:right="-57"/>
              <w:rPr>
                <w:rFonts w:ascii="Times New Roman" w:hAnsi="Times New Roman"/>
                <w:lang w:val="lt-LT"/>
              </w:rPr>
            </w:pPr>
          </w:p>
        </w:tc>
      </w:tr>
      <w:tr w:rsidR="00282980" w:rsidRPr="00282980" w14:paraId="6E5518A0"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0230DA44"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Psichikos sutrikimai</w:t>
            </w:r>
          </w:p>
        </w:tc>
        <w:tc>
          <w:tcPr>
            <w:tcW w:w="1300" w:type="dxa"/>
            <w:tcBorders>
              <w:top w:val="single" w:sz="4" w:space="0" w:color="auto"/>
              <w:left w:val="single" w:sz="4" w:space="0" w:color="auto"/>
              <w:bottom w:val="single" w:sz="4" w:space="0" w:color="auto"/>
              <w:right w:val="single" w:sz="4" w:space="0" w:color="auto"/>
            </w:tcBorders>
            <w:hideMark/>
          </w:tcPr>
          <w:p w14:paraId="27321F06" w14:textId="7A2871D0"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Sumažėjęs lytinis potraukis</w:t>
            </w:r>
            <w:r w:rsidR="000E1BD2">
              <w:rPr>
                <w:rFonts w:ascii="Times New Roman" w:hAnsi="Times New Roman"/>
                <w:lang w:val="lt-LT"/>
              </w:rPr>
              <w:t xml:space="preserve">, </w:t>
            </w:r>
          </w:p>
          <w:p w14:paraId="48DCE520" w14:textId="43075EAE" w:rsidR="00282980" w:rsidRPr="00F556CB" w:rsidRDefault="00A8312D" w:rsidP="00F556CB">
            <w:pPr>
              <w:spacing w:after="0"/>
              <w:ind w:right="-57"/>
              <w:rPr>
                <w:rFonts w:ascii="Times New Roman" w:hAnsi="Times New Roman"/>
                <w:lang w:val="lt-LT"/>
              </w:rPr>
            </w:pPr>
            <w:r>
              <w:rPr>
                <w:rFonts w:ascii="Times New Roman" w:hAnsi="Times New Roman"/>
                <w:lang w:val="lt-LT"/>
              </w:rPr>
              <w:t>e</w:t>
            </w:r>
            <w:r w:rsidR="00282980" w:rsidRPr="00F556CB">
              <w:rPr>
                <w:rFonts w:ascii="Times New Roman" w:hAnsi="Times New Roman"/>
                <w:lang w:val="lt-LT"/>
              </w:rPr>
              <w:t xml:space="preserve">rekcijos disfunkcija </w:t>
            </w:r>
          </w:p>
        </w:tc>
        <w:tc>
          <w:tcPr>
            <w:tcW w:w="1300" w:type="dxa"/>
            <w:tcBorders>
              <w:top w:val="single" w:sz="4" w:space="0" w:color="auto"/>
              <w:left w:val="single" w:sz="4" w:space="0" w:color="auto"/>
              <w:bottom w:val="single" w:sz="4" w:space="0" w:color="auto"/>
              <w:right w:val="single" w:sz="4" w:space="0" w:color="auto"/>
            </w:tcBorders>
          </w:tcPr>
          <w:p w14:paraId="5D4ED317"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Prislėgta nuotaika,</w:t>
            </w:r>
          </w:p>
          <w:p w14:paraId="34050AB9" w14:textId="0CC7FFA6" w:rsidR="00282980" w:rsidRPr="00F556CB" w:rsidRDefault="00A8312D" w:rsidP="00F556CB">
            <w:pPr>
              <w:spacing w:after="0"/>
              <w:ind w:right="-57"/>
              <w:rPr>
                <w:rFonts w:ascii="Times New Roman" w:hAnsi="Times New Roman"/>
                <w:lang w:val="lt-LT"/>
              </w:rPr>
            </w:pPr>
            <w:r>
              <w:rPr>
                <w:rFonts w:ascii="Times New Roman" w:hAnsi="Times New Roman"/>
                <w:lang w:val="lt-LT"/>
              </w:rPr>
              <w:t>n</w:t>
            </w:r>
            <w:r w:rsidR="00282980" w:rsidRPr="00F556CB">
              <w:rPr>
                <w:rFonts w:ascii="Times New Roman" w:hAnsi="Times New Roman"/>
                <w:lang w:val="lt-LT"/>
              </w:rPr>
              <w:t>erimas (laikinas)</w:t>
            </w:r>
          </w:p>
          <w:p w14:paraId="40792E3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3EF4ACE"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E156B40"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6C02261"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73F3E2EA" w14:textId="77777777" w:rsidR="00282980" w:rsidRPr="00F556CB" w:rsidRDefault="00282980" w:rsidP="00F556CB">
            <w:pPr>
              <w:spacing w:after="0"/>
              <w:ind w:right="-57"/>
              <w:rPr>
                <w:rFonts w:ascii="Times New Roman" w:hAnsi="Times New Roman"/>
                <w:lang w:val="lt-LT"/>
              </w:rPr>
            </w:pPr>
          </w:p>
        </w:tc>
      </w:tr>
      <w:tr w:rsidR="00282980" w:rsidRPr="00282980" w14:paraId="69FC5099"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519EA870"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Kraujagyslių sutrikimai</w:t>
            </w:r>
          </w:p>
        </w:tc>
        <w:tc>
          <w:tcPr>
            <w:tcW w:w="1300" w:type="dxa"/>
            <w:tcBorders>
              <w:top w:val="single" w:sz="4" w:space="0" w:color="auto"/>
              <w:left w:val="single" w:sz="4" w:space="0" w:color="auto"/>
              <w:bottom w:val="single" w:sz="4" w:space="0" w:color="auto"/>
              <w:right w:val="single" w:sz="4" w:space="0" w:color="auto"/>
            </w:tcBorders>
          </w:tcPr>
          <w:p w14:paraId="4EB0A355"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976DB21"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FC1665F"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980F4C6"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333B147D"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7C8DE0F7" w14:textId="77777777" w:rsidR="00282980" w:rsidRPr="00F556CB" w:rsidRDefault="00282980" w:rsidP="00F556CB">
            <w:pPr>
              <w:spacing w:after="0"/>
              <w:ind w:right="-57"/>
              <w:rPr>
                <w:rFonts w:ascii="Times New Roman" w:hAnsi="Times New Roman"/>
                <w:lang w:val="lt-LT"/>
              </w:rPr>
            </w:pPr>
            <w:proofErr w:type="spellStart"/>
            <w:r w:rsidRPr="00F556CB">
              <w:rPr>
                <w:rFonts w:ascii="Times New Roman" w:hAnsi="Times New Roman"/>
                <w:lang w:val="lt-LT"/>
              </w:rPr>
              <w:t>Trombo</w:t>
            </w:r>
            <w:proofErr w:type="spellEnd"/>
            <w:r w:rsidRPr="00F556CB">
              <w:rPr>
                <w:rFonts w:ascii="Times New Roman" w:hAnsi="Times New Roman"/>
                <w:lang w:val="lt-LT"/>
              </w:rPr>
              <w:t>-embolijos reiškiniai*</w:t>
            </w:r>
            <w:r w:rsidRPr="00F556CB">
              <w:rPr>
                <w:rFonts w:ascii="Times New Roman" w:hAnsi="Times New Roman"/>
                <w:vertAlign w:val="superscript"/>
                <w:lang w:val="lt-LT"/>
              </w:rPr>
              <w:t xml:space="preserve">) </w:t>
            </w:r>
            <w:r w:rsidRPr="00F556CB">
              <w:rPr>
                <w:rFonts w:ascii="Times New Roman" w:hAnsi="Times New Roman"/>
                <w:lang w:val="lt-LT"/>
              </w:rPr>
              <w:t>**</w:t>
            </w:r>
            <w:r w:rsidRPr="00F556CB">
              <w:rPr>
                <w:rFonts w:ascii="Times New Roman" w:hAnsi="Times New Roman"/>
                <w:vertAlign w:val="superscript"/>
                <w:lang w:val="lt-LT"/>
              </w:rPr>
              <w:t>)</w:t>
            </w:r>
          </w:p>
        </w:tc>
      </w:tr>
      <w:tr w:rsidR="00282980" w:rsidRPr="00282980" w14:paraId="7D3F3DAF"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0FACFAF1"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Kvėpavimo sistemos, krūtinės ląstos ir tarpuplaučio sutrikimai</w:t>
            </w:r>
          </w:p>
        </w:tc>
        <w:tc>
          <w:tcPr>
            <w:tcW w:w="1300" w:type="dxa"/>
            <w:tcBorders>
              <w:top w:val="single" w:sz="4" w:space="0" w:color="auto"/>
              <w:left w:val="single" w:sz="4" w:space="0" w:color="auto"/>
              <w:bottom w:val="single" w:sz="4" w:space="0" w:color="auto"/>
              <w:right w:val="single" w:sz="4" w:space="0" w:color="auto"/>
            </w:tcBorders>
          </w:tcPr>
          <w:p w14:paraId="7A239E9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43887CD8"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Dusulys*</w:t>
            </w:r>
            <w:r w:rsidRPr="00F556CB">
              <w:rPr>
                <w:rFonts w:ascii="Times New Roman" w:hAnsi="Times New Roman"/>
                <w:vertAlign w:val="superscript"/>
                <w:lang w:val="lt-LT"/>
              </w:rPr>
              <w:t>)</w:t>
            </w:r>
          </w:p>
        </w:tc>
        <w:tc>
          <w:tcPr>
            <w:tcW w:w="1300" w:type="dxa"/>
            <w:tcBorders>
              <w:top w:val="single" w:sz="4" w:space="0" w:color="auto"/>
              <w:left w:val="single" w:sz="4" w:space="0" w:color="auto"/>
              <w:bottom w:val="single" w:sz="4" w:space="0" w:color="auto"/>
              <w:right w:val="single" w:sz="4" w:space="0" w:color="auto"/>
            </w:tcBorders>
          </w:tcPr>
          <w:p w14:paraId="662A50E5"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06E46A6"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2198FF89"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58FEB37" w14:textId="77777777" w:rsidR="00282980" w:rsidRPr="00F556CB" w:rsidRDefault="00282980" w:rsidP="00F556CB">
            <w:pPr>
              <w:spacing w:after="0"/>
              <w:ind w:right="-57"/>
              <w:rPr>
                <w:rFonts w:ascii="Times New Roman" w:hAnsi="Times New Roman"/>
                <w:lang w:val="lt-LT"/>
              </w:rPr>
            </w:pPr>
          </w:p>
        </w:tc>
      </w:tr>
      <w:tr w:rsidR="00282980" w:rsidRPr="0038457E" w14:paraId="7175DCB5"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7E2E5A92"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Virškinimo trakto sutrikimai</w:t>
            </w:r>
          </w:p>
        </w:tc>
        <w:tc>
          <w:tcPr>
            <w:tcW w:w="1300" w:type="dxa"/>
            <w:tcBorders>
              <w:top w:val="single" w:sz="4" w:space="0" w:color="auto"/>
              <w:left w:val="single" w:sz="4" w:space="0" w:color="auto"/>
              <w:bottom w:val="single" w:sz="4" w:space="0" w:color="auto"/>
              <w:right w:val="single" w:sz="4" w:space="0" w:color="auto"/>
            </w:tcBorders>
          </w:tcPr>
          <w:p w14:paraId="53557C2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11892B1B"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6476819"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C717741"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77F8A8DD"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19732597" w14:textId="77777777" w:rsidR="00282980" w:rsidRPr="00F556CB" w:rsidRDefault="00282980" w:rsidP="00F556CB">
            <w:pPr>
              <w:spacing w:after="0"/>
              <w:ind w:right="-57"/>
              <w:rPr>
                <w:rFonts w:ascii="Times New Roman" w:hAnsi="Times New Roman"/>
                <w:lang w:val="lt-LT"/>
              </w:rPr>
            </w:pPr>
            <w:proofErr w:type="spellStart"/>
            <w:r w:rsidRPr="00F556CB">
              <w:rPr>
                <w:rFonts w:ascii="Times New Roman" w:hAnsi="Times New Roman"/>
                <w:lang w:val="lt-LT"/>
              </w:rPr>
              <w:t>Kraujavi-mas</w:t>
            </w:r>
            <w:proofErr w:type="spellEnd"/>
            <w:r w:rsidRPr="00F556CB">
              <w:rPr>
                <w:rFonts w:ascii="Times New Roman" w:hAnsi="Times New Roman"/>
                <w:lang w:val="lt-LT"/>
              </w:rPr>
              <w:t xml:space="preserve"> į pilvo ertmę*</w:t>
            </w:r>
            <w:r w:rsidRPr="00F556CB">
              <w:rPr>
                <w:rFonts w:ascii="Times New Roman" w:hAnsi="Times New Roman"/>
                <w:vertAlign w:val="superscript"/>
                <w:lang w:val="lt-LT"/>
              </w:rPr>
              <w:t>)</w:t>
            </w:r>
          </w:p>
        </w:tc>
      </w:tr>
      <w:tr w:rsidR="00282980" w:rsidRPr="0038457E" w14:paraId="348A281D"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51A0F733"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Kepenų, tulžies pūslės ir latakų sutrikimai</w:t>
            </w:r>
          </w:p>
        </w:tc>
        <w:tc>
          <w:tcPr>
            <w:tcW w:w="1300" w:type="dxa"/>
            <w:tcBorders>
              <w:top w:val="single" w:sz="4" w:space="0" w:color="auto"/>
              <w:left w:val="single" w:sz="4" w:space="0" w:color="auto"/>
              <w:bottom w:val="single" w:sz="4" w:space="0" w:color="auto"/>
              <w:right w:val="single" w:sz="4" w:space="0" w:color="auto"/>
            </w:tcBorders>
          </w:tcPr>
          <w:p w14:paraId="27384BA7"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35BAFD44" w14:textId="6FA72CE3"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 xml:space="preserve">Toksinis poveikis kepenims, įskaitant geltą, hepatitą ir kepenų </w:t>
            </w:r>
            <w:proofErr w:type="spellStart"/>
            <w:r w:rsidRPr="00F556CB">
              <w:rPr>
                <w:rFonts w:ascii="Times New Roman" w:hAnsi="Times New Roman"/>
                <w:lang w:val="lt-LT"/>
              </w:rPr>
              <w:t>nepakan-kamumą</w:t>
            </w:r>
            <w:proofErr w:type="spellEnd"/>
            <w:r w:rsidRPr="00F556CB">
              <w:rPr>
                <w:rFonts w:ascii="Times New Roman" w:hAnsi="Times New Roman"/>
                <w:lang w:val="lt-LT"/>
              </w:rPr>
              <w:t>*</w:t>
            </w:r>
            <w:r w:rsidRPr="00F556CB">
              <w:rPr>
                <w:rFonts w:ascii="Times New Roman" w:hAnsi="Times New Roman"/>
                <w:vertAlign w:val="superscript"/>
                <w:lang w:val="lt-LT"/>
              </w:rPr>
              <w:t>)</w:t>
            </w:r>
          </w:p>
        </w:tc>
        <w:tc>
          <w:tcPr>
            <w:tcW w:w="1300" w:type="dxa"/>
            <w:tcBorders>
              <w:top w:val="single" w:sz="4" w:space="0" w:color="auto"/>
              <w:left w:val="single" w:sz="4" w:space="0" w:color="auto"/>
              <w:bottom w:val="single" w:sz="4" w:space="0" w:color="auto"/>
              <w:right w:val="single" w:sz="4" w:space="0" w:color="auto"/>
            </w:tcBorders>
          </w:tcPr>
          <w:p w14:paraId="6192EB00"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C4E3BE9"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405D3C7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3E5DE33" w14:textId="77777777" w:rsidR="00282980" w:rsidRPr="00F556CB" w:rsidRDefault="00282980" w:rsidP="00F556CB">
            <w:pPr>
              <w:spacing w:after="0"/>
              <w:ind w:right="-57"/>
              <w:rPr>
                <w:rFonts w:ascii="Times New Roman" w:hAnsi="Times New Roman"/>
                <w:lang w:val="lt-LT"/>
              </w:rPr>
            </w:pPr>
          </w:p>
        </w:tc>
      </w:tr>
      <w:tr w:rsidR="00282980" w:rsidRPr="00282980" w14:paraId="20A1D659"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3331B55B"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Odos ir poodinio audinio sutrikimai</w:t>
            </w:r>
          </w:p>
        </w:tc>
        <w:tc>
          <w:tcPr>
            <w:tcW w:w="1300" w:type="dxa"/>
            <w:tcBorders>
              <w:top w:val="single" w:sz="4" w:space="0" w:color="auto"/>
              <w:left w:val="single" w:sz="4" w:space="0" w:color="auto"/>
              <w:bottom w:val="single" w:sz="4" w:space="0" w:color="auto"/>
              <w:right w:val="single" w:sz="4" w:space="0" w:color="auto"/>
            </w:tcBorders>
          </w:tcPr>
          <w:p w14:paraId="15072F37"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4FAB0B93"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6FE7E1E3"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Išbėrimas</w:t>
            </w:r>
          </w:p>
        </w:tc>
        <w:tc>
          <w:tcPr>
            <w:tcW w:w="1300" w:type="dxa"/>
            <w:tcBorders>
              <w:top w:val="single" w:sz="4" w:space="0" w:color="auto"/>
              <w:left w:val="single" w:sz="4" w:space="0" w:color="auto"/>
              <w:bottom w:val="single" w:sz="4" w:space="0" w:color="auto"/>
              <w:right w:val="single" w:sz="4" w:space="0" w:color="auto"/>
            </w:tcBorders>
          </w:tcPr>
          <w:p w14:paraId="2DD1B95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61C07D25" w14:textId="77777777" w:rsidR="00282980" w:rsidRPr="00F556CB" w:rsidRDefault="00282980" w:rsidP="00F556CB">
            <w:pPr>
              <w:spacing w:after="0"/>
              <w:ind w:right="-57"/>
              <w:rPr>
                <w:rFonts w:ascii="Times New Roman" w:hAnsi="Times New Roman"/>
                <w:lang w:val="lt-LT"/>
              </w:rPr>
            </w:pPr>
          </w:p>
          <w:p w14:paraId="308DF146"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06DD56F" w14:textId="77777777" w:rsidR="00282980" w:rsidRPr="00F556CB" w:rsidRDefault="00282980" w:rsidP="00F556CB">
            <w:pPr>
              <w:spacing w:after="0"/>
              <w:ind w:right="-57"/>
              <w:rPr>
                <w:rFonts w:ascii="Times New Roman" w:hAnsi="Times New Roman"/>
                <w:lang w:val="lt-LT"/>
              </w:rPr>
            </w:pPr>
          </w:p>
        </w:tc>
      </w:tr>
      <w:tr w:rsidR="00282980" w:rsidRPr="00282980" w14:paraId="67D3220C"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7BA8D1B2"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Raumenų, kaulų ir jungiamojo audinio sutrikimai</w:t>
            </w:r>
          </w:p>
        </w:tc>
        <w:tc>
          <w:tcPr>
            <w:tcW w:w="1300" w:type="dxa"/>
            <w:tcBorders>
              <w:top w:val="single" w:sz="4" w:space="0" w:color="auto"/>
              <w:left w:val="single" w:sz="4" w:space="0" w:color="auto"/>
              <w:bottom w:val="single" w:sz="4" w:space="0" w:color="auto"/>
              <w:right w:val="single" w:sz="4" w:space="0" w:color="auto"/>
            </w:tcBorders>
          </w:tcPr>
          <w:p w14:paraId="168190CE"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39CDB1F"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338EF527"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0E5F9830"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045E13B3"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28267E97" w14:textId="77777777" w:rsidR="00282980" w:rsidRPr="00F556CB" w:rsidRDefault="00282980" w:rsidP="00F556CB">
            <w:pPr>
              <w:spacing w:after="0"/>
              <w:ind w:right="-57"/>
              <w:rPr>
                <w:rFonts w:ascii="Times New Roman" w:hAnsi="Times New Roman"/>
                <w:lang w:val="lt-LT"/>
              </w:rPr>
            </w:pPr>
            <w:proofErr w:type="spellStart"/>
            <w:r w:rsidRPr="00F556CB">
              <w:rPr>
                <w:rFonts w:ascii="Times New Roman" w:hAnsi="Times New Roman"/>
                <w:lang w:val="lt-LT"/>
              </w:rPr>
              <w:t>Osteoporo-zė</w:t>
            </w:r>
            <w:proofErr w:type="spellEnd"/>
          </w:p>
        </w:tc>
      </w:tr>
      <w:tr w:rsidR="00282980" w:rsidRPr="00282980" w14:paraId="0639EAF4"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29CE133B"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Lytinės sistemos ir krūties sutrikimai</w:t>
            </w:r>
          </w:p>
        </w:tc>
        <w:tc>
          <w:tcPr>
            <w:tcW w:w="1300" w:type="dxa"/>
            <w:tcBorders>
              <w:top w:val="single" w:sz="4" w:space="0" w:color="auto"/>
              <w:left w:val="single" w:sz="4" w:space="0" w:color="auto"/>
              <w:bottom w:val="single" w:sz="4" w:space="0" w:color="auto"/>
              <w:right w:val="single" w:sz="4" w:space="0" w:color="auto"/>
            </w:tcBorders>
            <w:hideMark/>
          </w:tcPr>
          <w:p w14:paraId="61C49559" w14:textId="77777777"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 xml:space="preserve">Grįžtamasis </w:t>
            </w:r>
            <w:proofErr w:type="spellStart"/>
            <w:r w:rsidRPr="00F556CB">
              <w:rPr>
                <w:rFonts w:ascii="Times New Roman" w:hAnsi="Times New Roman"/>
                <w:lang w:val="lt-LT"/>
              </w:rPr>
              <w:t>spermatoge-nezės</w:t>
            </w:r>
            <w:proofErr w:type="spellEnd"/>
            <w:r w:rsidRPr="00F556CB">
              <w:rPr>
                <w:rFonts w:ascii="Times New Roman" w:hAnsi="Times New Roman"/>
                <w:lang w:val="lt-LT"/>
              </w:rPr>
              <w:t xml:space="preserve"> slopinimas</w:t>
            </w:r>
          </w:p>
        </w:tc>
        <w:tc>
          <w:tcPr>
            <w:tcW w:w="1300" w:type="dxa"/>
            <w:tcBorders>
              <w:top w:val="single" w:sz="4" w:space="0" w:color="auto"/>
              <w:left w:val="single" w:sz="4" w:space="0" w:color="auto"/>
              <w:bottom w:val="single" w:sz="4" w:space="0" w:color="auto"/>
              <w:right w:val="single" w:sz="4" w:space="0" w:color="auto"/>
            </w:tcBorders>
            <w:hideMark/>
          </w:tcPr>
          <w:p w14:paraId="4DA26C25" w14:textId="77777777" w:rsidR="00282980" w:rsidRPr="00F556CB" w:rsidRDefault="00282980" w:rsidP="00F556CB">
            <w:pPr>
              <w:spacing w:after="0"/>
              <w:ind w:right="-57"/>
              <w:rPr>
                <w:rFonts w:ascii="Times New Roman" w:hAnsi="Times New Roman"/>
                <w:lang w:val="lt-LT"/>
              </w:rPr>
            </w:pPr>
            <w:proofErr w:type="spellStart"/>
            <w:r w:rsidRPr="00F556CB">
              <w:rPr>
                <w:rFonts w:ascii="Times New Roman" w:hAnsi="Times New Roman"/>
                <w:lang w:val="lt-LT"/>
              </w:rPr>
              <w:t>Ginekomas-tija</w:t>
            </w:r>
            <w:proofErr w:type="spellEnd"/>
            <w:r w:rsidRPr="00F556CB">
              <w:rPr>
                <w:rFonts w:ascii="Times New Roman" w:hAnsi="Times New Roman"/>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6B1BA819"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1F0CAD10"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4457FA88"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7E330453" w14:textId="77777777" w:rsidR="00282980" w:rsidRPr="00F556CB" w:rsidRDefault="00282980" w:rsidP="00F556CB">
            <w:pPr>
              <w:spacing w:after="0"/>
              <w:ind w:right="-57"/>
              <w:rPr>
                <w:rFonts w:ascii="Times New Roman" w:hAnsi="Times New Roman"/>
                <w:lang w:val="lt-LT"/>
              </w:rPr>
            </w:pPr>
          </w:p>
        </w:tc>
      </w:tr>
      <w:tr w:rsidR="00282980" w:rsidRPr="0038457E" w14:paraId="34CE1406" w14:textId="77777777" w:rsidTr="00F556CB">
        <w:tc>
          <w:tcPr>
            <w:tcW w:w="1668" w:type="dxa"/>
            <w:tcBorders>
              <w:top w:val="single" w:sz="4" w:space="0" w:color="auto"/>
              <w:left w:val="single" w:sz="4" w:space="0" w:color="auto"/>
              <w:bottom w:val="single" w:sz="4" w:space="0" w:color="auto"/>
              <w:right w:val="single" w:sz="4" w:space="0" w:color="auto"/>
            </w:tcBorders>
            <w:hideMark/>
          </w:tcPr>
          <w:p w14:paraId="76F73D6C" w14:textId="77777777" w:rsidR="00282980" w:rsidRPr="00F556CB" w:rsidRDefault="00282980" w:rsidP="00F556CB">
            <w:pPr>
              <w:spacing w:after="0"/>
              <w:rPr>
                <w:rFonts w:ascii="Times New Roman" w:hAnsi="Times New Roman"/>
                <w:b/>
                <w:lang w:val="lt-LT"/>
              </w:rPr>
            </w:pPr>
            <w:r w:rsidRPr="00F556CB">
              <w:rPr>
                <w:rFonts w:ascii="Times New Roman" w:hAnsi="Times New Roman"/>
                <w:b/>
                <w:lang w:val="lt-LT"/>
              </w:rPr>
              <w:t>Bendrieji sutrikimai ir vartojimo vietos pažeidimai</w:t>
            </w:r>
          </w:p>
        </w:tc>
        <w:tc>
          <w:tcPr>
            <w:tcW w:w="1300" w:type="dxa"/>
            <w:tcBorders>
              <w:top w:val="single" w:sz="4" w:space="0" w:color="auto"/>
              <w:left w:val="single" w:sz="4" w:space="0" w:color="auto"/>
              <w:bottom w:val="single" w:sz="4" w:space="0" w:color="auto"/>
              <w:right w:val="single" w:sz="4" w:space="0" w:color="auto"/>
            </w:tcBorders>
          </w:tcPr>
          <w:p w14:paraId="05FC4D93"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hideMark/>
          </w:tcPr>
          <w:p w14:paraId="3B38C543" w14:textId="59D6F2DB" w:rsidR="00282980" w:rsidRPr="00F556CB" w:rsidRDefault="00282980" w:rsidP="00F556CB">
            <w:pPr>
              <w:spacing w:after="0"/>
              <w:ind w:right="-57"/>
              <w:rPr>
                <w:rFonts w:ascii="Times New Roman" w:hAnsi="Times New Roman"/>
                <w:lang w:val="lt-LT"/>
              </w:rPr>
            </w:pPr>
            <w:r w:rsidRPr="00F556CB">
              <w:rPr>
                <w:rFonts w:ascii="Times New Roman" w:hAnsi="Times New Roman"/>
                <w:lang w:val="lt-LT"/>
              </w:rPr>
              <w:t>Nuovargis</w:t>
            </w:r>
            <w:r w:rsidR="00A8312D">
              <w:rPr>
                <w:rFonts w:ascii="Times New Roman" w:hAnsi="Times New Roman"/>
                <w:lang w:val="lt-LT"/>
              </w:rPr>
              <w:t xml:space="preserve">, </w:t>
            </w:r>
          </w:p>
          <w:p w14:paraId="0BF47269" w14:textId="7B71F965" w:rsidR="00282980" w:rsidRPr="00F556CB" w:rsidRDefault="00A8312D" w:rsidP="00F556CB">
            <w:pPr>
              <w:spacing w:after="0"/>
              <w:ind w:right="-57"/>
              <w:rPr>
                <w:rFonts w:ascii="Times New Roman" w:hAnsi="Times New Roman"/>
                <w:lang w:val="lt-LT"/>
              </w:rPr>
            </w:pPr>
            <w:r>
              <w:rPr>
                <w:rFonts w:ascii="Times New Roman" w:hAnsi="Times New Roman"/>
                <w:lang w:val="lt-LT"/>
              </w:rPr>
              <w:t>k</w:t>
            </w:r>
            <w:r w:rsidR="00282980" w:rsidRPr="00F556CB">
              <w:rPr>
                <w:rFonts w:ascii="Times New Roman" w:hAnsi="Times New Roman"/>
                <w:lang w:val="lt-LT"/>
              </w:rPr>
              <w:t>arščio pylimas,</w:t>
            </w:r>
          </w:p>
          <w:p w14:paraId="3BD5DC2B" w14:textId="5E799E56" w:rsidR="00282980" w:rsidRPr="00F556CB" w:rsidRDefault="00A8312D" w:rsidP="00F556CB">
            <w:pPr>
              <w:spacing w:after="0"/>
              <w:ind w:right="-57"/>
              <w:rPr>
                <w:rFonts w:ascii="Times New Roman" w:hAnsi="Times New Roman"/>
                <w:lang w:val="lt-LT"/>
              </w:rPr>
            </w:pPr>
            <w:proofErr w:type="spellStart"/>
            <w:r>
              <w:rPr>
                <w:rFonts w:ascii="Times New Roman" w:hAnsi="Times New Roman"/>
                <w:lang w:val="lt-LT"/>
              </w:rPr>
              <w:t>p</w:t>
            </w:r>
            <w:r w:rsidR="00282980" w:rsidRPr="00F556CB">
              <w:rPr>
                <w:rFonts w:ascii="Times New Roman" w:hAnsi="Times New Roman"/>
                <w:lang w:val="lt-LT"/>
              </w:rPr>
              <w:t>rakaitavi-mas</w:t>
            </w:r>
            <w:proofErr w:type="spellEnd"/>
            <w:r w:rsidR="00282980" w:rsidRPr="00F556CB">
              <w:rPr>
                <w:rFonts w:ascii="Times New Roman" w:hAnsi="Times New Roman"/>
                <w:lang w:val="lt-LT"/>
              </w:rPr>
              <w:t xml:space="preserve"> </w:t>
            </w:r>
          </w:p>
        </w:tc>
        <w:tc>
          <w:tcPr>
            <w:tcW w:w="1300" w:type="dxa"/>
            <w:tcBorders>
              <w:top w:val="single" w:sz="4" w:space="0" w:color="auto"/>
              <w:left w:val="single" w:sz="4" w:space="0" w:color="auto"/>
              <w:bottom w:val="single" w:sz="4" w:space="0" w:color="auto"/>
              <w:right w:val="single" w:sz="4" w:space="0" w:color="auto"/>
            </w:tcBorders>
          </w:tcPr>
          <w:p w14:paraId="166C360A"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061DDFF"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58E5A99" w14:textId="77777777" w:rsidR="00282980" w:rsidRPr="00F556CB" w:rsidRDefault="00282980" w:rsidP="00F556CB">
            <w:pPr>
              <w:spacing w:after="0"/>
              <w:ind w:right="-57"/>
              <w:rPr>
                <w:rFonts w:ascii="Times New Roman" w:hAnsi="Times New Roman"/>
                <w:lang w:val="lt-LT"/>
              </w:rPr>
            </w:pPr>
          </w:p>
        </w:tc>
        <w:tc>
          <w:tcPr>
            <w:tcW w:w="1300" w:type="dxa"/>
            <w:tcBorders>
              <w:top w:val="single" w:sz="4" w:space="0" w:color="auto"/>
              <w:left w:val="single" w:sz="4" w:space="0" w:color="auto"/>
              <w:bottom w:val="single" w:sz="4" w:space="0" w:color="auto"/>
              <w:right w:val="single" w:sz="4" w:space="0" w:color="auto"/>
            </w:tcBorders>
          </w:tcPr>
          <w:p w14:paraId="51368D0D" w14:textId="77777777" w:rsidR="00282980" w:rsidRPr="00F556CB" w:rsidRDefault="00282980" w:rsidP="00F556CB">
            <w:pPr>
              <w:spacing w:after="0"/>
              <w:ind w:right="-57"/>
              <w:rPr>
                <w:rFonts w:ascii="Times New Roman" w:hAnsi="Times New Roman"/>
                <w:lang w:val="lt-LT"/>
              </w:rPr>
            </w:pPr>
          </w:p>
        </w:tc>
      </w:tr>
    </w:tbl>
    <w:p w14:paraId="60E2FE06" w14:textId="7ABC32D0" w:rsidR="00282980" w:rsidRPr="000E1BD2" w:rsidRDefault="00282980" w:rsidP="00F556CB">
      <w:pPr>
        <w:spacing w:after="0" w:line="240" w:lineRule="auto"/>
        <w:rPr>
          <w:rFonts w:ascii="Times New Roman" w:hAnsi="Times New Roman"/>
          <w:lang w:val="lt-LT"/>
        </w:rPr>
      </w:pPr>
      <w:r w:rsidRPr="00023818">
        <w:rPr>
          <w:rFonts w:ascii="Times New Roman" w:hAnsi="Times New Roman"/>
          <w:b/>
          <w:i/>
          <w:vertAlign w:val="superscript"/>
          <w:lang w:val="lt-LT"/>
        </w:rPr>
        <w:t xml:space="preserve">§ </w:t>
      </w:r>
      <w:r w:rsidRPr="00023818">
        <w:rPr>
          <w:rFonts w:ascii="Times New Roman" w:hAnsi="Times New Roman"/>
          <w:lang w:val="lt-LT"/>
        </w:rPr>
        <w:t xml:space="preserve"> Žr. 4.3</w:t>
      </w:r>
      <w:r w:rsidR="00A8312D" w:rsidRPr="00023818">
        <w:rPr>
          <w:rFonts w:ascii="Times New Roman" w:hAnsi="Times New Roman"/>
          <w:lang w:val="lt-LT"/>
        </w:rPr>
        <w:t> </w:t>
      </w:r>
      <w:r w:rsidRPr="00023818">
        <w:rPr>
          <w:rFonts w:ascii="Times New Roman" w:hAnsi="Times New Roman"/>
          <w:lang w:val="lt-LT"/>
        </w:rPr>
        <w:t xml:space="preserve">skyrių </w:t>
      </w:r>
    </w:p>
    <w:p w14:paraId="7F380FD5" w14:textId="24E07667" w:rsidR="00282980" w:rsidRPr="000E1BD2" w:rsidRDefault="00282980" w:rsidP="00F556CB">
      <w:pPr>
        <w:spacing w:after="0" w:line="240" w:lineRule="auto"/>
        <w:rPr>
          <w:rFonts w:ascii="Times New Roman" w:hAnsi="Times New Roman"/>
          <w:lang w:val="lt-LT"/>
        </w:rPr>
      </w:pPr>
      <w:r w:rsidRPr="000E1BD2">
        <w:rPr>
          <w:rFonts w:ascii="Times New Roman" w:hAnsi="Times New Roman"/>
          <w:lang w:val="lt-LT"/>
        </w:rPr>
        <w:t>*</w:t>
      </w:r>
      <w:r w:rsidRPr="000E1BD2">
        <w:rPr>
          <w:rFonts w:ascii="Times New Roman" w:hAnsi="Times New Roman"/>
          <w:vertAlign w:val="superscript"/>
          <w:lang w:val="lt-LT"/>
        </w:rPr>
        <w:t xml:space="preserve">) </w:t>
      </w:r>
      <w:r w:rsidRPr="000E1BD2">
        <w:rPr>
          <w:rFonts w:ascii="Times New Roman" w:hAnsi="Times New Roman"/>
          <w:lang w:val="lt-LT"/>
        </w:rPr>
        <w:t>Daugiau informacijos pateikiama 4.4</w:t>
      </w:r>
      <w:r w:rsidR="00A8312D" w:rsidRPr="000E1BD2">
        <w:rPr>
          <w:rFonts w:ascii="Times New Roman" w:hAnsi="Times New Roman"/>
          <w:lang w:val="lt-LT"/>
        </w:rPr>
        <w:t> </w:t>
      </w:r>
      <w:r w:rsidRPr="000E1BD2">
        <w:rPr>
          <w:rFonts w:ascii="Times New Roman" w:hAnsi="Times New Roman"/>
          <w:lang w:val="lt-LT"/>
        </w:rPr>
        <w:t>skyriuje</w:t>
      </w:r>
    </w:p>
    <w:p w14:paraId="24C44E8C" w14:textId="77777777" w:rsidR="00282980" w:rsidRPr="000E1BD2" w:rsidRDefault="00282980" w:rsidP="00F556CB">
      <w:pPr>
        <w:spacing w:after="0" w:line="240" w:lineRule="auto"/>
        <w:rPr>
          <w:rFonts w:ascii="Times New Roman" w:hAnsi="Times New Roman"/>
          <w:lang w:val="lt-LT"/>
        </w:rPr>
      </w:pPr>
      <w:r w:rsidRPr="000E1BD2">
        <w:rPr>
          <w:rFonts w:ascii="Times New Roman" w:hAnsi="Times New Roman"/>
          <w:lang w:val="lt-LT"/>
        </w:rPr>
        <w:t>**</w:t>
      </w:r>
      <w:r w:rsidRPr="000E1BD2">
        <w:rPr>
          <w:rFonts w:ascii="Times New Roman" w:hAnsi="Times New Roman"/>
          <w:vertAlign w:val="superscript"/>
          <w:lang w:val="lt-LT"/>
        </w:rPr>
        <w:t>)</w:t>
      </w:r>
      <w:r w:rsidRPr="000E1BD2">
        <w:rPr>
          <w:rFonts w:ascii="Times New Roman" w:hAnsi="Times New Roman"/>
          <w:lang w:val="lt-LT"/>
        </w:rPr>
        <w:t xml:space="preserve"> Priežastinis ryšys su </w:t>
      </w:r>
      <w:proofErr w:type="spellStart"/>
      <w:r w:rsidRPr="000E1BD2">
        <w:rPr>
          <w:rFonts w:ascii="Times New Roman" w:hAnsi="Times New Roman"/>
          <w:lang w:val="lt-LT"/>
        </w:rPr>
        <w:t>Androcur</w:t>
      </w:r>
      <w:proofErr w:type="spellEnd"/>
      <w:r w:rsidRPr="000E1BD2">
        <w:rPr>
          <w:rFonts w:ascii="Times New Roman" w:hAnsi="Times New Roman"/>
          <w:lang w:val="lt-LT"/>
        </w:rPr>
        <w:t xml:space="preserve"> nebuvo nustatytas</w:t>
      </w:r>
    </w:p>
    <w:p w14:paraId="1A06278E" w14:textId="77777777" w:rsidR="00282980" w:rsidRPr="00F556CB" w:rsidRDefault="00282980" w:rsidP="00F556CB">
      <w:pPr>
        <w:spacing w:after="0" w:line="240" w:lineRule="auto"/>
        <w:rPr>
          <w:rFonts w:ascii="Times New Roman" w:hAnsi="Times New Roman"/>
          <w:lang w:val="lt-LT"/>
        </w:rPr>
      </w:pPr>
      <w:bookmarkStart w:id="1" w:name="OLE_LINK7"/>
      <w:bookmarkStart w:id="2" w:name="OLE_LINK6"/>
    </w:p>
    <w:p w14:paraId="79282C2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Gydant vyrus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mažėja jų lytinis potraukis ir pajėgumas, slopinama lytinių liaukų veikla. </w:t>
      </w:r>
      <w:bookmarkStart w:id="3" w:name="OLE_LINK1"/>
      <w:r w:rsidRPr="00F556CB">
        <w:rPr>
          <w:rFonts w:ascii="Times New Roman" w:hAnsi="Times New Roman"/>
          <w:lang w:val="lt-LT"/>
        </w:rPr>
        <w:t>Nutraukus vaisto vartojimą, šios funkcijos atsistato.</w:t>
      </w:r>
      <w:bookmarkEnd w:id="3"/>
    </w:p>
    <w:p w14:paraId="1531DB03" w14:textId="77777777" w:rsidR="00282980" w:rsidRPr="00F556CB" w:rsidRDefault="00282980" w:rsidP="00F556CB">
      <w:pPr>
        <w:spacing w:after="0" w:line="240" w:lineRule="auto"/>
        <w:rPr>
          <w:rFonts w:ascii="Times New Roman" w:hAnsi="Times New Roman"/>
          <w:lang w:val="lt-LT"/>
        </w:rPr>
      </w:pPr>
    </w:p>
    <w:p w14:paraId="34ABC0A8"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Per keletą savaičių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sumažina </w:t>
      </w:r>
      <w:proofErr w:type="spellStart"/>
      <w:r w:rsidRPr="00F556CB">
        <w:rPr>
          <w:rFonts w:ascii="Times New Roman" w:hAnsi="Times New Roman"/>
          <w:lang w:val="lt-LT"/>
        </w:rPr>
        <w:t>spermatogenezę</w:t>
      </w:r>
      <w:proofErr w:type="spellEnd"/>
      <w:r w:rsidRPr="00F556CB">
        <w:rPr>
          <w:rFonts w:ascii="Times New Roman" w:hAnsi="Times New Roman"/>
          <w:lang w:val="lt-LT"/>
        </w:rPr>
        <w:t xml:space="preserve">; taip pasireiškia jo </w:t>
      </w:r>
      <w:proofErr w:type="spellStart"/>
      <w:r w:rsidRPr="00F556CB">
        <w:rPr>
          <w:rFonts w:ascii="Times New Roman" w:hAnsi="Times New Roman"/>
          <w:lang w:val="lt-LT"/>
        </w:rPr>
        <w:t>antiandrogeninis</w:t>
      </w:r>
      <w:proofErr w:type="spellEnd"/>
      <w:r w:rsidRPr="00F556CB">
        <w:rPr>
          <w:rFonts w:ascii="Times New Roman" w:hAnsi="Times New Roman"/>
          <w:lang w:val="lt-LT"/>
        </w:rPr>
        <w:t xml:space="preserve"> ir </w:t>
      </w:r>
      <w:proofErr w:type="spellStart"/>
      <w:r w:rsidRPr="00F556CB">
        <w:rPr>
          <w:rFonts w:ascii="Times New Roman" w:hAnsi="Times New Roman"/>
          <w:lang w:val="lt-LT"/>
        </w:rPr>
        <w:t>antigonadotropinis</w:t>
      </w:r>
      <w:proofErr w:type="spellEnd"/>
      <w:r w:rsidRPr="00F556CB">
        <w:rPr>
          <w:rFonts w:ascii="Times New Roman" w:hAnsi="Times New Roman"/>
          <w:lang w:val="lt-LT"/>
        </w:rPr>
        <w:t xml:space="preserve"> poveikis. Nustojus gydyti, per keletą mėnesių </w:t>
      </w:r>
      <w:proofErr w:type="spellStart"/>
      <w:r w:rsidRPr="00F556CB">
        <w:rPr>
          <w:rFonts w:ascii="Times New Roman" w:hAnsi="Times New Roman"/>
          <w:lang w:val="lt-LT"/>
        </w:rPr>
        <w:t>spermatogenezė</w:t>
      </w:r>
      <w:proofErr w:type="spellEnd"/>
      <w:r w:rsidRPr="00F556CB">
        <w:rPr>
          <w:rFonts w:ascii="Times New Roman" w:hAnsi="Times New Roman"/>
          <w:lang w:val="lt-LT"/>
        </w:rPr>
        <w:t xml:space="preserve"> palaipsniui atsinaujina. </w:t>
      </w:r>
    </w:p>
    <w:p w14:paraId="3C0ABA35" w14:textId="77777777" w:rsidR="00282980" w:rsidRPr="00F556CB" w:rsidRDefault="00282980" w:rsidP="00F556CB">
      <w:pPr>
        <w:spacing w:after="0" w:line="240" w:lineRule="auto"/>
        <w:rPr>
          <w:rFonts w:ascii="Times New Roman" w:hAnsi="Times New Roman"/>
          <w:lang w:val="lt-LT"/>
        </w:rPr>
      </w:pPr>
    </w:p>
    <w:p w14:paraId="0296608B"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vyrams gali sukelti </w:t>
      </w:r>
      <w:proofErr w:type="spellStart"/>
      <w:r w:rsidRPr="00F556CB">
        <w:rPr>
          <w:rFonts w:ascii="Times New Roman" w:hAnsi="Times New Roman"/>
          <w:lang w:val="lt-LT"/>
        </w:rPr>
        <w:t>ginekomastiją</w:t>
      </w:r>
      <w:proofErr w:type="spellEnd"/>
      <w:r w:rsidRPr="00F556CB">
        <w:rPr>
          <w:rFonts w:ascii="Times New Roman" w:hAnsi="Times New Roman"/>
          <w:lang w:val="lt-LT"/>
        </w:rPr>
        <w:t xml:space="preserve"> (speneliai gali pasidaryti jautrūs), kuri paprastai praeina nustojus vartoti vaistą. </w:t>
      </w:r>
    </w:p>
    <w:p w14:paraId="5E026D71" w14:textId="77777777" w:rsidR="00282980" w:rsidRPr="00F556CB" w:rsidRDefault="00282980" w:rsidP="00F556CB">
      <w:pPr>
        <w:spacing w:after="0" w:line="240" w:lineRule="auto"/>
        <w:rPr>
          <w:rFonts w:ascii="Times New Roman" w:hAnsi="Times New Roman"/>
          <w:lang w:val="lt-LT"/>
        </w:rPr>
      </w:pPr>
    </w:p>
    <w:p w14:paraId="1E2D63B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Kaip ir gydant kitais </w:t>
      </w:r>
      <w:proofErr w:type="spellStart"/>
      <w:r w:rsidRPr="00F556CB">
        <w:rPr>
          <w:rFonts w:ascii="Times New Roman" w:hAnsi="Times New Roman"/>
          <w:lang w:val="lt-LT"/>
        </w:rPr>
        <w:t>antiandrogeniniais</w:t>
      </w:r>
      <w:proofErr w:type="spellEnd"/>
      <w:r w:rsidRPr="00F556CB">
        <w:rPr>
          <w:rFonts w:ascii="Times New Roman" w:hAnsi="Times New Roman"/>
          <w:lang w:val="lt-LT"/>
        </w:rPr>
        <w:t xml:space="preserve"> vaistais, ilgai trunkantis androgenų slopinimas vyrams gali sukelti osteoporozę.</w:t>
      </w:r>
    </w:p>
    <w:p w14:paraId="05877481" w14:textId="77777777" w:rsidR="001F2450" w:rsidRPr="00F556CB" w:rsidRDefault="001F2450" w:rsidP="00F556CB">
      <w:pPr>
        <w:spacing w:after="0" w:line="240" w:lineRule="auto"/>
        <w:rPr>
          <w:rFonts w:ascii="Times New Roman" w:hAnsi="Times New Roman"/>
          <w:lang w:val="lt-LT"/>
        </w:rPr>
      </w:pPr>
    </w:p>
    <w:bookmarkEnd w:id="1"/>
    <w:bookmarkEnd w:id="2"/>
    <w:p w14:paraId="0D60FC41" w14:textId="6DD4A4FA" w:rsidR="001F2450" w:rsidRDefault="00160334" w:rsidP="00A57225">
      <w:pPr>
        <w:spacing w:after="0" w:line="240" w:lineRule="auto"/>
        <w:rPr>
          <w:rFonts w:ascii="Times New Roman" w:eastAsia="Times New Roman" w:hAnsi="Times New Roman" w:cs="Times New Roman"/>
          <w:lang w:val="lt-LT"/>
        </w:rPr>
      </w:pPr>
      <w:r w:rsidRPr="00160334">
        <w:rPr>
          <w:rFonts w:ascii="Times New Roman" w:eastAsia="Times New Roman" w:hAnsi="Times New Roman" w:cs="Times New Roman"/>
          <w:lang w:val="lt-LT"/>
        </w:rPr>
        <w:t xml:space="preserve">Buvo pranešta apie (pavienių ir dauginių) </w:t>
      </w:r>
      <w:proofErr w:type="spellStart"/>
      <w:r w:rsidRPr="00160334">
        <w:rPr>
          <w:rFonts w:ascii="Times New Roman" w:eastAsia="Times New Roman" w:hAnsi="Times New Roman" w:cs="Times New Roman"/>
          <w:lang w:val="lt-LT"/>
        </w:rPr>
        <w:t>meningiomų</w:t>
      </w:r>
      <w:proofErr w:type="spellEnd"/>
      <w:r w:rsidRPr="00160334">
        <w:rPr>
          <w:rFonts w:ascii="Times New Roman" w:eastAsia="Times New Roman" w:hAnsi="Times New Roman" w:cs="Times New Roman"/>
          <w:lang w:val="lt-LT"/>
        </w:rPr>
        <w:t xml:space="preserve"> pasireiškimą, susijusį su </w:t>
      </w:r>
      <w:proofErr w:type="spellStart"/>
      <w:r w:rsidRPr="00160334">
        <w:rPr>
          <w:rFonts w:ascii="Times New Roman" w:eastAsia="Times New Roman" w:hAnsi="Times New Roman" w:cs="Times New Roman"/>
          <w:lang w:val="lt-LT"/>
        </w:rPr>
        <w:t>ciproterono</w:t>
      </w:r>
      <w:proofErr w:type="spellEnd"/>
      <w:r w:rsidRPr="00160334">
        <w:rPr>
          <w:rFonts w:ascii="Times New Roman" w:eastAsia="Times New Roman" w:hAnsi="Times New Roman" w:cs="Times New Roman"/>
          <w:lang w:val="lt-LT"/>
        </w:rPr>
        <w:t xml:space="preserve"> acetato vartojimu (žr. 4.4</w:t>
      </w:r>
      <w:r w:rsidR="001F2450">
        <w:rPr>
          <w:rFonts w:ascii="Times New Roman" w:eastAsia="Times New Roman" w:hAnsi="Times New Roman" w:cs="Times New Roman"/>
          <w:lang w:val="lt-LT"/>
        </w:rPr>
        <w:t> </w:t>
      </w:r>
      <w:r w:rsidRPr="00160334">
        <w:rPr>
          <w:rFonts w:ascii="Times New Roman" w:eastAsia="Times New Roman" w:hAnsi="Times New Roman" w:cs="Times New Roman"/>
          <w:lang w:val="lt-LT"/>
        </w:rPr>
        <w:t>skyrių)</w:t>
      </w:r>
      <w:r w:rsidR="001F2450">
        <w:rPr>
          <w:rFonts w:ascii="Times New Roman" w:eastAsia="Times New Roman" w:hAnsi="Times New Roman" w:cs="Times New Roman"/>
          <w:lang w:val="lt-LT"/>
        </w:rPr>
        <w:t>.</w:t>
      </w:r>
    </w:p>
    <w:p w14:paraId="64520DFF" w14:textId="77777777" w:rsidR="001F2450" w:rsidRDefault="001F2450" w:rsidP="00A57225">
      <w:pPr>
        <w:spacing w:after="0" w:line="240" w:lineRule="auto"/>
        <w:rPr>
          <w:rFonts w:ascii="Times New Roman" w:eastAsia="Times New Roman" w:hAnsi="Times New Roman" w:cs="Times New Roman"/>
          <w:lang w:val="lt-LT"/>
        </w:rPr>
      </w:pPr>
    </w:p>
    <w:p w14:paraId="75A180B1" w14:textId="194C9804" w:rsidR="00A57225" w:rsidRPr="00460F87" w:rsidRDefault="00A57225" w:rsidP="00A5722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Prasidėjus menopauzei, gydymo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naudos ir rizikos santykis turi būti pakartotinai įvertintas</w:t>
      </w:r>
      <w:r w:rsidRPr="00460F87">
        <w:rPr>
          <w:rFonts w:ascii="Times New Roman" w:eastAsia="Times New Roman" w:hAnsi="Times New Roman" w:cs="Times New Roman"/>
          <w:lang w:val="lt-LT"/>
        </w:rPr>
        <w:t xml:space="preserve"> (žr. 4.3 ir 4.4</w:t>
      </w:r>
      <w:r>
        <w:rPr>
          <w:rFonts w:ascii="Times New Roman" w:eastAsia="Times New Roman" w:hAnsi="Times New Roman" w:cs="Times New Roman"/>
          <w:lang w:val="lt-LT"/>
        </w:rPr>
        <w:t> </w:t>
      </w:r>
      <w:r w:rsidRPr="00460F87">
        <w:rPr>
          <w:rFonts w:ascii="Times New Roman" w:eastAsia="Times New Roman" w:hAnsi="Times New Roman" w:cs="Times New Roman"/>
          <w:lang w:val="lt-LT"/>
        </w:rPr>
        <w:t>skyrius).</w:t>
      </w:r>
    </w:p>
    <w:p w14:paraId="6C7F330A" w14:textId="77777777" w:rsidR="001F2450" w:rsidRDefault="001F2450" w:rsidP="00A57225">
      <w:pPr>
        <w:spacing w:after="0" w:line="240" w:lineRule="auto"/>
        <w:rPr>
          <w:rFonts w:ascii="Times New Roman" w:eastAsia="Times New Roman" w:hAnsi="Times New Roman" w:cs="Times New Roman"/>
          <w:lang w:val="lt-LT"/>
        </w:rPr>
      </w:pPr>
    </w:p>
    <w:p w14:paraId="4FD2F5F1" w14:textId="6AE19E34" w:rsidR="00A57225" w:rsidRPr="00460F87" w:rsidRDefault="00A57225" w:rsidP="00A57225">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lang w:val="lt-LT"/>
        </w:rPr>
        <w:t>Kombinuotasis gydymas slopina ovuliaciją, todėl tuo laiku moterys negali pastoti.</w:t>
      </w:r>
    </w:p>
    <w:p w14:paraId="27DC54F2" w14:textId="5181FC6E" w:rsidR="00282980" w:rsidRPr="00F556CB" w:rsidRDefault="00282980" w:rsidP="00F556CB">
      <w:pPr>
        <w:spacing w:after="0" w:line="240" w:lineRule="auto"/>
        <w:rPr>
          <w:rFonts w:ascii="Times New Roman" w:hAnsi="Times New Roman"/>
          <w:lang w:val="lt-LT"/>
        </w:rPr>
      </w:pPr>
    </w:p>
    <w:p w14:paraId="4AB3911E" w14:textId="2A707F7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Papildomai </w:t>
      </w:r>
      <w:r w:rsidR="00C62823">
        <w:rPr>
          <w:rFonts w:ascii="Times New Roman" w:hAnsi="Times New Roman"/>
          <w:lang w:val="lt-LT"/>
        </w:rPr>
        <w:t>vart</w:t>
      </w:r>
      <w:r w:rsidRPr="00F556CB">
        <w:rPr>
          <w:rFonts w:ascii="Times New Roman" w:hAnsi="Times New Roman"/>
          <w:lang w:val="lt-LT"/>
        </w:rPr>
        <w:t xml:space="preserve">ojant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būtina atsižvelgti į </w:t>
      </w:r>
      <w:proofErr w:type="spellStart"/>
      <w:r w:rsidRPr="00F556CB">
        <w:rPr>
          <w:rFonts w:ascii="Times New Roman" w:hAnsi="Times New Roman"/>
          <w:lang w:val="lt-LT"/>
        </w:rPr>
        <w:t>Diane</w:t>
      </w:r>
      <w:proofErr w:type="spellEnd"/>
      <w:r w:rsidRPr="00F556CB">
        <w:rPr>
          <w:rFonts w:ascii="Times New Roman" w:hAnsi="Times New Roman"/>
          <w:lang w:val="lt-LT"/>
        </w:rPr>
        <w:t xml:space="preserve"> preparato charakteristikų santraukoje pateikiamas specialiąsias pastabas apie nepageidaujamą poveikį.</w:t>
      </w:r>
    </w:p>
    <w:p w14:paraId="6E3936AE" w14:textId="748E62FA" w:rsidR="00282980" w:rsidRPr="00F556CB" w:rsidRDefault="00282980" w:rsidP="00106BFF">
      <w:pPr>
        <w:autoSpaceDE w:val="0"/>
        <w:autoSpaceDN w:val="0"/>
        <w:adjustRightInd w:val="0"/>
        <w:spacing w:after="0" w:line="240" w:lineRule="auto"/>
        <w:rPr>
          <w:rFonts w:ascii="Times New Roman" w:hAnsi="Times New Roman"/>
          <w:lang w:val="lt-LT"/>
        </w:rPr>
      </w:pPr>
      <w:r w:rsidRPr="00F556CB">
        <w:rPr>
          <w:rFonts w:ascii="Times New Roman" w:hAnsi="Times New Roman"/>
          <w:lang w:val="lt-LT"/>
        </w:rPr>
        <w:t xml:space="preserve">Apibūdinti tam tikrą reakciją pateikiami tinkamiausi </w:t>
      </w:r>
      <w:proofErr w:type="spellStart"/>
      <w:r w:rsidRPr="00F556CB">
        <w:rPr>
          <w:rFonts w:ascii="Times New Roman" w:hAnsi="Times New Roman"/>
          <w:lang w:val="lt-LT"/>
        </w:rPr>
        <w:t>MedDRA</w:t>
      </w:r>
      <w:proofErr w:type="spellEnd"/>
      <w:r w:rsidRPr="00F556CB">
        <w:rPr>
          <w:rFonts w:ascii="Times New Roman" w:hAnsi="Times New Roman"/>
          <w:lang w:val="lt-LT"/>
        </w:rPr>
        <w:t xml:space="preserve"> terminai (8.0</w:t>
      </w:r>
      <w:r w:rsidR="000E1BD2">
        <w:rPr>
          <w:rFonts w:ascii="Times New Roman" w:hAnsi="Times New Roman"/>
          <w:lang w:val="lt-LT"/>
        </w:rPr>
        <w:t> </w:t>
      </w:r>
      <w:r w:rsidRPr="00F556CB">
        <w:rPr>
          <w:rFonts w:ascii="Times New Roman" w:hAnsi="Times New Roman"/>
          <w:lang w:val="lt-LT"/>
        </w:rPr>
        <w:t>versija). Sinonimai ar susijusios būklės nėra pateikiamos, tačiau į jas taip pat reikia atsižvelgti.</w:t>
      </w:r>
    </w:p>
    <w:p w14:paraId="23F39F5C" w14:textId="15780E2E" w:rsidR="00282980" w:rsidRPr="00F556CB" w:rsidRDefault="00282980" w:rsidP="00F556CB">
      <w:pPr>
        <w:autoSpaceDE w:val="0"/>
        <w:autoSpaceDN w:val="0"/>
        <w:adjustRightInd w:val="0"/>
        <w:spacing w:after="0" w:line="240" w:lineRule="auto"/>
        <w:jc w:val="both"/>
        <w:rPr>
          <w:rFonts w:ascii="Times New Roman" w:hAnsi="Times New Roman"/>
          <w:u w:val="single"/>
          <w:lang w:val="lt-LT"/>
        </w:rPr>
      </w:pPr>
    </w:p>
    <w:p w14:paraId="5435407F" w14:textId="77777777" w:rsidR="00282980" w:rsidRPr="00163614" w:rsidRDefault="00282980" w:rsidP="00023818">
      <w:pPr>
        <w:autoSpaceDE w:val="0"/>
        <w:autoSpaceDN w:val="0"/>
        <w:adjustRightInd w:val="0"/>
        <w:spacing w:after="0" w:line="240" w:lineRule="auto"/>
        <w:rPr>
          <w:rFonts w:ascii="Times New Roman" w:hAnsi="Times New Roman" w:cs="Times New Roman"/>
          <w:u w:val="single"/>
          <w:lang w:val="lt-LT"/>
        </w:rPr>
      </w:pPr>
      <w:r w:rsidRPr="00163614">
        <w:rPr>
          <w:rFonts w:ascii="Times New Roman" w:hAnsi="Times New Roman" w:cs="Times New Roman"/>
          <w:u w:val="single"/>
          <w:lang w:val="lt-LT"/>
        </w:rPr>
        <w:t>Pranešimas apie įtariamas nepageidaujamas reakcijas</w:t>
      </w:r>
    </w:p>
    <w:p w14:paraId="19F82B32" w14:textId="3B1BA11A" w:rsidR="00282980" w:rsidRPr="00163614" w:rsidRDefault="004D637E" w:rsidP="00023818">
      <w:pPr>
        <w:tabs>
          <w:tab w:val="left" w:pos="567"/>
        </w:tabs>
        <w:autoSpaceDE w:val="0"/>
        <w:autoSpaceDN w:val="0"/>
        <w:adjustRightInd w:val="0"/>
        <w:spacing w:after="0" w:line="240" w:lineRule="auto"/>
        <w:rPr>
          <w:rFonts w:ascii="Times New Roman" w:hAnsi="Times New Roman" w:cs="Times New Roman"/>
          <w:lang w:val="lt-LT"/>
        </w:rPr>
      </w:pPr>
      <w:r w:rsidRPr="004D637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D637E">
        <w:rPr>
          <w:rFonts w:ascii="Times New Roman" w:hAnsi="Times New Roman" w:cs="Times New Roman"/>
          <w:u w:val="single"/>
          <w:lang w:val="lt-LT"/>
        </w:rPr>
        <w:t>https://vvkt.lrv.lt/lt/</w:t>
      </w:r>
      <w:r w:rsidRPr="004D637E">
        <w:rPr>
          <w:rFonts w:ascii="Times New Roman" w:hAnsi="Times New Roman" w:cs="Times New Roman"/>
          <w:lang w:val="lt-LT"/>
        </w:rPr>
        <w:t xml:space="preserve"> nurodytais būdais.</w:t>
      </w:r>
    </w:p>
    <w:p w14:paraId="609DD595" w14:textId="77777777" w:rsidR="00282980" w:rsidRPr="00F556CB" w:rsidRDefault="00282980" w:rsidP="00F556CB">
      <w:pPr>
        <w:spacing w:after="0" w:line="240" w:lineRule="auto"/>
        <w:rPr>
          <w:rFonts w:ascii="Times New Roman" w:hAnsi="Times New Roman"/>
          <w:lang w:val="lt-LT"/>
        </w:rPr>
      </w:pPr>
    </w:p>
    <w:p w14:paraId="2217ACB7"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4.9</w:t>
      </w:r>
      <w:r w:rsidRPr="00F556CB">
        <w:rPr>
          <w:rFonts w:ascii="Times New Roman" w:hAnsi="Times New Roman"/>
          <w:b/>
          <w:lang w:val="lt-LT"/>
        </w:rPr>
        <w:tab/>
        <w:t>Perdozavimas</w:t>
      </w:r>
    </w:p>
    <w:p w14:paraId="0149BE6D" w14:textId="77777777" w:rsidR="00282980" w:rsidRPr="00F556CB" w:rsidRDefault="00282980" w:rsidP="00F556CB">
      <w:pPr>
        <w:spacing w:after="0" w:line="240" w:lineRule="auto"/>
        <w:rPr>
          <w:rFonts w:ascii="Times New Roman" w:hAnsi="Times New Roman"/>
          <w:lang w:val="lt-LT"/>
        </w:rPr>
      </w:pPr>
    </w:p>
    <w:p w14:paraId="051B1C31" w14:textId="77777777" w:rsidR="00282980" w:rsidRPr="00F556CB" w:rsidRDefault="00282980" w:rsidP="00F556CB">
      <w:pPr>
        <w:spacing w:after="0" w:line="240" w:lineRule="auto"/>
        <w:rPr>
          <w:rFonts w:ascii="Times New Roman" w:hAnsi="Times New Roman"/>
          <w:lang w:val="lt-LT"/>
        </w:rPr>
      </w:pPr>
      <w:bookmarkStart w:id="4" w:name="OLE_LINK2"/>
      <w:r w:rsidRPr="00F556CB">
        <w:rPr>
          <w:rFonts w:ascii="Times New Roman" w:hAnsi="Times New Roman"/>
          <w:lang w:val="lt-LT"/>
        </w:rPr>
        <w:t xml:space="preserve">Vienos dozės ūminio </w:t>
      </w:r>
      <w:proofErr w:type="spellStart"/>
      <w:r w:rsidRPr="00F556CB">
        <w:rPr>
          <w:rFonts w:ascii="Times New Roman" w:hAnsi="Times New Roman"/>
          <w:lang w:val="lt-LT"/>
        </w:rPr>
        <w:t>toksiškumo</w:t>
      </w:r>
      <w:proofErr w:type="spellEnd"/>
      <w:r w:rsidRPr="00F556CB">
        <w:rPr>
          <w:rFonts w:ascii="Times New Roman" w:hAnsi="Times New Roman"/>
          <w:lang w:val="lt-LT"/>
        </w:rPr>
        <w:t xml:space="preserve"> tyrimų duomenimis veikliąją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medžiagą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acetatą faktiškai galima laikyti netoksiška. Atsitiktinai iškart išgėrus daug gydomųjų dozių, ūminės intoksikacijos neturėtų būti.</w:t>
      </w:r>
      <w:bookmarkEnd w:id="4"/>
    </w:p>
    <w:p w14:paraId="7C1526F1" w14:textId="77777777" w:rsidR="00282980" w:rsidRPr="00F556CB" w:rsidRDefault="00282980" w:rsidP="00F556CB">
      <w:pPr>
        <w:spacing w:after="0" w:line="240" w:lineRule="auto"/>
        <w:rPr>
          <w:rFonts w:ascii="Times New Roman" w:hAnsi="Times New Roman"/>
          <w:lang w:val="lt-LT"/>
        </w:rPr>
      </w:pPr>
    </w:p>
    <w:p w14:paraId="5283D827" w14:textId="77777777" w:rsidR="00282980" w:rsidRPr="00F556CB" w:rsidRDefault="00282980" w:rsidP="00F556CB">
      <w:pPr>
        <w:spacing w:after="0" w:line="240" w:lineRule="auto"/>
        <w:rPr>
          <w:rFonts w:ascii="Times New Roman" w:hAnsi="Times New Roman"/>
          <w:lang w:val="lt-LT"/>
        </w:rPr>
      </w:pPr>
    </w:p>
    <w:p w14:paraId="270840A3"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5.</w:t>
      </w:r>
      <w:r w:rsidRPr="00F556CB">
        <w:rPr>
          <w:rFonts w:ascii="Times New Roman" w:hAnsi="Times New Roman"/>
          <w:b/>
          <w:lang w:val="lt-LT"/>
        </w:rPr>
        <w:tab/>
        <w:t>FARMAKOLOGINĖS SAVYBĖS</w:t>
      </w:r>
    </w:p>
    <w:p w14:paraId="02A47959" w14:textId="77777777" w:rsidR="00282980" w:rsidRPr="00F556CB" w:rsidRDefault="00282980" w:rsidP="00F556CB">
      <w:pPr>
        <w:spacing w:after="0" w:line="240" w:lineRule="auto"/>
        <w:rPr>
          <w:rFonts w:ascii="Times New Roman" w:hAnsi="Times New Roman"/>
          <w:lang w:val="lt-LT"/>
        </w:rPr>
      </w:pPr>
    </w:p>
    <w:p w14:paraId="7ACFED6C"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5.1</w:t>
      </w:r>
      <w:r w:rsidRPr="00F556CB">
        <w:rPr>
          <w:rFonts w:ascii="Times New Roman" w:hAnsi="Times New Roman"/>
          <w:b/>
          <w:lang w:val="lt-LT"/>
        </w:rPr>
        <w:tab/>
      </w:r>
      <w:proofErr w:type="spellStart"/>
      <w:r w:rsidRPr="00F556CB">
        <w:rPr>
          <w:rFonts w:ascii="Times New Roman" w:hAnsi="Times New Roman"/>
          <w:b/>
          <w:lang w:val="lt-LT"/>
        </w:rPr>
        <w:t>Farmakodinaminės</w:t>
      </w:r>
      <w:proofErr w:type="spellEnd"/>
      <w:r w:rsidRPr="00F556CB">
        <w:rPr>
          <w:rFonts w:ascii="Times New Roman" w:hAnsi="Times New Roman"/>
          <w:b/>
          <w:lang w:val="lt-LT"/>
        </w:rPr>
        <w:t xml:space="preserve"> savybės</w:t>
      </w:r>
    </w:p>
    <w:p w14:paraId="15D43AE1" w14:textId="77777777" w:rsidR="00282980" w:rsidRPr="00F556CB" w:rsidRDefault="00282980" w:rsidP="00F556CB">
      <w:pPr>
        <w:spacing w:after="0" w:line="240" w:lineRule="auto"/>
        <w:rPr>
          <w:rFonts w:ascii="Times New Roman" w:hAnsi="Times New Roman"/>
          <w:lang w:val="lt-LT"/>
        </w:rPr>
      </w:pPr>
    </w:p>
    <w:p w14:paraId="09E390D9"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Farmakoterapinė</w:t>
      </w:r>
      <w:proofErr w:type="spellEnd"/>
      <w:r w:rsidRPr="00F556CB">
        <w:rPr>
          <w:rFonts w:ascii="Times New Roman" w:hAnsi="Times New Roman"/>
          <w:lang w:val="lt-LT"/>
        </w:rPr>
        <w:t xml:space="preserve"> grupė – </w:t>
      </w:r>
      <w:proofErr w:type="spellStart"/>
      <w:r w:rsidRPr="00F556CB">
        <w:rPr>
          <w:rFonts w:ascii="Times New Roman" w:hAnsi="Times New Roman"/>
          <w:lang w:val="lt-LT"/>
        </w:rPr>
        <w:t>antiandrogenai</w:t>
      </w:r>
      <w:proofErr w:type="spellEnd"/>
      <w:r w:rsidRPr="00F556CB">
        <w:rPr>
          <w:rFonts w:ascii="Times New Roman" w:hAnsi="Times New Roman"/>
          <w:lang w:val="lt-LT"/>
        </w:rPr>
        <w:t>, ATC kodas – G03H A01.</w:t>
      </w:r>
    </w:p>
    <w:p w14:paraId="7A3896C4" w14:textId="77777777" w:rsidR="00282980" w:rsidRPr="00F556CB" w:rsidRDefault="00282980" w:rsidP="00F556CB">
      <w:pPr>
        <w:spacing w:after="0" w:line="240" w:lineRule="auto"/>
        <w:rPr>
          <w:rFonts w:ascii="Times New Roman" w:hAnsi="Times New Roman"/>
          <w:lang w:val="lt-LT"/>
        </w:rPr>
      </w:pPr>
    </w:p>
    <w:p w14:paraId="67FCD769"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yra </w:t>
      </w:r>
      <w:proofErr w:type="spellStart"/>
      <w:r w:rsidRPr="00F556CB">
        <w:rPr>
          <w:rFonts w:ascii="Times New Roman" w:hAnsi="Times New Roman"/>
          <w:lang w:val="lt-LT"/>
        </w:rPr>
        <w:t>antiandrogeninis</w:t>
      </w:r>
      <w:proofErr w:type="spellEnd"/>
      <w:r w:rsidRPr="00F556CB">
        <w:rPr>
          <w:rFonts w:ascii="Times New Roman" w:hAnsi="Times New Roman"/>
          <w:lang w:val="lt-LT"/>
        </w:rPr>
        <w:t xml:space="preserve"> hormoninis vaistas.</w:t>
      </w:r>
    </w:p>
    <w:p w14:paraId="69E0BADF" w14:textId="77777777" w:rsidR="00282980" w:rsidRPr="00F556CB" w:rsidRDefault="00282980" w:rsidP="00F556CB">
      <w:pPr>
        <w:spacing w:after="0" w:line="240" w:lineRule="auto"/>
        <w:rPr>
          <w:rFonts w:ascii="Times New Roman" w:hAnsi="Times New Roman"/>
          <w:lang w:val="lt-LT"/>
        </w:rPr>
      </w:pPr>
    </w:p>
    <w:p w14:paraId="6D6DF425" w14:textId="48B4809C"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Moterims nuo androgenų priklausomos būklės, tokios kaip patologinis plaukų augimas (</w:t>
      </w:r>
      <w:proofErr w:type="spellStart"/>
      <w:r w:rsidRPr="00F556CB">
        <w:rPr>
          <w:rFonts w:ascii="Times New Roman" w:hAnsi="Times New Roman"/>
          <w:lang w:val="lt-LT"/>
        </w:rPr>
        <w:t>hirsutizmas</w:t>
      </w:r>
      <w:proofErr w:type="spellEnd"/>
      <w:r w:rsidRPr="00F556CB">
        <w:rPr>
          <w:rFonts w:ascii="Times New Roman" w:hAnsi="Times New Roman"/>
          <w:lang w:val="lt-LT"/>
        </w:rPr>
        <w:t xml:space="preserve">), </w:t>
      </w:r>
      <w:proofErr w:type="spellStart"/>
      <w:r w:rsidRPr="00F556CB">
        <w:rPr>
          <w:rFonts w:ascii="Times New Roman" w:hAnsi="Times New Roman"/>
          <w:lang w:val="lt-LT"/>
        </w:rPr>
        <w:t>androgenetinė</w:t>
      </w:r>
      <w:proofErr w:type="spellEnd"/>
      <w:r w:rsidRPr="00F556CB">
        <w:rPr>
          <w:rFonts w:ascii="Times New Roman" w:hAnsi="Times New Roman"/>
          <w:lang w:val="lt-LT"/>
        </w:rPr>
        <w:t xml:space="preserve"> </w:t>
      </w:r>
      <w:proofErr w:type="spellStart"/>
      <w:r w:rsidRPr="00F556CB">
        <w:rPr>
          <w:rFonts w:ascii="Times New Roman" w:hAnsi="Times New Roman"/>
          <w:lang w:val="lt-LT"/>
        </w:rPr>
        <w:t>alopecija</w:t>
      </w:r>
      <w:proofErr w:type="spellEnd"/>
      <w:r w:rsidRPr="00F556CB">
        <w:rPr>
          <w:rFonts w:ascii="Times New Roman" w:hAnsi="Times New Roman"/>
          <w:lang w:val="lt-LT"/>
        </w:rPr>
        <w:t xml:space="preserve"> ir sustiprėjusi riebalinių liaukų veikla (</w:t>
      </w:r>
      <w:proofErr w:type="spellStart"/>
      <w:r w:rsidRPr="00F556CB">
        <w:rPr>
          <w:rFonts w:ascii="Times New Roman" w:hAnsi="Times New Roman"/>
          <w:lang w:val="lt-LT"/>
        </w:rPr>
        <w:t>aknė</w:t>
      </w:r>
      <w:proofErr w:type="spellEnd"/>
      <w:r w:rsidRPr="00F556CB">
        <w:rPr>
          <w:rFonts w:ascii="Times New Roman" w:hAnsi="Times New Roman"/>
          <w:lang w:val="lt-LT"/>
        </w:rPr>
        <w:t xml:space="preserve"> ir </w:t>
      </w:r>
      <w:proofErr w:type="spellStart"/>
      <w:r w:rsidRPr="00F556CB">
        <w:rPr>
          <w:rFonts w:ascii="Times New Roman" w:hAnsi="Times New Roman"/>
          <w:lang w:val="lt-LT"/>
        </w:rPr>
        <w:t>seborėja</w:t>
      </w:r>
      <w:proofErr w:type="spellEnd"/>
      <w:r w:rsidRPr="00F556CB">
        <w:rPr>
          <w:rFonts w:ascii="Times New Roman" w:hAnsi="Times New Roman"/>
          <w:lang w:val="lt-LT"/>
        </w:rPr>
        <w:t xml:space="preserve">), teigiamai veikiamos konkurenciniu būdu slopinant androgenų poveikį priklausomuose organuose. </w:t>
      </w:r>
      <w:proofErr w:type="spellStart"/>
      <w:r w:rsidRPr="00F556CB">
        <w:rPr>
          <w:rFonts w:ascii="Times New Roman" w:hAnsi="Times New Roman"/>
          <w:lang w:val="lt-LT"/>
        </w:rPr>
        <w:t>Antigonadotropinės</w:t>
      </w:r>
      <w:proofErr w:type="spellEnd"/>
      <w:r w:rsidRPr="00F556CB">
        <w:rPr>
          <w:rFonts w:ascii="Times New Roman" w:hAnsi="Times New Roman"/>
          <w:lang w:val="lt-LT"/>
        </w:rPr>
        <w:t xml:space="preserve">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savybės sukeltas androgenų koncentracijos mažėjimas turi papildomą gydomąjį poveikį.</w:t>
      </w:r>
    </w:p>
    <w:p w14:paraId="2E3C284D" w14:textId="77777777" w:rsidR="00282980" w:rsidRPr="00F556CB" w:rsidRDefault="00282980" w:rsidP="00F556CB">
      <w:pPr>
        <w:spacing w:after="0" w:line="240" w:lineRule="auto"/>
        <w:rPr>
          <w:rFonts w:ascii="Times New Roman" w:hAnsi="Times New Roman"/>
          <w:lang w:val="lt-LT"/>
        </w:rPr>
      </w:pPr>
    </w:p>
    <w:p w14:paraId="54E2EB5C"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Nustojus gydyti, vaisto poveikis praeina.</w:t>
      </w:r>
    </w:p>
    <w:p w14:paraId="206C1D03" w14:textId="77777777" w:rsidR="00282980" w:rsidRPr="00F556CB" w:rsidRDefault="00282980" w:rsidP="00F556CB">
      <w:pPr>
        <w:spacing w:after="0" w:line="240" w:lineRule="auto"/>
        <w:rPr>
          <w:rFonts w:ascii="Times New Roman" w:hAnsi="Times New Roman"/>
          <w:lang w:val="lt-LT"/>
        </w:rPr>
      </w:pPr>
    </w:p>
    <w:p w14:paraId="6EA1C7D7"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Gydant kartu su </w:t>
      </w:r>
      <w:proofErr w:type="spellStart"/>
      <w:r w:rsidRPr="00F556CB">
        <w:rPr>
          <w:rFonts w:ascii="Times New Roman" w:hAnsi="Times New Roman"/>
          <w:lang w:val="lt-LT"/>
        </w:rPr>
        <w:t>Diane</w:t>
      </w:r>
      <w:proofErr w:type="spellEnd"/>
      <w:r w:rsidRPr="00F556CB">
        <w:rPr>
          <w:rFonts w:ascii="Times New Roman" w:hAnsi="Times New Roman"/>
          <w:lang w:val="lt-LT"/>
        </w:rPr>
        <w:t>, slopinama ir kiaušidžių veikla.</w:t>
      </w:r>
    </w:p>
    <w:p w14:paraId="4F7C7572" w14:textId="77777777" w:rsidR="00282980" w:rsidRPr="00F556CB" w:rsidRDefault="00282980" w:rsidP="00F556CB">
      <w:pPr>
        <w:spacing w:after="0" w:line="240" w:lineRule="auto"/>
        <w:rPr>
          <w:rFonts w:ascii="Times New Roman" w:hAnsi="Times New Roman"/>
          <w:lang w:val="lt-LT"/>
        </w:rPr>
      </w:pPr>
    </w:p>
    <w:p w14:paraId="74B27771"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Gydant šiuo vaistu vyrus, mažėja jų lytinis potraukis ir pajėgumas, slopinama lytinių liaukų veikla. Nustojus gydyti vaisto poveikis praeina. </w:t>
      </w:r>
    </w:p>
    <w:p w14:paraId="7D9D32DE" w14:textId="77777777" w:rsidR="00282980" w:rsidRPr="00F556CB" w:rsidRDefault="00282980" w:rsidP="00F556CB">
      <w:pPr>
        <w:spacing w:after="0" w:line="240" w:lineRule="auto"/>
        <w:rPr>
          <w:rFonts w:ascii="Times New Roman" w:hAnsi="Times New Roman"/>
          <w:lang w:val="lt-LT"/>
        </w:rPr>
      </w:pPr>
    </w:p>
    <w:p w14:paraId="12B56291"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konkurenciniu būdu slopina androgenų poveikį nuo androgenų priklausomiems organams, pavyzdžiui, saugo priešinę liauką nuo lytinėse liaukose ir (arba) antinksčių žievėje besigaminančių androgenų poveikio. </w:t>
      </w:r>
    </w:p>
    <w:p w14:paraId="53930827" w14:textId="77777777" w:rsidR="00282980" w:rsidRPr="00F556CB" w:rsidRDefault="00282980" w:rsidP="00F556CB">
      <w:pPr>
        <w:spacing w:after="0" w:line="240" w:lineRule="auto"/>
        <w:rPr>
          <w:rFonts w:ascii="Times New Roman" w:hAnsi="Times New Roman"/>
          <w:lang w:val="lt-LT"/>
        </w:rPr>
      </w:pPr>
    </w:p>
    <w:p w14:paraId="4AAC91D7"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turi centrinį slopinamąjį poveikį. </w:t>
      </w:r>
      <w:proofErr w:type="spellStart"/>
      <w:r w:rsidRPr="00F556CB">
        <w:rPr>
          <w:rFonts w:ascii="Times New Roman" w:hAnsi="Times New Roman"/>
          <w:lang w:val="lt-LT"/>
        </w:rPr>
        <w:t>Antigonadotropinis</w:t>
      </w:r>
      <w:proofErr w:type="spellEnd"/>
      <w:r w:rsidRPr="00F556CB">
        <w:rPr>
          <w:rFonts w:ascii="Times New Roman" w:hAnsi="Times New Roman"/>
          <w:lang w:val="lt-LT"/>
        </w:rPr>
        <w:t xml:space="preserve"> poveikis sukelia testosterono sintezės mažėjimą sėklidėse, taigi ir testosterono koncentracijos mažėjimą serume.</w:t>
      </w:r>
    </w:p>
    <w:p w14:paraId="5963BE7E" w14:textId="77777777" w:rsidR="00282980" w:rsidRPr="00F556CB" w:rsidRDefault="00282980" w:rsidP="00F556CB">
      <w:pPr>
        <w:spacing w:after="0" w:line="240" w:lineRule="auto"/>
        <w:rPr>
          <w:rFonts w:ascii="Times New Roman" w:hAnsi="Times New Roman"/>
          <w:lang w:val="lt-LT"/>
        </w:rPr>
      </w:pPr>
    </w:p>
    <w:p w14:paraId="628FDC5C"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w:t>
      </w:r>
      <w:proofErr w:type="spellStart"/>
      <w:r w:rsidRPr="00F556CB">
        <w:rPr>
          <w:rFonts w:ascii="Times New Roman" w:hAnsi="Times New Roman"/>
          <w:lang w:val="lt-LT"/>
        </w:rPr>
        <w:t>antigonadotropinis</w:t>
      </w:r>
      <w:proofErr w:type="spellEnd"/>
      <w:r w:rsidRPr="00F556CB">
        <w:rPr>
          <w:rFonts w:ascii="Times New Roman" w:hAnsi="Times New Roman"/>
          <w:lang w:val="lt-LT"/>
        </w:rPr>
        <w:t xml:space="preserve"> poveikis taip pat sustiprinamas, kai medžiaga vartojama kartu su </w:t>
      </w:r>
      <w:proofErr w:type="spellStart"/>
      <w:r w:rsidRPr="00F556CB">
        <w:rPr>
          <w:rFonts w:ascii="Times New Roman" w:hAnsi="Times New Roman"/>
          <w:lang w:val="lt-LT"/>
        </w:rPr>
        <w:t>GnRH</w:t>
      </w:r>
      <w:proofErr w:type="spellEnd"/>
      <w:r w:rsidRPr="00F556CB">
        <w:rPr>
          <w:rFonts w:ascii="Times New Roman" w:hAnsi="Times New Roman"/>
          <w:lang w:val="lt-LT"/>
        </w:rPr>
        <w:t xml:space="preserve"> </w:t>
      </w:r>
      <w:proofErr w:type="spellStart"/>
      <w:r w:rsidRPr="00F556CB">
        <w:rPr>
          <w:rFonts w:ascii="Times New Roman" w:hAnsi="Times New Roman"/>
          <w:lang w:val="lt-LT"/>
        </w:rPr>
        <w:t>agonistais</w:t>
      </w:r>
      <w:proofErr w:type="spellEnd"/>
      <w:r w:rsidRPr="00F556CB">
        <w:rPr>
          <w:rFonts w:ascii="Times New Roman" w:hAnsi="Times New Roman"/>
          <w:lang w:val="lt-LT"/>
        </w:rPr>
        <w:t xml:space="preserve">. Šių medžiagų sukeltas pradinis testosterono koncentracijos padidėjimas sumažėja dėl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w:t>
      </w:r>
    </w:p>
    <w:p w14:paraId="4405A78A" w14:textId="77777777" w:rsidR="00282980" w:rsidRPr="00F556CB" w:rsidRDefault="00282980" w:rsidP="00F556CB">
      <w:pPr>
        <w:spacing w:after="0" w:line="240" w:lineRule="auto"/>
        <w:rPr>
          <w:rFonts w:ascii="Times New Roman" w:hAnsi="Times New Roman"/>
          <w:lang w:val="lt-LT"/>
        </w:rPr>
      </w:pPr>
    </w:p>
    <w:p w14:paraId="27F9251D" w14:textId="1F08DEB5" w:rsidR="00282980"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Vartojant didesnes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dozes, kartais gali šiek tiek didėti prolaktino koncentracija.</w:t>
      </w:r>
    </w:p>
    <w:p w14:paraId="325493AE" w14:textId="71B25073" w:rsidR="00431FD9" w:rsidRDefault="00431FD9" w:rsidP="00F556CB">
      <w:pPr>
        <w:spacing w:after="0" w:line="240" w:lineRule="auto"/>
        <w:rPr>
          <w:rFonts w:ascii="Times New Roman" w:hAnsi="Times New Roman"/>
          <w:lang w:val="lt-LT"/>
        </w:rPr>
      </w:pPr>
    </w:p>
    <w:p w14:paraId="558ADEE2" w14:textId="77777777" w:rsidR="00431FD9" w:rsidRPr="00431FD9" w:rsidRDefault="00431FD9" w:rsidP="00431FD9">
      <w:pPr>
        <w:spacing w:after="140" w:line="240" w:lineRule="auto"/>
        <w:rPr>
          <w:rFonts w:ascii="Times New Roman" w:eastAsia="Verdana" w:hAnsi="Times New Roman" w:cs="Times New Roman"/>
          <w:b/>
          <w:i/>
          <w:u w:val="single"/>
          <w:lang w:val="lt-LT" w:eastAsia="en-GB"/>
        </w:rPr>
      </w:pPr>
      <w:proofErr w:type="spellStart"/>
      <w:r w:rsidRPr="00431FD9">
        <w:rPr>
          <w:rFonts w:ascii="Times New Roman" w:eastAsia="Verdana" w:hAnsi="Times New Roman" w:cs="Times New Roman"/>
          <w:u w:val="single"/>
          <w:lang w:val="lt-LT" w:eastAsia="en-GB"/>
        </w:rPr>
        <w:t>Meningioma</w:t>
      </w:r>
      <w:proofErr w:type="spellEnd"/>
      <w:r w:rsidRPr="00431FD9">
        <w:rPr>
          <w:rFonts w:ascii="Times New Roman" w:eastAsia="Verdana" w:hAnsi="Times New Roman" w:cs="Times New Roman"/>
          <w:b/>
          <w:i/>
          <w:u w:val="single"/>
          <w:lang w:val="lt-LT" w:eastAsia="en-GB"/>
        </w:rPr>
        <w:br/>
      </w:r>
      <w:r w:rsidRPr="00431FD9">
        <w:rPr>
          <w:rFonts w:ascii="Times New Roman" w:eastAsia="Verdana" w:hAnsi="Times New Roman" w:cs="Times New Roman"/>
          <w:lang w:val="lt-LT" w:eastAsia="en-GB"/>
        </w:rPr>
        <w:t xml:space="preserve">Remiantis Prancūzijoje atlikto epidemiologinio </w:t>
      </w:r>
      <w:proofErr w:type="spellStart"/>
      <w:r w:rsidRPr="00431FD9">
        <w:rPr>
          <w:rFonts w:ascii="Times New Roman" w:eastAsia="Verdana" w:hAnsi="Times New Roman" w:cs="Times New Roman"/>
          <w:lang w:val="lt-LT" w:eastAsia="en-GB"/>
        </w:rPr>
        <w:t>kohortinio</w:t>
      </w:r>
      <w:proofErr w:type="spellEnd"/>
      <w:r w:rsidRPr="00431FD9">
        <w:rPr>
          <w:rFonts w:ascii="Times New Roman" w:eastAsia="Verdana" w:hAnsi="Times New Roman" w:cs="Times New Roman"/>
          <w:lang w:val="lt-LT" w:eastAsia="en-GB"/>
        </w:rPr>
        <w:t xml:space="preserve"> tyrimo rezultatais, stebimas nuo kumuliacinės dozės priklausomas </w:t>
      </w:r>
      <w:proofErr w:type="spellStart"/>
      <w:r w:rsidRPr="00431FD9">
        <w:rPr>
          <w:rFonts w:ascii="Times New Roman" w:eastAsia="Verdana" w:hAnsi="Times New Roman" w:cs="Times New Roman"/>
          <w:lang w:val="lt-LT" w:eastAsia="en-GB"/>
        </w:rPr>
        <w:t>ciproterono</w:t>
      </w:r>
      <w:proofErr w:type="spellEnd"/>
      <w:r w:rsidRPr="00431FD9">
        <w:rPr>
          <w:rFonts w:ascii="Times New Roman" w:eastAsia="Verdana" w:hAnsi="Times New Roman" w:cs="Times New Roman"/>
          <w:lang w:val="lt-LT" w:eastAsia="en-GB"/>
        </w:rPr>
        <w:t xml:space="preserve"> acetato ir </w:t>
      </w:r>
      <w:proofErr w:type="spellStart"/>
      <w:r w:rsidRPr="00431FD9">
        <w:rPr>
          <w:rFonts w:ascii="Times New Roman" w:eastAsia="Verdana" w:hAnsi="Times New Roman" w:cs="Times New Roman"/>
          <w:lang w:val="lt-LT" w:eastAsia="en-GB"/>
        </w:rPr>
        <w:t>meningiomos</w:t>
      </w:r>
      <w:proofErr w:type="spellEnd"/>
      <w:r w:rsidRPr="00431FD9">
        <w:rPr>
          <w:rFonts w:ascii="Times New Roman" w:eastAsia="Verdana" w:hAnsi="Times New Roman" w:cs="Times New Roman"/>
          <w:lang w:val="lt-LT" w:eastAsia="en-GB"/>
        </w:rPr>
        <w:t xml:space="preserve"> ryšys. Šis tyrimas pagrįstas Prancūzijos sveikatos draudimo (CNAM) duomenimis, ir jo imtį sudarė 253 777 moterys, vartojusios 50–100 mg </w:t>
      </w:r>
      <w:proofErr w:type="spellStart"/>
      <w:r w:rsidRPr="00431FD9">
        <w:rPr>
          <w:rFonts w:ascii="Times New Roman" w:eastAsia="Verdana" w:hAnsi="Times New Roman" w:cs="Times New Roman"/>
          <w:lang w:val="lt-LT" w:eastAsia="en-GB"/>
        </w:rPr>
        <w:t>ciproterono</w:t>
      </w:r>
      <w:proofErr w:type="spellEnd"/>
      <w:r w:rsidRPr="00431FD9">
        <w:rPr>
          <w:rFonts w:ascii="Times New Roman" w:eastAsia="Verdana" w:hAnsi="Times New Roman" w:cs="Times New Roman"/>
          <w:lang w:val="lt-LT" w:eastAsia="en-GB"/>
        </w:rPr>
        <w:t xml:space="preserve"> tablečių. </w:t>
      </w:r>
      <w:proofErr w:type="spellStart"/>
      <w:r w:rsidRPr="00431FD9">
        <w:rPr>
          <w:rFonts w:ascii="Times New Roman" w:eastAsia="Verdana" w:hAnsi="Times New Roman" w:cs="Times New Roman"/>
          <w:lang w:val="lt-LT" w:eastAsia="en-GB"/>
        </w:rPr>
        <w:t>Meningiomų</w:t>
      </w:r>
      <w:proofErr w:type="spellEnd"/>
      <w:r w:rsidRPr="00431FD9">
        <w:rPr>
          <w:rFonts w:ascii="Times New Roman" w:eastAsia="Verdana" w:hAnsi="Times New Roman" w:cs="Times New Roman"/>
          <w:lang w:val="lt-LT" w:eastAsia="en-GB"/>
        </w:rPr>
        <w:t xml:space="preserve">, gydytų chirurginiu arba spinduliniu būdu, pasireiškimo dažnis buvo lygintas tarp moterų, suvartojusių didesnę </w:t>
      </w:r>
      <w:proofErr w:type="spellStart"/>
      <w:r w:rsidRPr="00431FD9">
        <w:rPr>
          <w:rFonts w:ascii="Times New Roman" w:eastAsia="Verdana" w:hAnsi="Times New Roman" w:cs="Times New Roman"/>
          <w:lang w:val="lt-LT" w:eastAsia="en-GB"/>
        </w:rPr>
        <w:t>ciproterono</w:t>
      </w:r>
      <w:proofErr w:type="spellEnd"/>
      <w:r w:rsidRPr="00431FD9">
        <w:rPr>
          <w:rFonts w:ascii="Times New Roman" w:eastAsia="Verdana" w:hAnsi="Times New Roman" w:cs="Times New Roman"/>
          <w:lang w:val="lt-LT" w:eastAsia="en-GB"/>
        </w:rPr>
        <w:t xml:space="preserve"> acetato dozę (kumuliacinė dozė ≥ 3 g) ir moterų, suvartojusių mažesnę </w:t>
      </w:r>
      <w:proofErr w:type="spellStart"/>
      <w:r w:rsidRPr="00431FD9">
        <w:rPr>
          <w:rFonts w:ascii="Times New Roman" w:eastAsia="Verdana" w:hAnsi="Times New Roman" w:cs="Times New Roman"/>
          <w:lang w:val="lt-LT" w:eastAsia="en-GB"/>
        </w:rPr>
        <w:t>ciproterono</w:t>
      </w:r>
      <w:proofErr w:type="spellEnd"/>
      <w:r w:rsidRPr="00431FD9">
        <w:rPr>
          <w:rFonts w:ascii="Times New Roman" w:eastAsia="Verdana" w:hAnsi="Times New Roman" w:cs="Times New Roman"/>
          <w:lang w:val="lt-LT" w:eastAsia="en-GB"/>
        </w:rPr>
        <w:t xml:space="preserve"> acetato dozę (kumuliacinė dozė &lt; 3 g). Buvo nustatytas ryšys tarp kumuliacinės dozės ir atsako.</w:t>
      </w:r>
    </w:p>
    <w:tbl>
      <w:tblPr>
        <w:tblStyle w:val="Lentelstinklelis"/>
        <w:tblW w:w="0" w:type="auto"/>
        <w:tblLook w:val="04A0" w:firstRow="1" w:lastRow="0" w:firstColumn="1" w:lastColumn="0" w:noHBand="0" w:noVBand="1"/>
      </w:tblPr>
      <w:tblGrid>
        <w:gridCol w:w="3282"/>
        <w:gridCol w:w="2967"/>
        <w:gridCol w:w="3101"/>
      </w:tblGrid>
      <w:tr w:rsidR="00431FD9" w:rsidRPr="00431FD9" w14:paraId="5FDBCAC8" w14:textId="77777777" w:rsidTr="00577E19">
        <w:tc>
          <w:tcPr>
            <w:tcW w:w="3348" w:type="dxa"/>
          </w:tcPr>
          <w:p w14:paraId="4B957039" w14:textId="77777777" w:rsidR="00431FD9" w:rsidRPr="00431FD9" w:rsidRDefault="00431FD9" w:rsidP="00431FD9">
            <w:pPr>
              <w:keepNext/>
              <w:keepLines/>
              <w:spacing w:after="140"/>
              <w:rPr>
                <w:rFonts w:eastAsia="Verdana"/>
                <w:b/>
                <w:noProof/>
                <w:sz w:val="22"/>
                <w:szCs w:val="22"/>
              </w:rPr>
            </w:pPr>
            <w:r w:rsidRPr="00431FD9">
              <w:rPr>
                <w:rFonts w:eastAsia="Verdana"/>
                <w:b/>
                <w:noProof/>
                <w:sz w:val="22"/>
                <w:szCs w:val="22"/>
              </w:rPr>
              <w:t>Kumuliacinė ciproterono acetato dozė</w:t>
            </w:r>
          </w:p>
        </w:tc>
        <w:tc>
          <w:tcPr>
            <w:tcW w:w="3020" w:type="dxa"/>
          </w:tcPr>
          <w:p w14:paraId="3EFF18AB" w14:textId="77777777" w:rsidR="00431FD9" w:rsidRPr="00431FD9" w:rsidRDefault="00431FD9" w:rsidP="00431FD9">
            <w:pPr>
              <w:keepNext/>
              <w:keepLines/>
              <w:spacing w:after="140"/>
              <w:rPr>
                <w:rFonts w:eastAsia="Verdana"/>
                <w:b/>
                <w:noProof/>
                <w:sz w:val="22"/>
                <w:szCs w:val="22"/>
              </w:rPr>
            </w:pPr>
            <w:r w:rsidRPr="00431FD9">
              <w:rPr>
                <w:rFonts w:eastAsia="Verdana"/>
                <w:b/>
                <w:noProof/>
                <w:sz w:val="22"/>
                <w:szCs w:val="22"/>
              </w:rPr>
              <w:t>Pasireiškimo dažnis (pacientų metų)</w:t>
            </w:r>
          </w:p>
        </w:tc>
        <w:tc>
          <w:tcPr>
            <w:tcW w:w="3184" w:type="dxa"/>
          </w:tcPr>
          <w:p w14:paraId="5B62296B" w14:textId="77777777" w:rsidR="00431FD9" w:rsidRPr="00106BFF" w:rsidRDefault="00431FD9" w:rsidP="00431FD9">
            <w:pPr>
              <w:keepNext/>
              <w:keepLines/>
              <w:spacing w:after="140" w:line="276" w:lineRule="auto"/>
              <w:rPr>
                <w:rFonts w:eastAsia="Verdana"/>
                <w:b/>
                <w:sz w:val="22"/>
                <w:szCs w:val="22"/>
              </w:rPr>
            </w:pPr>
            <w:r w:rsidRPr="00106BFF">
              <w:rPr>
                <w:rFonts w:eastAsia="Verdana"/>
                <w:b/>
                <w:noProof/>
              </w:rPr>
              <w:t>RS</w:t>
            </w:r>
            <w:r w:rsidRPr="00106BFF">
              <w:rPr>
                <w:rFonts w:eastAsia="Verdana"/>
                <w:b/>
                <w:noProof/>
                <w:vertAlign w:val="subscript"/>
              </w:rPr>
              <w:t>kor</w:t>
            </w:r>
            <w:r w:rsidRPr="00106BFF">
              <w:rPr>
                <w:rFonts w:eastAsia="Verdana"/>
                <w:b/>
                <w:noProof/>
              </w:rPr>
              <w:t xml:space="preserve"> (</w:t>
            </w:r>
            <w:r w:rsidRPr="00106BFF">
              <w:rPr>
                <w:rFonts w:eastAsia="Verdana"/>
                <w:b/>
              </w:rPr>
              <w:t>95 % PI)</w:t>
            </w:r>
            <w:r w:rsidRPr="00106BFF">
              <w:rPr>
                <w:rFonts w:eastAsia="Verdana"/>
                <w:b/>
                <w:vertAlign w:val="superscript"/>
              </w:rPr>
              <w:t>a</w:t>
            </w:r>
          </w:p>
        </w:tc>
      </w:tr>
      <w:tr w:rsidR="00431FD9" w:rsidRPr="00431FD9" w14:paraId="419F126A" w14:textId="77777777" w:rsidTr="00577E19">
        <w:tc>
          <w:tcPr>
            <w:tcW w:w="3348" w:type="dxa"/>
          </w:tcPr>
          <w:p w14:paraId="0DFF3D7D" w14:textId="77777777" w:rsidR="00431FD9" w:rsidRPr="00431FD9" w:rsidRDefault="00431FD9" w:rsidP="00431FD9">
            <w:pPr>
              <w:keepNext/>
              <w:keepLines/>
              <w:spacing w:after="140"/>
              <w:rPr>
                <w:rFonts w:eastAsia="Verdana"/>
                <w:sz w:val="22"/>
                <w:szCs w:val="22"/>
              </w:rPr>
            </w:pPr>
            <w:r w:rsidRPr="00431FD9">
              <w:rPr>
                <w:rFonts w:eastAsia="Verdana"/>
                <w:sz w:val="22"/>
                <w:szCs w:val="22"/>
              </w:rPr>
              <w:t>Suvartojo mažesnę dozę (&lt; 3 g)</w:t>
            </w:r>
          </w:p>
        </w:tc>
        <w:tc>
          <w:tcPr>
            <w:tcW w:w="3020" w:type="dxa"/>
          </w:tcPr>
          <w:p w14:paraId="13E6AE4B" w14:textId="77777777" w:rsidR="00431FD9" w:rsidRPr="00431FD9" w:rsidRDefault="00431FD9" w:rsidP="00431FD9">
            <w:pPr>
              <w:keepNext/>
              <w:keepLines/>
              <w:spacing w:after="140"/>
              <w:rPr>
                <w:rFonts w:eastAsia="Verdana"/>
                <w:sz w:val="22"/>
                <w:szCs w:val="22"/>
              </w:rPr>
            </w:pPr>
            <w:r w:rsidRPr="00431FD9">
              <w:rPr>
                <w:rFonts w:eastAsia="Verdana"/>
                <w:sz w:val="22"/>
                <w:szCs w:val="22"/>
              </w:rPr>
              <w:t>4,5/100 000</w:t>
            </w:r>
          </w:p>
        </w:tc>
        <w:tc>
          <w:tcPr>
            <w:tcW w:w="3184" w:type="dxa"/>
          </w:tcPr>
          <w:p w14:paraId="13B92A79" w14:textId="77777777" w:rsidR="00431FD9" w:rsidRPr="00431FD9" w:rsidRDefault="00431FD9" w:rsidP="00431FD9">
            <w:pPr>
              <w:keepNext/>
              <w:keepLines/>
              <w:spacing w:after="140"/>
              <w:rPr>
                <w:rFonts w:eastAsia="Verdana"/>
                <w:sz w:val="22"/>
                <w:szCs w:val="22"/>
              </w:rPr>
            </w:pPr>
            <w:proofErr w:type="spellStart"/>
            <w:r w:rsidRPr="00431FD9">
              <w:rPr>
                <w:rFonts w:eastAsia="Verdana"/>
                <w:sz w:val="22"/>
                <w:szCs w:val="22"/>
              </w:rPr>
              <w:t>Ref</w:t>
            </w:r>
            <w:proofErr w:type="spellEnd"/>
            <w:r w:rsidRPr="00431FD9">
              <w:rPr>
                <w:rFonts w:eastAsia="Verdana"/>
                <w:sz w:val="22"/>
                <w:szCs w:val="22"/>
              </w:rPr>
              <w:t>.</w:t>
            </w:r>
          </w:p>
        </w:tc>
      </w:tr>
      <w:tr w:rsidR="00431FD9" w:rsidRPr="00431FD9" w14:paraId="06EBBB9A" w14:textId="77777777" w:rsidTr="00577E19">
        <w:tc>
          <w:tcPr>
            <w:tcW w:w="3348" w:type="dxa"/>
            <w:tcBorders>
              <w:bottom w:val="double" w:sz="4" w:space="0" w:color="auto"/>
            </w:tcBorders>
          </w:tcPr>
          <w:p w14:paraId="0E9237AA" w14:textId="77777777" w:rsidR="00431FD9" w:rsidRPr="00431FD9" w:rsidRDefault="00431FD9" w:rsidP="00431FD9">
            <w:pPr>
              <w:keepNext/>
              <w:keepLines/>
              <w:spacing w:after="140"/>
              <w:rPr>
                <w:rFonts w:eastAsia="Verdana"/>
                <w:sz w:val="22"/>
                <w:szCs w:val="22"/>
              </w:rPr>
            </w:pPr>
            <w:r w:rsidRPr="00431FD9">
              <w:rPr>
                <w:rFonts w:eastAsia="Verdana"/>
                <w:sz w:val="22"/>
                <w:szCs w:val="22"/>
              </w:rPr>
              <w:t>Suvartojo ≥ 3 g</w:t>
            </w:r>
          </w:p>
        </w:tc>
        <w:tc>
          <w:tcPr>
            <w:tcW w:w="3020" w:type="dxa"/>
            <w:tcBorders>
              <w:bottom w:val="double" w:sz="4" w:space="0" w:color="auto"/>
            </w:tcBorders>
          </w:tcPr>
          <w:p w14:paraId="1A6E2F5B" w14:textId="77777777" w:rsidR="00431FD9" w:rsidRPr="00431FD9" w:rsidRDefault="00431FD9" w:rsidP="00431FD9">
            <w:pPr>
              <w:keepNext/>
              <w:keepLines/>
              <w:spacing w:after="140"/>
              <w:rPr>
                <w:rFonts w:eastAsia="Verdana"/>
                <w:sz w:val="22"/>
                <w:szCs w:val="22"/>
              </w:rPr>
            </w:pPr>
            <w:r w:rsidRPr="00431FD9">
              <w:rPr>
                <w:rFonts w:eastAsia="Verdana"/>
                <w:sz w:val="22"/>
                <w:szCs w:val="22"/>
              </w:rPr>
              <w:t>23,8/100 000</w:t>
            </w:r>
          </w:p>
        </w:tc>
        <w:tc>
          <w:tcPr>
            <w:tcW w:w="3184" w:type="dxa"/>
            <w:tcBorders>
              <w:bottom w:val="double" w:sz="4" w:space="0" w:color="auto"/>
            </w:tcBorders>
          </w:tcPr>
          <w:p w14:paraId="101B6B30" w14:textId="77777777" w:rsidR="00431FD9" w:rsidRPr="00431FD9" w:rsidRDefault="00431FD9" w:rsidP="00431FD9">
            <w:pPr>
              <w:keepNext/>
              <w:keepLines/>
              <w:spacing w:after="140"/>
              <w:rPr>
                <w:rFonts w:eastAsia="Verdana"/>
                <w:sz w:val="22"/>
                <w:szCs w:val="22"/>
              </w:rPr>
            </w:pPr>
            <w:r w:rsidRPr="00431FD9">
              <w:rPr>
                <w:rFonts w:eastAsia="Verdana"/>
                <w:sz w:val="22"/>
                <w:szCs w:val="22"/>
              </w:rPr>
              <w:t>6,6 [4,0</w:t>
            </w:r>
            <w:r w:rsidRPr="00431FD9">
              <w:rPr>
                <w:rFonts w:eastAsia="Verdana"/>
                <w:bCs/>
                <w:iCs/>
                <w:sz w:val="22"/>
                <w:szCs w:val="22"/>
              </w:rPr>
              <w:t>–</w:t>
            </w:r>
            <w:r w:rsidRPr="00431FD9">
              <w:rPr>
                <w:rFonts w:eastAsia="Verdana"/>
                <w:sz w:val="22"/>
                <w:szCs w:val="22"/>
              </w:rPr>
              <w:t>11,1]</w:t>
            </w:r>
          </w:p>
        </w:tc>
      </w:tr>
      <w:tr w:rsidR="00431FD9" w:rsidRPr="00431FD9" w14:paraId="252504C8" w14:textId="77777777" w:rsidTr="00577E19">
        <w:tc>
          <w:tcPr>
            <w:tcW w:w="3348" w:type="dxa"/>
            <w:tcBorders>
              <w:top w:val="double" w:sz="4" w:space="0" w:color="auto"/>
            </w:tcBorders>
          </w:tcPr>
          <w:p w14:paraId="1C88A80A" w14:textId="77777777" w:rsidR="00431FD9" w:rsidRPr="00431FD9" w:rsidRDefault="00431FD9" w:rsidP="00431FD9">
            <w:pPr>
              <w:keepNext/>
              <w:keepLines/>
              <w:spacing w:after="140"/>
              <w:rPr>
                <w:rFonts w:eastAsia="Verdana"/>
                <w:noProof/>
                <w:sz w:val="22"/>
                <w:szCs w:val="22"/>
              </w:rPr>
            </w:pPr>
            <w:r w:rsidRPr="00431FD9">
              <w:rPr>
                <w:rFonts w:eastAsia="Verdana"/>
                <w:sz w:val="22"/>
                <w:szCs w:val="22"/>
              </w:rPr>
              <w:t xml:space="preserve">        </w:t>
            </w:r>
            <w:r w:rsidRPr="00431FD9">
              <w:rPr>
                <w:rFonts w:eastAsia="Verdana"/>
                <w:noProof/>
                <w:sz w:val="22"/>
                <w:szCs w:val="22"/>
              </w:rPr>
              <w:t>nuo 12 iki 36 g</w:t>
            </w:r>
          </w:p>
        </w:tc>
        <w:tc>
          <w:tcPr>
            <w:tcW w:w="3020" w:type="dxa"/>
            <w:tcBorders>
              <w:top w:val="double" w:sz="4" w:space="0" w:color="auto"/>
            </w:tcBorders>
          </w:tcPr>
          <w:p w14:paraId="41A337BD" w14:textId="77777777" w:rsidR="00431FD9" w:rsidRPr="00431FD9" w:rsidRDefault="00431FD9" w:rsidP="00431FD9">
            <w:pPr>
              <w:keepNext/>
              <w:keepLines/>
              <w:spacing w:after="140"/>
              <w:rPr>
                <w:rFonts w:eastAsia="Verdana"/>
                <w:sz w:val="22"/>
                <w:szCs w:val="22"/>
              </w:rPr>
            </w:pPr>
            <w:r w:rsidRPr="00431FD9">
              <w:rPr>
                <w:rFonts w:eastAsia="Verdana"/>
                <w:sz w:val="22"/>
                <w:szCs w:val="22"/>
              </w:rPr>
              <w:t>26/100 000</w:t>
            </w:r>
          </w:p>
        </w:tc>
        <w:tc>
          <w:tcPr>
            <w:tcW w:w="3184" w:type="dxa"/>
            <w:tcBorders>
              <w:top w:val="double" w:sz="4" w:space="0" w:color="auto"/>
            </w:tcBorders>
          </w:tcPr>
          <w:p w14:paraId="2D9E18AA" w14:textId="77777777" w:rsidR="00431FD9" w:rsidRPr="00431FD9" w:rsidRDefault="00431FD9" w:rsidP="00431FD9">
            <w:pPr>
              <w:keepNext/>
              <w:keepLines/>
              <w:spacing w:after="140"/>
              <w:rPr>
                <w:rFonts w:eastAsia="Verdana"/>
                <w:sz w:val="22"/>
                <w:szCs w:val="22"/>
              </w:rPr>
            </w:pPr>
            <w:r w:rsidRPr="00431FD9">
              <w:rPr>
                <w:rFonts w:eastAsia="Verdana"/>
                <w:sz w:val="22"/>
                <w:szCs w:val="22"/>
              </w:rPr>
              <w:t>6,4 [3,6</w:t>
            </w:r>
            <w:r w:rsidRPr="00431FD9">
              <w:rPr>
                <w:rFonts w:eastAsia="Verdana"/>
                <w:bCs/>
                <w:iCs/>
                <w:sz w:val="22"/>
                <w:szCs w:val="22"/>
              </w:rPr>
              <w:t>–</w:t>
            </w:r>
            <w:r w:rsidRPr="00431FD9">
              <w:rPr>
                <w:rFonts w:eastAsia="Verdana"/>
                <w:sz w:val="22"/>
                <w:szCs w:val="22"/>
              </w:rPr>
              <w:t>11,5]</w:t>
            </w:r>
          </w:p>
        </w:tc>
      </w:tr>
      <w:tr w:rsidR="00431FD9" w:rsidRPr="00431FD9" w14:paraId="17B0C708" w14:textId="77777777" w:rsidTr="00577E19">
        <w:tc>
          <w:tcPr>
            <w:tcW w:w="3348" w:type="dxa"/>
          </w:tcPr>
          <w:p w14:paraId="18352A06" w14:textId="77777777" w:rsidR="00431FD9" w:rsidRPr="00431FD9" w:rsidRDefault="00431FD9" w:rsidP="00431FD9">
            <w:pPr>
              <w:keepNext/>
              <w:keepLines/>
              <w:spacing w:after="140"/>
              <w:rPr>
                <w:rFonts w:eastAsia="Verdana"/>
                <w:noProof/>
                <w:sz w:val="22"/>
                <w:szCs w:val="22"/>
              </w:rPr>
            </w:pPr>
            <w:r w:rsidRPr="00431FD9">
              <w:rPr>
                <w:rFonts w:eastAsia="Verdana"/>
                <w:sz w:val="22"/>
                <w:szCs w:val="22"/>
              </w:rPr>
              <w:t xml:space="preserve">      </w:t>
            </w:r>
            <w:r w:rsidRPr="00431FD9">
              <w:rPr>
                <w:rFonts w:eastAsia="Verdana"/>
                <w:noProof/>
                <w:sz w:val="22"/>
                <w:szCs w:val="22"/>
              </w:rPr>
              <w:t>nuo 36 iki 60 g</w:t>
            </w:r>
          </w:p>
        </w:tc>
        <w:tc>
          <w:tcPr>
            <w:tcW w:w="3020" w:type="dxa"/>
          </w:tcPr>
          <w:p w14:paraId="4A99F8F4" w14:textId="77777777" w:rsidR="00431FD9" w:rsidRPr="00431FD9" w:rsidRDefault="00431FD9" w:rsidP="00431FD9">
            <w:pPr>
              <w:keepNext/>
              <w:keepLines/>
              <w:spacing w:after="140"/>
              <w:rPr>
                <w:rFonts w:eastAsia="Verdana"/>
                <w:sz w:val="22"/>
                <w:szCs w:val="22"/>
              </w:rPr>
            </w:pPr>
            <w:r w:rsidRPr="00431FD9">
              <w:rPr>
                <w:rFonts w:eastAsia="Verdana"/>
                <w:sz w:val="22"/>
                <w:szCs w:val="22"/>
              </w:rPr>
              <w:t>54,4/100 000</w:t>
            </w:r>
          </w:p>
        </w:tc>
        <w:tc>
          <w:tcPr>
            <w:tcW w:w="3184" w:type="dxa"/>
          </w:tcPr>
          <w:p w14:paraId="0FF07B24" w14:textId="77777777" w:rsidR="00431FD9" w:rsidRPr="00431FD9" w:rsidRDefault="00431FD9" w:rsidP="00431FD9">
            <w:pPr>
              <w:keepNext/>
              <w:keepLines/>
              <w:spacing w:after="140"/>
              <w:rPr>
                <w:rFonts w:eastAsia="Verdana"/>
                <w:sz w:val="22"/>
                <w:szCs w:val="22"/>
              </w:rPr>
            </w:pPr>
            <w:r w:rsidRPr="00431FD9">
              <w:rPr>
                <w:rFonts w:eastAsia="Verdana"/>
                <w:sz w:val="22"/>
                <w:szCs w:val="22"/>
              </w:rPr>
              <w:t>11,3 [5,8</w:t>
            </w:r>
            <w:r w:rsidRPr="00431FD9">
              <w:rPr>
                <w:rFonts w:eastAsia="Verdana"/>
                <w:bCs/>
                <w:iCs/>
                <w:sz w:val="22"/>
                <w:szCs w:val="22"/>
              </w:rPr>
              <w:t>–</w:t>
            </w:r>
            <w:r w:rsidRPr="00431FD9">
              <w:rPr>
                <w:rFonts w:eastAsia="Verdana"/>
                <w:sz w:val="22"/>
                <w:szCs w:val="22"/>
              </w:rPr>
              <w:t>22,2]</w:t>
            </w:r>
          </w:p>
        </w:tc>
      </w:tr>
      <w:tr w:rsidR="00431FD9" w:rsidRPr="00431FD9" w14:paraId="725137C8" w14:textId="77777777" w:rsidTr="00577E19">
        <w:tc>
          <w:tcPr>
            <w:tcW w:w="3348" w:type="dxa"/>
          </w:tcPr>
          <w:p w14:paraId="73D04529" w14:textId="77777777" w:rsidR="00431FD9" w:rsidRPr="00431FD9" w:rsidRDefault="00431FD9" w:rsidP="00431FD9">
            <w:pPr>
              <w:keepNext/>
              <w:keepLines/>
              <w:spacing w:after="140"/>
              <w:rPr>
                <w:rFonts w:eastAsia="Verdana"/>
                <w:noProof/>
                <w:sz w:val="22"/>
                <w:szCs w:val="22"/>
              </w:rPr>
            </w:pPr>
            <w:r w:rsidRPr="00431FD9">
              <w:rPr>
                <w:rFonts w:eastAsia="Verdana"/>
                <w:sz w:val="22"/>
                <w:szCs w:val="22"/>
              </w:rPr>
              <w:t xml:space="preserve">         </w:t>
            </w:r>
            <w:r w:rsidRPr="00431FD9">
              <w:rPr>
                <w:rFonts w:eastAsia="Verdana"/>
                <w:noProof/>
                <w:sz w:val="22"/>
                <w:szCs w:val="22"/>
              </w:rPr>
              <w:t>daugiau nei 60 g</w:t>
            </w:r>
          </w:p>
        </w:tc>
        <w:tc>
          <w:tcPr>
            <w:tcW w:w="3020" w:type="dxa"/>
          </w:tcPr>
          <w:p w14:paraId="17FA2C22" w14:textId="77777777" w:rsidR="00431FD9" w:rsidRPr="00431FD9" w:rsidRDefault="00431FD9" w:rsidP="00431FD9">
            <w:pPr>
              <w:keepNext/>
              <w:keepLines/>
              <w:spacing w:after="140"/>
              <w:rPr>
                <w:rFonts w:eastAsia="Verdana"/>
                <w:sz w:val="22"/>
                <w:szCs w:val="22"/>
              </w:rPr>
            </w:pPr>
            <w:r w:rsidRPr="00431FD9">
              <w:rPr>
                <w:rFonts w:eastAsia="Verdana"/>
                <w:sz w:val="22"/>
                <w:szCs w:val="22"/>
              </w:rPr>
              <w:t>129,1/100 000</w:t>
            </w:r>
          </w:p>
        </w:tc>
        <w:tc>
          <w:tcPr>
            <w:tcW w:w="3184" w:type="dxa"/>
          </w:tcPr>
          <w:p w14:paraId="737BE01A" w14:textId="77777777" w:rsidR="00431FD9" w:rsidRPr="00431FD9" w:rsidRDefault="00431FD9" w:rsidP="00431FD9">
            <w:pPr>
              <w:keepNext/>
              <w:keepLines/>
              <w:spacing w:after="140"/>
              <w:rPr>
                <w:rFonts w:eastAsia="Verdana"/>
                <w:sz w:val="22"/>
                <w:szCs w:val="22"/>
              </w:rPr>
            </w:pPr>
            <w:r w:rsidRPr="00431FD9">
              <w:rPr>
                <w:rFonts w:eastAsia="Verdana"/>
                <w:sz w:val="22"/>
                <w:szCs w:val="22"/>
              </w:rPr>
              <w:t>21,7 [10,8</w:t>
            </w:r>
            <w:r w:rsidRPr="00431FD9">
              <w:rPr>
                <w:rFonts w:eastAsia="Verdana"/>
                <w:bCs/>
                <w:iCs/>
                <w:sz w:val="22"/>
                <w:szCs w:val="22"/>
              </w:rPr>
              <w:t>–</w:t>
            </w:r>
            <w:r w:rsidRPr="00431FD9">
              <w:rPr>
                <w:rFonts w:eastAsia="Verdana"/>
                <w:sz w:val="22"/>
                <w:szCs w:val="22"/>
              </w:rPr>
              <w:t>43,5]</w:t>
            </w:r>
          </w:p>
        </w:tc>
      </w:tr>
    </w:tbl>
    <w:p w14:paraId="30D5FB0E" w14:textId="77777777" w:rsidR="00431FD9" w:rsidRPr="00431FD9" w:rsidRDefault="00431FD9" w:rsidP="00431FD9">
      <w:pPr>
        <w:keepNext/>
        <w:keepLines/>
        <w:spacing w:after="140" w:line="240" w:lineRule="auto"/>
        <w:rPr>
          <w:rFonts w:ascii="Times New Roman" w:eastAsia="Verdana" w:hAnsi="Times New Roman" w:cs="Times New Roman"/>
          <w:i/>
          <w:sz w:val="20"/>
          <w:szCs w:val="20"/>
          <w:lang w:val="lt-LT" w:eastAsia="en-GB"/>
        </w:rPr>
      </w:pPr>
      <w:r w:rsidRPr="00431FD9">
        <w:rPr>
          <w:rFonts w:ascii="Times New Roman" w:eastAsia="Verdana" w:hAnsi="Times New Roman" w:cs="Times New Roman"/>
          <w:i/>
          <w:sz w:val="20"/>
          <w:szCs w:val="20"/>
          <w:vertAlign w:val="superscript"/>
          <w:lang w:val="lt-LT" w:eastAsia="en-GB"/>
        </w:rPr>
        <w:t>a</w:t>
      </w:r>
      <w:r w:rsidRPr="00431FD9">
        <w:rPr>
          <w:rFonts w:ascii="Times New Roman" w:eastAsia="Verdana" w:hAnsi="Times New Roman" w:cs="Times New Roman"/>
          <w:i/>
          <w:sz w:val="20"/>
          <w:szCs w:val="20"/>
          <w:lang w:val="lt-LT" w:eastAsia="en-GB"/>
        </w:rPr>
        <w:t xml:space="preserve"> Koreguotas atsižvelgiant į amžių, kaip nuo laiko priklausomą kintamąjį, ir estrogeną įtraukimo metu</w:t>
      </w:r>
    </w:p>
    <w:p w14:paraId="60C54E9A" w14:textId="3C868D6E" w:rsidR="00431FD9" w:rsidRDefault="00431FD9" w:rsidP="00431FD9">
      <w:pPr>
        <w:spacing w:after="0" w:line="240" w:lineRule="auto"/>
        <w:rPr>
          <w:rFonts w:ascii="Times New Roman" w:eastAsia="Verdana" w:hAnsi="Times New Roman" w:cs="Times New Roman"/>
          <w:lang w:val="lt-LT" w:eastAsia="en-GB"/>
        </w:rPr>
      </w:pPr>
      <w:r w:rsidRPr="00431FD9">
        <w:rPr>
          <w:rFonts w:ascii="Times New Roman" w:eastAsia="Verdana" w:hAnsi="Times New Roman" w:cs="Times New Roman"/>
          <w:lang w:val="lt-LT" w:eastAsia="en-GB"/>
        </w:rPr>
        <w:t>Pavyzdžiui, kumuliacinė 12 g dozė gali atitikti vienerių metų gydymą 20 kiekvieno mėnesio dienų skiriant po 50 mg per parą.</w:t>
      </w:r>
    </w:p>
    <w:p w14:paraId="10EC9300" w14:textId="77777777" w:rsidR="00431FD9" w:rsidRPr="00431FD9" w:rsidRDefault="00431FD9" w:rsidP="00431FD9">
      <w:pPr>
        <w:spacing w:after="0" w:line="240" w:lineRule="auto"/>
        <w:rPr>
          <w:rFonts w:ascii="Times New Roman" w:hAnsi="Times New Roman" w:cs="Times New Roman"/>
          <w:lang w:val="lt-LT"/>
        </w:rPr>
      </w:pPr>
    </w:p>
    <w:p w14:paraId="1C11840F" w14:textId="77777777" w:rsidR="00282980" w:rsidRPr="00F556CB" w:rsidRDefault="00282980" w:rsidP="00F556CB">
      <w:pPr>
        <w:spacing w:after="0" w:line="240" w:lineRule="auto"/>
        <w:rPr>
          <w:rFonts w:ascii="Times New Roman" w:hAnsi="Times New Roman"/>
          <w:lang w:val="lt-LT"/>
        </w:rPr>
      </w:pPr>
    </w:p>
    <w:p w14:paraId="6703E19A"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5.2</w:t>
      </w:r>
      <w:r w:rsidRPr="00F556CB">
        <w:rPr>
          <w:rFonts w:ascii="Times New Roman" w:hAnsi="Times New Roman"/>
          <w:b/>
          <w:lang w:val="lt-LT"/>
        </w:rPr>
        <w:tab/>
      </w:r>
      <w:proofErr w:type="spellStart"/>
      <w:r w:rsidRPr="00F556CB">
        <w:rPr>
          <w:rFonts w:ascii="Times New Roman" w:hAnsi="Times New Roman"/>
          <w:b/>
          <w:lang w:val="lt-LT"/>
        </w:rPr>
        <w:t>Farmakokinetinės</w:t>
      </w:r>
      <w:proofErr w:type="spellEnd"/>
      <w:r w:rsidRPr="00F556CB">
        <w:rPr>
          <w:rFonts w:ascii="Times New Roman" w:hAnsi="Times New Roman"/>
          <w:b/>
          <w:lang w:val="lt-LT"/>
        </w:rPr>
        <w:t xml:space="preserve"> savybės</w:t>
      </w:r>
    </w:p>
    <w:p w14:paraId="1AF2CCF4" w14:textId="77777777" w:rsidR="00282980" w:rsidRPr="00F556CB" w:rsidRDefault="00282980" w:rsidP="00F556CB">
      <w:pPr>
        <w:spacing w:after="0" w:line="240" w:lineRule="auto"/>
        <w:rPr>
          <w:rFonts w:ascii="Times New Roman" w:hAnsi="Times New Roman"/>
          <w:lang w:val="lt-LT"/>
        </w:rPr>
      </w:pPr>
    </w:p>
    <w:p w14:paraId="6FAD77B7" w14:textId="77777777" w:rsidR="00282980" w:rsidRPr="00F556CB" w:rsidRDefault="00282980" w:rsidP="00F556CB">
      <w:pPr>
        <w:keepNext/>
        <w:tabs>
          <w:tab w:val="left" w:pos="1296"/>
        </w:tabs>
        <w:snapToGrid w:val="0"/>
        <w:spacing w:after="0" w:line="240" w:lineRule="auto"/>
        <w:rPr>
          <w:rFonts w:ascii="Helvetica" w:hAnsi="Helvetica"/>
          <w:b/>
          <w:i/>
          <w:lang w:val="lt-LT"/>
        </w:rPr>
      </w:pPr>
      <w:r w:rsidRPr="00F556CB">
        <w:rPr>
          <w:rFonts w:ascii="Times New Roman" w:hAnsi="Times New Roman"/>
          <w:b/>
          <w:i/>
          <w:lang w:val="lt-LT"/>
        </w:rPr>
        <w:t>Absorbcija</w:t>
      </w:r>
    </w:p>
    <w:p w14:paraId="6CD6A7D5"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Įvairiomis dozėmis išgertas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visiškai absorbuojasi.</w:t>
      </w:r>
    </w:p>
    <w:p w14:paraId="01F17611" w14:textId="77777777" w:rsidR="00282980" w:rsidRPr="00F556CB" w:rsidRDefault="00282980" w:rsidP="00F556CB">
      <w:pPr>
        <w:spacing w:after="0" w:line="240" w:lineRule="auto"/>
        <w:rPr>
          <w:rFonts w:ascii="Times New Roman" w:hAnsi="Times New Roman"/>
          <w:lang w:val="lt-LT"/>
        </w:rPr>
      </w:pPr>
    </w:p>
    <w:p w14:paraId="274B1C01" w14:textId="77777777"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absoliutus biologinis prieinamumas sudaro 88 % dozės.</w:t>
      </w:r>
    </w:p>
    <w:p w14:paraId="077E2431" w14:textId="77777777" w:rsidR="00282980" w:rsidRPr="00F556CB" w:rsidRDefault="00282980" w:rsidP="00F556CB">
      <w:pPr>
        <w:spacing w:after="0" w:line="240" w:lineRule="auto"/>
        <w:rPr>
          <w:rFonts w:ascii="Times New Roman" w:hAnsi="Times New Roman"/>
          <w:lang w:val="lt-LT"/>
        </w:rPr>
      </w:pPr>
    </w:p>
    <w:p w14:paraId="0D3F1D68" w14:textId="77777777" w:rsidR="00282980" w:rsidRPr="00F556CB" w:rsidRDefault="00282980" w:rsidP="00F556CB">
      <w:pPr>
        <w:keepNext/>
        <w:tabs>
          <w:tab w:val="left" w:pos="1296"/>
        </w:tabs>
        <w:snapToGrid w:val="0"/>
        <w:spacing w:after="0" w:line="240" w:lineRule="auto"/>
        <w:rPr>
          <w:rFonts w:ascii="Times New Roman" w:hAnsi="Times New Roman"/>
          <w:b/>
          <w:i/>
          <w:lang w:val="lt-LT"/>
        </w:rPr>
      </w:pPr>
      <w:r w:rsidRPr="00F556CB">
        <w:rPr>
          <w:rFonts w:ascii="Times New Roman" w:hAnsi="Times New Roman"/>
          <w:b/>
          <w:i/>
          <w:lang w:val="lt-LT"/>
        </w:rPr>
        <w:t>Pasiskirstymas</w:t>
      </w:r>
    </w:p>
    <w:p w14:paraId="4957DBB3" w14:textId="75D14EDE"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Išgėrus jo 50 mg, didžiausia koncentracija serume – apie 140 </w:t>
      </w:r>
      <w:proofErr w:type="spellStart"/>
      <w:r w:rsidRPr="00F556CB">
        <w:rPr>
          <w:rFonts w:ascii="Times New Roman" w:hAnsi="Times New Roman"/>
          <w:lang w:val="lt-LT"/>
        </w:rPr>
        <w:t>ng</w:t>
      </w:r>
      <w:proofErr w:type="spellEnd"/>
      <w:r w:rsidRPr="00F556CB">
        <w:rPr>
          <w:rFonts w:ascii="Times New Roman" w:hAnsi="Times New Roman"/>
          <w:lang w:val="lt-LT"/>
        </w:rPr>
        <w:t>/ml – susidaro maždaug po 3</w:t>
      </w:r>
      <w:r w:rsidR="00163614">
        <w:rPr>
          <w:rFonts w:ascii="Times New Roman" w:hAnsi="Times New Roman"/>
          <w:lang w:val="lt-LT"/>
        </w:rPr>
        <w:t> </w:t>
      </w:r>
      <w:r w:rsidRPr="00F556CB">
        <w:rPr>
          <w:rFonts w:ascii="Times New Roman" w:hAnsi="Times New Roman"/>
          <w:lang w:val="lt-LT"/>
        </w:rPr>
        <w:t>valandų. Paskui vaisto koncentracija serume 24–120</w:t>
      </w:r>
      <w:r w:rsidR="00A515AD">
        <w:rPr>
          <w:rFonts w:ascii="Times New Roman" w:hAnsi="Times New Roman"/>
          <w:lang w:val="lt-LT"/>
        </w:rPr>
        <w:t> </w:t>
      </w:r>
      <w:r w:rsidRPr="00F556CB">
        <w:rPr>
          <w:rFonts w:ascii="Times New Roman" w:hAnsi="Times New Roman"/>
          <w:lang w:val="lt-LT"/>
        </w:rPr>
        <w:t>valandų mažėja; jo galutinis pusinės eliminacijos laikas yra 43,9 ± 12,8</w:t>
      </w:r>
      <w:r w:rsidR="00A515AD">
        <w:rPr>
          <w:rFonts w:ascii="Times New Roman" w:hAnsi="Times New Roman"/>
          <w:lang w:val="lt-LT"/>
        </w:rPr>
        <w:t> </w:t>
      </w:r>
      <w:r w:rsidRPr="00F556CB">
        <w:rPr>
          <w:rFonts w:ascii="Times New Roman" w:hAnsi="Times New Roman"/>
          <w:lang w:val="lt-LT"/>
        </w:rPr>
        <w:t xml:space="preserve">valandos. Bendrasis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klirensas iš serumo yra 3,5 ± 1,5 ml/min./kg.</w:t>
      </w:r>
    </w:p>
    <w:p w14:paraId="4A942F5A" w14:textId="77777777" w:rsidR="00282980" w:rsidRPr="00F556CB" w:rsidRDefault="00282980" w:rsidP="00F556CB">
      <w:pPr>
        <w:spacing w:after="0" w:line="240" w:lineRule="auto"/>
        <w:rPr>
          <w:rFonts w:ascii="Times New Roman" w:hAnsi="Times New Roman"/>
          <w:lang w:val="lt-LT"/>
        </w:rPr>
      </w:pPr>
    </w:p>
    <w:p w14:paraId="31E97AEB" w14:textId="79CB81F9"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Beveik visas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jungiasi su plazmos </w:t>
      </w:r>
      <w:proofErr w:type="spellStart"/>
      <w:r w:rsidRPr="00F556CB">
        <w:rPr>
          <w:rFonts w:ascii="Times New Roman" w:hAnsi="Times New Roman"/>
          <w:lang w:val="lt-LT"/>
        </w:rPr>
        <w:t>albuminu</w:t>
      </w:r>
      <w:proofErr w:type="spellEnd"/>
      <w:r w:rsidRPr="00F556CB">
        <w:rPr>
          <w:rFonts w:ascii="Times New Roman" w:hAnsi="Times New Roman"/>
          <w:lang w:val="lt-LT"/>
        </w:rPr>
        <w:t>. Nesusijungusio vaisto būna apie 3,5</w:t>
      </w:r>
      <w:r w:rsidRPr="00F556CB">
        <w:rPr>
          <w:rFonts w:ascii="Times New Roman" w:hAnsi="Times New Roman"/>
          <w:lang w:val="lt-LT"/>
        </w:rPr>
        <w:noBreakHyphen/>
        <w:t xml:space="preserve">4,0 %. Kadangi jungimasis su baltymais nespecifinis, lytinius hormonus jungiančio </w:t>
      </w:r>
      <w:proofErr w:type="spellStart"/>
      <w:r w:rsidRPr="00F556CB">
        <w:rPr>
          <w:rFonts w:ascii="Times New Roman" w:hAnsi="Times New Roman"/>
          <w:lang w:val="lt-LT"/>
        </w:rPr>
        <w:t>globulino</w:t>
      </w:r>
      <w:proofErr w:type="spellEnd"/>
      <w:r w:rsidRPr="00F556CB">
        <w:rPr>
          <w:rFonts w:ascii="Times New Roman" w:hAnsi="Times New Roman"/>
          <w:lang w:val="lt-LT"/>
        </w:rPr>
        <w:t xml:space="preserve"> (LHJG) koncentracijos pokyčiai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w:t>
      </w:r>
      <w:proofErr w:type="spellStart"/>
      <w:r w:rsidRPr="00F556CB">
        <w:rPr>
          <w:rFonts w:ascii="Times New Roman" w:hAnsi="Times New Roman"/>
          <w:lang w:val="lt-LT"/>
        </w:rPr>
        <w:t>farmakokinetikos</w:t>
      </w:r>
      <w:proofErr w:type="spellEnd"/>
      <w:r w:rsidRPr="00F556CB">
        <w:rPr>
          <w:rFonts w:ascii="Times New Roman" w:hAnsi="Times New Roman"/>
          <w:lang w:val="lt-LT"/>
        </w:rPr>
        <w:t xml:space="preserve"> neveikia.</w:t>
      </w:r>
    </w:p>
    <w:p w14:paraId="651D6070" w14:textId="77777777" w:rsidR="00282980" w:rsidRPr="00F556CB" w:rsidRDefault="00282980" w:rsidP="00F556CB">
      <w:pPr>
        <w:spacing w:after="0" w:line="240" w:lineRule="auto"/>
        <w:rPr>
          <w:rFonts w:ascii="Times New Roman" w:hAnsi="Times New Roman"/>
          <w:lang w:val="lt-LT"/>
        </w:rPr>
      </w:pPr>
    </w:p>
    <w:p w14:paraId="33098513" w14:textId="77777777" w:rsidR="00282980" w:rsidRPr="00F556CB" w:rsidRDefault="00282980" w:rsidP="00F556CB">
      <w:pPr>
        <w:keepNext/>
        <w:tabs>
          <w:tab w:val="left" w:pos="1296"/>
        </w:tabs>
        <w:snapToGrid w:val="0"/>
        <w:spacing w:after="0" w:line="240" w:lineRule="auto"/>
        <w:rPr>
          <w:rFonts w:ascii="Times New Roman" w:hAnsi="Times New Roman"/>
          <w:b/>
          <w:i/>
          <w:lang w:val="lt-LT"/>
        </w:rPr>
      </w:pPr>
      <w:proofErr w:type="spellStart"/>
      <w:r w:rsidRPr="00F556CB">
        <w:rPr>
          <w:rFonts w:ascii="Times New Roman" w:hAnsi="Times New Roman"/>
          <w:b/>
          <w:i/>
          <w:lang w:val="lt-LT"/>
        </w:rPr>
        <w:t>Biotransformacija</w:t>
      </w:r>
      <w:proofErr w:type="spellEnd"/>
    </w:p>
    <w:p w14:paraId="0F430252" w14:textId="0F5BA049" w:rsidR="00282980" w:rsidRPr="00F556CB" w:rsidRDefault="00282980" w:rsidP="00F556CB">
      <w:pPr>
        <w:spacing w:after="0" w:line="240" w:lineRule="auto"/>
        <w:rPr>
          <w:rFonts w:ascii="Times New Roman" w:hAnsi="Times New Roman"/>
          <w:lang w:val="lt-LT"/>
        </w:rPr>
      </w:pP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w:t>
      </w:r>
      <w:proofErr w:type="spellStart"/>
      <w:r w:rsidRPr="00F556CB">
        <w:rPr>
          <w:rFonts w:ascii="Times New Roman" w:hAnsi="Times New Roman"/>
          <w:lang w:val="lt-LT"/>
        </w:rPr>
        <w:t>metabolizuojamas</w:t>
      </w:r>
      <w:proofErr w:type="spellEnd"/>
      <w:r w:rsidRPr="00F556CB">
        <w:rPr>
          <w:rFonts w:ascii="Times New Roman" w:hAnsi="Times New Roman"/>
          <w:lang w:val="lt-LT"/>
        </w:rPr>
        <w:t xml:space="preserve"> įvairiais būdais, pavyzdžiui, </w:t>
      </w:r>
      <w:proofErr w:type="spellStart"/>
      <w:r w:rsidRPr="00F556CB">
        <w:rPr>
          <w:rFonts w:ascii="Times New Roman" w:hAnsi="Times New Roman"/>
          <w:lang w:val="lt-LT"/>
        </w:rPr>
        <w:t>hidroksilinimo</w:t>
      </w:r>
      <w:proofErr w:type="spellEnd"/>
      <w:r w:rsidRPr="00F556CB">
        <w:rPr>
          <w:rFonts w:ascii="Times New Roman" w:hAnsi="Times New Roman"/>
          <w:lang w:val="lt-LT"/>
        </w:rPr>
        <w:t xml:space="preserve"> ir </w:t>
      </w:r>
      <w:proofErr w:type="spellStart"/>
      <w:r w:rsidRPr="00F556CB">
        <w:rPr>
          <w:rFonts w:ascii="Times New Roman" w:hAnsi="Times New Roman"/>
          <w:lang w:val="lt-LT"/>
        </w:rPr>
        <w:t>konjugacijos</w:t>
      </w:r>
      <w:proofErr w:type="spellEnd"/>
      <w:r w:rsidRPr="00F556CB">
        <w:rPr>
          <w:rFonts w:ascii="Times New Roman" w:hAnsi="Times New Roman"/>
          <w:lang w:val="lt-LT"/>
        </w:rPr>
        <w:t>. Pagrindinis jo metabolitas žmogaus plazmoje yra 15</w:t>
      </w:r>
      <w:r w:rsidRPr="00F556CB">
        <w:rPr>
          <w:rFonts w:ascii="Times New Roman" w:hAnsi="Times New Roman"/>
          <w:lang w:val="lt-LT"/>
        </w:rPr>
        <w:sym w:font="Symbol" w:char="F062"/>
      </w:r>
      <w:r w:rsidR="00163614" w:rsidRPr="00F556CB">
        <w:rPr>
          <w:rFonts w:ascii="Times New Roman" w:hAnsi="Times New Roman"/>
          <w:lang w:val="lt-LT"/>
        </w:rPr>
        <w:t>–</w:t>
      </w:r>
      <w:proofErr w:type="spellStart"/>
      <w:r w:rsidRPr="00F556CB">
        <w:rPr>
          <w:rFonts w:ascii="Times New Roman" w:hAnsi="Times New Roman"/>
          <w:lang w:val="lt-LT"/>
        </w:rPr>
        <w:t>hidroksi</w:t>
      </w:r>
      <w:proofErr w:type="spellEnd"/>
      <w:r w:rsidRPr="00F556CB">
        <w:rPr>
          <w:rFonts w:ascii="Times New Roman" w:hAnsi="Times New Roman"/>
          <w:lang w:val="lt-LT"/>
        </w:rPr>
        <w:t xml:space="preserve"> darinys. 1</w:t>
      </w:r>
      <w:r w:rsidR="00A515AD">
        <w:rPr>
          <w:rFonts w:ascii="Times New Roman" w:hAnsi="Times New Roman"/>
          <w:lang w:val="lt-LT"/>
        </w:rPr>
        <w:t> </w:t>
      </w:r>
      <w:r w:rsidRPr="00F556CB">
        <w:rPr>
          <w:rFonts w:ascii="Times New Roman" w:hAnsi="Times New Roman"/>
          <w:lang w:val="lt-LT"/>
        </w:rPr>
        <w:t xml:space="preserve">fazės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medžiagų apykaita yra daugiausiai </w:t>
      </w:r>
      <w:proofErr w:type="spellStart"/>
      <w:r w:rsidRPr="00F556CB">
        <w:rPr>
          <w:rFonts w:ascii="Times New Roman" w:hAnsi="Times New Roman"/>
          <w:lang w:val="lt-LT"/>
        </w:rPr>
        <w:t>katalizuojama</w:t>
      </w:r>
      <w:proofErr w:type="spellEnd"/>
      <w:r w:rsidRPr="00F556CB">
        <w:rPr>
          <w:rFonts w:ascii="Times New Roman" w:hAnsi="Times New Roman"/>
          <w:lang w:val="lt-LT"/>
        </w:rPr>
        <w:t xml:space="preserve"> </w:t>
      </w:r>
      <w:proofErr w:type="spellStart"/>
      <w:r w:rsidRPr="00F556CB">
        <w:rPr>
          <w:rFonts w:ascii="Times New Roman" w:hAnsi="Times New Roman"/>
          <w:lang w:val="lt-LT"/>
        </w:rPr>
        <w:t>citochromo</w:t>
      </w:r>
      <w:proofErr w:type="spellEnd"/>
      <w:r w:rsidRPr="00F556CB">
        <w:rPr>
          <w:rFonts w:ascii="Times New Roman" w:hAnsi="Times New Roman"/>
          <w:lang w:val="lt-LT"/>
        </w:rPr>
        <w:t xml:space="preserve"> P450 fermento CYP3A4.</w:t>
      </w:r>
    </w:p>
    <w:p w14:paraId="18BCC428" w14:textId="77777777" w:rsidR="00282980" w:rsidRPr="00F556CB" w:rsidRDefault="00282980" w:rsidP="00F556CB">
      <w:pPr>
        <w:spacing w:after="0" w:line="240" w:lineRule="auto"/>
        <w:rPr>
          <w:rFonts w:ascii="Times New Roman" w:hAnsi="Times New Roman"/>
          <w:lang w:val="lt-LT"/>
        </w:rPr>
      </w:pPr>
    </w:p>
    <w:p w14:paraId="1CBDE722" w14:textId="77777777" w:rsidR="00282980" w:rsidRPr="00F556CB" w:rsidRDefault="00282980" w:rsidP="00F556CB">
      <w:pPr>
        <w:keepNext/>
        <w:tabs>
          <w:tab w:val="left" w:pos="1296"/>
        </w:tabs>
        <w:snapToGrid w:val="0"/>
        <w:spacing w:after="0" w:line="240" w:lineRule="auto"/>
        <w:rPr>
          <w:rFonts w:ascii="Helvetica" w:hAnsi="Helvetica"/>
          <w:b/>
          <w:i/>
          <w:lang w:val="lt-LT"/>
        </w:rPr>
      </w:pPr>
      <w:r w:rsidRPr="00F556CB">
        <w:rPr>
          <w:rFonts w:ascii="Times New Roman" w:hAnsi="Times New Roman"/>
          <w:b/>
          <w:i/>
          <w:lang w:val="lt-LT"/>
        </w:rPr>
        <w:t>Eliminacija</w:t>
      </w:r>
    </w:p>
    <w:p w14:paraId="3C58CA76" w14:textId="640CCB75"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Šiek tiek nepakitusio vaisto pasišalina su tulžimi. Daugiausia jo išsiskiria metabolitų pavidalu su šlapimu ir tulžimi santykiu 3 : 7. Pusinės eliminacijos per inkstus ir tulžį laikas yra 1,9</w:t>
      </w:r>
      <w:r w:rsidR="00A515AD">
        <w:rPr>
          <w:rFonts w:ascii="Times New Roman" w:hAnsi="Times New Roman"/>
          <w:lang w:val="lt-LT"/>
        </w:rPr>
        <w:t> </w:t>
      </w:r>
      <w:r w:rsidRPr="00F556CB">
        <w:rPr>
          <w:rFonts w:ascii="Times New Roman" w:hAnsi="Times New Roman"/>
          <w:lang w:val="lt-LT"/>
        </w:rPr>
        <w:t>dienos. Metabolitai iš plazmos pasišalina panašiu greičiu (pusinės eliminacijos laikas – 1,7</w:t>
      </w:r>
      <w:r w:rsidR="00A515AD">
        <w:rPr>
          <w:rFonts w:ascii="Times New Roman" w:hAnsi="Times New Roman"/>
          <w:lang w:val="lt-LT"/>
        </w:rPr>
        <w:t> </w:t>
      </w:r>
      <w:r w:rsidRPr="00F556CB">
        <w:rPr>
          <w:rFonts w:ascii="Times New Roman" w:hAnsi="Times New Roman"/>
          <w:lang w:val="lt-LT"/>
        </w:rPr>
        <w:t>dienos).</w:t>
      </w:r>
    </w:p>
    <w:p w14:paraId="355BD2CE" w14:textId="77777777" w:rsidR="00282980" w:rsidRPr="00F556CB" w:rsidRDefault="00282980" w:rsidP="00F556CB">
      <w:pPr>
        <w:spacing w:after="0" w:line="240" w:lineRule="auto"/>
        <w:rPr>
          <w:rFonts w:ascii="Times New Roman" w:hAnsi="Times New Roman"/>
          <w:lang w:val="lt-LT"/>
        </w:rPr>
      </w:pPr>
    </w:p>
    <w:p w14:paraId="1EB2FCAF" w14:textId="77777777" w:rsidR="00282980" w:rsidRPr="00F556CB" w:rsidRDefault="00282980" w:rsidP="00F556CB">
      <w:pPr>
        <w:spacing w:after="0" w:line="240" w:lineRule="auto"/>
        <w:rPr>
          <w:rFonts w:ascii="Times New Roman" w:hAnsi="Times New Roman"/>
          <w:b/>
          <w:i/>
          <w:lang w:val="lt-LT"/>
        </w:rPr>
      </w:pPr>
      <w:r w:rsidRPr="00F556CB">
        <w:rPr>
          <w:rFonts w:ascii="Times New Roman" w:hAnsi="Times New Roman"/>
          <w:b/>
          <w:i/>
          <w:lang w:val="lt-LT"/>
        </w:rPr>
        <w:t xml:space="preserve">Santykis tarp </w:t>
      </w:r>
      <w:proofErr w:type="spellStart"/>
      <w:r w:rsidRPr="00F556CB">
        <w:rPr>
          <w:rFonts w:ascii="Times New Roman" w:hAnsi="Times New Roman"/>
          <w:b/>
          <w:i/>
          <w:lang w:val="lt-LT"/>
        </w:rPr>
        <w:t>farmakokinetikos</w:t>
      </w:r>
      <w:proofErr w:type="spellEnd"/>
      <w:r w:rsidRPr="00F556CB">
        <w:rPr>
          <w:rFonts w:ascii="Times New Roman" w:hAnsi="Times New Roman"/>
          <w:b/>
          <w:i/>
          <w:lang w:val="lt-LT"/>
        </w:rPr>
        <w:t xml:space="preserve"> ir farmakodinamikos</w:t>
      </w:r>
    </w:p>
    <w:p w14:paraId="539482DD" w14:textId="59E62E8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Kadangi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galutinio pusinio pasišalinimo iš plazmos (serumo) laikas ilgas, o vaistas vartojamas kasdien, jo koncentracija serume gali padidėti maždaug 3</w:t>
      </w:r>
      <w:r w:rsidR="00A515AD">
        <w:rPr>
          <w:rFonts w:ascii="Times New Roman" w:hAnsi="Times New Roman"/>
          <w:lang w:val="lt-LT"/>
        </w:rPr>
        <w:t> </w:t>
      </w:r>
      <w:r w:rsidRPr="00F556CB">
        <w:rPr>
          <w:rFonts w:ascii="Times New Roman" w:hAnsi="Times New Roman"/>
          <w:lang w:val="lt-LT"/>
        </w:rPr>
        <w:t>kartus.</w:t>
      </w:r>
    </w:p>
    <w:p w14:paraId="036D4875" w14:textId="77777777" w:rsidR="00282980" w:rsidRPr="00F556CB" w:rsidRDefault="00282980" w:rsidP="00F556CB">
      <w:pPr>
        <w:spacing w:after="0" w:line="240" w:lineRule="auto"/>
        <w:rPr>
          <w:rFonts w:ascii="Times New Roman" w:hAnsi="Times New Roman"/>
          <w:lang w:val="lt-LT"/>
        </w:rPr>
      </w:pPr>
    </w:p>
    <w:p w14:paraId="128160C3" w14:textId="77777777" w:rsidR="00282980" w:rsidRPr="00F556CB" w:rsidRDefault="00282980" w:rsidP="00C6634B">
      <w:pPr>
        <w:keepNext/>
        <w:spacing w:after="0" w:line="240" w:lineRule="auto"/>
        <w:outlineLvl w:val="2"/>
        <w:rPr>
          <w:rFonts w:ascii="Times New Roman" w:hAnsi="Times New Roman"/>
          <w:b/>
          <w:lang w:val="lt-LT"/>
        </w:rPr>
      </w:pPr>
      <w:r w:rsidRPr="00F556CB">
        <w:rPr>
          <w:rFonts w:ascii="Times New Roman" w:hAnsi="Times New Roman"/>
          <w:b/>
          <w:lang w:val="lt-LT"/>
        </w:rPr>
        <w:t>5.3</w:t>
      </w:r>
      <w:r w:rsidRPr="00F556CB">
        <w:rPr>
          <w:rFonts w:ascii="Times New Roman" w:hAnsi="Times New Roman"/>
          <w:b/>
          <w:lang w:val="lt-LT"/>
        </w:rPr>
        <w:tab/>
      </w:r>
      <w:proofErr w:type="spellStart"/>
      <w:r w:rsidRPr="00F556CB">
        <w:rPr>
          <w:rFonts w:ascii="Times New Roman" w:hAnsi="Times New Roman"/>
          <w:b/>
          <w:lang w:val="lt-LT"/>
        </w:rPr>
        <w:t>Ikiklinikinių</w:t>
      </w:r>
      <w:proofErr w:type="spellEnd"/>
      <w:r w:rsidRPr="00F556CB">
        <w:rPr>
          <w:rFonts w:ascii="Times New Roman" w:hAnsi="Times New Roman"/>
          <w:b/>
          <w:lang w:val="lt-LT"/>
        </w:rPr>
        <w:t xml:space="preserve"> saugumo tyrimų duomenys</w:t>
      </w:r>
    </w:p>
    <w:p w14:paraId="0869CB6C" w14:textId="77777777" w:rsidR="00282980" w:rsidRPr="00F556CB" w:rsidRDefault="00282980" w:rsidP="00106BFF">
      <w:pPr>
        <w:keepNext/>
        <w:spacing w:after="0" w:line="240" w:lineRule="auto"/>
        <w:rPr>
          <w:rFonts w:ascii="Times New Roman" w:hAnsi="Times New Roman"/>
          <w:lang w:val="lt-LT"/>
        </w:rPr>
      </w:pPr>
    </w:p>
    <w:p w14:paraId="5DAD92A6" w14:textId="77777777" w:rsidR="00282980" w:rsidRPr="00F556CB" w:rsidRDefault="00282980" w:rsidP="00C6634B">
      <w:pPr>
        <w:keepNext/>
        <w:spacing w:after="0" w:line="240" w:lineRule="auto"/>
        <w:outlineLvl w:val="3"/>
        <w:rPr>
          <w:rFonts w:ascii="Times New Roman" w:hAnsi="Times New Roman"/>
          <w:u w:val="single"/>
          <w:lang w:val="lt-LT"/>
        </w:rPr>
      </w:pPr>
      <w:r w:rsidRPr="00F556CB">
        <w:rPr>
          <w:rFonts w:ascii="Times New Roman" w:hAnsi="Times New Roman"/>
          <w:u w:val="single"/>
          <w:lang w:val="lt-LT"/>
        </w:rPr>
        <w:t xml:space="preserve">Bendrasis </w:t>
      </w:r>
      <w:proofErr w:type="spellStart"/>
      <w:r w:rsidRPr="00F556CB">
        <w:rPr>
          <w:rFonts w:ascii="Times New Roman" w:hAnsi="Times New Roman"/>
          <w:u w:val="single"/>
          <w:lang w:val="lt-LT"/>
        </w:rPr>
        <w:t>toksiškumas</w:t>
      </w:r>
      <w:proofErr w:type="spellEnd"/>
    </w:p>
    <w:p w14:paraId="66DFCEC8" w14:textId="77777777" w:rsidR="00282980" w:rsidRPr="00F556CB" w:rsidRDefault="00282980" w:rsidP="00106BFF">
      <w:pPr>
        <w:keepNext/>
        <w:spacing w:after="0" w:line="240" w:lineRule="auto"/>
        <w:rPr>
          <w:rFonts w:ascii="Times New Roman" w:hAnsi="Times New Roman"/>
          <w:lang w:val="lt-LT"/>
        </w:rPr>
      </w:pPr>
    </w:p>
    <w:p w14:paraId="330CBEC0"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 xml:space="preserve">Įprastinių studijų kartotinės dozės </w:t>
      </w:r>
      <w:proofErr w:type="spellStart"/>
      <w:r w:rsidRPr="00F556CB">
        <w:rPr>
          <w:rFonts w:ascii="Times New Roman" w:hAnsi="Times New Roman"/>
          <w:lang w:val="lt-LT"/>
        </w:rPr>
        <w:t>tosiškumo</w:t>
      </w:r>
      <w:proofErr w:type="spellEnd"/>
      <w:r w:rsidRPr="00F556CB">
        <w:rPr>
          <w:rFonts w:ascii="Times New Roman" w:hAnsi="Times New Roman"/>
          <w:lang w:val="lt-LT"/>
        </w:rPr>
        <w:t xml:space="preserve"> </w:t>
      </w:r>
      <w:proofErr w:type="spellStart"/>
      <w:r w:rsidRPr="00F556CB">
        <w:rPr>
          <w:rFonts w:ascii="Times New Roman" w:hAnsi="Times New Roman"/>
          <w:lang w:val="lt-LT"/>
        </w:rPr>
        <w:t>ikiklinikiniai</w:t>
      </w:r>
      <w:proofErr w:type="spellEnd"/>
      <w:r w:rsidRPr="00F556CB">
        <w:rPr>
          <w:rFonts w:ascii="Times New Roman" w:hAnsi="Times New Roman"/>
          <w:lang w:val="lt-LT"/>
        </w:rPr>
        <w:t xml:space="preserve"> duomenys neparodė specifinės rizikos žmonėms.</w:t>
      </w:r>
    </w:p>
    <w:p w14:paraId="0AFE9B67" w14:textId="77777777" w:rsidR="00282980" w:rsidRPr="00F556CB" w:rsidRDefault="00282980" w:rsidP="00106BFF">
      <w:pPr>
        <w:keepNext/>
        <w:spacing w:after="0" w:line="240" w:lineRule="auto"/>
        <w:rPr>
          <w:rFonts w:ascii="Times New Roman" w:hAnsi="Times New Roman"/>
          <w:lang w:val="lt-LT"/>
        </w:rPr>
      </w:pPr>
    </w:p>
    <w:p w14:paraId="649C751D" w14:textId="77777777" w:rsidR="00282980" w:rsidRPr="00F556CB" w:rsidRDefault="00282980" w:rsidP="00C6634B">
      <w:pPr>
        <w:keepNext/>
        <w:spacing w:after="0" w:line="240" w:lineRule="auto"/>
        <w:outlineLvl w:val="4"/>
        <w:rPr>
          <w:rFonts w:ascii="Times New Roman" w:hAnsi="Times New Roman"/>
          <w:u w:val="single"/>
          <w:lang w:val="lt-LT"/>
        </w:rPr>
      </w:pPr>
      <w:r w:rsidRPr="00F556CB">
        <w:rPr>
          <w:rFonts w:ascii="Times New Roman" w:hAnsi="Times New Roman"/>
          <w:u w:val="single"/>
          <w:lang w:val="lt-LT"/>
        </w:rPr>
        <w:t xml:space="preserve">Reprodukcinis </w:t>
      </w:r>
      <w:proofErr w:type="spellStart"/>
      <w:r w:rsidRPr="00F556CB">
        <w:rPr>
          <w:rFonts w:ascii="Times New Roman" w:hAnsi="Times New Roman"/>
          <w:u w:val="single"/>
          <w:lang w:val="lt-LT"/>
        </w:rPr>
        <w:t>toksiškumas</w:t>
      </w:r>
      <w:proofErr w:type="spellEnd"/>
    </w:p>
    <w:p w14:paraId="6145CA4D" w14:textId="77777777" w:rsidR="00282980" w:rsidRPr="00F556CB" w:rsidRDefault="00282980" w:rsidP="00106BFF">
      <w:pPr>
        <w:keepNext/>
        <w:spacing w:after="0" w:line="240" w:lineRule="auto"/>
        <w:rPr>
          <w:rFonts w:ascii="Times New Roman" w:hAnsi="Times New Roman"/>
          <w:u w:val="single"/>
          <w:lang w:val="lt-LT"/>
        </w:rPr>
      </w:pPr>
    </w:p>
    <w:p w14:paraId="4D6ED3F9" w14:textId="2B8C014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Laikinas vaisingumo slopinimas žiurkių patinams</w:t>
      </w:r>
      <w:r w:rsidR="00A8593F">
        <w:rPr>
          <w:rFonts w:ascii="Times New Roman" w:hAnsi="Times New Roman"/>
          <w:lang w:val="lt-LT"/>
        </w:rPr>
        <w:t>,</w:t>
      </w:r>
      <w:r w:rsidRPr="00F556CB">
        <w:rPr>
          <w:rFonts w:ascii="Times New Roman" w:hAnsi="Times New Roman"/>
          <w:lang w:val="lt-LT"/>
        </w:rPr>
        <w:t xml:space="preserve"> kasdien gydant geriamuoju </w:t>
      </w:r>
      <w:proofErr w:type="spellStart"/>
      <w:r w:rsidRPr="00F556CB">
        <w:rPr>
          <w:rFonts w:ascii="Times New Roman" w:hAnsi="Times New Roman"/>
          <w:lang w:val="lt-LT"/>
        </w:rPr>
        <w:t>Androcur</w:t>
      </w:r>
      <w:proofErr w:type="spellEnd"/>
      <w:r w:rsidR="00A8593F">
        <w:rPr>
          <w:rFonts w:ascii="Times New Roman" w:hAnsi="Times New Roman"/>
          <w:lang w:val="lt-LT"/>
        </w:rPr>
        <w:t>,</w:t>
      </w:r>
      <w:r w:rsidRPr="00F556CB">
        <w:rPr>
          <w:rFonts w:ascii="Times New Roman" w:hAnsi="Times New Roman"/>
          <w:lang w:val="lt-LT"/>
        </w:rPr>
        <w:t xml:space="preserve"> jokiu būdu neparodė, kad šis gydymas sukelia </w:t>
      </w:r>
      <w:proofErr w:type="spellStart"/>
      <w:r w:rsidRPr="00F556CB">
        <w:rPr>
          <w:rFonts w:ascii="Times New Roman" w:hAnsi="Times New Roman"/>
          <w:lang w:val="lt-LT"/>
        </w:rPr>
        <w:t>spermijo</w:t>
      </w:r>
      <w:proofErr w:type="spellEnd"/>
      <w:r w:rsidRPr="00F556CB">
        <w:rPr>
          <w:rFonts w:ascii="Times New Roman" w:hAnsi="Times New Roman"/>
          <w:lang w:val="lt-LT"/>
        </w:rPr>
        <w:t xml:space="preserve"> pažeidimą, kuris gali sukelti išsigimimą ar vaisingumo pakenkimą atžalai. </w:t>
      </w:r>
    </w:p>
    <w:p w14:paraId="2FC6D5CB" w14:textId="77777777" w:rsidR="00282980" w:rsidRPr="00F556CB" w:rsidRDefault="00282980" w:rsidP="00F556CB">
      <w:pPr>
        <w:spacing w:after="0" w:line="240" w:lineRule="auto"/>
        <w:rPr>
          <w:rFonts w:ascii="Times New Roman" w:hAnsi="Times New Roman"/>
          <w:u w:val="single"/>
          <w:lang w:val="lt-LT"/>
        </w:rPr>
      </w:pPr>
    </w:p>
    <w:p w14:paraId="7A049A85" w14:textId="77777777" w:rsidR="00282980" w:rsidRPr="00F556CB" w:rsidRDefault="00282980" w:rsidP="00F556CB">
      <w:pPr>
        <w:spacing w:after="0" w:line="240" w:lineRule="auto"/>
        <w:rPr>
          <w:rFonts w:ascii="Times New Roman" w:hAnsi="Times New Roman"/>
          <w:u w:val="single"/>
          <w:lang w:val="lt-LT"/>
        </w:rPr>
      </w:pPr>
      <w:proofErr w:type="spellStart"/>
      <w:r w:rsidRPr="00F556CB">
        <w:rPr>
          <w:rFonts w:ascii="Times New Roman" w:hAnsi="Times New Roman"/>
          <w:u w:val="single"/>
          <w:lang w:val="lt-LT"/>
        </w:rPr>
        <w:t>Genotoksiškumas</w:t>
      </w:r>
      <w:proofErr w:type="spellEnd"/>
      <w:r w:rsidRPr="00F556CB">
        <w:rPr>
          <w:rFonts w:ascii="Times New Roman" w:hAnsi="Times New Roman"/>
          <w:u w:val="single"/>
          <w:lang w:val="lt-LT"/>
        </w:rPr>
        <w:t xml:space="preserve"> ir </w:t>
      </w:r>
      <w:proofErr w:type="spellStart"/>
      <w:r w:rsidRPr="00F556CB">
        <w:rPr>
          <w:rFonts w:ascii="Times New Roman" w:hAnsi="Times New Roman"/>
          <w:u w:val="single"/>
          <w:lang w:val="lt-LT"/>
        </w:rPr>
        <w:t>kancerogeniškumas</w:t>
      </w:r>
      <w:proofErr w:type="spellEnd"/>
    </w:p>
    <w:p w14:paraId="1DA8CEFD" w14:textId="77777777" w:rsidR="00282980" w:rsidRPr="00F556CB" w:rsidRDefault="00282980" w:rsidP="00F556CB">
      <w:pPr>
        <w:spacing w:after="0" w:line="240" w:lineRule="auto"/>
        <w:rPr>
          <w:rFonts w:ascii="Times New Roman" w:hAnsi="Times New Roman"/>
          <w:u w:val="single"/>
          <w:lang w:val="lt-LT"/>
        </w:rPr>
      </w:pPr>
    </w:p>
    <w:p w14:paraId="70197E53"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Tiriant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acetatą, pripažintų pagrindinių </w:t>
      </w:r>
      <w:proofErr w:type="spellStart"/>
      <w:r w:rsidRPr="00F556CB">
        <w:rPr>
          <w:rFonts w:ascii="Times New Roman" w:hAnsi="Times New Roman"/>
          <w:lang w:val="lt-LT"/>
        </w:rPr>
        <w:t>genotoksiškumo</w:t>
      </w:r>
      <w:proofErr w:type="spellEnd"/>
      <w:r w:rsidRPr="00F556CB">
        <w:rPr>
          <w:rFonts w:ascii="Times New Roman" w:hAnsi="Times New Roman"/>
          <w:lang w:val="lt-LT"/>
        </w:rPr>
        <w:t xml:space="preserve"> mėginių rezultatai buvo neigiami. Tačiau tolesniais tyrimais nustatyta, kad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acetatas gali sudaryti </w:t>
      </w:r>
      <w:proofErr w:type="spellStart"/>
      <w:r w:rsidRPr="00F556CB">
        <w:rPr>
          <w:rFonts w:ascii="Times New Roman" w:hAnsi="Times New Roman"/>
          <w:lang w:val="lt-LT"/>
        </w:rPr>
        <w:t>aduktus</w:t>
      </w:r>
      <w:proofErr w:type="spellEnd"/>
      <w:r w:rsidRPr="00F556CB">
        <w:rPr>
          <w:rFonts w:ascii="Times New Roman" w:hAnsi="Times New Roman"/>
          <w:lang w:val="lt-LT"/>
        </w:rPr>
        <w:t xml:space="preserve"> su DNR (ir padidinti DNR reparacinį aktyvumą) žiurkių ir beždžionių kepenų ląstelėse, taip pat ką tik išskirtuose žmogaus </w:t>
      </w:r>
      <w:proofErr w:type="spellStart"/>
      <w:r w:rsidRPr="00F556CB">
        <w:rPr>
          <w:rFonts w:ascii="Times New Roman" w:hAnsi="Times New Roman"/>
          <w:lang w:val="lt-LT"/>
        </w:rPr>
        <w:t>hepatocituose</w:t>
      </w:r>
      <w:proofErr w:type="spellEnd"/>
      <w:r w:rsidRPr="00F556CB">
        <w:rPr>
          <w:rFonts w:ascii="Times New Roman" w:hAnsi="Times New Roman"/>
          <w:lang w:val="lt-LT"/>
        </w:rPr>
        <w:t xml:space="preserve">, DNR </w:t>
      </w:r>
      <w:proofErr w:type="spellStart"/>
      <w:r w:rsidRPr="00F556CB">
        <w:rPr>
          <w:rFonts w:ascii="Times New Roman" w:hAnsi="Times New Roman"/>
          <w:lang w:val="lt-LT"/>
        </w:rPr>
        <w:t>aduktų</w:t>
      </w:r>
      <w:proofErr w:type="spellEnd"/>
      <w:r w:rsidRPr="00F556CB">
        <w:rPr>
          <w:rFonts w:ascii="Times New Roman" w:hAnsi="Times New Roman"/>
          <w:lang w:val="lt-LT"/>
        </w:rPr>
        <w:t xml:space="preserve"> lygis šuns kepenų ląstelėse buvo labai žemas.</w:t>
      </w:r>
    </w:p>
    <w:p w14:paraId="1D101BC2" w14:textId="77777777" w:rsidR="00282980" w:rsidRPr="00F556CB" w:rsidRDefault="00282980" w:rsidP="00F556CB">
      <w:pPr>
        <w:spacing w:after="0" w:line="240" w:lineRule="auto"/>
        <w:rPr>
          <w:rFonts w:ascii="Times New Roman" w:hAnsi="Times New Roman"/>
          <w:lang w:val="lt-LT"/>
        </w:rPr>
      </w:pPr>
    </w:p>
    <w:p w14:paraId="0E05A0A5"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Šių DNR </w:t>
      </w:r>
      <w:proofErr w:type="spellStart"/>
      <w:r w:rsidRPr="00F556CB">
        <w:rPr>
          <w:rFonts w:ascii="Times New Roman" w:hAnsi="Times New Roman"/>
          <w:lang w:val="lt-LT"/>
        </w:rPr>
        <w:t>aduktų</w:t>
      </w:r>
      <w:proofErr w:type="spellEnd"/>
      <w:r w:rsidRPr="00F556CB">
        <w:rPr>
          <w:rFonts w:ascii="Times New Roman" w:hAnsi="Times New Roman"/>
          <w:lang w:val="lt-LT"/>
        </w:rPr>
        <w:t xml:space="preserve"> atsirado sistemiškai veikiant tokiems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kiekiams, kurie gali susidaryti ir vartojant šį vaistą rekomenduojamomis dozėmis. Gydymo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acetatu padariniai </w:t>
      </w:r>
      <w:proofErr w:type="spellStart"/>
      <w:r w:rsidRPr="00F556CB">
        <w:rPr>
          <w:rFonts w:ascii="Times New Roman" w:hAnsi="Times New Roman"/>
          <w:i/>
          <w:lang w:val="lt-LT"/>
        </w:rPr>
        <w:t>in</w:t>
      </w:r>
      <w:proofErr w:type="spellEnd"/>
      <w:r w:rsidRPr="00F556CB">
        <w:rPr>
          <w:rFonts w:ascii="Times New Roman" w:hAnsi="Times New Roman"/>
          <w:i/>
          <w:lang w:val="lt-LT"/>
        </w:rPr>
        <w:t xml:space="preserve"> </w:t>
      </w:r>
      <w:proofErr w:type="spellStart"/>
      <w:r w:rsidRPr="00F556CB">
        <w:rPr>
          <w:rFonts w:ascii="Times New Roman" w:hAnsi="Times New Roman"/>
          <w:i/>
          <w:lang w:val="lt-LT"/>
        </w:rPr>
        <w:t>vivo</w:t>
      </w:r>
      <w:proofErr w:type="spellEnd"/>
      <w:r w:rsidRPr="00F556CB">
        <w:rPr>
          <w:rFonts w:ascii="Times New Roman" w:hAnsi="Times New Roman"/>
          <w:lang w:val="lt-LT"/>
        </w:rPr>
        <w:t xml:space="preserve"> buvo žiurkių patelių kepenų židininiai, galbūt </w:t>
      </w:r>
      <w:proofErr w:type="spellStart"/>
      <w:r w:rsidRPr="00F556CB">
        <w:rPr>
          <w:rFonts w:ascii="Times New Roman" w:hAnsi="Times New Roman"/>
          <w:lang w:val="lt-LT"/>
        </w:rPr>
        <w:t>ikinavikiniai</w:t>
      </w:r>
      <w:proofErr w:type="spellEnd"/>
      <w:r w:rsidRPr="00F556CB">
        <w:rPr>
          <w:rFonts w:ascii="Times New Roman" w:hAnsi="Times New Roman"/>
          <w:lang w:val="lt-LT"/>
        </w:rPr>
        <w:t xml:space="preserve">, pokyčiai (pakitę ląstelių fermentai), taip pat transgeninių žiurkių, turinčių bakterijų genų kaip mutacijos taikinių, padažnėjusios mutacijos. </w:t>
      </w:r>
    </w:p>
    <w:p w14:paraId="08F09224" w14:textId="77777777" w:rsidR="00282980" w:rsidRPr="00F556CB" w:rsidRDefault="00282980" w:rsidP="00F556CB">
      <w:pPr>
        <w:spacing w:after="0" w:line="240" w:lineRule="auto"/>
        <w:rPr>
          <w:rFonts w:ascii="Times New Roman" w:hAnsi="Times New Roman"/>
          <w:lang w:val="lt-LT"/>
        </w:rPr>
      </w:pPr>
    </w:p>
    <w:p w14:paraId="10232B66" w14:textId="6E93E7E0"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Klinikinės praktikos ir gerai atliktų epidemiologinių tyrimų duomenimis žmogaus kepenų navikų padažnėjimo kol kas nepastebėta. Tiriant </w:t>
      </w:r>
      <w:proofErr w:type="spellStart"/>
      <w:r w:rsidRPr="00F556CB">
        <w:rPr>
          <w:rFonts w:ascii="Times New Roman" w:hAnsi="Times New Roman"/>
          <w:lang w:val="lt-LT"/>
        </w:rPr>
        <w:t>ciproterono</w:t>
      </w:r>
      <w:proofErr w:type="spellEnd"/>
      <w:r w:rsidRPr="00F556CB">
        <w:rPr>
          <w:rFonts w:ascii="Times New Roman" w:hAnsi="Times New Roman"/>
          <w:lang w:val="lt-LT"/>
        </w:rPr>
        <w:t xml:space="preserve"> acetato </w:t>
      </w:r>
      <w:proofErr w:type="spellStart"/>
      <w:r w:rsidRPr="00F556CB">
        <w:rPr>
          <w:rFonts w:ascii="Times New Roman" w:hAnsi="Times New Roman"/>
          <w:lang w:val="lt-LT"/>
        </w:rPr>
        <w:t>tumorogeninį</w:t>
      </w:r>
      <w:proofErr w:type="spellEnd"/>
      <w:r w:rsidRPr="00F556CB">
        <w:rPr>
          <w:rFonts w:ascii="Times New Roman" w:hAnsi="Times New Roman"/>
          <w:lang w:val="lt-LT"/>
        </w:rPr>
        <w:t xml:space="preserve"> poveikį graužikų organizmui, tokio poveikio taip pat nenustatyta. Vis dėlto reikia atsižvelgti į tai, kad lytiniai steroidai gali skatinti kai kurių nuo hormonų priklausomų audinių ir navikų augimą.</w:t>
      </w:r>
    </w:p>
    <w:p w14:paraId="3044A400" w14:textId="77777777" w:rsidR="00282980" w:rsidRPr="00F556CB" w:rsidRDefault="00282980" w:rsidP="00F556CB">
      <w:pPr>
        <w:spacing w:after="0" w:line="240" w:lineRule="auto"/>
        <w:rPr>
          <w:rFonts w:ascii="Times New Roman" w:hAnsi="Times New Roman"/>
          <w:lang w:val="lt-LT"/>
        </w:rPr>
      </w:pPr>
    </w:p>
    <w:p w14:paraId="54545377"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Apskritai, turimi duomenys neduoda pagrindo neleisti vartoti </w:t>
      </w:r>
      <w:proofErr w:type="spellStart"/>
      <w:r w:rsidRPr="00F556CB">
        <w:rPr>
          <w:rFonts w:ascii="Times New Roman" w:hAnsi="Times New Roman"/>
          <w:lang w:val="lt-LT"/>
        </w:rPr>
        <w:t>Androcur</w:t>
      </w:r>
      <w:proofErr w:type="spellEnd"/>
      <w:r w:rsidRPr="00F556CB">
        <w:rPr>
          <w:rFonts w:ascii="Times New Roman" w:hAnsi="Times New Roman"/>
          <w:lang w:val="lt-LT"/>
        </w:rPr>
        <w:t xml:space="preserve"> žmonėms gydyti, jei vaistas vartojamas pagal nurodytas indikacijas ir rekomenduojamomis dozėmis. </w:t>
      </w:r>
    </w:p>
    <w:p w14:paraId="4212D04D" w14:textId="77777777" w:rsidR="00282980" w:rsidRPr="00F556CB" w:rsidRDefault="00282980" w:rsidP="00F556CB">
      <w:pPr>
        <w:spacing w:after="0" w:line="240" w:lineRule="auto"/>
        <w:rPr>
          <w:rFonts w:ascii="Times New Roman" w:hAnsi="Times New Roman"/>
          <w:lang w:val="lt-LT"/>
        </w:rPr>
      </w:pPr>
    </w:p>
    <w:p w14:paraId="66CDEC2B" w14:textId="3B337FBA"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Žiurkių ir šunų eksperimentiniais tyrimais nustatyta, kad didesnės vaisto dozės antinksčius veikia panašiai kaip </w:t>
      </w:r>
      <w:proofErr w:type="spellStart"/>
      <w:r w:rsidRPr="00F556CB">
        <w:rPr>
          <w:rFonts w:ascii="Times New Roman" w:hAnsi="Times New Roman"/>
          <w:lang w:val="lt-LT"/>
        </w:rPr>
        <w:t>kortikoidai</w:t>
      </w:r>
      <w:proofErr w:type="spellEnd"/>
      <w:r w:rsidRPr="00F556CB">
        <w:rPr>
          <w:rFonts w:ascii="Times New Roman" w:hAnsi="Times New Roman"/>
          <w:lang w:val="lt-LT"/>
        </w:rPr>
        <w:t>; tai gali rodyti panašų didesnių dozių (300</w:t>
      </w:r>
      <w:r w:rsidR="0078503F">
        <w:rPr>
          <w:rFonts w:ascii="Times New Roman" w:hAnsi="Times New Roman"/>
          <w:lang w:val="lt-LT"/>
        </w:rPr>
        <w:t> </w:t>
      </w:r>
      <w:r w:rsidRPr="00F556CB">
        <w:rPr>
          <w:rFonts w:ascii="Times New Roman" w:hAnsi="Times New Roman"/>
          <w:lang w:val="lt-LT"/>
        </w:rPr>
        <w:t>mg per parą) poveikį žmogui.</w:t>
      </w:r>
    </w:p>
    <w:p w14:paraId="04EA116E" w14:textId="77777777" w:rsidR="00282980" w:rsidRPr="00F556CB" w:rsidRDefault="00282980" w:rsidP="00F556CB">
      <w:pPr>
        <w:spacing w:after="0" w:line="240" w:lineRule="auto"/>
        <w:rPr>
          <w:rFonts w:ascii="Times New Roman" w:hAnsi="Times New Roman"/>
          <w:lang w:val="lt-LT"/>
        </w:rPr>
      </w:pPr>
    </w:p>
    <w:p w14:paraId="22AB5A57" w14:textId="77777777" w:rsidR="00282980" w:rsidRPr="00F556CB" w:rsidRDefault="00282980" w:rsidP="00F556CB">
      <w:pPr>
        <w:spacing w:after="0" w:line="240" w:lineRule="auto"/>
        <w:rPr>
          <w:rFonts w:ascii="Times New Roman" w:hAnsi="Times New Roman"/>
          <w:lang w:val="lt-LT"/>
        </w:rPr>
      </w:pPr>
    </w:p>
    <w:p w14:paraId="22B589FC" w14:textId="77777777" w:rsidR="00282980" w:rsidRPr="00F556CB" w:rsidRDefault="00282980" w:rsidP="00CF2A93">
      <w:pPr>
        <w:keepNext/>
        <w:spacing w:after="0" w:line="240" w:lineRule="auto"/>
        <w:outlineLvl w:val="1"/>
        <w:rPr>
          <w:rFonts w:ascii="Times New Roman" w:hAnsi="Times New Roman"/>
          <w:b/>
          <w:lang w:val="lt-LT"/>
        </w:rPr>
      </w:pPr>
      <w:r w:rsidRPr="00F556CB">
        <w:rPr>
          <w:rFonts w:ascii="Times New Roman" w:hAnsi="Times New Roman"/>
          <w:b/>
          <w:lang w:val="lt-LT"/>
        </w:rPr>
        <w:t>6.</w:t>
      </w:r>
      <w:r w:rsidRPr="00F556CB">
        <w:rPr>
          <w:rFonts w:ascii="Times New Roman" w:hAnsi="Times New Roman"/>
          <w:b/>
          <w:lang w:val="lt-LT"/>
        </w:rPr>
        <w:tab/>
        <w:t>FARMACINĖ INFORMACIJA</w:t>
      </w:r>
    </w:p>
    <w:p w14:paraId="297B3BE0" w14:textId="77777777" w:rsidR="00282980" w:rsidRPr="00F556CB" w:rsidRDefault="00282980" w:rsidP="00106BFF">
      <w:pPr>
        <w:keepNext/>
        <w:spacing w:after="0" w:line="240" w:lineRule="auto"/>
        <w:rPr>
          <w:rFonts w:ascii="Times New Roman" w:hAnsi="Times New Roman"/>
          <w:b/>
          <w:lang w:val="lt-LT"/>
        </w:rPr>
      </w:pPr>
    </w:p>
    <w:p w14:paraId="77B4C41B" w14:textId="77777777" w:rsidR="00282980" w:rsidRPr="00F556CB" w:rsidRDefault="00282980" w:rsidP="00CF2A93">
      <w:pPr>
        <w:keepNext/>
        <w:spacing w:after="0" w:line="240" w:lineRule="auto"/>
        <w:outlineLvl w:val="2"/>
        <w:rPr>
          <w:rFonts w:ascii="Times New Roman" w:hAnsi="Times New Roman"/>
          <w:b/>
          <w:lang w:val="lt-LT"/>
        </w:rPr>
      </w:pPr>
      <w:r w:rsidRPr="00F556CB">
        <w:rPr>
          <w:rFonts w:ascii="Times New Roman" w:hAnsi="Times New Roman"/>
          <w:b/>
          <w:lang w:val="lt-LT"/>
        </w:rPr>
        <w:t>6.1</w:t>
      </w:r>
      <w:r w:rsidRPr="00F556CB">
        <w:rPr>
          <w:rFonts w:ascii="Times New Roman" w:hAnsi="Times New Roman"/>
          <w:b/>
          <w:lang w:val="lt-LT"/>
        </w:rPr>
        <w:tab/>
        <w:t>Pagalbinių medžiagų sąrašas</w:t>
      </w:r>
    </w:p>
    <w:p w14:paraId="6CD447CD" w14:textId="77777777" w:rsidR="00282980" w:rsidRPr="00F556CB" w:rsidRDefault="00282980" w:rsidP="00106BFF">
      <w:pPr>
        <w:keepNext/>
        <w:spacing w:after="0" w:line="240" w:lineRule="auto"/>
        <w:rPr>
          <w:rFonts w:ascii="Times New Roman" w:hAnsi="Times New Roman"/>
          <w:lang w:val="lt-LT"/>
        </w:rPr>
      </w:pPr>
    </w:p>
    <w:p w14:paraId="26D37763"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 xml:space="preserve">Laktozė </w:t>
      </w:r>
      <w:proofErr w:type="spellStart"/>
      <w:r w:rsidRPr="00F556CB">
        <w:rPr>
          <w:rFonts w:ascii="Times New Roman" w:hAnsi="Times New Roman"/>
          <w:lang w:val="lt-LT"/>
        </w:rPr>
        <w:t>monohidratas</w:t>
      </w:r>
      <w:proofErr w:type="spellEnd"/>
    </w:p>
    <w:p w14:paraId="1997EACE"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Kukurūzų krakmolas</w:t>
      </w:r>
    </w:p>
    <w:p w14:paraId="7417B281" w14:textId="41B7C615" w:rsidR="00282980" w:rsidRPr="00F556CB" w:rsidRDefault="00282980" w:rsidP="00106BFF">
      <w:pPr>
        <w:keepNext/>
        <w:spacing w:after="0" w:line="240" w:lineRule="auto"/>
        <w:rPr>
          <w:rFonts w:ascii="Times New Roman" w:hAnsi="Times New Roman"/>
          <w:lang w:val="lt-LT"/>
        </w:rPr>
      </w:pPr>
      <w:proofErr w:type="spellStart"/>
      <w:r w:rsidRPr="00F556CB">
        <w:rPr>
          <w:rFonts w:ascii="Times New Roman" w:hAnsi="Times New Roman"/>
          <w:lang w:val="lt-LT"/>
        </w:rPr>
        <w:t>Povidonas</w:t>
      </w:r>
      <w:proofErr w:type="spellEnd"/>
    </w:p>
    <w:p w14:paraId="4C27FE9E"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Koloidinis bevandenis silicio dioksidas</w:t>
      </w:r>
    </w:p>
    <w:p w14:paraId="355FC1B3" w14:textId="77777777" w:rsidR="00282980" w:rsidRPr="00F556CB" w:rsidRDefault="00282980" w:rsidP="00106BFF">
      <w:pPr>
        <w:keepNext/>
        <w:spacing w:after="0" w:line="240" w:lineRule="auto"/>
        <w:rPr>
          <w:rFonts w:ascii="Times New Roman" w:hAnsi="Times New Roman"/>
          <w:lang w:val="lt-LT"/>
        </w:rPr>
      </w:pPr>
      <w:r w:rsidRPr="00F556CB">
        <w:rPr>
          <w:rFonts w:ascii="Times New Roman" w:hAnsi="Times New Roman"/>
          <w:lang w:val="lt-LT"/>
        </w:rPr>
        <w:t xml:space="preserve">Magnio </w:t>
      </w:r>
      <w:proofErr w:type="spellStart"/>
      <w:r w:rsidRPr="00F556CB">
        <w:rPr>
          <w:rFonts w:ascii="Times New Roman" w:hAnsi="Times New Roman"/>
          <w:lang w:val="lt-LT"/>
        </w:rPr>
        <w:t>stearatas</w:t>
      </w:r>
      <w:proofErr w:type="spellEnd"/>
    </w:p>
    <w:p w14:paraId="3596C2C0" w14:textId="77777777" w:rsidR="00282980" w:rsidRPr="00F556CB" w:rsidRDefault="00282980" w:rsidP="00F556CB">
      <w:pPr>
        <w:spacing w:after="0" w:line="240" w:lineRule="auto"/>
        <w:rPr>
          <w:rFonts w:ascii="Times New Roman" w:hAnsi="Times New Roman"/>
          <w:lang w:val="lt-LT"/>
        </w:rPr>
      </w:pPr>
    </w:p>
    <w:p w14:paraId="73BA079A"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6.2</w:t>
      </w:r>
      <w:r w:rsidRPr="00F556CB">
        <w:rPr>
          <w:rFonts w:ascii="Times New Roman" w:hAnsi="Times New Roman"/>
          <w:b/>
          <w:lang w:val="lt-LT"/>
        </w:rPr>
        <w:tab/>
        <w:t>Nesuderinamumas</w:t>
      </w:r>
    </w:p>
    <w:p w14:paraId="42C2A691" w14:textId="77777777" w:rsidR="00282980" w:rsidRPr="00F556CB" w:rsidRDefault="00282980" w:rsidP="00F556CB">
      <w:pPr>
        <w:spacing w:after="0" w:line="240" w:lineRule="auto"/>
        <w:rPr>
          <w:rFonts w:ascii="Times New Roman" w:hAnsi="Times New Roman"/>
          <w:lang w:val="lt-LT"/>
        </w:rPr>
      </w:pPr>
    </w:p>
    <w:p w14:paraId="407CD9D3"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Duomenys nebūtini.</w:t>
      </w:r>
    </w:p>
    <w:p w14:paraId="10BD42A1" w14:textId="77777777" w:rsidR="00282980" w:rsidRPr="00F556CB" w:rsidRDefault="00282980" w:rsidP="00F556CB">
      <w:pPr>
        <w:spacing w:after="0" w:line="240" w:lineRule="auto"/>
        <w:rPr>
          <w:rFonts w:ascii="Times New Roman" w:hAnsi="Times New Roman"/>
          <w:lang w:val="lt-LT"/>
        </w:rPr>
      </w:pPr>
    </w:p>
    <w:p w14:paraId="47B1DF33"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6.3</w:t>
      </w:r>
      <w:r w:rsidRPr="00F556CB">
        <w:rPr>
          <w:rFonts w:ascii="Times New Roman" w:hAnsi="Times New Roman"/>
          <w:b/>
          <w:lang w:val="lt-LT"/>
        </w:rPr>
        <w:tab/>
        <w:t>Tinkamumo laikas</w:t>
      </w:r>
    </w:p>
    <w:p w14:paraId="0DCC70A9" w14:textId="77777777" w:rsidR="00282980" w:rsidRPr="00F556CB" w:rsidRDefault="00282980" w:rsidP="00F556CB">
      <w:pPr>
        <w:spacing w:after="0" w:line="240" w:lineRule="auto"/>
        <w:rPr>
          <w:rFonts w:ascii="Times New Roman" w:hAnsi="Times New Roman"/>
          <w:lang w:val="lt-LT"/>
        </w:rPr>
      </w:pPr>
    </w:p>
    <w:p w14:paraId="770AC1A8" w14:textId="4236E05B"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5</w:t>
      </w:r>
      <w:r w:rsidR="0078503F">
        <w:rPr>
          <w:rFonts w:ascii="Times New Roman" w:hAnsi="Times New Roman"/>
          <w:lang w:val="lt-LT"/>
        </w:rPr>
        <w:t> </w:t>
      </w:r>
      <w:r w:rsidRPr="00F556CB">
        <w:rPr>
          <w:rFonts w:ascii="Times New Roman" w:hAnsi="Times New Roman"/>
          <w:lang w:val="lt-LT"/>
        </w:rPr>
        <w:t>metai.</w:t>
      </w:r>
    </w:p>
    <w:p w14:paraId="72B4480F" w14:textId="77777777" w:rsidR="00282980" w:rsidRPr="00F556CB" w:rsidRDefault="00282980" w:rsidP="00F556CB">
      <w:pPr>
        <w:spacing w:after="0" w:line="240" w:lineRule="auto"/>
        <w:rPr>
          <w:rFonts w:ascii="Times New Roman" w:hAnsi="Times New Roman"/>
          <w:lang w:val="lt-LT"/>
        </w:rPr>
      </w:pPr>
    </w:p>
    <w:p w14:paraId="093D555F"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6.4</w:t>
      </w:r>
      <w:r w:rsidRPr="00F556CB">
        <w:rPr>
          <w:rFonts w:ascii="Times New Roman" w:hAnsi="Times New Roman"/>
          <w:b/>
          <w:lang w:val="lt-LT"/>
        </w:rPr>
        <w:tab/>
        <w:t>Specialios laikymo sąlygos</w:t>
      </w:r>
    </w:p>
    <w:p w14:paraId="1100E2F9" w14:textId="77777777" w:rsidR="00282980" w:rsidRPr="00F556CB" w:rsidRDefault="00282980" w:rsidP="00F556CB">
      <w:pPr>
        <w:spacing w:after="0" w:line="240" w:lineRule="auto"/>
        <w:rPr>
          <w:rFonts w:ascii="Times New Roman" w:hAnsi="Times New Roman"/>
          <w:lang w:val="lt-LT"/>
        </w:rPr>
      </w:pPr>
    </w:p>
    <w:p w14:paraId="6A102C8B"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Šiam vaistiniam preparatui specialių laikymo sąlygų nereikia.</w:t>
      </w:r>
    </w:p>
    <w:p w14:paraId="0989B248" w14:textId="77777777" w:rsidR="00282980" w:rsidRPr="00F556CB" w:rsidRDefault="00282980" w:rsidP="00F556CB">
      <w:pPr>
        <w:spacing w:after="0" w:line="240" w:lineRule="auto"/>
        <w:rPr>
          <w:rFonts w:ascii="Times New Roman" w:hAnsi="Times New Roman"/>
          <w:lang w:val="lt-LT"/>
        </w:rPr>
      </w:pPr>
    </w:p>
    <w:p w14:paraId="02892936" w14:textId="77777777"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6.5</w:t>
      </w:r>
      <w:r w:rsidRPr="00F556CB">
        <w:rPr>
          <w:rFonts w:ascii="Times New Roman" w:hAnsi="Times New Roman"/>
          <w:b/>
          <w:lang w:val="lt-LT"/>
        </w:rPr>
        <w:tab/>
      </w:r>
      <w:proofErr w:type="spellStart"/>
      <w:r w:rsidRPr="00F556CB">
        <w:rPr>
          <w:rFonts w:ascii="Times New Roman" w:hAnsi="Times New Roman"/>
          <w:b/>
          <w:lang w:val="lt-LT"/>
        </w:rPr>
        <w:t>Talpyklės</w:t>
      </w:r>
      <w:proofErr w:type="spellEnd"/>
      <w:r w:rsidRPr="00F556CB">
        <w:rPr>
          <w:rFonts w:ascii="Times New Roman" w:hAnsi="Times New Roman"/>
          <w:b/>
          <w:lang w:val="lt-LT"/>
        </w:rPr>
        <w:t xml:space="preserve"> pobūdis ir jos turinys</w:t>
      </w:r>
    </w:p>
    <w:p w14:paraId="62FEA0CE" w14:textId="77777777" w:rsidR="00282980" w:rsidRPr="00F556CB" w:rsidRDefault="00282980" w:rsidP="00F556CB">
      <w:pPr>
        <w:spacing w:after="0" w:line="240" w:lineRule="auto"/>
        <w:rPr>
          <w:rFonts w:ascii="Times New Roman" w:hAnsi="Times New Roman"/>
          <w:lang w:val="lt-LT"/>
        </w:rPr>
      </w:pPr>
    </w:p>
    <w:p w14:paraId="5D6BF4C6"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 xml:space="preserve">Lizdinė plokštelė, kurios viena pusė pagaminta iš permatomos </w:t>
      </w:r>
      <w:proofErr w:type="spellStart"/>
      <w:r w:rsidRPr="00F556CB">
        <w:rPr>
          <w:rFonts w:ascii="Times New Roman" w:hAnsi="Times New Roman"/>
          <w:lang w:val="lt-LT"/>
        </w:rPr>
        <w:t>polivinilchlorido</w:t>
      </w:r>
      <w:proofErr w:type="spellEnd"/>
      <w:r w:rsidRPr="00F556CB">
        <w:rPr>
          <w:rFonts w:ascii="Times New Roman" w:hAnsi="Times New Roman"/>
          <w:lang w:val="lt-LT"/>
        </w:rPr>
        <w:t xml:space="preserve"> plėvelės, o kita užlydyta aliuminio folija.</w:t>
      </w:r>
    </w:p>
    <w:p w14:paraId="119A3D07" w14:textId="77777777" w:rsidR="00282980" w:rsidRPr="00F556CB" w:rsidRDefault="00282980" w:rsidP="00F556CB">
      <w:pPr>
        <w:spacing w:after="0" w:line="240" w:lineRule="auto"/>
        <w:rPr>
          <w:rFonts w:ascii="Times New Roman" w:hAnsi="Times New Roman"/>
          <w:lang w:val="lt-LT"/>
        </w:rPr>
      </w:pPr>
    </w:p>
    <w:p w14:paraId="6523FB00" w14:textId="4E49DCE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Kartono dėžutėje yra 50</w:t>
      </w:r>
      <w:r w:rsidR="0078503F">
        <w:rPr>
          <w:rFonts w:ascii="Times New Roman" w:hAnsi="Times New Roman"/>
          <w:lang w:val="lt-LT"/>
        </w:rPr>
        <w:t> </w:t>
      </w:r>
      <w:r w:rsidRPr="00F556CB">
        <w:rPr>
          <w:rFonts w:ascii="Times New Roman" w:hAnsi="Times New Roman"/>
          <w:lang w:val="lt-LT"/>
        </w:rPr>
        <w:t>tablečių.</w:t>
      </w:r>
    </w:p>
    <w:p w14:paraId="30611774" w14:textId="77777777" w:rsidR="00282980" w:rsidRPr="00F556CB" w:rsidRDefault="00282980" w:rsidP="00F556CB">
      <w:pPr>
        <w:spacing w:after="0" w:line="240" w:lineRule="auto"/>
        <w:rPr>
          <w:rFonts w:ascii="Times New Roman" w:hAnsi="Times New Roman"/>
          <w:lang w:val="lt-LT"/>
        </w:rPr>
      </w:pPr>
    </w:p>
    <w:p w14:paraId="17CD7890" w14:textId="02AC353B" w:rsidR="00282980" w:rsidRPr="00F556CB" w:rsidRDefault="00282980" w:rsidP="00F556CB">
      <w:pPr>
        <w:keepNext/>
        <w:spacing w:after="0" w:line="240" w:lineRule="auto"/>
        <w:outlineLvl w:val="2"/>
        <w:rPr>
          <w:rFonts w:ascii="Times New Roman" w:hAnsi="Times New Roman"/>
          <w:b/>
          <w:lang w:val="lt-LT"/>
        </w:rPr>
      </w:pPr>
      <w:r w:rsidRPr="00F556CB">
        <w:rPr>
          <w:rFonts w:ascii="Times New Roman" w:hAnsi="Times New Roman"/>
          <w:b/>
          <w:lang w:val="lt-LT"/>
        </w:rPr>
        <w:t>6.6</w:t>
      </w:r>
      <w:r w:rsidRPr="00F556CB">
        <w:rPr>
          <w:rFonts w:ascii="Times New Roman" w:hAnsi="Times New Roman"/>
          <w:b/>
          <w:lang w:val="lt-LT"/>
        </w:rPr>
        <w:tab/>
        <w:t>Specialūs reikalavimai atliekoms tvarkyti</w:t>
      </w:r>
    </w:p>
    <w:p w14:paraId="4096E15D" w14:textId="77777777" w:rsidR="00282980" w:rsidRPr="00F556CB" w:rsidRDefault="00282980" w:rsidP="00F556CB">
      <w:pPr>
        <w:spacing w:after="0" w:line="240" w:lineRule="auto"/>
        <w:rPr>
          <w:rFonts w:ascii="Times New Roman" w:hAnsi="Times New Roman"/>
          <w:lang w:val="lt-LT"/>
        </w:rPr>
      </w:pPr>
    </w:p>
    <w:p w14:paraId="77507756" w14:textId="2382CB76"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Specialių reikalavimų nėra.</w:t>
      </w:r>
    </w:p>
    <w:p w14:paraId="64FF142D" w14:textId="77777777" w:rsidR="00282980" w:rsidRPr="00F556CB" w:rsidRDefault="00282980" w:rsidP="00F556CB">
      <w:pPr>
        <w:spacing w:after="0" w:line="240" w:lineRule="auto"/>
        <w:rPr>
          <w:rFonts w:ascii="Times New Roman" w:hAnsi="Times New Roman"/>
          <w:lang w:val="lt-LT"/>
        </w:rPr>
      </w:pPr>
    </w:p>
    <w:p w14:paraId="28B5FEF5" w14:textId="77777777" w:rsidR="00282980" w:rsidRPr="00F556CB" w:rsidRDefault="00282980" w:rsidP="00F556CB">
      <w:pPr>
        <w:spacing w:after="0" w:line="240" w:lineRule="auto"/>
        <w:rPr>
          <w:rFonts w:ascii="Times New Roman" w:hAnsi="Times New Roman"/>
          <w:lang w:val="lt-LT"/>
        </w:rPr>
      </w:pPr>
    </w:p>
    <w:p w14:paraId="6902B31A"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7.</w:t>
      </w:r>
      <w:r w:rsidRPr="00F556CB">
        <w:rPr>
          <w:rFonts w:ascii="Times New Roman" w:hAnsi="Times New Roman"/>
          <w:b/>
          <w:lang w:val="lt-LT"/>
        </w:rPr>
        <w:tab/>
        <w:t>REGISTRUOTOJAS</w:t>
      </w:r>
    </w:p>
    <w:p w14:paraId="279DCBD5" w14:textId="77777777" w:rsidR="00282980" w:rsidRPr="00F556CB" w:rsidRDefault="00282980" w:rsidP="00F556CB">
      <w:pPr>
        <w:spacing w:after="0" w:line="240" w:lineRule="auto"/>
        <w:rPr>
          <w:rFonts w:ascii="Times New Roman" w:hAnsi="Times New Roman"/>
          <w:lang w:val="lt-LT"/>
        </w:rPr>
      </w:pPr>
    </w:p>
    <w:p w14:paraId="2BBD4FA9" w14:textId="77777777" w:rsidR="007D20A6" w:rsidRDefault="007D20A6" w:rsidP="004D637E">
      <w:pPr>
        <w:pStyle w:val="prastasiniatinklio"/>
        <w:spacing w:before="0" w:beforeAutospacing="0" w:after="0" w:afterAutospacing="0"/>
        <w:rPr>
          <w:sz w:val="22"/>
          <w:szCs w:val="22"/>
          <w:lang w:val="lv-LV"/>
        </w:rPr>
      </w:pPr>
      <w:r w:rsidRPr="00EC78AE">
        <w:rPr>
          <w:sz w:val="22"/>
          <w:szCs w:val="22"/>
        </w:rPr>
        <w:t xml:space="preserve">ADVANZ PHARMA LIMITED </w:t>
      </w:r>
    </w:p>
    <w:p w14:paraId="44BE9A87" w14:textId="77777777" w:rsidR="00082C4D" w:rsidRPr="004D637E" w:rsidRDefault="00082C4D" w:rsidP="004D637E">
      <w:pPr>
        <w:spacing w:after="0" w:line="278" w:lineRule="auto"/>
        <w:rPr>
          <w:rFonts w:ascii="Times New Roman" w:hAnsi="Times New Roman" w:cs="Times New Roman"/>
        </w:rPr>
      </w:pPr>
      <w:r w:rsidRPr="004D637E">
        <w:rPr>
          <w:rFonts w:ascii="Times New Roman" w:hAnsi="Times New Roman" w:cs="Times New Roman"/>
        </w:rPr>
        <w:t>Unit 17, Northwood House,</w:t>
      </w:r>
    </w:p>
    <w:p w14:paraId="5F3AF918" w14:textId="77777777" w:rsidR="00082C4D" w:rsidRPr="004D637E" w:rsidRDefault="00082C4D" w:rsidP="004D637E">
      <w:pPr>
        <w:spacing w:after="0" w:line="278" w:lineRule="auto"/>
        <w:rPr>
          <w:rFonts w:ascii="Times New Roman" w:hAnsi="Times New Roman" w:cs="Times New Roman"/>
        </w:rPr>
      </w:pPr>
      <w:r w:rsidRPr="004D637E">
        <w:rPr>
          <w:rFonts w:ascii="Times New Roman" w:hAnsi="Times New Roman" w:cs="Times New Roman"/>
        </w:rPr>
        <w:t>Northwood Crescent,</w:t>
      </w:r>
    </w:p>
    <w:p w14:paraId="7472F591" w14:textId="77777777" w:rsidR="00082C4D" w:rsidRPr="004D637E" w:rsidRDefault="00082C4D" w:rsidP="004D637E">
      <w:pPr>
        <w:spacing w:after="0" w:line="278" w:lineRule="auto"/>
        <w:rPr>
          <w:rFonts w:ascii="Times New Roman" w:hAnsi="Times New Roman" w:cs="Times New Roman"/>
        </w:rPr>
      </w:pPr>
      <w:proofErr w:type="spellStart"/>
      <w:r w:rsidRPr="004D637E">
        <w:rPr>
          <w:rFonts w:ascii="Times New Roman" w:hAnsi="Times New Roman" w:cs="Times New Roman"/>
        </w:rPr>
        <w:t>Dublín</w:t>
      </w:r>
      <w:proofErr w:type="spellEnd"/>
      <w:r w:rsidRPr="004D637E">
        <w:rPr>
          <w:rFonts w:ascii="Times New Roman" w:hAnsi="Times New Roman" w:cs="Times New Roman"/>
        </w:rPr>
        <w:t xml:space="preserve"> 9,</w:t>
      </w:r>
    </w:p>
    <w:p w14:paraId="4C4CE87E" w14:textId="5677F7D5" w:rsidR="00082C4D" w:rsidRPr="00082C4D" w:rsidRDefault="00082C4D" w:rsidP="004D637E">
      <w:pPr>
        <w:pStyle w:val="prastasiniatinklio"/>
        <w:spacing w:before="0" w:beforeAutospacing="0" w:after="0" w:afterAutospacing="0"/>
        <w:rPr>
          <w:sz w:val="22"/>
          <w:szCs w:val="22"/>
        </w:rPr>
      </w:pPr>
      <w:r w:rsidRPr="00082C4D">
        <w:t>D09 V504</w:t>
      </w:r>
    </w:p>
    <w:p w14:paraId="2DEE971A" w14:textId="77777777" w:rsidR="007D20A6" w:rsidRPr="00082C4D" w:rsidRDefault="007D20A6" w:rsidP="004D637E">
      <w:pPr>
        <w:pStyle w:val="prastasiniatinklio"/>
        <w:spacing w:before="0" w:beforeAutospacing="0" w:after="0" w:afterAutospacing="0"/>
        <w:rPr>
          <w:noProof/>
          <w:szCs w:val="22"/>
          <w:lang w:val="lv-LV"/>
        </w:rPr>
      </w:pPr>
      <w:r w:rsidRPr="00082C4D">
        <w:rPr>
          <w:sz w:val="22"/>
          <w:szCs w:val="22"/>
          <w:lang w:val="lv-LV"/>
        </w:rPr>
        <w:t>Airija</w:t>
      </w:r>
    </w:p>
    <w:p w14:paraId="127DE38F" w14:textId="77777777" w:rsidR="00282980" w:rsidRPr="00F556CB" w:rsidRDefault="00282980" w:rsidP="00F556CB">
      <w:pPr>
        <w:spacing w:after="0" w:line="240" w:lineRule="auto"/>
        <w:rPr>
          <w:rFonts w:ascii="Times New Roman" w:hAnsi="Times New Roman"/>
          <w:lang w:val="lt-LT"/>
        </w:rPr>
      </w:pPr>
    </w:p>
    <w:p w14:paraId="028F9103" w14:textId="77777777" w:rsidR="00282980" w:rsidRPr="004D637E" w:rsidRDefault="00282980" w:rsidP="00F556CB">
      <w:pPr>
        <w:spacing w:after="0" w:line="240" w:lineRule="auto"/>
        <w:rPr>
          <w:rFonts w:ascii="Times New Roman" w:hAnsi="Times New Roman"/>
        </w:rPr>
      </w:pPr>
    </w:p>
    <w:p w14:paraId="58BACC12"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8.</w:t>
      </w:r>
      <w:r w:rsidRPr="00F556CB">
        <w:rPr>
          <w:rFonts w:ascii="Times New Roman" w:hAnsi="Times New Roman"/>
          <w:b/>
          <w:lang w:val="lt-LT"/>
        </w:rPr>
        <w:tab/>
        <w:t>REGISTRACIJOS POŽYMĖJIMO NUMERIS</w:t>
      </w:r>
    </w:p>
    <w:p w14:paraId="1133C049" w14:textId="77777777" w:rsidR="00282980" w:rsidRPr="00F556CB" w:rsidRDefault="00282980" w:rsidP="00F556CB">
      <w:pPr>
        <w:spacing w:after="0" w:line="240" w:lineRule="auto"/>
        <w:rPr>
          <w:rFonts w:ascii="Times New Roman" w:hAnsi="Times New Roman"/>
          <w:lang w:val="lt-LT"/>
        </w:rPr>
      </w:pPr>
    </w:p>
    <w:p w14:paraId="096470A9" w14:textId="7D213C03"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LT/1/95/0712/001</w:t>
      </w:r>
    </w:p>
    <w:p w14:paraId="6D42C973" w14:textId="77777777" w:rsidR="00282980" w:rsidRPr="00F556CB" w:rsidRDefault="00282980" w:rsidP="00F556CB">
      <w:pPr>
        <w:spacing w:after="0" w:line="240" w:lineRule="auto"/>
        <w:rPr>
          <w:rFonts w:ascii="Times New Roman" w:hAnsi="Times New Roman"/>
          <w:lang w:val="lt-LT"/>
        </w:rPr>
      </w:pPr>
    </w:p>
    <w:p w14:paraId="36373A9D" w14:textId="77777777" w:rsidR="00282980" w:rsidRPr="00F556CB" w:rsidRDefault="00282980" w:rsidP="00F556CB">
      <w:pPr>
        <w:spacing w:after="0" w:line="240" w:lineRule="auto"/>
        <w:rPr>
          <w:rFonts w:ascii="Times New Roman" w:hAnsi="Times New Roman"/>
          <w:lang w:val="lt-LT"/>
        </w:rPr>
      </w:pPr>
    </w:p>
    <w:p w14:paraId="7FD059FF"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9.</w:t>
      </w:r>
      <w:r w:rsidRPr="00F556CB">
        <w:rPr>
          <w:rFonts w:ascii="Times New Roman" w:hAnsi="Times New Roman"/>
          <w:b/>
          <w:lang w:val="lt-LT"/>
        </w:rPr>
        <w:tab/>
        <w:t>REGISTRAVIMO/ PERREGISTRAVIMO DATA</w:t>
      </w:r>
    </w:p>
    <w:p w14:paraId="771977FB" w14:textId="77777777" w:rsidR="00282980" w:rsidRPr="00F556CB" w:rsidRDefault="00282980" w:rsidP="00F556CB">
      <w:pPr>
        <w:spacing w:after="0" w:line="240" w:lineRule="auto"/>
        <w:rPr>
          <w:rFonts w:ascii="Times New Roman" w:hAnsi="Times New Roman"/>
          <w:lang w:val="lt-LT"/>
        </w:rPr>
      </w:pPr>
    </w:p>
    <w:p w14:paraId="271CCB33" w14:textId="1E737724"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Registravimo data 1995 m. spalio 4 d.</w:t>
      </w:r>
    </w:p>
    <w:p w14:paraId="16AC367A" w14:textId="3E285833"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t>Paskutinio perregistravimo data 2007 m. gegužės 29 d.</w:t>
      </w:r>
    </w:p>
    <w:p w14:paraId="67B29CB7" w14:textId="77777777" w:rsidR="00282980" w:rsidRPr="00F556CB" w:rsidRDefault="00282980" w:rsidP="00F556CB">
      <w:pPr>
        <w:spacing w:after="0" w:line="240" w:lineRule="auto"/>
        <w:rPr>
          <w:rFonts w:ascii="Times New Roman" w:hAnsi="Times New Roman"/>
          <w:lang w:val="lt-LT"/>
        </w:rPr>
      </w:pPr>
    </w:p>
    <w:p w14:paraId="4A3313BD" w14:textId="77777777" w:rsidR="00282980" w:rsidRPr="00F556CB" w:rsidRDefault="00282980" w:rsidP="00F556CB">
      <w:pPr>
        <w:spacing w:after="0" w:line="240" w:lineRule="auto"/>
        <w:rPr>
          <w:rFonts w:ascii="Times New Roman" w:hAnsi="Times New Roman"/>
          <w:lang w:val="lt-LT"/>
        </w:rPr>
      </w:pPr>
    </w:p>
    <w:p w14:paraId="24890BC9" w14:textId="77777777" w:rsidR="00282980" w:rsidRPr="00F556CB" w:rsidRDefault="00282980" w:rsidP="00F556CB">
      <w:pPr>
        <w:keepNext/>
        <w:spacing w:after="0" w:line="240" w:lineRule="auto"/>
        <w:outlineLvl w:val="1"/>
        <w:rPr>
          <w:rFonts w:ascii="Times New Roman" w:hAnsi="Times New Roman"/>
          <w:b/>
          <w:lang w:val="lt-LT"/>
        </w:rPr>
      </w:pPr>
      <w:r w:rsidRPr="00F556CB">
        <w:rPr>
          <w:rFonts w:ascii="Times New Roman" w:hAnsi="Times New Roman"/>
          <w:b/>
          <w:lang w:val="lt-LT"/>
        </w:rPr>
        <w:t>10.</w:t>
      </w:r>
      <w:r w:rsidRPr="00F556CB">
        <w:rPr>
          <w:rFonts w:ascii="Times New Roman" w:hAnsi="Times New Roman"/>
          <w:b/>
          <w:lang w:val="lt-LT"/>
        </w:rPr>
        <w:tab/>
        <w:t>TEKSTO PERŽIŪROS DATA</w:t>
      </w:r>
    </w:p>
    <w:p w14:paraId="3895D47E" w14:textId="4349A3CC" w:rsidR="00282980" w:rsidRDefault="00282980" w:rsidP="00F556CB">
      <w:pPr>
        <w:spacing w:after="0" w:line="240" w:lineRule="auto"/>
        <w:rPr>
          <w:rFonts w:ascii="Times New Roman" w:hAnsi="Times New Roman"/>
          <w:lang w:val="lt-LT"/>
        </w:rPr>
      </w:pPr>
    </w:p>
    <w:p w14:paraId="7B1D9BC1" w14:textId="55EAB3B0" w:rsidR="001E61B3" w:rsidRPr="004D637E" w:rsidRDefault="0015757B" w:rsidP="00F556CB">
      <w:pPr>
        <w:spacing w:after="0" w:line="240" w:lineRule="auto"/>
        <w:rPr>
          <w:rStyle w:val="rynqvb"/>
        </w:rPr>
      </w:pPr>
      <w:r w:rsidRPr="00421EF0">
        <w:rPr>
          <w:rFonts w:ascii="Times New Roman" w:hAnsi="Times New Roman" w:cs="Times New Roman"/>
          <w:lang w:val="lt-LT"/>
        </w:rPr>
        <w:t>202</w:t>
      </w:r>
      <w:r w:rsidR="004D637E">
        <w:rPr>
          <w:rFonts w:ascii="Times New Roman" w:hAnsi="Times New Roman" w:cs="Times New Roman"/>
          <w:lang w:val="lt-LT"/>
        </w:rPr>
        <w:t>5</w:t>
      </w:r>
      <w:r w:rsidRPr="00421EF0">
        <w:rPr>
          <w:rFonts w:ascii="Times New Roman" w:hAnsi="Times New Roman" w:cs="Times New Roman"/>
          <w:lang w:val="lt-LT"/>
        </w:rPr>
        <w:t xml:space="preserve"> m. </w:t>
      </w:r>
      <w:r w:rsidR="004D637E">
        <w:rPr>
          <w:rFonts w:ascii="Times New Roman" w:hAnsi="Times New Roman" w:cs="Times New Roman"/>
          <w:lang w:val="lt-LT"/>
        </w:rPr>
        <w:t>vasario</w:t>
      </w:r>
      <w:r w:rsidRPr="00421EF0">
        <w:rPr>
          <w:rFonts w:ascii="Times New Roman" w:hAnsi="Times New Roman" w:cs="Times New Roman"/>
          <w:lang w:val="lt-LT"/>
        </w:rPr>
        <w:t xml:space="preserve"> </w:t>
      </w:r>
      <w:r w:rsidR="004D637E">
        <w:rPr>
          <w:rFonts w:ascii="Times New Roman" w:hAnsi="Times New Roman" w:cs="Times New Roman"/>
          <w:lang w:val="lt-LT"/>
        </w:rPr>
        <w:t>1</w:t>
      </w:r>
      <w:r w:rsidRPr="00421EF0">
        <w:rPr>
          <w:rFonts w:ascii="Times New Roman" w:hAnsi="Times New Roman" w:cs="Times New Roman"/>
          <w:lang w:val="lt-LT"/>
        </w:rPr>
        <w:t xml:space="preserve"> d.</w:t>
      </w:r>
    </w:p>
    <w:p w14:paraId="62E25837" w14:textId="77777777" w:rsidR="00282980" w:rsidRPr="00F556CB" w:rsidRDefault="00282980" w:rsidP="00F556CB">
      <w:pPr>
        <w:spacing w:after="0" w:line="240" w:lineRule="auto"/>
        <w:rPr>
          <w:rFonts w:ascii="Times New Roman" w:hAnsi="Times New Roman"/>
          <w:lang w:val="lt-LT"/>
        </w:rPr>
      </w:pPr>
    </w:p>
    <w:p w14:paraId="205F1332" w14:textId="08C72F75" w:rsidR="00282980" w:rsidRPr="00F556CB" w:rsidRDefault="004D637E" w:rsidP="00F556CB">
      <w:pPr>
        <w:tabs>
          <w:tab w:val="left" w:pos="5954"/>
          <w:tab w:val="left" w:pos="6237"/>
          <w:tab w:val="left" w:pos="6663"/>
          <w:tab w:val="left" w:pos="6946"/>
        </w:tabs>
        <w:spacing w:after="0" w:line="240" w:lineRule="auto"/>
        <w:rPr>
          <w:rFonts w:ascii="Times New Roman" w:hAnsi="Times New Roman"/>
          <w:lang w:val="lt-LT"/>
        </w:rPr>
      </w:pPr>
      <w:r w:rsidRPr="004D637E">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Pr="004D637E">
        <w:rPr>
          <w:rFonts w:ascii="Times New Roman" w:hAnsi="Times New Roman"/>
          <w:u w:val="single"/>
          <w:lang w:val="lt-LT"/>
        </w:rPr>
        <w:t>https://vvkt.lrv.lt/lt/.</w:t>
      </w:r>
    </w:p>
    <w:p w14:paraId="7A701723" w14:textId="77777777" w:rsidR="00282980" w:rsidRPr="00F556CB" w:rsidRDefault="00282980" w:rsidP="00F556CB">
      <w:pPr>
        <w:spacing w:after="0" w:line="240" w:lineRule="auto"/>
        <w:rPr>
          <w:rFonts w:ascii="Times New Roman" w:hAnsi="Times New Roman"/>
          <w:lang w:val="lt-LT"/>
        </w:rPr>
      </w:pPr>
      <w:r w:rsidRPr="00F556CB">
        <w:rPr>
          <w:rFonts w:ascii="Times New Roman" w:hAnsi="Times New Roman"/>
          <w:lang w:val="lt-LT"/>
        </w:rPr>
        <w:br w:type="page"/>
      </w:r>
    </w:p>
    <w:p w14:paraId="39349FD6"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2E4B3FA"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AD9527E" w14:textId="77777777" w:rsidR="00282980" w:rsidRPr="00F169F4" w:rsidRDefault="00282980" w:rsidP="00F169F4">
      <w:pPr>
        <w:spacing w:after="0" w:line="240" w:lineRule="auto"/>
        <w:jc w:val="center"/>
        <w:outlineLvl w:val="0"/>
        <w:rPr>
          <w:rFonts w:ascii="Times New Roman" w:hAnsi="Times New Roman"/>
          <w:b/>
          <w:kern w:val="28"/>
          <w:lang w:val="lt-LT"/>
        </w:rPr>
      </w:pPr>
    </w:p>
    <w:p w14:paraId="4E3E68FD" w14:textId="77777777" w:rsidR="00282980" w:rsidRPr="00F169F4" w:rsidRDefault="00282980" w:rsidP="00F169F4">
      <w:pPr>
        <w:spacing w:after="0" w:line="240" w:lineRule="auto"/>
        <w:jc w:val="center"/>
        <w:outlineLvl w:val="0"/>
        <w:rPr>
          <w:rFonts w:ascii="Times New Roman" w:hAnsi="Times New Roman"/>
          <w:b/>
          <w:kern w:val="28"/>
          <w:lang w:val="lt-LT"/>
        </w:rPr>
      </w:pPr>
    </w:p>
    <w:p w14:paraId="4B4E9B1C" w14:textId="77777777" w:rsidR="00282980" w:rsidRPr="00F169F4" w:rsidRDefault="00282980" w:rsidP="00F169F4">
      <w:pPr>
        <w:spacing w:after="0" w:line="240" w:lineRule="auto"/>
        <w:jc w:val="center"/>
        <w:outlineLvl w:val="0"/>
        <w:rPr>
          <w:rFonts w:ascii="Times New Roman" w:hAnsi="Times New Roman"/>
          <w:b/>
          <w:kern w:val="28"/>
          <w:lang w:val="lt-LT"/>
        </w:rPr>
      </w:pPr>
    </w:p>
    <w:p w14:paraId="21A15BEA" w14:textId="77777777" w:rsidR="00282980" w:rsidRPr="00F169F4" w:rsidRDefault="00282980" w:rsidP="00F169F4">
      <w:pPr>
        <w:spacing w:after="0" w:line="240" w:lineRule="auto"/>
        <w:jc w:val="center"/>
        <w:outlineLvl w:val="0"/>
        <w:rPr>
          <w:rFonts w:ascii="Times New Roman" w:hAnsi="Times New Roman"/>
          <w:b/>
          <w:kern w:val="28"/>
          <w:lang w:val="lt-LT"/>
        </w:rPr>
      </w:pPr>
    </w:p>
    <w:p w14:paraId="464FD236"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F402FEA" w14:textId="77777777" w:rsidR="00282980" w:rsidRPr="00F169F4" w:rsidRDefault="00282980" w:rsidP="00F169F4">
      <w:pPr>
        <w:spacing w:after="0" w:line="240" w:lineRule="auto"/>
        <w:jc w:val="center"/>
        <w:outlineLvl w:val="0"/>
        <w:rPr>
          <w:rFonts w:ascii="Times New Roman" w:hAnsi="Times New Roman"/>
          <w:b/>
          <w:kern w:val="28"/>
          <w:lang w:val="lt-LT"/>
        </w:rPr>
      </w:pPr>
    </w:p>
    <w:p w14:paraId="5C7B1D17"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A17E992"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2688DAA"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00F5D8C" w14:textId="77777777" w:rsidR="00282980" w:rsidRPr="00F169F4" w:rsidRDefault="00282980" w:rsidP="00F169F4">
      <w:pPr>
        <w:spacing w:after="0" w:line="240" w:lineRule="auto"/>
        <w:jc w:val="center"/>
        <w:outlineLvl w:val="0"/>
        <w:rPr>
          <w:rFonts w:ascii="Times New Roman" w:hAnsi="Times New Roman"/>
          <w:b/>
          <w:kern w:val="28"/>
          <w:lang w:val="lt-LT"/>
        </w:rPr>
      </w:pPr>
    </w:p>
    <w:p w14:paraId="68846C79"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B4239AA"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6AB043F"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9CEEEC2"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2AA4458" w14:textId="77777777" w:rsidR="00282980" w:rsidRPr="00F169F4" w:rsidRDefault="00282980" w:rsidP="00F169F4">
      <w:pPr>
        <w:spacing w:after="0" w:line="240" w:lineRule="auto"/>
        <w:jc w:val="center"/>
        <w:outlineLvl w:val="0"/>
        <w:rPr>
          <w:rFonts w:ascii="Times New Roman" w:hAnsi="Times New Roman"/>
          <w:b/>
          <w:kern w:val="28"/>
          <w:lang w:val="lt-LT"/>
        </w:rPr>
      </w:pPr>
    </w:p>
    <w:p w14:paraId="490CC2D4"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99B1736"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DD61E14" w14:textId="77777777" w:rsidR="00282980" w:rsidRPr="00F169F4" w:rsidRDefault="00282980" w:rsidP="00F169F4">
      <w:pPr>
        <w:spacing w:after="0" w:line="240" w:lineRule="auto"/>
        <w:jc w:val="center"/>
        <w:outlineLvl w:val="0"/>
        <w:rPr>
          <w:rFonts w:ascii="Times New Roman" w:hAnsi="Times New Roman"/>
          <w:b/>
          <w:kern w:val="28"/>
          <w:lang w:val="lt-LT"/>
        </w:rPr>
      </w:pPr>
      <w:r w:rsidRPr="00F169F4">
        <w:rPr>
          <w:rFonts w:ascii="Times New Roman" w:hAnsi="Times New Roman"/>
          <w:b/>
          <w:kern w:val="28"/>
          <w:lang w:val="lt-LT"/>
        </w:rPr>
        <w:t>II PRIEDAS</w:t>
      </w:r>
    </w:p>
    <w:p w14:paraId="3A4CA63B" w14:textId="77777777" w:rsidR="00282980" w:rsidRPr="00F169F4" w:rsidRDefault="00282980" w:rsidP="00F169F4">
      <w:pPr>
        <w:spacing w:after="0" w:line="240" w:lineRule="auto"/>
        <w:jc w:val="center"/>
        <w:outlineLvl w:val="0"/>
        <w:rPr>
          <w:rFonts w:ascii="Times New Roman" w:hAnsi="Times New Roman"/>
          <w:b/>
          <w:kern w:val="28"/>
          <w:lang w:val="lt-LT"/>
        </w:rPr>
      </w:pPr>
    </w:p>
    <w:p w14:paraId="2991EB6B" w14:textId="77777777" w:rsidR="00282980" w:rsidRPr="00F169F4" w:rsidRDefault="00282980" w:rsidP="00F169F4">
      <w:pPr>
        <w:spacing w:after="0" w:line="240" w:lineRule="auto"/>
        <w:jc w:val="center"/>
        <w:outlineLvl w:val="0"/>
        <w:rPr>
          <w:rFonts w:ascii="Times New Roman" w:hAnsi="Times New Roman"/>
          <w:b/>
          <w:kern w:val="28"/>
          <w:lang w:val="lt-LT"/>
        </w:rPr>
      </w:pPr>
      <w:r w:rsidRPr="00F169F4">
        <w:rPr>
          <w:rFonts w:ascii="Times New Roman" w:hAnsi="Times New Roman"/>
          <w:b/>
          <w:kern w:val="28"/>
          <w:lang w:val="lt-LT"/>
        </w:rPr>
        <w:t>REGISTRACIJOS SĄLYGOS</w:t>
      </w:r>
    </w:p>
    <w:p w14:paraId="5E01345F" w14:textId="77777777" w:rsidR="00282980" w:rsidRPr="00F169F4" w:rsidRDefault="00282980" w:rsidP="00F169F4">
      <w:pPr>
        <w:spacing w:after="0" w:line="240" w:lineRule="auto"/>
        <w:rPr>
          <w:rFonts w:ascii="Times New Roman" w:hAnsi="Times New Roman"/>
          <w:lang w:val="lt-LT"/>
        </w:rPr>
      </w:pPr>
    </w:p>
    <w:p w14:paraId="6F430BCE" w14:textId="77777777" w:rsidR="00282980" w:rsidRPr="00F169F4" w:rsidRDefault="00282980" w:rsidP="00F169F4">
      <w:pPr>
        <w:tabs>
          <w:tab w:val="left" w:pos="1701"/>
        </w:tabs>
        <w:spacing w:after="0" w:line="260" w:lineRule="exact"/>
        <w:ind w:left="1701" w:right="567" w:hanging="567"/>
        <w:rPr>
          <w:rFonts w:ascii="Times New Roman" w:hAnsi="Times New Roman"/>
          <w:b/>
          <w:lang w:val="lt-LT"/>
        </w:rPr>
      </w:pPr>
      <w:r w:rsidRPr="00F169F4">
        <w:rPr>
          <w:rFonts w:ascii="Times New Roman" w:hAnsi="Times New Roman"/>
          <w:b/>
          <w:lang w:val="lt-LT"/>
        </w:rPr>
        <w:t xml:space="preserve"> A.</w:t>
      </w:r>
      <w:r w:rsidRPr="00F169F4">
        <w:rPr>
          <w:rFonts w:ascii="Times New Roman" w:hAnsi="Times New Roman"/>
          <w:b/>
          <w:lang w:val="lt-LT"/>
        </w:rPr>
        <w:tab/>
        <w:t>GAMINTOJAS (-AI), ATSAKINGAS (-I) UŽ SERIJŲ IŠLEIDIMĄ</w:t>
      </w:r>
    </w:p>
    <w:p w14:paraId="7A28E23B" w14:textId="77777777" w:rsidR="00282980" w:rsidRPr="00F169F4" w:rsidRDefault="00282980" w:rsidP="00F169F4">
      <w:pPr>
        <w:tabs>
          <w:tab w:val="left" w:pos="1701"/>
        </w:tabs>
        <w:spacing w:after="0" w:line="260" w:lineRule="exact"/>
        <w:ind w:left="1701" w:right="567" w:hanging="567"/>
        <w:rPr>
          <w:rFonts w:ascii="Times New Roman" w:hAnsi="Times New Roman"/>
          <w:b/>
          <w:lang w:val="lt-LT"/>
        </w:rPr>
      </w:pPr>
    </w:p>
    <w:p w14:paraId="0D7BF024" w14:textId="77777777" w:rsidR="00282980" w:rsidRPr="00F169F4" w:rsidRDefault="00282980" w:rsidP="00F169F4">
      <w:pPr>
        <w:tabs>
          <w:tab w:val="left" w:pos="1701"/>
        </w:tabs>
        <w:spacing w:after="0" w:line="260" w:lineRule="exact"/>
        <w:ind w:left="1701" w:right="567" w:hanging="567"/>
        <w:rPr>
          <w:rFonts w:ascii="Times New Roman" w:hAnsi="Times New Roman"/>
          <w:b/>
          <w:lang w:val="lt-LT"/>
        </w:rPr>
      </w:pPr>
      <w:r w:rsidRPr="00F169F4">
        <w:rPr>
          <w:rFonts w:ascii="Times New Roman" w:hAnsi="Times New Roman"/>
          <w:b/>
          <w:lang w:val="lt-LT"/>
        </w:rPr>
        <w:t xml:space="preserve"> B.</w:t>
      </w:r>
      <w:r w:rsidRPr="00F169F4">
        <w:rPr>
          <w:rFonts w:ascii="Times New Roman" w:hAnsi="Times New Roman"/>
          <w:b/>
          <w:lang w:val="lt-LT"/>
        </w:rPr>
        <w:tab/>
        <w:t>TIEKIMO IR VARTOJIMO SĄLYGOS AR APRIBOJIMAI</w:t>
      </w:r>
    </w:p>
    <w:p w14:paraId="66B84E8C" w14:textId="77777777" w:rsidR="00282980" w:rsidRPr="00F169F4" w:rsidRDefault="00282980" w:rsidP="00F169F4">
      <w:pPr>
        <w:spacing w:after="0" w:line="240" w:lineRule="auto"/>
        <w:rPr>
          <w:rFonts w:ascii="Times New Roman" w:hAnsi="Times New Roman"/>
          <w:lang w:val="lt-LT"/>
        </w:rPr>
      </w:pPr>
    </w:p>
    <w:p w14:paraId="47AA36E9"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lang w:val="lt-LT"/>
        </w:rPr>
        <w:br w:type="page"/>
      </w:r>
      <w:r w:rsidRPr="00F169F4">
        <w:rPr>
          <w:rFonts w:ascii="Times New Roman" w:hAnsi="Times New Roman"/>
          <w:b/>
          <w:lang w:val="lt-LT"/>
        </w:rPr>
        <w:t>A. GAMINTOJAS (-AI), ATSAKINGAS (-I) UŽ SERIJŲ IŠLEIDIMĄ</w:t>
      </w:r>
    </w:p>
    <w:p w14:paraId="6809719E" w14:textId="77777777" w:rsidR="00282980" w:rsidRPr="00F169F4" w:rsidRDefault="00282980" w:rsidP="00F169F4">
      <w:pPr>
        <w:spacing w:after="0" w:line="240" w:lineRule="auto"/>
        <w:rPr>
          <w:rFonts w:ascii="Times New Roman" w:hAnsi="Times New Roman"/>
          <w:b/>
          <w:lang w:val="lt-LT"/>
        </w:rPr>
      </w:pPr>
    </w:p>
    <w:p w14:paraId="4D58A698" w14:textId="77777777" w:rsidR="00282980" w:rsidRPr="00F169F4" w:rsidRDefault="00282980" w:rsidP="00F169F4">
      <w:pPr>
        <w:spacing w:after="0" w:line="240" w:lineRule="auto"/>
        <w:rPr>
          <w:rFonts w:ascii="Times New Roman" w:hAnsi="Times New Roman"/>
          <w:u w:val="single"/>
          <w:lang w:val="lt-LT"/>
        </w:rPr>
      </w:pPr>
      <w:r w:rsidRPr="00F169F4">
        <w:rPr>
          <w:rFonts w:ascii="Times New Roman" w:hAnsi="Times New Roman"/>
          <w:u w:val="single"/>
          <w:lang w:val="lt-LT"/>
        </w:rPr>
        <w:t>Gamintojo, atsakingo už serijų išleidimą, pavadinimas ir adresas</w:t>
      </w:r>
    </w:p>
    <w:p w14:paraId="5CFBFA25" w14:textId="77777777" w:rsidR="00282980" w:rsidRPr="00F169F4" w:rsidRDefault="00282980" w:rsidP="00F169F4">
      <w:pPr>
        <w:spacing w:after="0" w:line="240" w:lineRule="auto"/>
        <w:rPr>
          <w:rFonts w:ascii="Times New Roman" w:hAnsi="Times New Roman"/>
          <w:lang w:val="lt-LT"/>
        </w:rPr>
      </w:pPr>
    </w:p>
    <w:p w14:paraId="3F078A78" w14:textId="77777777" w:rsidR="00282980" w:rsidRPr="00F169F4" w:rsidRDefault="00282980" w:rsidP="00F169F4">
      <w:pPr>
        <w:spacing w:after="0" w:line="240" w:lineRule="auto"/>
        <w:rPr>
          <w:rFonts w:ascii="Times New Roman" w:hAnsi="Times New Roman"/>
          <w:lang w:val="lt-LT"/>
        </w:rPr>
      </w:pPr>
    </w:p>
    <w:p w14:paraId="1F57FCE8" w14:textId="15B9075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Bayer </w:t>
      </w:r>
      <w:proofErr w:type="spellStart"/>
      <w:r w:rsidRPr="00F169F4">
        <w:rPr>
          <w:rFonts w:ascii="Times New Roman" w:hAnsi="Times New Roman"/>
          <w:lang w:val="lt-LT"/>
        </w:rPr>
        <w:t>Weimar</w:t>
      </w:r>
      <w:proofErr w:type="spellEnd"/>
      <w:r w:rsidRPr="00F169F4">
        <w:rPr>
          <w:rFonts w:ascii="Times New Roman" w:hAnsi="Times New Roman"/>
          <w:lang w:val="lt-LT"/>
        </w:rPr>
        <w:t xml:space="preserve"> </w:t>
      </w:r>
      <w:proofErr w:type="spellStart"/>
      <w:r w:rsidRPr="00F169F4">
        <w:rPr>
          <w:rFonts w:ascii="Times New Roman" w:hAnsi="Times New Roman"/>
          <w:lang w:val="lt-LT"/>
        </w:rPr>
        <w:t>GmbH</w:t>
      </w:r>
      <w:proofErr w:type="spellEnd"/>
      <w:r w:rsidRPr="00F169F4">
        <w:rPr>
          <w:rFonts w:ascii="Times New Roman" w:hAnsi="Times New Roman"/>
          <w:lang w:val="lt-LT"/>
        </w:rPr>
        <w:t xml:space="preserve"> &amp; </w:t>
      </w:r>
      <w:proofErr w:type="spellStart"/>
      <w:r w:rsidRPr="00F169F4">
        <w:rPr>
          <w:rFonts w:ascii="Times New Roman" w:hAnsi="Times New Roman"/>
          <w:lang w:val="lt-LT"/>
        </w:rPr>
        <w:t>Co</w:t>
      </w:r>
      <w:proofErr w:type="spellEnd"/>
      <w:r w:rsidRPr="00F169F4">
        <w:rPr>
          <w:rFonts w:ascii="Times New Roman" w:hAnsi="Times New Roman"/>
          <w:lang w:val="lt-LT"/>
        </w:rPr>
        <w:t>. KG</w:t>
      </w:r>
    </w:p>
    <w:p w14:paraId="0D8E058F"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Döbereinerstr</w:t>
      </w:r>
      <w:proofErr w:type="spellEnd"/>
      <w:r w:rsidRPr="00F169F4">
        <w:rPr>
          <w:rFonts w:ascii="Times New Roman" w:hAnsi="Times New Roman"/>
          <w:lang w:val="lt-LT"/>
        </w:rPr>
        <w:t>. 20</w:t>
      </w:r>
    </w:p>
    <w:p w14:paraId="1C77F80C"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99427 </w:t>
      </w:r>
      <w:proofErr w:type="spellStart"/>
      <w:r w:rsidRPr="00F169F4">
        <w:rPr>
          <w:rFonts w:ascii="Times New Roman" w:hAnsi="Times New Roman"/>
          <w:lang w:val="lt-LT"/>
        </w:rPr>
        <w:t>Weimar</w:t>
      </w:r>
      <w:proofErr w:type="spellEnd"/>
    </w:p>
    <w:p w14:paraId="4173A792"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Vokietija</w:t>
      </w:r>
    </w:p>
    <w:p w14:paraId="0CF06342" w14:textId="77777777" w:rsidR="00282980" w:rsidRPr="00F169F4" w:rsidRDefault="00282980" w:rsidP="00F169F4">
      <w:pPr>
        <w:spacing w:after="0" w:line="240" w:lineRule="auto"/>
        <w:rPr>
          <w:rFonts w:ascii="Times New Roman" w:hAnsi="Times New Roman"/>
          <w:lang w:val="lt-LT"/>
        </w:rPr>
      </w:pPr>
    </w:p>
    <w:p w14:paraId="7D1C9EEF"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Su pakuote pateikiamame lapelyje nurodomas gamintojo, atsakingo už konkrečios serijos išleidimą, pavadinimas ir adresas.</w:t>
      </w:r>
    </w:p>
    <w:p w14:paraId="4E0A2D5C" w14:textId="77777777" w:rsidR="00282980" w:rsidRPr="00F169F4" w:rsidRDefault="00282980" w:rsidP="00F169F4">
      <w:pPr>
        <w:spacing w:after="0" w:line="240" w:lineRule="auto"/>
        <w:rPr>
          <w:rFonts w:ascii="Times New Roman" w:hAnsi="Times New Roman"/>
          <w:lang w:val="lt-LT"/>
        </w:rPr>
      </w:pPr>
    </w:p>
    <w:p w14:paraId="777B0A0B" w14:textId="77777777" w:rsidR="00282980" w:rsidRPr="00F169F4" w:rsidRDefault="00282980" w:rsidP="00F169F4">
      <w:pPr>
        <w:keepNext/>
        <w:keepLines/>
        <w:tabs>
          <w:tab w:val="left" w:pos="567"/>
        </w:tabs>
        <w:spacing w:after="0" w:line="240" w:lineRule="auto"/>
        <w:ind w:left="567" w:hanging="567"/>
        <w:outlineLvl w:val="2"/>
        <w:rPr>
          <w:rFonts w:ascii="Times New Roman" w:hAnsi="Times New Roman"/>
          <w:b/>
          <w:kern w:val="28"/>
          <w:lang w:val="lt-LT"/>
        </w:rPr>
      </w:pPr>
      <w:bookmarkStart w:id="5" w:name="_Toc129243129"/>
      <w:bookmarkStart w:id="6" w:name="_Toc129243254"/>
      <w:r w:rsidRPr="00F169F4">
        <w:rPr>
          <w:rFonts w:ascii="Times New Roman" w:hAnsi="Times New Roman"/>
          <w:b/>
          <w:kern w:val="28"/>
          <w:lang w:val="lt-LT"/>
        </w:rPr>
        <w:t xml:space="preserve">B. </w:t>
      </w:r>
      <w:bookmarkStart w:id="7" w:name="_Toc129243130"/>
      <w:bookmarkStart w:id="8" w:name="_Toc129243255"/>
      <w:bookmarkEnd w:id="5"/>
      <w:bookmarkEnd w:id="6"/>
      <w:r w:rsidRPr="00F169F4">
        <w:rPr>
          <w:rFonts w:ascii="Times New Roman" w:hAnsi="Times New Roman"/>
          <w:b/>
          <w:kern w:val="28"/>
          <w:lang w:val="lt-LT"/>
        </w:rPr>
        <w:t>TIEKIMO IR VARTOJIMO SĄLYGOS AR APRIBOJIMAI</w:t>
      </w:r>
      <w:bookmarkEnd w:id="7"/>
      <w:bookmarkEnd w:id="8"/>
    </w:p>
    <w:p w14:paraId="463D5037" w14:textId="77777777" w:rsidR="00282980" w:rsidRPr="00F169F4" w:rsidRDefault="00282980" w:rsidP="00F169F4">
      <w:pPr>
        <w:spacing w:after="0" w:line="240" w:lineRule="auto"/>
        <w:rPr>
          <w:rFonts w:ascii="Times New Roman" w:hAnsi="Times New Roman"/>
          <w:lang w:val="lt-LT"/>
        </w:rPr>
      </w:pPr>
    </w:p>
    <w:p w14:paraId="393B3083"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Receptinis vaistinis preparatas.</w:t>
      </w:r>
    </w:p>
    <w:p w14:paraId="2EC0E5F6" w14:textId="77777777" w:rsidR="00282980" w:rsidRPr="00F169F4" w:rsidRDefault="00282980" w:rsidP="00F169F4">
      <w:pPr>
        <w:spacing w:after="0" w:line="240" w:lineRule="auto"/>
        <w:rPr>
          <w:rFonts w:ascii="Times New Roman" w:hAnsi="Times New Roman"/>
          <w:lang w:val="lt-LT"/>
        </w:rPr>
      </w:pPr>
    </w:p>
    <w:p w14:paraId="3942D613"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br w:type="page"/>
      </w:r>
    </w:p>
    <w:p w14:paraId="541B6A39" w14:textId="77777777" w:rsidR="00282980" w:rsidRPr="00F169F4" w:rsidRDefault="00282980" w:rsidP="00F169F4">
      <w:pPr>
        <w:spacing w:after="0" w:line="240" w:lineRule="auto"/>
        <w:rPr>
          <w:rFonts w:ascii="Times New Roman" w:hAnsi="Times New Roman"/>
          <w:lang w:val="lt-LT"/>
        </w:rPr>
      </w:pPr>
    </w:p>
    <w:p w14:paraId="3AC6E5F3" w14:textId="77777777" w:rsidR="00282980" w:rsidRPr="00F169F4" w:rsidRDefault="00282980" w:rsidP="00F169F4">
      <w:pPr>
        <w:spacing w:after="0" w:line="240" w:lineRule="auto"/>
        <w:rPr>
          <w:rFonts w:ascii="Times New Roman" w:hAnsi="Times New Roman"/>
          <w:lang w:val="lt-LT"/>
        </w:rPr>
      </w:pPr>
    </w:p>
    <w:p w14:paraId="7B705B90" w14:textId="77777777" w:rsidR="00282980" w:rsidRPr="00F169F4" w:rsidRDefault="00282980" w:rsidP="00F169F4">
      <w:pPr>
        <w:spacing w:after="0" w:line="240" w:lineRule="auto"/>
        <w:rPr>
          <w:rFonts w:ascii="Times New Roman" w:hAnsi="Times New Roman"/>
          <w:lang w:val="lt-LT"/>
        </w:rPr>
      </w:pPr>
    </w:p>
    <w:p w14:paraId="20759DAC" w14:textId="77777777" w:rsidR="00282980" w:rsidRPr="00F169F4" w:rsidRDefault="00282980" w:rsidP="00F169F4">
      <w:pPr>
        <w:spacing w:after="0" w:line="240" w:lineRule="auto"/>
        <w:rPr>
          <w:rFonts w:ascii="Times New Roman" w:hAnsi="Times New Roman"/>
          <w:lang w:val="lt-LT"/>
        </w:rPr>
      </w:pPr>
    </w:p>
    <w:p w14:paraId="5B2E9AC9" w14:textId="77777777" w:rsidR="00282980" w:rsidRPr="00F169F4" w:rsidRDefault="00282980" w:rsidP="00F169F4">
      <w:pPr>
        <w:spacing w:after="0" w:line="240" w:lineRule="auto"/>
        <w:rPr>
          <w:rFonts w:ascii="Times New Roman" w:hAnsi="Times New Roman"/>
          <w:lang w:val="lt-LT"/>
        </w:rPr>
      </w:pPr>
    </w:p>
    <w:p w14:paraId="25F4FFEA" w14:textId="77777777" w:rsidR="00282980" w:rsidRPr="00F169F4" w:rsidRDefault="00282980" w:rsidP="00F169F4">
      <w:pPr>
        <w:spacing w:after="0" w:line="240" w:lineRule="auto"/>
        <w:rPr>
          <w:rFonts w:ascii="Times New Roman" w:hAnsi="Times New Roman"/>
          <w:lang w:val="lt-LT"/>
        </w:rPr>
      </w:pPr>
    </w:p>
    <w:p w14:paraId="430A8741" w14:textId="77777777" w:rsidR="00282980" w:rsidRPr="00F169F4" w:rsidRDefault="00282980" w:rsidP="00F169F4">
      <w:pPr>
        <w:spacing w:after="0" w:line="240" w:lineRule="auto"/>
        <w:rPr>
          <w:rFonts w:ascii="Times New Roman" w:hAnsi="Times New Roman"/>
          <w:lang w:val="lt-LT"/>
        </w:rPr>
      </w:pPr>
    </w:p>
    <w:p w14:paraId="05F39AE3" w14:textId="77777777" w:rsidR="00282980" w:rsidRPr="00F169F4" w:rsidRDefault="00282980" w:rsidP="00F169F4">
      <w:pPr>
        <w:spacing w:after="0" w:line="240" w:lineRule="auto"/>
        <w:rPr>
          <w:rFonts w:ascii="Times New Roman" w:hAnsi="Times New Roman"/>
          <w:lang w:val="lt-LT"/>
        </w:rPr>
      </w:pPr>
    </w:p>
    <w:p w14:paraId="6D89BADF" w14:textId="77777777" w:rsidR="00282980" w:rsidRPr="00F169F4" w:rsidRDefault="00282980" w:rsidP="00F169F4">
      <w:pPr>
        <w:spacing w:after="0" w:line="240" w:lineRule="auto"/>
        <w:rPr>
          <w:rFonts w:ascii="Times New Roman" w:hAnsi="Times New Roman"/>
          <w:lang w:val="lt-LT"/>
        </w:rPr>
      </w:pPr>
    </w:p>
    <w:p w14:paraId="57D2F6FE" w14:textId="77777777" w:rsidR="00282980" w:rsidRPr="00F169F4" w:rsidRDefault="00282980" w:rsidP="00F169F4">
      <w:pPr>
        <w:spacing w:after="0" w:line="240" w:lineRule="auto"/>
        <w:rPr>
          <w:rFonts w:ascii="Times New Roman" w:hAnsi="Times New Roman"/>
          <w:lang w:val="lt-LT"/>
        </w:rPr>
      </w:pPr>
    </w:p>
    <w:p w14:paraId="535A6363" w14:textId="77777777" w:rsidR="00282980" w:rsidRPr="00F169F4" w:rsidRDefault="00282980" w:rsidP="00F169F4">
      <w:pPr>
        <w:spacing w:after="0" w:line="240" w:lineRule="auto"/>
        <w:rPr>
          <w:rFonts w:ascii="Times New Roman" w:hAnsi="Times New Roman"/>
          <w:lang w:val="lt-LT"/>
        </w:rPr>
      </w:pPr>
    </w:p>
    <w:p w14:paraId="4DA3A322" w14:textId="77777777" w:rsidR="00282980" w:rsidRPr="00F169F4" w:rsidRDefault="00282980" w:rsidP="00F169F4">
      <w:pPr>
        <w:spacing w:after="0" w:line="240" w:lineRule="auto"/>
        <w:rPr>
          <w:rFonts w:ascii="Times New Roman" w:hAnsi="Times New Roman"/>
          <w:lang w:val="lt-LT"/>
        </w:rPr>
      </w:pPr>
    </w:p>
    <w:p w14:paraId="19B624D9" w14:textId="77777777" w:rsidR="00282980" w:rsidRPr="00F169F4" w:rsidRDefault="00282980" w:rsidP="00F169F4">
      <w:pPr>
        <w:spacing w:after="0" w:line="240" w:lineRule="auto"/>
        <w:rPr>
          <w:rFonts w:ascii="Times New Roman" w:hAnsi="Times New Roman"/>
          <w:lang w:val="lt-LT"/>
        </w:rPr>
      </w:pPr>
    </w:p>
    <w:p w14:paraId="7BB055F8" w14:textId="77777777" w:rsidR="00282980" w:rsidRPr="00F169F4" w:rsidRDefault="00282980" w:rsidP="00F169F4">
      <w:pPr>
        <w:spacing w:after="0" w:line="240" w:lineRule="auto"/>
        <w:rPr>
          <w:rFonts w:ascii="Times New Roman" w:hAnsi="Times New Roman"/>
          <w:lang w:val="lt-LT"/>
        </w:rPr>
      </w:pPr>
    </w:p>
    <w:p w14:paraId="36DF13B0" w14:textId="77777777" w:rsidR="00282980" w:rsidRPr="00F169F4" w:rsidRDefault="00282980" w:rsidP="00F169F4">
      <w:pPr>
        <w:spacing w:after="0" w:line="240" w:lineRule="auto"/>
        <w:rPr>
          <w:rFonts w:ascii="Times New Roman" w:hAnsi="Times New Roman"/>
          <w:lang w:val="lt-LT"/>
        </w:rPr>
      </w:pPr>
    </w:p>
    <w:p w14:paraId="270325E0" w14:textId="77777777" w:rsidR="00282980" w:rsidRPr="00F169F4" w:rsidRDefault="00282980" w:rsidP="00F169F4">
      <w:pPr>
        <w:spacing w:after="0" w:line="240" w:lineRule="auto"/>
        <w:rPr>
          <w:rFonts w:ascii="Times New Roman" w:hAnsi="Times New Roman"/>
          <w:lang w:val="lt-LT"/>
        </w:rPr>
      </w:pPr>
    </w:p>
    <w:p w14:paraId="3ED0BB2C" w14:textId="77777777" w:rsidR="00282980" w:rsidRPr="00F169F4" w:rsidRDefault="00282980" w:rsidP="00F169F4">
      <w:pPr>
        <w:spacing w:after="0" w:line="240" w:lineRule="auto"/>
        <w:rPr>
          <w:rFonts w:ascii="Times New Roman" w:hAnsi="Times New Roman"/>
          <w:lang w:val="lt-LT"/>
        </w:rPr>
      </w:pPr>
    </w:p>
    <w:p w14:paraId="68A954AF" w14:textId="77777777" w:rsidR="00282980" w:rsidRPr="00F169F4" w:rsidRDefault="00282980" w:rsidP="00F169F4">
      <w:pPr>
        <w:spacing w:after="0" w:line="240" w:lineRule="auto"/>
        <w:rPr>
          <w:rFonts w:ascii="Times New Roman" w:hAnsi="Times New Roman"/>
          <w:lang w:val="lt-LT"/>
        </w:rPr>
      </w:pPr>
    </w:p>
    <w:p w14:paraId="4322A546" w14:textId="77777777" w:rsidR="00282980" w:rsidRPr="00F169F4" w:rsidRDefault="00282980" w:rsidP="00F169F4">
      <w:pPr>
        <w:spacing w:after="0" w:line="240" w:lineRule="auto"/>
        <w:rPr>
          <w:rFonts w:ascii="Times New Roman" w:hAnsi="Times New Roman"/>
          <w:lang w:val="lt-LT"/>
        </w:rPr>
      </w:pPr>
    </w:p>
    <w:p w14:paraId="232B5742" w14:textId="77777777" w:rsidR="00282980" w:rsidRPr="00F169F4" w:rsidRDefault="00282980" w:rsidP="00F169F4">
      <w:pPr>
        <w:spacing w:after="0" w:line="240" w:lineRule="auto"/>
        <w:rPr>
          <w:rFonts w:ascii="Times New Roman" w:hAnsi="Times New Roman"/>
          <w:lang w:val="lt-LT"/>
        </w:rPr>
      </w:pPr>
    </w:p>
    <w:p w14:paraId="50BF36DF" w14:textId="77777777" w:rsidR="00282980" w:rsidRPr="00F169F4" w:rsidRDefault="00282980" w:rsidP="00F169F4">
      <w:pPr>
        <w:spacing w:after="0" w:line="240" w:lineRule="auto"/>
        <w:rPr>
          <w:rFonts w:ascii="Times New Roman" w:hAnsi="Times New Roman"/>
          <w:lang w:val="lt-LT"/>
        </w:rPr>
      </w:pPr>
    </w:p>
    <w:p w14:paraId="52A8F62E" w14:textId="77777777" w:rsidR="00282980" w:rsidRPr="00F169F4" w:rsidRDefault="00282980" w:rsidP="00F169F4">
      <w:pPr>
        <w:spacing w:after="0" w:line="240" w:lineRule="auto"/>
        <w:rPr>
          <w:rFonts w:ascii="Times New Roman" w:hAnsi="Times New Roman"/>
          <w:lang w:val="lt-LT"/>
        </w:rPr>
      </w:pPr>
    </w:p>
    <w:p w14:paraId="36F93581" w14:textId="77777777" w:rsidR="00282980" w:rsidRPr="00F169F4" w:rsidRDefault="00282980" w:rsidP="00F169F4">
      <w:pPr>
        <w:spacing w:after="0" w:line="240" w:lineRule="auto"/>
        <w:jc w:val="center"/>
        <w:outlineLvl w:val="0"/>
        <w:rPr>
          <w:rFonts w:ascii="Times New Roman" w:hAnsi="Times New Roman"/>
          <w:b/>
          <w:kern w:val="28"/>
          <w:lang w:val="lt-LT"/>
        </w:rPr>
      </w:pPr>
      <w:r w:rsidRPr="00F169F4">
        <w:rPr>
          <w:rFonts w:ascii="Times New Roman" w:hAnsi="Times New Roman"/>
          <w:b/>
          <w:kern w:val="28"/>
          <w:lang w:val="lt-LT"/>
        </w:rPr>
        <w:t>III PRIEDAS</w:t>
      </w:r>
    </w:p>
    <w:p w14:paraId="118653D5" w14:textId="77777777" w:rsidR="00282980" w:rsidRPr="00F169F4" w:rsidRDefault="00282980" w:rsidP="00F169F4">
      <w:pPr>
        <w:spacing w:after="0" w:line="240" w:lineRule="auto"/>
        <w:rPr>
          <w:rFonts w:ascii="Times New Roman" w:hAnsi="Times New Roman"/>
          <w:lang w:val="lt-LT"/>
        </w:rPr>
      </w:pPr>
    </w:p>
    <w:p w14:paraId="694ACE2B" w14:textId="77777777" w:rsidR="00282980" w:rsidRPr="00F169F4" w:rsidRDefault="00282980" w:rsidP="00F169F4">
      <w:pPr>
        <w:spacing w:after="0" w:line="240" w:lineRule="auto"/>
        <w:jc w:val="center"/>
        <w:rPr>
          <w:rFonts w:ascii="Times New Roman" w:hAnsi="Times New Roman"/>
          <w:b/>
          <w:lang w:val="lt-LT"/>
        </w:rPr>
      </w:pPr>
      <w:r w:rsidRPr="00F169F4">
        <w:rPr>
          <w:rFonts w:ascii="Times New Roman" w:hAnsi="Times New Roman"/>
          <w:b/>
          <w:lang w:val="lt-LT"/>
        </w:rPr>
        <w:t>ŽENKLINIMAS IR PAKUOTĖS LAPELIS</w:t>
      </w:r>
    </w:p>
    <w:p w14:paraId="75D445DF"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br w:type="page"/>
      </w:r>
    </w:p>
    <w:p w14:paraId="6B897EAF" w14:textId="77777777" w:rsidR="00282980" w:rsidRPr="00F169F4" w:rsidRDefault="00282980" w:rsidP="00F169F4">
      <w:pPr>
        <w:spacing w:after="0" w:line="240" w:lineRule="auto"/>
        <w:rPr>
          <w:rFonts w:ascii="Times New Roman" w:hAnsi="Times New Roman"/>
          <w:lang w:val="lt-LT"/>
        </w:rPr>
      </w:pPr>
    </w:p>
    <w:p w14:paraId="14CDF763" w14:textId="77777777" w:rsidR="00282980" w:rsidRPr="00F169F4" w:rsidRDefault="00282980" w:rsidP="00F169F4">
      <w:pPr>
        <w:spacing w:after="0" w:line="240" w:lineRule="auto"/>
        <w:rPr>
          <w:rFonts w:ascii="Times New Roman" w:hAnsi="Times New Roman"/>
          <w:lang w:val="lt-LT"/>
        </w:rPr>
      </w:pPr>
    </w:p>
    <w:p w14:paraId="3C985586" w14:textId="77777777" w:rsidR="00282980" w:rsidRPr="00F169F4" w:rsidRDefault="00282980" w:rsidP="00F169F4">
      <w:pPr>
        <w:spacing w:after="0" w:line="240" w:lineRule="auto"/>
        <w:rPr>
          <w:rFonts w:ascii="Times New Roman" w:hAnsi="Times New Roman"/>
          <w:lang w:val="lt-LT"/>
        </w:rPr>
      </w:pPr>
    </w:p>
    <w:p w14:paraId="3B15D73D" w14:textId="77777777" w:rsidR="00282980" w:rsidRPr="00F169F4" w:rsidRDefault="00282980" w:rsidP="00F169F4">
      <w:pPr>
        <w:spacing w:after="0" w:line="240" w:lineRule="auto"/>
        <w:rPr>
          <w:rFonts w:ascii="Times New Roman" w:hAnsi="Times New Roman"/>
          <w:lang w:val="lt-LT"/>
        </w:rPr>
      </w:pPr>
    </w:p>
    <w:p w14:paraId="4FEF05AB" w14:textId="77777777" w:rsidR="00282980" w:rsidRPr="00F169F4" w:rsidRDefault="00282980" w:rsidP="00F169F4">
      <w:pPr>
        <w:spacing w:after="0" w:line="240" w:lineRule="auto"/>
        <w:rPr>
          <w:rFonts w:ascii="Times New Roman" w:hAnsi="Times New Roman"/>
          <w:lang w:val="lt-LT"/>
        </w:rPr>
      </w:pPr>
    </w:p>
    <w:p w14:paraId="1FB9480A" w14:textId="77777777" w:rsidR="00282980" w:rsidRPr="00F169F4" w:rsidRDefault="00282980" w:rsidP="00F169F4">
      <w:pPr>
        <w:spacing w:after="0" w:line="240" w:lineRule="auto"/>
        <w:rPr>
          <w:rFonts w:ascii="Times New Roman" w:hAnsi="Times New Roman"/>
          <w:lang w:val="lt-LT"/>
        </w:rPr>
      </w:pPr>
    </w:p>
    <w:p w14:paraId="220D7616" w14:textId="77777777" w:rsidR="00282980" w:rsidRPr="00F169F4" w:rsidRDefault="00282980" w:rsidP="00F169F4">
      <w:pPr>
        <w:spacing w:after="0" w:line="240" w:lineRule="auto"/>
        <w:rPr>
          <w:rFonts w:ascii="Times New Roman" w:hAnsi="Times New Roman"/>
          <w:lang w:val="lt-LT"/>
        </w:rPr>
      </w:pPr>
    </w:p>
    <w:p w14:paraId="7977E449" w14:textId="77777777" w:rsidR="00282980" w:rsidRPr="00F169F4" w:rsidRDefault="00282980" w:rsidP="00F169F4">
      <w:pPr>
        <w:spacing w:after="0" w:line="240" w:lineRule="auto"/>
        <w:rPr>
          <w:rFonts w:ascii="Times New Roman" w:hAnsi="Times New Roman"/>
          <w:lang w:val="lt-LT"/>
        </w:rPr>
      </w:pPr>
    </w:p>
    <w:p w14:paraId="077DAA80" w14:textId="77777777" w:rsidR="00282980" w:rsidRPr="00F169F4" w:rsidRDefault="00282980" w:rsidP="00F169F4">
      <w:pPr>
        <w:spacing w:after="0" w:line="240" w:lineRule="auto"/>
        <w:rPr>
          <w:rFonts w:ascii="Times New Roman" w:hAnsi="Times New Roman"/>
          <w:lang w:val="lt-LT"/>
        </w:rPr>
      </w:pPr>
    </w:p>
    <w:p w14:paraId="7B02AC37" w14:textId="77777777" w:rsidR="00282980" w:rsidRPr="00F169F4" w:rsidRDefault="00282980" w:rsidP="00F169F4">
      <w:pPr>
        <w:spacing w:after="0" w:line="240" w:lineRule="auto"/>
        <w:rPr>
          <w:rFonts w:ascii="Times New Roman" w:hAnsi="Times New Roman"/>
          <w:lang w:val="lt-LT"/>
        </w:rPr>
      </w:pPr>
    </w:p>
    <w:p w14:paraId="3095B144" w14:textId="77777777" w:rsidR="00282980" w:rsidRPr="00F169F4" w:rsidRDefault="00282980" w:rsidP="00F169F4">
      <w:pPr>
        <w:spacing w:after="0" w:line="240" w:lineRule="auto"/>
        <w:rPr>
          <w:rFonts w:ascii="Times New Roman" w:hAnsi="Times New Roman"/>
          <w:lang w:val="lt-LT"/>
        </w:rPr>
      </w:pPr>
    </w:p>
    <w:p w14:paraId="79BE5E22" w14:textId="77777777" w:rsidR="00282980" w:rsidRPr="00F169F4" w:rsidRDefault="00282980" w:rsidP="00F169F4">
      <w:pPr>
        <w:spacing w:after="0" w:line="240" w:lineRule="auto"/>
        <w:rPr>
          <w:rFonts w:ascii="Times New Roman" w:hAnsi="Times New Roman"/>
          <w:lang w:val="lt-LT"/>
        </w:rPr>
      </w:pPr>
    </w:p>
    <w:p w14:paraId="172E35CA" w14:textId="77777777" w:rsidR="00282980" w:rsidRPr="00F169F4" w:rsidRDefault="00282980" w:rsidP="00F169F4">
      <w:pPr>
        <w:spacing w:after="0" w:line="240" w:lineRule="auto"/>
        <w:rPr>
          <w:rFonts w:ascii="Times New Roman" w:hAnsi="Times New Roman"/>
          <w:lang w:val="lt-LT"/>
        </w:rPr>
      </w:pPr>
    </w:p>
    <w:p w14:paraId="62D24E89" w14:textId="77777777" w:rsidR="00282980" w:rsidRPr="00F169F4" w:rsidRDefault="00282980" w:rsidP="00F169F4">
      <w:pPr>
        <w:spacing w:after="0" w:line="240" w:lineRule="auto"/>
        <w:rPr>
          <w:rFonts w:ascii="Times New Roman" w:hAnsi="Times New Roman"/>
          <w:lang w:val="lt-LT"/>
        </w:rPr>
      </w:pPr>
    </w:p>
    <w:p w14:paraId="391BDAE7" w14:textId="77777777" w:rsidR="00282980" w:rsidRPr="00F169F4" w:rsidRDefault="00282980" w:rsidP="00F169F4">
      <w:pPr>
        <w:spacing w:after="0" w:line="240" w:lineRule="auto"/>
        <w:rPr>
          <w:rFonts w:ascii="Times New Roman" w:hAnsi="Times New Roman"/>
          <w:lang w:val="lt-LT"/>
        </w:rPr>
      </w:pPr>
    </w:p>
    <w:p w14:paraId="7CA9906E" w14:textId="77777777" w:rsidR="00282980" w:rsidRPr="00F169F4" w:rsidRDefault="00282980" w:rsidP="00F169F4">
      <w:pPr>
        <w:spacing w:after="0" w:line="240" w:lineRule="auto"/>
        <w:rPr>
          <w:rFonts w:ascii="Times New Roman" w:hAnsi="Times New Roman"/>
          <w:lang w:val="lt-LT"/>
        </w:rPr>
      </w:pPr>
    </w:p>
    <w:p w14:paraId="1016B4DD" w14:textId="77777777" w:rsidR="00282980" w:rsidRPr="00F169F4" w:rsidRDefault="00282980" w:rsidP="00F169F4">
      <w:pPr>
        <w:spacing w:after="0" w:line="240" w:lineRule="auto"/>
        <w:rPr>
          <w:rFonts w:ascii="Times New Roman" w:hAnsi="Times New Roman"/>
          <w:lang w:val="lt-LT"/>
        </w:rPr>
      </w:pPr>
    </w:p>
    <w:p w14:paraId="52254126" w14:textId="77777777" w:rsidR="00282980" w:rsidRPr="00F169F4" w:rsidRDefault="00282980" w:rsidP="00F169F4">
      <w:pPr>
        <w:spacing w:after="0" w:line="240" w:lineRule="auto"/>
        <w:rPr>
          <w:rFonts w:ascii="Times New Roman" w:hAnsi="Times New Roman"/>
          <w:lang w:val="lt-LT"/>
        </w:rPr>
      </w:pPr>
    </w:p>
    <w:p w14:paraId="7A4137DA" w14:textId="77777777" w:rsidR="00282980" w:rsidRPr="00F169F4" w:rsidRDefault="00282980" w:rsidP="00F169F4">
      <w:pPr>
        <w:spacing w:after="0" w:line="240" w:lineRule="auto"/>
        <w:rPr>
          <w:rFonts w:ascii="Times New Roman" w:hAnsi="Times New Roman"/>
          <w:lang w:val="lt-LT"/>
        </w:rPr>
      </w:pPr>
    </w:p>
    <w:p w14:paraId="3308995C" w14:textId="77777777" w:rsidR="00282980" w:rsidRPr="00F169F4" w:rsidRDefault="00282980" w:rsidP="00F169F4">
      <w:pPr>
        <w:spacing w:after="0" w:line="240" w:lineRule="auto"/>
        <w:rPr>
          <w:rFonts w:ascii="Times New Roman" w:hAnsi="Times New Roman"/>
          <w:lang w:val="lt-LT"/>
        </w:rPr>
      </w:pPr>
    </w:p>
    <w:p w14:paraId="6BF03F4D" w14:textId="77777777" w:rsidR="00282980" w:rsidRPr="00F169F4" w:rsidRDefault="00282980" w:rsidP="00F169F4">
      <w:pPr>
        <w:spacing w:after="0" w:line="240" w:lineRule="auto"/>
        <w:rPr>
          <w:rFonts w:ascii="Times New Roman" w:hAnsi="Times New Roman"/>
          <w:lang w:val="lt-LT"/>
        </w:rPr>
      </w:pPr>
    </w:p>
    <w:p w14:paraId="7AB967DA" w14:textId="77777777" w:rsidR="00282980" w:rsidRPr="00F169F4" w:rsidRDefault="00282980" w:rsidP="00F169F4">
      <w:pPr>
        <w:spacing w:after="0" w:line="240" w:lineRule="auto"/>
        <w:rPr>
          <w:rFonts w:ascii="Times New Roman" w:hAnsi="Times New Roman"/>
          <w:lang w:val="lt-LT"/>
        </w:rPr>
      </w:pPr>
    </w:p>
    <w:p w14:paraId="35D21234" w14:textId="77777777" w:rsidR="00282980" w:rsidRPr="00367A52" w:rsidRDefault="00282980" w:rsidP="00367A52">
      <w:pPr>
        <w:spacing w:after="0" w:line="240" w:lineRule="auto"/>
        <w:jc w:val="center"/>
        <w:outlineLvl w:val="0"/>
        <w:rPr>
          <w:rFonts w:ascii="Times New Roman" w:hAnsi="Times New Roman"/>
          <w:b/>
          <w:kern w:val="28"/>
          <w:lang w:val="lt-LT"/>
        </w:rPr>
      </w:pPr>
      <w:r w:rsidRPr="00367A52">
        <w:rPr>
          <w:rFonts w:ascii="Times New Roman" w:hAnsi="Times New Roman"/>
          <w:b/>
          <w:kern w:val="28"/>
          <w:lang w:val="lt-LT"/>
        </w:rPr>
        <w:t>A. ŽENKLINIMAS</w:t>
      </w:r>
    </w:p>
    <w:p w14:paraId="5711200B" w14:textId="765BFD41"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367A52">
        <w:rPr>
          <w:rFonts w:ascii="Times New Roman" w:hAnsi="Times New Roman"/>
          <w:lang w:val="lt-LT"/>
        </w:rPr>
        <w:br w:type="page"/>
      </w:r>
      <w:r w:rsidRPr="00F169F4">
        <w:rPr>
          <w:rFonts w:ascii="Times New Roman" w:hAnsi="Times New Roman"/>
          <w:b/>
          <w:lang w:val="lt-LT"/>
        </w:rPr>
        <w:t>INFORMACIJA ANT IŠORINĖS IR VIDINĖS PAKUOTĖS</w:t>
      </w:r>
    </w:p>
    <w:p w14:paraId="470726F4" w14:textId="77777777" w:rsidR="00282980" w:rsidRPr="00F169F4" w:rsidRDefault="00282980" w:rsidP="00F169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86E3A20" w14:textId="77777777" w:rsidR="00282980" w:rsidRPr="00F169F4" w:rsidRDefault="00282980" w:rsidP="00F169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169F4">
        <w:rPr>
          <w:rFonts w:ascii="Times New Roman" w:hAnsi="Times New Roman"/>
          <w:b/>
          <w:lang w:val="lt-LT"/>
        </w:rPr>
        <w:t>DĖŽUTĖ</w:t>
      </w:r>
    </w:p>
    <w:p w14:paraId="37B8D583" w14:textId="77777777" w:rsidR="00282980" w:rsidRPr="00F169F4" w:rsidRDefault="00282980" w:rsidP="00F169F4">
      <w:pPr>
        <w:spacing w:after="0" w:line="240" w:lineRule="auto"/>
        <w:rPr>
          <w:rFonts w:ascii="Times New Roman" w:hAnsi="Times New Roman"/>
          <w:lang w:val="lt-LT"/>
        </w:rPr>
      </w:pPr>
    </w:p>
    <w:p w14:paraId="48E3CE0B" w14:textId="77777777" w:rsidR="00282980" w:rsidRPr="00F169F4" w:rsidRDefault="00282980" w:rsidP="00F169F4">
      <w:pPr>
        <w:spacing w:after="0" w:line="240" w:lineRule="auto"/>
        <w:rPr>
          <w:rFonts w:ascii="Times New Roman" w:hAnsi="Times New Roman"/>
          <w:lang w:val="lt-LT"/>
        </w:rPr>
      </w:pPr>
    </w:p>
    <w:p w14:paraId="66645276"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w:t>
      </w:r>
      <w:r w:rsidRPr="00F169F4">
        <w:rPr>
          <w:rFonts w:ascii="Times New Roman" w:hAnsi="Times New Roman"/>
          <w:b/>
          <w:lang w:val="lt-LT"/>
        </w:rPr>
        <w:tab/>
        <w:t>VAISTINIO PREPARATO PAVADINIMAS</w:t>
      </w:r>
    </w:p>
    <w:p w14:paraId="31BC6A3C" w14:textId="77777777" w:rsidR="00282980" w:rsidRPr="00F169F4" w:rsidRDefault="00282980" w:rsidP="00F169F4">
      <w:pPr>
        <w:spacing w:after="0" w:line="240" w:lineRule="auto"/>
        <w:rPr>
          <w:rFonts w:ascii="Times New Roman" w:hAnsi="Times New Roman"/>
          <w:lang w:val="lt-LT"/>
        </w:rPr>
      </w:pPr>
    </w:p>
    <w:p w14:paraId="244452D2" w14:textId="420FA69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50</w:t>
      </w:r>
      <w:r w:rsidR="003B3D2B">
        <w:rPr>
          <w:rFonts w:ascii="Times New Roman" w:hAnsi="Times New Roman"/>
          <w:lang w:val="lt-LT"/>
        </w:rPr>
        <w:t> </w:t>
      </w:r>
      <w:r w:rsidRPr="00F169F4">
        <w:rPr>
          <w:rFonts w:ascii="Times New Roman" w:hAnsi="Times New Roman"/>
          <w:lang w:val="lt-LT"/>
        </w:rPr>
        <w:t>mg tabletės</w:t>
      </w:r>
    </w:p>
    <w:p w14:paraId="6C29FFA7" w14:textId="59A0E572" w:rsidR="00282980" w:rsidRPr="00F169F4" w:rsidRDefault="00C6634B" w:rsidP="00F169F4">
      <w:pPr>
        <w:spacing w:after="0" w:line="240" w:lineRule="auto"/>
        <w:rPr>
          <w:rFonts w:ascii="Times New Roman" w:hAnsi="Times New Roman"/>
          <w:lang w:val="lt-LT"/>
        </w:rPr>
      </w:pPr>
      <w:proofErr w:type="spellStart"/>
      <w:r>
        <w:rPr>
          <w:rFonts w:ascii="Times New Roman" w:hAnsi="Times New Roman"/>
          <w:lang w:val="lt-LT"/>
        </w:rPr>
        <w:t>c</w:t>
      </w:r>
      <w:r w:rsidR="00282980" w:rsidRPr="00F169F4">
        <w:rPr>
          <w:rFonts w:ascii="Times New Roman" w:hAnsi="Times New Roman"/>
          <w:lang w:val="lt-LT"/>
        </w:rPr>
        <w:t>yproteroni</w:t>
      </w:r>
      <w:proofErr w:type="spellEnd"/>
      <w:r w:rsidR="00282980" w:rsidRPr="00F169F4">
        <w:rPr>
          <w:rFonts w:ascii="Times New Roman" w:hAnsi="Times New Roman"/>
          <w:lang w:val="lt-LT"/>
        </w:rPr>
        <w:t xml:space="preserve"> </w:t>
      </w:r>
      <w:proofErr w:type="spellStart"/>
      <w:r w:rsidR="00282980" w:rsidRPr="00F169F4">
        <w:rPr>
          <w:rFonts w:ascii="Times New Roman" w:hAnsi="Times New Roman"/>
          <w:lang w:val="lt-LT"/>
        </w:rPr>
        <w:t>acetas</w:t>
      </w:r>
      <w:proofErr w:type="spellEnd"/>
    </w:p>
    <w:p w14:paraId="2241A0CE" w14:textId="77777777" w:rsidR="00282980" w:rsidRPr="00F169F4" w:rsidRDefault="00282980" w:rsidP="00F169F4">
      <w:pPr>
        <w:spacing w:after="0" w:line="240" w:lineRule="auto"/>
        <w:rPr>
          <w:rFonts w:ascii="Times New Roman" w:hAnsi="Times New Roman"/>
          <w:lang w:val="lt-LT"/>
        </w:rPr>
      </w:pPr>
    </w:p>
    <w:p w14:paraId="4AC2D17B" w14:textId="77777777" w:rsidR="00282980" w:rsidRPr="00F169F4" w:rsidRDefault="00282980" w:rsidP="00F169F4">
      <w:pPr>
        <w:spacing w:after="0" w:line="240" w:lineRule="auto"/>
        <w:rPr>
          <w:rFonts w:ascii="Times New Roman" w:hAnsi="Times New Roman"/>
          <w:lang w:val="lt-LT"/>
        </w:rPr>
      </w:pPr>
    </w:p>
    <w:p w14:paraId="2EEB42F0"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2.</w:t>
      </w:r>
      <w:r w:rsidRPr="00F169F4">
        <w:rPr>
          <w:rFonts w:ascii="Times New Roman" w:hAnsi="Times New Roman"/>
          <w:b/>
          <w:lang w:val="lt-LT"/>
        </w:rPr>
        <w:tab/>
        <w:t xml:space="preserve">VEIKLIOJI MEDŽIAGA IR JOS KIEKIS </w:t>
      </w:r>
    </w:p>
    <w:p w14:paraId="1273B035" w14:textId="77777777" w:rsidR="00282980" w:rsidRPr="00F169F4" w:rsidRDefault="00282980" w:rsidP="00F169F4">
      <w:pPr>
        <w:spacing w:after="0" w:line="240" w:lineRule="auto"/>
        <w:rPr>
          <w:rFonts w:ascii="Times New Roman" w:hAnsi="Times New Roman"/>
          <w:lang w:val="lt-LT"/>
        </w:rPr>
      </w:pPr>
    </w:p>
    <w:p w14:paraId="7B3B8B83"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Vienoje tabletėje yra 50 mg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acetato.</w:t>
      </w:r>
    </w:p>
    <w:p w14:paraId="36640B83" w14:textId="77777777" w:rsidR="00282980" w:rsidRPr="00F169F4" w:rsidRDefault="00282980" w:rsidP="00F169F4">
      <w:pPr>
        <w:spacing w:after="0" w:line="240" w:lineRule="auto"/>
        <w:rPr>
          <w:rFonts w:ascii="Times New Roman" w:hAnsi="Times New Roman"/>
          <w:lang w:val="lt-LT"/>
        </w:rPr>
      </w:pPr>
    </w:p>
    <w:p w14:paraId="371A8239" w14:textId="77777777" w:rsidR="00282980" w:rsidRPr="00F169F4" w:rsidRDefault="00282980" w:rsidP="00F169F4">
      <w:pPr>
        <w:spacing w:after="0" w:line="240" w:lineRule="auto"/>
        <w:rPr>
          <w:rFonts w:ascii="Times New Roman" w:hAnsi="Times New Roman"/>
          <w:lang w:val="lt-LT"/>
        </w:rPr>
      </w:pPr>
    </w:p>
    <w:p w14:paraId="0F029230"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3.</w:t>
      </w:r>
      <w:r w:rsidRPr="00F169F4">
        <w:rPr>
          <w:rFonts w:ascii="Times New Roman" w:hAnsi="Times New Roman"/>
          <w:b/>
          <w:lang w:val="lt-LT"/>
        </w:rPr>
        <w:tab/>
        <w:t>PAGALBINIŲ MEDŽIAGŲ SĄRAŠAS</w:t>
      </w:r>
    </w:p>
    <w:p w14:paraId="70AEE7DE" w14:textId="77777777" w:rsidR="00282980" w:rsidRPr="00F169F4" w:rsidRDefault="00282980" w:rsidP="00F169F4">
      <w:pPr>
        <w:spacing w:after="0" w:line="240" w:lineRule="auto"/>
        <w:rPr>
          <w:rFonts w:ascii="Times New Roman" w:hAnsi="Times New Roman"/>
          <w:lang w:val="lt-LT"/>
        </w:rPr>
      </w:pPr>
    </w:p>
    <w:p w14:paraId="010224D7"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Sudėtyje yra laktozės </w:t>
      </w:r>
      <w:proofErr w:type="spellStart"/>
      <w:r w:rsidRPr="00F169F4">
        <w:rPr>
          <w:rFonts w:ascii="Times New Roman" w:hAnsi="Times New Roman"/>
          <w:lang w:val="lt-LT"/>
        </w:rPr>
        <w:t>monohidrato</w:t>
      </w:r>
      <w:proofErr w:type="spellEnd"/>
      <w:r w:rsidRPr="00F169F4">
        <w:rPr>
          <w:rFonts w:ascii="Times New Roman" w:hAnsi="Times New Roman"/>
          <w:lang w:val="lt-LT"/>
        </w:rPr>
        <w:t xml:space="preserve">. </w:t>
      </w:r>
    </w:p>
    <w:p w14:paraId="4A4C02E1" w14:textId="77777777" w:rsidR="00282980" w:rsidRPr="00F169F4" w:rsidRDefault="00282980" w:rsidP="00F169F4">
      <w:pPr>
        <w:spacing w:after="0" w:line="240" w:lineRule="auto"/>
        <w:rPr>
          <w:rFonts w:ascii="Times New Roman" w:hAnsi="Times New Roman"/>
          <w:lang w:val="lt-LT"/>
        </w:rPr>
      </w:pPr>
    </w:p>
    <w:p w14:paraId="6117431C" w14:textId="77777777" w:rsidR="00282980" w:rsidRPr="00F169F4" w:rsidRDefault="00282980" w:rsidP="00F169F4">
      <w:pPr>
        <w:spacing w:after="0" w:line="240" w:lineRule="auto"/>
        <w:rPr>
          <w:rFonts w:ascii="Times New Roman" w:hAnsi="Times New Roman"/>
          <w:lang w:val="lt-LT"/>
        </w:rPr>
      </w:pPr>
    </w:p>
    <w:p w14:paraId="54767884"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4.</w:t>
      </w:r>
      <w:r w:rsidRPr="00F169F4">
        <w:rPr>
          <w:rFonts w:ascii="Times New Roman" w:hAnsi="Times New Roman"/>
          <w:b/>
          <w:lang w:val="lt-LT"/>
        </w:rPr>
        <w:tab/>
        <w:t>FARMACINĖ FORMA IR KIEKIS PAKUOTĖJE</w:t>
      </w:r>
    </w:p>
    <w:p w14:paraId="5FFA36A5" w14:textId="77777777" w:rsidR="00282980" w:rsidRPr="00F169F4" w:rsidRDefault="00282980" w:rsidP="00F169F4">
      <w:pPr>
        <w:spacing w:after="0" w:line="240" w:lineRule="auto"/>
        <w:rPr>
          <w:rFonts w:ascii="Times New Roman" w:hAnsi="Times New Roman"/>
          <w:lang w:val="lt-LT"/>
        </w:rPr>
      </w:pPr>
    </w:p>
    <w:p w14:paraId="1D0F37DA" w14:textId="6D76D1FC"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50</w:t>
      </w:r>
      <w:r w:rsidR="003B3D2B">
        <w:rPr>
          <w:rFonts w:ascii="Times New Roman" w:hAnsi="Times New Roman"/>
          <w:lang w:val="lt-LT"/>
        </w:rPr>
        <w:t> </w:t>
      </w:r>
      <w:r w:rsidRPr="00F169F4">
        <w:rPr>
          <w:rFonts w:ascii="Times New Roman" w:hAnsi="Times New Roman"/>
          <w:lang w:val="lt-LT"/>
        </w:rPr>
        <w:t>tablečių.</w:t>
      </w:r>
    </w:p>
    <w:p w14:paraId="6BDE6CDA" w14:textId="77777777" w:rsidR="00282980" w:rsidRPr="00F169F4" w:rsidRDefault="00282980" w:rsidP="00F169F4">
      <w:pPr>
        <w:spacing w:after="0" w:line="240" w:lineRule="auto"/>
        <w:rPr>
          <w:rFonts w:ascii="Times New Roman" w:hAnsi="Times New Roman"/>
          <w:lang w:val="lt-LT"/>
        </w:rPr>
      </w:pPr>
    </w:p>
    <w:p w14:paraId="4F02CC0C" w14:textId="77777777" w:rsidR="00282980" w:rsidRPr="00F169F4" w:rsidRDefault="00282980" w:rsidP="00F169F4">
      <w:pPr>
        <w:spacing w:after="0" w:line="240" w:lineRule="auto"/>
        <w:rPr>
          <w:rFonts w:ascii="Times New Roman" w:hAnsi="Times New Roman"/>
          <w:lang w:val="lt-LT"/>
        </w:rPr>
      </w:pPr>
    </w:p>
    <w:p w14:paraId="395AD515"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5.</w:t>
      </w:r>
      <w:r w:rsidRPr="00F169F4">
        <w:rPr>
          <w:rFonts w:ascii="Times New Roman" w:hAnsi="Times New Roman"/>
          <w:b/>
          <w:lang w:val="lt-LT"/>
        </w:rPr>
        <w:tab/>
        <w:t>VARTOJIMO METODAS IR BŪDAS</w:t>
      </w:r>
    </w:p>
    <w:p w14:paraId="6CAD4F9B" w14:textId="77777777" w:rsidR="00282980" w:rsidRPr="00F169F4" w:rsidRDefault="00282980" w:rsidP="00F169F4">
      <w:pPr>
        <w:spacing w:after="0" w:line="240" w:lineRule="auto"/>
        <w:rPr>
          <w:rFonts w:ascii="Times New Roman" w:hAnsi="Times New Roman"/>
          <w:lang w:val="lt-LT"/>
        </w:rPr>
      </w:pPr>
    </w:p>
    <w:p w14:paraId="4FD3EA5D"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Vartoti per burną. Prieš vartojimą perskaitykite pakuotės lapelį.</w:t>
      </w:r>
    </w:p>
    <w:p w14:paraId="0FD2D1C6" w14:textId="77777777" w:rsidR="00282980" w:rsidRPr="00F169F4" w:rsidRDefault="00282980" w:rsidP="00F169F4">
      <w:pPr>
        <w:spacing w:after="0" w:line="240" w:lineRule="auto"/>
        <w:rPr>
          <w:rFonts w:ascii="Times New Roman" w:hAnsi="Times New Roman"/>
          <w:lang w:val="lt-LT"/>
        </w:rPr>
      </w:pPr>
    </w:p>
    <w:p w14:paraId="25C64032" w14:textId="77777777" w:rsidR="00282980" w:rsidRPr="00F169F4" w:rsidRDefault="00282980" w:rsidP="00F169F4">
      <w:pPr>
        <w:spacing w:after="0" w:line="240" w:lineRule="auto"/>
        <w:rPr>
          <w:rFonts w:ascii="Times New Roman" w:hAnsi="Times New Roman"/>
          <w:lang w:val="lt-LT"/>
        </w:rPr>
      </w:pPr>
    </w:p>
    <w:p w14:paraId="41997889"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hAnsi="Times New Roman"/>
          <w:b/>
          <w:lang w:val="lt-LT"/>
        </w:rPr>
      </w:pPr>
      <w:r w:rsidRPr="00F169F4">
        <w:rPr>
          <w:rFonts w:ascii="Times New Roman" w:hAnsi="Times New Roman"/>
          <w:b/>
          <w:lang w:val="lt-LT"/>
        </w:rPr>
        <w:t>6.</w:t>
      </w:r>
      <w:r w:rsidRPr="00F169F4">
        <w:rPr>
          <w:rFonts w:ascii="Times New Roman" w:hAnsi="Times New Roman"/>
          <w:b/>
          <w:lang w:val="lt-LT"/>
        </w:rPr>
        <w:tab/>
        <w:t>SPECIALUS ĮSPĖJIMAS, KAD VAISTINĮ PREPARATĄ BŪTINA LAIKYTI VAIKAMS NEPASTEBIMOJE IR  NEPASIEKIAMOJE VIETOJE</w:t>
      </w:r>
    </w:p>
    <w:p w14:paraId="37B1E65A" w14:textId="77777777" w:rsidR="00282980" w:rsidRPr="00F169F4" w:rsidRDefault="00282980" w:rsidP="00F169F4">
      <w:pPr>
        <w:spacing w:after="0" w:line="240" w:lineRule="auto"/>
        <w:rPr>
          <w:rFonts w:ascii="Times New Roman" w:hAnsi="Times New Roman"/>
          <w:lang w:val="lt-LT"/>
        </w:rPr>
      </w:pPr>
    </w:p>
    <w:p w14:paraId="3EDEE895"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Laikyti vaikams nepastebimoje ir nepasiekiamoje vietoje.</w:t>
      </w:r>
    </w:p>
    <w:p w14:paraId="088D6676" w14:textId="77777777" w:rsidR="00282980" w:rsidRPr="00F169F4" w:rsidRDefault="00282980" w:rsidP="00F169F4">
      <w:pPr>
        <w:spacing w:after="0" w:line="240" w:lineRule="auto"/>
        <w:rPr>
          <w:rFonts w:ascii="Times New Roman" w:hAnsi="Times New Roman"/>
          <w:lang w:val="lt-LT"/>
        </w:rPr>
      </w:pPr>
    </w:p>
    <w:p w14:paraId="33A0778A" w14:textId="77777777" w:rsidR="00282980" w:rsidRPr="00F169F4" w:rsidRDefault="00282980" w:rsidP="00F169F4">
      <w:pPr>
        <w:spacing w:after="0" w:line="240" w:lineRule="auto"/>
        <w:rPr>
          <w:rFonts w:ascii="Times New Roman" w:hAnsi="Times New Roman"/>
          <w:lang w:val="lt-LT"/>
        </w:rPr>
      </w:pPr>
    </w:p>
    <w:p w14:paraId="2E16A53A"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7.</w:t>
      </w:r>
      <w:r w:rsidRPr="00F169F4">
        <w:rPr>
          <w:rFonts w:ascii="Times New Roman" w:hAnsi="Times New Roman"/>
          <w:b/>
          <w:lang w:val="lt-LT"/>
        </w:rPr>
        <w:tab/>
        <w:t>KITAS SPECIALUS ĮSPĖJIMAS (JEI REIKIA)</w:t>
      </w:r>
    </w:p>
    <w:p w14:paraId="35CD6F79" w14:textId="77777777" w:rsidR="00282980" w:rsidRPr="00F169F4" w:rsidRDefault="00282980" w:rsidP="00F169F4">
      <w:pPr>
        <w:spacing w:after="0" w:line="240" w:lineRule="auto"/>
        <w:rPr>
          <w:rFonts w:ascii="Times New Roman" w:hAnsi="Times New Roman"/>
          <w:lang w:val="lt-LT"/>
        </w:rPr>
      </w:pPr>
    </w:p>
    <w:p w14:paraId="253A40C9" w14:textId="77777777" w:rsidR="00282980" w:rsidRPr="00F169F4" w:rsidRDefault="00282980" w:rsidP="00F169F4">
      <w:pPr>
        <w:spacing w:after="0" w:line="240" w:lineRule="auto"/>
        <w:rPr>
          <w:rFonts w:ascii="Times New Roman" w:hAnsi="Times New Roman"/>
          <w:lang w:val="lt-LT"/>
        </w:rPr>
      </w:pPr>
    </w:p>
    <w:p w14:paraId="46D431F7"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8.</w:t>
      </w:r>
      <w:r w:rsidRPr="00F169F4">
        <w:rPr>
          <w:rFonts w:ascii="Times New Roman" w:hAnsi="Times New Roman"/>
          <w:b/>
          <w:lang w:val="lt-LT"/>
        </w:rPr>
        <w:tab/>
        <w:t>TINKAMUMO LAIKAS</w:t>
      </w:r>
    </w:p>
    <w:p w14:paraId="558DAD7E" w14:textId="77777777" w:rsidR="00282980" w:rsidRPr="00F169F4" w:rsidRDefault="00282980" w:rsidP="00F169F4">
      <w:pPr>
        <w:spacing w:after="0" w:line="240" w:lineRule="auto"/>
        <w:rPr>
          <w:rFonts w:ascii="Times New Roman" w:hAnsi="Times New Roman"/>
          <w:lang w:val="lt-LT"/>
        </w:rPr>
      </w:pPr>
    </w:p>
    <w:p w14:paraId="37458FAB" w14:textId="30DA266E" w:rsidR="00282980" w:rsidRPr="00F169F4" w:rsidRDefault="00D61D39" w:rsidP="00F169F4">
      <w:pPr>
        <w:spacing w:after="0" w:line="240" w:lineRule="auto"/>
        <w:rPr>
          <w:rFonts w:ascii="Times New Roman" w:hAnsi="Times New Roman"/>
          <w:lang w:val="lt-LT"/>
        </w:rPr>
      </w:pPr>
      <w:r>
        <w:rPr>
          <w:rFonts w:ascii="Times New Roman" w:eastAsia="Times New Roman" w:hAnsi="Times New Roman" w:cs="Times New Roman"/>
          <w:lang w:val="lt-LT"/>
        </w:rPr>
        <w:t>EXP</w:t>
      </w:r>
      <w:r w:rsidR="00282980" w:rsidRPr="00F169F4">
        <w:rPr>
          <w:rFonts w:ascii="Times New Roman" w:hAnsi="Times New Roman"/>
          <w:lang w:val="lt-LT"/>
        </w:rPr>
        <w:t xml:space="preserve"> {MMMM/mm} [metai, mėnuo]</w:t>
      </w:r>
    </w:p>
    <w:p w14:paraId="02A5653F" w14:textId="77777777" w:rsidR="00282980" w:rsidRPr="00F169F4" w:rsidRDefault="00282980" w:rsidP="00F169F4">
      <w:pPr>
        <w:spacing w:after="0" w:line="240" w:lineRule="auto"/>
        <w:rPr>
          <w:rFonts w:ascii="Times New Roman" w:hAnsi="Times New Roman"/>
          <w:lang w:val="lt-LT"/>
        </w:rPr>
      </w:pPr>
    </w:p>
    <w:p w14:paraId="1E29D85D" w14:textId="77777777" w:rsidR="00282980" w:rsidRPr="00F169F4" w:rsidRDefault="00282980" w:rsidP="00F169F4">
      <w:pPr>
        <w:spacing w:after="0" w:line="240" w:lineRule="auto"/>
        <w:rPr>
          <w:rFonts w:ascii="Times New Roman" w:hAnsi="Times New Roman"/>
          <w:lang w:val="lt-LT"/>
        </w:rPr>
      </w:pPr>
    </w:p>
    <w:p w14:paraId="465E1D49"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9.</w:t>
      </w:r>
      <w:r w:rsidRPr="00F169F4">
        <w:rPr>
          <w:rFonts w:ascii="Times New Roman" w:hAnsi="Times New Roman"/>
          <w:b/>
          <w:lang w:val="lt-LT"/>
        </w:rPr>
        <w:tab/>
        <w:t>SPECIALIOS LAIKYMO SĄLYGOS</w:t>
      </w:r>
    </w:p>
    <w:p w14:paraId="23965E86" w14:textId="77777777" w:rsidR="00282980" w:rsidRPr="00F169F4" w:rsidRDefault="00282980" w:rsidP="00F169F4">
      <w:pPr>
        <w:spacing w:after="0" w:line="240" w:lineRule="auto"/>
        <w:rPr>
          <w:rFonts w:ascii="Times New Roman" w:hAnsi="Times New Roman"/>
          <w:lang w:val="lt-LT"/>
        </w:rPr>
      </w:pPr>
    </w:p>
    <w:p w14:paraId="5AB50ED3" w14:textId="77777777" w:rsidR="00282980" w:rsidRPr="00F169F4" w:rsidRDefault="00282980" w:rsidP="00F169F4">
      <w:pPr>
        <w:spacing w:after="0" w:line="240" w:lineRule="auto"/>
        <w:rPr>
          <w:rFonts w:ascii="Times New Roman" w:hAnsi="Times New Roman"/>
          <w:lang w:val="lt-LT"/>
        </w:rPr>
      </w:pPr>
    </w:p>
    <w:p w14:paraId="6F068DD1"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hAnsi="Times New Roman"/>
          <w:b/>
          <w:lang w:val="lt-LT"/>
        </w:rPr>
      </w:pPr>
      <w:r w:rsidRPr="00F169F4">
        <w:rPr>
          <w:rFonts w:ascii="Times New Roman" w:hAnsi="Times New Roman"/>
          <w:b/>
          <w:lang w:val="lt-LT"/>
        </w:rPr>
        <w:t>10.</w:t>
      </w:r>
      <w:r w:rsidRPr="00F169F4">
        <w:rPr>
          <w:rFonts w:ascii="Times New Roman" w:hAnsi="Times New Roman"/>
          <w:b/>
          <w:lang w:val="lt-LT"/>
        </w:rPr>
        <w:tab/>
        <w:t>SPECIALIOS ATSARGUMO PRIEMONĖS DĖL NESUVARTOTO VAISTINIO PREPARATO LIKUČIUS AR JO ATLIEKŲ TVARKYMO (JEI REIKIA)</w:t>
      </w:r>
    </w:p>
    <w:p w14:paraId="697B6A9B" w14:textId="77777777" w:rsidR="00282980" w:rsidRPr="00F169F4" w:rsidRDefault="00282980" w:rsidP="00F169F4">
      <w:pPr>
        <w:spacing w:after="0" w:line="240" w:lineRule="auto"/>
        <w:rPr>
          <w:rFonts w:ascii="Times New Roman" w:hAnsi="Times New Roman"/>
          <w:lang w:val="lt-LT"/>
        </w:rPr>
      </w:pPr>
    </w:p>
    <w:p w14:paraId="3EB5BADD" w14:textId="77777777" w:rsidR="00282980" w:rsidRPr="00F169F4" w:rsidRDefault="00282980" w:rsidP="00F169F4">
      <w:pPr>
        <w:spacing w:after="0" w:line="240" w:lineRule="auto"/>
        <w:rPr>
          <w:rFonts w:ascii="Times New Roman" w:hAnsi="Times New Roman"/>
          <w:lang w:val="lt-LT"/>
        </w:rPr>
      </w:pPr>
    </w:p>
    <w:p w14:paraId="5CCE821B"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11.</w:t>
      </w:r>
      <w:r w:rsidRPr="00F169F4">
        <w:rPr>
          <w:rFonts w:ascii="Times New Roman" w:hAnsi="Times New Roman"/>
          <w:b/>
          <w:lang w:val="lt-LT"/>
        </w:rPr>
        <w:tab/>
        <w:t>REGISRUOTOJO PAVADINIMAS IR ADRESAS</w:t>
      </w:r>
    </w:p>
    <w:p w14:paraId="79622D22" w14:textId="77777777" w:rsidR="00282980" w:rsidRPr="00F169F4" w:rsidRDefault="00282980" w:rsidP="00F169F4">
      <w:pPr>
        <w:spacing w:after="0" w:line="240" w:lineRule="auto"/>
        <w:rPr>
          <w:rFonts w:ascii="Times New Roman" w:hAnsi="Times New Roman"/>
          <w:lang w:val="lt-LT"/>
        </w:rPr>
      </w:pPr>
    </w:p>
    <w:p w14:paraId="529258A1" w14:textId="77777777" w:rsidR="00082C4D" w:rsidRDefault="00082C4D" w:rsidP="00082C4D">
      <w:pPr>
        <w:pStyle w:val="prastasiniatinklio"/>
        <w:spacing w:before="0" w:beforeAutospacing="0" w:after="0" w:afterAutospacing="0"/>
        <w:rPr>
          <w:sz w:val="22"/>
          <w:szCs w:val="22"/>
          <w:lang w:val="lv-LV"/>
        </w:rPr>
      </w:pPr>
      <w:r w:rsidRPr="00EC78AE">
        <w:rPr>
          <w:sz w:val="22"/>
          <w:szCs w:val="22"/>
        </w:rPr>
        <w:t xml:space="preserve">ADVANZ PHARMA LIMITED </w:t>
      </w:r>
    </w:p>
    <w:p w14:paraId="535F0C07" w14:textId="77777777" w:rsidR="00082C4D" w:rsidRPr="00E06033" w:rsidRDefault="00082C4D" w:rsidP="00082C4D">
      <w:pPr>
        <w:spacing w:after="0" w:line="278" w:lineRule="auto"/>
        <w:rPr>
          <w:rFonts w:ascii="Times New Roman" w:hAnsi="Times New Roman" w:cs="Times New Roman"/>
        </w:rPr>
      </w:pPr>
      <w:r w:rsidRPr="00E06033">
        <w:rPr>
          <w:rFonts w:ascii="Times New Roman" w:hAnsi="Times New Roman" w:cs="Times New Roman"/>
        </w:rPr>
        <w:t>Unit 17, Northwood House,</w:t>
      </w:r>
    </w:p>
    <w:p w14:paraId="005D45D5" w14:textId="77777777" w:rsidR="00082C4D" w:rsidRPr="00E06033" w:rsidRDefault="00082C4D" w:rsidP="00082C4D">
      <w:pPr>
        <w:spacing w:after="0" w:line="278" w:lineRule="auto"/>
        <w:rPr>
          <w:rFonts w:ascii="Times New Roman" w:hAnsi="Times New Roman" w:cs="Times New Roman"/>
        </w:rPr>
      </w:pPr>
      <w:r w:rsidRPr="00E06033">
        <w:rPr>
          <w:rFonts w:ascii="Times New Roman" w:hAnsi="Times New Roman" w:cs="Times New Roman"/>
        </w:rPr>
        <w:t>Northwood Crescent,</w:t>
      </w:r>
    </w:p>
    <w:p w14:paraId="154CB554" w14:textId="77777777" w:rsidR="00082C4D" w:rsidRPr="00E06033" w:rsidRDefault="00082C4D" w:rsidP="00082C4D">
      <w:pPr>
        <w:spacing w:after="0" w:line="278" w:lineRule="auto"/>
        <w:rPr>
          <w:rFonts w:ascii="Times New Roman" w:hAnsi="Times New Roman" w:cs="Times New Roman"/>
        </w:rPr>
      </w:pPr>
      <w:proofErr w:type="spellStart"/>
      <w:r w:rsidRPr="00E06033">
        <w:rPr>
          <w:rFonts w:ascii="Times New Roman" w:hAnsi="Times New Roman" w:cs="Times New Roman"/>
        </w:rPr>
        <w:t>Dublín</w:t>
      </w:r>
      <w:proofErr w:type="spellEnd"/>
      <w:r w:rsidRPr="00E06033">
        <w:rPr>
          <w:rFonts w:ascii="Times New Roman" w:hAnsi="Times New Roman" w:cs="Times New Roman"/>
        </w:rPr>
        <w:t xml:space="preserve"> 9,</w:t>
      </w:r>
    </w:p>
    <w:p w14:paraId="3AD50CCB" w14:textId="77777777" w:rsidR="00082C4D" w:rsidRPr="00082C4D" w:rsidRDefault="00082C4D" w:rsidP="00082C4D">
      <w:pPr>
        <w:pStyle w:val="prastasiniatinklio"/>
        <w:spacing w:before="0" w:beforeAutospacing="0" w:after="0" w:afterAutospacing="0"/>
        <w:rPr>
          <w:sz w:val="22"/>
          <w:szCs w:val="22"/>
        </w:rPr>
      </w:pPr>
      <w:r w:rsidRPr="00082C4D">
        <w:t>D09 V504</w:t>
      </w:r>
    </w:p>
    <w:p w14:paraId="1A588F36" w14:textId="77777777" w:rsidR="00082C4D" w:rsidRPr="00082C4D" w:rsidRDefault="00082C4D" w:rsidP="00082C4D">
      <w:pPr>
        <w:pStyle w:val="prastasiniatinklio"/>
        <w:spacing w:before="0" w:beforeAutospacing="0" w:after="0" w:afterAutospacing="0"/>
        <w:rPr>
          <w:noProof/>
          <w:szCs w:val="22"/>
          <w:lang w:val="lv-LV"/>
        </w:rPr>
      </w:pPr>
      <w:r w:rsidRPr="00082C4D">
        <w:rPr>
          <w:sz w:val="22"/>
          <w:szCs w:val="22"/>
          <w:lang w:val="lv-LV"/>
        </w:rPr>
        <w:t>Airija</w:t>
      </w:r>
    </w:p>
    <w:p w14:paraId="63CA94FD" w14:textId="77777777" w:rsidR="00282980" w:rsidRPr="00F169F4" w:rsidRDefault="00282980" w:rsidP="00F169F4">
      <w:pPr>
        <w:spacing w:after="0" w:line="240" w:lineRule="auto"/>
        <w:rPr>
          <w:rFonts w:ascii="Times New Roman" w:hAnsi="Times New Roman"/>
          <w:lang w:val="lt-LT"/>
        </w:rPr>
      </w:pPr>
    </w:p>
    <w:p w14:paraId="6DC29DC7" w14:textId="77777777" w:rsidR="00282980" w:rsidRPr="00F169F4" w:rsidRDefault="00282980" w:rsidP="00F169F4">
      <w:pPr>
        <w:spacing w:after="0" w:line="240" w:lineRule="auto"/>
        <w:rPr>
          <w:rFonts w:ascii="Times New Roman" w:hAnsi="Times New Roman"/>
          <w:lang w:val="lt-LT"/>
        </w:rPr>
      </w:pPr>
    </w:p>
    <w:p w14:paraId="5E2BBC66"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12.</w:t>
      </w:r>
      <w:r w:rsidRPr="00F169F4">
        <w:rPr>
          <w:rFonts w:ascii="Times New Roman" w:hAnsi="Times New Roman"/>
          <w:b/>
          <w:lang w:val="lt-LT"/>
        </w:rPr>
        <w:tab/>
        <w:t>REGISTRACIJOS PAŽYMĖJIMO NUMERIS</w:t>
      </w:r>
    </w:p>
    <w:p w14:paraId="4EE77E7A" w14:textId="77777777" w:rsidR="00282980" w:rsidRPr="00F169F4" w:rsidRDefault="00282980" w:rsidP="00F169F4">
      <w:pPr>
        <w:spacing w:after="0" w:line="240" w:lineRule="auto"/>
        <w:rPr>
          <w:rFonts w:ascii="Times New Roman" w:hAnsi="Times New Roman"/>
          <w:lang w:val="lt-LT"/>
        </w:rPr>
      </w:pPr>
    </w:p>
    <w:p w14:paraId="21EBFDF7"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LT/1/95/0712/001</w:t>
      </w:r>
    </w:p>
    <w:p w14:paraId="757AB8EE" w14:textId="77777777" w:rsidR="00282980" w:rsidRPr="00F169F4" w:rsidRDefault="00282980" w:rsidP="00F169F4">
      <w:pPr>
        <w:spacing w:after="0" w:line="240" w:lineRule="auto"/>
        <w:rPr>
          <w:rFonts w:ascii="Times New Roman" w:hAnsi="Times New Roman"/>
          <w:lang w:val="lt-LT"/>
        </w:rPr>
      </w:pPr>
    </w:p>
    <w:p w14:paraId="00157841" w14:textId="77777777" w:rsidR="00282980" w:rsidRPr="00F169F4" w:rsidRDefault="00282980" w:rsidP="00F169F4">
      <w:pPr>
        <w:spacing w:after="0" w:line="240" w:lineRule="auto"/>
        <w:rPr>
          <w:rFonts w:ascii="Times New Roman" w:hAnsi="Times New Roman"/>
          <w:lang w:val="lt-LT"/>
        </w:rPr>
      </w:pPr>
    </w:p>
    <w:p w14:paraId="52B2F768" w14:textId="1E362EC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13.</w:t>
      </w:r>
      <w:r w:rsidRPr="00F169F4">
        <w:rPr>
          <w:rFonts w:ascii="Times New Roman" w:hAnsi="Times New Roman"/>
          <w:b/>
          <w:lang w:val="lt-LT"/>
        </w:rPr>
        <w:tab/>
        <w:t>SERIJOS NUMERIS</w:t>
      </w:r>
    </w:p>
    <w:p w14:paraId="36CA278D" w14:textId="77777777" w:rsidR="00282980" w:rsidRPr="00F169F4" w:rsidRDefault="00282980" w:rsidP="00F169F4">
      <w:pPr>
        <w:spacing w:after="0" w:line="240" w:lineRule="auto"/>
        <w:rPr>
          <w:rFonts w:ascii="Times New Roman" w:hAnsi="Times New Roman"/>
          <w:lang w:val="lt-LT"/>
        </w:rPr>
      </w:pPr>
    </w:p>
    <w:p w14:paraId="045C1A60" w14:textId="4A17EDC6" w:rsidR="00282980" w:rsidRPr="00F169F4" w:rsidRDefault="00D61D39" w:rsidP="00F169F4">
      <w:pPr>
        <w:spacing w:after="0" w:line="240" w:lineRule="auto"/>
        <w:rPr>
          <w:rFonts w:ascii="Times New Roman" w:hAnsi="Times New Roman"/>
          <w:lang w:val="lt-LT"/>
        </w:rPr>
      </w:pPr>
      <w:proofErr w:type="spellStart"/>
      <w:r>
        <w:rPr>
          <w:rFonts w:ascii="Times New Roman" w:eastAsia="Times New Roman" w:hAnsi="Times New Roman" w:cs="Times New Roman"/>
          <w:lang w:val="lt-LT"/>
        </w:rPr>
        <w:t>Lot</w:t>
      </w:r>
      <w:proofErr w:type="spellEnd"/>
      <w:r w:rsidR="00282980" w:rsidRPr="00F169F4">
        <w:rPr>
          <w:rFonts w:ascii="Times New Roman" w:hAnsi="Times New Roman"/>
          <w:lang w:val="lt-LT"/>
        </w:rPr>
        <w:t xml:space="preserve"> {numeris}</w:t>
      </w:r>
    </w:p>
    <w:p w14:paraId="5C6C99A8" w14:textId="77777777" w:rsidR="00282980" w:rsidRPr="00F169F4" w:rsidRDefault="00282980" w:rsidP="00F169F4">
      <w:pPr>
        <w:spacing w:after="0" w:line="240" w:lineRule="auto"/>
        <w:rPr>
          <w:rFonts w:ascii="Times New Roman" w:hAnsi="Times New Roman"/>
          <w:lang w:val="lt-LT"/>
        </w:rPr>
      </w:pPr>
    </w:p>
    <w:p w14:paraId="4D4FB87E" w14:textId="77777777" w:rsidR="00282980" w:rsidRPr="00F169F4" w:rsidRDefault="00282980" w:rsidP="00F169F4">
      <w:pPr>
        <w:spacing w:after="0" w:line="240" w:lineRule="auto"/>
        <w:rPr>
          <w:rFonts w:ascii="Times New Roman" w:hAnsi="Times New Roman"/>
          <w:lang w:val="lt-LT"/>
        </w:rPr>
      </w:pPr>
    </w:p>
    <w:p w14:paraId="06659A49"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14.</w:t>
      </w:r>
      <w:r w:rsidRPr="00F169F4">
        <w:rPr>
          <w:rFonts w:ascii="Times New Roman" w:hAnsi="Times New Roman"/>
          <w:b/>
          <w:lang w:val="lt-LT"/>
        </w:rPr>
        <w:tab/>
        <w:t>PARDAVIMO (IŠDAVIMO) TVARKA</w:t>
      </w:r>
    </w:p>
    <w:p w14:paraId="02DC9433" w14:textId="77777777" w:rsidR="00282980" w:rsidRPr="00F169F4" w:rsidRDefault="00282980" w:rsidP="00F169F4">
      <w:pPr>
        <w:spacing w:after="0" w:line="240" w:lineRule="auto"/>
        <w:rPr>
          <w:rFonts w:ascii="Times New Roman" w:hAnsi="Times New Roman"/>
          <w:lang w:val="lt-LT"/>
        </w:rPr>
      </w:pPr>
    </w:p>
    <w:p w14:paraId="632E2C69" w14:textId="1309AC69"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Receptinis </w:t>
      </w:r>
      <w:r w:rsidRPr="00282980">
        <w:rPr>
          <w:rFonts w:ascii="Times New Roman" w:eastAsia="Times New Roman" w:hAnsi="Times New Roman" w:cs="Times New Roman"/>
          <w:lang w:val="lt-LT"/>
        </w:rPr>
        <w:t>vaist</w:t>
      </w:r>
      <w:r w:rsidR="00D61D39">
        <w:rPr>
          <w:rFonts w:ascii="Times New Roman" w:eastAsia="Times New Roman" w:hAnsi="Times New Roman" w:cs="Times New Roman"/>
          <w:lang w:val="lt-LT"/>
        </w:rPr>
        <w:t>as</w:t>
      </w:r>
      <w:r w:rsidRPr="00F169F4">
        <w:rPr>
          <w:rFonts w:ascii="Times New Roman" w:hAnsi="Times New Roman"/>
          <w:lang w:val="lt-LT"/>
        </w:rPr>
        <w:t>.</w:t>
      </w:r>
    </w:p>
    <w:p w14:paraId="7D6AA7B6" w14:textId="77777777" w:rsidR="00282980" w:rsidRPr="00F169F4" w:rsidRDefault="00282980" w:rsidP="00F169F4">
      <w:pPr>
        <w:spacing w:after="0" w:line="240" w:lineRule="auto"/>
        <w:rPr>
          <w:rFonts w:ascii="Times New Roman" w:hAnsi="Times New Roman"/>
          <w:lang w:val="lt-LT"/>
        </w:rPr>
      </w:pPr>
    </w:p>
    <w:p w14:paraId="7FB0F3B7" w14:textId="77777777" w:rsidR="00282980" w:rsidRPr="00F169F4" w:rsidRDefault="00282980" w:rsidP="00F169F4">
      <w:pPr>
        <w:spacing w:after="0" w:line="240" w:lineRule="auto"/>
        <w:rPr>
          <w:rFonts w:ascii="Times New Roman" w:hAnsi="Times New Roman"/>
          <w:lang w:val="lt-LT"/>
        </w:rPr>
      </w:pPr>
    </w:p>
    <w:p w14:paraId="4282A466"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15.</w:t>
      </w:r>
      <w:r w:rsidRPr="00F169F4">
        <w:rPr>
          <w:rFonts w:ascii="Times New Roman" w:hAnsi="Times New Roman"/>
          <w:b/>
          <w:lang w:val="lt-LT"/>
        </w:rPr>
        <w:tab/>
        <w:t>VARTOJIMO INSTRUKCIJA</w:t>
      </w:r>
    </w:p>
    <w:p w14:paraId="28E9ACB5" w14:textId="77777777" w:rsidR="00282980" w:rsidRPr="00F169F4" w:rsidRDefault="00282980" w:rsidP="00F169F4">
      <w:pPr>
        <w:spacing w:after="0" w:line="240" w:lineRule="auto"/>
        <w:rPr>
          <w:rFonts w:ascii="Times New Roman" w:hAnsi="Times New Roman"/>
          <w:lang w:val="lt-LT"/>
        </w:rPr>
      </w:pPr>
    </w:p>
    <w:p w14:paraId="27935274" w14:textId="77777777" w:rsidR="00282980" w:rsidRPr="00F169F4" w:rsidRDefault="00282980" w:rsidP="00F169F4">
      <w:pPr>
        <w:spacing w:after="0" w:line="240" w:lineRule="auto"/>
        <w:rPr>
          <w:rFonts w:ascii="Times New Roman" w:hAnsi="Times New Roman"/>
          <w:lang w:val="lt-LT"/>
        </w:rPr>
      </w:pPr>
    </w:p>
    <w:p w14:paraId="59CEF68B"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16.</w:t>
      </w:r>
      <w:r w:rsidRPr="00F169F4">
        <w:rPr>
          <w:rFonts w:ascii="Times New Roman" w:hAnsi="Times New Roman"/>
          <w:b/>
          <w:lang w:val="lt-LT"/>
        </w:rPr>
        <w:tab/>
        <w:t>INFORMACIJA BRAILIO RAŠTU</w:t>
      </w:r>
    </w:p>
    <w:p w14:paraId="73D51A7E" w14:textId="77777777" w:rsidR="00282980" w:rsidRPr="00F169F4" w:rsidRDefault="00282980" w:rsidP="00F169F4">
      <w:pPr>
        <w:spacing w:after="0" w:line="240" w:lineRule="auto"/>
        <w:rPr>
          <w:rFonts w:ascii="Times New Roman" w:hAnsi="Times New Roman"/>
          <w:lang w:val="lt-LT"/>
        </w:rPr>
      </w:pPr>
    </w:p>
    <w:p w14:paraId="51665879" w14:textId="77777777" w:rsidR="00282980" w:rsidRDefault="00282980" w:rsidP="00282980">
      <w:pPr>
        <w:spacing w:after="0" w:line="240" w:lineRule="auto"/>
        <w:rPr>
          <w:rFonts w:ascii="Times New Roman" w:eastAsia="Times New Roman" w:hAnsi="Times New Roman" w:cs="Times New Roman"/>
          <w:lang w:val="lt-LT"/>
        </w:rPr>
      </w:pPr>
      <w:proofErr w:type="spellStart"/>
      <w:r w:rsidRPr="00F169F4">
        <w:rPr>
          <w:rFonts w:ascii="Times New Roman" w:hAnsi="Times New Roman"/>
          <w:lang w:val="lt-LT"/>
        </w:rPr>
        <w:t>Androcur</w:t>
      </w:r>
      <w:proofErr w:type="spellEnd"/>
    </w:p>
    <w:p w14:paraId="5E5CE7CE" w14:textId="77777777" w:rsidR="00D61D39" w:rsidRDefault="00D61D39" w:rsidP="00282980">
      <w:pPr>
        <w:spacing w:after="0" w:line="240" w:lineRule="auto"/>
        <w:rPr>
          <w:rFonts w:ascii="Times New Roman" w:eastAsia="Times New Roman" w:hAnsi="Times New Roman" w:cs="Times New Roman"/>
          <w:lang w:val="lt-LT"/>
        </w:rPr>
      </w:pPr>
    </w:p>
    <w:p w14:paraId="2D35BF7A" w14:textId="77777777" w:rsidR="00D61D39" w:rsidRPr="00D61D39" w:rsidRDefault="00D61D39" w:rsidP="00D61D39">
      <w:pPr>
        <w:tabs>
          <w:tab w:val="left" w:pos="567"/>
        </w:tabs>
        <w:spacing w:after="0" w:line="260" w:lineRule="exact"/>
        <w:rPr>
          <w:rFonts w:ascii="Times New Roman" w:eastAsia="Times New Roman" w:hAnsi="Times New Roman" w:cs="Times New Roman"/>
          <w:snapToGrid w:val="0"/>
          <w:lang w:val="lt-LT"/>
        </w:rPr>
      </w:pPr>
    </w:p>
    <w:p w14:paraId="01FF658B" w14:textId="77777777" w:rsidR="00D61D39" w:rsidRPr="00C40F84" w:rsidRDefault="00D61D39" w:rsidP="00D61D3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lt-LT" w:eastAsia="lt-LT"/>
        </w:rPr>
      </w:pPr>
      <w:r w:rsidRPr="00D61D39">
        <w:rPr>
          <w:rFonts w:ascii="Times New Roman" w:eastAsia="Times New Roman" w:hAnsi="Times New Roman" w:cs="Times New Roman"/>
          <w:b/>
          <w:noProof/>
          <w:szCs w:val="20"/>
          <w:lang w:val="lt-LT" w:eastAsia="lt-LT"/>
        </w:rPr>
        <w:t>17.</w:t>
      </w:r>
      <w:r w:rsidRPr="00D61D39">
        <w:rPr>
          <w:rFonts w:ascii="Times New Roman" w:eastAsia="Times New Roman" w:hAnsi="Times New Roman" w:cs="Times New Roman"/>
          <w:b/>
          <w:noProof/>
          <w:szCs w:val="20"/>
          <w:lang w:val="lt-LT" w:eastAsia="lt-LT"/>
        </w:rPr>
        <w:tab/>
        <w:t>UNIKALUS IDENTIFIKATORIUS – 2D BRŪKŠNINIS KODAS</w:t>
      </w:r>
    </w:p>
    <w:p w14:paraId="3DE73E24" w14:textId="77777777" w:rsidR="00D61D39" w:rsidRPr="00D61D39" w:rsidRDefault="00D61D39" w:rsidP="00D61D39">
      <w:pPr>
        <w:spacing w:after="0" w:line="240" w:lineRule="auto"/>
        <w:rPr>
          <w:rFonts w:ascii="Times New Roman" w:eastAsia="Times New Roman" w:hAnsi="Times New Roman" w:cs="Times New Roman"/>
          <w:noProof/>
          <w:szCs w:val="20"/>
          <w:lang w:val="lt-LT" w:eastAsia="lt-LT"/>
        </w:rPr>
      </w:pPr>
    </w:p>
    <w:p w14:paraId="6B47D135" w14:textId="77777777" w:rsidR="00D61D39" w:rsidRPr="00D61D39" w:rsidRDefault="00D61D39" w:rsidP="00D61D39">
      <w:pPr>
        <w:spacing w:after="0" w:line="240" w:lineRule="auto"/>
        <w:rPr>
          <w:rFonts w:ascii="Times New Roman" w:eastAsia="Times New Roman" w:hAnsi="Times New Roman" w:cs="Times New Roman"/>
          <w:noProof/>
          <w:shd w:val="clear" w:color="auto" w:fill="CCCCCC"/>
          <w:lang w:val="lt-LT" w:eastAsia="lt-LT"/>
        </w:rPr>
      </w:pPr>
      <w:r w:rsidRPr="00D61D39">
        <w:rPr>
          <w:rFonts w:ascii="Times New Roman" w:eastAsia="Times New Roman" w:hAnsi="Times New Roman" w:cs="Times New Roman"/>
          <w:noProof/>
          <w:szCs w:val="20"/>
          <w:highlight w:val="lightGray"/>
          <w:lang w:val="lt-LT" w:eastAsia="lt-LT"/>
        </w:rPr>
        <w:t>2D brūkšninis kodas su nurodytu unikaliu identifikatoriumi.</w:t>
      </w:r>
    </w:p>
    <w:p w14:paraId="3D31BED6" w14:textId="77777777" w:rsidR="00D61D39" w:rsidRPr="00D61D39" w:rsidRDefault="00D61D39" w:rsidP="00D61D39">
      <w:pPr>
        <w:spacing w:after="0" w:line="240" w:lineRule="auto"/>
        <w:rPr>
          <w:rFonts w:ascii="Times New Roman" w:eastAsia="Times New Roman" w:hAnsi="Times New Roman" w:cs="Times New Roman"/>
          <w:noProof/>
          <w:szCs w:val="20"/>
          <w:lang w:val="lt-LT" w:eastAsia="lt-LT"/>
        </w:rPr>
      </w:pPr>
    </w:p>
    <w:p w14:paraId="3872F6D4" w14:textId="77777777" w:rsidR="00D61D39" w:rsidRPr="00D61D39" w:rsidRDefault="00D61D39" w:rsidP="00D61D39">
      <w:pPr>
        <w:spacing w:after="0" w:line="240" w:lineRule="auto"/>
        <w:rPr>
          <w:rFonts w:ascii="Times New Roman" w:eastAsia="Times New Roman" w:hAnsi="Times New Roman" w:cs="Times New Roman"/>
          <w:noProof/>
          <w:szCs w:val="20"/>
          <w:lang w:val="lt-LT" w:eastAsia="lt-LT"/>
        </w:rPr>
      </w:pPr>
    </w:p>
    <w:p w14:paraId="2D73E9C0" w14:textId="77777777" w:rsidR="00D61D39" w:rsidRPr="00D61D39" w:rsidRDefault="00D61D39" w:rsidP="00D61D3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val="lt-LT" w:eastAsia="lt-LT"/>
        </w:rPr>
      </w:pPr>
      <w:r w:rsidRPr="00D61D39">
        <w:rPr>
          <w:rFonts w:ascii="Times New Roman" w:eastAsia="Times New Roman" w:hAnsi="Times New Roman" w:cs="Times New Roman"/>
          <w:b/>
          <w:noProof/>
          <w:szCs w:val="20"/>
          <w:lang w:val="lt-LT" w:eastAsia="lt-LT"/>
        </w:rPr>
        <w:t>18.</w:t>
      </w:r>
      <w:r w:rsidRPr="00D61D39">
        <w:rPr>
          <w:rFonts w:ascii="Times New Roman" w:eastAsia="Times New Roman" w:hAnsi="Times New Roman" w:cs="Times New Roman"/>
          <w:b/>
          <w:noProof/>
          <w:szCs w:val="20"/>
          <w:lang w:val="lt-LT" w:eastAsia="lt-LT"/>
        </w:rPr>
        <w:tab/>
        <w:t>UNIKALUS IDENTIFIKATORIUS – ŽMONĖMS SUPRANTAMI DUOMENYS</w:t>
      </w:r>
    </w:p>
    <w:p w14:paraId="52DB3035" w14:textId="77777777" w:rsidR="00D61D39" w:rsidRPr="00D61D39" w:rsidRDefault="00D61D39" w:rsidP="00D61D39">
      <w:pPr>
        <w:spacing w:after="0" w:line="240" w:lineRule="auto"/>
        <w:rPr>
          <w:rFonts w:ascii="Times New Roman" w:eastAsia="Times New Roman" w:hAnsi="Times New Roman" w:cs="Times New Roman"/>
          <w:noProof/>
          <w:szCs w:val="20"/>
          <w:lang w:val="lt-LT" w:eastAsia="lt-LT"/>
        </w:rPr>
      </w:pPr>
    </w:p>
    <w:p w14:paraId="3DD549B4" w14:textId="0C8F2D12" w:rsidR="00D61D39" w:rsidRPr="00D61D39" w:rsidRDefault="00D61D39" w:rsidP="00D61D39">
      <w:pPr>
        <w:spacing w:after="0" w:line="240" w:lineRule="auto"/>
        <w:rPr>
          <w:rFonts w:ascii="Times New Roman" w:eastAsia="Times New Roman" w:hAnsi="Times New Roman" w:cs="Times New Roman"/>
          <w:color w:val="008000"/>
          <w:lang w:val="lt-LT" w:eastAsia="lt-LT"/>
        </w:rPr>
      </w:pPr>
      <w:r w:rsidRPr="00D61D39">
        <w:rPr>
          <w:rFonts w:ascii="Times New Roman" w:eastAsia="Times New Roman" w:hAnsi="Times New Roman" w:cs="Times New Roman"/>
          <w:szCs w:val="20"/>
          <w:lang w:val="lt-LT" w:eastAsia="lt-LT"/>
        </w:rPr>
        <w:t>PC</w:t>
      </w:r>
    </w:p>
    <w:p w14:paraId="3A79602C" w14:textId="6BC0B92B" w:rsidR="00D61D39" w:rsidRPr="00D61D39" w:rsidRDefault="00D61D39" w:rsidP="00D61D39">
      <w:pPr>
        <w:spacing w:after="0" w:line="240" w:lineRule="auto"/>
        <w:rPr>
          <w:rFonts w:ascii="Times New Roman" w:eastAsia="Times New Roman" w:hAnsi="Times New Roman" w:cs="Times New Roman"/>
          <w:lang w:val="lt-LT" w:eastAsia="lt-LT"/>
        </w:rPr>
      </w:pPr>
      <w:r w:rsidRPr="00D61D39">
        <w:rPr>
          <w:rFonts w:ascii="Times New Roman" w:eastAsia="Times New Roman" w:hAnsi="Times New Roman" w:cs="Times New Roman"/>
          <w:szCs w:val="20"/>
          <w:lang w:val="lt-LT" w:eastAsia="lt-LT"/>
        </w:rPr>
        <w:t>SN</w:t>
      </w:r>
    </w:p>
    <w:p w14:paraId="5D6B5365" w14:textId="5B8C9836" w:rsidR="00D61D39" w:rsidRPr="00D61D39" w:rsidRDefault="00D61D39" w:rsidP="00D61D39">
      <w:pPr>
        <w:spacing w:after="0" w:line="240" w:lineRule="auto"/>
        <w:rPr>
          <w:rFonts w:ascii="Times New Roman" w:eastAsia="Times New Roman" w:hAnsi="Times New Roman" w:cs="Times New Roman"/>
          <w:noProof/>
          <w:vanish/>
          <w:lang w:val="lt-LT" w:eastAsia="lt-LT"/>
        </w:rPr>
      </w:pPr>
      <w:r w:rsidRPr="00D61D39">
        <w:rPr>
          <w:rFonts w:ascii="Times New Roman" w:eastAsia="Times New Roman" w:hAnsi="Times New Roman" w:cs="Times New Roman"/>
          <w:szCs w:val="20"/>
          <w:highlight w:val="lightGray"/>
          <w:lang w:val="lt-LT" w:eastAsia="lt-LT"/>
        </w:rPr>
        <w:t>NN</w:t>
      </w:r>
    </w:p>
    <w:p w14:paraId="796B3A9B" w14:textId="77777777" w:rsidR="00D61D39" w:rsidRPr="00D61D39" w:rsidRDefault="00D61D39" w:rsidP="00D61D39">
      <w:pPr>
        <w:spacing w:after="0" w:line="240" w:lineRule="auto"/>
        <w:rPr>
          <w:rFonts w:ascii="Times New Roman" w:eastAsia="Times New Roman" w:hAnsi="Times New Roman" w:cs="Times New Roman"/>
          <w:szCs w:val="20"/>
          <w:lang w:val="lt-LT" w:eastAsia="lt-LT"/>
        </w:rPr>
      </w:pPr>
    </w:p>
    <w:p w14:paraId="21B4423F" w14:textId="77777777" w:rsidR="00D61D39" w:rsidRPr="00F169F4" w:rsidRDefault="00D61D39" w:rsidP="00F169F4">
      <w:pPr>
        <w:spacing w:after="0" w:line="240" w:lineRule="auto"/>
        <w:rPr>
          <w:rFonts w:ascii="Times New Roman" w:hAnsi="Times New Roman"/>
          <w:lang w:val="lt-LT"/>
        </w:rPr>
      </w:pPr>
    </w:p>
    <w:p w14:paraId="1B5E4122"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sidRPr="00F169F4">
        <w:rPr>
          <w:rFonts w:ascii="Times New Roman" w:hAnsi="Times New Roman"/>
          <w:lang w:val="lt-LT"/>
        </w:rPr>
        <w:br w:type="page"/>
      </w:r>
      <w:r w:rsidRPr="00F169F4">
        <w:rPr>
          <w:rFonts w:ascii="Times New Roman" w:hAnsi="Times New Roman"/>
          <w:b/>
          <w:lang w:val="lt-LT"/>
        </w:rPr>
        <w:t>MINIMALI INFORMACIJA ANT LIZDINIŲ PLOKŠTELIŲ ARBA DVISLUOKSNIŲ JUOSTELIŲ</w:t>
      </w:r>
    </w:p>
    <w:p w14:paraId="09F56B74" w14:textId="77777777" w:rsidR="00282980" w:rsidRPr="00F169F4" w:rsidRDefault="00282980" w:rsidP="00F169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2727FA2A" w14:textId="77777777" w:rsidR="00282980" w:rsidRPr="00F169F4" w:rsidRDefault="00282980" w:rsidP="00F169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169F4">
        <w:rPr>
          <w:rFonts w:ascii="Times New Roman" w:hAnsi="Times New Roman"/>
          <w:b/>
          <w:lang w:val="lt-LT"/>
        </w:rPr>
        <w:t>LIZDINĖ PLOKŠTELĖ</w:t>
      </w:r>
    </w:p>
    <w:p w14:paraId="43B4D980" w14:textId="77777777" w:rsidR="00282980" w:rsidRPr="00F169F4" w:rsidRDefault="00282980" w:rsidP="00F169F4">
      <w:pPr>
        <w:spacing w:after="0" w:line="240" w:lineRule="auto"/>
        <w:rPr>
          <w:rFonts w:ascii="Times New Roman" w:hAnsi="Times New Roman"/>
          <w:lang w:val="lt-LT"/>
        </w:rPr>
      </w:pPr>
    </w:p>
    <w:p w14:paraId="0C08DED7" w14:textId="77777777" w:rsidR="00282980" w:rsidRPr="00F169F4" w:rsidRDefault="00282980" w:rsidP="00F169F4">
      <w:pPr>
        <w:spacing w:after="0" w:line="240" w:lineRule="auto"/>
        <w:rPr>
          <w:rFonts w:ascii="Times New Roman" w:hAnsi="Times New Roman"/>
          <w:lang w:val="lt-LT"/>
        </w:rPr>
      </w:pPr>
    </w:p>
    <w:p w14:paraId="4B59A1B1"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1.</w:t>
      </w:r>
      <w:r w:rsidRPr="00F169F4">
        <w:rPr>
          <w:rFonts w:ascii="Times New Roman" w:hAnsi="Times New Roman"/>
          <w:b/>
          <w:lang w:val="lt-LT"/>
        </w:rPr>
        <w:tab/>
        <w:t>VAISTINIO PREPARATO PAVADINIMAS</w:t>
      </w:r>
    </w:p>
    <w:p w14:paraId="489CD6FF" w14:textId="77777777" w:rsidR="00282980" w:rsidRPr="00F169F4" w:rsidRDefault="00282980" w:rsidP="00F169F4">
      <w:pPr>
        <w:spacing w:after="0" w:line="240" w:lineRule="auto"/>
        <w:rPr>
          <w:rFonts w:ascii="Times New Roman" w:hAnsi="Times New Roman"/>
          <w:lang w:val="lt-LT"/>
        </w:rPr>
      </w:pPr>
    </w:p>
    <w:p w14:paraId="43F0CA5B"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50 mg tabletės</w:t>
      </w:r>
    </w:p>
    <w:p w14:paraId="078FD71C" w14:textId="3BB8378B" w:rsidR="00282980" w:rsidRPr="00F169F4" w:rsidRDefault="00C6634B" w:rsidP="00F169F4">
      <w:pPr>
        <w:spacing w:after="0" w:line="240" w:lineRule="auto"/>
        <w:rPr>
          <w:rFonts w:ascii="Times New Roman" w:hAnsi="Times New Roman"/>
          <w:lang w:val="lt-LT"/>
        </w:rPr>
      </w:pPr>
      <w:proofErr w:type="spellStart"/>
      <w:r>
        <w:rPr>
          <w:rFonts w:ascii="Times New Roman" w:hAnsi="Times New Roman"/>
          <w:lang w:val="lt-LT"/>
        </w:rPr>
        <w:t>c</w:t>
      </w:r>
      <w:r w:rsidR="00282980" w:rsidRPr="00F169F4">
        <w:rPr>
          <w:rFonts w:ascii="Times New Roman" w:hAnsi="Times New Roman"/>
          <w:lang w:val="lt-LT"/>
        </w:rPr>
        <w:t>yproteroni</w:t>
      </w:r>
      <w:proofErr w:type="spellEnd"/>
      <w:r w:rsidR="00282980" w:rsidRPr="00F169F4">
        <w:rPr>
          <w:rFonts w:ascii="Times New Roman" w:hAnsi="Times New Roman"/>
          <w:lang w:val="lt-LT"/>
        </w:rPr>
        <w:t xml:space="preserve"> </w:t>
      </w:r>
      <w:proofErr w:type="spellStart"/>
      <w:r w:rsidR="00282980" w:rsidRPr="00F169F4">
        <w:rPr>
          <w:rFonts w:ascii="Times New Roman" w:hAnsi="Times New Roman"/>
          <w:lang w:val="lt-LT"/>
        </w:rPr>
        <w:t>acetas</w:t>
      </w:r>
      <w:proofErr w:type="spellEnd"/>
    </w:p>
    <w:p w14:paraId="343BFCAD" w14:textId="77777777" w:rsidR="00282980" w:rsidRPr="00F169F4" w:rsidRDefault="00282980" w:rsidP="00F169F4">
      <w:pPr>
        <w:spacing w:after="0" w:line="240" w:lineRule="auto"/>
        <w:rPr>
          <w:rFonts w:ascii="Times New Roman" w:hAnsi="Times New Roman"/>
          <w:lang w:val="lt-LT"/>
        </w:rPr>
      </w:pPr>
    </w:p>
    <w:p w14:paraId="7C5958D4" w14:textId="77777777" w:rsidR="00282980" w:rsidRPr="00F169F4" w:rsidRDefault="00282980" w:rsidP="00F169F4">
      <w:pPr>
        <w:spacing w:after="0" w:line="240" w:lineRule="auto"/>
        <w:rPr>
          <w:rFonts w:ascii="Times New Roman" w:hAnsi="Times New Roman"/>
          <w:lang w:val="lt-LT"/>
        </w:rPr>
      </w:pPr>
    </w:p>
    <w:p w14:paraId="0AB1B102" w14:textId="10C27D16"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2.</w:t>
      </w:r>
      <w:r w:rsidRPr="00F169F4">
        <w:rPr>
          <w:rFonts w:ascii="Times New Roman" w:hAnsi="Times New Roman"/>
          <w:b/>
          <w:lang w:val="lt-LT"/>
        </w:rPr>
        <w:tab/>
      </w:r>
      <w:r w:rsidR="0038457E">
        <w:rPr>
          <w:rFonts w:ascii="Times New Roman" w:hAnsi="Times New Roman"/>
          <w:b/>
          <w:lang w:val="lt-LT"/>
        </w:rPr>
        <w:t>REGISTRUOTOJO PAVADINIMAS</w:t>
      </w:r>
    </w:p>
    <w:p w14:paraId="5DE05418" w14:textId="77777777" w:rsidR="00282980" w:rsidRPr="00F169F4" w:rsidRDefault="00282980" w:rsidP="00F169F4">
      <w:pPr>
        <w:spacing w:after="0" w:line="240" w:lineRule="auto"/>
        <w:rPr>
          <w:rFonts w:ascii="Times New Roman" w:hAnsi="Times New Roman"/>
          <w:lang w:val="lt-LT"/>
        </w:rPr>
      </w:pPr>
    </w:p>
    <w:p w14:paraId="630A9CA4" w14:textId="143D0C43" w:rsidR="00282980" w:rsidRPr="00F169F4" w:rsidRDefault="00D66FCC" w:rsidP="00F169F4">
      <w:pPr>
        <w:spacing w:after="0" w:line="240" w:lineRule="auto"/>
        <w:rPr>
          <w:rFonts w:ascii="Times New Roman" w:hAnsi="Times New Roman"/>
          <w:lang w:val="lt-LT"/>
        </w:rPr>
      </w:pPr>
      <w:r w:rsidRPr="00D66FCC">
        <w:rPr>
          <w:rFonts w:ascii="Times New Roman" w:hAnsi="Times New Roman"/>
          <w:lang w:val="lt-LT"/>
        </w:rPr>
        <w:t xml:space="preserve">ADVANZ PHARMA LIMITED </w:t>
      </w:r>
    </w:p>
    <w:p w14:paraId="29283046" w14:textId="77777777" w:rsidR="00282980" w:rsidRPr="00F169F4" w:rsidRDefault="00282980" w:rsidP="00F169F4">
      <w:pPr>
        <w:spacing w:after="0" w:line="240" w:lineRule="auto"/>
        <w:rPr>
          <w:rFonts w:ascii="Times New Roman" w:hAnsi="Times New Roman"/>
          <w:lang w:val="lt-LT"/>
        </w:rPr>
      </w:pPr>
    </w:p>
    <w:p w14:paraId="05D0BF1B" w14:textId="77777777" w:rsidR="00282980" w:rsidRPr="00F169F4" w:rsidRDefault="00282980"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sidRPr="00F169F4">
        <w:rPr>
          <w:rFonts w:ascii="Times New Roman" w:hAnsi="Times New Roman"/>
          <w:b/>
          <w:lang w:val="lt-LT"/>
        </w:rPr>
        <w:t>3.</w:t>
      </w:r>
      <w:r w:rsidRPr="00F169F4">
        <w:rPr>
          <w:rFonts w:ascii="Times New Roman" w:hAnsi="Times New Roman"/>
          <w:b/>
          <w:lang w:val="lt-LT"/>
        </w:rPr>
        <w:tab/>
        <w:t>TINKAMUMO LAIKAS</w:t>
      </w:r>
    </w:p>
    <w:p w14:paraId="344021D6" w14:textId="77777777" w:rsidR="00282980" w:rsidRPr="00F169F4" w:rsidRDefault="00282980" w:rsidP="00F169F4">
      <w:pPr>
        <w:spacing w:after="0" w:line="240" w:lineRule="auto"/>
        <w:rPr>
          <w:rFonts w:ascii="Times New Roman" w:hAnsi="Times New Roman"/>
          <w:lang w:val="lt-LT"/>
        </w:rPr>
      </w:pPr>
    </w:p>
    <w:p w14:paraId="1B5EDCF8"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EXP {MMMM/mm} [metai, mėnuo]</w:t>
      </w:r>
    </w:p>
    <w:p w14:paraId="214FE1D9" w14:textId="77777777" w:rsidR="00282980" w:rsidRPr="00F169F4" w:rsidRDefault="00282980" w:rsidP="00F169F4">
      <w:pPr>
        <w:spacing w:after="0" w:line="240" w:lineRule="auto"/>
        <w:rPr>
          <w:rFonts w:ascii="Times New Roman" w:hAnsi="Times New Roman"/>
          <w:lang w:val="lt-LT"/>
        </w:rPr>
      </w:pPr>
    </w:p>
    <w:p w14:paraId="10980DD0" w14:textId="77777777" w:rsidR="00282980" w:rsidRPr="00F169F4" w:rsidRDefault="00282980" w:rsidP="00F169F4">
      <w:pPr>
        <w:spacing w:after="0" w:line="240" w:lineRule="auto"/>
        <w:rPr>
          <w:rFonts w:ascii="Times New Roman" w:hAnsi="Times New Roman"/>
          <w:lang w:val="lt-LT"/>
        </w:rPr>
      </w:pPr>
    </w:p>
    <w:p w14:paraId="34569F15" w14:textId="55324DD2" w:rsidR="00282980" w:rsidRPr="00F169F4" w:rsidRDefault="0038457E" w:rsidP="00F169F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14:paraId="7A21BD25" w14:textId="77777777" w:rsidR="00282980" w:rsidRPr="00F169F4" w:rsidRDefault="00282980" w:rsidP="00F169F4">
      <w:pPr>
        <w:spacing w:after="0" w:line="240" w:lineRule="auto"/>
        <w:rPr>
          <w:rFonts w:ascii="Times New Roman" w:hAnsi="Times New Roman"/>
          <w:lang w:val="lt-LT"/>
        </w:rPr>
      </w:pPr>
    </w:p>
    <w:p w14:paraId="7B623072"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Lot</w:t>
      </w:r>
      <w:proofErr w:type="spellEnd"/>
      <w:r w:rsidRPr="00F169F4">
        <w:rPr>
          <w:rFonts w:ascii="Times New Roman" w:hAnsi="Times New Roman"/>
          <w:lang w:val="lt-LT"/>
        </w:rPr>
        <w:t xml:space="preserve"> {numeris}</w:t>
      </w:r>
    </w:p>
    <w:p w14:paraId="00E976EF" w14:textId="77777777" w:rsidR="00282980" w:rsidRPr="00F169F4" w:rsidRDefault="00282980" w:rsidP="00F169F4">
      <w:pPr>
        <w:spacing w:after="0" w:line="240" w:lineRule="auto"/>
        <w:rPr>
          <w:rFonts w:ascii="Times New Roman" w:hAnsi="Times New Roman"/>
          <w:lang w:val="lt-LT"/>
        </w:rPr>
      </w:pPr>
    </w:p>
    <w:p w14:paraId="1784697F" w14:textId="77777777" w:rsidR="00282980" w:rsidRPr="00F169F4" w:rsidRDefault="00282980" w:rsidP="00F169F4">
      <w:pPr>
        <w:spacing w:after="0" w:line="240" w:lineRule="auto"/>
        <w:rPr>
          <w:rFonts w:ascii="Times New Roman" w:hAnsi="Times New Roman"/>
          <w:lang w:val="lt-LT"/>
        </w:rPr>
      </w:pPr>
    </w:p>
    <w:p w14:paraId="4DCFE93B" w14:textId="77777777" w:rsidR="00282980" w:rsidRPr="00F169F4" w:rsidRDefault="00282980" w:rsidP="00F169F4">
      <w:pPr>
        <w:spacing w:after="0" w:line="240" w:lineRule="auto"/>
        <w:rPr>
          <w:rFonts w:ascii="Times New Roman" w:hAnsi="Times New Roman"/>
          <w:lang w:val="lt-LT"/>
        </w:rPr>
      </w:pPr>
    </w:p>
    <w:p w14:paraId="3C335556" w14:textId="77777777" w:rsidR="00282980" w:rsidRPr="00F169F4" w:rsidRDefault="00282980" w:rsidP="00F169F4">
      <w:pPr>
        <w:spacing w:after="0" w:line="240" w:lineRule="auto"/>
        <w:rPr>
          <w:rFonts w:ascii="Times New Roman" w:hAnsi="Times New Roman"/>
          <w:lang w:val="lt-LT"/>
        </w:rPr>
      </w:pPr>
    </w:p>
    <w:p w14:paraId="185D9EC2" w14:textId="77777777" w:rsidR="00282980" w:rsidRPr="00F169F4" w:rsidRDefault="00282980" w:rsidP="00F169F4">
      <w:pPr>
        <w:spacing w:after="0" w:line="240" w:lineRule="auto"/>
        <w:rPr>
          <w:rFonts w:ascii="Times New Roman" w:hAnsi="Times New Roman"/>
          <w:lang w:val="lt-LT"/>
        </w:rPr>
      </w:pPr>
    </w:p>
    <w:p w14:paraId="5AA03C23" w14:textId="77777777" w:rsidR="00282980" w:rsidRPr="00F169F4" w:rsidRDefault="00282980" w:rsidP="00F169F4">
      <w:pPr>
        <w:spacing w:after="0" w:line="240" w:lineRule="auto"/>
        <w:rPr>
          <w:rFonts w:ascii="Times New Roman" w:hAnsi="Times New Roman"/>
          <w:lang w:val="lt-LT"/>
        </w:rPr>
      </w:pPr>
    </w:p>
    <w:p w14:paraId="502FE561" w14:textId="77777777" w:rsidR="00282980" w:rsidRPr="00F169F4" w:rsidRDefault="00282980" w:rsidP="00F169F4">
      <w:pPr>
        <w:spacing w:after="0" w:line="240" w:lineRule="auto"/>
        <w:rPr>
          <w:rFonts w:ascii="Times New Roman" w:hAnsi="Times New Roman"/>
          <w:lang w:val="lt-LT"/>
        </w:rPr>
      </w:pPr>
    </w:p>
    <w:p w14:paraId="587F8BD6" w14:textId="77777777" w:rsidR="00282980" w:rsidRPr="00F169F4" w:rsidRDefault="00282980" w:rsidP="00F169F4">
      <w:pPr>
        <w:spacing w:after="0" w:line="240" w:lineRule="auto"/>
        <w:rPr>
          <w:rFonts w:ascii="Times New Roman" w:hAnsi="Times New Roman"/>
          <w:lang w:val="lt-LT"/>
        </w:rPr>
      </w:pPr>
    </w:p>
    <w:p w14:paraId="3024632A" w14:textId="77777777" w:rsidR="00282980" w:rsidRPr="00F169F4" w:rsidRDefault="00282980" w:rsidP="00F169F4">
      <w:pPr>
        <w:spacing w:after="0" w:line="240" w:lineRule="auto"/>
        <w:rPr>
          <w:rFonts w:ascii="Times New Roman" w:hAnsi="Times New Roman"/>
          <w:lang w:val="lt-LT"/>
        </w:rPr>
      </w:pPr>
    </w:p>
    <w:p w14:paraId="7EFD149A" w14:textId="77777777" w:rsidR="00282980" w:rsidRPr="00F169F4" w:rsidRDefault="00282980" w:rsidP="00F169F4">
      <w:pPr>
        <w:spacing w:after="0" w:line="240" w:lineRule="auto"/>
        <w:rPr>
          <w:rFonts w:ascii="Times New Roman" w:hAnsi="Times New Roman"/>
          <w:lang w:val="lt-LT"/>
        </w:rPr>
      </w:pPr>
    </w:p>
    <w:p w14:paraId="4E0C49B0" w14:textId="77777777" w:rsidR="00282980" w:rsidRPr="00F169F4" w:rsidRDefault="00282980" w:rsidP="00F169F4">
      <w:pPr>
        <w:spacing w:after="0" w:line="240" w:lineRule="auto"/>
        <w:rPr>
          <w:rFonts w:ascii="Times New Roman" w:hAnsi="Times New Roman"/>
          <w:lang w:val="lt-LT"/>
        </w:rPr>
      </w:pPr>
    </w:p>
    <w:p w14:paraId="4873B496" w14:textId="77777777" w:rsidR="00282980" w:rsidRPr="00F169F4" w:rsidRDefault="00282980" w:rsidP="00F169F4">
      <w:pPr>
        <w:spacing w:after="0" w:line="240" w:lineRule="auto"/>
        <w:rPr>
          <w:rFonts w:ascii="Times New Roman" w:hAnsi="Times New Roman"/>
          <w:lang w:val="lt-LT"/>
        </w:rPr>
      </w:pPr>
    </w:p>
    <w:p w14:paraId="19E3BB8E" w14:textId="77777777" w:rsidR="00282980" w:rsidRPr="00F169F4" w:rsidRDefault="00282980" w:rsidP="00F169F4">
      <w:pPr>
        <w:spacing w:after="0" w:line="240" w:lineRule="auto"/>
        <w:rPr>
          <w:rFonts w:ascii="Times New Roman" w:hAnsi="Times New Roman"/>
          <w:lang w:val="lt-LT"/>
        </w:rPr>
      </w:pPr>
    </w:p>
    <w:p w14:paraId="509F00FD" w14:textId="77777777" w:rsidR="00282980" w:rsidRPr="00F169F4" w:rsidRDefault="00282980" w:rsidP="00F169F4">
      <w:pPr>
        <w:spacing w:after="0" w:line="240" w:lineRule="auto"/>
        <w:rPr>
          <w:rFonts w:ascii="Times New Roman" w:hAnsi="Times New Roman"/>
          <w:lang w:val="lt-LT"/>
        </w:rPr>
      </w:pPr>
    </w:p>
    <w:p w14:paraId="7EF5D1E8" w14:textId="77777777" w:rsidR="00282980" w:rsidRPr="00F169F4" w:rsidRDefault="00282980" w:rsidP="00F169F4">
      <w:pPr>
        <w:spacing w:after="0" w:line="240" w:lineRule="auto"/>
        <w:rPr>
          <w:rFonts w:ascii="Times New Roman" w:hAnsi="Times New Roman"/>
          <w:lang w:val="lt-LT"/>
        </w:rPr>
      </w:pPr>
    </w:p>
    <w:p w14:paraId="3782B5FB" w14:textId="77777777" w:rsidR="00282980" w:rsidRPr="00F169F4" w:rsidRDefault="00282980" w:rsidP="00F169F4">
      <w:pPr>
        <w:spacing w:after="0" w:line="240" w:lineRule="auto"/>
        <w:rPr>
          <w:rFonts w:ascii="Times New Roman" w:hAnsi="Times New Roman"/>
          <w:lang w:val="lt-LT"/>
        </w:rPr>
      </w:pPr>
    </w:p>
    <w:p w14:paraId="2C8C2C09" w14:textId="77777777" w:rsidR="00282980" w:rsidRPr="00F169F4" w:rsidRDefault="00282980" w:rsidP="00F169F4">
      <w:pPr>
        <w:spacing w:after="0" w:line="240" w:lineRule="auto"/>
        <w:rPr>
          <w:rFonts w:ascii="Times New Roman" w:hAnsi="Times New Roman"/>
          <w:lang w:val="lt-LT"/>
        </w:rPr>
      </w:pPr>
    </w:p>
    <w:p w14:paraId="1882248C" w14:textId="77777777" w:rsidR="00282980" w:rsidRPr="00F169F4" w:rsidRDefault="00282980" w:rsidP="00F169F4">
      <w:pPr>
        <w:spacing w:after="0" w:line="240" w:lineRule="auto"/>
        <w:rPr>
          <w:rFonts w:ascii="Times New Roman" w:hAnsi="Times New Roman"/>
          <w:lang w:val="lt-LT"/>
        </w:rPr>
      </w:pPr>
    </w:p>
    <w:p w14:paraId="53C0C914" w14:textId="77777777" w:rsidR="00282980" w:rsidRPr="00F169F4" w:rsidRDefault="00282980" w:rsidP="00F169F4">
      <w:pPr>
        <w:spacing w:after="0" w:line="240" w:lineRule="auto"/>
        <w:rPr>
          <w:rFonts w:ascii="Times New Roman" w:hAnsi="Times New Roman"/>
          <w:lang w:val="lt-LT"/>
        </w:rPr>
      </w:pPr>
    </w:p>
    <w:p w14:paraId="25EEE347" w14:textId="77777777" w:rsidR="00282980" w:rsidRPr="00F169F4" w:rsidRDefault="00282980" w:rsidP="00F169F4">
      <w:pPr>
        <w:spacing w:after="0" w:line="240" w:lineRule="auto"/>
        <w:rPr>
          <w:rFonts w:ascii="Times New Roman" w:hAnsi="Times New Roman"/>
          <w:lang w:val="lt-LT"/>
        </w:rPr>
      </w:pPr>
    </w:p>
    <w:p w14:paraId="5891DA8E" w14:textId="77777777" w:rsidR="00282980" w:rsidRPr="00F169F4" w:rsidRDefault="00282980" w:rsidP="00F169F4">
      <w:pPr>
        <w:spacing w:after="0" w:line="240" w:lineRule="auto"/>
        <w:rPr>
          <w:rFonts w:ascii="Times New Roman" w:hAnsi="Times New Roman"/>
          <w:lang w:val="lt-LT"/>
        </w:rPr>
      </w:pPr>
    </w:p>
    <w:p w14:paraId="6E7A6987" w14:textId="77777777" w:rsidR="00282980" w:rsidRPr="00F169F4" w:rsidRDefault="00282980" w:rsidP="00F169F4">
      <w:pPr>
        <w:spacing w:after="0" w:line="240" w:lineRule="auto"/>
        <w:rPr>
          <w:rFonts w:ascii="Times New Roman" w:hAnsi="Times New Roman"/>
          <w:lang w:val="lt-LT"/>
        </w:rPr>
      </w:pPr>
    </w:p>
    <w:p w14:paraId="692F481E" w14:textId="77777777" w:rsidR="00282980" w:rsidRPr="00F169F4" w:rsidRDefault="00282980" w:rsidP="00F169F4">
      <w:pPr>
        <w:spacing w:after="0" w:line="240" w:lineRule="auto"/>
        <w:rPr>
          <w:rFonts w:ascii="Times New Roman" w:hAnsi="Times New Roman"/>
          <w:lang w:val="lt-LT"/>
        </w:rPr>
      </w:pPr>
    </w:p>
    <w:p w14:paraId="55EE8C47"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B88506B"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781DD6D" w14:textId="77777777" w:rsidR="00282980" w:rsidRPr="00F169F4" w:rsidRDefault="00282980" w:rsidP="00F169F4">
      <w:pPr>
        <w:spacing w:after="0" w:line="240" w:lineRule="auto"/>
        <w:jc w:val="center"/>
        <w:outlineLvl w:val="0"/>
        <w:rPr>
          <w:rFonts w:ascii="Times New Roman" w:hAnsi="Times New Roman"/>
          <w:b/>
          <w:kern w:val="28"/>
          <w:lang w:val="lt-LT"/>
        </w:rPr>
      </w:pPr>
    </w:p>
    <w:p w14:paraId="4C18A684" w14:textId="77777777" w:rsidR="00282980" w:rsidRPr="00F169F4" w:rsidRDefault="00282980" w:rsidP="00F169F4">
      <w:pPr>
        <w:spacing w:after="0" w:line="240" w:lineRule="auto"/>
        <w:outlineLvl w:val="0"/>
        <w:rPr>
          <w:rFonts w:ascii="Times New Roman" w:hAnsi="Times New Roman"/>
          <w:b/>
          <w:kern w:val="28"/>
          <w:lang w:val="lt-LT"/>
        </w:rPr>
      </w:pPr>
    </w:p>
    <w:p w14:paraId="68B902F9"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CB3EF50"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DF09645" w14:textId="77777777" w:rsidR="00282980" w:rsidRPr="00F169F4" w:rsidRDefault="00282980" w:rsidP="00F169F4">
      <w:pPr>
        <w:spacing w:after="0" w:line="240" w:lineRule="auto"/>
        <w:jc w:val="center"/>
        <w:outlineLvl w:val="0"/>
        <w:rPr>
          <w:rFonts w:ascii="Times New Roman" w:hAnsi="Times New Roman"/>
          <w:b/>
          <w:kern w:val="28"/>
          <w:lang w:val="lt-LT"/>
        </w:rPr>
      </w:pPr>
    </w:p>
    <w:p w14:paraId="51C1B679"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F821EE5"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DE7EFFE"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5EE8A9D"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B486A5F" w14:textId="77777777" w:rsidR="00282980" w:rsidRPr="00F169F4" w:rsidRDefault="00282980" w:rsidP="00F169F4">
      <w:pPr>
        <w:spacing w:after="0" w:line="240" w:lineRule="auto"/>
        <w:jc w:val="center"/>
        <w:outlineLvl w:val="0"/>
        <w:rPr>
          <w:rFonts w:ascii="Times New Roman" w:hAnsi="Times New Roman"/>
          <w:b/>
          <w:kern w:val="28"/>
          <w:lang w:val="lt-LT"/>
        </w:rPr>
      </w:pPr>
    </w:p>
    <w:p w14:paraId="2425A757" w14:textId="77777777" w:rsidR="00282980" w:rsidRPr="00F169F4" w:rsidRDefault="00282980" w:rsidP="00F169F4">
      <w:pPr>
        <w:spacing w:after="0" w:line="240" w:lineRule="auto"/>
        <w:jc w:val="center"/>
        <w:outlineLvl w:val="0"/>
        <w:rPr>
          <w:rFonts w:ascii="Times New Roman" w:hAnsi="Times New Roman"/>
          <w:b/>
          <w:kern w:val="28"/>
          <w:lang w:val="lt-LT"/>
        </w:rPr>
      </w:pPr>
    </w:p>
    <w:p w14:paraId="53916C93"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CFF378B"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60297CE"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C86782E" w14:textId="77777777" w:rsidR="00282980" w:rsidRPr="00F169F4" w:rsidRDefault="00282980" w:rsidP="00F169F4">
      <w:pPr>
        <w:spacing w:after="0" w:line="240" w:lineRule="auto"/>
        <w:jc w:val="center"/>
        <w:outlineLvl w:val="0"/>
        <w:rPr>
          <w:rFonts w:ascii="Times New Roman" w:hAnsi="Times New Roman"/>
          <w:b/>
          <w:kern w:val="28"/>
          <w:lang w:val="lt-LT"/>
        </w:rPr>
      </w:pPr>
    </w:p>
    <w:p w14:paraId="6DBD34FB" w14:textId="77777777" w:rsidR="00282980" w:rsidRPr="00F169F4" w:rsidRDefault="00282980" w:rsidP="00F169F4">
      <w:pPr>
        <w:spacing w:after="0" w:line="240" w:lineRule="auto"/>
        <w:jc w:val="center"/>
        <w:outlineLvl w:val="0"/>
        <w:rPr>
          <w:rFonts w:ascii="Times New Roman" w:hAnsi="Times New Roman"/>
          <w:b/>
          <w:kern w:val="28"/>
          <w:lang w:val="lt-LT"/>
        </w:rPr>
      </w:pPr>
    </w:p>
    <w:p w14:paraId="0EA66AD6" w14:textId="77777777" w:rsidR="00282980" w:rsidRPr="00F169F4" w:rsidRDefault="00282980" w:rsidP="00F169F4">
      <w:pPr>
        <w:spacing w:after="0" w:line="240" w:lineRule="auto"/>
        <w:jc w:val="center"/>
        <w:outlineLvl w:val="0"/>
        <w:rPr>
          <w:rFonts w:ascii="Times New Roman" w:hAnsi="Times New Roman"/>
          <w:b/>
          <w:kern w:val="28"/>
          <w:lang w:val="lt-LT"/>
        </w:rPr>
      </w:pPr>
    </w:p>
    <w:p w14:paraId="215D4BB7" w14:textId="77777777" w:rsidR="00282980" w:rsidRPr="00F169F4" w:rsidRDefault="00282980" w:rsidP="00F169F4">
      <w:pPr>
        <w:spacing w:after="0" w:line="240" w:lineRule="auto"/>
        <w:jc w:val="center"/>
        <w:outlineLvl w:val="0"/>
        <w:rPr>
          <w:rFonts w:ascii="Times New Roman" w:hAnsi="Times New Roman"/>
          <w:b/>
          <w:kern w:val="28"/>
          <w:lang w:val="lt-LT"/>
        </w:rPr>
      </w:pPr>
    </w:p>
    <w:p w14:paraId="132E7942"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8EEA147" w14:textId="77777777" w:rsidR="00282980" w:rsidRPr="00F169F4" w:rsidRDefault="00282980" w:rsidP="00F169F4">
      <w:pPr>
        <w:spacing w:after="0" w:line="240" w:lineRule="auto"/>
        <w:jc w:val="center"/>
        <w:outlineLvl w:val="0"/>
        <w:rPr>
          <w:rFonts w:ascii="Times New Roman" w:hAnsi="Times New Roman"/>
          <w:b/>
          <w:kern w:val="28"/>
          <w:lang w:val="lt-LT"/>
        </w:rPr>
      </w:pPr>
    </w:p>
    <w:p w14:paraId="75AE2BDB" w14:textId="77777777" w:rsidR="00282980" w:rsidRPr="00F169F4" w:rsidRDefault="00282980" w:rsidP="00F169F4">
      <w:pPr>
        <w:spacing w:after="0" w:line="240" w:lineRule="auto"/>
        <w:jc w:val="center"/>
        <w:outlineLvl w:val="0"/>
        <w:rPr>
          <w:rFonts w:ascii="Times New Roman" w:hAnsi="Times New Roman"/>
          <w:b/>
          <w:kern w:val="28"/>
          <w:lang w:val="lt-LT"/>
        </w:rPr>
      </w:pPr>
    </w:p>
    <w:p w14:paraId="35D5758F" w14:textId="77777777" w:rsidR="00282980" w:rsidRPr="00F169F4" w:rsidRDefault="00282980" w:rsidP="00F169F4">
      <w:pPr>
        <w:spacing w:after="0" w:line="240" w:lineRule="auto"/>
        <w:jc w:val="center"/>
        <w:outlineLvl w:val="0"/>
        <w:rPr>
          <w:rFonts w:ascii="Times New Roman" w:hAnsi="Times New Roman"/>
          <w:b/>
          <w:kern w:val="28"/>
          <w:lang w:val="lt-LT"/>
        </w:rPr>
      </w:pPr>
      <w:r w:rsidRPr="00F169F4">
        <w:rPr>
          <w:rFonts w:ascii="Times New Roman" w:hAnsi="Times New Roman"/>
          <w:b/>
          <w:kern w:val="28"/>
          <w:lang w:val="lt-LT"/>
        </w:rPr>
        <w:t>B. PAKUOTĖS LAPELIS</w:t>
      </w:r>
    </w:p>
    <w:p w14:paraId="590BB24F" w14:textId="77777777" w:rsidR="00282980" w:rsidRPr="00F169F4" w:rsidRDefault="00282980" w:rsidP="00F169F4">
      <w:pPr>
        <w:keepNext/>
        <w:spacing w:after="0" w:line="240" w:lineRule="auto"/>
        <w:jc w:val="center"/>
        <w:outlineLvl w:val="1"/>
        <w:rPr>
          <w:rFonts w:ascii="Times New Roman" w:hAnsi="Times New Roman"/>
          <w:lang w:val="lt-LT"/>
        </w:rPr>
      </w:pPr>
      <w:r w:rsidRPr="00F169F4">
        <w:rPr>
          <w:rFonts w:ascii="Times New Roman" w:hAnsi="Times New Roman"/>
          <w:b/>
          <w:lang w:val="lt-LT"/>
        </w:rPr>
        <w:br w:type="page"/>
        <w:t>Pakuotės lapelis: informacija vartotojui</w:t>
      </w:r>
    </w:p>
    <w:p w14:paraId="30C465DB" w14:textId="77777777" w:rsidR="00282980" w:rsidRPr="00F169F4" w:rsidRDefault="00282980" w:rsidP="00F169F4">
      <w:pPr>
        <w:spacing w:after="0" w:line="240" w:lineRule="auto"/>
        <w:jc w:val="center"/>
        <w:rPr>
          <w:rFonts w:ascii="Times New Roman" w:hAnsi="Times New Roman"/>
          <w:b/>
          <w:lang w:val="lt-LT"/>
        </w:rPr>
      </w:pPr>
    </w:p>
    <w:p w14:paraId="79843E46" w14:textId="77777777" w:rsidR="00282980" w:rsidRPr="00F169F4" w:rsidRDefault="00282980" w:rsidP="00F169F4">
      <w:pPr>
        <w:spacing w:after="0" w:line="240" w:lineRule="auto"/>
        <w:jc w:val="center"/>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50 mg tabletės</w:t>
      </w:r>
    </w:p>
    <w:p w14:paraId="6155FAB7" w14:textId="2537A6DD" w:rsidR="00282980" w:rsidRPr="00F169F4" w:rsidRDefault="00C6634B" w:rsidP="00F169F4">
      <w:pPr>
        <w:spacing w:after="0" w:line="240" w:lineRule="auto"/>
        <w:jc w:val="center"/>
        <w:rPr>
          <w:rFonts w:ascii="Times New Roman" w:hAnsi="Times New Roman"/>
          <w:lang w:val="lt-LT"/>
        </w:rPr>
      </w:pPr>
      <w:proofErr w:type="spellStart"/>
      <w:r>
        <w:rPr>
          <w:rFonts w:ascii="Times New Roman" w:hAnsi="Times New Roman"/>
          <w:lang w:val="lt-LT"/>
        </w:rPr>
        <w:t>c</w:t>
      </w:r>
      <w:r w:rsidR="00282980" w:rsidRPr="00F169F4">
        <w:rPr>
          <w:rFonts w:ascii="Times New Roman" w:hAnsi="Times New Roman"/>
          <w:lang w:val="lt-LT"/>
        </w:rPr>
        <w:t>iproterono</w:t>
      </w:r>
      <w:proofErr w:type="spellEnd"/>
      <w:r w:rsidR="00282980" w:rsidRPr="00F169F4">
        <w:rPr>
          <w:rFonts w:ascii="Times New Roman" w:hAnsi="Times New Roman"/>
          <w:lang w:val="lt-LT"/>
        </w:rPr>
        <w:t xml:space="preserve"> acetatas</w:t>
      </w:r>
    </w:p>
    <w:p w14:paraId="3A801EEA" w14:textId="77777777" w:rsidR="00282980" w:rsidRPr="00F169F4" w:rsidRDefault="00282980" w:rsidP="00F169F4">
      <w:pPr>
        <w:spacing w:after="0" w:line="240" w:lineRule="auto"/>
        <w:jc w:val="center"/>
        <w:rPr>
          <w:rFonts w:ascii="Times New Roman" w:hAnsi="Times New Roman"/>
          <w:lang w:val="lt-LT"/>
        </w:rPr>
      </w:pPr>
    </w:p>
    <w:p w14:paraId="602EC814"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Atidžiai perskaitykite visą šį lapelį, prieš pradėdami vartoti vaistą, nes jame pateikiama Jums svarbi informacija.</w:t>
      </w:r>
    </w:p>
    <w:p w14:paraId="7DBE95A2" w14:textId="77777777" w:rsidR="00282980" w:rsidRPr="00F169F4" w:rsidRDefault="00282980" w:rsidP="00F169F4">
      <w:pPr>
        <w:spacing w:after="0" w:line="240" w:lineRule="auto"/>
        <w:ind w:left="720" w:hanging="720"/>
        <w:rPr>
          <w:rFonts w:ascii="Times New Roman" w:hAnsi="Times New Roman"/>
          <w:lang w:val="lt-LT"/>
        </w:rPr>
      </w:pPr>
      <w:r w:rsidRPr="00F169F4">
        <w:rPr>
          <w:rFonts w:ascii="Times New Roman" w:hAnsi="Times New Roman"/>
          <w:lang w:val="lt-LT"/>
        </w:rPr>
        <w:t>-</w:t>
      </w:r>
      <w:r w:rsidRPr="00F169F4">
        <w:rPr>
          <w:rFonts w:ascii="Times New Roman" w:hAnsi="Times New Roman"/>
          <w:lang w:val="lt-LT"/>
        </w:rPr>
        <w:tab/>
        <w:t>Neišmeskite šio lapelio, nes vėl gali prireikti jį perskaityti.</w:t>
      </w:r>
    </w:p>
    <w:p w14:paraId="137F570C" w14:textId="77777777" w:rsidR="00282980" w:rsidRPr="00F169F4" w:rsidRDefault="00282980" w:rsidP="00F169F4">
      <w:pPr>
        <w:spacing w:after="0" w:line="240" w:lineRule="auto"/>
        <w:ind w:left="720" w:hanging="720"/>
        <w:rPr>
          <w:rFonts w:ascii="Times New Roman" w:hAnsi="Times New Roman"/>
          <w:lang w:val="lt-LT"/>
        </w:rPr>
      </w:pPr>
      <w:r w:rsidRPr="00F169F4">
        <w:rPr>
          <w:rFonts w:ascii="Times New Roman" w:hAnsi="Times New Roman"/>
          <w:lang w:val="lt-LT"/>
        </w:rPr>
        <w:t>-</w:t>
      </w:r>
      <w:r w:rsidRPr="00F169F4">
        <w:rPr>
          <w:rFonts w:ascii="Times New Roman" w:hAnsi="Times New Roman"/>
          <w:lang w:val="lt-LT"/>
        </w:rPr>
        <w:tab/>
        <w:t>Jeigu kiltų daugiau klausimų, kreipkitės į gydytoją arba vaistininką.</w:t>
      </w:r>
    </w:p>
    <w:p w14:paraId="173B301E" w14:textId="77777777" w:rsidR="00282980" w:rsidRPr="00F169F4" w:rsidRDefault="00282980" w:rsidP="00F169F4">
      <w:pPr>
        <w:numPr>
          <w:ilvl w:val="0"/>
          <w:numId w:val="8"/>
        </w:numPr>
        <w:tabs>
          <w:tab w:val="num" w:pos="720"/>
        </w:tabs>
        <w:spacing w:after="0" w:line="240" w:lineRule="auto"/>
        <w:ind w:left="720"/>
        <w:rPr>
          <w:rFonts w:ascii="Times New Roman" w:hAnsi="Times New Roman"/>
          <w:lang w:val="lt-LT"/>
        </w:rPr>
      </w:pPr>
      <w:r w:rsidRPr="00F169F4">
        <w:rPr>
          <w:rFonts w:ascii="Times New Roman" w:hAnsi="Times New Roman"/>
          <w:lang w:val="lt-LT"/>
        </w:rPr>
        <w:t>Šis vaistas skirtas Jums, todėl kitiems žmonėms jo duoti negalima. Vaistas gali jiems pakenkti (net tiems, kurių ligos simptomai yra tokie patys kaip Jūsų).</w:t>
      </w:r>
    </w:p>
    <w:p w14:paraId="54B1B0AF" w14:textId="1FAD5A7E" w:rsidR="00282980" w:rsidRPr="00F169F4" w:rsidRDefault="00282980" w:rsidP="00F169F4">
      <w:pPr>
        <w:numPr>
          <w:ilvl w:val="0"/>
          <w:numId w:val="25"/>
        </w:numPr>
        <w:tabs>
          <w:tab w:val="left" w:pos="709"/>
        </w:tabs>
        <w:spacing w:after="0" w:line="240" w:lineRule="auto"/>
        <w:ind w:left="709" w:hanging="709"/>
        <w:rPr>
          <w:rFonts w:ascii="Times New Roman" w:hAnsi="Times New Roman"/>
          <w:lang w:val="lt-LT"/>
        </w:rPr>
      </w:pPr>
      <w:r w:rsidRPr="00F169F4">
        <w:rPr>
          <w:rFonts w:ascii="Times New Roman" w:hAnsi="Times New Roman"/>
          <w:lang w:val="lt-LT"/>
        </w:rPr>
        <w:t>Jeigu pasireiškė sunkus šalutinis poveikis (net jeigu jis šiame lapelyje nenurodytas), kreipkitės į gydytoją, arba vaistininką arba slaugytoją. Žr. 4</w:t>
      </w:r>
      <w:r w:rsidR="003B3D2B">
        <w:rPr>
          <w:rFonts w:ascii="Times New Roman" w:hAnsi="Times New Roman"/>
          <w:lang w:val="lt-LT"/>
        </w:rPr>
        <w:t> </w:t>
      </w:r>
      <w:r w:rsidRPr="00F169F4">
        <w:rPr>
          <w:rFonts w:ascii="Times New Roman" w:hAnsi="Times New Roman"/>
          <w:lang w:val="lt-LT"/>
        </w:rPr>
        <w:t>skyrių.</w:t>
      </w:r>
    </w:p>
    <w:p w14:paraId="3FD415D9" w14:textId="77777777" w:rsidR="00282980" w:rsidRPr="00F169F4" w:rsidRDefault="00282980" w:rsidP="00F169F4">
      <w:pPr>
        <w:spacing w:after="0" w:line="240" w:lineRule="auto"/>
        <w:rPr>
          <w:rFonts w:ascii="Times New Roman" w:hAnsi="Times New Roman"/>
          <w:lang w:val="lt-LT"/>
        </w:rPr>
      </w:pPr>
    </w:p>
    <w:p w14:paraId="4656EB5E"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Apie ką rašoma šiame lapelyje?</w:t>
      </w:r>
    </w:p>
    <w:p w14:paraId="0F903E35" w14:textId="77777777" w:rsidR="00282980" w:rsidRPr="00F169F4" w:rsidRDefault="00282980" w:rsidP="00F169F4">
      <w:pPr>
        <w:spacing w:after="0" w:line="240" w:lineRule="auto"/>
        <w:rPr>
          <w:rFonts w:ascii="Times New Roman" w:hAnsi="Times New Roman"/>
          <w:lang w:val="lt-LT"/>
        </w:rPr>
      </w:pPr>
    </w:p>
    <w:p w14:paraId="2BAF2E8D"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1.</w:t>
      </w:r>
      <w:r w:rsidRPr="00F169F4">
        <w:rPr>
          <w:rFonts w:ascii="Times New Roman" w:hAnsi="Times New Roman"/>
          <w:lang w:val="lt-LT"/>
        </w:rPr>
        <w:tab/>
        <w:t xml:space="preserve">Kas yra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ir kam jis vartojamas</w:t>
      </w:r>
    </w:p>
    <w:p w14:paraId="7A99B302"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2.</w:t>
      </w:r>
      <w:r w:rsidRPr="00F169F4">
        <w:rPr>
          <w:rFonts w:ascii="Times New Roman" w:hAnsi="Times New Roman"/>
          <w:lang w:val="lt-LT"/>
        </w:rPr>
        <w:tab/>
        <w:t xml:space="preserve">Kas žinotina prieš vartojant </w:t>
      </w:r>
      <w:proofErr w:type="spellStart"/>
      <w:r w:rsidRPr="00F169F4">
        <w:rPr>
          <w:rFonts w:ascii="Times New Roman" w:hAnsi="Times New Roman"/>
          <w:lang w:val="lt-LT"/>
        </w:rPr>
        <w:t>Androcur</w:t>
      </w:r>
      <w:proofErr w:type="spellEnd"/>
    </w:p>
    <w:p w14:paraId="7575411E"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3.</w:t>
      </w:r>
      <w:r w:rsidRPr="00F169F4">
        <w:rPr>
          <w:rFonts w:ascii="Times New Roman" w:hAnsi="Times New Roman"/>
          <w:lang w:val="lt-LT"/>
        </w:rPr>
        <w:tab/>
        <w:t xml:space="preserve">Kaip vartoti </w:t>
      </w:r>
      <w:proofErr w:type="spellStart"/>
      <w:r w:rsidRPr="00F169F4">
        <w:rPr>
          <w:rFonts w:ascii="Times New Roman" w:hAnsi="Times New Roman"/>
          <w:lang w:val="lt-LT"/>
        </w:rPr>
        <w:t>Androcur</w:t>
      </w:r>
      <w:proofErr w:type="spellEnd"/>
    </w:p>
    <w:p w14:paraId="2E502398"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4.</w:t>
      </w:r>
      <w:r w:rsidRPr="00F169F4">
        <w:rPr>
          <w:rFonts w:ascii="Times New Roman" w:hAnsi="Times New Roman"/>
          <w:lang w:val="lt-LT"/>
        </w:rPr>
        <w:tab/>
        <w:t>Galimas šalutinis poveikis</w:t>
      </w:r>
    </w:p>
    <w:p w14:paraId="53725642"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5.</w:t>
      </w:r>
      <w:r w:rsidRPr="00F169F4">
        <w:rPr>
          <w:rFonts w:ascii="Times New Roman" w:hAnsi="Times New Roman"/>
          <w:lang w:val="lt-LT"/>
        </w:rPr>
        <w:tab/>
        <w:t xml:space="preserve">Kaip laikyti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w:t>
      </w:r>
    </w:p>
    <w:p w14:paraId="64640C39"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6.</w:t>
      </w:r>
      <w:r w:rsidRPr="00F169F4">
        <w:rPr>
          <w:rFonts w:ascii="Times New Roman" w:hAnsi="Times New Roman"/>
          <w:lang w:val="lt-LT"/>
        </w:rPr>
        <w:tab/>
        <w:t>Pakuotės turinys ir kita informacija</w:t>
      </w:r>
    </w:p>
    <w:p w14:paraId="6D35D646" w14:textId="77777777" w:rsidR="00282980" w:rsidRPr="00F169F4" w:rsidRDefault="00282980" w:rsidP="00F169F4">
      <w:pPr>
        <w:spacing w:after="0" w:line="240" w:lineRule="auto"/>
        <w:rPr>
          <w:rFonts w:ascii="Times New Roman" w:hAnsi="Times New Roman"/>
          <w:lang w:val="lt-LT"/>
        </w:rPr>
      </w:pPr>
    </w:p>
    <w:p w14:paraId="456A2707" w14:textId="77777777" w:rsidR="00282980" w:rsidRPr="00F169F4" w:rsidRDefault="00282980" w:rsidP="00F169F4">
      <w:pPr>
        <w:spacing w:after="0" w:line="240" w:lineRule="auto"/>
        <w:rPr>
          <w:rFonts w:ascii="Times New Roman" w:hAnsi="Times New Roman"/>
          <w:lang w:val="lt-LT"/>
        </w:rPr>
      </w:pPr>
    </w:p>
    <w:p w14:paraId="14680B17" w14:textId="77777777" w:rsidR="00282980" w:rsidRPr="00F169F4" w:rsidRDefault="00282980" w:rsidP="00F169F4">
      <w:pPr>
        <w:keepNext/>
        <w:spacing w:after="0" w:line="240" w:lineRule="auto"/>
        <w:outlineLvl w:val="1"/>
        <w:rPr>
          <w:rFonts w:ascii="Times New Roman" w:hAnsi="Times New Roman"/>
          <w:b/>
          <w:lang w:val="lt-LT"/>
        </w:rPr>
      </w:pPr>
      <w:r w:rsidRPr="00F169F4">
        <w:rPr>
          <w:rFonts w:ascii="Times New Roman" w:hAnsi="Times New Roman"/>
          <w:b/>
          <w:lang w:val="lt-LT"/>
        </w:rPr>
        <w:t>1.</w:t>
      </w:r>
      <w:r w:rsidRPr="00F169F4">
        <w:rPr>
          <w:rFonts w:ascii="Times New Roman" w:hAnsi="Times New Roman"/>
          <w:b/>
          <w:lang w:val="lt-LT"/>
        </w:rPr>
        <w:tab/>
        <w:t xml:space="preserve">Kas yra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ir kam jis vartojamas</w:t>
      </w:r>
    </w:p>
    <w:p w14:paraId="767E3922" w14:textId="77777777" w:rsidR="00282980" w:rsidRPr="00F169F4" w:rsidRDefault="00282980" w:rsidP="00F169F4">
      <w:pPr>
        <w:spacing w:after="0" w:line="240" w:lineRule="auto"/>
        <w:rPr>
          <w:rFonts w:ascii="Times New Roman" w:hAnsi="Times New Roman"/>
          <w:lang w:val="lt-LT"/>
        </w:rPr>
      </w:pPr>
    </w:p>
    <w:p w14:paraId="6362CE00" w14:textId="5875513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yra hormoninis vaistas</w:t>
      </w:r>
      <w:r w:rsidR="003B3D2B">
        <w:rPr>
          <w:rFonts w:ascii="Times New Roman" w:hAnsi="Times New Roman"/>
          <w:lang w:val="lt-LT"/>
        </w:rPr>
        <w:t>,</w:t>
      </w:r>
      <w:r w:rsidRPr="00F169F4">
        <w:rPr>
          <w:rFonts w:ascii="Times New Roman" w:hAnsi="Times New Roman"/>
          <w:lang w:val="lt-LT"/>
        </w:rPr>
        <w:t xml:space="preserve"> slopinantis androgenų poveikį. Androgenai yra lytiniai hormonai</w:t>
      </w:r>
      <w:r w:rsidR="002444AD">
        <w:rPr>
          <w:rFonts w:ascii="Times New Roman" w:hAnsi="Times New Roman"/>
          <w:lang w:val="lt-LT"/>
        </w:rPr>
        <w:t>,</w:t>
      </w:r>
      <w:r w:rsidRPr="00F169F4">
        <w:rPr>
          <w:rFonts w:ascii="Times New Roman" w:hAnsi="Times New Roman"/>
          <w:lang w:val="lt-LT"/>
        </w:rPr>
        <w:t xml:space="preserve"> gaminami vyrų organizme, o taip pat – mažesniais kiekiais – moterų organizme. Veiklioji medžiaga yra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acetatas.</w:t>
      </w:r>
    </w:p>
    <w:p w14:paraId="6085D18E" w14:textId="77777777" w:rsidR="00282980" w:rsidRPr="00F169F4" w:rsidRDefault="00282980" w:rsidP="00F169F4">
      <w:pPr>
        <w:spacing w:after="0" w:line="240" w:lineRule="auto"/>
        <w:rPr>
          <w:rFonts w:ascii="Times New Roman" w:hAnsi="Times New Roman"/>
          <w:lang w:val="lt-LT"/>
        </w:rPr>
      </w:pPr>
    </w:p>
    <w:p w14:paraId="6E109843" w14:textId="77777777" w:rsidR="00C6634B"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turi teigiamą poveik</w:t>
      </w:r>
      <w:r w:rsidRPr="002444AD">
        <w:rPr>
          <w:rFonts w:ascii="Times New Roman" w:hAnsi="Times New Roman"/>
          <w:lang w:val="lt-LT"/>
        </w:rPr>
        <w:t>į</w:t>
      </w:r>
      <w:r w:rsidRPr="00023818">
        <w:rPr>
          <w:rFonts w:ascii="Times New Roman" w:hAnsi="Times New Roman"/>
          <w:lang w:val="lt-LT"/>
        </w:rPr>
        <w:t xml:space="preserve"> </w:t>
      </w:r>
      <w:r w:rsidRPr="00F169F4">
        <w:rPr>
          <w:rFonts w:ascii="Times New Roman" w:hAnsi="Times New Roman"/>
          <w:lang w:val="lt-LT"/>
        </w:rPr>
        <w:t xml:space="preserve">nuo androgenų priklausomoms </w:t>
      </w:r>
      <w:r w:rsidRPr="00F169F4">
        <w:rPr>
          <w:rFonts w:ascii="Times New Roman" w:hAnsi="Times New Roman"/>
          <w:b/>
          <w:lang w:val="lt-LT"/>
        </w:rPr>
        <w:t xml:space="preserve">moterų </w:t>
      </w:r>
      <w:r w:rsidRPr="00F169F4">
        <w:rPr>
          <w:rFonts w:ascii="Times New Roman" w:hAnsi="Times New Roman"/>
          <w:lang w:val="lt-LT"/>
        </w:rPr>
        <w:t>būklėms, tokioms kaip padidėjęs plaukuotumas (</w:t>
      </w:r>
      <w:proofErr w:type="spellStart"/>
      <w:r w:rsidRPr="00F169F4">
        <w:rPr>
          <w:rFonts w:ascii="Times New Roman" w:hAnsi="Times New Roman"/>
          <w:lang w:val="lt-LT"/>
        </w:rPr>
        <w:t>hirsutizmas</w:t>
      </w:r>
      <w:proofErr w:type="spellEnd"/>
      <w:r w:rsidRPr="00F169F4">
        <w:rPr>
          <w:rFonts w:ascii="Times New Roman" w:hAnsi="Times New Roman"/>
          <w:lang w:val="lt-LT"/>
        </w:rPr>
        <w:t>), galvos plaukų slinkimas (</w:t>
      </w:r>
      <w:proofErr w:type="spellStart"/>
      <w:r w:rsidRPr="00F169F4">
        <w:rPr>
          <w:rFonts w:ascii="Times New Roman" w:hAnsi="Times New Roman"/>
          <w:lang w:val="lt-LT"/>
        </w:rPr>
        <w:t>androgeninė</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alopecija</w:t>
      </w:r>
      <w:proofErr w:type="spellEnd"/>
      <w:r w:rsidRPr="00F169F4">
        <w:rPr>
          <w:rFonts w:ascii="Times New Roman" w:hAnsi="Times New Roman"/>
          <w:lang w:val="lt-LT"/>
        </w:rPr>
        <w:t>) ir sustiprėjusi riebalinių liaukų veikla (</w:t>
      </w:r>
      <w:proofErr w:type="spellStart"/>
      <w:r w:rsidRPr="00F169F4">
        <w:rPr>
          <w:rFonts w:ascii="Times New Roman" w:hAnsi="Times New Roman"/>
          <w:lang w:val="lt-LT"/>
        </w:rPr>
        <w:t>aknė</w:t>
      </w:r>
      <w:proofErr w:type="spellEnd"/>
      <w:r w:rsidRPr="00F169F4">
        <w:rPr>
          <w:rFonts w:ascii="Times New Roman" w:hAnsi="Times New Roman"/>
          <w:lang w:val="lt-LT"/>
        </w:rPr>
        <w:t xml:space="preserve"> ir </w:t>
      </w:r>
      <w:proofErr w:type="spellStart"/>
      <w:r w:rsidRPr="00F169F4">
        <w:rPr>
          <w:rFonts w:ascii="Times New Roman" w:hAnsi="Times New Roman"/>
          <w:lang w:val="lt-LT"/>
        </w:rPr>
        <w:t>seborėja</w:t>
      </w:r>
      <w:proofErr w:type="spellEnd"/>
      <w:r w:rsidRPr="00F169F4">
        <w:rPr>
          <w:rFonts w:ascii="Times New Roman" w:hAnsi="Times New Roman"/>
          <w:lang w:val="lt-LT"/>
        </w:rPr>
        <w:t>).</w:t>
      </w:r>
    </w:p>
    <w:p w14:paraId="0DCC7A7C" w14:textId="77777777" w:rsidR="00282980" w:rsidRPr="00F169F4" w:rsidRDefault="00282980" w:rsidP="00F169F4">
      <w:pPr>
        <w:spacing w:after="0" w:line="240" w:lineRule="auto"/>
        <w:rPr>
          <w:rFonts w:ascii="Times New Roman" w:hAnsi="Times New Roman"/>
          <w:lang w:val="lt-LT"/>
        </w:rPr>
      </w:pPr>
    </w:p>
    <w:p w14:paraId="78839E0B" w14:textId="20874AD2"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gydytojas gali paskirti </w:t>
      </w:r>
      <w:proofErr w:type="spellStart"/>
      <w:r w:rsidRPr="00F169F4">
        <w:rPr>
          <w:rFonts w:ascii="Times New Roman" w:hAnsi="Times New Roman"/>
          <w:lang w:val="lt-LT"/>
        </w:rPr>
        <w:t>progest</w:t>
      </w:r>
      <w:r w:rsidR="002444AD">
        <w:rPr>
          <w:rFonts w:ascii="Times New Roman" w:hAnsi="Times New Roman"/>
          <w:lang w:val="lt-LT"/>
        </w:rPr>
        <w:t>a</w:t>
      </w:r>
      <w:r w:rsidRPr="00F169F4">
        <w:rPr>
          <w:rFonts w:ascii="Times New Roman" w:hAnsi="Times New Roman"/>
          <w:lang w:val="lt-LT"/>
        </w:rPr>
        <w:t>geno</w:t>
      </w:r>
      <w:proofErr w:type="spellEnd"/>
      <w:r w:rsidR="002444AD">
        <w:rPr>
          <w:rFonts w:ascii="Times New Roman" w:hAnsi="Times New Roman"/>
          <w:lang w:val="lt-LT"/>
        </w:rPr>
        <w:t>–</w:t>
      </w:r>
      <w:r w:rsidRPr="00F169F4">
        <w:rPr>
          <w:rFonts w:ascii="Times New Roman" w:hAnsi="Times New Roman"/>
          <w:lang w:val="lt-LT"/>
        </w:rPr>
        <w:t xml:space="preserve">estrogeno kontraceptiką, pvz., </w:t>
      </w:r>
      <w:proofErr w:type="spellStart"/>
      <w:r w:rsidRPr="00F169F4">
        <w:rPr>
          <w:rFonts w:ascii="Times New Roman" w:hAnsi="Times New Roman"/>
          <w:lang w:val="lt-LT"/>
        </w:rPr>
        <w:t>Diane</w:t>
      </w:r>
      <w:proofErr w:type="spellEnd"/>
      <w:r w:rsidRPr="00F169F4">
        <w:rPr>
          <w:rFonts w:ascii="Times New Roman" w:hAnsi="Times New Roman"/>
          <w:lang w:val="lt-LT"/>
        </w:rPr>
        <w:t>, kontraceptinei apsaugai ir ciklo stabilizavimui. Sudėtinio gydymo metu blokuojama kiaušidžių veikla. Nustojus gydyti, šie pokyčiai praeina.</w:t>
      </w:r>
    </w:p>
    <w:p w14:paraId="6C52F245" w14:textId="77777777" w:rsidR="00282980" w:rsidRPr="00F169F4" w:rsidRDefault="00282980" w:rsidP="00F169F4">
      <w:pPr>
        <w:spacing w:after="0" w:line="240" w:lineRule="auto"/>
        <w:rPr>
          <w:rFonts w:ascii="Times New Roman" w:hAnsi="Times New Roman"/>
          <w:highlight w:val="yellow"/>
          <w:lang w:val="lt-LT"/>
        </w:rPr>
      </w:pPr>
    </w:p>
    <w:p w14:paraId="2D540C8E" w14:textId="13AED4D6" w:rsidR="00C6634B"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w:t>
      </w:r>
      <w:r w:rsidRPr="00F169F4">
        <w:rPr>
          <w:rFonts w:ascii="Times New Roman" w:hAnsi="Times New Roman"/>
          <w:b/>
          <w:lang w:val="lt-LT"/>
        </w:rPr>
        <w:t>vyrams</w:t>
      </w:r>
      <w:r w:rsidRPr="00F169F4">
        <w:rPr>
          <w:rFonts w:ascii="Times New Roman" w:hAnsi="Times New Roman"/>
          <w:lang w:val="lt-LT"/>
        </w:rPr>
        <w:t xml:space="preserve"> mažina testosterono (androgeno) koncentraciją kraujyje. Tai mažina lytinį potraukį.</w:t>
      </w:r>
    </w:p>
    <w:p w14:paraId="40EF89B1" w14:textId="77777777" w:rsidR="00282980" w:rsidRPr="00F169F4" w:rsidRDefault="00282980" w:rsidP="00F169F4">
      <w:pPr>
        <w:spacing w:after="0" w:line="240" w:lineRule="auto"/>
        <w:rPr>
          <w:rFonts w:ascii="Times New Roman" w:hAnsi="Times New Roman"/>
          <w:lang w:val="lt-LT"/>
        </w:rPr>
      </w:pPr>
    </w:p>
    <w:p w14:paraId="40823433"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Androgenai skatina priešinės liaukos vėžio progresavimą. Šiems pacientams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slopina šį poveikį.</w:t>
      </w:r>
    </w:p>
    <w:p w14:paraId="5E196DC1" w14:textId="77777777" w:rsidR="00282980" w:rsidRPr="00F169F4" w:rsidRDefault="00282980" w:rsidP="00F169F4">
      <w:pPr>
        <w:spacing w:after="0" w:line="240" w:lineRule="auto"/>
        <w:rPr>
          <w:rFonts w:ascii="Times New Roman" w:hAnsi="Times New Roman"/>
          <w:highlight w:val="yellow"/>
          <w:lang w:val="lt-LT"/>
        </w:rPr>
      </w:pPr>
    </w:p>
    <w:p w14:paraId="10946E2A" w14:textId="2CE2ADD0" w:rsidR="00282980" w:rsidRPr="00F169F4" w:rsidRDefault="00282980" w:rsidP="00F169F4">
      <w:pPr>
        <w:keepNext/>
        <w:spacing w:after="0" w:line="240" w:lineRule="auto"/>
        <w:ind w:left="567" w:hanging="567"/>
        <w:outlineLvl w:val="0"/>
        <w:rPr>
          <w:rFonts w:ascii="Times New Roman" w:hAnsi="Times New Roman"/>
          <w:b/>
          <w:lang w:val="lt-LT"/>
        </w:rPr>
      </w:pPr>
      <w:r w:rsidRPr="00F169F4">
        <w:rPr>
          <w:rFonts w:ascii="Times New Roman" w:hAnsi="Times New Roman"/>
          <w:b/>
          <w:lang w:val="lt-LT"/>
        </w:rPr>
        <w:t xml:space="preserve">Dėl ko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vartojamas moterims</w:t>
      </w:r>
    </w:p>
    <w:p w14:paraId="29530E10" w14:textId="77777777" w:rsidR="00282980" w:rsidRPr="00F169F4" w:rsidRDefault="00282980" w:rsidP="00F169F4">
      <w:pPr>
        <w:spacing w:after="0" w:line="240" w:lineRule="auto"/>
        <w:rPr>
          <w:rFonts w:ascii="Times New Roman" w:hAnsi="Times New Roman"/>
          <w:lang w:val="lt-LT"/>
        </w:rPr>
      </w:pPr>
    </w:p>
    <w:p w14:paraId="724F3641" w14:textId="0F32D20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Ryškių </w:t>
      </w:r>
      <w:proofErr w:type="spellStart"/>
      <w:r w:rsidRPr="00F169F4">
        <w:rPr>
          <w:rFonts w:ascii="Times New Roman" w:hAnsi="Times New Roman"/>
          <w:lang w:val="lt-LT"/>
        </w:rPr>
        <w:t>androgenizacijos</w:t>
      </w:r>
      <w:proofErr w:type="spellEnd"/>
      <w:r w:rsidRPr="00F169F4">
        <w:rPr>
          <w:rFonts w:ascii="Times New Roman" w:hAnsi="Times New Roman"/>
          <w:lang w:val="lt-LT"/>
        </w:rPr>
        <w:t xml:space="preserve"> simptomų gydymui, pvz.,</w:t>
      </w:r>
    </w:p>
    <w:p w14:paraId="63E14F87" w14:textId="77777777" w:rsidR="00282980" w:rsidRPr="00F169F4" w:rsidRDefault="00282980" w:rsidP="00F169F4">
      <w:pPr>
        <w:numPr>
          <w:ilvl w:val="0"/>
          <w:numId w:val="9"/>
        </w:numPr>
        <w:spacing w:after="0" w:line="240" w:lineRule="auto"/>
        <w:rPr>
          <w:rFonts w:ascii="Times New Roman" w:hAnsi="Times New Roman"/>
          <w:lang w:val="lt-LT"/>
        </w:rPr>
      </w:pPr>
      <w:r w:rsidRPr="00F169F4">
        <w:rPr>
          <w:rFonts w:ascii="Times New Roman" w:hAnsi="Times New Roman"/>
          <w:lang w:val="lt-LT"/>
        </w:rPr>
        <w:t xml:space="preserve">labai didelio laipsnio </w:t>
      </w:r>
      <w:proofErr w:type="spellStart"/>
      <w:r w:rsidRPr="00F169F4">
        <w:rPr>
          <w:rFonts w:ascii="Times New Roman" w:hAnsi="Times New Roman"/>
          <w:lang w:val="lt-LT"/>
        </w:rPr>
        <w:t>hirsutizmo</w:t>
      </w:r>
      <w:proofErr w:type="spellEnd"/>
      <w:r w:rsidRPr="00F169F4">
        <w:rPr>
          <w:rFonts w:ascii="Times New Roman" w:hAnsi="Times New Roman"/>
          <w:lang w:val="lt-LT"/>
        </w:rPr>
        <w:t xml:space="preserve"> (padidėjusio plaukuotumo),</w:t>
      </w:r>
    </w:p>
    <w:p w14:paraId="55B4C7E2" w14:textId="2BB0A7EE" w:rsidR="00282980" w:rsidRPr="00F169F4" w:rsidRDefault="00282980" w:rsidP="00F169F4">
      <w:pPr>
        <w:numPr>
          <w:ilvl w:val="0"/>
          <w:numId w:val="9"/>
        </w:numPr>
        <w:spacing w:after="0" w:line="240" w:lineRule="auto"/>
        <w:rPr>
          <w:rFonts w:ascii="Times New Roman" w:hAnsi="Times New Roman"/>
          <w:lang w:val="lt-LT"/>
        </w:rPr>
      </w:pPr>
      <w:r w:rsidRPr="00F169F4">
        <w:rPr>
          <w:rFonts w:ascii="Times New Roman" w:hAnsi="Times New Roman"/>
          <w:lang w:val="lt-LT"/>
        </w:rPr>
        <w:t xml:space="preserve">nuo androgenų priklausomo ryškaus galvos plaukų slinkimo, galiausiai pasibaigiančio plikumu (ryškios </w:t>
      </w:r>
      <w:proofErr w:type="spellStart"/>
      <w:r w:rsidRPr="00F169F4">
        <w:rPr>
          <w:rFonts w:ascii="Times New Roman" w:hAnsi="Times New Roman"/>
          <w:lang w:val="lt-LT"/>
        </w:rPr>
        <w:t>adrogeneninės</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alopecijos</w:t>
      </w:r>
      <w:proofErr w:type="spellEnd"/>
      <w:r w:rsidRPr="00F169F4">
        <w:rPr>
          <w:rFonts w:ascii="Times New Roman" w:hAnsi="Times New Roman"/>
          <w:lang w:val="lt-LT"/>
        </w:rPr>
        <w:t>),</w:t>
      </w:r>
    </w:p>
    <w:p w14:paraId="1364FAC7" w14:textId="332732EF" w:rsidR="00282980" w:rsidRPr="00F169F4" w:rsidRDefault="00282980" w:rsidP="00F169F4">
      <w:pPr>
        <w:numPr>
          <w:ilvl w:val="0"/>
          <w:numId w:val="9"/>
        </w:numPr>
        <w:spacing w:after="0" w:line="240" w:lineRule="auto"/>
        <w:rPr>
          <w:rFonts w:ascii="Times New Roman" w:hAnsi="Times New Roman"/>
          <w:lang w:val="lt-LT"/>
        </w:rPr>
      </w:pPr>
      <w:r w:rsidRPr="00F169F4">
        <w:rPr>
          <w:rFonts w:ascii="Times New Roman" w:hAnsi="Times New Roman"/>
          <w:lang w:val="lt-LT"/>
        </w:rPr>
        <w:t xml:space="preserve">sunkių </w:t>
      </w:r>
      <w:proofErr w:type="spellStart"/>
      <w:r w:rsidRPr="00F169F4">
        <w:rPr>
          <w:rFonts w:ascii="Times New Roman" w:hAnsi="Times New Roman"/>
          <w:lang w:val="lt-LT"/>
        </w:rPr>
        <w:t>aknės</w:t>
      </w:r>
      <w:proofErr w:type="spellEnd"/>
      <w:r w:rsidRPr="00F169F4">
        <w:rPr>
          <w:rFonts w:ascii="Times New Roman" w:hAnsi="Times New Roman"/>
          <w:lang w:val="lt-LT"/>
        </w:rPr>
        <w:t xml:space="preserve"> (bėrimo spuogais) ir</w:t>
      </w:r>
      <w:r w:rsidR="00290078">
        <w:rPr>
          <w:rFonts w:ascii="Times New Roman" w:hAnsi="Times New Roman"/>
          <w:lang w:val="lt-LT"/>
        </w:rPr>
        <w:t xml:space="preserve"> (</w:t>
      </w:r>
      <w:r w:rsidRPr="00F169F4">
        <w:rPr>
          <w:rFonts w:ascii="Times New Roman" w:hAnsi="Times New Roman"/>
          <w:lang w:val="lt-LT"/>
        </w:rPr>
        <w:t>arba</w:t>
      </w:r>
      <w:r w:rsidR="00290078">
        <w:rPr>
          <w:rFonts w:ascii="Times New Roman" w:hAnsi="Times New Roman"/>
          <w:lang w:val="lt-LT"/>
        </w:rPr>
        <w:t>)</w:t>
      </w:r>
      <w:r w:rsidRPr="00F169F4">
        <w:rPr>
          <w:rFonts w:ascii="Times New Roman" w:hAnsi="Times New Roman"/>
          <w:lang w:val="lt-LT"/>
        </w:rPr>
        <w:t xml:space="preserve"> </w:t>
      </w:r>
      <w:proofErr w:type="spellStart"/>
      <w:r w:rsidRPr="00F169F4">
        <w:rPr>
          <w:rFonts w:ascii="Times New Roman" w:hAnsi="Times New Roman"/>
          <w:lang w:val="lt-LT"/>
        </w:rPr>
        <w:t>seborėjos</w:t>
      </w:r>
      <w:proofErr w:type="spellEnd"/>
      <w:r w:rsidRPr="00F169F4">
        <w:rPr>
          <w:rFonts w:ascii="Times New Roman" w:hAnsi="Times New Roman"/>
          <w:lang w:val="lt-LT"/>
        </w:rPr>
        <w:t xml:space="preserve"> formų.</w:t>
      </w:r>
    </w:p>
    <w:p w14:paraId="23F55752" w14:textId="2EA4F257" w:rsidR="00282980" w:rsidRDefault="00282980" w:rsidP="00F169F4">
      <w:pPr>
        <w:spacing w:after="0" w:line="240" w:lineRule="auto"/>
        <w:rPr>
          <w:rFonts w:ascii="Times New Roman" w:hAnsi="Times New Roman"/>
          <w:lang w:val="lt-LT"/>
        </w:rPr>
      </w:pPr>
    </w:p>
    <w:p w14:paraId="028BDDE7" w14:textId="63093E2E" w:rsidR="008D6B4E" w:rsidRPr="008D6B4E" w:rsidRDefault="008D6B4E" w:rsidP="008D6B4E">
      <w:pPr>
        <w:spacing w:after="0" w:line="240" w:lineRule="auto"/>
        <w:rPr>
          <w:rFonts w:ascii="Times New Roman" w:hAnsi="Times New Roman"/>
          <w:lang w:val="lt-LT"/>
        </w:rPr>
      </w:pPr>
      <w:proofErr w:type="spellStart"/>
      <w:r>
        <w:rPr>
          <w:rFonts w:ascii="Times New Roman" w:hAnsi="Times New Roman"/>
          <w:lang w:val="lt-LT"/>
        </w:rPr>
        <w:t>Ciproterono</w:t>
      </w:r>
      <w:proofErr w:type="spellEnd"/>
      <w:r>
        <w:rPr>
          <w:rFonts w:ascii="Times New Roman" w:hAnsi="Times New Roman"/>
          <w:lang w:val="lt-LT"/>
        </w:rPr>
        <w:t xml:space="preserve"> acetatas </w:t>
      </w:r>
      <w:r w:rsidRPr="00106BFF">
        <w:rPr>
          <w:rFonts w:ascii="Times New Roman" w:hAnsi="Times New Roman"/>
          <w:lang w:val="lt-LT"/>
        </w:rPr>
        <w:t>50</w:t>
      </w:r>
      <w:r>
        <w:rPr>
          <w:rFonts w:ascii="Times New Roman" w:eastAsia="Times New Roman" w:hAnsi="Times New Roman" w:cs="Times New Roman"/>
          <w:lang w:val="lt-LT"/>
        </w:rPr>
        <w:t> </w:t>
      </w:r>
      <w:r w:rsidRPr="00106BFF">
        <w:rPr>
          <w:rFonts w:ascii="Times New Roman" w:hAnsi="Times New Roman"/>
          <w:lang w:val="lt-LT"/>
        </w:rPr>
        <w:t>mg turi b</w:t>
      </w:r>
      <w:r>
        <w:rPr>
          <w:rFonts w:ascii="Times New Roman" w:hAnsi="Times New Roman"/>
          <w:lang w:val="lt-LT"/>
        </w:rPr>
        <w:t xml:space="preserve">ūti vartojamas </w:t>
      </w:r>
      <w:r w:rsidRPr="00F169F4">
        <w:rPr>
          <w:rFonts w:ascii="Times New Roman" w:hAnsi="Times New Roman"/>
          <w:lang w:val="lt-LT"/>
        </w:rPr>
        <w:t xml:space="preserve">labai didelio laipsnio </w:t>
      </w:r>
      <w:proofErr w:type="spellStart"/>
      <w:r w:rsidRPr="00F169F4">
        <w:rPr>
          <w:rFonts w:ascii="Times New Roman" w:hAnsi="Times New Roman"/>
          <w:lang w:val="lt-LT"/>
        </w:rPr>
        <w:t>hirsutizmo</w:t>
      </w:r>
      <w:proofErr w:type="spellEnd"/>
      <w:r w:rsidRPr="00F169F4">
        <w:rPr>
          <w:rFonts w:ascii="Times New Roman" w:hAnsi="Times New Roman"/>
          <w:lang w:val="lt-LT"/>
        </w:rPr>
        <w:t xml:space="preserve"> (padidėjusio plaukuotumo</w:t>
      </w:r>
      <w:r w:rsidRPr="008D6B4E">
        <w:rPr>
          <w:rFonts w:ascii="Times New Roman" w:hAnsi="Times New Roman"/>
          <w:lang w:val="lt-LT"/>
        </w:rPr>
        <w:t xml:space="preserve">), </w:t>
      </w:r>
      <w:r w:rsidRPr="00F169F4">
        <w:rPr>
          <w:rFonts w:ascii="Times New Roman" w:hAnsi="Times New Roman"/>
          <w:lang w:val="lt-LT"/>
        </w:rPr>
        <w:t xml:space="preserve">nuo androgenų priklausomo ryškaus galvos plaukų slinkimo, galiausiai pasibaigiančio plikumu (ryškios </w:t>
      </w:r>
      <w:proofErr w:type="spellStart"/>
      <w:r w:rsidRPr="00F169F4">
        <w:rPr>
          <w:rFonts w:ascii="Times New Roman" w:hAnsi="Times New Roman"/>
          <w:lang w:val="lt-LT"/>
        </w:rPr>
        <w:t>adrogeneninės</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alopecijos</w:t>
      </w:r>
      <w:proofErr w:type="spellEnd"/>
      <w:r w:rsidRPr="00F169F4">
        <w:rPr>
          <w:rFonts w:ascii="Times New Roman" w:hAnsi="Times New Roman"/>
          <w:lang w:val="lt-LT"/>
        </w:rPr>
        <w:t>)</w:t>
      </w:r>
      <w:r>
        <w:rPr>
          <w:rFonts w:ascii="Times New Roman" w:hAnsi="Times New Roman"/>
          <w:lang w:val="lt-LT"/>
        </w:rPr>
        <w:t xml:space="preserve"> ir</w:t>
      </w:r>
      <w:r w:rsidRPr="008D6B4E">
        <w:rPr>
          <w:rFonts w:ascii="Times New Roman" w:hAnsi="Times New Roman"/>
          <w:lang w:val="lt-LT"/>
        </w:rPr>
        <w:t xml:space="preserve"> </w:t>
      </w:r>
      <w:r w:rsidRPr="00F169F4">
        <w:rPr>
          <w:rFonts w:ascii="Times New Roman" w:hAnsi="Times New Roman"/>
          <w:lang w:val="lt-LT"/>
        </w:rPr>
        <w:t xml:space="preserve">sunkių </w:t>
      </w:r>
      <w:proofErr w:type="spellStart"/>
      <w:r w:rsidRPr="00F169F4">
        <w:rPr>
          <w:rFonts w:ascii="Times New Roman" w:hAnsi="Times New Roman"/>
          <w:lang w:val="lt-LT"/>
        </w:rPr>
        <w:t>aknės</w:t>
      </w:r>
      <w:proofErr w:type="spellEnd"/>
      <w:r w:rsidRPr="00F169F4">
        <w:rPr>
          <w:rFonts w:ascii="Times New Roman" w:hAnsi="Times New Roman"/>
          <w:lang w:val="lt-LT"/>
        </w:rPr>
        <w:t xml:space="preserve"> (</w:t>
      </w:r>
      <w:r w:rsidR="002C4B3B">
        <w:rPr>
          <w:rFonts w:ascii="Times New Roman" w:hAnsi="Times New Roman"/>
          <w:lang w:val="lt-LT"/>
        </w:rPr>
        <w:t>iš</w:t>
      </w:r>
      <w:r w:rsidRPr="00F169F4">
        <w:rPr>
          <w:rFonts w:ascii="Times New Roman" w:hAnsi="Times New Roman"/>
          <w:lang w:val="lt-LT"/>
        </w:rPr>
        <w:t>bėrimo spuogais) ir</w:t>
      </w:r>
      <w:r>
        <w:rPr>
          <w:rFonts w:ascii="Times New Roman" w:hAnsi="Times New Roman"/>
          <w:lang w:val="lt-LT"/>
        </w:rPr>
        <w:t xml:space="preserve"> (</w:t>
      </w:r>
      <w:r w:rsidRPr="00F169F4">
        <w:rPr>
          <w:rFonts w:ascii="Times New Roman" w:hAnsi="Times New Roman"/>
          <w:lang w:val="lt-LT"/>
        </w:rPr>
        <w:t>arba</w:t>
      </w:r>
      <w:r>
        <w:rPr>
          <w:rFonts w:ascii="Times New Roman" w:hAnsi="Times New Roman"/>
          <w:lang w:val="lt-LT"/>
        </w:rPr>
        <w:t>)</w:t>
      </w:r>
      <w:r w:rsidRPr="00F169F4">
        <w:rPr>
          <w:rFonts w:ascii="Times New Roman" w:hAnsi="Times New Roman"/>
          <w:lang w:val="lt-LT"/>
        </w:rPr>
        <w:t xml:space="preserve"> </w:t>
      </w:r>
      <w:proofErr w:type="spellStart"/>
      <w:r w:rsidRPr="00F169F4">
        <w:rPr>
          <w:rFonts w:ascii="Times New Roman" w:hAnsi="Times New Roman"/>
          <w:lang w:val="lt-LT"/>
        </w:rPr>
        <w:t>seborėjos</w:t>
      </w:r>
      <w:proofErr w:type="spellEnd"/>
      <w:r w:rsidRPr="00F169F4">
        <w:rPr>
          <w:rFonts w:ascii="Times New Roman" w:hAnsi="Times New Roman"/>
          <w:lang w:val="lt-LT"/>
        </w:rPr>
        <w:t xml:space="preserve"> formų</w:t>
      </w:r>
      <w:r>
        <w:rPr>
          <w:rFonts w:ascii="Times New Roman" w:hAnsi="Times New Roman"/>
          <w:lang w:val="lt-LT"/>
        </w:rPr>
        <w:t xml:space="preserve"> gydymui</w:t>
      </w:r>
      <w:r w:rsidRPr="008D6B4E">
        <w:rPr>
          <w:rFonts w:ascii="Times New Roman" w:hAnsi="Times New Roman"/>
          <w:lang w:val="lt-LT"/>
        </w:rPr>
        <w:t xml:space="preserve">, tik kai vartojant mažesnių dozių vaistų, kurių sudėtyje yra </w:t>
      </w:r>
      <w:proofErr w:type="spellStart"/>
      <w:r w:rsidRPr="008D6B4E">
        <w:rPr>
          <w:rFonts w:ascii="Times New Roman" w:hAnsi="Times New Roman"/>
          <w:lang w:val="lt-LT"/>
        </w:rPr>
        <w:t>ciproterono</w:t>
      </w:r>
      <w:proofErr w:type="spellEnd"/>
      <w:r w:rsidRPr="008D6B4E">
        <w:rPr>
          <w:rFonts w:ascii="Times New Roman" w:hAnsi="Times New Roman"/>
          <w:lang w:val="lt-LT"/>
        </w:rPr>
        <w:t>, arba taikant kitus gydymo metodus negaunama tinkamų rezultatų.</w:t>
      </w:r>
    </w:p>
    <w:p w14:paraId="08F1B46C" w14:textId="77777777" w:rsidR="008D6B4E" w:rsidRPr="00F169F4" w:rsidRDefault="008D6B4E" w:rsidP="00F169F4">
      <w:pPr>
        <w:spacing w:after="0" w:line="240" w:lineRule="auto"/>
        <w:rPr>
          <w:rFonts w:ascii="Times New Roman" w:hAnsi="Times New Roman"/>
          <w:lang w:val="lt-LT"/>
        </w:rPr>
      </w:pPr>
    </w:p>
    <w:p w14:paraId="1623B304"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 xml:space="preserve">Dėl ko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vartojamas vyrams</w:t>
      </w:r>
    </w:p>
    <w:p w14:paraId="72976C34" w14:textId="77777777" w:rsidR="00282980" w:rsidRPr="00F169F4" w:rsidRDefault="00282980" w:rsidP="00F169F4">
      <w:pPr>
        <w:spacing w:after="0" w:line="240" w:lineRule="auto"/>
        <w:rPr>
          <w:rFonts w:ascii="Times New Roman" w:hAnsi="Times New Roman"/>
          <w:lang w:val="lt-LT"/>
        </w:rPr>
      </w:pPr>
    </w:p>
    <w:p w14:paraId="361EF93B" w14:textId="77777777" w:rsidR="00282980" w:rsidRPr="00F169F4" w:rsidRDefault="00282980" w:rsidP="00F169F4">
      <w:pPr>
        <w:numPr>
          <w:ilvl w:val="0"/>
          <w:numId w:val="10"/>
        </w:numPr>
        <w:spacing w:after="0" w:line="240" w:lineRule="auto"/>
        <w:rPr>
          <w:rFonts w:ascii="Times New Roman" w:hAnsi="Times New Roman"/>
          <w:lang w:val="lt-LT"/>
        </w:rPr>
      </w:pPr>
      <w:r w:rsidRPr="00F169F4">
        <w:rPr>
          <w:rFonts w:ascii="Times New Roman" w:hAnsi="Times New Roman"/>
          <w:lang w:val="lt-LT"/>
        </w:rPr>
        <w:t>Iškrypusiam lytiniam potraukiui mažinti.</w:t>
      </w:r>
    </w:p>
    <w:p w14:paraId="5D4C2D77" w14:textId="77777777" w:rsidR="00282980" w:rsidRPr="00F169F4" w:rsidRDefault="00282980" w:rsidP="00F169F4">
      <w:pPr>
        <w:numPr>
          <w:ilvl w:val="0"/>
          <w:numId w:val="10"/>
        </w:numPr>
        <w:spacing w:after="0" w:line="240" w:lineRule="auto"/>
        <w:rPr>
          <w:rFonts w:ascii="Times New Roman" w:hAnsi="Times New Roman"/>
          <w:lang w:val="lt-LT"/>
        </w:rPr>
      </w:pPr>
      <w:r w:rsidRPr="00F169F4">
        <w:rPr>
          <w:rFonts w:ascii="Times New Roman" w:hAnsi="Times New Roman"/>
          <w:lang w:val="lt-LT"/>
        </w:rPr>
        <w:t xml:space="preserve">Neoperuojamam priešinės liaukos vėžiui gydyti </w:t>
      </w:r>
      <w:proofErr w:type="spellStart"/>
      <w:r w:rsidRPr="00F169F4">
        <w:rPr>
          <w:rFonts w:ascii="Times New Roman" w:hAnsi="Times New Roman"/>
          <w:lang w:val="lt-LT"/>
        </w:rPr>
        <w:t>antiandrogenais</w:t>
      </w:r>
      <w:proofErr w:type="spellEnd"/>
      <w:r w:rsidRPr="00F169F4">
        <w:rPr>
          <w:rFonts w:ascii="Times New Roman" w:hAnsi="Times New Roman"/>
          <w:lang w:val="lt-LT"/>
        </w:rPr>
        <w:t>.</w:t>
      </w:r>
    </w:p>
    <w:p w14:paraId="4E7910B0" w14:textId="77777777" w:rsidR="00282980" w:rsidRPr="00F169F4" w:rsidRDefault="00282980" w:rsidP="00F169F4">
      <w:pPr>
        <w:spacing w:after="0" w:line="240" w:lineRule="auto"/>
        <w:ind w:left="567" w:hanging="567"/>
        <w:rPr>
          <w:rFonts w:ascii="Times New Roman" w:hAnsi="Times New Roman"/>
          <w:lang w:val="lt-LT"/>
        </w:rPr>
      </w:pPr>
    </w:p>
    <w:p w14:paraId="04F67D17" w14:textId="74A35901" w:rsidR="008D6B4E" w:rsidRPr="00F169F4" w:rsidRDefault="008D6B4E" w:rsidP="008D6B4E">
      <w:pPr>
        <w:spacing w:after="0" w:line="240" w:lineRule="auto"/>
        <w:rPr>
          <w:rFonts w:ascii="Times New Roman" w:hAnsi="Times New Roman"/>
          <w:lang w:val="lt-LT"/>
        </w:rPr>
      </w:pPr>
      <w:proofErr w:type="spellStart"/>
      <w:r>
        <w:rPr>
          <w:rFonts w:ascii="Times New Roman" w:hAnsi="Times New Roman"/>
          <w:lang w:val="lt-LT"/>
        </w:rPr>
        <w:t>Ciproterono</w:t>
      </w:r>
      <w:proofErr w:type="spellEnd"/>
      <w:r>
        <w:rPr>
          <w:rFonts w:ascii="Times New Roman" w:hAnsi="Times New Roman"/>
          <w:lang w:val="lt-LT"/>
        </w:rPr>
        <w:t xml:space="preserve"> acetatas 50</w:t>
      </w:r>
      <w:r>
        <w:rPr>
          <w:rFonts w:ascii="Times New Roman" w:eastAsia="Times New Roman" w:hAnsi="Times New Roman" w:cs="Times New Roman"/>
          <w:lang w:val="lt-LT"/>
        </w:rPr>
        <w:t> </w:t>
      </w:r>
      <w:r>
        <w:rPr>
          <w:rFonts w:ascii="Times New Roman" w:hAnsi="Times New Roman"/>
          <w:lang w:val="lt-LT"/>
        </w:rPr>
        <w:t>mg</w:t>
      </w:r>
      <w:r w:rsidRPr="00DB13AE">
        <w:rPr>
          <w:rFonts w:ascii="Times New Roman" w:hAnsi="Times New Roman"/>
          <w:lang w:val="lt-LT"/>
        </w:rPr>
        <w:t xml:space="preserve"> gali būti vartojamas iškrypusiam lytiniam potraukiui mažinti, tik jeigu Jūsų gydytojas mano, kad kitos priemonės yra netinkamos.</w:t>
      </w:r>
    </w:p>
    <w:p w14:paraId="1581FD57" w14:textId="7F2995DF" w:rsidR="00282980" w:rsidRDefault="00282980" w:rsidP="00F169F4">
      <w:pPr>
        <w:spacing w:after="0" w:line="240" w:lineRule="auto"/>
        <w:rPr>
          <w:rFonts w:ascii="Times New Roman" w:hAnsi="Times New Roman"/>
          <w:lang w:val="lt-LT"/>
        </w:rPr>
      </w:pPr>
    </w:p>
    <w:p w14:paraId="796786E4" w14:textId="77777777" w:rsidR="008D6B4E" w:rsidRPr="00F169F4" w:rsidRDefault="008D6B4E" w:rsidP="00F169F4">
      <w:pPr>
        <w:spacing w:after="0" w:line="240" w:lineRule="auto"/>
        <w:rPr>
          <w:rFonts w:ascii="Times New Roman" w:hAnsi="Times New Roman"/>
          <w:lang w:val="lt-LT"/>
        </w:rPr>
      </w:pPr>
    </w:p>
    <w:p w14:paraId="36E0BE6F" w14:textId="77777777" w:rsidR="00282980" w:rsidRPr="00F169F4" w:rsidRDefault="00282980" w:rsidP="00F169F4">
      <w:pPr>
        <w:keepNext/>
        <w:spacing w:after="0" w:line="240" w:lineRule="auto"/>
        <w:outlineLvl w:val="1"/>
        <w:rPr>
          <w:rFonts w:ascii="Times New Roman" w:hAnsi="Times New Roman"/>
          <w:b/>
          <w:lang w:val="lt-LT"/>
        </w:rPr>
      </w:pPr>
      <w:r w:rsidRPr="00F169F4">
        <w:rPr>
          <w:rFonts w:ascii="Times New Roman" w:hAnsi="Times New Roman"/>
          <w:b/>
          <w:lang w:val="lt-LT"/>
        </w:rPr>
        <w:t>2.</w:t>
      </w:r>
      <w:r w:rsidRPr="00F169F4">
        <w:rPr>
          <w:rFonts w:ascii="Times New Roman" w:hAnsi="Times New Roman"/>
          <w:b/>
          <w:lang w:val="lt-LT"/>
        </w:rPr>
        <w:tab/>
        <w:t xml:space="preserve">Kas žinotina prieš vartojant </w:t>
      </w:r>
      <w:proofErr w:type="spellStart"/>
      <w:r w:rsidRPr="00F169F4">
        <w:rPr>
          <w:rFonts w:ascii="Times New Roman" w:hAnsi="Times New Roman"/>
          <w:b/>
          <w:lang w:val="lt-LT"/>
        </w:rPr>
        <w:t>Androcur</w:t>
      </w:r>
      <w:proofErr w:type="spellEnd"/>
    </w:p>
    <w:p w14:paraId="66F67B45" w14:textId="77777777" w:rsidR="00282980" w:rsidRPr="00F169F4" w:rsidRDefault="00282980" w:rsidP="00F169F4">
      <w:pPr>
        <w:spacing w:after="0" w:line="240" w:lineRule="auto"/>
        <w:rPr>
          <w:rFonts w:ascii="Times New Roman" w:hAnsi="Times New Roman"/>
          <w:lang w:val="lt-LT"/>
        </w:rPr>
      </w:pPr>
    </w:p>
    <w:p w14:paraId="18E3E2D5" w14:textId="399A6397" w:rsidR="00282980" w:rsidRPr="00F169F4" w:rsidRDefault="00282980" w:rsidP="00F169F4">
      <w:pPr>
        <w:keepNext/>
        <w:spacing w:after="0" w:line="240" w:lineRule="auto"/>
        <w:outlineLvl w:val="2"/>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vartoti negalima</w:t>
      </w:r>
    </w:p>
    <w:p w14:paraId="7981B3E8" w14:textId="01D9D860"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 jei </w:t>
      </w:r>
      <w:r w:rsidR="00AF5482">
        <w:rPr>
          <w:rFonts w:ascii="Times New Roman" w:hAnsi="Times New Roman"/>
          <w:lang w:val="lt-LT"/>
        </w:rPr>
        <w:t>J</w:t>
      </w:r>
      <w:r w:rsidRPr="00F169F4">
        <w:rPr>
          <w:rFonts w:ascii="Times New Roman" w:hAnsi="Times New Roman"/>
          <w:lang w:val="lt-LT"/>
        </w:rPr>
        <w:t xml:space="preserve">ums yra viena iš toliau išvardytų būklių. Prieš pradedant vartoti </w:t>
      </w:r>
      <w:proofErr w:type="spellStart"/>
      <w:r w:rsidRPr="00F169F4">
        <w:rPr>
          <w:rFonts w:ascii="Times New Roman" w:hAnsi="Times New Roman"/>
          <w:lang w:val="lt-LT"/>
        </w:rPr>
        <w:t>Androcur</w:t>
      </w:r>
      <w:proofErr w:type="spellEnd"/>
      <w:r w:rsidRPr="00F169F4">
        <w:rPr>
          <w:rFonts w:ascii="Times New Roman" w:hAnsi="Times New Roman"/>
          <w:lang w:val="lt-LT"/>
        </w:rPr>
        <w:t>, pasakykite apie tai gydytojui.</w:t>
      </w:r>
    </w:p>
    <w:p w14:paraId="7FDFC3C3" w14:textId="77777777" w:rsidR="00282980" w:rsidRPr="00F169F4" w:rsidRDefault="00282980" w:rsidP="00F169F4">
      <w:pPr>
        <w:spacing w:after="0" w:line="240" w:lineRule="auto"/>
        <w:ind w:left="540" w:hanging="540"/>
        <w:rPr>
          <w:rFonts w:ascii="Times New Roman" w:hAnsi="Times New Roman"/>
          <w:lang w:val="lt-LT"/>
        </w:rPr>
      </w:pPr>
    </w:p>
    <w:p w14:paraId="4666130A" w14:textId="77777777" w:rsidR="00282980" w:rsidRPr="00F169F4" w:rsidRDefault="00282980" w:rsidP="00F169F4">
      <w:pPr>
        <w:keepNext/>
        <w:spacing w:after="0" w:line="240" w:lineRule="auto"/>
        <w:ind w:left="540" w:hanging="540"/>
        <w:outlineLvl w:val="5"/>
        <w:rPr>
          <w:rFonts w:ascii="Times New Roman" w:hAnsi="Times New Roman"/>
          <w:b/>
          <w:lang w:val="lt-LT"/>
        </w:rPr>
      </w:pPr>
      <w:r w:rsidRPr="00F169F4">
        <w:rPr>
          <w:rFonts w:ascii="Times New Roman" w:hAnsi="Times New Roman"/>
          <w:b/>
          <w:lang w:val="lt-LT"/>
        </w:rPr>
        <w:t>Moterims</w:t>
      </w:r>
    </w:p>
    <w:p w14:paraId="54F54292" w14:textId="77777777" w:rsidR="00282980" w:rsidRPr="00F169F4" w:rsidRDefault="00282980" w:rsidP="00F169F4">
      <w:pPr>
        <w:spacing w:after="0" w:line="240" w:lineRule="auto"/>
        <w:ind w:left="567" w:hanging="567"/>
        <w:rPr>
          <w:rFonts w:ascii="Times New Roman" w:hAnsi="Times New Roman"/>
          <w:lang w:val="lt-LT"/>
        </w:rPr>
      </w:pPr>
      <w:r w:rsidRPr="00F169F4">
        <w:rPr>
          <w:rFonts w:ascii="Times New Roman" w:hAnsi="Times New Roman"/>
          <w:lang w:val="lt-LT"/>
        </w:rPr>
        <w:sym w:font="Symbol" w:char="F0B7"/>
      </w:r>
      <w:r w:rsidRPr="00F169F4">
        <w:rPr>
          <w:rFonts w:ascii="Times New Roman" w:hAnsi="Times New Roman"/>
          <w:lang w:val="lt-LT"/>
        </w:rPr>
        <w:tab/>
        <w:t>jeigu esate nėščia ar žindote kūdikį,</w:t>
      </w:r>
    </w:p>
    <w:p w14:paraId="6007B002"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kepenų ligomis,</w:t>
      </w:r>
    </w:p>
    <w:p w14:paraId="21F815D2"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ankstesnio nėštumo metu buvo gelta ar ilgai trukęs niežulys,</w:t>
      </w:r>
    </w:p>
    <w:p w14:paraId="4569CBA4"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buvo nėščiųjų pūslelinė,</w:t>
      </w:r>
    </w:p>
    <w:p w14:paraId="06B62ED2" w14:textId="1D4E9908"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sidR="00AF5482">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14:paraId="162ED268"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ar kada nors buvo gerybinis ar piktybinis kepenų navikas,</w:t>
      </w:r>
    </w:p>
    <w:p w14:paraId="1D4AA864"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14:paraId="542AB82D"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išsekimo liga (liga, sukeliančia jėgos silpnėjimą ar praradimą),</w:t>
      </w:r>
    </w:p>
    <w:p w14:paraId="05E88ADD"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sunkia lėtine depresija,</w:t>
      </w:r>
    </w:p>
    <w:p w14:paraId="45240512"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ar kada nors buvo kraujotakos sutrikimas: ypač būklės, susijusios su tromboze (kraujo krešulio susidarymu)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14:paraId="11E353A4"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sunkus cukrinis diabetas su kraujagyslių pažeidimu,</w:t>
      </w:r>
    </w:p>
    <w:p w14:paraId="590C74B9"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Jūs sergate </w:t>
      </w:r>
      <w:proofErr w:type="spellStart"/>
      <w:r w:rsidRPr="00F169F4">
        <w:rPr>
          <w:rFonts w:ascii="Times New Roman" w:hAnsi="Times New Roman"/>
          <w:lang w:val="lt-LT"/>
        </w:rPr>
        <w:t>pjautuvine</w:t>
      </w:r>
      <w:proofErr w:type="spellEnd"/>
      <w:r w:rsidRPr="00F169F4">
        <w:rPr>
          <w:rFonts w:ascii="Times New Roman" w:hAnsi="Times New Roman"/>
          <w:lang w:val="lt-LT"/>
        </w:rPr>
        <w:t xml:space="preserve"> mažakraujyste,</w:t>
      </w:r>
    </w:p>
    <w:p w14:paraId="4DE6B53F" w14:textId="6B5181F0" w:rsidR="00282980" w:rsidRPr="00F169F4" w:rsidRDefault="00282980" w:rsidP="00F169F4">
      <w:pPr>
        <w:spacing w:after="0" w:line="240" w:lineRule="auto"/>
        <w:ind w:left="567" w:hanging="567"/>
        <w:rPr>
          <w:rFonts w:ascii="Times New Roman" w:hAnsi="Times New Roman"/>
          <w:lang w:val="lt-LT"/>
        </w:rPr>
      </w:pPr>
      <w:r w:rsidRPr="00F169F4">
        <w:rPr>
          <w:rFonts w:ascii="Times New Roman" w:hAnsi="Times New Roman"/>
          <w:lang w:val="lt-LT"/>
        </w:rPr>
        <w:sym w:font="Symbol" w:char="F0B7"/>
      </w:r>
      <w:r w:rsidRPr="00F169F4">
        <w:rPr>
          <w:rFonts w:ascii="Times New Roman" w:hAnsi="Times New Roman"/>
          <w:lang w:val="lt-LT"/>
        </w:rPr>
        <w:tab/>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sidR="00290078">
        <w:rPr>
          <w:rFonts w:ascii="Times New Roman" w:hAnsi="Times New Roman"/>
          <w:lang w:val="lt-LT"/>
        </w:rPr>
        <w:t> </w:t>
      </w:r>
      <w:r w:rsidRPr="00F169F4">
        <w:rPr>
          <w:rFonts w:ascii="Times New Roman" w:hAnsi="Times New Roman"/>
          <w:lang w:val="lt-LT"/>
        </w:rPr>
        <w:t>skyriuje).</w:t>
      </w:r>
    </w:p>
    <w:p w14:paraId="26C41C23" w14:textId="77777777" w:rsidR="00282980" w:rsidRPr="00F169F4" w:rsidRDefault="00282980" w:rsidP="00F169F4">
      <w:pPr>
        <w:spacing w:after="0" w:line="240" w:lineRule="auto"/>
        <w:rPr>
          <w:rFonts w:ascii="Times New Roman" w:hAnsi="Times New Roman"/>
          <w:lang w:val="lt-LT"/>
        </w:rPr>
      </w:pPr>
    </w:p>
    <w:p w14:paraId="4C7833EB" w14:textId="30F2CBF6"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Jei Jūsų gydytojas 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paskiria vartoti </w:t>
      </w:r>
      <w:proofErr w:type="spellStart"/>
      <w:r w:rsidRPr="00F169F4">
        <w:rPr>
          <w:rFonts w:ascii="Times New Roman" w:hAnsi="Times New Roman"/>
          <w:lang w:val="lt-LT"/>
        </w:rPr>
        <w:t>progest</w:t>
      </w:r>
      <w:r w:rsidR="00AF5482">
        <w:rPr>
          <w:rFonts w:ascii="Times New Roman" w:hAnsi="Times New Roman"/>
          <w:lang w:val="lt-LT"/>
        </w:rPr>
        <w:t>a</w:t>
      </w:r>
      <w:r w:rsidRPr="00F169F4">
        <w:rPr>
          <w:rFonts w:ascii="Times New Roman" w:hAnsi="Times New Roman"/>
          <w:lang w:val="lt-LT"/>
        </w:rPr>
        <w:t>geno</w:t>
      </w:r>
      <w:proofErr w:type="spellEnd"/>
      <w:r w:rsidRPr="00F169F4">
        <w:rPr>
          <w:rFonts w:ascii="Times New Roman" w:hAnsi="Times New Roman"/>
          <w:lang w:val="lt-LT"/>
        </w:rPr>
        <w:t xml:space="preserve">–estrogeno kontraceptiką, pvz., </w:t>
      </w:r>
      <w:proofErr w:type="spellStart"/>
      <w:r w:rsidRPr="00F169F4">
        <w:rPr>
          <w:rFonts w:ascii="Times New Roman" w:hAnsi="Times New Roman"/>
          <w:lang w:val="lt-LT"/>
        </w:rPr>
        <w:t>Diane</w:t>
      </w:r>
      <w:proofErr w:type="spellEnd"/>
      <w:r w:rsidRPr="00F169F4">
        <w:rPr>
          <w:rFonts w:ascii="Times New Roman" w:hAnsi="Times New Roman"/>
          <w:lang w:val="lt-LT"/>
        </w:rPr>
        <w:t>, būtina atidžiai atsižvelgti į papildomo vaisto pakuotės lapelyje pateikiamą informaciją.</w:t>
      </w:r>
    </w:p>
    <w:p w14:paraId="3A6CA9F8" w14:textId="77777777" w:rsidR="00282980" w:rsidRPr="00F169F4" w:rsidRDefault="00282980" w:rsidP="00F169F4">
      <w:pPr>
        <w:spacing w:after="0" w:line="240" w:lineRule="auto"/>
        <w:rPr>
          <w:rFonts w:ascii="Times New Roman" w:hAnsi="Times New Roman"/>
          <w:lang w:val="lt-LT"/>
        </w:rPr>
      </w:pPr>
    </w:p>
    <w:p w14:paraId="75C162A3"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Vyrams</w:t>
      </w:r>
    </w:p>
    <w:p w14:paraId="16F1F55D" w14:textId="6D877082" w:rsidR="00282980" w:rsidRPr="00F169F4" w:rsidRDefault="00282980" w:rsidP="00F169F4">
      <w:pPr>
        <w:spacing w:after="0" w:line="240" w:lineRule="auto"/>
        <w:rPr>
          <w:rFonts w:ascii="Times New Roman" w:hAnsi="Times New Roman"/>
          <w:b/>
          <w:u w:val="single"/>
          <w:lang w:val="lt-LT"/>
        </w:rPr>
      </w:pPr>
      <w:r w:rsidRPr="00F169F4">
        <w:rPr>
          <w:rFonts w:ascii="Times New Roman" w:hAnsi="Times New Roman"/>
          <w:b/>
          <w:u w:val="single"/>
          <w:lang w:val="lt-LT"/>
        </w:rPr>
        <w:sym w:font="Symbol" w:char="F02D"/>
      </w:r>
      <w:r w:rsidRPr="00F169F4">
        <w:rPr>
          <w:rFonts w:ascii="Times New Roman" w:hAnsi="Times New Roman"/>
          <w:b/>
          <w:u w:val="single"/>
          <w:lang w:val="lt-LT"/>
        </w:rPr>
        <w:t xml:space="preserve"> kai skiriama iškrypusiam lytiniam potraukiui mažinti</w:t>
      </w:r>
    </w:p>
    <w:p w14:paraId="5B5EA4DC" w14:textId="77777777" w:rsidR="00282980" w:rsidRPr="00F169F4" w:rsidRDefault="00282980" w:rsidP="00F169F4">
      <w:pPr>
        <w:numPr>
          <w:ilvl w:val="0"/>
          <w:numId w:val="12"/>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kepenų ligomis,</w:t>
      </w:r>
    </w:p>
    <w:p w14:paraId="58E76EFA" w14:textId="7FF42AC0" w:rsidR="00282980" w:rsidRPr="00F169F4" w:rsidRDefault="00282980" w:rsidP="00F169F4">
      <w:pPr>
        <w:numPr>
          <w:ilvl w:val="0"/>
          <w:numId w:val="13"/>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sidR="00AF5482">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14:paraId="41994B9B"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ar kad nors buvo gerybinis ar piktybinis kepenų navikas,</w:t>
      </w:r>
    </w:p>
    <w:p w14:paraId="30F64A88" w14:textId="77777777" w:rsidR="00282980" w:rsidRPr="00F169F4" w:rsidRDefault="00282980" w:rsidP="00F169F4">
      <w:pPr>
        <w:numPr>
          <w:ilvl w:val="0"/>
          <w:numId w:val="11"/>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14:paraId="73961959" w14:textId="77777777" w:rsidR="00282980" w:rsidRPr="00F169F4" w:rsidRDefault="00282980" w:rsidP="00F169F4">
      <w:pPr>
        <w:numPr>
          <w:ilvl w:val="0"/>
          <w:numId w:val="13"/>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išsekimo liga (liga, sukeliančia jėgos silpnėjimą ar praradimą),</w:t>
      </w:r>
    </w:p>
    <w:p w14:paraId="60575248" w14:textId="77777777" w:rsidR="00282980" w:rsidRPr="00F169F4" w:rsidRDefault="00282980" w:rsidP="00F169F4">
      <w:pPr>
        <w:numPr>
          <w:ilvl w:val="0"/>
          <w:numId w:val="13"/>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sunkia lėtine depresija,</w:t>
      </w:r>
    </w:p>
    <w:p w14:paraId="10FC842D" w14:textId="77777777" w:rsidR="00282980" w:rsidRPr="00F169F4" w:rsidRDefault="00282980" w:rsidP="00F169F4">
      <w:pPr>
        <w:numPr>
          <w:ilvl w:val="0"/>
          <w:numId w:val="13"/>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ar kada nors buvo kraujotakos sutrikimas: ypač būklės, susijusios su tromboze (kraujo krešulio susidarymas)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14:paraId="42677B07" w14:textId="77777777" w:rsidR="00282980" w:rsidRPr="00F169F4" w:rsidRDefault="00282980" w:rsidP="00F169F4">
      <w:pPr>
        <w:numPr>
          <w:ilvl w:val="0"/>
          <w:numId w:val="13"/>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sunkus cukrinis diabetas su kraujagyslių pažeidimu,</w:t>
      </w:r>
    </w:p>
    <w:p w14:paraId="16E79CBA" w14:textId="77777777" w:rsidR="00282980" w:rsidRPr="00F169F4" w:rsidRDefault="00282980" w:rsidP="00F169F4">
      <w:pPr>
        <w:numPr>
          <w:ilvl w:val="0"/>
          <w:numId w:val="13"/>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 xml:space="preserve">jeigu Jūs sergate </w:t>
      </w:r>
      <w:proofErr w:type="spellStart"/>
      <w:r w:rsidRPr="00F169F4">
        <w:rPr>
          <w:rFonts w:ascii="Times New Roman" w:hAnsi="Times New Roman"/>
          <w:lang w:val="lt-LT"/>
        </w:rPr>
        <w:t>pjautuvine</w:t>
      </w:r>
      <w:proofErr w:type="spellEnd"/>
      <w:r w:rsidRPr="00F169F4">
        <w:rPr>
          <w:rFonts w:ascii="Times New Roman" w:hAnsi="Times New Roman"/>
          <w:lang w:val="lt-LT"/>
        </w:rPr>
        <w:t xml:space="preserve"> mažakraujyste,</w:t>
      </w:r>
    </w:p>
    <w:p w14:paraId="4E745599" w14:textId="55190DCC" w:rsidR="00282980" w:rsidRPr="00F169F4" w:rsidRDefault="00282980" w:rsidP="00F169F4">
      <w:pPr>
        <w:numPr>
          <w:ilvl w:val="0"/>
          <w:numId w:val="13"/>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sidR="00AF5482">
        <w:rPr>
          <w:rFonts w:ascii="Times New Roman" w:hAnsi="Times New Roman"/>
          <w:lang w:val="lt-LT"/>
        </w:rPr>
        <w:t> </w:t>
      </w:r>
      <w:r w:rsidRPr="00F169F4">
        <w:rPr>
          <w:rFonts w:ascii="Times New Roman" w:hAnsi="Times New Roman"/>
          <w:lang w:val="lt-LT"/>
        </w:rPr>
        <w:t>skyriuje).</w:t>
      </w:r>
    </w:p>
    <w:p w14:paraId="6004BA1A" w14:textId="77777777" w:rsidR="00282980" w:rsidRPr="00F169F4" w:rsidRDefault="00282980" w:rsidP="00F169F4">
      <w:pPr>
        <w:spacing w:after="0" w:line="240" w:lineRule="auto"/>
        <w:rPr>
          <w:rFonts w:ascii="Times New Roman" w:hAnsi="Times New Roman"/>
          <w:lang w:val="lt-LT"/>
        </w:rPr>
      </w:pPr>
    </w:p>
    <w:p w14:paraId="30646A63" w14:textId="77777777" w:rsidR="00282980" w:rsidRPr="00F169F4" w:rsidRDefault="00282980" w:rsidP="00F169F4">
      <w:pPr>
        <w:spacing w:after="0" w:line="240" w:lineRule="auto"/>
        <w:rPr>
          <w:rFonts w:ascii="Times New Roman" w:hAnsi="Times New Roman"/>
          <w:b/>
          <w:u w:val="single"/>
          <w:lang w:val="lt-LT"/>
        </w:rPr>
      </w:pPr>
      <w:r w:rsidRPr="00F169F4">
        <w:rPr>
          <w:rFonts w:ascii="Times New Roman" w:hAnsi="Times New Roman"/>
          <w:b/>
          <w:u w:val="single"/>
          <w:lang w:val="lt-LT"/>
        </w:rPr>
        <w:sym w:font="Symbol" w:char="F02D"/>
      </w:r>
      <w:r w:rsidRPr="00F169F4">
        <w:rPr>
          <w:rFonts w:ascii="Times New Roman" w:hAnsi="Times New Roman"/>
          <w:b/>
          <w:u w:val="single"/>
          <w:lang w:val="lt-LT"/>
        </w:rPr>
        <w:t xml:space="preserve"> kai skiriama gydyti </w:t>
      </w:r>
      <w:proofErr w:type="spellStart"/>
      <w:r w:rsidRPr="00F169F4">
        <w:rPr>
          <w:rFonts w:ascii="Times New Roman" w:hAnsi="Times New Roman"/>
          <w:b/>
          <w:u w:val="single"/>
          <w:lang w:val="lt-LT"/>
        </w:rPr>
        <w:t>antiandrogenais</w:t>
      </w:r>
      <w:proofErr w:type="spellEnd"/>
      <w:r w:rsidRPr="00F169F4">
        <w:rPr>
          <w:rFonts w:ascii="Times New Roman" w:hAnsi="Times New Roman"/>
          <w:b/>
          <w:u w:val="single"/>
          <w:lang w:val="lt-LT"/>
        </w:rPr>
        <w:t xml:space="preserve"> neoperuojamą priešinės liaukos vėžį</w:t>
      </w:r>
    </w:p>
    <w:p w14:paraId="175223DF" w14:textId="77777777"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jeigu sergate kepenų ligomis,</w:t>
      </w:r>
    </w:p>
    <w:p w14:paraId="4536D590" w14:textId="3D33234D"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sidR="00AF5482">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14:paraId="63ABCDF3" w14:textId="77777777"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jeigu Jums yra ar kada nors buvo gerybinis ar piktybinis kepenų navikas (jei tik tai ne priešinės liaukos vėžio metastazės),</w:t>
      </w:r>
    </w:p>
    <w:p w14:paraId="5108DEE9" w14:textId="77777777" w:rsidR="00282980" w:rsidRPr="00F169F4" w:rsidRDefault="00282980" w:rsidP="00F169F4">
      <w:pPr>
        <w:numPr>
          <w:ilvl w:val="0"/>
          <w:numId w:val="26"/>
        </w:numPr>
        <w:spacing w:after="0" w:line="240" w:lineRule="auto"/>
        <w:ind w:left="357" w:hanging="35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14:paraId="5C5C5F3E" w14:textId="77777777"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jeigu sergate išsekimo liga (liga, sukeliančia jėgos silpnėjimą ar praradimą, išskyrus neoperuojamą priešinės liaukos vėžį),</w:t>
      </w:r>
    </w:p>
    <w:p w14:paraId="5EBEBC1E" w14:textId="77777777"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jeigu Jūs sergate sunkia lėtine depresija,</w:t>
      </w:r>
    </w:p>
    <w:p w14:paraId="5643A8A2" w14:textId="77777777"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jeigu Jums yra ar buvo kraujotakos sutrikimas: ypač būklės, susijusios su tromboze (kraujo krešulio susidarymas)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14:paraId="7CA9319B" w14:textId="6DDE12CB" w:rsidR="00282980" w:rsidRPr="00F169F4" w:rsidRDefault="00282980" w:rsidP="00F169F4">
      <w:pPr>
        <w:numPr>
          <w:ilvl w:val="0"/>
          <w:numId w:val="26"/>
        </w:numPr>
        <w:spacing w:after="0" w:line="240" w:lineRule="auto"/>
        <w:ind w:left="357" w:hanging="357"/>
        <w:rPr>
          <w:rFonts w:ascii="Times New Roman" w:hAnsi="Times New Roman"/>
          <w:b/>
          <w:u w:val="single"/>
          <w:lang w:val="lt-LT"/>
        </w:rPr>
      </w:pPr>
      <w:r w:rsidRPr="00F169F4">
        <w:rPr>
          <w:rFonts w:ascii="Times New Roman" w:hAnsi="Times New Roman"/>
          <w:lang w:val="lt-LT"/>
        </w:rPr>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sidR="00AF5482">
        <w:rPr>
          <w:rFonts w:ascii="Times New Roman" w:hAnsi="Times New Roman"/>
          <w:lang w:val="lt-LT"/>
        </w:rPr>
        <w:t> </w:t>
      </w:r>
      <w:r w:rsidRPr="00F169F4">
        <w:rPr>
          <w:rFonts w:ascii="Times New Roman" w:hAnsi="Times New Roman"/>
          <w:lang w:val="lt-LT"/>
        </w:rPr>
        <w:t>skyriuje).</w:t>
      </w:r>
    </w:p>
    <w:p w14:paraId="01E0F096" w14:textId="77777777" w:rsidR="00282980" w:rsidRPr="00F169F4" w:rsidRDefault="00282980" w:rsidP="00F169F4">
      <w:pPr>
        <w:spacing w:after="0" w:line="240" w:lineRule="auto"/>
        <w:rPr>
          <w:rFonts w:ascii="Times New Roman" w:hAnsi="Times New Roman"/>
          <w:b/>
          <w:u w:val="single"/>
          <w:lang w:val="lt-LT"/>
        </w:rPr>
      </w:pPr>
    </w:p>
    <w:p w14:paraId="2D7A65E9" w14:textId="7B83DD12" w:rsidR="00282980" w:rsidRPr="00F169F4" w:rsidRDefault="00282980" w:rsidP="00F169F4">
      <w:pPr>
        <w:keepNext/>
        <w:spacing w:after="0" w:line="240" w:lineRule="auto"/>
        <w:jc w:val="both"/>
        <w:outlineLvl w:val="3"/>
        <w:rPr>
          <w:rFonts w:ascii="Times New Roman" w:hAnsi="Times New Roman"/>
          <w:b/>
          <w:u w:val="single"/>
          <w:lang w:val="lt-LT"/>
        </w:rPr>
      </w:pPr>
      <w:r w:rsidRPr="00F169F4">
        <w:rPr>
          <w:rFonts w:ascii="Times New Roman" w:hAnsi="Times New Roman"/>
          <w:b/>
          <w:u w:val="single"/>
          <w:lang w:val="lt-LT"/>
        </w:rPr>
        <w:t>Įspėjimai ir atsargumo priemonės</w:t>
      </w:r>
    </w:p>
    <w:p w14:paraId="4BA4770F" w14:textId="77777777" w:rsidR="00282980" w:rsidRPr="00F169F4" w:rsidRDefault="00282980" w:rsidP="00F169F4">
      <w:pPr>
        <w:spacing w:after="0" w:line="240" w:lineRule="auto"/>
        <w:rPr>
          <w:rFonts w:ascii="Times New Roman" w:hAnsi="Times New Roman"/>
          <w:lang w:val="lt-LT"/>
        </w:rPr>
      </w:pPr>
    </w:p>
    <w:p w14:paraId="7F785C01" w14:textId="0CC4E7F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nerekomenduojama vartoti jaunesniems kaip 18</w:t>
      </w:r>
      <w:r w:rsidR="00AF5482">
        <w:rPr>
          <w:rFonts w:ascii="Times New Roman" w:hAnsi="Times New Roman"/>
          <w:lang w:val="lt-LT"/>
        </w:rPr>
        <w:t> </w:t>
      </w:r>
      <w:r w:rsidRPr="00F169F4">
        <w:rPr>
          <w:rFonts w:ascii="Times New Roman" w:hAnsi="Times New Roman"/>
          <w:lang w:val="lt-LT"/>
        </w:rPr>
        <w:t>metų vaikams ir paaugliams, nes šiai amžiaus grupei duomenų apie saugumą ir veiksmingumą nepakanka.</w:t>
      </w:r>
    </w:p>
    <w:p w14:paraId="476E7F3C" w14:textId="77777777" w:rsidR="00282980" w:rsidRPr="00F169F4" w:rsidRDefault="00282980" w:rsidP="00F169F4">
      <w:pPr>
        <w:spacing w:after="0" w:line="240" w:lineRule="auto"/>
        <w:rPr>
          <w:rFonts w:ascii="Times New Roman" w:hAnsi="Times New Roman"/>
          <w:lang w:val="lt-LT"/>
        </w:rPr>
      </w:pPr>
    </w:p>
    <w:p w14:paraId="7513F7C9"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negalima skirti iki brendimo pabaigos, nes tai gali turėti nepalankų poveikį augimui ir dar nesubrendusiai endokrininei funkcijai.</w:t>
      </w:r>
    </w:p>
    <w:p w14:paraId="1A15D5CE" w14:textId="77777777" w:rsidR="00282980" w:rsidRPr="00F169F4" w:rsidRDefault="00282980" w:rsidP="00F169F4">
      <w:pPr>
        <w:spacing w:after="0" w:line="240" w:lineRule="auto"/>
        <w:rPr>
          <w:rFonts w:ascii="Times New Roman" w:hAnsi="Times New Roman"/>
          <w:lang w:val="lt-LT"/>
        </w:rPr>
      </w:pPr>
    </w:p>
    <w:p w14:paraId="52B7F602"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Jeigu sergate cukriniu diabetu, pasakykite gydytojui, nes jam (jai) gali reikti pakeisti Jūsų vaistų nuo cukrinio diabeto vartojimą.</w:t>
      </w:r>
    </w:p>
    <w:p w14:paraId="76659113" w14:textId="79039BE9"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Šia liga sergančio ligonio sveikatą reikia stebėti ypač atidžiai 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(taip pat žiūrėkite skyrelį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14:paraId="317B8AC0" w14:textId="77777777" w:rsidR="00282980" w:rsidRPr="00F169F4" w:rsidRDefault="00282980" w:rsidP="00F169F4">
      <w:pPr>
        <w:spacing w:after="0" w:line="240" w:lineRule="auto"/>
        <w:rPr>
          <w:rFonts w:ascii="Times New Roman" w:hAnsi="Times New Roman"/>
          <w:lang w:val="lt-LT"/>
        </w:rPr>
      </w:pPr>
    </w:p>
    <w:p w14:paraId="6B86C389" w14:textId="1A8127C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Tyrimų su gyvūnais duomenys rodo, kad 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gali slopinti hormonus gaminančios liaukos, esančios šalia inksto, veiklą (</w:t>
      </w:r>
      <w:proofErr w:type="spellStart"/>
      <w:r w:rsidRPr="00F169F4">
        <w:rPr>
          <w:rFonts w:ascii="Times New Roman" w:hAnsi="Times New Roman"/>
          <w:lang w:val="lt-LT"/>
        </w:rPr>
        <w:t>adrenokortikalinė</w:t>
      </w:r>
      <w:proofErr w:type="spellEnd"/>
      <w:r w:rsidRPr="00F169F4">
        <w:rPr>
          <w:rFonts w:ascii="Times New Roman" w:hAnsi="Times New Roman"/>
          <w:lang w:val="lt-LT"/>
        </w:rPr>
        <w:t xml:space="preserve"> funkcija). Todėl 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gydytojas gali atlikti kai kurių tyrimų, kad ištirtų šį poveikį.</w:t>
      </w:r>
    </w:p>
    <w:p w14:paraId="2C084C2B" w14:textId="77777777" w:rsidR="00282980" w:rsidRPr="00F169F4" w:rsidRDefault="00282980" w:rsidP="00F169F4">
      <w:pPr>
        <w:spacing w:after="0" w:line="240" w:lineRule="auto"/>
        <w:rPr>
          <w:rFonts w:ascii="Times New Roman" w:hAnsi="Times New Roman"/>
          <w:lang w:val="lt-LT"/>
        </w:rPr>
      </w:pPr>
    </w:p>
    <w:p w14:paraId="555EC897"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vartojantiems pacientams nustatyta kraujo krešulių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reiškinių), tačiau tiesioginis ryšys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nebuvo nustatytas. Pacientams, kuriems anksčiau buvo kraujo krešulių arba yra progresavęs navikas, yra padidėjusi kraujo krešulių rizika.</w:t>
      </w:r>
    </w:p>
    <w:p w14:paraId="304220D3" w14:textId="77777777" w:rsidR="00282980" w:rsidRPr="00F169F4" w:rsidRDefault="00282980" w:rsidP="00F169F4">
      <w:pPr>
        <w:spacing w:after="0" w:line="240" w:lineRule="auto"/>
        <w:rPr>
          <w:rFonts w:ascii="Times New Roman" w:hAnsi="Times New Roman"/>
          <w:highlight w:val="cyan"/>
          <w:lang w:val="lt-LT"/>
        </w:rPr>
      </w:pPr>
    </w:p>
    <w:p w14:paraId="73F1FB91" w14:textId="299EF8B1" w:rsidR="00282980" w:rsidRPr="00F169F4" w:rsidRDefault="00A57225" w:rsidP="00F169F4">
      <w:pPr>
        <w:spacing w:after="0" w:line="240" w:lineRule="auto"/>
        <w:rPr>
          <w:rFonts w:ascii="Times New Roman" w:hAnsi="Times New Roman"/>
          <w:lang w:val="lt-LT"/>
        </w:rPr>
      </w:pPr>
      <w:r>
        <w:rPr>
          <w:rFonts w:ascii="Times New Roman" w:hAnsi="Times New Roman"/>
          <w:lang w:val="lt-LT"/>
        </w:rPr>
        <w:t>Pasakykite gydytojui, jeigu J</w:t>
      </w:r>
      <w:r w:rsidR="00282980" w:rsidRPr="00F169F4">
        <w:rPr>
          <w:rFonts w:ascii="Times New Roman" w:hAnsi="Times New Roman"/>
          <w:lang w:val="lt-LT"/>
        </w:rPr>
        <w:t xml:space="preserve">ums yra buvę kraujo krešulių arterijose ar venose, pvz. giliųjų venų trombozė, plaučių arterijos užsikimšimas </w:t>
      </w:r>
      <w:proofErr w:type="spellStart"/>
      <w:r w:rsidR="00282980" w:rsidRPr="00F169F4">
        <w:rPr>
          <w:rFonts w:ascii="Times New Roman" w:hAnsi="Times New Roman"/>
          <w:lang w:val="lt-LT"/>
        </w:rPr>
        <w:t>embolu</w:t>
      </w:r>
      <w:proofErr w:type="spellEnd"/>
      <w:r w:rsidR="00282980" w:rsidRPr="00F169F4">
        <w:rPr>
          <w:rFonts w:ascii="Times New Roman" w:hAnsi="Times New Roman"/>
          <w:lang w:val="lt-LT"/>
        </w:rPr>
        <w:t xml:space="preserve"> </w:t>
      </w:r>
      <w:r w:rsidR="00282980" w:rsidRPr="00023818">
        <w:rPr>
          <w:rFonts w:ascii="Times New Roman" w:hAnsi="Times New Roman"/>
          <w:lang w:val="lt-LT"/>
        </w:rPr>
        <w:t>(</w:t>
      </w:r>
      <w:r w:rsidR="00282980" w:rsidRPr="00F169F4">
        <w:rPr>
          <w:rFonts w:ascii="Times New Roman" w:hAnsi="Times New Roman"/>
          <w:i/>
          <w:lang w:val="lt-LT"/>
        </w:rPr>
        <w:t>plaučių embolija</w:t>
      </w:r>
      <w:r w:rsidR="00282980" w:rsidRPr="00023818">
        <w:rPr>
          <w:rFonts w:ascii="Times New Roman" w:hAnsi="Times New Roman"/>
          <w:lang w:val="lt-LT"/>
        </w:rPr>
        <w:t>),</w:t>
      </w:r>
      <w:r w:rsidR="00282980" w:rsidRPr="00F169F4">
        <w:rPr>
          <w:rFonts w:ascii="Times New Roman" w:hAnsi="Times New Roman"/>
          <w:lang w:val="lt-LT"/>
        </w:rPr>
        <w:t xml:space="preserve"> širdies smūgis (</w:t>
      </w:r>
      <w:r w:rsidR="00282980" w:rsidRPr="00F169F4">
        <w:rPr>
          <w:rFonts w:ascii="Times New Roman" w:hAnsi="Times New Roman"/>
          <w:i/>
          <w:lang w:val="lt-LT"/>
        </w:rPr>
        <w:t>miokardo infarktas</w:t>
      </w:r>
      <w:r w:rsidR="00282980" w:rsidRPr="00F169F4">
        <w:rPr>
          <w:rFonts w:ascii="Times New Roman" w:hAnsi="Times New Roman"/>
          <w:lang w:val="lt-LT"/>
        </w:rPr>
        <w:t>) ar insultas (galvos smegenų kraujagyslių komplikacija).</w:t>
      </w:r>
    </w:p>
    <w:p w14:paraId="254CDD5E" w14:textId="52B7567F" w:rsidR="00282980" w:rsidRDefault="00282980" w:rsidP="00F169F4">
      <w:pPr>
        <w:spacing w:after="0" w:line="240" w:lineRule="auto"/>
        <w:rPr>
          <w:rFonts w:ascii="Times New Roman" w:hAnsi="Times New Roman"/>
          <w:lang w:val="lt-LT"/>
        </w:rPr>
      </w:pPr>
    </w:p>
    <w:p w14:paraId="2D713C42" w14:textId="6C9AC60B" w:rsidR="002052C5" w:rsidRDefault="002052C5" w:rsidP="00A57225">
      <w:pPr>
        <w:spacing w:after="0" w:line="240" w:lineRule="auto"/>
        <w:rPr>
          <w:rFonts w:ascii="Times New Roman" w:eastAsia="Times New Roman" w:hAnsi="Times New Roman" w:cs="Times New Roman"/>
          <w:lang w:val="lt-LT"/>
        </w:rPr>
      </w:pPr>
      <w:proofErr w:type="spellStart"/>
      <w:r w:rsidRPr="002052C5">
        <w:rPr>
          <w:rFonts w:ascii="Times New Roman" w:eastAsia="Times New Roman" w:hAnsi="Times New Roman" w:cs="Times New Roman"/>
          <w:lang w:val="lt-LT"/>
        </w:rPr>
        <w:t>Ciproterono</w:t>
      </w:r>
      <w:proofErr w:type="spellEnd"/>
      <w:r w:rsidRPr="002052C5">
        <w:rPr>
          <w:rFonts w:ascii="Times New Roman" w:eastAsia="Times New Roman" w:hAnsi="Times New Roman" w:cs="Times New Roman"/>
          <w:lang w:val="lt-LT"/>
        </w:rPr>
        <w:t xml:space="preserve"> acetato vartojimas siejamas su paprastai gerybinių galvos smegenų auglių (</w:t>
      </w:r>
      <w:proofErr w:type="spellStart"/>
      <w:r w:rsidRPr="002052C5">
        <w:rPr>
          <w:rFonts w:ascii="Times New Roman" w:eastAsia="Times New Roman" w:hAnsi="Times New Roman" w:cs="Times New Roman"/>
          <w:lang w:val="lt-LT"/>
        </w:rPr>
        <w:t>meningiomų</w:t>
      </w:r>
      <w:proofErr w:type="spellEnd"/>
      <w:r w:rsidRPr="002052C5">
        <w:rPr>
          <w:rFonts w:ascii="Times New Roman" w:eastAsia="Times New Roman" w:hAnsi="Times New Roman" w:cs="Times New Roman"/>
          <w:lang w:val="lt-LT"/>
        </w:rPr>
        <w:t>) išsivystymu. Rizika didėja, ypač jeigu vaisto vartojama ilgiau (kelerius metus) arba trumpesnį laiką didelėmis (25</w:t>
      </w:r>
      <w:r w:rsidR="00575937">
        <w:rPr>
          <w:rFonts w:ascii="Times New Roman" w:hAnsi="Times New Roman"/>
          <w:lang w:val="lt-LT"/>
        </w:rPr>
        <w:t> </w:t>
      </w:r>
      <w:r w:rsidRPr="002052C5">
        <w:rPr>
          <w:rFonts w:ascii="Times New Roman" w:eastAsia="Times New Roman" w:hAnsi="Times New Roman" w:cs="Times New Roman"/>
          <w:lang w:val="lt-LT"/>
        </w:rPr>
        <w:t xml:space="preserve">mg per parą ir daugiau) dozėmis. Jeigu Jums nustatyta </w:t>
      </w:r>
      <w:proofErr w:type="spellStart"/>
      <w:r w:rsidRPr="002052C5">
        <w:rPr>
          <w:rFonts w:ascii="Times New Roman" w:eastAsia="Times New Roman" w:hAnsi="Times New Roman" w:cs="Times New Roman"/>
          <w:lang w:val="lt-LT"/>
        </w:rPr>
        <w:t>meningioma</w:t>
      </w:r>
      <w:proofErr w:type="spellEnd"/>
      <w:r w:rsidRPr="002052C5">
        <w:rPr>
          <w:rFonts w:ascii="Times New Roman" w:eastAsia="Times New Roman" w:hAnsi="Times New Roman" w:cs="Times New Roman"/>
          <w:lang w:val="lt-LT"/>
        </w:rPr>
        <w:t xml:space="preserve">, gydytojas nutrauks Jūsų gydymą </w:t>
      </w:r>
      <w:proofErr w:type="spellStart"/>
      <w:r w:rsidRPr="002052C5">
        <w:rPr>
          <w:rFonts w:ascii="Times New Roman" w:eastAsia="Times New Roman" w:hAnsi="Times New Roman" w:cs="Times New Roman"/>
          <w:lang w:val="lt-LT"/>
        </w:rPr>
        <w:t>ciproterono</w:t>
      </w:r>
      <w:proofErr w:type="spellEnd"/>
      <w:r w:rsidRPr="002052C5">
        <w:rPr>
          <w:rFonts w:ascii="Times New Roman" w:eastAsia="Times New Roman" w:hAnsi="Times New Roman" w:cs="Times New Roman"/>
          <w:lang w:val="lt-LT"/>
        </w:rPr>
        <w:t xml:space="preserve"> acetatu (žr. „</w:t>
      </w:r>
      <w:proofErr w:type="spellStart"/>
      <w:r w:rsidR="00592D19">
        <w:rPr>
          <w:rFonts w:ascii="Times New Roman" w:eastAsia="Times New Roman" w:hAnsi="Times New Roman" w:cs="Times New Roman"/>
          <w:lang w:val="lt-LT"/>
        </w:rPr>
        <w:t>Androcur</w:t>
      </w:r>
      <w:proofErr w:type="spellEnd"/>
      <w:r w:rsidRPr="002052C5">
        <w:rPr>
          <w:rFonts w:ascii="Times New Roman" w:eastAsia="Times New Roman" w:hAnsi="Times New Roman" w:cs="Times New Roman"/>
          <w:lang w:val="lt-LT"/>
        </w:rPr>
        <w:t xml:space="preserve"> vartoti negalima“). Nedelsdami pasakykite savo gydytojui, jeigu pastebėjote bet kurį iš šių simptomų: regėjimo pokyčius (pvz., vaizdo dvejinimąsi arba neryškų matymą), apkurtimą arba spengimą ausyse, uoslės praradimą, laikui bėgant stiprėjantį galvos skausmą, atminties praradimą, traukulius, rankų arba kojų silpnumą.</w:t>
      </w:r>
    </w:p>
    <w:p w14:paraId="20BC4B00" w14:textId="77777777" w:rsidR="00CF2A93" w:rsidRDefault="00CF2A93" w:rsidP="00A57225">
      <w:pPr>
        <w:spacing w:after="0" w:line="240" w:lineRule="auto"/>
        <w:rPr>
          <w:rFonts w:ascii="Times New Roman" w:eastAsia="Times New Roman" w:hAnsi="Times New Roman" w:cs="Times New Roman"/>
          <w:lang w:val="lt-LT"/>
        </w:rPr>
      </w:pPr>
    </w:p>
    <w:p w14:paraId="28F0BC3C" w14:textId="368829E7" w:rsidR="00A57225" w:rsidDel="002B5720" w:rsidRDefault="00A57225" w:rsidP="00A57225">
      <w:pPr>
        <w:spacing w:after="0" w:line="240" w:lineRule="auto"/>
        <w:rPr>
          <w:rFonts w:ascii="Times New Roman" w:eastAsia="Times New Roman" w:hAnsi="Times New Roman" w:cs="Times New Roman"/>
          <w:lang w:val="lt-LT"/>
        </w:rPr>
      </w:pPr>
      <w:r w:rsidDel="002B5720">
        <w:rPr>
          <w:rFonts w:ascii="Times New Roman" w:eastAsia="Times New Roman" w:hAnsi="Times New Roman" w:cs="Times New Roman"/>
          <w:lang w:val="lt-LT"/>
        </w:rPr>
        <w:t>Prasidėjus menopauzei, gydytojas pakartotinai įvertins Jūsų gydymo naudos ir rizikos santykį.</w:t>
      </w:r>
    </w:p>
    <w:p w14:paraId="5E7E28D1" w14:textId="77777777" w:rsidR="00A57225" w:rsidRPr="00F169F4" w:rsidRDefault="00A57225" w:rsidP="00F169F4">
      <w:pPr>
        <w:spacing w:after="0" w:line="240" w:lineRule="auto"/>
        <w:rPr>
          <w:rFonts w:ascii="Times New Roman" w:hAnsi="Times New Roman"/>
          <w:lang w:val="lt-LT"/>
        </w:rPr>
      </w:pPr>
    </w:p>
    <w:p w14:paraId="10D52403" w14:textId="67E04AAB"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Taikoma tik moterims</w:t>
      </w:r>
    </w:p>
    <w:p w14:paraId="5BD337CB" w14:textId="77777777" w:rsidR="00282980" w:rsidRPr="00F169F4" w:rsidRDefault="00282980" w:rsidP="00F169F4">
      <w:pPr>
        <w:spacing w:after="0" w:line="240" w:lineRule="auto"/>
        <w:rPr>
          <w:rFonts w:ascii="Times New Roman" w:hAnsi="Times New Roman"/>
          <w:b/>
          <w:lang w:val="lt-LT"/>
        </w:rPr>
      </w:pPr>
    </w:p>
    <w:p w14:paraId="51104322" w14:textId="229D7D9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Prieš pradedant gydyti</w:t>
      </w:r>
      <w:r w:rsidR="00A57225">
        <w:rPr>
          <w:rFonts w:ascii="Times New Roman" w:hAnsi="Times New Roman"/>
          <w:lang w:val="lt-LT"/>
        </w:rPr>
        <w:t>,</w:t>
      </w:r>
      <w:r w:rsidRPr="00F169F4">
        <w:rPr>
          <w:rFonts w:ascii="Times New Roman" w:hAnsi="Times New Roman"/>
          <w:lang w:val="lt-LT"/>
        </w:rPr>
        <w:t xml:space="preserve"> turi būti kruopščiai patikrinta bendroji ir ginekologinė moters sveikata (įskaitant krūtų patikrinimą, gimdos kaklelio tepinėlio tyrimą), taip pat nustatyta, ar moteris nenėščia.</w:t>
      </w:r>
    </w:p>
    <w:p w14:paraId="77EC47C4" w14:textId="77777777" w:rsidR="00282980" w:rsidRPr="00F169F4" w:rsidRDefault="00282980" w:rsidP="00F169F4">
      <w:pPr>
        <w:spacing w:after="0" w:line="240" w:lineRule="auto"/>
        <w:rPr>
          <w:rFonts w:ascii="Times New Roman" w:hAnsi="Times New Roman"/>
          <w:highlight w:val="yellow"/>
          <w:lang w:val="lt-LT"/>
        </w:rPr>
      </w:pPr>
    </w:p>
    <w:p w14:paraId="3E8A10EE" w14:textId="0EE863FA"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Jei per tris savaites, kai šis vais</w:t>
      </w:r>
      <w:r w:rsidR="00A57225">
        <w:rPr>
          <w:rFonts w:ascii="Times New Roman" w:hAnsi="Times New Roman"/>
          <w:lang w:val="lt-LT"/>
        </w:rPr>
        <w:t xml:space="preserve">tas vartojamas kartu su </w:t>
      </w:r>
      <w:proofErr w:type="spellStart"/>
      <w:r w:rsidR="00A57225">
        <w:rPr>
          <w:rFonts w:ascii="Times New Roman" w:hAnsi="Times New Roman"/>
          <w:lang w:val="lt-LT"/>
        </w:rPr>
        <w:t>progesta</w:t>
      </w:r>
      <w:r w:rsidRPr="00F169F4">
        <w:rPr>
          <w:rFonts w:ascii="Times New Roman" w:hAnsi="Times New Roman"/>
          <w:lang w:val="lt-LT"/>
        </w:rPr>
        <w:t>geno</w:t>
      </w:r>
      <w:proofErr w:type="spellEnd"/>
      <w:r w:rsidR="00290078">
        <w:rPr>
          <w:rFonts w:ascii="Times New Roman" w:hAnsi="Times New Roman"/>
          <w:lang w:val="lt-LT"/>
        </w:rPr>
        <w:t>–</w:t>
      </w:r>
      <w:r w:rsidRPr="00F169F4">
        <w:rPr>
          <w:rFonts w:ascii="Times New Roman" w:hAnsi="Times New Roman"/>
          <w:lang w:val="lt-LT"/>
        </w:rPr>
        <w:t>estrogeno kontraceptiku, nelauktai prasideda negausus kraujavimas, tabletes ir toliau vartokite, tačiau, jei kraujavimas gausus, kreipkitės į gydytoją.</w:t>
      </w:r>
    </w:p>
    <w:p w14:paraId="51B85580" w14:textId="77777777" w:rsidR="00282980" w:rsidRPr="00F169F4" w:rsidRDefault="00282980" w:rsidP="00F169F4">
      <w:pPr>
        <w:spacing w:after="0" w:line="240" w:lineRule="auto"/>
        <w:rPr>
          <w:rFonts w:ascii="Times New Roman" w:hAnsi="Times New Roman"/>
          <w:highlight w:val="yellow"/>
          <w:lang w:val="lt-LT"/>
        </w:rPr>
      </w:pPr>
    </w:p>
    <w:p w14:paraId="27B4DD94" w14:textId="045017EF"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Jei kartu būtina vartoti kontraceptines tabletes, pvz., </w:t>
      </w:r>
      <w:proofErr w:type="spellStart"/>
      <w:r w:rsidRPr="00F169F4">
        <w:rPr>
          <w:rFonts w:ascii="Times New Roman" w:hAnsi="Times New Roman"/>
          <w:lang w:val="lt-LT"/>
        </w:rPr>
        <w:t>Diane</w:t>
      </w:r>
      <w:proofErr w:type="spellEnd"/>
      <w:r w:rsidRPr="00F169F4">
        <w:rPr>
          <w:rFonts w:ascii="Times New Roman" w:hAnsi="Times New Roman"/>
          <w:lang w:val="lt-LT"/>
        </w:rPr>
        <w:t>, reikia atsižvelgti į šio vaisto pakuotės lapelyje pateikiamą informaciją.</w:t>
      </w:r>
    </w:p>
    <w:p w14:paraId="60A53494" w14:textId="77777777" w:rsidR="00282980" w:rsidRPr="00F169F4" w:rsidRDefault="00282980" w:rsidP="00F169F4">
      <w:pPr>
        <w:spacing w:after="0" w:line="240" w:lineRule="auto"/>
        <w:rPr>
          <w:rFonts w:ascii="Times New Roman" w:hAnsi="Times New Roman"/>
          <w:b/>
          <w:highlight w:val="yellow"/>
          <w:lang w:val="lt-LT"/>
        </w:rPr>
      </w:pPr>
    </w:p>
    <w:p w14:paraId="3CDF0C59"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Taikoma tik vyrams</w:t>
      </w:r>
    </w:p>
    <w:p w14:paraId="53E99277" w14:textId="77777777" w:rsidR="00282980" w:rsidRPr="00F169F4" w:rsidRDefault="00282980" w:rsidP="00F169F4">
      <w:pPr>
        <w:spacing w:after="0" w:line="240" w:lineRule="auto"/>
        <w:rPr>
          <w:rFonts w:ascii="Times New Roman" w:hAnsi="Times New Roman"/>
          <w:lang w:val="lt-LT"/>
        </w:rPr>
      </w:pPr>
    </w:p>
    <w:p w14:paraId="42A4BACB"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yra pasireiškusi mažakraujystė. Todėl gydymo metu gydytojas gali tirti Jūsų eritrocitų skaičių.</w:t>
      </w:r>
    </w:p>
    <w:p w14:paraId="449ED63D" w14:textId="77777777" w:rsidR="00282980" w:rsidRPr="00F169F4" w:rsidRDefault="00282980" w:rsidP="00F169F4">
      <w:pPr>
        <w:spacing w:after="0" w:line="240" w:lineRule="auto"/>
        <w:rPr>
          <w:rFonts w:ascii="Times New Roman" w:hAnsi="Times New Roman"/>
          <w:lang w:val="lt-LT"/>
        </w:rPr>
      </w:pPr>
    </w:p>
    <w:p w14:paraId="1C8DA97F" w14:textId="76D746E9" w:rsidR="00282980" w:rsidRPr="00F169F4" w:rsidRDefault="00A57225" w:rsidP="00F169F4">
      <w:pPr>
        <w:spacing w:after="0" w:line="240" w:lineRule="auto"/>
        <w:rPr>
          <w:rFonts w:ascii="Times New Roman" w:hAnsi="Times New Roman"/>
          <w:lang w:val="lt-LT"/>
        </w:rPr>
      </w:pPr>
      <w:r>
        <w:rPr>
          <w:rFonts w:ascii="Times New Roman" w:hAnsi="Times New Roman"/>
          <w:lang w:val="lt-LT"/>
        </w:rPr>
        <w:t>Jeigu J</w:t>
      </w:r>
      <w:r w:rsidR="00282980" w:rsidRPr="00F169F4">
        <w:rPr>
          <w:rFonts w:ascii="Times New Roman" w:hAnsi="Times New Roman"/>
          <w:lang w:val="lt-LT"/>
        </w:rPr>
        <w:t>ums gydomas priešinės liaukos vėžy</w:t>
      </w:r>
      <w:r>
        <w:rPr>
          <w:rFonts w:ascii="Times New Roman" w:hAnsi="Times New Roman"/>
          <w:lang w:val="lt-LT"/>
        </w:rPr>
        <w:t>s, pasakykite gydytojui, jeigu J</w:t>
      </w:r>
      <w:r w:rsidR="00282980" w:rsidRPr="00F169F4">
        <w:rPr>
          <w:rFonts w:ascii="Times New Roman" w:hAnsi="Times New Roman"/>
          <w:lang w:val="lt-LT"/>
        </w:rPr>
        <w:t>ums kada nors buvo kuri nors iš ž</w:t>
      </w:r>
      <w:r>
        <w:rPr>
          <w:rFonts w:ascii="Times New Roman" w:hAnsi="Times New Roman"/>
          <w:lang w:val="lt-LT"/>
        </w:rPr>
        <w:t>emiau išvardytų būklių, nes jis (</w:t>
      </w:r>
      <w:r w:rsidR="00282980" w:rsidRPr="00F169F4">
        <w:rPr>
          <w:rFonts w:ascii="Times New Roman" w:hAnsi="Times New Roman"/>
          <w:lang w:val="lt-LT"/>
        </w:rPr>
        <w:t>ji</w:t>
      </w:r>
      <w:r>
        <w:rPr>
          <w:rFonts w:ascii="Times New Roman" w:hAnsi="Times New Roman"/>
          <w:lang w:val="lt-LT"/>
        </w:rPr>
        <w:t>)</w:t>
      </w:r>
      <w:r w:rsidR="00282980" w:rsidRPr="00F169F4">
        <w:rPr>
          <w:rFonts w:ascii="Times New Roman" w:hAnsi="Times New Roman"/>
          <w:lang w:val="lt-LT"/>
        </w:rPr>
        <w:t xml:space="preserve"> turės kruopščiai įvertinti</w:t>
      </w:r>
      <w:r>
        <w:rPr>
          <w:rFonts w:ascii="Times New Roman" w:hAnsi="Times New Roman"/>
          <w:lang w:val="lt-LT"/>
        </w:rPr>
        <w:t>,</w:t>
      </w:r>
      <w:r w:rsidR="00282980" w:rsidRPr="00F169F4">
        <w:rPr>
          <w:rFonts w:ascii="Times New Roman" w:hAnsi="Times New Roman"/>
          <w:lang w:val="lt-LT"/>
        </w:rPr>
        <w:t xml:space="preserve"> prieš nuspręsdamas paskirti </w:t>
      </w:r>
      <w:proofErr w:type="spellStart"/>
      <w:r w:rsidR="00282980" w:rsidRPr="00F169F4">
        <w:rPr>
          <w:rFonts w:ascii="Times New Roman" w:hAnsi="Times New Roman"/>
          <w:lang w:val="lt-LT"/>
        </w:rPr>
        <w:t>Androcur</w:t>
      </w:r>
      <w:proofErr w:type="spellEnd"/>
      <w:r w:rsidR="00282980" w:rsidRPr="00F169F4">
        <w:rPr>
          <w:rFonts w:ascii="Times New Roman" w:hAnsi="Times New Roman"/>
          <w:lang w:val="lt-LT"/>
        </w:rPr>
        <w:t>:</w:t>
      </w:r>
    </w:p>
    <w:p w14:paraId="01AC1D9F" w14:textId="77777777"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kraujotakos sutrikimai (ypač kraujo krešuliai),</w:t>
      </w:r>
    </w:p>
    <w:p w14:paraId="42F8FDE1" w14:textId="77777777"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pjautuvinė</w:t>
      </w:r>
      <w:proofErr w:type="spellEnd"/>
      <w:r w:rsidRPr="00F169F4">
        <w:rPr>
          <w:rFonts w:ascii="Times New Roman" w:hAnsi="Times New Roman"/>
          <w:lang w:val="lt-LT"/>
        </w:rPr>
        <w:t xml:space="preserve"> mažakraujystė,</w:t>
      </w:r>
    </w:p>
    <w:p w14:paraId="65308584" w14:textId="77777777"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sunkus cukrinis diabetas, sukėlęs kraujagyslių pokyčių.</w:t>
      </w:r>
    </w:p>
    <w:p w14:paraId="117F1590" w14:textId="77777777" w:rsidR="00282980" w:rsidRPr="00F169F4" w:rsidRDefault="00282980" w:rsidP="00F169F4">
      <w:pPr>
        <w:spacing w:after="0" w:line="240" w:lineRule="auto"/>
        <w:rPr>
          <w:rFonts w:ascii="Times New Roman" w:hAnsi="Times New Roman"/>
          <w:lang w:val="lt-LT"/>
        </w:rPr>
      </w:pPr>
    </w:p>
    <w:p w14:paraId="536AEB69"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Jeigu Jūs gydomas iškrypusiam lytiniam potraukiui mažinti,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poveikis gali sumažėti dėl alkoholio poveikio.</w:t>
      </w:r>
    </w:p>
    <w:p w14:paraId="47D5FA87" w14:textId="77777777" w:rsidR="00282980" w:rsidRPr="00F169F4" w:rsidRDefault="00282980" w:rsidP="00F169F4">
      <w:pPr>
        <w:spacing w:after="0" w:line="240" w:lineRule="auto"/>
        <w:rPr>
          <w:rFonts w:ascii="Times New Roman" w:hAnsi="Times New Roman"/>
          <w:lang w:val="lt-LT"/>
        </w:rPr>
      </w:pPr>
    </w:p>
    <w:p w14:paraId="76F8EFA5" w14:textId="77777777" w:rsidR="00282980" w:rsidRPr="00F169F4" w:rsidRDefault="00282980" w:rsidP="00F169F4">
      <w:pPr>
        <w:keepNext/>
        <w:spacing w:after="0" w:line="240" w:lineRule="auto"/>
        <w:outlineLvl w:val="2"/>
        <w:rPr>
          <w:rFonts w:ascii="Times New Roman" w:hAnsi="Times New Roman"/>
          <w:b/>
          <w:lang w:val="lt-LT"/>
        </w:rPr>
      </w:pPr>
      <w:r w:rsidRPr="00F169F4">
        <w:rPr>
          <w:rFonts w:ascii="Times New Roman" w:hAnsi="Times New Roman"/>
          <w:b/>
          <w:lang w:val="lt-LT"/>
        </w:rPr>
        <w:t xml:space="preserve">Kiti vaistai ir </w:t>
      </w:r>
      <w:proofErr w:type="spellStart"/>
      <w:r w:rsidRPr="00F169F4">
        <w:rPr>
          <w:rFonts w:ascii="Times New Roman" w:hAnsi="Times New Roman"/>
          <w:b/>
          <w:lang w:val="lt-LT"/>
        </w:rPr>
        <w:t>Androcur</w:t>
      </w:r>
      <w:proofErr w:type="spellEnd"/>
    </w:p>
    <w:p w14:paraId="470E8EA4"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Jeigu vartojate ar neseniai vartojote kitų vaistų arba dėl to nesate tikri, apie tai pasakykite gydytojui arba vaistininkui.</w:t>
      </w:r>
    </w:p>
    <w:p w14:paraId="1483139B" w14:textId="77777777" w:rsidR="00282980" w:rsidRPr="00F169F4" w:rsidRDefault="00282980" w:rsidP="00F169F4">
      <w:pPr>
        <w:spacing w:after="0" w:line="240" w:lineRule="auto"/>
        <w:rPr>
          <w:rFonts w:ascii="Times New Roman" w:hAnsi="Times New Roman"/>
          <w:lang w:val="lt-LT"/>
        </w:rPr>
      </w:pPr>
    </w:p>
    <w:p w14:paraId="0393D59D" w14:textId="77777777" w:rsidR="00282980" w:rsidRPr="00F169F4" w:rsidRDefault="00282980" w:rsidP="00F169F4">
      <w:pPr>
        <w:spacing w:after="0" w:line="240" w:lineRule="auto"/>
        <w:rPr>
          <w:rFonts w:ascii="Times New Roman" w:hAnsi="Times New Roman"/>
          <w:i/>
          <w:lang w:val="lt-LT"/>
        </w:rPr>
      </w:pPr>
      <w:r w:rsidRPr="00F169F4">
        <w:rPr>
          <w:rFonts w:ascii="Times New Roman" w:hAnsi="Times New Roman"/>
          <w:lang w:val="lt-LT"/>
        </w:rPr>
        <w:t xml:space="preserve">Ypač svarbu pasakyti gydytojui, jei vartojate </w:t>
      </w:r>
      <w:proofErr w:type="spellStart"/>
      <w:r w:rsidRPr="00F169F4">
        <w:rPr>
          <w:rFonts w:ascii="Times New Roman" w:hAnsi="Times New Roman"/>
          <w:lang w:val="lt-LT"/>
        </w:rPr>
        <w:t>statinus</w:t>
      </w:r>
      <w:proofErr w:type="spellEnd"/>
      <w:r w:rsidRPr="00F169F4">
        <w:rPr>
          <w:rFonts w:ascii="Times New Roman" w:hAnsi="Times New Roman"/>
          <w:lang w:val="lt-LT"/>
        </w:rPr>
        <w:t xml:space="preserve"> (vaistus, mažinančius riebalų koncentraciją kraujyje), nes 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gali pasunkinti tam tikrą šalutinį poveikį raumenims (</w:t>
      </w:r>
      <w:proofErr w:type="spellStart"/>
      <w:r w:rsidRPr="00F169F4">
        <w:rPr>
          <w:rFonts w:ascii="Times New Roman" w:hAnsi="Times New Roman"/>
          <w:lang w:val="lt-LT"/>
        </w:rPr>
        <w:t>miopatiją</w:t>
      </w:r>
      <w:proofErr w:type="spellEnd"/>
      <w:r w:rsidRPr="00F169F4">
        <w:rPr>
          <w:rFonts w:ascii="Times New Roman" w:hAnsi="Times New Roman"/>
          <w:lang w:val="lt-LT"/>
        </w:rPr>
        <w:t xml:space="preserve"> ar </w:t>
      </w:r>
      <w:proofErr w:type="spellStart"/>
      <w:r w:rsidRPr="00F169F4">
        <w:rPr>
          <w:rFonts w:ascii="Times New Roman" w:hAnsi="Times New Roman"/>
          <w:lang w:val="lt-LT"/>
        </w:rPr>
        <w:t>rabdomiolizę</w:t>
      </w:r>
      <w:proofErr w:type="spellEnd"/>
      <w:r w:rsidRPr="00F169F4">
        <w:rPr>
          <w:rFonts w:ascii="Times New Roman" w:hAnsi="Times New Roman"/>
          <w:lang w:val="lt-LT"/>
        </w:rPr>
        <w:t>),</w:t>
      </w:r>
      <w:r w:rsidRPr="00F169F4">
        <w:rPr>
          <w:rFonts w:ascii="Times New Roman" w:hAnsi="Times New Roman"/>
          <w:i/>
          <w:lang w:val="lt-LT"/>
        </w:rPr>
        <w:t xml:space="preserve"> </w:t>
      </w:r>
      <w:r w:rsidRPr="00F169F4">
        <w:rPr>
          <w:rFonts w:ascii="Times New Roman" w:hAnsi="Times New Roman"/>
          <w:lang w:val="lt-LT"/>
        </w:rPr>
        <w:t xml:space="preserve">kuris gali pasireikšti gydant </w:t>
      </w:r>
      <w:proofErr w:type="spellStart"/>
      <w:r w:rsidRPr="00F169F4">
        <w:rPr>
          <w:rFonts w:ascii="Times New Roman" w:hAnsi="Times New Roman"/>
          <w:lang w:val="lt-LT"/>
        </w:rPr>
        <w:t>statinais</w:t>
      </w:r>
      <w:proofErr w:type="spellEnd"/>
      <w:r w:rsidRPr="00F169F4">
        <w:rPr>
          <w:rFonts w:ascii="Times New Roman" w:hAnsi="Times New Roman"/>
          <w:lang w:val="lt-LT"/>
        </w:rPr>
        <w:t>.</w:t>
      </w:r>
    </w:p>
    <w:p w14:paraId="59769344" w14:textId="77777777" w:rsidR="00282980" w:rsidRPr="00F169F4" w:rsidRDefault="00282980" w:rsidP="00F169F4">
      <w:pPr>
        <w:spacing w:after="0" w:line="240" w:lineRule="auto"/>
        <w:rPr>
          <w:rFonts w:ascii="Times New Roman" w:hAnsi="Times New Roman"/>
          <w:lang w:val="lt-LT"/>
        </w:rPr>
      </w:pPr>
    </w:p>
    <w:p w14:paraId="34FC907D"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Taip pat pasakykite gydytojui, jei vartojate kitų vaistų, kurie gali paveikti kepenis, pvz.:</w:t>
      </w:r>
    </w:p>
    <w:p w14:paraId="583FDDC1" w14:textId="77777777"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ketakonazolo</w:t>
      </w:r>
      <w:proofErr w:type="spellEnd"/>
      <w:r w:rsidRPr="00F169F4">
        <w:rPr>
          <w:rFonts w:ascii="Times New Roman" w:hAnsi="Times New Roman"/>
          <w:lang w:val="lt-LT"/>
        </w:rPr>
        <w:t xml:space="preserve">, </w:t>
      </w:r>
      <w:proofErr w:type="spellStart"/>
      <w:r w:rsidRPr="00F169F4">
        <w:rPr>
          <w:rFonts w:ascii="Times New Roman" w:hAnsi="Times New Roman"/>
          <w:lang w:val="lt-LT"/>
        </w:rPr>
        <w:t>itrakonazolo</w:t>
      </w:r>
      <w:proofErr w:type="spellEnd"/>
      <w:r w:rsidRPr="00F169F4">
        <w:rPr>
          <w:rFonts w:ascii="Times New Roman" w:hAnsi="Times New Roman"/>
          <w:lang w:val="lt-LT"/>
        </w:rPr>
        <w:t xml:space="preserve">, </w:t>
      </w:r>
      <w:proofErr w:type="spellStart"/>
      <w:r w:rsidRPr="00F169F4">
        <w:rPr>
          <w:rFonts w:ascii="Times New Roman" w:hAnsi="Times New Roman"/>
          <w:lang w:val="lt-LT"/>
        </w:rPr>
        <w:t>klotrimazolo</w:t>
      </w:r>
      <w:proofErr w:type="spellEnd"/>
      <w:r w:rsidRPr="00F169F4">
        <w:rPr>
          <w:rFonts w:ascii="Times New Roman" w:hAnsi="Times New Roman"/>
          <w:lang w:val="lt-LT"/>
        </w:rPr>
        <w:t xml:space="preserve"> (nuo grybelinių infekcijų);</w:t>
      </w:r>
    </w:p>
    <w:p w14:paraId="252B26DB" w14:textId="77777777"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ritonaviro</w:t>
      </w:r>
      <w:proofErr w:type="spellEnd"/>
      <w:r w:rsidRPr="00F169F4">
        <w:rPr>
          <w:rFonts w:ascii="Times New Roman" w:hAnsi="Times New Roman"/>
          <w:lang w:val="lt-LT"/>
        </w:rPr>
        <w:t xml:space="preserve"> (nuo virusinių infekcijų);</w:t>
      </w:r>
    </w:p>
    <w:p w14:paraId="037E6F10" w14:textId="0FB2E273"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rifampicino</w:t>
      </w:r>
      <w:proofErr w:type="spellEnd"/>
      <w:r w:rsidRPr="00F169F4">
        <w:rPr>
          <w:rFonts w:ascii="Times New Roman" w:hAnsi="Times New Roman"/>
          <w:lang w:val="lt-LT"/>
        </w:rPr>
        <w:t xml:space="preserve"> (nuo tuberkuliozės);</w:t>
      </w:r>
    </w:p>
    <w:p w14:paraId="24776193" w14:textId="5CA61936"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fenitoino</w:t>
      </w:r>
      <w:proofErr w:type="spellEnd"/>
      <w:r w:rsidRPr="00F169F4">
        <w:rPr>
          <w:rFonts w:ascii="Times New Roman" w:hAnsi="Times New Roman"/>
          <w:lang w:val="lt-LT"/>
        </w:rPr>
        <w:t xml:space="preserve"> (nuo epilepsijos);</w:t>
      </w:r>
    </w:p>
    <w:p w14:paraId="12E7170D" w14:textId="6B2218BD" w:rsidR="00282980" w:rsidRPr="00F169F4" w:rsidRDefault="00282980" w:rsidP="00F169F4">
      <w:pPr>
        <w:numPr>
          <w:ilvl w:val="1"/>
          <w:numId w:val="15"/>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vaistažolių, kurių sudėtyje yra jonažolės.</w:t>
      </w:r>
    </w:p>
    <w:p w14:paraId="466C0E9C" w14:textId="77777777" w:rsidR="00282980" w:rsidRPr="00F169F4" w:rsidRDefault="00282980" w:rsidP="00F169F4">
      <w:pPr>
        <w:spacing w:after="0" w:line="240" w:lineRule="auto"/>
        <w:rPr>
          <w:rFonts w:ascii="Times New Roman" w:hAnsi="Times New Roman"/>
          <w:lang w:val="lt-LT"/>
        </w:rPr>
      </w:pPr>
    </w:p>
    <w:p w14:paraId="3A795C0D" w14:textId="161BE8A0"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(100 mg 3</w:t>
      </w:r>
      <w:r w:rsidR="00240EE4">
        <w:rPr>
          <w:rFonts w:ascii="Times New Roman" w:hAnsi="Times New Roman"/>
          <w:lang w:val="lt-LT"/>
        </w:rPr>
        <w:t> </w:t>
      </w:r>
      <w:r w:rsidRPr="00F169F4">
        <w:rPr>
          <w:rFonts w:ascii="Times New Roman" w:hAnsi="Times New Roman"/>
          <w:lang w:val="lt-LT"/>
        </w:rPr>
        <w:t>kartus per parą) gali blokuoti tam tikrus kepenų fermentus, kas gali turėti įtakos kitų vaistų poveikiui.</w:t>
      </w:r>
    </w:p>
    <w:p w14:paraId="5CCD2F58" w14:textId="77777777" w:rsidR="00282980" w:rsidRPr="00F169F4" w:rsidRDefault="00282980" w:rsidP="00F169F4">
      <w:pPr>
        <w:spacing w:after="0" w:line="240" w:lineRule="auto"/>
        <w:rPr>
          <w:rFonts w:ascii="Times New Roman" w:hAnsi="Times New Roman"/>
          <w:lang w:val="lt-LT"/>
        </w:rPr>
      </w:pPr>
    </w:p>
    <w:p w14:paraId="469E2DE4" w14:textId="77777777" w:rsidR="00282980" w:rsidRPr="00F169F4" w:rsidRDefault="00282980" w:rsidP="00F169F4">
      <w:pPr>
        <w:spacing w:after="0" w:line="240" w:lineRule="auto"/>
        <w:ind w:left="720" w:hanging="720"/>
        <w:rPr>
          <w:rFonts w:ascii="Times New Roman" w:hAnsi="Times New Roman"/>
          <w:b/>
          <w:lang w:val="lt-LT"/>
        </w:rPr>
      </w:pPr>
      <w:r w:rsidRPr="00F169F4">
        <w:rPr>
          <w:rFonts w:ascii="Times New Roman" w:hAnsi="Times New Roman"/>
          <w:b/>
          <w:lang w:val="lt-LT"/>
        </w:rPr>
        <w:t>Nėštumas, žindymo laikotarpis ir vaisingumas</w:t>
      </w:r>
    </w:p>
    <w:p w14:paraId="3D536563" w14:textId="47B7ED0F"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Nėštumo ir žindymo laikotarpiu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14:paraId="43654D79" w14:textId="77777777" w:rsidR="00282980" w:rsidRPr="00F169F4" w:rsidRDefault="00282980" w:rsidP="00F169F4">
      <w:pPr>
        <w:spacing w:after="0" w:line="240" w:lineRule="auto"/>
        <w:rPr>
          <w:rFonts w:ascii="Times New Roman" w:hAnsi="Times New Roman"/>
          <w:lang w:val="lt-LT"/>
        </w:rPr>
      </w:pPr>
    </w:p>
    <w:p w14:paraId="2059F1E0" w14:textId="77777777" w:rsidR="00282980" w:rsidRPr="00F169F4" w:rsidRDefault="00282980" w:rsidP="00F169F4">
      <w:pPr>
        <w:keepNext/>
        <w:spacing w:after="0" w:line="240" w:lineRule="auto"/>
        <w:outlineLvl w:val="2"/>
        <w:rPr>
          <w:rFonts w:ascii="Times New Roman" w:hAnsi="Times New Roman"/>
          <w:b/>
          <w:lang w:val="lt-LT"/>
        </w:rPr>
      </w:pPr>
      <w:r w:rsidRPr="00F169F4">
        <w:rPr>
          <w:rFonts w:ascii="Times New Roman" w:hAnsi="Times New Roman"/>
          <w:b/>
          <w:lang w:val="lt-LT"/>
        </w:rPr>
        <w:t>Vairavimas ir mechanizmų valdymas</w:t>
      </w:r>
    </w:p>
    <w:p w14:paraId="35A0ECD3"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gali kelti nuovargį, mažinti žvalumą ir gebėjimą susikaupti.</w:t>
      </w:r>
    </w:p>
    <w:p w14:paraId="79AA3B4F" w14:textId="77777777" w:rsidR="00282980" w:rsidRPr="00F169F4" w:rsidRDefault="00282980" w:rsidP="00F169F4">
      <w:pPr>
        <w:spacing w:after="0" w:line="240" w:lineRule="auto"/>
        <w:rPr>
          <w:rFonts w:ascii="Times New Roman" w:hAnsi="Times New Roman"/>
          <w:lang w:val="lt-LT"/>
        </w:rPr>
      </w:pPr>
    </w:p>
    <w:p w14:paraId="12B22BAE" w14:textId="77777777" w:rsidR="00282980" w:rsidRPr="00F169F4" w:rsidRDefault="00282980" w:rsidP="00F169F4">
      <w:pPr>
        <w:spacing w:after="0" w:line="220" w:lineRule="exact"/>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sudėtyje yra laktozės</w:t>
      </w:r>
    </w:p>
    <w:p w14:paraId="58426DED" w14:textId="08DD00DF"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Vienoje tabletėje yra </w:t>
      </w:r>
      <w:r w:rsidR="00994F7F">
        <w:rPr>
          <w:rFonts w:ascii="Times New Roman" w:eastAsia="Times New Roman" w:hAnsi="Times New Roman" w:cs="Times New Roman"/>
          <w:lang w:val="lt-LT"/>
        </w:rPr>
        <w:t>108,75</w:t>
      </w:r>
      <w:r w:rsidRPr="00F169F4">
        <w:rPr>
          <w:rFonts w:ascii="Times New Roman" w:hAnsi="Times New Roman"/>
          <w:lang w:val="lt-LT"/>
        </w:rPr>
        <w:t> mg laktozės. Jeigu gydytojas jums yra sakęs, kad netoleruojate kokių nors angliavandenių, kreipkitės į jį prieš pradėdami vartoti šį vaistą.</w:t>
      </w:r>
    </w:p>
    <w:p w14:paraId="07801463" w14:textId="77777777" w:rsidR="00282980" w:rsidRPr="00F169F4" w:rsidRDefault="00282980" w:rsidP="00F169F4">
      <w:pPr>
        <w:spacing w:after="0" w:line="240" w:lineRule="auto"/>
        <w:rPr>
          <w:rFonts w:ascii="Times New Roman" w:hAnsi="Times New Roman"/>
          <w:lang w:val="lt-LT"/>
        </w:rPr>
      </w:pPr>
    </w:p>
    <w:p w14:paraId="579AD408" w14:textId="77777777" w:rsidR="00282980" w:rsidRPr="00F169F4" w:rsidRDefault="00282980" w:rsidP="00F169F4">
      <w:pPr>
        <w:spacing w:after="0" w:line="240" w:lineRule="auto"/>
        <w:rPr>
          <w:rFonts w:ascii="Times New Roman" w:hAnsi="Times New Roman"/>
          <w:b/>
          <w:lang w:val="lt-LT"/>
        </w:rPr>
      </w:pPr>
    </w:p>
    <w:p w14:paraId="69C52E57" w14:textId="77777777" w:rsidR="00282980" w:rsidRPr="00F169F4" w:rsidRDefault="00282980" w:rsidP="00F169F4">
      <w:pPr>
        <w:keepNext/>
        <w:spacing w:after="0" w:line="240" w:lineRule="auto"/>
        <w:outlineLvl w:val="1"/>
        <w:rPr>
          <w:rFonts w:ascii="Times New Roman" w:hAnsi="Times New Roman"/>
          <w:b/>
          <w:lang w:val="lt-LT"/>
        </w:rPr>
      </w:pPr>
      <w:r w:rsidRPr="00F169F4">
        <w:rPr>
          <w:rFonts w:ascii="Times New Roman" w:hAnsi="Times New Roman"/>
          <w:b/>
          <w:lang w:val="lt-LT"/>
        </w:rPr>
        <w:t>3.</w:t>
      </w:r>
      <w:r w:rsidRPr="00F169F4">
        <w:rPr>
          <w:rFonts w:ascii="Times New Roman" w:hAnsi="Times New Roman"/>
          <w:b/>
          <w:lang w:val="lt-LT"/>
        </w:rPr>
        <w:tab/>
        <w:t xml:space="preserve">Kaip vartoti </w:t>
      </w:r>
      <w:proofErr w:type="spellStart"/>
      <w:r w:rsidRPr="00F169F4">
        <w:rPr>
          <w:rFonts w:ascii="Times New Roman" w:hAnsi="Times New Roman"/>
          <w:b/>
          <w:lang w:val="lt-LT"/>
        </w:rPr>
        <w:t>Androcur</w:t>
      </w:r>
      <w:proofErr w:type="spellEnd"/>
    </w:p>
    <w:p w14:paraId="4C8FADF9" w14:textId="77777777" w:rsidR="00282980" w:rsidRPr="00F169F4" w:rsidRDefault="00282980" w:rsidP="00F169F4">
      <w:pPr>
        <w:keepNext/>
        <w:spacing w:after="0" w:line="240" w:lineRule="auto"/>
        <w:rPr>
          <w:rFonts w:ascii="Times New Roman" w:hAnsi="Times New Roman"/>
          <w:lang w:val="lt-LT"/>
        </w:rPr>
      </w:pPr>
    </w:p>
    <w:p w14:paraId="3F1218A7" w14:textId="77777777" w:rsidR="00282980" w:rsidRPr="00F169F4" w:rsidRDefault="00282980" w:rsidP="00F169F4">
      <w:pPr>
        <w:keepNext/>
        <w:spacing w:after="0" w:line="240" w:lineRule="auto"/>
        <w:rPr>
          <w:rFonts w:ascii="Times New Roman" w:hAnsi="Times New Roman"/>
          <w:lang w:val="lt-LT"/>
        </w:rPr>
      </w:pPr>
      <w:r w:rsidRPr="00F169F4">
        <w:rPr>
          <w:rFonts w:ascii="Times New Roman" w:hAnsi="Times New Roman"/>
          <w:lang w:val="lt-LT"/>
        </w:rPr>
        <w:t>Visada vartokite šį vaistą tiksliai kaip nurodė gydytojas arba vaistininkas. Jeigu abejojate, kreipkitės į gydytoją arba vaistininką.</w:t>
      </w:r>
    </w:p>
    <w:p w14:paraId="3448876D" w14:textId="77777777" w:rsidR="00282980" w:rsidRPr="00F169F4" w:rsidRDefault="00282980" w:rsidP="00F169F4">
      <w:pPr>
        <w:spacing w:after="0" w:line="240" w:lineRule="auto"/>
        <w:rPr>
          <w:rFonts w:ascii="Times New Roman" w:hAnsi="Times New Roman"/>
          <w:lang w:val="lt-LT"/>
        </w:rPr>
      </w:pPr>
    </w:p>
    <w:p w14:paraId="5D802262" w14:textId="1B7C59F9"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Tabletė</w:t>
      </w:r>
      <w:r w:rsidR="00A57225">
        <w:rPr>
          <w:rFonts w:ascii="Times New Roman" w:hAnsi="Times New Roman"/>
          <w:lang w:val="lt-LT"/>
        </w:rPr>
        <w:t>s vartokite po valgio, užgerdami</w:t>
      </w:r>
      <w:r w:rsidRPr="00F169F4">
        <w:rPr>
          <w:rFonts w:ascii="Times New Roman" w:hAnsi="Times New Roman"/>
          <w:lang w:val="lt-LT"/>
        </w:rPr>
        <w:t xml:space="preserve"> trupučiu skysčio.</w:t>
      </w:r>
    </w:p>
    <w:p w14:paraId="17B3F5E0" w14:textId="77777777" w:rsidR="00282980" w:rsidRPr="00F169F4" w:rsidRDefault="00282980" w:rsidP="00F169F4">
      <w:pPr>
        <w:spacing w:after="0" w:line="240" w:lineRule="auto"/>
        <w:rPr>
          <w:rFonts w:ascii="Times New Roman" w:hAnsi="Times New Roman"/>
          <w:lang w:val="lt-LT"/>
        </w:rPr>
      </w:pPr>
    </w:p>
    <w:p w14:paraId="6DEC57E8" w14:textId="77777777" w:rsidR="00282980" w:rsidRPr="00F169F4" w:rsidRDefault="00282980" w:rsidP="00F169F4">
      <w:pPr>
        <w:keepNext/>
        <w:spacing w:after="0" w:line="240" w:lineRule="auto"/>
        <w:ind w:left="567" w:hanging="567"/>
        <w:outlineLvl w:val="0"/>
        <w:rPr>
          <w:rFonts w:ascii="Times New Roman" w:hAnsi="Times New Roman"/>
          <w:i/>
          <w:lang w:val="lt-LT"/>
        </w:rPr>
      </w:pPr>
      <w:r w:rsidRPr="00F169F4">
        <w:rPr>
          <w:rFonts w:ascii="Times New Roman" w:hAnsi="Times New Roman"/>
          <w:i/>
          <w:lang w:val="lt-LT"/>
        </w:rPr>
        <w:t>Dozavimas moterims</w:t>
      </w:r>
    </w:p>
    <w:p w14:paraId="1EF54EB4" w14:textId="77777777" w:rsidR="00282980" w:rsidRPr="00F169F4" w:rsidRDefault="00282980" w:rsidP="00F169F4">
      <w:pPr>
        <w:spacing w:after="0" w:line="240" w:lineRule="auto"/>
        <w:rPr>
          <w:rFonts w:ascii="Times New Roman" w:hAnsi="Times New Roman"/>
          <w:lang w:val="lt-LT"/>
        </w:rPr>
      </w:pPr>
    </w:p>
    <w:p w14:paraId="43D906C3"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Rekomenduojama dozė yra:</w:t>
      </w:r>
    </w:p>
    <w:p w14:paraId="77E54998" w14:textId="77777777" w:rsidR="00282980" w:rsidRPr="00F169F4" w:rsidRDefault="00282980" w:rsidP="00F169F4">
      <w:pPr>
        <w:spacing w:after="0" w:line="240" w:lineRule="auto"/>
        <w:ind w:left="567" w:hanging="567"/>
        <w:rPr>
          <w:rFonts w:ascii="Times New Roman" w:hAnsi="Times New Roman"/>
          <w:u w:val="single"/>
          <w:lang w:val="lt-LT"/>
        </w:rPr>
      </w:pPr>
      <w:r w:rsidRPr="00F169F4">
        <w:rPr>
          <w:rFonts w:ascii="Times New Roman" w:hAnsi="Times New Roman"/>
          <w:lang w:val="lt-LT"/>
        </w:rPr>
        <w:sym w:font="Symbol" w:char="F0B7"/>
      </w:r>
      <w:r w:rsidRPr="00F169F4">
        <w:rPr>
          <w:rFonts w:ascii="Times New Roman" w:hAnsi="Times New Roman"/>
          <w:lang w:val="lt-LT"/>
        </w:rPr>
        <w:tab/>
      </w:r>
      <w:r w:rsidRPr="00F169F4">
        <w:rPr>
          <w:rFonts w:ascii="Times New Roman" w:hAnsi="Times New Roman"/>
          <w:u w:val="single"/>
          <w:lang w:val="lt-LT"/>
        </w:rPr>
        <w:t>Vaisingo amžiaus moterims</w:t>
      </w:r>
    </w:p>
    <w:p w14:paraId="3245357F" w14:textId="760E355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Nėščioms moterims negalima vartoti </w:t>
      </w:r>
      <w:proofErr w:type="spellStart"/>
      <w:r w:rsidRPr="00F169F4">
        <w:rPr>
          <w:rFonts w:ascii="Times New Roman" w:hAnsi="Times New Roman"/>
          <w:lang w:val="lt-LT"/>
        </w:rPr>
        <w:t>Androcur</w:t>
      </w:r>
      <w:proofErr w:type="spellEnd"/>
      <w:r w:rsidRPr="00F169F4">
        <w:rPr>
          <w:rFonts w:ascii="Times New Roman" w:hAnsi="Times New Roman"/>
          <w:lang w:val="lt-LT"/>
        </w:rPr>
        <w:t>, todėl prieš gydymą reikia įsitikinti, ar nesate pastojusi.</w:t>
      </w:r>
    </w:p>
    <w:p w14:paraId="2422048F" w14:textId="77777777" w:rsidR="00282980" w:rsidRPr="00F169F4" w:rsidRDefault="00282980" w:rsidP="00F169F4">
      <w:pPr>
        <w:spacing w:after="0" w:line="240" w:lineRule="auto"/>
        <w:rPr>
          <w:rFonts w:ascii="Times New Roman" w:hAnsi="Times New Roman"/>
          <w:lang w:val="lt-LT"/>
        </w:rPr>
      </w:pPr>
    </w:p>
    <w:p w14:paraId="48159700" w14:textId="2297A092"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Gydymas pradedamas pirmąją ciklo (t.</w:t>
      </w:r>
      <w:r w:rsidR="00240EE4">
        <w:rPr>
          <w:rFonts w:ascii="Times New Roman" w:hAnsi="Times New Roman"/>
          <w:lang w:val="lt-LT"/>
        </w:rPr>
        <w:t> </w:t>
      </w:r>
      <w:r w:rsidRPr="00F169F4">
        <w:rPr>
          <w:rFonts w:ascii="Times New Roman" w:hAnsi="Times New Roman"/>
          <w:lang w:val="lt-LT"/>
        </w:rPr>
        <w:t xml:space="preserve">y. pirmąją kraujavimo) dieną. Tik mėnesinių nebuvimu (amenorėja) sergančios moterys gali pradėti vartoti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bet kada. Jų pirmoji gydymo diena bus vertinama kaip pirmoji ciklo diena, paskui laikomasi toliau pateikiamų rekomendacijų.</w:t>
      </w:r>
    </w:p>
    <w:p w14:paraId="7F4EA58D" w14:textId="77777777" w:rsidR="00282980" w:rsidRPr="00F169F4" w:rsidRDefault="00282980" w:rsidP="00F169F4">
      <w:pPr>
        <w:spacing w:after="0" w:line="240" w:lineRule="auto"/>
        <w:rPr>
          <w:rFonts w:ascii="Times New Roman" w:hAnsi="Times New Roman"/>
          <w:lang w:val="lt-LT"/>
        </w:rPr>
      </w:pPr>
    </w:p>
    <w:p w14:paraId="0732082A" w14:textId="1177AF2D"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Nuo pirmosios iki dešimtosios ciklo dienos (10</w:t>
      </w:r>
      <w:r w:rsidR="00240EE4">
        <w:rPr>
          <w:rFonts w:ascii="Times New Roman" w:hAnsi="Times New Roman"/>
          <w:lang w:val="lt-LT"/>
        </w:rPr>
        <w:t> </w:t>
      </w:r>
      <w:r w:rsidRPr="00F169F4">
        <w:rPr>
          <w:rFonts w:ascii="Times New Roman" w:hAnsi="Times New Roman"/>
          <w:lang w:val="lt-LT"/>
        </w:rPr>
        <w:t>dienų) du kartus per parą geriama viena tabletė. Be to, nėštumui išvengti ir ciklui stabilizuoti nuo 1</w:t>
      </w:r>
      <w:r w:rsidR="00240EE4">
        <w:rPr>
          <w:rFonts w:ascii="Times New Roman" w:hAnsi="Times New Roman"/>
          <w:lang w:val="lt-LT"/>
        </w:rPr>
        <w:t>–</w:t>
      </w:r>
      <w:proofErr w:type="spellStart"/>
      <w:r w:rsidRPr="00F169F4">
        <w:rPr>
          <w:rFonts w:ascii="Times New Roman" w:hAnsi="Times New Roman"/>
          <w:lang w:val="lt-LT"/>
        </w:rPr>
        <w:t>osios</w:t>
      </w:r>
      <w:proofErr w:type="spellEnd"/>
      <w:r w:rsidRPr="00F169F4">
        <w:rPr>
          <w:rFonts w:ascii="Times New Roman" w:hAnsi="Times New Roman"/>
          <w:lang w:val="lt-LT"/>
        </w:rPr>
        <w:t xml:space="preserve"> iki 21</w:t>
      </w:r>
      <w:r w:rsidR="00240EE4">
        <w:rPr>
          <w:rFonts w:ascii="Times New Roman" w:hAnsi="Times New Roman"/>
          <w:lang w:val="lt-LT"/>
        </w:rPr>
        <w:t>–</w:t>
      </w:r>
      <w:proofErr w:type="spellStart"/>
      <w:r w:rsidRPr="00F169F4">
        <w:rPr>
          <w:rFonts w:ascii="Times New Roman" w:hAnsi="Times New Roman"/>
          <w:lang w:val="lt-LT"/>
        </w:rPr>
        <w:t>osios</w:t>
      </w:r>
      <w:proofErr w:type="spellEnd"/>
      <w:r w:rsidRPr="00F169F4">
        <w:rPr>
          <w:rFonts w:ascii="Times New Roman" w:hAnsi="Times New Roman"/>
          <w:lang w:val="lt-LT"/>
        </w:rPr>
        <w:t xml:space="preserve"> cikl</w:t>
      </w:r>
      <w:r w:rsidR="00A57225">
        <w:rPr>
          <w:rFonts w:ascii="Times New Roman" w:hAnsi="Times New Roman"/>
          <w:lang w:val="lt-LT"/>
        </w:rPr>
        <w:t xml:space="preserve">o dienos galima vartoti </w:t>
      </w:r>
      <w:proofErr w:type="spellStart"/>
      <w:r w:rsidR="00A57225">
        <w:rPr>
          <w:rFonts w:ascii="Times New Roman" w:hAnsi="Times New Roman"/>
          <w:lang w:val="lt-LT"/>
        </w:rPr>
        <w:t>progesta</w:t>
      </w:r>
      <w:r w:rsidRPr="00F169F4">
        <w:rPr>
          <w:rFonts w:ascii="Times New Roman" w:hAnsi="Times New Roman"/>
          <w:lang w:val="lt-LT"/>
        </w:rPr>
        <w:t>geno</w:t>
      </w:r>
      <w:proofErr w:type="spellEnd"/>
      <w:r w:rsidR="00240EE4">
        <w:rPr>
          <w:rFonts w:ascii="Times New Roman" w:hAnsi="Times New Roman"/>
          <w:lang w:val="lt-LT"/>
        </w:rPr>
        <w:t>–</w:t>
      </w:r>
      <w:r w:rsidRPr="00F169F4">
        <w:rPr>
          <w:rFonts w:ascii="Times New Roman" w:hAnsi="Times New Roman"/>
          <w:lang w:val="lt-LT"/>
        </w:rPr>
        <w:t xml:space="preserve">estrogeno tabletes, pavyzdžiui, </w:t>
      </w:r>
      <w:proofErr w:type="spellStart"/>
      <w:r w:rsidRPr="00F169F4">
        <w:rPr>
          <w:rFonts w:ascii="Times New Roman" w:hAnsi="Times New Roman"/>
          <w:lang w:val="lt-LT"/>
        </w:rPr>
        <w:t>Diane</w:t>
      </w:r>
      <w:proofErr w:type="spellEnd"/>
      <w:r w:rsidRPr="00F169F4">
        <w:rPr>
          <w:rFonts w:ascii="Times New Roman" w:hAnsi="Times New Roman"/>
          <w:lang w:val="lt-LT"/>
        </w:rPr>
        <w:t>.</w:t>
      </w:r>
    </w:p>
    <w:p w14:paraId="256FE324" w14:textId="77777777" w:rsidR="00282980" w:rsidRPr="00F169F4" w:rsidRDefault="00282980" w:rsidP="00F169F4">
      <w:pPr>
        <w:spacing w:after="0" w:line="240" w:lineRule="auto"/>
        <w:rPr>
          <w:rFonts w:ascii="Times New Roman" w:hAnsi="Times New Roman"/>
          <w:highlight w:val="yellow"/>
          <w:lang w:val="lt-LT"/>
        </w:rPr>
      </w:pPr>
    </w:p>
    <w:p w14:paraId="5069922D"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Pav.</w:t>
      </w:r>
    </w:p>
    <w:p w14:paraId="7D19A7BA" w14:textId="77777777" w:rsidR="00282980" w:rsidRPr="00F169F4" w:rsidRDefault="00282980" w:rsidP="00F169F4">
      <w:pPr>
        <w:spacing w:after="0" w:line="240" w:lineRule="auto"/>
        <w:rPr>
          <w:rFonts w:ascii="Times New Roman" w:hAnsi="Times New Roman"/>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12"/>
        <w:gridCol w:w="1798"/>
        <w:gridCol w:w="1843"/>
        <w:gridCol w:w="425"/>
        <w:gridCol w:w="1191"/>
        <w:gridCol w:w="794"/>
      </w:tblGrid>
      <w:tr w:rsidR="00282980" w:rsidRPr="00282980" w14:paraId="3002158B" w14:textId="77777777" w:rsidTr="00F556CB">
        <w:trPr>
          <w:cantSplit/>
        </w:trPr>
        <w:tc>
          <w:tcPr>
            <w:tcW w:w="7905" w:type="dxa"/>
            <w:gridSpan w:val="7"/>
          </w:tcPr>
          <w:p w14:paraId="5C44938A"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Tablečių vartojimo diena</w:t>
            </w:r>
          </w:p>
          <w:p w14:paraId="4DDCF078"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1</w:t>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t xml:space="preserve">   10</w:t>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t>21</w:t>
            </w:r>
          </w:p>
        </w:tc>
      </w:tr>
      <w:tr w:rsidR="00282980" w:rsidRPr="00282980" w14:paraId="37ED0BA6" w14:textId="77777777" w:rsidTr="00F556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29"/>
        </w:trPr>
        <w:tc>
          <w:tcPr>
            <w:tcW w:w="1854" w:type="dxa"/>
            <w:gridSpan w:val="2"/>
          </w:tcPr>
          <w:p w14:paraId="5B014931"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14:paraId="5B61B284"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14:paraId="4E0A6A5D" w14:textId="77777777" w:rsidR="00282980" w:rsidRPr="00647616" w:rsidRDefault="00282980" w:rsidP="00647616">
            <w:pPr>
              <w:spacing w:after="0" w:line="240" w:lineRule="auto"/>
              <w:rPr>
                <w:rFonts w:ascii="Times New Roman" w:hAnsi="Times New Roman"/>
                <w:lang w:val="lt-LT"/>
              </w:rPr>
            </w:pPr>
          </w:p>
          <w:p w14:paraId="009F47A8" w14:textId="77777777" w:rsidR="00282980" w:rsidRPr="00647616" w:rsidRDefault="00282980" w:rsidP="00647616">
            <w:pPr>
              <w:spacing w:after="0" w:line="240" w:lineRule="auto"/>
              <w:rPr>
                <w:rFonts w:ascii="Times New Roman" w:hAnsi="Times New Roman"/>
                <w:highlight w:val="yellow"/>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798" w:type="dxa"/>
          </w:tcPr>
          <w:p w14:paraId="798CB1A6"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14:paraId="2588214C"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14:paraId="72722684" w14:textId="77777777" w:rsidR="00282980" w:rsidRPr="00647616" w:rsidRDefault="00282980" w:rsidP="00647616">
            <w:pPr>
              <w:spacing w:after="0" w:line="240" w:lineRule="auto"/>
              <w:rPr>
                <w:rFonts w:ascii="Times New Roman" w:hAnsi="Times New Roman"/>
                <w:lang w:val="lt-LT"/>
              </w:rPr>
            </w:pPr>
          </w:p>
          <w:p w14:paraId="203C81DA"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843" w:type="dxa"/>
          </w:tcPr>
          <w:p w14:paraId="4C4E5140" w14:textId="77777777" w:rsidR="00282980" w:rsidRPr="00647616" w:rsidRDefault="00282980" w:rsidP="00647616">
            <w:pPr>
              <w:spacing w:after="0" w:line="240" w:lineRule="auto"/>
              <w:rPr>
                <w:rFonts w:ascii="Times New Roman" w:hAnsi="Times New Roman"/>
                <w:lang w:val="lt-LT"/>
              </w:rPr>
            </w:pPr>
          </w:p>
          <w:p w14:paraId="738FE1E8" w14:textId="77777777" w:rsidR="00282980" w:rsidRPr="00647616" w:rsidRDefault="00282980" w:rsidP="00647616">
            <w:pPr>
              <w:spacing w:after="0" w:line="240" w:lineRule="auto"/>
              <w:rPr>
                <w:rFonts w:ascii="Times New Roman" w:hAnsi="Times New Roman"/>
                <w:lang w:val="lt-LT"/>
              </w:rPr>
            </w:pPr>
          </w:p>
          <w:p w14:paraId="71DA836E"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616" w:type="dxa"/>
            <w:gridSpan w:val="2"/>
          </w:tcPr>
          <w:p w14:paraId="66F1006E" w14:textId="3788183B"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7</w:t>
            </w:r>
            <w:r w:rsidR="00240EE4">
              <w:rPr>
                <w:rFonts w:ascii="Times New Roman" w:hAnsi="Times New Roman"/>
                <w:lang w:val="lt-LT"/>
              </w:rPr>
              <w:t> </w:t>
            </w:r>
            <w:r w:rsidRPr="00647616">
              <w:rPr>
                <w:rFonts w:ascii="Times New Roman" w:hAnsi="Times New Roman"/>
                <w:lang w:val="lt-LT"/>
              </w:rPr>
              <w:t>dienų pertrauka</w:t>
            </w:r>
          </w:p>
        </w:tc>
        <w:tc>
          <w:tcPr>
            <w:tcW w:w="794" w:type="dxa"/>
          </w:tcPr>
          <w:p w14:paraId="46AA6456"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noProof/>
                <w:lang w:val="lt-LT" w:eastAsia="lt-LT"/>
              </w:rPr>
              <mc:AlternateContent>
                <mc:Choice Requires="wps">
                  <w:drawing>
                    <wp:anchor distT="0" distB="0" distL="114300" distR="114300" simplePos="0" relativeHeight="251659264" behindDoc="0" locked="0" layoutInCell="1" allowOverlap="1" wp14:anchorId="0584D93C" wp14:editId="548E88D2">
                      <wp:simplePos x="0" y="0"/>
                      <wp:positionH relativeFrom="column">
                        <wp:posOffset>317500</wp:posOffset>
                      </wp:positionH>
                      <wp:positionV relativeFrom="paragraph">
                        <wp:posOffset>116840</wp:posOffset>
                      </wp:positionV>
                      <wp:extent cx="125730" cy="6477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F03F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5pt;margin-top:9.2pt;width:9.9pt;height:5.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" fillcolor="#330"/>
                  </w:pict>
                </mc:Fallback>
              </mc:AlternateContent>
            </w:r>
            <w:r w:rsidRPr="00647616">
              <w:rPr>
                <w:rFonts w:ascii="Times New Roman" w:hAnsi="Times New Roman"/>
                <w:lang w:val="lt-LT"/>
              </w:rPr>
              <w:sym w:font="Marlett" w:char="F06E"/>
            </w:r>
            <w:r w:rsidRPr="00647616">
              <w:rPr>
                <w:rFonts w:ascii="Times New Roman" w:hAnsi="Times New Roman"/>
                <w:lang w:val="lt-LT"/>
              </w:rPr>
              <w:sym w:font="Marlett" w:char="F06E"/>
            </w:r>
          </w:p>
          <w:p w14:paraId="11D8120F"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p>
          <w:p w14:paraId="2939829F" w14:textId="77777777" w:rsidR="00282980" w:rsidRPr="00647616" w:rsidRDefault="00282980" w:rsidP="00647616">
            <w:pPr>
              <w:spacing w:after="0" w:line="240" w:lineRule="auto"/>
              <w:rPr>
                <w:rFonts w:ascii="Times New Roman" w:hAnsi="Times New Roman"/>
                <w:lang w:val="lt-LT"/>
              </w:rPr>
            </w:pPr>
          </w:p>
          <w:p w14:paraId="1E54D7F1" w14:textId="77777777" w:rsidR="00282980" w:rsidRPr="00647616" w:rsidRDefault="00282980" w:rsidP="00647616">
            <w:pPr>
              <w:spacing w:after="0" w:line="240" w:lineRule="auto"/>
              <w:rPr>
                <w:rFonts w:ascii="Times New Roman" w:hAnsi="Times New Roman"/>
                <w:highlight w:val="yellow"/>
                <w:lang w:val="lt-LT"/>
              </w:rPr>
            </w:pPr>
            <w:r w:rsidRPr="00647616">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7B23B8B3" wp14:editId="2471B81F">
                      <wp:simplePos x="0" y="0"/>
                      <wp:positionH relativeFrom="column">
                        <wp:posOffset>312420</wp:posOffset>
                      </wp:positionH>
                      <wp:positionV relativeFrom="paragraph">
                        <wp:posOffset>31750</wp:posOffset>
                      </wp:positionV>
                      <wp:extent cx="125730" cy="64770"/>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15FFF9" id="Isosceles Triangle 1" o:spid="_x0000_s1026" type="#_x0000_t5" style="position:absolute;margin-left:24.6pt;margin-top:2.5pt;width:9.9pt;height:5.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" fillcolor="#330"/>
                  </w:pict>
                </mc:Fallback>
              </mc:AlternateContent>
            </w:r>
            <w:r w:rsidRPr="00647616">
              <w:rPr>
                <w:rFonts w:ascii="Times New Roman" w:hAnsi="Times New Roman"/>
                <w:lang w:val="lt-LT"/>
              </w:rPr>
              <w:sym w:font="Wingdings" w:char="F06D"/>
            </w:r>
            <w:r w:rsidRPr="00647616">
              <w:rPr>
                <w:rFonts w:ascii="Times New Roman" w:hAnsi="Times New Roman"/>
                <w:lang w:val="lt-LT"/>
              </w:rPr>
              <w:sym w:font="Wingdings" w:char="F06D"/>
            </w:r>
          </w:p>
        </w:tc>
      </w:tr>
      <w:tr w:rsidR="00282980" w:rsidRPr="00282980" w14:paraId="11C2EB83" w14:textId="77777777" w:rsidTr="00F556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8"/>
        </w:trPr>
        <w:tc>
          <w:tcPr>
            <w:tcW w:w="1242" w:type="dxa"/>
            <w:shd w:val="clear" w:color="auto" w:fill="000000"/>
          </w:tcPr>
          <w:p w14:paraId="1BE4A3A4" w14:textId="77777777" w:rsidR="00282980" w:rsidRPr="00647616" w:rsidRDefault="00282980" w:rsidP="00647616">
            <w:pPr>
              <w:spacing w:after="0" w:line="240" w:lineRule="auto"/>
              <w:rPr>
                <w:rFonts w:ascii="Times New Roman" w:hAnsi="Times New Roman"/>
                <w:highlight w:val="yellow"/>
                <w:lang w:val="lt-LT"/>
              </w:rPr>
            </w:pPr>
          </w:p>
        </w:tc>
        <w:tc>
          <w:tcPr>
            <w:tcW w:w="612" w:type="dxa"/>
          </w:tcPr>
          <w:p w14:paraId="2D66973B" w14:textId="77777777" w:rsidR="00282980" w:rsidRPr="00647616" w:rsidRDefault="00282980" w:rsidP="00647616">
            <w:pPr>
              <w:spacing w:after="0" w:line="240" w:lineRule="auto"/>
              <w:rPr>
                <w:rFonts w:ascii="Times New Roman" w:hAnsi="Times New Roman"/>
                <w:highlight w:val="yellow"/>
                <w:lang w:val="lt-LT"/>
              </w:rPr>
            </w:pPr>
          </w:p>
        </w:tc>
        <w:tc>
          <w:tcPr>
            <w:tcW w:w="1798" w:type="dxa"/>
          </w:tcPr>
          <w:p w14:paraId="53C4854E" w14:textId="77777777" w:rsidR="00282980" w:rsidRPr="00647616" w:rsidRDefault="00282980" w:rsidP="00647616">
            <w:pPr>
              <w:spacing w:after="0" w:line="240" w:lineRule="auto"/>
              <w:rPr>
                <w:rFonts w:ascii="Times New Roman" w:hAnsi="Times New Roman"/>
                <w:lang w:val="lt-LT"/>
              </w:rPr>
            </w:pPr>
          </w:p>
        </w:tc>
        <w:tc>
          <w:tcPr>
            <w:tcW w:w="1843" w:type="dxa"/>
          </w:tcPr>
          <w:p w14:paraId="353AD721" w14:textId="77777777" w:rsidR="00282980" w:rsidRPr="00647616" w:rsidRDefault="00282980" w:rsidP="00647616">
            <w:pPr>
              <w:spacing w:after="0" w:line="240" w:lineRule="auto"/>
              <w:rPr>
                <w:rFonts w:ascii="Times New Roman" w:hAnsi="Times New Roman"/>
                <w:lang w:val="lt-LT"/>
              </w:rPr>
            </w:pPr>
          </w:p>
        </w:tc>
        <w:tc>
          <w:tcPr>
            <w:tcW w:w="425" w:type="dxa"/>
          </w:tcPr>
          <w:p w14:paraId="2D5BE601" w14:textId="77777777" w:rsidR="00282980" w:rsidRPr="00647616" w:rsidRDefault="00282980" w:rsidP="00647616">
            <w:pPr>
              <w:spacing w:after="0" w:line="240" w:lineRule="auto"/>
              <w:rPr>
                <w:rFonts w:ascii="Times New Roman" w:hAnsi="Times New Roman"/>
                <w:lang w:val="lt-LT"/>
              </w:rPr>
            </w:pPr>
          </w:p>
        </w:tc>
        <w:tc>
          <w:tcPr>
            <w:tcW w:w="1191" w:type="dxa"/>
            <w:shd w:val="clear" w:color="auto" w:fill="000000"/>
          </w:tcPr>
          <w:p w14:paraId="3993861C" w14:textId="77777777" w:rsidR="00282980" w:rsidRPr="00647616" w:rsidRDefault="00282980" w:rsidP="00647616">
            <w:pPr>
              <w:spacing w:after="0" w:line="240" w:lineRule="auto"/>
              <w:rPr>
                <w:rFonts w:ascii="Times New Roman" w:hAnsi="Times New Roman"/>
                <w:lang w:val="lt-LT"/>
              </w:rPr>
            </w:pPr>
          </w:p>
        </w:tc>
        <w:tc>
          <w:tcPr>
            <w:tcW w:w="794" w:type="dxa"/>
          </w:tcPr>
          <w:p w14:paraId="6B8CC087" w14:textId="77777777" w:rsidR="00282980" w:rsidRPr="00647616" w:rsidRDefault="00282980" w:rsidP="00647616">
            <w:pPr>
              <w:spacing w:after="0" w:line="240" w:lineRule="auto"/>
              <w:rPr>
                <w:rFonts w:ascii="Times New Roman" w:hAnsi="Times New Roman"/>
                <w:highlight w:val="yellow"/>
                <w:lang w:val="lt-LT"/>
              </w:rPr>
            </w:pPr>
          </w:p>
        </w:tc>
      </w:tr>
      <w:tr w:rsidR="00282980" w:rsidRPr="00282980" w14:paraId="74AA572B" w14:textId="77777777" w:rsidTr="00F556CB">
        <w:trPr>
          <w:cantSplit/>
        </w:trPr>
        <w:tc>
          <w:tcPr>
            <w:tcW w:w="7905" w:type="dxa"/>
            <w:gridSpan w:val="7"/>
          </w:tcPr>
          <w:p w14:paraId="7DD1CCCA"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Pirmoji ciklo diena</w:t>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t>kraujavimas</w:t>
            </w:r>
          </w:p>
        </w:tc>
      </w:tr>
    </w:tbl>
    <w:p w14:paraId="45DEFB24" w14:textId="77777777" w:rsidR="00282980" w:rsidRPr="00647616" w:rsidRDefault="00282980" w:rsidP="00647616">
      <w:pPr>
        <w:spacing w:after="0" w:line="240" w:lineRule="auto"/>
        <w:rPr>
          <w:rFonts w:ascii="Times New Roman" w:hAnsi="Times New Roman"/>
          <w:highlight w:val="yellow"/>
          <w:lang w:val="lt-LT"/>
        </w:rPr>
      </w:pPr>
    </w:p>
    <w:p w14:paraId="16556AEC" w14:textId="24DA3F3A" w:rsidR="00282980" w:rsidRPr="00647616" w:rsidRDefault="00282980" w:rsidP="00647616">
      <w:pPr>
        <w:spacing w:after="0" w:line="240" w:lineRule="auto"/>
        <w:rPr>
          <w:rFonts w:ascii="Times New Roman" w:hAnsi="Times New Roman"/>
          <w:lang w:val="lt-LT"/>
        </w:rPr>
      </w:pPr>
      <w:r w:rsidRPr="00647616">
        <w:rPr>
          <w:rFonts w:ascii="Times New Roman" w:hAnsi="Times New Roman"/>
          <w:spacing w:val="14"/>
          <w:lang w:val="lt-LT"/>
        </w:rPr>
        <w:sym w:font="Marlett" w:char="F06E"/>
      </w:r>
      <w:r w:rsidRPr="00647616">
        <w:rPr>
          <w:rFonts w:ascii="Times New Roman" w:hAnsi="Times New Roman"/>
          <w:spacing w:val="14"/>
          <w:lang w:val="lt-LT"/>
        </w:rPr>
        <w:sym w:font="Marlett" w:char="F06E"/>
      </w:r>
      <w:r w:rsidRPr="00647616">
        <w:rPr>
          <w:rFonts w:ascii="Times New Roman" w:hAnsi="Times New Roman"/>
          <w:lang w:val="lt-LT"/>
        </w:rPr>
        <w:t xml:space="preserve"> 2</w:t>
      </w:r>
      <w:r w:rsidR="00240EE4">
        <w:rPr>
          <w:rFonts w:ascii="Times New Roman" w:hAnsi="Times New Roman"/>
          <w:lang w:val="lt-LT"/>
        </w:rPr>
        <w:t>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tabletės</w:t>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spacing w:val="14"/>
          <w:lang w:val="lt-LT"/>
        </w:rPr>
        <w:sym w:font="Wingdings" w:char="F06D"/>
      </w:r>
      <w:r w:rsidRPr="00647616">
        <w:rPr>
          <w:rFonts w:ascii="Times New Roman" w:hAnsi="Times New Roman"/>
          <w:lang w:val="lt-LT"/>
        </w:rPr>
        <w:t xml:space="preserve"> 1</w:t>
      </w:r>
      <w:r w:rsidR="00240EE4">
        <w:rPr>
          <w:rFonts w:ascii="Times New Roman" w:hAnsi="Times New Roman"/>
          <w:lang w:val="lt-LT"/>
        </w:rPr>
        <w:t>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tabletė</w:t>
      </w:r>
    </w:p>
    <w:p w14:paraId="65F3A737" w14:textId="77777777" w:rsidR="00282980" w:rsidRPr="00647616" w:rsidRDefault="00282980" w:rsidP="00647616">
      <w:pPr>
        <w:spacing w:after="0" w:line="240" w:lineRule="auto"/>
        <w:rPr>
          <w:rFonts w:ascii="Times New Roman" w:hAnsi="Times New Roman"/>
          <w:lang w:val="lt-LT"/>
        </w:rPr>
      </w:pPr>
    </w:p>
    <w:p w14:paraId="4F62CDC2"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Moterys, gydomos cikliniu kombinuotuoju būdu, turi gerti tabletes kasdien maždaug tuo pačiu laiku.</w:t>
      </w:r>
    </w:p>
    <w:p w14:paraId="1C7C7115" w14:textId="77777777" w:rsidR="00282980" w:rsidRPr="00647616" w:rsidRDefault="00282980" w:rsidP="00647616">
      <w:pPr>
        <w:spacing w:after="0" w:line="240" w:lineRule="auto"/>
        <w:rPr>
          <w:rFonts w:ascii="Times New Roman" w:hAnsi="Times New Roman"/>
          <w:lang w:val="lt-LT"/>
        </w:rPr>
      </w:pPr>
    </w:p>
    <w:p w14:paraId="6D0AF1CB" w14:textId="30EB0888"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 xml:space="preserve">Po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tablečių vartojimo 21</w:t>
      </w:r>
      <w:r w:rsidR="00240EE4">
        <w:rPr>
          <w:rFonts w:ascii="Times New Roman" w:hAnsi="Times New Roman"/>
          <w:lang w:val="lt-LT"/>
        </w:rPr>
        <w:t> </w:t>
      </w:r>
      <w:r w:rsidRPr="00647616">
        <w:rPr>
          <w:rFonts w:ascii="Times New Roman" w:hAnsi="Times New Roman"/>
          <w:lang w:val="lt-LT"/>
        </w:rPr>
        <w:t>dienos darykite 7</w:t>
      </w:r>
      <w:r w:rsidR="00240EE4">
        <w:rPr>
          <w:rFonts w:ascii="Times New Roman" w:hAnsi="Times New Roman"/>
          <w:lang w:val="lt-LT"/>
        </w:rPr>
        <w:t> </w:t>
      </w:r>
      <w:r w:rsidRPr="00647616">
        <w:rPr>
          <w:rFonts w:ascii="Times New Roman" w:hAnsi="Times New Roman"/>
          <w:lang w:val="lt-LT"/>
        </w:rPr>
        <w:t xml:space="preserve">dienų pertrauką. Tomis dienomis įvyksta mėnesinės. </w:t>
      </w:r>
    </w:p>
    <w:p w14:paraId="57EAD74E" w14:textId="77777777" w:rsidR="00282980" w:rsidRPr="00647616" w:rsidRDefault="00282980" w:rsidP="00647616">
      <w:pPr>
        <w:spacing w:after="0" w:line="240" w:lineRule="auto"/>
        <w:rPr>
          <w:rFonts w:ascii="Times New Roman" w:hAnsi="Times New Roman"/>
          <w:lang w:val="lt-LT"/>
        </w:rPr>
      </w:pPr>
    </w:p>
    <w:p w14:paraId="6752AE2A" w14:textId="47A458DB"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Lygiai po 4</w:t>
      </w:r>
      <w:r w:rsidR="00240EE4">
        <w:rPr>
          <w:rFonts w:ascii="Times New Roman" w:hAnsi="Times New Roman"/>
          <w:lang w:val="lt-LT"/>
        </w:rPr>
        <w:t> </w:t>
      </w:r>
      <w:r w:rsidRPr="00647616">
        <w:rPr>
          <w:rFonts w:ascii="Times New Roman" w:hAnsi="Times New Roman"/>
          <w:lang w:val="lt-LT"/>
        </w:rPr>
        <w:t>savaičių (28</w:t>
      </w:r>
      <w:r w:rsidR="00240EE4">
        <w:rPr>
          <w:rFonts w:ascii="Times New Roman" w:hAnsi="Times New Roman"/>
          <w:lang w:val="lt-LT"/>
        </w:rPr>
        <w:t> </w:t>
      </w:r>
      <w:r w:rsidRPr="00647616">
        <w:rPr>
          <w:rFonts w:ascii="Times New Roman" w:hAnsi="Times New Roman"/>
          <w:lang w:val="lt-LT"/>
        </w:rPr>
        <w:t>dienos) nuo pirmojo gydymo ciklo pradžios tiksliai tą pačią savaitės dieną (neatsižvelgiant į tai, ar mėnesinės pasibaigusios, ar ne) pradedamas naujas kombinuotojo gydymo ciklas.</w:t>
      </w:r>
    </w:p>
    <w:p w14:paraId="69F07180" w14:textId="77777777" w:rsidR="00282980" w:rsidRPr="00647616" w:rsidRDefault="00282980" w:rsidP="00647616">
      <w:pPr>
        <w:spacing w:after="0" w:line="240" w:lineRule="auto"/>
        <w:rPr>
          <w:rFonts w:ascii="Times New Roman" w:hAnsi="Times New Roman"/>
          <w:lang w:val="lt-LT"/>
        </w:rPr>
      </w:pPr>
    </w:p>
    <w:p w14:paraId="483F1916" w14:textId="06F1A2CD"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 xml:space="preserve">Kai gydytojas pastebi klinikinės būklės pagerėjimą sudėtinio gydymo su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metu, jis (ji) gali sumažinti pirmosiomis 10</w:t>
      </w:r>
      <w:r w:rsidR="00240EE4">
        <w:rPr>
          <w:rFonts w:ascii="Times New Roman" w:hAnsi="Times New Roman"/>
          <w:lang w:val="lt-LT"/>
        </w:rPr>
        <w:t> </w:t>
      </w:r>
      <w:r w:rsidRPr="00647616">
        <w:rPr>
          <w:rFonts w:ascii="Times New Roman" w:hAnsi="Times New Roman"/>
          <w:lang w:val="lt-LT"/>
        </w:rPr>
        <w:t xml:space="preserve">kombinuotojo gydymo dienų vartojamo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dozę iki vienos ar pusės tabletės per parą. Galbūt pakaktų vartoti vien </w:t>
      </w:r>
      <w:proofErr w:type="spellStart"/>
      <w:r w:rsidRPr="00647616">
        <w:rPr>
          <w:rFonts w:ascii="Times New Roman" w:hAnsi="Times New Roman"/>
          <w:lang w:val="lt-LT"/>
        </w:rPr>
        <w:t>Diane</w:t>
      </w:r>
      <w:proofErr w:type="spellEnd"/>
      <w:r w:rsidRPr="00647616">
        <w:rPr>
          <w:rFonts w:ascii="Times New Roman" w:hAnsi="Times New Roman"/>
          <w:lang w:val="lt-LT"/>
        </w:rPr>
        <w:t>.</w:t>
      </w:r>
    </w:p>
    <w:p w14:paraId="37B235D0" w14:textId="6057C764" w:rsidR="00282980" w:rsidRDefault="00282980" w:rsidP="00647616">
      <w:pPr>
        <w:spacing w:after="0" w:line="240" w:lineRule="auto"/>
        <w:rPr>
          <w:rFonts w:ascii="Times New Roman" w:hAnsi="Times New Roman"/>
          <w:lang w:val="lt-LT"/>
        </w:rPr>
      </w:pPr>
    </w:p>
    <w:p w14:paraId="032610A6" w14:textId="7EFF52C2" w:rsidR="00A57225" w:rsidRDefault="00A57225" w:rsidP="00A5722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Prasidėjus menopauzei, gydytojas pakartotinai įvertins Jūsų gydymo naudos ir rizikos santykį.</w:t>
      </w:r>
    </w:p>
    <w:p w14:paraId="66596367" w14:textId="1B3C9B0C" w:rsidR="00A57225" w:rsidRPr="00023818" w:rsidRDefault="00A57225" w:rsidP="00023818">
      <w:pPr>
        <w:keepNext/>
        <w:spacing w:after="0" w:line="240" w:lineRule="auto"/>
        <w:jc w:val="both"/>
        <w:outlineLvl w:val="3"/>
        <w:rPr>
          <w:rFonts w:ascii="Times New Roman" w:eastAsia="Times New Roman" w:hAnsi="Times New Roman" w:cs="Times New Roman"/>
          <w:b/>
          <w:szCs w:val="20"/>
          <w:u w:val="single"/>
          <w:lang w:val="lt-LT"/>
        </w:rPr>
      </w:pPr>
      <w:r>
        <w:rPr>
          <w:rFonts w:ascii="Times New Roman" w:eastAsia="Times New Roman" w:hAnsi="Times New Roman" w:cs="Times New Roman"/>
          <w:lang w:val="lt-LT"/>
        </w:rPr>
        <w:t xml:space="preserve">Reikia vengti ilgalaikio (keletą metų trunkančio)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vartojimo (žr. „</w:t>
      </w:r>
      <w:r w:rsidRPr="005D77EE">
        <w:rPr>
          <w:rFonts w:ascii="Times New Roman" w:eastAsia="Times New Roman" w:hAnsi="Times New Roman" w:cs="Times New Roman"/>
          <w:szCs w:val="20"/>
          <w:lang w:val="lt-LT"/>
        </w:rPr>
        <w:t>Įspėjimai ir atsargumo priemonės</w:t>
      </w:r>
      <w:r>
        <w:rPr>
          <w:rFonts w:ascii="Times New Roman" w:eastAsia="Times New Roman" w:hAnsi="Times New Roman" w:cs="Times New Roman"/>
          <w:lang w:val="lt-LT"/>
        </w:rPr>
        <w:t>“).</w:t>
      </w:r>
    </w:p>
    <w:p w14:paraId="22892A3C" w14:textId="77777777" w:rsidR="00A57225" w:rsidRDefault="00A57225" w:rsidP="00647616">
      <w:pPr>
        <w:spacing w:after="0" w:line="240" w:lineRule="auto"/>
        <w:rPr>
          <w:rFonts w:ascii="Times New Roman" w:hAnsi="Times New Roman"/>
          <w:lang w:val="lt-LT"/>
        </w:rPr>
      </w:pPr>
    </w:p>
    <w:p w14:paraId="176387A7" w14:textId="77777777" w:rsidR="00A57225" w:rsidRPr="00647616" w:rsidRDefault="00A57225" w:rsidP="00647616">
      <w:pPr>
        <w:spacing w:after="0" w:line="240" w:lineRule="auto"/>
        <w:rPr>
          <w:rFonts w:ascii="Times New Roman" w:hAnsi="Times New Roman"/>
          <w:lang w:val="lt-LT"/>
        </w:rPr>
      </w:pPr>
    </w:p>
    <w:p w14:paraId="4AC737B7" w14:textId="77777777" w:rsidR="00282980" w:rsidRPr="00647616" w:rsidRDefault="00282980" w:rsidP="00647616">
      <w:pPr>
        <w:spacing w:after="0" w:line="240" w:lineRule="auto"/>
        <w:rPr>
          <w:rFonts w:ascii="Times New Roman" w:hAnsi="Times New Roman"/>
          <w:i/>
          <w:lang w:val="lt-LT"/>
        </w:rPr>
      </w:pPr>
      <w:r w:rsidRPr="00647616">
        <w:rPr>
          <w:rFonts w:ascii="Times New Roman" w:hAnsi="Times New Roman"/>
          <w:i/>
          <w:lang w:val="lt-LT"/>
        </w:rPr>
        <w:t>Nesant kraujavimo</w:t>
      </w:r>
    </w:p>
    <w:p w14:paraId="57B14870" w14:textId="3E95BBE8"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Jei retais atvejais nebūna kraujavimo, tablečių vartojimą reikia laikinai nutraukti ir prieš atnaujinant tablečių vartojimą</w:t>
      </w:r>
      <w:r w:rsidR="00240EE4">
        <w:rPr>
          <w:rFonts w:ascii="Times New Roman" w:hAnsi="Times New Roman"/>
          <w:lang w:val="lt-LT"/>
        </w:rPr>
        <w:t>,</w:t>
      </w:r>
      <w:r w:rsidRPr="00647616">
        <w:rPr>
          <w:rFonts w:ascii="Times New Roman" w:hAnsi="Times New Roman"/>
          <w:lang w:val="lt-LT"/>
        </w:rPr>
        <w:t xml:space="preserve"> kreiptis į gydytoją tam, kad ištirtų</w:t>
      </w:r>
      <w:r w:rsidR="00240EE4">
        <w:rPr>
          <w:rFonts w:ascii="Times New Roman" w:hAnsi="Times New Roman"/>
          <w:lang w:val="lt-LT"/>
        </w:rPr>
        <w:t>,</w:t>
      </w:r>
      <w:r w:rsidRPr="00647616">
        <w:rPr>
          <w:rFonts w:ascii="Times New Roman" w:hAnsi="Times New Roman"/>
          <w:lang w:val="lt-LT"/>
        </w:rPr>
        <w:t xml:space="preserve"> ar nesate nėščia.</w:t>
      </w:r>
    </w:p>
    <w:p w14:paraId="4734CC2D" w14:textId="77777777" w:rsidR="00282980" w:rsidRPr="00647616" w:rsidRDefault="00282980" w:rsidP="00647616">
      <w:pPr>
        <w:spacing w:after="0" w:line="240" w:lineRule="auto"/>
        <w:rPr>
          <w:rFonts w:ascii="Times New Roman" w:hAnsi="Times New Roman"/>
          <w:highlight w:val="yellow"/>
          <w:lang w:val="lt-LT"/>
        </w:rPr>
      </w:pPr>
    </w:p>
    <w:p w14:paraId="4F89ABDE" w14:textId="77777777" w:rsidR="00282980" w:rsidRPr="00647616" w:rsidRDefault="00282980" w:rsidP="00647616">
      <w:pPr>
        <w:keepNext/>
        <w:spacing w:after="0" w:line="240" w:lineRule="auto"/>
        <w:rPr>
          <w:rFonts w:ascii="Times New Roman" w:hAnsi="Times New Roman"/>
          <w:u w:val="single"/>
          <w:lang w:val="lt-LT"/>
        </w:rPr>
      </w:pPr>
      <w:r w:rsidRPr="00647616">
        <w:rPr>
          <w:rFonts w:ascii="Times New Roman" w:hAnsi="Times New Roman"/>
          <w:lang w:val="lt-LT"/>
        </w:rPr>
        <w:sym w:font="Symbol" w:char="F0B7"/>
      </w:r>
      <w:r w:rsidRPr="00647616">
        <w:rPr>
          <w:rFonts w:ascii="Times New Roman" w:hAnsi="Times New Roman"/>
          <w:lang w:val="lt-LT"/>
        </w:rPr>
        <w:tab/>
      </w:r>
      <w:r w:rsidRPr="00647616">
        <w:rPr>
          <w:rFonts w:ascii="Times New Roman" w:hAnsi="Times New Roman"/>
          <w:u w:val="single"/>
          <w:lang w:val="lt-LT"/>
        </w:rPr>
        <w:t>Moterims po menopauzės ar gimdos pašalinimo</w:t>
      </w:r>
    </w:p>
    <w:p w14:paraId="6F935576" w14:textId="5F777512" w:rsidR="00282980" w:rsidRPr="00647616" w:rsidRDefault="00282980" w:rsidP="00647616">
      <w:pPr>
        <w:keepNext/>
        <w:spacing w:after="0" w:line="240" w:lineRule="auto"/>
        <w:rPr>
          <w:rFonts w:ascii="Times New Roman" w:hAnsi="Times New Roman"/>
          <w:lang w:val="lt-LT"/>
        </w:rPr>
      </w:pPr>
      <w:r w:rsidRPr="00647616">
        <w:rPr>
          <w:rFonts w:ascii="Times New Roman" w:hAnsi="Times New Roman"/>
          <w:lang w:val="lt-LT"/>
        </w:rPr>
        <w:t xml:space="preserve">Moterys po menopauzės ar gimdos pašalinimo gali vartoti tik </w:t>
      </w:r>
      <w:proofErr w:type="spellStart"/>
      <w:r w:rsidRPr="00647616">
        <w:rPr>
          <w:rFonts w:ascii="Times New Roman" w:hAnsi="Times New Roman"/>
          <w:lang w:val="lt-LT"/>
        </w:rPr>
        <w:t>Androcur</w:t>
      </w:r>
      <w:proofErr w:type="spellEnd"/>
      <w:r w:rsidRPr="00647616">
        <w:rPr>
          <w:rFonts w:ascii="Times New Roman" w:hAnsi="Times New Roman"/>
          <w:lang w:val="lt-LT"/>
        </w:rPr>
        <w:t>. Atsižvelgiant į ligos pasireiškimą</w:t>
      </w:r>
      <w:r w:rsidR="00240EE4">
        <w:rPr>
          <w:rFonts w:ascii="Times New Roman" w:hAnsi="Times New Roman"/>
          <w:lang w:val="lt-LT"/>
        </w:rPr>
        <w:t>,</w:t>
      </w:r>
      <w:r w:rsidRPr="00647616">
        <w:rPr>
          <w:rFonts w:ascii="Times New Roman" w:hAnsi="Times New Roman"/>
          <w:lang w:val="lt-LT"/>
        </w:rPr>
        <w:t xml:space="preserve"> vidutinė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paros dozė gali būti viena arba pusė tabletės; vartojama 21</w:t>
      </w:r>
      <w:r w:rsidR="00240EE4">
        <w:rPr>
          <w:rFonts w:ascii="Times New Roman" w:hAnsi="Times New Roman"/>
          <w:lang w:val="lt-LT"/>
        </w:rPr>
        <w:t> </w:t>
      </w:r>
      <w:r w:rsidRPr="00647616">
        <w:rPr>
          <w:rFonts w:ascii="Times New Roman" w:hAnsi="Times New Roman"/>
          <w:lang w:val="lt-LT"/>
        </w:rPr>
        <w:t>dieną, paskui daroma 7</w:t>
      </w:r>
      <w:r w:rsidR="00240EE4">
        <w:rPr>
          <w:rFonts w:ascii="Times New Roman" w:hAnsi="Times New Roman"/>
          <w:lang w:val="lt-LT"/>
        </w:rPr>
        <w:t> </w:t>
      </w:r>
      <w:r w:rsidRPr="00647616">
        <w:rPr>
          <w:rFonts w:ascii="Times New Roman" w:hAnsi="Times New Roman"/>
          <w:lang w:val="lt-LT"/>
        </w:rPr>
        <w:t>dienų pertrauka.</w:t>
      </w:r>
    </w:p>
    <w:p w14:paraId="02428CB4" w14:textId="77777777" w:rsidR="00282980" w:rsidRPr="00647616" w:rsidRDefault="00282980" w:rsidP="00647616">
      <w:pPr>
        <w:spacing w:after="0" w:line="240" w:lineRule="auto"/>
        <w:rPr>
          <w:rFonts w:ascii="Times New Roman" w:hAnsi="Times New Roman"/>
          <w:lang w:val="lt-LT"/>
        </w:rPr>
      </w:pPr>
    </w:p>
    <w:p w14:paraId="4E1C7A2E" w14:textId="77777777" w:rsidR="00282980" w:rsidRPr="00647616" w:rsidRDefault="00282980" w:rsidP="00647616">
      <w:pPr>
        <w:spacing w:after="0" w:line="240" w:lineRule="auto"/>
        <w:rPr>
          <w:rFonts w:ascii="Times New Roman" w:hAnsi="Times New Roman"/>
          <w:b/>
          <w:lang w:val="lt-LT"/>
        </w:rPr>
      </w:pPr>
      <w:r w:rsidRPr="00647616">
        <w:rPr>
          <w:rFonts w:ascii="Times New Roman" w:hAnsi="Times New Roman"/>
          <w:b/>
          <w:lang w:val="lt-LT"/>
        </w:rPr>
        <w:t>Dozavimas vyrams</w:t>
      </w:r>
    </w:p>
    <w:p w14:paraId="358817AC" w14:textId="77777777" w:rsidR="00282980" w:rsidRPr="00647616" w:rsidRDefault="00282980" w:rsidP="00647616">
      <w:pPr>
        <w:spacing w:after="0" w:line="240" w:lineRule="auto"/>
        <w:rPr>
          <w:rFonts w:ascii="Times New Roman" w:hAnsi="Times New Roman"/>
          <w:lang w:val="lt-LT"/>
        </w:rPr>
      </w:pPr>
    </w:p>
    <w:p w14:paraId="4100ED9D"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Didžiausios 300 mg paros dozės viršyti negalima.</w:t>
      </w:r>
    </w:p>
    <w:p w14:paraId="5BA8687D" w14:textId="77777777" w:rsidR="00282980" w:rsidRPr="00647616" w:rsidRDefault="00282980" w:rsidP="00647616">
      <w:pPr>
        <w:spacing w:after="0" w:line="240" w:lineRule="auto"/>
        <w:rPr>
          <w:rFonts w:ascii="Times New Roman" w:hAnsi="Times New Roman"/>
          <w:b/>
          <w:lang w:val="lt-LT"/>
        </w:rPr>
      </w:pPr>
    </w:p>
    <w:p w14:paraId="66BD760C" w14:textId="77777777" w:rsidR="00282980" w:rsidRPr="00647616" w:rsidRDefault="00282980" w:rsidP="00647616">
      <w:pPr>
        <w:spacing w:after="0" w:line="240" w:lineRule="auto"/>
        <w:rPr>
          <w:rFonts w:ascii="Times New Roman" w:hAnsi="Times New Roman"/>
          <w:b/>
          <w:lang w:val="lt-LT"/>
        </w:rPr>
      </w:pPr>
      <w:r w:rsidRPr="00647616">
        <w:rPr>
          <w:rFonts w:ascii="Times New Roman" w:hAnsi="Times New Roman"/>
          <w:lang w:val="lt-LT"/>
        </w:rPr>
        <w:t>Rekomenduojama dozė yra:</w:t>
      </w:r>
    </w:p>
    <w:p w14:paraId="0D66A71E" w14:textId="77777777" w:rsidR="00282980" w:rsidRPr="00647616" w:rsidRDefault="00282980" w:rsidP="00647616">
      <w:pPr>
        <w:numPr>
          <w:ilvl w:val="0"/>
          <w:numId w:val="16"/>
        </w:numPr>
        <w:tabs>
          <w:tab w:val="num" w:pos="540"/>
          <w:tab w:val="center" w:pos="4153"/>
          <w:tab w:val="right" w:pos="8306"/>
        </w:tabs>
        <w:spacing w:after="0" w:line="240" w:lineRule="auto"/>
        <w:rPr>
          <w:rFonts w:ascii="Times New Roman" w:hAnsi="Times New Roman"/>
          <w:u w:val="single"/>
          <w:lang w:val="lt-LT"/>
        </w:rPr>
      </w:pPr>
      <w:r w:rsidRPr="00647616">
        <w:rPr>
          <w:rFonts w:ascii="Times New Roman" w:hAnsi="Times New Roman"/>
          <w:u w:val="single"/>
          <w:lang w:val="lt-LT"/>
        </w:rPr>
        <w:t>Lytiniam potraukiui mažinti, kai yra lytinis iškrypimas</w:t>
      </w:r>
    </w:p>
    <w:p w14:paraId="3625EDEF" w14:textId="77777777" w:rsidR="00282980" w:rsidRPr="00647616" w:rsidRDefault="00282980" w:rsidP="00647616">
      <w:pPr>
        <w:spacing w:after="0" w:line="240" w:lineRule="auto"/>
        <w:rPr>
          <w:rFonts w:ascii="Times New Roman" w:hAnsi="Times New Roman"/>
          <w:lang w:val="lt-LT"/>
        </w:rPr>
      </w:pPr>
    </w:p>
    <w:p w14:paraId="6825C0F7" w14:textId="04D32C41"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Gydytojas nustatys dozę individualiai.</w:t>
      </w:r>
    </w:p>
    <w:p w14:paraId="0B68A717" w14:textId="77777777" w:rsidR="00282980" w:rsidRPr="00647616" w:rsidRDefault="00282980" w:rsidP="00647616">
      <w:pPr>
        <w:spacing w:after="0" w:line="240" w:lineRule="auto"/>
        <w:rPr>
          <w:rFonts w:ascii="Times New Roman" w:hAnsi="Times New Roman"/>
          <w:lang w:val="lt-LT"/>
        </w:rPr>
      </w:pPr>
    </w:p>
    <w:p w14:paraId="48DECB49" w14:textId="4A1C15FD" w:rsidR="00282980" w:rsidRPr="00647616" w:rsidRDefault="00282980" w:rsidP="00647616">
      <w:pPr>
        <w:numPr>
          <w:ilvl w:val="0"/>
          <w:numId w:val="17"/>
        </w:numPr>
        <w:tabs>
          <w:tab w:val="num" w:pos="600"/>
        </w:tabs>
        <w:spacing w:after="0" w:line="240" w:lineRule="auto"/>
        <w:rPr>
          <w:rFonts w:ascii="Times New Roman" w:hAnsi="Times New Roman"/>
          <w:lang w:val="lt-LT"/>
        </w:rPr>
      </w:pPr>
      <w:r w:rsidRPr="00647616">
        <w:rPr>
          <w:rFonts w:ascii="Times New Roman" w:hAnsi="Times New Roman"/>
          <w:lang w:val="lt-LT"/>
        </w:rPr>
        <w:t>Paprastai pradedama gerti po 1</w:t>
      </w:r>
      <w:r w:rsidR="00F72469">
        <w:rPr>
          <w:rFonts w:ascii="Times New Roman" w:hAnsi="Times New Roman"/>
          <w:lang w:val="lt-LT"/>
        </w:rPr>
        <w:t> </w:t>
      </w:r>
      <w:r w:rsidRPr="00647616">
        <w:rPr>
          <w:rFonts w:ascii="Times New Roman" w:hAnsi="Times New Roman"/>
          <w:lang w:val="lt-LT"/>
        </w:rPr>
        <w:t>tabletę dukart per parą.</w:t>
      </w:r>
    </w:p>
    <w:p w14:paraId="2629969F" w14:textId="32845A09" w:rsidR="00282980" w:rsidRPr="00647616" w:rsidRDefault="00282980" w:rsidP="00647616">
      <w:pPr>
        <w:numPr>
          <w:ilvl w:val="0"/>
          <w:numId w:val="17"/>
        </w:numPr>
        <w:tabs>
          <w:tab w:val="num" w:pos="600"/>
        </w:tabs>
        <w:spacing w:after="0" w:line="240" w:lineRule="auto"/>
        <w:rPr>
          <w:rFonts w:ascii="Times New Roman" w:hAnsi="Times New Roman"/>
          <w:lang w:val="lt-LT"/>
        </w:rPr>
      </w:pPr>
      <w:r w:rsidRPr="00647616">
        <w:rPr>
          <w:rFonts w:ascii="Times New Roman" w:hAnsi="Times New Roman"/>
          <w:lang w:val="lt-LT"/>
        </w:rPr>
        <w:t>Gydytojas gali trumpam laikui dozę padidinti iki 2</w:t>
      </w:r>
      <w:r w:rsidR="00F72469">
        <w:rPr>
          <w:rFonts w:ascii="Times New Roman" w:hAnsi="Times New Roman"/>
          <w:lang w:val="lt-LT"/>
        </w:rPr>
        <w:t> </w:t>
      </w:r>
      <w:r w:rsidRPr="00647616">
        <w:rPr>
          <w:rFonts w:ascii="Times New Roman" w:hAnsi="Times New Roman"/>
          <w:lang w:val="lt-LT"/>
        </w:rPr>
        <w:t>tablečių dukart ar net triskart per parą.</w:t>
      </w:r>
    </w:p>
    <w:p w14:paraId="24842934" w14:textId="77777777" w:rsidR="00282980" w:rsidRPr="00647616" w:rsidRDefault="00282980" w:rsidP="00647616">
      <w:pPr>
        <w:numPr>
          <w:ilvl w:val="0"/>
          <w:numId w:val="17"/>
        </w:numPr>
        <w:tabs>
          <w:tab w:val="num" w:pos="600"/>
        </w:tabs>
        <w:spacing w:after="0" w:line="240" w:lineRule="auto"/>
        <w:rPr>
          <w:rFonts w:ascii="Times New Roman" w:hAnsi="Times New Roman"/>
          <w:lang w:val="lt-LT"/>
        </w:rPr>
      </w:pPr>
      <w:r w:rsidRPr="00647616">
        <w:rPr>
          <w:rFonts w:ascii="Times New Roman" w:hAnsi="Times New Roman"/>
          <w:lang w:val="lt-LT"/>
        </w:rPr>
        <w:t>Vaistui pradėjus tinkamai veikti, gydytojas gydomąjį poveikį bandys palaikyti mažiausiąja veiksminga doze. Dažnai pakanka vartoti po pusę tabletės dukart per parą.</w:t>
      </w:r>
    </w:p>
    <w:p w14:paraId="7D2D88C1" w14:textId="10144143" w:rsidR="00282980" w:rsidRPr="00647616" w:rsidRDefault="00282980" w:rsidP="00647616">
      <w:pPr>
        <w:numPr>
          <w:ilvl w:val="0"/>
          <w:numId w:val="17"/>
        </w:numPr>
        <w:tabs>
          <w:tab w:val="num" w:pos="600"/>
        </w:tabs>
        <w:spacing w:after="0" w:line="240" w:lineRule="auto"/>
        <w:rPr>
          <w:rFonts w:ascii="Times New Roman" w:hAnsi="Times New Roman"/>
          <w:lang w:val="lt-LT"/>
        </w:rPr>
      </w:pPr>
      <w:r w:rsidRPr="00647616">
        <w:rPr>
          <w:rFonts w:ascii="Times New Roman" w:hAnsi="Times New Roman"/>
          <w:lang w:val="lt-LT"/>
        </w:rPr>
        <w:t>Nustatant palaikomąją dozę arba nutraukiant vaisto vartojimą, gydytojas dozę mažins laipsniškai. Baigiant gydytis, paros dozę gydytojas gali sumažinti po 1</w:t>
      </w:r>
      <w:r w:rsidR="00F72469">
        <w:rPr>
          <w:rFonts w:ascii="Times New Roman" w:hAnsi="Times New Roman"/>
          <w:lang w:val="lt-LT"/>
        </w:rPr>
        <w:t> </w:t>
      </w:r>
      <w:r w:rsidRPr="00647616">
        <w:rPr>
          <w:rFonts w:ascii="Times New Roman" w:hAnsi="Times New Roman"/>
          <w:lang w:val="lt-LT"/>
        </w:rPr>
        <w:t>tabletę, o dar geriau – po pusę tabletės kas kelias savaites.</w:t>
      </w:r>
    </w:p>
    <w:p w14:paraId="56E43E49" w14:textId="77777777" w:rsidR="00282980" w:rsidRPr="00647616" w:rsidRDefault="00282980" w:rsidP="00647616">
      <w:pPr>
        <w:spacing w:after="0" w:line="240" w:lineRule="auto"/>
        <w:rPr>
          <w:rFonts w:ascii="Times New Roman" w:hAnsi="Times New Roman"/>
          <w:lang w:val="lt-LT"/>
        </w:rPr>
      </w:pPr>
    </w:p>
    <w:p w14:paraId="0D365F33"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 xml:space="preserve">Kad gydymo poveikis būtų stabilus,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reikia vartoti ilgai. Be to, gydymo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laikotarpiu gydytojas gali paskirti ir psichoterapijos priemones.</w:t>
      </w:r>
    </w:p>
    <w:p w14:paraId="79EED17C" w14:textId="77777777" w:rsidR="00282980" w:rsidRPr="00647616" w:rsidRDefault="00282980" w:rsidP="00647616">
      <w:pPr>
        <w:spacing w:after="0" w:line="240" w:lineRule="auto"/>
        <w:rPr>
          <w:rFonts w:ascii="Times New Roman" w:hAnsi="Times New Roman"/>
          <w:b/>
          <w:lang w:val="lt-LT"/>
        </w:rPr>
      </w:pPr>
    </w:p>
    <w:p w14:paraId="59E77775" w14:textId="77777777" w:rsidR="00282980" w:rsidRPr="00647616" w:rsidRDefault="00282980" w:rsidP="00106BFF">
      <w:pPr>
        <w:keepNext/>
        <w:spacing w:after="0" w:line="240" w:lineRule="auto"/>
        <w:rPr>
          <w:rFonts w:ascii="Times New Roman" w:hAnsi="Times New Roman"/>
          <w:u w:val="single"/>
          <w:lang w:val="lt-LT"/>
        </w:rPr>
      </w:pPr>
      <w:r w:rsidRPr="00647616">
        <w:rPr>
          <w:rFonts w:ascii="Times New Roman" w:hAnsi="Times New Roman"/>
          <w:u w:val="single"/>
          <w:lang w:val="lt-LT"/>
        </w:rPr>
        <w:t xml:space="preserve">Gydant </w:t>
      </w:r>
      <w:proofErr w:type="spellStart"/>
      <w:r w:rsidRPr="00647616">
        <w:rPr>
          <w:rFonts w:ascii="Times New Roman" w:hAnsi="Times New Roman"/>
          <w:u w:val="single"/>
          <w:lang w:val="lt-LT"/>
        </w:rPr>
        <w:t>antiandrogenais</w:t>
      </w:r>
      <w:proofErr w:type="spellEnd"/>
      <w:r w:rsidRPr="00647616">
        <w:rPr>
          <w:rFonts w:ascii="Times New Roman" w:hAnsi="Times New Roman"/>
          <w:u w:val="single"/>
          <w:lang w:val="lt-LT"/>
        </w:rPr>
        <w:t xml:space="preserve"> neoperuojamą priešinės liaukos vėžį</w:t>
      </w:r>
    </w:p>
    <w:p w14:paraId="1FDEB59F" w14:textId="254ADB23" w:rsidR="00282980" w:rsidRPr="00647616" w:rsidRDefault="00282980" w:rsidP="00106BFF">
      <w:pPr>
        <w:keepNext/>
        <w:spacing w:after="0" w:line="240" w:lineRule="auto"/>
        <w:rPr>
          <w:rFonts w:ascii="Times New Roman" w:hAnsi="Times New Roman"/>
          <w:lang w:val="lt-LT"/>
        </w:rPr>
      </w:pPr>
      <w:r w:rsidRPr="00647616">
        <w:rPr>
          <w:rFonts w:ascii="Times New Roman" w:hAnsi="Times New Roman"/>
          <w:lang w:val="lt-LT"/>
        </w:rPr>
        <w:t>Gerkite po dvi tabletes du tris kartus per parą (t.</w:t>
      </w:r>
      <w:r w:rsidR="00F72469">
        <w:rPr>
          <w:rFonts w:ascii="Times New Roman" w:hAnsi="Times New Roman"/>
          <w:lang w:val="lt-LT"/>
        </w:rPr>
        <w:t> </w:t>
      </w:r>
      <w:r w:rsidRPr="00647616">
        <w:rPr>
          <w:rFonts w:ascii="Times New Roman" w:hAnsi="Times New Roman"/>
          <w:lang w:val="lt-LT"/>
        </w:rPr>
        <w:t>y. 200–300</w:t>
      </w:r>
      <w:r w:rsidR="00F72469">
        <w:rPr>
          <w:rFonts w:ascii="Times New Roman" w:hAnsi="Times New Roman"/>
          <w:lang w:val="lt-LT"/>
        </w:rPr>
        <w:t> </w:t>
      </w:r>
      <w:r w:rsidRPr="00647616">
        <w:rPr>
          <w:rFonts w:ascii="Times New Roman" w:hAnsi="Times New Roman"/>
          <w:lang w:val="lt-LT"/>
        </w:rPr>
        <w:t>mg per parą).</w:t>
      </w:r>
    </w:p>
    <w:p w14:paraId="3DEA60BD" w14:textId="77777777" w:rsidR="00282980" w:rsidRPr="00647616" w:rsidRDefault="00282980" w:rsidP="00647616">
      <w:pPr>
        <w:spacing w:after="0" w:line="240" w:lineRule="auto"/>
        <w:rPr>
          <w:rFonts w:ascii="Times New Roman" w:hAnsi="Times New Roman"/>
          <w:lang w:val="lt-LT"/>
        </w:rPr>
      </w:pPr>
    </w:p>
    <w:p w14:paraId="638E138A" w14:textId="43C588E9" w:rsidR="00282980" w:rsidRPr="00647616" w:rsidRDefault="00282980" w:rsidP="00647616">
      <w:pPr>
        <w:numPr>
          <w:ilvl w:val="0"/>
          <w:numId w:val="15"/>
        </w:numPr>
        <w:spacing w:after="0" w:line="240" w:lineRule="auto"/>
        <w:ind w:hanging="720"/>
        <w:rPr>
          <w:rFonts w:ascii="Times New Roman" w:hAnsi="Times New Roman"/>
          <w:lang w:val="lt-LT"/>
        </w:rPr>
      </w:pPr>
      <w:r w:rsidRPr="00647616">
        <w:rPr>
          <w:rFonts w:ascii="Times New Roman" w:hAnsi="Times New Roman"/>
          <w:lang w:val="lt-LT"/>
        </w:rPr>
        <w:t>Būklei pagerėjus, nekeiskite ir nenutraukite gydytojo paskirto gydymo ar dozės.</w:t>
      </w:r>
    </w:p>
    <w:p w14:paraId="5C909004" w14:textId="0C221928"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 xml:space="preserve">Pradiniam vyriškųjų lytinių hormonų padaugėjimui dėl gydymo </w:t>
      </w:r>
      <w:proofErr w:type="spellStart"/>
      <w:r w:rsidRPr="00647616">
        <w:rPr>
          <w:rFonts w:ascii="Times New Roman" w:hAnsi="Times New Roman"/>
          <w:color w:val="000000"/>
          <w:lang w:val="lt-LT"/>
        </w:rPr>
        <w:t>gonadotropiną</w:t>
      </w:r>
      <w:proofErr w:type="spellEnd"/>
      <w:r w:rsidRPr="00647616">
        <w:rPr>
          <w:rFonts w:ascii="Times New Roman" w:hAnsi="Times New Roman"/>
          <w:color w:val="000000"/>
          <w:lang w:val="lt-LT"/>
        </w:rPr>
        <w:t xml:space="preserve"> atpalaiduojančio hormono </w:t>
      </w:r>
      <w:r w:rsidRPr="00647616">
        <w:rPr>
          <w:rFonts w:ascii="Times New Roman" w:hAnsi="Times New Roman"/>
          <w:lang w:val="lt-LT"/>
        </w:rPr>
        <w:t>(</w:t>
      </w:r>
      <w:proofErr w:type="spellStart"/>
      <w:r w:rsidRPr="00647616">
        <w:rPr>
          <w:rFonts w:ascii="Times New Roman" w:hAnsi="Times New Roman"/>
          <w:lang w:val="lt-LT"/>
        </w:rPr>
        <w:t>GnRH</w:t>
      </w:r>
      <w:proofErr w:type="spellEnd"/>
      <w:r w:rsidRPr="00647616">
        <w:rPr>
          <w:rFonts w:ascii="Times New Roman" w:hAnsi="Times New Roman"/>
          <w:lang w:val="lt-LT"/>
        </w:rPr>
        <w:t xml:space="preserve">) </w:t>
      </w:r>
      <w:proofErr w:type="spellStart"/>
      <w:r w:rsidRPr="00647616">
        <w:rPr>
          <w:rFonts w:ascii="Times New Roman" w:hAnsi="Times New Roman"/>
          <w:lang w:val="lt-LT"/>
        </w:rPr>
        <w:t>agonistais</w:t>
      </w:r>
      <w:proofErr w:type="spellEnd"/>
      <w:r w:rsidRPr="00647616">
        <w:rPr>
          <w:rFonts w:ascii="Times New Roman" w:hAnsi="Times New Roman"/>
          <w:lang w:val="lt-LT"/>
        </w:rPr>
        <w:t xml:space="preserve"> sumažinti.</w:t>
      </w:r>
    </w:p>
    <w:p w14:paraId="30F1BF19" w14:textId="6CE425B5" w:rsidR="00282980" w:rsidRPr="00647616" w:rsidRDefault="00282980" w:rsidP="00647616">
      <w:pPr>
        <w:numPr>
          <w:ilvl w:val="0"/>
          <w:numId w:val="18"/>
        </w:numPr>
        <w:spacing w:after="0" w:line="240" w:lineRule="auto"/>
        <w:rPr>
          <w:rFonts w:ascii="Times New Roman" w:hAnsi="Times New Roman"/>
          <w:lang w:val="lt-LT"/>
        </w:rPr>
      </w:pPr>
      <w:r w:rsidRPr="00647616">
        <w:rPr>
          <w:rFonts w:ascii="Times New Roman" w:hAnsi="Times New Roman"/>
          <w:lang w:val="lt-LT"/>
        </w:rPr>
        <w:t>Pirmąsias 5–7</w:t>
      </w:r>
      <w:r w:rsidR="00F72469">
        <w:rPr>
          <w:rFonts w:ascii="Times New Roman" w:hAnsi="Times New Roman"/>
          <w:lang w:val="lt-LT"/>
        </w:rPr>
        <w:t> </w:t>
      </w:r>
      <w:r w:rsidRPr="00647616">
        <w:rPr>
          <w:rFonts w:ascii="Times New Roman" w:hAnsi="Times New Roman"/>
          <w:lang w:val="lt-LT"/>
        </w:rPr>
        <w:t>dienas paros dozė yra dvi tabletės dukart per parą (t.</w:t>
      </w:r>
      <w:r w:rsidR="00F72469">
        <w:rPr>
          <w:rFonts w:ascii="Times New Roman" w:hAnsi="Times New Roman"/>
          <w:lang w:val="lt-LT"/>
        </w:rPr>
        <w:t> </w:t>
      </w:r>
      <w:r w:rsidRPr="00647616">
        <w:rPr>
          <w:rFonts w:ascii="Times New Roman" w:hAnsi="Times New Roman"/>
          <w:lang w:val="lt-LT"/>
        </w:rPr>
        <w:t>y. 200 mg per parą).</w:t>
      </w:r>
    </w:p>
    <w:p w14:paraId="453CED29" w14:textId="00D35861" w:rsidR="00282980" w:rsidRPr="00647616" w:rsidRDefault="00A57225" w:rsidP="00647616">
      <w:pPr>
        <w:numPr>
          <w:ilvl w:val="0"/>
          <w:numId w:val="18"/>
        </w:numPr>
        <w:spacing w:after="0" w:line="240" w:lineRule="auto"/>
        <w:rPr>
          <w:rFonts w:ascii="Times New Roman" w:hAnsi="Times New Roman"/>
          <w:lang w:val="lt-LT"/>
        </w:rPr>
      </w:pPr>
      <w:r>
        <w:rPr>
          <w:rFonts w:ascii="Times New Roman" w:hAnsi="Times New Roman"/>
          <w:lang w:val="lt-LT"/>
        </w:rPr>
        <w:t>P</w:t>
      </w:r>
      <w:r w:rsidR="00282980" w:rsidRPr="00647616">
        <w:rPr>
          <w:rFonts w:ascii="Times New Roman" w:hAnsi="Times New Roman"/>
          <w:lang w:val="lt-LT"/>
        </w:rPr>
        <w:t>askui 3–4 savaites po dvi tabletes dukart per parą (t.</w:t>
      </w:r>
      <w:r w:rsidR="00F72469">
        <w:rPr>
          <w:rFonts w:ascii="Times New Roman" w:hAnsi="Times New Roman"/>
          <w:lang w:val="lt-LT"/>
        </w:rPr>
        <w:t> </w:t>
      </w:r>
      <w:r w:rsidR="00282980" w:rsidRPr="00647616">
        <w:rPr>
          <w:rFonts w:ascii="Times New Roman" w:hAnsi="Times New Roman"/>
          <w:lang w:val="lt-LT"/>
        </w:rPr>
        <w:t xml:space="preserve">y. 200 mg per parą) kartu su </w:t>
      </w:r>
      <w:proofErr w:type="spellStart"/>
      <w:r w:rsidR="00282980" w:rsidRPr="00647616">
        <w:rPr>
          <w:rFonts w:ascii="Times New Roman" w:hAnsi="Times New Roman"/>
          <w:lang w:val="lt-LT"/>
        </w:rPr>
        <w:t>GnRH</w:t>
      </w:r>
      <w:proofErr w:type="spellEnd"/>
      <w:r w:rsidR="00282980" w:rsidRPr="00647616">
        <w:rPr>
          <w:rFonts w:ascii="Times New Roman" w:hAnsi="Times New Roman"/>
          <w:lang w:val="lt-LT"/>
        </w:rPr>
        <w:t xml:space="preserve"> </w:t>
      </w:r>
      <w:proofErr w:type="spellStart"/>
      <w:r w:rsidR="00282980" w:rsidRPr="00647616">
        <w:rPr>
          <w:rFonts w:ascii="Times New Roman" w:hAnsi="Times New Roman"/>
          <w:lang w:val="lt-LT"/>
        </w:rPr>
        <w:t>agonistu</w:t>
      </w:r>
      <w:proofErr w:type="spellEnd"/>
      <w:r w:rsidR="00282980" w:rsidRPr="00647616">
        <w:rPr>
          <w:rFonts w:ascii="Times New Roman" w:hAnsi="Times New Roman"/>
          <w:lang w:val="lt-LT"/>
        </w:rPr>
        <w:t xml:space="preserve"> rekomenduojamomis dozėmis (žr. </w:t>
      </w:r>
      <w:proofErr w:type="spellStart"/>
      <w:r w:rsidR="00282980" w:rsidRPr="00647616">
        <w:rPr>
          <w:rFonts w:ascii="Times New Roman" w:hAnsi="Times New Roman"/>
          <w:lang w:val="lt-LT"/>
        </w:rPr>
        <w:t>GnRH</w:t>
      </w:r>
      <w:proofErr w:type="spellEnd"/>
      <w:r w:rsidR="00282980" w:rsidRPr="00647616">
        <w:rPr>
          <w:rFonts w:ascii="Times New Roman" w:hAnsi="Times New Roman"/>
          <w:lang w:val="lt-LT"/>
        </w:rPr>
        <w:t xml:space="preserve"> </w:t>
      </w:r>
      <w:proofErr w:type="spellStart"/>
      <w:r w:rsidR="00282980" w:rsidRPr="00647616">
        <w:rPr>
          <w:rFonts w:ascii="Times New Roman" w:hAnsi="Times New Roman"/>
          <w:lang w:val="lt-LT"/>
        </w:rPr>
        <w:t>agonisto</w:t>
      </w:r>
      <w:proofErr w:type="spellEnd"/>
      <w:r w:rsidR="00282980" w:rsidRPr="00647616">
        <w:rPr>
          <w:rFonts w:ascii="Times New Roman" w:hAnsi="Times New Roman"/>
          <w:lang w:val="lt-LT"/>
        </w:rPr>
        <w:t xml:space="preserve"> pakuotės lapelio informaciją).</w:t>
      </w:r>
    </w:p>
    <w:p w14:paraId="4D6317E2" w14:textId="77777777" w:rsidR="00282980" w:rsidRPr="00647616" w:rsidRDefault="00282980" w:rsidP="00647616">
      <w:pPr>
        <w:spacing w:after="0" w:line="240" w:lineRule="auto"/>
        <w:rPr>
          <w:rFonts w:ascii="Times New Roman" w:hAnsi="Times New Roman"/>
          <w:lang w:val="lt-LT"/>
        </w:rPr>
      </w:pPr>
    </w:p>
    <w:p w14:paraId="6D9818B5" w14:textId="46F23B4F" w:rsidR="00282980" w:rsidRPr="00647616" w:rsidRDefault="00282980" w:rsidP="00647616">
      <w:pPr>
        <w:numPr>
          <w:ilvl w:val="1"/>
          <w:numId w:val="18"/>
        </w:numPr>
        <w:tabs>
          <w:tab w:val="num" w:pos="720"/>
        </w:tabs>
        <w:spacing w:after="0" w:line="240" w:lineRule="auto"/>
        <w:ind w:left="720" w:hanging="720"/>
        <w:rPr>
          <w:rFonts w:ascii="Times New Roman" w:hAnsi="Times New Roman"/>
          <w:lang w:val="lt-LT"/>
        </w:rPr>
      </w:pPr>
      <w:r w:rsidRPr="00647616">
        <w:rPr>
          <w:rFonts w:ascii="Times New Roman" w:hAnsi="Times New Roman"/>
          <w:lang w:val="lt-LT"/>
        </w:rPr>
        <w:t xml:space="preserve">Karščio pylimo priepuoliams gydyti </w:t>
      </w:r>
      <w:proofErr w:type="spellStart"/>
      <w:r w:rsidRPr="00647616">
        <w:rPr>
          <w:rFonts w:ascii="Times New Roman" w:hAnsi="Times New Roman"/>
          <w:lang w:val="lt-LT"/>
        </w:rPr>
        <w:t>Gn</w:t>
      </w:r>
      <w:proofErr w:type="spellEnd"/>
      <w:r w:rsidRPr="00647616">
        <w:rPr>
          <w:rFonts w:ascii="Times New Roman" w:hAnsi="Times New Roman"/>
          <w:lang w:val="lt-LT"/>
        </w:rPr>
        <w:t>-RH analogais gydomiems ligoniams, taip pat ligoniams, kuriems pašalintos sėklidės (</w:t>
      </w:r>
      <w:proofErr w:type="spellStart"/>
      <w:r w:rsidRPr="00647616">
        <w:rPr>
          <w:rFonts w:ascii="Times New Roman" w:hAnsi="Times New Roman"/>
          <w:i/>
          <w:lang w:val="lt-LT"/>
        </w:rPr>
        <w:t>orchiektomija</w:t>
      </w:r>
      <w:proofErr w:type="spellEnd"/>
      <w:r w:rsidRPr="00647616">
        <w:rPr>
          <w:rFonts w:ascii="Times New Roman" w:hAnsi="Times New Roman"/>
          <w:lang w:val="lt-LT"/>
        </w:rPr>
        <w:t>),</w:t>
      </w:r>
    </w:p>
    <w:p w14:paraId="7EF8CF43" w14:textId="2AA87D67" w:rsidR="00282980" w:rsidRPr="00647616" w:rsidRDefault="00C067D8" w:rsidP="00647616">
      <w:pPr>
        <w:numPr>
          <w:ilvl w:val="0"/>
          <w:numId w:val="19"/>
        </w:numPr>
        <w:tabs>
          <w:tab w:val="num" w:pos="720"/>
        </w:tabs>
        <w:spacing w:after="0" w:line="240" w:lineRule="auto"/>
        <w:ind w:hanging="1980"/>
        <w:rPr>
          <w:rFonts w:ascii="Times New Roman" w:hAnsi="Times New Roman"/>
          <w:lang w:val="lt-LT"/>
        </w:rPr>
      </w:pPr>
      <w:r>
        <w:rPr>
          <w:rFonts w:ascii="Times New Roman" w:hAnsi="Times New Roman"/>
          <w:lang w:val="lt-LT"/>
        </w:rPr>
        <w:t>Paros dozė yra 1–3</w:t>
      </w:r>
      <w:r w:rsidR="00F72469">
        <w:rPr>
          <w:rFonts w:ascii="Times New Roman" w:hAnsi="Times New Roman"/>
          <w:lang w:val="lt-LT"/>
        </w:rPr>
        <w:t> </w:t>
      </w:r>
      <w:r>
        <w:rPr>
          <w:rFonts w:ascii="Times New Roman" w:hAnsi="Times New Roman"/>
          <w:lang w:val="lt-LT"/>
        </w:rPr>
        <w:t>tabletė</w:t>
      </w:r>
      <w:r w:rsidR="00282980" w:rsidRPr="00647616">
        <w:rPr>
          <w:rFonts w:ascii="Times New Roman" w:hAnsi="Times New Roman"/>
          <w:lang w:val="lt-LT"/>
        </w:rPr>
        <w:t>s (50–150 mg per parą);</w:t>
      </w:r>
    </w:p>
    <w:p w14:paraId="2A3432C1" w14:textId="1CDF993C" w:rsidR="00282980" w:rsidRPr="00647616" w:rsidRDefault="00282980" w:rsidP="00647616">
      <w:pPr>
        <w:numPr>
          <w:ilvl w:val="0"/>
          <w:numId w:val="19"/>
        </w:numPr>
        <w:tabs>
          <w:tab w:val="num" w:pos="720"/>
        </w:tabs>
        <w:spacing w:after="0" w:line="240" w:lineRule="auto"/>
        <w:ind w:hanging="1980"/>
        <w:rPr>
          <w:rFonts w:ascii="Times New Roman" w:hAnsi="Times New Roman"/>
          <w:lang w:val="lt-LT"/>
        </w:rPr>
      </w:pPr>
      <w:r w:rsidRPr="00647616">
        <w:rPr>
          <w:rFonts w:ascii="Times New Roman" w:hAnsi="Times New Roman"/>
          <w:lang w:val="lt-LT"/>
        </w:rPr>
        <w:t>Jei reikia, dozę galima didinti iki 2</w:t>
      </w:r>
      <w:r w:rsidR="00F72469">
        <w:rPr>
          <w:rFonts w:ascii="Times New Roman" w:hAnsi="Times New Roman"/>
          <w:lang w:val="lt-LT"/>
        </w:rPr>
        <w:t> </w:t>
      </w:r>
      <w:r w:rsidRPr="00647616">
        <w:rPr>
          <w:rFonts w:ascii="Times New Roman" w:hAnsi="Times New Roman"/>
          <w:lang w:val="lt-LT"/>
        </w:rPr>
        <w:t>tablečių triskart per parą (300 mg per parą).</w:t>
      </w:r>
    </w:p>
    <w:p w14:paraId="2F8BE1DE" w14:textId="77777777" w:rsidR="00282980" w:rsidRPr="00647616" w:rsidRDefault="00282980" w:rsidP="00647616">
      <w:pPr>
        <w:spacing w:after="0" w:line="240" w:lineRule="auto"/>
        <w:rPr>
          <w:rFonts w:ascii="Times New Roman" w:hAnsi="Times New Roman"/>
          <w:lang w:val="lt-LT"/>
        </w:rPr>
      </w:pPr>
    </w:p>
    <w:p w14:paraId="2464CDA1" w14:textId="49064AD8" w:rsidR="00282980" w:rsidRPr="00647616" w:rsidRDefault="00282980" w:rsidP="00647616">
      <w:pPr>
        <w:tabs>
          <w:tab w:val="left" w:pos="-720"/>
        </w:tabs>
        <w:suppressAutoHyphens/>
        <w:spacing w:after="0" w:line="240" w:lineRule="auto"/>
        <w:rPr>
          <w:rFonts w:ascii="Times New Roman" w:hAnsi="Times New Roman"/>
          <w:i/>
          <w:color w:val="000000"/>
          <w:spacing w:val="-2"/>
          <w:lang w:val="lt-LT"/>
        </w:rPr>
      </w:pPr>
      <w:r w:rsidRPr="00647616">
        <w:rPr>
          <w:rFonts w:ascii="Times New Roman" w:hAnsi="Times New Roman"/>
          <w:i/>
          <w:lang w:val="lt-LT"/>
        </w:rPr>
        <w:t xml:space="preserve">Senyvi </w:t>
      </w:r>
      <w:r w:rsidRPr="00647616">
        <w:rPr>
          <w:rFonts w:ascii="Times New Roman" w:hAnsi="Times New Roman"/>
          <w:i/>
          <w:color w:val="000000"/>
          <w:spacing w:val="-2"/>
          <w:lang w:val="lt-LT"/>
        </w:rPr>
        <w:t>pacientai (65</w:t>
      </w:r>
      <w:r w:rsidR="00F72469">
        <w:rPr>
          <w:rFonts w:ascii="Times New Roman" w:hAnsi="Times New Roman"/>
          <w:i/>
          <w:color w:val="000000"/>
          <w:spacing w:val="-2"/>
          <w:lang w:val="lt-LT"/>
        </w:rPr>
        <w:t> </w:t>
      </w:r>
      <w:r w:rsidRPr="00647616">
        <w:rPr>
          <w:rFonts w:ascii="Times New Roman" w:hAnsi="Times New Roman"/>
          <w:i/>
          <w:color w:val="000000"/>
          <w:spacing w:val="-2"/>
          <w:lang w:val="lt-LT"/>
        </w:rPr>
        <w:t>metų ar vyresni)</w:t>
      </w:r>
    </w:p>
    <w:p w14:paraId="4A315402"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lang w:val="lt-LT"/>
        </w:rPr>
        <w:t>Duomenų, rodančių, kad senyviems pacientams reikia keisti dozę, nėra.</w:t>
      </w:r>
    </w:p>
    <w:p w14:paraId="6170A53E" w14:textId="77777777" w:rsidR="00282980" w:rsidRPr="00647616" w:rsidRDefault="00282980" w:rsidP="00647616">
      <w:pPr>
        <w:spacing w:after="0" w:line="240" w:lineRule="auto"/>
        <w:rPr>
          <w:rFonts w:ascii="Times New Roman" w:hAnsi="Times New Roman"/>
          <w:lang w:val="lt-LT"/>
        </w:rPr>
      </w:pPr>
    </w:p>
    <w:p w14:paraId="39803788" w14:textId="77777777" w:rsidR="00282980" w:rsidRPr="00647616" w:rsidRDefault="00282980" w:rsidP="00647616">
      <w:pPr>
        <w:spacing w:after="0" w:line="240" w:lineRule="auto"/>
        <w:rPr>
          <w:rFonts w:ascii="Times New Roman" w:hAnsi="Times New Roman"/>
          <w:i/>
          <w:lang w:val="lt-LT"/>
        </w:rPr>
      </w:pPr>
      <w:r w:rsidRPr="00647616">
        <w:rPr>
          <w:rFonts w:ascii="Times New Roman" w:hAnsi="Times New Roman"/>
          <w:i/>
          <w:lang w:val="lt-LT"/>
        </w:rPr>
        <w:t>Pacientai, kurių kepenų funkcija sutrikusi</w:t>
      </w:r>
    </w:p>
    <w:p w14:paraId="06DF277D" w14:textId="77777777" w:rsidR="00282980" w:rsidRPr="00647616" w:rsidRDefault="00282980" w:rsidP="00647616">
      <w:pPr>
        <w:spacing w:after="0" w:line="240" w:lineRule="auto"/>
        <w:rPr>
          <w:rFonts w:ascii="Times New Roman" w:hAnsi="Times New Roman"/>
          <w:lang w:val="lt-LT"/>
        </w:rPr>
      </w:pPr>
      <w:r w:rsidRPr="00647616">
        <w:rPr>
          <w:rFonts w:ascii="Times New Roman" w:hAnsi="Times New Roman"/>
          <w:color w:val="000000"/>
          <w:lang w:val="lt-LT"/>
        </w:rPr>
        <w:t xml:space="preserve">Jeigu Jūsų kepenų funkcija yra sutrikusi, </w:t>
      </w:r>
      <w:proofErr w:type="spellStart"/>
      <w:r w:rsidRPr="00647616">
        <w:rPr>
          <w:rFonts w:ascii="Times New Roman" w:hAnsi="Times New Roman"/>
          <w:color w:val="000000"/>
          <w:lang w:val="lt-LT"/>
        </w:rPr>
        <w:t>Androcur</w:t>
      </w:r>
      <w:proofErr w:type="spellEnd"/>
      <w:r w:rsidRPr="00647616">
        <w:rPr>
          <w:rFonts w:ascii="Times New Roman" w:hAnsi="Times New Roman"/>
          <w:color w:val="000000"/>
          <w:lang w:val="lt-LT"/>
        </w:rPr>
        <w:t xml:space="preserve"> vartoti negalima (žr. </w:t>
      </w:r>
      <w:r w:rsidRPr="00647616">
        <w:rPr>
          <w:rFonts w:ascii="Times New Roman" w:hAnsi="Times New Roman"/>
          <w:lang w:val="lt-LT"/>
        </w:rPr>
        <w:t>skyrių</w:t>
      </w:r>
      <w:r w:rsidRPr="00647616">
        <w:rPr>
          <w:rFonts w:ascii="Times New Roman" w:hAnsi="Times New Roman"/>
          <w:color w:val="000000"/>
          <w:lang w:val="lt-LT"/>
        </w:rPr>
        <w:t xml:space="preserve">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vartoti negalima“).</w:t>
      </w:r>
    </w:p>
    <w:p w14:paraId="39FA9A09" w14:textId="77777777" w:rsidR="00282980" w:rsidRPr="00647616" w:rsidRDefault="00282980" w:rsidP="00647616">
      <w:pPr>
        <w:spacing w:after="0" w:line="240" w:lineRule="auto"/>
        <w:rPr>
          <w:rFonts w:ascii="Times New Roman" w:hAnsi="Times New Roman"/>
          <w:u w:val="single"/>
          <w:lang w:val="lt-LT"/>
        </w:rPr>
      </w:pPr>
    </w:p>
    <w:p w14:paraId="027C9C16" w14:textId="54CD295B" w:rsidR="00C067D8" w:rsidRPr="00460F87" w:rsidRDefault="00C067D8" w:rsidP="00C067D8">
      <w:pPr>
        <w:spacing w:after="0" w:line="240" w:lineRule="auto"/>
        <w:rPr>
          <w:rFonts w:ascii="Times New Roman" w:eastAsia="Times New Roman" w:hAnsi="Times New Roman" w:cs="Times New Roman"/>
          <w:i/>
          <w:szCs w:val="20"/>
          <w:lang w:val="lt-LT"/>
        </w:rPr>
      </w:pPr>
      <w:r>
        <w:rPr>
          <w:rFonts w:ascii="Times New Roman" w:eastAsia="Times New Roman" w:hAnsi="Times New Roman" w:cs="Times New Roman"/>
          <w:i/>
          <w:szCs w:val="20"/>
          <w:lang w:val="lt-LT"/>
        </w:rPr>
        <w:t>Pacientai</w:t>
      </w:r>
      <w:r w:rsidRPr="00460F87">
        <w:rPr>
          <w:rFonts w:ascii="Times New Roman" w:eastAsia="Times New Roman" w:hAnsi="Times New Roman" w:cs="Times New Roman"/>
          <w:i/>
          <w:szCs w:val="20"/>
          <w:lang w:val="lt-LT"/>
        </w:rPr>
        <w:t>, kuri</w:t>
      </w:r>
      <w:r>
        <w:rPr>
          <w:rFonts w:ascii="Times New Roman" w:eastAsia="Times New Roman" w:hAnsi="Times New Roman" w:cs="Times New Roman"/>
          <w:i/>
          <w:szCs w:val="20"/>
          <w:lang w:val="lt-LT"/>
        </w:rPr>
        <w:t>ų</w:t>
      </w:r>
      <w:r w:rsidRPr="00460F87">
        <w:rPr>
          <w:rFonts w:ascii="Times New Roman" w:eastAsia="Times New Roman" w:hAnsi="Times New Roman" w:cs="Times New Roman"/>
          <w:i/>
          <w:szCs w:val="20"/>
          <w:lang w:val="lt-LT"/>
        </w:rPr>
        <w:t xml:space="preserve"> inkstų funkcij</w:t>
      </w:r>
      <w:r>
        <w:rPr>
          <w:rFonts w:ascii="Times New Roman" w:eastAsia="Times New Roman" w:hAnsi="Times New Roman" w:cs="Times New Roman"/>
          <w:i/>
          <w:szCs w:val="20"/>
          <w:lang w:val="lt-LT"/>
        </w:rPr>
        <w:t>a</w:t>
      </w:r>
      <w:r w:rsidRPr="00460F87">
        <w:rPr>
          <w:rFonts w:ascii="Times New Roman" w:eastAsia="Times New Roman" w:hAnsi="Times New Roman" w:cs="Times New Roman"/>
          <w:i/>
          <w:szCs w:val="20"/>
          <w:lang w:val="lt-LT"/>
        </w:rPr>
        <w:t xml:space="preserve"> sutrik</w:t>
      </w:r>
      <w:r>
        <w:rPr>
          <w:rFonts w:ascii="Times New Roman" w:eastAsia="Times New Roman" w:hAnsi="Times New Roman" w:cs="Times New Roman"/>
          <w:i/>
          <w:szCs w:val="20"/>
          <w:lang w:val="lt-LT"/>
        </w:rPr>
        <w:t>usi</w:t>
      </w:r>
    </w:p>
    <w:p w14:paraId="017CA793" w14:textId="5DB85D1A" w:rsidR="00C067D8" w:rsidRPr="00460F87" w:rsidRDefault="00C067D8" w:rsidP="00C067D8">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szCs w:val="20"/>
          <w:lang w:val="lt-LT"/>
        </w:rPr>
        <w:t>Duomenų, rodančių, kad pacientams, kurių inkstų funkcija</w:t>
      </w:r>
      <w:r>
        <w:rPr>
          <w:rFonts w:ascii="Times New Roman" w:eastAsia="Times New Roman" w:hAnsi="Times New Roman" w:cs="Times New Roman"/>
          <w:szCs w:val="20"/>
          <w:lang w:val="lt-LT"/>
        </w:rPr>
        <w:t xml:space="preserve"> </w:t>
      </w:r>
      <w:r w:rsidRPr="00460F87">
        <w:rPr>
          <w:rFonts w:ascii="Times New Roman" w:eastAsia="Times New Roman" w:hAnsi="Times New Roman" w:cs="Times New Roman"/>
          <w:szCs w:val="20"/>
          <w:lang w:val="lt-LT"/>
        </w:rPr>
        <w:t>sutrikusi, reikia keisti dozę, nėra.</w:t>
      </w:r>
    </w:p>
    <w:p w14:paraId="40FD3571" w14:textId="77777777" w:rsidR="00282980" w:rsidRPr="00647616" w:rsidRDefault="00282980" w:rsidP="00647616">
      <w:pPr>
        <w:spacing w:after="0" w:line="240" w:lineRule="auto"/>
        <w:rPr>
          <w:rFonts w:ascii="Times New Roman" w:hAnsi="Times New Roman"/>
          <w:i/>
          <w:lang w:val="lt-LT"/>
        </w:rPr>
      </w:pPr>
    </w:p>
    <w:p w14:paraId="4CF7F4E9" w14:textId="04D88E82" w:rsidR="00282980" w:rsidRPr="00647616" w:rsidRDefault="00282980" w:rsidP="00647616">
      <w:pPr>
        <w:spacing w:after="0" w:line="240" w:lineRule="auto"/>
        <w:rPr>
          <w:rFonts w:ascii="Times New Roman" w:hAnsi="Times New Roman"/>
          <w:b/>
          <w:lang w:val="lt-LT"/>
        </w:rPr>
      </w:pPr>
      <w:r w:rsidRPr="00647616">
        <w:rPr>
          <w:rFonts w:ascii="Times New Roman" w:hAnsi="Times New Roman"/>
          <w:b/>
          <w:lang w:val="lt-LT"/>
        </w:rPr>
        <w:t>Ką daryti</w:t>
      </w:r>
      <w:r w:rsidRPr="00647616">
        <w:rPr>
          <w:rFonts w:ascii="Times New Roman" w:hAnsi="Times New Roman"/>
          <w:lang w:val="lt-LT"/>
        </w:rPr>
        <w:t xml:space="preserve"> </w:t>
      </w:r>
      <w:r w:rsidRPr="00647616">
        <w:rPr>
          <w:rFonts w:ascii="Times New Roman" w:hAnsi="Times New Roman"/>
          <w:b/>
          <w:lang w:val="lt-LT"/>
        </w:rPr>
        <w:t xml:space="preserve">pavartojus per didelę </w:t>
      </w:r>
      <w:proofErr w:type="spellStart"/>
      <w:r w:rsidRPr="00647616">
        <w:rPr>
          <w:rFonts w:ascii="Times New Roman" w:hAnsi="Times New Roman"/>
          <w:b/>
          <w:lang w:val="lt-LT"/>
        </w:rPr>
        <w:t>Androcur</w:t>
      </w:r>
      <w:proofErr w:type="spellEnd"/>
      <w:r w:rsidRPr="00647616">
        <w:rPr>
          <w:rFonts w:ascii="Times New Roman" w:hAnsi="Times New Roman"/>
          <w:b/>
          <w:lang w:val="lt-LT"/>
        </w:rPr>
        <w:t xml:space="preserve"> dozę?</w:t>
      </w:r>
    </w:p>
    <w:p w14:paraId="5F7B65B6"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Nepastebėta, kad išgėrus per daug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pasireikštų koks nors žalingas poveikis.</w:t>
      </w:r>
    </w:p>
    <w:p w14:paraId="1BF9D382" w14:textId="77777777" w:rsidR="00282980" w:rsidRPr="00F169F4" w:rsidRDefault="00282980" w:rsidP="00F169F4">
      <w:pPr>
        <w:keepNext/>
        <w:spacing w:after="0" w:line="240" w:lineRule="auto"/>
        <w:outlineLvl w:val="1"/>
        <w:rPr>
          <w:rFonts w:ascii="Times New Roman" w:hAnsi="Times New Roman"/>
          <w:b/>
          <w:lang w:val="lt-LT"/>
        </w:rPr>
      </w:pPr>
    </w:p>
    <w:p w14:paraId="5A33D447"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 xml:space="preserve">Pamiršus pavartoti </w:t>
      </w:r>
      <w:proofErr w:type="spellStart"/>
      <w:r w:rsidRPr="00F169F4">
        <w:rPr>
          <w:rFonts w:ascii="Times New Roman" w:hAnsi="Times New Roman"/>
          <w:b/>
          <w:lang w:val="lt-LT"/>
        </w:rPr>
        <w:t>Androcur</w:t>
      </w:r>
      <w:proofErr w:type="spellEnd"/>
    </w:p>
    <w:p w14:paraId="11638E86" w14:textId="77777777" w:rsidR="00282980" w:rsidRPr="00F169F4" w:rsidRDefault="00282980" w:rsidP="00F169F4">
      <w:pPr>
        <w:spacing w:after="0" w:line="240" w:lineRule="auto"/>
        <w:ind w:left="567" w:hanging="567"/>
        <w:rPr>
          <w:rFonts w:ascii="Times New Roman" w:hAnsi="Times New Roman"/>
          <w:i/>
          <w:lang w:val="lt-LT"/>
        </w:rPr>
      </w:pPr>
      <w:r w:rsidRPr="00F169F4">
        <w:rPr>
          <w:rFonts w:ascii="Times New Roman" w:hAnsi="Times New Roman"/>
          <w:lang w:val="lt-LT"/>
        </w:rPr>
        <w:sym w:font="Symbol" w:char="F02D"/>
      </w:r>
      <w:r w:rsidRPr="00F169F4">
        <w:rPr>
          <w:rFonts w:ascii="Times New Roman" w:hAnsi="Times New Roman"/>
          <w:lang w:val="lt-LT"/>
        </w:rPr>
        <w:tab/>
      </w:r>
      <w:r w:rsidRPr="00F169F4">
        <w:rPr>
          <w:rFonts w:ascii="Times New Roman" w:hAnsi="Times New Roman"/>
          <w:i/>
          <w:lang w:val="lt-LT"/>
        </w:rPr>
        <w:t xml:space="preserve">Užmiršus išgerti </w:t>
      </w:r>
      <w:proofErr w:type="spellStart"/>
      <w:r w:rsidRPr="00F169F4">
        <w:rPr>
          <w:rFonts w:ascii="Times New Roman" w:hAnsi="Times New Roman"/>
          <w:i/>
          <w:lang w:val="lt-LT"/>
        </w:rPr>
        <w:t>Androcur</w:t>
      </w:r>
      <w:proofErr w:type="spellEnd"/>
      <w:r w:rsidRPr="00F169F4">
        <w:rPr>
          <w:rFonts w:ascii="Times New Roman" w:hAnsi="Times New Roman"/>
          <w:i/>
          <w:lang w:val="lt-LT"/>
        </w:rPr>
        <w:t xml:space="preserve"> moterims</w:t>
      </w:r>
    </w:p>
    <w:p w14:paraId="335F5F48" w14:textId="6AC9EDD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Negalima vartoti dvigubos dozės norint kompensuoti praleistą tabletę</w:t>
      </w:r>
      <w:bookmarkStart w:id="9" w:name="OLE_LINK3"/>
      <w:r w:rsidRPr="00F169F4">
        <w:rPr>
          <w:rFonts w:ascii="Times New Roman" w:hAnsi="Times New Roman"/>
          <w:lang w:val="lt-LT"/>
        </w:rPr>
        <w:t>. Toliau gerkite vaistą įprastu laiku</w:t>
      </w:r>
      <w:bookmarkEnd w:id="9"/>
      <w:r w:rsidR="00C067D8">
        <w:rPr>
          <w:rFonts w:ascii="Times New Roman" w:hAnsi="Times New Roman"/>
          <w:lang w:val="lt-LT"/>
        </w:rPr>
        <w:t xml:space="preserve"> kartu su </w:t>
      </w:r>
      <w:proofErr w:type="spellStart"/>
      <w:r w:rsidR="00C067D8">
        <w:rPr>
          <w:rFonts w:ascii="Times New Roman" w:hAnsi="Times New Roman"/>
          <w:lang w:val="lt-LT"/>
        </w:rPr>
        <w:t>progesta</w:t>
      </w:r>
      <w:r w:rsidRPr="00F169F4">
        <w:rPr>
          <w:rFonts w:ascii="Times New Roman" w:hAnsi="Times New Roman"/>
          <w:lang w:val="lt-LT"/>
        </w:rPr>
        <w:t>geno</w:t>
      </w:r>
      <w:proofErr w:type="spellEnd"/>
      <w:r w:rsidR="00F72469">
        <w:rPr>
          <w:rFonts w:ascii="Times New Roman" w:hAnsi="Times New Roman"/>
          <w:lang w:val="lt-LT"/>
        </w:rPr>
        <w:t>–</w:t>
      </w:r>
      <w:r w:rsidRPr="00F169F4">
        <w:rPr>
          <w:rFonts w:ascii="Times New Roman" w:hAnsi="Times New Roman"/>
          <w:lang w:val="lt-LT"/>
        </w:rPr>
        <w:t xml:space="preserve">estrogeno kontraceptinėmis tabletėmis. Jei Jūs esate gydoma cikliniu kombinuotuoju būdu su kontraceptinėmis tabletėmis, pvz.,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jas turite gerti kasdien tuo pačiu laiku (kartu su </w:t>
      </w:r>
      <w:proofErr w:type="spellStart"/>
      <w:r w:rsidRPr="00F169F4">
        <w:rPr>
          <w:rFonts w:ascii="Times New Roman" w:hAnsi="Times New Roman"/>
          <w:lang w:val="lt-LT"/>
        </w:rPr>
        <w:t>Androcur</w:t>
      </w:r>
      <w:proofErr w:type="spellEnd"/>
      <w:r w:rsidRPr="00F169F4">
        <w:rPr>
          <w:rFonts w:ascii="Times New Roman" w:hAnsi="Times New Roman"/>
          <w:lang w:val="lt-LT"/>
        </w:rPr>
        <w:t>). Jei pamiršote išgerti kontraceptines tabletes įprastu laiku, privalote išgerti jas vėliausiai per artimiausias 12</w:t>
      </w:r>
      <w:r w:rsidR="00F72469">
        <w:rPr>
          <w:rFonts w:ascii="Times New Roman" w:hAnsi="Times New Roman"/>
          <w:lang w:val="lt-LT"/>
        </w:rPr>
        <w:t> </w:t>
      </w:r>
      <w:r w:rsidRPr="00F169F4">
        <w:rPr>
          <w:rFonts w:ascii="Times New Roman" w:hAnsi="Times New Roman"/>
          <w:lang w:val="lt-LT"/>
        </w:rPr>
        <w:t>valandų. Jei praeina daugiau kaip 12</w:t>
      </w:r>
      <w:r w:rsidR="00F72469">
        <w:rPr>
          <w:rFonts w:ascii="Times New Roman" w:hAnsi="Times New Roman"/>
          <w:lang w:val="lt-LT"/>
        </w:rPr>
        <w:t> </w:t>
      </w:r>
      <w:r w:rsidRPr="00F169F4">
        <w:rPr>
          <w:rFonts w:ascii="Times New Roman" w:hAnsi="Times New Roman"/>
          <w:lang w:val="lt-LT"/>
        </w:rPr>
        <w:t xml:space="preserve">valandų nuo to laiko, kai Jūs įprastai geriate kontraceptinę tabletę, kontraceptinė apsauga nuo nėštumo to ciklo metu gali būti sumažėjusi. </w:t>
      </w:r>
      <w:bookmarkStart w:id="10" w:name="OLE_LINK4"/>
      <w:r w:rsidRPr="00F169F4">
        <w:rPr>
          <w:rFonts w:ascii="Times New Roman" w:hAnsi="Times New Roman"/>
          <w:lang w:val="lt-LT"/>
        </w:rPr>
        <w:t>Būtina atsižvelgti į kontraceptinių tablečių pakuotės lapelyje pateikiamas specialiąsias pastabas apie kontraceptinį patikimumą</w:t>
      </w:r>
      <w:bookmarkEnd w:id="10"/>
      <w:r w:rsidRPr="00F169F4">
        <w:rPr>
          <w:rFonts w:ascii="Times New Roman" w:hAnsi="Times New Roman"/>
          <w:lang w:val="lt-LT"/>
        </w:rPr>
        <w:t xml:space="preserve"> ir rekomendacijas užmiršus išgerti tablečių. Jei po gydymo ciklo nėra kraujavimo, prieš pradedant vėl vartoti tabletes, reikia pasitikrinti, ar nepastojote.</w:t>
      </w:r>
    </w:p>
    <w:p w14:paraId="6CD71443" w14:textId="77777777" w:rsidR="00282980" w:rsidRPr="00F169F4" w:rsidRDefault="00282980" w:rsidP="00F169F4">
      <w:pPr>
        <w:spacing w:after="0" w:line="240" w:lineRule="auto"/>
        <w:rPr>
          <w:rFonts w:ascii="Times New Roman" w:hAnsi="Times New Roman"/>
          <w:lang w:val="lt-LT"/>
        </w:rPr>
      </w:pPr>
    </w:p>
    <w:p w14:paraId="123136A5" w14:textId="77777777" w:rsidR="00282980" w:rsidRPr="00F169F4" w:rsidRDefault="00282980" w:rsidP="00F169F4">
      <w:pPr>
        <w:spacing w:after="0" w:line="240" w:lineRule="auto"/>
        <w:rPr>
          <w:rFonts w:ascii="Times New Roman" w:hAnsi="Times New Roman"/>
          <w:i/>
          <w:lang w:val="lt-LT"/>
        </w:rPr>
      </w:pPr>
      <w:r w:rsidRPr="00F169F4">
        <w:rPr>
          <w:rFonts w:ascii="Times New Roman" w:hAnsi="Times New Roman"/>
          <w:lang w:val="lt-LT"/>
        </w:rPr>
        <w:sym w:font="Symbol" w:char="F02D"/>
      </w:r>
      <w:r w:rsidRPr="00F169F4">
        <w:rPr>
          <w:rFonts w:ascii="Times New Roman" w:hAnsi="Times New Roman"/>
          <w:lang w:val="lt-LT"/>
        </w:rPr>
        <w:tab/>
      </w:r>
      <w:r w:rsidRPr="00F169F4">
        <w:rPr>
          <w:rFonts w:ascii="Times New Roman" w:hAnsi="Times New Roman"/>
          <w:i/>
          <w:lang w:val="lt-LT"/>
        </w:rPr>
        <w:t xml:space="preserve">Užmiršus išgerti </w:t>
      </w:r>
      <w:proofErr w:type="spellStart"/>
      <w:r w:rsidRPr="00F169F4">
        <w:rPr>
          <w:rFonts w:ascii="Times New Roman" w:hAnsi="Times New Roman"/>
          <w:i/>
          <w:lang w:val="lt-LT"/>
        </w:rPr>
        <w:t>Androcur</w:t>
      </w:r>
      <w:proofErr w:type="spellEnd"/>
      <w:r w:rsidRPr="00F169F4">
        <w:rPr>
          <w:rFonts w:ascii="Times New Roman" w:hAnsi="Times New Roman"/>
          <w:i/>
          <w:lang w:val="lt-LT"/>
        </w:rPr>
        <w:t xml:space="preserve"> vyrams</w:t>
      </w:r>
    </w:p>
    <w:p w14:paraId="050A056D" w14:textId="04257304" w:rsidR="00282980" w:rsidRPr="00F169F4" w:rsidRDefault="00282980" w:rsidP="00F169F4">
      <w:pPr>
        <w:spacing w:after="0" w:line="240" w:lineRule="auto"/>
        <w:rPr>
          <w:rFonts w:ascii="Times New Roman" w:hAnsi="Times New Roman"/>
          <w:lang w:val="lt-LT"/>
        </w:rPr>
      </w:pPr>
      <w:bookmarkStart w:id="11" w:name="OLE_LINK9"/>
      <w:bookmarkStart w:id="12" w:name="OLE_LINK8"/>
      <w:r w:rsidRPr="00F169F4">
        <w:rPr>
          <w:rFonts w:ascii="Times New Roman" w:hAnsi="Times New Roman"/>
          <w:lang w:val="lt-LT"/>
        </w:rPr>
        <w:t>Negerkite praleistosios tabletės (negalima gerti dvigubos dozės</w:t>
      </w:r>
      <w:r w:rsidR="00F72469">
        <w:rPr>
          <w:rFonts w:ascii="Times New Roman" w:hAnsi="Times New Roman"/>
          <w:lang w:val="lt-LT"/>
        </w:rPr>
        <w:t>,</w:t>
      </w:r>
      <w:r w:rsidRPr="00F169F4">
        <w:rPr>
          <w:rFonts w:ascii="Times New Roman" w:hAnsi="Times New Roman"/>
          <w:lang w:val="lt-LT"/>
        </w:rPr>
        <w:t xml:space="preserve"> norint kompensuoti praleistąją tabletę). Toliau gerkite tabletes įprastu laiku.</w:t>
      </w:r>
    </w:p>
    <w:bookmarkEnd w:id="11"/>
    <w:bookmarkEnd w:id="12"/>
    <w:p w14:paraId="6C7EE3E3" w14:textId="77777777" w:rsidR="00282980" w:rsidRPr="00F169F4" w:rsidRDefault="00282980" w:rsidP="00F169F4">
      <w:pPr>
        <w:spacing w:after="0" w:line="240" w:lineRule="auto"/>
        <w:rPr>
          <w:rFonts w:ascii="Times New Roman" w:hAnsi="Times New Roman"/>
          <w:lang w:val="lt-LT"/>
        </w:rPr>
      </w:pPr>
    </w:p>
    <w:p w14:paraId="5AF96BA2"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 xml:space="preserve">Nustojus vartoti </w:t>
      </w:r>
      <w:proofErr w:type="spellStart"/>
      <w:r w:rsidRPr="00F169F4">
        <w:rPr>
          <w:rFonts w:ascii="Times New Roman" w:hAnsi="Times New Roman"/>
          <w:b/>
          <w:lang w:val="lt-LT"/>
        </w:rPr>
        <w:t>Androcur</w:t>
      </w:r>
      <w:proofErr w:type="spellEnd"/>
    </w:p>
    <w:p w14:paraId="2DA2FC8C" w14:textId="7AEC0D8B"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Gali pasikeisti pradinė būklė, dėl kurios Jūsų gydytojas</w:t>
      </w:r>
      <w:r w:rsidRPr="00F169F4">
        <w:rPr>
          <w:rFonts w:ascii="Times New Roman" w:hAnsi="Times New Roman"/>
          <w:b/>
          <w:lang w:val="lt-LT"/>
        </w:rPr>
        <w:t xml:space="preserve"> </w:t>
      </w:r>
      <w:r w:rsidRPr="00F169F4">
        <w:rPr>
          <w:rFonts w:ascii="Times New Roman" w:hAnsi="Times New Roman"/>
          <w:lang w:val="lt-LT"/>
        </w:rPr>
        <w:t xml:space="preserve">paskyrė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Nenutraukite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vartojimo, nebent </w:t>
      </w:r>
      <w:r w:rsidR="00F72469">
        <w:rPr>
          <w:rFonts w:ascii="Times New Roman" w:hAnsi="Times New Roman"/>
          <w:lang w:val="lt-LT"/>
        </w:rPr>
        <w:t>J</w:t>
      </w:r>
      <w:r w:rsidRPr="00F169F4">
        <w:rPr>
          <w:rFonts w:ascii="Times New Roman" w:hAnsi="Times New Roman"/>
          <w:lang w:val="lt-LT"/>
        </w:rPr>
        <w:t xml:space="preserve">ums tai nurodė Jūsų gydytojas. Jeigu norite nutraukti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vartojimą, prieš ta</w:t>
      </w:r>
      <w:r w:rsidR="00BE0370">
        <w:rPr>
          <w:rFonts w:ascii="Times New Roman" w:hAnsi="Times New Roman"/>
          <w:lang w:val="lt-LT"/>
        </w:rPr>
        <w:t>i pasitarkite su gydytoju.</w:t>
      </w:r>
    </w:p>
    <w:p w14:paraId="60BF4067" w14:textId="77777777" w:rsidR="00282980" w:rsidRPr="00F169F4" w:rsidRDefault="00282980" w:rsidP="00F169F4">
      <w:pPr>
        <w:spacing w:after="0" w:line="240" w:lineRule="auto"/>
        <w:rPr>
          <w:rFonts w:ascii="Times New Roman" w:hAnsi="Times New Roman"/>
          <w:b/>
          <w:lang w:val="lt-LT"/>
        </w:rPr>
      </w:pPr>
    </w:p>
    <w:p w14:paraId="24169C71"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Jeigu kiltų daugiau klausimų dėl šio vaisto vartojimo, kreipkitės į gydytoją arba vaistininką.</w:t>
      </w:r>
    </w:p>
    <w:p w14:paraId="127C598B" w14:textId="77777777" w:rsidR="00282980" w:rsidRPr="00F169F4" w:rsidRDefault="00282980" w:rsidP="00F169F4">
      <w:pPr>
        <w:spacing w:after="0" w:line="240" w:lineRule="auto"/>
        <w:rPr>
          <w:rFonts w:ascii="Times New Roman" w:hAnsi="Times New Roman"/>
          <w:lang w:val="lt-LT"/>
        </w:rPr>
      </w:pPr>
    </w:p>
    <w:p w14:paraId="4783EFB4" w14:textId="77777777" w:rsidR="00282980" w:rsidRPr="00F169F4" w:rsidRDefault="00282980" w:rsidP="00F169F4">
      <w:pPr>
        <w:spacing w:after="0" w:line="240" w:lineRule="auto"/>
        <w:rPr>
          <w:rFonts w:ascii="Times New Roman" w:hAnsi="Times New Roman"/>
          <w:lang w:val="lt-LT"/>
        </w:rPr>
      </w:pPr>
    </w:p>
    <w:p w14:paraId="2B8FADCD" w14:textId="77777777" w:rsidR="00282980" w:rsidRPr="00F169F4" w:rsidRDefault="00282980" w:rsidP="00F169F4">
      <w:pPr>
        <w:keepNext/>
        <w:spacing w:after="0" w:line="240" w:lineRule="auto"/>
        <w:outlineLvl w:val="2"/>
        <w:rPr>
          <w:rFonts w:ascii="Times New Roman" w:hAnsi="Times New Roman"/>
          <w:b/>
          <w:lang w:val="lt-LT"/>
        </w:rPr>
      </w:pPr>
      <w:r w:rsidRPr="00F169F4">
        <w:rPr>
          <w:rFonts w:ascii="Times New Roman" w:hAnsi="Times New Roman"/>
          <w:b/>
          <w:lang w:val="lt-LT"/>
        </w:rPr>
        <w:t>4.</w:t>
      </w:r>
      <w:r w:rsidRPr="00F169F4">
        <w:rPr>
          <w:rFonts w:ascii="Times New Roman" w:hAnsi="Times New Roman"/>
          <w:b/>
          <w:lang w:val="lt-LT"/>
        </w:rPr>
        <w:tab/>
        <w:t>Galimas šalutinis poveikis</w:t>
      </w:r>
    </w:p>
    <w:p w14:paraId="420B4A0B" w14:textId="77777777" w:rsidR="00282980" w:rsidRPr="00F169F4" w:rsidRDefault="00282980" w:rsidP="00F169F4">
      <w:pPr>
        <w:spacing w:after="0" w:line="240" w:lineRule="auto"/>
        <w:rPr>
          <w:rFonts w:ascii="Times New Roman" w:hAnsi="Times New Roman"/>
          <w:lang w:val="lt-LT"/>
        </w:rPr>
      </w:pPr>
    </w:p>
    <w:p w14:paraId="46246728" w14:textId="77777777" w:rsidR="00282980" w:rsidRPr="00F169F4" w:rsidRDefault="00282980" w:rsidP="00F169F4">
      <w:pPr>
        <w:numPr>
          <w:ilvl w:val="12"/>
          <w:numId w:val="0"/>
        </w:numPr>
        <w:spacing w:after="0" w:line="240" w:lineRule="auto"/>
        <w:ind w:right="-29"/>
        <w:rPr>
          <w:rFonts w:ascii="Times New Roman" w:hAnsi="Times New Roman"/>
          <w:lang w:val="lt-LT"/>
        </w:rPr>
      </w:pPr>
      <w:r w:rsidRPr="00F169F4">
        <w:rPr>
          <w:rFonts w:ascii="Times New Roman" w:hAnsi="Times New Roman"/>
          <w:lang w:val="lt-LT"/>
        </w:rPr>
        <w:t>Šis vaistas, kaip ir visi kiti, gali sukelti šalutinį poveikį, nors jis pasireiškia ne visiems žmonėms.</w:t>
      </w:r>
    </w:p>
    <w:p w14:paraId="7D96373A" w14:textId="77777777" w:rsidR="00282980" w:rsidRPr="00282980" w:rsidRDefault="00282980" w:rsidP="00F169F4">
      <w:pPr>
        <w:keepNext/>
        <w:tabs>
          <w:tab w:val="left" w:pos="480"/>
        </w:tabs>
        <w:spacing w:after="0" w:line="240" w:lineRule="auto"/>
        <w:rPr>
          <w:rFonts w:ascii="Times New Roman" w:eastAsia="Times New Roman" w:hAnsi="Times New Roman" w:cs="Times New Roman"/>
          <w:lang w:val="lt-LT" w:eastAsia="de-DE"/>
        </w:rPr>
      </w:pPr>
    </w:p>
    <w:p w14:paraId="06D1BA23" w14:textId="77777777" w:rsidR="00282980" w:rsidRPr="00282980" w:rsidRDefault="00282980" w:rsidP="00F169F4">
      <w:pPr>
        <w:keepNext/>
        <w:tabs>
          <w:tab w:val="left" w:pos="480"/>
        </w:tabs>
        <w:spacing w:after="0" w:line="240" w:lineRule="auto"/>
        <w:rPr>
          <w:rFonts w:ascii="Times New Roman" w:eastAsia="Times New Roman" w:hAnsi="Times New Roman" w:cs="Times New Roman"/>
          <w:bCs/>
          <w:lang w:val="lt-LT" w:eastAsia="de-DE"/>
        </w:rPr>
      </w:pPr>
      <w:r w:rsidRPr="00282980">
        <w:rPr>
          <w:rFonts w:ascii="Times New Roman" w:eastAsia="Times New Roman" w:hAnsi="Times New Roman" w:cs="Times New Roman"/>
          <w:bCs/>
          <w:lang w:val="lt-LT" w:eastAsia="de-DE"/>
        </w:rPr>
        <w:t xml:space="preserve">Pasakykite savo gydytojui </w:t>
      </w:r>
      <w:r w:rsidRPr="00282980">
        <w:rPr>
          <w:rFonts w:ascii="Times New Roman" w:eastAsia="Times New Roman" w:hAnsi="Times New Roman" w:cs="Times New Roman"/>
          <w:b/>
          <w:bCs/>
          <w:lang w:val="lt-LT" w:eastAsia="de-DE"/>
        </w:rPr>
        <w:t>nedelsdami</w:t>
      </w:r>
      <w:r w:rsidRPr="00282980">
        <w:rPr>
          <w:rFonts w:ascii="Times New Roman" w:eastAsia="Times New Roman" w:hAnsi="Times New Roman" w:cs="Times New Roman"/>
          <w:bCs/>
          <w:lang w:val="lt-LT" w:eastAsia="de-DE"/>
        </w:rPr>
        <w:t xml:space="preserve">, </w:t>
      </w:r>
      <w:r w:rsidRPr="00282980">
        <w:rPr>
          <w:rFonts w:ascii="Times New Roman" w:eastAsia="Times New Roman" w:hAnsi="Times New Roman" w:cs="Times New Roman"/>
          <w:lang w:val="lt-LT" w:eastAsia="de-DE"/>
        </w:rPr>
        <w:t>jei pastebėjote bet kurį iš šių simptomų</w:t>
      </w:r>
      <w:r w:rsidRPr="00282980">
        <w:rPr>
          <w:rFonts w:ascii="Times New Roman" w:eastAsia="Times New Roman" w:hAnsi="Times New Roman" w:cs="Times New Roman"/>
          <w:bCs/>
          <w:lang w:val="lt-LT" w:eastAsia="de-DE"/>
        </w:rPr>
        <w:t>:</w:t>
      </w:r>
    </w:p>
    <w:p w14:paraId="36DE932D" w14:textId="051FE632" w:rsidR="00282980" w:rsidRPr="00F169F4" w:rsidRDefault="00282980" w:rsidP="00F169F4">
      <w:pPr>
        <w:numPr>
          <w:ilvl w:val="0"/>
          <w:numId w:val="20"/>
        </w:numPr>
        <w:spacing w:after="0" w:line="240" w:lineRule="auto"/>
        <w:ind w:left="360"/>
        <w:rPr>
          <w:rFonts w:ascii="Times New Roman" w:hAnsi="Times New Roman"/>
          <w:lang w:val="lt-LT"/>
        </w:rPr>
      </w:pPr>
      <w:r w:rsidRPr="00F169F4">
        <w:rPr>
          <w:rFonts w:ascii="Times New Roman" w:hAnsi="Times New Roman"/>
          <w:lang w:val="lt-LT"/>
        </w:rPr>
        <w:t>bendra bloga savijauta, karščiavimas, pykinimas, vėmimas, sumažėjęs apetitas, viso kūno niežulys,</w:t>
      </w:r>
      <w:r w:rsidRPr="00F169F4">
        <w:rPr>
          <w:rFonts w:ascii="Times New Roman" w:hAnsi="Times New Roman"/>
          <w:color w:val="000000"/>
          <w:lang w:val="lt-LT"/>
        </w:rPr>
        <w:t xml:space="preserve"> odos ir akių pageltimas, šviesios spalvos išmatos, tamsios spalvos šlapimas.</w:t>
      </w:r>
      <w:r w:rsidR="002C5BF7">
        <w:rPr>
          <w:rFonts w:ascii="Times New Roman" w:hAnsi="Times New Roman"/>
          <w:color w:val="000000"/>
          <w:lang w:val="lt-LT"/>
        </w:rPr>
        <w:t xml:space="preserve"> Tai gali būti toksinio poveikio</w:t>
      </w:r>
      <w:r w:rsidRPr="00F169F4">
        <w:rPr>
          <w:rFonts w:ascii="Times New Roman" w:hAnsi="Times New Roman"/>
          <w:color w:val="000000"/>
          <w:lang w:val="lt-LT"/>
        </w:rPr>
        <w:t xml:space="preserve"> kepenims, įskaitant kepenų uždegimą </w:t>
      </w:r>
      <w:r w:rsidRPr="00023818">
        <w:rPr>
          <w:rFonts w:ascii="Times New Roman" w:hAnsi="Times New Roman"/>
          <w:color w:val="000000"/>
          <w:lang w:val="lt-LT"/>
        </w:rPr>
        <w:t>(</w:t>
      </w:r>
      <w:r w:rsidRPr="00F169F4">
        <w:rPr>
          <w:rFonts w:ascii="Times New Roman" w:hAnsi="Times New Roman"/>
          <w:i/>
          <w:color w:val="000000"/>
          <w:lang w:val="lt-LT"/>
        </w:rPr>
        <w:t>hepatitą</w:t>
      </w:r>
      <w:r w:rsidRPr="00023818">
        <w:rPr>
          <w:rFonts w:ascii="Times New Roman" w:hAnsi="Times New Roman"/>
          <w:color w:val="000000"/>
          <w:lang w:val="lt-LT"/>
        </w:rPr>
        <w:t>)</w:t>
      </w:r>
      <w:r w:rsidRPr="00F169F4">
        <w:rPr>
          <w:rFonts w:ascii="Times New Roman" w:hAnsi="Times New Roman"/>
          <w:color w:val="000000"/>
          <w:lang w:val="lt-LT"/>
        </w:rPr>
        <w:t xml:space="preserve"> ar kepenų nepakankamumą, simptomai.</w:t>
      </w:r>
    </w:p>
    <w:p w14:paraId="13C1039C" w14:textId="77777777" w:rsidR="00282980" w:rsidRPr="00F169F4" w:rsidRDefault="00282980" w:rsidP="00F169F4">
      <w:pPr>
        <w:spacing w:after="0" w:line="240" w:lineRule="auto"/>
        <w:rPr>
          <w:rFonts w:ascii="Times New Roman" w:hAnsi="Times New Roman"/>
          <w:lang w:val="lt-LT"/>
        </w:rPr>
      </w:pPr>
    </w:p>
    <w:p w14:paraId="6EB43E7A" w14:textId="33CED080" w:rsidR="00282980" w:rsidRPr="00F169F4" w:rsidRDefault="00282980" w:rsidP="00023818">
      <w:pPr>
        <w:numPr>
          <w:ilvl w:val="12"/>
          <w:numId w:val="0"/>
        </w:numPr>
        <w:spacing w:after="0" w:line="240" w:lineRule="auto"/>
        <w:ind w:right="-29"/>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gydomiems pacientams buvo nustatyta kepenų veiklos sutrikimų, kai kurie iš jų sunkūs (gelta, hepatitas ir kepenų nepakankamumas). Gydant 100 mg ir didesnėmis dozėmis, taip pat pasitaikė atvejų, pasibaigusių mirtimi. Dauguma mirtinų atvejų buvo progresavusiu priešinės liaukos vėžiu sergantiems vyrams. Kepenų veiklos sutrikimai priklauso nuo dozės ir paprastai pasireiškia po kelių mėnesių nuo gydymo pradžios. Todėl Jūsų gydytojas turėtų tirti Jūsų kepenų veiklą prieš pradedant gydyti ir gydant, ypač atsiradus bet kokių simptomų ar reiškinių, rodančių toksinį poveikį kepenims. Patvirtinus šį poveikį, gydytojas nutrauks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nebent kepenų </w:t>
      </w:r>
      <w:proofErr w:type="spellStart"/>
      <w:r w:rsidRPr="00F169F4">
        <w:rPr>
          <w:rFonts w:ascii="Times New Roman" w:hAnsi="Times New Roman"/>
          <w:lang w:val="lt-LT"/>
        </w:rPr>
        <w:t>toksiškumą</w:t>
      </w:r>
      <w:proofErr w:type="spellEnd"/>
      <w:r w:rsidRPr="00F169F4">
        <w:rPr>
          <w:rFonts w:ascii="Times New Roman" w:hAnsi="Times New Roman"/>
          <w:lang w:val="lt-LT"/>
        </w:rPr>
        <w:t xml:space="preserve"> galima paaiškinti kitomis priežastimis (pvz., antriniu naviku). Tokiu atveju gydytojas gali tęsti Jūsų gydymą </w:t>
      </w:r>
      <w:proofErr w:type="spellStart"/>
      <w:r w:rsidRPr="00F169F4">
        <w:rPr>
          <w:rFonts w:ascii="Times New Roman" w:hAnsi="Times New Roman"/>
          <w:lang w:val="lt-LT"/>
        </w:rPr>
        <w:t>Androcur</w:t>
      </w:r>
      <w:proofErr w:type="spellEnd"/>
      <w:r w:rsidRPr="00F169F4">
        <w:rPr>
          <w:rFonts w:ascii="Times New Roman" w:hAnsi="Times New Roman"/>
          <w:lang w:val="lt-LT"/>
        </w:rPr>
        <w:t>, jei tikėtina gydymo nauda didesnė už galimą riziką.</w:t>
      </w:r>
    </w:p>
    <w:p w14:paraId="13CDC11D" w14:textId="77777777" w:rsidR="00282980" w:rsidRPr="00F169F4" w:rsidRDefault="00282980" w:rsidP="00F169F4">
      <w:pPr>
        <w:spacing w:after="0" w:line="240" w:lineRule="auto"/>
        <w:ind w:left="360"/>
        <w:rPr>
          <w:rFonts w:ascii="Times New Roman" w:hAnsi="Times New Roman"/>
          <w:lang w:val="lt-LT"/>
        </w:rPr>
      </w:pPr>
    </w:p>
    <w:p w14:paraId="57763380" w14:textId="77777777" w:rsidR="00282980" w:rsidRPr="00F169F4" w:rsidRDefault="00282980" w:rsidP="00F169F4">
      <w:pPr>
        <w:numPr>
          <w:ilvl w:val="0"/>
          <w:numId w:val="20"/>
        </w:numPr>
        <w:spacing w:after="0" w:line="240" w:lineRule="auto"/>
        <w:ind w:left="360"/>
        <w:rPr>
          <w:rFonts w:ascii="Times New Roman" w:hAnsi="Times New Roman"/>
          <w:lang w:val="lt-LT"/>
        </w:rPr>
      </w:pPr>
      <w:r w:rsidRPr="00F169F4">
        <w:rPr>
          <w:rFonts w:ascii="Times New Roman" w:hAnsi="Times New Roman"/>
          <w:lang w:val="lt-LT"/>
        </w:rPr>
        <w:t xml:space="preserve">Neįprastas greitai nepraeinantis skausmas viršutinėje pilvo dalyje. Šis simptomas gali būti gerybinio ar piktybinio kepenų naviko požymis, galinčio sukelti gyvybei pavojingą kraujavimą į pilvo ertmę </w:t>
      </w:r>
      <w:r w:rsidRPr="00023818">
        <w:rPr>
          <w:rFonts w:ascii="Times New Roman" w:hAnsi="Times New Roman"/>
          <w:lang w:val="lt-LT"/>
        </w:rPr>
        <w:t>(</w:t>
      </w:r>
      <w:proofErr w:type="spellStart"/>
      <w:r w:rsidRPr="00F169F4">
        <w:rPr>
          <w:rFonts w:ascii="Times New Roman" w:hAnsi="Times New Roman"/>
          <w:i/>
          <w:color w:val="000000"/>
          <w:lang w:val="lt-LT"/>
        </w:rPr>
        <w:t>intraabdominalinis</w:t>
      </w:r>
      <w:proofErr w:type="spellEnd"/>
      <w:r w:rsidRPr="00F169F4">
        <w:rPr>
          <w:rFonts w:ascii="Times New Roman" w:hAnsi="Times New Roman"/>
          <w:i/>
          <w:color w:val="000000"/>
          <w:lang w:val="lt-LT"/>
        </w:rPr>
        <w:t xml:space="preserve"> kraujavimas</w:t>
      </w:r>
      <w:r w:rsidRPr="00023818">
        <w:rPr>
          <w:rFonts w:ascii="Times New Roman" w:hAnsi="Times New Roman"/>
          <w:color w:val="000000"/>
          <w:lang w:val="lt-LT"/>
        </w:rPr>
        <w:t>)</w:t>
      </w:r>
      <w:r w:rsidRPr="00F72469">
        <w:rPr>
          <w:rFonts w:ascii="Times New Roman" w:hAnsi="Times New Roman"/>
          <w:color w:val="000000"/>
          <w:lang w:val="lt-LT"/>
        </w:rPr>
        <w:t>.</w:t>
      </w:r>
    </w:p>
    <w:p w14:paraId="6CA297A7" w14:textId="20218B27" w:rsidR="00282980" w:rsidRPr="00F169F4" w:rsidRDefault="00282980" w:rsidP="00F169F4">
      <w:pPr>
        <w:numPr>
          <w:ilvl w:val="0"/>
          <w:numId w:val="20"/>
        </w:numPr>
        <w:spacing w:after="0" w:line="240" w:lineRule="auto"/>
        <w:ind w:left="360"/>
        <w:rPr>
          <w:rFonts w:ascii="Times New Roman" w:hAnsi="Times New Roman"/>
          <w:lang w:val="lt-LT"/>
        </w:rPr>
      </w:pPr>
      <w:r w:rsidRPr="00F169F4">
        <w:rPr>
          <w:rFonts w:ascii="Times New Roman" w:hAnsi="Times New Roman"/>
          <w:lang w:val="lt-LT"/>
        </w:rPr>
        <w:t xml:space="preserve">Blauzdos arba kojos tinimas, krūtinės skausmas, dusulys arba staigus silpnumas. Šie simptomai gali būti kraujo krešulių formavimosi požymiai </w:t>
      </w:r>
      <w:r w:rsidRPr="00023818">
        <w:rPr>
          <w:rFonts w:ascii="Times New Roman" w:hAnsi="Times New Roman"/>
          <w:lang w:val="lt-LT"/>
        </w:rPr>
        <w:t>(</w:t>
      </w:r>
      <w:proofErr w:type="spellStart"/>
      <w:r w:rsidRPr="00F169F4">
        <w:rPr>
          <w:rFonts w:ascii="Times New Roman" w:hAnsi="Times New Roman"/>
          <w:i/>
          <w:lang w:val="lt-LT"/>
        </w:rPr>
        <w:t>tromboembolijos</w:t>
      </w:r>
      <w:proofErr w:type="spellEnd"/>
      <w:r w:rsidRPr="00F169F4">
        <w:rPr>
          <w:rFonts w:ascii="Times New Roman" w:hAnsi="Times New Roman"/>
          <w:i/>
          <w:lang w:val="lt-LT"/>
        </w:rPr>
        <w:t xml:space="preserve"> reiškiniai</w:t>
      </w:r>
      <w:r w:rsidRPr="00023818">
        <w:rPr>
          <w:rFonts w:ascii="Times New Roman" w:hAnsi="Times New Roman"/>
          <w:lang w:val="lt-LT"/>
        </w:rPr>
        <w:t>).</w:t>
      </w:r>
    </w:p>
    <w:p w14:paraId="34A0DFEC" w14:textId="77777777" w:rsidR="00282980" w:rsidRPr="00F169F4" w:rsidRDefault="00282980" w:rsidP="00F169F4">
      <w:pPr>
        <w:spacing w:after="0" w:line="240" w:lineRule="auto"/>
        <w:rPr>
          <w:rFonts w:ascii="Times New Roman" w:hAnsi="Times New Roman"/>
          <w:b/>
          <w:lang w:val="lt-LT"/>
        </w:rPr>
      </w:pPr>
    </w:p>
    <w:p w14:paraId="1ABB3D20" w14:textId="41E42A0A" w:rsidR="00282980" w:rsidRPr="00F169F4" w:rsidRDefault="00282980" w:rsidP="00F169F4">
      <w:pPr>
        <w:keepNext/>
        <w:spacing w:after="0" w:line="240" w:lineRule="auto"/>
        <w:rPr>
          <w:rFonts w:ascii="Times New Roman" w:hAnsi="Times New Roman"/>
          <w:b/>
          <w:lang w:val="lt-LT"/>
        </w:rPr>
      </w:pPr>
      <w:r w:rsidRPr="00F169F4">
        <w:rPr>
          <w:rFonts w:ascii="Times New Roman" w:hAnsi="Times New Roman"/>
          <w:b/>
          <w:lang w:val="lt-LT"/>
        </w:rPr>
        <w:t>Moterims</w:t>
      </w:r>
    </w:p>
    <w:p w14:paraId="2506FB82" w14:textId="77777777" w:rsidR="0023511A" w:rsidRDefault="0023511A" w:rsidP="0023511A">
      <w:pPr>
        <w:spacing w:after="0" w:line="240" w:lineRule="auto"/>
        <w:rPr>
          <w:rFonts w:ascii="Times New Roman" w:hAnsi="Times New Roman"/>
          <w:b/>
          <w:lang w:val="lt-LT"/>
        </w:rPr>
      </w:pPr>
    </w:p>
    <w:p w14:paraId="1CAB7477" w14:textId="61F7771B" w:rsidR="0023511A" w:rsidRPr="00F169F4" w:rsidRDefault="007C5046" w:rsidP="0023511A">
      <w:pPr>
        <w:spacing w:after="0" w:line="240" w:lineRule="auto"/>
        <w:rPr>
          <w:rFonts w:ascii="Times New Roman" w:hAnsi="Times New Roman"/>
          <w:lang w:val="lt-LT"/>
        </w:rPr>
      </w:pPr>
      <w:r>
        <w:rPr>
          <w:rFonts w:ascii="Times New Roman" w:hAnsi="Times New Roman"/>
          <w:b/>
          <w:lang w:val="lt-LT"/>
        </w:rPr>
        <w:t>Retas</w:t>
      </w:r>
      <w:r w:rsidR="0023511A" w:rsidRPr="00F169F4">
        <w:rPr>
          <w:rFonts w:ascii="Times New Roman" w:hAnsi="Times New Roman"/>
          <w:b/>
          <w:lang w:val="lt-LT"/>
        </w:rPr>
        <w:t xml:space="preserve"> šalutinis poveikis</w:t>
      </w:r>
    </w:p>
    <w:p w14:paraId="4E3AA675" w14:textId="08AC909B" w:rsidR="0023511A" w:rsidRPr="00F169F4" w:rsidRDefault="0023511A" w:rsidP="0023511A">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gerybiniai smegenų navikai (</w:t>
      </w:r>
      <w:proofErr w:type="spellStart"/>
      <w:r w:rsidRPr="00F169F4">
        <w:rPr>
          <w:rFonts w:ascii="Times New Roman" w:hAnsi="Times New Roman"/>
          <w:lang w:val="lt-LT"/>
        </w:rPr>
        <w:t>meningiomos</w:t>
      </w:r>
      <w:proofErr w:type="spellEnd"/>
      <w:r w:rsidRPr="00F169F4">
        <w:rPr>
          <w:rFonts w:ascii="Times New Roman" w:hAnsi="Times New Roman"/>
          <w:lang w:val="lt-LT"/>
        </w:rPr>
        <w:t>)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r>
        <w:rPr>
          <w:rFonts w:ascii="Times New Roman" w:hAnsi="Times New Roman"/>
          <w:lang w:val="lt-LT"/>
        </w:rPr>
        <w:t>.</w:t>
      </w:r>
    </w:p>
    <w:p w14:paraId="1C24A6AE" w14:textId="77777777" w:rsidR="00282980" w:rsidRPr="00F169F4" w:rsidRDefault="00282980" w:rsidP="00F169F4">
      <w:pPr>
        <w:keepNext/>
        <w:spacing w:after="0" w:line="240" w:lineRule="auto"/>
        <w:rPr>
          <w:rFonts w:ascii="Times New Roman" w:hAnsi="Times New Roman"/>
          <w:lang w:val="lt-LT"/>
        </w:rPr>
      </w:pPr>
    </w:p>
    <w:p w14:paraId="3CE3DF5E" w14:textId="5F34407B" w:rsidR="00282980" w:rsidRPr="00F169F4" w:rsidRDefault="00282980" w:rsidP="00106BFF">
      <w:pPr>
        <w:keepNext/>
        <w:spacing w:after="0" w:line="240" w:lineRule="auto"/>
        <w:rPr>
          <w:rFonts w:ascii="Times New Roman" w:hAnsi="Times New Roman"/>
          <w:lang w:val="lt-LT"/>
        </w:rPr>
      </w:pPr>
      <w:r w:rsidRPr="00F169F4">
        <w:rPr>
          <w:rFonts w:ascii="Times New Roman" w:hAnsi="Times New Roman"/>
          <w:b/>
          <w:lang w:val="lt-LT"/>
        </w:rPr>
        <w:t>Šalutinis poveikis, pasireiškiantis nežinomu dažniu</w:t>
      </w:r>
    </w:p>
    <w:p w14:paraId="0CFCE042"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gerybiniai ir piktybiniai kepenų navikai,</w:t>
      </w:r>
    </w:p>
    <w:p w14:paraId="52D3B5DA"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alerginė reakcija (padidėjęs jautrumas),</w:t>
      </w:r>
    </w:p>
    <w:p w14:paraId="1EF44FDA" w14:textId="77777777" w:rsidR="00282980" w:rsidRPr="00F169F4" w:rsidRDefault="00282980" w:rsidP="00F169F4">
      <w:pPr>
        <w:numPr>
          <w:ilvl w:val="0"/>
          <w:numId w:val="21"/>
        </w:numPr>
        <w:spacing w:after="0" w:line="240" w:lineRule="auto"/>
        <w:ind w:hanging="720"/>
        <w:rPr>
          <w:rFonts w:ascii="Times New Roman" w:hAnsi="Times New Roman"/>
          <w:lang w:val="lt-LT"/>
        </w:rPr>
      </w:pPr>
      <w:r w:rsidRPr="00F169F4">
        <w:rPr>
          <w:rFonts w:ascii="Times New Roman" w:hAnsi="Times New Roman"/>
          <w:lang w:val="lt-LT"/>
        </w:rPr>
        <w:t>padidėjęs svoris,</w:t>
      </w:r>
    </w:p>
    <w:p w14:paraId="1DA82801"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sumažėjęs svoris,</w:t>
      </w:r>
    </w:p>
    <w:p w14:paraId="57135E9E"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prislėgta nuotaika,</w:t>
      </w:r>
    </w:p>
    <w:p w14:paraId="1D21AC57" w14:textId="77777777" w:rsidR="00282980" w:rsidRPr="00F169F4" w:rsidRDefault="00282980" w:rsidP="00F169F4">
      <w:pPr>
        <w:numPr>
          <w:ilvl w:val="0"/>
          <w:numId w:val="21"/>
        </w:numPr>
        <w:spacing w:after="0" w:line="240" w:lineRule="auto"/>
        <w:ind w:hanging="720"/>
        <w:rPr>
          <w:rFonts w:ascii="Times New Roman" w:hAnsi="Times New Roman"/>
          <w:lang w:val="lt-LT"/>
        </w:rPr>
      </w:pPr>
      <w:r w:rsidRPr="00F169F4">
        <w:rPr>
          <w:rFonts w:ascii="Times New Roman" w:hAnsi="Times New Roman"/>
          <w:lang w:val="lt-LT"/>
        </w:rPr>
        <w:t>laikinas nerimas,</w:t>
      </w:r>
    </w:p>
    <w:p w14:paraId="2FDD5063"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 xml:space="preserve">sumažėjęs lytinis potraukis (sumažėjęs </w:t>
      </w:r>
      <w:proofErr w:type="spellStart"/>
      <w:r w:rsidRPr="00F169F4">
        <w:rPr>
          <w:rFonts w:ascii="Times New Roman" w:hAnsi="Times New Roman"/>
          <w:lang w:val="lt-LT"/>
        </w:rPr>
        <w:t>libido</w:t>
      </w:r>
      <w:proofErr w:type="spellEnd"/>
      <w:r w:rsidRPr="00F169F4">
        <w:rPr>
          <w:rFonts w:ascii="Times New Roman" w:hAnsi="Times New Roman"/>
          <w:lang w:val="lt-LT"/>
        </w:rPr>
        <w:t>),</w:t>
      </w:r>
    </w:p>
    <w:p w14:paraId="5861A414"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 xml:space="preserve">padidėjęs lytinis potraukis (padidėjęs </w:t>
      </w:r>
      <w:proofErr w:type="spellStart"/>
      <w:r w:rsidRPr="00F169F4">
        <w:rPr>
          <w:rFonts w:ascii="Times New Roman" w:hAnsi="Times New Roman"/>
          <w:lang w:val="lt-LT"/>
        </w:rPr>
        <w:t>libido</w:t>
      </w:r>
      <w:proofErr w:type="spellEnd"/>
      <w:r w:rsidRPr="00F169F4">
        <w:rPr>
          <w:rFonts w:ascii="Times New Roman" w:hAnsi="Times New Roman"/>
          <w:lang w:val="lt-LT"/>
        </w:rPr>
        <w:t>),</w:t>
      </w:r>
    </w:p>
    <w:p w14:paraId="34E0835C"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kraujo krešulių formavimasis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 (žr. skyrių „Specialių atsargumo priemonių reikia“),</w:t>
      </w:r>
    </w:p>
    <w:p w14:paraId="241C3013" w14:textId="77777777" w:rsidR="00282980" w:rsidRPr="00F169F4" w:rsidRDefault="00282980" w:rsidP="00F169F4">
      <w:pPr>
        <w:numPr>
          <w:ilvl w:val="0"/>
          <w:numId w:val="21"/>
        </w:numPr>
        <w:spacing w:after="0" w:line="240" w:lineRule="auto"/>
        <w:ind w:hanging="720"/>
        <w:rPr>
          <w:rFonts w:ascii="Times New Roman" w:hAnsi="Times New Roman"/>
          <w:lang w:val="lt-LT"/>
        </w:rPr>
      </w:pPr>
      <w:r w:rsidRPr="00F169F4">
        <w:rPr>
          <w:rFonts w:ascii="Times New Roman" w:hAnsi="Times New Roman"/>
          <w:lang w:val="lt-LT"/>
        </w:rPr>
        <w:t>dusulys,</w:t>
      </w:r>
    </w:p>
    <w:p w14:paraId="686CFF99" w14:textId="77777777" w:rsidR="00282980" w:rsidRPr="00F169F4" w:rsidRDefault="00282980" w:rsidP="00F169F4">
      <w:pPr>
        <w:numPr>
          <w:ilvl w:val="0"/>
          <w:numId w:val="21"/>
        </w:numPr>
        <w:spacing w:after="0" w:line="240" w:lineRule="auto"/>
        <w:ind w:hanging="720"/>
        <w:rPr>
          <w:rFonts w:ascii="Times New Roman" w:hAnsi="Times New Roman"/>
          <w:lang w:val="lt-LT"/>
        </w:rPr>
      </w:pPr>
      <w:r w:rsidRPr="00F169F4">
        <w:rPr>
          <w:rFonts w:ascii="Times New Roman" w:hAnsi="Times New Roman"/>
          <w:lang w:val="lt-LT"/>
        </w:rPr>
        <w:t>vidinis kraujavimas į pilvo ertmę (</w:t>
      </w:r>
      <w:proofErr w:type="spellStart"/>
      <w:r w:rsidRPr="00F169F4">
        <w:rPr>
          <w:rFonts w:ascii="Times New Roman" w:hAnsi="Times New Roman"/>
          <w:lang w:val="lt-LT"/>
        </w:rPr>
        <w:t>intraabdominalinis</w:t>
      </w:r>
      <w:proofErr w:type="spellEnd"/>
      <w:r w:rsidRPr="00F169F4">
        <w:rPr>
          <w:rFonts w:ascii="Times New Roman" w:hAnsi="Times New Roman"/>
          <w:lang w:val="lt-LT"/>
        </w:rPr>
        <w:t xml:space="preserve"> kraujavimas),</w:t>
      </w:r>
    </w:p>
    <w:p w14:paraId="3896815A"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toksinis poveikis kepenims, įskaitant geltą, kepenų uždegimą (hepatitas), kepenų nepakankamumą,</w:t>
      </w:r>
    </w:p>
    <w:p w14:paraId="00ED1B56"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išbėrimas,</w:t>
      </w:r>
    </w:p>
    <w:p w14:paraId="233E6A37"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ovuliacijos slopinimas,</w:t>
      </w:r>
    </w:p>
    <w:p w14:paraId="2C7D8DC2"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krūtų jautrumas,</w:t>
      </w:r>
    </w:p>
    <w:p w14:paraId="67B41F48"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tepimas (negausus kraujavimas iš gimdos),</w:t>
      </w:r>
    </w:p>
    <w:p w14:paraId="04210083" w14:textId="77777777" w:rsidR="00282980" w:rsidRPr="00F169F4" w:rsidRDefault="00282980" w:rsidP="00F169F4">
      <w:pPr>
        <w:numPr>
          <w:ilvl w:val="0"/>
          <w:numId w:val="21"/>
        </w:numPr>
        <w:spacing w:after="0" w:line="240" w:lineRule="auto"/>
        <w:ind w:left="360"/>
        <w:rPr>
          <w:rFonts w:ascii="Times New Roman" w:hAnsi="Times New Roman"/>
          <w:lang w:val="lt-LT"/>
        </w:rPr>
      </w:pPr>
      <w:r w:rsidRPr="00F169F4">
        <w:rPr>
          <w:rFonts w:ascii="Times New Roman" w:hAnsi="Times New Roman"/>
          <w:lang w:val="lt-LT"/>
        </w:rPr>
        <w:t>nuovargis.</w:t>
      </w:r>
    </w:p>
    <w:p w14:paraId="011D5A3D" w14:textId="77777777" w:rsidR="00282980" w:rsidRPr="00F169F4" w:rsidRDefault="00282980" w:rsidP="00F169F4">
      <w:pPr>
        <w:spacing w:after="0" w:line="240" w:lineRule="auto"/>
        <w:rPr>
          <w:rFonts w:ascii="Times New Roman" w:hAnsi="Times New Roman"/>
          <w:lang w:val="lt-LT"/>
        </w:rPr>
      </w:pPr>
    </w:p>
    <w:p w14:paraId="5E1B95EC" w14:textId="77777777" w:rsidR="00282980" w:rsidRPr="00F169F4" w:rsidRDefault="00282980" w:rsidP="00106BFF">
      <w:pPr>
        <w:keepNext/>
        <w:spacing w:after="0" w:line="240" w:lineRule="auto"/>
        <w:rPr>
          <w:rFonts w:ascii="Times New Roman" w:hAnsi="Times New Roman"/>
          <w:b/>
          <w:lang w:val="lt-LT"/>
        </w:rPr>
      </w:pPr>
      <w:r w:rsidRPr="00F169F4">
        <w:rPr>
          <w:rFonts w:ascii="Times New Roman" w:hAnsi="Times New Roman"/>
          <w:b/>
          <w:lang w:val="lt-LT"/>
        </w:rPr>
        <w:t>Vyrams</w:t>
      </w:r>
    </w:p>
    <w:p w14:paraId="63536EAD" w14:textId="77777777" w:rsidR="00282980" w:rsidRPr="00F169F4" w:rsidRDefault="00282980" w:rsidP="00106BFF">
      <w:pPr>
        <w:keepNext/>
        <w:spacing w:after="0" w:line="240" w:lineRule="auto"/>
        <w:rPr>
          <w:rFonts w:ascii="Times New Roman" w:hAnsi="Times New Roman"/>
          <w:lang w:val="lt-LT"/>
        </w:rPr>
      </w:pPr>
    </w:p>
    <w:p w14:paraId="12C9D664" w14:textId="77777777" w:rsidR="00282980" w:rsidRPr="00F169F4" w:rsidRDefault="00282980" w:rsidP="00106BFF">
      <w:pPr>
        <w:keepNext/>
        <w:spacing w:after="0" w:line="240" w:lineRule="auto"/>
        <w:rPr>
          <w:rFonts w:ascii="Times New Roman" w:hAnsi="Times New Roman"/>
          <w:b/>
          <w:lang w:val="lt-LT"/>
        </w:rPr>
      </w:pPr>
      <w:r w:rsidRPr="00F169F4">
        <w:rPr>
          <w:rFonts w:ascii="Times New Roman" w:hAnsi="Times New Roman"/>
          <w:b/>
          <w:lang w:val="lt-LT"/>
        </w:rPr>
        <w:t>Šalutinis poveikis pasireiškia tam tikru dažniu, kuris apibrėžiamas taip:</w:t>
      </w:r>
    </w:p>
    <w:p w14:paraId="64327140"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labai dažnas: pasireiškia ne mažiau kaip 1 iš 10 pacientų,</w:t>
      </w:r>
    </w:p>
    <w:p w14:paraId="7E2F838E"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dažnas: pasireiškia ne mažiau kaip 1 iš 100, bet mažiau kaip 1 iš 10 pacientų,</w:t>
      </w:r>
    </w:p>
    <w:p w14:paraId="7FD6E095"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nedažnas: pasireiškia ne mažiau kaip 1 iš 1 000, bet mažiau kaip 1 iš 100 pacientų,</w:t>
      </w:r>
    </w:p>
    <w:p w14:paraId="7172BA06"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retas: pasireiškia ne mažiau kaip 1 iš 10 000, bet mažiau kaip 1 iš 1 000 pacientų,</w:t>
      </w:r>
    </w:p>
    <w:p w14:paraId="595768CC"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labai retas: pasireiškia mažiau kaip 1 iš 10 000 pacientų,</w:t>
      </w:r>
    </w:p>
    <w:p w14:paraId="095C3440" w14:textId="77777777" w:rsidR="00282980" w:rsidRPr="00F169F4" w:rsidRDefault="00282980" w:rsidP="00106BFF">
      <w:pPr>
        <w:keepNext/>
        <w:numPr>
          <w:ilvl w:val="0"/>
          <w:numId w:val="22"/>
        </w:numPr>
        <w:tabs>
          <w:tab w:val="left" w:pos="567"/>
        </w:tabs>
        <w:spacing w:after="0" w:line="260" w:lineRule="exact"/>
        <w:rPr>
          <w:rFonts w:ascii="Times New Roman" w:hAnsi="Times New Roman"/>
          <w:lang w:val="lt-LT"/>
        </w:rPr>
      </w:pPr>
      <w:r w:rsidRPr="00F169F4">
        <w:rPr>
          <w:rFonts w:ascii="Times New Roman" w:hAnsi="Times New Roman"/>
          <w:lang w:val="lt-LT"/>
        </w:rPr>
        <w:t>dažnis nežinomas: negali būti įvertintas pagal turimus duomenis.</w:t>
      </w:r>
    </w:p>
    <w:p w14:paraId="314D426F" w14:textId="77777777" w:rsidR="00282980" w:rsidRPr="00F169F4" w:rsidRDefault="00282980" w:rsidP="00F169F4">
      <w:pPr>
        <w:spacing w:after="0" w:line="240" w:lineRule="auto"/>
        <w:rPr>
          <w:rFonts w:ascii="Times New Roman" w:hAnsi="Times New Roman"/>
          <w:lang w:val="lt-LT"/>
        </w:rPr>
      </w:pPr>
    </w:p>
    <w:p w14:paraId="7BFA653A" w14:textId="77777777" w:rsidR="00282980" w:rsidRPr="00F169F4" w:rsidRDefault="00282980" w:rsidP="00F169F4">
      <w:pPr>
        <w:keepNext/>
        <w:tabs>
          <w:tab w:val="num" w:pos="1800"/>
        </w:tabs>
        <w:spacing w:after="120" w:line="240" w:lineRule="auto"/>
        <w:rPr>
          <w:rFonts w:ascii="Times New Roman" w:hAnsi="Times New Roman"/>
          <w:b/>
          <w:lang w:val="lt-LT"/>
        </w:rPr>
      </w:pPr>
      <w:r w:rsidRPr="00F169F4">
        <w:rPr>
          <w:rFonts w:ascii="Times New Roman" w:hAnsi="Times New Roman"/>
          <w:b/>
          <w:lang w:val="lt-LT"/>
        </w:rPr>
        <w:t>Labai dažnas šalutinis poveikis</w:t>
      </w:r>
    </w:p>
    <w:p w14:paraId="500A5828" w14:textId="692D976C" w:rsidR="00282980" w:rsidRPr="00F169F4" w:rsidRDefault="00282980" w:rsidP="00F169F4">
      <w:pPr>
        <w:numPr>
          <w:ilvl w:val="1"/>
          <w:numId w:val="22"/>
        </w:numPr>
        <w:spacing w:after="0" w:line="240" w:lineRule="auto"/>
        <w:ind w:hanging="1440"/>
        <w:rPr>
          <w:rFonts w:ascii="Times New Roman" w:hAnsi="Times New Roman"/>
          <w:lang w:val="lt-LT"/>
        </w:rPr>
      </w:pPr>
      <w:r w:rsidRPr="00F169F4">
        <w:rPr>
          <w:rFonts w:ascii="Times New Roman" w:hAnsi="Times New Roman"/>
          <w:lang w:val="lt-LT"/>
        </w:rPr>
        <w:t xml:space="preserve">grįžtamasis spermos gamybos slopinimas </w:t>
      </w:r>
      <w:r w:rsidRPr="00023818">
        <w:rPr>
          <w:rFonts w:ascii="Times New Roman" w:hAnsi="Times New Roman"/>
          <w:lang w:val="lt-LT"/>
        </w:rPr>
        <w:t>(</w:t>
      </w:r>
      <w:proofErr w:type="spellStart"/>
      <w:r w:rsidRPr="00F169F4">
        <w:rPr>
          <w:rFonts w:ascii="Times New Roman" w:hAnsi="Times New Roman"/>
          <w:i/>
          <w:lang w:val="lt-LT"/>
        </w:rPr>
        <w:t>spermatogenezė</w:t>
      </w:r>
      <w:proofErr w:type="spellEnd"/>
      <w:r w:rsidRPr="00023818">
        <w:rPr>
          <w:rFonts w:ascii="Times New Roman" w:hAnsi="Times New Roman"/>
          <w:lang w:val="lt-LT"/>
        </w:rPr>
        <w:t>),</w:t>
      </w:r>
    </w:p>
    <w:p w14:paraId="37E4DA90" w14:textId="1517099E" w:rsidR="00282980" w:rsidRPr="00F169F4" w:rsidRDefault="00282980" w:rsidP="00F169F4">
      <w:pPr>
        <w:numPr>
          <w:ilvl w:val="1"/>
          <w:numId w:val="22"/>
        </w:numPr>
        <w:spacing w:after="0" w:line="240" w:lineRule="auto"/>
        <w:ind w:hanging="1440"/>
        <w:rPr>
          <w:rFonts w:ascii="Times New Roman" w:hAnsi="Times New Roman"/>
          <w:lang w:val="lt-LT"/>
        </w:rPr>
      </w:pPr>
      <w:r w:rsidRPr="00F169F4">
        <w:rPr>
          <w:rFonts w:ascii="Times New Roman" w:hAnsi="Times New Roman"/>
          <w:lang w:val="lt-LT"/>
        </w:rPr>
        <w:t xml:space="preserve">sumažėjęs lytinis potraukis </w:t>
      </w:r>
      <w:r w:rsidRPr="00023818">
        <w:rPr>
          <w:rFonts w:ascii="Times New Roman" w:hAnsi="Times New Roman"/>
          <w:lang w:val="lt-LT"/>
        </w:rPr>
        <w:t>(</w:t>
      </w:r>
      <w:r w:rsidRPr="00F169F4">
        <w:rPr>
          <w:rFonts w:ascii="Times New Roman" w:hAnsi="Times New Roman"/>
          <w:i/>
          <w:lang w:val="lt-LT"/>
        </w:rPr>
        <w:t xml:space="preserve">sumažėjęs </w:t>
      </w:r>
      <w:proofErr w:type="spellStart"/>
      <w:r w:rsidRPr="00F169F4">
        <w:rPr>
          <w:rFonts w:ascii="Times New Roman" w:hAnsi="Times New Roman"/>
          <w:i/>
          <w:lang w:val="lt-LT"/>
        </w:rPr>
        <w:t>libido</w:t>
      </w:r>
      <w:proofErr w:type="spellEnd"/>
      <w:r w:rsidRPr="00023818">
        <w:rPr>
          <w:rFonts w:ascii="Times New Roman" w:hAnsi="Times New Roman"/>
          <w:lang w:val="lt-LT"/>
        </w:rPr>
        <w:t>),</w:t>
      </w:r>
    </w:p>
    <w:p w14:paraId="61A18C98" w14:textId="2FD89DC9" w:rsidR="00282980" w:rsidRPr="00F169F4" w:rsidRDefault="00282980" w:rsidP="00F169F4">
      <w:pPr>
        <w:numPr>
          <w:ilvl w:val="1"/>
          <w:numId w:val="22"/>
        </w:numPr>
        <w:spacing w:after="0" w:line="240" w:lineRule="auto"/>
        <w:ind w:hanging="1440"/>
        <w:rPr>
          <w:rFonts w:ascii="Times New Roman" w:hAnsi="Times New Roman"/>
          <w:lang w:val="lt-LT"/>
        </w:rPr>
      </w:pPr>
      <w:r w:rsidRPr="00F169F4">
        <w:rPr>
          <w:rFonts w:ascii="Times New Roman" w:hAnsi="Times New Roman"/>
          <w:lang w:val="lt-LT"/>
        </w:rPr>
        <w:t xml:space="preserve">negalėjimas pasiekti arba išlaikyti erekcijos </w:t>
      </w:r>
      <w:r w:rsidRPr="00023818">
        <w:rPr>
          <w:rFonts w:ascii="Times New Roman" w:hAnsi="Times New Roman"/>
          <w:lang w:val="lt-LT"/>
        </w:rPr>
        <w:t>(</w:t>
      </w:r>
      <w:r w:rsidRPr="00F169F4">
        <w:rPr>
          <w:rFonts w:ascii="Times New Roman" w:hAnsi="Times New Roman"/>
          <w:i/>
          <w:lang w:val="lt-LT"/>
        </w:rPr>
        <w:t>erekcijos disfunkcija</w:t>
      </w:r>
      <w:r w:rsidRPr="00023818">
        <w:rPr>
          <w:rFonts w:ascii="Times New Roman" w:hAnsi="Times New Roman"/>
          <w:lang w:val="lt-LT"/>
        </w:rPr>
        <w:t>).</w:t>
      </w:r>
    </w:p>
    <w:p w14:paraId="0D9B8B99" w14:textId="77777777" w:rsidR="00282980" w:rsidRPr="00F169F4" w:rsidRDefault="00282980" w:rsidP="00F169F4">
      <w:pPr>
        <w:spacing w:after="0" w:line="240" w:lineRule="auto"/>
        <w:rPr>
          <w:rFonts w:ascii="Times New Roman" w:hAnsi="Times New Roman"/>
          <w:lang w:val="lt-LT"/>
        </w:rPr>
      </w:pPr>
    </w:p>
    <w:p w14:paraId="23472109"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b/>
          <w:lang w:val="lt-LT"/>
        </w:rPr>
        <w:t>Dažnas šalutinis poveikis</w:t>
      </w:r>
    </w:p>
    <w:p w14:paraId="7ACB0F70"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 xml:space="preserve">toksinis poveikis kepenims, įskaitant geltą, kepenų uždegimą </w:t>
      </w:r>
      <w:r w:rsidRPr="00023818">
        <w:rPr>
          <w:rFonts w:ascii="Times New Roman" w:hAnsi="Times New Roman"/>
          <w:lang w:val="lt-LT"/>
        </w:rPr>
        <w:t>(</w:t>
      </w:r>
      <w:r w:rsidRPr="00F169F4">
        <w:rPr>
          <w:rFonts w:ascii="Times New Roman" w:hAnsi="Times New Roman"/>
          <w:i/>
          <w:lang w:val="lt-LT"/>
        </w:rPr>
        <w:t>hepatitą</w:t>
      </w:r>
      <w:r w:rsidRPr="00023818">
        <w:rPr>
          <w:rFonts w:ascii="Times New Roman" w:hAnsi="Times New Roman"/>
          <w:lang w:val="lt-LT"/>
        </w:rPr>
        <w:t>)</w:t>
      </w:r>
      <w:r w:rsidRPr="00F169F4">
        <w:rPr>
          <w:rFonts w:ascii="Times New Roman" w:hAnsi="Times New Roman"/>
          <w:lang w:val="lt-LT"/>
        </w:rPr>
        <w:t>, kepenų nepakankamumą,</w:t>
      </w:r>
    </w:p>
    <w:p w14:paraId="5B1C2C3A"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padidėjęs svoris,</w:t>
      </w:r>
    </w:p>
    <w:p w14:paraId="62D9A6AD"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sumažėjęs svoris,</w:t>
      </w:r>
    </w:p>
    <w:p w14:paraId="52DC337B"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prislėgta nuotaika,</w:t>
      </w:r>
    </w:p>
    <w:p w14:paraId="64AFE074"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laikinas nerimas,</w:t>
      </w:r>
    </w:p>
    <w:p w14:paraId="4A42BC20" w14:textId="2429E204"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padidėjusios krūtys (</w:t>
      </w:r>
      <w:proofErr w:type="spellStart"/>
      <w:r w:rsidRPr="00F169F4">
        <w:rPr>
          <w:rFonts w:ascii="Times New Roman" w:hAnsi="Times New Roman"/>
          <w:i/>
          <w:lang w:val="lt-LT"/>
        </w:rPr>
        <w:t>ginekomastija</w:t>
      </w:r>
      <w:proofErr w:type="spellEnd"/>
      <w:r w:rsidRPr="00F169F4">
        <w:rPr>
          <w:rFonts w:ascii="Times New Roman" w:hAnsi="Times New Roman"/>
          <w:lang w:val="lt-LT"/>
        </w:rPr>
        <w:t>),</w:t>
      </w:r>
    </w:p>
    <w:p w14:paraId="7D37E65F"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nuovargis,</w:t>
      </w:r>
    </w:p>
    <w:p w14:paraId="648DC70A"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karščio pylimas,</w:t>
      </w:r>
    </w:p>
    <w:p w14:paraId="2E19C6A4"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prakaitavimas,</w:t>
      </w:r>
    </w:p>
    <w:p w14:paraId="2DE64CA8" w14:textId="77777777" w:rsidR="00282980" w:rsidRPr="00F169F4" w:rsidRDefault="00282980" w:rsidP="00F169F4">
      <w:pPr>
        <w:numPr>
          <w:ilvl w:val="0"/>
          <w:numId w:val="23"/>
        </w:numPr>
        <w:spacing w:after="0" w:line="240" w:lineRule="auto"/>
        <w:ind w:hanging="720"/>
        <w:rPr>
          <w:rFonts w:ascii="Times New Roman" w:hAnsi="Times New Roman"/>
          <w:lang w:val="lt-LT"/>
        </w:rPr>
      </w:pPr>
      <w:r w:rsidRPr="00F169F4">
        <w:rPr>
          <w:rFonts w:ascii="Times New Roman" w:hAnsi="Times New Roman"/>
          <w:lang w:val="lt-LT"/>
        </w:rPr>
        <w:t>dusulys.</w:t>
      </w:r>
    </w:p>
    <w:p w14:paraId="7717A304" w14:textId="77777777" w:rsidR="00282980" w:rsidRPr="00F169F4" w:rsidRDefault="00282980" w:rsidP="00F169F4">
      <w:pPr>
        <w:spacing w:after="0" w:line="240" w:lineRule="auto"/>
        <w:rPr>
          <w:rFonts w:ascii="Times New Roman" w:hAnsi="Times New Roman"/>
          <w:lang w:val="lt-LT"/>
        </w:rPr>
      </w:pPr>
    </w:p>
    <w:p w14:paraId="60D5D66C"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Nedažnas šalutinis poveikis</w:t>
      </w:r>
    </w:p>
    <w:p w14:paraId="068FE4C0" w14:textId="77777777" w:rsidR="00282980" w:rsidRPr="00F169F4" w:rsidRDefault="00282980" w:rsidP="00F169F4">
      <w:pPr>
        <w:numPr>
          <w:ilvl w:val="0"/>
          <w:numId w:val="24"/>
        </w:numPr>
        <w:spacing w:after="0" w:line="240" w:lineRule="auto"/>
        <w:ind w:hanging="720"/>
        <w:rPr>
          <w:rFonts w:ascii="Times New Roman" w:hAnsi="Times New Roman"/>
          <w:lang w:val="lt-LT"/>
        </w:rPr>
      </w:pPr>
      <w:r w:rsidRPr="00F169F4">
        <w:rPr>
          <w:rFonts w:ascii="Times New Roman" w:hAnsi="Times New Roman"/>
          <w:lang w:val="lt-LT"/>
        </w:rPr>
        <w:t>išbėrimas.</w:t>
      </w:r>
    </w:p>
    <w:p w14:paraId="5947425C" w14:textId="77777777" w:rsidR="00282980" w:rsidRPr="00F169F4" w:rsidRDefault="00282980" w:rsidP="00F169F4">
      <w:pPr>
        <w:spacing w:after="0" w:line="240" w:lineRule="auto"/>
        <w:rPr>
          <w:rFonts w:ascii="Times New Roman" w:hAnsi="Times New Roman"/>
          <w:lang w:val="lt-LT"/>
        </w:rPr>
      </w:pPr>
    </w:p>
    <w:p w14:paraId="1DC9AE7F"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Retas šalutinis poveikis</w:t>
      </w:r>
    </w:p>
    <w:p w14:paraId="5D380744" w14:textId="729A9508" w:rsidR="00282980" w:rsidRPr="0082396D" w:rsidRDefault="00282980" w:rsidP="00F169F4">
      <w:pPr>
        <w:numPr>
          <w:ilvl w:val="0"/>
          <w:numId w:val="24"/>
        </w:numPr>
        <w:spacing w:after="0" w:line="240" w:lineRule="auto"/>
        <w:ind w:hanging="720"/>
        <w:rPr>
          <w:rFonts w:ascii="Times New Roman" w:hAnsi="Times New Roman"/>
          <w:i/>
          <w:lang w:val="lt-LT"/>
        </w:rPr>
      </w:pPr>
      <w:r w:rsidRPr="00F169F4">
        <w:rPr>
          <w:rFonts w:ascii="Times New Roman" w:hAnsi="Times New Roman"/>
          <w:lang w:val="lt-LT"/>
        </w:rPr>
        <w:t>alerginė reakcija (</w:t>
      </w:r>
      <w:r w:rsidRPr="00F169F4">
        <w:rPr>
          <w:rFonts w:ascii="Times New Roman" w:hAnsi="Times New Roman"/>
          <w:i/>
          <w:lang w:val="lt-LT"/>
        </w:rPr>
        <w:t>padidėjęs jautrumas</w:t>
      </w:r>
      <w:r w:rsidRPr="00F169F4">
        <w:rPr>
          <w:rFonts w:ascii="Times New Roman" w:hAnsi="Times New Roman"/>
          <w:lang w:val="lt-LT"/>
        </w:rPr>
        <w:t>)</w:t>
      </w:r>
      <w:r w:rsidR="000860B6">
        <w:rPr>
          <w:rFonts w:ascii="Times New Roman" w:hAnsi="Times New Roman"/>
          <w:lang w:val="lt-LT"/>
        </w:rPr>
        <w:t>,</w:t>
      </w:r>
    </w:p>
    <w:p w14:paraId="192E70A8" w14:textId="51DDBFE6" w:rsidR="000860B6" w:rsidRPr="00F169F4" w:rsidRDefault="000860B6" w:rsidP="00F169F4">
      <w:pPr>
        <w:numPr>
          <w:ilvl w:val="0"/>
          <w:numId w:val="24"/>
        </w:numPr>
        <w:spacing w:after="0" w:line="240" w:lineRule="auto"/>
        <w:ind w:hanging="720"/>
        <w:rPr>
          <w:rFonts w:ascii="Times New Roman" w:hAnsi="Times New Roman"/>
          <w:i/>
          <w:lang w:val="lt-LT"/>
        </w:rPr>
      </w:pPr>
      <w:r w:rsidRPr="00F169F4">
        <w:rPr>
          <w:rFonts w:ascii="Times New Roman" w:hAnsi="Times New Roman"/>
          <w:lang w:val="lt-LT"/>
        </w:rPr>
        <w:t>gerybiniai smegenų navikai (</w:t>
      </w:r>
      <w:proofErr w:type="spellStart"/>
      <w:r w:rsidRPr="00F169F4">
        <w:rPr>
          <w:rFonts w:ascii="Times New Roman" w:hAnsi="Times New Roman"/>
          <w:i/>
          <w:lang w:val="lt-LT"/>
        </w:rPr>
        <w:t>meningiomos</w:t>
      </w:r>
      <w:proofErr w:type="spellEnd"/>
      <w:r w:rsidRPr="00F169F4">
        <w:rPr>
          <w:rFonts w:ascii="Times New Roman" w:hAnsi="Times New Roman"/>
          <w:lang w:val="lt-LT"/>
        </w:rPr>
        <w:t>)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r>
        <w:rPr>
          <w:rFonts w:ascii="Times New Roman" w:hAnsi="Times New Roman"/>
          <w:i/>
          <w:lang w:val="lt-LT"/>
        </w:rPr>
        <w:t>.</w:t>
      </w:r>
    </w:p>
    <w:p w14:paraId="497BA055" w14:textId="77777777" w:rsidR="00282980" w:rsidRPr="00F169F4" w:rsidRDefault="00282980" w:rsidP="00F169F4">
      <w:pPr>
        <w:spacing w:after="0" w:line="240" w:lineRule="auto"/>
        <w:rPr>
          <w:rFonts w:ascii="Times New Roman" w:hAnsi="Times New Roman"/>
          <w:lang w:val="lt-LT"/>
        </w:rPr>
      </w:pPr>
    </w:p>
    <w:p w14:paraId="26C2B48C"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Labai retas šalutinis poveikis</w:t>
      </w:r>
    </w:p>
    <w:p w14:paraId="16952645" w14:textId="77777777" w:rsidR="00282980" w:rsidRPr="00F169F4" w:rsidRDefault="00282980" w:rsidP="00F169F4">
      <w:pPr>
        <w:numPr>
          <w:ilvl w:val="0"/>
          <w:numId w:val="24"/>
        </w:numPr>
        <w:spacing w:after="0" w:line="240" w:lineRule="auto"/>
        <w:ind w:hanging="720"/>
        <w:rPr>
          <w:rFonts w:ascii="Times New Roman" w:hAnsi="Times New Roman"/>
          <w:lang w:val="lt-LT"/>
        </w:rPr>
      </w:pPr>
      <w:r w:rsidRPr="00F169F4">
        <w:rPr>
          <w:rFonts w:ascii="Times New Roman" w:hAnsi="Times New Roman"/>
          <w:lang w:val="lt-LT"/>
        </w:rPr>
        <w:t>gerybiniai ir piktybiniai kepenų navikai.</w:t>
      </w:r>
    </w:p>
    <w:p w14:paraId="72E9DC83" w14:textId="77777777" w:rsidR="00282980" w:rsidRPr="00F169F4" w:rsidRDefault="00282980" w:rsidP="00F169F4">
      <w:pPr>
        <w:spacing w:after="0" w:line="240" w:lineRule="auto"/>
        <w:rPr>
          <w:rFonts w:ascii="Times New Roman" w:hAnsi="Times New Roman"/>
          <w:lang w:val="lt-LT"/>
        </w:rPr>
      </w:pPr>
    </w:p>
    <w:p w14:paraId="10BD7751"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Šalutinis poveikis, kurio dažnis nežinomas</w:t>
      </w:r>
    </w:p>
    <w:p w14:paraId="4F971D4A" w14:textId="77777777" w:rsidR="00282980" w:rsidRPr="00F169F4" w:rsidRDefault="00282980" w:rsidP="0082396D">
      <w:pPr>
        <w:numPr>
          <w:ilvl w:val="0"/>
          <w:numId w:val="24"/>
        </w:numPr>
        <w:spacing w:after="0" w:line="240" w:lineRule="auto"/>
        <w:ind w:left="360"/>
        <w:rPr>
          <w:rFonts w:ascii="Times New Roman" w:hAnsi="Times New Roman"/>
          <w:lang w:val="lt-LT"/>
        </w:rPr>
      </w:pPr>
      <w:r w:rsidRPr="00F169F4">
        <w:rPr>
          <w:rFonts w:ascii="Times New Roman" w:hAnsi="Times New Roman"/>
          <w:lang w:val="lt-LT"/>
        </w:rPr>
        <w:t>vidinis kraujavimas į pilvo ertmę (</w:t>
      </w:r>
      <w:proofErr w:type="spellStart"/>
      <w:r w:rsidRPr="0082396D">
        <w:rPr>
          <w:rFonts w:ascii="Times New Roman" w:hAnsi="Times New Roman"/>
          <w:i/>
          <w:lang w:val="lt-LT"/>
        </w:rPr>
        <w:t>intraabdominalinis</w:t>
      </w:r>
      <w:proofErr w:type="spellEnd"/>
      <w:r w:rsidRPr="0082396D">
        <w:rPr>
          <w:rFonts w:ascii="Times New Roman" w:hAnsi="Times New Roman"/>
          <w:i/>
          <w:lang w:val="lt-LT"/>
        </w:rPr>
        <w:t xml:space="preserve"> kraujavimas</w:t>
      </w:r>
      <w:r w:rsidRPr="00F169F4">
        <w:rPr>
          <w:rFonts w:ascii="Times New Roman" w:hAnsi="Times New Roman"/>
          <w:lang w:val="lt-LT"/>
        </w:rPr>
        <w:t>),</w:t>
      </w:r>
    </w:p>
    <w:p w14:paraId="33D105A0" w14:textId="4317C7F3" w:rsidR="00282980" w:rsidRPr="000860B6" w:rsidRDefault="00282980" w:rsidP="000860B6">
      <w:pPr>
        <w:numPr>
          <w:ilvl w:val="0"/>
          <w:numId w:val="24"/>
        </w:numPr>
        <w:spacing w:after="0" w:line="240" w:lineRule="auto"/>
        <w:ind w:left="360"/>
        <w:rPr>
          <w:rFonts w:ascii="Times New Roman" w:hAnsi="Times New Roman"/>
          <w:lang w:val="lt-LT"/>
        </w:rPr>
      </w:pPr>
      <w:r w:rsidRPr="00F169F4">
        <w:rPr>
          <w:rFonts w:ascii="Times New Roman" w:hAnsi="Times New Roman"/>
          <w:lang w:val="lt-LT"/>
        </w:rPr>
        <w:t>kraujo krešulių formavimasis (</w:t>
      </w:r>
      <w:proofErr w:type="spellStart"/>
      <w:r w:rsidRPr="00F169F4">
        <w:rPr>
          <w:rFonts w:ascii="Times New Roman" w:hAnsi="Times New Roman"/>
          <w:i/>
          <w:lang w:val="lt-LT"/>
        </w:rPr>
        <w:t>tromboembolijos</w:t>
      </w:r>
      <w:proofErr w:type="spellEnd"/>
      <w:r w:rsidRPr="00F169F4">
        <w:rPr>
          <w:rFonts w:ascii="Times New Roman" w:hAnsi="Times New Roman"/>
          <w:i/>
          <w:lang w:val="lt-LT"/>
        </w:rPr>
        <w:t xml:space="preserve"> reiškiniai</w:t>
      </w:r>
      <w:r w:rsidRPr="00F169F4">
        <w:rPr>
          <w:rFonts w:ascii="Times New Roman" w:hAnsi="Times New Roman"/>
          <w:lang w:val="lt-LT"/>
        </w:rPr>
        <w:t>)</w:t>
      </w:r>
      <w:r w:rsidRPr="00F169F4">
        <w:rPr>
          <w:rFonts w:ascii="Times New Roman" w:hAnsi="Times New Roman"/>
          <w:i/>
          <w:lang w:val="lt-LT"/>
        </w:rPr>
        <w:t xml:space="preserve"> </w:t>
      </w:r>
      <w:r w:rsidRPr="00F169F4">
        <w:rPr>
          <w:rFonts w:ascii="Times New Roman" w:hAnsi="Times New Roman"/>
          <w:lang w:val="lt-LT"/>
        </w:rPr>
        <w:t>(žr. skyrių „Specialių atsargumo priemonių reikia“),</w:t>
      </w:r>
    </w:p>
    <w:p w14:paraId="74D1AC01" w14:textId="77777777" w:rsidR="00282980" w:rsidRPr="00F169F4" w:rsidRDefault="00282980" w:rsidP="00F169F4">
      <w:pPr>
        <w:numPr>
          <w:ilvl w:val="0"/>
          <w:numId w:val="24"/>
        </w:numPr>
        <w:spacing w:after="0" w:line="240" w:lineRule="auto"/>
        <w:ind w:left="360"/>
        <w:rPr>
          <w:rFonts w:ascii="Times New Roman" w:hAnsi="Times New Roman"/>
          <w:lang w:val="lt-LT"/>
        </w:rPr>
      </w:pPr>
      <w:r w:rsidRPr="00F169F4">
        <w:rPr>
          <w:rFonts w:ascii="Times New Roman" w:hAnsi="Times New Roman"/>
          <w:lang w:val="lt-LT"/>
        </w:rPr>
        <w:t>osteoporozė,</w:t>
      </w:r>
    </w:p>
    <w:p w14:paraId="2AC09D3F" w14:textId="77777777" w:rsidR="00282980" w:rsidRPr="00F169F4" w:rsidRDefault="00282980" w:rsidP="00F169F4">
      <w:pPr>
        <w:numPr>
          <w:ilvl w:val="0"/>
          <w:numId w:val="24"/>
        </w:numPr>
        <w:spacing w:after="0" w:line="240" w:lineRule="auto"/>
        <w:ind w:left="360"/>
        <w:rPr>
          <w:rFonts w:ascii="Times New Roman" w:hAnsi="Times New Roman"/>
          <w:lang w:val="lt-LT"/>
        </w:rPr>
      </w:pPr>
      <w:r w:rsidRPr="00F169F4">
        <w:rPr>
          <w:rFonts w:ascii="Times New Roman" w:hAnsi="Times New Roman"/>
          <w:lang w:val="lt-LT"/>
        </w:rPr>
        <w:t>mažakraujystė.</w:t>
      </w:r>
    </w:p>
    <w:p w14:paraId="3A5D4F88" w14:textId="77777777" w:rsidR="00282980" w:rsidRPr="00F169F4" w:rsidRDefault="00282980" w:rsidP="00F169F4">
      <w:pPr>
        <w:spacing w:after="0" w:line="240" w:lineRule="auto"/>
        <w:rPr>
          <w:rFonts w:ascii="Times New Roman" w:hAnsi="Times New Roman"/>
          <w:lang w:val="lt-LT"/>
        </w:rPr>
      </w:pPr>
    </w:p>
    <w:p w14:paraId="28C0DF7C" w14:textId="14B190C6"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Gydant šiuo vaistu vyrus</w:t>
      </w:r>
      <w:r w:rsidR="00101F5D">
        <w:rPr>
          <w:rFonts w:ascii="Times New Roman" w:hAnsi="Times New Roman"/>
          <w:lang w:val="lt-LT"/>
        </w:rPr>
        <w:t>,</w:t>
      </w:r>
      <w:r w:rsidRPr="00F169F4">
        <w:rPr>
          <w:rFonts w:ascii="Times New Roman" w:hAnsi="Times New Roman"/>
          <w:lang w:val="lt-LT"/>
        </w:rPr>
        <w:t xml:space="preserve"> mažėja jų lytinis potraukis ir pajėgumas, slopinama lytinių liaukų veikla. Šie pokyčiai praeina nustojus gydyti </w:t>
      </w:r>
      <w:proofErr w:type="spellStart"/>
      <w:r w:rsidRPr="00F169F4">
        <w:rPr>
          <w:rFonts w:ascii="Times New Roman" w:hAnsi="Times New Roman"/>
          <w:lang w:val="lt-LT"/>
        </w:rPr>
        <w:t>Androcur</w:t>
      </w:r>
      <w:proofErr w:type="spellEnd"/>
      <w:r w:rsidRPr="00F169F4">
        <w:rPr>
          <w:rFonts w:ascii="Times New Roman" w:hAnsi="Times New Roman"/>
          <w:lang w:val="lt-LT"/>
        </w:rPr>
        <w:t>.</w:t>
      </w:r>
    </w:p>
    <w:p w14:paraId="0A4A720A" w14:textId="77777777" w:rsidR="00282980" w:rsidRPr="00F169F4" w:rsidRDefault="00282980" w:rsidP="00F169F4">
      <w:pPr>
        <w:spacing w:after="0" w:line="240" w:lineRule="auto"/>
        <w:rPr>
          <w:rFonts w:ascii="Times New Roman" w:hAnsi="Times New Roman"/>
          <w:lang w:val="lt-LT"/>
        </w:rPr>
      </w:pPr>
    </w:p>
    <w:p w14:paraId="6505A2E0" w14:textId="75D07D8E"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Keleto savaičių kurso metu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slopina spermos susidarymą (</w:t>
      </w:r>
      <w:proofErr w:type="spellStart"/>
      <w:r w:rsidRPr="00F169F4">
        <w:rPr>
          <w:rFonts w:ascii="Times New Roman" w:hAnsi="Times New Roman"/>
          <w:lang w:val="lt-LT"/>
        </w:rPr>
        <w:t>spermatogenezę</w:t>
      </w:r>
      <w:proofErr w:type="spellEnd"/>
      <w:r w:rsidRPr="00F169F4">
        <w:rPr>
          <w:rFonts w:ascii="Times New Roman" w:hAnsi="Times New Roman"/>
          <w:lang w:val="lt-LT"/>
        </w:rPr>
        <w:t xml:space="preserve">) dėl </w:t>
      </w:r>
      <w:proofErr w:type="spellStart"/>
      <w:r w:rsidRPr="00F169F4">
        <w:rPr>
          <w:rFonts w:ascii="Times New Roman" w:hAnsi="Times New Roman"/>
          <w:lang w:val="lt-LT"/>
        </w:rPr>
        <w:t>antiandrogeninio</w:t>
      </w:r>
      <w:proofErr w:type="spellEnd"/>
      <w:r w:rsidRPr="00F169F4">
        <w:rPr>
          <w:rFonts w:ascii="Times New Roman" w:hAnsi="Times New Roman"/>
          <w:lang w:val="lt-LT"/>
        </w:rPr>
        <w:t xml:space="preserve"> ir </w:t>
      </w:r>
      <w:proofErr w:type="spellStart"/>
      <w:r w:rsidRPr="00F169F4">
        <w:rPr>
          <w:rFonts w:ascii="Times New Roman" w:hAnsi="Times New Roman"/>
          <w:lang w:val="lt-LT"/>
        </w:rPr>
        <w:t>antigonadotropinio</w:t>
      </w:r>
      <w:proofErr w:type="spellEnd"/>
      <w:r w:rsidRPr="00F169F4">
        <w:rPr>
          <w:rFonts w:ascii="Times New Roman" w:hAnsi="Times New Roman"/>
          <w:lang w:val="lt-LT"/>
        </w:rPr>
        <w:t xml:space="preserve"> poveikio. Nutraukus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per keletą mėnesių </w:t>
      </w:r>
      <w:proofErr w:type="spellStart"/>
      <w:r w:rsidRPr="00F169F4">
        <w:rPr>
          <w:rFonts w:ascii="Times New Roman" w:hAnsi="Times New Roman"/>
          <w:lang w:val="lt-LT"/>
        </w:rPr>
        <w:t>spermatogenezė</w:t>
      </w:r>
      <w:proofErr w:type="spellEnd"/>
      <w:r w:rsidRPr="00F169F4">
        <w:rPr>
          <w:rFonts w:ascii="Times New Roman" w:hAnsi="Times New Roman"/>
          <w:lang w:val="lt-LT"/>
        </w:rPr>
        <w:t xml:space="preserve"> palaipsniui atsinaujina.</w:t>
      </w:r>
    </w:p>
    <w:p w14:paraId="244662E3" w14:textId="77777777" w:rsidR="00282980" w:rsidRPr="00F169F4" w:rsidRDefault="00282980" w:rsidP="00F169F4">
      <w:pPr>
        <w:spacing w:after="0" w:line="240" w:lineRule="auto"/>
        <w:rPr>
          <w:rFonts w:ascii="Times New Roman" w:hAnsi="Times New Roman"/>
          <w:lang w:val="lt-LT"/>
        </w:rPr>
      </w:pPr>
    </w:p>
    <w:p w14:paraId="3B4C6D71"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vyrams gali sukelti krūtų liaukų patinimą (vadinamą </w:t>
      </w:r>
      <w:proofErr w:type="spellStart"/>
      <w:r w:rsidRPr="00F169F4">
        <w:rPr>
          <w:rFonts w:ascii="Times New Roman" w:hAnsi="Times New Roman"/>
          <w:lang w:val="lt-LT"/>
        </w:rPr>
        <w:t>ginekomastija</w:t>
      </w:r>
      <w:proofErr w:type="spellEnd"/>
      <w:r w:rsidRPr="00F169F4">
        <w:rPr>
          <w:rFonts w:ascii="Times New Roman" w:hAnsi="Times New Roman"/>
          <w:lang w:val="lt-LT"/>
        </w:rPr>
        <w:t xml:space="preserve">, kartais kartu su spenelių jautrumu), kuris paprastai praeina nutraukus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Kaip ir gydant kitais </w:t>
      </w:r>
      <w:proofErr w:type="spellStart"/>
      <w:r w:rsidRPr="00F169F4">
        <w:rPr>
          <w:rFonts w:ascii="Times New Roman" w:hAnsi="Times New Roman"/>
          <w:lang w:val="lt-LT"/>
        </w:rPr>
        <w:t>antiandrogeniniais</w:t>
      </w:r>
      <w:proofErr w:type="spellEnd"/>
      <w:r w:rsidRPr="00F169F4">
        <w:rPr>
          <w:rFonts w:ascii="Times New Roman" w:hAnsi="Times New Roman"/>
          <w:lang w:val="lt-LT"/>
        </w:rPr>
        <w:t xml:space="preserve"> vaistais, ilgai trunkantis androgenų slopinimas vyrams gali sukelti osteoporozę.</w:t>
      </w:r>
    </w:p>
    <w:p w14:paraId="7E0F4CC2" w14:textId="77777777" w:rsidR="00282980" w:rsidRPr="00F169F4" w:rsidRDefault="00282980" w:rsidP="00F169F4">
      <w:pPr>
        <w:spacing w:after="0" w:line="240" w:lineRule="auto"/>
        <w:rPr>
          <w:rFonts w:ascii="Times New Roman" w:hAnsi="Times New Roman"/>
          <w:lang w:val="lt-LT"/>
        </w:rPr>
      </w:pPr>
    </w:p>
    <w:p w14:paraId="2C009DF9" w14:textId="5A6DA313"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Buvo pranešta apie gerybinius smegenų auglius (</w:t>
      </w:r>
      <w:proofErr w:type="spellStart"/>
      <w:r w:rsidRPr="00F169F4">
        <w:rPr>
          <w:rFonts w:ascii="Times New Roman" w:hAnsi="Times New Roman"/>
          <w:lang w:val="lt-LT"/>
        </w:rPr>
        <w:t>meningiomas</w:t>
      </w:r>
      <w:proofErr w:type="spellEnd"/>
      <w:r w:rsidRPr="00F169F4">
        <w:rPr>
          <w:rFonts w:ascii="Times New Roman" w:hAnsi="Times New Roman"/>
          <w:lang w:val="lt-LT"/>
        </w:rPr>
        <w:t>), susijusius su ilgalaikiu (keletą metų</w:t>
      </w:r>
      <w:r w:rsidR="002C5BF7">
        <w:rPr>
          <w:rFonts w:ascii="Times New Roman" w:hAnsi="Times New Roman"/>
          <w:lang w:val="lt-LT"/>
        </w:rPr>
        <w:t xml:space="preserve"> trunkančiu</w:t>
      </w:r>
      <w:r w:rsidRPr="00F169F4">
        <w:rPr>
          <w:rFonts w:ascii="Times New Roman" w:hAnsi="Times New Roman"/>
          <w:lang w:val="lt-LT"/>
        </w:rPr>
        <w:t>) 25</w:t>
      </w:r>
      <w:r w:rsidR="00101F5D">
        <w:rPr>
          <w:rFonts w:ascii="Times New Roman" w:hAnsi="Times New Roman"/>
          <w:lang w:val="lt-LT"/>
        </w:rPr>
        <w:t> </w:t>
      </w:r>
      <w:r w:rsidRPr="00F169F4">
        <w:rPr>
          <w:rFonts w:ascii="Times New Roman" w:hAnsi="Times New Roman"/>
          <w:lang w:val="lt-LT"/>
        </w:rPr>
        <w:t xml:space="preserve">mg per parą ir didesnių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dozių vartojimu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14:paraId="2EB917B9" w14:textId="77777777" w:rsidR="00282980" w:rsidRPr="00F169F4" w:rsidRDefault="00282980" w:rsidP="00F169F4">
      <w:pPr>
        <w:spacing w:after="0" w:line="240" w:lineRule="auto"/>
        <w:rPr>
          <w:rFonts w:ascii="Times New Roman" w:hAnsi="Times New Roman"/>
          <w:lang w:val="lt-LT"/>
        </w:rPr>
      </w:pPr>
    </w:p>
    <w:p w14:paraId="0DCFEBE0"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Moterims kombinuotasis gydymas slopina ovuliaciją, todėl tuo laiku jos negali pastoti.</w:t>
      </w:r>
    </w:p>
    <w:p w14:paraId="7C98B7C7" w14:textId="77777777" w:rsidR="00282980" w:rsidRPr="00F169F4" w:rsidRDefault="00282980" w:rsidP="00F169F4">
      <w:pPr>
        <w:tabs>
          <w:tab w:val="left" w:pos="720"/>
          <w:tab w:val="center" w:pos="4153"/>
          <w:tab w:val="right" w:pos="8306"/>
        </w:tabs>
        <w:spacing w:after="0" w:line="240" w:lineRule="auto"/>
        <w:rPr>
          <w:rFonts w:ascii="Times New Roman" w:hAnsi="Times New Roman"/>
          <w:lang w:val="lt-LT"/>
        </w:rPr>
      </w:pPr>
    </w:p>
    <w:p w14:paraId="09CF5178" w14:textId="3B15FEB9" w:rsidR="00282980" w:rsidRPr="00F169F4" w:rsidRDefault="00282980" w:rsidP="00F169F4">
      <w:pPr>
        <w:tabs>
          <w:tab w:val="left" w:pos="720"/>
          <w:tab w:val="center" w:pos="4153"/>
          <w:tab w:val="right" w:pos="8306"/>
        </w:tabs>
        <w:spacing w:after="0" w:line="240" w:lineRule="auto"/>
        <w:rPr>
          <w:rFonts w:ascii="Times New Roman" w:hAnsi="Times New Roman"/>
          <w:lang w:val="lt-LT"/>
        </w:rPr>
      </w:pPr>
      <w:r w:rsidRPr="00F169F4">
        <w:rPr>
          <w:rFonts w:ascii="Times New Roman" w:hAnsi="Times New Roman"/>
          <w:lang w:val="lt-LT"/>
        </w:rPr>
        <w:t xml:space="preserve">Jei Jūsų gydytojas 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paskiria vartoti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būtina atsižvelgti į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pakuotės lapelyje pateikiamas specialiąsias pastabas apie šalutinį poveikį.</w:t>
      </w:r>
    </w:p>
    <w:p w14:paraId="71752BF4" w14:textId="77777777" w:rsidR="00282980" w:rsidRPr="00F169F4" w:rsidRDefault="00282980" w:rsidP="00F169F4">
      <w:pPr>
        <w:spacing w:after="0" w:line="240" w:lineRule="auto"/>
        <w:rPr>
          <w:rFonts w:ascii="Times New Roman" w:hAnsi="Times New Roman"/>
          <w:lang w:val="lt-LT"/>
        </w:rPr>
      </w:pPr>
    </w:p>
    <w:p w14:paraId="372414CB"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Pranešimas apie šalutinį poveikį</w:t>
      </w:r>
    </w:p>
    <w:p w14:paraId="7E3E91F9" w14:textId="5AC1EBD9" w:rsidR="00282980" w:rsidRPr="00F169F4" w:rsidRDefault="00282980" w:rsidP="00F169F4">
      <w:pPr>
        <w:spacing w:after="0" w:line="240" w:lineRule="auto"/>
        <w:ind w:right="-449"/>
        <w:rPr>
          <w:rFonts w:ascii="Times New Roman" w:hAnsi="Times New Roman"/>
          <w:lang w:val="lt-LT"/>
        </w:rPr>
      </w:pPr>
      <w:r w:rsidRPr="00F169F4">
        <w:rPr>
          <w:rFonts w:ascii="Times New Roman" w:hAnsi="Times New Roman"/>
          <w:lang w:val="lt-LT"/>
        </w:rPr>
        <w:t xml:space="preserve">Jeigu pasireiškė šalutinis poveikis, įskaitant šiame lapelyje nenurodytą, pasakykite gydytojui arba vaistininkui. </w:t>
      </w:r>
      <w:r w:rsidR="004D637E" w:rsidRPr="004D637E">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004D637E" w:rsidRPr="004D637E">
        <w:rPr>
          <w:rFonts w:ascii="Times New Roman" w:hAnsi="Times New Roman"/>
          <w:u w:val="single"/>
          <w:lang w:val="lt-LT"/>
        </w:rPr>
        <w:t>https://vvkt.lrv.lt/lt/</w:t>
      </w:r>
      <w:r w:rsidR="004D637E" w:rsidRPr="004D637E">
        <w:rPr>
          <w:rFonts w:ascii="Times New Roman" w:hAnsi="Times New Roman"/>
          <w:lang w:val="lt-LT"/>
        </w:rPr>
        <w:t xml:space="preserve"> nurodytais būdais arba paskambinti nemokamu telefonu 8 800 73 568. Pranešdami apie šalutinį poveikį galite mums padėti gauti daugiau informacijos apie šio vaisto saugumą.</w:t>
      </w:r>
    </w:p>
    <w:p w14:paraId="417302AE" w14:textId="77777777" w:rsidR="00282980" w:rsidRPr="00F169F4" w:rsidRDefault="00282980" w:rsidP="00F169F4">
      <w:pPr>
        <w:spacing w:after="0" w:line="240" w:lineRule="auto"/>
        <w:rPr>
          <w:rFonts w:ascii="Times New Roman" w:hAnsi="Times New Roman"/>
          <w:lang w:val="lt-LT"/>
        </w:rPr>
      </w:pPr>
    </w:p>
    <w:p w14:paraId="743AA58C" w14:textId="77777777" w:rsidR="00282980" w:rsidRPr="00F169F4" w:rsidRDefault="00282980" w:rsidP="00F169F4">
      <w:pPr>
        <w:spacing w:after="0" w:line="240" w:lineRule="auto"/>
        <w:rPr>
          <w:rFonts w:ascii="Times New Roman" w:hAnsi="Times New Roman"/>
          <w:lang w:val="lt-LT"/>
        </w:rPr>
      </w:pPr>
    </w:p>
    <w:p w14:paraId="08EDF1FC" w14:textId="77777777" w:rsidR="00282980" w:rsidRPr="00F169F4" w:rsidRDefault="00282980" w:rsidP="00F169F4">
      <w:pPr>
        <w:keepNext/>
        <w:spacing w:after="0" w:line="240" w:lineRule="auto"/>
        <w:outlineLvl w:val="1"/>
        <w:rPr>
          <w:rFonts w:ascii="Times New Roman" w:hAnsi="Times New Roman"/>
          <w:lang w:val="lt-LT"/>
        </w:rPr>
      </w:pPr>
      <w:r w:rsidRPr="00F169F4">
        <w:rPr>
          <w:rFonts w:ascii="Times New Roman" w:hAnsi="Times New Roman"/>
          <w:b/>
          <w:lang w:val="lt-LT"/>
        </w:rPr>
        <w:t>5.</w:t>
      </w:r>
      <w:r w:rsidRPr="00F169F4">
        <w:rPr>
          <w:rFonts w:ascii="Times New Roman" w:hAnsi="Times New Roman"/>
          <w:b/>
          <w:lang w:val="lt-LT"/>
        </w:rPr>
        <w:tab/>
        <w:t xml:space="preserve">Kaip laikyti </w:t>
      </w:r>
      <w:proofErr w:type="spellStart"/>
      <w:r w:rsidRPr="00F169F4">
        <w:rPr>
          <w:rFonts w:ascii="Times New Roman" w:hAnsi="Times New Roman"/>
          <w:b/>
          <w:lang w:val="lt-LT"/>
        </w:rPr>
        <w:t>Androcur</w:t>
      </w:r>
      <w:proofErr w:type="spellEnd"/>
    </w:p>
    <w:p w14:paraId="2B69096B" w14:textId="77777777" w:rsidR="00282980" w:rsidRPr="00F169F4" w:rsidRDefault="00282980" w:rsidP="00F169F4">
      <w:pPr>
        <w:spacing w:after="0" w:line="240" w:lineRule="auto"/>
        <w:rPr>
          <w:rFonts w:ascii="Times New Roman" w:hAnsi="Times New Roman"/>
          <w:lang w:val="lt-LT"/>
        </w:rPr>
      </w:pPr>
    </w:p>
    <w:p w14:paraId="779B2289" w14:textId="77777777" w:rsidR="00282980" w:rsidRPr="00F169F4" w:rsidRDefault="00282980" w:rsidP="00F169F4">
      <w:pPr>
        <w:numPr>
          <w:ilvl w:val="12"/>
          <w:numId w:val="0"/>
        </w:numPr>
        <w:spacing w:after="0" w:line="240" w:lineRule="auto"/>
        <w:ind w:right="-2"/>
        <w:rPr>
          <w:rFonts w:ascii="Times New Roman" w:hAnsi="Times New Roman"/>
          <w:lang w:val="lt-LT"/>
        </w:rPr>
      </w:pPr>
      <w:r w:rsidRPr="00F169F4">
        <w:rPr>
          <w:rFonts w:ascii="Times New Roman" w:hAnsi="Times New Roman"/>
          <w:lang w:val="lt-LT"/>
        </w:rPr>
        <w:t>Šį vaistą laikykite vaikams nepastebimoje ir nepasiekiamoje vietoje.</w:t>
      </w:r>
    </w:p>
    <w:p w14:paraId="1588EBB7"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Šiam vaistui specialių laikymo sąlygų nereikia.</w:t>
      </w:r>
    </w:p>
    <w:p w14:paraId="40C78E64" w14:textId="77777777" w:rsidR="00282980" w:rsidRPr="00F169F4" w:rsidRDefault="00282980" w:rsidP="00F169F4">
      <w:pPr>
        <w:spacing w:after="0" w:line="240" w:lineRule="auto"/>
        <w:rPr>
          <w:rFonts w:ascii="Times New Roman" w:hAnsi="Times New Roman"/>
          <w:lang w:val="lt-LT"/>
        </w:rPr>
      </w:pPr>
    </w:p>
    <w:p w14:paraId="42AE7409" w14:textId="0B2452C5" w:rsidR="00282980" w:rsidRPr="00F169F4" w:rsidRDefault="00282980" w:rsidP="00F169F4">
      <w:pPr>
        <w:numPr>
          <w:ilvl w:val="12"/>
          <w:numId w:val="0"/>
        </w:numPr>
        <w:spacing w:after="0" w:line="240" w:lineRule="auto"/>
        <w:ind w:right="-2"/>
        <w:rPr>
          <w:rFonts w:ascii="Times New Roman" w:hAnsi="Times New Roman"/>
          <w:lang w:val="lt-LT"/>
        </w:rPr>
      </w:pPr>
      <w:r w:rsidRPr="00F169F4">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39A651B7" w14:textId="77777777" w:rsidR="00282980" w:rsidRPr="00F169F4" w:rsidRDefault="00282980" w:rsidP="00F169F4">
      <w:pPr>
        <w:spacing w:after="0" w:line="240" w:lineRule="auto"/>
        <w:rPr>
          <w:rFonts w:ascii="Times New Roman" w:hAnsi="Times New Roman"/>
          <w:lang w:val="lt-LT"/>
        </w:rPr>
      </w:pPr>
    </w:p>
    <w:p w14:paraId="3C99A828" w14:textId="77777777"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Vaistų negalima išmesti į kanalizaciją arba su buitinėmis atliekomis. Kaip išmesti nereikalingus vaistus, klauskite vaistininko. Šios priemonės padės apsaugoti aplinką.</w:t>
      </w:r>
    </w:p>
    <w:p w14:paraId="6DD4D5BA" w14:textId="77777777" w:rsidR="00282980" w:rsidRPr="00F169F4" w:rsidRDefault="00282980" w:rsidP="00F169F4">
      <w:pPr>
        <w:spacing w:after="0" w:line="240" w:lineRule="auto"/>
        <w:rPr>
          <w:rFonts w:ascii="Times New Roman" w:hAnsi="Times New Roman"/>
          <w:lang w:val="lt-LT"/>
        </w:rPr>
      </w:pPr>
    </w:p>
    <w:p w14:paraId="1918408D" w14:textId="77777777" w:rsidR="00282980" w:rsidRPr="00F169F4" w:rsidRDefault="00282980" w:rsidP="00F169F4">
      <w:pPr>
        <w:spacing w:after="0" w:line="240" w:lineRule="auto"/>
        <w:rPr>
          <w:rFonts w:ascii="Times New Roman" w:hAnsi="Times New Roman"/>
          <w:lang w:val="lt-LT"/>
        </w:rPr>
      </w:pPr>
    </w:p>
    <w:p w14:paraId="52711DFD" w14:textId="77777777" w:rsidR="00282980" w:rsidRPr="00F169F4" w:rsidRDefault="00282980" w:rsidP="00F169F4">
      <w:pPr>
        <w:keepNext/>
        <w:spacing w:after="0" w:line="240" w:lineRule="auto"/>
        <w:outlineLvl w:val="1"/>
        <w:rPr>
          <w:rFonts w:ascii="Times New Roman" w:hAnsi="Times New Roman"/>
          <w:b/>
          <w:lang w:val="lt-LT"/>
        </w:rPr>
      </w:pPr>
      <w:r w:rsidRPr="00F169F4">
        <w:rPr>
          <w:rFonts w:ascii="Times New Roman" w:hAnsi="Times New Roman"/>
          <w:b/>
          <w:lang w:val="lt-LT"/>
        </w:rPr>
        <w:t>6.</w:t>
      </w:r>
      <w:r w:rsidRPr="00F169F4">
        <w:rPr>
          <w:rFonts w:ascii="Times New Roman" w:hAnsi="Times New Roman"/>
          <w:b/>
          <w:lang w:val="lt-LT"/>
        </w:rPr>
        <w:tab/>
        <w:t>Pakuotės turinys ir kita informacija</w:t>
      </w:r>
    </w:p>
    <w:p w14:paraId="589858A9" w14:textId="77777777" w:rsidR="00282980" w:rsidRPr="00F169F4" w:rsidRDefault="00282980" w:rsidP="00F169F4">
      <w:pPr>
        <w:spacing w:after="0" w:line="240" w:lineRule="auto"/>
        <w:rPr>
          <w:rFonts w:ascii="Times New Roman" w:hAnsi="Times New Roman"/>
          <w:lang w:val="lt-LT"/>
        </w:rPr>
      </w:pPr>
    </w:p>
    <w:p w14:paraId="678E3EDB" w14:textId="77777777" w:rsidR="00282980" w:rsidRPr="00F169F4" w:rsidRDefault="00282980" w:rsidP="00F169F4">
      <w:pPr>
        <w:spacing w:after="0" w:line="240" w:lineRule="auto"/>
        <w:rPr>
          <w:rFonts w:ascii="Times New Roman" w:hAnsi="Times New Roman"/>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sudėtis</w:t>
      </w:r>
    </w:p>
    <w:p w14:paraId="570E543D" w14:textId="77777777" w:rsidR="00282980" w:rsidRPr="00F169F4" w:rsidRDefault="00282980" w:rsidP="00F169F4">
      <w:pPr>
        <w:spacing w:after="0" w:line="240" w:lineRule="auto"/>
        <w:ind w:left="567" w:hanging="567"/>
        <w:rPr>
          <w:rFonts w:ascii="Times New Roman" w:hAnsi="Times New Roman"/>
          <w:lang w:val="lt-LT"/>
        </w:rPr>
      </w:pPr>
      <w:r w:rsidRPr="00F169F4">
        <w:rPr>
          <w:rFonts w:ascii="Times New Roman" w:hAnsi="Times New Roman"/>
          <w:lang w:val="lt-LT"/>
        </w:rPr>
        <w:sym w:font="Symbol" w:char="F02D"/>
      </w:r>
      <w:r w:rsidRPr="00F169F4">
        <w:rPr>
          <w:rFonts w:ascii="Times New Roman" w:hAnsi="Times New Roman"/>
          <w:lang w:val="lt-LT"/>
        </w:rPr>
        <w:tab/>
        <w:t xml:space="preserve">Veiklioji medžiaga yra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acetatas. Vienoje tabletėje yra 50 mg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acetato.</w:t>
      </w:r>
    </w:p>
    <w:p w14:paraId="5BC28B97" w14:textId="55D9CB7C" w:rsidR="00282980" w:rsidRPr="00F169F4" w:rsidRDefault="00282980" w:rsidP="00F169F4">
      <w:pPr>
        <w:spacing w:after="0" w:line="240" w:lineRule="auto"/>
        <w:ind w:left="567" w:hanging="567"/>
        <w:rPr>
          <w:rFonts w:ascii="Times New Roman" w:hAnsi="Times New Roman"/>
          <w:lang w:val="lt-LT"/>
        </w:rPr>
      </w:pPr>
      <w:r w:rsidRPr="00F169F4">
        <w:rPr>
          <w:rFonts w:ascii="Times New Roman" w:hAnsi="Times New Roman"/>
          <w:lang w:val="lt-LT"/>
        </w:rPr>
        <w:sym w:font="Symbol" w:char="F02D"/>
      </w:r>
      <w:r w:rsidRPr="00F169F4">
        <w:rPr>
          <w:rFonts w:ascii="Times New Roman" w:hAnsi="Times New Roman"/>
          <w:lang w:val="lt-LT"/>
        </w:rPr>
        <w:tab/>
        <w:t xml:space="preserve">Pagalbinės medžiagos yra laktozė </w:t>
      </w:r>
      <w:proofErr w:type="spellStart"/>
      <w:r w:rsidRPr="00F169F4">
        <w:rPr>
          <w:rFonts w:ascii="Times New Roman" w:hAnsi="Times New Roman"/>
          <w:lang w:val="lt-LT"/>
        </w:rPr>
        <w:t>monohidratas</w:t>
      </w:r>
      <w:proofErr w:type="spellEnd"/>
      <w:r w:rsidRPr="00F169F4">
        <w:rPr>
          <w:rFonts w:ascii="Times New Roman" w:hAnsi="Times New Roman"/>
          <w:lang w:val="lt-LT"/>
        </w:rPr>
        <w:t xml:space="preserve">, kukurūzų krakmolas, </w:t>
      </w:r>
      <w:proofErr w:type="spellStart"/>
      <w:r w:rsidRPr="00F169F4">
        <w:rPr>
          <w:rFonts w:ascii="Times New Roman" w:hAnsi="Times New Roman"/>
          <w:lang w:val="lt-LT"/>
        </w:rPr>
        <w:t>povidonas</w:t>
      </w:r>
      <w:proofErr w:type="spellEnd"/>
      <w:r w:rsidR="00101F5D">
        <w:rPr>
          <w:rFonts w:ascii="Times New Roman" w:hAnsi="Times New Roman"/>
          <w:lang w:val="lt-LT"/>
        </w:rPr>
        <w:t> </w:t>
      </w:r>
      <w:r w:rsidRPr="00F169F4">
        <w:rPr>
          <w:rFonts w:ascii="Times New Roman" w:hAnsi="Times New Roman"/>
          <w:lang w:val="lt-LT"/>
        </w:rPr>
        <w:t xml:space="preserve">25, koloidinis bevandenis silicio dioksidas, magnio </w:t>
      </w:r>
      <w:proofErr w:type="spellStart"/>
      <w:r w:rsidRPr="00F169F4">
        <w:rPr>
          <w:rFonts w:ascii="Times New Roman" w:hAnsi="Times New Roman"/>
          <w:lang w:val="lt-LT"/>
        </w:rPr>
        <w:t>stearatas</w:t>
      </w:r>
      <w:proofErr w:type="spellEnd"/>
      <w:r w:rsidRPr="00F169F4">
        <w:rPr>
          <w:rFonts w:ascii="Times New Roman" w:hAnsi="Times New Roman"/>
          <w:lang w:val="lt-LT"/>
        </w:rPr>
        <w:t>.</w:t>
      </w:r>
    </w:p>
    <w:p w14:paraId="5171FB1E" w14:textId="77777777" w:rsidR="00282980" w:rsidRPr="00F169F4" w:rsidRDefault="00282980" w:rsidP="00F169F4">
      <w:pPr>
        <w:spacing w:after="0" w:line="240" w:lineRule="auto"/>
        <w:rPr>
          <w:rFonts w:ascii="Times New Roman" w:hAnsi="Times New Roman"/>
          <w:lang w:val="lt-LT"/>
        </w:rPr>
      </w:pPr>
    </w:p>
    <w:p w14:paraId="1CBB90E2" w14:textId="1F602A71" w:rsidR="00282980" w:rsidRPr="00F169F4" w:rsidRDefault="00282980" w:rsidP="00106BFF">
      <w:pPr>
        <w:keepNext/>
        <w:spacing w:after="0" w:line="240" w:lineRule="auto"/>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išvaizda ir kiekis pakuotėje</w:t>
      </w:r>
    </w:p>
    <w:p w14:paraId="62B1DF8D" w14:textId="77777777" w:rsidR="00282980" w:rsidRPr="00F169F4" w:rsidRDefault="00282980" w:rsidP="00106BFF">
      <w:pPr>
        <w:keepNext/>
        <w:spacing w:after="0" w:line="240" w:lineRule="auto"/>
        <w:rPr>
          <w:rFonts w:ascii="Times New Roman" w:hAnsi="Times New Roman"/>
          <w:lang w:val="lt-LT"/>
        </w:rPr>
      </w:pPr>
    </w:p>
    <w:p w14:paraId="5CDA1FEE" w14:textId="77777777" w:rsidR="00282980" w:rsidRPr="00F169F4" w:rsidRDefault="00282980" w:rsidP="00106BFF">
      <w:pPr>
        <w:keepNext/>
        <w:spacing w:after="0" w:line="240" w:lineRule="auto"/>
        <w:rPr>
          <w:rFonts w:ascii="Times New Roman" w:hAnsi="Times New Roman"/>
          <w:b/>
          <w:lang w:val="lt-LT"/>
        </w:rPr>
      </w:pPr>
      <w:r w:rsidRPr="00F169F4">
        <w:rPr>
          <w:rFonts w:ascii="Times New Roman" w:hAnsi="Times New Roman"/>
          <w:lang w:val="lt-LT"/>
        </w:rPr>
        <w:t xml:space="preserve">Baltos ar </w:t>
      </w:r>
      <w:r w:rsidRPr="00F169F4">
        <w:rPr>
          <w:rFonts w:ascii="Times New Roman" w:hAnsi="Times New Roman"/>
          <w:color w:val="000000"/>
          <w:lang w:val="lt-LT"/>
        </w:rPr>
        <w:t>švelniai</w:t>
      </w:r>
      <w:r w:rsidRPr="00F169F4">
        <w:rPr>
          <w:rFonts w:ascii="Times New Roman" w:hAnsi="Times New Roman"/>
          <w:lang w:val="lt-LT"/>
        </w:rPr>
        <w:t xml:space="preserve"> gelsvos tabletės, vienoje pusėje turinčios dalijimo vagelę, o kitoje pusėje taisyklingame šešiakampyje įspaustos raidės ,,BV“. Tabletę galima padalinti į lygias dozes.</w:t>
      </w:r>
    </w:p>
    <w:p w14:paraId="3707C308" w14:textId="77777777" w:rsidR="00282980" w:rsidRPr="00F169F4" w:rsidRDefault="00282980" w:rsidP="00106BFF">
      <w:pPr>
        <w:keepNext/>
        <w:spacing w:after="0" w:line="240" w:lineRule="auto"/>
        <w:rPr>
          <w:rFonts w:ascii="Times New Roman" w:hAnsi="Times New Roman"/>
          <w:lang w:val="lt-LT"/>
        </w:rPr>
      </w:pPr>
    </w:p>
    <w:p w14:paraId="3FD1CE04" w14:textId="77777777" w:rsidR="00282980" w:rsidRPr="00F169F4" w:rsidRDefault="00282980" w:rsidP="00106BFF">
      <w:pPr>
        <w:keepNext/>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supakuotas į lizdines plokšteles, kurių viena pusė pagaminta iš permatomos </w:t>
      </w:r>
      <w:proofErr w:type="spellStart"/>
      <w:r w:rsidRPr="00F169F4">
        <w:rPr>
          <w:rFonts w:ascii="Times New Roman" w:hAnsi="Times New Roman"/>
          <w:lang w:val="lt-LT"/>
        </w:rPr>
        <w:t>polivinilchlorido</w:t>
      </w:r>
      <w:proofErr w:type="spellEnd"/>
      <w:r w:rsidRPr="00F169F4">
        <w:rPr>
          <w:rFonts w:ascii="Times New Roman" w:hAnsi="Times New Roman"/>
          <w:lang w:val="lt-LT"/>
        </w:rPr>
        <w:t xml:space="preserve"> plėvelės, o kita užlydyta aliuminio folija.</w:t>
      </w:r>
    </w:p>
    <w:p w14:paraId="6ED94D8F" w14:textId="77777777" w:rsidR="00282980" w:rsidRPr="00F169F4" w:rsidRDefault="00282980" w:rsidP="00106BFF">
      <w:pPr>
        <w:keepNext/>
        <w:spacing w:after="0" w:line="240" w:lineRule="auto"/>
        <w:rPr>
          <w:rFonts w:ascii="Times New Roman" w:hAnsi="Times New Roman"/>
          <w:lang w:val="lt-LT"/>
        </w:rPr>
      </w:pPr>
    </w:p>
    <w:p w14:paraId="21816C8C" w14:textId="4748F516" w:rsidR="00282980" w:rsidRPr="00F169F4" w:rsidRDefault="00282980" w:rsidP="00106BFF">
      <w:pPr>
        <w:keepNext/>
        <w:spacing w:after="0" w:line="240" w:lineRule="auto"/>
        <w:rPr>
          <w:rFonts w:ascii="Times New Roman" w:hAnsi="Times New Roman"/>
          <w:b/>
          <w:lang w:val="lt-LT"/>
        </w:rPr>
      </w:pPr>
      <w:r w:rsidRPr="00F169F4">
        <w:rPr>
          <w:rFonts w:ascii="Times New Roman" w:hAnsi="Times New Roman"/>
          <w:lang w:val="lt-LT"/>
        </w:rPr>
        <w:t>Kartono dėžutėje yra 50</w:t>
      </w:r>
      <w:r w:rsidR="00101F5D">
        <w:rPr>
          <w:rFonts w:ascii="Times New Roman" w:hAnsi="Times New Roman"/>
          <w:lang w:val="lt-LT"/>
        </w:rPr>
        <w:t> </w:t>
      </w:r>
      <w:r w:rsidRPr="00F169F4">
        <w:rPr>
          <w:rFonts w:ascii="Times New Roman" w:hAnsi="Times New Roman"/>
          <w:lang w:val="lt-LT"/>
        </w:rPr>
        <w:t>tablečių.</w:t>
      </w:r>
    </w:p>
    <w:p w14:paraId="7D2E0B9A" w14:textId="77777777" w:rsidR="00282980" w:rsidRPr="00F169F4" w:rsidRDefault="00282980" w:rsidP="00106BFF">
      <w:pPr>
        <w:keepNext/>
        <w:spacing w:after="0" w:line="240" w:lineRule="auto"/>
        <w:rPr>
          <w:rFonts w:ascii="Times New Roman" w:hAnsi="Times New Roman"/>
          <w:lang w:val="lt-LT"/>
        </w:rPr>
      </w:pPr>
    </w:p>
    <w:p w14:paraId="6A7FFD7E" w14:textId="54EF2422"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Registruotojas ir gamintojas</w:t>
      </w:r>
    </w:p>
    <w:p w14:paraId="4B2CB000" w14:textId="77777777" w:rsidR="00282980" w:rsidRPr="00F169F4" w:rsidRDefault="00282980" w:rsidP="00F169F4">
      <w:pPr>
        <w:spacing w:after="0" w:line="240" w:lineRule="auto"/>
        <w:rPr>
          <w:rFonts w:ascii="Times New Roman" w:hAnsi="Times New Roman"/>
          <w:b/>
          <w:lang w:val="lt-LT"/>
        </w:rPr>
      </w:pPr>
    </w:p>
    <w:p w14:paraId="0C68D90E" w14:textId="77777777" w:rsidR="00282980" w:rsidRPr="00F169F4" w:rsidRDefault="00282980" w:rsidP="00F169F4">
      <w:pPr>
        <w:spacing w:after="0" w:line="240" w:lineRule="auto"/>
        <w:rPr>
          <w:rFonts w:ascii="Times New Roman" w:hAnsi="Times New Roman"/>
          <w:b/>
          <w:lang w:val="lt-LT"/>
        </w:rPr>
      </w:pPr>
      <w:r w:rsidRPr="00F169F4">
        <w:rPr>
          <w:rFonts w:ascii="Times New Roman" w:hAnsi="Times New Roman"/>
          <w:b/>
          <w:lang w:val="lt-LT"/>
        </w:rPr>
        <w:t>Registruotojas</w:t>
      </w:r>
    </w:p>
    <w:p w14:paraId="0978364E" w14:textId="77777777" w:rsidR="00082C4D" w:rsidRDefault="00082C4D" w:rsidP="00082C4D">
      <w:pPr>
        <w:pStyle w:val="prastasiniatinklio"/>
        <w:spacing w:before="0" w:beforeAutospacing="0" w:after="0" w:afterAutospacing="0"/>
        <w:rPr>
          <w:sz w:val="22"/>
          <w:szCs w:val="22"/>
          <w:lang w:val="lv-LV"/>
        </w:rPr>
      </w:pPr>
      <w:r w:rsidRPr="00EC78AE">
        <w:rPr>
          <w:sz w:val="22"/>
          <w:szCs w:val="22"/>
        </w:rPr>
        <w:t xml:space="preserve">ADVANZ PHARMA LIMITED </w:t>
      </w:r>
    </w:p>
    <w:p w14:paraId="63C8021C" w14:textId="77777777" w:rsidR="00082C4D" w:rsidRPr="00E06033" w:rsidRDefault="00082C4D" w:rsidP="00082C4D">
      <w:pPr>
        <w:spacing w:after="0" w:line="278" w:lineRule="auto"/>
        <w:rPr>
          <w:rFonts w:ascii="Times New Roman" w:hAnsi="Times New Roman" w:cs="Times New Roman"/>
        </w:rPr>
      </w:pPr>
      <w:r w:rsidRPr="00E06033">
        <w:rPr>
          <w:rFonts w:ascii="Times New Roman" w:hAnsi="Times New Roman" w:cs="Times New Roman"/>
        </w:rPr>
        <w:t>Unit 17, Northwood House,</w:t>
      </w:r>
    </w:p>
    <w:p w14:paraId="0B05D9B8" w14:textId="77777777" w:rsidR="00082C4D" w:rsidRPr="00E06033" w:rsidRDefault="00082C4D" w:rsidP="00082C4D">
      <w:pPr>
        <w:spacing w:after="0" w:line="278" w:lineRule="auto"/>
        <w:rPr>
          <w:rFonts w:ascii="Times New Roman" w:hAnsi="Times New Roman" w:cs="Times New Roman"/>
        </w:rPr>
      </w:pPr>
      <w:r w:rsidRPr="00E06033">
        <w:rPr>
          <w:rFonts w:ascii="Times New Roman" w:hAnsi="Times New Roman" w:cs="Times New Roman"/>
        </w:rPr>
        <w:t>Northwood Crescent,</w:t>
      </w:r>
    </w:p>
    <w:p w14:paraId="7A7E30BF" w14:textId="77777777" w:rsidR="00082C4D" w:rsidRPr="00E06033" w:rsidRDefault="00082C4D" w:rsidP="00082C4D">
      <w:pPr>
        <w:spacing w:after="0" w:line="278" w:lineRule="auto"/>
        <w:rPr>
          <w:rFonts w:ascii="Times New Roman" w:hAnsi="Times New Roman" w:cs="Times New Roman"/>
        </w:rPr>
      </w:pPr>
      <w:proofErr w:type="spellStart"/>
      <w:r w:rsidRPr="00E06033">
        <w:rPr>
          <w:rFonts w:ascii="Times New Roman" w:hAnsi="Times New Roman" w:cs="Times New Roman"/>
        </w:rPr>
        <w:t>Dublín</w:t>
      </w:r>
      <w:proofErr w:type="spellEnd"/>
      <w:r w:rsidRPr="00E06033">
        <w:rPr>
          <w:rFonts w:ascii="Times New Roman" w:hAnsi="Times New Roman" w:cs="Times New Roman"/>
        </w:rPr>
        <w:t xml:space="preserve"> 9,</w:t>
      </w:r>
    </w:p>
    <w:p w14:paraId="56210579" w14:textId="77777777" w:rsidR="00082C4D" w:rsidRPr="00082C4D" w:rsidRDefault="00082C4D" w:rsidP="00082C4D">
      <w:pPr>
        <w:pStyle w:val="prastasiniatinklio"/>
        <w:spacing w:before="0" w:beforeAutospacing="0" w:after="0" w:afterAutospacing="0"/>
        <w:rPr>
          <w:sz w:val="22"/>
          <w:szCs w:val="22"/>
        </w:rPr>
      </w:pPr>
      <w:r w:rsidRPr="00082C4D">
        <w:t>D09 V504</w:t>
      </w:r>
    </w:p>
    <w:p w14:paraId="4BDBD6FC" w14:textId="77777777" w:rsidR="00082C4D" w:rsidRPr="00082C4D" w:rsidRDefault="00082C4D" w:rsidP="00082C4D">
      <w:pPr>
        <w:pStyle w:val="prastasiniatinklio"/>
        <w:spacing w:before="0" w:beforeAutospacing="0" w:after="0" w:afterAutospacing="0"/>
        <w:rPr>
          <w:noProof/>
          <w:szCs w:val="22"/>
          <w:lang w:val="lv-LV"/>
        </w:rPr>
      </w:pPr>
      <w:r w:rsidRPr="00082C4D">
        <w:rPr>
          <w:sz w:val="22"/>
          <w:szCs w:val="22"/>
          <w:lang w:val="lv-LV"/>
        </w:rPr>
        <w:t>Airija</w:t>
      </w:r>
    </w:p>
    <w:p w14:paraId="7B016021" w14:textId="54D44D9E" w:rsidR="00282980" w:rsidRPr="00F169F4" w:rsidRDefault="00282980" w:rsidP="00F169F4">
      <w:pPr>
        <w:spacing w:after="0" w:line="240" w:lineRule="auto"/>
        <w:jc w:val="both"/>
        <w:rPr>
          <w:rFonts w:ascii="Times New Roman" w:hAnsi="Times New Roman"/>
          <w:lang w:val="lt-LT"/>
        </w:rPr>
      </w:pPr>
    </w:p>
    <w:p w14:paraId="4FBD1825" w14:textId="348D9B3B" w:rsidR="00282980" w:rsidRPr="00F169F4" w:rsidRDefault="00282980" w:rsidP="00F169F4">
      <w:pPr>
        <w:spacing w:after="0" w:line="240" w:lineRule="auto"/>
        <w:rPr>
          <w:rFonts w:ascii="Times New Roman" w:hAnsi="Times New Roman"/>
          <w:lang w:val="lt-LT"/>
        </w:rPr>
      </w:pPr>
      <w:r w:rsidRPr="00F169F4">
        <w:rPr>
          <w:rFonts w:ascii="Times New Roman" w:hAnsi="Times New Roman"/>
          <w:b/>
          <w:lang w:val="lt-LT"/>
        </w:rPr>
        <w:t>Gamintojas</w:t>
      </w:r>
    </w:p>
    <w:p w14:paraId="24542A65" w14:textId="3B2F5D5D" w:rsidR="00282980" w:rsidRPr="00F169F4" w:rsidRDefault="00282980" w:rsidP="00F169F4">
      <w:pPr>
        <w:spacing w:after="0" w:line="240" w:lineRule="auto"/>
        <w:rPr>
          <w:rFonts w:ascii="Times New Roman" w:hAnsi="Times New Roman"/>
          <w:lang w:val="lt-LT"/>
        </w:rPr>
      </w:pPr>
      <w:r w:rsidRPr="00F169F4">
        <w:rPr>
          <w:rFonts w:ascii="Times New Roman" w:hAnsi="Times New Roman"/>
          <w:lang w:val="lt-LT"/>
        </w:rPr>
        <w:t xml:space="preserve">Bayer </w:t>
      </w:r>
      <w:proofErr w:type="spellStart"/>
      <w:r w:rsidRPr="00F169F4">
        <w:rPr>
          <w:rFonts w:ascii="Times New Roman" w:hAnsi="Times New Roman"/>
          <w:lang w:val="lt-LT"/>
        </w:rPr>
        <w:t>Weimar</w:t>
      </w:r>
      <w:proofErr w:type="spellEnd"/>
      <w:r w:rsidRPr="00F169F4">
        <w:rPr>
          <w:rFonts w:ascii="Times New Roman" w:hAnsi="Times New Roman"/>
          <w:lang w:val="lt-LT"/>
        </w:rPr>
        <w:t xml:space="preserve"> </w:t>
      </w:r>
      <w:proofErr w:type="spellStart"/>
      <w:r w:rsidRPr="00F169F4">
        <w:rPr>
          <w:rFonts w:ascii="Times New Roman" w:hAnsi="Times New Roman"/>
          <w:lang w:val="lt-LT"/>
        </w:rPr>
        <w:t>GmbH</w:t>
      </w:r>
      <w:proofErr w:type="spellEnd"/>
      <w:r w:rsidRPr="00F169F4">
        <w:rPr>
          <w:rFonts w:ascii="Times New Roman" w:hAnsi="Times New Roman"/>
          <w:lang w:val="lt-LT"/>
        </w:rPr>
        <w:t xml:space="preserve"> &amp; </w:t>
      </w:r>
      <w:proofErr w:type="spellStart"/>
      <w:r w:rsidRPr="00F169F4">
        <w:rPr>
          <w:rFonts w:ascii="Times New Roman" w:hAnsi="Times New Roman"/>
          <w:lang w:val="lt-LT"/>
        </w:rPr>
        <w:t>Co</w:t>
      </w:r>
      <w:proofErr w:type="spellEnd"/>
      <w:r w:rsidRPr="00F169F4">
        <w:rPr>
          <w:rFonts w:ascii="Times New Roman" w:hAnsi="Times New Roman"/>
          <w:lang w:val="lt-LT"/>
        </w:rPr>
        <w:t xml:space="preserve">. KG, </w:t>
      </w:r>
      <w:proofErr w:type="spellStart"/>
      <w:r w:rsidRPr="00F169F4">
        <w:rPr>
          <w:rFonts w:ascii="Times New Roman" w:hAnsi="Times New Roman"/>
          <w:lang w:val="lt-LT"/>
        </w:rPr>
        <w:t>Döbereinerstr</w:t>
      </w:r>
      <w:proofErr w:type="spellEnd"/>
      <w:r w:rsidRPr="00F169F4">
        <w:rPr>
          <w:rFonts w:ascii="Times New Roman" w:hAnsi="Times New Roman"/>
          <w:lang w:val="lt-LT"/>
        </w:rPr>
        <w:t xml:space="preserve">. 20, 99427 </w:t>
      </w:r>
      <w:proofErr w:type="spellStart"/>
      <w:r w:rsidRPr="00F169F4">
        <w:rPr>
          <w:rFonts w:ascii="Times New Roman" w:hAnsi="Times New Roman"/>
          <w:lang w:val="lt-LT"/>
        </w:rPr>
        <w:t>Weimar</w:t>
      </w:r>
      <w:proofErr w:type="spellEnd"/>
      <w:r w:rsidRPr="00F169F4">
        <w:rPr>
          <w:rFonts w:ascii="Times New Roman" w:hAnsi="Times New Roman"/>
          <w:lang w:val="lt-LT"/>
        </w:rPr>
        <w:t>, Vokietija</w:t>
      </w:r>
    </w:p>
    <w:p w14:paraId="4BEB2E32" w14:textId="77777777" w:rsidR="00282980" w:rsidRPr="00F169F4" w:rsidRDefault="00282980" w:rsidP="00F169F4">
      <w:pPr>
        <w:spacing w:after="0" w:line="240" w:lineRule="auto"/>
        <w:rPr>
          <w:rFonts w:ascii="Times New Roman" w:hAnsi="Times New Roman"/>
          <w:b/>
          <w:lang w:val="lt-LT"/>
        </w:rPr>
      </w:pPr>
    </w:p>
    <w:p w14:paraId="41C87D71" w14:textId="77777777" w:rsidR="00282980" w:rsidRPr="00F169F4" w:rsidRDefault="00282980" w:rsidP="00F169F4">
      <w:pPr>
        <w:spacing w:after="0" w:line="240" w:lineRule="auto"/>
        <w:rPr>
          <w:rFonts w:ascii="Times New Roman" w:hAnsi="Times New Roman"/>
          <w:b/>
          <w:color w:val="000000"/>
          <w:lang w:val="lt-LT"/>
        </w:rPr>
      </w:pPr>
    </w:p>
    <w:p w14:paraId="43813D47" w14:textId="7E5ECFBC" w:rsidR="00282980" w:rsidRPr="00F169F4" w:rsidRDefault="00282980" w:rsidP="00F169F4">
      <w:pPr>
        <w:spacing w:after="0" w:line="240" w:lineRule="auto"/>
        <w:rPr>
          <w:rFonts w:ascii="Times New Roman" w:hAnsi="Times New Roman"/>
          <w:lang w:val="lt-LT"/>
        </w:rPr>
      </w:pPr>
      <w:r w:rsidRPr="00F169F4">
        <w:rPr>
          <w:rFonts w:ascii="Times New Roman" w:hAnsi="Times New Roman"/>
          <w:b/>
          <w:color w:val="000000"/>
          <w:lang w:val="lt-LT"/>
        </w:rPr>
        <w:t xml:space="preserve">Šis pakuotės lapelis paskutinį kartą </w:t>
      </w:r>
      <w:r w:rsidRPr="00F169F4">
        <w:rPr>
          <w:rFonts w:ascii="Times New Roman" w:hAnsi="Times New Roman"/>
          <w:b/>
          <w:lang w:val="lt-LT"/>
        </w:rPr>
        <w:t>peržiūrėtas</w:t>
      </w:r>
      <w:r w:rsidR="00DB70C6">
        <w:rPr>
          <w:rFonts w:ascii="Times New Roman" w:hAnsi="Times New Roman"/>
          <w:b/>
          <w:color w:val="000000"/>
          <w:lang w:val="lt-LT"/>
        </w:rPr>
        <w:t xml:space="preserve"> </w:t>
      </w:r>
      <w:r w:rsidR="00A96750">
        <w:rPr>
          <w:rFonts w:ascii="Times New Roman" w:hAnsi="Times New Roman"/>
          <w:b/>
          <w:color w:val="000000"/>
          <w:lang w:val="lt-LT"/>
        </w:rPr>
        <w:t xml:space="preserve"> </w:t>
      </w:r>
      <w:r w:rsidR="00DB70C6">
        <w:rPr>
          <w:rFonts w:ascii="Times New Roman" w:hAnsi="Times New Roman"/>
          <w:b/>
          <w:color w:val="000000"/>
          <w:lang w:val="lt-LT"/>
        </w:rPr>
        <w:t>202</w:t>
      </w:r>
      <w:r w:rsidR="004D637E">
        <w:rPr>
          <w:rFonts w:ascii="Times New Roman" w:hAnsi="Times New Roman"/>
          <w:b/>
          <w:color w:val="000000"/>
          <w:lang w:val="lt-LT"/>
        </w:rPr>
        <w:t>5</w:t>
      </w:r>
      <w:r w:rsidR="00DB70C6">
        <w:rPr>
          <w:rFonts w:ascii="Times New Roman" w:hAnsi="Times New Roman"/>
          <w:b/>
          <w:color w:val="000000"/>
          <w:lang w:val="lt-LT"/>
        </w:rPr>
        <w:t>-0</w:t>
      </w:r>
      <w:r w:rsidR="004D637E">
        <w:rPr>
          <w:rFonts w:ascii="Times New Roman" w:hAnsi="Times New Roman"/>
          <w:b/>
          <w:color w:val="000000"/>
          <w:lang w:val="lt-LT"/>
        </w:rPr>
        <w:t>2</w:t>
      </w:r>
      <w:r w:rsidR="00DB70C6">
        <w:rPr>
          <w:rFonts w:ascii="Times New Roman" w:hAnsi="Times New Roman"/>
          <w:b/>
          <w:color w:val="000000"/>
          <w:lang w:val="lt-LT"/>
        </w:rPr>
        <w:t>-</w:t>
      </w:r>
      <w:r w:rsidR="004D637E">
        <w:rPr>
          <w:rFonts w:ascii="Times New Roman" w:hAnsi="Times New Roman"/>
          <w:b/>
          <w:color w:val="000000"/>
          <w:lang w:val="lt-LT"/>
        </w:rPr>
        <w:t>01</w:t>
      </w:r>
      <w:r w:rsidR="0015757B">
        <w:rPr>
          <w:rFonts w:ascii="Times New Roman" w:hAnsi="Times New Roman"/>
          <w:b/>
          <w:color w:val="000000"/>
          <w:lang w:val="lt-LT"/>
        </w:rPr>
        <w:t>.</w:t>
      </w:r>
    </w:p>
    <w:p w14:paraId="5018B5D7" w14:textId="77777777" w:rsidR="00282980" w:rsidRPr="00F169F4" w:rsidRDefault="00282980" w:rsidP="00F169F4">
      <w:pPr>
        <w:spacing w:after="0" w:line="240" w:lineRule="auto"/>
        <w:rPr>
          <w:rFonts w:ascii="Times New Roman" w:hAnsi="Times New Roman"/>
          <w:lang w:val="lt-LT"/>
        </w:rPr>
      </w:pPr>
    </w:p>
    <w:p w14:paraId="5F04EC45" w14:textId="3D1213A3" w:rsidR="00282980" w:rsidRPr="00F169F4" w:rsidRDefault="004D637E" w:rsidP="00F169F4">
      <w:pPr>
        <w:numPr>
          <w:ilvl w:val="12"/>
          <w:numId w:val="0"/>
        </w:numPr>
        <w:tabs>
          <w:tab w:val="left" w:pos="567"/>
        </w:tabs>
        <w:spacing w:after="0" w:line="240" w:lineRule="auto"/>
        <w:ind w:right="-2"/>
        <w:rPr>
          <w:rFonts w:ascii="Times New Roman" w:hAnsi="Times New Roman"/>
          <w:lang w:val="lt-LT"/>
        </w:rPr>
      </w:pPr>
      <w:r w:rsidRPr="004D637E">
        <w:rPr>
          <w:rFonts w:ascii="Times New Roman" w:hAnsi="Times New Roman"/>
          <w:lang w:val="lt-LT"/>
        </w:rPr>
        <w:t xml:space="preserve">Išsami informacija apie šį vaistą pateikiama Valstybinės vaistų kontrolės tarnybos prie Lietuvos Respublikos sveikatos apsaugos ministerijos tinklalapyje </w:t>
      </w:r>
      <w:r w:rsidRPr="004D637E">
        <w:rPr>
          <w:rFonts w:ascii="Times New Roman" w:hAnsi="Times New Roman"/>
          <w:u w:val="single"/>
          <w:lang w:val="lt-LT"/>
        </w:rPr>
        <w:t>https://vvkt.lrv.lt/lt/</w:t>
      </w:r>
      <w:r w:rsidRPr="004D637E">
        <w:rPr>
          <w:rFonts w:ascii="Times New Roman" w:hAnsi="Times New Roman"/>
          <w:lang w:val="lt-LT"/>
        </w:rPr>
        <w:t>.</w:t>
      </w:r>
    </w:p>
    <w:p w14:paraId="5AE8F3DF" w14:textId="77777777" w:rsidR="00282980" w:rsidRPr="00F169F4" w:rsidRDefault="00282980" w:rsidP="00F169F4">
      <w:pPr>
        <w:spacing w:after="0" w:line="240" w:lineRule="auto"/>
        <w:rPr>
          <w:rFonts w:ascii="Times New Roman" w:hAnsi="Times New Roman"/>
          <w:lang w:val="lt-LT"/>
        </w:rPr>
      </w:pPr>
    </w:p>
    <w:sectPr w:rsidR="00282980" w:rsidRPr="00F169F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BB18" w14:textId="77777777" w:rsidR="001C7E8A" w:rsidRDefault="001C7E8A" w:rsidP="00F268E1">
      <w:pPr>
        <w:spacing w:after="0" w:line="240" w:lineRule="auto"/>
      </w:pPr>
      <w:r>
        <w:separator/>
      </w:r>
    </w:p>
  </w:endnote>
  <w:endnote w:type="continuationSeparator" w:id="0">
    <w:p w14:paraId="06368E1A" w14:textId="77777777" w:rsidR="001C7E8A" w:rsidRDefault="001C7E8A" w:rsidP="00F2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007E" w14:textId="3E314A48" w:rsidR="00790C44" w:rsidRDefault="00790C44">
    <w:pPr>
      <w:pStyle w:val="Porat"/>
    </w:pPr>
    <w:r>
      <w:rPr>
        <w:lang w:eastAsia="lt-LT"/>
      </w:rPr>
      <mc:AlternateContent>
        <mc:Choice Requires="wps">
          <w:drawing>
            <wp:anchor distT="0" distB="0" distL="114300" distR="114300" simplePos="0" relativeHeight="251659264" behindDoc="0" locked="0" layoutInCell="0" allowOverlap="1" wp14:anchorId="03FB7CDC" wp14:editId="6571B0C3">
              <wp:simplePos x="0" y="0"/>
              <wp:positionH relativeFrom="page">
                <wp:posOffset>0</wp:posOffset>
              </wp:positionH>
              <wp:positionV relativeFrom="page">
                <wp:posOffset>9491345</wp:posOffset>
              </wp:positionV>
              <wp:extent cx="7772400" cy="375920"/>
              <wp:effectExtent l="0" t="0" r="0" b="5080"/>
              <wp:wrapNone/>
              <wp:docPr id="3" name="MSIPCM9df64043b01009eeb9b840a2"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FA9DE" w14:textId="0646CFB5" w:rsidR="00790C44" w:rsidRPr="00F268E1" w:rsidRDefault="00790C44" w:rsidP="00F268E1">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FB7CDC" id="_x0000_t202" coordsize="21600,21600" o:spt="202" path="m,l,21600r21600,l21600,xe">
              <v:stroke joinstyle="miter"/>
              <v:path gradientshapeok="t" o:connecttype="rect"/>
            </v:shapetype>
            <v:shape id="MSIPCM9df64043b01009eeb9b840a2"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" o:allowincell="f" filled="f" stroked="f" strokeweight=".5pt">
              <v:textbox inset=",0,20pt,0">
                <w:txbxContent>
                  <w:p w14:paraId="124FA9DE" w14:textId="0646CFB5" w:rsidR="00790C44" w:rsidRPr="00F268E1" w:rsidRDefault="00790C44" w:rsidP="00F268E1">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3757" w14:textId="77777777" w:rsidR="001C7E8A" w:rsidRDefault="001C7E8A" w:rsidP="00F268E1">
      <w:pPr>
        <w:spacing w:after="0" w:line="240" w:lineRule="auto"/>
      </w:pPr>
      <w:r>
        <w:separator/>
      </w:r>
    </w:p>
  </w:footnote>
  <w:footnote w:type="continuationSeparator" w:id="0">
    <w:p w14:paraId="3D15FE16" w14:textId="77777777" w:rsidR="001C7E8A" w:rsidRDefault="001C7E8A" w:rsidP="00F26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73612"/>
    <w:multiLevelType w:val="hybridMultilevel"/>
    <w:tmpl w:val="8EACF326"/>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D65D4"/>
    <w:multiLevelType w:val="hybridMultilevel"/>
    <w:tmpl w:val="AB78C134"/>
    <w:lvl w:ilvl="0" w:tplc="979E2A1E">
      <w:start w:val="1"/>
      <w:numFmt w:val="bullet"/>
      <w:lvlText w:val=""/>
      <w:lvlJc w:val="left"/>
      <w:pPr>
        <w:tabs>
          <w:tab w:val="num" w:pos="600"/>
        </w:tabs>
        <w:ind w:left="6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C56"/>
    <w:multiLevelType w:val="hybridMultilevel"/>
    <w:tmpl w:val="50A08822"/>
    <w:lvl w:ilvl="0" w:tplc="04090001">
      <w:start w:val="1"/>
      <w:numFmt w:val="bullet"/>
      <w:lvlText w:val=""/>
      <w:lvlJc w:val="left"/>
      <w:pPr>
        <w:tabs>
          <w:tab w:val="num" w:pos="720"/>
        </w:tabs>
        <w:ind w:left="720" w:hanging="360"/>
      </w:pPr>
      <w:rPr>
        <w:rFonts w:ascii="Symbol" w:hAnsi="Symbol" w:hint="default"/>
      </w:rPr>
    </w:lvl>
    <w:lvl w:ilvl="1" w:tplc="8EBC3236">
      <w:start w:val="1"/>
      <w:numFmt w:val="bullet"/>
      <w:lvlText w:val=""/>
      <w:lvlJc w:val="left"/>
      <w:pPr>
        <w:tabs>
          <w:tab w:val="num" w:pos="1800"/>
        </w:tabs>
        <w:ind w:left="1800" w:hanging="72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B6D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131BD8"/>
    <w:multiLevelType w:val="hybridMultilevel"/>
    <w:tmpl w:val="E4F07FF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00B73"/>
    <w:multiLevelType w:val="multilevel"/>
    <w:tmpl w:val="CB7E2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830C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413AA"/>
    <w:multiLevelType w:val="hybridMultilevel"/>
    <w:tmpl w:val="1A3A6B8C"/>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840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B642D3"/>
    <w:multiLevelType w:val="hybridMultilevel"/>
    <w:tmpl w:val="3AD693B2"/>
    <w:lvl w:ilvl="0" w:tplc="49F0F39E">
      <w:start w:val="2"/>
      <w:numFmt w:val="bullet"/>
      <w:lvlText w:val=""/>
      <w:lvlJc w:val="left"/>
      <w:pPr>
        <w:tabs>
          <w:tab w:val="num" w:pos="567"/>
        </w:tabs>
        <w:ind w:left="567" w:hanging="567"/>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121E9"/>
    <w:multiLevelType w:val="hybridMultilevel"/>
    <w:tmpl w:val="F9C8FCA6"/>
    <w:lvl w:ilvl="0" w:tplc="ECC032B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AFD08A0"/>
    <w:multiLevelType w:val="hybridMultilevel"/>
    <w:tmpl w:val="E4E6E7DA"/>
    <w:lvl w:ilvl="0" w:tplc="04090005">
      <w:start w:val="1"/>
      <w:numFmt w:val="bullet"/>
      <w:lvlText w:val=""/>
      <w:lvlJc w:val="left"/>
      <w:pPr>
        <w:tabs>
          <w:tab w:val="num" w:pos="720"/>
        </w:tabs>
        <w:ind w:left="720" w:hanging="360"/>
      </w:pPr>
      <w:rPr>
        <w:rFonts w:ascii="Wingdings" w:hAnsi="Wingdings" w:hint="default"/>
      </w:rPr>
    </w:lvl>
    <w:lvl w:ilvl="1" w:tplc="979E2A1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A0BD5"/>
    <w:multiLevelType w:val="hybridMultilevel"/>
    <w:tmpl w:val="34AAB100"/>
    <w:lvl w:ilvl="0" w:tplc="B960185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CD6A27"/>
    <w:multiLevelType w:val="multilevel"/>
    <w:tmpl w:val="35848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2654A"/>
    <w:multiLevelType w:val="hybridMultilevel"/>
    <w:tmpl w:val="246EE28E"/>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6" w15:restartNumberingAfterBreak="0">
    <w:nsid w:val="5CE91A15"/>
    <w:multiLevelType w:val="hybridMultilevel"/>
    <w:tmpl w:val="AC54AE52"/>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A7DFA"/>
    <w:multiLevelType w:val="multilevel"/>
    <w:tmpl w:val="8C9CB1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13120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265BD8"/>
    <w:multiLevelType w:val="hybridMultilevel"/>
    <w:tmpl w:val="5A9686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C5B3513"/>
    <w:multiLevelType w:val="multilevel"/>
    <w:tmpl w:val="8E166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6559F"/>
    <w:multiLevelType w:val="hybridMultilevel"/>
    <w:tmpl w:val="F7622A78"/>
    <w:lvl w:ilvl="0" w:tplc="6C508F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A0080"/>
    <w:multiLevelType w:val="hybridMultilevel"/>
    <w:tmpl w:val="D9A677CA"/>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D0C16"/>
    <w:multiLevelType w:val="hybridMultilevel"/>
    <w:tmpl w:val="FA2C00C6"/>
    <w:lvl w:ilvl="0" w:tplc="3C4A516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B4508"/>
    <w:multiLevelType w:val="multilevel"/>
    <w:tmpl w:val="283CDB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F36BF"/>
    <w:multiLevelType w:val="multilevel"/>
    <w:tmpl w:val="EBC46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8"/>
  </w:num>
  <w:num w:numId="4">
    <w:abstractNumId w:val="16"/>
  </w:num>
  <w:num w:numId="5">
    <w:abstractNumId w:val="8"/>
  </w:num>
  <w:num w:numId="6">
    <w:abstractNumId w:val="4"/>
  </w:num>
  <w:num w:numId="7">
    <w:abstractNumId w:val="10"/>
  </w:num>
  <w:num w:numId="8">
    <w:abstractNumId w:val="23"/>
  </w:num>
  <w:num w:numId="9">
    <w:abstractNumId w:val="21"/>
  </w:num>
  <w:num w:numId="10">
    <w:abstractNumId w:val="13"/>
  </w:num>
  <w:num w:numId="11">
    <w:abstractNumId w:val="20"/>
  </w:num>
  <w:num w:numId="12">
    <w:abstractNumId w:val="24"/>
  </w:num>
  <w:num w:numId="13">
    <w:abstractNumId w:val="25"/>
  </w:num>
  <w:num w:numId="14">
    <w:abstractNumId w:val="14"/>
  </w:num>
  <w:num w:numId="15">
    <w:abstractNumId w:val="3"/>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12"/>
  </w:num>
  <w:num w:numId="23">
    <w:abstractNumId w:val="22"/>
  </w:num>
  <w:num w:numId="24">
    <w:abstractNumId w:val="1"/>
  </w:num>
  <w:num w:numId="25">
    <w:abstractNumId w:val="0"/>
    <w:lvlOverride w:ilvl="0">
      <w:lvl w:ilvl="0">
        <w:start w:val="1"/>
        <w:numFmt w:val="bullet"/>
        <w:lvlText w:val="-"/>
        <w:lvlJc w:val="left"/>
        <w:pPr>
          <w:ind w:left="360" w:hanging="360"/>
        </w:pPr>
      </w:lvl>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5F"/>
    <w:rsid w:val="00004E9E"/>
    <w:rsid w:val="00005BAA"/>
    <w:rsid w:val="0001441E"/>
    <w:rsid w:val="00021BBE"/>
    <w:rsid w:val="00023818"/>
    <w:rsid w:val="000246C4"/>
    <w:rsid w:val="00050DA0"/>
    <w:rsid w:val="00072028"/>
    <w:rsid w:val="00075DA2"/>
    <w:rsid w:val="00082C4D"/>
    <w:rsid w:val="000839BE"/>
    <w:rsid w:val="000860B6"/>
    <w:rsid w:val="0009016A"/>
    <w:rsid w:val="00094EA1"/>
    <w:rsid w:val="000C2C15"/>
    <w:rsid w:val="000C78CA"/>
    <w:rsid w:val="000D4CBF"/>
    <w:rsid w:val="000D58CF"/>
    <w:rsid w:val="000D6988"/>
    <w:rsid w:val="000E1BD2"/>
    <w:rsid w:val="00101F5D"/>
    <w:rsid w:val="00106BFF"/>
    <w:rsid w:val="00120C0C"/>
    <w:rsid w:val="0012205A"/>
    <w:rsid w:val="00124585"/>
    <w:rsid w:val="00132455"/>
    <w:rsid w:val="0014631F"/>
    <w:rsid w:val="0015757B"/>
    <w:rsid w:val="00160334"/>
    <w:rsid w:val="00163614"/>
    <w:rsid w:val="00175B6C"/>
    <w:rsid w:val="00187980"/>
    <w:rsid w:val="001C7E8A"/>
    <w:rsid w:val="001D5394"/>
    <w:rsid w:val="001E61B3"/>
    <w:rsid w:val="001F2450"/>
    <w:rsid w:val="001F348C"/>
    <w:rsid w:val="002052C5"/>
    <w:rsid w:val="0023511A"/>
    <w:rsid w:val="00240EE4"/>
    <w:rsid w:val="002444AD"/>
    <w:rsid w:val="002458E2"/>
    <w:rsid w:val="00277D04"/>
    <w:rsid w:val="00282980"/>
    <w:rsid w:val="00282F84"/>
    <w:rsid w:val="002857C0"/>
    <w:rsid w:val="00290078"/>
    <w:rsid w:val="00290FDA"/>
    <w:rsid w:val="00295076"/>
    <w:rsid w:val="002B445E"/>
    <w:rsid w:val="002B5720"/>
    <w:rsid w:val="002C4B3B"/>
    <w:rsid w:val="002C5BF7"/>
    <w:rsid w:val="002E03CA"/>
    <w:rsid w:val="002E3B94"/>
    <w:rsid w:val="002E4101"/>
    <w:rsid w:val="002F6AA7"/>
    <w:rsid w:val="00307CEE"/>
    <w:rsid w:val="00323F24"/>
    <w:rsid w:val="003373E1"/>
    <w:rsid w:val="00343E31"/>
    <w:rsid w:val="003611CB"/>
    <w:rsid w:val="00367A52"/>
    <w:rsid w:val="0037578F"/>
    <w:rsid w:val="00380264"/>
    <w:rsid w:val="0038457E"/>
    <w:rsid w:val="00385107"/>
    <w:rsid w:val="003A1E65"/>
    <w:rsid w:val="003B3D2B"/>
    <w:rsid w:val="003B5800"/>
    <w:rsid w:val="003B62B4"/>
    <w:rsid w:val="003C0576"/>
    <w:rsid w:val="003F6897"/>
    <w:rsid w:val="004130C7"/>
    <w:rsid w:val="00421949"/>
    <w:rsid w:val="00421EF0"/>
    <w:rsid w:val="00423AF7"/>
    <w:rsid w:val="00424308"/>
    <w:rsid w:val="004273E8"/>
    <w:rsid w:val="00431FD9"/>
    <w:rsid w:val="004576A0"/>
    <w:rsid w:val="004628A2"/>
    <w:rsid w:val="004632B5"/>
    <w:rsid w:val="004775CC"/>
    <w:rsid w:val="004A07EE"/>
    <w:rsid w:val="004A48CD"/>
    <w:rsid w:val="004A542B"/>
    <w:rsid w:val="004C5F52"/>
    <w:rsid w:val="004D637E"/>
    <w:rsid w:val="004F6566"/>
    <w:rsid w:val="005728D4"/>
    <w:rsid w:val="00575937"/>
    <w:rsid w:val="00577E19"/>
    <w:rsid w:val="00590AD5"/>
    <w:rsid w:val="00592D19"/>
    <w:rsid w:val="005A2F17"/>
    <w:rsid w:val="005C6603"/>
    <w:rsid w:val="005E2FB0"/>
    <w:rsid w:val="005E3BFC"/>
    <w:rsid w:val="00600D2C"/>
    <w:rsid w:val="00620346"/>
    <w:rsid w:val="00621174"/>
    <w:rsid w:val="00621EC0"/>
    <w:rsid w:val="00623C3D"/>
    <w:rsid w:val="00641A05"/>
    <w:rsid w:val="006471E4"/>
    <w:rsid w:val="00647616"/>
    <w:rsid w:val="00664C85"/>
    <w:rsid w:val="00674FB9"/>
    <w:rsid w:val="006B3941"/>
    <w:rsid w:val="006C426D"/>
    <w:rsid w:val="006F44BA"/>
    <w:rsid w:val="007039B7"/>
    <w:rsid w:val="007060B9"/>
    <w:rsid w:val="007222FC"/>
    <w:rsid w:val="0072368A"/>
    <w:rsid w:val="00752CCF"/>
    <w:rsid w:val="00763ABE"/>
    <w:rsid w:val="00780151"/>
    <w:rsid w:val="0078503F"/>
    <w:rsid w:val="00785754"/>
    <w:rsid w:val="00790C44"/>
    <w:rsid w:val="007B55FF"/>
    <w:rsid w:val="007C5046"/>
    <w:rsid w:val="007D1427"/>
    <w:rsid w:val="007D20A6"/>
    <w:rsid w:val="007D76BF"/>
    <w:rsid w:val="008061E7"/>
    <w:rsid w:val="0082396D"/>
    <w:rsid w:val="008321FD"/>
    <w:rsid w:val="00841C6E"/>
    <w:rsid w:val="0087607E"/>
    <w:rsid w:val="00893EB2"/>
    <w:rsid w:val="008A12B3"/>
    <w:rsid w:val="008A3F32"/>
    <w:rsid w:val="008B7301"/>
    <w:rsid w:val="008B7BEE"/>
    <w:rsid w:val="008C330B"/>
    <w:rsid w:val="008D6B4E"/>
    <w:rsid w:val="00917C44"/>
    <w:rsid w:val="009565E7"/>
    <w:rsid w:val="00992A0E"/>
    <w:rsid w:val="00994F7F"/>
    <w:rsid w:val="009A08A9"/>
    <w:rsid w:val="009C540F"/>
    <w:rsid w:val="009D56F9"/>
    <w:rsid w:val="009E1611"/>
    <w:rsid w:val="009F72AC"/>
    <w:rsid w:val="00A4792A"/>
    <w:rsid w:val="00A515AD"/>
    <w:rsid w:val="00A57225"/>
    <w:rsid w:val="00A6086A"/>
    <w:rsid w:val="00A8312D"/>
    <w:rsid w:val="00A8593F"/>
    <w:rsid w:val="00A96750"/>
    <w:rsid w:val="00AC18E0"/>
    <w:rsid w:val="00AD54EB"/>
    <w:rsid w:val="00AE07BB"/>
    <w:rsid w:val="00AE642C"/>
    <w:rsid w:val="00AF5482"/>
    <w:rsid w:val="00B03547"/>
    <w:rsid w:val="00B072F3"/>
    <w:rsid w:val="00B23AD2"/>
    <w:rsid w:val="00B32129"/>
    <w:rsid w:val="00B62E3B"/>
    <w:rsid w:val="00B742AE"/>
    <w:rsid w:val="00B82025"/>
    <w:rsid w:val="00B85437"/>
    <w:rsid w:val="00B85A6C"/>
    <w:rsid w:val="00B90147"/>
    <w:rsid w:val="00B97D4C"/>
    <w:rsid w:val="00BC1C3B"/>
    <w:rsid w:val="00BC55DD"/>
    <w:rsid w:val="00BC6566"/>
    <w:rsid w:val="00BE0370"/>
    <w:rsid w:val="00BF1E15"/>
    <w:rsid w:val="00C067D8"/>
    <w:rsid w:val="00C21C4F"/>
    <w:rsid w:val="00C22037"/>
    <w:rsid w:val="00C25383"/>
    <w:rsid w:val="00C26831"/>
    <w:rsid w:val="00C31EC1"/>
    <w:rsid w:val="00C32AEC"/>
    <w:rsid w:val="00C40197"/>
    <w:rsid w:val="00C40F84"/>
    <w:rsid w:val="00C515ED"/>
    <w:rsid w:val="00C548AF"/>
    <w:rsid w:val="00C6249D"/>
    <w:rsid w:val="00C62823"/>
    <w:rsid w:val="00C6634B"/>
    <w:rsid w:val="00C74CA0"/>
    <w:rsid w:val="00C8033D"/>
    <w:rsid w:val="00C850BA"/>
    <w:rsid w:val="00C93BD8"/>
    <w:rsid w:val="00CA3840"/>
    <w:rsid w:val="00CD20C3"/>
    <w:rsid w:val="00CF2A93"/>
    <w:rsid w:val="00D23EA0"/>
    <w:rsid w:val="00D365B8"/>
    <w:rsid w:val="00D57FA2"/>
    <w:rsid w:val="00D61D39"/>
    <w:rsid w:val="00D66FCC"/>
    <w:rsid w:val="00D8387B"/>
    <w:rsid w:val="00D8475F"/>
    <w:rsid w:val="00D8536D"/>
    <w:rsid w:val="00D942B1"/>
    <w:rsid w:val="00D96F07"/>
    <w:rsid w:val="00DB13AE"/>
    <w:rsid w:val="00DB70C6"/>
    <w:rsid w:val="00DE1145"/>
    <w:rsid w:val="00E060E6"/>
    <w:rsid w:val="00E172CE"/>
    <w:rsid w:val="00E3525F"/>
    <w:rsid w:val="00E41D13"/>
    <w:rsid w:val="00E4272E"/>
    <w:rsid w:val="00E55715"/>
    <w:rsid w:val="00E75FEA"/>
    <w:rsid w:val="00E95059"/>
    <w:rsid w:val="00EA1080"/>
    <w:rsid w:val="00EA1EF1"/>
    <w:rsid w:val="00EA292A"/>
    <w:rsid w:val="00EA5C57"/>
    <w:rsid w:val="00EA7944"/>
    <w:rsid w:val="00ED3214"/>
    <w:rsid w:val="00EE1188"/>
    <w:rsid w:val="00EF4880"/>
    <w:rsid w:val="00F151CD"/>
    <w:rsid w:val="00F169F4"/>
    <w:rsid w:val="00F21448"/>
    <w:rsid w:val="00F22380"/>
    <w:rsid w:val="00F26403"/>
    <w:rsid w:val="00F268E1"/>
    <w:rsid w:val="00F4545D"/>
    <w:rsid w:val="00F556CB"/>
    <w:rsid w:val="00F621FF"/>
    <w:rsid w:val="00F72469"/>
    <w:rsid w:val="00F96B87"/>
    <w:rsid w:val="00FC4587"/>
    <w:rsid w:val="00FD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0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2C4D"/>
  </w:style>
  <w:style w:type="paragraph" w:styleId="Antrat1">
    <w:name w:val="heading 1"/>
    <w:basedOn w:val="prastasis"/>
    <w:next w:val="prastasis"/>
    <w:link w:val="Antrat1Diagrama"/>
    <w:autoRedefine/>
    <w:qFormat/>
    <w:rsid w:val="00F556CB"/>
    <w:pPr>
      <w:keepNext/>
      <w:spacing w:after="0" w:line="240" w:lineRule="auto"/>
      <w:ind w:left="567" w:hanging="567"/>
      <w:outlineLvl w:val="0"/>
    </w:pPr>
    <w:rPr>
      <w:rFonts w:ascii="Times New Roman" w:eastAsia="Times New Roman" w:hAnsi="Times New Roman" w:cs="Times New Roman"/>
      <w:i/>
      <w:noProof/>
      <w:lang w:val="lt-LT"/>
    </w:rPr>
  </w:style>
  <w:style w:type="paragraph" w:styleId="Antrat2">
    <w:name w:val="heading 2"/>
    <w:basedOn w:val="prastasis"/>
    <w:next w:val="prastasis"/>
    <w:link w:val="Antrat2Diagrama"/>
    <w:autoRedefine/>
    <w:unhideWhenUsed/>
    <w:qFormat/>
    <w:rsid w:val="00F556CB"/>
    <w:pPr>
      <w:keepNext/>
      <w:spacing w:after="0" w:line="240" w:lineRule="auto"/>
      <w:outlineLvl w:val="1"/>
    </w:pPr>
    <w:rPr>
      <w:rFonts w:ascii="Times New Roman" w:eastAsia="Times New Roman" w:hAnsi="Times New Roman" w:cs="Times New Roman"/>
      <w:b/>
      <w:noProof/>
      <w:lang w:val="lt-LT"/>
    </w:rPr>
  </w:style>
  <w:style w:type="paragraph" w:styleId="Antrat3">
    <w:name w:val="heading 3"/>
    <w:basedOn w:val="prastasis"/>
    <w:next w:val="prastasis"/>
    <w:link w:val="Antrat3Diagrama"/>
    <w:autoRedefine/>
    <w:unhideWhenUsed/>
    <w:qFormat/>
    <w:rsid w:val="00F556CB"/>
    <w:pPr>
      <w:keepNext/>
      <w:spacing w:after="0" w:line="240" w:lineRule="auto"/>
      <w:outlineLvl w:val="2"/>
    </w:pPr>
    <w:rPr>
      <w:rFonts w:ascii="Times New Roman" w:eastAsia="Times New Roman" w:hAnsi="Times New Roman" w:cs="Times New Roman"/>
      <w:b/>
      <w:noProof/>
      <w:szCs w:val="20"/>
      <w:lang w:val="lt-LT"/>
    </w:rPr>
  </w:style>
  <w:style w:type="paragraph" w:styleId="Antrat4">
    <w:name w:val="heading 4"/>
    <w:basedOn w:val="prastasis"/>
    <w:next w:val="prastasis"/>
    <w:link w:val="Antrat4Diagrama"/>
    <w:semiHidden/>
    <w:unhideWhenUsed/>
    <w:qFormat/>
    <w:rsid w:val="00F556CB"/>
    <w:pPr>
      <w:keepNext/>
      <w:spacing w:after="0" w:line="240" w:lineRule="auto"/>
      <w:jc w:val="both"/>
      <w:outlineLvl w:val="3"/>
    </w:pPr>
    <w:rPr>
      <w:rFonts w:ascii="Times New Roman" w:eastAsia="Times New Roman" w:hAnsi="Times New Roman" w:cs="Times New Roman"/>
      <w:noProof/>
      <w:szCs w:val="20"/>
      <w:u w:val="single"/>
      <w:lang w:val="lt-LT"/>
    </w:rPr>
  </w:style>
  <w:style w:type="paragraph" w:styleId="Antrat5">
    <w:name w:val="heading 5"/>
    <w:basedOn w:val="prastasis"/>
    <w:next w:val="prastasis"/>
    <w:link w:val="Antrat5Diagrama"/>
    <w:semiHidden/>
    <w:unhideWhenUsed/>
    <w:qFormat/>
    <w:rsid w:val="00F556CB"/>
    <w:pPr>
      <w:keepNext/>
      <w:spacing w:after="0" w:line="240" w:lineRule="auto"/>
      <w:outlineLvl w:val="4"/>
    </w:pPr>
    <w:rPr>
      <w:rFonts w:ascii="Times New Roman" w:eastAsia="Times New Roman" w:hAnsi="Times New Roman" w:cs="Times New Roman"/>
      <w:noProof/>
      <w:szCs w:val="20"/>
      <w:u w:val="single"/>
      <w:lang w:val="lt-LT"/>
    </w:rPr>
  </w:style>
  <w:style w:type="paragraph" w:styleId="Antrat6">
    <w:name w:val="heading 6"/>
    <w:basedOn w:val="prastasis"/>
    <w:next w:val="prastasis"/>
    <w:link w:val="Antrat6Diagrama"/>
    <w:semiHidden/>
    <w:unhideWhenUsed/>
    <w:qFormat/>
    <w:rsid w:val="00F556CB"/>
    <w:pPr>
      <w:keepNext/>
      <w:spacing w:after="0" w:line="240" w:lineRule="auto"/>
      <w:ind w:left="540" w:hanging="540"/>
      <w:outlineLvl w:val="5"/>
    </w:pPr>
    <w:rPr>
      <w:rFonts w:ascii="Times New Roman" w:eastAsia="Times New Roman" w:hAnsi="Times New Roman" w:cs="Times New Roman"/>
      <w:b/>
      <w:noProof/>
      <w:szCs w:val="20"/>
      <w:lang w:val="lt-LT"/>
    </w:rPr>
  </w:style>
  <w:style w:type="paragraph" w:styleId="Antrat7">
    <w:name w:val="heading 7"/>
    <w:basedOn w:val="prastasis"/>
    <w:next w:val="prastasis"/>
    <w:link w:val="Antrat7Diagrama"/>
    <w:semiHidden/>
    <w:unhideWhenUsed/>
    <w:qFormat/>
    <w:rsid w:val="00F556CB"/>
    <w:pPr>
      <w:spacing w:before="240" w:after="60" w:line="240" w:lineRule="auto"/>
      <w:outlineLvl w:val="6"/>
    </w:pPr>
    <w:rPr>
      <w:rFonts w:ascii="Times New Roman" w:eastAsia="Times New Roman" w:hAnsi="Times New Roman" w:cs="Times New Roman"/>
      <w:noProof/>
      <w:sz w:val="24"/>
      <w:szCs w:val="20"/>
      <w:lang w:val="lt-LT"/>
    </w:rPr>
  </w:style>
  <w:style w:type="paragraph" w:styleId="Antrat9">
    <w:name w:val="heading 9"/>
    <w:basedOn w:val="prastasis"/>
    <w:next w:val="prastasis"/>
    <w:link w:val="Antrat9Diagrama"/>
    <w:semiHidden/>
    <w:unhideWhenUsed/>
    <w:qFormat/>
    <w:rsid w:val="00F556CB"/>
    <w:pPr>
      <w:keepNext/>
      <w:spacing w:after="0" w:line="240" w:lineRule="auto"/>
      <w:outlineLvl w:val="8"/>
    </w:pPr>
    <w:rPr>
      <w:rFonts w:ascii="Times New Roman" w:eastAsia="Times New Roman" w:hAnsi="Times New Roman" w:cs="Times New Roman"/>
      <w:b/>
      <w:noProof/>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980"/>
    <w:rPr>
      <w:rFonts w:ascii="Times New Roman" w:eastAsia="Times New Roman" w:hAnsi="Times New Roman" w:cs="Times New Roman"/>
      <w:i/>
      <w:noProof/>
      <w:lang w:val="lt-LT"/>
    </w:rPr>
  </w:style>
  <w:style w:type="character" w:customStyle="1" w:styleId="Antrat2Diagrama">
    <w:name w:val="Antraštė 2 Diagrama"/>
    <w:basedOn w:val="Numatytasispastraiposriftas"/>
    <w:link w:val="Antrat2"/>
    <w:rsid w:val="00282980"/>
    <w:rPr>
      <w:rFonts w:ascii="Times New Roman" w:eastAsia="Times New Roman" w:hAnsi="Times New Roman" w:cs="Times New Roman"/>
      <w:b/>
      <w:noProof/>
      <w:lang w:val="lt-LT"/>
    </w:rPr>
  </w:style>
  <w:style w:type="character" w:customStyle="1" w:styleId="Antrat3Diagrama">
    <w:name w:val="Antraštė 3 Diagrama"/>
    <w:basedOn w:val="Numatytasispastraiposriftas"/>
    <w:link w:val="Antrat3"/>
    <w:rsid w:val="00282980"/>
    <w:rPr>
      <w:rFonts w:ascii="Times New Roman" w:eastAsia="Times New Roman" w:hAnsi="Times New Roman" w:cs="Times New Roman"/>
      <w:b/>
      <w:noProof/>
      <w:szCs w:val="20"/>
      <w:lang w:val="lt-LT"/>
    </w:rPr>
  </w:style>
  <w:style w:type="character" w:customStyle="1" w:styleId="Antrat4Diagrama">
    <w:name w:val="Antraštė 4 Diagrama"/>
    <w:basedOn w:val="Numatytasispastraiposriftas"/>
    <w:link w:val="Antrat4"/>
    <w:semiHidden/>
    <w:rsid w:val="00282980"/>
    <w:rPr>
      <w:rFonts w:ascii="Times New Roman" w:eastAsia="Times New Roman" w:hAnsi="Times New Roman" w:cs="Times New Roman"/>
      <w:noProof/>
      <w:szCs w:val="20"/>
      <w:u w:val="single"/>
      <w:lang w:val="lt-LT"/>
    </w:rPr>
  </w:style>
  <w:style w:type="character" w:customStyle="1" w:styleId="Antrat5Diagrama">
    <w:name w:val="Antraštė 5 Diagrama"/>
    <w:basedOn w:val="Numatytasispastraiposriftas"/>
    <w:link w:val="Antrat5"/>
    <w:semiHidden/>
    <w:rsid w:val="00282980"/>
    <w:rPr>
      <w:rFonts w:ascii="Times New Roman" w:eastAsia="Times New Roman" w:hAnsi="Times New Roman" w:cs="Times New Roman"/>
      <w:noProof/>
      <w:szCs w:val="20"/>
      <w:u w:val="single"/>
      <w:lang w:val="lt-LT"/>
    </w:rPr>
  </w:style>
  <w:style w:type="character" w:customStyle="1" w:styleId="Antrat6Diagrama">
    <w:name w:val="Antraštė 6 Diagrama"/>
    <w:basedOn w:val="Numatytasispastraiposriftas"/>
    <w:link w:val="Antrat6"/>
    <w:semiHidden/>
    <w:rsid w:val="00282980"/>
    <w:rPr>
      <w:rFonts w:ascii="Times New Roman" w:eastAsia="Times New Roman" w:hAnsi="Times New Roman" w:cs="Times New Roman"/>
      <w:b/>
      <w:noProof/>
      <w:szCs w:val="20"/>
      <w:lang w:val="lt-LT"/>
    </w:rPr>
  </w:style>
  <w:style w:type="character" w:customStyle="1" w:styleId="Antrat7Diagrama">
    <w:name w:val="Antraštė 7 Diagrama"/>
    <w:basedOn w:val="Numatytasispastraiposriftas"/>
    <w:link w:val="Antrat7"/>
    <w:semiHidden/>
    <w:rsid w:val="00282980"/>
    <w:rPr>
      <w:rFonts w:ascii="Times New Roman" w:eastAsia="Times New Roman" w:hAnsi="Times New Roman" w:cs="Times New Roman"/>
      <w:noProof/>
      <w:sz w:val="24"/>
      <w:szCs w:val="20"/>
      <w:lang w:val="lt-LT"/>
    </w:rPr>
  </w:style>
  <w:style w:type="character" w:customStyle="1" w:styleId="Antrat9Diagrama">
    <w:name w:val="Antraštė 9 Diagrama"/>
    <w:basedOn w:val="Numatytasispastraiposriftas"/>
    <w:link w:val="Antrat9"/>
    <w:semiHidden/>
    <w:rsid w:val="00282980"/>
    <w:rPr>
      <w:rFonts w:ascii="Times New Roman" w:eastAsia="Times New Roman" w:hAnsi="Times New Roman" w:cs="Times New Roman"/>
      <w:b/>
      <w:noProof/>
      <w:szCs w:val="20"/>
      <w:u w:val="single"/>
      <w:lang w:val="lt-LT"/>
    </w:rPr>
  </w:style>
  <w:style w:type="numbering" w:customStyle="1" w:styleId="NoList1">
    <w:name w:val="No List1"/>
    <w:next w:val="Sraonra"/>
    <w:uiPriority w:val="99"/>
    <w:semiHidden/>
    <w:unhideWhenUsed/>
    <w:rsid w:val="00282980"/>
  </w:style>
  <w:style w:type="character" w:styleId="Hipersaitas">
    <w:name w:val="Hyperlink"/>
    <w:basedOn w:val="Numatytasispastraiposriftas"/>
    <w:uiPriority w:val="99"/>
    <w:unhideWhenUsed/>
    <w:rsid w:val="00282980"/>
    <w:rPr>
      <w:color w:val="0000FF"/>
      <w:u w:val="single"/>
    </w:rPr>
  </w:style>
  <w:style w:type="character" w:styleId="Perirtashipersaitas">
    <w:name w:val="FollowedHyperlink"/>
    <w:basedOn w:val="Numatytasispastraiposriftas"/>
    <w:uiPriority w:val="99"/>
    <w:semiHidden/>
    <w:unhideWhenUsed/>
    <w:rsid w:val="00282980"/>
    <w:rPr>
      <w:color w:val="800080" w:themeColor="followedHyperlink"/>
      <w:u w:val="single"/>
    </w:rPr>
  </w:style>
  <w:style w:type="character" w:styleId="Emfaz">
    <w:name w:val="Emphasis"/>
    <w:basedOn w:val="Numatytasispastraiposriftas"/>
    <w:qFormat/>
    <w:rsid w:val="00282980"/>
    <w:rPr>
      <w:rFonts w:ascii="Times New Roman" w:hAnsi="Times New Roman" w:cs="Times New Roman" w:hint="default"/>
      <w:i/>
      <w:iCs/>
    </w:rPr>
  </w:style>
  <w:style w:type="paragraph" w:styleId="Komentarotekstas">
    <w:name w:val="annotation text"/>
    <w:basedOn w:val="prastasis"/>
    <w:link w:val="KomentarotekstasDiagrama"/>
    <w:semiHidden/>
    <w:unhideWhenUsed/>
    <w:rsid w:val="00F556CB"/>
    <w:pPr>
      <w:tabs>
        <w:tab w:val="left" w:pos="567"/>
      </w:tabs>
      <w:spacing w:after="0" w:line="240" w:lineRule="auto"/>
    </w:pPr>
    <w:rPr>
      <w:rFonts w:ascii="Times New Roman" w:eastAsia="Times New Roman" w:hAnsi="Times New Roman" w:cs="Times New Roman"/>
      <w:noProof/>
      <w:sz w:val="20"/>
      <w:szCs w:val="20"/>
      <w:lang w:val="en-GB"/>
    </w:rPr>
  </w:style>
  <w:style w:type="character" w:customStyle="1" w:styleId="KomentarotekstasDiagrama">
    <w:name w:val="Komentaro tekstas Diagrama"/>
    <w:basedOn w:val="Numatytasispastraiposriftas"/>
    <w:link w:val="Komentarotekstas"/>
    <w:semiHidden/>
    <w:rsid w:val="00282980"/>
    <w:rPr>
      <w:rFonts w:ascii="Times New Roman" w:eastAsia="Times New Roman" w:hAnsi="Times New Roman" w:cs="Times New Roman"/>
      <w:noProof/>
      <w:sz w:val="20"/>
      <w:szCs w:val="20"/>
      <w:lang w:val="en-GB"/>
    </w:rPr>
  </w:style>
  <w:style w:type="paragraph" w:styleId="Antrats">
    <w:name w:val="header"/>
    <w:basedOn w:val="prastasis"/>
    <w:link w:val="AntratsDiagrama"/>
    <w:unhideWhenUsed/>
    <w:rsid w:val="00F556CB"/>
    <w:pPr>
      <w:tabs>
        <w:tab w:val="center" w:pos="4819"/>
        <w:tab w:val="right" w:pos="9638"/>
      </w:tabs>
      <w:spacing w:after="0" w:line="240" w:lineRule="auto"/>
    </w:pPr>
    <w:rPr>
      <w:rFonts w:ascii="Times New Roman" w:eastAsia="Times New Roman" w:hAnsi="Times New Roman" w:cs="Times New Roman"/>
      <w:noProof/>
      <w:szCs w:val="20"/>
      <w:lang w:val="lt-LT"/>
    </w:rPr>
  </w:style>
  <w:style w:type="character" w:customStyle="1" w:styleId="AntratsDiagrama">
    <w:name w:val="Antraštės Diagrama"/>
    <w:basedOn w:val="Numatytasispastraiposriftas"/>
    <w:link w:val="Antrats"/>
    <w:rsid w:val="00282980"/>
    <w:rPr>
      <w:rFonts w:ascii="Times New Roman" w:eastAsia="Times New Roman" w:hAnsi="Times New Roman" w:cs="Times New Roman"/>
      <w:noProof/>
      <w:szCs w:val="20"/>
      <w:lang w:val="lt-LT"/>
    </w:rPr>
  </w:style>
  <w:style w:type="paragraph" w:styleId="Porat">
    <w:name w:val="footer"/>
    <w:basedOn w:val="prastasis"/>
    <w:link w:val="PoratDiagrama"/>
    <w:unhideWhenUsed/>
    <w:rsid w:val="00F556CB"/>
    <w:pPr>
      <w:tabs>
        <w:tab w:val="center" w:pos="4153"/>
        <w:tab w:val="right" w:pos="8306"/>
      </w:tabs>
      <w:spacing w:after="0" w:line="240" w:lineRule="auto"/>
    </w:pPr>
    <w:rPr>
      <w:rFonts w:ascii="Times New Roman" w:eastAsia="Times New Roman" w:hAnsi="Times New Roman" w:cs="Times New Roman"/>
      <w:noProof/>
      <w:szCs w:val="20"/>
      <w:lang w:val="lt-LT"/>
    </w:rPr>
  </w:style>
  <w:style w:type="character" w:customStyle="1" w:styleId="PoratDiagrama">
    <w:name w:val="Poraštė Diagrama"/>
    <w:basedOn w:val="Numatytasispastraiposriftas"/>
    <w:link w:val="Porat"/>
    <w:rsid w:val="00282980"/>
    <w:rPr>
      <w:rFonts w:ascii="Times New Roman" w:eastAsia="Times New Roman" w:hAnsi="Times New Roman" w:cs="Times New Roman"/>
      <w:noProof/>
      <w:szCs w:val="20"/>
      <w:lang w:val="lt-LT"/>
    </w:rPr>
  </w:style>
  <w:style w:type="paragraph" w:styleId="Pavadinimas">
    <w:name w:val="Title"/>
    <w:basedOn w:val="prastasis"/>
    <w:link w:val="PavadinimasDiagrama"/>
    <w:autoRedefine/>
    <w:qFormat/>
    <w:rsid w:val="00F556CB"/>
    <w:pPr>
      <w:spacing w:after="0" w:line="240" w:lineRule="auto"/>
      <w:jc w:val="center"/>
      <w:outlineLvl w:val="0"/>
    </w:pPr>
    <w:rPr>
      <w:rFonts w:ascii="Times New Roman" w:eastAsia="Times New Roman" w:hAnsi="Times New Roman" w:cs="Times New Roman"/>
      <w:b/>
      <w:noProof/>
      <w:kern w:val="28"/>
      <w:szCs w:val="20"/>
      <w:lang w:val="lt-LT"/>
    </w:rPr>
  </w:style>
  <w:style w:type="character" w:customStyle="1" w:styleId="PavadinimasDiagrama">
    <w:name w:val="Pavadinimas Diagrama"/>
    <w:basedOn w:val="Numatytasispastraiposriftas"/>
    <w:link w:val="Pavadinimas"/>
    <w:rsid w:val="00282980"/>
    <w:rPr>
      <w:rFonts w:ascii="Times New Roman" w:eastAsia="Times New Roman" w:hAnsi="Times New Roman" w:cs="Times New Roman"/>
      <w:b/>
      <w:noProof/>
      <w:kern w:val="28"/>
      <w:szCs w:val="20"/>
      <w:lang w:val="lt-LT"/>
    </w:rPr>
  </w:style>
  <w:style w:type="paragraph" w:styleId="Pagrindinistekstas">
    <w:name w:val="Body Text"/>
    <w:basedOn w:val="prastasis"/>
    <w:link w:val="PagrindinistekstasDiagrama"/>
    <w:unhideWhenUsed/>
    <w:rsid w:val="00F556CB"/>
    <w:pPr>
      <w:spacing w:after="120" w:line="240" w:lineRule="auto"/>
    </w:pPr>
    <w:rPr>
      <w:rFonts w:ascii="Times New Roman" w:eastAsia="Times New Roman" w:hAnsi="Times New Roman" w:cs="Times New Roman"/>
      <w:noProof/>
      <w:szCs w:val="20"/>
      <w:lang w:val="lt-LT"/>
    </w:rPr>
  </w:style>
  <w:style w:type="character" w:customStyle="1" w:styleId="PagrindinistekstasDiagrama">
    <w:name w:val="Pagrindinis tekstas Diagrama"/>
    <w:basedOn w:val="Numatytasispastraiposriftas"/>
    <w:link w:val="Pagrindinistekstas"/>
    <w:rsid w:val="00282980"/>
    <w:rPr>
      <w:rFonts w:ascii="Times New Roman" w:eastAsia="Times New Roman" w:hAnsi="Times New Roman" w:cs="Times New Roman"/>
      <w:noProof/>
      <w:szCs w:val="20"/>
      <w:lang w:val="lt-LT"/>
    </w:rPr>
  </w:style>
  <w:style w:type="paragraph" w:styleId="Pagrindiniotekstotrauka">
    <w:name w:val="Body Text Indent"/>
    <w:basedOn w:val="prastasis"/>
    <w:link w:val="PagrindiniotekstotraukaDiagrama"/>
    <w:semiHidden/>
    <w:unhideWhenUsed/>
    <w:rsid w:val="00F556CB"/>
    <w:pPr>
      <w:spacing w:after="0" w:line="240" w:lineRule="auto"/>
      <w:ind w:left="426" w:hanging="426"/>
    </w:pPr>
    <w:rPr>
      <w:rFonts w:ascii="Times New Roman" w:eastAsia="Times New Roman" w:hAnsi="Times New Roman" w:cs="Times New Roman"/>
      <w:noProof/>
      <w:szCs w:val="20"/>
      <w:lang w:val="lt-LT"/>
    </w:rPr>
  </w:style>
  <w:style w:type="character" w:customStyle="1" w:styleId="PagrindiniotekstotraukaDiagrama">
    <w:name w:val="Pagrindinio teksto įtrauka Diagrama"/>
    <w:basedOn w:val="Numatytasispastraiposriftas"/>
    <w:link w:val="Pagrindiniotekstotrauka"/>
    <w:semiHidden/>
    <w:rsid w:val="00282980"/>
    <w:rPr>
      <w:rFonts w:ascii="Times New Roman" w:eastAsia="Times New Roman" w:hAnsi="Times New Roman" w:cs="Times New Roman"/>
      <w:noProof/>
      <w:szCs w:val="20"/>
      <w:lang w:val="lt-LT"/>
    </w:rPr>
  </w:style>
  <w:style w:type="paragraph" w:customStyle="1" w:styleId="PI-3EMEASMCA">
    <w:name w:val="PI-3 EMEA_SMCA"/>
    <w:basedOn w:val="prastasis"/>
    <w:autoRedefine/>
    <w:rsid w:val="00F556CB"/>
    <w:pPr>
      <w:spacing w:after="0" w:line="220" w:lineRule="exact"/>
    </w:pPr>
    <w:rPr>
      <w:rFonts w:ascii="Times New Roman" w:eastAsia="Times New Roman" w:hAnsi="Times New Roman" w:cs="Times New Roman"/>
      <w:b/>
      <w:noProof/>
      <w:lang w:val="lt-LT"/>
    </w:rPr>
  </w:style>
  <w:style w:type="character" w:customStyle="1" w:styleId="BTEMEASMCAChar">
    <w:name w:val="BT EMEA_SMCA Char"/>
    <w:basedOn w:val="Numatytasispastraiposriftas"/>
    <w:link w:val="BTEMEASMCA"/>
    <w:locked/>
    <w:rsid w:val="00282980"/>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F556CB"/>
    <w:pPr>
      <w:spacing w:after="0" w:line="240" w:lineRule="auto"/>
    </w:pPr>
    <w:rPr>
      <w:rFonts w:ascii="Times New Roman" w:eastAsia="Times New Roman" w:hAnsi="Times New Roman" w:cs="Times New Roman"/>
      <w:noProof/>
      <w:lang w:val="lt-LT"/>
    </w:rPr>
  </w:style>
  <w:style w:type="character" w:customStyle="1" w:styleId="Para0sZchn">
    <w:name w:val="Para:0:s Zchn"/>
    <w:basedOn w:val="Numatytasispastraiposriftas"/>
    <w:link w:val="Para0s"/>
    <w:locked/>
    <w:rsid w:val="00282980"/>
    <w:rPr>
      <w:rFonts w:ascii="Helvetica" w:eastAsia="Times New Roman" w:hAnsi="Helvetica" w:cs="Times New Roman"/>
      <w:noProof/>
      <w:szCs w:val="20"/>
      <w:lang w:eastAsia="de-DE"/>
    </w:rPr>
  </w:style>
  <w:style w:type="paragraph" w:customStyle="1" w:styleId="Para0s">
    <w:name w:val="Para:0:s"/>
    <w:basedOn w:val="prastasis"/>
    <w:link w:val="Para0sZchn"/>
    <w:rsid w:val="00F556CB"/>
    <w:pPr>
      <w:spacing w:after="220" w:line="240" w:lineRule="auto"/>
    </w:pPr>
    <w:rPr>
      <w:rFonts w:ascii="Helvetica" w:eastAsia="Times New Roman" w:hAnsi="Helvetica" w:cs="Times New Roman"/>
      <w:noProof/>
      <w:szCs w:val="20"/>
      <w:lang w:eastAsia="de-DE"/>
    </w:rPr>
  </w:style>
  <w:style w:type="paragraph" w:customStyle="1" w:styleId="berschrift10">
    <w:name w:val="Überschrift 10"/>
    <w:basedOn w:val="Antrat9"/>
    <w:rsid w:val="00282980"/>
    <w:pPr>
      <w:tabs>
        <w:tab w:val="num" w:pos="726"/>
      </w:tabs>
      <w:snapToGrid w:val="0"/>
      <w:spacing w:before="20" w:after="120"/>
      <w:ind w:left="726" w:hanging="726"/>
      <w:outlineLvl w:val="9"/>
    </w:pPr>
    <w:rPr>
      <w:rFonts w:ascii="Helvetica" w:hAnsi="Helvetica"/>
      <w:b w:val="0"/>
      <w:szCs w:val="22"/>
      <w:lang w:val="en-US" w:eastAsia="lt-LT"/>
    </w:rPr>
  </w:style>
  <w:style w:type="character" w:styleId="Komentaronuoroda">
    <w:name w:val="annotation reference"/>
    <w:basedOn w:val="Numatytasispastraiposriftas"/>
    <w:uiPriority w:val="99"/>
    <w:semiHidden/>
    <w:unhideWhenUsed/>
    <w:rsid w:val="00282980"/>
    <w:rPr>
      <w:sz w:val="16"/>
      <w:szCs w:val="16"/>
    </w:rPr>
  </w:style>
  <w:style w:type="paragraph" w:styleId="Komentarotema">
    <w:name w:val="annotation subject"/>
    <w:basedOn w:val="Komentarotekstas"/>
    <w:next w:val="Komentarotekstas"/>
    <w:link w:val="KomentarotemaDiagrama"/>
    <w:uiPriority w:val="99"/>
    <w:semiHidden/>
    <w:unhideWhenUsed/>
    <w:rsid w:val="00282980"/>
    <w:pPr>
      <w:tabs>
        <w:tab w:val="clear" w:pos="567"/>
      </w:tabs>
    </w:pPr>
    <w:rPr>
      <w:b/>
      <w:bCs/>
      <w:lang w:val="lt-LT"/>
    </w:rPr>
  </w:style>
  <w:style w:type="character" w:customStyle="1" w:styleId="KomentarotemaDiagrama">
    <w:name w:val="Komentaro tema Diagrama"/>
    <w:basedOn w:val="KomentarotekstasDiagrama"/>
    <w:link w:val="Komentarotema"/>
    <w:uiPriority w:val="99"/>
    <w:semiHidden/>
    <w:rsid w:val="00282980"/>
    <w:rPr>
      <w:rFonts w:ascii="Times New Roman" w:eastAsia="Times New Roman" w:hAnsi="Times New Roman" w:cs="Times New Roman"/>
      <w:b/>
      <w:bCs/>
      <w:noProof/>
      <w:sz w:val="20"/>
      <w:szCs w:val="20"/>
      <w:lang w:val="lt-LT"/>
    </w:rPr>
  </w:style>
  <w:style w:type="paragraph" w:styleId="Debesliotekstas">
    <w:name w:val="Balloon Text"/>
    <w:basedOn w:val="prastasis"/>
    <w:link w:val="DebesliotekstasDiagrama"/>
    <w:uiPriority w:val="99"/>
    <w:semiHidden/>
    <w:unhideWhenUsed/>
    <w:rsid w:val="00F556CB"/>
    <w:pPr>
      <w:spacing w:after="0" w:line="240" w:lineRule="auto"/>
    </w:pPr>
    <w:rPr>
      <w:rFonts w:ascii="Tahoma" w:eastAsia="Times New Roman" w:hAnsi="Tahoma" w:cs="Tahoma"/>
      <w:noProof/>
      <w:sz w:val="16"/>
      <w:szCs w:val="16"/>
      <w:lang w:val="lt-LT"/>
    </w:rPr>
  </w:style>
  <w:style w:type="character" w:customStyle="1" w:styleId="DebesliotekstasDiagrama">
    <w:name w:val="Debesėlio tekstas Diagrama"/>
    <w:basedOn w:val="Numatytasispastraiposriftas"/>
    <w:link w:val="Debesliotekstas"/>
    <w:uiPriority w:val="99"/>
    <w:semiHidden/>
    <w:rsid w:val="00282980"/>
    <w:rPr>
      <w:rFonts w:ascii="Tahoma" w:eastAsia="Times New Roman" w:hAnsi="Tahoma" w:cs="Tahoma"/>
      <w:noProof/>
      <w:sz w:val="16"/>
      <w:szCs w:val="16"/>
      <w:lang w:val="lt-LT"/>
    </w:rPr>
  </w:style>
  <w:style w:type="paragraph" w:styleId="Paprastasistekstas">
    <w:name w:val="Plain Text"/>
    <w:basedOn w:val="prastasis"/>
    <w:link w:val="PaprastasistekstasDiagrama"/>
    <w:uiPriority w:val="99"/>
    <w:rsid w:val="00F556CB"/>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82980"/>
    <w:rPr>
      <w:rFonts w:ascii="Courier New" w:eastAsia="SimSun" w:hAnsi="Courier New" w:cs="Times New Roman"/>
      <w:sz w:val="20"/>
      <w:szCs w:val="20"/>
    </w:rPr>
  </w:style>
  <w:style w:type="paragraph" w:styleId="Pataisymai">
    <w:name w:val="Revision"/>
    <w:hidden/>
    <w:uiPriority w:val="99"/>
    <w:semiHidden/>
    <w:rsid w:val="0014631F"/>
    <w:pPr>
      <w:spacing w:after="0" w:line="240" w:lineRule="auto"/>
    </w:pPr>
  </w:style>
  <w:style w:type="table" w:styleId="Lentelstinklelis">
    <w:name w:val="Table Grid"/>
    <w:basedOn w:val="prastojilentel"/>
    <w:rsid w:val="00431FD9"/>
    <w:pPr>
      <w:spacing w:after="0" w:line="240" w:lineRule="auto"/>
    </w:pPr>
    <w:rPr>
      <w:rFonts w:ascii="Times New Roman" w:eastAsia="SimSun" w:hAnsi="Times New Roman" w:cs="Times New Roman"/>
      <w:sz w:val="20"/>
      <w:szCs w:val="20"/>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3511A"/>
    <w:pPr>
      <w:ind w:left="720"/>
      <w:contextualSpacing/>
    </w:pPr>
  </w:style>
  <w:style w:type="paragraph" w:styleId="prastasiniatinklio">
    <w:name w:val="Normal (Web)"/>
    <w:basedOn w:val="prastasis"/>
    <w:uiPriority w:val="99"/>
    <w:unhideWhenUsed/>
    <w:rsid w:val="007D2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ynqvb">
    <w:name w:val="rynqvb"/>
    <w:basedOn w:val="Numatytasispastraiposriftas"/>
    <w:rsid w:val="007D2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520">
      <w:bodyDiv w:val="1"/>
      <w:marLeft w:val="0"/>
      <w:marRight w:val="0"/>
      <w:marTop w:val="0"/>
      <w:marBottom w:val="0"/>
      <w:divBdr>
        <w:top w:val="none" w:sz="0" w:space="0" w:color="auto"/>
        <w:left w:val="none" w:sz="0" w:space="0" w:color="auto"/>
        <w:bottom w:val="none" w:sz="0" w:space="0" w:color="auto"/>
        <w:right w:val="none" w:sz="0" w:space="0" w:color="auto"/>
      </w:divBdr>
    </w:div>
    <w:div w:id="1238979234">
      <w:bodyDiv w:val="1"/>
      <w:marLeft w:val="0"/>
      <w:marRight w:val="0"/>
      <w:marTop w:val="0"/>
      <w:marBottom w:val="0"/>
      <w:divBdr>
        <w:top w:val="none" w:sz="0" w:space="0" w:color="auto"/>
        <w:left w:val="none" w:sz="0" w:space="0" w:color="auto"/>
        <w:bottom w:val="none" w:sz="0" w:space="0" w:color="auto"/>
        <w:right w:val="none" w:sz="0" w:space="0" w:color="auto"/>
      </w:divBdr>
    </w:div>
    <w:div w:id="1574197279">
      <w:bodyDiv w:val="1"/>
      <w:marLeft w:val="0"/>
      <w:marRight w:val="0"/>
      <w:marTop w:val="0"/>
      <w:marBottom w:val="0"/>
      <w:divBdr>
        <w:top w:val="none" w:sz="0" w:space="0" w:color="auto"/>
        <w:left w:val="none" w:sz="0" w:space="0" w:color="auto"/>
        <w:bottom w:val="none" w:sz="0" w:space="0" w:color="auto"/>
        <w:right w:val="none" w:sz="0" w:space="0" w:color="auto"/>
      </w:divBdr>
    </w:div>
    <w:div w:id="1586109972">
      <w:bodyDiv w:val="1"/>
      <w:marLeft w:val="0"/>
      <w:marRight w:val="0"/>
      <w:marTop w:val="0"/>
      <w:marBottom w:val="0"/>
      <w:divBdr>
        <w:top w:val="none" w:sz="0" w:space="0" w:color="auto"/>
        <w:left w:val="none" w:sz="0" w:space="0" w:color="auto"/>
        <w:bottom w:val="none" w:sz="0" w:space="0" w:color="auto"/>
        <w:right w:val="none" w:sz="0" w:space="0" w:color="auto"/>
      </w:divBdr>
    </w:div>
    <w:div w:id="1717705876">
      <w:bodyDiv w:val="1"/>
      <w:marLeft w:val="0"/>
      <w:marRight w:val="0"/>
      <w:marTop w:val="0"/>
      <w:marBottom w:val="0"/>
      <w:divBdr>
        <w:top w:val="none" w:sz="0" w:space="0" w:color="auto"/>
        <w:left w:val="none" w:sz="0" w:space="0" w:color="auto"/>
        <w:bottom w:val="none" w:sz="0" w:space="0" w:color="auto"/>
        <w:right w:val="none" w:sz="0" w:space="0" w:color="auto"/>
      </w:divBdr>
    </w:div>
    <w:div w:id="1911379342">
      <w:bodyDiv w:val="1"/>
      <w:marLeft w:val="0"/>
      <w:marRight w:val="0"/>
      <w:marTop w:val="0"/>
      <w:marBottom w:val="0"/>
      <w:divBdr>
        <w:top w:val="none" w:sz="0" w:space="0" w:color="auto"/>
        <w:left w:val="none" w:sz="0" w:space="0" w:color="auto"/>
        <w:bottom w:val="none" w:sz="0" w:space="0" w:color="auto"/>
        <w:right w:val="none" w:sz="0" w:space="0" w:color="auto"/>
      </w:divBdr>
    </w:div>
    <w:div w:id="1911379685">
      <w:bodyDiv w:val="1"/>
      <w:marLeft w:val="0"/>
      <w:marRight w:val="0"/>
      <w:marTop w:val="0"/>
      <w:marBottom w:val="0"/>
      <w:divBdr>
        <w:top w:val="none" w:sz="0" w:space="0" w:color="auto"/>
        <w:left w:val="none" w:sz="0" w:space="0" w:color="auto"/>
        <w:bottom w:val="none" w:sz="0" w:space="0" w:color="auto"/>
        <w:right w:val="none" w:sz="0" w:space="0" w:color="auto"/>
      </w:divBdr>
    </w:div>
    <w:div w:id="19121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F95DF35BCC24BB1E47806AF725CC5" ma:contentTypeVersion="16" ma:contentTypeDescription="Create a new document." ma:contentTypeScope="" ma:versionID="682f5de5382a6c63053d9207d904137d">
  <xsd:schema xmlns:xsd="http://www.w3.org/2001/XMLSchema" xmlns:xs="http://www.w3.org/2001/XMLSchema" xmlns:p="http://schemas.microsoft.com/office/2006/metadata/properties" xmlns:ns2="d324aefe-769d-47cc-bab6-54158be689e9" xmlns:ns3="9c6ec142-5c4d-403d-bfe4-a467aa392aca" xmlns:ns4="e5f7a37f-bd26-4eb8-8615-b9866fc1ea67" targetNamespace="http://schemas.microsoft.com/office/2006/metadata/properties" ma:root="true" ma:fieldsID="b94e443f11a38127394b5dbdb5af520f" ns2:_="" ns3:_="" ns4:_="">
    <xsd:import namespace="d324aefe-769d-47cc-bab6-54158be689e9"/>
    <xsd:import namespace="9c6ec142-5c4d-403d-bfe4-a467aa392aca"/>
    <xsd:import namespace="e5f7a37f-bd26-4eb8-8615-b9866fc1e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4aefe-769d-47cc-bab6-54158be689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6ec142-5c4d-403d-bfe4-a467aa392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231b3f-2c06-4465-a0ea-5990fbd1a96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a37f-bd26-4eb8-8615-b9866fc1ea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46bb995-530d-49f9-a185-a598b3d74420}" ma:internalName="TaxCatchAll" ma:showField="CatchAllData" ma:web="e5f7a37f-bd26-4eb8-8615-b9866fc1e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f7a37f-bd26-4eb8-8615-b9866fc1ea67" xsi:nil="true"/>
    <lcf76f155ced4ddcb4097134ff3c332f xmlns="9c6ec142-5c4d-403d-bfe4-a467aa392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7DF6D-9302-4469-BC93-C57B420FA404}">
  <ds:schemaRefs>
    <ds:schemaRef ds:uri="http://schemas.microsoft.com/sharepoint/v3/contenttype/forms"/>
  </ds:schemaRefs>
</ds:datastoreItem>
</file>

<file path=customXml/itemProps2.xml><?xml version="1.0" encoding="utf-8"?>
<ds:datastoreItem xmlns:ds="http://schemas.openxmlformats.org/officeDocument/2006/customXml" ds:itemID="{D5E8F795-965D-49A7-ABD1-32E61C1D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4aefe-769d-47cc-bab6-54158be689e9"/>
    <ds:schemaRef ds:uri="9c6ec142-5c4d-403d-bfe4-a467aa392aca"/>
    <ds:schemaRef ds:uri="e5f7a37f-bd26-4eb8-8615-b9866fc1e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C6930-FE0C-4FA5-BC8A-2DD5A588FAB6}">
  <ds:schemaRefs>
    <ds:schemaRef ds:uri="http://purl.org/dc/elements/1.1/"/>
    <ds:schemaRef ds:uri="http://www.w3.org/XML/1998/namespace"/>
    <ds:schemaRef ds:uri="http://schemas.microsoft.com/office/2006/metadata/properties"/>
    <ds:schemaRef ds:uri="d324aefe-769d-47cc-bab6-54158be689e9"/>
    <ds:schemaRef ds:uri="http://purl.org/dc/dcmitype/"/>
    <ds:schemaRef ds:uri="http://schemas.microsoft.com/office/2006/documentManagement/types"/>
    <ds:schemaRef ds:uri="http://schemas.openxmlformats.org/package/2006/metadata/core-properties"/>
    <ds:schemaRef ds:uri="9c6ec142-5c4d-403d-bfe4-a467aa392aca"/>
    <ds:schemaRef ds:uri="http://schemas.microsoft.com/office/infopath/2007/PartnerControls"/>
    <ds:schemaRef ds:uri="e5f7a37f-bd26-4eb8-8615-b9866fc1ea6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35150</Words>
  <Characters>20037</Characters>
  <Application>Microsoft Office Word</Application>
  <DocSecurity>0</DocSecurity>
  <Lines>166</Lines>
  <Paragraphs>110</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vt:lpstr>
      <vt:lpstr>Moterys po menopauzės ar gimdos pašalinimo</vt:lpstr>
      <vt:lpstr>        4.3	Kontraindikacijos</vt:lpstr>
      <vt:lpstr>        4.4	Specialūs įspėjimai ir atsargumo priemonės</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POŽYMĖJIMO NUMERIS</vt:lpstr>
      <vt:lpstr>    9.	REGISTRAVIMO/ PERREGISTRAVIMO DATA</vt:lpstr>
      <vt:lpstr>    10.	TEKSTO PERŽIŪROS DATA</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III PRIEDAS</vt:lpstr>
      <vt:lpstr>A. ŽENKLINIMAS</vt:lpstr>
      <vt:lpstr>    INFORMACIJA ANT IŠORINĖS IR VIDINĖS PAKUOTĖS</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LIKUČIUS </vt:lpstr>
      <vt:lpstr>        11.	REGISRUOTOJO PAVADINIMAS IR ADRESAS</vt:lpstr>
      <vt:lpstr>        12.	REGISTRACIJOS PAŽYMĖJIMO NUMERIS</vt:lpstr>
      <vt:lpstr>        13.	SERIJOS NUMERIS</vt:lpstr>
      <vt:lpstr>        14.	PARDAVIMO (IŠDAVIMO) TVARKA</vt:lpstr>
      <vt:lpstr>        15.	VARTOJIMO INSTRUKCIJA</vt:lpstr>
      <vt:lpstr>        16.	INFORMACIJA BRAILIO RAŠTU</vt:lpstr>
      <vt:lpstr>17.	UNIKALUS IDENTIFIKATORIUS – 2D BRŪKŠNINIS KODAS</vt:lpstr>
      <vt:lpstr>18.	UNIKALUS IDENTIFIKATORIUS – ŽMONĖMS SUPRANTAMI DUOMENYS</vt:lpstr>
      <vt:lpstr>    MINIMALI INFORMACIJA ANT LIZDINIŲ PLOKŠTELIŲ ARBA DVISLUOKSNIŲ JUOSTELIŲ</vt:lpstr>
      <vt:lpstr>        1.	VAISTINIO PREPARATO PAVADINIMAS</vt:lpstr>
      <vt:lpstr>        2.	REGISTRUOTOJO PAVADINIMAS</vt:lpstr>
      <vt:lpstr>        3.	TINKAMUMO LAIKAS</vt:lpstr>
      <vt:lpstr>        4.	SERIJOS NUMERIS</vt:lpstr>
      <vt:lpstr/>
      <vt:lpstr/>
      <vt:lpstr/>
      <vt:lpstr/>
      <vt:lpstr/>
      <vt:lpstr/>
      <vt:lpstr/>
      <vt:lpstr/>
      <vt:lpstr/>
      <vt:lpstr/>
      <vt:lpstr/>
      <vt:lpstr/>
      <vt:lpstr/>
      <vt:lpstr/>
      <vt:lpstr/>
      <vt:lpstr/>
      <vt:lpstr/>
      <vt:lpstr/>
      <vt:lpstr/>
    </vt:vector>
  </TitlesOfParts>
  <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2025-01-31T06:58:00Z</dcterms:created>
  <dcterms:modified xsi:type="dcterms:W3CDTF">2025-01-31T06:58:00Z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0x010100C63F95DF35BCC24BB1E47806AF725CC5</vt:lpwstr>
  </property>
</Properties>
</file>