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29C5"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08C4205E"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671A79A8"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7DBA151E"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66C92019"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4CE15731"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7BDAD328"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14E39600"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79FE4A33"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2B717C51"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3BBAF795"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0EB8E5E6"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66586911"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68C39A13"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32FAB022"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5643CB09"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01D10B70"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4BB08222"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4D7D1FE7"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543DD1AF"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62A20E93"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7E15FBBC"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2C674F70"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125F4425"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I PRIEDAS</w:t>
      </w:r>
    </w:p>
    <w:p w14:paraId="6BC60BB7"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27BC683D"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PREPARATO CHARAKTERISTIKŲ SANTRAUKA</w:t>
      </w:r>
    </w:p>
    <w:p w14:paraId="01F7B046"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1632252E"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br w:type="page"/>
      </w:r>
      <w:r w:rsidRPr="00A32FD3">
        <w:rPr>
          <w:rFonts w:ascii="Times New Roman" w:hAnsi="Times New Roman"/>
          <w:b/>
          <w:kern w:val="0"/>
          <w:sz w:val="22"/>
          <w:lang w:val="lt-LT"/>
          <w14:ligatures w14:val="none"/>
        </w:rPr>
        <w:lastRenderedPageBreak/>
        <w:t>1.</w:t>
      </w:r>
      <w:r w:rsidRPr="00A32FD3">
        <w:rPr>
          <w:rFonts w:ascii="Times New Roman" w:hAnsi="Times New Roman"/>
          <w:b/>
          <w:kern w:val="0"/>
          <w:sz w:val="22"/>
          <w:lang w:val="lt-LT"/>
          <w14:ligatures w14:val="none"/>
        </w:rPr>
        <w:tab/>
        <w:t>VAISTINIO PREPARATO PAVADINIMAS</w:t>
      </w:r>
    </w:p>
    <w:p w14:paraId="1CC90E96" w14:textId="77777777" w:rsidR="00A32FD3" w:rsidRPr="00A32FD3" w:rsidRDefault="00A32FD3" w:rsidP="00A32FD3">
      <w:pPr>
        <w:spacing w:after="0" w:line="240" w:lineRule="auto"/>
        <w:rPr>
          <w:rFonts w:ascii="Times New Roman" w:hAnsi="Times New Roman"/>
          <w:kern w:val="0"/>
          <w:sz w:val="22"/>
          <w:lang w:val="lt-LT"/>
          <w14:ligatures w14:val="none"/>
        </w:rPr>
      </w:pPr>
    </w:p>
    <w:p w14:paraId="684155CC" w14:textId="77777777" w:rsidR="00A32FD3" w:rsidRPr="00A32FD3" w:rsidRDefault="00A32FD3" w:rsidP="00A32FD3">
      <w:pPr>
        <w:spacing w:after="0" w:line="240" w:lineRule="auto"/>
        <w:rPr>
          <w:rFonts w:ascii="Times New Roman" w:hAnsi="Times New Roman"/>
          <w:b/>
          <w:kern w:val="0"/>
          <w:sz w:val="22"/>
          <w:lang w:val="lt-LT"/>
          <w14:ligatures w14:val="none"/>
        </w:rPr>
      </w:pPr>
      <w:r w:rsidRPr="00A32FD3">
        <w:rPr>
          <w:rFonts w:ascii="Times New Roman" w:hAnsi="Times New Roman"/>
          <w:kern w:val="0"/>
          <w:sz w:val="22"/>
          <w:lang w:val="lt-LT"/>
          <w14:ligatures w14:val="none"/>
        </w:rPr>
        <w:t>Co-Diovan 80 mg/12,5 mg plėvele dengtos tabletės</w:t>
      </w:r>
    </w:p>
    <w:p w14:paraId="2D8573F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mg/12,5 mg plėvele dengtos tabletės</w:t>
      </w:r>
    </w:p>
    <w:p w14:paraId="73BF749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mg/25 mg plėvele dengtos tabletės</w:t>
      </w:r>
    </w:p>
    <w:p w14:paraId="12E7DFB5"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647DCE23"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4959F513"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2.</w:t>
      </w:r>
      <w:r w:rsidRPr="00A32FD3">
        <w:rPr>
          <w:rFonts w:ascii="Times New Roman" w:hAnsi="Times New Roman"/>
          <w:b/>
          <w:kern w:val="0"/>
          <w:sz w:val="22"/>
          <w:lang w:val="lt-LT"/>
          <w14:ligatures w14:val="none"/>
        </w:rPr>
        <w:tab/>
        <w:t>KOKYBINĖ IR KIEKYBINĖ SUDĖTIS</w:t>
      </w:r>
    </w:p>
    <w:p w14:paraId="1B1BA402" w14:textId="77777777" w:rsidR="00A32FD3" w:rsidRPr="00A32FD3" w:rsidRDefault="00A32FD3" w:rsidP="00A32FD3">
      <w:pPr>
        <w:spacing w:after="0" w:line="240" w:lineRule="auto"/>
        <w:rPr>
          <w:rFonts w:ascii="Times New Roman" w:hAnsi="Times New Roman"/>
          <w:kern w:val="0"/>
          <w:sz w:val="22"/>
          <w:lang w:val="lt-LT"/>
          <w14:ligatures w14:val="none"/>
        </w:rPr>
      </w:pPr>
    </w:p>
    <w:p w14:paraId="0E6FACD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Kiekvienoje plėvele dengtoje tabletėje yra 80 mg valsartano</w:t>
      </w:r>
      <w:r w:rsidRPr="00A32FD3">
        <w:rPr>
          <w:rFonts w:ascii="Times New Roman" w:hAnsi="Times New Roman"/>
          <w:i/>
          <w:kern w:val="0"/>
          <w:sz w:val="22"/>
          <w:lang w:val="lt-LT"/>
          <w14:ligatures w14:val="none"/>
        </w:rPr>
        <w:t xml:space="preserve"> </w:t>
      </w:r>
      <w:r w:rsidRPr="00A32FD3">
        <w:rPr>
          <w:rFonts w:ascii="Times New Roman" w:hAnsi="Times New Roman"/>
          <w:kern w:val="0"/>
          <w:sz w:val="22"/>
          <w:lang w:val="lt-LT"/>
          <w14:ligatures w14:val="none"/>
        </w:rPr>
        <w:t>(</w:t>
      </w:r>
      <w:r w:rsidRPr="00A32FD3">
        <w:rPr>
          <w:rFonts w:ascii="Times New Roman" w:hAnsi="Times New Roman"/>
          <w:i/>
          <w:kern w:val="0"/>
          <w:sz w:val="22"/>
          <w:lang w:val="lt-LT"/>
          <w14:ligatures w14:val="none"/>
        </w:rPr>
        <w:t>valsartanum</w:t>
      </w:r>
      <w:r w:rsidRPr="00A32FD3">
        <w:rPr>
          <w:rFonts w:ascii="Times New Roman" w:hAnsi="Times New Roman"/>
          <w:kern w:val="0"/>
          <w:sz w:val="22"/>
          <w:lang w:val="lt-LT"/>
          <w14:ligatures w14:val="none"/>
        </w:rPr>
        <w:t>) ir 12,5 mg hidrochlorotiazido</w:t>
      </w:r>
      <w:r w:rsidRPr="00A32FD3">
        <w:rPr>
          <w:rFonts w:ascii="Times New Roman" w:hAnsi="Times New Roman"/>
          <w:i/>
          <w:kern w:val="0"/>
          <w:sz w:val="22"/>
          <w:lang w:val="lt-LT"/>
          <w14:ligatures w14:val="none"/>
        </w:rPr>
        <w:t xml:space="preserve"> </w:t>
      </w:r>
      <w:r w:rsidRPr="00A32FD3">
        <w:rPr>
          <w:rFonts w:ascii="Times New Roman" w:hAnsi="Times New Roman"/>
          <w:kern w:val="0"/>
          <w:sz w:val="22"/>
          <w:lang w:val="lt-LT"/>
          <w14:ligatures w14:val="none"/>
        </w:rPr>
        <w:t>(</w:t>
      </w:r>
      <w:r w:rsidRPr="00A32FD3">
        <w:rPr>
          <w:rFonts w:ascii="Times New Roman" w:hAnsi="Times New Roman"/>
          <w:i/>
          <w:kern w:val="0"/>
          <w:sz w:val="22"/>
          <w:lang w:val="lt-LT"/>
          <w14:ligatures w14:val="none"/>
        </w:rPr>
        <w:t>hydrochlorothiazidum</w:t>
      </w:r>
      <w:r w:rsidRPr="00A32FD3">
        <w:rPr>
          <w:rFonts w:ascii="Times New Roman" w:hAnsi="Times New Roman"/>
          <w:kern w:val="0"/>
          <w:sz w:val="22"/>
          <w:lang w:val="lt-LT"/>
          <w14:ligatures w14:val="none"/>
        </w:rPr>
        <w:t>)</w:t>
      </w:r>
      <w:r w:rsidRPr="00A32FD3">
        <w:rPr>
          <w:rFonts w:ascii="Times New Roman" w:hAnsi="Times New Roman"/>
          <w:i/>
          <w:kern w:val="0"/>
          <w:sz w:val="22"/>
          <w:lang w:val="lt-LT"/>
          <w14:ligatures w14:val="none"/>
        </w:rPr>
        <w:t>.</w:t>
      </w:r>
    </w:p>
    <w:p w14:paraId="6D47160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Kiekvienoje plėvele dengtoje tabletėje yra 160 mg valsartano (</w:t>
      </w:r>
      <w:r w:rsidRPr="00A32FD3">
        <w:rPr>
          <w:rFonts w:ascii="Times New Roman" w:hAnsi="Times New Roman"/>
          <w:i/>
          <w:kern w:val="0"/>
          <w:sz w:val="22"/>
          <w:lang w:val="lt-LT"/>
          <w14:ligatures w14:val="none"/>
        </w:rPr>
        <w:t>valsartanum</w:t>
      </w:r>
      <w:r w:rsidRPr="00A32FD3">
        <w:rPr>
          <w:rFonts w:ascii="Times New Roman" w:hAnsi="Times New Roman"/>
          <w:kern w:val="0"/>
          <w:sz w:val="22"/>
          <w:lang w:val="lt-LT"/>
          <w14:ligatures w14:val="none"/>
        </w:rPr>
        <w:t>) ir 12,5 mg hidrochlorotiazido (</w:t>
      </w:r>
      <w:r w:rsidRPr="00A32FD3">
        <w:rPr>
          <w:rFonts w:ascii="Times New Roman" w:hAnsi="Times New Roman"/>
          <w:i/>
          <w:kern w:val="0"/>
          <w:sz w:val="22"/>
          <w:lang w:val="lt-LT"/>
          <w14:ligatures w14:val="none"/>
        </w:rPr>
        <w:t>hydrochlorothiazidum</w:t>
      </w:r>
      <w:r w:rsidRPr="00A32FD3">
        <w:rPr>
          <w:rFonts w:ascii="Times New Roman" w:hAnsi="Times New Roman"/>
          <w:kern w:val="0"/>
          <w:sz w:val="22"/>
          <w:lang w:val="lt-LT"/>
          <w14:ligatures w14:val="none"/>
        </w:rPr>
        <w:t>).</w:t>
      </w:r>
    </w:p>
    <w:p w14:paraId="5B2463B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Kiekvienoje plėvele dengtoje tabletėje yra 160 mg valsartano (</w:t>
      </w:r>
      <w:r w:rsidRPr="00A32FD3">
        <w:rPr>
          <w:rFonts w:ascii="Times New Roman" w:hAnsi="Times New Roman"/>
          <w:i/>
          <w:kern w:val="0"/>
          <w:sz w:val="22"/>
          <w:lang w:val="lt-LT"/>
          <w14:ligatures w14:val="none"/>
        </w:rPr>
        <w:t>valsartanum</w:t>
      </w:r>
      <w:r w:rsidRPr="00A32FD3">
        <w:rPr>
          <w:rFonts w:ascii="Times New Roman" w:hAnsi="Times New Roman"/>
          <w:kern w:val="0"/>
          <w:sz w:val="22"/>
          <w:lang w:val="lt-LT"/>
          <w14:ligatures w14:val="none"/>
        </w:rPr>
        <w:t>) ir 25 mg hidrochlorotiazido (</w:t>
      </w:r>
      <w:r w:rsidRPr="00A32FD3">
        <w:rPr>
          <w:rFonts w:ascii="Times New Roman" w:hAnsi="Times New Roman"/>
          <w:i/>
          <w:kern w:val="0"/>
          <w:sz w:val="22"/>
          <w:lang w:val="lt-LT"/>
          <w14:ligatures w14:val="none"/>
        </w:rPr>
        <w:t>hydrochlorothiazidum</w:t>
      </w:r>
      <w:r w:rsidRPr="00A32FD3">
        <w:rPr>
          <w:rFonts w:ascii="Times New Roman" w:hAnsi="Times New Roman"/>
          <w:kern w:val="0"/>
          <w:sz w:val="22"/>
          <w:lang w:val="lt-LT"/>
          <w14:ligatures w14:val="none"/>
        </w:rPr>
        <w:t>).</w:t>
      </w:r>
    </w:p>
    <w:p w14:paraId="1E12D37A" w14:textId="77777777" w:rsidR="00A32FD3" w:rsidRPr="00A32FD3" w:rsidRDefault="00A32FD3" w:rsidP="00A32FD3">
      <w:pPr>
        <w:spacing w:after="0" w:line="240" w:lineRule="auto"/>
        <w:rPr>
          <w:rFonts w:ascii="Times New Roman" w:hAnsi="Times New Roman"/>
          <w:kern w:val="0"/>
          <w:sz w:val="22"/>
          <w:lang w:val="lt-LT"/>
          <w14:ligatures w14:val="none"/>
        </w:rPr>
      </w:pPr>
    </w:p>
    <w:p w14:paraId="5347C14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Visos pagalbinės medžiagos išvardytos 6.1 skyriuje.</w:t>
      </w:r>
    </w:p>
    <w:p w14:paraId="02CF2926"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606A548B"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6A3A4C1C"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3.</w:t>
      </w:r>
      <w:r w:rsidRPr="00A32FD3">
        <w:rPr>
          <w:rFonts w:ascii="Times New Roman" w:hAnsi="Times New Roman"/>
          <w:b/>
          <w:kern w:val="0"/>
          <w:sz w:val="22"/>
          <w:lang w:val="lt-LT"/>
          <w14:ligatures w14:val="none"/>
        </w:rPr>
        <w:tab/>
        <w:t>FARMACINĖ FORMA</w:t>
      </w:r>
    </w:p>
    <w:p w14:paraId="5986C96D" w14:textId="77777777" w:rsidR="00A32FD3" w:rsidRPr="00A32FD3" w:rsidRDefault="00A32FD3" w:rsidP="00A32FD3">
      <w:pPr>
        <w:spacing w:after="0" w:line="240" w:lineRule="auto"/>
        <w:rPr>
          <w:rFonts w:ascii="Times New Roman" w:hAnsi="Times New Roman"/>
          <w:kern w:val="0"/>
          <w:sz w:val="22"/>
          <w:lang w:val="lt-LT"/>
          <w14:ligatures w14:val="none"/>
        </w:rPr>
      </w:pPr>
    </w:p>
    <w:p w14:paraId="22EA531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Plėvele dengtos tabletės.</w:t>
      </w:r>
    </w:p>
    <w:p w14:paraId="1282297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80 mg/12,5 mg tabletės yra šviesiai oranžinės, ovalios, vienoje jų pusėje įspaustos raidės „HGH“, kitoje „CG“.</w:t>
      </w:r>
    </w:p>
    <w:p w14:paraId="267D961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Co-Diovan 160 mg/12,5 mg tabletės yra tamsiai raudonos, ovalios, vienoje jų pusėje įspaustos raidės „HHH“, kitoje „CG“. </w:t>
      </w:r>
    </w:p>
    <w:p w14:paraId="3AF3E4B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Co-Diovan 160 mg/25 mg tabletės yra rudos, ovalios, vienoje jų pusėje įspaustos raidės „HXH“, kitoje „NVR“. </w:t>
      </w:r>
    </w:p>
    <w:p w14:paraId="399A440E" w14:textId="77777777" w:rsidR="00A32FD3" w:rsidRPr="00A32FD3" w:rsidRDefault="00A32FD3" w:rsidP="00A32FD3">
      <w:pPr>
        <w:spacing w:after="0" w:line="240" w:lineRule="auto"/>
        <w:rPr>
          <w:rFonts w:ascii="Times New Roman" w:hAnsi="Times New Roman"/>
          <w:kern w:val="0"/>
          <w:sz w:val="22"/>
          <w:lang w:val="lt-LT"/>
          <w14:ligatures w14:val="none"/>
        </w:rPr>
      </w:pPr>
    </w:p>
    <w:p w14:paraId="6E31A56D"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01A4265C"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4.</w:t>
      </w:r>
      <w:r w:rsidRPr="00A32FD3">
        <w:rPr>
          <w:rFonts w:ascii="Times New Roman" w:hAnsi="Times New Roman"/>
          <w:b/>
          <w:kern w:val="0"/>
          <w:sz w:val="22"/>
          <w:lang w:val="lt-LT"/>
          <w14:ligatures w14:val="none"/>
        </w:rPr>
        <w:tab/>
        <w:t>KLINIKINĖ INFORMACIJA</w:t>
      </w:r>
    </w:p>
    <w:p w14:paraId="1160504C"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36F521EB"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4.1</w:t>
      </w:r>
      <w:r w:rsidRPr="00A32FD3">
        <w:rPr>
          <w:rFonts w:ascii="Times New Roman" w:hAnsi="Times New Roman"/>
          <w:b/>
          <w:kern w:val="0"/>
          <w:sz w:val="22"/>
          <w:lang w:val="lt-LT"/>
          <w14:ligatures w14:val="none"/>
        </w:rPr>
        <w:tab/>
        <w:t>Terapinės indikacijos</w:t>
      </w:r>
    </w:p>
    <w:p w14:paraId="7522FD16" w14:textId="77777777" w:rsidR="00A32FD3" w:rsidRPr="00A32FD3" w:rsidRDefault="00A32FD3" w:rsidP="00A32FD3">
      <w:pPr>
        <w:spacing w:after="0" w:line="240" w:lineRule="auto"/>
        <w:rPr>
          <w:rFonts w:ascii="Times New Roman" w:hAnsi="Times New Roman"/>
          <w:kern w:val="0"/>
          <w:sz w:val="22"/>
          <w:lang w:val="lt-LT"/>
          <w14:ligatures w14:val="none"/>
        </w:rPr>
      </w:pPr>
    </w:p>
    <w:p w14:paraId="5A542CE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Suaugusių pacientų pirminės arterinės hipertenzijos gydymas.</w:t>
      </w:r>
    </w:p>
    <w:p w14:paraId="6A4A7F30" w14:textId="77777777" w:rsidR="00A32FD3" w:rsidRPr="00A32FD3" w:rsidRDefault="00A32FD3" w:rsidP="00A32FD3">
      <w:pPr>
        <w:spacing w:after="0" w:line="240" w:lineRule="auto"/>
        <w:rPr>
          <w:rFonts w:ascii="Times New Roman" w:hAnsi="Times New Roman"/>
          <w:kern w:val="0"/>
          <w:sz w:val="22"/>
          <w:u w:val="single"/>
          <w:lang w:val="lt-LT"/>
          <w14:ligatures w14:val="none"/>
        </w:rPr>
      </w:pPr>
    </w:p>
    <w:p w14:paraId="46FE514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Fiksuotų dozių derinys Co-Diovan skiriamas pacientams, kurių kraujospūdžio kontrolei nepakanka gydymo vien tik valsartanu arba hidrochlorotiazidu.</w:t>
      </w:r>
    </w:p>
    <w:p w14:paraId="25808F12"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4FFD788F"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4.2</w:t>
      </w:r>
      <w:r w:rsidRPr="00A32FD3">
        <w:rPr>
          <w:rFonts w:ascii="Times New Roman" w:hAnsi="Times New Roman"/>
          <w:b/>
          <w:kern w:val="0"/>
          <w:sz w:val="22"/>
          <w:lang w:val="lt-LT"/>
          <w14:ligatures w14:val="none"/>
        </w:rPr>
        <w:tab/>
        <w:t>Dozavimas ir vartojimo metodas</w:t>
      </w:r>
    </w:p>
    <w:p w14:paraId="4A06E9AE" w14:textId="77777777" w:rsidR="00A32FD3" w:rsidRPr="00A32FD3" w:rsidRDefault="00A32FD3" w:rsidP="00A32FD3">
      <w:pPr>
        <w:spacing w:after="0" w:line="240" w:lineRule="auto"/>
        <w:rPr>
          <w:rFonts w:ascii="Times New Roman" w:hAnsi="Times New Roman"/>
          <w:kern w:val="0"/>
          <w:sz w:val="22"/>
          <w:lang w:val="lt-LT"/>
          <w14:ligatures w14:val="none"/>
        </w:rPr>
      </w:pPr>
    </w:p>
    <w:p w14:paraId="063F88FD"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Dozavimas</w:t>
      </w:r>
    </w:p>
    <w:p w14:paraId="4E76FE0B" w14:textId="77777777" w:rsidR="00A32FD3" w:rsidRPr="00A32FD3" w:rsidRDefault="00A32FD3" w:rsidP="00A32FD3">
      <w:pPr>
        <w:spacing w:after="0" w:line="240" w:lineRule="auto"/>
        <w:rPr>
          <w:rFonts w:ascii="Times New Roman" w:hAnsi="Times New Roman"/>
          <w:kern w:val="0"/>
          <w:sz w:val="22"/>
          <w:lang w:val="lt-LT"/>
          <w14:ligatures w14:val="none"/>
        </w:rPr>
      </w:pPr>
    </w:p>
    <w:p w14:paraId="45FCC55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Rekomenduojama Co-Diovan dozė yra viena plėvele dengta tabletė kartą per parą. Rekomenduojama palaipsniui priderinti kiekvienos veikliosios medžiagos dozę. Visais atvejais, kiekvienos veikliosios medžiagos dozė turi būti didinama palaipsniui, siekiant sumažinti hipotenzijos ir kitų nepageidaujamų reiškinių atsiradimo riziką.</w:t>
      </w:r>
    </w:p>
    <w:p w14:paraId="0D2A5553" w14:textId="77777777" w:rsidR="00A32FD3" w:rsidRPr="00A32FD3" w:rsidRDefault="00A32FD3" w:rsidP="00A32FD3">
      <w:pPr>
        <w:spacing w:after="0" w:line="240" w:lineRule="auto"/>
        <w:rPr>
          <w:rFonts w:ascii="Times New Roman" w:hAnsi="Times New Roman"/>
          <w:kern w:val="0"/>
          <w:sz w:val="22"/>
          <w:lang w:val="lt-LT"/>
          <w14:ligatures w14:val="none"/>
        </w:rPr>
      </w:pPr>
    </w:p>
    <w:p w14:paraId="2C17FAAA"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kliniškai naudinga, pacientams, kurių kraujospūdžiui sureguliuoti vien tik valsartano arba hidrochlorotiazido nepakanka, gydymą vienu vaistiniu preparatu galima iš karto pakeisti gydymu fiksuotu deriniu su sąlyga, jog kiekvienos medžiagos dozė buvo nustatoma palaipsniui, kaip rekomenduojama.</w:t>
      </w:r>
    </w:p>
    <w:p w14:paraId="2EF8175D" w14:textId="77777777" w:rsidR="00A32FD3" w:rsidRPr="00A32FD3" w:rsidRDefault="00A32FD3" w:rsidP="00A32FD3">
      <w:pPr>
        <w:spacing w:after="0" w:line="240" w:lineRule="auto"/>
        <w:rPr>
          <w:rFonts w:ascii="Times New Roman" w:hAnsi="Times New Roman"/>
          <w:kern w:val="0"/>
          <w:sz w:val="22"/>
          <w:u w:val="single"/>
          <w:lang w:val="lt-LT"/>
          <w14:ligatures w14:val="none"/>
        </w:rPr>
      </w:pPr>
    </w:p>
    <w:p w14:paraId="7EA508D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Pradėjus gydymą Co-Diovan, reikia įvertinti klinikinį atsaką, jeigu kraujospūdis išlieka nekontroliuojamas, dozę galima padidinti, didinant vienos iš veikliųjų medžiagų dozę iki didžiausios Co-Diovan dozės - 320 mg/25 mg.</w:t>
      </w:r>
    </w:p>
    <w:p w14:paraId="1C506FC7" w14:textId="77777777" w:rsidR="00A32FD3" w:rsidRPr="00A32FD3" w:rsidRDefault="00A32FD3" w:rsidP="00A32FD3">
      <w:pPr>
        <w:spacing w:after="0" w:line="240" w:lineRule="auto"/>
        <w:rPr>
          <w:rFonts w:ascii="Times New Roman" w:hAnsi="Times New Roman"/>
          <w:kern w:val="0"/>
          <w:sz w:val="22"/>
          <w:u w:val="single"/>
          <w:lang w:val="lt-LT"/>
          <w14:ligatures w14:val="none"/>
        </w:rPr>
      </w:pPr>
    </w:p>
    <w:p w14:paraId="54DCF92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Reikšmingas antihipertenzinis poveikis pasireiškia per 2 savaites.</w:t>
      </w:r>
    </w:p>
    <w:p w14:paraId="3C4E975F"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lang w:val="lt-LT"/>
          <w14:ligatures w14:val="none"/>
        </w:rPr>
        <w:t>Daugumai pacientų didžiausias poveikis pasiekiamas per 4 savaites, tačiau, kai kuriems pacientams gali prireikti 4</w:t>
      </w:r>
      <w:r w:rsidRPr="00A32FD3">
        <w:rPr>
          <w:rFonts w:ascii="Times New Roman" w:hAnsi="Times New Roman"/>
          <w:kern w:val="0"/>
          <w:sz w:val="22"/>
          <w:lang w:val="lt-LT"/>
          <w14:ligatures w14:val="none"/>
        </w:rPr>
        <w:noBreakHyphen/>
        <w:t>8 savaičių. Reikia tai įvertinti palaipsniui priderinant vaistinio preparato dozę.</w:t>
      </w:r>
    </w:p>
    <w:p w14:paraId="2E11E151" w14:textId="77777777" w:rsidR="00A32FD3" w:rsidRPr="00A32FD3" w:rsidRDefault="00A32FD3" w:rsidP="00A32FD3">
      <w:pPr>
        <w:spacing w:after="0" w:line="240" w:lineRule="auto"/>
        <w:rPr>
          <w:rFonts w:ascii="Times New Roman" w:hAnsi="Times New Roman"/>
          <w:kern w:val="0"/>
          <w:sz w:val="22"/>
          <w:lang w:val="lt-LT"/>
          <w14:ligatures w14:val="none"/>
        </w:rPr>
      </w:pPr>
    </w:p>
    <w:p w14:paraId="7EFDB70A"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Vartojimo metodas</w:t>
      </w:r>
    </w:p>
    <w:p w14:paraId="6663F9E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galima vartoti su maistu arba be, jį reikia išgerti su vandeniu.</w:t>
      </w:r>
    </w:p>
    <w:p w14:paraId="2478370B" w14:textId="77777777" w:rsidR="00A32FD3" w:rsidRPr="00A32FD3" w:rsidRDefault="00A32FD3" w:rsidP="00A32FD3">
      <w:pPr>
        <w:spacing w:after="0" w:line="240" w:lineRule="auto"/>
        <w:rPr>
          <w:rFonts w:ascii="Times New Roman" w:hAnsi="Times New Roman"/>
          <w:kern w:val="0"/>
          <w:sz w:val="22"/>
          <w:lang w:val="lt-LT"/>
          <w14:ligatures w14:val="none"/>
        </w:rPr>
      </w:pPr>
    </w:p>
    <w:p w14:paraId="32E46615"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kern w:val="0"/>
          <w:sz w:val="22"/>
          <w:lang w:val="lt-LT"/>
          <w14:ligatures w14:val="none"/>
        </w:rPr>
        <w:t>Ypatingos pacientų populiacijos</w:t>
      </w:r>
      <w:r w:rsidRPr="00A32FD3" w:rsidDel="006C21F2">
        <w:rPr>
          <w:rFonts w:ascii="Times New Roman" w:hAnsi="Times New Roman"/>
          <w:i/>
          <w:kern w:val="0"/>
          <w:sz w:val="22"/>
          <w:u w:val="single"/>
          <w:lang w:val="lt-LT"/>
          <w14:ligatures w14:val="none"/>
        </w:rPr>
        <w:t xml:space="preserve"> </w:t>
      </w:r>
    </w:p>
    <w:p w14:paraId="7F2CF93C" w14:textId="77777777" w:rsidR="00A32FD3" w:rsidRPr="00A32FD3" w:rsidRDefault="00A32FD3" w:rsidP="00A32FD3">
      <w:pPr>
        <w:spacing w:after="0" w:line="240" w:lineRule="auto"/>
        <w:rPr>
          <w:rFonts w:ascii="Times New Roman" w:hAnsi="Times New Roman"/>
          <w:kern w:val="0"/>
          <w:sz w:val="22"/>
          <w:lang w:val="lt-LT"/>
          <w14:ligatures w14:val="none"/>
        </w:rPr>
      </w:pPr>
    </w:p>
    <w:p w14:paraId="7B62692E"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kern w:val="0"/>
          <w:sz w:val="22"/>
          <w:u w:val="single"/>
          <w:lang w:val="lt-LT"/>
          <w14:ligatures w14:val="none"/>
        </w:rPr>
        <w:t>Pacientams, kurių inkstų funkcija sutrikus</w:t>
      </w:r>
    </w:p>
    <w:p w14:paraId="096A099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Pacientams, sergantiems lengvu ar vidutiniu inkstų funkcijos sutrikimu (glomerulų filtracijos greitis (GFG) ≥ 30 ml/min.), dozės koreguoti nereikia. Dėl sudėtyje esančio hidrochlorotiazido, Co-Diovan negalima skirti pacientams, sergantiems sunkiu inkstų funkcijos sutrikimu (GFG &lt; 30 ml/min.), ir tiems, kuriems yra anurija (žr. 4.3, 4.4 ir 5.2 skyrius). </w:t>
      </w:r>
    </w:p>
    <w:p w14:paraId="43FFA846" w14:textId="77777777" w:rsidR="00A32FD3" w:rsidRPr="00A32FD3" w:rsidRDefault="00A32FD3" w:rsidP="00A32FD3">
      <w:pPr>
        <w:spacing w:after="0" w:line="240" w:lineRule="auto"/>
        <w:rPr>
          <w:rFonts w:ascii="Times New Roman" w:hAnsi="Times New Roman"/>
          <w:kern w:val="0"/>
          <w:sz w:val="22"/>
          <w:lang w:val="lt-LT"/>
          <w14:ligatures w14:val="none"/>
        </w:rPr>
      </w:pPr>
    </w:p>
    <w:p w14:paraId="41E74FE9"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kern w:val="0"/>
          <w:sz w:val="22"/>
          <w:u w:val="single"/>
          <w:lang w:val="lt-LT"/>
          <w14:ligatures w14:val="none"/>
        </w:rPr>
        <w:t>Pacientams, kurių kepenų funkcija sutrikusi</w:t>
      </w:r>
    </w:p>
    <w:p w14:paraId="61F1664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Pacientams, kuriems yra su tulžies staze nesusijęs lengvas arba vidutinio sunkumo kepenų funkcijos sutrikimas, skiriama valsartano dozė turi neviršyti 80 mg (žr. 4.4 skyrių). Pacientams, kuriems yra lengvas arba vidutinio sunkumo kepenų funkcijos sutrikimas, hidrochlorotiazido dozės koreguoti nereikia. Dėl sudėtyje esančio valsartano, Co-Diovan negalima skirti pacientams, sergantiems sunkiu kepenų funkcijos sutrikimu, bilijine ciroze ir tulžies staze (žr. 4.3, 4.4 ir 5.2 skyrius).</w:t>
      </w:r>
    </w:p>
    <w:p w14:paraId="04EC7F78" w14:textId="77777777" w:rsidR="00A32FD3" w:rsidRPr="00A32FD3" w:rsidRDefault="00A32FD3" w:rsidP="00A32FD3">
      <w:pPr>
        <w:spacing w:after="0" w:line="240" w:lineRule="auto"/>
        <w:rPr>
          <w:rFonts w:ascii="Times New Roman" w:hAnsi="Times New Roman"/>
          <w:kern w:val="0"/>
          <w:sz w:val="22"/>
          <w:u w:val="single"/>
          <w:lang w:val="lt-LT"/>
          <w14:ligatures w14:val="none"/>
        </w:rPr>
      </w:pPr>
    </w:p>
    <w:p w14:paraId="7FE2C66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Senyviems pacientams</w:t>
      </w:r>
    </w:p>
    <w:p w14:paraId="39E1626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Senyvo amžiaus pacientams dozės koreguoti nereikia.</w:t>
      </w:r>
    </w:p>
    <w:p w14:paraId="16884037" w14:textId="77777777" w:rsidR="00A32FD3" w:rsidRPr="00A32FD3" w:rsidRDefault="00A32FD3" w:rsidP="00A32FD3">
      <w:pPr>
        <w:spacing w:after="0" w:line="240" w:lineRule="auto"/>
        <w:rPr>
          <w:rFonts w:ascii="Times New Roman" w:hAnsi="Times New Roman"/>
          <w:kern w:val="0"/>
          <w:sz w:val="22"/>
          <w:lang w:val="lt-LT"/>
          <w14:ligatures w14:val="none"/>
        </w:rPr>
      </w:pPr>
    </w:p>
    <w:p w14:paraId="04144611"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Vaikų populiacija</w:t>
      </w:r>
    </w:p>
    <w:p w14:paraId="18D0A39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nerekomenduojama skirti jaunesniems kaip 18 metų amžiaus vaikams, nes nepakanka duomenų apie vaistinio preparato saugumą ir veiksmingumą.</w:t>
      </w:r>
    </w:p>
    <w:p w14:paraId="172182AC"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7B9EC2A5" w14:textId="77777777" w:rsidR="00A32FD3" w:rsidRPr="00A32FD3" w:rsidRDefault="00A32FD3" w:rsidP="00A32FD3">
      <w:pPr>
        <w:spacing w:after="0" w:line="240" w:lineRule="auto"/>
        <w:ind w:left="540" w:hanging="540"/>
        <w:rPr>
          <w:rFonts w:ascii="Times New Roman" w:hAnsi="Times New Roman"/>
          <w:kern w:val="0"/>
          <w:sz w:val="22"/>
          <w:lang w:val="lt-LT"/>
          <w14:ligatures w14:val="none"/>
        </w:rPr>
      </w:pPr>
      <w:r w:rsidRPr="00A32FD3">
        <w:rPr>
          <w:rFonts w:ascii="Times New Roman" w:hAnsi="Times New Roman"/>
          <w:b/>
          <w:kern w:val="0"/>
          <w:sz w:val="22"/>
          <w:lang w:val="lt-LT"/>
          <w14:ligatures w14:val="none"/>
        </w:rPr>
        <w:t>4.3</w:t>
      </w:r>
      <w:r w:rsidRPr="00A32FD3">
        <w:rPr>
          <w:rFonts w:ascii="Times New Roman" w:hAnsi="Times New Roman"/>
          <w:b/>
          <w:kern w:val="0"/>
          <w:sz w:val="22"/>
          <w:lang w:val="lt-LT"/>
          <w14:ligatures w14:val="none"/>
        </w:rPr>
        <w:tab/>
        <w:t>Kontraindikacijos</w:t>
      </w:r>
    </w:p>
    <w:p w14:paraId="149E1CB2" w14:textId="77777777" w:rsidR="00A32FD3" w:rsidRPr="00A32FD3" w:rsidRDefault="00A32FD3" w:rsidP="00A32FD3">
      <w:pPr>
        <w:spacing w:after="0" w:line="240" w:lineRule="auto"/>
        <w:rPr>
          <w:rFonts w:ascii="Times New Roman" w:hAnsi="Times New Roman"/>
          <w:kern w:val="0"/>
          <w:sz w:val="22"/>
          <w:lang w:val="lt-LT"/>
          <w14:ligatures w14:val="none"/>
        </w:rPr>
      </w:pPr>
    </w:p>
    <w:p w14:paraId="10BF89BF" w14:textId="77777777" w:rsidR="00A32FD3" w:rsidRPr="00A32FD3" w:rsidRDefault="00A32FD3" w:rsidP="00A32FD3">
      <w:pPr>
        <w:numPr>
          <w:ilvl w:val="0"/>
          <w:numId w:val="7"/>
        </w:num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Padidėjęs jautrumas veikliosioms medžiagoms, kitiems sulfonamidų darinių vaistiniams preparatams arba bet kuriai pagalbinei medžiagai išvardytai 6.1 skyriuje.</w:t>
      </w:r>
    </w:p>
    <w:p w14:paraId="1F1416E4" w14:textId="77777777" w:rsidR="00A32FD3" w:rsidRPr="00A32FD3" w:rsidRDefault="00A32FD3" w:rsidP="00A32FD3">
      <w:pPr>
        <w:numPr>
          <w:ilvl w:val="0"/>
          <w:numId w:val="7"/>
        </w:num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Antrasis ir trečiasis nėštumo trimestrai (žr. 4.4 ir 4.6 skyrius).</w:t>
      </w:r>
    </w:p>
    <w:p w14:paraId="60BEECA3" w14:textId="77777777" w:rsidR="00A32FD3" w:rsidRPr="00A32FD3" w:rsidRDefault="00A32FD3" w:rsidP="00A32FD3">
      <w:pPr>
        <w:numPr>
          <w:ilvl w:val="0"/>
          <w:numId w:val="7"/>
        </w:num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Sunkus kepenų funkcijos sutrikimas, biliarinė cirozė ir cholestazė.</w:t>
      </w:r>
    </w:p>
    <w:p w14:paraId="178911D1" w14:textId="77777777" w:rsidR="00A32FD3" w:rsidRPr="00A32FD3" w:rsidRDefault="00A32FD3" w:rsidP="00A32FD3">
      <w:pPr>
        <w:numPr>
          <w:ilvl w:val="0"/>
          <w:numId w:val="7"/>
        </w:num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Sunkus inkstų funkcijos sutrikimas (t. y. kreatinino klirensas &lt; 30 ml/min.), anurija.</w:t>
      </w:r>
    </w:p>
    <w:p w14:paraId="007D4849" w14:textId="77777777" w:rsidR="00A32FD3" w:rsidRPr="00A32FD3" w:rsidRDefault="00A32FD3" w:rsidP="00A32FD3">
      <w:pPr>
        <w:numPr>
          <w:ilvl w:val="0"/>
          <w:numId w:val="7"/>
        </w:num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Refrakterinė hipokalemija, hiponatremija, hiperkalcemija ir simptominė hiperurikemija. </w:t>
      </w:r>
    </w:p>
    <w:p w14:paraId="614AC553" w14:textId="77777777" w:rsidR="00A32FD3" w:rsidRPr="00A32FD3" w:rsidRDefault="00A32FD3" w:rsidP="00A32FD3">
      <w:pPr>
        <w:numPr>
          <w:ilvl w:val="0"/>
          <w:numId w:val="7"/>
        </w:numPr>
        <w:tabs>
          <w:tab w:val="left" w:pos="-5812"/>
        </w:tabs>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Pacientams, kurie serga cukriniu diabetu arba kurių inkstų funkcija sutrikusi (GFG &lt; 60 ml/min/1,73 m</w:t>
      </w:r>
      <w:r w:rsidRPr="00A32FD3">
        <w:rPr>
          <w:rFonts w:ascii="Times New Roman" w:hAnsi="Times New Roman"/>
          <w:kern w:val="0"/>
          <w:sz w:val="22"/>
          <w:vertAlign w:val="superscript"/>
          <w:lang w:val="lt-LT"/>
          <w14:ligatures w14:val="none"/>
        </w:rPr>
        <w:t>2</w:t>
      </w:r>
      <w:r w:rsidRPr="00A32FD3">
        <w:rPr>
          <w:rFonts w:ascii="Times New Roman" w:hAnsi="Times New Roman"/>
          <w:kern w:val="0"/>
          <w:sz w:val="22"/>
          <w:lang w:val="lt-LT"/>
          <w14:ligatures w14:val="none"/>
        </w:rPr>
        <w:t xml:space="preserve">), Co-Diovan negalima vartoti kartu su preparatais, kurių sudėtyje yra aliskireno (žr. 4.5 ir 5.1 skyrius). </w:t>
      </w:r>
    </w:p>
    <w:p w14:paraId="0C80F2D3"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49F03649"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4.4</w:t>
      </w:r>
      <w:r w:rsidRPr="00A32FD3">
        <w:rPr>
          <w:rFonts w:ascii="Times New Roman" w:hAnsi="Times New Roman"/>
          <w:b/>
          <w:kern w:val="0"/>
          <w:sz w:val="22"/>
          <w:lang w:val="lt-LT"/>
          <w14:ligatures w14:val="none"/>
        </w:rPr>
        <w:tab/>
        <w:t>Specialūs įspėjimai ir atsargumo priemonės</w:t>
      </w:r>
    </w:p>
    <w:p w14:paraId="1F5F59C0"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2802DC50"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Elektrolitų pusiausvyros pokyčiai kraujo serume</w:t>
      </w:r>
    </w:p>
    <w:p w14:paraId="10CAC06F"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Valsartanas</w:t>
      </w:r>
    </w:p>
    <w:p w14:paraId="4D450DD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Nerekomenduojama tuo pačiu metu vartoti kalio preparatų, kalį sulaikančių diuretikų, druskos pakaitalų, kurių sudėtyje yra kalio, arba kitokių preparatų, kurie didina kalio kiekį organizme (heparino ir kt.). Reikia reguliariai tinkamai stebėti kalio koncentraciją kraujyje.</w:t>
      </w:r>
    </w:p>
    <w:p w14:paraId="6D3178DA" w14:textId="77777777" w:rsidR="00A32FD3" w:rsidRPr="00A32FD3" w:rsidRDefault="00A32FD3" w:rsidP="00A32FD3">
      <w:pPr>
        <w:spacing w:after="0" w:line="240" w:lineRule="auto"/>
        <w:rPr>
          <w:rFonts w:ascii="Times New Roman" w:hAnsi="Times New Roman"/>
          <w:kern w:val="0"/>
          <w:sz w:val="22"/>
          <w:lang w:val="lt-LT"/>
          <w14:ligatures w14:val="none"/>
        </w:rPr>
      </w:pPr>
    </w:p>
    <w:p w14:paraId="1DF62B6C"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Hidrochlorotiazidas</w:t>
      </w:r>
    </w:p>
    <w:p w14:paraId="07EC9B3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Gauta pranešimų apie gydymo tiazidiniais diuretikais, įskaitant hidrochlorotiazidą, metu pasireiškusią hipokalemiją. Rekomenduojama dažnai sekti kalio kiekį kraujo serume.</w:t>
      </w:r>
    </w:p>
    <w:p w14:paraId="1B0A48D2"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Gydymas tiazidiniais diuretikais, įskaitant hidrochlorotiazidą, yra susijęs su hiponatremijos ir hipochloreminės alkalozės atsiradimu. Tiazidiniai diuretikai, įskaitant hidrochlorotiazidą, didina magnio pašalinimą su šlapimu, todėl gali pasireikšti hipomagnezemija. Tiazidiniai diuretikai mažina kalcio pašalinimą, todėl gali pasireikšti hiperkalcemija.</w:t>
      </w:r>
    </w:p>
    <w:p w14:paraId="7498659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Visiems diuretikais gydomiems pacientams periodiškai, atitinkamais intervalais, reikia tirti elektrolitų kiekį kraujo serume.</w:t>
      </w:r>
    </w:p>
    <w:p w14:paraId="157E7919" w14:textId="77777777" w:rsidR="00A32FD3" w:rsidRPr="00A32FD3" w:rsidRDefault="00A32FD3" w:rsidP="00A32FD3">
      <w:pPr>
        <w:spacing w:after="0" w:line="240" w:lineRule="auto"/>
        <w:rPr>
          <w:rFonts w:ascii="Times New Roman" w:hAnsi="Times New Roman"/>
          <w:kern w:val="0"/>
          <w:sz w:val="22"/>
          <w:lang w:val="lt-LT"/>
          <w14:ligatures w14:val="none"/>
        </w:rPr>
      </w:pPr>
    </w:p>
    <w:p w14:paraId="2FF877BE"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Natrio ir (arba) skysčių trūkumas organizme</w:t>
      </w:r>
    </w:p>
    <w:p w14:paraId="6A168EA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Tiazidiniais diuretikais, įskaitant hidrochlorotiazidą, gydomus pacientus reikia sekti, dėl skysčių arba elektrolitų pusiausvyros klinikinių simptomų atsiradimo.</w:t>
      </w:r>
    </w:p>
    <w:p w14:paraId="7E6CC788" w14:textId="77777777" w:rsidR="00A32FD3" w:rsidRPr="00A32FD3" w:rsidRDefault="00A32FD3" w:rsidP="00A32FD3">
      <w:pPr>
        <w:spacing w:after="0" w:line="240" w:lineRule="auto"/>
        <w:rPr>
          <w:rFonts w:ascii="Times New Roman" w:hAnsi="Times New Roman"/>
          <w:kern w:val="0"/>
          <w:sz w:val="22"/>
          <w:lang w:val="lt-LT"/>
          <w14:ligatures w14:val="none"/>
        </w:rPr>
      </w:pPr>
    </w:p>
    <w:p w14:paraId="2E2FA53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Pacientams, kurių organizme yra didelis natrio ir (arba) skysčių trūkumas, pvz., dėl didelės diuretikų dozės vartojimo, gydymo preparatu Co-Diovan pradžioje retais atvejais gali pasireikšti simptominė hipotenzija. Prieš pradedant gydyti preparatu Co-Diovan, reikia atstatyti normalų natrio ir (arba) skysčių kiekį organizme.</w:t>
      </w:r>
    </w:p>
    <w:p w14:paraId="74E11B25" w14:textId="77777777" w:rsidR="00A32FD3" w:rsidRPr="00A32FD3" w:rsidRDefault="00A32FD3" w:rsidP="00A32FD3">
      <w:pPr>
        <w:spacing w:after="0" w:line="240" w:lineRule="auto"/>
        <w:rPr>
          <w:rFonts w:ascii="Times New Roman" w:hAnsi="Times New Roman"/>
          <w:kern w:val="0"/>
          <w:sz w:val="22"/>
          <w:lang w:val="lt-LT"/>
          <w14:ligatures w14:val="none"/>
        </w:rPr>
      </w:pPr>
    </w:p>
    <w:p w14:paraId="7ADB4C2E"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Pacientai, sergantys sunkiu lėtiniu širdies nepakankamumu arba kitokia renino-angiotenzino-aldosterono sistemą stimuliuojančia būkle</w:t>
      </w:r>
    </w:p>
    <w:p w14:paraId="4A0676B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Pacientų, kurių inkstų funkcija gali priklausyti nuo renino-angiotenzino-aldosterono sistemos aktyvumo (pvz., pacientų, sergančių sunkiu staziniu širdies nepakankamumu), gydymas angiotenziną konvertuojančio fermento inhibitoriais buvo susijęs su oligurija ir (arba) progresuojančia azotemija, retais atvejais </w:t>
      </w:r>
      <w:r w:rsidRPr="00A32FD3">
        <w:rPr>
          <w:rFonts w:ascii="Times New Roman" w:hAnsi="Times New Roman"/>
          <w:kern w:val="0"/>
          <w:sz w:val="22"/>
          <w:lang w:val="lt-LT"/>
          <w14:ligatures w14:val="none"/>
        </w:rPr>
        <w:sym w:font="Symbol" w:char="F02D"/>
      </w:r>
      <w:r w:rsidRPr="00A32FD3">
        <w:rPr>
          <w:rFonts w:ascii="Times New Roman" w:hAnsi="Times New Roman"/>
          <w:kern w:val="0"/>
          <w:sz w:val="22"/>
          <w:lang w:val="lt-LT"/>
          <w14:ligatures w14:val="none"/>
        </w:rPr>
        <w:t xml:space="preserve"> su ūminiu inkstų nepakankamumu ir (arba) mirtimi. Tiriant širdies nepakankamumu sergančių ar miokardo infarktą patyrusių pacientų būklę, visada būtina įvertinti inkstų funkciją. Ar saugu Co-Diovan vartoti pacientams, sergantiems sunkiu lėtiniu širdies nepakankamumu, nėra žinoma.</w:t>
      </w:r>
    </w:p>
    <w:p w14:paraId="75057457" w14:textId="77777777" w:rsidR="00A32FD3" w:rsidRPr="00A32FD3" w:rsidRDefault="00A32FD3" w:rsidP="00A32FD3">
      <w:pPr>
        <w:spacing w:after="0" w:line="240" w:lineRule="auto"/>
        <w:rPr>
          <w:rFonts w:ascii="Times New Roman" w:hAnsi="Times New Roman"/>
          <w:kern w:val="0"/>
          <w:sz w:val="22"/>
          <w:lang w:val="lt-LT"/>
          <w14:ligatures w14:val="none"/>
        </w:rPr>
      </w:pPr>
    </w:p>
    <w:p w14:paraId="6D4D255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Kad dėl renino-angiotenzino-aldosterono sistemos slopinimo, gydymas Co-Diovan gali būti susijęs ir su inkstų funkcijos sutrikimu atmesti negalima. Tokiems pacientams Co-Diovan skirti negalima.</w:t>
      </w:r>
    </w:p>
    <w:p w14:paraId="439E5EA3" w14:textId="77777777" w:rsidR="00A32FD3" w:rsidRPr="00A32FD3" w:rsidRDefault="00A32FD3" w:rsidP="00A32FD3">
      <w:pPr>
        <w:spacing w:after="0" w:line="240" w:lineRule="auto"/>
        <w:rPr>
          <w:rFonts w:ascii="Times New Roman" w:hAnsi="Times New Roman"/>
          <w:kern w:val="0"/>
          <w:sz w:val="22"/>
          <w:lang w:val="lt-LT"/>
          <w14:ligatures w14:val="none"/>
        </w:rPr>
      </w:pPr>
    </w:p>
    <w:p w14:paraId="2DA1599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u w:val="single"/>
          <w:lang w:val="lt-LT"/>
          <w14:ligatures w14:val="none"/>
        </w:rPr>
        <w:t>Inkstų arterijų stenozė</w:t>
      </w:r>
    </w:p>
    <w:p w14:paraId="21F62562"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Pacientams, sergantiems vieno arba dviejų inkstų arterijų stenoze arba vienintelio funkcionuojančio inksto arterijos stenoze, Co-Diovan neturi būti skiriama, nes šių pacientų kraujyje gali padaugėti šlapalo, o serume – kreatinino.</w:t>
      </w:r>
    </w:p>
    <w:p w14:paraId="7B04F74A" w14:textId="77777777" w:rsidR="00A32FD3" w:rsidRPr="00A32FD3" w:rsidRDefault="00A32FD3" w:rsidP="00A32FD3">
      <w:pPr>
        <w:spacing w:after="0" w:line="240" w:lineRule="auto"/>
        <w:rPr>
          <w:rFonts w:ascii="Times New Roman" w:hAnsi="Times New Roman"/>
          <w:kern w:val="0"/>
          <w:sz w:val="22"/>
          <w:lang w:val="lt-LT"/>
          <w14:ligatures w14:val="none"/>
        </w:rPr>
      </w:pPr>
    </w:p>
    <w:p w14:paraId="088FD828"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Pirminis hiperaldosteronizmas</w:t>
      </w:r>
    </w:p>
    <w:p w14:paraId="11643D3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Pacientų, kuriems yra pirminis hiperaldosteronizmas, preparatu Co-Diovan neturi būti gydoma, nes jų renino ir angiotenzino sistema neaktyvuojama.</w:t>
      </w:r>
    </w:p>
    <w:p w14:paraId="4D8C3F4A" w14:textId="77777777" w:rsidR="00A32FD3" w:rsidRPr="00A32FD3" w:rsidRDefault="00A32FD3" w:rsidP="00A32FD3">
      <w:pPr>
        <w:spacing w:after="0" w:line="240" w:lineRule="auto"/>
        <w:rPr>
          <w:rFonts w:ascii="Times New Roman" w:hAnsi="Times New Roman"/>
          <w:kern w:val="0"/>
          <w:sz w:val="22"/>
          <w:lang w:val="lt-LT"/>
          <w14:ligatures w14:val="none"/>
        </w:rPr>
      </w:pPr>
    </w:p>
    <w:p w14:paraId="1864E675"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Aortos ar mitralinė stenozė, hipertrofinė obstrukcinė kardiomiopatija</w:t>
      </w:r>
    </w:p>
    <w:p w14:paraId="71E9D18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yra aortos ar mitralinė stenozė, hipertrofinė obstrukcinė kardiomiopatija, preparatu Co-Diovan, kaip ir kitais kraujagysles plečiančiais vaistiniais preparatais, reikia gydyti atsargiai.</w:t>
      </w:r>
    </w:p>
    <w:p w14:paraId="3218C6CB" w14:textId="77777777" w:rsidR="00A32FD3" w:rsidRPr="00A32FD3" w:rsidRDefault="00A32FD3" w:rsidP="00A32FD3">
      <w:pPr>
        <w:spacing w:after="0" w:line="240" w:lineRule="auto"/>
        <w:rPr>
          <w:rFonts w:ascii="Times New Roman" w:hAnsi="Times New Roman"/>
          <w:kern w:val="0"/>
          <w:sz w:val="22"/>
          <w:lang w:val="lt-LT"/>
          <w14:ligatures w14:val="none"/>
        </w:rPr>
      </w:pPr>
    </w:p>
    <w:p w14:paraId="7B8F38FA"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Inkstų funkcijos sutrikimas</w:t>
      </w:r>
    </w:p>
    <w:p w14:paraId="4089C9DA"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lang w:val="lt-LT"/>
          <w14:ligatures w14:val="none"/>
        </w:rPr>
        <w:t>Jeigu kreatinino klirensas ≥ 30 ml/min., inkstų funkcijos sutrikimu sergantiems pacientams dozės koreguoti nereikia (žr. 4.2 skyrių). Inkstų funkcijos sutrikimu sergantiems pacientams, vartojantiems Co-Diovan, rekomenduojama periodiškai tirti kalio, kreatinino ir šlapimo rūgšties kiekį kraujo serume.</w:t>
      </w:r>
    </w:p>
    <w:p w14:paraId="011193EE" w14:textId="77777777" w:rsidR="00A32FD3" w:rsidRPr="00A32FD3" w:rsidRDefault="00A32FD3" w:rsidP="00A32FD3">
      <w:pPr>
        <w:spacing w:after="0" w:line="240" w:lineRule="auto"/>
        <w:rPr>
          <w:rFonts w:ascii="Times New Roman" w:hAnsi="Times New Roman"/>
          <w:kern w:val="0"/>
          <w:sz w:val="22"/>
          <w:lang w:val="lt-LT"/>
          <w14:ligatures w14:val="none"/>
        </w:rPr>
      </w:pPr>
    </w:p>
    <w:p w14:paraId="1A64BBDF" w14:textId="77777777" w:rsidR="00A32FD3" w:rsidRPr="00A32FD3" w:rsidRDefault="00A32FD3" w:rsidP="00A32FD3">
      <w:pPr>
        <w:spacing w:after="0" w:line="240" w:lineRule="auto"/>
        <w:rPr>
          <w:rFonts w:ascii="Times New Roman" w:hAnsi="Times New Roman"/>
          <w:kern w:val="0"/>
          <w:sz w:val="22"/>
          <w:lang w:val="lt-LT"/>
          <w14:ligatures w14:val="none"/>
        </w:rPr>
      </w:pPr>
    </w:p>
    <w:p w14:paraId="25882C83"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Inkstų transplantacija</w:t>
      </w:r>
    </w:p>
    <w:p w14:paraId="74205C0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Pacientų, kuriems neseniai persodintas inkstas, saugaus gydymo Co-Diovan preparatu patirties kol kas nėra.</w:t>
      </w:r>
    </w:p>
    <w:p w14:paraId="1877E7E7" w14:textId="77777777" w:rsidR="00A32FD3" w:rsidRPr="00A32FD3" w:rsidRDefault="00A32FD3" w:rsidP="00A32FD3">
      <w:pPr>
        <w:spacing w:after="0" w:line="240" w:lineRule="auto"/>
        <w:rPr>
          <w:rFonts w:ascii="Times New Roman" w:hAnsi="Times New Roman"/>
          <w:kern w:val="0"/>
          <w:sz w:val="22"/>
          <w:lang w:val="lt-LT"/>
          <w14:ligatures w14:val="none"/>
        </w:rPr>
      </w:pPr>
    </w:p>
    <w:p w14:paraId="4B085951"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Kepenų funkcijos sutrikimas</w:t>
      </w:r>
    </w:p>
    <w:p w14:paraId="1A574E72"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Pacientams, kuriems yra su tulžies staze nesusijęs lengvas arba vidutinio sunkumo kepenų funkcijos sutrikimas, Co-Diovan reikia skirti atsargiai (žr. 4.2 ir 5.2 skyrius). Tiazidinių diuretikų reikia atsargiai skirti pacientams, kuriems yra sutrikusi kepenų veikla ar progresuojanti kepenų liga, kadangi net nedideli skysčių ir elektrolitų pusiausvyros pokyčiai gali skatinti hepatinės komos pasireiškimą.</w:t>
      </w:r>
    </w:p>
    <w:p w14:paraId="226932F9" w14:textId="77777777" w:rsidR="00A32FD3" w:rsidRPr="00A32FD3" w:rsidRDefault="00A32FD3" w:rsidP="00A32FD3">
      <w:pPr>
        <w:spacing w:after="0" w:line="240" w:lineRule="auto"/>
        <w:rPr>
          <w:rFonts w:ascii="Times New Roman" w:hAnsi="Times New Roman"/>
          <w:kern w:val="0"/>
          <w:sz w:val="22"/>
          <w:u w:val="single"/>
          <w:lang w:val="lt-LT"/>
          <w14:ligatures w14:val="none"/>
        </w:rPr>
      </w:pPr>
    </w:p>
    <w:p w14:paraId="38D53FD7"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Anksčiau pasireiškusi angioneurozinė edema</w:t>
      </w:r>
    </w:p>
    <w:p w14:paraId="67FEFC9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Gauta pranešimų apie angioneurozinės edemos atvejus, įskaitant gerklų ir balso plyšio patinimą, kuri sukėlė kvėpavimo takų obstrukciją ir (arba) veido, lūpų, ryklės ir (arba) liežuvio tinimą pacientams, </w:t>
      </w:r>
      <w:r w:rsidRPr="00A32FD3">
        <w:rPr>
          <w:rFonts w:ascii="Times New Roman" w:hAnsi="Times New Roman"/>
          <w:kern w:val="0"/>
          <w:sz w:val="22"/>
          <w:lang w:val="lt-LT"/>
          <w14:ligatures w14:val="none"/>
        </w:rPr>
        <w:lastRenderedPageBreak/>
        <w:t>gydytiems valsartanu; kai kuriems iš šių pacientų anksčiau pasireiškė angioneurozinės edemos atvejų vartojant kitokių vaistinių preparatų, įskaitant AKF inhibitorius. Pacientams, kuriems pasireiškė angioneurozinė edema, Co-Diovan vartojimą būtina nedelsiant nutraukti ir Co-Diovan nebeskirti kartotinai (žr. 4.8 skyrių).</w:t>
      </w:r>
    </w:p>
    <w:p w14:paraId="3C2CEC65" w14:textId="77777777" w:rsidR="00A32FD3" w:rsidRPr="00A32FD3" w:rsidRDefault="00A32FD3" w:rsidP="00A32FD3">
      <w:pPr>
        <w:spacing w:after="0" w:line="240" w:lineRule="auto"/>
        <w:rPr>
          <w:rFonts w:ascii="Times New Roman" w:hAnsi="Times New Roman"/>
          <w:kern w:val="0"/>
          <w:sz w:val="22"/>
          <w:lang w:val="lt-LT"/>
          <w14:ligatures w14:val="none"/>
        </w:rPr>
      </w:pPr>
    </w:p>
    <w:p w14:paraId="2275B9BB" w14:textId="77777777" w:rsidR="00A32FD3" w:rsidRPr="00A32FD3" w:rsidRDefault="00A32FD3" w:rsidP="00A32FD3">
      <w:pPr>
        <w:tabs>
          <w:tab w:val="left" w:pos="567"/>
        </w:tabs>
        <w:spacing w:after="0" w:line="260" w:lineRule="exact"/>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Žarnyno angioneurozinė edema</w:t>
      </w:r>
    </w:p>
    <w:p w14:paraId="19630903"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Gauta pranešimų apie žarnyno angioneurozinės edemos atvejus, pasireiškusius pacientams, gydytiems </w:t>
      </w:r>
    </w:p>
    <w:p w14:paraId="075D75E9"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išnyksta.</w:t>
      </w:r>
    </w:p>
    <w:p w14:paraId="27811981" w14:textId="77777777" w:rsidR="00A32FD3" w:rsidRPr="00A32FD3" w:rsidRDefault="00A32FD3" w:rsidP="00A32FD3">
      <w:pPr>
        <w:spacing w:after="0" w:line="240" w:lineRule="auto"/>
        <w:rPr>
          <w:rFonts w:ascii="Times New Roman" w:hAnsi="Times New Roman"/>
          <w:kern w:val="0"/>
          <w:sz w:val="22"/>
          <w:lang w:val="lt-LT"/>
          <w14:ligatures w14:val="none"/>
        </w:rPr>
      </w:pPr>
    </w:p>
    <w:p w14:paraId="1EBC23A3"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Sisteminė raudonoji vilkligė</w:t>
      </w:r>
    </w:p>
    <w:p w14:paraId="32AFD96A" w14:textId="77777777" w:rsidR="00A32FD3" w:rsidRPr="00A32FD3" w:rsidRDefault="00A32FD3" w:rsidP="00A32FD3">
      <w:pPr>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Gauta pranešimų apie tiazidinių diuretikų, įskaitant hidrochlorotiazidą, sukeltus raudonosios vilkligės paūmėjimo ar pasunkėjimo atvejus.</w:t>
      </w:r>
    </w:p>
    <w:p w14:paraId="1F349000" w14:textId="77777777" w:rsidR="00A32FD3" w:rsidRPr="00A32FD3" w:rsidRDefault="00A32FD3" w:rsidP="00A32FD3">
      <w:pPr>
        <w:spacing w:after="0" w:line="240" w:lineRule="auto"/>
        <w:rPr>
          <w:rFonts w:ascii="Times New Roman" w:hAnsi="Times New Roman"/>
          <w:kern w:val="0"/>
          <w:sz w:val="22"/>
          <w:lang w:val="lt-LT"/>
          <w14:ligatures w14:val="none"/>
        </w:rPr>
      </w:pPr>
    </w:p>
    <w:p w14:paraId="3E851755"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Kitokie metabolizmo sutrikimai</w:t>
      </w:r>
    </w:p>
    <w:p w14:paraId="12DCEEB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Tiazidinių diuretikų, įskaitant hidrochlorotiazidą, vartojimo metu gali pakisti gliukozės toleravimas ir padidėti cholesterolio, trigliceridų ir šlapimo rūgšties kiekis serume. Cukriniu diabetu sergantiems pacientams gali reikėti keisti insulino ar geriamųjų gliukozės koncentraciją kraujyje mažinančių preparatų dozę.</w:t>
      </w:r>
    </w:p>
    <w:p w14:paraId="40BEF6B0" w14:textId="77777777" w:rsidR="00A32FD3" w:rsidRPr="00A32FD3" w:rsidRDefault="00A32FD3" w:rsidP="00A32FD3">
      <w:pPr>
        <w:spacing w:after="0" w:line="240" w:lineRule="auto"/>
        <w:rPr>
          <w:rFonts w:ascii="Times New Roman" w:hAnsi="Times New Roman"/>
          <w:kern w:val="0"/>
          <w:sz w:val="22"/>
          <w:lang w:val="lt-LT"/>
          <w14:ligatures w14:val="none"/>
        </w:rPr>
      </w:pPr>
    </w:p>
    <w:p w14:paraId="790AA2B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Tiazidų vartojimo metu gali sumažėti kalcio pasišalinimas su šlapimu, ir, nesant žinomam kalcio metabolizmo sutrikimui, laikinai ir nežymiai padidėti kalcio kiekis kraujo serume. Ryški hiperkalcemija gali būti užslėpto hiperparatiroidizmo simptomas. Prieš prieskydinės liaukos funkcijos tyrimus, tiazidų vartojimas turi būti nutrauktas.</w:t>
      </w:r>
    </w:p>
    <w:p w14:paraId="28112C16" w14:textId="77777777" w:rsidR="00A32FD3" w:rsidRPr="00A32FD3" w:rsidRDefault="00A32FD3" w:rsidP="00A32FD3">
      <w:pPr>
        <w:spacing w:after="0" w:line="240" w:lineRule="auto"/>
        <w:rPr>
          <w:rFonts w:ascii="Times New Roman" w:hAnsi="Times New Roman"/>
          <w:kern w:val="0"/>
          <w:sz w:val="22"/>
          <w:lang w:val="lt-LT"/>
          <w14:ligatures w14:val="none"/>
        </w:rPr>
      </w:pPr>
    </w:p>
    <w:p w14:paraId="35D50728"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Padidėjęs jautrumas šviesai</w:t>
      </w:r>
    </w:p>
    <w:p w14:paraId="4880681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Gauta pranešimų apie tiazidinių diuretikų vartojantiems pacientams atsiradusius padidėjusio jautrumo šviesai atvejus (žr. 4.8 skyrių). Jeigu gydymo metu atsiranda padidėjusio jautrumo šviesai reakcija, gydymą rekomenduojama nutraukti. Jeigu gydymas diuretikais privalo būti atnaujinamas, rekomenduojama nuo saulės arba dirbtinių UVA spindulių saugoti atviras vietas.</w:t>
      </w:r>
    </w:p>
    <w:p w14:paraId="01261D0A" w14:textId="77777777" w:rsidR="00A32FD3" w:rsidRPr="00A32FD3" w:rsidRDefault="00A32FD3" w:rsidP="00A32FD3">
      <w:pPr>
        <w:spacing w:after="0" w:line="240" w:lineRule="auto"/>
        <w:rPr>
          <w:rFonts w:ascii="Times New Roman" w:hAnsi="Times New Roman"/>
          <w:kern w:val="0"/>
          <w:sz w:val="22"/>
          <w:lang w:val="lt-LT"/>
          <w14:ligatures w14:val="none"/>
        </w:rPr>
      </w:pPr>
    </w:p>
    <w:p w14:paraId="2E34C494"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Nėštumo laikotarpis</w:t>
      </w:r>
    </w:p>
    <w:p w14:paraId="3966213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Gydymo angiotenzino II receptorių blokatoriais</w:t>
      </w:r>
      <w:r w:rsidRPr="00A32FD3" w:rsidDel="00E50086">
        <w:rPr>
          <w:rFonts w:ascii="Times New Roman" w:hAnsi="Times New Roman"/>
          <w:kern w:val="0"/>
          <w:sz w:val="22"/>
          <w:lang w:val="lt-LT"/>
          <w14:ligatures w14:val="none"/>
        </w:rPr>
        <w:t xml:space="preserve"> </w:t>
      </w:r>
      <w:r w:rsidRPr="00A32FD3">
        <w:rPr>
          <w:rFonts w:ascii="Times New Roman" w:hAnsi="Times New Roman"/>
          <w:kern w:val="0"/>
          <w:sz w:val="22"/>
          <w:lang w:val="lt-LT"/>
          <w14:ligatures w14:val="none"/>
        </w:rPr>
        <w:t>(AIIRB) nėštumo metu pradėti negalima. Pacienčių, kurios planuoja pastoti, gydymą reikia keisti skiriant kitą antihipertenzinį gydymą, kurį vartoti nėštumo metu yra neabejotinai saugu, išskyrus tuos atvejus, kai skirti AIIRB tikrai būtina. Nustačius nėštumą, gydymą AIIRB preparatais reikia nedelsiant nutraukti ir, jei reikia, pradėti alternatyvų gydymą (žr. 4.3 ir 4.6 skyrius).</w:t>
      </w:r>
    </w:p>
    <w:p w14:paraId="1E15B402" w14:textId="77777777" w:rsidR="00A32FD3" w:rsidRPr="00A32FD3" w:rsidRDefault="00A32FD3" w:rsidP="00A32FD3">
      <w:pPr>
        <w:spacing w:after="0" w:line="240" w:lineRule="auto"/>
        <w:rPr>
          <w:rFonts w:ascii="Times New Roman" w:hAnsi="Times New Roman"/>
          <w:kern w:val="0"/>
          <w:sz w:val="22"/>
          <w:lang w:val="lt-LT"/>
          <w14:ligatures w14:val="none"/>
        </w:rPr>
      </w:pPr>
    </w:p>
    <w:p w14:paraId="41A76B2C"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Bendras įspėjimas</w:t>
      </w:r>
    </w:p>
    <w:p w14:paraId="4EC7448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Pacientai, kuriems buvo padidėjusio jautrumo angiotenzino-II receptorių blokatoriams reakcijų, reikia imtis atsargumo priemonių. Pacientams, sergantiems alergija arba astma, padidėjusio jautrumo hidrochlorotiazidui reakcijos gali atsirasti dažniau.</w:t>
      </w:r>
    </w:p>
    <w:p w14:paraId="4D9D1588"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1E4FF37A" w14:textId="77777777" w:rsidR="00A32FD3" w:rsidRPr="00A32FD3" w:rsidRDefault="00A32FD3" w:rsidP="00A32FD3">
      <w:pPr>
        <w:autoSpaceDE w:val="0"/>
        <w:autoSpaceDN w:val="0"/>
        <w:adjustRightInd w:val="0"/>
        <w:spacing w:after="0" w:line="240" w:lineRule="auto"/>
        <w:rPr>
          <w:rFonts w:ascii="Times New Roman" w:hAnsi="Times New Roman"/>
          <w:color w:val="000000"/>
          <w:kern w:val="0"/>
          <w:sz w:val="22"/>
          <w:u w:val="single"/>
          <w:lang w:val="lt-LT"/>
          <w14:ligatures w14:val="none"/>
        </w:rPr>
      </w:pPr>
      <w:proofErr w:type="spellStart"/>
      <w:r w:rsidRPr="00A32FD3">
        <w:rPr>
          <w:rFonts w:ascii="Times New Roman" w:hAnsi="Times New Roman"/>
          <w:color w:val="000000"/>
          <w:kern w:val="0"/>
          <w:sz w:val="22"/>
          <w:u w:val="single"/>
          <w14:ligatures w14:val="none"/>
        </w:rPr>
        <w:t>Choroidinė</w:t>
      </w:r>
      <w:proofErr w:type="spellEnd"/>
      <w:r w:rsidRPr="00A32FD3">
        <w:rPr>
          <w:rFonts w:ascii="Times New Roman" w:hAnsi="Times New Roman"/>
          <w:color w:val="000000"/>
          <w:kern w:val="0"/>
          <w:sz w:val="22"/>
          <w:u w:val="single"/>
          <w14:ligatures w14:val="none"/>
        </w:rPr>
        <w:t xml:space="preserve"> </w:t>
      </w:r>
      <w:proofErr w:type="spellStart"/>
      <w:r w:rsidRPr="00A32FD3">
        <w:rPr>
          <w:rFonts w:ascii="Times New Roman" w:hAnsi="Times New Roman"/>
          <w:color w:val="000000"/>
          <w:kern w:val="0"/>
          <w:sz w:val="22"/>
          <w:u w:val="single"/>
          <w14:ligatures w14:val="none"/>
        </w:rPr>
        <w:t>efuzija</w:t>
      </w:r>
      <w:proofErr w:type="spellEnd"/>
      <w:r w:rsidRPr="00A32FD3">
        <w:rPr>
          <w:rFonts w:ascii="Times New Roman" w:hAnsi="Times New Roman"/>
          <w:color w:val="000000"/>
          <w:kern w:val="0"/>
          <w:sz w:val="22"/>
          <w:u w:val="single"/>
          <w14:ligatures w14:val="none"/>
        </w:rPr>
        <w:t xml:space="preserve">, </w:t>
      </w:r>
      <w:proofErr w:type="spellStart"/>
      <w:r w:rsidRPr="00A32FD3">
        <w:rPr>
          <w:rFonts w:ascii="Times New Roman" w:hAnsi="Times New Roman"/>
          <w:color w:val="000000"/>
          <w:kern w:val="0"/>
          <w:sz w:val="22"/>
          <w:u w:val="single"/>
          <w14:ligatures w14:val="none"/>
        </w:rPr>
        <w:t>stipri</w:t>
      </w:r>
      <w:proofErr w:type="spellEnd"/>
      <w:r w:rsidRPr="00A32FD3">
        <w:rPr>
          <w:rFonts w:ascii="Times New Roman" w:hAnsi="Times New Roman"/>
          <w:color w:val="000000"/>
          <w:kern w:val="0"/>
          <w:sz w:val="22"/>
          <w:u w:val="single"/>
          <w14:ligatures w14:val="none"/>
        </w:rPr>
        <w:t xml:space="preserve"> </w:t>
      </w:r>
      <w:proofErr w:type="spellStart"/>
      <w:r w:rsidRPr="00A32FD3">
        <w:rPr>
          <w:rFonts w:ascii="Times New Roman" w:hAnsi="Times New Roman"/>
          <w:color w:val="000000"/>
          <w:kern w:val="0"/>
          <w:sz w:val="22"/>
          <w:u w:val="single"/>
          <w14:ligatures w14:val="none"/>
        </w:rPr>
        <w:t>trumparegystė</w:t>
      </w:r>
      <w:proofErr w:type="spellEnd"/>
      <w:r w:rsidRPr="00A32FD3">
        <w:rPr>
          <w:rFonts w:ascii="Times New Roman" w:hAnsi="Times New Roman"/>
          <w:color w:val="000000"/>
          <w:kern w:val="0"/>
          <w:sz w:val="22"/>
          <w:u w:val="single"/>
          <w14:ligatures w14:val="none"/>
        </w:rPr>
        <w:t xml:space="preserve"> </w:t>
      </w:r>
      <w:proofErr w:type="spellStart"/>
      <w:r w:rsidRPr="00A32FD3">
        <w:rPr>
          <w:rFonts w:ascii="Times New Roman" w:hAnsi="Times New Roman"/>
          <w:color w:val="000000"/>
          <w:kern w:val="0"/>
          <w:sz w:val="22"/>
          <w:u w:val="single"/>
          <w14:ligatures w14:val="none"/>
        </w:rPr>
        <w:t>ir</w:t>
      </w:r>
      <w:proofErr w:type="spellEnd"/>
      <w:r w:rsidRPr="00A32FD3">
        <w:rPr>
          <w:rFonts w:ascii="Times New Roman" w:hAnsi="Times New Roman"/>
          <w:color w:val="000000"/>
          <w:kern w:val="0"/>
          <w:sz w:val="22"/>
          <w:u w:val="single"/>
          <w14:ligatures w14:val="none"/>
        </w:rPr>
        <w:t xml:space="preserve"> </w:t>
      </w:r>
      <w:proofErr w:type="spellStart"/>
      <w:r w:rsidRPr="00A32FD3">
        <w:rPr>
          <w:rFonts w:ascii="Times New Roman" w:hAnsi="Times New Roman"/>
          <w:color w:val="000000"/>
          <w:kern w:val="0"/>
          <w:sz w:val="22"/>
          <w:u w:val="single"/>
          <w14:ligatures w14:val="none"/>
        </w:rPr>
        <w:t>antrinė</w:t>
      </w:r>
      <w:proofErr w:type="spellEnd"/>
      <w:r w:rsidRPr="00A32FD3">
        <w:rPr>
          <w:rFonts w:ascii="Times New Roman" w:hAnsi="Times New Roman"/>
          <w:color w:val="000000"/>
          <w:kern w:val="0"/>
          <w:sz w:val="22"/>
          <w:u w:val="single"/>
          <w:lang w:val="lt-LT"/>
          <w14:ligatures w14:val="none"/>
        </w:rPr>
        <w:t xml:space="preserve"> ūminė uždarojo kampo glaukoma</w:t>
      </w:r>
    </w:p>
    <w:p w14:paraId="7C3C4677" w14:textId="77777777" w:rsidR="00A32FD3" w:rsidRPr="00A32FD3" w:rsidRDefault="00A32FD3" w:rsidP="00A32FD3">
      <w:pPr>
        <w:autoSpaceDE w:val="0"/>
        <w:autoSpaceDN w:val="0"/>
        <w:adjustRightInd w:val="0"/>
        <w:spacing w:after="0" w:line="240" w:lineRule="auto"/>
        <w:rPr>
          <w:rFonts w:ascii="Times New Roman" w:hAnsi="Times New Roman"/>
          <w:color w:val="000000"/>
          <w:kern w:val="0"/>
          <w:sz w:val="22"/>
          <w:u w:val="single"/>
          <w:lang w:val="lt-LT"/>
          <w14:ligatures w14:val="none"/>
        </w:rPr>
      </w:pPr>
      <w:r w:rsidRPr="00A32FD3">
        <w:rPr>
          <w:rFonts w:ascii="Times New Roman" w:hAnsi="Times New Roman"/>
          <w:kern w:val="0"/>
          <w:sz w:val="22"/>
          <w:lang w:val="lt-LT"/>
          <w14:ligatures w14:val="none"/>
        </w:rPr>
        <w:t>Sulfonamidų darinio</w:t>
      </w:r>
      <w:r w:rsidRPr="00A32FD3">
        <w:rPr>
          <w:rFonts w:ascii="Times New Roman" w:hAnsi="Times New Roman"/>
          <w:color w:val="000000"/>
          <w:kern w:val="0"/>
          <w:sz w:val="22"/>
          <w:lang w:val="lt-LT"/>
          <w14:ligatures w14:val="none"/>
        </w:rPr>
        <w:t xml:space="preserve"> </w:t>
      </w:r>
      <w:r w:rsidRPr="00A32FD3">
        <w:rPr>
          <w:rFonts w:ascii="Times New Roman" w:hAnsi="Times New Roman"/>
          <w:kern w:val="0"/>
          <w:sz w:val="22"/>
          <w:lang w:val="lt-LT"/>
          <w14:ligatures w14:val="none"/>
        </w:rPr>
        <w:t xml:space="preserve">hidrochlorotiazido vartojimas buvo susijęs su </w:t>
      </w:r>
      <w:r w:rsidRPr="00A32FD3">
        <w:rPr>
          <w:rFonts w:ascii="Times New Roman" w:hAnsi="Times New Roman"/>
          <w:color w:val="000000"/>
          <w:kern w:val="0"/>
          <w:sz w:val="22"/>
          <w:lang w:val="lt-LT"/>
          <w14:ligatures w14:val="none"/>
        </w:rPr>
        <w:t>idiosinkrazinės reakcijos pasireiškimu, esant</w:t>
      </w:r>
      <w:r w:rsidRPr="00A32FD3">
        <w:rPr>
          <w:rFonts w:ascii="Times New Roman" w:hAnsi="Times New Roman"/>
          <w:kern w:val="0"/>
          <w:sz w:val="22"/>
          <w14:ligatures w14:val="none"/>
        </w:rPr>
        <w:t xml:space="preserve"> c</w:t>
      </w:r>
      <w:r w:rsidRPr="00A32FD3">
        <w:rPr>
          <w:rFonts w:ascii="Times New Roman" w:hAnsi="Times New Roman"/>
          <w:color w:val="000000"/>
          <w:kern w:val="0"/>
          <w:sz w:val="22"/>
          <w:lang w:val="lt-LT"/>
          <w14:ligatures w14:val="none"/>
        </w:rPr>
        <w:t>horoidinei efuzijai su regėjimo lauko defektu ir dėl to atsiradusia ūmine praeinančia miopija ir ūmine uždarojo kampo glaukoma. Jų simptomai buvo staiga sumažėjęs regos aštrumas ar akies skausmas, kurie paprastai atsirasdavo po kelių valandų ar savaičių nuo vaistinio preparato vartojimo pradžios. Negydoma uždarojo kampo glaukoma gali sukelti negrįžtamą regėjimo netekimą.</w:t>
      </w:r>
    </w:p>
    <w:p w14:paraId="2F683772" w14:textId="77777777" w:rsidR="00A32FD3" w:rsidRPr="00A32FD3" w:rsidRDefault="00A32FD3" w:rsidP="00A32FD3">
      <w:pPr>
        <w:spacing w:after="0" w:line="240" w:lineRule="auto"/>
        <w:rPr>
          <w:rFonts w:ascii="Times New Roman" w:hAnsi="Times New Roman"/>
          <w:color w:val="000000"/>
          <w:kern w:val="0"/>
          <w:sz w:val="22"/>
          <w:lang w:val="lt-LT"/>
          <w14:ligatures w14:val="none"/>
        </w:rPr>
      </w:pPr>
    </w:p>
    <w:p w14:paraId="4C23DFC3" w14:textId="77777777" w:rsidR="00A32FD3" w:rsidRPr="00A32FD3" w:rsidRDefault="00A32FD3" w:rsidP="00A32FD3">
      <w:pPr>
        <w:spacing w:after="0" w:line="240" w:lineRule="auto"/>
        <w:rPr>
          <w:rFonts w:ascii="Times New Roman" w:hAnsi="Times New Roman"/>
          <w:color w:val="000000"/>
          <w:kern w:val="0"/>
          <w:sz w:val="22"/>
          <w:lang w:val="lt-LT"/>
          <w14:ligatures w14:val="none"/>
        </w:rPr>
      </w:pPr>
      <w:r w:rsidRPr="00A32FD3">
        <w:rPr>
          <w:rFonts w:ascii="Times New Roman" w:hAnsi="Times New Roman"/>
          <w:color w:val="000000"/>
          <w:kern w:val="0"/>
          <w:sz w:val="22"/>
          <w:lang w:val="lt-LT"/>
          <w14:ligatures w14:val="none"/>
        </w:rPr>
        <w:t xml:space="preserve">Tokiu atveju svarbiausia kaip galima greičiau nutraukti </w:t>
      </w:r>
      <w:r w:rsidRPr="00A32FD3">
        <w:rPr>
          <w:rFonts w:ascii="Times New Roman" w:hAnsi="Times New Roman"/>
          <w:kern w:val="0"/>
          <w:sz w:val="22"/>
          <w:lang w:val="lt-LT"/>
          <w14:ligatures w14:val="none"/>
        </w:rPr>
        <w:t>hidrochlorotiazido vartojimą</w:t>
      </w:r>
      <w:r w:rsidRPr="00A32FD3">
        <w:rPr>
          <w:rFonts w:ascii="Times New Roman" w:hAnsi="Times New Roman"/>
          <w:color w:val="000000"/>
          <w:kern w:val="0"/>
          <w:sz w:val="22"/>
          <w:lang w:val="lt-LT"/>
          <w14:ligatures w14:val="none"/>
        </w:rPr>
        <w:t>. Jeigu akispūdis išlieka padidėjęs, gali reikėti svarstyti skubaus medikamentinio ar chirurginio gydymo galimybę. Ūminės uždarojo kampo glaukomos išsivystymo rizikos veiksniais gali būti anksčiau pasireiškusi alergija sulfonamidui ar penicilinui.</w:t>
      </w:r>
    </w:p>
    <w:p w14:paraId="174C2365" w14:textId="77777777" w:rsidR="00A32FD3" w:rsidRPr="00A32FD3" w:rsidRDefault="00A32FD3" w:rsidP="00A32FD3">
      <w:pPr>
        <w:spacing w:after="0" w:line="240" w:lineRule="auto"/>
        <w:rPr>
          <w:rFonts w:ascii="Times New Roman" w:hAnsi="Times New Roman"/>
          <w:kern w:val="0"/>
          <w:sz w:val="22"/>
          <w:u w:val="single"/>
          <w:lang w:val="lt-LT"/>
          <w14:ligatures w14:val="none"/>
        </w:rPr>
      </w:pPr>
    </w:p>
    <w:p w14:paraId="5EF68E37"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Dvigubas renino, angiotenzino ir aldosterono sistemos (RAAS) nuslopinimas</w:t>
      </w:r>
    </w:p>
    <w:p w14:paraId="33BABA7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Turima įrodymų, kad kartu vartojant AKF inhibitorius, angiotenzino II receptorių blokatorius ar aliskireną padidėja hipotenzijos, hiperkalemijos ir inkstų funkcijos susilpnėjimo (įskaitant ūminį inkstų nepakankamumą) rizika.</w:t>
      </w:r>
      <w:r w:rsidRPr="00A32FD3">
        <w:rPr>
          <w:rFonts w:ascii="Calibri" w:hAnsi="Calibri"/>
          <w:kern w:val="0"/>
          <w:sz w:val="22"/>
          <w:lang w:val="lt-LT"/>
          <w14:ligatures w14:val="none"/>
        </w:rPr>
        <w:t xml:space="preserve"> </w:t>
      </w:r>
      <w:r w:rsidRPr="00A32FD3">
        <w:rPr>
          <w:rFonts w:ascii="Times New Roman" w:hAnsi="Times New Roman"/>
          <w:kern w:val="0"/>
          <w:sz w:val="22"/>
          <w:lang w:val="lt-LT"/>
          <w14:ligatures w14:val="none"/>
        </w:rPr>
        <w:t>Todėl, nerekomenduojama dvigubai nuslopinti RAAS vartojant AKF inhibitorių, angiotenzino II receptorių blokatorių ar aliskireno derinį (žr. 4.5 ir 5.1 skyrius)</w:t>
      </w:r>
      <w:r w:rsidRPr="00A32FD3">
        <w:rPr>
          <w:rFonts w:ascii="Times New Roman" w:hAnsi="Times New Roman"/>
          <w:color w:val="333333"/>
          <w:kern w:val="0"/>
          <w:sz w:val="22"/>
          <w:lang w:val="lt-LT"/>
          <w14:ligatures w14:val="none"/>
        </w:rPr>
        <w:t>.</w:t>
      </w:r>
    </w:p>
    <w:p w14:paraId="1D90ED1B" w14:textId="77777777" w:rsidR="00A32FD3" w:rsidRPr="00A32FD3" w:rsidRDefault="00A32FD3" w:rsidP="00A32FD3">
      <w:pPr>
        <w:autoSpaceDE w:val="0"/>
        <w:autoSpaceDN w:val="0"/>
        <w:adjustRightInd w:val="0"/>
        <w:spacing w:after="0" w:line="240" w:lineRule="auto"/>
        <w:jc w:val="both"/>
        <w:rPr>
          <w:rFonts w:ascii="Times New Roman" w:hAnsi="Times New Roman"/>
          <w:color w:val="000000"/>
          <w:kern w:val="0"/>
          <w:sz w:val="22"/>
          <w:lang w:val="lt-LT"/>
          <w14:ligatures w14:val="none"/>
        </w:rPr>
      </w:pPr>
      <w:r w:rsidRPr="00A32FD3">
        <w:rPr>
          <w:rFonts w:ascii="Times New Roman" w:hAnsi="Times New Roman"/>
          <w:color w:val="000000"/>
          <w:kern w:val="0"/>
          <w:sz w:val="22"/>
          <w:lang w:val="lt-LT"/>
          <w14:ligatures w14:val="none"/>
        </w:rPr>
        <w:t xml:space="preserve">Vis dėlto, jei dvigubas nuslopinimas laikomas absoliučiai būtinu, šis gydymas turi būti atliekamas tik prižiūrint specialistams ir dažnai bei atidžiai tiriant inkstų funkciją, elektrolitų koncentraciją bei kraujospūdį. </w:t>
      </w:r>
    </w:p>
    <w:p w14:paraId="5BE4F847" w14:textId="77777777" w:rsidR="00A32FD3" w:rsidRPr="00A32FD3" w:rsidRDefault="00A32FD3" w:rsidP="00A32FD3">
      <w:pPr>
        <w:tabs>
          <w:tab w:val="left" w:pos="720"/>
        </w:tabs>
        <w:spacing w:after="0" w:line="240" w:lineRule="auto"/>
        <w:rPr>
          <w:rFonts w:ascii="Times New Roman" w:hAnsi="Times New Roman"/>
          <w:kern w:val="0"/>
          <w:sz w:val="22"/>
          <w:lang w:val="lt-LT"/>
          <w14:ligatures w14:val="none"/>
        </w:rPr>
      </w:pPr>
      <w:r w:rsidRPr="00A32FD3">
        <w:rPr>
          <w:rFonts w:ascii="Times New Roman" w:hAnsi="Times New Roman"/>
          <w:color w:val="000000"/>
          <w:kern w:val="0"/>
          <w:sz w:val="22"/>
          <w:lang w:val="lt-LT"/>
          <w14:ligatures w14:val="none"/>
        </w:rPr>
        <w:t>Pacientams, sergantiems diabetine nefropatija, negalima kartu vartoti AKF inhibitorių ir angiotenzino II receptorių blokatorių.</w:t>
      </w:r>
    </w:p>
    <w:p w14:paraId="7A15A2F7" w14:textId="77777777" w:rsidR="00A32FD3" w:rsidRPr="00A32FD3" w:rsidRDefault="00A32FD3" w:rsidP="00A32FD3">
      <w:pPr>
        <w:widowControl w:val="0"/>
        <w:spacing w:after="0" w:line="240" w:lineRule="auto"/>
        <w:rPr>
          <w:rFonts w:ascii="Times New Roman" w:hAnsi="Times New Roman"/>
          <w:kern w:val="0"/>
          <w:sz w:val="22"/>
          <w:u w:val="single"/>
          <w:lang w:val="lt-LT"/>
          <w14:ligatures w14:val="none"/>
        </w:rPr>
      </w:pPr>
    </w:p>
    <w:p w14:paraId="2B19E281" w14:textId="77777777" w:rsidR="00A32FD3" w:rsidRPr="00A32FD3" w:rsidRDefault="00A32FD3" w:rsidP="00A32FD3">
      <w:pPr>
        <w:widowControl w:val="0"/>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Nemelanominis odos vėžys</w:t>
      </w:r>
    </w:p>
    <w:p w14:paraId="1B13439C" w14:textId="77777777" w:rsidR="00A32FD3" w:rsidRPr="00A32FD3" w:rsidRDefault="00A32FD3" w:rsidP="00A32FD3">
      <w:pPr>
        <w:widowControl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Atlikus du epidemiologinius tyrimus, pagrįstus Danijos nacionalinio vėžio registro duomenimis, nustatyta, kad didėjant kumuliacinei hidrochlorotiazido dozei, didėja nemelanominio odos vėžio (NOV) [bazalinių ląstelių karcinomos (BLK) ir plokščiųjų ląstelių karcinomos (PLK)] rizika. Gali būti, kad fotosensibilizuojantis hidrochlorotiazido poveikis veikia kaip NOV sukeliantis mechanizmas. </w:t>
      </w:r>
    </w:p>
    <w:p w14:paraId="4D157BDB" w14:textId="77777777" w:rsidR="00A32FD3" w:rsidRPr="00A32FD3" w:rsidRDefault="00A32FD3" w:rsidP="00A32FD3">
      <w:pPr>
        <w:widowControl w:val="0"/>
        <w:spacing w:after="0" w:line="240" w:lineRule="auto"/>
        <w:rPr>
          <w:rFonts w:ascii="Times New Roman" w:hAnsi="Times New Roman"/>
          <w:kern w:val="0"/>
          <w:sz w:val="22"/>
          <w:lang w:val="lt-LT"/>
          <w14:ligatures w14:val="none"/>
        </w:rPr>
      </w:pPr>
    </w:p>
    <w:p w14:paraId="4C3D65A3" w14:textId="77777777" w:rsidR="00A32FD3" w:rsidRPr="00A32FD3" w:rsidRDefault="00A32FD3" w:rsidP="00A32FD3">
      <w:pPr>
        <w:widowControl w:val="0"/>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 xml:space="preserve">Hidrochlorotiazido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w:t>
      </w:r>
      <w:proofErr w:type="spellStart"/>
      <w:r w:rsidRPr="00A32FD3">
        <w:rPr>
          <w:rFonts w:ascii="Times New Roman" w:hAnsi="Times New Roman"/>
          <w:kern w:val="0"/>
          <w:sz w:val="22"/>
          <w14:ligatures w14:val="none"/>
        </w:rPr>
        <w:t>Įtartinus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odos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pakitimus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reikia</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kuo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skubiau</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ištirti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esant</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galimybei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atliekant</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histologinius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biopsinės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medžiagos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tyrimus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Pacientams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kuriems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anksčiau</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buvo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diagnozuotas</w:t>
      </w:r>
      <w:proofErr w:type="spellEnd"/>
      <w:r w:rsidRPr="00A32FD3">
        <w:rPr>
          <w:rFonts w:ascii="Times New Roman" w:hAnsi="Times New Roman"/>
          <w:kern w:val="0"/>
          <w:sz w:val="22"/>
          <w14:ligatures w14:val="none"/>
        </w:rPr>
        <w:t xml:space="preserve"> NOV, </w:t>
      </w:r>
      <w:proofErr w:type="spellStart"/>
      <w:r w:rsidRPr="00A32FD3">
        <w:rPr>
          <w:rFonts w:ascii="Times New Roman" w:hAnsi="Times New Roman"/>
          <w:kern w:val="0"/>
          <w:sz w:val="22"/>
          <w14:ligatures w14:val="none"/>
        </w:rPr>
        <w:t>taip</w:t>
      </w:r>
      <w:proofErr w:type="spellEnd"/>
      <w:r w:rsidRPr="00A32FD3">
        <w:rPr>
          <w:rFonts w:ascii="Times New Roman" w:hAnsi="Times New Roman"/>
          <w:kern w:val="0"/>
          <w:sz w:val="22"/>
          <w14:ligatures w14:val="none"/>
        </w:rPr>
        <w:t xml:space="preserve"> pat </w:t>
      </w:r>
      <w:proofErr w:type="spellStart"/>
      <w:r w:rsidRPr="00A32FD3">
        <w:rPr>
          <w:rFonts w:ascii="Times New Roman" w:hAnsi="Times New Roman"/>
          <w:kern w:val="0"/>
          <w:sz w:val="22"/>
          <w14:ligatures w14:val="none"/>
        </w:rPr>
        <w:t>gali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tekti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persvarstyti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galimybę</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vartoti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lang w:val="lt-LT"/>
          <w14:ligatures w14:val="none"/>
        </w:rPr>
        <w:t>hidrochlorotiazido</w:t>
      </w:r>
      <w:proofErr w:type="spellEnd"/>
      <w:r w:rsidRPr="00A32FD3">
        <w:rPr>
          <w:rFonts w:ascii="Times New Roman" w:hAnsi="Times New Roman"/>
          <w:kern w:val="0"/>
          <w:sz w:val="22"/>
          <w:lang w:val="lt-LT"/>
          <w14:ligatures w14:val="none"/>
        </w:rPr>
        <w:t xml:space="preserve"> </w:t>
      </w:r>
      <w:r w:rsidRPr="00A32FD3">
        <w:rPr>
          <w:rFonts w:ascii="Times New Roman" w:hAnsi="Times New Roman"/>
          <w:kern w:val="0"/>
          <w:sz w:val="22"/>
          <w14:ligatures w14:val="none"/>
        </w:rPr>
        <w:t>(</w:t>
      </w:r>
      <w:proofErr w:type="spellStart"/>
      <w:r w:rsidRPr="00A32FD3">
        <w:rPr>
          <w:rFonts w:ascii="Times New Roman" w:hAnsi="Times New Roman"/>
          <w:kern w:val="0"/>
          <w:sz w:val="22"/>
          <w14:ligatures w14:val="none"/>
        </w:rPr>
        <w:t>taip</w:t>
      </w:r>
      <w:proofErr w:type="spellEnd"/>
      <w:r w:rsidRPr="00A32FD3">
        <w:rPr>
          <w:rFonts w:ascii="Times New Roman" w:hAnsi="Times New Roman"/>
          <w:kern w:val="0"/>
          <w:sz w:val="22"/>
          <w14:ligatures w14:val="none"/>
        </w:rPr>
        <w:t xml:space="preserve"> pat </w:t>
      </w:r>
      <w:proofErr w:type="spellStart"/>
      <w:r w:rsidRPr="00A32FD3">
        <w:rPr>
          <w:rFonts w:ascii="Times New Roman" w:hAnsi="Times New Roman"/>
          <w:kern w:val="0"/>
          <w:sz w:val="22"/>
          <w14:ligatures w14:val="none"/>
        </w:rPr>
        <w:t>žr</w:t>
      </w:r>
      <w:proofErr w:type="spellEnd"/>
      <w:r w:rsidRPr="00A32FD3">
        <w:rPr>
          <w:rFonts w:ascii="Times New Roman" w:hAnsi="Times New Roman"/>
          <w:kern w:val="0"/>
          <w:sz w:val="22"/>
          <w14:ligatures w14:val="none"/>
        </w:rPr>
        <w:t>. 4.8 </w:t>
      </w:r>
      <w:proofErr w:type="spellStart"/>
      <w:r w:rsidRPr="00A32FD3">
        <w:rPr>
          <w:rFonts w:ascii="Times New Roman" w:hAnsi="Times New Roman"/>
          <w:kern w:val="0"/>
          <w:sz w:val="22"/>
          <w14:ligatures w14:val="none"/>
        </w:rPr>
        <w:t>skyrių</w:t>
      </w:r>
      <w:proofErr w:type="spellEnd"/>
      <w:r w:rsidRPr="00A32FD3">
        <w:rPr>
          <w:rFonts w:ascii="Times New Roman" w:hAnsi="Times New Roman"/>
          <w:kern w:val="0"/>
          <w:sz w:val="22"/>
          <w14:ligatures w14:val="none"/>
        </w:rPr>
        <w:t>).</w:t>
      </w:r>
    </w:p>
    <w:p w14:paraId="6A70F953" w14:textId="77777777" w:rsidR="00A32FD3" w:rsidRPr="00A32FD3" w:rsidRDefault="00A32FD3" w:rsidP="00A32FD3">
      <w:pPr>
        <w:widowControl w:val="0"/>
        <w:spacing w:after="0" w:line="240" w:lineRule="auto"/>
        <w:rPr>
          <w:rFonts w:ascii="Times New Roman" w:hAnsi="Times New Roman"/>
          <w:kern w:val="0"/>
          <w:sz w:val="22"/>
          <w14:ligatures w14:val="none"/>
        </w:rPr>
      </w:pPr>
    </w:p>
    <w:p w14:paraId="0B19E090" w14:textId="77777777" w:rsidR="00A32FD3" w:rsidRPr="00A32FD3" w:rsidRDefault="00A32FD3" w:rsidP="00A32FD3">
      <w:pPr>
        <w:autoSpaceDE w:val="0"/>
        <w:autoSpaceDN w:val="0"/>
        <w:adjustRightInd w:val="0"/>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Ūminis toksinis poveikis kvėpavimo sistemai</w:t>
      </w:r>
    </w:p>
    <w:p w14:paraId="7AC8AE01"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Co-Diovan vartojimą ir skirti atitinkamą gydymą. Hidrochlorotiazido negalima skirti pacientams, kuriems anksčiau pasireiškė ŪKSS pavartojus hidrochlorotiazido.</w:t>
      </w:r>
    </w:p>
    <w:p w14:paraId="7FC85751" w14:textId="77777777" w:rsidR="00A32FD3" w:rsidRPr="00A32FD3" w:rsidRDefault="00A32FD3" w:rsidP="00A32FD3">
      <w:pPr>
        <w:widowControl w:val="0"/>
        <w:spacing w:after="0" w:line="240" w:lineRule="auto"/>
        <w:rPr>
          <w:rFonts w:ascii="Times New Roman" w:hAnsi="Times New Roman"/>
          <w:kern w:val="0"/>
          <w:sz w:val="22"/>
          <w14:ligatures w14:val="none"/>
        </w:rPr>
      </w:pPr>
    </w:p>
    <w:p w14:paraId="43CAC17A" w14:textId="77777777" w:rsidR="00A32FD3" w:rsidRPr="00A32FD3" w:rsidRDefault="00A32FD3" w:rsidP="00A32FD3">
      <w:pPr>
        <w:tabs>
          <w:tab w:val="left" w:pos="720"/>
        </w:tabs>
        <w:spacing w:after="0" w:line="240" w:lineRule="auto"/>
        <w:rPr>
          <w:rFonts w:ascii="Times New Roman" w:hAnsi="Times New Roman"/>
          <w:color w:val="000000"/>
          <w:kern w:val="0"/>
          <w:sz w:val="22"/>
          <w:lang w:val="lt-LT"/>
          <w14:ligatures w14:val="none"/>
        </w:rPr>
      </w:pPr>
    </w:p>
    <w:p w14:paraId="546D3352"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4.5</w:t>
      </w:r>
      <w:r w:rsidRPr="00A32FD3">
        <w:rPr>
          <w:rFonts w:ascii="Times New Roman" w:hAnsi="Times New Roman"/>
          <w:b/>
          <w:kern w:val="0"/>
          <w:sz w:val="22"/>
          <w:lang w:val="lt-LT"/>
          <w14:ligatures w14:val="none"/>
        </w:rPr>
        <w:tab/>
        <w:t>Sąveika su kitais vaistiniais preparatais ir kitokia sąveika</w:t>
      </w:r>
    </w:p>
    <w:p w14:paraId="7C56ADFF"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245E0E58"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Sąveika, pasireiškusi vartojant valsartano ir hidrochlorotiazido derinį</w:t>
      </w:r>
    </w:p>
    <w:p w14:paraId="4758FF70" w14:textId="77777777" w:rsidR="00A32FD3" w:rsidRPr="00A32FD3" w:rsidRDefault="00A32FD3" w:rsidP="00A32FD3">
      <w:pPr>
        <w:spacing w:after="0" w:line="240" w:lineRule="auto"/>
        <w:rPr>
          <w:rFonts w:ascii="Times New Roman" w:hAnsi="Times New Roman"/>
          <w:kern w:val="0"/>
          <w:sz w:val="22"/>
          <w:lang w:val="lt-LT"/>
          <w14:ligatures w14:val="none"/>
        </w:rPr>
      </w:pPr>
    </w:p>
    <w:p w14:paraId="3C4C51BE"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Nerekomenduojami deriniai</w:t>
      </w:r>
    </w:p>
    <w:p w14:paraId="56E8A8A2"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Litis</w:t>
      </w:r>
    </w:p>
    <w:p w14:paraId="369A3B0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Skiriant litį kartu su AKF inhibitoriais, </w:t>
      </w:r>
      <w:r w:rsidRPr="00A32FD3">
        <w:rPr>
          <w:rFonts w:ascii="Times New Roman" w:hAnsi="Times New Roman"/>
          <w:color w:val="000000"/>
          <w:kern w:val="0"/>
          <w:sz w:val="22"/>
          <w:lang w:val="lt-LT"/>
          <w14:ligatures w14:val="none"/>
        </w:rPr>
        <w:t>angiotenzino II receptorių antagonistais</w:t>
      </w:r>
      <w:r w:rsidRPr="00A32FD3">
        <w:rPr>
          <w:rFonts w:ascii="Times New Roman" w:hAnsi="Times New Roman"/>
          <w:kern w:val="0"/>
          <w:sz w:val="22"/>
          <w:lang w:val="lt-LT"/>
          <w14:ligatures w14:val="none"/>
        </w:rPr>
        <w:t xml:space="preserve"> arba tiazidais, įskaitant hidrochlorotiazidą, stebėtas laikinas ličio koncentracijos kraujo serume ir toksiškumo padidėjimas. Kadangi tiazidai sumažina ličio inkstų klirensą, toksinio ličio poveikio rizika gali dar labiau padidėti dėl Co-Diovan. Jei šį vaistinių preparatų derinį skirti būtina, rekomenduojama atidžiai sekti ličio koncentraciją kraujo serume.</w:t>
      </w:r>
    </w:p>
    <w:p w14:paraId="55D82049" w14:textId="77777777" w:rsidR="00A32FD3" w:rsidRPr="00A32FD3" w:rsidRDefault="00A32FD3" w:rsidP="00A32FD3">
      <w:pPr>
        <w:spacing w:after="0" w:line="240" w:lineRule="auto"/>
        <w:rPr>
          <w:rFonts w:ascii="Times New Roman" w:hAnsi="Times New Roman"/>
          <w:kern w:val="0"/>
          <w:sz w:val="22"/>
          <w:lang w:val="lt-LT"/>
          <w14:ligatures w14:val="none"/>
        </w:rPr>
      </w:pPr>
    </w:p>
    <w:p w14:paraId="5F5B840F"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Atsargiai vartojami deriniai</w:t>
      </w:r>
    </w:p>
    <w:p w14:paraId="54E610BC"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Kitokie vaistiniai preparatai nuo hipertenzijos</w:t>
      </w:r>
    </w:p>
    <w:p w14:paraId="191CDB9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gali sustiprinti kraujospūdį mažinančiomis savybėmis pasižyminčių preparatų (pvz., guanetidino, metildopos, kraujagysles plečiančių vaistinių preparatų, AKFI, ARA, beta-adrenoreceptorių blokatorių, kalcio kanalų blokatorių ir tiesioginių renino inhibitorių) poveikį.</w:t>
      </w:r>
    </w:p>
    <w:p w14:paraId="0321A4F3" w14:textId="77777777" w:rsidR="00A32FD3" w:rsidRPr="00A32FD3" w:rsidRDefault="00A32FD3" w:rsidP="00A32FD3">
      <w:pPr>
        <w:spacing w:after="0" w:line="240" w:lineRule="auto"/>
        <w:rPr>
          <w:rFonts w:ascii="Times New Roman" w:hAnsi="Times New Roman"/>
          <w:kern w:val="0"/>
          <w:sz w:val="22"/>
          <w:lang w:val="lt-LT"/>
          <w14:ligatures w14:val="none"/>
        </w:rPr>
      </w:pPr>
    </w:p>
    <w:p w14:paraId="3CC1B760"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Kraujospūdį didinantys aminai</w:t>
      </w:r>
      <w:r w:rsidRPr="00A32FD3">
        <w:rPr>
          <w:rFonts w:ascii="Times New Roman" w:hAnsi="Times New Roman"/>
          <w:kern w:val="0"/>
          <w:sz w:val="22"/>
          <w:lang w:val="lt-LT"/>
          <w14:ligatures w14:val="none"/>
        </w:rPr>
        <w:t xml:space="preserve"> (pvz., noradrenalinas, adrenalinas)</w:t>
      </w:r>
    </w:p>
    <w:p w14:paraId="6EA4A11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Gali sumažinti organizmo atsaką į kraujospūdį didinančių aminų preparatus. Klinikinė tokio poveikio reikšmė nežinoma, ir šis poveikis nepakankamas, kad negalima būtų šių preparatų vartoti kartu.</w:t>
      </w:r>
    </w:p>
    <w:p w14:paraId="3CC4B736" w14:textId="77777777" w:rsidR="00A32FD3" w:rsidRPr="00A32FD3" w:rsidRDefault="00A32FD3" w:rsidP="00A32FD3">
      <w:pPr>
        <w:spacing w:after="0" w:line="240" w:lineRule="auto"/>
        <w:rPr>
          <w:rFonts w:ascii="Times New Roman" w:hAnsi="Times New Roman"/>
          <w:kern w:val="0"/>
          <w:sz w:val="22"/>
          <w:lang w:val="lt-LT"/>
          <w14:ligatures w14:val="none"/>
        </w:rPr>
      </w:pPr>
    </w:p>
    <w:p w14:paraId="61B573F3"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 xml:space="preserve">Nesteroidiniai vaistiniai preparatai nuo uždegimo (NVNU), įskaitant selektyvius </w:t>
      </w:r>
      <w:smartTag w:uri="urn:schemas-microsoft-com:office:smarttags" w:element="stockticker">
        <w:r w:rsidRPr="00A32FD3">
          <w:rPr>
            <w:rFonts w:ascii="Times New Roman" w:hAnsi="Times New Roman"/>
            <w:i/>
            <w:kern w:val="0"/>
            <w:sz w:val="22"/>
            <w:lang w:val="lt-LT"/>
            <w14:ligatures w14:val="none"/>
          </w:rPr>
          <w:t>COX</w:t>
        </w:r>
      </w:smartTag>
      <w:r w:rsidRPr="00A32FD3">
        <w:rPr>
          <w:rFonts w:ascii="Times New Roman" w:hAnsi="Times New Roman"/>
          <w:i/>
          <w:kern w:val="0"/>
          <w:sz w:val="22"/>
          <w:lang w:val="lt-LT"/>
          <w14:ligatures w14:val="none"/>
        </w:rPr>
        <w:t>-2 inhibitorius, acetilsalicilo rūgštį (&gt; </w:t>
      </w:r>
      <w:smartTag w:uri="urn:schemas-microsoft-com:office:smarttags" w:element="metricconverter">
        <w:smartTagPr>
          <w:attr w:name="ProductID" w:val="3ﾠg"/>
        </w:smartTagPr>
        <w:r w:rsidRPr="00A32FD3">
          <w:rPr>
            <w:rFonts w:ascii="Times New Roman" w:hAnsi="Times New Roman"/>
            <w:i/>
            <w:kern w:val="0"/>
            <w:sz w:val="22"/>
            <w:lang w:val="lt-LT"/>
            <w14:ligatures w14:val="none"/>
          </w:rPr>
          <w:t>3 g</w:t>
        </w:r>
      </w:smartTag>
      <w:r w:rsidRPr="00A32FD3">
        <w:rPr>
          <w:rFonts w:ascii="Times New Roman" w:hAnsi="Times New Roman"/>
          <w:i/>
          <w:kern w:val="0"/>
          <w:sz w:val="22"/>
          <w:lang w:val="lt-LT"/>
          <w14:ligatures w14:val="none"/>
        </w:rPr>
        <w:t xml:space="preserve"> per parą) ir neselektyvius NVNU</w:t>
      </w:r>
    </w:p>
    <w:p w14:paraId="092E093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Skiriant angiotenzino II receptorių blokatorius, hidrochlorotiazidą ir NVNU vienu metu, gali silpniau pasireikšti kraujospūdį mažinantis poveikis. Be to, kartu vartojant Co-Diovan ir NVNU, gali pablogėti inkstų funkcija ir padidėti kalio koncentracija kraujo serume. Todėl gydymo pradžioje rekomenduojama sekti inkstų funkciją, o taip pat pacientui skirti pakankamai skysčių.</w:t>
      </w:r>
    </w:p>
    <w:p w14:paraId="462572CE" w14:textId="77777777" w:rsidR="00A32FD3" w:rsidRPr="00A32FD3" w:rsidRDefault="00A32FD3" w:rsidP="00A32FD3">
      <w:pPr>
        <w:spacing w:after="0" w:line="240" w:lineRule="auto"/>
        <w:rPr>
          <w:rFonts w:ascii="Times New Roman" w:hAnsi="Times New Roman"/>
          <w:kern w:val="0"/>
          <w:sz w:val="22"/>
          <w:lang w:val="lt-LT"/>
          <w14:ligatures w14:val="none"/>
        </w:rPr>
      </w:pPr>
    </w:p>
    <w:p w14:paraId="25B2162A"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Sąveika, pasireiškusi vartojant valsartano</w:t>
      </w:r>
    </w:p>
    <w:p w14:paraId="3C090E1E"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p>
    <w:p w14:paraId="426F6BF7"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Dvigubas renino, angiotenzino ir aldosterono sistemos (RAAS) nuslopinimas su ARB, AKF inhibitoriais ar aliskirenu</w:t>
      </w:r>
    </w:p>
    <w:p w14:paraId="478DBF1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23E9BA51" w14:textId="77777777" w:rsidR="00A32FD3" w:rsidRPr="00A32FD3" w:rsidRDefault="00A32FD3" w:rsidP="00A32FD3">
      <w:pPr>
        <w:spacing w:after="0" w:line="240" w:lineRule="auto"/>
        <w:rPr>
          <w:rFonts w:ascii="Times New Roman" w:hAnsi="Times New Roman"/>
          <w:kern w:val="0"/>
          <w:sz w:val="22"/>
          <w:lang w:val="lt-LT"/>
          <w14:ligatures w14:val="none"/>
        </w:rPr>
      </w:pPr>
    </w:p>
    <w:p w14:paraId="589D75CA"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Nerekomenduojami deriniai</w:t>
      </w:r>
    </w:p>
    <w:p w14:paraId="2BBCA159"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Kalį sulaikantys diuretikai, kalio papildai, druskos pakaitalai, kurių sudėtyje yra kalio ir kitų medžiagų, dėl kurių gali padidėti kalio koncentracija kraujyje</w:t>
      </w:r>
    </w:p>
    <w:p w14:paraId="7E869A6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 kartu su valsartanu reikia vartoti vaistinį preparatą, kuris įtakoja kalio kiekį, patariama sekti kalio koncentraciją kraujo plazmoje.</w:t>
      </w:r>
    </w:p>
    <w:p w14:paraId="0CDFA2FE" w14:textId="77777777" w:rsidR="00A32FD3" w:rsidRPr="00A32FD3" w:rsidRDefault="00A32FD3" w:rsidP="00A32FD3">
      <w:pPr>
        <w:spacing w:after="0" w:line="240" w:lineRule="auto"/>
        <w:rPr>
          <w:rFonts w:ascii="Times New Roman" w:hAnsi="Times New Roman"/>
          <w:kern w:val="0"/>
          <w:sz w:val="22"/>
          <w:lang w:val="lt-LT"/>
          <w14:ligatures w14:val="none"/>
        </w:rPr>
      </w:pPr>
    </w:p>
    <w:p w14:paraId="7A7C97C0" w14:textId="77777777" w:rsidR="00A32FD3" w:rsidRPr="00A32FD3" w:rsidRDefault="00A32FD3" w:rsidP="00A32FD3">
      <w:pPr>
        <w:tabs>
          <w:tab w:val="center" w:pos="4819"/>
          <w:tab w:val="right" w:pos="9638"/>
        </w:tabs>
        <w:spacing w:after="0" w:line="240" w:lineRule="auto"/>
        <w:rPr>
          <w:rFonts w:ascii="Calibri" w:hAnsi="Calibri"/>
          <w:i/>
          <w:kern w:val="0"/>
          <w:sz w:val="22"/>
          <w:lang w:val="lt-LT"/>
          <w14:ligatures w14:val="none"/>
        </w:rPr>
      </w:pPr>
      <w:r w:rsidRPr="00A32FD3">
        <w:rPr>
          <w:rFonts w:ascii="Times New Roman" w:hAnsi="Times New Roman"/>
          <w:i/>
          <w:kern w:val="0"/>
          <w:sz w:val="22"/>
          <w:lang w:val="lt-LT"/>
          <w14:ligatures w14:val="none"/>
        </w:rPr>
        <w:t>Pernešikliai</w:t>
      </w:r>
    </w:p>
    <w:p w14:paraId="18D6AAC5" w14:textId="77777777" w:rsidR="00A32FD3" w:rsidRPr="00A32FD3" w:rsidRDefault="00A32FD3" w:rsidP="00A32FD3">
      <w:pPr>
        <w:tabs>
          <w:tab w:val="center" w:pos="4819"/>
          <w:tab w:val="right" w:pos="9638"/>
        </w:tabs>
        <w:spacing w:after="0" w:line="240" w:lineRule="auto"/>
        <w:rPr>
          <w:rFonts w:ascii="Calibri" w:hAnsi="Calibri"/>
          <w:kern w:val="0"/>
          <w:sz w:val="22"/>
          <w:lang w:val="lt-LT"/>
          <w14:ligatures w14:val="none"/>
        </w:rPr>
      </w:pPr>
      <w:r w:rsidRPr="00A32FD3">
        <w:rPr>
          <w:rFonts w:ascii="Times New Roman" w:hAnsi="Times New Roman"/>
          <w:i/>
          <w:kern w:val="0"/>
          <w:sz w:val="22"/>
          <w:lang w:val="lt-LT"/>
          <w14:ligatures w14:val="none"/>
        </w:rPr>
        <w:t>In vitro</w:t>
      </w:r>
      <w:r w:rsidRPr="00A32FD3">
        <w:rPr>
          <w:rFonts w:ascii="Times New Roman" w:hAnsi="Times New Roman"/>
          <w:kern w:val="0"/>
          <w:sz w:val="22"/>
          <w:lang w:val="lt-LT"/>
          <w14:ligatures w14:val="none"/>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7E621184" w14:textId="77777777" w:rsidR="00A32FD3" w:rsidRPr="00A32FD3" w:rsidRDefault="00A32FD3" w:rsidP="00A32FD3">
      <w:pPr>
        <w:spacing w:after="0" w:line="240" w:lineRule="auto"/>
        <w:rPr>
          <w:rFonts w:ascii="Times New Roman" w:hAnsi="Times New Roman"/>
          <w:kern w:val="0"/>
          <w:sz w:val="22"/>
          <w:lang w:val="lt-LT"/>
          <w14:ligatures w14:val="none"/>
        </w:rPr>
      </w:pPr>
    </w:p>
    <w:p w14:paraId="1346FFE0"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Sąveika nepastebėta</w:t>
      </w:r>
    </w:p>
    <w:p w14:paraId="25D2DED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Vaistinių preparatų tarpusavio sąveikos tyrimų metu nepastebėta kliniškai reikšmingos valsartano ar kurio nors iš šių medžiagų sąveikos: cimetidino, varfarino, furozemido, digoksino, atenololio, indometacino, hidrochlorotiazido, amlodipino, glibenklamido. Gali pasireikšti digoksino ir indometacino sąveika su Co-Diovan hidrochlorotiazido komponentu (žr. sąveika, pasireiškusi vartojant hidrochlorotiazido).</w:t>
      </w:r>
    </w:p>
    <w:p w14:paraId="25BC7763" w14:textId="77777777" w:rsidR="00A32FD3" w:rsidRPr="00A32FD3" w:rsidRDefault="00A32FD3" w:rsidP="00A32FD3">
      <w:pPr>
        <w:spacing w:after="0" w:line="240" w:lineRule="auto"/>
        <w:rPr>
          <w:rFonts w:ascii="Times New Roman" w:hAnsi="Times New Roman"/>
          <w:kern w:val="0"/>
          <w:sz w:val="22"/>
          <w:lang w:val="lt-LT"/>
          <w14:ligatures w14:val="none"/>
        </w:rPr>
      </w:pPr>
    </w:p>
    <w:p w14:paraId="4A3CE628"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Sąveika, pasireiškusi vartojant hidrochlorotiazido</w:t>
      </w:r>
    </w:p>
    <w:p w14:paraId="1D567A87" w14:textId="77777777" w:rsidR="00A32FD3" w:rsidRPr="00A32FD3" w:rsidRDefault="00A32FD3" w:rsidP="00A32FD3">
      <w:pPr>
        <w:spacing w:after="0" w:line="240" w:lineRule="auto"/>
        <w:rPr>
          <w:rFonts w:ascii="Times New Roman" w:hAnsi="Times New Roman"/>
          <w:kern w:val="0"/>
          <w:sz w:val="22"/>
          <w:lang w:val="lt-LT"/>
          <w14:ligatures w14:val="none"/>
        </w:rPr>
      </w:pPr>
    </w:p>
    <w:p w14:paraId="19A75966"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i/>
          <w:kern w:val="0"/>
          <w:sz w:val="22"/>
          <w:u w:val="single"/>
          <w:lang w:val="lt-LT"/>
          <w14:ligatures w14:val="none"/>
        </w:rPr>
        <w:t>Atsargiai vartojami deriniai</w:t>
      </w:r>
    </w:p>
    <w:p w14:paraId="441D550D"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Vaistiniai preparatai, keičiantys kalio koncentraciją serume</w:t>
      </w:r>
    </w:p>
    <w:p w14:paraId="3454BA0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Hidrochlorotiazido sukeliamą hipokaleminį poveikį gali stiprinti kartu vartojami kalį išskiriantys diuretikai, kortikosteroidai, vidurius laisvinantys preparatai, AKTH, amfotericinas, karbenoksolonas, penicilinas G, salicilo rūgštis ir jos dariniai.</w:t>
      </w:r>
    </w:p>
    <w:p w14:paraId="3170698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šie vaistiniai preparatai skiriami kartu su hidrochlorotiazido ir valsartano deriniu, rekomenduojama sekti kalio kiekį kraujo plazmoje (žr. 4.4 skyrių).</w:t>
      </w:r>
    </w:p>
    <w:p w14:paraId="408CCCC9" w14:textId="77777777" w:rsidR="00A32FD3" w:rsidRPr="00A32FD3" w:rsidRDefault="00A32FD3" w:rsidP="00A32FD3">
      <w:pPr>
        <w:spacing w:after="0" w:line="240" w:lineRule="auto"/>
        <w:rPr>
          <w:rFonts w:ascii="Times New Roman" w:hAnsi="Times New Roman"/>
          <w:kern w:val="0"/>
          <w:sz w:val="22"/>
          <w:lang w:val="lt-LT"/>
          <w14:ligatures w14:val="none"/>
        </w:rPr>
      </w:pPr>
    </w:p>
    <w:p w14:paraId="74992112"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Vaistiniai preparatai, kurie gali sukelti torsades de pointes</w:t>
      </w:r>
    </w:p>
    <w:p w14:paraId="31969884"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Hidrochlorotiazidas gali sukelti hipokalemiją, todėl turi būti atsargiai skiriamas su vaistiniais preparatais, kurie gali sukelti </w:t>
      </w:r>
      <w:r w:rsidRPr="00A32FD3">
        <w:rPr>
          <w:rFonts w:ascii="Times New Roman" w:hAnsi="Times New Roman"/>
          <w:i/>
          <w:kern w:val="0"/>
          <w:sz w:val="22"/>
          <w:lang w:val="lt-LT"/>
          <w14:ligatures w14:val="none"/>
        </w:rPr>
        <w:t>torsades de pointes</w:t>
      </w:r>
      <w:r w:rsidRPr="00A32FD3">
        <w:rPr>
          <w:rFonts w:ascii="Times New Roman" w:hAnsi="Times New Roman"/>
          <w:kern w:val="0"/>
          <w:sz w:val="22"/>
          <w:lang w:val="lt-LT"/>
          <w14:ligatures w14:val="none"/>
        </w:rPr>
        <w:t>, ypatingai kartu su Ia klasės ir III klasės antiaritminiais preparatais bei kai kuriais vaistiniais preparatais nuo psichozės.</w:t>
      </w:r>
    </w:p>
    <w:p w14:paraId="7965C5DC"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506474D1"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Vaistiniai preparatai, keičiantys natrio koncentraciją serume</w:t>
      </w:r>
    </w:p>
    <w:p w14:paraId="38E2655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 xml:space="preserve">Diuretikų sukeliamą hiponatreminį poveikį gali stiprinti kartu vartojami vaistiniai preparatai, pavyzdžiui, antidepresantai, vaistiniai preparatai nuo psichozės, vaistiniai preparatai nuo epilepsijos ir kt. </w:t>
      </w:r>
      <w:r w:rsidRPr="00A32FD3">
        <w:rPr>
          <w:rFonts w:ascii="Times New Roman" w:hAnsi="Times New Roman"/>
          <w:color w:val="000000"/>
          <w:kern w:val="0"/>
          <w:sz w:val="22"/>
          <w:lang w:val="lt-LT"/>
          <w14:ligatures w14:val="none"/>
        </w:rPr>
        <w:t>Reikia laikytis atsargumo priemonių, jeigu šių vaistinių preparatų skiriama kartu ilgą laiką</w:t>
      </w:r>
      <w:r w:rsidRPr="00A32FD3">
        <w:rPr>
          <w:rFonts w:ascii="Times New Roman" w:hAnsi="Times New Roman"/>
          <w:kern w:val="0"/>
          <w:sz w:val="22"/>
          <w:lang w:val="lt-LT"/>
          <w14:ligatures w14:val="none"/>
        </w:rPr>
        <w:t>.</w:t>
      </w:r>
    </w:p>
    <w:p w14:paraId="6056BEA1"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7ADC0246"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Rusmenės glikozidai</w:t>
      </w:r>
    </w:p>
    <w:p w14:paraId="655024D3"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Dėl tiazidų vartojimo pasireiškianti hipokalemija ir hipomagnezemija skatina rusmenės glikozidų sukelto nepageidaujamo poveikio - širdies aritmijos, atsiradimą (žr. 4.4 skyrių).</w:t>
      </w:r>
    </w:p>
    <w:p w14:paraId="4EA193FC"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27B70284"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Kalcio druskos ir vitaminas D</w:t>
      </w:r>
    </w:p>
    <w:p w14:paraId="32E83EDF"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Tiazidiniai diuretikai, įskaitant hidrochlorotiazidą, vartojami kartu su vitaminu D arba kalcio druskomis, gali sustiprinti kalcio kiekio kraujo serume padidėjimą. 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14:paraId="12C0BE57"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0752D478"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Vaistiniai preparatai nuo cukrinio diabeto</w:t>
      </w:r>
      <w:r w:rsidRPr="00A32FD3">
        <w:rPr>
          <w:rFonts w:ascii="Times New Roman" w:hAnsi="Times New Roman"/>
          <w:kern w:val="0"/>
          <w:sz w:val="22"/>
          <w:lang w:val="lt-LT"/>
          <w14:ligatures w14:val="none"/>
        </w:rPr>
        <w:t xml:space="preserve"> (geriamieji preparatai ir insulinas)</w:t>
      </w:r>
    </w:p>
    <w:p w14:paraId="0FADB04D" w14:textId="77777777" w:rsidR="00A32FD3" w:rsidRPr="00A32FD3" w:rsidRDefault="00A32FD3" w:rsidP="00A32FD3">
      <w:pPr>
        <w:tabs>
          <w:tab w:val="left" w:pos="1440"/>
        </w:tabs>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Tiazidiniai diuretikai gali keisti gliukozės toleravimą. Gali tekti keisti vaistinių preparatų nuo cukrinio diabeto dozę.</w:t>
      </w:r>
    </w:p>
    <w:p w14:paraId="15513000"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Metforminas turi būti vartojamas atsargiai, nes pasireiškus su hidrochlorotiazido vartojimu susijusiam funkciniam inkstų nepakankamumui, gali padidėti pieno rūgšties acidozės atsiradimo rizika.</w:t>
      </w:r>
    </w:p>
    <w:p w14:paraId="66AB220D"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4E463373"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Beta adrenoreceptorių blokatoriai ir diazoksidas</w:t>
      </w:r>
    </w:p>
    <w:p w14:paraId="76309DBD"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Kartu vartojant tiazidinių diuretikų, įskaitant hidrochlorotiazidą, ir beta adrenoreceptorių blokatorių gali padidėti hiperglikemijos atsiradimo pavojus. Tiazidiniai diuretikai, įskaitant hidrochlorotiazidą, gali sustiprinti gliukozės kiekį kraujyje didinantį diazoksido poveikį.</w:t>
      </w:r>
    </w:p>
    <w:p w14:paraId="42204921"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6BA25F5C"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Vaistiniai preparatai podagrai gydyti</w:t>
      </w:r>
      <w:r w:rsidRPr="00A32FD3">
        <w:rPr>
          <w:rFonts w:ascii="Times New Roman" w:hAnsi="Times New Roman"/>
          <w:kern w:val="0"/>
          <w:sz w:val="22"/>
          <w:lang w:val="lt-LT"/>
          <w14:ligatures w14:val="none"/>
        </w:rPr>
        <w:t xml:space="preserve"> (probenecidas, sulfinpirazonas ir alopurinolis)</w:t>
      </w:r>
    </w:p>
    <w:p w14:paraId="4F314D99"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Kadangi hidrochlorotiazidas gali padidinti šlapimo rūgšties kiekį kraujo serume, gali tekti koreguoti šlapimo rūgštį iš organizmo išskiriančių vaistinių preparatų dozę. Gali tekti didinti probenecido arba sulfinpirazono dozę. Kartu vartojami tiazidiniai diuretikai, įskaitant hidrochlorotiazidą, gali padidinti padidėjusio jautrumo reakcijos alopurinoliui pasireiškimo dažnį.</w:t>
      </w:r>
    </w:p>
    <w:p w14:paraId="317AC61E"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4E0F3714"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i/>
          <w:kern w:val="0"/>
          <w:sz w:val="22"/>
          <w:lang w:val="lt-LT"/>
          <w14:ligatures w14:val="none"/>
        </w:rPr>
        <w:t>Anticholinerginiai preparatai</w:t>
      </w:r>
      <w:r w:rsidRPr="00A32FD3">
        <w:rPr>
          <w:rFonts w:ascii="Times New Roman" w:hAnsi="Times New Roman"/>
          <w:kern w:val="0"/>
          <w:sz w:val="22"/>
          <w:lang w:val="lt-LT"/>
          <w14:ligatures w14:val="none"/>
        </w:rPr>
        <w:t xml:space="preserve"> </w:t>
      </w:r>
      <w:r w:rsidRPr="00A32FD3">
        <w:rPr>
          <w:rFonts w:ascii="Times New Roman" w:hAnsi="Times New Roman"/>
          <w:i/>
          <w:kern w:val="0"/>
          <w:sz w:val="22"/>
          <w:lang w:val="lt-LT"/>
          <w14:ligatures w14:val="none"/>
        </w:rPr>
        <w:t>ir kiti skrandžio peristaltiką veikiantys vaistiniai preparatai</w:t>
      </w:r>
    </w:p>
    <w:p w14:paraId="38C0CD5D"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Anticholinerginiai preparatai (pvz., atropinas, biperidenas), slopindami skrandžio ir žarnų motoriką ir lėtindami skrandžio ištuštinimą, gali padidinti biologinį tiazidinių diuretikų prieinamumą. Ir atvirkščiai, tikėtina, kad virškinimo trakto peristaltiką skatinantys vaistiniai preparatai (pvz., cisapridas) gali mažinti biologinį tiazidinių diuretikų prieinamumą.</w:t>
      </w:r>
    </w:p>
    <w:p w14:paraId="57932D1E"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4436CAEA"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Amantadinas</w:t>
      </w:r>
    </w:p>
    <w:p w14:paraId="051345E2"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Kartu vartojami tiazidiniai diuretikai, įskaitant hidrochlorotiazidą, gali padidinti amantadino sukeliamo nepageidaujamo poveikio pavojų.</w:t>
      </w:r>
    </w:p>
    <w:p w14:paraId="4F6C9E88"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150AA06D"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Jonų apsikeitimo dervos</w:t>
      </w:r>
    </w:p>
    <w:p w14:paraId="53B920FB"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Kolestiraminas ir kolestipolis mažina tiazidinių diuretikų, įskaitant hidrochlorotiazidą absorbciją. Dėl to gali pasireikšti nepakankamas terapinis tiazidinių diuretikų poveikis. Tačiau šią sąveiką galima sumažinti paskirstant hidrochlorotiazido ir dervų dozavimą, pavyzdžiui, kad hidrochlorotiazido būtų skiriama bent 4 valandas prieš arba 4</w:t>
      </w:r>
      <w:r w:rsidRPr="00A32FD3">
        <w:rPr>
          <w:rFonts w:ascii="Times New Roman" w:hAnsi="Times New Roman"/>
          <w:kern w:val="0"/>
          <w:sz w:val="22"/>
          <w:lang w:val="lt-LT"/>
          <w14:ligatures w14:val="none"/>
        </w:rPr>
        <w:noBreakHyphen/>
        <w:t>6 valandas po dervų vartojimo.</w:t>
      </w:r>
    </w:p>
    <w:p w14:paraId="00331D8C"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4401279A"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i/>
          <w:kern w:val="0"/>
          <w:sz w:val="22"/>
          <w:lang w:val="lt-LT"/>
          <w14:ligatures w14:val="none"/>
        </w:rPr>
        <w:t>Citotoksiniai vaistiniai preparatai</w:t>
      </w:r>
    </w:p>
    <w:p w14:paraId="7B590B12"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Tiazidiniai diuretikai, įskaitant hidrochlorotiazidą, gali sumažinti citotoksinių vaistinių preparatų (pvz., ciklofosfamido, metotreksato) išsiskyrimą pro inkstus ir stiprinti jų sukeliamą mieloidinio audinio funkcijos slopinimą.</w:t>
      </w:r>
    </w:p>
    <w:p w14:paraId="220AAEBF"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0EDE9CF2"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Nedepoliarizuojantys skeleto raumenų relaksantai</w:t>
      </w:r>
      <w:r w:rsidRPr="00A32FD3">
        <w:rPr>
          <w:rFonts w:ascii="Times New Roman" w:hAnsi="Times New Roman"/>
          <w:kern w:val="0"/>
          <w:sz w:val="22"/>
          <w:lang w:val="lt-LT"/>
          <w14:ligatures w14:val="none"/>
        </w:rPr>
        <w:t xml:space="preserve"> (pvz., tubokurarinas)</w:t>
      </w:r>
    </w:p>
    <w:p w14:paraId="0D37B54D"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Vartojant tiazidinius diuretikus, įskaitant hidrochlorotiazidą, gali padidėti raumenis atpalaiduojančių preparatų, pavyzdžiui, kurare darinių, poveikis.</w:t>
      </w:r>
    </w:p>
    <w:p w14:paraId="2D330618"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197D8643"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lastRenderedPageBreak/>
        <w:t>Ciklosporinas</w:t>
      </w:r>
    </w:p>
    <w:p w14:paraId="7F946D03"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Kartu vartojamas ciklosporinas, gali padidinti hiperurikemijos ir podagros tipo komplikacijų rizika.</w:t>
      </w:r>
    </w:p>
    <w:p w14:paraId="7C270086"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7F4C1F5E"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Alkoholis, barbitūratai ir narkotinės medžiagos</w:t>
      </w:r>
    </w:p>
    <w:p w14:paraId="265C61BF"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color w:val="000000"/>
          <w:kern w:val="0"/>
          <w:sz w:val="22"/>
          <w:lang w:val="lt-LT"/>
          <w14:ligatures w14:val="none"/>
        </w:rPr>
        <w:t>Tiazidinių diuretikų vartojant kartu su medžiagomis, kurios taip pat mažina kraujospūdį (pvz., dėl simpatinės centrinės nervų sistemos aktyvumo mažinimo ar tiesioginio kraujagysles plečiamojo poveikio), gali pasunkėti o</w:t>
      </w:r>
      <w:r w:rsidRPr="00A32FD3">
        <w:rPr>
          <w:rFonts w:ascii="Times New Roman" w:hAnsi="Times New Roman"/>
          <w:kern w:val="0"/>
          <w:sz w:val="22"/>
          <w:lang w:val="lt-LT"/>
          <w14:ligatures w14:val="none"/>
        </w:rPr>
        <w:t>rtostatinė hipotenzija.</w:t>
      </w:r>
    </w:p>
    <w:p w14:paraId="411E94F5"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4D455A2A"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Metildopa</w:t>
      </w:r>
    </w:p>
    <w:p w14:paraId="78A0CAF5"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Gauta pavienių pranešimų apie hemolizinės anemijos pasireiškimą pacientams, gydomiems metildopa kartu su hidrochlorotiazidu.</w:t>
      </w:r>
    </w:p>
    <w:p w14:paraId="4B9700B4"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7B02E236" w14:textId="77777777" w:rsidR="00A32FD3" w:rsidRPr="00A32FD3" w:rsidRDefault="00A32FD3" w:rsidP="00A32FD3">
      <w:pPr>
        <w:autoSpaceDE w:val="0"/>
        <w:autoSpaceDN w:val="0"/>
        <w:adjustRightInd w:val="0"/>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Kontrastiniai preparatai, kuriuose yra jodo</w:t>
      </w:r>
    </w:p>
    <w:p w14:paraId="38AD363E"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Dėl diuretikų vartojimo pasireiškusios dehidratacijos atveju padidėja ūminio inkstų nepakankamumo rizika, ypač vartojant dideles jodo preparatų dozes. Prieš tokių preparatų vartojimą pacientui būtina atnaujinti skysčių kiekį.</w:t>
      </w:r>
    </w:p>
    <w:p w14:paraId="6806AF7A"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6386DC0C"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47B49472"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4.6</w:t>
      </w:r>
      <w:r w:rsidRPr="00A32FD3">
        <w:rPr>
          <w:rFonts w:ascii="Times New Roman" w:hAnsi="Times New Roman"/>
          <w:b/>
          <w:kern w:val="0"/>
          <w:sz w:val="22"/>
          <w:lang w:val="lt-LT"/>
          <w14:ligatures w14:val="none"/>
        </w:rPr>
        <w:tab/>
        <w:t>Vaisingumas, nėštumo ir žindymo laikotarpis</w:t>
      </w:r>
    </w:p>
    <w:p w14:paraId="75AFBC51" w14:textId="77777777" w:rsidR="00A32FD3" w:rsidRPr="00A32FD3" w:rsidRDefault="00A32FD3" w:rsidP="00A32FD3">
      <w:pPr>
        <w:spacing w:after="0" w:line="240" w:lineRule="auto"/>
        <w:rPr>
          <w:rFonts w:ascii="Times New Roman" w:hAnsi="Times New Roman"/>
          <w:b/>
          <w:i/>
          <w:kern w:val="0"/>
          <w:sz w:val="22"/>
          <w:lang w:val="lt-LT"/>
          <w14:ligatures w14:val="none"/>
        </w:rPr>
      </w:pPr>
    </w:p>
    <w:p w14:paraId="71D866A2" w14:textId="77777777" w:rsidR="00A32FD3" w:rsidRPr="00A32FD3" w:rsidRDefault="00A32FD3" w:rsidP="00A32FD3">
      <w:pPr>
        <w:spacing w:after="0" w:line="240" w:lineRule="auto"/>
        <w:ind w:left="567" w:hanging="567"/>
        <w:outlineLvl w:val="0"/>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Nėštumas</w:t>
      </w:r>
    </w:p>
    <w:p w14:paraId="15E654C2"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p>
    <w:p w14:paraId="404E4C5A" w14:textId="77777777" w:rsidR="00A32FD3" w:rsidRPr="00A32FD3" w:rsidRDefault="00A32FD3" w:rsidP="00A32FD3">
      <w:pPr>
        <w:spacing w:after="0" w:line="240" w:lineRule="auto"/>
        <w:ind w:left="567" w:hanging="567"/>
        <w:outlineLvl w:val="0"/>
        <w:rPr>
          <w:rFonts w:ascii="Times New Roman" w:hAnsi="Times New Roman"/>
          <w:b/>
          <w:i/>
          <w:kern w:val="0"/>
          <w:sz w:val="22"/>
          <w:lang w:val="lt-LT"/>
          <w14:ligatures w14:val="none"/>
        </w:rPr>
      </w:pPr>
      <w:r w:rsidRPr="00A32FD3">
        <w:rPr>
          <w:rFonts w:ascii="Times New Roman" w:hAnsi="Times New Roman"/>
          <w:kern w:val="0"/>
          <w:sz w:val="22"/>
          <w:lang w:val="lt-LT"/>
          <w14:ligatures w14:val="none"/>
        </w:rPr>
        <w:t>Valsartanas</w:t>
      </w:r>
    </w:p>
    <w:p w14:paraId="16D3E32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Angiotenzino II receptorių blokatorius (AIIRB) pirmojo nėštumo trimestro metu vartoti nerekomenduojama (žr. 4.4 skyrių). AIIRB antrojo ir trečiojo nėštumo trimestrų metu vartoti negalima (žr. 4.3 ir 4.4 skyrius).</w:t>
      </w:r>
    </w:p>
    <w:p w14:paraId="59BEFDF4" w14:textId="77777777" w:rsidR="00A32FD3" w:rsidRPr="00A32FD3" w:rsidRDefault="00A32FD3" w:rsidP="00A32FD3">
      <w:pPr>
        <w:spacing w:after="0" w:line="240" w:lineRule="auto"/>
        <w:jc w:val="both"/>
        <w:rPr>
          <w:rFonts w:ascii="Times New Roman" w:hAnsi="Times New Roman"/>
          <w:kern w:val="0"/>
          <w:sz w:val="22"/>
          <w:u w:val="single"/>
          <w:lang w:val="lt-LT"/>
          <w14:ligatures w14:val="none"/>
        </w:rPr>
      </w:pPr>
    </w:p>
    <w:p w14:paraId="0F2153D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Teratogeniškumo, kuris pasireiškia dėl AKF inhibitorių poveikio pirmojo nėštumo trimestro metu, galutinių epidemiologinių įrodymų negauta; tačiau negalima atmesti nedidelio rizikos padidėjimo galimybės. Nepaisant to, kad kontroliuojamųjų epidemiologinių tyrimų duomenų apie angiotenzino II receptorių blokatorių (AIIRB) vartojimą nėra, šios vaistinių preparatų grupės rizika gali būti panaši. Pacienčių, kurios planuoja pastoti, gydymą reikia keisti, skirti kitą kraujospūdį mažinantį gydymą, kurį vartoti nėštumo metu yra neabejotinai saugu, išskyrus atvejus, kai skirti AIIRB tikrai būtina. Nustačius nėštumą, gydymą AIIRB reikia nedelsiant nutraukti ir, jei reikia, pradėti alternatyvų gydymą.</w:t>
      </w:r>
    </w:p>
    <w:p w14:paraId="0C9AC6B6" w14:textId="77777777" w:rsidR="00A32FD3" w:rsidRPr="00A32FD3" w:rsidRDefault="00A32FD3" w:rsidP="00A32FD3">
      <w:pPr>
        <w:spacing w:after="0" w:line="240" w:lineRule="auto"/>
        <w:rPr>
          <w:rFonts w:ascii="Times New Roman" w:hAnsi="Times New Roman"/>
          <w:kern w:val="0"/>
          <w:sz w:val="22"/>
          <w:lang w:val="lt-LT"/>
          <w14:ligatures w14:val="none"/>
        </w:rPr>
      </w:pPr>
    </w:p>
    <w:p w14:paraId="28C5F8E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Yra žinoma, kad, skiriant gydymui AIIRB antro ir trečio nėštumo trimestro laikotarpiu, pasireiškia toksinis poveikis žmogaus vaisiui (inkstų funkcijos susilpnėjimas, oligohidramnionas, kaukolės kaulėjimo proceso sulėtėjimas) ir toksinis poveikis naujagimiui (inkstų nepakankamumas, hipotenzija, hiperkalemija) (taip pat žr. 5.3 skyrių).</w:t>
      </w:r>
    </w:p>
    <w:p w14:paraId="4DEA860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 nuo antrojo nėštumo trimestro buvo skiriami AIIRB, rekomenduojama atlikti ultragarsinį inkstų funkcijos bei kaukolės kaulų tyrimą.</w:t>
      </w:r>
    </w:p>
    <w:p w14:paraId="392427F6" w14:textId="77777777" w:rsidR="00A32FD3" w:rsidRPr="00A32FD3" w:rsidRDefault="00A32FD3" w:rsidP="00A32FD3">
      <w:pPr>
        <w:spacing w:after="0" w:line="240" w:lineRule="auto"/>
        <w:rPr>
          <w:rFonts w:ascii="Times New Roman" w:hAnsi="Times New Roman"/>
          <w:kern w:val="0"/>
          <w:sz w:val="22"/>
          <w:lang w:val="lt-LT"/>
          <w14:ligatures w14:val="none"/>
        </w:rPr>
      </w:pPr>
    </w:p>
    <w:p w14:paraId="3B1DE06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Kūdikius, kurių motinos vartojo AIIRB, reikia atidžiai stebėti dėl hipotenzijos (taip pat žr. 4.3 ir 4.4 skyrius).</w:t>
      </w:r>
    </w:p>
    <w:p w14:paraId="0436E009" w14:textId="77777777" w:rsidR="00A32FD3" w:rsidRPr="00A32FD3" w:rsidRDefault="00A32FD3" w:rsidP="00A32FD3">
      <w:pPr>
        <w:spacing w:after="0" w:line="240" w:lineRule="auto"/>
        <w:rPr>
          <w:rFonts w:ascii="Times New Roman" w:hAnsi="Times New Roman"/>
          <w:kern w:val="0"/>
          <w:sz w:val="22"/>
          <w:lang w:val="lt-LT"/>
          <w14:ligatures w14:val="none"/>
        </w:rPr>
      </w:pPr>
    </w:p>
    <w:p w14:paraId="483D5C1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Hidrochlorotiazidas</w:t>
      </w:r>
    </w:p>
    <w:p w14:paraId="750389C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Duomenų apie hidrochlorotiazido vartojimą nėštumo metu, ypač pirmąjį trimestrą, nepakanka. Tyrimų su gyvūnais atlikta nepakankamai. Hidrochlorotiazidas prasiskverbia pro placentą. Dėl farmakaloginio veikimo mechanizmo, antrą ir trečią nėštumo trimestrą vartojamas hidrochlorotiazidas gali susilpninti vaisiaus – placentos perfuziją ir sukelti nepageidaujamą poveikį vaisiui ir naujagimiui, pvz., gali atsirasti gelta, elektrolitų pusiausvyros sutrikimas ir trombocitopenija.</w:t>
      </w:r>
    </w:p>
    <w:p w14:paraId="23C91E1D" w14:textId="77777777" w:rsidR="00A32FD3" w:rsidRPr="00A32FD3" w:rsidRDefault="00A32FD3" w:rsidP="00A32FD3">
      <w:pPr>
        <w:spacing w:after="0" w:line="240" w:lineRule="auto"/>
        <w:rPr>
          <w:rFonts w:ascii="Times New Roman" w:hAnsi="Times New Roman"/>
          <w:kern w:val="0"/>
          <w:sz w:val="22"/>
          <w:lang w:val="lt-LT"/>
          <w14:ligatures w14:val="none"/>
        </w:rPr>
      </w:pPr>
    </w:p>
    <w:p w14:paraId="75950663"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Žindymas</w:t>
      </w:r>
    </w:p>
    <w:p w14:paraId="71230B9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Apie valsartano vartojimą žindymo laikotarpiu duomenų nėra. Hidrochlorotiazidas patenka į motinos pieną. Žindymo laikotarpiu skirti Co-Diovan nerekomenduojama. Tokiu metu labiau tinka alternatyvūs gydymo būdai, kuriuos saugu taikyti žindymo laikotarpiu, ypatingai žindant naujagimius ar neišnešiotus kūdikius.</w:t>
      </w:r>
    </w:p>
    <w:p w14:paraId="68804AA3"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1CBC44A1"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4.7</w:t>
      </w:r>
      <w:r w:rsidRPr="00A32FD3">
        <w:rPr>
          <w:rFonts w:ascii="Times New Roman" w:hAnsi="Times New Roman"/>
          <w:b/>
          <w:kern w:val="0"/>
          <w:sz w:val="22"/>
          <w:lang w:val="lt-LT"/>
          <w14:ligatures w14:val="none"/>
        </w:rPr>
        <w:tab/>
        <w:t>Poveikis gebėjimui vairuoti ir valdyti mechanizmus</w:t>
      </w:r>
    </w:p>
    <w:p w14:paraId="7DA1A02A" w14:textId="77777777" w:rsidR="00A32FD3" w:rsidRPr="00A32FD3" w:rsidRDefault="00A32FD3" w:rsidP="00A32FD3">
      <w:pPr>
        <w:spacing w:after="0" w:line="240" w:lineRule="auto"/>
        <w:rPr>
          <w:rFonts w:ascii="Times New Roman" w:hAnsi="Times New Roman"/>
          <w:kern w:val="0"/>
          <w:sz w:val="22"/>
          <w:lang w:val="lt-LT"/>
          <w14:ligatures w14:val="none"/>
        </w:rPr>
      </w:pPr>
    </w:p>
    <w:p w14:paraId="3C8A56A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poveikio gebėjimui vairuoti ir valdyti mechanizmus tyrimų neatlikta. Vairuojant transporto priemones ir valdant mechanizmus negalima pamiršti, kad Co-Diovan gali sukelti galvos svaigimą ir nuovargį.</w:t>
      </w:r>
    </w:p>
    <w:p w14:paraId="222A4392" w14:textId="77777777" w:rsidR="00A32FD3" w:rsidRPr="00A32FD3" w:rsidRDefault="00A32FD3" w:rsidP="00A32FD3">
      <w:pPr>
        <w:spacing w:after="0" w:line="240" w:lineRule="auto"/>
        <w:rPr>
          <w:rFonts w:ascii="Times New Roman" w:hAnsi="Times New Roman"/>
          <w:kern w:val="0"/>
          <w:sz w:val="22"/>
          <w:lang w:val="lt-LT"/>
          <w14:ligatures w14:val="none"/>
        </w:rPr>
      </w:pPr>
    </w:p>
    <w:p w14:paraId="4A6EECCA"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4.8</w:t>
      </w:r>
      <w:r w:rsidRPr="00A32FD3">
        <w:rPr>
          <w:rFonts w:ascii="Times New Roman" w:hAnsi="Times New Roman"/>
          <w:b/>
          <w:kern w:val="0"/>
          <w:sz w:val="22"/>
          <w:lang w:val="lt-LT"/>
          <w14:ligatures w14:val="none"/>
        </w:rPr>
        <w:tab/>
        <w:t>Nepageidaujamas poveikis</w:t>
      </w:r>
    </w:p>
    <w:p w14:paraId="1C7ED66E" w14:textId="77777777" w:rsidR="00A32FD3" w:rsidRPr="00A32FD3" w:rsidRDefault="00A32FD3" w:rsidP="00A32FD3">
      <w:pPr>
        <w:spacing w:after="0" w:line="240" w:lineRule="auto"/>
        <w:rPr>
          <w:rFonts w:ascii="Times New Roman" w:hAnsi="Times New Roman"/>
          <w:kern w:val="0"/>
          <w:sz w:val="22"/>
          <w:lang w:val="lt-LT"/>
          <w14:ligatures w14:val="none"/>
        </w:rPr>
      </w:pPr>
    </w:p>
    <w:p w14:paraId="48F4F3A8" w14:textId="77777777" w:rsidR="00A32FD3" w:rsidRPr="00A32FD3" w:rsidRDefault="00A32FD3" w:rsidP="00A32FD3">
      <w:pPr>
        <w:tabs>
          <w:tab w:val="left" w:pos="0"/>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Klinikinių ir laboratorinių tyrimų metu nustatytos nepageidaujamos reakcijos, vartojant valsartano ir hidrochlorotiazido derinį, pasireiškia dažniau, nei vartojant placebą. Po vaistinio preparato patekimo į rinką pastebėtas toliau išvardytas nepageidaujamas poveikis yra suskirstytas pagal organų sistemų klases. Nepageidaujamos reakcijos, pasireiškusios vartojant kiekvieną iš veikliųjų medžiagų, tačiau nepasireiškusios klinikinių tyrimų metu, gali pasireikšti gydant valsartano ir hidrochlorotiazido deriniu.</w:t>
      </w:r>
    </w:p>
    <w:p w14:paraId="7834489F" w14:textId="77777777" w:rsidR="00A32FD3" w:rsidRPr="00A32FD3" w:rsidRDefault="00A32FD3" w:rsidP="00A32FD3">
      <w:pPr>
        <w:tabs>
          <w:tab w:val="left" w:pos="0"/>
        </w:tabs>
        <w:spacing w:after="0" w:line="240" w:lineRule="auto"/>
        <w:rPr>
          <w:rFonts w:ascii="Calibri" w:hAnsi="Calibri"/>
          <w:kern w:val="0"/>
          <w:sz w:val="22"/>
          <w:lang w:val="lt-LT"/>
          <w14:ligatures w14:val="none"/>
        </w:rPr>
      </w:pPr>
    </w:p>
    <w:p w14:paraId="08D2FEBD" w14:textId="77777777" w:rsidR="00A32FD3" w:rsidRPr="00A32FD3" w:rsidRDefault="00A32FD3" w:rsidP="00A32FD3">
      <w:pPr>
        <w:tabs>
          <w:tab w:val="left" w:pos="0"/>
        </w:tabs>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Nepageidaujamos reakcijos</w:t>
      </w:r>
    </w:p>
    <w:p w14:paraId="21835F9F" w14:textId="77777777" w:rsidR="00A32FD3" w:rsidRPr="00A32FD3" w:rsidRDefault="00A32FD3" w:rsidP="00A32FD3">
      <w:pPr>
        <w:tabs>
          <w:tab w:val="left" w:pos="0"/>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 xml:space="preserve">Nepageidaujamos reakcijos į vaistinį preparatą pateikiamos pagal dažnį, pirmiausia – dažniausiai pasitaikančios, ir taikant tokius dažnio apibūdinimus: labai dažnos (≥ 1/10), dažnos (nuo ≥ 1/100 iki &lt; 1/10), nedažnos (nuo ≥ 1/1000 iki &lt; 1/100), retos (nuo ≥ 1/10000 iki &lt; 1/1000), labai retos (&lt; 1/10000), dažnis nežinomas (negali būti apskaičiuotas pagal turimus duomenis). </w:t>
      </w:r>
    </w:p>
    <w:p w14:paraId="47F80AC3" w14:textId="77777777" w:rsidR="00A32FD3" w:rsidRPr="00A32FD3" w:rsidRDefault="00A32FD3" w:rsidP="00A32FD3">
      <w:pPr>
        <w:tabs>
          <w:tab w:val="left" w:pos="0"/>
        </w:tabs>
        <w:spacing w:after="0" w:line="240" w:lineRule="auto"/>
        <w:rPr>
          <w:rFonts w:ascii="Calibri" w:hAnsi="Calibri"/>
          <w:kern w:val="0"/>
          <w:sz w:val="22"/>
          <w:lang w:val="lt-LT"/>
          <w14:ligatures w14:val="none"/>
        </w:rPr>
      </w:pPr>
    </w:p>
    <w:p w14:paraId="11C1B6EE" w14:textId="77777777" w:rsidR="00A32FD3" w:rsidRPr="00A32FD3" w:rsidRDefault="00A32FD3" w:rsidP="00A32FD3">
      <w:pPr>
        <w:tabs>
          <w:tab w:val="left" w:pos="0"/>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Kiekvienoje dažnio grupėje nepageidaujamos reakcijos pateikiamos mažėjančio sunkumo tvarka.</w:t>
      </w:r>
    </w:p>
    <w:p w14:paraId="4F938501" w14:textId="77777777" w:rsidR="00A32FD3" w:rsidRPr="00A32FD3" w:rsidRDefault="00A32FD3" w:rsidP="00A32FD3">
      <w:pPr>
        <w:tabs>
          <w:tab w:val="left" w:pos="0"/>
        </w:tabs>
        <w:spacing w:after="0" w:line="240" w:lineRule="auto"/>
        <w:rPr>
          <w:rFonts w:ascii="Times New Roman" w:hAnsi="Times New Roman"/>
          <w:kern w:val="0"/>
          <w:sz w:val="22"/>
          <w:lang w:val="lt-LT"/>
          <w14:ligatures w14:val="none"/>
        </w:rPr>
      </w:pPr>
    </w:p>
    <w:p w14:paraId="69624835" w14:textId="77777777" w:rsidR="00A32FD3" w:rsidRPr="00A32FD3" w:rsidRDefault="00A32FD3" w:rsidP="00A32FD3">
      <w:pPr>
        <w:tabs>
          <w:tab w:val="left" w:pos="0"/>
        </w:tabs>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1 lentelė. Nepageidaujamų reakcijų dažnis vartojant valsartano ir hidrochlorotiazido derinį</w:t>
      </w:r>
    </w:p>
    <w:p w14:paraId="7A791914" w14:textId="77777777" w:rsidR="00A32FD3" w:rsidRPr="00A32FD3" w:rsidRDefault="00A32FD3" w:rsidP="00A32FD3">
      <w:pPr>
        <w:tabs>
          <w:tab w:val="left" w:pos="0"/>
        </w:tabs>
        <w:spacing w:after="0" w:line="240" w:lineRule="auto"/>
        <w:rPr>
          <w:rFonts w:ascii="Times New Roman" w:hAnsi="Times New Roman"/>
          <w:kern w:val="0"/>
          <w:sz w:val="22"/>
          <w:lang w:val="lt-LT"/>
          <w14:ligatures w14:val="none"/>
        </w:rPr>
      </w:pPr>
    </w:p>
    <w:tbl>
      <w:tblPr>
        <w:tblW w:w="0" w:type="auto"/>
        <w:tblLook w:val="01E0" w:firstRow="1" w:lastRow="1" w:firstColumn="1" w:lastColumn="1" w:noHBand="0" w:noVBand="0"/>
      </w:tblPr>
      <w:tblGrid>
        <w:gridCol w:w="3503"/>
        <w:gridCol w:w="5567"/>
      </w:tblGrid>
      <w:tr w:rsidR="00A32FD3" w:rsidRPr="00A32FD3" w14:paraId="069FD95D" w14:textId="77777777" w:rsidTr="00CB1FB8">
        <w:tc>
          <w:tcPr>
            <w:tcW w:w="9299" w:type="dxa"/>
            <w:gridSpan w:val="2"/>
          </w:tcPr>
          <w:p w14:paraId="12C40FD3" w14:textId="77777777" w:rsidR="00A32FD3" w:rsidRPr="00A32FD3" w:rsidRDefault="00A32FD3" w:rsidP="00A32FD3">
            <w:pPr>
              <w:spacing w:after="0" w:line="240" w:lineRule="auto"/>
              <w:jc w:val="both"/>
              <w:rPr>
                <w:rFonts w:ascii="Times New Roman" w:hAnsi="Times New Roman"/>
                <w:b/>
                <w:kern w:val="0"/>
                <w:sz w:val="22"/>
                <w:lang w:val="en-GB"/>
                <w14:ligatures w14:val="none"/>
              </w:rPr>
            </w:pPr>
            <w:r w:rsidRPr="00A32FD3">
              <w:rPr>
                <w:rFonts w:ascii="Times New Roman" w:hAnsi="Times New Roman"/>
                <w:b/>
                <w:kern w:val="0"/>
                <w:sz w:val="22"/>
                <w:lang w:val="lt-LT"/>
                <w14:ligatures w14:val="none"/>
              </w:rPr>
              <w:t>Metabolizmo ir mitybos sutrikimai</w:t>
            </w:r>
          </w:p>
        </w:tc>
      </w:tr>
      <w:tr w:rsidR="00A32FD3" w:rsidRPr="00A32FD3" w14:paraId="49FD73FE" w14:textId="77777777" w:rsidTr="00CB1FB8">
        <w:tblPrEx>
          <w:tblLook w:val="0000" w:firstRow="0" w:lastRow="0" w:firstColumn="0" w:lastColumn="0" w:noHBand="0" w:noVBand="0"/>
        </w:tblPrEx>
        <w:tc>
          <w:tcPr>
            <w:tcW w:w="3588" w:type="dxa"/>
          </w:tcPr>
          <w:p w14:paraId="3D6271BE"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Nedažni</w:t>
            </w:r>
          </w:p>
        </w:tc>
        <w:tc>
          <w:tcPr>
            <w:tcW w:w="5711" w:type="dxa"/>
          </w:tcPr>
          <w:p w14:paraId="04B25F44"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Dehidracija</w:t>
            </w:r>
          </w:p>
        </w:tc>
      </w:tr>
      <w:tr w:rsidR="00A32FD3" w:rsidRPr="00A32FD3" w14:paraId="0D52414C" w14:textId="77777777" w:rsidTr="00CB1FB8">
        <w:tblPrEx>
          <w:tblLook w:val="0000" w:firstRow="0" w:lastRow="0" w:firstColumn="0" w:lastColumn="0" w:noHBand="0" w:noVBand="0"/>
        </w:tblPrEx>
        <w:tc>
          <w:tcPr>
            <w:tcW w:w="9299" w:type="dxa"/>
            <w:gridSpan w:val="2"/>
          </w:tcPr>
          <w:p w14:paraId="1B57AB45" w14:textId="77777777" w:rsidR="00A32FD3" w:rsidRPr="00A32FD3" w:rsidRDefault="00A32FD3" w:rsidP="00A32FD3">
            <w:pPr>
              <w:spacing w:after="0" w:line="240" w:lineRule="auto"/>
              <w:jc w:val="both"/>
              <w:rPr>
                <w:rFonts w:ascii="Times New Roman" w:hAnsi="Times New Roman"/>
                <w:b/>
                <w:kern w:val="0"/>
                <w:sz w:val="22"/>
                <w14:ligatures w14:val="none"/>
              </w:rPr>
            </w:pPr>
            <w:r w:rsidRPr="00A32FD3">
              <w:rPr>
                <w:rFonts w:ascii="Times New Roman" w:hAnsi="Times New Roman"/>
                <w:b/>
                <w:kern w:val="0"/>
                <w:sz w:val="22"/>
                <w:lang w:val="lt-LT"/>
                <w14:ligatures w14:val="none"/>
              </w:rPr>
              <w:t>Nervų sistemos sutrikimai</w:t>
            </w:r>
          </w:p>
        </w:tc>
      </w:tr>
      <w:tr w:rsidR="00A32FD3" w:rsidRPr="00A32FD3" w14:paraId="204CF398" w14:textId="77777777" w:rsidTr="00CB1FB8">
        <w:tblPrEx>
          <w:tblLook w:val="0000" w:firstRow="0" w:lastRow="0" w:firstColumn="0" w:lastColumn="0" w:noHBand="0" w:noVBand="0"/>
        </w:tblPrEx>
        <w:tc>
          <w:tcPr>
            <w:tcW w:w="3588" w:type="dxa"/>
          </w:tcPr>
          <w:p w14:paraId="279FC22C"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Labai reti</w:t>
            </w:r>
          </w:p>
        </w:tc>
        <w:tc>
          <w:tcPr>
            <w:tcW w:w="5711" w:type="dxa"/>
          </w:tcPr>
          <w:p w14:paraId="36E8E95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Svaigulys</w:t>
            </w:r>
          </w:p>
        </w:tc>
      </w:tr>
      <w:tr w:rsidR="00A32FD3" w:rsidRPr="00A32FD3" w14:paraId="7C82F7C8" w14:textId="77777777" w:rsidTr="00CB1FB8">
        <w:tblPrEx>
          <w:tblLook w:val="0000" w:firstRow="0" w:lastRow="0" w:firstColumn="0" w:lastColumn="0" w:noHBand="0" w:noVBand="0"/>
        </w:tblPrEx>
        <w:tc>
          <w:tcPr>
            <w:tcW w:w="3588" w:type="dxa"/>
          </w:tcPr>
          <w:p w14:paraId="4329D626"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Nedažni</w:t>
            </w:r>
          </w:p>
        </w:tc>
        <w:tc>
          <w:tcPr>
            <w:tcW w:w="5711" w:type="dxa"/>
          </w:tcPr>
          <w:p w14:paraId="37095808"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Parestezija</w:t>
            </w:r>
          </w:p>
        </w:tc>
      </w:tr>
      <w:tr w:rsidR="00A32FD3" w:rsidRPr="00A32FD3" w14:paraId="434F381F" w14:textId="77777777" w:rsidTr="00CB1FB8">
        <w:tblPrEx>
          <w:tblLook w:val="0000" w:firstRow="0" w:lastRow="0" w:firstColumn="0" w:lastColumn="0" w:noHBand="0" w:noVBand="0"/>
        </w:tblPrEx>
        <w:tc>
          <w:tcPr>
            <w:tcW w:w="3588" w:type="dxa"/>
          </w:tcPr>
          <w:p w14:paraId="47689B6F"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Dažnis nežinomas</w:t>
            </w:r>
          </w:p>
        </w:tc>
        <w:tc>
          <w:tcPr>
            <w:tcW w:w="5711" w:type="dxa"/>
          </w:tcPr>
          <w:p w14:paraId="131FBAD5"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Sinkopė</w:t>
            </w:r>
          </w:p>
        </w:tc>
      </w:tr>
      <w:tr w:rsidR="00A32FD3" w:rsidRPr="00A32FD3" w14:paraId="2926B738" w14:textId="77777777" w:rsidTr="00CB1FB8">
        <w:tc>
          <w:tcPr>
            <w:tcW w:w="9299" w:type="dxa"/>
            <w:gridSpan w:val="2"/>
          </w:tcPr>
          <w:p w14:paraId="5128E6AF" w14:textId="77777777" w:rsidR="00A32FD3" w:rsidRPr="00A32FD3" w:rsidRDefault="00A32FD3" w:rsidP="00A32FD3">
            <w:pPr>
              <w:spacing w:after="0" w:line="240" w:lineRule="auto"/>
              <w:jc w:val="both"/>
              <w:rPr>
                <w:rFonts w:ascii="Times New Roman" w:hAnsi="Times New Roman"/>
                <w:b/>
                <w:kern w:val="0"/>
                <w:sz w:val="22"/>
                <w:lang w:val="en-GB"/>
                <w14:ligatures w14:val="none"/>
              </w:rPr>
            </w:pPr>
            <w:r w:rsidRPr="00A32FD3">
              <w:rPr>
                <w:rFonts w:ascii="Times New Roman" w:hAnsi="Times New Roman"/>
                <w:b/>
                <w:kern w:val="0"/>
                <w:sz w:val="22"/>
                <w:lang w:val="lt-LT"/>
                <w14:ligatures w14:val="none"/>
              </w:rPr>
              <w:t>Akių sutrikimai</w:t>
            </w:r>
          </w:p>
        </w:tc>
      </w:tr>
      <w:tr w:rsidR="00A32FD3" w:rsidRPr="00A32FD3" w14:paraId="14265DAE" w14:textId="77777777" w:rsidTr="00CB1FB8">
        <w:tblPrEx>
          <w:tblLook w:val="0000" w:firstRow="0" w:lastRow="0" w:firstColumn="0" w:lastColumn="0" w:noHBand="0" w:noVBand="0"/>
        </w:tblPrEx>
        <w:tc>
          <w:tcPr>
            <w:tcW w:w="3588" w:type="dxa"/>
          </w:tcPr>
          <w:p w14:paraId="4D4FAB8C"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Nedažni</w:t>
            </w:r>
          </w:p>
        </w:tc>
        <w:tc>
          <w:tcPr>
            <w:tcW w:w="5711" w:type="dxa"/>
          </w:tcPr>
          <w:p w14:paraId="0474E94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Neryškus matymas</w:t>
            </w:r>
          </w:p>
        </w:tc>
      </w:tr>
      <w:tr w:rsidR="00A32FD3" w:rsidRPr="00A32FD3" w14:paraId="5067588B" w14:textId="77777777" w:rsidTr="00CB1FB8">
        <w:tblPrEx>
          <w:tblLook w:val="0000" w:firstRow="0" w:lastRow="0" w:firstColumn="0" w:lastColumn="0" w:noHBand="0" w:noVBand="0"/>
        </w:tblPrEx>
        <w:tc>
          <w:tcPr>
            <w:tcW w:w="3588" w:type="dxa"/>
          </w:tcPr>
          <w:p w14:paraId="1EE48C9E" w14:textId="77777777" w:rsidR="00A32FD3" w:rsidRPr="00A32FD3" w:rsidRDefault="00A32FD3" w:rsidP="00A32FD3">
            <w:pPr>
              <w:spacing w:after="0" w:line="240" w:lineRule="auto"/>
              <w:jc w:val="both"/>
              <w:rPr>
                <w:rFonts w:ascii="Times New Roman" w:hAnsi="Times New Roman"/>
                <w:b/>
                <w:kern w:val="0"/>
                <w:sz w:val="22"/>
                <w:lang w:val="en-GB"/>
                <w14:ligatures w14:val="none"/>
              </w:rPr>
            </w:pPr>
            <w:r w:rsidRPr="00A32FD3">
              <w:rPr>
                <w:rFonts w:ascii="Times New Roman" w:hAnsi="Times New Roman"/>
                <w:b/>
                <w:kern w:val="0"/>
                <w:sz w:val="22"/>
                <w:lang w:val="lt-LT"/>
                <w14:ligatures w14:val="none"/>
              </w:rPr>
              <w:t>Ausų ir labirintų sutrikimai</w:t>
            </w:r>
          </w:p>
        </w:tc>
        <w:tc>
          <w:tcPr>
            <w:tcW w:w="5711" w:type="dxa"/>
          </w:tcPr>
          <w:p w14:paraId="40F349E9" w14:textId="77777777" w:rsidR="00A32FD3" w:rsidRPr="00A32FD3" w:rsidRDefault="00A32FD3" w:rsidP="00A32FD3">
            <w:pPr>
              <w:spacing w:after="0" w:line="240" w:lineRule="auto"/>
              <w:jc w:val="both"/>
              <w:rPr>
                <w:rFonts w:ascii="Times New Roman" w:hAnsi="Times New Roman"/>
                <w:b/>
                <w:kern w:val="0"/>
                <w:sz w:val="22"/>
                <w:lang w:val="en-GB"/>
                <w14:ligatures w14:val="none"/>
              </w:rPr>
            </w:pPr>
          </w:p>
        </w:tc>
      </w:tr>
      <w:tr w:rsidR="00A32FD3" w:rsidRPr="00A32FD3" w14:paraId="11B983C8" w14:textId="77777777" w:rsidTr="00CB1FB8">
        <w:tblPrEx>
          <w:tblLook w:val="0000" w:firstRow="0" w:lastRow="0" w:firstColumn="0" w:lastColumn="0" w:noHBand="0" w:noVBand="0"/>
        </w:tblPrEx>
        <w:tc>
          <w:tcPr>
            <w:tcW w:w="3588" w:type="dxa"/>
          </w:tcPr>
          <w:p w14:paraId="27BCB1B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Nedažni</w:t>
            </w:r>
          </w:p>
        </w:tc>
        <w:tc>
          <w:tcPr>
            <w:tcW w:w="5711" w:type="dxa"/>
          </w:tcPr>
          <w:p w14:paraId="0CFAEF43"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Spengimas ausyse</w:t>
            </w:r>
          </w:p>
        </w:tc>
      </w:tr>
      <w:tr w:rsidR="00A32FD3" w:rsidRPr="00A32FD3" w14:paraId="6D8494FE" w14:textId="77777777" w:rsidTr="00CB1FB8">
        <w:tc>
          <w:tcPr>
            <w:tcW w:w="9299" w:type="dxa"/>
            <w:gridSpan w:val="2"/>
          </w:tcPr>
          <w:p w14:paraId="15014A1A" w14:textId="77777777" w:rsidR="00A32FD3" w:rsidRPr="00A32FD3" w:rsidRDefault="00A32FD3" w:rsidP="00A32FD3">
            <w:pPr>
              <w:spacing w:after="0" w:line="240" w:lineRule="auto"/>
              <w:jc w:val="both"/>
              <w:rPr>
                <w:rFonts w:ascii="Times New Roman" w:hAnsi="Times New Roman"/>
                <w:b/>
                <w:kern w:val="0"/>
                <w:sz w:val="22"/>
                <w:lang w:val="en-GB"/>
                <w14:ligatures w14:val="none"/>
              </w:rPr>
            </w:pPr>
            <w:r w:rsidRPr="00A32FD3">
              <w:rPr>
                <w:rFonts w:ascii="Times New Roman" w:hAnsi="Times New Roman"/>
                <w:b/>
                <w:kern w:val="0"/>
                <w:sz w:val="22"/>
                <w:lang w:val="lt-LT"/>
                <w14:ligatures w14:val="none"/>
              </w:rPr>
              <w:t>Kraujagyslių sutrikimai</w:t>
            </w:r>
          </w:p>
        </w:tc>
      </w:tr>
      <w:tr w:rsidR="00A32FD3" w:rsidRPr="00A32FD3" w14:paraId="5612C883" w14:textId="77777777" w:rsidTr="00CB1FB8">
        <w:tblPrEx>
          <w:tblLook w:val="0000" w:firstRow="0" w:lastRow="0" w:firstColumn="0" w:lastColumn="0" w:noHBand="0" w:noVBand="0"/>
        </w:tblPrEx>
        <w:tc>
          <w:tcPr>
            <w:tcW w:w="3588" w:type="dxa"/>
          </w:tcPr>
          <w:p w14:paraId="1254D467"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Nedažni</w:t>
            </w:r>
          </w:p>
        </w:tc>
        <w:tc>
          <w:tcPr>
            <w:tcW w:w="5711" w:type="dxa"/>
          </w:tcPr>
          <w:p w14:paraId="5B653E45"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Hipotenzija</w:t>
            </w:r>
          </w:p>
        </w:tc>
      </w:tr>
      <w:tr w:rsidR="00A32FD3" w:rsidRPr="00A32FD3" w14:paraId="754AA555" w14:textId="77777777" w:rsidTr="00CB1FB8">
        <w:tc>
          <w:tcPr>
            <w:tcW w:w="9299" w:type="dxa"/>
            <w:gridSpan w:val="2"/>
          </w:tcPr>
          <w:p w14:paraId="29A33590" w14:textId="77777777" w:rsidR="00A32FD3" w:rsidRPr="00A32FD3" w:rsidRDefault="00A32FD3" w:rsidP="00A32FD3">
            <w:pPr>
              <w:spacing w:after="0" w:line="240" w:lineRule="auto"/>
              <w:jc w:val="both"/>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Kvėpavimo sistemos, krūtinės ląstos ir tarpuplaučio sutrikimai</w:t>
            </w:r>
          </w:p>
        </w:tc>
      </w:tr>
      <w:tr w:rsidR="00A32FD3" w:rsidRPr="00A32FD3" w14:paraId="7A93F4AB" w14:textId="77777777" w:rsidTr="00CB1FB8">
        <w:tblPrEx>
          <w:tblLook w:val="0000" w:firstRow="0" w:lastRow="0" w:firstColumn="0" w:lastColumn="0" w:noHBand="0" w:noVBand="0"/>
        </w:tblPrEx>
        <w:tc>
          <w:tcPr>
            <w:tcW w:w="3588" w:type="dxa"/>
          </w:tcPr>
          <w:p w14:paraId="4BB5ADC8"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Nedažni</w:t>
            </w:r>
          </w:p>
        </w:tc>
        <w:tc>
          <w:tcPr>
            <w:tcW w:w="5711" w:type="dxa"/>
          </w:tcPr>
          <w:p w14:paraId="13D8ADE5"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Kosulys</w:t>
            </w:r>
          </w:p>
        </w:tc>
      </w:tr>
      <w:tr w:rsidR="00A32FD3" w:rsidRPr="00A32FD3" w14:paraId="6CB6360F" w14:textId="77777777" w:rsidTr="00CB1FB8">
        <w:tblPrEx>
          <w:tblLook w:val="0000" w:firstRow="0" w:lastRow="0" w:firstColumn="0" w:lastColumn="0" w:noHBand="0" w:noVBand="0"/>
        </w:tblPrEx>
        <w:tc>
          <w:tcPr>
            <w:tcW w:w="3588" w:type="dxa"/>
          </w:tcPr>
          <w:p w14:paraId="191E3318"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Dažnis nežinomas</w:t>
            </w:r>
          </w:p>
        </w:tc>
        <w:tc>
          <w:tcPr>
            <w:tcW w:w="5711" w:type="dxa"/>
          </w:tcPr>
          <w:p w14:paraId="369AD3A5"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Nekardiogeninė plaučių edema</w:t>
            </w:r>
          </w:p>
        </w:tc>
      </w:tr>
      <w:tr w:rsidR="00A32FD3" w:rsidRPr="00A32FD3" w14:paraId="5A324CDE" w14:textId="77777777" w:rsidTr="00CB1FB8">
        <w:tc>
          <w:tcPr>
            <w:tcW w:w="9299" w:type="dxa"/>
            <w:gridSpan w:val="2"/>
          </w:tcPr>
          <w:p w14:paraId="2544C47A" w14:textId="77777777" w:rsidR="00A32FD3" w:rsidRPr="00A32FD3" w:rsidRDefault="00A32FD3" w:rsidP="00A32FD3">
            <w:pPr>
              <w:spacing w:after="0" w:line="240" w:lineRule="auto"/>
              <w:jc w:val="both"/>
              <w:rPr>
                <w:rFonts w:ascii="Times New Roman" w:hAnsi="Times New Roman"/>
                <w:b/>
                <w:kern w:val="0"/>
                <w:sz w:val="22"/>
                <w:lang w:val="en-GB"/>
                <w14:ligatures w14:val="none"/>
              </w:rPr>
            </w:pPr>
            <w:r w:rsidRPr="00A32FD3">
              <w:rPr>
                <w:rFonts w:ascii="Times New Roman" w:hAnsi="Times New Roman"/>
                <w:b/>
                <w:kern w:val="0"/>
                <w:sz w:val="22"/>
                <w:lang w:val="lt-LT"/>
                <w14:ligatures w14:val="none"/>
              </w:rPr>
              <w:t>Virškinimo trakto sutrikimai</w:t>
            </w:r>
          </w:p>
        </w:tc>
      </w:tr>
      <w:tr w:rsidR="00A32FD3" w:rsidRPr="00A32FD3" w14:paraId="434D1942" w14:textId="77777777" w:rsidTr="00CB1FB8">
        <w:tblPrEx>
          <w:tblLook w:val="0000" w:firstRow="0" w:lastRow="0" w:firstColumn="0" w:lastColumn="0" w:noHBand="0" w:noVBand="0"/>
        </w:tblPrEx>
        <w:tc>
          <w:tcPr>
            <w:tcW w:w="3588" w:type="dxa"/>
          </w:tcPr>
          <w:p w14:paraId="56BBC49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Labai reti</w:t>
            </w:r>
          </w:p>
        </w:tc>
        <w:tc>
          <w:tcPr>
            <w:tcW w:w="5711" w:type="dxa"/>
          </w:tcPr>
          <w:p w14:paraId="7C722D9F"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Viduriavimas</w:t>
            </w:r>
          </w:p>
        </w:tc>
      </w:tr>
      <w:tr w:rsidR="00A32FD3" w:rsidRPr="00A32FD3" w14:paraId="3C916C90" w14:textId="77777777" w:rsidTr="00CB1FB8">
        <w:tc>
          <w:tcPr>
            <w:tcW w:w="9299" w:type="dxa"/>
            <w:gridSpan w:val="2"/>
          </w:tcPr>
          <w:p w14:paraId="7FCED369" w14:textId="77777777" w:rsidR="00A32FD3" w:rsidRPr="00A32FD3" w:rsidRDefault="00A32FD3" w:rsidP="00A32FD3">
            <w:pPr>
              <w:spacing w:after="0" w:line="240" w:lineRule="auto"/>
              <w:jc w:val="both"/>
              <w:rPr>
                <w:rFonts w:ascii="Times New Roman" w:hAnsi="Times New Roman"/>
                <w:b/>
                <w:kern w:val="0"/>
                <w:sz w:val="22"/>
                <w:lang w:val="pt-BR"/>
                <w14:ligatures w14:val="none"/>
              </w:rPr>
            </w:pPr>
            <w:r w:rsidRPr="00A32FD3">
              <w:rPr>
                <w:rFonts w:ascii="Times New Roman" w:hAnsi="Times New Roman"/>
                <w:b/>
                <w:kern w:val="0"/>
                <w:sz w:val="22"/>
                <w:lang w:val="lt-LT"/>
                <w14:ligatures w14:val="none"/>
              </w:rPr>
              <w:t>Skeleto, raumenų ir jungiamojo audinio sutrikimai</w:t>
            </w:r>
          </w:p>
        </w:tc>
      </w:tr>
      <w:tr w:rsidR="00A32FD3" w:rsidRPr="00A32FD3" w14:paraId="1B341110" w14:textId="77777777" w:rsidTr="00CB1FB8">
        <w:tblPrEx>
          <w:tblLook w:val="0000" w:firstRow="0" w:lastRow="0" w:firstColumn="0" w:lastColumn="0" w:noHBand="0" w:noVBand="0"/>
        </w:tblPrEx>
        <w:trPr>
          <w:trHeight w:val="20"/>
        </w:trPr>
        <w:tc>
          <w:tcPr>
            <w:tcW w:w="3588" w:type="dxa"/>
          </w:tcPr>
          <w:p w14:paraId="31FEAF3F"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Nedažni</w:t>
            </w:r>
          </w:p>
        </w:tc>
        <w:tc>
          <w:tcPr>
            <w:tcW w:w="5711" w:type="dxa"/>
          </w:tcPr>
          <w:p w14:paraId="1295E30C"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Mialgija</w:t>
            </w:r>
          </w:p>
        </w:tc>
      </w:tr>
      <w:tr w:rsidR="00A32FD3" w:rsidRPr="00A32FD3" w14:paraId="73BFE4BF" w14:textId="77777777" w:rsidTr="00CB1FB8">
        <w:tblPrEx>
          <w:tblLook w:val="0000" w:firstRow="0" w:lastRow="0" w:firstColumn="0" w:lastColumn="0" w:noHBand="0" w:noVBand="0"/>
        </w:tblPrEx>
        <w:trPr>
          <w:trHeight w:val="20"/>
        </w:trPr>
        <w:tc>
          <w:tcPr>
            <w:tcW w:w="3588" w:type="dxa"/>
          </w:tcPr>
          <w:p w14:paraId="377F5427"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Labai reti</w:t>
            </w:r>
          </w:p>
        </w:tc>
        <w:tc>
          <w:tcPr>
            <w:tcW w:w="5711" w:type="dxa"/>
          </w:tcPr>
          <w:p w14:paraId="2ACC1EA2"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Artralgija</w:t>
            </w:r>
          </w:p>
        </w:tc>
      </w:tr>
      <w:tr w:rsidR="00A32FD3" w:rsidRPr="00A32FD3" w14:paraId="4D001A73" w14:textId="77777777" w:rsidTr="00CB1FB8">
        <w:tc>
          <w:tcPr>
            <w:tcW w:w="9299" w:type="dxa"/>
            <w:gridSpan w:val="2"/>
          </w:tcPr>
          <w:p w14:paraId="23B7608F" w14:textId="77777777" w:rsidR="00A32FD3" w:rsidRPr="00A32FD3" w:rsidRDefault="00A32FD3" w:rsidP="00A32FD3">
            <w:pPr>
              <w:spacing w:after="0" w:line="240" w:lineRule="auto"/>
              <w:jc w:val="both"/>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Inkstų ir šlapimo takų sutrikimai</w:t>
            </w:r>
          </w:p>
        </w:tc>
      </w:tr>
      <w:tr w:rsidR="00A32FD3" w:rsidRPr="00A32FD3" w14:paraId="6EB20E73" w14:textId="77777777" w:rsidTr="00CB1FB8">
        <w:tblPrEx>
          <w:tblLook w:val="0000" w:firstRow="0" w:lastRow="0" w:firstColumn="0" w:lastColumn="0" w:noHBand="0" w:noVBand="0"/>
        </w:tblPrEx>
        <w:tc>
          <w:tcPr>
            <w:tcW w:w="3588" w:type="dxa"/>
          </w:tcPr>
          <w:p w14:paraId="18039914"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Dažnis nežinomas</w:t>
            </w:r>
          </w:p>
        </w:tc>
        <w:tc>
          <w:tcPr>
            <w:tcW w:w="5711" w:type="dxa"/>
          </w:tcPr>
          <w:p w14:paraId="5D144BF0"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Inkstų funkcijos sutrikimas</w:t>
            </w:r>
          </w:p>
        </w:tc>
      </w:tr>
      <w:tr w:rsidR="00A32FD3" w:rsidRPr="00A32FD3" w14:paraId="41EA9DBE" w14:textId="77777777" w:rsidTr="00CB1FB8">
        <w:tc>
          <w:tcPr>
            <w:tcW w:w="9299" w:type="dxa"/>
            <w:gridSpan w:val="2"/>
          </w:tcPr>
          <w:p w14:paraId="3FE150EE" w14:textId="77777777" w:rsidR="00A32FD3" w:rsidRPr="00A32FD3" w:rsidRDefault="00A32FD3" w:rsidP="00A32FD3">
            <w:pPr>
              <w:spacing w:after="0" w:line="240" w:lineRule="auto"/>
              <w:jc w:val="both"/>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Bendrieji sutrikimai ir vartojimo vietos pažeidimai</w:t>
            </w:r>
          </w:p>
        </w:tc>
      </w:tr>
      <w:tr w:rsidR="00A32FD3" w:rsidRPr="00A32FD3" w14:paraId="5AA4C2A7" w14:textId="77777777" w:rsidTr="00CB1FB8">
        <w:tblPrEx>
          <w:tblLook w:val="0000" w:firstRow="0" w:lastRow="0" w:firstColumn="0" w:lastColumn="0" w:noHBand="0" w:noVBand="0"/>
        </w:tblPrEx>
        <w:tc>
          <w:tcPr>
            <w:tcW w:w="3588" w:type="dxa"/>
          </w:tcPr>
          <w:p w14:paraId="60B24F59"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Nedažni</w:t>
            </w:r>
          </w:p>
        </w:tc>
        <w:tc>
          <w:tcPr>
            <w:tcW w:w="5711" w:type="dxa"/>
          </w:tcPr>
          <w:p w14:paraId="339AF48E"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Nuovargis</w:t>
            </w:r>
          </w:p>
        </w:tc>
      </w:tr>
      <w:tr w:rsidR="00A32FD3" w:rsidRPr="00A32FD3" w14:paraId="3071A73A" w14:textId="77777777" w:rsidTr="00CB1FB8">
        <w:tblPrEx>
          <w:tblLook w:val="0000" w:firstRow="0" w:lastRow="0" w:firstColumn="0" w:lastColumn="0" w:noHBand="0" w:noVBand="0"/>
        </w:tblPrEx>
        <w:tc>
          <w:tcPr>
            <w:tcW w:w="3588" w:type="dxa"/>
          </w:tcPr>
          <w:p w14:paraId="7DCC5D0D" w14:textId="77777777" w:rsidR="00A32FD3" w:rsidRPr="00A32FD3" w:rsidRDefault="00A32FD3" w:rsidP="00A32FD3">
            <w:pPr>
              <w:spacing w:after="0" w:line="240" w:lineRule="auto"/>
              <w:jc w:val="both"/>
              <w:rPr>
                <w:rFonts w:ascii="Times New Roman" w:hAnsi="Times New Roman"/>
                <w:b/>
                <w:kern w:val="0"/>
                <w:sz w:val="22"/>
                <w:lang w:val="en-GB"/>
                <w14:ligatures w14:val="none"/>
              </w:rPr>
            </w:pPr>
            <w:r w:rsidRPr="00A32FD3">
              <w:rPr>
                <w:rFonts w:ascii="Times New Roman" w:hAnsi="Times New Roman"/>
                <w:b/>
                <w:kern w:val="0"/>
                <w:sz w:val="22"/>
                <w:lang w:val="lt-LT"/>
                <w14:ligatures w14:val="none"/>
              </w:rPr>
              <w:t>Tyrimai</w:t>
            </w:r>
          </w:p>
        </w:tc>
        <w:tc>
          <w:tcPr>
            <w:tcW w:w="5711" w:type="dxa"/>
          </w:tcPr>
          <w:p w14:paraId="241ABA81" w14:textId="77777777" w:rsidR="00A32FD3" w:rsidRPr="00A32FD3" w:rsidRDefault="00A32FD3" w:rsidP="00A32FD3">
            <w:pPr>
              <w:spacing w:after="0" w:line="240" w:lineRule="auto"/>
              <w:jc w:val="both"/>
              <w:rPr>
                <w:rFonts w:ascii="Times New Roman" w:hAnsi="Times New Roman"/>
                <w:kern w:val="0"/>
                <w:sz w:val="22"/>
                <w14:ligatures w14:val="none"/>
              </w:rPr>
            </w:pPr>
          </w:p>
        </w:tc>
      </w:tr>
      <w:tr w:rsidR="00A32FD3" w:rsidRPr="00A32FD3" w14:paraId="09F41A2E" w14:textId="77777777" w:rsidTr="00CB1FB8">
        <w:tblPrEx>
          <w:tblLook w:val="0000" w:firstRow="0" w:lastRow="0" w:firstColumn="0" w:lastColumn="0" w:noHBand="0" w:noVBand="0"/>
        </w:tblPrEx>
        <w:tc>
          <w:tcPr>
            <w:tcW w:w="3588" w:type="dxa"/>
          </w:tcPr>
          <w:p w14:paraId="13293709"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Dažnis nežinomas</w:t>
            </w:r>
          </w:p>
        </w:tc>
        <w:tc>
          <w:tcPr>
            <w:tcW w:w="5711" w:type="dxa"/>
          </w:tcPr>
          <w:p w14:paraId="2F311B61" w14:textId="77777777" w:rsidR="00A32FD3" w:rsidRPr="00A32FD3" w:rsidRDefault="00A32FD3" w:rsidP="00A32FD3">
            <w:pPr>
              <w:spacing w:after="0" w:line="240" w:lineRule="auto"/>
              <w:rPr>
                <w:rFonts w:ascii="Times New Roman" w:hAnsi="Times New Roman"/>
                <w:b/>
                <w:kern w:val="0"/>
                <w:sz w:val="22"/>
                <w:lang w:val="lt-LT"/>
                <w14:ligatures w14:val="none"/>
              </w:rPr>
            </w:pPr>
            <w:r w:rsidRPr="00A32FD3">
              <w:rPr>
                <w:rFonts w:ascii="Times New Roman" w:hAnsi="Times New Roman"/>
                <w:kern w:val="0"/>
                <w:sz w:val="22"/>
                <w:lang w:val="lt-LT"/>
                <w14:ligatures w14:val="none"/>
              </w:rPr>
              <w:t>Šlapimo rūgšties, bilirubino ir kreatinino kraujo serume padaugėjimas, hipokalemija, hiponatremija, šlapalo azoto padaugėjimas kraujyje, neutropenija.</w:t>
            </w:r>
          </w:p>
        </w:tc>
      </w:tr>
    </w:tbl>
    <w:p w14:paraId="749D0431" w14:textId="77777777" w:rsidR="00A32FD3" w:rsidRPr="00A32FD3" w:rsidRDefault="00A32FD3" w:rsidP="00A32FD3">
      <w:pPr>
        <w:tabs>
          <w:tab w:val="left" w:pos="0"/>
        </w:tabs>
        <w:spacing w:after="0" w:line="240" w:lineRule="auto"/>
        <w:rPr>
          <w:rFonts w:ascii="Times New Roman" w:hAnsi="Times New Roman"/>
          <w:kern w:val="0"/>
          <w:sz w:val="22"/>
          <w:lang w:val="lt-LT"/>
          <w14:ligatures w14:val="none"/>
        </w:rPr>
      </w:pPr>
    </w:p>
    <w:p w14:paraId="46B6AF75" w14:textId="77777777" w:rsidR="00A32FD3" w:rsidRPr="00A32FD3" w:rsidRDefault="00A32FD3" w:rsidP="00A32FD3">
      <w:pPr>
        <w:spacing w:after="0" w:line="240" w:lineRule="auto"/>
        <w:ind w:left="567" w:hanging="567"/>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Papildoma informacija apie kiekvieną veikliąją medžiagą</w:t>
      </w:r>
    </w:p>
    <w:p w14:paraId="6975E575"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Nors klinikinių turimų metu ir po vaistinio preparato patekimo į rinką toliau išvardytos nepageidaujamos reakcijos nepasireiškė, jos buvo pastebėtos atskirai skiriant vieną iš veikliųjų medžiagų, todėl gali atsirasti vartojant Co-Diovan.</w:t>
      </w:r>
    </w:p>
    <w:p w14:paraId="6AF09E0E"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2BEC7626" w14:textId="77777777" w:rsidR="00A32FD3" w:rsidRPr="00A32FD3" w:rsidRDefault="00A32FD3" w:rsidP="00A32FD3">
      <w:pPr>
        <w:spacing w:after="0" w:line="240" w:lineRule="auto"/>
        <w:ind w:left="567" w:hanging="567"/>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2 lentelė. Nepageidaujamų reakcijų dažnis vartojant valsartaną</w:t>
      </w:r>
    </w:p>
    <w:p w14:paraId="297D5B69"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tbl>
      <w:tblPr>
        <w:tblW w:w="0" w:type="auto"/>
        <w:tblLook w:val="01E0" w:firstRow="1" w:lastRow="1" w:firstColumn="1" w:lastColumn="1" w:noHBand="0" w:noVBand="0"/>
      </w:tblPr>
      <w:tblGrid>
        <w:gridCol w:w="4505"/>
        <w:gridCol w:w="4565"/>
      </w:tblGrid>
      <w:tr w:rsidR="00A32FD3" w:rsidRPr="00A32FD3" w14:paraId="3323B933" w14:textId="77777777" w:rsidTr="00CB1FB8">
        <w:tc>
          <w:tcPr>
            <w:tcW w:w="9855" w:type="dxa"/>
            <w:gridSpan w:val="2"/>
          </w:tcPr>
          <w:p w14:paraId="4928892F" w14:textId="77777777" w:rsidR="00A32FD3" w:rsidRPr="00A32FD3" w:rsidRDefault="00A32FD3" w:rsidP="00A32FD3">
            <w:pPr>
              <w:spacing w:after="0" w:line="240" w:lineRule="auto"/>
              <w:jc w:val="both"/>
              <w:rPr>
                <w:rFonts w:ascii="Times New Roman" w:hAnsi="Times New Roman"/>
                <w:b/>
                <w:kern w:val="0"/>
                <w:sz w:val="22"/>
                <w:lang w:val="pt-BR"/>
                <w14:ligatures w14:val="none"/>
              </w:rPr>
            </w:pPr>
            <w:r w:rsidRPr="00A32FD3">
              <w:rPr>
                <w:rFonts w:ascii="Times New Roman" w:hAnsi="Times New Roman"/>
                <w:b/>
                <w:kern w:val="0"/>
                <w:sz w:val="22"/>
                <w:lang w:val="lt-LT"/>
                <w14:ligatures w14:val="none"/>
              </w:rPr>
              <w:t>Kraujo ir limfinės sistemos sutrikimai</w:t>
            </w:r>
          </w:p>
        </w:tc>
      </w:tr>
      <w:tr w:rsidR="00A32FD3" w:rsidRPr="00A32FD3" w14:paraId="574C469C" w14:textId="77777777" w:rsidTr="00CB1FB8">
        <w:tc>
          <w:tcPr>
            <w:tcW w:w="4927" w:type="dxa"/>
          </w:tcPr>
          <w:p w14:paraId="7C84AD4B"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928" w:type="dxa"/>
          </w:tcPr>
          <w:p w14:paraId="08F9194D" w14:textId="77777777" w:rsidR="00A32FD3" w:rsidRPr="00A32FD3" w:rsidRDefault="00A32FD3" w:rsidP="00A32FD3">
            <w:pPr>
              <w:spacing w:after="0" w:line="240" w:lineRule="auto"/>
              <w:rPr>
                <w:rFonts w:ascii="Times New Roman" w:hAnsi="Times New Roman"/>
                <w:i/>
                <w:kern w:val="0"/>
                <w:sz w:val="22"/>
                <w:u w:val="single"/>
                <w:lang w:val="es-ES_tradnl"/>
                <w14:ligatures w14:val="none"/>
              </w:rPr>
            </w:pPr>
            <w:r w:rsidRPr="00A32FD3">
              <w:rPr>
                <w:rFonts w:ascii="Times New Roman" w:hAnsi="Times New Roman"/>
                <w:kern w:val="0"/>
                <w:sz w:val="22"/>
                <w:lang w:val="lt-LT"/>
                <w14:ligatures w14:val="none"/>
              </w:rPr>
              <w:t>Hemoglobino sumažėjimas, hematokrito sumažėjimas, trombocitopenija</w:t>
            </w:r>
          </w:p>
        </w:tc>
      </w:tr>
      <w:tr w:rsidR="00A32FD3" w:rsidRPr="00A32FD3" w14:paraId="6CF7D571" w14:textId="77777777" w:rsidTr="00CB1FB8">
        <w:tc>
          <w:tcPr>
            <w:tcW w:w="9855" w:type="dxa"/>
            <w:gridSpan w:val="2"/>
          </w:tcPr>
          <w:p w14:paraId="243DABE2" w14:textId="77777777" w:rsidR="00A32FD3" w:rsidRPr="00A32FD3" w:rsidRDefault="00A32FD3" w:rsidP="00A32FD3">
            <w:pPr>
              <w:spacing w:after="0" w:line="240" w:lineRule="auto"/>
              <w:jc w:val="both"/>
              <w:rPr>
                <w:rFonts w:ascii="Times New Roman" w:hAnsi="Times New Roman"/>
                <w:b/>
                <w:kern w:val="0"/>
                <w:sz w:val="22"/>
                <w14:ligatures w14:val="none"/>
              </w:rPr>
            </w:pPr>
            <w:r w:rsidRPr="00A32FD3">
              <w:rPr>
                <w:rFonts w:ascii="Times New Roman" w:hAnsi="Times New Roman"/>
                <w:b/>
                <w:kern w:val="0"/>
                <w:sz w:val="22"/>
                <w:lang w:val="lt-LT"/>
                <w14:ligatures w14:val="none"/>
              </w:rPr>
              <w:t>Imuninės sistemos sutrikimai</w:t>
            </w:r>
          </w:p>
        </w:tc>
      </w:tr>
      <w:tr w:rsidR="00A32FD3" w:rsidRPr="00A32FD3" w14:paraId="49A33211" w14:textId="77777777" w:rsidTr="00CB1FB8">
        <w:tc>
          <w:tcPr>
            <w:tcW w:w="4927" w:type="dxa"/>
          </w:tcPr>
          <w:p w14:paraId="7AC42FCE"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928" w:type="dxa"/>
          </w:tcPr>
          <w:p w14:paraId="536AF76F" w14:textId="77777777" w:rsidR="00A32FD3" w:rsidRPr="00A32FD3" w:rsidRDefault="00A32FD3" w:rsidP="00A32FD3">
            <w:pPr>
              <w:spacing w:after="0" w:line="240" w:lineRule="auto"/>
              <w:rPr>
                <w:rFonts w:ascii="Times New Roman" w:hAnsi="Times New Roman"/>
                <w:i/>
                <w:kern w:val="0"/>
                <w:sz w:val="22"/>
                <w:u w:val="single"/>
                <w14:ligatures w14:val="none"/>
              </w:rPr>
            </w:pPr>
            <w:r w:rsidRPr="00A32FD3">
              <w:rPr>
                <w:rFonts w:ascii="Times New Roman" w:hAnsi="Times New Roman"/>
                <w:kern w:val="0"/>
                <w:sz w:val="22"/>
                <w:lang w:val="lt-LT"/>
                <w14:ligatures w14:val="none"/>
              </w:rPr>
              <w:t>Kitos padidėjusio jautrumo (alerginės) reakcijos, įskaitant seruminę ligą</w:t>
            </w:r>
          </w:p>
        </w:tc>
      </w:tr>
      <w:tr w:rsidR="00A32FD3" w:rsidRPr="00A32FD3" w14:paraId="5656BE49" w14:textId="77777777" w:rsidTr="00CB1FB8">
        <w:tc>
          <w:tcPr>
            <w:tcW w:w="9855" w:type="dxa"/>
            <w:gridSpan w:val="2"/>
          </w:tcPr>
          <w:p w14:paraId="14C4A0BA" w14:textId="77777777" w:rsidR="00A32FD3" w:rsidRPr="00A32FD3" w:rsidRDefault="00A32FD3" w:rsidP="00A32FD3">
            <w:pPr>
              <w:spacing w:after="0" w:line="240" w:lineRule="auto"/>
              <w:jc w:val="both"/>
              <w:rPr>
                <w:rFonts w:ascii="Times New Roman" w:hAnsi="Times New Roman"/>
                <w:i/>
                <w:kern w:val="0"/>
                <w:sz w:val="22"/>
                <w:u w:val="single"/>
                <w14:ligatures w14:val="none"/>
              </w:rPr>
            </w:pPr>
            <w:r w:rsidRPr="00A32FD3">
              <w:rPr>
                <w:rFonts w:ascii="Times New Roman" w:hAnsi="Times New Roman"/>
                <w:b/>
                <w:kern w:val="0"/>
                <w:sz w:val="22"/>
                <w:lang w:val="lt-LT"/>
                <w14:ligatures w14:val="none"/>
              </w:rPr>
              <w:t>Metabolizmo ir mitybos sutrikimai</w:t>
            </w:r>
          </w:p>
        </w:tc>
      </w:tr>
      <w:tr w:rsidR="00A32FD3" w:rsidRPr="00A32FD3" w14:paraId="535B1940" w14:textId="77777777" w:rsidTr="00CB1FB8">
        <w:tc>
          <w:tcPr>
            <w:tcW w:w="4927" w:type="dxa"/>
          </w:tcPr>
          <w:p w14:paraId="58CED1A2"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928" w:type="dxa"/>
          </w:tcPr>
          <w:p w14:paraId="114D08E6"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Kalio padaugėjimas kraujyje, hiponatremija</w:t>
            </w:r>
          </w:p>
        </w:tc>
      </w:tr>
      <w:tr w:rsidR="00A32FD3" w:rsidRPr="00A32FD3" w14:paraId="212FBB15" w14:textId="77777777" w:rsidTr="00CB1FB8">
        <w:tc>
          <w:tcPr>
            <w:tcW w:w="9855" w:type="dxa"/>
            <w:gridSpan w:val="2"/>
          </w:tcPr>
          <w:p w14:paraId="68E480D8" w14:textId="77777777" w:rsidR="00A32FD3" w:rsidRPr="00A32FD3" w:rsidRDefault="00A32FD3" w:rsidP="00A32FD3">
            <w:pPr>
              <w:spacing w:after="0" w:line="240" w:lineRule="auto"/>
              <w:jc w:val="both"/>
              <w:rPr>
                <w:rFonts w:ascii="Times New Roman" w:hAnsi="Times New Roman"/>
                <w:i/>
                <w:kern w:val="0"/>
                <w:sz w:val="22"/>
                <w:u w:val="single"/>
                <w14:ligatures w14:val="none"/>
              </w:rPr>
            </w:pPr>
            <w:r w:rsidRPr="00A32FD3">
              <w:rPr>
                <w:rFonts w:ascii="Times New Roman" w:hAnsi="Times New Roman"/>
                <w:b/>
                <w:kern w:val="0"/>
                <w:sz w:val="22"/>
                <w:lang w:val="lt-LT"/>
                <w14:ligatures w14:val="none"/>
              </w:rPr>
              <w:t>Ausų ir labirintų sutrikimai</w:t>
            </w:r>
          </w:p>
        </w:tc>
      </w:tr>
      <w:tr w:rsidR="00A32FD3" w:rsidRPr="00A32FD3" w14:paraId="5B3E24A5" w14:textId="77777777" w:rsidTr="00CB1FB8">
        <w:tc>
          <w:tcPr>
            <w:tcW w:w="4927" w:type="dxa"/>
          </w:tcPr>
          <w:p w14:paraId="3F28DB96"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Nedažni</w:t>
            </w:r>
          </w:p>
        </w:tc>
        <w:tc>
          <w:tcPr>
            <w:tcW w:w="4928" w:type="dxa"/>
          </w:tcPr>
          <w:p w14:paraId="1D7CE3DC"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Galvos svaigimas (</w:t>
            </w:r>
            <w:r w:rsidRPr="00A32FD3">
              <w:rPr>
                <w:rFonts w:ascii="Times New Roman" w:hAnsi="Times New Roman"/>
                <w:i/>
                <w:kern w:val="0"/>
                <w:sz w:val="22"/>
                <w:lang w:val="lt-LT"/>
                <w14:ligatures w14:val="none"/>
              </w:rPr>
              <w:t>vertigo</w:t>
            </w:r>
            <w:r w:rsidRPr="00A32FD3">
              <w:rPr>
                <w:rFonts w:ascii="Times New Roman" w:hAnsi="Times New Roman"/>
                <w:kern w:val="0"/>
                <w:sz w:val="22"/>
                <w:lang w:val="lt-LT"/>
                <w14:ligatures w14:val="none"/>
              </w:rPr>
              <w:t>)</w:t>
            </w:r>
          </w:p>
        </w:tc>
      </w:tr>
      <w:tr w:rsidR="00A32FD3" w:rsidRPr="00A32FD3" w14:paraId="6D5D45AD" w14:textId="77777777" w:rsidTr="00CB1FB8">
        <w:tc>
          <w:tcPr>
            <w:tcW w:w="9855" w:type="dxa"/>
            <w:gridSpan w:val="2"/>
          </w:tcPr>
          <w:p w14:paraId="7A10B0D8" w14:textId="77777777" w:rsidR="00A32FD3" w:rsidRPr="00A32FD3" w:rsidRDefault="00A32FD3" w:rsidP="00A32FD3">
            <w:pPr>
              <w:spacing w:after="0" w:line="240" w:lineRule="auto"/>
              <w:jc w:val="both"/>
              <w:rPr>
                <w:rFonts w:ascii="Times New Roman" w:hAnsi="Times New Roman"/>
                <w:i/>
                <w:kern w:val="0"/>
                <w:sz w:val="22"/>
                <w:u w:val="single"/>
                <w14:ligatures w14:val="none"/>
              </w:rPr>
            </w:pPr>
            <w:r w:rsidRPr="00A32FD3">
              <w:rPr>
                <w:rFonts w:ascii="Times New Roman" w:hAnsi="Times New Roman"/>
                <w:b/>
                <w:kern w:val="0"/>
                <w:sz w:val="22"/>
                <w:lang w:val="lt-LT"/>
                <w14:ligatures w14:val="none"/>
              </w:rPr>
              <w:t>Kraujagyslių sutrikimai</w:t>
            </w:r>
          </w:p>
        </w:tc>
      </w:tr>
      <w:tr w:rsidR="00A32FD3" w:rsidRPr="00A32FD3" w14:paraId="28BDD664" w14:textId="77777777" w:rsidTr="00CB1FB8">
        <w:tc>
          <w:tcPr>
            <w:tcW w:w="4927" w:type="dxa"/>
          </w:tcPr>
          <w:p w14:paraId="2E46FDC0"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928" w:type="dxa"/>
          </w:tcPr>
          <w:p w14:paraId="74818AFC"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Vaskulitas</w:t>
            </w:r>
          </w:p>
        </w:tc>
      </w:tr>
      <w:tr w:rsidR="00A32FD3" w:rsidRPr="00A32FD3" w14:paraId="616FA4C7" w14:textId="77777777" w:rsidTr="00CB1FB8">
        <w:tc>
          <w:tcPr>
            <w:tcW w:w="9855" w:type="dxa"/>
            <w:gridSpan w:val="2"/>
          </w:tcPr>
          <w:p w14:paraId="15D68316" w14:textId="77777777" w:rsidR="00A32FD3" w:rsidRPr="00A32FD3" w:rsidRDefault="00A32FD3" w:rsidP="00A32FD3">
            <w:pPr>
              <w:spacing w:after="0" w:line="240" w:lineRule="auto"/>
              <w:jc w:val="both"/>
              <w:rPr>
                <w:rFonts w:ascii="Times New Roman" w:hAnsi="Times New Roman"/>
                <w:i/>
                <w:kern w:val="0"/>
                <w:sz w:val="22"/>
                <w:u w:val="single"/>
                <w14:ligatures w14:val="none"/>
              </w:rPr>
            </w:pPr>
            <w:r w:rsidRPr="00A32FD3">
              <w:rPr>
                <w:rFonts w:ascii="Times New Roman" w:hAnsi="Times New Roman"/>
                <w:b/>
                <w:kern w:val="0"/>
                <w:sz w:val="22"/>
                <w:lang w:val="lt-LT"/>
                <w14:ligatures w14:val="none"/>
              </w:rPr>
              <w:t>Virškinimo trakto sutrikimai</w:t>
            </w:r>
          </w:p>
        </w:tc>
      </w:tr>
      <w:tr w:rsidR="00A32FD3" w:rsidRPr="00A32FD3" w14:paraId="46064D3B" w14:textId="77777777" w:rsidTr="00CB1FB8">
        <w:tc>
          <w:tcPr>
            <w:tcW w:w="4927" w:type="dxa"/>
          </w:tcPr>
          <w:p w14:paraId="13115291"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Nedažni</w:t>
            </w:r>
          </w:p>
          <w:p w14:paraId="1A994A36" w14:textId="77777777" w:rsidR="00A32FD3" w:rsidRPr="00A32FD3" w:rsidRDefault="00A32FD3" w:rsidP="00A32FD3">
            <w:pPr>
              <w:spacing w:after="0" w:line="240" w:lineRule="auto"/>
              <w:jc w:val="both"/>
              <w:rPr>
                <w:rFonts w:ascii="Times New Roman" w:hAnsi="Times New Roman"/>
                <w:kern w:val="0"/>
                <w:sz w:val="22"/>
                <w14:ligatures w14:val="none"/>
              </w:rPr>
            </w:pPr>
            <w:proofErr w:type="spellStart"/>
            <w:r w:rsidRPr="00A32FD3">
              <w:rPr>
                <w:rFonts w:ascii="Times New Roman" w:hAnsi="Times New Roman"/>
                <w:kern w:val="0"/>
                <w:sz w:val="22"/>
                <w14:ligatures w14:val="none"/>
              </w:rPr>
              <w:t>Labai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reti</w:t>
            </w:r>
            <w:proofErr w:type="spellEnd"/>
          </w:p>
        </w:tc>
        <w:tc>
          <w:tcPr>
            <w:tcW w:w="4928" w:type="dxa"/>
          </w:tcPr>
          <w:p w14:paraId="05C0C2AD"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Pilvo skausmas</w:t>
            </w:r>
          </w:p>
          <w:p w14:paraId="4EF91E25" w14:textId="77777777" w:rsidR="00A32FD3" w:rsidRPr="00A32FD3" w:rsidRDefault="00A32FD3" w:rsidP="00A32FD3">
            <w:pPr>
              <w:spacing w:after="0" w:line="240" w:lineRule="auto"/>
              <w:jc w:val="both"/>
              <w:rPr>
                <w:rFonts w:ascii="Times New Roman" w:hAnsi="Times New Roman"/>
                <w:kern w:val="0"/>
                <w:sz w:val="22"/>
                <w14:ligatures w14:val="none"/>
              </w:rPr>
            </w:pPr>
            <w:proofErr w:type="spellStart"/>
            <w:r w:rsidRPr="00A32FD3">
              <w:rPr>
                <w:rFonts w:ascii="Times New Roman" w:hAnsi="Times New Roman"/>
                <w:kern w:val="0"/>
                <w:sz w:val="22"/>
                <w14:ligatures w14:val="none"/>
              </w:rPr>
              <w:t>Žarnyno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angioneurozinė</w:t>
            </w:r>
            <w:proofErr w:type="spellEnd"/>
            <w:r w:rsidRPr="00A32FD3">
              <w:rPr>
                <w:rFonts w:ascii="Times New Roman" w:hAnsi="Times New Roman"/>
                <w:kern w:val="0"/>
                <w:sz w:val="22"/>
                <w14:ligatures w14:val="none"/>
              </w:rPr>
              <w:t xml:space="preserve"> edema</w:t>
            </w:r>
          </w:p>
        </w:tc>
      </w:tr>
      <w:tr w:rsidR="00A32FD3" w:rsidRPr="00A32FD3" w14:paraId="3C389190" w14:textId="77777777" w:rsidTr="00CB1FB8">
        <w:tc>
          <w:tcPr>
            <w:tcW w:w="9855" w:type="dxa"/>
            <w:gridSpan w:val="2"/>
          </w:tcPr>
          <w:p w14:paraId="7ACD9776" w14:textId="77777777" w:rsidR="00A32FD3" w:rsidRPr="00A32FD3" w:rsidRDefault="00A32FD3" w:rsidP="00A32FD3">
            <w:pPr>
              <w:spacing w:after="0" w:line="240" w:lineRule="auto"/>
              <w:jc w:val="both"/>
              <w:rPr>
                <w:rFonts w:ascii="Times New Roman" w:hAnsi="Times New Roman"/>
                <w:i/>
                <w:kern w:val="0"/>
                <w:sz w:val="22"/>
                <w:u w:val="single"/>
                <w:lang w:val="lt-LT"/>
                <w14:ligatures w14:val="none"/>
              </w:rPr>
            </w:pPr>
            <w:r w:rsidRPr="00A32FD3">
              <w:rPr>
                <w:rFonts w:ascii="Times New Roman" w:hAnsi="Times New Roman"/>
                <w:b/>
                <w:kern w:val="0"/>
                <w:sz w:val="22"/>
                <w:lang w:val="lt-LT"/>
                <w14:ligatures w14:val="none"/>
              </w:rPr>
              <w:t>Kepenų, tulžies pūslės ir latakų sutrikimai</w:t>
            </w:r>
          </w:p>
        </w:tc>
      </w:tr>
      <w:tr w:rsidR="00A32FD3" w:rsidRPr="00A32FD3" w14:paraId="0C11BC1F" w14:textId="77777777" w:rsidTr="00CB1FB8">
        <w:tc>
          <w:tcPr>
            <w:tcW w:w="4927" w:type="dxa"/>
          </w:tcPr>
          <w:p w14:paraId="6135195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928" w:type="dxa"/>
          </w:tcPr>
          <w:p w14:paraId="4D1A7BF1"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Kepenų funkcijos rodmenų padidėjimas</w:t>
            </w:r>
          </w:p>
        </w:tc>
      </w:tr>
      <w:tr w:rsidR="00A32FD3" w:rsidRPr="00A32FD3" w14:paraId="5BE7F9AE" w14:textId="77777777" w:rsidTr="00CB1FB8">
        <w:tc>
          <w:tcPr>
            <w:tcW w:w="9855" w:type="dxa"/>
            <w:gridSpan w:val="2"/>
          </w:tcPr>
          <w:p w14:paraId="1F6AB67F" w14:textId="77777777" w:rsidR="00A32FD3" w:rsidRPr="00A32FD3" w:rsidRDefault="00A32FD3" w:rsidP="00A32FD3">
            <w:pPr>
              <w:spacing w:after="0" w:line="240" w:lineRule="auto"/>
              <w:jc w:val="both"/>
              <w:rPr>
                <w:rFonts w:ascii="Times New Roman" w:hAnsi="Times New Roman"/>
                <w:i/>
                <w:kern w:val="0"/>
                <w:sz w:val="22"/>
                <w:u w:val="single"/>
                <w:lang w:val="pt-BR"/>
                <w14:ligatures w14:val="none"/>
              </w:rPr>
            </w:pPr>
            <w:r w:rsidRPr="00A32FD3">
              <w:rPr>
                <w:rFonts w:ascii="Times New Roman" w:hAnsi="Times New Roman"/>
                <w:b/>
                <w:kern w:val="0"/>
                <w:sz w:val="22"/>
                <w:lang w:val="lt-LT"/>
                <w14:ligatures w14:val="none"/>
              </w:rPr>
              <w:t>Odos ir poodinio audinio sutrikimai</w:t>
            </w:r>
          </w:p>
        </w:tc>
      </w:tr>
      <w:tr w:rsidR="00A32FD3" w:rsidRPr="00A32FD3" w14:paraId="7FB43A86" w14:textId="77777777" w:rsidTr="00CB1FB8">
        <w:tc>
          <w:tcPr>
            <w:tcW w:w="4927" w:type="dxa"/>
          </w:tcPr>
          <w:p w14:paraId="6D62765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928" w:type="dxa"/>
          </w:tcPr>
          <w:p w14:paraId="75635B58"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Angioneurozinė edema, buliozinis dermatitas (pūslinė), bėrimas, niežulys</w:t>
            </w:r>
          </w:p>
        </w:tc>
      </w:tr>
      <w:tr w:rsidR="00A32FD3" w:rsidRPr="00A32FD3" w14:paraId="691EB4A6" w14:textId="77777777" w:rsidTr="00CB1FB8">
        <w:tc>
          <w:tcPr>
            <w:tcW w:w="4927" w:type="dxa"/>
          </w:tcPr>
          <w:p w14:paraId="403614C0" w14:textId="77777777" w:rsidR="00A32FD3" w:rsidRPr="00A32FD3" w:rsidRDefault="00A32FD3" w:rsidP="00A32FD3">
            <w:pPr>
              <w:spacing w:after="0" w:line="240" w:lineRule="auto"/>
              <w:jc w:val="both"/>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Inkstų ir šlapimo takų sutrikimai</w:t>
            </w:r>
          </w:p>
        </w:tc>
        <w:tc>
          <w:tcPr>
            <w:tcW w:w="4928" w:type="dxa"/>
          </w:tcPr>
          <w:p w14:paraId="75C6DD24" w14:textId="77777777" w:rsidR="00A32FD3" w:rsidRPr="00A32FD3" w:rsidRDefault="00A32FD3" w:rsidP="00A32FD3">
            <w:pPr>
              <w:spacing w:after="0" w:line="240" w:lineRule="auto"/>
              <w:jc w:val="both"/>
              <w:rPr>
                <w:rFonts w:ascii="Times New Roman" w:hAnsi="Times New Roman"/>
                <w:kern w:val="0"/>
                <w:sz w:val="22"/>
                <w:lang w:val="lt-LT"/>
                <w14:ligatures w14:val="none"/>
              </w:rPr>
            </w:pPr>
          </w:p>
        </w:tc>
      </w:tr>
      <w:tr w:rsidR="00A32FD3" w:rsidRPr="00A32FD3" w14:paraId="799D843D" w14:textId="77777777" w:rsidTr="00CB1FB8">
        <w:tc>
          <w:tcPr>
            <w:tcW w:w="4927" w:type="dxa"/>
          </w:tcPr>
          <w:p w14:paraId="5A0526D6"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Dažnis nežinomas</w:t>
            </w:r>
          </w:p>
        </w:tc>
        <w:tc>
          <w:tcPr>
            <w:tcW w:w="4928" w:type="dxa"/>
          </w:tcPr>
          <w:p w14:paraId="12AFB41D"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Inkstų funkcijos sutrikimai</w:t>
            </w:r>
          </w:p>
        </w:tc>
      </w:tr>
    </w:tbl>
    <w:p w14:paraId="2AE711D8" w14:textId="77777777" w:rsidR="00A32FD3" w:rsidRPr="00A32FD3" w:rsidRDefault="00A32FD3" w:rsidP="00A32FD3">
      <w:pPr>
        <w:spacing w:after="0" w:line="240" w:lineRule="auto"/>
        <w:ind w:left="567" w:hanging="567"/>
        <w:rPr>
          <w:rFonts w:ascii="Times New Roman" w:hAnsi="Times New Roman"/>
          <w:b/>
          <w:kern w:val="0"/>
          <w:sz w:val="22"/>
          <w:lang w:val="lt-LT"/>
          <w14:ligatures w14:val="none"/>
        </w:rPr>
      </w:pPr>
    </w:p>
    <w:p w14:paraId="7DA464B4" w14:textId="77777777" w:rsidR="00A32FD3" w:rsidRPr="00A32FD3" w:rsidRDefault="00A32FD3" w:rsidP="00A32FD3">
      <w:pPr>
        <w:spacing w:after="0" w:line="240" w:lineRule="auto"/>
        <w:ind w:left="567" w:hanging="567"/>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3 lentelė. Nepageidaujamų poveikių dažnis vartojant hidrochlorotiazidą</w:t>
      </w:r>
    </w:p>
    <w:p w14:paraId="26B85A68"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09711BE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Hidrochlorotiazidas plačiai skiriamas jau daugelį metų, dažniausiai didesnės dozės nei yra preparate Co-Diovan. Toliau išvardytas nepageidaujamos reakcijos pasireiškė pacientams, gydomiems vien tik tiazidiniais diuretikais, įskaitant hidrochlorotiazidą:</w:t>
      </w:r>
    </w:p>
    <w:p w14:paraId="53492C43"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tbl>
      <w:tblPr>
        <w:tblW w:w="0" w:type="auto"/>
        <w:tblLook w:val="01E0" w:firstRow="1" w:lastRow="1" w:firstColumn="1" w:lastColumn="1" w:noHBand="0" w:noVBand="0"/>
      </w:tblPr>
      <w:tblGrid>
        <w:gridCol w:w="4480"/>
        <w:gridCol w:w="15"/>
        <w:gridCol w:w="4575"/>
      </w:tblGrid>
      <w:tr w:rsidR="00A32FD3" w:rsidRPr="00A32FD3" w14:paraId="170C4C4C" w14:textId="77777777" w:rsidTr="00CB1FB8">
        <w:tc>
          <w:tcPr>
            <w:tcW w:w="9070" w:type="dxa"/>
            <w:gridSpan w:val="3"/>
          </w:tcPr>
          <w:p w14:paraId="3933E606" w14:textId="77777777" w:rsidR="00A32FD3" w:rsidRPr="00A32FD3" w:rsidRDefault="00A32FD3" w:rsidP="00A32FD3">
            <w:pPr>
              <w:spacing w:after="0" w:line="240" w:lineRule="auto"/>
              <w:jc w:val="both"/>
              <w:rPr>
                <w:rFonts w:ascii="Times New Roman" w:hAnsi="Times New Roman"/>
                <w:b/>
                <w:kern w:val="0"/>
                <w:sz w:val="22"/>
                <w:lang w:val="lt-LT"/>
                <w14:ligatures w14:val="none"/>
              </w:rPr>
            </w:pPr>
            <w:proofErr w:type="spellStart"/>
            <w:r w:rsidRPr="00A32FD3">
              <w:rPr>
                <w:rFonts w:ascii="Times New Roman" w:hAnsi="Times New Roman"/>
                <w:b/>
                <w:kern w:val="0"/>
                <w:sz w:val="22"/>
                <w14:ligatures w14:val="none"/>
              </w:rPr>
              <w:t>Gerybiniai</w:t>
            </w:r>
            <w:proofErr w:type="spellEnd"/>
            <w:r w:rsidRPr="00A32FD3">
              <w:rPr>
                <w:rFonts w:ascii="Times New Roman" w:hAnsi="Times New Roman"/>
                <w:b/>
                <w:kern w:val="0"/>
                <w:sz w:val="22"/>
                <w14:ligatures w14:val="none"/>
              </w:rPr>
              <w:t xml:space="preserve">, </w:t>
            </w:r>
            <w:proofErr w:type="spellStart"/>
            <w:r w:rsidRPr="00A32FD3">
              <w:rPr>
                <w:rFonts w:ascii="Times New Roman" w:hAnsi="Times New Roman"/>
                <w:b/>
                <w:kern w:val="0"/>
                <w:sz w:val="22"/>
                <w14:ligatures w14:val="none"/>
              </w:rPr>
              <w:t>piktybiniai</w:t>
            </w:r>
            <w:proofErr w:type="spellEnd"/>
            <w:r w:rsidRPr="00A32FD3">
              <w:rPr>
                <w:rFonts w:ascii="Times New Roman" w:hAnsi="Times New Roman"/>
                <w:b/>
                <w:kern w:val="0"/>
                <w:sz w:val="22"/>
                <w14:ligatures w14:val="none"/>
              </w:rPr>
              <w:t xml:space="preserve"> </w:t>
            </w:r>
            <w:proofErr w:type="spellStart"/>
            <w:r w:rsidRPr="00A32FD3">
              <w:rPr>
                <w:rFonts w:ascii="Times New Roman" w:hAnsi="Times New Roman"/>
                <w:b/>
                <w:kern w:val="0"/>
                <w:sz w:val="22"/>
                <w14:ligatures w14:val="none"/>
              </w:rPr>
              <w:t>ir</w:t>
            </w:r>
            <w:proofErr w:type="spellEnd"/>
            <w:r w:rsidRPr="00A32FD3">
              <w:rPr>
                <w:rFonts w:ascii="Times New Roman" w:hAnsi="Times New Roman"/>
                <w:b/>
                <w:kern w:val="0"/>
                <w:sz w:val="22"/>
                <w14:ligatures w14:val="none"/>
              </w:rPr>
              <w:t xml:space="preserve"> </w:t>
            </w:r>
            <w:proofErr w:type="spellStart"/>
            <w:r w:rsidRPr="00A32FD3">
              <w:rPr>
                <w:rFonts w:ascii="Times New Roman" w:hAnsi="Times New Roman"/>
                <w:b/>
                <w:kern w:val="0"/>
                <w:sz w:val="22"/>
                <w14:ligatures w14:val="none"/>
              </w:rPr>
              <w:t>nepatikslinti</w:t>
            </w:r>
            <w:proofErr w:type="spellEnd"/>
            <w:r w:rsidRPr="00A32FD3">
              <w:rPr>
                <w:rFonts w:ascii="Times New Roman" w:hAnsi="Times New Roman"/>
                <w:b/>
                <w:kern w:val="0"/>
                <w:sz w:val="22"/>
                <w14:ligatures w14:val="none"/>
              </w:rPr>
              <w:t xml:space="preserve"> </w:t>
            </w:r>
            <w:proofErr w:type="spellStart"/>
            <w:r w:rsidRPr="00A32FD3">
              <w:rPr>
                <w:rFonts w:ascii="Times New Roman" w:hAnsi="Times New Roman"/>
                <w:b/>
                <w:kern w:val="0"/>
                <w:sz w:val="22"/>
                <w14:ligatures w14:val="none"/>
              </w:rPr>
              <w:t>navikai</w:t>
            </w:r>
            <w:proofErr w:type="spellEnd"/>
            <w:r w:rsidRPr="00A32FD3">
              <w:rPr>
                <w:rFonts w:ascii="Times New Roman" w:hAnsi="Times New Roman"/>
                <w:b/>
                <w:kern w:val="0"/>
                <w:sz w:val="22"/>
                <w14:ligatures w14:val="none"/>
              </w:rPr>
              <w:t xml:space="preserve"> (tarp </w:t>
            </w:r>
            <w:proofErr w:type="spellStart"/>
            <w:r w:rsidRPr="00A32FD3">
              <w:rPr>
                <w:rFonts w:ascii="Times New Roman" w:hAnsi="Times New Roman"/>
                <w:b/>
                <w:kern w:val="0"/>
                <w:sz w:val="22"/>
                <w14:ligatures w14:val="none"/>
              </w:rPr>
              <w:t>jų</w:t>
            </w:r>
            <w:proofErr w:type="spellEnd"/>
            <w:r w:rsidRPr="00A32FD3">
              <w:rPr>
                <w:rFonts w:ascii="Times New Roman" w:hAnsi="Times New Roman"/>
                <w:b/>
                <w:kern w:val="0"/>
                <w:sz w:val="22"/>
                <w14:ligatures w14:val="none"/>
              </w:rPr>
              <w:t xml:space="preserve"> </w:t>
            </w:r>
            <w:proofErr w:type="spellStart"/>
            <w:r w:rsidRPr="00A32FD3">
              <w:rPr>
                <w:rFonts w:ascii="Times New Roman" w:hAnsi="Times New Roman"/>
                <w:b/>
                <w:kern w:val="0"/>
                <w:sz w:val="22"/>
                <w14:ligatures w14:val="none"/>
              </w:rPr>
              <w:t>cistos</w:t>
            </w:r>
            <w:proofErr w:type="spellEnd"/>
            <w:r w:rsidRPr="00A32FD3">
              <w:rPr>
                <w:rFonts w:ascii="Times New Roman" w:hAnsi="Times New Roman"/>
                <w:b/>
                <w:kern w:val="0"/>
                <w:sz w:val="22"/>
                <w14:ligatures w14:val="none"/>
              </w:rPr>
              <w:t xml:space="preserve"> </w:t>
            </w:r>
            <w:proofErr w:type="spellStart"/>
            <w:r w:rsidRPr="00A32FD3">
              <w:rPr>
                <w:rFonts w:ascii="Times New Roman" w:hAnsi="Times New Roman"/>
                <w:b/>
                <w:kern w:val="0"/>
                <w:sz w:val="22"/>
                <w14:ligatures w14:val="none"/>
              </w:rPr>
              <w:t>ir</w:t>
            </w:r>
            <w:proofErr w:type="spellEnd"/>
            <w:r w:rsidRPr="00A32FD3">
              <w:rPr>
                <w:rFonts w:ascii="Times New Roman" w:hAnsi="Times New Roman"/>
                <w:b/>
                <w:kern w:val="0"/>
                <w:sz w:val="22"/>
                <w14:ligatures w14:val="none"/>
              </w:rPr>
              <w:t xml:space="preserve"> </w:t>
            </w:r>
            <w:proofErr w:type="spellStart"/>
            <w:r w:rsidRPr="00A32FD3">
              <w:rPr>
                <w:rFonts w:ascii="Times New Roman" w:hAnsi="Times New Roman"/>
                <w:b/>
                <w:kern w:val="0"/>
                <w:sz w:val="22"/>
                <w14:ligatures w14:val="none"/>
              </w:rPr>
              <w:t>polipai</w:t>
            </w:r>
            <w:proofErr w:type="spellEnd"/>
            <w:r w:rsidRPr="00A32FD3">
              <w:rPr>
                <w:rFonts w:ascii="Times New Roman" w:hAnsi="Times New Roman"/>
                <w:b/>
                <w:kern w:val="0"/>
                <w:sz w:val="22"/>
                <w14:ligatures w14:val="none"/>
              </w:rPr>
              <w:t>)</w:t>
            </w:r>
          </w:p>
        </w:tc>
      </w:tr>
      <w:tr w:rsidR="00A32FD3" w:rsidRPr="00A32FD3" w14:paraId="24A27509" w14:textId="77777777" w:rsidTr="00CB1FB8">
        <w:tc>
          <w:tcPr>
            <w:tcW w:w="4480" w:type="dxa"/>
          </w:tcPr>
          <w:p w14:paraId="4DD7CA76" w14:textId="77777777" w:rsidR="00A32FD3" w:rsidRPr="00A32FD3" w:rsidRDefault="00A32FD3" w:rsidP="00A32FD3">
            <w:pPr>
              <w:spacing w:after="0" w:line="240" w:lineRule="auto"/>
              <w:jc w:val="both"/>
              <w:rPr>
                <w:rFonts w:ascii="Times New Roman" w:hAnsi="Times New Roman"/>
                <w:kern w:val="0"/>
                <w:sz w:val="22"/>
                <w14:ligatures w14:val="none"/>
              </w:rPr>
            </w:pPr>
            <w:proofErr w:type="spellStart"/>
            <w:r w:rsidRPr="00A32FD3">
              <w:rPr>
                <w:rFonts w:ascii="Times New Roman" w:hAnsi="Times New Roman"/>
                <w:kern w:val="0"/>
                <w:sz w:val="22"/>
                <w14:ligatures w14:val="none"/>
              </w:rPr>
              <w:t>Dažnis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nežinomas</w:t>
            </w:r>
            <w:proofErr w:type="spellEnd"/>
          </w:p>
        </w:tc>
        <w:tc>
          <w:tcPr>
            <w:tcW w:w="4590" w:type="dxa"/>
            <w:gridSpan w:val="2"/>
          </w:tcPr>
          <w:p w14:paraId="6A7EFC50"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Nemelanominis odos vėžys (bazalinių ląstelių karcinoma ir plokščiųjų ląstelių karcinoma)</w:t>
            </w:r>
          </w:p>
        </w:tc>
      </w:tr>
      <w:tr w:rsidR="00A32FD3" w:rsidRPr="00A32FD3" w14:paraId="0841D8CA" w14:textId="77777777" w:rsidTr="00CB1FB8">
        <w:tc>
          <w:tcPr>
            <w:tcW w:w="9070" w:type="dxa"/>
            <w:gridSpan w:val="3"/>
          </w:tcPr>
          <w:p w14:paraId="0770AA4C" w14:textId="77777777" w:rsidR="00A32FD3" w:rsidRPr="00A32FD3" w:rsidRDefault="00A32FD3" w:rsidP="00A32FD3">
            <w:pPr>
              <w:spacing w:after="0" w:line="240" w:lineRule="auto"/>
              <w:jc w:val="both"/>
              <w:rPr>
                <w:rFonts w:ascii="Times New Roman" w:hAnsi="Times New Roman"/>
                <w:kern w:val="0"/>
                <w:sz w:val="22"/>
                <w:lang w:val="pt-BR"/>
                <w14:ligatures w14:val="none"/>
              </w:rPr>
            </w:pPr>
            <w:r w:rsidRPr="00A32FD3">
              <w:rPr>
                <w:rFonts w:ascii="Times New Roman" w:hAnsi="Times New Roman"/>
                <w:b/>
                <w:kern w:val="0"/>
                <w:sz w:val="22"/>
                <w:lang w:val="lt-LT"/>
                <w14:ligatures w14:val="none"/>
              </w:rPr>
              <w:t>Kraujo ir limfinės sistemos sutrikimai</w:t>
            </w:r>
          </w:p>
        </w:tc>
      </w:tr>
      <w:tr w:rsidR="00A32FD3" w:rsidRPr="00A32FD3" w14:paraId="59006838" w14:textId="77777777" w:rsidTr="00CB1FB8">
        <w:tc>
          <w:tcPr>
            <w:tcW w:w="4480" w:type="dxa"/>
          </w:tcPr>
          <w:p w14:paraId="6126732E"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Reti</w:t>
            </w:r>
          </w:p>
        </w:tc>
        <w:tc>
          <w:tcPr>
            <w:tcW w:w="4590" w:type="dxa"/>
            <w:gridSpan w:val="2"/>
          </w:tcPr>
          <w:p w14:paraId="1B1D9596"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Trombocitopenija, kartais pasireiškianti kartu su rožiniu bėrimu</w:t>
            </w:r>
          </w:p>
        </w:tc>
      </w:tr>
      <w:tr w:rsidR="00A32FD3" w:rsidRPr="00A32FD3" w14:paraId="5EBE1AED" w14:textId="77777777" w:rsidTr="00CB1FB8">
        <w:tc>
          <w:tcPr>
            <w:tcW w:w="4480" w:type="dxa"/>
          </w:tcPr>
          <w:p w14:paraId="7FAB062E"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Labai reti</w:t>
            </w:r>
          </w:p>
        </w:tc>
        <w:tc>
          <w:tcPr>
            <w:tcW w:w="4590" w:type="dxa"/>
            <w:gridSpan w:val="2"/>
          </w:tcPr>
          <w:p w14:paraId="5F190ABF"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Agranulocitozė, leukopenija, hemolizinė anemija, kaulų čiulpų funkcijos nepakankamumas</w:t>
            </w:r>
          </w:p>
        </w:tc>
      </w:tr>
      <w:tr w:rsidR="00A32FD3" w:rsidRPr="00A32FD3" w14:paraId="50C5D2EC" w14:textId="77777777" w:rsidTr="00CB1FB8">
        <w:tc>
          <w:tcPr>
            <w:tcW w:w="4480" w:type="dxa"/>
          </w:tcPr>
          <w:p w14:paraId="3E1BD243"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Dažnis nežinomas</w:t>
            </w:r>
          </w:p>
        </w:tc>
        <w:tc>
          <w:tcPr>
            <w:tcW w:w="4590" w:type="dxa"/>
            <w:gridSpan w:val="2"/>
          </w:tcPr>
          <w:p w14:paraId="4C5E17D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Aplazinė anemija</w:t>
            </w:r>
          </w:p>
        </w:tc>
      </w:tr>
      <w:tr w:rsidR="00A32FD3" w:rsidRPr="00A32FD3" w14:paraId="492CB613" w14:textId="77777777" w:rsidTr="00CB1FB8">
        <w:tc>
          <w:tcPr>
            <w:tcW w:w="9070" w:type="dxa"/>
            <w:gridSpan w:val="3"/>
          </w:tcPr>
          <w:p w14:paraId="50398193"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b/>
                <w:kern w:val="0"/>
                <w:sz w:val="22"/>
                <w:lang w:val="lt-LT"/>
                <w14:ligatures w14:val="none"/>
              </w:rPr>
              <w:t>Imuninės sistemos sutrikimai</w:t>
            </w:r>
          </w:p>
        </w:tc>
      </w:tr>
      <w:tr w:rsidR="00A32FD3" w:rsidRPr="00A32FD3" w14:paraId="06493CB7" w14:textId="77777777" w:rsidTr="00CB1FB8">
        <w:tc>
          <w:tcPr>
            <w:tcW w:w="4480" w:type="dxa"/>
          </w:tcPr>
          <w:p w14:paraId="5351D04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Labai reti</w:t>
            </w:r>
          </w:p>
        </w:tc>
        <w:tc>
          <w:tcPr>
            <w:tcW w:w="4590" w:type="dxa"/>
            <w:gridSpan w:val="2"/>
          </w:tcPr>
          <w:p w14:paraId="04B09B7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Padidėjusio jautrumo reakcijos</w:t>
            </w:r>
          </w:p>
        </w:tc>
      </w:tr>
      <w:tr w:rsidR="00A32FD3" w:rsidRPr="00A32FD3" w14:paraId="30171F9A" w14:textId="77777777" w:rsidTr="00CB1FB8">
        <w:tc>
          <w:tcPr>
            <w:tcW w:w="9070" w:type="dxa"/>
            <w:gridSpan w:val="3"/>
          </w:tcPr>
          <w:p w14:paraId="42AADE1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b/>
                <w:kern w:val="0"/>
                <w:sz w:val="22"/>
                <w:lang w:val="lt-LT"/>
                <w14:ligatures w14:val="none"/>
              </w:rPr>
              <w:t>Metabolizmo ir mitybos sutrikimai</w:t>
            </w:r>
          </w:p>
        </w:tc>
      </w:tr>
      <w:tr w:rsidR="00A32FD3" w:rsidRPr="00A32FD3" w14:paraId="79B2E174" w14:textId="77777777" w:rsidTr="00CB1FB8">
        <w:tc>
          <w:tcPr>
            <w:tcW w:w="4495" w:type="dxa"/>
            <w:gridSpan w:val="2"/>
          </w:tcPr>
          <w:p w14:paraId="02242B7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Labai dažni</w:t>
            </w:r>
          </w:p>
        </w:tc>
        <w:tc>
          <w:tcPr>
            <w:tcW w:w="4575" w:type="dxa"/>
          </w:tcPr>
          <w:p w14:paraId="40A449E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Hipokalemija, padidėjęs lipidų kiekis kraujyje (ypatingai skiriant didesnes dozes)</w:t>
            </w:r>
          </w:p>
        </w:tc>
      </w:tr>
      <w:tr w:rsidR="00A32FD3" w:rsidRPr="00A32FD3" w14:paraId="4863292A" w14:textId="77777777" w:rsidTr="00CB1FB8">
        <w:tc>
          <w:tcPr>
            <w:tcW w:w="4495" w:type="dxa"/>
            <w:gridSpan w:val="2"/>
          </w:tcPr>
          <w:p w14:paraId="5E801022"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Dažni</w:t>
            </w:r>
          </w:p>
        </w:tc>
        <w:tc>
          <w:tcPr>
            <w:tcW w:w="4575" w:type="dxa"/>
          </w:tcPr>
          <w:p w14:paraId="71F7BEE4" w14:textId="77777777" w:rsidR="00A32FD3" w:rsidRPr="00A32FD3" w:rsidRDefault="00A32FD3" w:rsidP="00A32FD3">
            <w:pPr>
              <w:spacing w:before="120"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Hiponatremija, hipomagnezemija, hiperurikemija</w:t>
            </w:r>
          </w:p>
        </w:tc>
      </w:tr>
      <w:tr w:rsidR="00A32FD3" w:rsidRPr="00A32FD3" w14:paraId="0A435F40" w14:textId="77777777" w:rsidTr="00CB1FB8">
        <w:tc>
          <w:tcPr>
            <w:tcW w:w="4495" w:type="dxa"/>
            <w:gridSpan w:val="2"/>
          </w:tcPr>
          <w:p w14:paraId="1F2EFF4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Reti</w:t>
            </w:r>
          </w:p>
        </w:tc>
        <w:tc>
          <w:tcPr>
            <w:tcW w:w="4575" w:type="dxa"/>
          </w:tcPr>
          <w:p w14:paraId="6905456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Hiperkalcemija, hiperglikemija, gliukozurija ir diabeto sukeltos medžiagų apykaitos būklės pablogėjimas</w:t>
            </w:r>
          </w:p>
        </w:tc>
      </w:tr>
      <w:tr w:rsidR="00A32FD3" w:rsidRPr="00A32FD3" w14:paraId="43CB079F" w14:textId="77777777" w:rsidTr="00CB1FB8">
        <w:tc>
          <w:tcPr>
            <w:tcW w:w="4495" w:type="dxa"/>
            <w:gridSpan w:val="2"/>
          </w:tcPr>
          <w:p w14:paraId="55A9D8E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Labai reti</w:t>
            </w:r>
          </w:p>
        </w:tc>
        <w:tc>
          <w:tcPr>
            <w:tcW w:w="4575" w:type="dxa"/>
          </w:tcPr>
          <w:p w14:paraId="6FF276F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Hipochloreminė alkalozė</w:t>
            </w:r>
          </w:p>
        </w:tc>
      </w:tr>
      <w:tr w:rsidR="00A32FD3" w:rsidRPr="00A32FD3" w14:paraId="419E3345" w14:textId="77777777" w:rsidTr="00CB1FB8">
        <w:tc>
          <w:tcPr>
            <w:tcW w:w="9070" w:type="dxa"/>
            <w:gridSpan w:val="3"/>
          </w:tcPr>
          <w:p w14:paraId="5EF03E98"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b/>
                <w:kern w:val="0"/>
                <w:sz w:val="22"/>
                <w:lang w:val="lt-LT"/>
                <w14:ligatures w14:val="none"/>
              </w:rPr>
              <w:t>Psichikos sutrikimai</w:t>
            </w:r>
          </w:p>
        </w:tc>
      </w:tr>
      <w:tr w:rsidR="00A32FD3" w:rsidRPr="00A32FD3" w14:paraId="2BBBC7F2" w14:textId="77777777" w:rsidTr="00CB1FB8">
        <w:tc>
          <w:tcPr>
            <w:tcW w:w="4480" w:type="dxa"/>
          </w:tcPr>
          <w:p w14:paraId="6D21C70A"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Reti</w:t>
            </w:r>
          </w:p>
        </w:tc>
        <w:tc>
          <w:tcPr>
            <w:tcW w:w="4590" w:type="dxa"/>
            <w:gridSpan w:val="2"/>
          </w:tcPr>
          <w:p w14:paraId="43DDB6D4"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Depresija, miego sutrikimai</w:t>
            </w:r>
          </w:p>
        </w:tc>
      </w:tr>
      <w:tr w:rsidR="00A32FD3" w:rsidRPr="00A32FD3" w14:paraId="35C3BBA4" w14:textId="77777777" w:rsidTr="00CB1FB8">
        <w:tc>
          <w:tcPr>
            <w:tcW w:w="9070" w:type="dxa"/>
            <w:gridSpan w:val="3"/>
          </w:tcPr>
          <w:p w14:paraId="5DF25C17"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b/>
                <w:kern w:val="0"/>
                <w:sz w:val="22"/>
                <w:lang w:val="lt-LT"/>
                <w14:ligatures w14:val="none"/>
              </w:rPr>
              <w:lastRenderedPageBreak/>
              <w:t>Nervų sistemos sutrikimai</w:t>
            </w:r>
          </w:p>
        </w:tc>
      </w:tr>
      <w:tr w:rsidR="00A32FD3" w:rsidRPr="00A32FD3" w14:paraId="0BD34DE8" w14:textId="77777777" w:rsidTr="00CB1FB8">
        <w:trPr>
          <w:trHeight w:val="80"/>
        </w:trPr>
        <w:tc>
          <w:tcPr>
            <w:tcW w:w="4480" w:type="dxa"/>
          </w:tcPr>
          <w:p w14:paraId="310261E3"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Reti</w:t>
            </w:r>
          </w:p>
        </w:tc>
        <w:tc>
          <w:tcPr>
            <w:tcW w:w="4590" w:type="dxa"/>
            <w:gridSpan w:val="2"/>
          </w:tcPr>
          <w:p w14:paraId="43721D1A" w14:textId="77777777" w:rsidR="00A32FD3" w:rsidRPr="00A32FD3" w:rsidRDefault="00A32FD3" w:rsidP="00A32FD3">
            <w:pPr>
              <w:spacing w:after="0" w:line="240" w:lineRule="auto"/>
              <w:jc w:val="both"/>
              <w:rPr>
                <w:rFonts w:ascii="Times New Roman" w:hAnsi="Times New Roman"/>
                <w:kern w:val="0"/>
                <w:sz w:val="22"/>
                <w:lang w:val="pt-BR"/>
                <w14:ligatures w14:val="none"/>
              </w:rPr>
            </w:pPr>
            <w:r w:rsidRPr="00A32FD3">
              <w:rPr>
                <w:rFonts w:ascii="Times New Roman" w:hAnsi="Times New Roman"/>
                <w:kern w:val="0"/>
                <w:sz w:val="22"/>
                <w:lang w:val="lt-LT"/>
                <w14:ligatures w14:val="none"/>
              </w:rPr>
              <w:t>Galvos skausmas, galvos svaigimas, parestezija</w:t>
            </w:r>
          </w:p>
        </w:tc>
      </w:tr>
      <w:tr w:rsidR="00A32FD3" w:rsidRPr="00A32FD3" w14:paraId="452E38FD" w14:textId="77777777" w:rsidTr="00CB1FB8">
        <w:tc>
          <w:tcPr>
            <w:tcW w:w="9070" w:type="dxa"/>
            <w:gridSpan w:val="3"/>
          </w:tcPr>
          <w:p w14:paraId="4460807E"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b/>
                <w:kern w:val="0"/>
                <w:sz w:val="22"/>
                <w:lang w:val="lt-LT"/>
                <w14:ligatures w14:val="none"/>
              </w:rPr>
              <w:t>Akių sutrikimai</w:t>
            </w:r>
          </w:p>
        </w:tc>
      </w:tr>
      <w:tr w:rsidR="00A32FD3" w:rsidRPr="00A32FD3" w14:paraId="599F1692" w14:textId="77777777" w:rsidTr="00CB1FB8">
        <w:trPr>
          <w:trHeight w:val="80"/>
        </w:trPr>
        <w:tc>
          <w:tcPr>
            <w:tcW w:w="4495" w:type="dxa"/>
            <w:gridSpan w:val="2"/>
          </w:tcPr>
          <w:p w14:paraId="194D2C3C"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Reti</w:t>
            </w:r>
          </w:p>
        </w:tc>
        <w:tc>
          <w:tcPr>
            <w:tcW w:w="4575" w:type="dxa"/>
          </w:tcPr>
          <w:p w14:paraId="40A6C9F8"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Regos sutrikimas</w:t>
            </w:r>
          </w:p>
        </w:tc>
      </w:tr>
      <w:tr w:rsidR="00A32FD3" w:rsidRPr="00A32FD3" w14:paraId="3E81252C" w14:textId="77777777" w:rsidTr="00CB1FB8">
        <w:trPr>
          <w:trHeight w:val="80"/>
        </w:trPr>
        <w:tc>
          <w:tcPr>
            <w:tcW w:w="4495" w:type="dxa"/>
            <w:gridSpan w:val="2"/>
          </w:tcPr>
          <w:p w14:paraId="4731B2F5"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Dažnis nežinomas</w:t>
            </w:r>
          </w:p>
        </w:tc>
        <w:tc>
          <w:tcPr>
            <w:tcW w:w="4575" w:type="dxa"/>
          </w:tcPr>
          <w:p w14:paraId="58AB4BA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Choroidinė efuzija, ūminė uždarojo kampo glaukoma</w:t>
            </w:r>
          </w:p>
        </w:tc>
      </w:tr>
      <w:tr w:rsidR="00A32FD3" w:rsidRPr="00A32FD3" w14:paraId="5A4C4F3D" w14:textId="77777777" w:rsidTr="00CB1FB8">
        <w:tc>
          <w:tcPr>
            <w:tcW w:w="9070" w:type="dxa"/>
            <w:gridSpan w:val="3"/>
          </w:tcPr>
          <w:p w14:paraId="7B7BDFF9"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b/>
                <w:kern w:val="0"/>
                <w:sz w:val="22"/>
                <w:lang w:val="lt-LT"/>
                <w14:ligatures w14:val="none"/>
              </w:rPr>
              <w:t>Širdies sutrikimai</w:t>
            </w:r>
          </w:p>
        </w:tc>
      </w:tr>
      <w:tr w:rsidR="00A32FD3" w:rsidRPr="00A32FD3" w14:paraId="58BB69F0" w14:textId="77777777" w:rsidTr="00CB1FB8">
        <w:tc>
          <w:tcPr>
            <w:tcW w:w="4480" w:type="dxa"/>
          </w:tcPr>
          <w:p w14:paraId="3C88B3B2"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Reti</w:t>
            </w:r>
          </w:p>
        </w:tc>
        <w:tc>
          <w:tcPr>
            <w:tcW w:w="4590" w:type="dxa"/>
            <w:gridSpan w:val="2"/>
          </w:tcPr>
          <w:p w14:paraId="63629A04"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Širdies artimijos</w:t>
            </w:r>
          </w:p>
        </w:tc>
      </w:tr>
      <w:tr w:rsidR="00A32FD3" w:rsidRPr="00A32FD3" w14:paraId="19C218FC" w14:textId="77777777" w:rsidTr="00CB1FB8">
        <w:tc>
          <w:tcPr>
            <w:tcW w:w="9070" w:type="dxa"/>
            <w:gridSpan w:val="3"/>
          </w:tcPr>
          <w:p w14:paraId="28DBF7E7"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b/>
                <w:kern w:val="0"/>
                <w:sz w:val="22"/>
                <w:lang w:val="lt-LT"/>
                <w14:ligatures w14:val="none"/>
              </w:rPr>
              <w:t>Kraujagyslių sutrikimai</w:t>
            </w:r>
          </w:p>
        </w:tc>
      </w:tr>
      <w:tr w:rsidR="00A32FD3" w:rsidRPr="00A32FD3" w14:paraId="0DFA03A4" w14:textId="77777777" w:rsidTr="00CB1FB8">
        <w:tc>
          <w:tcPr>
            <w:tcW w:w="4480" w:type="dxa"/>
          </w:tcPr>
          <w:p w14:paraId="46453AA3"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Dažni</w:t>
            </w:r>
          </w:p>
        </w:tc>
        <w:tc>
          <w:tcPr>
            <w:tcW w:w="4590" w:type="dxa"/>
            <w:gridSpan w:val="2"/>
          </w:tcPr>
          <w:p w14:paraId="68E756CE"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Ortostatinė hipotenzija</w:t>
            </w:r>
          </w:p>
        </w:tc>
      </w:tr>
      <w:tr w:rsidR="00A32FD3" w:rsidRPr="00A32FD3" w14:paraId="4BDD82CA" w14:textId="77777777" w:rsidTr="00CB1FB8">
        <w:tc>
          <w:tcPr>
            <w:tcW w:w="9070" w:type="dxa"/>
            <w:gridSpan w:val="3"/>
          </w:tcPr>
          <w:p w14:paraId="4B6A6625"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b/>
                <w:kern w:val="0"/>
                <w:sz w:val="22"/>
                <w:lang w:val="lt-LT"/>
                <w14:ligatures w14:val="none"/>
              </w:rPr>
              <w:t>Kvėpavimo sistemos, krūtinės ląstos ir tarpuplaučio sutrikimai</w:t>
            </w:r>
          </w:p>
        </w:tc>
      </w:tr>
      <w:tr w:rsidR="00A32FD3" w:rsidRPr="00A32FD3" w14:paraId="629D95FA" w14:textId="77777777" w:rsidTr="00CB1FB8">
        <w:tc>
          <w:tcPr>
            <w:tcW w:w="4480" w:type="dxa"/>
          </w:tcPr>
          <w:p w14:paraId="0BEF6810"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Labai reti</w:t>
            </w:r>
          </w:p>
        </w:tc>
        <w:tc>
          <w:tcPr>
            <w:tcW w:w="4590" w:type="dxa"/>
            <w:gridSpan w:val="2"/>
          </w:tcPr>
          <w:p w14:paraId="7A77D7C5"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Ūminis kvėpavimo sutrikimo sindromas (ŪKSS) (žr. 4.4 skyrių), kvėpavimo sutrikimas, įskaitant pneumonitą ir plaučių edemą</w:t>
            </w:r>
          </w:p>
        </w:tc>
      </w:tr>
      <w:tr w:rsidR="00A32FD3" w:rsidRPr="00A32FD3" w14:paraId="67AB882A" w14:textId="77777777" w:rsidTr="00CB1FB8">
        <w:tc>
          <w:tcPr>
            <w:tcW w:w="9070" w:type="dxa"/>
            <w:gridSpan w:val="3"/>
          </w:tcPr>
          <w:p w14:paraId="528F89EF"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b/>
                <w:kern w:val="0"/>
                <w:sz w:val="22"/>
                <w:lang w:val="lt-LT"/>
                <w14:ligatures w14:val="none"/>
              </w:rPr>
              <w:t>Virškinimo trakto sutrikimai</w:t>
            </w:r>
          </w:p>
        </w:tc>
      </w:tr>
      <w:tr w:rsidR="00A32FD3" w:rsidRPr="00A32FD3" w14:paraId="035BAC3B" w14:textId="77777777" w:rsidTr="00CB1FB8">
        <w:tc>
          <w:tcPr>
            <w:tcW w:w="4480" w:type="dxa"/>
          </w:tcPr>
          <w:p w14:paraId="3A939424"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Dažni</w:t>
            </w:r>
          </w:p>
        </w:tc>
        <w:tc>
          <w:tcPr>
            <w:tcW w:w="4590" w:type="dxa"/>
            <w:gridSpan w:val="2"/>
          </w:tcPr>
          <w:p w14:paraId="4AA6FD99" w14:textId="77777777" w:rsidR="00A32FD3" w:rsidRPr="00A32FD3" w:rsidRDefault="00A32FD3" w:rsidP="00A32FD3">
            <w:pPr>
              <w:spacing w:after="0" w:line="240" w:lineRule="auto"/>
              <w:rPr>
                <w:rFonts w:ascii="Times New Roman" w:hAnsi="Times New Roman"/>
                <w:kern w:val="0"/>
                <w:sz w:val="22"/>
                <w:lang w:val="pt-BR"/>
                <w14:ligatures w14:val="none"/>
              </w:rPr>
            </w:pPr>
            <w:r w:rsidRPr="00A32FD3">
              <w:rPr>
                <w:rFonts w:ascii="Times New Roman" w:hAnsi="Times New Roman"/>
                <w:kern w:val="0"/>
                <w:sz w:val="22"/>
                <w:lang w:val="lt-LT"/>
                <w14:ligatures w14:val="none"/>
              </w:rPr>
              <w:t>Apetito praradimas, lengvas pykinimas ir vėmimas</w:t>
            </w:r>
          </w:p>
        </w:tc>
      </w:tr>
      <w:tr w:rsidR="00A32FD3" w:rsidRPr="00A32FD3" w14:paraId="491E826E" w14:textId="77777777" w:rsidTr="00CB1FB8">
        <w:tc>
          <w:tcPr>
            <w:tcW w:w="4480" w:type="dxa"/>
          </w:tcPr>
          <w:p w14:paraId="6EEAF825"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Reti</w:t>
            </w:r>
          </w:p>
        </w:tc>
        <w:tc>
          <w:tcPr>
            <w:tcW w:w="4590" w:type="dxa"/>
            <w:gridSpan w:val="2"/>
          </w:tcPr>
          <w:p w14:paraId="473EA3CB"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Vidurių užkietėjimas, nemalonūs pojūčiai virškinimo trakte, viduriavimas</w:t>
            </w:r>
          </w:p>
        </w:tc>
      </w:tr>
      <w:tr w:rsidR="00A32FD3" w:rsidRPr="00A32FD3" w14:paraId="4DFD4A58" w14:textId="77777777" w:rsidTr="00CB1FB8">
        <w:tc>
          <w:tcPr>
            <w:tcW w:w="4480" w:type="dxa"/>
          </w:tcPr>
          <w:p w14:paraId="327E8E14" w14:textId="77777777" w:rsidR="00A32FD3" w:rsidRPr="00A32FD3" w:rsidRDefault="00A32FD3" w:rsidP="00A32FD3">
            <w:pPr>
              <w:spacing w:after="0" w:line="240" w:lineRule="auto"/>
              <w:jc w:val="both"/>
              <w:rPr>
                <w:rFonts w:ascii="Times New Roman" w:hAnsi="Times New Roman"/>
                <w:kern w:val="0"/>
                <w:sz w:val="22"/>
                <w:lang w:val="en-GB"/>
                <w14:ligatures w14:val="none"/>
              </w:rPr>
            </w:pPr>
            <w:r w:rsidRPr="00A32FD3">
              <w:rPr>
                <w:rFonts w:ascii="Times New Roman" w:hAnsi="Times New Roman"/>
                <w:kern w:val="0"/>
                <w:sz w:val="22"/>
                <w:lang w:val="lt-LT"/>
                <w14:ligatures w14:val="none"/>
              </w:rPr>
              <w:t>Labai retai</w:t>
            </w:r>
          </w:p>
        </w:tc>
        <w:tc>
          <w:tcPr>
            <w:tcW w:w="4590" w:type="dxa"/>
            <w:gridSpan w:val="2"/>
          </w:tcPr>
          <w:p w14:paraId="3C1D601F"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Pankreatitas</w:t>
            </w:r>
          </w:p>
        </w:tc>
      </w:tr>
      <w:tr w:rsidR="00A32FD3" w:rsidRPr="00A32FD3" w14:paraId="452FD693" w14:textId="77777777" w:rsidTr="00CB1FB8">
        <w:tc>
          <w:tcPr>
            <w:tcW w:w="9070" w:type="dxa"/>
            <w:gridSpan w:val="3"/>
          </w:tcPr>
          <w:p w14:paraId="0919FDF2"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b/>
                <w:kern w:val="0"/>
                <w:sz w:val="22"/>
                <w:lang w:val="lt-LT"/>
                <w14:ligatures w14:val="none"/>
              </w:rPr>
              <w:t>Kepenų, tulžies pūslės ir latakų sutrikimai</w:t>
            </w:r>
          </w:p>
        </w:tc>
      </w:tr>
      <w:tr w:rsidR="00A32FD3" w:rsidRPr="00A32FD3" w14:paraId="09C9B2FF" w14:textId="77777777" w:rsidTr="00CB1FB8">
        <w:tc>
          <w:tcPr>
            <w:tcW w:w="4480" w:type="dxa"/>
          </w:tcPr>
          <w:p w14:paraId="57479EF1"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Reti</w:t>
            </w:r>
          </w:p>
        </w:tc>
        <w:tc>
          <w:tcPr>
            <w:tcW w:w="4590" w:type="dxa"/>
            <w:gridSpan w:val="2"/>
          </w:tcPr>
          <w:p w14:paraId="71A95FB6"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Intrahepatinė cholestazė arba gelta</w:t>
            </w:r>
          </w:p>
        </w:tc>
      </w:tr>
      <w:tr w:rsidR="00A32FD3" w:rsidRPr="00A32FD3" w14:paraId="6F1EC4B5" w14:textId="77777777" w:rsidTr="00CB1FB8">
        <w:tc>
          <w:tcPr>
            <w:tcW w:w="9070" w:type="dxa"/>
            <w:gridSpan w:val="3"/>
          </w:tcPr>
          <w:p w14:paraId="19E48714"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b/>
                <w:kern w:val="0"/>
                <w:sz w:val="22"/>
                <w:lang w:val="lt-LT"/>
                <w14:ligatures w14:val="none"/>
              </w:rPr>
              <w:t>Inkstų ir šlapimo takų sutrikimai</w:t>
            </w:r>
          </w:p>
        </w:tc>
      </w:tr>
      <w:tr w:rsidR="00A32FD3" w:rsidRPr="00A32FD3" w14:paraId="0459630B" w14:textId="77777777" w:rsidTr="00CB1FB8">
        <w:tc>
          <w:tcPr>
            <w:tcW w:w="4495" w:type="dxa"/>
            <w:gridSpan w:val="2"/>
          </w:tcPr>
          <w:p w14:paraId="0A6D47AC"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575" w:type="dxa"/>
          </w:tcPr>
          <w:p w14:paraId="1D6344F6"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Inkstų veiklos sutrikimas, ūminis inkstų nepakankamumas</w:t>
            </w:r>
          </w:p>
        </w:tc>
      </w:tr>
      <w:tr w:rsidR="00A32FD3" w:rsidRPr="00A32FD3" w14:paraId="55BFC467" w14:textId="77777777" w:rsidTr="00CB1FB8">
        <w:tc>
          <w:tcPr>
            <w:tcW w:w="9070" w:type="dxa"/>
            <w:gridSpan w:val="3"/>
          </w:tcPr>
          <w:p w14:paraId="74395005" w14:textId="77777777" w:rsidR="00A32FD3" w:rsidRPr="00A32FD3" w:rsidRDefault="00A32FD3" w:rsidP="00A32FD3">
            <w:pPr>
              <w:spacing w:after="0" w:line="240" w:lineRule="auto"/>
              <w:jc w:val="both"/>
              <w:rPr>
                <w:rFonts w:ascii="Times New Roman" w:hAnsi="Times New Roman"/>
                <w:kern w:val="0"/>
                <w:sz w:val="22"/>
                <w:lang w:val="pt-BR"/>
                <w14:ligatures w14:val="none"/>
              </w:rPr>
            </w:pPr>
            <w:r w:rsidRPr="00A32FD3">
              <w:rPr>
                <w:rFonts w:ascii="Times New Roman" w:hAnsi="Times New Roman"/>
                <w:b/>
                <w:kern w:val="0"/>
                <w:sz w:val="22"/>
                <w:lang w:val="lt-LT"/>
                <w14:ligatures w14:val="none"/>
              </w:rPr>
              <w:t>Odos ir poodinio audinio sutrikimai</w:t>
            </w:r>
          </w:p>
        </w:tc>
      </w:tr>
      <w:tr w:rsidR="00A32FD3" w:rsidRPr="00A32FD3" w14:paraId="0E5AA446" w14:textId="77777777" w:rsidTr="00CB1FB8">
        <w:tc>
          <w:tcPr>
            <w:tcW w:w="4480" w:type="dxa"/>
          </w:tcPr>
          <w:p w14:paraId="38DE9589"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w:t>
            </w:r>
          </w:p>
        </w:tc>
        <w:tc>
          <w:tcPr>
            <w:tcW w:w="4590" w:type="dxa"/>
            <w:gridSpan w:val="2"/>
          </w:tcPr>
          <w:p w14:paraId="4E1B74BF"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Dilgėlinė ir kitokie bėrimai</w:t>
            </w:r>
          </w:p>
        </w:tc>
      </w:tr>
      <w:tr w:rsidR="00A32FD3" w:rsidRPr="00A32FD3" w14:paraId="6D9B10CA" w14:textId="77777777" w:rsidTr="00CB1FB8">
        <w:tc>
          <w:tcPr>
            <w:tcW w:w="4480" w:type="dxa"/>
          </w:tcPr>
          <w:p w14:paraId="465CBF96"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Reti</w:t>
            </w:r>
          </w:p>
        </w:tc>
        <w:tc>
          <w:tcPr>
            <w:tcW w:w="4590" w:type="dxa"/>
            <w:gridSpan w:val="2"/>
          </w:tcPr>
          <w:p w14:paraId="6F2EB322"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Padidėjęs jautrumas šviesai</w:t>
            </w:r>
          </w:p>
        </w:tc>
      </w:tr>
      <w:tr w:rsidR="00A32FD3" w:rsidRPr="00A32FD3" w14:paraId="27BBC528" w14:textId="77777777" w:rsidTr="00CB1FB8">
        <w:tc>
          <w:tcPr>
            <w:tcW w:w="4480" w:type="dxa"/>
          </w:tcPr>
          <w:p w14:paraId="70E015E2"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Labai reti</w:t>
            </w:r>
          </w:p>
        </w:tc>
        <w:tc>
          <w:tcPr>
            <w:tcW w:w="4590" w:type="dxa"/>
            <w:gridSpan w:val="2"/>
          </w:tcPr>
          <w:p w14:paraId="5FB46CB8"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Nekrozuojantis vaskulitas ir toksinė epidermio nekrolizė, į poodinė raudonoji vilkligė panašus sutrikimas, poodinės raudonosios vilkligės atsinaujinimas</w:t>
            </w:r>
          </w:p>
        </w:tc>
      </w:tr>
      <w:tr w:rsidR="00A32FD3" w:rsidRPr="00A32FD3" w14:paraId="5A244C11" w14:textId="77777777" w:rsidTr="00CB1FB8">
        <w:tc>
          <w:tcPr>
            <w:tcW w:w="4495" w:type="dxa"/>
            <w:gridSpan w:val="2"/>
          </w:tcPr>
          <w:p w14:paraId="6987621A"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Dažnis nežinomas</w:t>
            </w:r>
          </w:p>
        </w:tc>
        <w:tc>
          <w:tcPr>
            <w:tcW w:w="4575" w:type="dxa"/>
          </w:tcPr>
          <w:p w14:paraId="09CB5FB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Daugiaformė eritema</w:t>
            </w:r>
          </w:p>
        </w:tc>
      </w:tr>
      <w:tr w:rsidR="00A32FD3" w:rsidRPr="00A32FD3" w14:paraId="03B4F378" w14:textId="77777777" w:rsidTr="00CB1FB8">
        <w:tc>
          <w:tcPr>
            <w:tcW w:w="9070" w:type="dxa"/>
            <w:gridSpan w:val="3"/>
          </w:tcPr>
          <w:p w14:paraId="3D871ECA"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b/>
                <w:kern w:val="0"/>
                <w:sz w:val="22"/>
                <w:lang w:val="lt-LT"/>
                <w14:ligatures w14:val="none"/>
              </w:rPr>
              <w:t>Bendrieji sutrikimai ir vartojimo vietos pažeidimai</w:t>
            </w:r>
          </w:p>
        </w:tc>
      </w:tr>
      <w:tr w:rsidR="00A32FD3" w:rsidRPr="00A32FD3" w14:paraId="411F9DA8" w14:textId="77777777" w:rsidTr="00CB1FB8">
        <w:tc>
          <w:tcPr>
            <w:tcW w:w="4495" w:type="dxa"/>
            <w:gridSpan w:val="2"/>
          </w:tcPr>
          <w:p w14:paraId="4FECEC07"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575" w:type="dxa"/>
          </w:tcPr>
          <w:p w14:paraId="4F27B38A"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Karščiavimas, astenija</w:t>
            </w:r>
          </w:p>
        </w:tc>
      </w:tr>
      <w:tr w:rsidR="00A32FD3" w:rsidRPr="00A32FD3" w14:paraId="3AD9B5F3" w14:textId="77777777" w:rsidTr="00CB1FB8">
        <w:tc>
          <w:tcPr>
            <w:tcW w:w="9070" w:type="dxa"/>
            <w:gridSpan w:val="3"/>
          </w:tcPr>
          <w:p w14:paraId="74F01EC7"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b/>
                <w:kern w:val="0"/>
                <w:sz w:val="22"/>
                <w:lang w:val="lt-LT"/>
                <w14:ligatures w14:val="none"/>
              </w:rPr>
              <w:t>Skeleto, raumenų ir jungiamojo audinio sutrikimai</w:t>
            </w:r>
          </w:p>
        </w:tc>
      </w:tr>
      <w:tr w:rsidR="00A32FD3" w:rsidRPr="00A32FD3" w14:paraId="1761D114" w14:textId="77777777" w:rsidTr="00CB1FB8">
        <w:tc>
          <w:tcPr>
            <w:tcW w:w="4495" w:type="dxa"/>
            <w:gridSpan w:val="2"/>
          </w:tcPr>
          <w:p w14:paraId="4D25F648"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Dažnis nežinomas</w:t>
            </w:r>
          </w:p>
        </w:tc>
        <w:tc>
          <w:tcPr>
            <w:tcW w:w="4575" w:type="dxa"/>
          </w:tcPr>
          <w:p w14:paraId="4465FB2D"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lang w:val="lt-LT"/>
                <w14:ligatures w14:val="none"/>
              </w:rPr>
              <w:t>Raumenų spazmai</w:t>
            </w:r>
          </w:p>
        </w:tc>
      </w:tr>
      <w:tr w:rsidR="00A32FD3" w:rsidRPr="00A32FD3" w14:paraId="4AC6FB21" w14:textId="77777777" w:rsidTr="00CB1FB8">
        <w:tc>
          <w:tcPr>
            <w:tcW w:w="9070" w:type="dxa"/>
            <w:gridSpan w:val="3"/>
          </w:tcPr>
          <w:p w14:paraId="1E9EBD0A" w14:textId="77777777" w:rsidR="00A32FD3" w:rsidRPr="00A32FD3" w:rsidRDefault="00A32FD3" w:rsidP="00A32FD3">
            <w:pPr>
              <w:spacing w:after="0" w:line="240" w:lineRule="auto"/>
              <w:jc w:val="both"/>
              <w:rPr>
                <w:rFonts w:ascii="Times New Roman" w:hAnsi="Times New Roman"/>
                <w:kern w:val="0"/>
                <w:sz w:val="22"/>
                <w:lang w:val="pt-BR"/>
                <w14:ligatures w14:val="none"/>
              </w:rPr>
            </w:pPr>
            <w:r w:rsidRPr="00A32FD3">
              <w:rPr>
                <w:rFonts w:ascii="Times New Roman" w:hAnsi="Times New Roman"/>
                <w:b/>
                <w:kern w:val="0"/>
                <w:sz w:val="22"/>
                <w:lang w:val="lt-LT"/>
                <w14:ligatures w14:val="none"/>
              </w:rPr>
              <w:t>Lytinės sistemos ir krūties sutrikimai</w:t>
            </w:r>
          </w:p>
        </w:tc>
      </w:tr>
      <w:tr w:rsidR="00A32FD3" w:rsidRPr="00A32FD3" w14:paraId="38831C18" w14:textId="77777777" w:rsidTr="00CB1FB8">
        <w:tc>
          <w:tcPr>
            <w:tcW w:w="4480" w:type="dxa"/>
          </w:tcPr>
          <w:p w14:paraId="4E9CFA4D"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Dažni</w:t>
            </w:r>
          </w:p>
        </w:tc>
        <w:tc>
          <w:tcPr>
            <w:tcW w:w="4590" w:type="dxa"/>
            <w:gridSpan w:val="2"/>
          </w:tcPr>
          <w:p w14:paraId="773B4997" w14:textId="77777777" w:rsidR="00A32FD3" w:rsidRPr="00A32FD3" w:rsidRDefault="00A32FD3" w:rsidP="00A32FD3">
            <w:pPr>
              <w:spacing w:after="0" w:line="240" w:lineRule="auto"/>
              <w:jc w:val="both"/>
              <w:rPr>
                <w:rFonts w:ascii="Times New Roman" w:hAnsi="Times New Roman"/>
                <w:kern w:val="0"/>
                <w:sz w:val="22"/>
                <w14:ligatures w14:val="none"/>
              </w:rPr>
            </w:pPr>
            <w:r w:rsidRPr="00A32FD3">
              <w:rPr>
                <w:rFonts w:ascii="Times New Roman" w:hAnsi="Times New Roman"/>
                <w:kern w:val="0"/>
                <w:sz w:val="22"/>
                <w:lang w:val="lt-LT"/>
                <w14:ligatures w14:val="none"/>
              </w:rPr>
              <w:t>Impotencija</w:t>
            </w:r>
          </w:p>
        </w:tc>
      </w:tr>
    </w:tbl>
    <w:p w14:paraId="18D99079" w14:textId="77777777" w:rsidR="00A32FD3" w:rsidRPr="00A32FD3" w:rsidRDefault="00A32FD3" w:rsidP="00A32FD3">
      <w:pPr>
        <w:widowControl w:val="0"/>
        <w:spacing w:after="0" w:line="240" w:lineRule="auto"/>
        <w:rPr>
          <w:rFonts w:ascii="Times New Roman" w:hAnsi="Times New Roman"/>
          <w:color w:val="000000"/>
          <w:kern w:val="0"/>
          <w:sz w:val="22"/>
          <w:u w:val="single"/>
          <w14:ligatures w14:val="none"/>
        </w:rPr>
      </w:pPr>
    </w:p>
    <w:p w14:paraId="6D883DEF" w14:textId="77777777" w:rsidR="00A32FD3" w:rsidRPr="00A32FD3" w:rsidRDefault="00A32FD3" w:rsidP="00A32FD3">
      <w:pPr>
        <w:widowControl w:val="0"/>
        <w:spacing w:after="0" w:line="240" w:lineRule="auto"/>
        <w:rPr>
          <w:rFonts w:ascii="Times New Roman" w:hAnsi="Times New Roman"/>
          <w:color w:val="000000"/>
          <w:kern w:val="0"/>
          <w:sz w:val="22"/>
          <w:u w:val="single"/>
          <w14:ligatures w14:val="none"/>
        </w:rPr>
      </w:pPr>
      <w:proofErr w:type="spellStart"/>
      <w:r w:rsidRPr="00A32FD3">
        <w:rPr>
          <w:rFonts w:ascii="Times New Roman" w:hAnsi="Times New Roman"/>
          <w:color w:val="000000"/>
          <w:kern w:val="0"/>
          <w:sz w:val="22"/>
          <w:u w:val="single"/>
          <w14:ligatures w14:val="none"/>
        </w:rPr>
        <w:t>Atrinktų</w:t>
      </w:r>
      <w:proofErr w:type="spellEnd"/>
      <w:r w:rsidRPr="00A32FD3">
        <w:rPr>
          <w:rFonts w:ascii="Times New Roman" w:hAnsi="Times New Roman"/>
          <w:color w:val="000000"/>
          <w:kern w:val="0"/>
          <w:sz w:val="22"/>
          <w:u w:val="single"/>
          <w14:ligatures w14:val="none"/>
        </w:rPr>
        <w:t xml:space="preserve"> </w:t>
      </w:r>
      <w:proofErr w:type="spellStart"/>
      <w:r w:rsidRPr="00A32FD3">
        <w:rPr>
          <w:rFonts w:ascii="Times New Roman" w:hAnsi="Times New Roman"/>
          <w:color w:val="000000"/>
          <w:kern w:val="0"/>
          <w:sz w:val="22"/>
          <w:u w:val="single"/>
          <w14:ligatures w14:val="none"/>
        </w:rPr>
        <w:t>nepageidaujamų</w:t>
      </w:r>
      <w:proofErr w:type="spellEnd"/>
      <w:r w:rsidRPr="00A32FD3">
        <w:rPr>
          <w:rFonts w:ascii="Times New Roman" w:hAnsi="Times New Roman"/>
          <w:color w:val="000000"/>
          <w:kern w:val="0"/>
          <w:sz w:val="22"/>
          <w:u w:val="single"/>
          <w14:ligatures w14:val="none"/>
        </w:rPr>
        <w:t xml:space="preserve"> </w:t>
      </w:r>
      <w:proofErr w:type="spellStart"/>
      <w:r w:rsidRPr="00A32FD3">
        <w:rPr>
          <w:rFonts w:ascii="Times New Roman" w:hAnsi="Times New Roman"/>
          <w:color w:val="000000"/>
          <w:kern w:val="0"/>
          <w:sz w:val="22"/>
          <w:u w:val="single"/>
          <w14:ligatures w14:val="none"/>
        </w:rPr>
        <w:t>reakcijų</w:t>
      </w:r>
      <w:proofErr w:type="spellEnd"/>
      <w:r w:rsidRPr="00A32FD3">
        <w:rPr>
          <w:rFonts w:ascii="Times New Roman" w:hAnsi="Times New Roman"/>
          <w:color w:val="000000"/>
          <w:kern w:val="0"/>
          <w:sz w:val="22"/>
          <w:u w:val="single"/>
          <w14:ligatures w14:val="none"/>
        </w:rPr>
        <w:t xml:space="preserve"> </w:t>
      </w:r>
      <w:proofErr w:type="spellStart"/>
      <w:r w:rsidRPr="00A32FD3">
        <w:rPr>
          <w:rFonts w:ascii="Times New Roman" w:hAnsi="Times New Roman"/>
          <w:color w:val="000000"/>
          <w:kern w:val="0"/>
          <w:sz w:val="22"/>
          <w:u w:val="single"/>
          <w14:ligatures w14:val="none"/>
        </w:rPr>
        <w:t>apibūdinimas</w:t>
      </w:r>
      <w:proofErr w:type="spellEnd"/>
      <w:r w:rsidRPr="00A32FD3">
        <w:rPr>
          <w:rFonts w:ascii="Times New Roman" w:hAnsi="Times New Roman"/>
          <w:color w:val="000000"/>
          <w:kern w:val="0"/>
          <w:sz w:val="22"/>
          <w:u w:val="single"/>
          <w14:ligatures w14:val="none"/>
        </w:rPr>
        <w:t xml:space="preserve"> </w:t>
      </w:r>
    </w:p>
    <w:p w14:paraId="1EBCDAB5" w14:textId="77777777" w:rsidR="00A32FD3" w:rsidRPr="00A32FD3" w:rsidRDefault="00A32FD3" w:rsidP="00A32FD3">
      <w:pPr>
        <w:widowControl w:val="0"/>
        <w:spacing w:after="0" w:line="240" w:lineRule="auto"/>
        <w:rPr>
          <w:rFonts w:ascii="Times New Roman" w:hAnsi="Times New Roman"/>
          <w:color w:val="000000"/>
          <w:kern w:val="0"/>
          <w:sz w:val="22"/>
          <w14:ligatures w14:val="none"/>
        </w:rPr>
      </w:pPr>
    </w:p>
    <w:p w14:paraId="4E1F2659" w14:textId="77777777" w:rsidR="00A32FD3" w:rsidRPr="00A32FD3" w:rsidRDefault="00A32FD3" w:rsidP="00A32FD3">
      <w:pPr>
        <w:spacing w:after="0" w:line="240" w:lineRule="auto"/>
        <w:rPr>
          <w:rFonts w:ascii="Times New Roman" w:hAnsi="Times New Roman"/>
          <w:color w:val="000000"/>
          <w:kern w:val="0"/>
          <w:sz w:val="22"/>
          <w14:ligatures w14:val="none"/>
        </w:rPr>
      </w:pPr>
      <w:proofErr w:type="spellStart"/>
      <w:r w:rsidRPr="00A32FD3">
        <w:rPr>
          <w:rFonts w:ascii="Times New Roman" w:hAnsi="Times New Roman"/>
          <w:color w:val="000000"/>
          <w:kern w:val="0"/>
          <w:sz w:val="22"/>
          <w14:ligatures w14:val="none"/>
        </w:rPr>
        <w:t>Nemelanominis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odos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vėžys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Remiantis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turimais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epidemiologinių</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tyrimų</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duomenimis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buvo</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nustatyta</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nuo</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kumuliacinės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dozės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priklausoma</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hidrochlorotiazido</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sąsaja</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su</w:t>
      </w:r>
      <w:proofErr w:type="spellEnd"/>
      <w:r w:rsidRPr="00A32FD3">
        <w:rPr>
          <w:rFonts w:ascii="Times New Roman" w:hAnsi="Times New Roman"/>
          <w:color w:val="000000"/>
          <w:kern w:val="0"/>
          <w:sz w:val="22"/>
          <w14:ligatures w14:val="none"/>
        </w:rPr>
        <w:t xml:space="preserve"> NOV (</w:t>
      </w:r>
      <w:proofErr w:type="spellStart"/>
      <w:r w:rsidRPr="00A32FD3">
        <w:rPr>
          <w:rFonts w:ascii="Times New Roman" w:hAnsi="Times New Roman"/>
          <w:color w:val="000000"/>
          <w:kern w:val="0"/>
          <w:sz w:val="22"/>
          <w14:ligatures w14:val="none"/>
        </w:rPr>
        <w:t>taip</w:t>
      </w:r>
      <w:proofErr w:type="spellEnd"/>
      <w:r w:rsidRPr="00A32FD3">
        <w:rPr>
          <w:rFonts w:ascii="Times New Roman" w:hAnsi="Times New Roman"/>
          <w:color w:val="000000"/>
          <w:kern w:val="0"/>
          <w:sz w:val="22"/>
          <w14:ligatures w14:val="none"/>
        </w:rPr>
        <w:t xml:space="preserve"> pat </w:t>
      </w:r>
      <w:proofErr w:type="spellStart"/>
      <w:r w:rsidRPr="00A32FD3">
        <w:rPr>
          <w:rFonts w:ascii="Times New Roman" w:hAnsi="Times New Roman"/>
          <w:color w:val="000000"/>
          <w:kern w:val="0"/>
          <w:sz w:val="22"/>
          <w14:ligatures w14:val="none"/>
        </w:rPr>
        <w:t>žr</w:t>
      </w:r>
      <w:proofErr w:type="spellEnd"/>
      <w:r w:rsidRPr="00A32FD3">
        <w:rPr>
          <w:rFonts w:ascii="Times New Roman" w:hAnsi="Times New Roman"/>
          <w:color w:val="000000"/>
          <w:kern w:val="0"/>
          <w:sz w:val="22"/>
          <w14:ligatures w14:val="none"/>
        </w:rPr>
        <w:t xml:space="preserve">. 4.4 </w:t>
      </w:r>
      <w:proofErr w:type="spellStart"/>
      <w:r w:rsidRPr="00A32FD3">
        <w:rPr>
          <w:rFonts w:ascii="Times New Roman" w:hAnsi="Times New Roman"/>
          <w:color w:val="000000"/>
          <w:kern w:val="0"/>
          <w:sz w:val="22"/>
          <w14:ligatures w14:val="none"/>
        </w:rPr>
        <w:t>ir</w:t>
      </w:r>
      <w:proofErr w:type="spellEnd"/>
      <w:r w:rsidRPr="00A32FD3">
        <w:rPr>
          <w:rFonts w:ascii="Times New Roman" w:hAnsi="Times New Roman"/>
          <w:color w:val="000000"/>
          <w:kern w:val="0"/>
          <w:sz w:val="22"/>
          <w14:ligatures w14:val="none"/>
        </w:rPr>
        <w:t xml:space="preserve"> 5.1 skyrius).</w:t>
      </w:r>
    </w:p>
    <w:p w14:paraId="1C0F00F2"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06A40AE0" w14:textId="77777777" w:rsidR="00A32FD3" w:rsidRPr="00A32FD3" w:rsidRDefault="00A32FD3" w:rsidP="00A32FD3">
      <w:pPr>
        <w:autoSpaceDE w:val="0"/>
        <w:autoSpaceDN w:val="0"/>
        <w:adjustRightInd w:val="0"/>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Pranešimas apie įtariamas nepageidaujamas reakcijas</w:t>
      </w:r>
    </w:p>
    <w:p w14:paraId="5E41E760"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A32FD3">
          <w:rPr>
            <w:kern w:val="0"/>
            <w14:ligatures w14:val="none"/>
          </w:rPr>
          <w:t>https://vvkt.lrv.lt/lt/</w:t>
        </w:r>
      </w:hyperlink>
      <w:r w:rsidRPr="00A32FD3">
        <w:rPr>
          <w:rFonts w:ascii="Times New Roman" w:hAnsi="Times New Roman"/>
          <w:kern w:val="0"/>
          <w:sz w:val="22"/>
          <w:lang w:val="lt-LT"/>
          <w14:ligatures w14:val="none"/>
        </w:rPr>
        <w:t xml:space="preserve"> nurodytais būdais.</w:t>
      </w:r>
    </w:p>
    <w:p w14:paraId="215629F7" w14:textId="77777777" w:rsidR="00A32FD3" w:rsidRPr="00A32FD3" w:rsidRDefault="00A32FD3" w:rsidP="00A32FD3">
      <w:pPr>
        <w:autoSpaceDE w:val="0"/>
        <w:autoSpaceDN w:val="0"/>
        <w:adjustRightInd w:val="0"/>
        <w:spacing w:after="0" w:line="240" w:lineRule="auto"/>
        <w:rPr>
          <w:rFonts w:ascii="Times New Roman" w:hAnsi="Times New Roman"/>
          <w:kern w:val="0"/>
          <w:sz w:val="22"/>
          <w:lang w:val="lt-LT"/>
          <w14:ligatures w14:val="none"/>
        </w:rPr>
      </w:pPr>
    </w:p>
    <w:p w14:paraId="0194A547" w14:textId="77777777" w:rsidR="00A32FD3" w:rsidRPr="00A32FD3" w:rsidRDefault="00A32FD3" w:rsidP="00A32FD3">
      <w:pPr>
        <w:autoSpaceDE w:val="0"/>
        <w:autoSpaceDN w:val="0"/>
        <w:adjustRightInd w:val="0"/>
        <w:spacing w:after="0" w:line="240" w:lineRule="auto"/>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4.9</w:t>
      </w:r>
      <w:r w:rsidRPr="00A32FD3">
        <w:rPr>
          <w:rFonts w:ascii="Times New Roman" w:hAnsi="Times New Roman"/>
          <w:b/>
          <w:kern w:val="0"/>
          <w:sz w:val="22"/>
          <w:lang w:val="lt-LT"/>
          <w14:ligatures w14:val="none"/>
        </w:rPr>
        <w:tab/>
        <w:t>Perdozavimas</w:t>
      </w:r>
      <w:r w:rsidRPr="00A32FD3">
        <w:rPr>
          <w:rFonts w:ascii="Times New Roman" w:hAnsi="Times New Roman"/>
          <w:kern w:val="0"/>
          <w:sz w:val="22"/>
          <w:lang w:val="lt-LT"/>
          <w14:ligatures w14:val="none"/>
        </w:rPr>
        <w:t xml:space="preserve"> </w:t>
      </w:r>
    </w:p>
    <w:p w14:paraId="3E953F47" w14:textId="77777777" w:rsidR="00A32FD3" w:rsidRPr="00A32FD3" w:rsidRDefault="00A32FD3" w:rsidP="00A32FD3">
      <w:pPr>
        <w:spacing w:after="0" w:line="240" w:lineRule="auto"/>
        <w:rPr>
          <w:rFonts w:ascii="Times New Roman" w:hAnsi="Times New Roman"/>
          <w:kern w:val="0"/>
          <w:sz w:val="22"/>
          <w:lang w:val="lt-LT"/>
          <w14:ligatures w14:val="none"/>
        </w:rPr>
      </w:pPr>
    </w:p>
    <w:p w14:paraId="7EA96041"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Simptomai</w:t>
      </w:r>
    </w:p>
    <w:p w14:paraId="42DEA4A2"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Perdozavus valsartano, gali labai sumažėti kraujospūdis, todėl gali pritemti sąmonė, įvykti kolapsas ir (arba) išsivystyti šokas dėl kraujotakos sutrikimo. Taip pat, perdozavus hidrochlorotiazido gali </w:t>
      </w:r>
      <w:r w:rsidRPr="00A32FD3">
        <w:rPr>
          <w:rFonts w:ascii="Times New Roman" w:hAnsi="Times New Roman"/>
          <w:kern w:val="0"/>
          <w:sz w:val="22"/>
          <w:lang w:val="lt-LT"/>
          <w14:ligatures w14:val="none"/>
        </w:rPr>
        <w:lastRenderedPageBreak/>
        <w:t>atsirasti šių požymių ir simptomų: pykinimas, mieguistumas, hipovolemija, elektrolitų pusiausvyros sutrikimas, susijęs su širdies aritmijomis, ir raumenų spazmais.</w:t>
      </w:r>
    </w:p>
    <w:p w14:paraId="725EC0FA" w14:textId="77777777" w:rsidR="00A32FD3" w:rsidRPr="00A32FD3" w:rsidRDefault="00A32FD3" w:rsidP="00A32FD3">
      <w:pPr>
        <w:spacing w:after="0" w:line="240" w:lineRule="auto"/>
        <w:rPr>
          <w:rFonts w:ascii="Times New Roman" w:hAnsi="Times New Roman"/>
          <w:kern w:val="0"/>
          <w:sz w:val="22"/>
          <w:lang w:val="lt-LT"/>
          <w14:ligatures w14:val="none"/>
        </w:rPr>
      </w:pPr>
    </w:p>
    <w:p w14:paraId="381E26C4"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Gydymas</w:t>
      </w:r>
    </w:p>
    <w:p w14:paraId="77C1EF1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Gydymo priemonės priklauso nuo laiko, praėjusio po apsinuodijimo, ir simptomų pobūdžio bei sunkumo. Svarbiausia yra stabilizuoti kraujotaką.</w:t>
      </w:r>
    </w:p>
    <w:p w14:paraId="65FD2C0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pasireiškia hipotenzija, pacientą reikia paguldyti ant nugaros ir nedelsiant pradėti druskų ir kraujo tūrio korekciją.</w:t>
      </w:r>
    </w:p>
    <w:p w14:paraId="3C8FD6A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Kadangi didelis valsartano kiekis jungiasi su kraujo plazmos baltymais, hemodialize jo iš organizmo pašalinti neįmanoma, tačiau hidrochlorotiazidas dializės metu iš organizmo pašalinamas.</w:t>
      </w:r>
    </w:p>
    <w:p w14:paraId="752A75AB"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78F11961"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54678C9B"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5.</w:t>
      </w:r>
      <w:r w:rsidRPr="00A32FD3">
        <w:rPr>
          <w:rFonts w:ascii="Times New Roman" w:hAnsi="Times New Roman"/>
          <w:b/>
          <w:kern w:val="0"/>
          <w:sz w:val="22"/>
          <w:lang w:val="lt-LT"/>
          <w14:ligatures w14:val="none"/>
        </w:rPr>
        <w:tab/>
        <w:t>FARMAKOLOGINĖS SAVYBĖS</w:t>
      </w:r>
    </w:p>
    <w:p w14:paraId="238A0594"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0104CE7E" w14:textId="77777777" w:rsidR="00A32FD3" w:rsidRPr="00A32FD3" w:rsidRDefault="00A32FD3" w:rsidP="00A32FD3">
      <w:pPr>
        <w:numPr>
          <w:ilvl w:val="1"/>
          <w:numId w:val="5"/>
        </w:num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Farmakodinaminės savybės</w:t>
      </w:r>
    </w:p>
    <w:p w14:paraId="30727571" w14:textId="77777777" w:rsidR="00A32FD3" w:rsidRPr="00A32FD3" w:rsidRDefault="00A32FD3" w:rsidP="00A32FD3">
      <w:pPr>
        <w:spacing w:after="0" w:line="240" w:lineRule="auto"/>
        <w:rPr>
          <w:rFonts w:ascii="Times New Roman" w:hAnsi="Times New Roman"/>
          <w:b/>
          <w:i/>
          <w:kern w:val="0"/>
          <w:sz w:val="22"/>
          <w:lang w:val="lt-LT"/>
          <w14:ligatures w14:val="none"/>
        </w:rPr>
      </w:pPr>
    </w:p>
    <w:p w14:paraId="32103656"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Farmakoterapinė grupė – angiotenzino II receptorių blokatoriai ir diuretikai, valsartanas ir diuretikai, ATC kodas – C09D A03</w:t>
      </w:r>
    </w:p>
    <w:p w14:paraId="33014EC2" w14:textId="77777777" w:rsidR="00A32FD3" w:rsidRPr="00A32FD3" w:rsidRDefault="00A32FD3" w:rsidP="00A32FD3">
      <w:pPr>
        <w:spacing w:after="0" w:line="240" w:lineRule="auto"/>
        <w:rPr>
          <w:rFonts w:ascii="Times New Roman" w:hAnsi="Times New Roman"/>
          <w:kern w:val="0"/>
          <w:sz w:val="22"/>
          <w:lang w:val="lt-LT"/>
          <w14:ligatures w14:val="none"/>
        </w:rPr>
      </w:pPr>
    </w:p>
    <w:p w14:paraId="54372B93" w14:textId="77777777" w:rsidR="00A32FD3" w:rsidRPr="00A32FD3" w:rsidRDefault="00A32FD3" w:rsidP="00A32FD3">
      <w:pPr>
        <w:spacing w:after="0" w:line="240" w:lineRule="auto"/>
        <w:outlineLvl w:val="0"/>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Valsartanas ir hidrochlorotiazidas</w:t>
      </w:r>
    </w:p>
    <w:p w14:paraId="638F8659" w14:textId="77777777" w:rsidR="00A32FD3" w:rsidRPr="00A32FD3" w:rsidRDefault="00A32FD3" w:rsidP="00A32FD3">
      <w:pPr>
        <w:spacing w:after="0" w:line="240" w:lineRule="auto"/>
        <w:outlineLvl w:val="0"/>
        <w:rPr>
          <w:rFonts w:ascii="Times New Roman" w:hAnsi="Times New Roman"/>
          <w:i/>
          <w:kern w:val="0"/>
          <w:sz w:val="22"/>
          <w:u w:val="single"/>
          <w:lang w:val="lt-LT"/>
          <w14:ligatures w14:val="none"/>
        </w:rPr>
      </w:pPr>
    </w:p>
    <w:p w14:paraId="1421E1B2"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80 mg/12,5 mg</w:t>
      </w:r>
    </w:p>
    <w:p w14:paraId="72DC2993"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Dvigubai koduoto, atsitiktinių imčių, aktyviai kontroliuojamo tyrimo su pacientais, kurių kraujospūdį 12,5 mg hidrochlorotiazido dozė kontroliuoja nepakankamai, metu valsartano ir hidrochlorotiazido 80 mg/12,5 mg derinys vidutinį sistolinį ir diastolinį kraujospūdį sumažino reikšmingai daugiau (atitinkamai, 14,9 ir 11,3 mmHg), nei 12,5 mg hidrochlorotiazido (atitinkamai, 5,2 ir 2,9 mmHg) ar 25 mg hidrochlorotiazido (atitinkamai, 6,8 ir 5,7 mmHg). Be to, skiriant 80 mg/12,5 mg valsartano ir hidrochlorotiazido derinį poveikis, t. y. diastolinis kraujospūdis &lt; 90 mmHg arba ≥ 10 mmHg jo sumažėjimas, pasireiškė reikšmingai didesnei daliai pacientų (60 %), lyginant su 12,5 mg hidrochlorotiazido (poveikis pasireiškia 25 % pacientų) ir 25 mg hidrochlorotiazido (poveikis pasireiškia 27 % pacientų).</w:t>
      </w:r>
    </w:p>
    <w:p w14:paraId="0333EA49"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p>
    <w:p w14:paraId="79AFABFD"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Dvigubai koduoto, atsitiktinių imčių, aktyviai kontroliuojamo tyrimo su pacientais, kurių kraujospūdį 80 mg valsartano dozė kontroliuoja nepakankamai, metu valsartano ir hidrochlorotiazido 80 mg/12,5 mg derinys vidutinį sistolinį ir diastolinį kraujospūdį sumažino reikšmingai daugiau (atitinkamai, 9,8 ir 8,2 mmHg), nei 80 mg valsartano (atitinkamai, 3,9 ir 5,1 mmHg) ar 160 mg valsartano (atitinkamai, 6,5 ir 6,2 mmHg). Be to, skiriant 80 mg/12,5 mg valsartano ir hidrochlorotiazido derinį poveikis, t. y. diastolinis kraujospūdis &lt; 90 mmHg arba ≥ 10 mmHg jo sumažėjimas pasireiškė reikšmingai didesnei daliai pacientų (51 %), lyginant su 80 mg valsartano (poveikis pasireiškia 36 % pacientų) ir 160 mg valsartano (poveikis pasireiškia 37 % pacientų).</w:t>
      </w:r>
    </w:p>
    <w:p w14:paraId="6365EEF7"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p>
    <w:p w14:paraId="588D536B"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Dvigubai koduoto, atsitiktinių imčių, placebu kontroliuojamo, faktorinio modelio klinikinio tyrimo metu įvairūs valsartano ir hidrochlorotiazido deriniai palyginti su kiekviena veikliąja medžiaga atskirai. Valsartano ir hidrochlorotiazido 80 mg/12,5 mg derinys sistolinį ir diastolinį kraujospūdį sumažino reikšmingai daugiau (atitinkamai, 16,5 ir 11,8 mmHg), nei placebas (atitinkamai, 1,9 ir 4,1 mmHg) ir 12,5 mg hidrochlorotiazido (atitinkamai, 7,3 ir 7,2 mmHg) ir 80 mg valsartano (atitinkamai, 8,8 ir 8,6 mg). Be to, skiriant 80 mg/12,5 mg valsartano ir hidrochlorotiazido derinį poveikis, t. y. diastolinis kraujospūdis &lt; 90 mmHg arba nustatytas ≥ 10 mmHg jo sumažėjimas, pasireiškė reikšmingai didesnei daliai pacientų (64 %), lyginant su placebu (poveikis pasireiškia 29 % pacientų) ir hidrochlorotiazidu (poveikis pasireiškia 41 % pacientų).</w:t>
      </w:r>
    </w:p>
    <w:p w14:paraId="40C619F8"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p>
    <w:p w14:paraId="0ADF20BB" w14:textId="77777777" w:rsidR="00A32FD3" w:rsidRPr="00A32FD3" w:rsidRDefault="00A32FD3" w:rsidP="00A32FD3">
      <w:pPr>
        <w:spacing w:after="0" w:line="240" w:lineRule="auto"/>
        <w:outlineLvl w:val="0"/>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160 mg/12,5 mg ir 160 mg/25 mg</w:t>
      </w:r>
    </w:p>
    <w:p w14:paraId="2CF74D0C"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Dvigubai koduoto, atsitiktinių imčių, aktyviai kontroliuojamo tyrimo su pacientais, kurių kraujospūdį 12,5 mg hidrochlorotiazido dozė kontroliuoja nepakankamai, metu valsartano ir hidrochlorotiazido 160 mg/12,5 mg derinys vidutinį sistolinį ir diastolinį kraujospūdį sumažino reikšmingai daugiau (atitinkamai, 12,4 ir 7,5 mmHg), nei 25 mg hidrochlorotiazido (atitinkamai, 5,6 ir 2,1 mmHg). Be to, skiriant 160 mg/12,5 mg valsartano ir hidrochlorotiazido derinį poveikis, t. y. kraujospūdis </w:t>
      </w:r>
      <w:r w:rsidRPr="00A32FD3">
        <w:rPr>
          <w:rFonts w:ascii="Times New Roman" w:hAnsi="Times New Roman"/>
          <w:kern w:val="0"/>
          <w:sz w:val="22"/>
          <w:lang w:val="lt-LT"/>
          <w14:ligatures w14:val="none"/>
        </w:rPr>
        <w:lastRenderedPageBreak/>
        <w:t>&lt; 140/90 mmHg arba nustatytas ≥ 20 mmHg sistolinio kraujospūdžio ar ≥ 10 mmHg diastolinio kraujospūdžio sumažėjimas, pasireiškė reikšmingai didesnei daliai pacientų (50 %), lyginant su 25 mg hidrochlorotiazido (poveikis pasireiškia 25 % pacientų).</w:t>
      </w:r>
    </w:p>
    <w:p w14:paraId="26539828"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p>
    <w:p w14:paraId="7001055A"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Dvigubai koduoto, atsitiktinių imčių, aktyviai kontroliuojamo tyrimo su pacientais, kurių kraujospūdį 160 mg valsartano dozė kontroliuoja nepakankamai, metu abu valsartano ir hidrochlorotiazido deriniai vidutinį sistolinį ir diastolinį kraujospūdį sumažino reikšmingai daugiau: 160 mg/25 mg dozės, atitinkamai, 14,6 ir 11,9 mmHg, o 160 mg/12,5 mg dozės, atitinkamai, 12,4/10,4 mmHg, nei 160 mg valsartano, atitinkamai, 8,7 ir 8,8 mmHg. Kraujospūdį mažinančio poveikio skirtumas tarp 160 mg/25 mg ir 160 mg/12,5 mg dozių taip pat buvo statistiškai reikšmingas. Be to, skiriant 160 mg/25 mg ir 160 mg/12,5 mg valsartano ir hidrochlorotiazido derinius poveikis, t. y. diastolinis kraujospūdis &lt; 90 mmHg arba nustatytas ≥ 10 mmHg jo sumažėjimas, pasireiškė reikšmingai didesnei daliai pacientų (atitinkamai, 68 % ir 62 %), lyginant su 160 mg valsartano (poveikis pasireiškia 49 % pacientų).</w:t>
      </w:r>
    </w:p>
    <w:p w14:paraId="72375131"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p>
    <w:p w14:paraId="4F32BC9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Dvigubai koduoto, atsitiktinių imčių, placebu kontroliuojamo, faktorinio modelio klinikinio tyrimo metu įvairių dozių valsartano ir hidrochlorotiazido deriniai palyginti su kiekviena veikliąja medžiaga atskirai. Valsartano ir hidrochlorotiazido deriniai sistolinį ir diastolinį kraujospūdį sumažino reikšmingai daugiau: 160 mg/12,5 mg dozės, atitinkamai, 17,8 ir 13,5 mmHg, o 160 mg/25 mg dozės, atitinkamai, 22,5 ir 15,3 mmHg, lyginant su placebu, atitinkamai, 1,9 ir 4,1 mmHg, ir viena veikliąja medžiaga, t. y. 12,5 mg hidrochlorotiazido, atitinkamai, 7,3 ir 7,2 mmHg, 25 mg hidrochlorotiazido, atitinkamai, 12,7 ir 9,3 mmHg ir 160 mg valsartano, atitinkamai, 12,1 ir 9,4 mg. Be to, skiriant 160 mg/25 mg ir 160 mg/12,5 mg valsartano ir hidrochlorotiazido derinius poveikis, t. y. diastolinis kraujospūdis &lt; 90 mmHg arba nustatytas ≥ 10 mmHg jo sumažėjimas, pasireiškė reikšmingai didesnei daliai pacientų (atitinkamai, 81 % ir 76 %), lyginant su placebu (poveikis pasireiškia 29 % pacientų) ir viena veikliąja medžiaga, t. y. 12,5 mg hidrochlorotiazido (poveikis pasireiškia 41 % pacientų), 25 mg hidrochlorotiazido (poveikis pasireiškia 54 % pacientų), ir 160 mg valsartano (poveikis pasireiškia 59 % pacientų).</w:t>
      </w:r>
    </w:p>
    <w:p w14:paraId="687A9798" w14:textId="77777777" w:rsidR="00A32FD3" w:rsidRPr="00A32FD3" w:rsidRDefault="00A32FD3" w:rsidP="00A32FD3">
      <w:pPr>
        <w:spacing w:after="0" w:line="240" w:lineRule="auto"/>
        <w:rPr>
          <w:rFonts w:ascii="Times New Roman" w:hAnsi="Times New Roman"/>
          <w:kern w:val="0"/>
          <w:sz w:val="22"/>
          <w:lang w:val="lt-LT"/>
          <w14:ligatures w14:val="none"/>
        </w:rPr>
      </w:pPr>
    </w:p>
    <w:p w14:paraId="421683C7"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80 mg/12,5 mg, 160 mg/12,5 mg ir 160 mg/25 mg</w:t>
      </w:r>
    </w:p>
    <w:p w14:paraId="74CA2FCC"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Kontroliuojamų klinikinių tyrimų su valsartano ir hidrochlorotiazido deriniu metu kalio kiekis kraujo serume mažėjo priklausomai nuo dozės. Kalio kiekis kraujo serume dažniau sumažėdavo pacientams, kuriems buvo skiriama 25 mg hidrochlorotiazido dozė, nei pacientams, kuriems buvo skiriama 12,5 mg hidrochlorotiazido dozė. Atliekant kontroliuojamus klinikinius tyrimus su valsartano ir hidrochlorotiazido deriniu nustatyta, kad valsartano kalį tausojantis poveikis susilpnina hidrochlorotiazido kalio kiekį mažinantį poveikį.</w:t>
      </w:r>
    </w:p>
    <w:p w14:paraId="0B98A265"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p>
    <w:p w14:paraId="799AA4C6"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Ar valsartano ir hidrochlorotiazido derinys teigiamai veikia sergamumą ir mirtingumą nuo širdies ir kraujagyslių ligų, šiuo metu nėra žinoma.</w:t>
      </w:r>
    </w:p>
    <w:p w14:paraId="3CB046F3"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Atliekant epidemiologinius tyrimus, nustatyta, kad ilgalaikis gydymas hidrochlorotiazidu sumažina sergamumą ir mirštamumą nuo širdies ir kraujagyslių ligų.</w:t>
      </w:r>
    </w:p>
    <w:p w14:paraId="519EBE67" w14:textId="77777777" w:rsidR="00A32FD3" w:rsidRPr="00A32FD3" w:rsidRDefault="00A32FD3" w:rsidP="00A32FD3">
      <w:pPr>
        <w:spacing w:after="0" w:line="240" w:lineRule="auto"/>
        <w:outlineLvl w:val="0"/>
        <w:rPr>
          <w:rFonts w:ascii="Times New Roman" w:hAnsi="Times New Roman"/>
          <w:kern w:val="0"/>
          <w:sz w:val="22"/>
          <w:lang w:val="lt-LT"/>
          <w14:ligatures w14:val="none"/>
        </w:rPr>
      </w:pPr>
    </w:p>
    <w:p w14:paraId="51FB655C" w14:textId="77777777" w:rsidR="00A32FD3" w:rsidRPr="00A32FD3" w:rsidRDefault="00A32FD3" w:rsidP="00A32FD3">
      <w:pPr>
        <w:spacing w:after="0" w:line="240" w:lineRule="auto"/>
        <w:outlineLvl w:val="0"/>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Valsartanas</w:t>
      </w:r>
    </w:p>
    <w:p w14:paraId="346C628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Valsartanas veikia išgertas, tai stiprus, specifinis angiotenzino II (Ang II) receptorių blokatorius. Jis selektyviai veikia AT</w:t>
      </w:r>
      <w:r w:rsidRPr="00A32FD3">
        <w:rPr>
          <w:rFonts w:ascii="Times New Roman" w:hAnsi="Times New Roman"/>
          <w:kern w:val="0"/>
          <w:sz w:val="22"/>
          <w:vertAlign w:val="subscript"/>
          <w:lang w:val="lt-LT"/>
          <w14:ligatures w14:val="none"/>
        </w:rPr>
        <w:t>1</w:t>
      </w:r>
      <w:r w:rsidRPr="00A32FD3">
        <w:rPr>
          <w:rFonts w:ascii="Times New Roman" w:hAnsi="Times New Roman"/>
          <w:kern w:val="0"/>
          <w:sz w:val="22"/>
          <w:lang w:val="lt-LT"/>
          <w14:ligatures w14:val="none"/>
        </w:rPr>
        <w:t xml:space="preserve"> tipo receptorius, nuo kurių priklauso angiotenzino II sukeliamas poveikis. Valsartanu užblokavus AT</w:t>
      </w:r>
      <w:r w:rsidRPr="00A32FD3">
        <w:rPr>
          <w:rFonts w:ascii="Times New Roman" w:hAnsi="Times New Roman"/>
          <w:kern w:val="0"/>
          <w:sz w:val="22"/>
          <w:vertAlign w:val="subscript"/>
          <w:lang w:val="lt-LT"/>
          <w14:ligatures w14:val="none"/>
        </w:rPr>
        <w:t>1</w:t>
      </w:r>
      <w:r w:rsidRPr="00A32FD3">
        <w:rPr>
          <w:rFonts w:ascii="Times New Roman" w:hAnsi="Times New Roman"/>
          <w:kern w:val="0"/>
          <w:sz w:val="22"/>
          <w:lang w:val="lt-LT"/>
          <w14:ligatures w14:val="none"/>
        </w:rPr>
        <w:t xml:space="preserve"> receptorius, kraujo plazmoje gali padaugėti angiotenzino II, kuris gali stimuliuoti neužblokuotus AT</w:t>
      </w:r>
      <w:r w:rsidRPr="00A32FD3">
        <w:rPr>
          <w:rFonts w:ascii="Times New Roman" w:hAnsi="Times New Roman"/>
          <w:kern w:val="0"/>
          <w:sz w:val="22"/>
          <w:vertAlign w:val="subscript"/>
          <w:lang w:val="lt-LT"/>
          <w14:ligatures w14:val="none"/>
        </w:rPr>
        <w:t xml:space="preserve">2 </w:t>
      </w:r>
      <w:r w:rsidRPr="00A32FD3">
        <w:rPr>
          <w:rFonts w:ascii="Times New Roman" w:hAnsi="Times New Roman"/>
          <w:kern w:val="0"/>
          <w:sz w:val="22"/>
          <w:lang w:val="lt-LT"/>
          <w14:ligatures w14:val="none"/>
        </w:rPr>
        <w:t>receptorius, taip sukeliamas priešingas poveikis nei pasireiškiantis, veikiant AT</w:t>
      </w:r>
      <w:r w:rsidRPr="00A32FD3">
        <w:rPr>
          <w:rFonts w:ascii="Times New Roman" w:hAnsi="Times New Roman"/>
          <w:kern w:val="0"/>
          <w:sz w:val="22"/>
          <w:vertAlign w:val="subscript"/>
          <w:lang w:val="lt-LT"/>
          <w14:ligatures w14:val="none"/>
        </w:rPr>
        <w:t>1</w:t>
      </w:r>
      <w:r w:rsidRPr="00A32FD3">
        <w:rPr>
          <w:rFonts w:ascii="Times New Roman" w:hAnsi="Times New Roman"/>
          <w:kern w:val="0"/>
          <w:sz w:val="22"/>
          <w:lang w:val="lt-LT"/>
          <w14:ligatures w14:val="none"/>
        </w:rPr>
        <w:t xml:space="preserve"> receptorius. Dalinis agonistinis poveikis AT</w:t>
      </w:r>
      <w:r w:rsidRPr="00A32FD3">
        <w:rPr>
          <w:rFonts w:ascii="Times New Roman" w:hAnsi="Times New Roman"/>
          <w:kern w:val="0"/>
          <w:sz w:val="22"/>
          <w:vertAlign w:val="subscript"/>
          <w:lang w:val="lt-LT"/>
          <w14:ligatures w14:val="none"/>
        </w:rPr>
        <w:t>1</w:t>
      </w:r>
      <w:r w:rsidRPr="00A32FD3">
        <w:rPr>
          <w:rFonts w:ascii="Times New Roman" w:hAnsi="Times New Roman"/>
          <w:kern w:val="0"/>
          <w:sz w:val="22"/>
          <w:lang w:val="lt-LT"/>
          <w14:ligatures w14:val="none"/>
        </w:rPr>
        <w:t xml:space="preserve"> receptoriams valsartanui nebūdingas, AT</w:t>
      </w:r>
      <w:r w:rsidRPr="00A32FD3">
        <w:rPr>
          <w:rFonts w:ascii="Times New Roman" w:hAnsi="Times New Roman"/>
          <w:kern w:val="0"/>
          <w:sz w:val="22"/>
          <w:vertAlign w:val="subscript"/>
          <w:lang w:val="lt-LT"/>
          <w14:ligatures w14:val="none"/>
        </w:rPr>
        <w:t>1</w:t>
      </w:r>
      <w:r w:rsidRPr="00A32FD3">
        <w:rPr>
          <w:rFonts w:ascii="Times New Roman" w:hAnsi="Times New Roman"/>
          <w:kern w:val="0"/>
          <w:sz w:val="22"/>
          <w:lang w:val="lt-LT"/>
          <w14:ligatures w14:val="none"/>
        </w:rPr>
        <w:t xml:space="preserve"> receptoriams jo trauka yra daug (maždaug 20 000 kartų) didesnė negu AT</w:t>
      </w:r>
      <w:r w:rsidRPr="00A32FD3">
        <w:rPr>
          <w:rFonts w:ascii="Times New Roman" w:hAnsi="Times New Roman"/>
          <w:kern w:val="0"/>
          <w:sz w:val="22"/>
          <w:vertAlign w:val="subscript"/>
          <w:lang w:val="lt-LT"/>
          <w14:ligatures w14:val="none"/>
        </w:rPr>
        <w:t>2</w:t>
      </w:r>
      <w:r w:rsidRPr="00A32FD3">
        <w:rPr>
          <w:rFonts w:ascii="Times New Roman" w:hAnsi="Times New Roman"/>
          <w:kern w:val="0"/>
          <w:sz w:val="22"/>
          <w:lang w:val="lt-LT"/>
          <w14:ligatures w14:val="none"/>
        </w:rPr>
        <w:t xml:space="preserve"> receptoriams. Valsartanas prie kitiems hormonams jautrių receptorių arba jonų srovės kanalų, darančių svarbią įtaką širdies ir kraujagyslių funkcijos reguliavimui, nesijungia ir jų neblokuoja.</w:t>
      </w:r>
    </w:p>
    <w:p w14:paraId="3D0B8771" w14:textId="77777777" w:rsidR="00A32FD3" w:rsidRPr="00A32FD3" w:rsidRDefault="00A32FD3" w:rsidP="00A32FD3">
      <w:pPr>
        <w:spacing w:after="0" w:line="240" w:lineRule="auto"/>
        <w:rPr>
          <w:rFonts w:ascii="Times New Roman" w:hAnsi="Times New Roman"/>
          <w:kern w:val="0"/>
          <w:sz w:val="22"/>
          <w:lang w:val="lt-LT"/>
          <w14:ligatures w14:val="none"/>
        </w:rPr>
      </w:pPr>
    </w:p>
    <w:p w14:paraId="7E57C3B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AKF (kitaip dar vadinamo kininaze II), angiotenziną I verčiančio angiotenzinu II bei ardančio bradikininą, valsartanas neslopina. Kadangi nėra veikiamas AKF ir nesustiprinamas bradikinino ir substancijos P poveikis, angiotenzino II receptorių blokatoriai nesukelia kosulio. Klinikinių tyrimų metu valsartano poveikis buvo lyginamas su AKF inhibitorių sukeliamu poveikiu, valsartanu gydomiems pacientams sausas kosulys pasireiškė daug rečiau (p </w:t>
      </w:r>
      <w:r w:rsidRPr="00A32FD3">
        <w:rPr>
          <w:rFonts w:ascii="Times New Roman" w:hAnsi="Times New Roman"/>
          <w:kern w:val="0"/>
          <w:sz w:val="22"/>
          <w:lang w:val="lt-LT"/>
          <w14:ligatures w14:val="none"/>
        </w:rPr>
        <w:sym w:font="Symbol" w:char="F03C"/>
      </w:r>
      <w:r w:rsidRPr="00A32FD3">
        <w:rPr>
          <w:rFonts w:ascii="Times New Roman" w:hAnsi="Times New Roman"/>
          <w:kern w:val="0"/>
          <w:sz w:val="22"/>
          <w:lang w:val="lt-LT"/>
          <w14:ligatures w14:val="none"/>
        </w:rPr>
        <w:t xml:space="preserve"> 0,05), negu gydomiems AKF </w:t>
      </w:r>
      <w:r w:rsidRPr="00A32FD3">
        <w:rPr>
          <w:rFonts w:ascii="Times New Roman" w:hAnsi="Times New Roman"/>
          <w:kern w:val="0"/>
          <w:sz w:val="22"/>
          <w:lang w:val="lt-LT"/>
          <w14:ligatures w14:val="none"/>
        </w:rPr>
        <w:lastRenderedPageBreak/>
        <w:t>inhibitoriais (atitinkamai 2,6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xml:space="preserve"> ir 7,9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Klinikinių tyrimų metu iš valsartano vartojusių pacientų, kuriems anksčiau AKF inhibitoriai buvo sukėlę sausą kosulį, kosulys prasidėjo 19,5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xml:space="preserve">, iš vartojusių tiazidinių diuretikų </w:t>
      </w:r>
      <w:r w:rsidRPr="00A32FD3">
        <w:rPr>
          <w:rFonts w:ascii="Times New Roman" w:hAnsi="Times New Roman"/>
          <w:kern w:val="0"/>
          <w:sz w:val="22"/>
          <w:lang w:val="lt-LT"/>
          <w14:ligatures w14:val="none"/>
        </w:rPr>
        <w:sym w:font="Symbol" w:char="F02D"/>
      </w:r>
      <w:r w:rsidRPr="00A32FD3">
        <w:rPr>
          <w:rFonts w:ascii="Times New Roman" w:hAnsi="Times New Roman"/>
          <w:kern w:val="0"/>
          <w:sz w:val="22"/>
          <w:lang w:val="lt-LT"/>
          <w14:ligatures w14:val="none"/>
        </w:rPr>
        <w:t xml:space="preserve"> 19,0 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xml:space="preserve">, iš vartojusių AKF inhibitorių </w:t>
      </w:r>
      <w:r w:rsidRPr="00A32FD3">
        <w:rPr>
          <w:rFonts w:ascii="Times New Roman" w:hAnsi="Times New Roman"/>
          <w:kern w:val="0"/>
          <w:sz w:val="22"/>
          <w:lang w:val="lt-LT"/>
          <w14:ligatures w14:val="none"/>
        </w:rPr>
        <w:sym w:font="Symbol" w:char="F02D"/>
      </w:r>
      <w:r w:rsidRPr="00A32FD3">
        <w:rPr>
          <w:rFonts w:ascii="Times New Roman" w:hAnsi="Times New Roman"/>
          <w:kern w:val="0"/>
          <w:sz w:val="22"/>
          <w:lang w:val="lt-LT"/>
          <w14:ligatures w14:val="none"/>
        </w:rPr>
        <w:t xml:space="preserve"> 68,5 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xml:space="preserve"> (p </w:t>
      </w:r>
      <w:r w:rsidRPr="00A32FD3">
        <w:rPr>
          <w:rFonts w:ascii="Times New Roman" w:hAnsi="Times New Roman"/>
          <w:kern w:val="0"/>
          <w:sz w:val="22"/>
          <w:lang w:val="lt-LT"/>
          <w14:ligatures w14:val="none"/>
        </w:rPr>
        <w:sym w:font="Symbol" w:char="F03C"/>
      </w:r>
      <w:r w:rsidRPr="00A32FD3">
        <w:rPr>
          <w:rFonts w:ascii="Times New Roman" w:hAnsi="Times New Roman"/>
          <w:kern w:val="0"/>
          <w:sz w:val="22"/>
          <w:lang w:val="lt-LT"/>
          <w14:ligatures w14:val="none"/>
        </w:rPr>
        <w:t> 0,05).</w:t>
      </w:r>
    </w:p>
    <w:p w14:paraId="07FBBF70" w14:textId="77777777" w:rsidR="00A32FD3" w:rsidRPr="00A32FD3" w:rsidRDefault="00A32FD3" w:rsidP="00A32FD3">
      <w:pPr>
        <w:spacing w:after="0" w:line="240" w:lineRule="auto"/>
        <w:rPr>
          <w:rFonts w:ascii="Times New Roman" w:hAnsi="Times New Roman"/>
          <w:kern w:val="0"/>
          <w:sz w:val="22"/>
          <w:lang w:val="lt-LT"/>
          <w14:ligatures w14:val="none"/>
        </w:rPr>
      </w:pPr>
    </w:p>
    <w:p w14:paraId="5FEBE6A8"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Arterine hipertenzija sergantiems pacientams valsartanas mažina kraujospūdį, tačiau pulso dažniui įtakos nedaro. Daugumai pacientų vienkartinės dozės sukeliamas antihipertenzinis poveikis pasireiškia per 2 val., stipriausias kraujospūdžio sumažėjimas pasiekiamas po 4</w:t>
      </w:r>
      <w:r w:rsidRPr="00A32FD3">
        <w:rPr>
          <w:rFonts w:ascii="Times New Roman" w:hAnsi="Times New Roman"/>
          <w:kern w:val="0"/>
          <w:sz w:val="22"/>
          <w:lang w:val="lt-LT"/>
          <w14:ligatures w14:val="none"/>
        </w:rPr>
        <w:noBreakHyphen/>
        <w:t>6 val. Antihipertenzinis poveikis po vaistinio preparato vartojimo išlieka 24 val. Vartojant pakartotinę vaistinių preparatų dozę, antihipertenzinis poveikis iš esmės pasiekiamas per 2</w:t>
      </w:r>
      <w:r w:rsidRPr="00A32FD3">
        <w:rPr>
          <w:rFonts w:ascii="Times New Roman" w:hAnsi="Times New Roman"/>
          <w:kern w:val="0"/>
          <w:sz w:val="22"/>
          <w:lang w:val="lt-LT"/>
          <w14:ligatures w14:val="none"/>
        </w:rPr>
        <w:noBreakHyphen/>
        <w:t>4 savaites ir išlieka ilgalaikio gydymo metu. Vartojant kartu su hidrochlorotiazidu, kraujospūdis dar labiau reikšmingai sumažėja.</w:t>
      </w:r>
    </w:p>
    <w:p w14:paraId="77FC92FE"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p>
    <w:p w14:paraId="2FA023EB"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Valsartano vartojimą nutraukus staiga, atoveiksmio hipertenzijos ar kitokių nepageidaujamų reiškinių neatsiranda.</w:t>
      </w:r>
    </w:p>
    <w:p w14:paraId="2D8EBBC6"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p>
    <w:p w14:paraId="57C666C2" w14:textId="77777777" w:rsidR="00A32FD3" w:rsidRPr="00A32FD3" w:rsidRDefault="00A32FD3" w:rsidP="00A32FD3">
      <w:pPr>
        <w:shd w:val="clear" w:color="auto" w:fill="FFFFFF"/>
        <w:tabs>
          <w:tab w:val="left" w:pos="426"/>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Hipertenzija ir II tipo cukriniu diabetu sergantiems pacientams, kuriems pasireiškia mikroalbuminurija, vartojant valsartaną sumažėja albumino išsiskyrimas su šlapimu. MARVAL (</w:t>
      </w:r>
      <w:r w:rsidRPr="00A32FD3">
        <w:rPr>
          <w:rFonts w:ascii="Times New Roman" w:hAnsi="Times New Roman"/>
          <w:i/>
          <w:kern w:val="0"/>
          <w:sz w:val="22"/>
          <w:lang w:val="lt-LT"/>
          <w14:ligatures w14:val="none"/>
        </w:rPr>
        <w:t>angl. Micro Albuminuria Reduction with valsartan</w:t>
      </w:r>
      <w:r w:rsidRPr="00A32FD3">
        <w:rPr>
          <w:rFonts w:ascii="Times New Roman" w:hAnsi="Times New Roman"/>
          <w:kern w:val="0"/>
          <w:sz w:val="22"/>
          <w:lang w:val="lt-LT"/>
          <w14:ligatures w14:val="none"/>
        </w:rPr>
        <w:t>, „mikroalbuminurijos sumažinimo skiriant valsartaną“) tyrimo metu buvo vertinamas albumino išsiskyrimas su šlapimu (AIŠ), skiriant valsartaną (80</w:t>
      </w:r>
      <w:r w:rsidRPr="00A32FD3">
        <w:rPr>
          <w:rFonts w:ascii="Times New Roman" w:hAnsi="Times New Roman"/>
          <w:kern w:val="0"/>
          <w:sz w:val="22"/>
          <w:lang w:val="lt-LT"/>
          <w14:ligatures w14:val="none"/>
        </w:rPr>
        <w:noBreakHyphen/>
        <w:t>160 mg vieną kartą per parą) arba amlodipiną (5</w:t>
      </w:r>
      <w:r w:rsidRPr="00A32FD3">
        <w:rPr>
          <w:rFonts w:ascii="Times New Roman" w:hAnsi="Times New Roman"/>
          <w:kern w:val="0"/>
          <w:sz w:val="22"/>
          <w:lang w:val="lt-LT"/>
          <w14:ligatures w14:val="none"/>
        </w:rPr>
        <w:noBreakHyphen/>
        <w:t>10 mg vieną kartą per parą) 332 antrojo tipo diabetu sergantiems pacientams (amžiaus vidurkis 58 metai; 265 vyrai), kuriems pasireiškė mikroalbuminurija (valsartanas – 58 µg/min; amlodipinas – 55,4 µg/min), buvo normalus arba aukštas kraujospūdis ir išsaugota inkstų funkcija (kreatininas kraujyje &lt; 120 µmol/l). Per 24 savaites AIŠ sumažėjo (p &lt; 0,001) 42 % (-24,2 µg/min; 95 % PI: nuo -40,4 iki -19,1) skiriant valsartaną ir apie 3 % (-1,7 µg/min; 95 % PI: nuo -5,6 iki 14,9) skiriant amlodipiną, nepaisant panašaus kraujospūdžio rodiklių sumažėjimo abejose grupėse. Diovan proteinurijos sumažėjimo tyrimo metu (Diovan Reduction of Proteinuria, DROP) buvo toliau tiriamas valsartano veiksmingumas, mažinant AIŠ 391 hipertenzija sergančiam pacientui (</w:t>
      </w:r>
      <w:smartTag w:uri="urn:schemas-microsoft-com:office:smarttags" w:element="stockticker">
        <w:r w:rsidRPr="00A32FD3">
          <w:rPr>
            <w:rFonts w:ascii="Times New Roman" w:hAnsi="Times New Roman"/>
            <w:kern w:val="0"/>
            <w:sz w:val="22"/>
            <w:lang w:val="lt-LT"/>
            <w14:ligatures w14:val="none"/>
          </w:rPr>
          <w:t>AKS</w:t>
        </w:r>
      </w:smartTag>
      <w:r w:rsidRPr="00A32FD3">
        <w:rPr>
          <w:rFonts w:ascii="Times New Roman" w:hAnsi="Times New Roman"/>
          <w:kern w:val="0"/>
          <w:sz w:val="22"/>
          <w:lang w:val="lt-LT"/>
          <w14:ligatures w14:val="none"/>
        </w:rPr>
        <w:t xml:space="preserve"> 150/88 mmHg), kuris taip pat sirgo II tipo cukriniu diabetu, jiems pasireiškė albuminurija (vidurkis 102 µg/min; 20</w:t>
      </w:r>
      <w:r w:rsidRPr="00A32FD3">
        <w:rPr>
          <w:rFonts w:ascii="Times New Roman" w:hAnsi="Times New Roman"/>
          <w:kern w:val="0"/>
          <w:sz w:val="22"/>
          <w:lang w:val="lt-LT"/>
          <w14:ligatures w14:val="none"/>
        </w:rPr>
        <w:noBreakHyphen/>
        <w:t>700 µg/min) ir buvo išsaugota inkstų funkcija (vidutinė kreatinino koncentracija serume 80 µmol/l). Pacientai atsitiktinių imčių būdu buvo atrinkti į grupes, kuriose buvo skiriama viena iš trijų valsartano dozių (160, 320 ir 640 mg, skiriant vieną kartą per parą) ir gydoma 30 savaičių. Tyrimo tikslas buvo nustatyti optimalią valsartano dozę, kurią skiriant hipertenzija ir II tipo cukriniu diabetu sergantiems pacientams sumažėtų AIŠ. Per 30 savaičių procentinis AIŠ pokytis, lyginant su pradiniu, skiriant 160 mg valsartano, reikšmingai sumažėjo 36 % (95 % PI: nuo 22 iki 47 %) ir 44 %, skiriant 320 mg valsartano (95 % PI: nuo 31 iki 54 %). Gauta išvada, kad II tipo cukriniu diabetu sergantiems pacientams skiriant 160</w:t>
      </w:r>
      <w:r w:rsidRPr="00A32FD3">
        <w:rPr>
          <w:rFonts w:ascii="Times New Roman" w:hAnsi="Times New Roman"/>
          <w:kern w:val="0"/>
          <w:sz w:val="22"/>
          <w:lang w:val="lt-LT"/>
          <w14:ligatures w14:val="none"/>
        </w:rPr>
        <w:noBreakHyphen/>
        <w:t>320 mg valsartano, kliniškai reikšmingai sumažėja AIŠ.</w:t>
      </w:r>
    </w:p>
    <w:p w14:paraId="7160F36B" w14:textId="77777777" w:rsidR="00A32FD3" w:rsidRPr="00A32FD3" w:rsidRDefault="00A32FD3" w:rsidP="00A32FD3">
      <w:pPr>
        <w:spacing w:after="0" w:line="240" w:lineRule="auto"/>
        <w:rPr>
          <w:rFonts w:ascii="Times New Roman" w:hAnsi="Times New Roman"/>
          <w:kern w:val="0"/>
          <w:sz w:val="22"/>
          <w:lang w:val="lt-LT"/>
          <w14:ligatures w14:val="none"/>
        </w:rPr>
      </w:pPr>
    </w:p>
    <w:p w14:paraId="2F6752FF"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Kita: dvigubas renino, angiotenzino ir aldosterono sistemos (RAAS) nuslopinimas</w:t>
      </w:r>
    </w:p>
    <w:p w14:paraId="29E7D5AF" w14:textId="77777777" w:rsidR="00A32FD3" w:rsidRPr="00A32FD3" w:rsidRDefault="00A32FD3" w:rsidP="00A32FD3">
      <w:pPr>
        <w:autoSpaceDE w:val="0"/>
        <w:autoSpaceDN w:val="0"/>
        <w:adjustRightInd w:val="0"/>
        <w:spacing w:after="0" w:line="240" w:lineRule="auto"/>
        <w:jc w:val="both"/>
        <w:rPr>
          <w:rFonts w:ascii="Times New Roman" w:hAnsi="Times New Roman"/>
          <w:color w:val="000000"/>
          <w:kern w:val="0"/>
          <w:sz w:val="22"/>
          <w14:ligatures w14:val="none"/>
        </w:rPr>
      </w:pPr>
      <w:r w:rsidRPr="00A32FD3">
        <w:rPr>
          <w:rFonts w:ascii="Times New Roman" w:hAnsi="Times New Roman"/>
          <w:color w:val="000000"/>
          <w:kern w:val="0"/>
          <w:sz w:val="22"/>
          <w:lang w:val="lt-LT"/>
          <w14:ligatures w14:val="none"/>
        </w:rPr>
        <w:t xml:space="preserve">Dviem dideliais atsitiktinės atrankos, kontroliuojamais tyrimais (ONTARGET (angl. </w:t>
      </w:r>
      <w:r w:rsidRPr="00A32FD3">
        <w:rPr>
          <w:rFonts w:ascii="Times New Roman" w:hAnsi="Times New Roman"/>
          <w:i/>
          <w:color w:val="000000"/>
          <w:kern w:val="0"/>
          <w:sz w:val="22"/>
          <w14:ligatures w14:val="none"/>
        </w:rPr>
        <w:t>„</w:t>
      </w:r>
      <w:proofErr w:type="spellStart"/>
      <w:r w:rsidRPr="00A32FD3">
        <w:rPr>
          <w:rFonts w:ascii="Times New Roman" w:hAnsi="Times New Roman"/>
          <w:i/>
          <w:color w:val="000000"/>
          <w:kern w:val="0"/>
          <w:sz w:val="22"/>
          <w14:ligatures w14:val="none"/>
        </w:rPr>
        <w:t>ONgoing</w:t>
      </w:r>
      <w:proofErr w:type="spellEnd"/>
      <w:r w:rsidRPr="00A32FD3">
        <w:rPr>
          <w:rFonts w:ascii="Times New Roman" w:hAnsi="Times New Roman"/>
          <w:i/>
          <w:color w:val="000000"/>
          <w:kern w:val="0"/>
          <w:sz w:val="22"/>
          <w14:ligatures w14:val="none"/>
        </w:rPr>
        <w:t xml:space="preserve"> Telmisartan Alone and in combination with Ramipril Global Endpoint </w:t>
      </w:r>
      <w:proofErr w:type="gramStart"/>
      <w:r w:rsidRPr="00A32FD3">
        <w:rPr>
          <w:rFonts w:ascii="Times New Roman" w:hAnsi="Times New Roman"/>
          <w:i/>
          <w:color w:val="000000"/>
          <w:kern w:val="0"/>
          <w:sz w:val="22"/>
          <w14:ligatures w14:val="none"/>
        </w:rPr>
        <w:t>Trial“</w:t>
      </w:r>
      <w:proofErr w:type="gram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ir</w:t>
      </w:r>
      <w:proofErr w:type="spellEnd"/>
      <w:r w:rsidRPr="00A32FD3">
        <w:rPr>
          <w:rFonts w:ascii="Times New Roman" w:hAnsi="Times New Roman"/>
          <w:color w:val="000000"/>
          <w:kern w:val="0"/>
          <w:sz w:val="22"/>
          <w14:ligatures w14:val="none"/>
        </w:rPr>
        <w:t xml:space="preserve"> VA NEPHRON-D (</w:t>
      </w:r>
      <w:proofErr w:type="spellStart"/>
      <w:r w:rsidRPr="00A32FD3">
        <w:rPr>
          <w:rFonts w:ascii="Times New Roman" w:hAnsi="Times New Roman"/>
          <w:color w:val="000000"/>
          <w:kern w:val="0"/>
          <w:sz w:val="22"/>
          <w14:ligatures w14:val="none"/>
        </w:rPr>
        <w:t>angl.</w:t>
      </w:r>
      <w:proofErr w:type="spellEnd"/>
      <w:r w:rsidRPr="00A32FD3">
        <w:rPr>
          <w:rFonts w:ascii="Times New Roman" w:hAnsi="Times New Roman"/>
          <w:color w:val="000000"/>
          <w:kern w:val="0"/>
          <w:sz w:val="22"/>
          <w14:ligatures w14:val="none"/>
        </w:rPr>
        <w:t xml:space="preserve"> „</w:t>
      </w:r>
      <w:r w:rsidRPr="00A32FD3">
        <w:rPr>
          <w:rFonts w:ascii="Times New Roman" w:hAnsi="Times New Roman"/>
          <w:i/>
          <w:color w:val="000000"/>
          <w:kern w:val="0"/>
          <w:sz w:val="22"/>
          <w14:ligatures w14:val="none"/>
        </w:rPr>
        <w:t xml:space="preserve">The Veterans Affairs Nephropathy in </w:t>
      </w:r>
      <w:proofErr w:type="gramStart"/>
      <w:r w:rsidRPr="00A32FD3">
        <w:rPr>
          <w:rFonts w:ascii="Times New Roman" w:hAnsi="Times New Roman"/>
          <w:i/>
          <w:color w:val="000000"/>
          <w:kern w:val="0"/>
          <w:sz w:val="22"/>
          <w14:ligatures w14:val="none"/>
        </w:rPr>
        <w:t>Diabetes“</w:t>
      </w:r>
      <w:proofErr w:type="gram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buvo</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ištirtas</w:t>
      </w:r>
      <w:proofErr w:type="spellEnd"/>
      <w:r w:rsidRPr="00A32FD3">
        <w:rPr>
          <w:rFonts w:ascii="Times New Roman" w:hAnsi="Times New Roman"/>
          <w:color w:val="000000"/>
          <w:kern w:val="0"/>
          <w:sz w:val="22"/>
          <w14:ligatures w14:val="none"/>
        </w:rPr>
        <w:t xml:space="preserve"> AKF </w:t>
      </w:r>
      <w:proofErr w:type="spellStart"/>
      <w:r w:rsidRPr="00A32FD3">
        <w:rPr>
          <w:rFonts w:ascii="Times New Roman" w:hAnsi="Times New Roman"/>
          <w:color w:val="000000"/>
          <w:kern w:val="0"/>
          <w:sz w:val="22"/>
          <w14:ligatures w14:val="none"/>
        </w:rPr>
        <w:t>inhibitoriaus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ir</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angiotenzino</w:t>
      </w:r>
      <w:proofErr w:type="spellEnd"/>
      <w:r w:rsidRPr="00A32FD3">
        <w:rPr>
          <w:rFonts w:ascii="Times New Roman" w:hAnsi="Times New Roman"/>
          <w:color w:val="000000"/>
          <w:kern w:val="0"/>
          <w:sz w:val="22"/>
          <w14:ligatures w14:val="none"/>
        </w:rPr>
        <w:t xml:space="preserve"> II </w:t>
      </w:r>
      <w:proofErr w:type="spellStart"/>
      <w:r w:rsidRPr="00A32FD3">
        <w:rPr>
          <w:rFonts w:ascii="Times New Roman" w:hAnsi="Times New Roman"/>
          <w:color w:val="000000"/>
          <w:kern w:val="0"/>
          <w:sz w:val="22"/>
          <w14:ligatures w14:val="none"/>
        </w:rPr>
        <w:t>receptorių</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blokatoriaus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derinio</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vartojimas</w:t>
      </w:r>
      <w:proofErr w:type="spellEnd"/>
      <w:r w:rsidRPr="00A32FD3">
        <w:rPr>
          <w:rFonts w:ascii="Times New Roman" w:hAnsi="Times New Roman"/>
          <w:color w:val="000000"/>
          <w:kern w:val="0"/>
          <w:sz w:val="22"/>
          <w14:ligatures w14:val="none"/>
        </w:rPr>
        <w:t>.</w:t>
      </w:r>
    </w:p>
    <w:p w14:paraId="3DFD5445" w14:textId="77777777" w:rsidR="00A32FD3" w:rsidRPr="00A32FD3" w:rsidRDefault="00A32FD3" w:rsidP="00A32FD3">
      <w:pPr>
        <w:autoSpaceDE w:val="0"/>
        <w:autoSpaceDN w:val="0"/>
        <w:adjustRightInd w:val="0"/>
        <w:spacing w:after="0" w:line="240" w:lineRule="auto"/>
        <w:jc w:val="both"/>
        <w:rPr>
          <w:rFonts w:ascii="Times New Roman" w:hAnsi="Times New Roman"/>
          <w:color w:val="000000"/>
          <w:kern w:val="0"/>
          <w:sz w:val="22"/>
          <w14:ligatures w14:val="none"/>
        </w:rPr>
      </w:pPr>
    </w:p>
    <w:p w14:paraId="3A96AFA9" w14:textId="77777777" w:rsidR="00A32FD3" w:rsidRPr="00A32FD3" w:rsidRDefault="00A32FD3" w:rsidP="00A32FD3">
      <w:pPr>
        <w:autoSpaceDE w:val="0"/>
        <w:autoSpaceDN w:val="0"/>
        <w:adjustRightInd w:val="0"/>
        <w:spacing w:after="0" w:line="240" w:lineRule="auto"/>
        <w:rPr>
          <w:rFonts w:ascii="Times New Roman" w:hAnsi="Times New Roman"/>
          <w:color w:val="000000"/>
          <w:kern w:val="0"/>
          <w:sz w:val="22"/>
          <w:lang w:val="es-ES"/>
          <w14:ligatures w14:val="none"/>
        </w:rPr>
      </w:pPr>
      <w:r w:rsidRPr="00A32FD3">
        <w:rPr>
          <w:rFonts w:ascii="Times New Roman" w:hAnsi="Times New Roman"/>
          <w:color w:val="000000"/>
          <w:kern w:val="0"/>
          <w:sz w:val="22"/>
          <w14:ligatures w14:val="none"/>
        </w:rPr>
        <w:t xml:space="preserve">ONTARGET </w:t>
      </w:r>
      <w:proofErr w:type="spellStart"/>
      <w:r w:rsidRPr="00A32FD3">
        <w:rPr>
          <w:rFonts w:ascii="Times New Roman" w:hAnsi="Times New Roman"/>
          <w:color w:val="000000"/>
          <w:kern w:val="0"/>
          <w:sz w:val="22"/>
          <w14:ligatures w14:val="none"/>
        </w:rPr>
        <w:t>tyrime</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dalyvavo</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pacientai</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kurių</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anamnezėje</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buvo</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širdies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ir</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kraujagyslių</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ar</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smegenų</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kraujagyslių</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liga</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arba</w:t>
      </w:r>
      <w:proofErr w:type="spellEnd"/>
      <w:r w:rsidRPr="00A32FD3">
        <w:rPr>
          <w:rFonts w:ascii="Times New Roman" w:hAnsi="Times New Roman"/>
          <w:color w:val="000000"/>
          <w:kern w:val="0"/>
          <w:sz w:val="22"/>
          <w14:ligatures w14:val="none"/>
        </w:rPr>
        <w:t xml:space="preserve"> 2 </w:t>
      </w:r>
      <w:proofErr w:type="spellStart"/>
      <w:r w:rsidRPr="00A32FD3">
        <w:rPr>
          <w:rFonts w:ascii="Times New Roman" w:hAnsi="Times New Roman"/>
          <w:color w:val="000000"/>
          <w:kern w:val="0"/>
          <w:sz w:val="22"/>
          <w14:ligatures w14:val="none"/>
        </w:rPr>
        <w:t>tipo</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cukrinis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diabetas</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ir</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susijusi</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akivaizdi</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organų-taikinių</w:t>
      </w:r>
      <w:proofErr w:type="spellEnd"/>
      <w:r w:rsidRPr="00A32FD3">
        <w:rPr>
          <w:rFonts w:ascii="Times New Roman" w:hAnsi="Times New Roman"/>
          <w:color w:val="000000"/>
          <w:kern w:val="0"/>
          <w:sz w:val="22"/>
          <w14:ligatures w14:val="none"/>
        </w:rPr>
        <w:t xml:space="preserve"> </w:t>
      </w:r>
      <w:proofErr w:type="spellStart"/>
      <w:r w:rsidRPr="00A32FD3">
        <w:rPr>
          <w:rFonts w:ascii="Times New Roman" w:hAnsi="Times New Roman"/>
          <w:color w:val="000000"/>
          <w:kern w:val="0"/>
          <w:sz w:val="22"/>
          <w14:ligatures w14:val="none"/>
        </w:rPr>
        <w:t>pažaida</w:t>
      </w:r>
      <w:proofErr w:type="spellEnd"/>
      <w:r w:rsidRPr="00A32FD3">
        <w:rPr>
          <w:rFonts w:ascii="Times New Roman" w:hAnsi="Times New Roman"/>
          <w:color w:val="000000"/>
          <w:kern w:val="0"/>
          <w:sz w:val="22"/>
          <w14:ligatures w14:val="none"/>
        </w:rPr>
        <w:t xml:space="preserve">. </w:t>
      </w:r>
      <w:r w:rsidRPr="00A32FD3">
        <w:rPr>
          <w:rFonts w:ascii="Times New Roman" w:hAnsi="Times New Roman"/>
          <w:color w:val="000000"/>
          <w:kern w:val="0"/>
          <w:sz w:val="22"/>
          <w:lang w:val="es-ES"/>
          <w14:ligatures w14:val="none"/>
        </w:rPr>
        <w:t xml:space="preserve">VA NEPHRON-D tyrimas buvo atliekamas su pacientais, sergančiais 2 tipo cukriniu diabetu ir diabetine nefropatija. </w:t>
      </w:r>
    </w:p>
    <w:p w14:paraId="41DDC302" w14:textId="77777777" w:rsidR="00A32FD3" w:rsidRPr="00A32FD3" w:rsidRDefault="00A32FD3" w:rsidP="00A32FD3">
      <w:pPr>
        <w:autoSpaceDE w:val="0"/>
        <w:autoSpaceDN w:val="0"/>
        <w:adjustRightInd w:val="0"/>
        <w:spacing w:after="0" w:line="240" w:lineRule="auto"/>
        <w:rPr>
          <w:rFonts w:ascii="Times New Roman" w:hAnsi="Times New Roman"/>
          <w:color w:val="000000"/>
          <w:kern w:val="0"/>
          <w:sz w:val="22"/>
          <w:lang w:val="es-ES"/>
          <w14:ligatures w14:val="none"/>
        </w:rPr>
      </w:pPr>
      <w:r w:rsidRPr="00A32FD3">
        <w:rPr>
          <w:rFonts w:ascii="Times New Roman" w:hAnsi="Times New Roman"/>
          <w:color w:val="000000"/>
          <w:kern w:val="0"/>
          <w:sz w:val="22"/>
          <w:lang w:val="es-ES"/>
          <w14:ligatures w14:val="none"/>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738EEAAE" w14:textId="77777777" w:rsidR="00A32FD3" w:rsidRPr="00A32FD3" w:rsidRDefault="00A32FD3" w:rsidP="00A32FD3">
      <w:pPr>
        <w:autoSpaceDE w:val="0"/>
        <w:autoSpaceDN w:val="0"/>
        <w:adjustRightInd w:val="0"/>
        <w:spacing w:after="0" w:line="240" w:lineRule="auto"/>
        <w:rPr>
          <w:rFonts w:ascii="Times New Roman" w:hAnsi="Times New Roman"/>
          <w:color w:val="000000"/>
          <w:kern w:val="0"/>
          <w:sz w:val="22"/>
          <w:lang w:val="es-ES"/>
          <w14:ligatures w14:val="none"/>
        </w:rPr>
      </w:pPr>
      <w:r w:rsidRPr="00A32FD3">
        <w:rPr>
          <w:rFonts w:ascii="Times New Roman" w:hAnsi="Times New Roman"/>
          <w:color w:val="000000"/>
          <w:kern w:val="0"/>
          <w:sz w:val="22"/>
          <w:lang w:val="es-ES"/>
          <w14:ligatures w14:val="none"/>
        </w:rPr>
        <w:t>Todėl pacientams, sergantiems diabetine nefropatija, negalima kartu vartoti AKF inhibitorių ir angiotenzino II receptorių blokatorių.</w:t>
      </w:r>
    </w:p>
    <w:p w14:paraId="4CCE15F0" w14:textId="77777777" w:rsidR="00A32FD3" w:rsidRPr="00A32FD3" w:rsidRDefault="00A32FD3" w:rsidP="00A32FD3">
      <w:pPr>
        <w:autoSpaceDE w:val="0"/>
        <w:autoSpaceDN w:val="0"/>
        <w:adjustRightInd w:val="0"/>
        <w:spacing w:after="0" w:line="240" w:lineRule="auto"/>
        <w:jc w:val="both"/>
        <w:rPr>
          <w:rFonts w:ascii="Times New Roman" w:hAnsi="Times New Roman"/>
          <w:color w:val="000000"/>
          <w:kern w:val="0"/>
          <w:sz w:val="22"/>
          <w:lang w:val="es-ES"/>
          <w14:ligatures w14:val="none"/>
        </w:rPr>
      </w:pPr>
    </w:p>
    <w:p w14:paraId="192C746D" w14:textId="77777777" w:rsidR="00A32FD3" w:rsidRPr="00A32FD3" w:rsidRDefault="00A32FD3" w:rsidP="00A32FD3">
      <w:pPr>
        <w:spacing w:after="0" w:line="240" w:lineRule="auto"/>
        <w:rPr>
          <w:rFonts w:ascii="Times New Roman" w:hAnsi="Times New Roman"/>
          <w:color w:val="000000"/>
          <w:kern w:val="0"/>
          <w:sz w:val="22"/>
          <w:lang w:val="es-ES"/>
          <w14:ligatures w14:val="none"/>
        </w:rPr>
      </w:pPr>
      <w:r w:rsidRPr="00A32FD3">
        <w:rPr>
          <w:rFonts w:ascii="Times New Roman" w:hAnsi="Times New Roman"/>
          <w:color w:val="000000"/>
          <w:kern w:val="0"/>
          <w:sz w:val="22"/>
          <w:lang w:val="es-ES"/>
          <w14:ligatures w14:val="none"/>
        </w:rPr>
        <w:t xml:space="preserve">ALTITUDE (angl. </w:t>
      </w:r>
      <w:r w:rsidRPr="00A32FD3">
        <w:rPr>
          <w:rFonts w:ascii="Times New Roman" w:hAnsi="Times New Roman"/>
          <w:i/>
          <w:color w:val="000000"/>
          <w:kern w:val="0"/>
          <w:sz w:val="22"/>
          <w:lang w:val="es-ES"/>
          <w14:ligatures w14:val="none"/>
        </w:rPr>
        <w:t>„Aliskiren Trial in Type 2 Diabetes Using Cardiovascular and Renal Disease</w:t>
      </w:r>
      <w:r w:rsidRPr="00A32FD3">
        <w:rPr>
          <w:rFonts w:ascii="Times New Roman" w:hAnsi="Times New Roman"/>
          <w:color w:val="000000"/>
          <w:kern w:val="0"/>
          <w:sz w:val="22"/>
          <w:lang w:val="es-ES"/>
          <w14:ligatures w14:val="none"/>
        </w:rPr>
        <w:t xml:space="preserve"> </w:t>
      </w:r>
      <w:r w:rsidRPr="00A32FD3">
        <w:rPr>
          <w:rFonts w:ascii="Times New Roman" w:hAnsi="Times New Roman"/>
          <w:i/>
          <w:color w:val="000000"/>
          <w:kern w:val="0"/>
          <w:sz w:val="22"/>
          <w:lang w:val="es-ES"/>
          <w14:ligatures w14:val="none"/>
        </w:rPr>
        <w:t>Endpoints“</w:t>
      </w:r>
      <w:r w:rsidRPr="00A32FD3">
        <w:rPr>
          <w:rFonts w:ascii="Times New Roman" w:hAnsi="Times New Roman"/>
          <w:color w:val="000000"/>
          <w:kern w:val="0"/>
          <w:sz w:val="22"/>
          <w:lang w:val="es-ES"/>
          <w14:ligatures w14:val="none"/>
        </w:rPr>
        <w:t xml:space="preserve">) tyrimu buvo siekiama ištirti, ar būtų naudingas aliskireno įtraukimas į standartinį pacientų, sergančių 2 tipo cukriniu diabetu ir lėtine inkstų liga, širdies ir kraujagyslių liga arba abiem </w:t>
      </w:r>
      <w:r w:rsidRPr="00A32FD3">
        <w:rPr>
          <w:rFonts w:ascii="Times New Roman" w:hAnsi="Times New Roman"/>
          <w:color w:val="000000"/>
          <w:kern w:val="0"/>
          <w:sz w:val="22"/>
          <w:lang w:val="es-ES"/>
          <w14:ligatures w14:val="none"/>
        </w:rPr>
        <w:lastRenderedPageBreak/>
        <w:t>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97B4413" w14:textId="77777777" w:rsidR="00A32FD3" w:rsidRPr="00A32FD3" w:rsidRDefault="00A32FD3" w:rsidP="00A32FD3">
      <w:pPr>
        <w:spacing w:after="0" w:line="240" w:lineRule="auto"/>
        <w:rPr>
          <w:rFonts w:ascii="Times New Roman" w:hAnsi="Times New Roman"/>
          <w:kern w:val="0"/>
          <w:sz w:val="22"/>
          <w:lang w:val="lt-LT"/>
          <w14:ligatures w14:val="none"/>
        </w:rPr>
      </w:pPr>
    </w:p>
    <w:p w14:paraId="68EF7BDE"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Hidrochlorotiazidas</w:t>
      </w:r>
    </w:p>
    <w:p w14:paraId="466FF43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Svarbiausia tiazidinių diuretikų veikimo vieta yra distaliniai inkstų kanalėliai. Nustatyta, kad tiazidinių diuretikų poveikis ir NaCl transporto distaliniuose inkstų kanalėliuose slopinimas daugiausiai pasireiškia dėl to, kad tiazidiniai diuretikai turi didelį afinitetą inkstų žievėje esantiems receptoriams, prie kurių jungiasi pirmaeilio jungimosi vietose. Tikėtina, kad tiazidiniai diuretikai konkurencijos Cl</w:t>
      </w:r>
      <w:r w:rsidRPr="00A32FD3">
        <w:rPr>
          <w:rFonts w:ascii="Times New Roman" w:hAnsi="Times New Roman"/>
          <w:kern w:val="0"/>
          <w:sz w:val="22"/>
          <w:vertAlign w:val="superscript"/>
          <w:lang w:val="lt-LT"/>
          <w14:ligatures w14:val="none"/>
        </w:rPr>
        <w:t>-</w:t>
      </w:r>
      <w:r w:rsidRPr="00A32FD3">
        <w:rPr>
          <w:rFonts w:ascii="Times New Roman" w:hAnsi="Times New Roman"/>
          <w:kern w:val="0"/>
          <w:sz w:val="22"/>
          <w:lang w:val="lt-LT"/>
          <w14:ligatures w14:val="none"/>
        </w:rPr>
        <w:t xml:space="preserve"> transportavimo vietoje būdu, slopina Na</w:t>
      </w:r>
      <w:r w:rsidRPr="00A32FD3">
        <w:rPr>
          <w:rFonts w:ascii="Times New Roman" w:hAnsi="Times New Roman"/>
          <w:kern w:val="0"/>
          <w:sz w:val="22"/>
          <w:vertAlign w:val="superscript"/>
          <w:lang w:val="lt-LT"/>
          <w14:ligatures w14:val="none"/>
        </w:rPr>
        <w:t>+</w:t>
      </w:r>
      <w:r w:rsidRPr="00A32FD3">
        <w:rPr>
          <w:rFonts w:ascii="Times New Roman" w:hAnsi="Times New Roman"/>
          <w:kern w:val="0"/>
          <w:sz w:val="22"/>
          <w:lang w:val="lt-LT"/>
          <w14:ligatures w14:val="none"/>
        </w:rPr>
        <w:t xml:space="preserve"> ir Cl</w:t>
      </w:r>
      <w:r w:rsidRPr="00A32FD3">
        <w:rPr>
          <w:rFonts w:ascii="Times New Roman" w:hAnsi="Times New Roman"/>
          <w:kern w:val="0"/>
          <w:sz w:val="22"/>
          <w:vertAlign w:val="superscript"/>
          <w:lang w:val="lt-LT"/>
          <w14:ligatures w14:val="none"/>
        </w:rPr>
        <w:t>-</w:t>
      </w:r>
      <w:r w:rsidRPr="00A32FD3">
        <w:rPr>
          <w:rFonts w:ascii="Times New Roman" w:hAnsi="Times New Roman"/>
          <w:kern w:val="0"/>
          <w:sz w:val="22"/>
          <w:lang w:val="lt-LT"/>
          <w14:ligatures w14:val="none"/>
        </w:rPr>
        <w:t xml:space="preserve"> mainus, todėl sutrikdomas elektrolitų reabsorbcijos mechanizmas: dėl tiesioginio maždaug panašiai padidėja ir natrio, ir chlorido jonų pašalinimas, o dėl netiesioginio diuretinio poveikio, sumažėja kraujo plazmos tūris, padidėja renino aktyvumas, aldosterono sekrecija ir kalio pašalinimas su šlapimu bei sumažėja kalio kiekis kraujo serume. Angiotenzinas II yra renino-angiotenzino-aldosterono sistemos dalis, todėl, pradėjus vartoti valsartaną, kalio sumažėjimas kraujo serume nebūna toks ryškus, nei vartojant vien hidrochlorotiazidą.</w:t>
      </w:r>
    </w:p>
    <w:p w14:paraId="4FF92338" w14:textId="77777777" w:rsidR="00A32FD3" w:rsidRPr="00A32FD3" w:rsidRDefault="00A32FD3" w:rsidP="00A32FD3">
      <w:pPr>
        <w:widowControl w:val="0"/>
        <w:spacing w:after="0" w:line="240" w:lineRule="auto"/>
        <w:rPr>
          <w:rFonts w:ascii="Times New Roman" w:hAnsi="Times New Roman"/>
          <w:kern w:val="0"/>
          <w:sz w:val="22"/>
          <w:lang w:val="lt-LT"/>
          <w14:ligatures w14:val="none"/>
        </w:rPr>
      </w:pPr>
    </w:p>
    <w:p w14:paraId="23C9067E" w14:textId="77777777" w:rsidR="00A32FD3" w:rsidRPr="00A32FD3" w:rsidRDefault="00A32FD3" w:rsidP="00A32FD3">
      <w:pPr>
        <w:widowControl w:val="0"/>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Nemelanominis odos vėžys</w:t>
      </w:r>
    </w:p>
    <w:p w14:paraId="720ADFDE" w14:textId="77777777" w:rsidR="00A32FD3" w:rsidRPr="00A32FD3" w:rsidRDefault="00A32FD3" w:rsidP="00A32FD3">
      <w:pPr>
        <w:widowControl w:val="0"/>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Remiantis turimais epidemiologinių tyrimų duomenimis buvo nustatyta nuo kumuliacinės dozės priklausoma hidrochlorotiazido sąsaja su NOV. Atliekant vieną tyrimą, buvo tiriama populiacija, sudaryta iš 71533 BLK ir 8629 PLK sergančių pacientų, kurie buvo lyginami su atitinkamai 1430833 ir 172462 kontroliniais pacientais. Vartojant dideles hidrochlorotiazido dozes (kumuliacinė dozė – ≥ 50000 mg) koreguotas BLK rizikos santykis (RS) buvo 1,29 (95 % PI: 1,23–1,35) ir PLK RS – 3,98 (95</w:t>
      </w:r>
      <w:r w:rsidRPr="00A32FD3">
        <w:rPr>
          <w:rFonts w:ascii="Times New Roman" w:hAnsi="Times New Roman"/>
          <w:color w:val="000000"/>
          <w:kern w:val="0"/>
          <w:sz w:val="24"/>
          <w:lang w:val="lt-LT"/>
          <w14:ligatures w14:val="none"/>
        </w:rPr>
        <w:t> %</w:t>
      </w:r>
      <w:r w:rsidRPr="00A32FD3">
        <w:rPr>
          <w:rFonts w:ascii="Times New Roman" w:hAnsi="Times New Roman"/>
          <w:kern w:val="0"/>
          <w:sz w:val="22"/>
          <w:lang w:val="lt-LT"/>
          <w14:ligatures w14:val="none"/>
        </w:rPr>
        <w:t xml:space="preserve"> PI: 3,68–4,31). Tiek BLK, tiek PLK atveju buvo nustatytas aiškus kumuliacinės dozės ir organizmo atsako ryšys. Atliekant kitą tyrimą, buvo nustatyta galima lūpos vėžio (PLK) ir hidrochlorotiazido vartojimo sąsaja – taikant rizikos grupės imties sudarymo strategiją, 633 lūpos vėžiu sergančių pacientų buvo palyginti su 63067 kontroliniais pacientais. Kumuliacinės dozės ir organizmo atsako ryšys buvo įrodytas nustačius koreguotą RS, kuris buvo 2,1 (95 % PI: 1,7–2,6), RS padidėjo iki 3,9 (3,0-4,9) vartojant dideles vaistinio preparato dozes (~25000 mg) ir iki 7,7 (5,7–10,5) esant didžiausiai kumuliacinei dozei (~100000 mg) (taip pat žr. 4.4 skyrių).</w:t>
      </w:r>
    </w:p>
    <w:p w14:paraId="263B4E85" w14:textId="77777777" w:rsidR="00A32FD3" w:rsidRPr="00A32FD3" w:rsidRDefault="00A32FD3" w:rsidP="00A32FD3">
      <w:pPr>
        <w:spacing w:after="0" w:line="240" w:lineRule="auto"/>
        <w:rPr>
          <w:rFonts w:ascii="Times New Roman" w:hAnsi="Times New Roman"/>
          <w:kern w:val="0"/>
          <w:sz w:val="22"/>
          <w:lang w:val="lt-LT"/>
          <w14:ligatures w14:val="none"/>
        </w:rPr>
      </w:pPr>
    </w:p>
    <w:p w14:paraId="4C401C5B" w14:textId="77777777" w:rsidR="00A32FD3" w:rsidRPr="00A32FD3" w:rsidRDefault="00A32FD3" w:rsidP="00A32FD3">
      <w:pPr>
        <w:numPr>
          <w:ilvl w:val="1"/>
          <w:numId w:val="4"/>
        </w:num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Farmakokinetinės savybės</w:t>
      </w:r>
    </w:p>
    <w:p w14:paraId="528CB94E" w14:textId="77777777" w:rsidR="00A32FD3" w:rsidRPr="00A32FD3" w:rsidRDefault="00A32FD3" w:rsidP="00A32FD3">
      <w:pPr>
        <w:spacing w:after="0" w:line="240" w:lineRule="auto"/>
        <w:rPr>
          <w:rFonts w:ascii="Times New Roman" w:hAnsi="Times New Roman"/>
          <w:i/>
          <w:kern w:val="0"/>
          <w:sz w:val="22"/>
          <w:lang w:val="lt-LT"/>
          <w14:ligatures w14:val="none"/>
        </w:rPr>
      </w:pPr>
    </w:p>
    <w:p w14:paraId="7BADD4E7"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Valsartanas ir hidrochlorotiazidas</w:t>
      </w:r>
    </w:p>
    <w:p w14:paraId="56CD8D8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Kartu vartojamas valsartanas apie 30 % sumažina hidrochlorotiazido sisteminį prieinamumą. Kartu vartojamas hidrochlorotiazidas valsartano kinetikos reikšmingiau neveikia. Ši sąveika valsartano ir hidrochlorotiazido vartojimui kartu nėra reikšminga, nes kontroliuojamų klinikinių tyrimų metu nustatytas aiškiai stipresnis kraujospūdį mažinantis poveikis, nei vartojant kiekvieną veikliąją medžiagą atskirai arba placebą.</w:t>
      </w:r>
    </w:p>
    <w:p w14:paraId="26BAD480" w14:textId="77777777" w:rsidR="00A32FD3" w:rsidRPr="00A32FD3" w:rsidRDefault="00A32FD3" w:rsidP="00A32FD3">
      <w:pPr>
        <w:spacing w:after="0" w:line="240" w:lineRule="auto"/>
        <w:rPr>
          <w:rFonts w:ascii="Times New Roman" w:hAnsi="Times New Roman"/>
          <w:kern w:val="0"/>
          <w:sz w:val="22"/>
          <w:lang w:val="lt-LT"/>
          <w14:ligatures w14:val="none"/>
        </w:rPr>
      </w:pPr>
    </w:p>
    <w:p w14:paraId="6876FA47"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Valsartanas</w:t>
      </w:r>
    </w:p>
    <w:p w14:paraId="376C7672"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Absorbcija</w:t>
      </w:r>
    </w:p>
    <w:p w14:paraId="5708C88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Išgėrus vien tiktai valsartano, didžiausia vaistinio preparato koncentracija plazmoje pasiekiama per 2</w:t>
      </w:r>
      <w:r w:rsidRPr="00A32FD3">
        <w:rPr>
          <w:rFonts w:ascii="Times New Roman" w:hAnsi="Times New Roman"/>
          <w:kern w:val="0"/>
          <w:sz w:val="22"/>
          <w:lang w:val="lt-LT"/>
          <w14:ligatures w14:val="none"/>
        </w:rPr>
        <w:noBreakHyphen/>
        <w:t>4 valandas. Vidutinis biologinis prieinamumas yra 23 %. Valsartano išgėrus valgio metu, plotas po koncentracijos ir laiko kreive (AUC) sumažėja 40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o didžiausia koncentracija plazmoje (C</w:t>
      </w:r>
      <w:r w:rsidRPr="00A32FD3">
        <w:rPr>
          <w:rFonts w:ascii="Times New Roman" w:hAnsi="Times New Roman"/>
          <w:kern w:val="0"/>
          <w:sz w:val="22"/>
          <w:vertAlign w:val="subscript"/>
          <w:lang w:val="lt-LT"/>
          <w14:ligatures w14:val="none"/>
        </w:rPr>
        <w:t>max</w:t>
      </w:r>
      <w:r w:rsidRPr="00A32FD3">
        <w:rPr>
          <w:rFonts w:ascii="Times New Roman" w:hAnsi="Times New Roman"/>
          <w:kern w:val="0"/>
          <w:sz w:val="22"/>
          <w:lang w:val="lt-LT"/>
          <w14:ligatures w14:val="none"/>
        </w:rPr>
        <w:t>) – apie 50 %, tačiau praėjus maždaug 8 val. po pavartojimo, valsartano koncentracija būna tokia pati tiek tų žmonių, kurie jo gėrė valgio metu, tiek tų, kurie jo gėrė nevalgę. Tačiau šis AUC sumažėjimas nėra susijęs su reikšmingu terapinio veiksmingumo mažėjimu, todėl valsartaną galima vartoti tiek su maistu, tiek nevalgius.</w:t>
      </w:r>
    </w:p>
    <w:p w14:paraId="0701F070" w14:textId="77777777" w:rsidR="00A32FD3" w:rsidRPr="00A32FD3" w:rsidRDefault="00A32FD3" w:rsidP="00A32FD3">
      <w:pPr>
        <w:spacing w:after="0" w:line="240" w:lineRule="auto"/>
        <w:rPr>
          <w:rFonts w:ascii="Times New Roman" w:hAnsi="Times New Roman"/>
          <w:kern w:val="0"/>
          <w:sz w:val="22"/>
          <w:lang w:val="lt-LT"/>
          <w14:ligatures w14:val="none"/>
        </w:rPr>
      </w:pPr>
    </w:p>
    <w:p w14:paraId="7071A2CB"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Pasiskirstymas</w:t>
      </w:r>
    </w:p>
    <w:p w14:paraId="527F491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Valsartano pasiskirstymo tūris po jo injekcijos į veną tuo metu, kai koncentracija pusiausvyrinė, yra maždaug </w:t>
      </w:r>
      <w:smartTag w:uri="urn:schemas-microsoft-com:office:smarttags" w:element="metricconverter">
        <w:smartTagPr>
          <w:attr w:name="ProductID" w:val="17 litrų"/>
        </w:smartTagPr>
        <w:r w:rsidRPr="00A32FD3">
          <w:rPr>
            <w:rFonts w:ascii="Times New Roman" w:hAnsi="Times New Roman"/>
            <w:kern w:val="0"/>
            <w:sz w:val="22"/>
            <w:lang w:val="lt-LT"/>
            <w14:ligatures w14:val="none"/>
          </w:rPr>
          <w:t>17 litrų</w:t>
        </w:r>
      </w:smartTag>
      <w:r w:rsidRPr="00A32FD3">
        <w:rPr>
          <w:rFonts w:ascii="Times New Roman" w:hAnsi="Times New Roman"/>
          <w:kern w:val="0"/>
          <w:sz w:val="22"/>
          <w:lang w:val="lt-LT"/>
          <w14:ligatures w14:val="none"/>
        </w:rPr>
        <w:t>, tai rodo, kad nedaug valsartano pasiskirsto į audinius. Didelis kiekis, 94</w:t>
      </w:r>
      <w:r w:rsidRPr="00A32FD3">
        <w:rPr>
          <w:rFonts w:ascii="Times New Roman" w:hAnsi="Times New Roman"/>
          <w:kern w:val="0"/>
          <w:sz w:val="22"/>
          <w:lang w:val="lt-LT"/>
          <w14:ligatures w14:val="none"/>
        </w:rPr>
        <w:noBreakHyphen/>
        <w:t>97 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valsartano jungiasi prie kraujo serumo baltymų, daugiausiai albuminų.</w:t>
      </w:r>
    </w:p>
    <w:p w14:paraId="78240797" w14:textId="77777777" w:rsidR="00A32FD3" w:rsidRPr="00A32FD3" w:rsidRDefault="00A32FD3" w:rsidP="00A32FD3">
      <w:pPr>
        <w:spacing w:after="0" w:line="240" w:lineRule="auto"/>
        <w:rPr>
          <w:rFonts w:ascii="Times New Roman" w:hAnsi="Times New Roman"/>
          <w:kern w:val="0"/>
          <w:sz w:val="22"/>
          <w:lang w:val="lt-LT"/>
          <w14:ligatures w14:val="none"/>
        </w:rPr>
      </w:pPr>
    </w:p>
    <w:p w14:paraId="19441EF3"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Biotransformacija</w:t>
      </w:r>
    </w:p>
    <w:p w14:paraId="656403C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Valsartanas nėra intensyviai biologiškai transformuojamas, metabolizuojama tik 20 % dozės. Valsartano hidroksi- metabolito kraujo plazmoje būna mažai (mažiau negu 10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xml:space="preserve"> valsartano AUC). Farmakologinio poveikio šis metabolitas nesukelia.</w:t>
      </w:r>
    </w:p>
    <w:p w14:paraId="48F0D4C9" w14:textId="77777777" w:rsidR="00A32FD3" w:rsidRPr="00A32FD3" w:rsidRDefault="00A32FD3" w:rsidP="00A32FD3">
      <w:pPr>
        <w:spacing w:after="0" w:line="240" w:lineRule="auto"/>
        <w:rPr>
          <w:rFonts w:ascii="Times New Roman" w:hAnsi="Times New Roman"/>
          <w:kern w:val="0"/>
          <w:sz w:val="22"/>
          <w:lang w:val="lt-LT"/>
          <w14:ligatures w14:val="none"/>
        </w:rPr>
      </w:pPr>
    </w:p>
    <w:p w14:paraId="5A1FFC68"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Eliminacija</w:t>
      </w:r>
    </w:p>
    <w:p w14:paraId="1823165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Valsartano kinetika yra daugiaeksponentė (</w:t>
      </w:r>
      <w:r w:rsidRPr="00A32FD3">
        <w:rPr>
          <w:rFonts w:ascii="Times New Roman" w:hAnsi="Times New Roman"/>
          <w:kern w:val="0"/>
          <w:sz w:val="22"/>
          <w:lang w:val="lt-LT"/>
          <w14:ligatures w14:val="none"/>
        </w:rPr>
        <w:sym w:font="Symbol" w:char="F061"/>
      </w:r>
      <w:r w:rsidRPr="00A32FD3">
        <w:rPr>
          <w:rFonts w:ascii="Times New Roman" w:hAnsi="Times New Roman"/>
          <w:kern w:val="0"/>
          <w:sz w:val="22"/>
          <w:lang w:val="lt-LT"/>
          <w14:ligatures w14:val="none"/>
        </w:rPr>
        <w:t xml:space="preserve"> fazės metu pusinės eliminacijos laikas yra </w:t>
      </w:r>
      <w:r w:rsidRPr="00A32FD3">
        <w:rPr>
          <w:rFonts w:ascii="Times New Roman" w:hAnsi="Times New Roman"/>
          <w:kern w:val="0"/>
          <w:sz w:val="22"/>
          <w:lang w:val="lt-LT"/>
          <w14:ligatures w14:val="none"/>
        </w:rPr>
        <w:sym w:font="Symbol" w:char="F03C"/>
      </w:r>
      <w:r w:rsidRPr="00A32FD3">
        <w:rPr>
          <w:rFonts w:ascii="Times New Roman" w:hAnsi="Times New Roman"/>
          <w:kern w:val="0"/>
          <w:sz w:val="22"/>
          <w:lang w:val="lt-LT"/>
          <w14:ligatures w14:val="none"/>
        </w:rPr>
        <w:t xml:space="preserve"> 1 val., </w:t>
      </w:r>
      <w:r w:rsidRPr="00A32FD3">
        <w:rPr>
          <w:rFonts w:ascii="Times New Roman" w:hAnsi="Times New Roman"/>
          <w:kern w:val="0"/>
          <w:sz w:val="22"/>
          <w:lang w:val="lt-LT"/>
          <w14:ligatures w14:val="none"/>
        </w:rPr>
        <w:sym w:font="Symbol" w:char="F062"/>
      </w:r>
      <w:r w:rsidRPr="00A32FD3">
        <w:rPr>
          <w:rFonts w:ascii="Times New Roman" w:hAnsi="Times New Roman"/>
          <w:kern w:val="0"/>
          <w:sz w:val="22"/>
          <w:lang w:val="lt-LT"/>
          <w14:ligatures w14:val="none"/>
        </w:rPr>
        <w:t xml:space="preserve"> fazės metu – maždaug 9 val.). Valsartanas pirmiausia išsiskiria su išmatomis (apie 83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xml:space="preserve"> dozės) ir su šlapimu (apie 13 </w:t>
      </w:r>
      <w:r w:rsidRPr="00A32FD3">
        <w:rPr>
          <w:rFonts w:ascii="Times New Roman" w:hAnsi="Times New Roman"/>
          <w:kern w:val="0"/>
          <w:sz w:val="22"/>
          <w:lang w:val="lt-LT"/>
          <w14:ligatures w14:val="none"/>
        </w:rPr>
        <w:sym w:font="Symbol" w:char="F025"/>
      </w:r>
      <w:r w:rsidRPr="00A32FD3">
        <w:rPr>
          <w:rFonts w:ascii="Times New Roman" w:hAnsi="Times New Roman"/>
          <w:kern w:val="0"/>
          <w:sz w:val="22"/>
          <w:lang w:val="lt-LT"/>
          <w14:ligatures w14:val="none"/>
        </w:rPr>
        <w:t xml:space="preserve"> dozės), daugiausiai nepakitusio preparato pavidalu. Valsartano klirensas kraujo plazmoje yra maždaug 2 l/val., jo klirensas inkstuose yra 0,62 l/val. (tai sudaro apie 30 % bendrojo klirenso). Valsartano pusinės eliminacijos laikas yra 6 valandos.</w:t>
      </w:r>
    </w:p>
    <w:p w14:paraId="151E0644" w14:textId="77777777" w:rsidR="00A32FD3" w:rsidRPr="00A32FD3" w:rsidRDefault="00A32FD3" w:rsidP="00A32FD3">
      <w:pPr>
        <w:spacing w:after="0" w:line="240" w:lineRule="auto"/>
        <w:rPr>
          <w:rFonts w:ascii="Times New Roman" w:hAnsi="Times New Roman"/>
          <w:kern w:val="0"/>
          <w:sz w:val="22"/>
          <w:lang w:val="lt-LT"/>
          <w14:ligatures w14:val="none"/>
        </w:rPr>
      </w:pPr>
    </w:p>
    <w:p w14:paraId="3BE32AAE" w14:textId="77777777" w:rsidR="00A32FD3" w:rsidRPr="00A32FD3" w:rsidRDefault="00A32FD3" w:rsidP="00A32FD3">
      <w:pPr>
        <w:shd w:val="clear" w:color="auto" w:fill="FFFFFF"/>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Hidrochlorotiazidas</w:t>
      </w:r>
    </w:p>
    <w:p w14:paraId="14E93619" w14:textId="77777777" w:rsidR="00A32FD3" w:rsidRPr="00A32FD3" w:rsidRDefault="00A32FD3" w:rsidP="00A32FD3">
      <w:pPr>
        <w:shd w:val="clear" w:color="auto" w:fill="FFFFFF"/>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Absorbcija</w:t>
      </w:r>
    </w:p>
    <w:p w14:paraId="51CD0B3D"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Pavartotas per burną hidrochlorotiazidas absorbuojamas greitai (t</w:t>
      </w:r>
      <w:r w:rsidRPr="00A32FD3">
        <w:rPr>
          <w:rFonts w:ascii="Times New Roman" w:hAnsi="Times New Roman"/>
          <w:kern w:val="0"/>
          <w:sz w:val="22"/>
          <w:vertAlign w:val="subscript"/>
          <w:lang w:val="lt-LT"/>
          <w14:ligatures w14:val="none"/>
        </w:rPr>
        <w:t>max</w:t>
      </w:r>
      <w:r w:rsidRPr="00A32FD3">
        <w:rPr>
          <w:rFonts w:ascii="Times New Roman" w:hAnsi="Times New Roman"/>
          <w:kern w:val="0"/>
          <w:sz w:val="22"/>
          <w:lang w:val="lt-LT"/>
          <w14:ligatures w14:val="none"/>
        </w:rPr>
        <w:t xml:space="preserve"> apie 2 val.). Vartojant terapines dozes, AUC didėjimas yra linijinis ir proporcingas dozei.</w:t>
      </w:r>
    </w:p>
    <w:p w14:paraId="4234F8CE"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Kartu vartojamas maistas hidrochlorotiazido absorbciją įtakoja nedaug, o klinikinė tokio poveikio reikšmė nedidelė. Pavartojus hidrochlorotiazido per burną, absoliutus biologinis prieinamumas yra 70 %.</w:t>
      </w:r>
    </w:p>
    <w:p w14:paraId="0539C1EB" w14:textId="77777777" w:rsidR="00A32FD3" w:rsidRPr="00A32FD3" w:rsidRDefault="00A32FD3" w:rsidP="00A32FD3">
      <w:pPr>
        <w:shd w:val="clear" w:color="auto" w:fill="FFFFFF"/>
        <w:spacing w:after="0" w:line="240" w:lineRule="auto"/>
        <w:rPr>
          <w:rFonts w:ascii="Times New Roman" w:hAnsi="Times New Roman"/>
          <w:kern w:val="0"/>
          <w:sz w:val="22"/>
          <w:u w:val="single"/>
          <w:lang w:val="lt-LT"/>
          <w14:ligatures w14:val="none"/>
        </w:rPr>
      </w:pPr>
    </w:p>
    <w:p w14:paraId="13D10800"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Pasiskirstymas</w:t>
      </w:r>
    </w:p>
    <w:p w14:paraId="552CA13F"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Tariamasis pasiskirstymo tūris yra 4</w:t>
      </w:r>
      <w:r w:rsidRPr="00A32FD3">
        <w:rPr>
          <w:rFonts w:ascii="Times New Roman" w:hAnsi="Times New Roman"/>
          <w:kern w:val="0"/>
          <w:sz w:val="22"/>
          <w:lang w:val="lt-LT"/>
          <w14:ligatures w14:val="none"/>
        </w:rPr>
        <w:noBreakHyphen/>
        <w:t>8 l/kg.</w:t>
      </w:r>
    </w:p>
    <w:p w14:paraId="2C32BF09"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40</w:t>
      </w:r>
      <w:r w:rsidRPr="00A32FD3">
        <w:rPr>
          <w:rFonts w:ascii="Times New Roman" w:hAnsi="Times New Roman"/>
          <w:kern w:val="0"/>
          <w:sz w:val="22"/>
          <w:lang w:val="lt-LT"/>
          <w14:ligatures w14:val="none"/>
        </w:rPr>
        <w:noBreakHyphen/>
        <w:t>70 % cirkuliuojančio hidrochlorotiazido susijungia su kraujo serumo baltymais, daugiausia albuminu. Hidrochlorotiazidas akumuliuojasi eritrocituose, jo ten aptinkama apie 3 kartus</w:t>
      </w:r>
      <w:r w:rsidRPr="00A32FD3" w:rsidDel="00E715EF">
        <w:rPr>
          <w:rFonts w:ascii="Times New Roman" w:hAnsi="Times New Roman"/>
          <w:kern w:val="0"/>
          <w:sz w:val="22"/>
          <w:lang w:val="lt-LT"/>
          <w14:ligatures w14:val="none"/>
        </w:rPr>
        <w:t xml:space="preserve"> </w:t>
      </w:r>
      <w:r w:rsidRPr="00A32FD3">
        <w:rPr>
          <w:rFonts w:ascii="Times New Roman" w:hAnsi="Times New Roman"/>
          <w:kern w:val="0"/>
          <w:sz w:val="22"/>
          <w:lang w:val="lt-LT"/>
          <w14:ligatures w14:val="none"/>
        </w:rPr>
        <w:t>daugiau nei kraujo plazmoje.</w:t>
      </w:r>
    </w:p>
    <w:p w14:paraId="31D78B3F" w14:textId="77777777" w:rsidR="00A32FD3" w:rsidRPr="00A32FD3" w:rsidRDefault="00A32FD3" w:rsidP="00A32FD3">
      <w:pPr>
        <w:shd w:val="clear" w:color="auto" w:fill="FFFFFF"/>
        <w:spacing w:after="0" w:line="240" w:lineRule="auto"/>
        <w:rPr>
          <w:rFonts w:ascii="Times New Roman" w:hAnsi="Times New Roman"/>
          <w:kern w:val="0"/>
          <w:sz w:val="22"/>
          <w:u w:val="single"/>
          <w:lang w:val="lt-LT"/>
          <w14:ligatures w14:val="none"/>
        </w:rPr>
      </w:pPr>
    </w:p>
    <w:p w14:paraId="3505B499" w14:textId="77777777" w:rsidR="00A32FD3" w:rsidRPr="00A32FD3" w:rsidRDefault="00A32FD3" w:rsidP="00A32FD3">
      <w:pPr>
        <w:shd w:val="clear" w:color="auto" w:fill="FFFFFF"/>
        <w:spacing w:after="0" w:line="240" w:lineRule="auto"/>
        <w:rPr>
          <w:rFonts w:ascii="Times New Roman" w:hAnsi="Times New Roman"/>
          <w:i/>
          <w:kern w:val="0"/>
          <w:sz w:val="22"/>
          <w:lang w:val="lt-LT"/>
          <w14:ligatures w14:val="none"/>
        </w:rPr>
      </w:pPr>
      <w:r w:rsidRPr="00A32FD3">
        <w:rPr>
          <w:rFonts w:ascii="Times New Roman" w:hAnsi="Times New Roman"/>
          <w:kern w:val="0"/>
          <w:sz w:val="22"/>
          <w:u w:val="single"/>
          <w:lang w:val="lt-LT"/>
          <w14:ligatures w14:val="none"/>
        </w:rPr>
        <w:t>Eliminacija</w:t>
      </w:r>
      <w:r w:rsidRPr="00A32FD3">
        <w:rPr>
          <w:rFonts w:ascii="Times New Roman" w:hAnsi="Times New Roman"/>
          <w:i/>
          <w:kern w:val="0"/>
          <w:sz w:val="22"/>
          <w:lang w:val="lt-LT"/>
          <w14:ligatures w14:val="none"/>
        </w:rPr>
        <w:t xml:space="preserve"> </w:t>
      </w:r>
    </w:p>
    <w:p w14:paraId="36EE1AB7"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Hidrochlorotiazido daugiausia išsiskiria nepakitusios vaistinio preparato pavidalu. Galutinės hidrochlorotiazido eliminacijos fazės iš plazmos pusinės eliminacijos laikas yra vidutiniškai 6</w:t>
      </w:r>
      <w:r w:rsidRPr="00A32FD3">
        <w:rPr>
          <w:rFonts w:ascii="Times New Roman" w:hAnsi="Times New Roman"/>
          <w:kern w:val="0"/>
          <w:sz w:val="22"/>
          <w:lang w:val="lt-LT"/>
          <w14:ligatures w14:val="none"/>
        </w:rPr>
        <w:noBreakHyphen/>
        <w:t>15 valandų. Skiriant kartotines hidrochlorotiazido dozes jo kinetika nekinta, o vartojant kartą per parą akumuliacija yra minimali. Daugiau kaip 95 % absorbuotos hidorchlorotiazido dozės išskiriama su šlapimu, nepakitusiu pavidalu. Inkstinis klirensas susideda iš pasyvios filtracijos ir aktyvaus išskyrimo į inkstų kanalėlį.</w:t>
      </w:r>
    </w:p>
    <w:p w14:paraId="67839CBE" w14:textId="77777777" w:rsidR="00A32FD3" w:rsidRPr="00A32FD3" w:rsidRDefault="00A32FD3" w:rsidP="00A32FD3">
      <w:pPr>
        <w:shd w:val="clear" w:color="auto" w:fill="FFFFFF"/>
        <w:spacing w:after="0" w:line="240" w:lineRule="auto"/>
        <w:rPr>
          <w:rFonts w:ascii="Times New Roman" w:hAnsi="Times New Roman"/>
          <w:kern w:val="0"/>
          <w:sz w:val="22"/>
          <w:lang w:val="lt-LT"/>
          <w14:ligatures w14:val="none"/>
        </w:rPr>
      </w:pPr>
    </w:p>
    <w:p w14:paraId="3F21230E" w14:textId="77777777" w:rsidR="00A32FD3" w:rsidRPr="00A32FD3" w:rsidRDefault="00A32FD3" w:rsidP="00A32FD3">
      <w:pPr>
        <w:numPr>
          <w:ilvl w:val="12"/>
          <w:numId w:val="0"/>
        </w:numPr>
        <w:spacing w:after="0" w:line="240" w:lineRule="auto"/>
        <w:ind w:right="-2"/>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Ypatingos populiacijos</w:t>
      </w:r>
    </w:p>
    <w:p w14:paraId="754A977D" w14:textId="77777777" w:rsidR="00A32FD3" w:rsidRPr="00A32FD3" w:rsidRDefault="00A32FD3" w:rsidP="00A32FD3">
      <w:pPr>
        <w:numPr>
          <w:ilvl w:val="12"/>
          <w:numId w:val="0"/>
        </w:numPr>
        <w:spacing w:after="0" w:line="240" w:lineRule="auto"/>
        <w:ind w:right="-2"/>
        <w:rPr>
          <w:rFonts w:ascii="Times New Roman" w:hAnsi="Times New Roman"/>
          <w:i/>
          <w:kern w:val="0"/>
          <w:sz w:val="22"/>
          <w:u w:val="single"/>
          <w:lang w:val="lt-LT"/>
          <w14:ligatures w14:val="none"/>
        </w:rPr>
      </w:pPr>
    </w:p>
    <w:p w14:paraId="49A29A95" w14:textId="77777777" w:rsidR="00A32FD3" w:rsidRPr="00A32FD3" w:rsidRDefault="00A32FD3" w:rsidP="00A32FD3">
      <w:pPr>
        <w:numPr>
          <w:ilvl w:val="12"/>
          <w:numId w:val="0"/>
        </w:numPr>
        <w:spacing w:after="0" w:line="240" w:lineRule="auto"/>
        <w:ind w:right="-2"/>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Senyviems pacientams</w:t>
      </w:r>
    </w:p>
    <w:p w14:paraId="7E112FD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Pastebėta, kad kai kurių pagyvenusių žmonių organizme valsartano ekspozicija buvo šiek tiek didesnė nei jaunų, tačiau klinikai tai nebuvo reikšminga.</w:t>
      </w:r>
    </w:p>
    <w:p w14:paraId="7465A35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Nedaugelio tyrimų duomenimis senyvo amžiaus sveikų ir sergančių hipertenzija tiriamųjų sisteminis hidrochlorotiazido klirensas buvo didesnis, negu jaunų sveikų savanorių.</w:t>
      </w:r>
    </w:p>
    <w:p w14:paraId="7A386F8F" w14:textId="77777777" w:rsidR="00A32FD3" w:rsidRPr="00A32FD3" w:rsidRDefault="00A32FD3" w:rsidP="00A32FD3">
      <w:pPr>
        <w:spacing w:after="0" w:line="240" w:lineRule="auto"/>
        <w:rPr>
          <w:rFonts w:ascii="Times New Roman" w:hAnsi="Times New Roman"/>
          <w:kern w:val="0"/>
          <w:sz w:val="22"/>
          <w:lang w:val="lt-LT"/>
          <w14:ligatures w14:val="none"/>
        </w:rPr>
      </w:pPr>
    </w:p>
    <w:p w14:paraId="621CC63F"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Sutrikusi inkstų funkcija</w:t>
      </w:r>
    </w:p>
    <w:p w14:paraId="04EE3E2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Pacientams, kurių glomerulų filtracijos greitis (GFG) yra 30</w:t>
      </w:r>
      <w:r w:rsidRPr="00A32FD3">
        <w:rPr>
          <w:rFonts w:ascii="Times New Roman" w:hAnsi="Times New Roman"/>
          <w:kern w:val="0"/>
          <w:sz w:val="22"/>
          <w:lang w:val="lt-LT"/>
          <w14:ligatures w14:val="none"/>
        </w:rPr>
        <w:noBreakHyphen/>
        <w:t>70 ml/min., rekomenduojamos Co</w:t>
      </w:r>
      <w:r w:rsidRPr="00A32FD3">
        <w:rPr>
          <w:rFonts w:ascii="Times New Roman" w:hAnsi="Times New Roman"/>
          <w:kern w:val="0"/>
          <w:sz w:val="22"/>
          <w:lang w:val="lt-LT"/>
          <w14:ligatures w14:val="none"/>
        </w:rPr>
        <w:noBreakHyphen/>
        <w:t>Diovan dozės keisti nereikia.</w:t>
      </w:r>
    </w:p>
    <w:p w14:paraId="42D1FFEE" w14:textId="77777777" w:rsidR="00A32FD3" w:rsidRPr="00A32FD3" w:rsidRDefault="00A32FD3" w:rsidP="00A32FD3">
      <w:pPr>
        <w:spacing w:after="0" w:line="240" w:lineRule="auto"/>
        <w:rPr>
          <w:rFonts w:ascii="Times New Roman" w:hAnsi="Times New Roman"/>
          <w:kern w:val="0"/>
          <w:sz w:val="22"/>
          <w:lang w:val="lt-LT"/>
          <w14:ligatures w14:val="none"/>
        </w:rPr>
      </w:pPr>
    </w:p>
    <w:p w14:paraId="0D54310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Duomenų, apie vaistinio preparato skyrimą pacientams, sergantiems sunkiu inkstų funkcijos sutrikimu (GFG &lt; 30 ml/min.), ar dializuojamiems ligoniams nėra. Didelis valsartano kiekis jungiasi su kraujo plazmos baltymais, todėl dializės metu nėra pašalinamas, tuo tarpu, hidrochlorotiazidas dializės metu pašalinamas.</w:t>
      </w:r>
    </w:p>
    <w:p w14:paraId="71EA35D4" w14:textId="77777777" w:rsidR="00A32FD3" w:rsidRPr="00A32FD3" w:rsidRDefault="00A32FD3" w:rsidP="00A32FD3">
      <w:pPr>
        <w:spacing w:after="0" w:line="240" w:lineRule="auto"/>
        <w:rPr>
          <w:rFonts w:ascii="Times New Roman" w:hAnsi="Times New Roman"/>
          <w:kern w:val="0"/>
          <w:sz w:val="22"/>
          <w:lang w:val="lt-LT"/>
          <w14:ligatures w14:val="none"/>
        </w:rPr>
      </w:pPr>
    </w:p>
    <w:p w14:paraId="4120071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14:paraId="04BDE28B" w14:textId="77777777" w:rsidR="00A32FD3" w:rsidRPr="00A32FD3" w:rsidRDefault="00A32FD3" w:rsidP="00A32FD3">
      <w:pPr>
        <w:spacing w:after="0" w:line="240" w:lineRule="auto"/>
        <w:rPr>
          <w:rFonts w:ascii="Times New Roman" w:hAnsi="Times New Roman"/>
          <w:kern w:val="0"/>
          <w:sz w:val="22"/>
          <w:lang w:val="lt-LT"/>
          <w14:ligatures w14:val="none"/>
        </w:rPr>
      </w:pPr>
    </w:p>
    <w:p w14:paraId="03A89D68" w14:textId="77777777" w:rsidR="00A32FD3" w:rsidRPr="00A32FD3" w:rsidRDefault="00A32FD3" w:rsidP="00A32FD3">
      <w:pPr>
        <w:numPr>
          <w:ilvl w:val="12"/>
          <w:numId w:val="0"/>
        </w:numPr>
        <w:spacing w:after="0" w:line="240" w:lineRule="auto"/>
        <w:ind w:right="-2"/>
        <w:rPr>
          <w:rFonts w:ascii="Times New Roman" w:hAnsi="Times New Roman"/>
          <w:i/>
          <w:kern w:val="0"/>
          <w:sz w:val="22"/>
          <w:lang w:val="lt-LT"/>
          <w14:ligatures w14:val="none"/>
        </w:rPr>
      </w:pPr>
      <w:r w:rsidRPr="00A32FD3">
        <w:rPr>
          <w:rFonts w:ascii="Times New Roman" w:hAnsi="Times New Roman"/>
          <w:kern w:val="0"/>
          <w:sz w:val="22"/>
          <w:u w:val="single"/>
          <w:lang w:val="lt-LT"/>
          <w14:ligatures w14:val="none"/>
        </w:rPr>
        <w:lastRenderedPageBreak/>
        <w:t>Sutrikusi kepenų funkcija</w:t>
      </w:r>
    </w:p>
    <w:p w14:paraId="76AB470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Farmakokinetikos tyrimo metu lengvu (n = 6) arba vidutiniu (n = 5) kepenų funkcijos sutrikimu sergančių pacientų organizme valsartano koncentracija buvo 2 kartus didesnė nei sveikų savanorių (žr. 4.2 ir 4.4 skyrius).</w:t>
      </w:r>
    </w:p>
    <w:p w14:paraId="23D0530D" w14:textId="77777777" w:rsidR="00A32FD3" w:rsidRPr="00A32FD3" w:rsidRDefault="00A32FD3" w:rsidP="00A32FD3">
      <w:pPr>
        <w:spacing w:after="0" w:line="240" w:lineRule="auto"/>
        <w:rPr>
          <w:rFonts w:ascii="Times New Roman" w:hAnsi="Times New Roman"/>
          <w:kern w:val="0"/>
          <w:sz w:val="22"/>
          <w:lang w:val="lt-LT"/>
          <w14:ligatures w14:val="none"/>
        </w:rPr>
      </w:pPr>
    </w:p>
    <w:p w14:paraId="0A0ED11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Duomenų, apie valsartano skyrimą pacientams, sergantiems sunkiu kepenų funkcijos sutrikimu, nėra (žr. 4.3 skyrių). Kepenų ligų poveikis hidrochlorotiazido farmakokinetikai nėra reikšmingas.</w:t>
      </w:r>
    </w:p>
    <w:p w14:paraId="75786879"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274CD33C" w14:textId="77777777" w:rsidR="00A32FD3" w:rsidRPr="00A32FD3" w:rsidRDefault="00A32FD3" w:rsidP="00A32FD3">
      <w:pPr>
        <w:spacing w:after="0" w:line="240" w:lineRule="auto"/>
        <w:ind w:left="540" w:hanging="540"/>
        <w:rPr>
          <w:rFonts w:ascii="Times New Roman" w:hAnsi="Times New Roman"/>
          <w:kern w:val="0"/>
          <w:sz w:val="22"/>
          <w:lang w:val="lt-LT"/>
          <w14:ligatures w14:val="none"/>
        </w:rPr>
      </w:pPr>
      <w:r w:rsidRPr="00A32FD3">
        <w:rPr>
          <w:rFonts w:ascii="Times New Roman" w:hAnsi="Times New Roman"/>
          <w:b/>
          <w:kern w:val="0"/>
          <w:sz w:val="22"/>
          <w:lang w:val="lt-LT"/>
          <w14:ligatures w14:val="none"/>
        </w:rPr>
        <w:t>5.3</w:t>
      </w:r>
      <w:r w:rsidRPr="00A32FD3">
        <w:rPr>
          <w:rFonts w:ascii="Times New Roman" w:hAnsi="Times New Roman"/>
          <w:b/>
          <w:kern w:val="0"/>
          <w:sz w:val="22"/>
          <w:lang w:val="lt-LT"/>
          <w14:ligatures w14:val="none"/>
        </w:rPr>
        <w:tab/>
        <w:t>Ikiklinikinių saugumo tyrimų duomenys</w:t>
      </w:r>
    </w:p>
    <w:p w14:paraId="49506037" w14:textId="77777777" w:rsidR="00A32FD3" w:rsidRPr="00A32FD3" w:rsidRDefault="00A32FD3" w:rsidP="00A32FD3">
      <w:pPr>
        <w:spacing w:after="0" w:line="240" w:lineRule="auto"/>
        <w:rPr>
          <w:rFonts w:ascii="Times New Roman" w:hAnsi="Times New Roman"/>
          <w:kern w:val="0"/>
          <w:sz w:val="22"/>
          <w:lang w:val="lt-LT"/>
          <w14:ligatures w14:val="none"/>
        </w:rPr>
      </w:pPr>
    </w:p>
    <w:p w14:paraId="2B87F96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6 mėnesių trukmės tyrimo metu tirtas galimas per burną duodamo valsartano ir hidrochlorotiazido derinio toksinis poveikis žiurkėms ir mažosioms beždžionėms (marmozetėms). Atlikus tyrimą duomenų, dėl kurių reiktų uždrausti terapinių dozių vartojimą žmonėms, gauta nebuvo.</w:t>
      </w:r>
    </w:p>
    <w:p w14:paraId="1A77623F" w14:textId="77777777" w:rsidR="00A32FD3" w:rsidRPr="00A32FD3" w:rsidRDefault="00A32FD3" w:rsidP="00A32FD3">
      <w:pPr>
        <w:spacing w:after="0" w:line="240" w:lineRule="auto"/>
        <w:rPr>
          <w:rFonts w:ascii="Times New Roman" w:hAnsi="Times New Roman"/>
          <w:kern w:val="0"/>
          <w:sz w:val="22"/>
          <w:lang w:val="lt-LT"/>
          <w14:ligatures w14:val="none"/>
        </w:rPr>
      </w:pPr>
    </w:p>
    <w:p w14:paraId="7100DA7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Lėtinio toksinio poveikio tyrimo su deriniu metu atsirado pakitimai, kurie, tikriausiai, pasireiškė dėl valsartano poveikio. Toksinis poveikis pažeidė inkstus, reakcija buvo stipresnė marmozetėms nei žiurkėms. Derinys, tikriausiai, sutrikdė inkstų hemodinamiką, todėl atsirado inkstų pažeidimų (žiurkėms duodant nuo 30 mg/kg parą valsartano ir 9 mg/kg per parą hidrochlorotiazido dozes, o marmozetėms - 10 mg/kg per parą valsartano ir 3 mg/kg per parą hidrochlorotiazido dozes, atsirado nefropatija su kanalėlių bazofilija, šlapalo ir kreatinino padaugėjimas kraujo plazmoje, kalio padaugėjimas kraujo serume, šlapimo ir elektrolitų šlapime kiekio padidėjimas). Skaičiuojant mg/m</w:t>
      </w:r>
      <w:r w:rsidRPr="00A32FD3">
        <w:rPr>
          <w:rFonts w:ascii="Times New Roman" w:hAnsi="Times New Roman"/>
          <w:kern w:val="0"/>
          <w:sz w:val="22"/>
          <w:vertAlign w:val="superscript"/>
          <w:lang w:val="lt-LT"/>
          <w14:ligatures w14:val="none"/>
        </w:rPr>
        <w:t>2</w:t>
      </w:r>
      <w:r w:rsidRPr="00A32FD3">
        <w:rPr>
          <w:rFonts w:ascii="Times New Roman" w:hAnsi="Times New Roman"/>
          <w:kern w:val="0"/>
          <w:sz w:val="22"/>
          <w:lang w:val="lt-LT"/>
          <w14:ligatures w14:val="none"/>
        </w:rPr>
        <w:t>, žiurkėms skiriamos valsartano ir hidrochlorotiazido dozės atitinka, atitinkamai, 0,9 ir 3,5 karto didžiausios rekomenduojamos dozės žmogui (DRDŽ). Skaičiuojant mg/m</w:t>
      </w:r>
      <w:r w:rsidRPr="00A32FD3">
        <w:rPr>
          <w:rFonts w:ascii="Times New Roman" w:hAnsi="Times New Roman"/>
          <w:kern w:val="0"/>
          <w:sz w:val="22"/>
          <w:vertAlign w:val="superscript"/>
          <w:lang w:val="lt-LT"/>
          <w14:ligatures w14:val="none"/>
        </w:rPr>
        <w:t>2</w:t>
      </w:r>
      <w:r w:rsidRPr="00A32FD3">
        <w:rPr>
          <w:rFonts w:ascii="Times New Roman" w:hAnsi="Times New Roman"/>
          <w:kern w:val="0"/>
          <w:sz w:val="22"/>
          <w:lang w:val="lt-LT"/>
          <w14:ligatures w14:val="none"/>
        </w:rPr>
        <w:t xml:space="preserve">, marmozetėms skiriamos šios valsartano ir hidrochlorotiazido dozės atitinka, atitinkamai, 0,3 ir 1,2 karto didžiausios rekomenduojamos dozės žmogui (DRDŽ). (Atliekant skaičiavimus, įvertinama, kad </w:t>
      </w:r>
      <w:smartTag w:uri="urn:schemas-microsoft-com:office:smarttags" w:element="metricconverter">
        <w:smartTagPr>
          <w:attr w:name="ProductID" w:val="60ﾠkg"/>
        </w:smartTagPr>
        <w:r w:rsidRPr="00A32FD3">
          <w:rPr>
            <w:rFonts w:ascii="Times New Roman" w:hAnsi="Times New Roman"/>
            <w:kern w:val="0"/>
            <w:sz w:val="22"/>
            <w:lang w:val="lt-LT"/>
            <w14:ligatures w14:val="none"/>
          </w:rPr>
          <w:t>60 kg</w:t>
        </w:r>
      </w:smartTag>
      <w:r w:rsidRPr="00A32FD3">
        <w:rPr>
          <w:rFonts w:ascii="Times New Roman" w:hAnsi="Times New Roman"/>
          <w:kern w:val="0"/>
          <w:sz w:val="22"/>
          <w:lang w:val="lt-LT"/>
          <w14:ligatures w14:val="none"/>
        </w:rPr>
        <w:t xml:space="preserve"> svorio pacientas per burną vartoja 320 mg valsartano ir 25 mg hidrochlorotiazido derinio dozę per parą.)</w:t>
      </w:r>
    </w:p>
    <w:p w14:paraId="48C9B6F6" w14:textId="77777777" w:rsidR="00A32FD3" w:rsidRPr="00A32FD3" w:rsidRDefault="00A32FD3" w:rsidP="00A32FD3">
      <w:pPr>
        <w:spacing w:after="0" w:line="240" w:lineRule="auto"/>
        <w:rPr>
          <w:rFonts w:ascii="Times New Roman" w:hAnsi="Times New Roman"/>
          <w:kern w:val="0"/>
          <w:sz w:val="22"/>
          <w:lang w:val="lt-LT"/>
          <w14:ligatures w14:val="none"/>
        </w:rPr>
      </w:pPr>
    </w:p>
    <w:p w14:paraId="7D7CC9F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Didelės valsartano ir hidrochlorotiazido derinio dozės sumažina raudonųjų kraujo ląstelių rodmenis (žiurkėms duodant nuo 100 mg/kg parą valsartano ir 31 mg/kg per parą hidrochlorotiazido dozes, o marmozetėms - 30 mg/kg per parą valsartano ir 9 mg/kg per parą hidrochlorotiazido dozes, atsirado raudonųjų kraujo ląstelių kiekio, hemoglobino, hematokrito pokyčių). Skaičiuojant mg/m</w:t>
      </w:r>
      <w:r w:rsidRPr="00A32FD3">
        <w:rPr>
          <w:rFonts w:ascii="Times New Roman" w:hAnsi="Times New Roman"/>
          <w:kern w:val="0"/>
          <w:sz w:val="22"/>
          <w:vertAlign w:val="superscript"/>
          <w:lang w:val="lt-LT"/>
          <w14:ligatures w14:val="none"/>
        </w:rPr>
        <w:t>2</w:t>
      </w:r>
      <w:r w:rsidRPr="00A32FD3">
        <w:rPr>
          <w:rFonts w:ascii="Times New Roman" w:hAnsi="Times New Roman"/>
          <w:kern w:val="0"/>
          <w:sz w:val="22"/>
          <w:lang w:val="lt-LT"/>
          <w14:ligatures w14:val="none"/>
        </w:rPr>
        <w:t>, žiurkėms skiriamos valsartano ir hidrochlorotiazido dozės atitinka, atitinkamai, 3,0 ir 12 kartų didžiausios rekomenduojamos dozės žmogui (DRDŽ). Skaičiuojant mg/m</w:t>
      </w:r>
      <w:r w:rsidRPr="00A32FD3">
        <w:rPr>
          <w:rFonts w:ascii="Times New Roman" w:hAnsi="Times New Roman"/>
          <w:kern w:val="0"/>
          <w:sz w:val="22"/>
          <w:vertAlign w:val="superscript"/>
          <w:lang w:val="lt-LT"/>
          <w14:ligatures w14:val="none"/>
        </w:rPr>
        <w:t>2</w:t>
      </w:r>
      <w:r w:rsidRPr="00A32FD3">
        <w:rPr>
          <w:rFonts w:ascii="Times New Roman" w:hAnsi="Times New Roman"/>
          <w:kern w:val="0"/>
          <w:sz w:val="22"/>
          <w:lang w:val="lt-LT"/>
          <w14:ligatures w14:val="none"/>
        </w:rPr>
        <w:t xml:space="preserve">, marmozetėms skiriamos šios valsartano ir hidrochlorotiazido dozės atitinka, atitinkamai, 0,9 ir 3,5 karto didžiausios rekomenduojamos dozės žmogui (DRDŽ). (Atliekant skaičiavimus, įvertinama, kad </w:t>
      </w:r>
      <w:smartTag w:uri="urn:schemas-microsoft-com:office:smarttags" w:element="metricconverter">
        <w:smartTagPr>
          <w:attr w:name="ProductID" w:val="60ﾠkg"/>
        </w:smartTagPr>
        <w:r w:rsidRPr="00A32FD3">
          <w:rPr>
            <w:rFonts w:ascii="Times New Roman" w:hAnsi="Times New Roman"/>
            <w:kern w:val="0"/>
            <w:sz w:val="22"/>
            <w:lang w:val="lt-LT"/>
            <w14:ligatures w14:val="none"/>
          </w:rPr>
          <w:t>60 kg</w:t>
        </w:r>
      </w:smartTag>
      <w:r w:rsidRPr="00A32FD3">
        <w:rPr>
          <w:rFonts w:ascii="Times New Roman" w:hAnsi="Times New Roman"/>
          <w:kern w:val="0"/>
          <w:sz w:val="22"/>
          <w:lang w:val="lt-LT"/>
          <w14:ligatures w14:val="none"/>
        </w:rPr>
        <w:t xml:space="preserve"> svorio pacientas per burną vartoja 320 mg valsartano ir 25 mg hidrochlorotiazido derinio dozę per parą.)</w:t>
      </w:r>
    </w:p>
    <w:p w14:paraId="375CF753" w14:textId="77777777" w:rsidR="00A32FD3" w:rsidRPr="00A32FD3" w:rsidRDefault="00A32FD3" w:rsidP="00A32FD3">
      <w:pPr>
        <w:spacing w:after="0" w:line="240" w:lineRule="auto"/>
        <w:rPr>
          <w:rFonts w:ascii="Times New Roman" w:hAnsi="Times New Roman"/>
          <w:kern w:val="0"/>
          <w:sz w:val="22"/>
          <w:lang w:val="lt-LT"/>
          <w14:ligatures w14:val="none"/>
        </w:rPr>
      </w:pPr>
    </w:p>
    <w:p w14:paraId="048908E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Marmozetėms duodant 30 mg/kg per parą valsartano ir 9 mg/kg per parą hidrochlorotiazido dozes atsirado skrandžio gleivinės pažeidimų. Žiurkėms duodant 600 mg/kg per parą valsartano ir 188 mg/kg per parą hidrochlorotiazido derinio dozes, o marmozetėms - 30 mg/kg per parą valsartano ir 9 mg/kg per parą hidrochlorotiazido derinio dozes, pasireiškė aferentinių inkstų arteriolių hiperplazija. Skaičiuojant mg/m</w:t>
      </w:r>
      <w:r w:rsidRPr="00A32FD3">
        <w:rPr>
          <w:rFonts w:ascii="Times New Roman" w:hAnsi="Times New Roman"/>
          <w:kern w:val="0"/>
          <w:sz w:val="22"/>
          <w:vertAlign w:val="superscript"/>
          <w:lang w:val="lt-LT"/>
          <w14:ligatures w14:val="none"/>
        </w:rPr>
        <w:t>2</w:t>
      </w:r>
      <w:r w:rsidRPr="00A32FD3">
        <w:rPr>
          <w:rFonts w:ascii="Times New Roman" w:hAnsi="Times New Roman"/>
          <w:kern w:val="0"/>
          <w:sz w:val="22"/>
          <w:lang w:val="lt-LT"/>
          <w14:ligatures w14:val="none"/>
        </w:rPr>
        <w:t>, marmozetėms skiriamos šios valsartano ir hidrochlorotiazido dozės atitinka, atitinkamai, 0,9 ir 3,5 karto didžiausios rekomenduojamos dozės žmogui (DRDŽ). Skaičiuojant mg/m</w:t>
      </w:r>
      <w:r w:rsidRPr="00A32FD3">
        <w:rPr>
          <w:rFonts w:ascii="Times New Roman" w:hAnsi="Times New Roman"/>
          <w:kern w:val="0"/>
          <w:sz w:val="22"/>
          <w:vertAlign w:val="superscript"/>
          <w:lang w:val="lt-LT"/>
          <w14:ligatures w14:val="none"/>
        </w:rPr>
        <w:t>2</w:t>
      </w:r>
      <w:r w:rsidRPr="00A32FD3">
        <w:rPr>
          <w:rFonts w:ascii="Times New Roman" w:hAnsi="Times New Roman"/>
          <w:kern w:val="0"/>
          <w:sz w:val="22"/>
          <w:lang w:val="lt-LT"/>
          <w14:ligatures w14:val="none"/>
        </w:rPr>
        <w:t xml:space="preserve">, žiurkėms skiriamos valsartano ir hidrochlorotiazido dozės atitinka, atitinkamai, 18 ir 73 kartus didžiausios rekomenduojamos dozės žmogui (DRDŽ). (Atliekant skaičiavimus, įvertinama, kad </w:t>
      </w:r>
      <w:smartTag w:uri="urn:schemas-microsoft-com:office:smarttags" w:element="metricconverter">
        <w:smartTagPr>
          <w:attr w:name="ProductID" w:val="60ﾠkg"/>
        </w:smartTagPr>
        <w:r w:rsidRPr="00A32FD3">
          <w:rPr>
            <w:rFonts w:ascii="Times New Roman" w:hAnsi="Times New Roman"/>
            <w:kern w:val="0"/>
            <w:sz w:val="22"/>
            <w:lang w:val="lt-LT"/>
            <w14:ligatures w14:val="none"/>
          </w:rPr>
          <w:t>60 kg</w:t>
        </w:r>
      </w:smartTag>
      <w:r w:rsidRPr="00A32FD3">
        <w:rPr>
          <w:rFonts w:ascii="Times New Roman" w:hAnsi="Times New Roman"/>
          <w:kern w:val="0"/>
          <w:sz w:val="22"/>
          <w:lang w:val="lt-LT"/>
          <w14:ligatures w14:val="none"/>
        </w:rPr>
        <w:t xml:space="preserve"> svorio pacientas per burną vartoja 320 mg valsartano ir 25 mg hidrochlorotiazido derinio dozę per parą.)</w:t>
      </w:r>
    </w:p>
    <w:p w14:paraId="1826CF39" w14:textId="77777777" w:rsidR="00A32FD3" w:rsidRPr="00A32FD3" w:rsidRDefault="00A32FD3" w:rsidP="00A32FD3">
      <w:pPr>
        <w:spacing w:after="0" w:line="240" w:lineRule="auto"/>
        <w:rPr>
          <w:rFonts w:ascii="Times New Roman" w:hAnsi="Times New Roman"/>
          <w:kern w:val="0"/>
          <w:sz w:val="22"/>
          <w:lang w:val="lt-LT"/>
          <w14:ligatures w14:val="none"/>
        </w:rPr>
      </w:pPr>
    </w:p>
    <w:p w14:paraId="23E8809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Aukščiau nurodytas poveikis atsiranda dėl didelių valsartano dozių farmakologinio poveikio (angiotenzino II sukeliamo renino išsiskyrimo slopinančio poveikio blokada kartu su reniną gaminančių ląstelių stimuliavimu), šis poveikis taip pat pasireiškia vartojant AKF inhibitorius. Aprašyti duomenys, skiriant žmogui terapines valsartano dozes, nėra reikšmingi.</w:t>
      </w:r>
    </w:p>
    <w:p w14:paraId="299B0F1B" w14:textId="77777777" w:rsidR="00A32FD3" w:rsidRPr="00A32FD3" w:rsidRDefault="00A32FD3" w:rsidP="00A32FD3">
      <w:pPr>
        <w:spacing w:after="0" w:line="240" w:lineRule="auto"/>
        <w:rPr>
          <w:rFonts w:ascii="Times New Roman" w:hAnsi="Times New Roman"/>
          <w:kern w:val="0"/>
          <w:sz w:val="22"/>
          <w:lang w:val="lt-LT"/>
          <w14:ligatures w14:val="none"/>
        </w:rPr>
      </w:pPr>
    </w:p>
    <w:p w14:paraId="3C9F534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Ar valsartano ir hidrochlorotiazido derinys pasižymi mutageniniu, chromosomas skaldančiu arba kancerogeniniu poveikiu tiriama nebuvo, nes duomenų apie šių veikliųjų medžiagų sąveiką nėra. Šie tyrimai buvo atlikti atskirai su valsartanu ir hidrochlorotiazidu, jų metu nebuvo gauta duomenų apie mutageninį, chromosomas skaldantį arba kancerogeninį poveikį.</w:t>
      </w:r>
    </w:p>
    <w:p w14:paraId="4749B34A" w14:textId="77777777" w:rsidR="00A32FD3" w:rsidRPr="00A32FD3" w:rsidRDefault="00A32FD3" w:rsidP="00A32FD3">
      <w:pPr>
        <w:spacing w:after="0" w:line="240" w:lineRule="auto"/>
        <w:rPr>
          <w:rFonts w:ascii="Times New Roman" w:hAnsi="Times New Roman"/>
          <w:kern w:val="0"/>
          <w:sz w:val="22"/>
          <w:lang w:val="lt-LT"/>
          <w14:ligatures w14:val="none"/>
        </w:rPr>
      </w:pPr>
    </w:p>
    <w:p w14:paraId="716FED1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Skiriant toksines valsartano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sidRPr="00A32FD3">
        <w:rPr>
          <w:rFonts w:ascii="Times New Roman" w:hAnsi="Times New Roman"/>
          <w:kern w:val="0"/>
          <w:sz w:val="22"/>
          <w:vertAlign w:val="superscript"/>
          <w:lang w:val="lt-LT"/>
          <w14:ligatures w14:val="none"/>
        </w:rPr>
        <w:t>2</w:t>
      </w:r>
      <w:r w:rsidRPr="00A32FD3">
        <w:rPr>
          <w:rFonts w:ascii="Times New Roman" w:hAnsi="Times New Roman"/>
          <w:kern w:val="0"/>
          <w:sz w:val="22"/>
          <w:lang w:val="lt-LT"/>
          <w14:ligatures w14:val="none"/>
        </w:rPr>
        <w:t xml:space="preserve"> matavimu (skaičiuojant </w:t>
      </w:r>
      <w:smartTag w:uri="urn:schemas-microsoft-com:office:smarttags" w:element="metricconverter">
        <w:smartTagPr>
          <w:attr w:name="ProductID" w:val="60ﾠkg"/>
        </w:smartTagPr>
        <w:r w:rsidRPr="00A32FD3">
          <w:rPr>
            <w:rFonts w:ascii="Times New Roman" w:hAnsi="Times New Roman"/>
            <w:kern w:val="0"/>
            <w:sz w:val="22"/>
            <w:lang w:val="lt-LT"/>
            <w14:ligatures w14:val="none"/>
          </w:rPr>
          <w:t>60 kg</w:t>
        </w:r>
      </w:smartTag>
      <w:r w:rsidRPr="00A32FD3">
        <w:rPr>
          <w:rFonts w:ascii="Times New Roman" w:hAnsi="Times New Roman"/>
          <w:kern w:val="0"/>
          <w:sz w:val="22"/>
          <w:lang w:val="lt-LT"/>
          <w14:ligatures w14:val="none"/>
        </w:rPr>
        <w:t xml:space="preserve"> svorio pacientei, gautųsi 320 mg paros dozė). Skiriant valsartano ir hidrochlorotiazido derinį žiurkėms ir triušiams, gauti panašūs rezultatai. Duodant valsartano ir hidrochlorotiazido derinį žiurkėms ir triušiams, embriono ar vaisiaus vystymosi (</w:t>
      </w:r>
      <w:smartTag w:uri="urn:schemas-microsoft-com:office:smarttags" w:element="stockticker">
        <w:r w:rsidRPr="00A32FD3">
          <w:rPr>
            <w:rFonts w:ascii="Times New Roman" w:hAnsi="Times New Roman"/>
            <w:kern w:val="0"/>
            <w:sz w:val="22"/>
            <w:lang w:val="lt-LT"/>
            <w14:ligatures w14:val="none"/>
          </w:rPr>
          <w:t>III</w:t>
        </w:r>
      </w:smartTag>
      <w:r w:rsidRPr="00A32FD3">
        <w:rPr>
          <w:rFonts w:ascii="Times New Roman" w:hAnsi="Times New Roman"/>
          <w:kern w:val="0"/>
          <w:sz w:val="22"/>
          <w:lang w:val="lt-LT"/>
          <w14:ligatures w14:val="none"/>
        </w:rPr>
        <w:t xml:space="preserve"> segmento) tyrimų metu duomenų apie teratogeninį poveikį gauta nebuvo, tačiau pastebėtas toksinis poveikis vaisiui, susijęs su toksiniu poveikiu motinai.</w:t>
      </w:r>
    </w:p>
    <w:p w14:paraId="6DE7183E"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5599E5A7"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0C0C1D80"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6.</w:t>
      </w:r>
      <w:r w:rsidRPr="00A32FD3">
        <w:rPr>
          <w:rFonts w:ascii="Times New Roman" w:hAnsi="Times New Roman"/>
          <w:b/>
          <w:kern w:val="0"/>
          <w:sz w:val="22"/>
          <w:lang w:val="lt-LT"/>
          <w14:ligatures w14:val="none"/>
        </w:rPr>
        <w:tab/>
        <w:t>FARMACINĖ INFORMACIJA</w:t>
      </w:r>
    </w:p>
    <w:p w14:paraId="47D46535"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3A3B7473"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6.1</w:t>
      </w:r>
      <w:r w:rsidRPr="00A32FD3">
        <w:rPr>
          <w:rFonts w:ascii="Times New Roman" w:hAnsi="Times New Roman"/>
          <w:b/>
          <w:kern w:val="0"/>
          <w:sz w:val="22"/>
          <w:lang w:val="lt-LT"/>
          <w14:ligatures w14:val="none"/>
        </w:rPr>
        <w:tab/>
        <w:t>Pagalbinių medžiagų sąrašas</w:t>
      </w:r>
    </w:p>
    <w:p w14:paraId="15EF4396" w14:textId="77777777" w:rsidR="00A32FD3" w:rsidRPr="00A32FD3" w:rsidRDefault="00A32FD3" w:rsidP="00A32FD3">
      <w:pPr>
        <w:spacing w:after="0" w:line="240" w:lineRule="auto"/>
        <w:rPr>
          <w:rFonts w:ascii="Times New Roman" w:hAnsi="Times New Roman"/>
          <w:kern w:val="0"/>
          <w:sz w:val="22"/>
          <w:lang w:val="lt-LT"/>
          <w14:ligatures w14:val="none"/>
        </w:rPr>
      </w:pPr>
    </w:p>
    <w:p w14:paraId="170082DF"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Tabletės šerdis:</w:t>
      </w:r>
    </w:p>
    <w:p w14:paraId="09A97364" w14:textId="77777777" w:rsidR="00A32FD3" w:rsidRPr="00A32FD3" w:rsidRDefault="00A32FD3" w:rsidP="00A32FD3">
      <w:pPr>
        <w:spacing w:after="0" w:line="240" w:lineRule="auto"/>
        <w:rPr>
          <w:rFonts w:ascii="Times New Roman" w:hAnsi="Times New Roman"/>
          <w:kern w:val="0"/>
          <w:sz w:val="22"/>
          <w:lang w:val="lt-LT"/>
          <w14:ligatures w14:val="none"/>
        </w:rPr>
      </w:pPr>
    </w:p>
    <w:p w14:paraId="44BC76A7"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lang w:val="lt-LT"/>
          <w14:ligatures w14:val="none"/>
        </w:rPr>
        <w:t>80 mg/12,5 mg, 160 mg/12,5 mg, 160 mg/25 mg</w:t>
      </w:r>
    </w:p>
    <w:p w14:paraId="0D20CEC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Mikrokristalinė celiuliozė</w:t>
      </w:r>
    </w:p>
    <w:p w14:paraId="3EA916D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Bevandenis koloidinis silicio dioksidas</w:t>
      </w:r>
    </w:p>
    <w:p w14:paraId="77DDDD3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Krospovidonas</w:t>
      </w:r>
    </w:p>
    <w:p w14:paraId="157C802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Magnio stearatas</w:t>
      </w:r>
    </w:p>
    <w:p w14:paraId="644CB3FA" w14:textId="77777777" w:rsidR="00A32FD3" w:rsidRPr="00A32FD3" w:rsidRDefault="00A32FD3" w:rsidP="00A32FD3">
      <w:pPr>
        <w:spacing w:after="0" w:line="240" w:lineRule="auto"/>
        <w:rPr>
          <w:rFonts w:ascii="Times New Roman" w:hAnsi="Times New Roman"/>
          <w:kern w:val="0"/>
          <w:sz w:val="22"/>
          <w:lang w:val="lt-LT"/>
          <w14:ligatures w14:val="none"/>
        </w:rPr>
      </w:pPr>
    </w:p>
    <w:p w14:paraId="6DA161EC" w14:textId="77777777" w:rsidR="00A32FD3" w:rsidRPr="00A32FD3" w:rsidRDefault="00A32FD3" w:rsidP="00A32FD3">
      <w:pPr>
        <w:spacing w:after="0" w:line="240" w:lineRule="auto"/>
        <w:rPr>
          <w:rFonts w:ascii="Times New Roman" w:hAnsi="Times New Roman"/>
          <w:kern w:val="0"/>
          <w:sz w:val="22"/>
          <w:u w:val="single"/>
          <w:lang w:val="lt-LT"/>
          <w14:ligatures w14:val="none"/>
        </w:rPr>
      </w:pPr>
      <w:r w:rsidRPr="00A32FD3">
        <w:rPr>
          <w:rFonts w:ascii="Times New Roman" w:hAnsi="Times New Roman"/>
          <w:kern w:val="0"/>
          <w:sz w:val="22"/>
          <w:u w:val="single"/>
          <w:lang w:val="lt-LT"/>
          <w14:ligatures w14:val="none"/>
        </w:rPr>
        <w:t>Tabletės plėvelė:</w:t>
      </w:r>
    </w:p>
    <w:p w14:paraId="63368E59" w14:textId="77777777" w:rsidR="00A32FD3" w:rsidRPr="00A32FD3" w:rsidRDefault="00A32FD3" w:rsidP="00A32FD3">
      <w:pPr>
        <w:spacing w:after="0" w:line="240" w:lineRule="auto"/>
        <w:rPr>
          <w:rFonts w:ascii="Times New Roman" w:hAnsi="Times New Roman"/>
          <w:kern w:val="0"/>
          <w:sz w:val="22"/>
          <w:u w:val="single"/>
          <w:lang w:val="lt-LT"/>
          <w14:ligatures w14:val="none"/>
        </w:rPr>
      </w:pPr>
    </w:p>
    <w:p w14:paraId="3EFFD0A9"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lang w:val="lt-LT"/>
          <w14:ligatures w14:val="none"/>
        </w:rPr>
        <w:t>80 mg/12,5 mg</w:t>
      </w:r>
    </w:p>
    <w:p w14:paraId="76F4C58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Hipromeliozė</w:t>
      </w:r>
    </w:p>
    <w:p w14:paraId="274B8A1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Makrogolis 8000</w:t>
      </w:r>
    </w:p>
    <w:p w14:paraId="17FE56E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Talkas</w:t>
      </w:r>
    </w:p>
    <w:p w14:paraId="1359742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Raudonasis geležies oksidas (E172)</w:t>
      </w:r>
    </w:p>
    <w:p w14:paraId="69C9BC8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Geltonasis geležies oksidas (E172)</w:t>
      </w:r>
    </w:p>
    <w:p w14:paraId="7B52885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Titano dioksidas (E171)</w:t>
      </w:r>
    </w:p>
    <w:p w14:paraId="28466B9F"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309B74C6"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160 mg/12,5 mg</w:t>
      </w:r>
    </w:p>
    <w:p w14:paraId="56DBAAB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Hipromeliozė</w:t>
      </w:r>
    </w:p>
    <w:p w14:paraId="44321A8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Makrogolis 8000</w:t>
      </w:r>
    </w:p>
    <w:p w14:paraId="5131AA2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Talkas</w:t>
      </w:r>
    </w:p>
    <w:p w14:paraId="7958871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Titano dioksidas (E171)</w:t>
      </w:r>
    </w:p>
    <w:p w14:paraId="54431B5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Raudonasis geležies oksidas (E172)</w:t>
      </w:r>
    </w:p>
    <w:p w14:paraId="2D7C322B" w14:textId="77777777" w:rsidR="00A32FD3" w:rsidRPr="00A32FD3" w:rsidRDefault="00A32FD3" w:rsidP="00A32FD3">
      <w:pPr>
        <w:spacing w:after="0" w:line="240" w:lineRule="auto"/>
        <w:rPr>
          <w:rFonts w:ascii="Times New Roman" w:hAnsi="Times New Roman"/>
          <w:kern w:val="0"/>
          <w:sz w:val="22"/>
          <w:lang w:val="lt-LT"/>
          <w14:ligatures w14:val="none"/>
        </w:rPr>
      </w:pPr>
    </w:p>
    <w:p w14:paraId="109D6E7F"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r w:rsidRPr="00A32FD3">
        <w:rPr>
          <w:rFonts w:ascii="Times New Roman" w:hAnsi="Times New Roman"/>
          <w:i/>
          <w:kern w:val="0"/>
          <w:sz w:val="22"/>
          <w:u w:val="single"/>
          <w:lang w:val="lt-LT"/>
          <w14:ligatures w14:val="none"/>
        </w:rPr>
        <w:t>160 mg/25 mg</w:t>
      </w:r>
    </w:p>
    <w:p w14:paraId="02A4AD92"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Hipromeliozė</w:t>
      </w:r>
    </w:p>
    <w:p w14:paraId="02A36CB2"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Makrogolis 4000</w:t>
      </w:r>
    </w:p>
    <w:p w14:paraId="528D940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Talkas</w:t>
      </w:r>
    </w:p>
    <w:p w14:paraId="1C7587B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Titano dioksidas (E171)</w:t>
      </w:r>
    </w:p>
    <w:p w14:paraId="63E4573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Raudonasis geležies oksidas (E172)</w:t>
      </w:r>
    </w:p>
    <w:p w14:paraId="49F39E3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Geltonasis geležies oksidas (E172)</w:t>
      </w:r>
    </w:p>
    <w:p w14:paraId="220A9D9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Juodasis geležies oksidas (E172) </w:t>
      </w:r>
    </w:p>
    <w:p w14:paraId="0C4DA239"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195526CC"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6.2</w:t>
      </w:r>
      <w:r w:rsidRPr="00A32FD3">
        <w:rPr>
          <w:rFonts w:ascii="Times New Roman" w:hAnsi="Times New Roman"/>
          <w:b/>
          <w:kern w:val="0"/>
          <w:sz w:val="22"/>
          <w:lang w:val="lt-LT"/>
          <w14:ligatures w14:val="none"/>
        </w:rPr>
        <w:tab/>
        <w:t>Nesuderinamumas</w:t>
      </w:r>
    </w:p>
    <w:p w14:paraId="72BE1B86" w14:textId="77777777" w:rsidR="00A32FD3" w:rsidRPr="00A32FD3" w:rsidRDefault="00A32FD3" w:rsidP="00A32FD3">
      <w:pPr>
        <w:spacing w:after="0" w:line="240" w:lineRule="auto"/>
        <w:rPr>
          <w:rFonts w:ascii="Times New Roman" w:hAnsi="Times New Roman"/>
          <w:kern w:val="0"/>
          <w:sz w:val="22"/>
          <w:lang w:val="lt-LT"/>
          <w14:ligatures w14:val="none"/>
        </w:rPr>
      </w:pPr>
    </w:p>
    <w:p w14:paraId="0232E57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Duomenys nebūtini.</w:t>
      </w:r>
    </w:p>
    <w:p w14:paraId="7599840E"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1D6C0307"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6.3</w:t>
      </w:r>
      <w:r w:rsidRPr="00A32FD3">
        <w:rPr>
          <w:rFonts w:ascii="Times New Roman" w:hAnsi="Times New Roman"/>
          <w:b/>
          <w:kern w:val="0"/>
          <w:sz w:val="22"/>
          <w:lang w:val="lt-LT"/>
          <w14:ligatures w14:val="none"/>
        </w:rPr>
        <w:tab/>
        <w:t>Tinkamumo laikas</w:t>
      </w:r>
    </w:p>
    <w:p w14:paraId="53BCEA59" w14:textId="77777777" w:rsidR="00A32FD3" w:rsidRPr="00A32FD3" w:rsidRDefault="00A32FD3" w:rsidP="00A32FD3">
      <w:pPr>
        <w:spacing w:after="0" w:line="240" w:lineRule="auto"/>
        <w:rPr>
          <w:rFonts w:ascii="Times New Roman" w:hAnsi="Times New Roman"/>
          <w:kern w:val="0"/>
          <w:sz w:val="22"/>
          <w:lang w:val="lt-LT"/>
          <w14:ligatures w14:val="none"/>
        </w:rPr>
      </w:pPr>
    </w:p>
    <w:p w14:paraId="11774B2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3 metai</w:t>
      </w:r>
    </w:p>
    <w:p w14:paraId="2889C898" w14:textId="77777777" w:rsidR="00A32FD3" w:rsidRPr="00A32FD3" w:rsidRDefault="00A32FD3" w:rsidP="00A32FD3">
      <w:pPr>
        <w:spacing w:after="0" w:line="240" w:lineRule="auto"/>
        <w:rPr>
          <w:rFonts w:ascii="Times New Roman" w:hAnsi="Times New Roman"/>
          <w:kern w:val="0"/>
          <w:sz w:val="22"/>
          <w:highlight w:val="yellow"/>
          <w:lang w:val="lt-LT"/>
          <w14:ligatures w14:val="none"/>
        </w:rPr>
      </w:pPr>
    </w:p>
    <w:p w14:paraId="48E12B03"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6.4</w:t>
      </w:r>
      <w:r w:rsidRPr="00A32FD3">
        <w:rPr>
          <w:rFonts w:ascii="Times New Roman" w:hAnsi="Times New Roman"/>
          <w:b/>
          <w:kern w:val="0"/>
          <w:sz w:val="22"/>
          <w:lang w:val="lt-LT"/>
          <w14:ligatures w14:val="none"/>
        </w:rPr>
        <w:tab/>
        <w:t>Specialios laikymo sąlygos</w:t>
      </w:r>
    </w:p>
    <w:p w14:paraId="013BE9FC" w14:textId="77777777" w:rsidR="00A32FD3" w:rsidRPr="00A32FD3" w:rsidRDefault="00A32FD3" w:rsidP="00A32FD3">
      <w:pPr>
        <w:spacing w:after="0" w:line="240" w:lineRule="auto"/>
        <w:rPr>
          <w:rFonts w:ascii="Times New Roman" w:hAnsi="Times New Roman"/>
          <w:kern w:val="0"/>
          <w:sz w:val="22"/>
          <w:lang w:val="lt-LT"/>
          <w14:ligatures w14:val="none"/>
        </w:rPr>
      </w:pPr>
    </w:p>
    <w:p w14:paraId="728C1E7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ne aukštesnėje kaip 30 </w:t>
      </w:r>
      <w:r w:rsidRPr="00A32FD3">
        <w:rPr>
          <w:rFonts w:ascii="Times New Roman" w:hAnsi="Times New Roman"/>
          <w:kern w:val="0"/>
          <w:sz w:val="22"/>
          <w:lang w:val="lt-LT"/>
          <w14:ligatures w14:val="none"/>
        </w:rPr>
        <w:sym w:font="Symbol" w:char="F0B0"/>
      </w:r>
      <w:r w:rsidRPr="00A32FD3">
        <w:rPr>
          <w:rFonts w:ascii="Times New Roman" w:hAnsi="Times New Roman"/>
          <w:kern w:val="0"/>
          <w:sz w:val="22"/>
          <w:lang w:val="lt-LT"/>
          <w14:ligatures w14:val="none"/>
        </w:rPr>
        <w:t>C temperatūroje.</w:t>
      </w:r>
    </w:p>
    <w:p w14:paraId="047ABF9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gamintojo pakuotėje, kad preparatas būtų apsaugotas nuo drėgmės.</w:t>
      </w:r>
    </w:p>
    <w:p w14:paraId="7414AD96"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58545A5D"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6.5</w:t>
      </w:r>
      <w:r w:rsidRPr="00A32FD3">
        <w:rPr>
          <w:rFonts w:ascii="Times New Roman" w:hAnsi="Times New Roman"/>
          <w:b/>
          <w:kern w:val="0"/>
          <w:sz w:val="22"/>
          <w:lang w:val="lt-LT"/>
          <w14:ligatures w14:val="none"/>
        </w:rPr>
        <w:tab/>
        <w:t>Talpyklės pobūdis ir jos turinys</w:t>
      </w:r>
    </w:p>
    <w:p w14:paraId="371B79D4" w14:textId="77777777" w:rsidR="00A32FD3" w:rsidRPr="00A32FD3" w:rsidRDefault="00A32FD3" w:rsidP="00A32FD3">
      <w:pPr>
        <w:spacing w:after="0" w:line="240" w:lineRule="auto"/>
        <w:rPr>
          <w:rFonts w:ascii="Times New Roman" w:hAnsi="Times New Roman"/>
          <w:kern w:val="0"/>
          <w:sz w:val="22"/>
          <w:lang w:val="lt-LT"/>
          <w14:ligatures w14:val="none"/>
        </w:rPr>
      </w:pPr>
    </w:p>
    <w:p w14:paraId="341D7DE7" w14:textId="77777777" w:rsidR="00A32FD3" w:rsidRPr="00A32FD3" w:rsidRDefault="00A32FD3" w:rsidP="00A32FD3">
      <w:pPr>
        <w:spacing w:after="0" w:line="240" w:lineRule="auto"/>
        <w:rPr>
          <w:rFonts w:ascii="Times New Roman" w:hAnsi="Times New Roman"/>
          <w:i/>
          <w:kern w:val="0"/>
          <w:sz w:val="22"/>
          <w:u w:val="single"/>
          <w:lang w:val="lt-LT"/>
          <w14:ligatures w14:val="none"/>
        </w:rPr>
      </w:pPr>
    </w:p>
    <w:p w14:paraId="6A73D01F"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Gali būti tiekiamos ne visų dydžių pakuotės.</w:t>
      </w:r>
    </w:p>
    <w:p w14:paraId="780420DB"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516D6B77"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6.6</w:t>
      </w:r>
      <w:r w:rsidRPr="00A32FD3">
        <w:rPr>
          <w:rFonts w:ascii="Times New Roman" w:hAnsi="Times New Roman"/>
          <w:b/>
          <w:kern w:val="0"/>
          <w:sz w:val="22"/>
          <w:lang w:val="lt-LT"/>
          <w14:ligatures w14:val="none"/>
        </w:rPr>
        <w:tab/>
        <w:t>Specialūs reikalavimai atliekoms tvarkyti</w:t>
      </w:r>
    </w:p>
    <w:p w14:paraId="6DC0A273" w14:textId="77777777" w:rsidR="00A32FD3" w:rsidRPr="00A32FD3" w:rsidRDefault="00A32FD3" w:rsidP="00A32FD3">
      <w:pPr>
        <w:spacing w:after="0" w:line="240" w:lineRule="auto"/>
        <w:rPr>
          <w:rFonts w:ascii="Times New Roman" w:hAnsi="Times New Roman"/>
          <w:kern w:val="0"/>
          <w:sz w:val="22"/>
          <w:lang w:val="lt-LT"/>
          <w14:ligatures w14:val="none"/>
        </w:rPr>
      </w:pPr>
    </w:p>
    <w:p w14:paraId="1224F70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Specialių reikalavimų nėra.</w:t>
      </w:r>
    </w:p>
    <w:p w14:paraId="2F25E56B"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5BDF08D8"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1663318B"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7.</w:t>
      </w:r>
      <w:r w:rsidRPr="00A32FD3">
        <w:rPr>
          <w:rFonts w:ascii="Times New Roman" w:hAnsi="Times New Roman"/>
          <w:b/>
          <w:kern w:val="0"/>
          <w:sz w:val="22"/>
          <w:lang w:val="lt-LT"/>
          <w14:ligatures w14:val="none"/>
        </w:rPr>
        <w:tab/>
        <w:t>REGISTRUOTOJAS</w:t>
      </w:r>
    </w:p>
    <w:p w14:paraId="76706AA0" w14:textId="77777777" w:rsidR="00A32FD3" w:rsidRPr="00A32FD3" w:rsidRDefault="00A32FD3" w:rsidP="00A32FD3">
      <w:pPr>
        <w:spacing w:after="0" w:line="240" w:lineRule="auto"/>
        <w:rPr>
          <w:rFonts w:ascii="Times New Roman" w:hAnsi="Times New Roman"/>
          <w:kern w:val="0"/>
          <w:sz w:val="22"/>
          <w:lang w:val="lt-LT"/>
          <w14:ligatures w14:val="none"/>
        </w:rPr>
      </w:pPr>
    </w:p>
    <w:p w14:paraId="51B760C1" w14:textId="77777777" w:rsidR="00A32FD3" w:rsidRPr="00A32FD3" w:rsidRDefault="00A32FD3" w:rsidP="00A32FD3">
      <w:pPr>
        <w:spacing w:after="0" w:line="240" w:lineRule="auto"/>
        <w:jc w:val="both"/>
        <w:rPr>
          <w:rFonts w:ascii="Times New Roman" w:hAnsi="Times New Roman"/>
          <w:kern w:val="0"/>
          <w:sz w:val="22"/>
          <w:lang w:val="it-IT"/>
          <w14:ligatures w14:val="none"/>
        </w:rPr>
      </w:pPr>
      <w:r w:rsidRPr="00A32FD3">
        <w:rPr>
          <w:rFonts w:ascii="Times New Roman" w:hAnsi="Times New Roman"/>
          <w:kern w:val="0"/>
          <w:sz w:val="22"/>
          <w:lang w:val="it-IT"/>
          <w14:ligatures w14:val="none"/>
        </w:rPr>
        <w:t xml:space="preserve">SIA </w:t>
      </w:r>
      <w:r w:rsidRPr="00A32FD3">
        <w:rPr>
          <w:rFonts w:ascii="Times New Roman" w:hAnsi="Times New Roman"/>
          <w:kern w:val="0"/>
          <w:sz w:val="22"/>
          <w:lang w:val="et-EE"/>
          <w14:ligatures w14:val="none"/>
        </w:rPr>
        <w:t>Novartis Baltics</w:t>
      </w:r>
    </w:p>
    <w:p w14:paraId="0307A3DC" w14:textId="77777777" w:rsidR="00A32FD3" w:rsidRPr="00A32FD3" w:rsidRDefault="00A32FD3" w:rsidP="00A32FD3">
      <w:pPr>
        <w:spacing w:after="0" w:line="240" w:lineRule="auto"/>
        <w:jc w:val="both"/>
        <w:rPr>
          <w:rFonts w:ascii="Times New Roman" w:hAnsi="Times New Roman"/>
          <w:kern w:val="0"/>
          <w:sz w:val="22"/>
          <w:lang w:val="it-IT"/>
          <w14:ligatures w14:val="none"/>
        </w:rPr>
      </w:pPr>
      <w:r w:rsidRPr="00A32FD3">
        <w:rPr>
          <w:rFonts w:ascii="Times New Roman" w:hAnsi="Times New Roman"/>
          <w:kern w:val="0"/>
          <w:sz w:val="22"/>
          <w:lang w:val="it-IT"/>
          <w14:ligatures w14:val="none"/>
        </w:rPr>
        <w:t>Skanstes iela 25</w:t>
      </w:r>
    </w:p>
    <w:p w14:paraId="5725D6EF" w14:textId="77777777" w:rsidR="00A32FD3" w:rsidRPr="00A32FD3" w:rsidRDefault="00A32FD3" w:rsidP="00A32FD3">
      <w:pPr>
        <w:widowControl w:val="0"/>
        <w:suppressLineNumbers/>
        <w:suppressAutoHyphens/>
        <w:spacing w:after="0" w:line="240" w:lineRule="auto"/>
        <w:rPr>
          <w:rFonts w:ascii="Times New Roman" w:hAnsi="Times New Roman"/>
          <w:kern w:val="0"/>
          <w:sz w:val="22"/>
          <w:lang w:val="it-IT"/>
          <w14:ligatures w14:val="none"/>
        </w:rPr>
      </w:pPr>
      <w:r w:rsidRPr="00A32FD3">
        <w:rPr>
          <w:rFonts w:ascii="Times New Roman" w:hAnsi="Times New Roman"/>
          <w:kern w:val="0"/>
          <w:sz w:val="22"/>
          <w:lang w:val="it-IT"/>
          <w14:ligatures w14:val="none"/>
        </w:rPr>
        <w:t>LV-1013, Rīga</w:t>
      </w:r>
    </w:p>
    <w:p w14:paraId="61B36884" w14:textId="77777777" w:rsidR="00A32FD3" w:rsidRPr="00A32FD3" w:rsidRDefault="00A32FD3" w:rsidP="00A32FD3">
      <w:pPr>
        <w:spacing w:after="0" w:line="240" w:lineRule="auto"/>
        <w:rPr>
          <w:rFonts w:ascii="Times New Roman" w:hAnsi="Times New Roman"/>
          <w:b/>
          <w:kern w:val="0"/>
          <w:sz w:val="22"/>
          <w:lang w:val="lt-LT"/>
          <w14:ligatures w14:val="none"/>
        </w:rPr>
      </w:pPr>
      <w:r w:rsidRPr="00A32FD3">
        <w:rPr>
          <w:rFonts w:ascii="Times New Roman" w:hAnsi="Times New Roman"/>
          <w:kern w:val="0"/>
          <w:sz w:val="22"/>
          <w:lang w:val="it-IT"/>
          <w14:ligatures w14:val="none"/>
        </w:rPr>
        <w:t>Latvija</w:t>
      </w:r>
    </w:p>
    <w:p w14:paraId="3ABD6AB1"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0FB2E0DF"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5C6972F2"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8.</w:t>
      </w:r>
      <w:r w:rsidRPr="00A32FD3">
        <w:rPr>
          <w:rFonts w:ascii="Times New Roman" w:hAnsi="Times New Roman"/>
          <w:b/>
          <w:kern w:val="0"/>
          <w:sz w:val="22"/>
          <w:lang w:val="lt-LT"/>
          <w14:ligatures w14:val="none"/>
        </w:rPr>
        <w:tab/>
        <w:t>REGISTRACIJOS</w:t>
      </w:r>
      <w:r w:rsidRPr="00A32FD3" w:rsidDel="00F60637">
        <w:rPr>
          <w:rFonts w:ascii="Times New Roman" w:hAnsi="Times New Roman"/>
          <w:b/>
          <w:kern w:val="0"/>
          <w:sz w:val="22"/>
          <w:lang w:val="lt-LT"/>
          <w14:ligatures w14:val="none"/>
        </w:rPr>
        <w:t xml:space="preserve"> </w:t>
      </w:r>
      <w:r w:rsidRPr="00A32FD3">
        <w:rPr>
          <w:rFonts w:ascii="Times New Roman" w:hAnsi="Times New Roman"/>
          <w:b/>
          <w:kern w:val="0"/>
          <w:sz w:val="22"/>
          <w:lang w:val="lt-LT"/>
          <w14:ligatures w14:val="none"/>
        </w:rPr>
        <w:t>PAŽYMĖJIMO NUMERIS (-IAI)</w:t>
      </w:r>
    </w:p>
    <w:p w14:paraId="546BA6FF"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40F272D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80 mg/12,5 mg</w:t>
      </w:r>
    </w:p>
    <w:p w14:paraId="302D1CD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LT/1/01/1235/001 – N28</w:t>
      </w:r>
    </w:p>
    <w:p w14:paraId="4DB74EEC" w14:textId="77777777" w:rsidR="00A32FD3" w:rsidRPr="00A32FD3" w:rsidRDefault="00A32FD3" w:rsidP="00A32FD3">
      <w:pPr>
        <w:spacing w:after="0" w:line="240" w:lineRule="auto"/>
        <w:rPr>
          <w:rFonts w:ascii="Times New Roman" w:hAnsi="Times New Roman"/>
          <w:kern w:val="0"/>
          <w:sz w:val="22"/>
          <w:lang w:val="lt-LT"/>
          <w14:ligatures w14:val="none"/>
        </w:rPr>
      </w:pPr>
    </w:p>
    <w:p w14:paraId="0C5B9B2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mg/12,5 mg</w:t>
      </w:r>
    </w:p>
    <w:p w14:paraId="315B5AA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LT/1/01/1235/002 – N28</w:t>
      </w:r>
    </w:p>
    <w:p w14:paraId="18B21A81" w14:textId="77777777" w:rsidR="00A32FD3" w:rsidRPr="00A32FD3" w:rsidRDefault="00A32FD3" w:rsidP="00A32FD3">
      <w:pPr>
        <w:spacing w:after="0" w:line="240" w:lineRule="auto"/>
        <w:rPr>
          <w:rFonts w:ascii="Times New Roman" w:hAnsi="Times New Roman"/>
          <w:kern w:val="0"/>
          <w:sz w:val="22"/>
          <w:lang w:val="lt-LT"/>
          <w14:ligatures w14:val="none"/>
        </w:rPr>
      </w:pPr>
    </w:p>
    <w:p w14:paraId="03AF8C2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mg/25 mg</w:t>
      </w:r>
    </w:p>
    <w:p w14:paraId="00A14E8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LT/1/01/1235/003 – N28</w:t>
      </w:r>
    </w:p>
    <w:p w14:paraId="474D4829"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7AD6278E" w14:textId="77777777" w:rsidR="00A32FD3" w:rsidRPr="00A32FD3" w:rsidRDefault="00A32FD3" w:rsidP="00A32FD3">
      <w:pPr>
        <w:spacing w:after="0" w:line="240" w:lineRule="auto"/>
        <w:rPr>
          <w:rFonts w:ascii="Times New Roman" w:hAnsi="Times New Roman"/>
          <w:b/>
          <w:kern w:val="0"/>
          <w:sz w:val="22"/>
          <w:lang w:val="lt-LT"/>
          <w14:ligatures w14:val="none"/>
        </w:rPr>
      </w:pPr>
    </w:p>
    <w:p w14:paraId="04B87604"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r w:rsidRPr="00A32FD3">
        <w:rPr>
          <w:rFonts w:ascii="Times New Roman" w:hAnsi="Times New Roman"/>
          <w:b/>
          <w:kern w:val="0"/>
          <w:sz w:val="22"/>
          <w:lang w:val="lt-LT"/>
          <w14:ligatures w14:val="none"/>
        </w:rPr>
        <w:t>9.</w:t>
      </w:r>
      <w:r w:rsidRPr="00A32FD3">
        <w:rPr>
          <w:rFonts w:ascii="Times New Roman" w:hAnsi="Times New Roman"/>
          <w:b/>
          <w:kern w:val="0"/>
          <w:sz w:val="22"/>
          <w:lang w:val="lt-LT"/>
          <w14:ligatures w14:val="none"/>
        </w:rPr>
        <w:tab/>
        <w:t xml:space="preserve">REGISTRAVIMO / PERREGISTRAVIMO </w:t>
      </w:r>
      <w:smartTag w:uri="urn:schemas-microsoft-com:office:smarttags" w:element="stockticker">
        <w:r w:rsidRPr="00A32FD3">
          <w:rPr>
            <w:rFonts w:ascii="Times New Roman" w:hAnsi="Times New Roman"/>
            <w:b/>
            <w:kern w:val="0"/>
            <w:sz w:val="22"/>
            <w:lang w:val="lt-LT"/>
            <w14:ligatures w14:val="none"/>
          </w:rPr>
          <w:t>DATA</w:t>
        </w:r>
      </w:smartTag>
    </w:p>
    <w:p w14:paraId="33941BA5" w14:textId="77777777" w:rsidR="00A32FD3" w:rsidRPr="00A32FD3" w:rsidRDefault="00A32FD3" w:rsidP="00A32FD3">
      <w:pPr>
        <w:spacing w:after="0" w:line="240" w:lineRule="auto"/>
        <w:rPr>
          <w:rFonts w:ascii="Times New Roman" w:hAnsi="Times New Roman"/>
          <w:kern w:val="0"/>
          <w:sz w:val="22"/>
          <w:lang w:val="lt-LT"/>
          <w14:ligatures w14:val="none"/>
        </w:rPr>
      </w:pPr>
    </w:p>
    <w:p w14:paraId="53F5588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80 mg/12,5 mg</w:t>
      </w:r>
    </w:p>
    <w:p w14:paraId="0651960D"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Registravimo data 2001 m. gegužės 16 d.</w:t>
      </w:r>
    </w:p>
    <w:p w14:paraId="02F618E3" w14:textId="77777777" w:rsidR="00A32FD3" w:rsidRPr="00A32FD3" w:rsidRDefault="00A32FD3" w:rsidP="00A32FD3">
      <w:pPr>
        <w:spacing w:after="0" w:line="240" w:lineRule="auto"/>
        <w:rPr>
          <w:rFonts w:ascii="Times New Roman" w:hAnsi="Times New Roman"/>
          <w:kern w:val="0"/>
          <w:sz w:val="22"/>
          <w:lang w:val="lt-LT"/>
          <w14:ligatures w14:val="none"/>
        </w:rPr>
      </w:pPr>
    </w:p>
    <w:p w14:paraId="36257DB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mg/12,5 mg</w:t>
      </w:r>
    </w:p>
    <w:p w14:paraId="57552A6E" w14:textId="77777777" w:rsidR="00A32FD3" w:rsidRPr="00A32FD3" w:rsidRDefault="00A32FD3" w:rsidP="00A32FD3">
      <w:pPr>
        <w:spacing w:after="0" w:line="240" w:lineRule="auto"/>
        <w:rPr>
          <w:rFonts w:ascii="Times New Roman" w:hAnsi="Times New Roman"/>
          <w:b/>
          <w:kern w:val="0"/>
          <w:sz w:val="22"/>
          <w:lang w:val="lt-LT"/>
          <w14:ligatures w14:val="none"/>
        </w:rPr>
      </w:pPr>
      <w:r w:rsidRPr="00A32FD3">
        <w:rPr>
          <w:rFonts w:ascii="Times New Roman" w:hAnsi="Times New Roman"/>
          <w:kern w:val="0"/>
          <w:sz w:val="22"/>
          <w:lang w:val="lt-LT"/>
          <w14:ligatures w14:val="none"/>
        </w:rPr>
        <w:t>Co-Diovan 160 mg/25 mg</w:t>
      </w:r>
    </w:p>
    <w:p w14:paraId="794990F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Registravimo data 2008 m. liepos 31 d.</w:t>
      </w:r>
    </w:p>
    <w:p w14:paraId="164BD0EB" w14:textId="77777777" w:rsidR="00A32FD3" w:rsidRPr="00A32FD3" w:rsidRDefault="00A32FD3" w:rsidP="00A32FD3">
      <w:pPr>
        <w:spacing w:after="0" w:line="240" w:lineRule="auto"/>
        <w:rPr>
          <w:rFonts w:ascii="Times New Roman" w:hAnsi="Times New Roman"/>
          <w:kern w:val="0"/>
          <w:sz w:val="22"/>
          <w:lang w:val="lt-LT"/>
          <w14:ligatures w14:val="none"/>
        </w:rPr>
      </w:pPr>
    </w:p>
    <w:p w14:paraId="759A71D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80 mg/12,5 mg</w:t>
      </w:r>
    </w:p>
    <w:p w14:paraId="410EB80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mg/12,5 mg</w:t>
      </w:r>
    </w:p>
    <w:p w14:paraId="6CB6938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mg/25 mg</w:t>
      </w:r>
    </w:p>
    <w:p w14:paraId="3346514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Paskutinio perregistravimo data 2011 m. birželio 6 d.</w:t>
      </w:r>
    </w:p>
    <w:p w14:paraId="2BA7C883" w14:textId="77777777" w:rsidR="00A32FD3" w:rsidRPr="00A32FD3" w:rsidRDefault="00A32FD3" w:rsidP="00A32FD3">
      <w:pPr>
        <w:spacing w:after="0" w:line="240" w:lineRule="auto"/>
        <w:rPr>
          <w:rFonts w:ascii="Times New Roman" w:hAnsi="Times New Roman"/>
          <w:b/>
          <w:kern w:val="0"/>
          <w:sz w:val="22"/>
          <w:lang w:val="pt-BR"/>
          <w14:ligatures w14:val="none"/>
        </w:rPr>
      </w:pPr>
    </w:p>
    <w:p w14:paraId="5EC40F46" w14:textId="77777777" w:rsidR="00A32FD3" w:rsidRPr="00A32FD3" w:rsidRDefault="00A32FD3" w:rsidP="00A32FD3">
      <w:pPr>
        <w:spacing w:after="0" w:line="240" w:lineRule="auto"/>
        <w:rPr>
          <w:rFonts w:ascii="Times New Roman" w:hAnsi="Times New Roman"/>
          <w:b/>
          <w:kern w:val="0"/>
          <w:sz w:val="22"/>
          <w:lang w:val="pt-BR"/>
          <w14:ligatures w14:val="none"/>
        </w:rPr>
      </w:pPr>
    </w:p>
    <w:p w14:paraId="228AC76C" w14:textId="77777777" w:rsidR="00A32FD3" w:rsidRPr="00A32FD3" w:rsidRDefault="00A32FD3" w:rsidP="00A32FD3">
      <w:pPr>
        <w:spacing w:after="0" w:line="240" w:lineRule="auto"/>
        <w:ind w:left="540" w:hanging="54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10.</w:t>
      </w:r>
      <w:r w:rsidRPr="00A32FD3">
        <w:rPr>
          <w:rFonts w:ascii="Times New Roman" w:hAnsi="Times New Roman"/>
          <w:b/>
          <w:kern w:val="0"/>
          <w:sz w:val="22"/>
          <w:lang w:val="lt-LT"/>
          <w14:ligatures w14:val="none"/>
        </w:rPr>
        <w:tab/>
        <w:t xml:space="preserve">TEKSTO PERŽIŪROS </w:t>
      </w:r>
      <w:smartTag w:uri="urn:schemas-microsoft-com:office:smarttags" w:element="stockticker">
        <w:r w:rsidRPr="00A32FD3">
          <w:rPr>
            <w:rFonts w:ascii="Times New Roman" w:hAnsi="Times New Roman"/>
            <w:b/>
            <w:kern w:val="0"/>
            <w:sz w:val="22"/>
            <w:lang w:val="lt-LT"/>
            <w14:ligatures w14:val="none"/>
          </w:rPr>
          <w:t>DATA</w:t>
        </w:r>
      </w:smartTag>
    </w:p>
    <w:p w14:paraId="41114FA7" w14:textId="77777777" w:rsidR="00A32FD3" w:rsidRPr="00A32FD3" w:rsidRDefault="00A32FD3" w:rsidP="00A32FD3">
      <w:pPr>
        <w:spacing w:after="0" w:line="240" w:lineRule="auto"/>
        <w:ind w:left="540" w:hanging="540"/>
        <w:rPr>
          <w:rFonts w:ascii="Times New Roman" w:hAnsi="Times New Roman"/>
          <w:b/>
          <w:i/>
          <w:kern w:val="0"/>
          <w:sz w:val="22"/>
          <w:lang w:val="lt-LT"/>
          <w14:ligatures w14:val="none"/>
        </w:rPr>
      </w:pPr>
    </w:p>
    <w:p w14:paraId="5029963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2025 m. balandžio </w:t>
      </w:r>
      <w:r w:rsidRPr="00A32FD3">
        <w:rPr>
          <w:rFonts w:ascii="Times New Roman" w:hAnsi="Times New Roman"/>
          <w:kern w:val="0"/>
          <w:sz w:val="22"/>
          <w14:ligatures w14:val="none"/>
        </w:rPr>
        <w:t>4</w:t>
      </w:r>
      <w:r w:rsidRPr="00A32FD3">
        <w:rPr>
          <w:rFonts w:ascii="Times New Roman" w:hAnsi="Times New Roman"/>
          <w:kern w:val="0"/>
          <w:sz w:val="22"/>
          <w:lang w:val="lt-LT"/>
          <w14:ligatures w14:val="none"/>
        </w:rPr>
        <w:t> d.</w:t>
      </w:r>
    </w:p>
    <w:p w14:paraId="66742F3E" w14:textId="77777777" w:rsidR="00A32FD3" w:rsidRPr="00A32FD3" w:rsidRDefault="00A32FD3" w:rsidP="00A32FD3">
      <w:pPr>
        <w:spacing w:after="0" w:line="240" w:lineRule="auto"/>
        <w:rPr>
          <w:rFonts w:ascii="Times New Roman" w:hAnsi="Times New Roman"/>
          <w:kern w:val="0"/>
          <w:sz w:val="22"/>
          <w:lang w:val="lt-LT"/>
          <w14:ligatures w14:val="none"/>
        </w:rPr>
      </w:pPr>
    </w:p>
    <w:p w14:paraId="12453C0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Išsami informacija apie šį vaistinį preparatą pateikiama Valstybinės vaistų kontrolės tarnybos prie Lietuvos Respublikos sveikatos apsaugos ministerijos tinklalapyje</w:t>
      </w:r>
      <w:r w:rsidRPr="00A32FD3">
        <w:rPr>
          <w:kern w:val="0"/>
          <w14:ligatures w14:val="none"/>
        </w:rPr>
        <w:t xml:space="preserve"> </w:t>
      </w:r>
      <w:hyperlink r:id="rId11" w:history="1">
        <w:r w:rsidRPr="00A32FD3">
          <w:rPr>
            <w:kern w:val="0"/>
            <w14:ligatures w14:val="none"/>
          </w:rPr>
          <w:t>https://vvkt.lrv.lt/lt/</w:t>
        </w:r>
      </w:hyperlink>
      <w:r w:rsidRPr="00A32FD3">
        <w:rPr>
          <w:rFonts w:ascii="Times New Roman" w:hAnsi="Times New Roman"/>
          <w:kern w:val="0"/>
          <w:sz w:val="22"/>
          <w:lang w:val="lt-LT"/>
          <w14:ligatures w14:val="none"/>
        </w:rPr>
        <w:t xml:space="preserve"> .</w:t>
      </w:r>
    </w:p>
    <w:p w14:paraId="051BF471" w14:textId="77777777" w:rsidR="00A32FD3" w:rsidRPr="00A32FD3" w:rsidRDefault="00A32FD3" w:rsidP="00A32FD3">
      <w:pPr>
        <w:spacing w:after="0" w:line="240" w:lineRule="auto"/>
        <w:rPr>
          <w:rFonts w:ascii="Times New Roman" w:hAnsi="Times New Roman"/>
          <w:kern w:val="0"/>
          <w:sz w:val="22"/>
          <w:lang w:val="lt-LT"/>
          <w14:ligatures w14:val="none"/>
        </w:rPr>
      </w:pPr>
    </w:p>
    <w:p w14:paraId="1C7D531E" w14:textId="77777777" w:rsidR="00A32FD3" w:rsidRPr="00A32FD3" w:rsidRDefault="00A32FD3" w:rsidP="00A32FD3">
      <w:pPr>
        <w:spacing w:after="0" w:line="240" w:lineRule="auto"/>
        <w:rPr>
          <w:rFonts w:ascii="Times New Roman" w:hAnsi="Times New Roman"/>
          <w:kern w:val="0"/>
          <w:sz w:val="22"/>
          <w:lang w:val="lt-LT"/>
          <w14:ligatures w14:val="none"/>
        </w:rPr>
      </w:pPr>
    </w:p>
    <w:p w14:paraId="0EEA64FE" w14:textId="77777777" w:rsidR="00A32FD3" w:rsidRPr="00A32FD3" w:rsidRDefault="00A32FD3" w:rsidP="00A32FD3">
      <w:pPr>
        <w:spacing w:after="0" w:line="240" w:lineRule="auto"/>
        <w:rPr>
          <w:rFonts w:ascii="Times New Roman" w:hAnsi="Times New Roman"/>
          <w:kern w:val="0"/>
          <w:sz w:val="22"/>
          <w:lang w:val="lt-LT"/>
          <w14:ligatures w14:val="none"/>
        </w:rPr>
      </w:pPr>
    </w:p>
    <w:p w14:paraId="51311580" w14:textId="77777777" w:rsidR="00A32FD3" w:rsidRPr="00A32FD3" w:rsidRDefault="00A32FD3" w:rsidP="00A32FD3">
      <w:pPr>
        <w:spacing w:after="0" w:line="240" w:lineRule="auto"/>
        <w:rPr>
          <w:rFonts w:ascii="Times New Roman" w:hAnsi="Times New Roman"/>
          <w:kern w:val="0"/>
          <w:sz w:val="22"/>
          <w:lang w:val="lt-LT"/>
          <w14:ligatures w14:val="none"/>
        </w:rPr>
      </w:pPr>
    </w:p>
    <w:p w14:paraId="6312B64D" w14:textId="77777777" w:rsidR="00A32FD3" w:rsidRPr="00A32FD3" w:rsidRDefault="00A32FD3" w:rsidP="00A32FD3">
      <w:pPr>
        <w:spacing w:after="0" w:line="240" w:lineRule="auto"/>
        <w:rPr>
          <w:rFonts w:ascii="Times New Roman" w:hAnsi="Times New Roman"/>
          <w:kern w:val="0"/>
          <w:sz w:val="22"/>
          <w:lang w:val="lt-LT"/>
          <w14:ligatures w14:val="none"/>
        </w:rPr>
      </w:pPr>
    </w:p>
    <w:p w14:paraId="5FE889E7" w14:textId="77777777" w:rsidR="00A32FD3" w:rsidRPr="00A32FD3" w:rsidRDefault="00A32FD3" w:rsidP="00A32FD3">
      <w:pPr>
        <w:spacing w:after="0" w:line="240" w:lineRule="auto"/>
        <w:rPr>
          <w:rFonts w:ascii="Times New Roman" w:hAnsi="Times New Roman"/>
          <w:kern w:val="0"/>
          <w:sz w:val="22"/>
          <w:lang w:val="lt-LT"/>
          <w14:ligatures w14:val="none"/>
        </w:rPr>
      </w:pPr>
    </w:p>
    <w:p w14:paraId="76FF4C44" w14:textId="77777777" w:rsidR="00A32FD3" w:rsidRPr="00A32FD3" w:rsidRDefault="00A32FD3" w:rsidP="00A32FD3">
      <w:pPr>
        <w:spacing w:after="0" w:line="240" w:lineRule="auto"/>
        <w:rPr>
          <w:rFonts w:ascii="Times New Roman" w:hAnsi="Times New Roman"/>
          <w:kern w:val="0"/>
          <w:sz w:val="22"/>
          <w:lang w:val="lt-LT"/>
          <w14:ligatures w14:val="none"/>
        </w:rPr>
      </w:pPr>
    </w:p>
    <w:p w14:paraId="3B1DB561" w14:textId="77777777" w:rsidR="00A32FD3" w:rsidRPr="00A32FD3" w:rsidRDefault="00A32FD3" w:rsidP="00A32FD3">
      <w:pPr>
        <w:spacing w:after="0" w:line="240" w:lineRule="auto"/>
        <w:rPr>
          <w:rFonts w:ascii="Times New Roman" w:hAnsi="Times New Roman"/>
          <w:kern w:val="0"/>
          <w:sz w:val="22"/>
          <w:lang w:val="lt-LT"/>
          <w14:ligatures w14:val="none"/>
        </w:rPr>
      </w:pPr>
    </w:p>
    <w:p w14:paraId="7DC41AA2" w14:textId="77777777" w:rsidR="00A32FD3" w:rsidRPr="00A32FD3" w:rsidRDefault="00A32FD3" w:rsidP="00A32FD3">
      <w:pPr>
        <w:spacing w:after="0" w:line="240" w:lineRule="auto"/>
        <w:rPr>
          <w:rFonts w:ascii="Times New Roman" w:hAnsi="Times New Roman"/>
          <w:kern w:val="0"/>
          <w:sz w:val="22"/>
          <w:lang w:val="lt-LT"/>
          <w14:ligatures w14:val="none"/>
        </w:rPr>
      </w:pPr>
    </w:p>
    <w:p w14:paraId="673EB53B" w14:textId="77777777" w:rsidR="00A32FD3" w:rsidRPr="00A32FD3" w:rsidRDefault="00A32FD3" w:rsidP="00A32FD3">
      <w:pPr>
        <w:spacing w:after="0" w:line="240" w:lineRule="auto"/>
        <w:rPr>
          <w:rFonts w:ascii="Times New Roman" w:hAnsi="Times New Roman"/>
          <w:kern w:val="0"/>
          <w:sz w:val="22"/>
          <w:lang w:val="lt-LT"/>
          <w14:ligatures w14:val="none"/>
        </w:rPr>
      </w:pPr>
    </w:p>
    <w:p w14:paraId="6BBB865A" w14:textId="77777777" w:rsidR="00A32FD3" w:rsidRPr="00A32FD3" w:rsidRDefault="00A32FD3" w:rsidP="00A32FD3">
      <w:pPr>
        <w:spacing w:after="0" w:line="240" w:lineRule="auto"/>
        <w:rPr>
          <w:rFonts w:ascii="Times New Roman" w:hAnsi="Times New Roman"/>
          <w:kern w:val="0"/>
          <w:sz w:val="22"/>
          <w:lang w:val="lt-LT"/>
          <w14:ligatures w14:val="none"/>
        </w:rPr>
      </w:pPr>
    </w:p>
    <w:p w14:paraId="141E1672" w14:textId="77777777" w:rsidR="00A32FD3" w:rsidRPr="00A32FD3" w:rsidRDefault="00A32FD3" w:rsidP="00A32FD3">
      <w:pPr>
        <w:spacing w:after="0" w:line="240" w:lineRule="auto"/>
        <w:rPr>
          <w:rFonts w:ascii="Times New Roman" w:hAnsi="Times New Roman"/>
          <w:kern w:val="0"/>
          <w:sz w:val="22"/>
          <w:lang w:val="lt-LT"/>
          <w14:ligatures w14:val="none"/>
        </w:rPr>
      </w:pPr>
    </w:p>
    <w:p w14:paraId="614FCEAE" w14:textId="77777777" w:rsidR="00A32FD3" w:rsidRPr="00A32FD3" w:rsidRDefault="00A32FD3" w:rsidP="00A32FD3">
      <w:pPr>
        <w:spacing w:after="0" w:line="240" w:lineRule="auto"/>
        <w:rPr>
          <w:rFonts w:ascii="Times New Roman" w:hAnsi="Times New Roman"/>
          <w:kern w:val="0"/>
          <w:sz w:val="22"/>
          <w:lang w:val="lt-LT"/>
          <w14:ligatures w14:val="none"/>
        </w:rPr>
      </w:pPr>
    </w:p>
    <w:p w14:paraId="4DB8DD0D" w14:textId="77777777" w:rsidR="00A32FD3" w:rsidRPr="00A32FD3" w:rsidRDefault="00A32FD3" w:rsidP="00A32FD3">
      <w:pPr>
        <w:spacing w:after="0" w:line="240" w:lineRule="auto"/>
        <w:rPr>
          <w:rFonts w:ascii="Times New Roman" w:hAnsi="Times New Roman"/>
          <w:kern w:val="0"/>
          <w:sz w:val="22"/>
          <w:lang w:val="lt-LT"/>
          <w14:ligatures w14:val="none"/>
        </w:rPr>
      </w:pPr>
    </w:p>
    <w:p w14:paraId="48050E85" w14:textId="77777777" w:rsidR="00A32FD3" w:rsidRPr="00A32FD3" w:rsidRDefault="00A32FD3" w:rsidP="00A32FD3">
      <w:pPr>
        <w:spacing w:after="0" w:line="240" w:lineRule="auto"/>
        <w:rPr>
          <w:rFonts w:ascii="Times New Roman" w:hAnsi="Times New Roman"/>
          <w:kern w:val="0"/>
          <w:sz w:val="22"/>
          <w:lang w:val="lt-LT"/>
          <w14:ligatures w14:val="none"/>
        </w:rPr>
      </w:pPr>
    </w:p>
    <w:p w14:paraId="050AD325" w14:textId="77777777" w:rsidR="00A32FD3" w:rsidRPr="00A32FD3" w:rsidRDefault="00A32FD3" w:rsidP="00A32FD3">
      <w:pPr>
        <w:spacing w:after="0" w:line="240" w:lineRule="auto"/>
        <w:rPr>
          <w:rFonts w:ascii="Times New Roman" w:hAnsi="Times New Roman"/>
          <w:kern w:val="0"/>
          <w:sz w:val="22"/>
          <w:lang w:val="lt-LT"/>
          <w14:ligatures w14:val="none"/>
        </w:rPr>
      </w:pPr>
    </w:p>
    <w:p w14:paraId="0B52E938" w14:textId="77777777" w:rsidR="00A32FD3" w:rsidRPr="00A32FD3" w:rsidRDefault="00A32FD3" w:rsidP="00A32FD3">
      <w:pPr>
        <w:spacing w:after="0" w:line="240" w:lineRule="auto"/>
        <w:rPr>
          <w:rFonts w:ascii="Times New Roman" w:hAnsi="Times New Roman"/>
          <w:kern w:val="0"/>
          <w:sz w:val="22"/>
          <w:lang w:val="lt-LT"/>
          <w14:ligatures w14:val="none"/>
        </w:rPr>
      </w:pPr>
    </w:p>
    <w:p w14:paraId="06C9B45B"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0318C494"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683A1A1C"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180894CB"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1C40FA74"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03D4EB4B"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1A5343BC"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075A5293"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2F1E8B9F" w14:textId="77777777" w:rsidR="00A32FD3" w:rsidRPr="00A32FD3" w:rsidRDefault="00A32FD3" w:rsidP="00A32FD3">
      <w:pPr>
        <w:spacing w:after="0" w:line="240" w:lineRule="auto"/>
        <w:jc w:val="center"/>
        <w:rPr>
          <w:rFonts w:ascii="Times New Roman" w:hAnsi="Times New Roman"/>
          <w:kern w:val="0"/>
          <w:sz w:val="22"/>
          <w:lang w:val="lt-LT"/>
          <w14:ligatures w14:val="none"/>
        </w:rPr>
      </w:pPr>
      <w:r w:rsidRPr="00A32FD3">
        <w:rPr>
          <w:rFonts w:ascii="Times New Roman" w:hAnsi="Times New Roman"/>
          <w:b/>
          <w:kern w:val="0"/>
          <w:sz w:val="22"/>
          <w:lang w:val="lt-LT"/>
          <w14:ligatures w14:val="none"/>
        </w:rPr>
        <w:t>II PRIEDAS</w:t>
      </w:r>
    </w:p>
    <w:p w14:paraId="41DF31C5" w14:textId="77777777" w:rsidR="00A32FD3" w:rsidRPr="00A32FD3" w:rsidRDefault="00A32FD3" w:rsidP="00A32FD3">
      <w:pPr>
        <w:spacing w:after="0" w:line="240" w:lineRule="auto"/>
        <w:ind w:left="1701" w:right="1416" w:hanging="567"/>
        <w:jc w:val="center"/>
        <w:rPr>
          <w:rFonts w:ascii="Times New Roman" w:hAnsi="Times New Roman"/>
          <w:kern w:val="0"/>
          <w:sz w:val="22"/>
          <w:highlight w:val="yellow"/>
          <w:lang w:val="lt-LT"/>
          <w14:ligatures w14:val="none"/>
        </w:rPr>
      </w:pPr>
    </w:p>
    <w:p w14:paraId="2A8538B2" w14:textId="77777777" w:rsidR="00A32FD3" w:rsidRPr="00A32FD3" w:rsidRDefault="00A32FD3" w:rsidP="00A32FD3">
      <w:pPr>
        <w:spacing w:after="0" w:line="240" w:lineRule="auto"/>
        <w:ind w:left="1701" w:right="1416" w:hanging="567"/>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REGISTRAVIMO SĄLYGOS</w:t>
      </w:r>
    </w:p>
    <w:p w14:paraId="53DCCE3E" w14:textId="77777777" w:rsidR="00A32FD3" w:rsidRPr="00A32FD3" w:rsidRDefault="00A32FD3" w:rsidP="00A32FD3">
      <w:pPr>
        <w:spacing w:after="0" w:line="240" w:lineRule="auto"/>
        <w:ind w:left="1701" w:right="1416" w:hanging="567"/>
        <w:jc w:val="center"/>
        <w:rPr>
          <w:rFonts w:ascii="Times New Roman" w:hAnsi="Times New Roman"/>
          <w:kern w:val="0"/>
          <w:sz w:val="22"/>
          <w:lang w:val="lt-LT"/>
          <w14:ligatures w14:val="none"/>
        </w:rPr>
      </w:pPr>
    </w:p>
    <w:p w14:paraId="58E10899" w14:textId="77777777" w:rsidR="00A32FD3" w:rsidRPr="00A32FD3" w:rsidRDefault="00A32FD3" w:rsidP="00A32FD3">
      <w:pPr>
        <w:spacing w:after="0" w:line="240" w:lineRule="auto"/>
        <w:ind w:left="720" w:right="1416" w:hanging="720"/>
        <w:jc w:val="center"/>
        <w:rPr>
          <w:rFonts w:ascii="Times New Roman" w:hAnsi="Times New Roman"/>
          <w:b/>
          <w:kern w:val="0"/>
          <w:sz w:val="22"/>
          <w:highlight w:val="yellow"/>
          <w:lang w:val="lt-LT"/>
          <w14:ligatures w14:val="none"/>
        </w:rPr>
      </w:pPr>
      <w:r w:rsidRPr="00A32FD3">
        <w:rPr>
          <w:rFonts w:ascii="Times New Roman" w:hAnsi="Times New Roman"/>
          <w:b/>
          <w:kern w:val="0"/>
          <w:sz w:val="22"/>
          <w:lang w:val="lt-LT"/>
          <w14:ligatures w14:val="none"/>
        </w:rPr>
        <w:t>A.</w:t>
      </w:r>
      <w:r w:rsidRPr="00A32FD3">
        <w:rPr>
          <w:rFonts w:ascii="Times New Roman" w:hAnsi="Times New Roman"/>
          <w:b/>
          <w:kern w:val="0"/>
          <w:sz w:val="22"/>
          <w:lang w:val="lt-LT"/>
          <w14:ligatures w14:val="none"/>
        </w:rPr>
        <w:tab/>
        <w:t>GAMINTOJAS, ATSAKINGAS UŽ SERIJŲ IŠLEIDIMĄ</w:t>
      </w:r>
    </w:p>
    <w:p w14:paraId="4C13BAE2" w14:textId="77777777" w:rsidR="00A32FD3" w:rsidRPr="00A32FD3" w:rsidRDefault="00A32FD3" w:rsidP="00A32FD3">
      <w:pPr>
        <w:spacing w:after="0" w:line="240" w:lineRule="auto"/>
        <w:ind w:left="567" w:hanging="567"/>
        <w:rPr>
          <w:rFonts w:ascii="Times New Roman" w:hAnsi="Times New Roman"/>
          <w:kern w:val="0"/>
          <w:sz w:val="22"/>
          <w:highlight w:val="yellow"/>
          <w:lang w:val="lt-LT"/>
          <w14:ligatures w14:val="none"/>
        </w:rPr>
      </w:pPr>
    </w:p>
    <w:p w14:paraId="2BF5601F" w14:textId="77777777" w:rsidR="00A32FD3" w:rsidRPr="00A32FD3" w:rsidRDefault="00A32FD3" w:rsidP="00A32FD3">
      <w:pPr>
        <w:spacing w:after="0" w:line="240" w:lineRule="auto"/>
        <w:ind w:left="709" w:right="1416" w:hanging="567"/>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B.</w:t>
      </w:r>
      <w:r w:rsidRPr="00A32FD3">
        <w:rPr>
          <w:rFonts w:ascii="Times New Roman" w:hAnsi="Times New Roman"/>
          <w:b/>
          <w:kern w:val="0"/>
          <w:sz w:val="22"/>
          <w:lang w:val="lt-LT"/>
          <w14:ligatures w14:val="none"/>
        </w:rPr>
        <w:tab/>
        <w:t>TIEKIMO IR VARTOJIMO SĄLYGOS AR APRIBOJIMAI</w:t>
      </w:r>
    </w:p>
    <w:p w14:paraId="7F754DF0" w14:textId="77777777" w:rsidR="00A32FD3" w:rsidRPr="00A32FD3" w:rsidRDefault="00A32FD3" w:rsidP="00A32FD3">
      <w:pPr>
        <w:spacing w:after="0" w:line="240" w:lineRule="auto"/>
        <w:ind w:left="567" w:hanging="567"/>
        <w:jc w:val="center"/>
        <w:rPr>
          <w:rFonts w:ascii="Times New Roman" w:hAnsi="Times New Roman"/>
          <w:kern w:val="0"/>
          <w:sz w:val="22"/>
          <w:highlight w:val="yellow"/>
          <w:lang w:val="lt-LT"/>
          <w14:ligatures w14:val="none"/>
        </w:rPr>
      </w:pPr>
    </w:p>
    <w:p w14:paraId="523BF7BB" w14:textId="77777777" w:rsidR="00A32FD3" w:rsidRPr="00A32FD3" w:rsidRDefault="00A32FD3" w:rsidP="00A32FD3">
      <w:pPr>
        <w:spacing w:after="0" w:line="240" w:lineRule="auto"/>
        <w:ind w:left="567" w:hanging="567"/>
        <w:jc w:val="center"/>
        <w:rPr>
          <w:rFonts w:ascii="Times New Roman" w:hAnsi="Times New Roman"/>
          <w:kern w:val="0"/>
          <w:sz w:val="22"/>
          <w:highlight w:val="yellow"/>
          <w:lang w:val="lt-LT"/>
          <w14:ligatures w14:val="none"/>
        </w:rPr>
      </w:pPr>
      <w:r w:rsidRPr="00A32FD3">
        <w:rPr>
          <w:rFonts w:ascii="Times New Roman" w:hAnsi="Times New Roman"/>
          <w:kern w:val="0"/>
          <w:sz w:val="22"/>
          <w:highlight w:val="yellow"/>
          <w:lang w:val="lt-LT"/>
          <w14:ligatures w14:val="none"/>
        </w:rPr>
        <w:br w:type="page"/>
      </w:r>
    </w:p>
    <w:p w14:paraId="619BB166"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b/>
          <w:kern w:val="0"/>
          <w:sz w:val="22"/>
          <w:lang w:val="lt-LT"/>
          <w14:ligatures w14:val="none"/>
        </w:rPr>
        <w:lastRenderedPageBreak/>
        <w:t>A.</w:t>
      </w:r>
      <w:r w:rsidRPr="00A32FD3">
        <w:rPr>
          <w:rFonts w:ascii="Times New Roman" w:hAnsi="Times New Roman"/>
          <w:b/>
          <w:kern w:val="0"/>
          <w:sz w:val="22"/>
          <w:lang w:val="lt-LT"/>
          <w14:ligatures w14:val="none"/>
        </w:rPr>
        <w:tab/>
        <w:t>GAMINTOJAS, ATSAKINGAS UŽ SERIJŲ IŠLEIDIMĄ</w:t>
      </w:r>
    </w:p>
    <w:p w14:paraId="2CF1888C" w14:textId="77777777" w:rsidR="00A32FD3" w:rsidRPr="00A32FD3" w:rsidRDefault="00A32FD3" w:rsidP="00A32FD3">
      <w:pPr>
        <w:spacing w:after="0" w:line="240" w:lineRule="auto"/>
        <w:rPr>
          <w:rFonts w:ascii="Times New Roman" w:hAnsi="Times New Roman"/>
          <w:kern w:val="0"/>
          <w:sz w:val="22"/>
          <w:highlight w:val="yellow"/>
          <w:lang w:val="lt-LT"/>
          <w14:ligatures w14:val="none"/>
        </w:rPr>
      </w:pPr>
    </w:p>
    <w:p w14:paraId="49102B51" w14:textId="77777777" w:rsidR="00A32FD3" w:rsidRPr="00A32FD3" w:rsidRDefault="00A32FD3" w:rsidP="00A32FD3">
      <w:p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u w:val="single"/>
          <w:lang w:val="lt-LT"/>
          <w14:ligatures w14:val="none"/>
        </w:rPr>
        <w:t>Gamintojo, atsakingo  už serijų išleidimą, pavadinimas ir adresas</w:t>
      </w:r>
    </w:p>
    <w:p w14:paraId="0C5A8EB5" w14:textId="77777777" w:rsidR="00A32FD3" w:rsidRPr="00A32FD3" w:rsidRDefault="00A32FD3" w:rsidP="00A32FD3">
      <w:pPr>
        <w:spacing w:after="0" w:line="240" w:lineRule="auto"/>
        <w:rPr>
          <w:rFonts w:ascii="Times New Roman" w:hAnsi="Times New Roman"/>
          <w:kern w:val="0"/>
          <w:sz w:val="22"/>
          <w:highlight w:val="yellow"/>
          <w:lang w:val="lt-LT"/>
          <w14:ligatures w14:val="none"/>
        </w:rPr>
      </w:pPr>
    </w:p>
    <w:p w14:paraId="7CD5F1C8" w14:textId="77C5D311" w:rsidR="00A32FD3" w:rsidRPr="00456AF3" w:rsidRDefault="00A32FD3" w:rsidP="00A32FD3">
      <w:pPr>
        <w:spacing w:after="0" w:line="240" w:lineRule="auto"/>
        <w:rPr>
          <w:rFonts w:ascii="Times New Roman" w:hAnsi="Times New Roman"/>
          <w:kern w:val="0"/>
          <w:sz w:val="22"/>
          <w14:ligatures w14:val="none"/>
        </w:rPr>
      </w:pPr>
      <w:r w:rsidRPr="00456AF3">
        <w:rPr>
          <w:rFonts w:ascii="Times New Roman" w:hAnsi="Times New Roman"/>
          <w:kern w:val="0"/>
          <w:sz w:val="22"/>
          <w14:ligatures w14:val="none"/>
        </w:rPr>
        <w:t xml:space="preserve">Novartis </w:t>
      </w:r>
      <w:r w:rsidRPr="00A32FD3">
        <w:rPr>
          <w:rFonts w:ascii="Times New Roman" w:hAnsi="Times New Roman"/>
          <w:kern w:val="0"/>
          <w:sz w:val="22"/>
          <w14:ligatures w14:val="none"/>
        </w:rPr>
        <w:t>Farma S.P.A.</w:t>
      </w:r>
    </w:p>
    <w:p w14:paraId="36A96FD5"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Via </w:t>
      </w:r>
      <w:proofErr w:type="spellStart"/>
      <w:r w:rsidRPr="00A32FD3">
        <w:rPr>
          <w:rFonts w:ascii="Times New Roman" w:hAnsi="Times New Roman"/>
          <w:kern w:val="0"/>
          <w:sz w:val="22"/>
          <w14:ligatures w14:val="none"/>
        </w:rPr>
        <w:t>Provinciale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Schito</w:t>
      </w:r>
      <w:proofErr w:type="spellEnd"/>
      <w:r w:rsidRPr="00A32FD3">
        <w:rPr>
          <w:rFonts w:ascii="Times New Roman" w:hAnsi="Times New Roman"/>
          <w:kern w:val="0"/>
          <w:sz w:val="22"/>
          <w14:ligatures w14:val="none"/>
        </w:rPr>
        <w:t>, 131</w:t>
      </w:r>
    </w:p>
    <w:p w14:paraId="1D3400B1"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80058 Torre </w:t>
      </w:r>
      <w:proofErr w:type="gramStart"/>
      <w:r w:rsidRPr="00A32FD3">
        <w:rPr>
          <w:rFonts w:ascii="Times New Roman" w:hAnsi="Times New Roman"/>
          <w:kern w:val="0"/>
          <w:sz w:val="22"/>
          <w14:ligatures w14:val="none"/>
        </w:rPr>
        <w:t>Annunziata(</w:t>
      </w:r>
      <w:proofErr w:type="gramEnd"/>
      <w:r w:rsidRPr="00A32FD3">
        <w:rPr>
          <w:rFonts w:ascii="Times New Roman" w:hAnsi="Times New Roman"/>
          <w:kern w:val="0"/>
          <w:sz w:val="22"/>
          <w14:ligatures w14:val="none"/>
        </w:rPr>
        <w:t>NA)</w:t>
      </w:r>
    </w:p>
    <w:p w14:paraId="6F0B569F"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Italija</w:t>
      </w:r>
      <w:proofErr w:type="spellEnd"/>
    </w:p>
    <w:p w14:paraId="2107072D" w14:textId="77777777" w:rsidR="00A32FD3" w:rsidRPr="00A32FD3" w:rsidRDefault="00A32FD3" w:rsidP="00A32FD3">
      <w:pPr>
        <w:spacing w:after="0" w:line="240" w:lineRule="auto"/>
        <w:rPr>
          <w:rFonts w:ascii="Times New Roman" w:hAnsi="Times New Roman"/>
          <w:kern w:val="0"/>
          <w:sz w:val="22"/>
          <w14:ligatures w14:val="none"/>
        </w:rPr>
      </w:pPr>
    </w:p>
    <w:p w14:paraId="25AB151A" w14:textId="77777777" w:rsidR="00A32FD3" w:rsidRPr="00456AF3" w:rsidRDefault="00A32FD3" w:rsidP="00456AF3">
      <w:pPr>
        <w:spacing w:after="0" w:line="240" w:lineRule="auto"/>
        <w:rPr>
          <w:rFonts w:ascii="Times New Roman" w:hAnsi="Times New Roman"/>
          <w:kern w:val="0"/>
          <w:sz w:val="22"/>
          <w14:ligatures w14:val="none"/>
        </w:rPr>
      </w:pPr>
      <w:proofErr w:type="spellStart"/>
      <w:r w:rsidRPr="00456AF3">
        <w:rPr>
          <w:rFonts w:ascii="Times New Roman" w:hAnsi="Times New Roman"/>
          <w:kern w:val="0"/>
          <w:sz w:val="22"/>
          <w14:ligatures w14:val="none"/>
        </w:rPr>
        <w:t>arba</w:t>
      </w:r>
      <w:proofErr w:type="spellEnd"/>
      <w:r w:rsidRPr="00A32FD3">
        <w:rPr>
          <w:rFonts w:ascii="Times New Roman" w:hAnsi="Times New Roman"/>
          <w:kern w:val="0"/>
          <w:sz w:val="22"/>
          <w14:ligatures w14:val="none"/>
        </w:rPr>
        <w:t xml:space="preserve"> </w:t>
      </w:r>
    </w:p>
    <w:p w14:paraId="2F55526D" w14:textId="77777777" w:rsidR="00A32FD3" w:rsidRPr="00A32FD3" w:rsidRDefault="00A32FD3" w:rsidP="00A32FD3">
      <w:pPr>
        <w:spacing w:after="0" w:line="240" w:lineRule="auto"/>
        <w:rPr>
          <w:rFonts w:ascii="Times New Roman" w:hAnsi="Times New Roman"/>
          <w:kern w:val="0"/>
          <w:sz w:val="22"/>
          <w14:ligatures w14:val="none"/>
        </w:rPr>
      </w:pPr>
    </w:p>
    <w:p w14:paraId="7747DA1D" w14:textId="497E409B"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Novartis Sverige AB</w:t>
      </w:r>
    </w:p>
    <w:p w14:paraId="1A87856C"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Torshamnsgatan</w:t>
      </w:r>
      <w:proofErr w:type="spellEnd"/>
      <w:r w:rsidRPr="00A32FD3">
        <w:rPr>
          <w:rFonts w:ascii="Times New Roman" w:hAnsi="Times New Roman"/>
          <w:kern w:val="0"/>
          <w:sz w:val="22"/>
          <w14:ligatures w14:val="none"/>
        </w:rPr>
        <w:t xml:space="preserve"> 48</w:t>
      </w:r>
    </w:p>
    <w:p w14:paraId="5C162F83"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164 40 Kista,</w:t>
      </w:r>
    </w:p>
    <w:p w14:paraId="5A29A608"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Švedija</w:t>
      </w:r>
      <w:proofErr w:type="spellEnd"/>
    </w:p>
    <w:p w14:paraId="0AD35AE6" w14:textId="77777777" w:rsidR="00A32FD3" w:rsidRPr="00A32FD3" w:rsidRDefault="00A32FD3" w:rsidP="00A32FD3">
      <w:pPr>
        <w:spacing w:after="0" w:line="240" w:lineRule="auto"/>
        <w:rPr>
          <w:rFonts w:ascii="Times New Roman" w:hAnsi="Times New Roman"/>
          <w:kern w:val="0"/>
          <w:sz w:val="22"/>
          <w14:ligatures w14:val="none"/>
        </w:rPr>
      </w:pPr>
    </w:p>
    <w:p w14:paraId="6952E2CC"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r w:rsidRPr="00A32FD3">
        <w:rPr>
          <w:rFonts w:ascii="Times New Roman" w:hAnsi="Times New Roman"/>
          <w:kern w:val="0"/>
          <w:sz w:val="22"/>
          <w14:ligatures w14:val="none"/>
        </w:rPr>
        <w:t xml:space="preserve"> </w:t>
      </w:r>
    </w:p>
    <w:p w14:paraId="2BD3A39F" w14:textId="77777777" w:rsidR="00A32FD3" w:rsidRPr="00A32FD3" w:rsidRDefault="00A32FD3" w:rsidP="00A32FD3">
      <w:pPr>
        <w:spacing w:after="0" w:line="240" w:lineRule="auto"/>
        <w:rPr>
          <w:rFonts w:ascii="Times New Roman" w:hAnsi="Times New Roman"/>
          <w:kern w:val="0"/>
          <w:sz w:val="22"/>
          <w14:ligatures w14:val="none"/>
        </w:rPr>
      </w:pPr>
    </w:p>
    <w:p w14:paraId="7138D9BC"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Pharma GmbH </w:t>
      </w:r>
    </w:p>
    <w:p w14:paraId="2D05EC5F"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Stella-Klein-Löw-Weg 17</w:t>
      </w:r>
    </w:p>
    <w:p w14:paraId="5749C1B7"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1020 Wien</w:t>
      </w:r>
    </w:p>
    <w:p w14:paraId="43997514"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Autrija</w:t>
      </w:r>
      <w:proofErr w:type="spellEnd"/>
    </w:p>
    <w:p w14:paraId="712D53CF" w14:textId="77777777" w:rsidR="00A32FD3" w:rsidRPr="00A32FD3" w:rsidRDefault="00A32FD3" w:rsidP="00A32FD3">
      <w:pPr>
        <w:spacing w:after="0" w:line="240" w:lineRule="auto"/>
        <w:rPr>
          <w:rFonts w:ascii="Times New Roman" w:hAnsi="Times New Roman"/>
          <w:kern w:val="0"/>
          <w:sz w:val="22"/>
          <w14:ligatures w14:val="none"/>
        </w:rPr>
      </w:pPr>
    </w:p>
    <w:p w14:paraId="72F51A57"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40007C68" w14:textId="77777777" w:rsidR="00A32FD3" w:rsidRPr="00A32FD3" w:rsidRDefault="00A32FD3" w:rsidP="00A32FD3">
      <w:pPr>
        <w:spacing w:after="0" w:line="240" w:lineRule="auto"/>
        <w:rPr>
          <w:rFonts w:ascii="Times New Roman" w:hAnsi="Times New Roman"/>
          <w:kern w:val="0"/>
          <w:sz w:val="22"/>
          <w14:ligatures w14:val="none"/>
        </w:rPr>
      </w:pPr>
    </w:p>
    <w:p w14:paraId="6DB184E9"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r w:rsidRPr="00A32FD3">
        <w:rPr>
          <w:rFonts w:ascii="Times New Roman" w:eastAsia="Times New Roman" w:hAnsi="Times New Roman" w:cs="Times New Roman"/>
          <w:kern w:val="0"/>
          <w:sz w:val="22"/>
          <w:szCs w:val="22"/>
          <w14:ligatures w14:val="none"/>
        </w:rPr>
        <w:t>(HELLAS) S.A.C.I</w:t>
      </w:r>
    </w:p>
    <w:p w14:paraId="4E44C466"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12th km. National Road Athens-Lamia,</w:t>
      </w:r>
    </w:p>
    <w:p w14:paraId="3F2F4A4E"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14451 Metamorphoses</w:t>
      </w:r>
    </w:p>
    <w:p w14:paraId="14427698"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Graikija</w:t>
      </w:r>
      <w:proofErr w:type="spellEnd"/>
    </w:p>
    <w:p w14:paraId="54CC5A0B" w14:textId="77777777" w:rsidR="00A32FD3" w:rsidRPr="00A32FD3" w:rsidRDefault="00A32FD3" w:rsidP="00A32FD3">
      <w:pPr>
        <w:spacing w:after="0" w:line="240" w:lineRule="auto"/>
        <w:rPr>
          <w:rFonts w:ascii="Times New Roman" w:hAnsi="Times New Roman"/>
          <w:kern w:val="0"/>
          <w:sz w:val="22"/>
          <w14:ligatures w14:val="none"/>
        </w:rPr>
      </w:pPr>
    </w:p>
    <w:p w14:paraId="3EA73402"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2F830CAA" w14:textId="77777777" w:rsidR="00A32FD3" w:rsidRPr="00A32FD3" w:rsidRDefault="00A32FD3" w:rsidP="00A32FD3">
      <w:pPr>
        <w:spacing w:after="0" w:line="240" w:lineRule="auto"/>
        <w:rPr>
          <w:rFonts w:ascii="Times New Roman" w:hAnsi="Times New Roman"/>
          <w:kern w:val="0"/>
          <w:sz w:val="22"/>
          <w14:ligatures w14:val="none"/>
        </w:rPr>
      </w:pPr>
    </w:p>
    <w:p w14:paraId="5189AABA"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r w:rsidRPr="00A32FD3">
        <w:rPr>
          <w:rFonts w:ascii="Times New Roman" w:eastAsia="Times New Roman" w:hAnsi="Times New Roman" w:cs="Times New Roman"/>
          <w:kern w:val="0"/>
          <w:sz w:val="22"/>
          <w:szCs w:val="22"/>
          <w14:ligatures w14:val="none"/>
        </w:rPr>
        <w:t xml:space="preserve">Farma - </w:t>
      </w:r>
      <w:proofErr w:type="spellStart"/>
      <w:r w:rsidRPr="00A32FD3">
        <w:rPr>
          <w:rFonts w:ascii="Times New Roman" w:eastAsia="Times New Roman" w:hAnsi="Times New Roman" w:cs="Times New Roman"/>
          <w:kern w:val="0"/>
          <w:sz w:val="22"/>
          <w:szCs w:val="22"/>
          <w14:ligatures w14:val="none"/>
        </w:rPr>
        <w:t>Produtos</w:t>
      </w:r>
      <w:proofErr w:type="spellEnd"/>
      <w:r w:rsidRPr="00A32FD3">
        <w:rPr>
          <w:rFonts w:ascii="Times New Roman" w:eastAsia="Times New Roman" w:hAnsi="Times New Roman" w:cs="Times New Roman"/>
          <w:kern w:val="0"/>
          <w:sz w:val="22"/>
          <w:szCs w:val="22"/>
          <w14:ligatures w14:val="none"/>
        </w:rPr>
        <w:t xml:space="preserve"> </w:t>
      </w:r>
      <w:proofErr w:type="spellStart"/>
      <w:r w:rsidRPr="00A32FD3">
        <w:rPr>
          <w:rFonts w:ascii="Times New Roman" w:eastAsia="Times New Roman" w:hAnsi="Times New Roman" w:cs="Times New Roman"/>
          <w:kern w:val="0"/>
          <w:sz w:val="22"/>
          <w:szCs w:val="22"/>
          <w14:ligatures w14:val="none"/>
        </w:rPr>
        <w:t>Farmacêuticos</w:t>
      </w:r>
      <w:proofErr w:type="spellEnd"/>
      <w:r w:rsidRPr="00A32FD3">
        <w:rPr>
          <w:rFonts w:ascii="Times New Roman" w:hAnsi="Times New Roman"/>
          <w:kern w:val="0"/>
          <w:sz w:val="22"/>
          <w14:ligatures w14:val="none"/>
        </w:rPr>
        <w:t xml:space="preserve"> S.A.</w:t>
      </w:r>
    </w:p>
    <w:p w14:paraId="29677AA9"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 xml:space="preserve">Avenida Professor </w:t>
      </w:r>
      <w:proofErr w:type="spellStart"/>
      <w:r w:rsidRPr="00A32FD3">
        <w:rPr>
          <w:rFonts w:ascii="Times New Roman" w:eastAsia="Times New Roman" w:hAnsi="Times New Roman" w:cs="Times New Roman"/>
          <w:kern w:val="0"/>
          <w:sz w:val="22"/>
          <w:szCs w:val="22"/>
          <w14:ligatures w14:val="none"/>
        </w:rPr>
        <w:t>Doutor</w:t>
      </w:r>
      <w:proofErr w:type="spellEnd"/>
      <w:r w:rsidRPr="00A32FD3">
        <w:rPr>
          <w:rFonts w:ascii="Times New Roman" w:eastAsia="Times New Roman" w:hAnsi="Times New Roman" w:cs="Times New Roman"/>
          <w:kern w:val="0"/>
          <w:sz w:val="22"/>
          <w:szCs w:val="22"/>
          <w14:ligatures w14:val="none"/>
        </w:rPr>
        <w:t xml:space="preserve"> Cavaco Silva n°10E,</w:t>
      </w:r>
    </w:p>
    <w:p w14:paraId="01D97E1D"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Taguspark</w:t>
      </w:r>
      <w:proofErr w:type="spellEnd"/>
      <w:r w:rsidRPr="00A32FD3">
        <w:rPr>
          <w:rFonts w:ascii="Times New Roman" w:eastAsia="Times New Roman" w:hAnsi="Times New Roman" w:cs="Times New Roman"/>
          <w:kern w:val="0"/>
          <w:sz w:val="22"/>
          <w:szCs w:val="22"/>
          <w14:ligatures w14:val="none"/>
        </w:rPr>
        <w:t>,</w:t>
      </w:r>
    </w:p>
    <w:p w14:paraId="0FC7D469"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Porto Salvo, 2740-255,</w:t>
      </w:r>
    </w:p>
    <w:p w14:paraId="002C8AA1"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Portugalija</w:t>
      </w:r>
      <w:proofErr w:type="spellEnd"/>
    </w:p>
    <w:p w14:paraId="47CEFBBC" w14:textId="77777777" w:rsidR="00A32FD3" w:rsidRPr="00A32FD3" w:rsidRDefault="00A32FD3" w:rsidP="00A32FD3">
      <w:pPr>
        <w:spacing w:after="0" w:line="240" w:lineRule="auto"/>
        <w:rPr>
          <w:rFonts w:ascii="Times New Roman" w:hAnsi="Times New Roman"/>
          <w:kern w:val="0"/>
          <w:sz w:val="22"/>
          <w14:ligatures w14:val="none"/>
        </w:rPr>
      </w:pPr>
    </w:p>
    <w:p w14:paraId="6A9C2C72"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0461EEC7" w14:textId="77777777" w:rsidR="00A32FD3" w:rsidRPr="00A32FD3" w:rsidRDefault="00A32FD3" w:rsidP="00A32FD3">
      <w:pPr>
        <w:spacing w:after="0" w:line="240" w:lineRule="auto"/>
        <w:rPr>
          <w:rFonts w:ascii="Times New Roman" w:hAnsi="Times New Roman"/>
          <w:kern w:val="0"/>
          <w:sz w:val="22"/>
          <w14:ligatures w14:val="none"/>
        </w:rPr>
      </w:pPr>
    </w:p>
    <w:p w14:paraId="3C120835"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r w:rsidRPr="00A32FD3">
        <w:rPr>
          <w:rFonts w:ascii="Times New Roman" w:eastAsia="Times New Roman" w:hAnsi="Times New Roman" w:cs="Times New Roman"/>
          <w:kern w:val="0"/>
          <w:sz w:val="22"/>
          <w:szCs w:val="22"/>
          <w14:ligatures w14:val="none"/>
        </w:rPr>
        <w:t>Pharma B.V</w:t>
      </w:r>
      <w:r w:rsidRPr="00A32FD3">
        <w:rPr>
          <w:rFonts w:ascii="Times New Roman" w:hAnsi="Times New Roman"/>
          <w:kern w:val="0"/>
          <w:sz w:val="22"/>
          <w14:ligatures w14:val="none"/>
        </w:rPr>
        <w:t>.</w:t>
      </w:r>
    </w:p>
    <w:p w14:paraId="1AD1B0C6"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Haaksbergweg</w:t>
      </w:r>
      <w:proofErr w:type="spellEnd"/>
      <w:r w:rsidRPr="00A32FD3">
        <w:rPr>
          <w:rFonts w:ascii="Times New Roman" w:eastAsia="Times New Roman" w:hAnsi="Times New Roman" w:cs="Times New Roman"/>
          <w:kern w:val="0"/>
          <w:sz w:val="22"/>
          <w:szCs w:val="22"/>
          <w14:ligatures w14:val="none"/>
        </w:rPr>
        <w:t xml:space="preserve"> 16,1101 BX Amsterdam</w:t>
      </w:r>
    </w:p>
    <w:p w14:paraId="79775566"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Nyderlandai</w:t>
      </w:r>
      <w:proofErr w:type="spellEnd"/>
    </w:p>
    <w:p w14:paraId="7214101B" w14:textId="77777777" w:rsidR="00A32FD3" w:rsidRPr="00A32FD3" w:rsidRDefault="00A32FD3" w:rsidP="00A32FD3">
      <w:pPr>
        <w:spacing w:after="0" w:line="240" w:lineRule="auto"/>
        <w:rPr>
          <w:rFonts w:ascii="Times New Roman" w:hAnsi="Times New Roman"/>
          <w:kern w:val="0"/>
          <w:sz w:val="22"/>
          <w14:ligatures w14:val="none"/>
        </w:rPr>
      </w:pPr>
    </w:p>
    <w:p w14:paraId="06BAC4F0"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4621D8AB" w14:textId="77777777" w:rsidR="00A32FD3" w:rsidRPr="00A32FD3" w:rsidRDefault="00A32FD3" w:rsidP="00A32FD3">
      <w:pPr>
        <w:spacing w:after="0" w:line="240" w:lineRule="auto"/>
        <w:rPr>
          <w:rFonts w:ascii="Times New Roman" w:hAnsi="Times New Roman"/>
          <w:kern w:val="0"/>
          <w:sz w:val="22"/>
          <w14:ligatures w14:val="none"/>
        </w:rPr>
      </w:pPr>
    </w:p>
    <w:p w14:paraId="7F496D82"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eastAsia="Times New Roman" w:hAnsi="Times New Roman" w:cs="Times New Roman"/>
          <w:kern w:val="0"/>
          <w:sz w:val="22"/>
          <w:szCs w:val="22"/>
          <w14:ligatures w14:val="none"/>
        </w:rPr>
        <w:t>Hungária</w:t>
      </w:r>
      <w:proofErr w:type="spellEnd"/>
      <w:r w:rsidRPr="00A32FD3">
        <w:rPr>
          <w:rFonts w:ascii="Times New Roman" w:eastAsia="Times New Roman" w:hAnsi="Times New Roman" w:cs="Times New Roman"/>
          <w:kern w:val="0"/>
          <w:sz w:val="22"/>
          <w:szCs w:val="22"/>
          <w14:ligatures w14:val="none"/>
        </w:rPr>
        <w:t xml:space="preserve"> Kft.</w:t>
      </w:r>
    </w:p>
    <w:p w14:paraId="3EFB17A7"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 xml:space="preserve">Bartók Béla </w:t>
      </w:r>
      <w:proofErr w:type="spellStart"/>
      <w:r w:rsidRPr="00A32FD3">
        <w:rPr>
          <w:rFonts w:ascii="Times New Roman" w:eastAsia="Times New Roman" w:hAnsi="Times New Roman" w:cs="Times New Roman"/>
          <w:kern w:val="0"/>
          <w:sz w:val="22"/>
          <w:szCs w:val="22"/>
          <w14:ligatures w14:val="none"/>
        </w:rPr>
        <w:t>út</w:t>
      </w:r>
      <w:proofErr w:type="spellEnd"/>
      <w:r w:rsidRPr="00A32FD3">
        <w:rPr>
          <w:rFonts w:ascii="Times New Roman" w:eastAsia="Times New Roman" w:hAnsi="Times New Roman" w:cs="Times New Roman"/>
          <w:kern w:val="0"/>
          <w:sz w:val="22"/>
          <w:szCs w:val="22"/>
          <w14:ligatures w14:val="none"/>
        </w:rPr>
        <w:t xml:space="preserve"> 43-47</w:t>
      </w:r>
    </w:p>
    <w:p w14:paraId="41C72C39"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1114 Budapest</w:t>
      </w:r>
    </w:p>
    <w:p w14:paraId="10F85649"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Vengrija</w:t>
      </w:r>
      <w:proofErr w:type="spellEnd"/>
    </w:p>
    <w:p w14:paraId="2212DE40" w14:textId="77777777" w:rsidR="00A32FD3" w:rsidRPr="00A32FD3" w:rsidRDefault="00A32FD3" w:rsidP="00A32FD3">
      <w:pPr>
        <w:spacing w:after="0" w:line="240" w:lineRule="auto"/>
        <w:rPr>
          <w:rFonts w:ascii="Times New Roman" w:hAnsi="Times New Roman"/>
          <w:kern w:val="0"/>
          <w:sz w:val="22"/>
          <w14:ligatures w14:val="none"/>
        </w:rPr>
      </w:pPr>
    </w:p>
    <w:p w14:paraId="48E50BC6"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1601928F" w14:textId="77777777" w:rsidR="00A32FD3" w:rsidRPr="00A32FD3" w:rsidRDefault="00A32FD3" w:rsidP="00A32FD3">
      <w:pPr>
        <w:spacing w:after="0" w:line="240" w:lineRule="auto"/>
        <w:rPr>
          <w:rFonts w:ascii="Times New Roman" w:hAnsi="Times New Roman"/>
          <w:kern w:val="0"/>
          <w:sz w:val="22"/>
          <w14:ligatures w14:val="none"/>
        </w:rPr>
      </w:pPr>
    </w:p>
    <w:p w14:paraId="55603371"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hAnsi="Times New Roman"/>
          <w:kern w:val="0"/>
          <w:sz w:val="22"/>
          <w14:ligatures w14:val="none"/>
        </w:rPr>
        <w:t>s.r.o.</w:t>
      </w:r>
      <w:proofErr w:type="spellEnd"/>
    </w:p>
    <w:p w14:paraId="66A2586E"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Na </w:t>
      </w:r>
      <w:proofErr w:type="spellStart"/>
      <w:r w:rsidRPr="00A32FD3">
        <w:rPr>
          <w:rFonts w:ascii="Times New Roman" w:hAnsi="Times New Roman"/>
          <w:kern w:val="0"/>
          <w:sz w:val="22"/>
          <w14:ligatures w14:val="none"/>
        </w:rPr>
        <w:t>Pankráci</w:t>
      </w:r>
      <w:proofErr w:type="spellEnd"/>
      <w:r w:rsidRPr="00A32FD3">
        <w:rPr>
          <w:rFonts w:ascii="Times New Roman" w:hAnsi="Times New Roman"/>
          <w:kern w:val="0"/>
          <w:sz w:val="22"/>
          <w14:ligatures w14:val="none"/>
        </w:rPr>
        <w:t xml:space="preserve"> 1724/129</w:t>
      </w:r>
    </w:p>
    <w:p w14:paraId="7D2760C1"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140 00 Prague 4, </w:t>
      </w:r>
      <w:proofErr w:type="spellStart"/>
      <w:r w:rsidRPr="00A32FD3">
        <w:rPr>
          <w:rFonts w:ascii="Times New Roman" w:hAnsi="Times New Roman"/>
          <w:kern w:val="0"/>
          <w:sz w:val="22"/>
          <w14:ligatures w14:val="none"/>
        </w:rPr>
        <w:t>Nusle</w:t>
      </w:r>
      <w:proofErr w:type="spellEnd"/>
    </w:p>
    <w:p w14:paraId="6AB7C26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Čekija</w:t>
      </w:r>
    </w:p>
    <w:p w14:paraId="26AAA23F" w14:textId="77777777" w:rsidR="00A32FD3" w:rsidRPr="00A32FD3" w:rsidRDefault="00A32FD3" w:rsidP="00A32FD3">
      <w:pPr>
        <w:spacing w:after="0" w:line="240" w:lineRule="auto"/>
        <w:rPr>
          <w:rFonts w:ascii="Times New Roman" w:hAnsi="Times New Roman"/>
          <w:kern w:val="0"/>
          <w:sz w:val="22"/>
          <w14:ligatures w14:val="none"/>
        </w:rPr>
      </w:pPr>
    </w:p>
    <w:p w14:paraId="7B1F0BC5"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7113904E" w14:textId="77777777" w:rsidR="00A32FD3" w:rsidRPr="00A32FD3" w:rsidRDefault="00A32FD3" w:rsidP="00A32FD3">
      <w:pPr>
        <w:spacing w:after="0" w:line="240" w:lineRule="auto"/>
        <w:rPr>
          <w:rFonts w:ascii="Times New Roman" w:hAnsi="Times New Roman"/>
          <w:kern w:val="0"/>
          <w:sz w:val="22"/>
          <w14:ligatures w14:val="none"/>
        </w:rPr>
      </w:pPr>
    </w:p>
    <w:p w14:paraId="1693F766"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Novartis Pharma S.A.S.</w:t>
      </w:r>
    </w:p>
    <w:p w14:paraId="4586CFA8"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8-10 rue Henri Sainte-Claire Deville</w:t>
      </w:r>
    </w:p>
    <w:p w14:paraId="5FD9446F"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92500 Rueil-Malmaison</w:t>
      </w:r>
    </w:p>
    <w:p w14:paraId="2D233F73" w14:textId="77777777" w:rsidR="00A32FD3" w:rsidRPr="00A32FD3" w:rsidRDefault="00A32FD3" w:rsidP="00A32FD3">
      <w:pPr>
        <w:tabs>
          <w:tab w:val="left" w:pos="567"/>
        </w:tabs>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Prancūzija</w:t>
      </w:r>
      <w:proofErr w:type="spellEnd"/>
    </w:p>
    <w:p w14:paraId="3C45F28C"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6276C18B"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A32FD3">
        <w:rPr>
          <w:rFonts w:ascii="Times New Roman" w:hAnsi="Times New Roman"/>
          <w:kern w:val="0"/>
          <w:sz w:val="22"/>
          <w:highlight w:val="lightGray"/>
          <w14:ligatures w14:val="none"/>
        </w:rPr>
        <w:t>arba</w:t>
      </w:r>
      <w:proofErr w:type="spellEnd"/>
    </w:p>
    <w:p w14:paraId="00EBE5CA"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74DB2642"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hAnsi="Times New Roman"/>
          <w:kern w:val="0"/>
          <w:sz w:val="22"/>
          <w14:ligatures w14:val="none"/>
        </w:rPr>
        <w:t>Farmacéutica</w:t>
      </w:r>
      <w:proofErr w:type="spellEnd"/>
      <w:r w:rsidRPr="00A32FD3">
        <w:rPr>
          <w:rFonts w:ascii="Times New Roman" w:hAnsi="Times New Roman"/>
          <w:kern w:val="0"/>
          <w:sz w:val="22"/>
          <w14:ligatures w14:val="none"/>
        </w:rPr>
        <w:t xml:space="preserve"> S.A.</w:t>
      </w:r>
    </w:p>
    <w:p w14:paraId="1657B4CE"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 xml:space="preserve">Gran Via de les Corts </w:t>
      </w:r>
      <w:proofErr w:type="spellStart"/>
      <w:r w:rsidRPr="00A32FD3">
        <w:rPr>
          <w:rFonts w:ascii="Times New Roman" w:hAnsi="Times New Roman"/>
          <w:kern w:val="0"/>
          <w:sz w:val="22"/>
          <w14:ligatures w14:val="none"/>
        </w:rPr>
        <w:t>Catalanes</w:t>
      </w:r>
      <w:proofErr w:type="spellEnd"/>
      <w:r w:rsidRPr="00A32FD3">
        <w:rPr>
          <w:rFonts w:ascii="Times New Roman" w:hAnsi="Times New Roman"/>
          <w:kern w:val="0"/>
          <w:sz w:val="22"/>
          <w14:ligatures w14:val="none"/>
        </w:rPr>
        <w:t>, 764</w:t>
      </w:r>
    </w:p>
    <w:p w14:paraId="3DC00765"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08013 Barcelona</w:t>
      </w:r>
    </w:p>
    <w:p w14:paraId="0AE88F40"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A32FD3">
        <w:rPr>
          <w:rFonts w:ascii="Times New Roman" w:hAnsi="Times New Roman"/>
          <w:kern w:val="0"/>
          <w:sz w:val="22"/>
          <w14:ligatures w14:val="none"/>
        </w:rPr>
        <w:t>Ispanija</w:t>
      </w:r>
      <w:proofErr w:type="spellEnd"/>
    </w:p>
    <w:p w14:paraId="16CC50C3" w14:textId="77777777" w:rsidR="00A32FD3" w:rsidRPr="00A32FD3" w:rsidRDefault="00A32FD3" w:rsidP="00A32FD3">
      <w:pPr>
        <w:spacing w:after="0" w:line="240" w:lineRule="auto"/>
        <w:rPr>
          <w:rFonts w:ascii="Times New Roman" w:hAnsi="Times New Roman"/>
          <w:kern w:val="0"/>
          <w:sz w:val="22"/>
          <w:lang w:val="lt-LT"/>
          <w14:ligatures w14:val="none"/>
        </w:rPr>
      </w:pPr>
    </w:p>
    <w:p w14:paraId="3742F965"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Su pakuote pateikiamame lapelyje nurodomas gamintojo, atsakingo už konkrečios serijos išleidimą, pavadinimas ir adresas.</w:t>
      </w:r>
    </w:p>
    <w:p w14:paraId="1F666625" w14:textId="77777777" w:rsidR="00A32FD3" w:rsidRPr="00A32FD3" w:rsidRDefault="00A32FD3" w:rsidP="00A32FD3">
      <w:pPr>
        <w:spacing w:after="0" w:line="240" w:lineRule="auto"/>
        <w:rPr>
          <w:rFonts w:ascii="Times New Roman" w:hAnsi="Times New Roman"/>
          <w:kern w:val="0"/>
          <w:sz w:val="22"/>
          <w:highlight w:val="yellow"/>
          <w:lang w:val="lt-LT"/>
          <w14:ligatures w14:val="none"/>
        </w:rPr>
      </w:pPr>
    </w:p>
    <w:p w14:paraId="366953BD" w14:textId="77777777" w:rsidR="00A32FD3" w:rsidRPr="00A32FD3" w:rsidRDefault="00A32FD3" w:rsidP="00A32FD3">
      <w:pPr>
        <w:spacing w:after="0" w:line="240" w:lineRule="auto"/>
        <w:rPr>
          <w:rFonts w:ascii="Times New Roman" w:hAnsi="Times New Roman"/>
          <w:kern w:val="0"/>
          <w:sz w:val="22"/>
          <w:highlight w:val="yellow"/>
          <w:lang w:val="lt-LT"/>
          <w14:ligatures w14:val="none"/>
        </w:rPr>
      </w:pPr>
    </w:p>
    <w:p w14:paraId="01BE3947" w14:textId="77777777" w:rsidR="00A32FD3" w:rsidRPr="00A32FD3" w:rsidRDefault="00A32FD3" w:rsidP="00A32FD3">
      <w:pPr>
        <w:spacing w:after="0" w:line="240" w:lineRule="auto"/>
        <w:ind w:left="567" w:hanging="567"/>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B.</w:t>
      </w:r>
      <w:r w:rsidRPr="00A32FD3">
        <w:rPr>
          <w:rFonts w:ascii="Times New Roman" w:hAnsi="Times New Roman"/>
          <w:b/>
          <w:kern w:val="0"/>
          <w:sz w:val="22"/>
          <w:lang w:val="lt-LT"/>
          <w14:ligatures w14:val="none"/>
        </w:rPr>
        <w:tab/>
        <w:t>TIEKIMO IR VARTOJIMO SĄLYGOS AR APRIBOJIMAI</w:t>
      </w:r>
    </w:p>
    <w:p w14:paraId="79A8146F" w14:textId="77777777" w:rsidR="00A32FD3" w:rsidRPr="00A32FD3" w:rsidRDefault="00A32FD3" w:rsidP="00A32FD3">
      <w:pPr>
        <w:spacing w:after="0" w:line="240" w:lineRule="auto"/>
        <w:rPr>
          <w:rFonts w:ascii="Times New Roman" w:hAnsi="Times New Roman"/>
          <w:kern w:val="0"/>
          <w:sz w:val="22"/>
          <w:lang w:val="lt-LT"/>
          <w14:ligatures w14:val="none"/>
        </w:rPr>
      </w:pPr>
    </w:p>
    <w:p w14:paraId="4024D6A5" w14:textId="77777777" w:rsidR="00A32FD3" w:rsidRPr="00A32FD3" w:rsidRDefault="00A32FD3" w:rsidP="00A32FD3">
      <w:pPr>
        <w:tabs>
          <w:tab w:val="left" w:pos="567"/>
        </w:tabs>
        <w:spacing w:after="0" w:line="260" w:lineRule="exact"/>
        <w:ind w:left="567"/>
        <w:rPr>
          <w:rFonts w:ascii="Times New Roman" w:hAnsi="Times New Roman"/>
          <w:kern w:val="0"/>
          <w:sz w:val="22"/>
          <w:lang w:val="lt-LT"/>
          <w14:ligatures w14:val="none"/>
        </w:rPr>
      </w:pPr>
    </w:p>
    <w:p w14:paraId="604B4D22" w14:textId="77777777" w:rsidR="00A32FD3" w:rsidRPr="00A32FD3" w:rsidRDefault="00A32FD3" w:rsidP="00A32FD3">
      <w:pPr>
        <w:numPr>
          <w:ilvl w:val="12"/>
          <w:numId w:val="0"/>
        </w:numPr>
        <w:spacing w:after="0" w:line="240" w:lineRule="auto"/>
        <w:jc w:val="both"/>
        <w:rPr>
          <w:rFonts w:ascii="Times New Roman" w:hAnsi="Times New Roman"/>
          <w:kern w:val="0"/>
          <w:sz w:val="22"/>
          <w:lang w:val="lt-LT"/>
          <w14:ligatures w14:val="none"/>
        </w:rPr>
      </w:pPr>
      <w:r w:rsidRPr="00A32FD3">
        <w:rPr>
          <w:rFonts w:ascii="Times New Roman" w:hAnsi="Times New Roman"/>
          <w:kern w:val="0"/>
          <w:sz w:val="22"/>
          <w:lang w:val="lt-LT"/>
          <w14:ligatures w14:val="none"/>
        </w:rPr>
        <w:t>Receptinis vaistinis preparatas.</w:t>
      </w:r>
    </w:p>
    <w:p w14:paraId="43DAFF59" w14:textId="77777777" w:rsidR="00A32FD3" w:rsidRPr="00A32FD3" w:rsidRDefault="00A32FD3" w:rsidP="00A32FD3">
      <w:pPr>
        <w:numPr>
          <w:ilvl w:val="12"/>
          <w:numId w:val="0"/>
        </w:numPr>
        <w:spacing w:after="0" w:line="240" w:lineRule="auto"/>
        <w:rPr>
          <w:rFonts w:ascii="Times New Roman" w:hAnsi="Times New Roman"/>
          <w:kern w:val="0"/>
          <w:sz w:val="22"/>
          <w:highlight w:val="yellow"/>
          <w:lang w:val="lt-LT"/>
          <w14:ligatures w14:val="none"/>
        </w:rPr>
      </w:pPr>
    </w:p>
    <w:p w14:paraId="4382C5AF"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0AE6A7F0"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r w:rsidRPr="00A32FD3">
        <w:rPr>
          <w:rFonts w:ascii="Times New Roman" w:hAnsi="Times New Roman"/>
          <w:kern w:val="0"/>
          <w:sz w:val="22"/>
          <w:highlight w:val="yellow"/>
          <w:lang w:val="lt-LT"/>
          <w14:ligatures w14:val="none"/>
        </w:rPr>
        <w:br w:type="page"/>
      </w:r>
    </w:p>
    <w:p w14:paraId="4DC5621A"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285156F7"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5381FB33"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3C8EB995"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4A724BBD"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1DD07DDC"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62791F7C"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5BB9CB96"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01C416C8"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5AAAAF9A"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611F8295"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10E18498"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36A8755D"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77AB48D3"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0115B0E8"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38305746"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3190EB9A"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1FAB49B7"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0937B1FF"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38B4462C"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76F4EB36"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2CF05FAB" w14:textId="77777777" w:rsidR="00A32FD3" w:rsidRPr="00A32FD3" w:rsidRDefault="00A32FD3" w:rsidP="00A32FD3">
      <w:pPr>
        <w:spacing w:after="0" w:line="240" w:lineRule="auto"/>
        <w:ind w:right="-1"/>
        <w:rPr>
          <w:rFonts w:ascii="Times New Roman" w:hAnsi="Times New Roman"/>
          <w:kern w:val="0"/>
          <w:sz w:val="22"/>
          <w:highlight w:val="yellow"/>
          <w:lang w:val="lt-LT"/>
          <w14:ligatures w14:val="none"/>
        </w:rPr>
      </w:pPr>
    </w:p>
    <w:p w14:paraId="1C92F013" w14:textId="77777777" w:rsidR="00A32FD3" w:rsidRPr="00A32FD3" w:rsidRDefault="00A32FD3" w:rsidP="00A32FD3">
      <w:pPr>
        <w:spacing w:after="0" w:line="240" w:lineRule="auto"/>
        <w:ind w:firstLine="720"/>
        <w:jc w:val="center"/>
        <w:rPr>
          <w:rFonts w:ascii="Times New Roman" w:hAnsi="Times New Roman"/>
          <w:b/>
          <w:kern w:val="0"/>
          <w:sz w:val="22"/>
          <w:lang w:val="lt-LT"/>
          <w14:ligatures w14:val="none"/>
        </w:rPr>
      </w:pPr>
      <w:smartTag w:uri="urn:schemas-microsoft-com:office:smarttags" w:element="stockticker">
        <w:r w:rsidRPr="00A32FD3">
          <w:rPr>
            <w:rFonts w:ascii="Times New Roman" w:hAnsi="Times New Roman"/>
            <w:b/>
            <w:kern w:val="0"/>
            <w:sz w:val="22"/>
            <w:lang w:val="lt-LT"/>
            <w14:ligatures w14:val="none"/>
          </w:rPr>
          <w:t>III</w:t>
        </w:r>
      </w:smartTag>
      <w:r w:rsidRPr="00A32FD3">
        <w:rPr>
          <w:rFonts w:ascii="Times New Roman" w:hAnsi="Times New Roman"/>
          <w:b/>
          <w:kern w:val="0"/>
          <w:sz w:val="22"/>
          <w:lang w:val="lt-LT"/>
          <w14:ligatures w14:val="none"/>
        </w:rPr>
        <w:t xml:space="preserve"> PRIEDAS</w:t>
      </w:r>
    </w:p>
    <w:p w14:paraId="4C10D148" w14:textId="77777777" w:rsidR="00A32FD3" w:rsidRPr="00A32FD3" w:rsidRDefault="00A32FD3" w:rsidP="00A32FD3">
      <w:pPr>
        <w:spacing w:after="0" w:line="240" w:lineRule="auto"/>
        <w:ind w:firstLine="720"/>
        <w:jc w:val="center"/>
        <w:rPr>
          <w:rFonts w:ascii="Times New Roman" w:hAnsi="Times New Roman"/>
          <w:b/>
          <w:kern w:val="0"/>
          <w:sz w:val="22"/>
          <w:lang w:val="lt-LT"/>
          <w14:ligatures w14:val="none"/>
        </w:rPr>
      </w:pPr>
    </w:p>
    <w:p w14:paraId="3C39A2D4"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ŽENKLINIMAS IR PAKUOTĖS LAPELIS</w:t>
      </w:r>
    </w:p>
    <w:p w14:paraId="0A287988"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4DCB1A11"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r w:rsidRPr="00A32FD3">
        <w:rPr>
          <w:rFonts w:ascii="Times New Roman" w:hAnsi="Times New Roman"/>
          <w:kern w:val="0"/>
          <w:sz w:val="22"/>
          <w:lang w:val="lt-LT"/>
          <w14:ligatures w14:val="none"/>
        </w:rPr>
        <w:br w:type="page"/>
      </w:r>
    </w:p>
    <w:p w14:paraId="03B3D8D8" w14:textId="77777777" w:rsidR="00A32FD3" w:rsidRPr="00A32FD3" w:rsidRDefault="00A32FD3" w:rsidP="00A32FD3">
      <w:pPr>
        <w:spacing w:after="0" w:line="240" w:lineRule="auto"/>
        <w:rPr>
          <w:rFonts w:ascii="Times New Roman" w:hAnsi="Times New Roman"/>
          <w:kern w:val="0"/>
          <w:sz w:val="22"/>
          <w:lang w:val="lt-LT"/>
          <w14:ligatures w14:val="none"/>
        </w:rPr>
      </w:pPr>
    </w:p>
    <w:p w14:paraId="259281B4"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0086A8D1"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490705E9"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2D7A8706"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509ACC24"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5D966E8C"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6F1BD928"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1A66CDBE"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74EFAF63"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2A28601A"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69FB9817"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7406919B"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3B0CCCB0"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75154CA2"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4D29D4BE"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58D35A75"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3F4227C0"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67FBC425"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40A09FA6"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6D1985D5"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0730371E"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5FBF1B64"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p>
    <w:p w14:paraId="418AAC96" w14:textId="77777777" w:rsidR="00A32FD3" w:rsidRPr="00A32FD3" w:rsidRDefault="00A32FD3" w:rsidP="00A32FD3">
      <w:pPr>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A. ŽENKLINIMAS</w:t>
      </w:r>
    </w:p>
    <w:p w14:paraId="000BC77E"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5EF0EDCF"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p>
    <w:p w14:paraId="5BE01184"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r w:rsidRPr="00A32FD3">
        <w:rPr>
          <w:rFonts w:ascii="Times New Roman" w:hAnsi="Times New Roman"/>
          <w:kern w:val="0"/>
          <w:sz w:val="22"/>
          <w:lang w:val="lt-LT"/>
          <w14:ligatures w14:val="none"/>
        </w:rPr>
        <w:br w:type="page"/>
      </w:r>
    </w:p>
    <w:p w14:paraId="3E0CCAF9"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lastRenderedPageBreak/>
        <w:t xml:space="preserve">Informacija ant </w:t>
      </w:r>
      <w:r w:rsidRPr="00A32FD3">
        <w:rPr>
          <w:rFonts w:ascii="Times New Roman" w:hAnsi="Times New Roman"/>
          <w:b/>
          <w:kern w:val="0"/>
          <w:sz w:val="22"/>
          <w:lang w:val="lt-LT"/>
          <w14:ligatures w14:val="none"/>
        </w:rPr>
        <w:t>IŠORINĖS</w:t>
      </w:r>
      <w:r w:rsidRPr="00A32FD3">
        <w:rPr>
          <w:rFonts w:ascii="Times New Roman" w:hAnsi="Times New Roman"/>
          <w:kern w:val="0"/>
          <w:sz w:val="22"/>
          <w:lang w:val="lt-LT"/>
          <w14:ligatures w14:val="none"/>
        </w:rPr>
        <w:t xml:space="preserve"> </w:t>
      </w:r>
      <w:r w:rsidRPr="00A32FD3">
        <w:rPr>
          <w:rFonts w:ascii="Times New Roman" w:hAnsi="Times New Roman"/>
          <w:b/>
          <w:caps/>
          <w:kern w:val="0"/>
          <w:sz w:val="22"/>
          <w:lang w:val="lt-LT"/>
          <w14:ligatures w14:val="none"/>
        </w:rPr>
        <w:t xml:space="preserve">pakuotės </w:t>
      </w:r>
    </w:p>
    <w:p w14:paraId="0BD37A04"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4AFCB0D6"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kartonO dėŽutė</w:t>
      </w:r>
    </w:p>
    <w:p w14:paraId="5B18E339"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64D1E79C"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63AF26B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w:t>
      </w:r>
      <w:r w:rsidRPr="00A32FD3">
        <w:rPr>
          <w:rFonts w:ascii="Times New Roman" w:hAnsi="Times New Roman"/>
          <w:b/>
          <w:caps/>
          <w:kern w:val="0"/>
          <w:sz w:val="22"/>
          <w:lang w:val="lt-LT"/>
          <w14:ligatures w14:val="none"/>
        </w:rPr>
        <w:tab/>
        <w:t>vaistinio preparato pavadinimas</w:t>
      </w:r>
    </w:p>
    <w:p w14:paraId="516CE23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92E55FB"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80 mg/12,5 mg plėvele dengtos tabletės</w:t>
      </w:r>
    </w:p>
    <w:p w14:paraId="61A55267"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valsartanum/hydrochlorothiazidum</w:t>
      </w:r>
    </w:p>
    <w:p w14:paraId="1E57198E" w14:textId="77777777" w:rsidR="00A32FD3" w:rsidRPr="00A32FD3" w:rsidRDefault="00A32FD3" w:rsidP="00A32FD3">
      <w:pPr>
        <w:spacing w:after="0" w:line="240" w:lineRule="auto"/>
        <w:rPr>
          <w:rFonts w:ascii="Times New Roman" w:hAnsi="Times New Roman"/>
          <w:kern w:val="0"/>
          <w:sz w:val="22"/>
          <w:lang w:val="lt-LT"/>
          <w14:ligatures w14:val="none"/>
        </w:rPr>
      </w:pPr>
    </w:p>
    <w:p w14:paraId="0E7C11CA" w14:textId="77777777" w:rsidR="00A32FD3" w:rsidRPr="00A32FD3" w:rsidRDefault="00A32FD3" w:rsidP="00A32FD3">
      <w:pPr>
        <w:spacing w:after="0" w:line="240" w:lineRule="auto"/>
        <w:rPr>
          <w:rFonts w:ascii="Times New Roman" w:hAnsi="Times New Roman"/>
          <w:kern w:val="0"/>
          <w:sz w:val="22"/>
          <w:lang w:val="lt-LT"/>
          <w14:ligatures w14:val="none"/>
        </w:rPr>
      </w:pPr>
    </w:p>
    <w:p w14:paraId="48C32482"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2.</w:t>
      </w:r>
      <w:r w:rsidRPr="00A32FD3">
        <w:rPr>
          <w:rFonts w:ascii="Times New Roman" w:hAnsi="Times New Roman"/>
          <w:b/>
          <w:caps/>
          <w:kern w:val="0"/>
          <w:sz w:val="22"/>
          <w:lang w:val="lt-LT"/>
          <w14:ligatures w14:val="none"/>
        </w:rPr>
        <w:tab/>
        <w:t xml:space="preserve">veikliOJI </w:t>
      </w:r>
      <w:r w:rsidRPr="00A32FD3">
        <w:rPr>
          <w:rFonts w:ascii="Times New Roman" w:hAnsi="Times New Roman"/>
          <w:b/>
          <w:kern w:val="0"/>
          <w:sz w:val="22"/>
          <w:lang w:val="lt-LT"/>
          <w14:ligatures w14:val="none"/>
        </w:rPr>
        <w:t xml:space="preserve">(-IOS) </w:t>
      </w:r>
      <w:r w:rsidRPr="00A32FD3">
        <w:rPr>
          <w:rFonts w:ascii="Times New Roman" w:hAnsi="Times New Roman"/>
          <w:b/>
          <w:caps/>
          <w:kern w:val="0"/>
          <w:sz w:val="22"/>
          <w:lang w:val="lt-LT"/>
          <w14:ligatures w14:val="none"/>
        </w:rPr>
        <w:t>medžiagA (-OS) ir JOS (-Ų) kiekis (-IAI)</w:t>
      </w:r>
    </w:p>
    <w:p w14:paraId="015C7CED"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431409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Kiekvienoje plėvele dengtoje tabletėje yra 80 mg valsartano ir 12,5 mg hidrochlorotiazido.</w:t>
      </w:r>
    </w:p>
    <w:p w14:paraId="00873541"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E12A221"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0BE2A994" w14:textId="77777777" w:rsidR="00A32FD3" w:rsidRPr="00A32FD3" w:rsidRDefault="00A32FD3" w:rsidP="00A32FD3">
      <w:pPr>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3.</w:t>
      </w:r>
      <w:r w:rsidRPr="00A32FD3">
        <w:rPr>
          <w:rFonts w:ascii="Times New Roman" w:hAnsi="Times New Roman"/>
          <w:b/>
          <w:caps/>
          <w:kern w:val="0"/>
          <w:sz w:val="22"/>
          <w:lang w:val="lt-LT"/>
          <w14:ligatures w14:val="none"/>
        </w:rPr>
        <w:tab/>
        <w:t>pagalbinių medžiagų sąrašas</w:t>
      </w:r>
    </w:p>
    <w:p w14:paraId="11904CB0"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67DABF12"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DE10C26"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4.</w:t>
      </w:r>
      <w:r w:rsidRPr="00A32FD3">
        <w:rPr>
          <w:rFonts w:ascii="Times New Roman" w:hAnsi="Times New Roman"/>
          <w:b/>
          <w:caps/>
          <w:kern w:val="0"/>
          <w:sz w:val="22"/>
          <w:lang w:val="lt-LT"/>
          <w14:ligatures w14:val="none"/>
        </w:rPr>
        <w:tab/>
        <w:t>FARMACINĖ forma ir KIEKIS PAKUOTĖJE</w:t>
      </w:r>
    </w:p>
    <w:p w14:paraId="4D9BFC40"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7428F30C" w14:textId="77777777" w:rsidR="00A32FD3" w:rsidRPr="00A32FD3" w:rsidRDefault="00A32FD3" w:rsidP="00A32FD3">
      <w:pPr>
        <w:spacing w:after="0" w:line="276" w:lineRule="auto"/>
        <w:rPr>
          <w:rFonts w:ascii="Times New Roman" w:hAnsi="Times New Roman"/>
          <w:kern w:val="0"/>
          <w:sz w:val="22"/>
          <w:lang w:val="lt-LT"/>
          <w14:ligatures w14:val="none"/>
        </w:rPr>
      </w:pPr>
      <w:r w:rsidRPr="00A32FD3">
        <w:rPr>
          <w:rFonts w:ascii="Times New Roman" w:hAnsi="Times New Roman"/>
          <w:kern w:val="0"/>
          <w:sz w:val="22"/>
          <w14:ligatures w14:val="none"/>
        </w:rPr>
        <w:t>28 </w:t>
      </w:r>
      <w:proofErr w:type="spellStart"/>
      <w:r w:rsidRPr="00A32FD3">
        <w:rPr>
          <w:rFonts w:ascii="Times New Roman" w:hAnsi="Times New Roman"/>
          <w:kern w:val="0"/>
          <w:sz w:val="22"/>
          <w14:ligatures w14:val="none"/>
        </w:rPr>
        <w:t>plėvele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dengtos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tabletės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kalendorinė</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pakuotė</w:t>
      </w:r>
      <w:proofErr w:type="spellEnd"/>
      <w:r w:rsidRPr="00A32FD3">
        <w:rPr>
          <w:rFonts w:ascii="Times New Roman" w:hAnsi="Times New Roman"/>
          <w:kern w:val="0"/>
          <w:sz w:val="22"/>
          <w14:ligatures w14:val="none"/>
        </w:rPr>
        <w:t>)</w:t>
      </w:r>
    </w:p>
    <w:p w14:paraId="6200FE5B"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B2AD195"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14B729E2"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5.</w:t>
      </w:r>
      <w:r w:rsidRPr="00A32FD3">
        <w:rPr>
          <w:rFonts w:ascii="Times New Roman" w:hAnsi="Times New Roman"/>
          <w:b/>
          <w:caps/>
          <w:kern w:val="0"/>
          <w:sz w:val="22"/>
          <w:lang w:val="lt-LT"/>
          <w14:ligatures w14:val="none"/>
        </w:rPr>
        <w:tab/>
        <w:t>vartojimo METODAS IR būdas (-AI)</w:t>
      </w:r>
    </w:p>
    <w:p w14:paraId="51CE7407"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784621D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Prieš vartojimą perskaitykite pakuotės lapelį.</w:t>
      </w:r>
    </w:p>
    <w:p w14:paraId="358CDACC"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r w:rsidRPr="00A32FD3">
        <w:rPr>
          <w:rFonts w:ascii="Times New Roman" w:hAnsi="Times New Roman"/>
          <w:kern w:val="0"/>
          <w:sz w:val="22"/>
          <w:lang w:val="lt-LT"/>
          <w14:ligatures w14:val="none"/>
        </w:rPr>
        <w:t>Vartoti per burną.</w:t>
      </w:r>
    </w:p>
    <w:p w14:paraId="77B285AB" w14:textId="77777777" w:rsidR="00A32FD3" w:rsidRPr="00A32FD3" w:rsidRDefault="00A32FD3" w:rsidP="00A32FD3">
      <w:pPr>
        <w:spacing w:after="0" w:line="240" w:lineRule="auto"/>
        <w:rPr>
          <w:rFonts w:ascii="Times New Roman" w:hAnsi="Times New Roman"/>
          <w:kern w:val="0"/>
          <w:sz w:val="22"/>
          <w:lang w:val="lt-LT"/>
          <w14:ligatures w14:val="none"/>
        </w:rPr>
      </w:pPr>
    </w:p>
    <w:p w14:paraId="16BEEEDB" w14:textId="77777777" w:rsidR="00A32FD3" w:rsidRPr="00A32FD3" w:rsidRDefault="00A32FD3" w:rsidP="00A32FD3">
      <w:pPr>
        <w:spacing w:after="0" w:line="240" w:lineRule="auto"/>
        <w:rPr>
          <w:rFonts w:ascii="Times New Roman" w:hAnsi="Times New Roman"/>
          <w:kern w:val="0"/>
          <w:sz w:val="22"/>
          <w:lang w:val="lt-LT"/>
          <w14:ligatures w14:val="none"/>
        </w:rPr>
      </w:pPr>
    </w:p>
    <w:p w14:paraId="35DDF33E"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6.</w:t>
      </w:r>
      <w:r w:rsidRPr="00A32FD3">
        <w:rPr>
          <w:rFonts w:ascii="Times New Roman" w:hAnsi="Times New Roman"/>
          <w:b/>
          <w:caps/>
          <w:kern w:val="0"/>
          <w:sz w:val="22"/>
          <w:lang w:val="lt-LT"/>
          <w14:ligatures w14:val="none"/>
        </w:rPr>
        <w:tab/>
        <w:t>SPECIALUS Įspėjimas</w:t>
      </w:r>
      <w:r w:rsidRPr="00A32FD3">
        <w:rPr>
          <w:rFonts w:ascii="Times New Roman" w:hAnsi="Times New Roman"/>
          <w:kern w:val="0"/>
          <w:sz w:val="22"/>
          <w:lang w:val="lt-LT"/>
          <w14:ligatures w14:val="none"/>
        </w:rPr>
        <w:t xml:space="preserve">, </w:t>
      </w:r>
      <w:r w:rsidRPr="00A32FD3">
        <w:rPr>
          <w:rFonts w:ascii="Times New Roman" w:hAnsi="Times New Roman"/>
          <w:b/>
          <w:kern w:val="0"/>
          <w:sz w:val="22"/>
          <w:lang w:val="lt-LT"/>
          <w14:ligatures w14:val="none"/>
        </w:rPr>
        <w:t xml:space="preserve">KAD VAISTINĮ PREPARATĄ BŪTINA LAIKYTI </w:t>
      </w:r>
      <w:r w:rsidRPr="00A32FD3">
        <w:rPr>
          <w:rFonts w:ascii="Times New Roman" w:hAnsi="Times New Roman"/>
          <w:b/>
          <w:caps/>
          <w:kern w:val="0"/>
          <w:sz w:val="22"/>
          <w:lang w:val="lt-LT"/>
          <w14:ligatures w14:val="none"/>
        </w:rPr>
        <w:t>vaikams nepastebimoje ir nepasiekiamoje vietoje</w:t>
      </w:r>
    </w:p>
    <w:p w14:paraId="1EC96765"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2F904750"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vaikams nepastebimoje ir nepasiekiamoje vietoje.</w:t>
      </w:r>
    </w:p>
    <w:p w14:paraId="4D0C95B0"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76D761AB"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FCACA11"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7.</w:t>
      </w:r>
      <w:r w:rsidRPr="00A32FD3">
        <w:rPr>
          <w:rFonts w:ascii="Times New Roman" w:hAnsi="Times New Roman"/>
          <w:b/>
          <w:caps/>
          <w:kern w:val="0"/>
          <w:sz w:val="22"/>
          <w:lang w:val="lt-LT"/>
          <w14:ligatures w14:val="none"/>
        </w:rPr>
        <w:tab/>
        <w:t>kitas (-i) specialus (-ŪS) Įspėjimas (-AI) (jei reikia)</w:t>
      </w:r>
    </w:p>
    <w:p w14:paraId="61B6CC36"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3CC50BE2"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6E65B5E4"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8.</w:t>
      </w:r>
      <w:r w:rsidRPr="00A32FD3">
        <w:rPr>
          <w:rFonts w:ascii="Times New Roman" w:hAnsi="Times New Roman"/>
          <w:b/>
          <w:caps/>
          <w:kern w:val="0"/>
          <w:sz w:val="22"/>
          <w:lang w:val="lt-LT"/>
          <w14:ligatures w14:val="none"/>
        </w:rPr>
        <w:tab/>
        <w:t>tinkamumo laikas</w:t>
      </w:r>
    </w:p>
    <w:p w14:paraId="4EFFCF08"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6B652A1"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EXP {mm/MMMM}</w:t>
      </w:r>
    </w:p>
    <w:p w14:paraId="5B8CB378"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FCDD949"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715A56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9.</w:t>
      </w:r>
      <w:r w:rsidRPr="00A32FD3">
        <w:rPr>
          <w:rFonts w:ascii="Times New Roman" w:hAnsi="Times New Roman"/>
          <w:b/>
          <w:caps/>
          <w:kern w:val="0"/>
          <w:sz w:val="22"/>
          <w:lang w:val="lt-LT"/>
          <w14:ligatures w14:val="none"/>
        </w:rPr>
        <w:tab/>
        <w:t>SPECIALIOS laikymo sąlygos</w:t>
      </w:r>
    </w:p>
    <w:p w14:paraId="7478339E"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261194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ne aukštesnėje kaip 30 ºC temperatūroje.</w:t>
      </w:r>
    </w:p>
    <w:p w14:paraId="221298F9"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gamintojo pakuotėje, kad vaistas būtų apsaugotas nuo drėgmės.</w:t>
      </w:r>
    </w:p>
    <w:p w14:paraId="3E835170"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ED80C6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15FC52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10.</w:t>
      </w:r>
      <w:r w:rsidRPr="00A32FD3">
        <w:rPr>
          <w:rFonts w:ascii="Times New Roman" w:hAnsi="Times New Roman"/>
          <w:b/>
          <w:caps/>
          <w:kern w:val="0"/>
          <w:sz w:val="22"/>
          <w:lang w:val="lt-LT"/>
          <w14:ligatures w14:val="none"/>
        </w:rPr>
        <w:tab/>
        <w:t xml:space="preserve">specialios atsargumo priemonės </w:t>
      </w:r>
      <w:r w:rsidRPr="00A32FD3">
        <w:rPr>
          <w:rFonts w:ascii="Times New Roman" w:hAnsi="Times New Roman"/>
          <w:b/>
          <w:kern w:val="0"/>
          <w:sz w:val="22"/>
          <w:lang w:val="lt-LT"/>
          <w14:ligatures w14:val="none"/>
        </w:rPr>
        <w:t>DĖL</w:t>
      </w:r>
      <w:r w:rsidRPr="00A32FD3">
        <w:rPr>
          <w:rFonts w:ascii="Times New Roman" w:hAnsi="Times New Roman"/>
          <w:caps/>
          <w:kern w:val="0"/>
          <w:sz w:val="22"/>
          <w:lang w:val="lt-LT"/>
          <w14:ligatures w14:val="none"/>
        </w:rPr>
        <w:t xml:space="preserve"> </w:t>
      </w:r>
      <w:r w:rsidRPr="00A32FD3">
        <w:rPr>
          <w:rFonts w:ascii="Times New Roman" w:hAnsi="Times New Roman"/>
          <w:b/>
          <w:caps/>
          <w:kern w:val="0"/>
          <w:sz w:val="22"/>
          <w:lang w:val="lt-LT"/>
          <w14:ligatures w14:val="none"/>
        </w:rPr>
        <w:t>NESUVARTOTO VAISTINIO PREPARATO AR JO ATLIEKŲ TVARKYMO (jei reikia)</w:t>
      </w:r>
    </w:p>
    <w:p w14:paraId="621B0976"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246D8B9"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32F4F76A"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lastRenderedPageBreak/>
        <w:t>11.</w:t>
      </w:r>
      <w:r w:rsidRPr="00A32FD3">
        <w:rPr>
          <w:rFonts w:ascii="Times New Roman" w:hAnsi="Times New Roman"/>
          <w:b/>
          <w:caps/>
          <w:kern w:val="0"/>
          <w:sz w:val="22"/>
          <w:lang w:val="lt-LT"/>
          <w14:ligatures w14:val="none"/>
        </w:rPr>
        <w:tab/>
        <w:t>REGISTRUOTOJO pavadinimas ir adresas</w:t>
      </w:r>
    </w:p>
    <w:p w14:paraId="7AC47EE9"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F45B5F1"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SIA Novartis Baltics</w:t>
      </w:r>
    </w:p>
    <w:p w14:paraId="1061BDCA"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it-IT"/>
          <w14:ligatures w14:val="none"/>
        </w:rPr>
        <w:t>Skanstes iela 25</w:t>
      </w:r>
    </w:p>
    <w:p w14:paraId="10BA9CB1"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LV-1013, Rīga</w:t>
      </w:r>
    </w:p>
    <w:p w14:paraId="6219EF84" w14:textId="77777777" w:rsidR="00A32FD3" w:rsidRPr="00A32FD3" w:rsidRDefault="00A32FD3" w:rsidP="00A32FD3">
      <w:pPr>
        <w:spacing w:after="0" w:line="240" w:lineRule="auto"/>
        <w:rPr>
          <w:rFonts w:ascii="Calibri" w:hAnsi="Calibri"/>
          <w:kern w:val="0"/>
          <w:sz w:val="22"/>
          <w:lang w:val="it-IT"/>
          <w14:ligatures w14:val="none"/>
        </w:rPr>
      </w:pPr>
      <w:r w:rsidRPr="00A32FD3">
        <w:rPr>
          <w:rFonts w:ascii="Times New Roman" w:hAnsi="Times New Roman"/>
          <w:kern w:val="0"/>
          <w:sz w:val="22"/>
          <w:lang w:val="lt-LT"/>
          <w14:ligatures w14:val="none"/>
        </w:rPr>
        <w:t>Latvija</w:t>
      </w:r>
    </w:p>
    <w:p w14:paraId="18068428"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D08A6E8"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FF7EAD8"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12.</w:t>
      </w:r>
      <w:r w:rsidRPr="00A32FD3">
        <w:rPr>
          <w:rFonts w:ascii="Times New Roman" w:hAnsi="Times New Roman"/>
          <w:b/>
          <w:caps/>
          <w:kern w:val="0"/>
          <w:sz w:val="22"/>
          <w:lang w:val="lt-LT"/>
          <w14:ligatures w14:val="none"/>
        </w:rPr>
        <w:tab/>
        <w:t>REGISTRACIJOS PAŽYMĖJIMO numeris</w:t>
      </w:r>
      <w:r w:rsidRPr="00A32FD3">
        <w:rPr>
          <w:rFonts w:ascii="Times New Roman" w:hAnsi="Times New Roman"/>
          <w:b/>
          <w:kern w:val="0"/>
          <w:sz w:val="22"/>
          <w:lang w:val="lt-LT"/>
          <w14:ligatures w14:val="none"/>
        </w:rPr>
        <w:t xml:space="preserve"> </w:t>
      </w:r>
      <w:r w:rsidRPr="00A32FD3">
        <w:rPr>
          <w:rFonts w:ascii="Times New Roman" w:hAnsi="Times New Roman"/>
          <w:b/>
          <w:caps/>
          <w:kern w:val="0"/>
          <w:sz w:val="22"/>
          <w:lang w:val="lt-LT"/>
          <w14:ligatures w14:val="none"/>
        </w:rPr>
        <w:t>(-IAI)</w:t>
      </w:r>
    </w:p>
    <w:p w14:paraId="44F9552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2C43CC13"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LT/1/01/1235/001 </w:t>
      </w:r>
    </w:p>
    <w:p w14:paraId="3FF8BCC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46E3FBC"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48FE04B"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13.</w:t>
      </w:r>
      <w:r w:rsidRPr="00A32FD3">
        <w:rPr>
          <w:rFonts w:ascii="Times New Roman" w:hAnsi="Times New Roman"/>
          <w:b/>
          <w:caps/>
          <w:kern w:val="0"/>
          <w:sz w:val="22"/>
          <w:lang w:val="lt-LT"/>
          <w14:ligatures w14:val="none"/>
        </w:rPr>
        <w:tab/>
        <w:t>serijos numeris</w:t>
      </w:r>
    </w:p>
    <w:p w14:paraId="2E9C84A6"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599A14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Lot</w:t>
      </w:r>
    </w:p>
    <w:p w14:paraId="31CC295C"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005B73BC"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F73A772"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14.</w:t>
      </w:r>
      <w:r w:rsidRPr="00A32FD3">
        <w:rPr>
          <w:rFonts w:ascii="Times New Roman" w:hAnsi="Times New Roman"/>
          <w:b/>
          <w:caps/>
          <w:kern w:val="0"/>
          <w:sz w:val="22"/>
          <w:lang w:val="lt-LT"/>
          <w14:ligatures w14:val="none"/>
        </w:rPr>
        <w:tab/>
        <w:t>PARDAVIMO (IŠDAVIMO) tvarka</w:t>
      </w:r>
    </w:p>
    <w:p w14:paraId="22EBAA7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5F673BD"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Receptinis vaistas</w:t>
      </w:r>
    </w:p>
    <w:p w14:paraId="1AC2E677" w14:textId="77777777" w:rsidR="00A32FD3" w:rsidRPr="00A32FD3" w:rsidRDefault="00A32FD3" w:rsidP="00A32FD3">
      <w:pPr>
        <w:spacing w:after="0" w:line="240" w:lineRule="auto"/>
        <w:rPr>
          <w:rFonts w:ascii="Times New Roman" w:hAnsi="Times New Roman"/>
          <w:kern w:val="0"/>
          <w:sz w:val="22"/>
          <w:lang w:val="lt-LT"/>
          <w14:ligatures w14:val="none"/>
        </w:rPr>
      </w:pPr>
    </w:p>
    <w:p w14:paraId="42101DAD"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7F4F436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15.</w:t>
      </w:r>
      <w:r w:rsidRPr="00A32FD3">
        <w:rPr>
          <w:rFonts w:ascii="Times New Roman" w:hAnsi="Times New Roman"/>
          <w:b/>
          <w:caps/>
          <w:kern w:val="0"/>
          <w:sz w:val="22"/>
          <w:lang w:val="lt-LT"/>
          <w14:ligatures w14:val="none"/>
        </w:rPr>
        <w:tab/>
        <w:t>vartojimo instrukcijA</w:t>
      </w:r>
    </w:p>
    <w:p w14:paraId="1ED979D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18233825"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1A2DA887"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16.</w:t>
      </w:r>
      <w:r w:rsidRPr="00A32FD3">
        <w:rPr>
          <w:rFonts w:ascii="Times New Roman" w:hAnsi="Times New Roman"/>
          <w:b/>
          <w:caps/>
          <w:kern w:val="0"/>
          <w:sz w:val="22"/>
          <w:lang w:val="lt-LT"/>
          <w14:ligatures w14:val="none"/>
        </w:rPr>
        <w:tab/>
        <w:t>INFORMACIJA BRAILIO RAŠTU</w:t>
      </w:r>
    </w:p>
    <w:p w14:paraId="64A708A6" w14:textId="77777777" w:rsidR="00A32FD3" w:rsidRPr="00A32FD3" w:rsidRDefault="00A32FD3" w:rsidP="00A32FD3">
      <w:pPr>
        <w:spacing w:after="0" w:line="240" w:lineRule="auto"/>
        <w:outlineLvl w:val="0"/>
        <w:rPr>
          <w:rFonts w:ascii="Times New Roman" w:hAnsi="Times New Roman"/>
          <w:b/>
          <w:kern w:val="0"/>
          <w:sz w:val="22"/>
          <w:lang w:val="lt-LT"/>
          <w14:ligatures w14:val="none"/>
        </w:rPr>
      </w:pPr>
    </w:p>
    <w:p w14:paraId="7703BEB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80 mg/12,5 mg</w:t>
      </w:r>
    </w:p>
    <w:p w14:paraId="65B765D7" w14:textId="77777777" w:rsidR="00A32FD3" w:rsidRPr="00A32FD3" w:rsidRDefault="00A32FD3" w:rsidP="00A32FD3">
      <w:pPr>
        <w:spacing w:after="0" w:line="240" w:lineRule="auto"/>
        <w:rPr>
          <w:rFonts w:ascii="Times New Roman" w:hAnsi="Times New Roman"/>
          <w:kern w:val="0"/>
          <w:sz w:val="22"/>
          <w:lang w:val="lt-LT"/>
          <w14:ligatures w14:val="none"/>
        </w:rPr>
      </w:pPr>
    </w:p>
    <w:p w14:paraId="47CAC558" w14:textId="77777777" w:rsidR="00A32FD3" w:rsidRPr="00A32FD3" w:rsidRDefault="00A32FD3" w:rsidP="00A32FD3">
      <w:pPr>
        <w:tabs>
          <w:tab w:val="left" w:pos="567"/>
        </w:tabs>
        <w:spacing w:after="0" w:line="240" w:lineRule="auto"/>
        <w:rPr>
          <w:rFonts w:ascii="Times New Roman" w:hAnsi="Times New Roman"/>
          <w:kern w:val="0"/>
          <w:sz w:val="22"/>
          <w:shd w:val="clear" w:color="auto" w:fill="CCCCCC"/>
          <w:lang w:val="lt-LT"/>
          <w14:ligatures w14:val="none"/>
        </w:rPr>
      </w:pPr>
    </w:p>
    <w:p w14:paraId="49018B72" w14:textId="77777777" w:rsidR="00A32FD3" w:rsidRPr="00A32FD3" w:rsidRDefault="00A32FD3" w:rsidP="00A32FD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17.</w:t>
      </w:r>
      <w:r w:rsidRPr="00A32FD3">
        <w:rPr>
          <w:rFonts w:ascii="Times New Roman" w:hAnsi="Times New Roman"/>
          <w:b/>
          <w:kern w:val="0"/>
          <w:sz w:val="22"/>
          <w:lang w:val="lt-LT"/>
          <w14:ligatures w14:val="none"/>
        </w:rPr>
        <w:tab/>
        <w:t>UNIKALUS IDENTIFIKATORIUS – 2D BRŪKŠNINIS KODAS</w:t>
      </w:r>
    </w:p>
    <w:p w14:paraId="5B4F8362" w14:textId="77777777" w:rsidR="00A32FD3" w:rsidRPr="00A32FD3" w:rsidRDefault="00A32FD3" w:rsidP="00A32FD3">
      <w:pPr>
        <w:spacing w:after="0" w:line="240" w:lineRule="auto"/>
        <w:rPr>
          <w:rFonts w:ascii="Times New Roman" w:hAnsi="Times New Roman"/>
          <w:kern w:val="0"/>
          <w:sz w:val="22"/>
          <w:lang w:val="lt-LT"/>
          <w14:ligatures w14:val="none"/>
        </w:rPr>
      </w:pPr>
    </w:p>
    <w:p w14:paraId="147020D1" w14:textId="77777777" w:rsidR="00A32FD3" w:rsidRPr="00A32FD3" w:rsidRDefault="00A32FD3" w:rsidP="00A32FD3">
      <w:pPr>
        <w:tabs>
          <w:tab w:val="left" w:pos="567"/>
        </w:tabs>
        <w:spacing w:after="0" w:line="240" w:lineRule="auto"/>
        <w:rPr>
          <w:rFonts w:ascii="Times New Roman" w:hAnsi="Times New Roman"/>
          <w:kern w:val="0"/>
          <w:sz w:val="22"/>
          <w:shd w:val="pct15" w:color="auto" w:fill="auto"/>
          <w:lang w:val="lt-LT"/>
          <w14:ligatures w14:val="none"/>
        </w:rPr>
      </w:pPr>
      <w:r w:rsidRPr="00A32FD3">
        <w:rPr>
          <w:rFonts w:ascii="Times New Roman" w:hAnsi="Times New Roman"/>
          <w:kern w:val="0"/>
          <w:sz w:val="22"/>
          <w:shd w:val="pct15" w:color="auto" w:fill="auto"/>
          <w:lang w:val="lt-LT"/>
          <w14:ligatures w14:val="none"/>
        </w:rPr>
        <w:t>2D brūkšninis kodas su nurodytu unikaliu identifikatoriumi.</w:t>
      </w:r>
    </w:p>
    <w:p w14:paraId="2CA7C014" w14:textId="77777777" w:rsidR="00A32FD3" w:rsidRPr="00A32FD3" w:rsidRDefault="00A32FD3" w:rsidP="00A32FD3">
      <w:pPr>
        <w:tabs>
          <w:tab w:val="left" w:pos="567"/>
        </w:tabs>
        <w:spacing w:after="0" w:line="240" w:lineRule="auto"/>
        <w:rPr>
          <w:rFonts w:ascii="Times New Roman" w:hAnsi="Times New Roman"/>
          <w:kern w:val="0"/>
          <w:sz w:val="22"/>
          <w:shd w:val="clear" w:color="auto" w:fill="CCCCCC"/>
          <w:lang w:val="lt-LT"/>
          <w14:ligatures w14:val="none"/>
        </w:rPr>
      </w:pPr>
    </w:p>
    <w:p w14:paraId="3A80840D" w14:textId="77777777" w:rsidR="00A32FD3" w:rsidRPr="00A32FD3" w:rsidRDefault="00A32FD3" w:rsidP="00A32FD3">
      <w:pPr>
        <w:spacing w:after="0" w:line="240" w:lineRule="auto"/>
        <w:rPr>
          <w:rFonts w:ascii="Times New Roman" w:hAnsi="Times New Roman"/>
          <w:kern w:val="0"/>
          <w:sz w:val="22"/>
          <w:lang w:val="lt-LT"/>
          <w14:ligatures w14:val="none"/>
        </w:rPr>
      </w:pPr>
    </w:p>
    <w:p w14:paraId="6F56B6D2" w14:textId="77777777" w:rsidR="00A32FD3" w:rsidRPr="00A32FD3" w:rsidRDefault="00A32FD3" w:rsidP="00A32FD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18.</w:t>
      </w:r>
      <w:r w:rsidRPr="00A32FD3">
        <w:rPr>
          <w:rFonts w:ascii="Times New Roman" w:hAnsi="Times New Roman"/>
          <w:b/>
          <w:kern w:val="0"/>
          <w:sz w:val="22"/>
          <w:lang w:val="lt-LT"/>
          <w14:ligatures w14:val="none"/>
        </w:rPr>
        <w:tab/>
        <w:t>UNIKALUS IDENTIFIKATORIUS – ŽMONĖMS SUPRANTAMI DUOMENYS</w:t>
      </w:r>
    </w:p>
    <w:p w14:paraId="6CB076CB" w14:textId="77777777" w:rsidR="00A32FD3" w:rsidRPr="00A32FD3" w:rsidRDefault="00A32FD3" w:rsidP="00A32FD3">
      <w:pPr>
        <w:spacing w:after="0" w:line="240" w:lineRule="auto"/>
        <w:rPr>
          <w:rFonts w:ascii="Times New Roman" w:hAnsi="Times New Roman"/>
          <w:kern w:val="0"/>
          <w:sz w:val="22"/>
          <w:lang w:val="lt-LT"/>
          <w14:ligatures w14:val="none"/>
        </w:rPr>
      </w:pPr>
    </w:p>
    <w:p w14:paraId="48CA4826" w14:textId="77777777" w:rsidR="00A32FD3" w:rsidRPr="00A32FD3" w:rsidRDefault="00A32FD3" w:rsidP="00A32FD3">
      <w:pPr>
        <w:tabs>
          <w:tab w:val="left" w:pos="567"/>
        </w:tabs>
        <w:spacing w:after="0" w:line="260" w:lineRule="exact"/>
        <w:rPr>
          <w:rFonts w:ascii="Times New Roman" w:hAnsi="Times New Roman"/>
          <w:color w:val="008000"/>
          <w:kern w:val="0"/>
          <w:sz w:val="22"/>
          <w:lang w:val="lt-LT"/>
          <w14:ligatures w14:val="none"/>
        </w:rPr>
      </w:pPr>
      <w:r w:rsidRPr="00A32FD3">
        <w:rPr>
          <w:rFonts w:ascii="Times New Roman" w:hAnsi="Times New Roman"/>
          <w:kern w:val="0"/>
          <w:sz w:val="22"/>
          <w:lang w:val="lt-LT"/>
          <w14:ligatures w14:val="none"/>
        </w:rPr>
        <w:t>PC:</w:t>
      </w:r>
    </w:p>
    <w:p w14:paraId="133EC422"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SN:</w:t>
      </w:r>
    </w:p>
    <w:p w14:paraId="69F6F629"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NN:</w:t>
      </w:r>
    </w:p>
    <w:p w14:paraId="424E6A5F"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r w:rsidRPr="00A32FD3">
        <w:rPr>
          <w:rFonts w:ascii="Times New Roman" w:hAnsi="Times New Roman"/>
          <w:kern w:val="0"/>
          <w:sz w:val="22"/>
          <w:lang w:val="lt-LT"/>
          <w14:ligatures w14:val="none"/>
        </w:rPr>
        <w:br w:type="page"/>
      </w:r>
    </w:p>
    <w:p w14:paraId="5553926E"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lastRenderedPageBreak/>
        <w:t xml:space="preserve">MINIMALI Informacija ant lizdinių plokštelių </w:t>
      </w:r>
      <w:smartTag w:uri="urn:schemas-microsoft-com:office:smarttags" w:element="stockticker">
        <w:r w:rsidRPr="00A32FD3">
          <w:rPr>
            <w:rFonts w:ascii="Times New Roman" w:hAnsi="Times New Roman"/>
            <w:b/>
            <w:caps/>
            <w:kern w:val="0"/>
            <w:sz w:val="22"/>
            <w:lang w:val="lt-LT"/>
            <w14:ligatures w14:val="none"/>
          </w:rPr>
          <w:t>ARBA</w:t>
        </w:r>
      </w:smartTag>
      <w:r w:rsidRPr="00A32FD3">
        <w:rPr>
          <w:rFonts w:ascii="Times New Roman" w:hAnsi="Times New Roman"/>
          <w:b/>
          <w:caps/>
          <w:kern w:val="0"/>
          <w:sz w:val="22"/>
          <w:lang w:val="lt-LT"/>
          <w14:ligatures w14:val="none"/>
        </w:rPr>
        <w:t xml:space="preserve"> DVISLUOKSNIŲ JUOSTELIŲ</w:t>
      </w:r>
    </w:p>
    <w:p w14:paraId="02257097"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715CF02C"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KALENDORINĖ LIZDINĖ PLOKŠTELĖ</w:t>
      </w:r>
    </w:p>
    <w:p w14:paraId="1576C558"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087D8708"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2B1EB03"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w:t>
      </w:r>
      <w:r w:rsidRPr="00A32FD3">
        <w:rPr>
          <w:rFonts w:ascii="Times New Roman" w:hAnsi="Times New Roman"/>
          <w:b/>
          <w:caps/>
          <w:kern w:val="0"/>
          <w:sz w:val="22"/>
          <w:lang w:val="lt-LT"/>
          <w14:ligatures w14:val="none"/>
        </w:rPr>
        <w:tab/>
        <w:t xml:space="preserve">vaistinio preparato pavadinimas </w:t>
      </w:r>
    </w:p>
    <w:p w14:paraId="0E91B945"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077D441E"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80 mg/12,5 mg plėvele dengtos tabletės</w:t>
      </w:r>
    </w:p>
    <w:p w14:paraId="6BAAE147"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valsartanum/hydrochlorothiazidum</w:t>
      </w:r>
    </w:p>
    <w:p w14:paraId="15914B58" w14:textId="77777777" w:rsidR="00A32FD3" w:rsidRPr="00A32FD3" w:rsidRDefault="00A32FD3" w:rsidP="00A32FD3">
      <w:pPr>
        <w:spacing w:after="0" w:line="240" w:lineRule="auto"/>
        <w:rPr>
          <w:rFonts w:ascii="Times New Roman" w:hAnsi="Times New Roman"/>
          <w:kern w:val="0"/>
          <w:sz w:val="22"/>
          <w:lang w:val="lt-LT"/>
          <w14:ligatures w14:val="none"/>
        </w:rPr>
      </w:pPr>
    </w:p>
    <w:p w14:paraId="02042DD6" w14:textId="77777777" w:rsidR="00A32FD3" w:rsidRPr="00A32FD3" w:rsidRDefault="00A32FD3" w:rsidP="00A32FD3">
      <w:pPr>
        <w:spacing w:after="0" w:line="240" w:lineRule="auto"/>
        <w:rPr>
          <w:rFonts w:ascii="Times New Roman" w:hAnsi="Times New Roman"/>
          <w:kern w:val="0"/>
          <w:sz w:val="22"/>
          <w:lang w:val="lt-LT"/>
          <w14:ligatures w14:val="none"/>
        </w:rPr>
      </w:pPr>
    </w:p>
    <w:p w14:paraId="755F2D6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2.</w:t>
      </w:r>
      <w:r w:rsidRPr="00A32FD3">
        <w:rPr>
          <w:rFonts w:ascii="Times New Roman" w:hAnsi="Times New Roman"/>
          <w:b/>
          <w:caps/>
          <w:kern w:val="0"/>
          <w:sz w:val="22"/>
          <w:lang w:val="lt-LT"/>
          <w14:ligatures w14:val="none"/>
        </w:rPr>
        <w:tab/>
        <w:t>REGISTRUOTOJO</w:t>
      </w:r>
      <w:r w:rsidRPr="00A32FD3" w:rsidDel="00F60637">
        <w:rPr>
          <w:rFonts w:ascii="Times New Roman" w:hAnsi="Times New Roman"/>
          <w:b/>
          <w:caps/>
          <w:kern w:val="0"/>
          <w:sz w:val="22"/>
          <w:lang w:val="lt-LT"/>
          <w14:ligatures w14:val="none"/>
        </w:rPr>
        <w:t xml:space="preserve"> </w:t>
      </w:r>
      <w:r w:rsidRPr="00A32FD3">
        <w:rPr>
          <w:rFonts w:ascii="Times New Roman" w:hAnsi="Times New Roman"/>
          <w:b/>
          <w:caps/>
          <w:kern w:val="0"/>
          <w:sz w:val="22"/>
          <w:lang w:val="lt-LT"/>
          <w14:ligatures w14:val="none"/>
        </w:rPr>
        <w:t xml:space="preserve">pavadinimas </w:t>
      </w:r>
    </w:p>
    <w:p w14:paraId="5F5EA1C3"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C70ADA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Novartis</w:t>
      </w:r>
    </w:p>
    <w:p w14:paraId="19C2A428" w14:textId="77777777" w:rsidR="00A32FD3" w:rsidRPr="00A32FD3" w:rsidRDefault="00A32FD3" w:rsidP="00A32FD3">
      <w:pPr>
        <w:spacing w:after="0" w:line="240" w:lineRule="auto"/>
        <w:rPr>
          <w:rFonts w:ascii="Times New Roman" w:hAnsi="Times New Roman"/>
          <w:kern w:val="0"/>
          <w:sz w:val="22"/>
          <w:lang w:val="lt-LT"/>
          <w14:ligatures w14:val="none"/>
        </w:rPr>
      </w:pPr>
    </w:p>
    <w:p w14:paraId="5B2046C1"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00474B1C"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3.</w:t>
      </w:r>
      <w:r w:rsidRPr="00A32FD3">
        <w:rPr>
          <w:rFonts w:ascii="Times New Roman" w:hAnsi="Times New Roman"/>
          <w:b/>
          <w:caps/>
          <w:kern w:val="0"/>
          <w:sz w:val="22"/>
          <w:lang w:val="lt-LT"/>
          <w14:ligatures w14:val="none"/>
        </w:rPr>
        <w:tab/>
        <w:t>Tinkamumo laikas</w:t>
      </w:r>
    </w:p>
    <w:p w14:paraId="4A19215A"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1214BAB"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EXP {mm/MMMM}</w:t>
      </w:r>
    </w:p>
    <w:p w14:paraId="3560BC68"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B28C117"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5846AFE"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4.</w:t>
      </w:r>
      <w:r w:rsidRPr="00A32FD3">
        <w:rPr>
          <w:rFonts w:ascii="Times New Roman" w:hAnsi="Times New Roman"/>
          <w:b/>
          <w:caps/>
          <w:kern w:val="0"/>
          <w:sz w:val="22"/>
          <w:lang w:val="lt-LT"/>
          <w14:ligatures w14:val="none"/>
        </w:rPr>
        <w:tab/>
        <w:t>SERIJOS NUMERIS</w:t>
      </w:r>
    </w:p>
    <w:p w14:paraId="040971BC"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795CFC8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Lot</w:t>
      </w:r>
    </w:p>
    <w:p w14:paraId="7F4FDE71"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36157F60" w14:textId="77777777" w:rsidR="00A32FD3" w:rsidRPr="00A32FD3" w:rsidRDefault="00A32FD3" w:rsidP="00A32FD3">
      <w:pPr>
        <w:spacing w:after="0" w:line="240" w:lineRule="auto"/>
        <w:rPr>
          <w:rFonts w:ascii="Times New Roman" w:hAnsi="Times New Roman"/>
          <w:kern w:val="0"/>
          <w:sz w:val="22"/>
          <w:lang w:val="lt-LT"/>
          <w14:ligatures w14:val="none"/>
        </w:rPr>
      </w:pPr>
    </w:p>
    <w:p w14:paraId="71C4561F"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kern w:val="0"/>
          <w:sz w:val="22"/>
          <w:highlight w:val="yellow"/>
          <w:lang w:val="lt-LT"/>
          <w14:ligatures w14:val="none"/>
        </w:rPr>
      </w:pPr>
      <w:r w:rsidRPr="00A32FD3">
        <w:rPr>
          <w:rFonts w:ascii="Times New Roman" w:hAnsi="Times New Roman"/>
          <w:b/>
          <w:caps/>
          <w:kern w:val="0"/>
          <w:sz w:val="22"/>
          <w:lang w:val="lt-LT"/>
          <w14:ligatures w14:val="none"/>
        </w:rPr>
        <w:t>5.</w:t>
      </w:r>
      <w:r w:rsidRPr="00A32FD3">
        <w:rPr>
          <w:rFonts w:ascii="Times New Roman" w:hAnsi="Times New Roman"/>
          <w:b/>
          <w:caps/>
          <w:kern w:val="0"/>
          <w:sz w:val="22"/>
          <w:lang w:val="lt-LT"/>
          <w14:ligatures w14:val="none"/>
        </w:rPr>
        <w:tab/>
        <w:t>KITA</w:t>
      </w:r>
    </w:p>
    <w:p w14:paraId="1428D1B6" w14:textId="77777777" w:rsidR="00A32FD3" w:rsidRPr="00A32FD3" w:rsidRDefault="00A32FD3" w:rsidP="00A32FD3">
      <w:pPr>
        <w:spacing w:after="0" w:line="240" w:lineRule="auto"/>
        <w:rPr>
          <w:rFonts w:ascii="Times New Roman" w:hAnsi="Times New Roman"/>
          <w:kern w:val="0"/>
          <w:sz w:val="22"/>
          <w:lang w:val="lt-LT"/>
          <w14:ligatures w14:val="none"/>
        </w:rPr>
      </w:pPr>
    </w:p>
    <w:p w14:paraId="7D01DCB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Pirmadienis</w:t>
      </w:r>
    </w:p>
    <w:p w14:paraId="4B7CB7F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Antradienis</w:t>
      </w:r>
    </w:p>
    <w:p w14:paraId="0AAA38C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Trečiadienis</w:t>
      </w:r>
    </w:p>
    <w:p w14:paraId="3F51E18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Ketvirtadienis</w:t>
      </w:r>
    </w:p>
    <w:p w14:paraId="43467FD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Penktadienis</w:t>
      </w:r>
    </w:p>
    <w:p w14:paraId="02A4307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Šeštadienis</w:t>
      </w:r>
    </w:p>
    <w:p w14:paraId="6FE4A77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Sekmadienis</w:t>
      </w:r>
    </w:p>
    <w:p w14:paraId="31F85BD7" w14:textId="77777777" w:rsidR="00A32FD3" w:rsidRPr="00A32FD3" w:rsidRDefault="00A32FD3" w:rsidP="00A32FD3">
      <w:pPr>
        <w:spacing w:after="0" w:line="240" w:lineRule="auto"/>
        <w:rPr>
          <w:rFonts w:ascii="Times New Roman" w:hAnsi="Times New Roman"/>
          <w:kern w:val="0"/>
          <w:sz w:val="22"/>
          <w:lang w:val="lt-LT"/>
          <w14:ligatures w14:val="none"/>
        </w:rPr>
      </w:pPr>
    </w:p>
    <w:p w14:paraId="1FE82418"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r w:rsidRPr="00A32FD3">
        <w:rPr>
          <w:rFonts w:ascii="Times New Roman" w:hAnsi="Times New Roman"/>
          <w:kern w:val="0"/>
          <w:sz w:val="22"/>
          <w:lang w:val="lt-LT"/>
          <w14:ligatures w14:val="none"/>
        </w:rPr>
        <w:br w:type="page"/>
      </w:r>
    </w:p>
    <w:p w14:paraId="27BD7028"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lastRenderedPageBreak/>
        <w:t xml:space="preserve">Informacija ant </w:t>
      </w:r>
      <w:r w:rsidRPr="00A32FD3">
        <w:rPr>
          <w:rFonts w:ascii="Times New Roman" w:hAnsi="Times New Roman"/>
          <w:b/>
          <w:kern w:val="0"/>
          <w:sz w:val="22"/>
          <w:lang w:val="lt-LT"/>
          <w14:ligatures w14:val="none"/>
        </w:rPr>
        <w:t>IŠORINĖS</w:t>
      </w:r>
      <w:r w:rsidRPr="00A32FD3">
        <w:rPr>
          <w:rFonts w:ascii="Times New Roman" w:hAnsi="Times New Roman"/>
          <w:kern w:val="0"/>
          <w:sz w:val="22"/>
          <w:lang w:val="lt-LT"/>
          <w14:ligatures w14:val="none"/>
        </w:rPr>
        <w:t xml:space="preserve"> </w:t>
      </w:r>
      <w:r w:rsidRPr="00A32FD3">
        <w:rPr>
          <w:rFonts w:ascii="Times New Roman" w:hAnsi="Times New Roman"/>
          <w:b/>
          <w:caps/>
          <w:kern w:val="0"/>
          <w:sz w:val="22"/>
          <w:lang w:val="lt-LT"/>
          <w14:ligatures w14:val="none"/>
        </w:rPr>
        <w:t xml:space="preserve">pakuotės </w:t>
      </w:r>
    </w:p>
    <w:p w14:paraId="2984744B"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596E18D7"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kartonO dėžutė</w:t>
      </w:r>
    </w:p>
    <w:p w14:paraId="6FBBE7C3"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16B7271E"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0B64665E"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w:t>
      </w:r>
      <w:r w:rsidRPr="00A32FD3">
        <w:rPr>
          <w:rFonts w:ascii="Times New Roman" w:hAnsi="Times New Roman"/>
          <w:b/>
          <w:caps/>
          <w:kern w:val="0"/>
          <w:sz w:val="22"/>
          <w:lang w:val="lt-LT"/>
          <w14:ligatures w14:val="none"/>
        </w:rPr>
        <w:tab/>
        <w:t>vaistinio preparato pavadinimas</w:t>
      </w:r>
    </w:p>
    <w:p w14:paraId="25B7EE08"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1C33602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mg/12,5 mg plėvele dengtos tabletės</w:t>
      </w:r>
    </w:p>
    <w:p w14:paraId="79FBA6CE"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valsartanum/hydrochlorothiazidum</w:t>
      </w:r>
    </w:p>
    <w:p w14:paraId="463B1E5A" w14:textId="77777777" w:rsidR="00A32FD3" w:rsidRPr="00A32FD3" w:rsidRDefault="00A32FD3" w:rsidP="00A32FD3">
      <w:pPr>
        <w:spacing w:after="0" w:line="240" w:lineRule="auto"/>
        <w:rPr>
          <w:rFonts w:ascii="Times New Roman" w:hAnsi="Times New Roman"/>
          <w:kern w:val="0"/>
          <w:sz w:val="22"/>
          <w:lang w:val="lt-LT"/>
          <w14:ligatures w14:val="none"/>
        </w:rPr>
      </w:pPr>
    </w:p>
    <w:p w14:paraId="650843BA" w14:textId="77777777" w:rsidR="00A32FD3" w:rsidRPr="00A32FD3" w:rsidRDefault="00A32FD3" w:rsidP="00A32FD3">
      <w:pPr>
        <w:spacing w:after="0" w:line="240" w:lineRule="auto"/>
        <w:rPr>
          <w:rFonts w:ascii="Times New Roman" w:hAnsi="Times New Roman"/>
          <w:kern w:val="0"/>
          <w:sz w:val="22"/>
          <w:lang w:val="lt-LT"/>
          <w14:ligatures w14:val="none"/>
        </w:rPr>
      </w:pPr>
    </w:p>
    <w:p w14:paraId="091B1908"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2.</w:t>
      </w:r>
      <w:r w:rsidRPr="00A32FD3">
        <w:rPr>
          <w:rFonts w:ascii="Times New Roman" w:hAnsi="Times New Roman"/>
          <w:b/>
          <w:caps/>
          <w:kern w:val="0"/>
          <w:sz w:val="22"/>
          <w:lang w:val="lt-LT"/>
          <w14:ligatures w14:val="none"/>
        </w:rPr>
        <w:tab/>
        <w:t xml:space="preserve">veikliOJI (-IOS) medžiagA (-OS) ir JOS (-Ų) kiekis (-IAI) </w:t>
      </w:r>
    </w:p>
    <w:p w14:paraId="6F9BEEF1"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C2A85B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Kiekvienoje plėvele dengtoje tabletėje yra 160 mg valsartano ir 12,5 mg hidrochlorotiazido.</w:t>
      </w:r>
    </w:p>
    <w:p w14:paraId="16599CF9"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06E7B2DC"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01C5507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3.</w:t>
      </w:r>
      <w:r w:rsidRPr="00A32FD3">
        <w:rPr>
          <w:rFonts w:ascii="Times New Roman" w:hAnsi="Times New Roman"/>
          <w:b/>
          <w:caps/>
          <w:kern w:val="0"/>
          <w:sz w:val="22"/>
          <w:lang w:val="lt-LT"/>
          <w14:ligatures w14:val="none"/>
        </w:rPr>
        <w:tab/>
        <w:t>pagalbinių medžiagų sąrašas</w:t>
      </w:r>
    </w:p>
    <w:p w14:paraId="09AC4444"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30C39B2E"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B250034"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4.</w:t>
      </w:r>
      <w:r w:rsidRPr="00A32FD3">
        <w:rPr>
          <w:rFonts w:ascii="Times New Roman" w:hAnsi="Times New Roman"/>
          <w:b/>
          <w:caps/>
          <w:kern w:val="0"/>
          <w:sz w:val="22"/>
          <w:lang w:val="lt-LT"/>
          <w14:ligatures w14:val="none"/>
        </w:rPr>
        <w:tab/>
        <w:t>FARMACINĖ forma ir KIEKIS PAKUOTĖJE</w:t>
      </w:r>
    </w:p>
    <w:p w14:paraId="3585A6F1"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636237D3" w14:textId="77777777" w:rsidR="00A32FD3" w:rsidRPr="00A32FD3" w:rsidRDefault="00A32FD3" w:rsidP="00A32FD3">
      <w:pPr>
        <w:spacing w:after="0" w:line="276" w:lineRule="auto"/>
        <w:rPr>
          <w:rFonts w:ascii="Times New Roman" w:hAnsi="Times New Roman"/>
          <w:kern w:val="0"/>
          <w:sz w:val="22"/>
          <w:lang w:val="lt-LT"/>
          <w14:ligatures w14:val="none"/>
        </w:rPr>
      </w:pPr>
      <w:r w:rsidRPr="00A32FD3">
        <w:rPr>
          <w:rFonts w:ascii="Times New Roman" w:hAnsi="Times New Roman"/>
          <w:kern w:val="0"/>
          <w:sz w:val="22"/>
          <w14:ligatures w14:val="none"/>
        </w:rPr>
        <w:t>28 </w:t>
      </w:r>
      <w:proofErr w:type="spellStart"/>
      <w:r w:rsidRPr="00A32FD3">
        <w:rPr>
          <w:rFonts w:ascii="Times New Roman" w:hAnsi="Times New Roman"/>
          <w:kern w:val="0"/>
          <w:sz w:val="22"/>
          <w14:ligatures w14:val="none"/>
        </w:rPr>
        <w:t>plėvele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dengtos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tabletės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kalendorinė</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pakuotė</w:t>
      </w:r>
      <w:proofErr w:type="spellEnd"/>
      <w:r w:rsidRPr="00A32FD3">
        <w:rPr>
          <w:rFonts w:ascii="Times New Roman" w:hAnsi="Times New Roman"/>
          <w:kern w:val="0"/>
          <w:sz w:val="22"/>
          <w14:ligatures w14:val="none"/>
        </w:rPr>
        <w:t>)</w:t>
      </w:r>
    </w:p>
    <w:p w14:paraId="4A049668"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D0AFE2E"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19C601DB"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5.</w:t>
      </w:r>
      <w:r w:rsidRPr="00A32FD3">
        <w:rPr>
          <w:rFonts w:ascii="Times New Roman" w:hAnsi="Times New Roman"/>
          <w:b/>
          <w:caps/>
          <w:kern w:val="0"/>
          <w:sz w:val="22"/>
          <w:lang w:val="lt-LT"/>
          <w14:ligatures w14:val="none"/>
        </w:rPr>
        <w:tab/>
        <w:t>vartojimo METODAS IR būdas (-AI)</w:t>
      </w:r>
    </w:p>
    <w:p w14:paraId="5C41EB8C"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67F6548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Prieš vartojimą perskaitykite pakuotės lapelį.</w:t>
      </w:r>
    </w:p>
    <w:p w14:paraId="7015330D"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r w:rsidRPr="00A32FD3">
        <w:rPr>
          <w:rFonts w:ascii="Times New Roman" w:hAnsi="Times New Roman"/>
          <w:kern w:val="0"/>
          <w:sz w:val="22"/>
          <w:lang w:val="lt-LT"/>
          <w14:ligatures w14:val="none"/>
        </w:rPr>
        <w:t>Vartoti per burną.</w:t>
      </w:r>
    </w:p>
    <w:p w14:paraId="78547786" w14:textId="77777777" w:rsidR="00A32FD3" w:rsidRPr="00A32FD3" w:rsidRDefault="00A32FD3" w:rsidP="00A32FD3">
      <w:pPr>
        <w:spacing w:after="0" w:line="240" w:lineRule="auto"/>
        <w:rPr>
          <w:rFonts w:ascii="Times New Roman" w:hAnsi="Times New Roman"/>
          <w:kern w:val="0"/>
          <w:sz w:val="22"/>
          <w:lang w:val="lt-LT"/>
          <w14:ligatures w14:val="none"/>
        </w:rPr>
      </w:pPr>
    </w:p>
    <w:p w14:paraId="5B7A4EFB" w14:textId="77777777" w:rsidR="00A32FD3" w:rsidRPr="00A32FD3" w:rsidRDefault="00A32FD3" w:rsidP="00A32FD3">
      <w:pPr>
        <w:spacing w:after="0" w:line="240" w:lineRule="auto"/>
        <w:rPr>
          <w:rFonts w:ascii="Times New Roman" w:hAnsi="Times New Roman"/>
          <w:kern w:val="0"/>
          <w:sz w:val="22"/>
          <w:lang w:val="lt-LT"/>
          <w14:ligatures w14:val="none"/>
        </w:rPr>
      </w:pPr>
    </w:p>
    <w:p w14:paraId="7E34E466"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6.</w:t>
      </w:r>
      <w:r w:rsidRPr="00A32FD3">
        <w:rPr>
          <w:rFonts w:ascii="Times New Roman" w:hAnsi="Times New Roman"/>
          <w:b/>
          <w:caps/>
          <w:kern w:val="0"/>
          <w:sz w:val="22"/>
          <w:lang w:val="lt-LT"/>
          <w14:ligatures w14:val="none"/>
        </w:rPr>
        <w:tab/>
        <w:t>SPECIALUS Įspėjimas</w:t>
      </w:r>
      <w:r w:rsidRPr="00A32FD3">
        <w:rPr>
          <w:rFonts w:ascii="Times New Roman" w:hAnsi="Times New Roman"/>
          <w:kern w:val="0"/>
          <w:sz w:val="22"/>
          <w:lang w:val="lt-LT"/>
          <w14:ligatures w14:val="none"/>
        </w:rPr>
        <w:t xml:space="preserve">, </w:t>
      </w:r>
      <w:r w:rsidRPr="00A32FD3">
        <w:rPr>
          <w:rFonts w:ascii="Times New Roman" w:hAnsi="Times New Roman"/>
          <w:b/>
          <w:kern w:val="0"/>
          <w:sz w:val="22"/>
          <w:lang w:val="lt-LT"/>
          <w14:ligatures w14:val="none"/>
        </w:rPr>
        <w:t xml:space="preserve">KAD VAISTINĮ PREPARATĄ BŪTINA LAIKYTI </w:t>
      </w:r>
      <w:r w:rsidRPr="00A32FD3">
        <w:rPr>
          <w:rFonts w:ascii="Times New Roman" w:hAnsi="Times New Roman"/>
          <w:b/>
          <w:caps/>
          <w:kern w:val="0"/>
          <w:sz w:val="22"/>
          <w:lang w:val="lt-LT"/>
          <w14:ligatures w14:val="none"/>
        </w:rPr>
        <w:t>vaikams nepastebimoje ir nepasiekiamoje vietoje</w:t>
      </w:r>
    </w:p>
    <w:p w14:paraId="4E2B0880"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63F2029F"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vaikams nepastebimoje ir nepasiekiamoje vietoje.</w:t>
      </w:r>
    </w:p>
    <w:p w14:paraId="565B6BB9"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0C40698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1E1C56C7"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7.</w:t>
      </w:r>
      <w:r w:rsidRPr="00A32FD3">
        <w:rPr>
          <w:rFonts w:ascii="Times New Roman" w:hAnsi="Times New Roman"/>
          <w:b/>
          <w:caps/>
          <w:kern w:val="0"/>
          <w:sz w:val="22"/>
          <w:lang w:val="lt-LT"/>
          <w14:ligatures w14:val="none"/>
        </w:rPr>
        <w:tab/>
        <w:t>kitas (-I) specialus (-ŪS) Įspėjimas (-AI) (jei reikia)</w:t>
      </w:r>
    </w:p>
    <w:p w14:paraId="4039CCC3"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04711EB9"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02B4566F"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8.</w:t>
      </w:r>
      <w:r w:rsidRPr="00A32FD3">
        <w:rPr>
          <w:rFonts w:ascii="Times New Roman" w:hAnsi="Times New Roman"/>
          <w:b/>
          <w:caps/>
          <w:kern w:val="0"/>
          <w:sz w:val="22"/>
          <w:lang w:val="lt-LT"/>
          <w14:ligatures w14:val="none"/>
        </w:rPr>
        <w:tab/>
        <w:t>tinkamumo laikas</w:t>
      </w:r>
    </w:p>
    <w:p w14:paraId="5B648EC7"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BC659D0"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EXP {mm/MMMM}</w:t>
      </w:r>
    </w:p>
    <w:p w14:paraId="43705229"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70CC15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F6112C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9.</w:t>
      </w:r>
      <w:r w:rsidRPr="00A32FD3">
        <w:rPr>
          <w:rFonts w:ascii="Times New Roman" w:hAnsi="Times New Roman"/>
          <w:b/>
          <w:caps/>
          <w:kern w:val="0"/>
          <w:sz w:val="22"/>
          <w:lang w:val="lt-LT"/>
          <w14:ligatures w14:val="none"/>
        </w:rPr>
        <w:tab/>
        <w:t>SPECIALIOS laikymo sąlygos</w:t>
      </w:r>
    </w:p>
    <w:p w14:paraId="5A1A014E"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2B1033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ne aukštesnėje kaip 30 ºC temperatūroje.</w:t>
      </w:r>
    </w:p>
    <w:p w14:paraId="4BD48AA7"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gamintojo pakuotėje, kad vaistas būtų apsaugotas nuo drėgmės.</w:t>
      </w:r>
    </w:p>
    <w:p w14:paraId="33D7FB5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7FD1134F"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12DEC972"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10.</w:t>
      </w:r>
      <w:r w:rsidRPr="00A32FD3">
        <w:rPr>
          <w:rFonts w:ascii="Times New Roman" w:hAnsi="Times New Roman"/>
          <w:b/>
          <w:caps/>
          <w:kern w:val="0"/>
          <w:sz w:val="22"/>
          <w:lang w:val="lt-LT"/>
          <w14:ligatures w14:val="none"/>
        </w:rPr>
        <w:tab/>
        <w:t>specialios atsargumo priemonės</w:t>
      </w:r>
      <w:r w:rsidRPr="00A32FD3">
        <w:rPr>
          <w:rFonts w:ascii="Times New Roman" w:hAnsi="Times New Roman"/>
          <w:b/>
          <w:kern w:val="0"/>
          <w:sz w:val="22"/>
          <w:lang w:val="lt-LT"/>
          <w14:ligatures w14:val="none"/>
        </w:rPr>
        <w:t xml:space="preserve"> DĖL NESUVARTOTO VAISTINIO PREPARATO AR JO ATLIEKŲ TVARKYMO </w:t>
      </w:r>
      <w:r w:rsidRPr="00A32FD3">
        <w:rPr>
          <w:rFonts w:ascii="Times New Roman" w:hAnsi="Times New Roman"/>
          <w:b/>
          <w:caps/>
          <w:kern w:val="0"/>
          <w:sz w:val="22"/>
          <w:lang w:val="lt-LT"/>
          <w14:ligatures w14:val="none"/>
        </w:rPr>
        <w:t>(jei reikia)</w:t>
      </w:r>
    </w:p>
    <w:p w14:paraId="07E2C4C1"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1A2C548"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7C77123A"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lastRenderedPageBreak/>
        <w:t>11.</w:t>
      </w:r>
      <w:r w:rsidRPr="00A32FD3">
        <w:rPr>
          <w:rFonts w:ascii="Times New Roman" w:hAnsi="Times New Roman"/>
          <w:b/>
          <w:caps/>
          <w:kern w:val="0"/>
          <w:sz w:val="22"/>
          <w:lang w:val="lt-LT"/>
          <w14:ligatures w14:val="none"/>
        </w:rPr>
        <w:tab/>
        <w:t>REGISTRUOTOJO</w:t>
      </w:r>
      <w:r w:rsidRPr="00A32FD3" w:rsidDel="00F60637">
        <w:rPr>
          <w:rFonts w:ascii="Times New Roman" w:hAnsi="Times New Roman"/>
          <w:b/>
          <w:caps/>
          <w:kern w:val="0"/>
          <w:sz w:val="22"/>
          <w:lang w:val="lt-LT"/>
          <w14:ligatures w14:val="none"/>
        </w:rPr>
        <w:t xml:space="preserve"> </w:t>
      </w:r>
      <w:r w:rsidRPr="00A32FD3">
        <w:rPr>
          <w:rFonts w:ascii="Times New Roman" w:hAnsi="Times New Roman"/>
          <w:b/>
          <w:caps/>
          <w:kern w:val="0"/>
          <w:sz w:val="22"/>
          <w:lang w:val="lt-LT"/>
          <w14:ligatures w14:val="none"/>
        </w:rPr>
        <w:t>pavadinimas ir adresas</w:t>
      </w:r>
    </w:p>
    <w:p w14:paraId="7F032850"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372E7EF9"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SIA Novartis Baltics</w:t>
      </w:r>
    </w:p>
    <w:p w14:paraId="0DC9DE51"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it-IT"/>
          <w14:ligatures w14:val="none"/>
        </w:rPr>
        <w:t>Skanstes iela 25</w:t>
      </w:r>
    </w:p>
    <w:p w14:paraId="14628453"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LV-1013, Rīga</w:t>
      </w:r>
    </w:p>
    <w:p w14:paraId="227B0ECA" w14:textId="77777777" w:rsidR="00A32FD3" w:rsidRPr="00A32FD3" w:rsidRDefault="00A32FD3" w:rsidP="00A32FD3">
      <w:pPr>
        <w:spacing w:after="0" w:line="240" w:lineRule="auto"/>
        <w:rPr>
          <w:rFonts w:ascii="Calibri" w:hAnsi="Calibri"/>
          <w:kern w:val="0"/>
          <w:sz w:val="22"/>
          <w:lang w:val="it-IT"/>
          <w14:ligatures w14:val="none"/>
        </w:rPr>
      </w:pPr>
      <w:r w:rsidRPr="00A32FD3">
        <w:rPr>
          <w:rFonts w:ascii="Times New Roman" w:hAnsi="Times New Roman"/>
          <w:kern w:val="0"/>
          <w:sz w:val="22"/>
          <w:lang w:val="lt-LT"/>
          <w14:ligatures w14:val="none"/>
        </w:rPr>
        <w:t>Latvija</w:t>
      </w:r>
    </w:p>
    <w:p w14:paraId="65F31C6B"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3A962830"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D9081D2"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12.</w:t>
      </w:r>
      <w:r w:rsidRPr="00A32FD3">
        <w:rPr>
          <w:rFonts w:ascii="Times New Roman" w:hAnsi="Times New Roman"/>
          <w:b/>
          <w:caps/>
          <w:kern w:val="0"/>
          <w:sz w:val="22"/>
          <w:lang w:val="lt-LT"/>
          <w14:ligatures w14:val="none"/>
        </w:rPr>
        <w:tab/>
        <w:t>REGISTRACIJOS PAŽYMĖJIMO numeris (-IAI)</w:t>
      </w:r>
    </w:p>
    <w:p w14:paraId="1BD11A9A"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FF63A19"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LT/1/01/1235/002 – N28</w:t>
      </w:r>
    </w:p>
    <w:p w14:paraId="641F94BE"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2A9A17B0"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13.</w:t>
      </w:r>
      <w:r w:rsidRPr="00A32FD3">
        <w:rPr>
          <w:rFonts w:ascii="Times New Roman" w:hAnsi="Times New Roman"/>
          <w:b/>
          <w:caps/>
          <w:kern w:val="0"/>
          <w:sz w:val="22"/>
          <w:lang w:val="lt-LT"/>
          <w14:ligatures w14:val="none"/>
        </w:rPr>
        <w:tab/>
        <w:t>serijos numeris</w:t>
      </w:r>
    </w:p>
    <w:p w14:paraId="748B8C88"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289B363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Lot</w:t>
      </w:r>
    </w:p>
    <w:p w14:paraId="657AC825"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25D252F"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A684B93"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14.</w:t>
      </w:r>
      <w:r w:rsidRPr="00A32FD3">
        <w:rPr>
          <w:rFonts w:ascii="Times New Roman" w:hAnsi="Times New Roman"/>
          <w:b/>
          <w:caps/>
          <w:kern w:val="0"/>
          <w:sz w:val="22"/>
          <w:lang w:val="lt-LT"/>
          <w14:ligatures w14:val="none"/>
        </w:rPr>
        <w:tab/>
        <w:t>PARDAVIMO (IŠDAVIMO) tvarka</w:t>
      </w:r>
    </w:p>
    <w:p w14:paraId="4E281587"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72CEAEB0"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Receptinis vaistas</w:t>
      </w:r>
    </w:p>
    <w:p w14:paraId="7E107D2F" w14:textId="77777777" w:rsidR="00A32FD3" w:rsidRPr="00A32FD3" w:rsidRDefault="00A32FD3" w:rsidP="00A32FD3">
      <w:pPr>
        <w:spacing w:after="0" w:line="240" w:lineRule="auto"/>
        <w:rPr>
          <w:rFonts w:ascii="Times New Roman" w:hAnsi="Times New Roman"/>
          <w:kern w:val="0"/>
          <w:sz w:val="22"/>
          <w:lang w:val="lt-LT"/>
          <w14:ligatures w14:val="none"/>
        </w:rPr>
      </w:pPr>
    </w:p>
    <w:p w14:paraId="599F7FF7"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6FD055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15.</w:t>
      </w:r>
      <w:r w:rsidRPr="00A32FD3">
        <w:rPr>
          <w:rFonts w:ascii="Times New Roman" w:hAnsi="Times New Roman"/>
          <w:b/>
          <w:caps/>
          <w:kern w:val="0"/>
          <w:sz w:val="22"/>
          <w:lang w:val="lt-LT"/>
          <w14:ligatures w14:val="none"/>
        </w:rPr>
        <w:tab/>
        <w:t>vartojimo instrukcijA</w:t>
      </w:r>
    </w:p>
    <w:p w14:paraId="43C3AA6F"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46E428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4FA5B6E"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16.</w:t>
      </w:r>
      <w:r w:rsidRPr="00A32FD3">
        <w:rPr>
          <w:rFonts w:ascii="Times New Roman" w:hAnsi="Times New Roman"/>
          <w:b/>
          <w:caps/>
          <w:kern w:val="0"/>
          <w:sz w:val="22"/>
          <w:lang w:val="lt-LT"/>
          <w14:ligatures w14:val="none"/>
        </w:rPr>
        <w:tab/>
        <w:t>INFORMACIJA BRAILIO RAŠTU</w:t>
      </w:r>
    </w:p>
    <w:p w14:paraId="23925B83" w14:textId="77777777" w:rsidR="00A32FD3" w:rsidRPr="00A32FD3" w:rsidRDefault="00A32FD3" w:rsidP="00A32FD3">
      <w:pPr>
        <w:spacing w:after="0" w:line="240" w:lineRule="auto"/>
        <w:outlineLvl w:val="0"/>
        <w:rPr>
          <w:rFonts w:ascii="Times New Roman" w:hAnsi="Times New Roman"/>
          <w:b/>
          <w:kern w:val="0"/>
          <w:sz w:val="22"/>
          <w:lang w:val="lt-LT"/>
          <w14:ligatures w14:val="none"/>
        </w:rPr>
      </w:pPr>
    </w:p>
    <w:p w14:paraId="40CD6E2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mg/12,5 mg</w:t>
      </w:r>
    </w:p>
    <w:p w14:paraId="2408C064" w14:textId="77777777" w:rsidR="00A32FD3" w:rsidRPr="00A32FD3" w:rsidRDefault="00A32FD3" w:rsidP="00A32FD3">
      <w:pPr>
        <w:spacing w:after="0" w:line="240" w:lineRule="auto"/>
        <w:rPr>
          <w:rFonts w:ascii="Times New Roman" w:hAnsi="Times New Roman"/>
          <w:kern w:val="0"/>
          <w:sz w:val="22"/>
          <w:lang w:val="lt-LT"/>
          <w14:ligatures w14:val="none"/>
        </w:rPr>
      </w:pPr>
    </w:p>
    <w:p w14:paraId="7EC98275" w14:textId="77777777" w:rsidR="00A32FD3" w:rsidRPr="00A32FD3" w:rsidRDefault="00A32FD3" w:rsidP="00A32FD3">
      <w:pPr>
        <w:tabs>
          <w:tab w:val="left" w:pos="567"/>
        </w:tabs>
        <w:spacing w:after="0" w:line="240" w:lineRule="auto"/>
        <w:rPr>
          <w:rFonts w:ascii="Times New Roman" w:hAnsi="Times New Roman"/>
          <w:kern w:val="0"/>
          <w:sz w:val="22"/>
          <w:shd w:val="clear" w:color="auto" w:fill="CCCCCC"/>
          <w:lang w:val="lt-LT"/>
          <w14:ligatures w14:val="none"/>
        </w:rPr>
      </w:pPr>
    </w:p>
    <w:p w14:paraId="139EC34F" w14:textId="77777777" w:rsidR="00A32FD3" w:rsidRPr="00A32FD3" w:rsidRDefault="00A32FD3" w:rsidP="00A32FD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17.</w:t>
      </w:r>
      <w:r w:rsidRPr="00A32FD3">
        <w:rPr>
          <w:rFonts w:ascii="Times New Roman" w:hAnsi="Times New Roman"/>
          <w:b/>
          <w:kern w:val="0"/>
          <w:sz w:val="22"/>
          <w:lang w:val="lt-LT"/>
          <w14:ligatures w14:val="none"/>
        </w:rPr>
        <w:tab/>
        <w:t>UNIKALUS IDENTIFIKATORIUS – 2D BRŪKŠNINIS KODAS</w:t>
      </w:r>
    </w:p>
    <w:p w14:paraId="4CB76A77" w14:textId="77777777" w:rsidR="00A32FD3" w:rsidRPr="00A32FD3" w:rsidRDefault="00A32FD3" w:rsidP="00A32FD3">
      <w:pPr>
        <w:spacing w:after="0" w:line="240" w:lineRule="auto"/>
        <w:rPr>
          <w:rFonts w:ascii="Times New Roman" w:hAnsi="Times New Roman"/>
          <w:kern w:val="0"/>
          <w:sz w:val="22"/>
          <w:lang w:val="lt-LT"/>
          <w14:ligatures w14:val="none"/>
        </w:rPr>
      </w:pPr>
    </w:p>
    <w:p w14:paraId="337C3CFC" w14:textId="77777777" w:rsidR="00A32FD3" w:rsidRPr="00A32FD3" w:rsidRDefault="00A32FD3" w:rsidP="00A32FD3">
      <w:pPr>
        <w:tabs>
          <w:tab w:val="left" w:pos="567"/>
        </w:tabs>
        <w:spacing w:after="0" w:line="240" w:lineRule="auto"/>
        <w:rPr>
          <w:rFonts w:ascii="Times New Roman" w:hAnsi="Times New Roman"/>
          <w:kern w:val="0"/>
          <w:sz w:val="22"/>
          <w:shd w:val="pct15" w:color="auto" w:fill="auto"/>
          <w:lang w:val="lt-LT"/>
          <w14:ligatures w14:val="none"/>
        </w:rPr>
      </w:pPr>
      <w:r w:rsidRPr="00A32FD3">
        <w:rPr>
          <w:rFonts w:ascii="Times New Roman" w:hAnsi="Times New Roman"/>
          <w:kern w:val="0"/>
          <w:sz w:val="22"/>
          <w:shd w:val="pct15" w:color="auto" w:fill="auto"/>
          <w:lang w:val="lt-LT"/>
          <w14:ligatures w14:val="none"/>
        </w:rPr>
        <w:t>2D brūkšninis kodas su nurodytu unikaliu identifikatoriumi.</w:t>
      </w:r>
    </w:p>
    <w:p w14:paraId="403C5CA6" w14:textId="77777777" w:rsidR="00A32FD3" w:rsidRPr="00A32FD3" w:rsidRDefault="00A32FD3" w:rsidP="00A32FD3">
      <w:pPr>
        <w:tabs>
          <w:tab w:val="left" w:pos="567"/>
        </w:tabs>
        <w:spacing w:after="0" w:line="240" w:lineRule="auto"/>
        <w:rPr>
          <w:rFonts w:ascii="Times New Roman" w:hAnsi="Times New Roman"/>
          <w:kern w:val="0"/>
          <w:sz w:val="22"/>
          <w:shd w:val="clear" w:color="auto" w:fill="CCCCCC"/>
          <w:lang w:val="lt-LT"/>
          <w14:ligatures w14:val="none"/>
        </w:rPr>
      </w:pPr>
    </w:p>
    <w:p w14:paraId="66BB229F" w14:textId="77777777" w:rsidR="00A32FD3" w:rsidRPr="00A32FD3" w:rsidRDefault="00A32FD3" w:rsidP="00A32FD3">
      <w:pPr>
        <w:spacing w:after="0" w:line="240" w:lineRule="auto"/>
        <w:rPr>
          <w:rFonts w:ascii="Times New Roman" w:hAnsi="Times New Roman"/>
          <w:kern w:val="0"/>
          <w:sz w:val="22"/>
          <w:lang w:val="lt-LT"/>
          <w14:ligatures w14:val="none"/>
        </w:rPr>
      </w:pPr>
    </w:p>
    <w:p w14:paraId="342C1131" w14:textId="77777777" w:rsidR="00A32FD3" w:rsidRPr="00A32FD3" w:rsidRDefault="00A32FD3" w:rsidP="00A32FD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18.</w:t>
      </w:r>
      <w:r w:rsidRPr="00A32FD3">
        <w:rPr>
          <w:rFonts w:ascii="Times New Roman" w:hAnsi="Times New Roman"/>
          <w:b/>
          <w:kern w:val="0"/>
          <w:sz w:val="22"/>
          <w:lang w:val="lt-LT"/>
          <w14:ligatures w14:val="none"/>
        </w:rPr>
        <w:tab/>
        <w:t>UNIKALUS IDENTIFIKATORIUS – ŽMONĖMS SUPRANTAMI DUOMENYS</w:t>
      </w:r>
    </w:p>
    <w:p w14:paraId="199C6011" w14:textId="77777777" w:rsidR="00A32FD3" w:rsidRPr="00A32FD3" w:rsidRDefault="00A32FD3" w:rsidP="00A32FD3">
      <w:pPr>
        <w:spacing w:after="0" w:line="240" w:lineRule="auto"/>
        <w:rPr>
          <w:rFonts w:ascii="Times New Roman" w:hAnsi="Times New Roman"/>
          <w:kern w:val="0"/>
          <w:sz w:val="22"/>
          <w:lang w:val="lt-LT"/>
          <w14:ligatures w14:val="none"/>
        </w:rPr>
      </w:pPr>
    </w:p>
    <w:p w14:paraId="1F1E28CC" w14:textId="77777777" w:rsidR="00A32FD3" w:rsidRPr="00A32FD3" w:rsidRDefault="00A32FD3" w:rsidP="00A32FD3">
      <w:pPr>
        <w:tabs>
          <w:tab w:val="left" w:pos="567"/>
        </w:tabs>
        <w:spacing w:after="0" w:line="260" w:lineRule="exact"/>
        <w:rPr>
          <w:rFonts w:ascii="Times New Roman" w:hAnsi="Times New Roman"/>
          <w:color w:val="008000"/>
          <w:kern w:val="0"/>
          <w:sz w:val="22"/>
          <w:lang w:val="lt-LT"/>
          <w14:ligatures w14:val="none"/>
        </w:rPr>
      </w:pPr>
      <w:r w:rsidRPr="00A32FD3">
        <w:rPr>
          <w:rFonts w:ascii="Times New Roman" w:hAnsi="Times New Roman"/>
          <w:kern w:val="0"/>
          <w:sz w:val="22"/>
          <w:lang w:val="lt-LT"/>
          <w14:ligatures w14:val="none"/>
        </w:rPr>
        <w:t>PC:</w:t>
      </w:r>
    </w:p>
    <w:p w14:paraId="630FCB8F"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SN:</w:t>
      </w:r>
    </w:p>
    <w:p w14:paraId="700128A7"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NN:</w:t>
      </w:r>
    </w:p>
    <w:p w14:paraId="77818A99" w14:textId="77777777" w:rsidR="00A32FD3" w:rsidRPr="00A32FD3" w:rsidRDefault="00A32FD3" w:rsidP="00A32FD3">
      <w:pPr>
        <w:spacing w:after="0" w:line="240" w:lineRule="auto"/>
        <w:ind w:firstLine="720"/>
        <w:rPr>
          <w:rFonts w:ascii="Times New Roman" w:hAnsi="Times New Roman"/>
          <w:kern w:val="0"/>
          <w:sz w:val="22"/>
          <w:lang w:val="lt-LT"/>
          <w14:ligatures w14:val="none"/>
        </w:rPr>
      </w:pPr>
      <w:r w:rsidRPr="00A32FD3">
        <w:rPr>
          <w:rFonts w:ascii="Times New Roman" w:hAnsi="Times New Roman"/>
          <w:kern w:val="0"/>
          <w:sz w:val="22"/>
          <w:lang w:val="lt-LT"/>
          <w14:ligatures w14:val="none"/>
        </w:rPr>
        <w:br w:type="page"/>
      </w:r>
    </w:p>
    <w:p w14:paraId="3FAEFA3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lastRenderedPageBreak/>
        <w:t xml:space="preserve">MINIMALI Informacija ant lizdinių plokštelių </w:t>
      </w:r>
      <w:smartTag w:uri="urn:schemas-microsoft-com:office:smarttags" w:element="stockticker">
        <w:r w:rsidRPr="00A32FD3">
          <w:rPr>
            <w:rFonts w:ascii="Times New Roman" w:hAnsi="Times New Roman"/>
            <w:b/>
            <w:caps/>
            <w:kern w:val="0"/>
            <w:sz w:val="22"/>
            <w:lang w:val="lt-LT"/>
            <w14:ligatures w14:val="none"/>
          </w:rPr>
          <w:t>ARBA</w:t>
        </w:r>
      </w:smartTag>
      <w:r w:rsidRPr="00A32FD3">
        <w:rPr>
          <w:rFonts w:ascii="Times New Roman" w:hAnsi="Times New Roman"/>
          <w:b/>
          <w:caps/>
          <w:kern w:val="0"/>
          <w:sz w:val="22"/>
          <w:lang w:val="lt-LT"/>
          <w14:ligatures w14:val="none"/>
        </w:rPr>
        <w:t xml:space="preserve"> DVISLUOKSNIŲ JUOSTELIŲ</w:t>
      </w:r>
    </w:p>
    <w:p w14:paraId="36C18903"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39B2160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KALENDORINĖ LIZDINĖ PLOKŠTELĖ</w:t>
      </w:r>
    </w:p>
    <w:p w14:paraId="0004C206"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19416BA"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938C067"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w:t>
      </w:r>
      <w:r w:rsidRPr="00A32FD3">
        <w:rPr>
          <w:rFonts w:ascii="Times New Roman" w:hAnsi="Times New Roman"/>
          <w:b/>
          <w:caps/>
          <w:kern w:val="0"/>
          <w:sz w:val="22"/>
          <w:lang w:val="lt-LT"/>
          <w14:ligatures w14:val="none"/>
        </w:rPr>
        <w:tab/>
        <w:t>vaistinio preparato pavadinimas</w:t>
      </w:r>
    </w:p>
    <w:p w14:paraId="513A0729"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A317E45"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mg/12,5 mg plėvele dengtos tabletės</w:t>
      </w:r>
    </w:p>
    <w:p w14:paraId="17C5F6C2"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valsartanum/hydrochlorothiazidum</w:t>
      </w:r>
    </w:p>
    <w:p w14:paraId="20983437" w14:textId="77777777" w:rsidR="00A32FD3" w:rsidRPr="00A32FD3" w:rsidRDefault="00A32FD3" w:rsidP="00A32FD3">
      <w:pPr>
        <w:spacing w:after="0" w:line="240" w:lineRule="auto"/>
        <w:rPr>
          <w:rFonts w:ascii="Times New Roman" w:hAnsi="Times New Roman"/>
          <w:kern w:val="0"/>
          <w:sz w:val="22"/>
          <w:lang w:val="lt-LT"/>
          <w14:ligatures w14:val="none"/>
        </w:rPr>
      </w:pPr>
    </w:p>
    <w:p w14:paraId="0A17DD41" w14:textId="77777777" w:rsidR="00A32FD3" w:rsidRPr="00A32FD3" w:rsidRDefault="00A32FD3" w:rsidP="00A32FD3">
      <w:pPr>
        <w:spacing w:after="0" w:line="240" w:lineRule="auto"/>
        <w:rPr>
          <w:rFonts w:ascii="Times New Roman" w:hAnsi="Times New Roman"/>
          <w:kern w:val="0"/>
          <w:sz w:val="22"/>
          <w:lang w:val="lt-LT"/>
          <w14:ligatures w14:val="none"/>
        </w:rPr>
      </w:pPr>
    </w:p>
    <w:p w14:paraId="508FADBA"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2.</w:t>
      </w:r>
      <w:r w:rsidRPr="00A32FD3">
        <w:rPr>
          <w:rFonts w:ascii="Times New Roman" w:hAnsi="Times New Roman"/>
          <w:b/>
          <w:caps/>
          <w:kern w:val="0"/>
          <w:sz w:val="22"/>
          <w:lang w:val="lt-LT"/>
          <w14:ligatures w14:val="none"/>
        </w:rPr>
        <w:tab/>
        <w:t>REGISTRUOTOJO</w:t>
      </w:r>
      <w:r w:rsidRPr="00A32FD3" w:rsidDel="00F60637">
        <w:rPr>
          <w:rFonts w:ascii="Times New Roman" w:hAnsi="Times New Roman"/>
          <w:b/>
          <w:caps/>
          <w:kern w:val="0"/>
          <w:sz w:val="22"/>
          <w:lang w:val="lt-LT"/>
          <w14:ligatures w14:val="none"/>
        </w:rPr>
        <w:t xml:space="preserve"> </w:t>
      </w:r>
      <w:r w:rsidRPr="00A32FD3">
        <w:rPr>
          <w:rFonts w:ascii="Times New Roman" w:hAnsi="Times New Roman"/>
          <w:b/>
          <w:caps/>
          <w:kern w:val="0"/>
          <w:sz w:val="22"/>
          <w:lang w:val="lt-LT"/>
          <w14:ligatures w14:val="none"/>
        </w:rPr>
        <w:t>pavadinimas</w:t>
      </w:r>
    </w:p>
    <w:p w14:paraId="33088B5E"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69D763F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Novartis</w:t>
      </w:r>
    </w:p>
    <w:p w14:paraId="07232499" w14:textId="77777777" w:rsidR="00A32FD3" w:rsidRPr="00A32FD3" w:rsidRDefault="00A32FD3" w:rsidP="00A32FD3">
      <w:pPr>
        <w:spacing w:after="0" w:line="240" w:lineRule="auto"/>
        <w:rPr>
          <w:rFonts w:ascii="Times New Roman" w:hAnsi="Times New Roman"/>
          <w:kern w:val="0"/>
          <w:sz w:val="22"/>
          <w:lang w:val="lt-LT"/>
          <w14:ligatures w14:val="none"/>
        </w:rPr>
      </w:pPr>
    </w:p>
    <w:p w14:paraId="6A3FAC97"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7CD00B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3.</w:t>
      </w:r>
      <w:r w:rsidRPr="00A32FD3">
        <w:rPr>
          <w:rFonts w:ascii="Times New Roman" w:hAnsi="Times New Roman"/>
          <w:b/>
          <w:caps/>
          <w:kern w:val="0"/>
          <w:sz w:val="22"/>
          <w:lang w:val="lt-LT"/>
          <w14:ligatures w14:val="none"/>
        </w:rPr>
        <w:tab/>
        <w:t>Tinkamumo laikas</w:t>
      </w:r>
    </w:p>
    <w:p w14:paraId="7EA20B01"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98D15FB"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EXP {mm/MMMM}</w:t>
      </w:r>
    </w:p>
    <w:p w14:paraId="24911853"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6D5EEF55"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6E107F2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4.</w:t>
      </w:r>
      <w:r w:rsidRPr="00A32FD3">
        <w:rPr>
          <w:rFonts w:ascii="Times New Roman" w:hAnsi="Times New Roman"/>
          <w:b/>
          <w:caps/>
          <w:kern w:val="0"/>
          <w:sz w:val="22"/>
          <w:lang w:val="lt-LT"/>
          <w14:ligatures w14:val="none"/>
        </w:rPr>
        <w:tab/>
        <w:t>SERIJOS NUMERIS</w:t>
      </w:r>
    </w:p>
    <w:p w14:paraId="09EAA49B"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09B99305"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Lot</w:t>
      </w:r>
    </w:p>
    <w:p w14:paraId="2F49EFF3"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286FB8B" w14:textId="77777777" w:rsidR="00A32FD3" w:rsidRPr="00A32FD3" w:rsidRDefault="00A32FD3" w:rsidP="00A32FD3">
      <w:pPr>
        <w:spacing w:after="0" w:line="240" w:lineRule="auto"/>
        <w:rPr>
          <w:rFonts w:ascii="Times New Roman" w:hAnsi="Times New Roman"/>
          <w:kern w:val="0"/>
          <w:sz w:val="22"/>
          <w:lang w:val="lt-LT"/>
          <w14:ligatures w14:val="none"/>
        </w:rPr>
      </w:pPr>
    </w:p>
    <w:p w14:paraId="4F6CDB29"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5.</w:t>
      </w:r>
      <w:r w:rsidRPr="00A32FD3">
        <w:rPr>
          <w:rFonts w:ascii="Times New Roman" w:hAnsi="Times New Roman"/>
          <w:b/>
          <w:caps/>
          <w:kern w:val="0"/>
          <w:sz w:val="22"/>
          <w:lang w:val="lt-LT"/>
          <w14:ligatures w14:val="none"/>
        </w:rPr>
        <w:tab/>
        <w:t>KITA</w:t>
      </w:r>
    </w:p>
    <w:p w14:paraId="1E20A1AB" w14:textId="77777777" w:rsidR="00A32FD3" w:rsidRPr="00A32FD3" w:rsidRDefault="00A32FD3" w:rsidP="00A32FD3">
      <w:pPr>
        <w:spacing w:after="0" w:line="240" w:lineRule="auto"/>
        <w:rPr>
          <w:rFonts w:ascii="Times New Roman" w:hAnsi="Times New Roman"/>
          <w:kern w:val="0"/>
          <w:sz w:val="22"/>
          <w:lang w:val="lt-LT"/>
          <w14:ligatures w14:val="none"/>
        </w:rPr>
      </w:pPr>
    </w:p>
    <w:p w14:paraId="64E6D491" w14:textId="77777777" w:rsidR="00A32FD3" w:rsidRPr="00A32FD3" w:rsidRDefault="00A32FD3" w:rsidP="00A32FD3">
      <w:pPr>
        <w:spacing w:after="0" w:line="240" w:lineRule="auto"/>
        <w:ind w:right="-1"/>
        <w:rPr>
          <w:rFonts w:ascii="Times New Roman" w:hAnsi="Times New Roman"/>
          <w:kern w:val="0"/>
          <w:sz w:val="22"/>
          <w:lang w:val="lt-LT"/>
          <w14:ligatures w14:val="none"/>
        </w:rPr>
      </w:pPr>
      <w:r w:rsidRPr="00A32FD3">
        <w:rPr>
          <w:rFonts w:ascii="Times New Roman" w:hAnsi="Times New Roman"/>
          <w:kern w:val="0"/>
          <w:sz w:val="22"/>
          <w:lang w:val="lt-LT"/>
          <w14:ligatures w14:val="none"/>
        </w:rPr>
        <w:t>Pirmadienis</w:t>
      </w:r>
    </w:p>
    <w:p w14:paraId="0675A867" w14:textId="77777777" w:rsidR="00A32FD3" w:rsidRPr="00A32FD3" w:rsidRDefault="00A32FD3" w:rsidP="00A32FD3">
      <w:pPr>
        <w:spacing w:after="0" w:line="240" w:lineRule="auto"/>
        <w:ind w:right="-1"/>
        <w:rPr>
          <w:rFonts w:ascii="Times New Roman" w:hAnsi="Times New Roman"/>
          <w:kern w:val="0"/>
          <w:sz w:val="22"/>
          <w:lang w:val="lt-LT"/>
          <w14:ligatures w14:val="none"/>
        </w:rPr>
      </w:pPr>
      <w:r w:rsidRPr="00A32FD3">
        <w:rPr>
          <w:rFonts w:ascii="Times New Roman" w:hAnsi="Times New Roman"/>
          <w:kern w:val="0"/>
          <w:sz w:val="22"/>
          <w:lang w:val="lt-LT"/>
          <w14:ligatures w14:val="none"/>
        </w:rPr>
        <w:t>Antradienis</w:t>
      </w:r>
    </w:p>
    <w:p w14:paraId="6ACA3635" w14:textId="77777777" w:rsidR="00A32FD3" w:rsidRPr="00A32FD3" w:rsidRDefault="00A32FD3" w:rsidP="00A32FD3">
      <w:pPr>
        <w:spacing w:after="0" w:line="240" w:lineRule="auto"/>
        <w:ind w:right="-1"/>
        <w:rPr>
          <w:rFonts w:ascii="Times New Roman" w:hAnsi="Times New Roman"/>
          <w:kern w:val="0"/>
          <w:sz w:val="22"/>
          <w:lang w:val="lt-LT"/>
          <w14:ligatures w14:val="none"/>
        </w:rPr>
      </w:pPr>
      <w:r w:rsidRPr="00A32FD3">
        <w:rPr>
          <w:rFonts w:ascii="Times New Roman" w:hAnsi="Times New Roman"/>
          <w:kern w:val="0"/>
          <w:sz w:val="22"/>
          <w:lang w:val="lt-LT"/>
          <w14:ligatures w14:val="none"/>
        </w:rPr>
        <w:t>Trečiadienis</w:t>
      </w:r>
    </w:p>
    <w:p w14:paraId="6A8E7155" w14:textId="77777777" w:rsidR="00A32FD3" w:rsidRPr="00A32FD3" w:rsidRDefault="00A32FD3" w:rsidP="00A32FD3">
      <w:pPr>
        <w:spacing w:after="0" w:line="240" w:lineRule="auto"/>
        <w:ind w:right="-1"/>
        <w:rPr>
          <w:rFonts w:ascii="Times New Roman" w:hAnsi="Times New Roman"/>
          <w:kern w:val="0"/>
          <w:sz w:val="22"/>
          <w:lang w:val="lt-LT"/>
          <w14:ligatures w14:val="none"/>
        </w:rPr>
      </w:pPr>
      <w:r w:rsidRPr="00A32FD3">
        <w:rPr>
          <w:rFonts w:ascii="Times New Roman" w:hAnsi="Times New Roman"/>
          <w:kern w:val="0"/>
          <w:sz w:val="22"/>
          <w:lang w:val="lt-LT"/>
          <w14:ligatures w14:val="none"/>
        </w:rPr>
        <w:t>Ketvirtadienis</w:t>
      </w:r>
    </w:p>
    <w:p w14:paraId="759EC13D" w14:textId="77777777" w:rsidR="00A32FD3" w:rsidRPr="00A32FD3" w:rsidRDefault="00A32FD3" w:rsidP="00A32FD3">
      <w:pPr>
        <w:spacing w:after="0" w:line="240" w:lineRule="auto"/>
        <w:ind w:right="-1"/>
        <w:rPr>
          <w:rFonts w:ascii="Times New Roman" w:hAnsi="Times New Roman"/>
          <w:kern w:val="0"/>
          <w:sz w:val="22"/>
          <w:lang w:val="lt-LT"/>
          <w14:ligatures w14:val="none"/>
        </w:rPr>
      </w:pPr>
      <w:r w:rsidRPr="00A32FD3">
        <w:rPr>
          <w:rFonts w:ascii="Times New Roman" w:hAnsi="Times New Roman"/>
          <w:kern w:val="0"/>
          <w:sz w:val="22"/>
          <w:lang w:val="lt-LT"/>
          <w14:ligatures w14:val="none"/>
        </w:rPr>
        <w:t>Penktadienis</w:t>
      </w:r>
    </w:p>
    <w:p w14:paraId="6668288F" w14:textId="77777777" w:rsidR="00A32FD3" w:rsidRPr="00A32FD3" w:rsidRDefault="00A32FD3" w:rsidP="00A32FD3">
      <w:pPr>
        <w:spacing w:after="0" w:line="240" w:lineRule="auto"/>
        <w:ind w:right="-1"/>
        <w:rPr>
          <w:rFonts w:ascii="Times New Roman" w:hAnsi="Times New Roman"/>
          <w:kern w:val="0"/>
          <w:sz w:val="22"/>
          <w:lang w:val="lt-LT"/>
          <w14:ligatures w14:val="none"/>
        </w:rPr>
      </w:pPr>
      <w:r w:rsidRPr="00A32FD3">
        <w:rPr>
          <w:rFonts w:ascii="Times New Roman" w:hAnsi="Times New Roman"/>
          <w:kern w:val="0"/>
          <w:sz w:val="22"/>
          <w:lang w:val="lt-LT"/>
          <w14:ligatures w14:val="none"/>
        </w:rPr>
        <w:t>Šeštadienis</w:t>
      </w:r>
    </w:p>
    <w:p w14:paraId="44E8E944" w14:textId="77777777" w:rsidR="00A32FD3" w:rsidRPr="00A32FD3" w:rsidRDefault="00A32FD3" w:rsidP="00A32FD3">
      <w:pPr>
        <w:spacing w:after="0" w:line="240" w:lineRule="auto"/>
        <w:ind w:right="-1"/>
        <w:rPr>
          <w:rFonts w:ascii="Times New Roman" w:hAnsi="Times New Roman"/>
          <w:kern w:val="0"/>
          <w:sz w:val="22"/>
          <w:lang w:val="lt-LT"/>
          <w14:ligatures w14:val="none"/>
        </w:rPr>
      </w:pPr>
      <w:r w:rsidRPr="00A32FD3">
        <w:rPr>
          <w:rFonts w:ascii="Times New Roman" w:hAnsi="Times New Roman"/>
          <w:kern w:val="0"/>
          <w:sz w:val="22"/>
          <w:lang w:val="lt-LT"/>
          <w14:ligatures w14:val="none"/>
        </w:rPr>
        <w:t>Sekmadienis</w:t>
      </w:r>
    </w:p>
    <w:p w14:paraId="36499E1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br w:type="page"/>
      </w:r>
    </w:p>
    <w:p w14:paraId="4142774D" w14:textId="77777777" w:rsidR="00A32FD3" w:rsidRPr="00A32FD3" w:rsidRDefault="00A32FD3" w:rsidP="00A32FD3">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lastRenderedPageBreak/>
        <w:t xml:space="preserve">Informacija ant </w:t>
      </w:r>
      <w:r w:rsidRPr="00A32FD3">
        <w:rPr>
          <w:rFonts w:ascii="Times New Roman" w:hAnsi="Times New Roman"/>
          <w:b/>
          <w:kern w:val="0"/>
          <w:sz w:val="22"/>
          <w:lang w:val="lt-LT"/>
          <w14:ligatures w14:val="none"/>
        </w:rPr>
        <w:t>IŠORINĖS</w:t>
      </w:r>
      <w:r w:rsidRPr="00A32FD3">
        <w:rPr>
          <w:rFonts w:ascii="Times New Roman" w:hAnsi="Times New Roman"/>
          <w:kern w:val="0"/>
          <w:sz w:val="22"/>
          <w:lang w:val="lt-LT"/>
          <w14:ligatures w14:val="none"/>
        </w:rPr>
        <w:t xml:space="preserve"> </w:t>
      </w:r>
      <w:r w:rsidRPr="00A32FD3">
        <w:rPr>
          <w:rFonts w:ascii="Times New Roman" w:hAnsi="Times New Roman"/>
          <w:b/>
          <w:caps/>
          <w:kern w:val="0"/>
          <w:sz w:val="22"/>
          <w:lang w:val="lt-LT"/>
          <w14:ligatures w14:val="none"/>
        </w:rPr>
        <w:t xml:space="preserve">pakuotės </w:t>
      </w:r>
    </w:p>
    <w:p w14:paraId="2DE79F7D" w14:textId="77777777" w:rsidR="00A32FD3" w:rsidRPr="00A32FD3" w:rsidRDefault="00A32FD3" w:rsidP="00A32FD3">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29DE4212" w14:textId="77777777" w:rsidR="00A32FD3" w:rsidRPr="00A32FD3" w:rsidRDefault="00A32FD3" w:rsidP="00A32FD3">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 xml:space="preserve">kartonO dėžutė </w:t>
      </w:r>
    </w:p>
    <w:p w14:paraId="4E998734"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72E4A77C"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8FA38D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w:t>
      </w:r>
      <w:r w:rsidRPr="00A32FD3">
        <w:rPr>
          <w:rFonts w:ascii="Times New Roman" w:hAnsi="Times New Roman"/>
          <w:b/>
          <w:caps/>
          <w:kern w:val="0"/>
          <w:sz w:val="22"/>
          <w:lang w:val="lt-LT"/>
          <w14:ligatures w14:val="none"/>
        </w:rPr>
        <w:tab/>
        <w:t>vaistinio preparato pavadinimas</w:t>
      </w:r>
    </w:p>
    <w:p w14:paraId="426315BA"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6E454BF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mg/25 mg plėvele dengtos tabletės</w:t>
      </w:r>
    </w:p>
    <w:p w14:paraId="737F78C6"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valsartanum/hydrochlorothiazidum</w:t>
      </w:r>
    </w:p>
    <w:p w14:paraId="7C49397D" w14:textId="77777777" w:rsidR="00A32FD3" w:rsidRPr="00A32FD3" w:rsidRDefault="00A32FD3" w:rsidP="00A32FD3">
      <w:pPr>
        <w:spacing w:after="0" w:line="240" w:lineRule="auto"/>
        <w:rPr>
          <w:rFonts w:ascii="Times New Roman" w:hAnsi="Times New Roman"/>
          <w:kern w:val="0"/>
          <w:sz w:val="22"/>
          <w:lang w:val="lt-LT"/>
          <w14:ligatures w14:val="none"/>
        </w:rPr>
      </w:pPr>
    </w:p>
    <w:p w14:paraId="202F7077" w14:textId="77777777" w:rsidR="00A32FD3" w:rsidRPr="00A32FD3" w:rsidRDefault="00A32FD3" w:rsidP="00A32FD3">
      <w:pPr>
        <w:spacing w:after="0" w:line="240" w:lineRule="auto"/>
        <w:rPr>
          <w:rFonts w:ascii="Times New Roman" w:hAnsi="Times New Roman"/>
          <w:kern w:val="0"/>
          <w:sz w:val="22"/>
          <w:lang w:val="lt-LT"/>
          <w14:ligatures w14:val="none"/>
        </w:rPr>
      </w:pPr>
    </w:p>
    <w:p w14:paraId="56FA490A"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2.</w:t>
      </w:r>
      <w:r w:rsidRPr="00A32FD3">
        <w:rPr>
          <w:rFonts w:ascii="Times New Roman" w:hAnsi="Times New Roman"/>
          <w:b/>
          <w:caps/>
          <w:kern w:val="0"/>
          <w:sz w:val="22"/>
          <w:lang w:val="lt-LT"/>
          <w14:ligatures w14:val="none"/>
        </w:rPr>
        <w:tab/>
        <w:t>veikliOJI (-IOS) medžiagA (-OS) ir JOS (-Ų) kiekis (-IAI)</w:t>
      </w:r>
    </w:p>
    <w:p w14:paraId="5AD0ED3B"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1C29E02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Kiekvienoje plėvele dengtoje tabletėje yra 160 mg valsartano ir 25 mg hidrochlorotiazido.</w:t>
      </w:r>
    </w:p>
    <w:p w14:paraId="0D890B57"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D84D3E8"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BC25A2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3.</w:t>
      </w:r>
      <w:r w:rsidRPr="00A32FD3">
        <w:rPr>
          <w:rFonts w:ascii="Times New Roman" w:hAnsi="Times New Roman"/>
          <w:b/>
          <w:caps/>
          <w:kern w:val="0"/>
          <w:sz w:val="22"/>
          <w:lang w:val="lt-LT"/>
          <w14:ligatures w14:val="none"/>
        </w:rPr>
        <w:tab/>
        <w:t>pagalbinių medžiagų sąrašas</w:t>
      </w:r>
    </w:p>
    <w:p w14:paraId="7A0A4397"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76CFF07D"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249D656"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4.</w:t>
      </w:r>
      <w:r w:rsidRPr="00A32FD3">
        <w:rPr>
          <w:rFonts w:ascii="Times New Roman" w:hAnsi="Times New Roman"/>
          <w:b/>
          <w:caps/>
          <w:kern w:val="0"/>
          <w:sz w:val="22"/>
          <w:lang w:val="lt-LT"/>
          <w14:ligatures w14:val="none"/>
        </w:rPr>
        <w:tab/>
        <w:t>FARMACINĖ forma ir KIEKIS PAKUOTĖJE</w:t>
      </w:r>
    </w:p>
    <w:p w14:paraId="05B05C84"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59D9DB10" w14:textId="77777777" w:rsidR="00A32FD3" w:rsidRPr="00A32FD3" w:rsidRDefault="00A32FD3" w:rsidP="00A32FD3">
      <w:pPr>
        <w:spacing w:after="0" w:line="276" w:lineRule="auto"/>
        <w:rPr>
          <w:rFonts w:ascii="Times New Roman" w:hAnsi="Times New Roman"/>
          <w:kern w:val="0"/>
          <w:sz w:val="22"/>
          <w:lang w:val="lt-LT"/>
          <w14:ligatures w14:val="none"/>
        </w:rPr>
      </w:pPr>
      <w:r w:rsidRPr="00A32FD3">
        <w:rPr>
          <w:rFonts w:ascii="Times New Roman" w:hAnsi="Times New Roman"/>
          <w:kern w:val="0"/>
          <w:sz w:val="22"/>
          <w14:ligatures w14:val="none"/>
        </w:rPr>
        <w:t>28 </w:t>
      </w:r>
      <w:proofErr w:type="spellStart"/>
      <w:r w:rsidRPr="00A32FD3">
        <w:rPr>
          <w:rFonts w:ascii="Times New Roman" w:hAnsi="Times New Roman"/>
          <w:kern w:val="0"/>
          <w:sz w:val="22"/>
          <w14:ligatures w14:val="none"/>
        </w:rPr>
        <w:t>plėvele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dengtos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tabletės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kalendorinė</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pakuotė</w:t>
      </w:r>
      <w:proofErr w:type="spellEnd"/>
      <w:r w:rsidRPr="00A32FD3">
        <w:rPr>
          <w:rFonts w:ascii="Times New Roman" w:hAnsi="Times New Roman"/>
          <w:kern w:val="0"/>
          <w:sz w:val="22"/>
          <w14:ligatures w14:val="none"/>
        </w:rPr>
        <w:t>)</w:t>
      </w:r>
    </w:p>
    <w:p w14:paraId="15B5EDF9" w14:textId="77777777" w:rsidR="00A32FD3" w:rsidRPr="00A32FD3" w:rsidRDefault="00A32FD3" w:rsidP="00A32FD3">
      <w:pPr>
        <w:spacing w:after="0" w:line="240" w:lineRule="auto"/>
        <w:rPr>
          <w:rFonts w:ascii="Times New Roman" w:hAnsi="Times New Roman"/>
          <w:kern w:val="0"/>
          <w:sz w:val="22"/>
          <w:lang w:val="lt-LT"/>
          <w14:ligatures w14:val="none"/>
        </w:rPr>
      </w:pPr>
    </w:p>
    <w:p w14:paraId="7F773847" w14:textId="77777777" w:rsidR="00A32FD3" w:rsidRPr="00A32FD3" w:rsidRDefault="00A32FD3" w:rsidP="00A32FD3">
      <w:pPr>
        <w:spacing w:after="0" w:line="240" w:lineRule="auto"/>
        <w:rPr>
          <w:rFonts w:ascii="Times New Roman" w:hAnsi="Times New Roman"/>
          <w:kern w:val="0"/>
          <w:sz w:val="22"/>
          <w:lang w:val="lt-LT"/>
          <w14:ligatures w14:val="none"/>
        </w:rPr>
      </w:pPr>
    </w:p>
    <w:p w14:paraId="1BB6FF4B"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5.</w:t>
      </w:r>
      <w:r w:rsidRPr="00A32FD3">
        <w:rPr>
          <w:rFonts w:ascii="Times New Roman" w:hAnsi="Times New Roman"/>
          <w:b/>
          <w:caps/>
          <w:kern w:val="0"/>
          <w:sz w:val="22"/>
          <w:lang w:val="lt-LT"/>
          <w14:ligatures w14:val="none"/>
        </w:rPr>
        <w:tab/>
        <w:t>vartojimo METODAS IR būdas (-AI)</w:t>
      </w:r>
    </w:p>
    <w:p w14:paraId="566CB1B1" w14:textId="77777777" w:rsidR="00A32FD3" w:rsidRPr="00A32FD3" w:rsidRDefault="00A32FD3" w:rsidP="00A32FD3">
      <w:pPr>
        <w:spacing w:after="0" w:line="240" w:lineRule="auto"/>
        <w:rPr>
          <w:rFonts w:ascii="Times New Roman" w:hAnsi="Times New Roman"/>
          <w:kern w:val="0"/>
          <w:sz w:val="22"/>
          <w:lang w:val="lt-LT"/>
          <w14:ligatures w14:val="none"/>
        </w:rPr>
      </w:pPr>
    </w:p>
    <w:p w14:paraId="22E9BE2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Prieš vartojimą perskaitykite pakuotės lapelį.</w:t>
      </w:r>
    </w:p>
    <w:p w14:paraId="7C30926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Vartoti per burną.</w:t>
      </w:r>
    </w:p>
    <w:p w14:paraId="6E6CF751" w14:textId="77777777" w:rsidR="00A32FD3" w:rsidRPr="00A32FD3" w:rsidRDefault="00A32FD3" w:rsidP="00A32FD3">
      <w:pPr>
        <w:spacing w:after="0" w:line="240" w:lineRule="auto"/>
        <w:rPr>
          <w:rFonts w:ascii="Times New Roman" w:hAnsi="Times New Roman"/>
          <w:kern w:val="0"/>
          <w:sz w:val="22"/>
          <w:lang w:val="lt-LT"/>
          <w14:ligatures w14:val="none"/>
        </w:rPr>
      </w:pPr>
    </w:p>
    <w:p w14:paraId="6558DB54" w14:textId="77777777" w:rsidR="00A32FD3" w:rsidRPr="00A32FD3" w:rsidRDefault="00A32FD3" w:rsidP="00A32FD3">
      <w:pPr>
        <w:spacing w:after="0" w:line="240" w:lineRule="auto"/>
        <w:rPr>
          <w:rFonts w:ascii="Times New Roman" w:hAnsi="Times New Roman"/>
          <w:kern w:val="0"/>
          <w:sz w:val="22"/>
          <w:lang w:val="lt-LT"/>
          <w14:ligatures w14:val="none"/>
        </w:rPr>
      </w:pPr>
    </w:p>
    <w:p w14:paraId="1CE31DEE"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6.</w:t>
      </w:r>
      <w:r w:rsidRPr="00A32FD3">
        <w:rPr>
          <w:rFonts w:ascii="Times New Roman" w:hAnsi="Times New Roman"/>
          <w:b/>
          <w:caps/>
          <w:kern w:val="0"/>
          <w:sz w:val="22"/>
          <w:lang w:val="lt-LT"/>
          <w14:ligatures w14:val="none"/>
        </w:rPr>
        <w:tab/>
        <w:t>SPECIALUS Įspėjimas</w:t>
      </w:r>
      <w:r w:rsidRPr="00A32FD3">
        <w:rPr>
          <w:rFonts w:ascii="Times New Roman" w:hAnsi="Times New Roman"/>
          <w:kern w:val="0"/>
          <w:sz w:val="22"/>
          <w:lang w:val="lt-LT"/>
          <w14:ligatures w14:val="none"/>
        </w:rPr>
        <w:t xml:space="preserve">, </w:t>
      </w:r>
      <w:r w:rsidRPr="00A32FD3">
        <w:rPr>
          <w:rFonts w:ascii="Times New Roman" w:hAnsi="Times New Roman"/>
          <w:b/>
          <w:kern w:val="0"/>
          <w:sz w:val="22"/>
          <w:lang w:val="lt-LT"/>
          <w14:ligatures w14:val="none"/>
        </w:rPr>
        <w:t xml:space="preserve">KAD VAISTINĮ PREPARATĄ BŪTINA LAIKYTI </w:t>
      </w:r>
      <w:r w:rsidRPr="00A32FD3">
        <w:rPr>
          <w:rFonts w:ascii="Times New Roman" w:hAnsi="Times New Roman"/>
          <w:b/>
          <w:caps/>
          <w:kern w:val="0"/>
          <w:sz w:val="22"/>
          <w:lang w:val="lt-LT"/>
          <w14:ligatures w14:val="none"/>
        </w:rPr>
        <w:t>vaikams nepastebimoje IR nepasiekiamoje vietoje</w:t>
      </w:r>
    </w:p>
    <w:p w14:paraId="4FFFE2F7"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26B2FDB7"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vaikams nepastebimoje ir nepasiekiamoje vietoje.</w:t>
      </w:r>
    </w:p>
    <w:p w14:paraId="3BBC231B"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p>
    <w:p w14:paraId="3B9BA38B"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p>
    <w:p w14:paraId="5CDDD214"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7.</w:t>
      </w:r>
      <w:r w:rsidRPr="00A32FD3">
        <w:rPr>
          <w:rFonts w:ascii="Times New Roman" w:hAnsi="Times New Roman"/>
          <w:b/>
          <w:caps/>
          <w:kern w:val="0"/>
          <w:sz w:val="22"/>
          <w:lang w:val="lt-LT"/>
          <w14:ligatures w14:val="none"/>
        </w:rPr>
        <w:tab/>
        <w:t>kitas (-I) specialus (-ŪS) Įspėjimas (-AI) (jei reikia)</w:t>
      </w:r>
    </w:p>
    <w:p w14:paraId="44D12727"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6D7CD80"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3FF3622B"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8.</w:t>
      </w:r>
      <w:r w:rsidRPr="00A32FD3">
        <w:rPr>
          <w:rFonts w:ascii="Times New Roman" w:hAnsi="Times New Roman"/>
          <w:b/>
          <w:caps/>
          <w:kern w:val="0"/>
          <w:sz w:val="22"/>
          <w:lang w:val="lt-LT"/>
          <w14:ligatures w14:val="none"/>
        </w:rPr>
        <w:tab/>
        <w:t>tinkamumo laikas</w:t>
      </w:r>
    </w:p>
    <w:p w14:paraId="7709EE13"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2FF42AA"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EXP {mm/MMMM}</w:t>
      </w:r>
    </w:p>
    <w:p w14:paraId="25AD6606"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p>
    <w:p w14:paraId="082FCE19"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p>
    <w:p w14:paraId="2D02475C"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9.</w:t>
      </w:r>
      <w:r w:rsidRPr="00A32FD3">
        <w:rPr>
          <w:rFonts w:ascii="Times New Roman" w:hAnsi="Times New Roman"/>
          <w:b/>
          <w:caps/>
          <w:kern w:val="0"/>
          <w:sz w:val="22"/>
          <w:lang w:val="lt-LT"/>
          <w14:ligatures w14:val="none"/>
        </w:rPr>
        <w:tab/>
        <w:t>SPECIALIOS laikymo sąlygos</w:t>
      </w:r>
    </w:p>
    <w:p w14:paraId="4B7869B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657B79E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ne aukštesnėje kaip 30 ºC temperatūroje.</w:t>
      </w:r>
    </w:p>
    <w:p w14:paraId="4D005B26"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gamintojo pakuotėje, kad vaistas būtų apsaugotas nuo drėgmės.</w:t>
      </w:r>
    </w:p>
    <w:p w14:paraId="21B59E8B"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4F8FF6E3"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60FF4BB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10.</w:t>
      </w:r>
      <w:r w:rsidRPr="00A32FD3">
        <w:rPr>
          <w:rFonts w:ascii="Times New Roman" w:hAnsi="Times New Roman"/>
          <w:b/>
          <w:caps/>
          <w:kern w:val="0"/>
          <w:sz w:val="22"/>
          <w:lang w:val="lt-LT"/>
          <w14:ligatures w14:val="none"/>
        </w:rPr>
        <w:tab/>
        <w:t xml:space="preserve">specialios atsargumo priemonės </w:t>
      </w:r>
      <w:r w:rsidRPr="00A32FD3">
        <w:rPr>
          <w:rFonts w:ascii="Times New Roman" w:hAnsi="Times New Roman"/>
          <w:b/>
          <w:kern w:val="0"/>
          <w:sz w:val="22"/>
          <w:lang w:val="lt-LT"/>
          <w14:ligatures w14:val="none"/>
        </w:rPr>
        <w:t>DĖL NESUVARTOTO</w:t>
      </w:r>
      <w:r w:rsidRPr="00A32FD3">
        <w:rPr>
          <w:rFonts w:ascii="Times New Roman" w:hAnsi="Times New Roman"/>
          <w:b/>
          <w:caps/>
          <w:kern w:val="0"/>
          <w:sz w:val="22"/>
          <w:lang w:val="lt-LT"/>
          <w14:ligatures w14:val="none"/>
        </w:rPr>
        <w:t xml:space="preserve"> VAISTINIO PREPARATO AR JO ATLIEKŲ TVARKYMO</w:t>
      </w:r>
      <w:r w:rsidRPr="00A32FD3">
        <w:rPr>
          <w:rFonts w:ascii="Times New Roman" w:hAnsi="Times New Roman"/>
          <w:caps/>
          <w:kern w:val="0"/>
          <w:sz w:val="22"/>
          <w:lang w:val="lt-LT"/>
          <w14:ligatures w14:val="none"/>
        </w:rPr>
        <w:t xml:space="preserve"> </w:t>
      </w:r>
      <w:r w:rsidRPr="00A32FD3">
        <w:rPr>
          <w:rFonts w:ascii="Times New Roman" w:hAnsi="Times New Roman"/>
          <w:b/>
          <w:caps/>
          <w:kern w:val="0"/>
          <w:sz w:val="22"/>
          <w:lang w:val="lt-LT"/>
          <w14:ligatures w14:val="none"/>
        </w:rPr>
        <w:t>(jei reikia)</w:t>
      </w:r>
    </w:p>
    <w:p w14:paraId="3D09735E"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E9BB198"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5F8E2E5"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lastRenderedPageBreak/>
        <w:t>11.</w:t>
      </w:r>
      <w:r w:rsidRPr="00A32FD3">
        <w:rPr>
          <w:rFonts w:ascii="Times New Roman" w:hAnsi="Times New Roman"/>
          <w:b/>
          <w:caps/>
          <w:kern w:val="0"/>
          <w:sz w:val="22"/>
          <w:lang w:val="lt-LT"/>
          <w14:ligatures w14:val="none"/>
        </w:rPr>
        <w:tab/>
        <w:t>REGISTRUOTOJO pavadinimas ir adresas</w:t>
      </w:r>
    </w:p>
    <w:p w14:paraId="58253A64"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73DE7F2"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SIA Novartis Baltics</w:t>
      </w:r>
    </w:p>
    <w:p w14:paraId="0CF7EBAF"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it-IT"/>
          <w14:ligatures w14:val="none"/>
        </w:rPr>
        <w:t>Skanstes iela 25</w:t>
      </w:r>
    </w:p>
    <w:p w14:paraId="1E1957F7" w14:textId="77777777" w:rsidR="00A32FD3" w:rsidRPr="00A32FD3" w:rsidRDefault="00A32FD3" w:rsidP="00A32FD3">
      <w:pPr>
        <w:tabs>
          <w:tab w:val="center" w:pos="4819"/>
          <w:tab w:val="right" w:pos="9638"/>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LV-1013, Rīga</w:t>
      </w:r>
    </w:p>
    <w:p w14:paraId="4D506BD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Latvija</w:t>
      </w:r>
    </w:p>
    <w:p w14:paraId="2145A0B3" w14:textId="77777777" w:rsidR="00A32FD3" w:rsidRPr="00A32FD3" w:rsidRDefault="00A32FD3" w:rsidP="00A32FD3">
      <w:pPr>
        <w:spacing w:after="0" w:line="240" w:lineRule="auto"/>
        <w:rPr>
          <w:rFonts w:ascii="Calibri" w:hAnsi="Calibri"/>
          <w:kern w:val="0"/>
          <w:sz w:val="22"/>
          <w:lang w:val="it-IT"/>
          <w14:ligatures w14:val="none"/>
        </w:rPr>
      </w:pPr>
    </w:p>
    <w:p w14:paraId="0732B019"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3E9A63FB"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12.</w:t>
      </w:r>
      <w:r w:rsidRPr="00A32FD3">
        <w:rPr>
          <w:rFonts w:ascii="Times New Roman" w:hAnsi="Times New Roman"/>
          <w:b/>
          <w:caps/>
          <w:kern w:val="0"/>
          <w:sz w:val="22"/>
          <w:lang w:val="lt-LT"/>
          <w14:ligatures w14:val="none"/>
        </w:rPr>
        <w:tab/>
        <w:t>REGISTRACIJOS PAŽYMĖJIMO numeris (-IAI)</w:t>
      </w:r>
    </w:p>
    <w:p w14:paraId="43FA772A"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7ABA5E12" w14:textId="77777777" w:rsidR="00A32FD3" w:rsidRPr="00A32FD3" w:rsidRDefault="00A32FD3" w:rsidP="00A32FD3">
      <w:pPr>
        <w:spacing w:after="0" w:line="240" w:lineRule="auto"/>
        <w:rPr>
          <w:rFonts w:ascii="Times New Roman" w:hAnsi="Times New Roman"/>
          <w:kern w:val="0"/>
          <w:lang w:val="lt-LT"/>
          <w14:ligatures w14:val="none"/>
        </w:rPr>
      </w:pPr>
      <w:r w:rsidRPr="00A32FD3">
        <w:rPr>
          <w:rFonts w:ascii="Times New Roman" w:hAnsi="Times New Roman"/>
          <w:kern w:val="0"/>
          <w:sz w:val="22"/>
          <w:lang w:val="lt-LT"/>
          <w14:ligatures w14:val="none"/>
        </w:rPr>
        <w:t>LT/1/01/1235/003</w:t>
      </w:r>
    </w:p>
    <w:p w14:paraId="5AB7D43F" w14:textId="77777777" w:rsidR="00A32FD3" w:rsidRPr="00A32FD3" w:rsidRDefault="00A32FD3" w:rsidP="00A32FD3">
      <w:pPr>
        <w:spacing w:after="0" w:line="240" w:lineRule="auto"/>
        <w:rPr>
          <w:rFonts w:ascii="Times New Roman" w:hAnsi="Times New Roman"/>
          <w:kern w:val="0"/>
          <w:sz w:val="22"/>
          <w:lang w:val="lt-LT"/>
          <w14:ligatures w14:val="none"/>
        </w:rPr>
      </w:pPr>
    </w:p>
    <w:p w14:paraId="59564A8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 </w:t>
      </w:r>
    </w:p>
    <w:p w14:paraId="5E760E7C"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13.</w:t>
      </w:r>
      <w:r w:rsidRPr="00A32FD3">
        <w:rPr>
          <w:rFonts w:ascii="Times New Roman" w:hAnsi="Times New Roman"/>
          <w:b/>
          <w:caps/>
          <w:kern w:val="0"/>
          <w:sz w:val="22"/>
          <w:lang w:val="lt-LT"/>
          <w14:ligatures w14:val="none"/>
        </w:rPr>
        <w:tab/>
        <w:t>serijos numeris</w:t>
      </w:r>
    </w:p>
    <w:p w14:paraId="72168508"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64FA89E0"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Lot</w:t>
      </w:r>
    </w:p>
    <w:p w14:paraId="7A884DE2"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A20CC70"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374FCFE9"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14.</w:t>
      </w:r>
      <w:r w:rsidRPr="00A32FD3">
        <w:rPr>
          <w:rFonts w:ascii="Times New Roman" w:hAnsi="Times New Roman"/>
          <w:b/>
          <w:caps/>
          <w:kern w:val="0"/>
          <w:sz w:val="22"/>
          <w:lang w:val="lt-LT"/>
          <w14:ligatures w14:val="none"/>
        </w:rPr>
        <w:tab/>
        <w:t>PARDAVIMO (IŠDAVIMO) tvarka</w:t>
      </w:r>
    </w:p>
    <w:p w14:paraId="0BE7F4B7"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5CA3C681"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Receptinis vaistas</w:t>
      </w:r>
    </w:p>
    <w:p w14:paraId="12031B48" w14:textId="77777777" w:rsidR="00A32FD3" w:rsidRPr="00A32FD3" w:rsidRDefault="00A32FD3" w:rsidP="00A32FD3">
      <w:pPr>
        <w:spacing w:after="0" w:line="240" w:lineRule="auto"/>
        <w:rPr>
          <w:rFonts w:ascii="Times New Roman" w:hAnsi="Times New Roman"/>
          <w:kern w:val="0"/>
          <w:sz w:val="22"/>
          <w:lang w:val="lt-LT"/>
          <w14:ligatures w14:val="none"/>
        </w:rPr>
      </w:pPr>
    </w:p>
    <w:p w14:paraId="1C3A5986"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05891E49"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15.</w:t>
      </w:r>
      <w:r w:rsidRPr="00A32FD3">
        <w:rPr>
          <w:rFonts w:ascii="Times New Roman" w:hAnsi="Times New Roman"/>
          <w:b/>
          <w:caps/>
          <w:kern w:val="0"/>
          <w:sz w:val="22"/>
          <w:lang w:val="lt-LT"/>
          <w14:ligatures w14:val="none"/>
        </w:rPr>
        <w:tab/>
        <w:t>vartojimo instrukcijA</w:t>
      </w:r>
    </w:p>
    <w:p w14:paraId="785B7743"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67FB2DA3"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2A12C06D"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16.</w:t>
      </w:r>
      <w:r w:rsidRPr="00A32FD3">
        <w:rPr>
          <w:rFonts w:ascii="Times New Roman" w:hAnsi="Times New Roman"/>
          <w:b/>
          <w:caps/>
          <w:kern w:val="0"/>
          <w:sz w:val="22"/>
          <w:lang w:val="lt-LT"/>
          <w14:ligatures w14:val="none"/>
        </w:rPr>
        <w:tab/>
        <w:t>INFORMACIJA BRAILIO RAŠTU</w:t>
      </w:r>
    </w:p>
    <w:p w14:paraId="2C6CD2E4" w14:textId="77777777" w:rsidR="00A32FD3" w:rsidRPr="00A32FD3" w:rsidRDefault="00A32FD3" w:rsidP="00A32FD3">
      <w:pPr>
        <w:spacing w:after="0" w:line="240" w:lineRule="auto"/>
        <w:rPr>
          <w:rFonts w:ascii="Times New Roman" w:hAnsi="Times New Roman"/>
          <w:kern w:val="0"/>
          <w:sz w:val="22"/>
          <w:lang w:val="lt-LT"/>
          <w14:ligatures w14:val="none"/>
        </w:rPr>
      </w:pPr>
    </w:p>
    <w:p w14:paraId="65E33EA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mg/25 mg</w:t>
      </w:r>
    </w:p>
    <w:p w14:paraId="59E6A378" w14:textId="77777777" w:rsidR="00A32FD3" w:rsidRPr="00A32FD3" w:rsidRDefault="00A32FD3" w:rsidP="00A32FD3">
      <w:pPr>
        <w:spacing w:after="0" w:line="240" w:lineRule="auto"/>
        <w:rPr>
          <w:rFonts w:ascii="Times New Roman" w:hAnsi="Times New Roman"/>
          <w:kern w:val="0"/>
          <w:sz w:val="22"/>
          <w:lang w:val="lt-LT"/>
          <w14:ligatures w14:val="none"/>
        </w:rPr>
      </w:pPr>
    </w:p>
    <w:p w14:paraId="001A0B8A" w14:textId="77777777" w:rsidR="00A32FD3" w:rsidRPr="00A32FD3" w:rsidRDefault="00A32FD3" w:rsidP="00A32FD3">
      <w:pPr>
        <w:tabs>
          <w:tab w:val="left" w:pos="567"/>
        </w:tabs>
        <w:spacing w:after="0" w:line="240" w:lineRule="auto"/>
        <w:rPr>
          <w:rFonts w:ascii="Times New Roman" w:hAnsi="Times New Roman"/>
          <w:kern w:val="0"/>
          <w:sz w:val="22"/>
          <w:shd w:val="clear" w:color="auto" w:fill="CCCCCC"/>
          <w:lang w:val="lt-LT"/>
          <w14:ligatures w14:val="none"/>
        </w:rPr>
      </w:pPr>
    </w:p>
    <w:p w14:paraId="0239518D" w14:textId="77777777" w:rsidR="00A32FD3" w:rsidRPr="00A32FD3" w:rsidRDefault="00A32FD3" w:rsidP="00A32FD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17.</w:t>
      </w:r>
      <w:r w:rsidRPr="00A32FD3">
        <w:rPr>
          <w:rFonts w:ascii="Times New Roman" w:hAnsi="Times New Roman"/>
          <w:b/>
          <w:kern w:val="0"/>
          <w:sz w:val="22"/>
          <w:lang w:val="lt-LT"/>
          <w14:ligatures w14:val="none"/>
        </w:rPr>
        <w:tab/>
        <w:t>UNIKALUS IDENTIFIKATORIUS – 2D BRŪKŠNINIS KODAS</w:t>
      </w:r>
    </w:p>
    <w:p w14:paraId="6BFA4C56" w14:textId="77777777" w:rsidR="00A32FD3" w:rsidRPr="00A32FD3" w:rsidRDefault="00A32FD3" w:rsidP="00A32FD3">
      <w:pPr>
        <w:spacing w:after="0" w:line="240" w:lineRule="auto"/>
        <w:rPr>
          <w:rFonts w:ascii="Times New Roman" w:hAnsi="Times New Roman"/>
          <w:kern w:val="0"/>
          <w:sz w:val="22"/>
          <w:lang w:val="lt-LT"/>
          <w14:ligatures w14:val="none"/>
        </w:rPr>
      </w:pPr>
    </w:p>
    <w:p w14:paraId="7C4F7DB5" w14:textId="77777777" w:rsidR="00A32FD3" w:rsidRPr="00A32FD3" w:rsidRDefault="00A32FD3" w:rsidP="00A32FD3">
      <w:pPr>
        <w:tabs>
          <w:tab w:val="left" w:pos="567"/>
        </w:tabs>
        <w:spacing w:after="0" w:line="240" w:lineRule="auto"/>
        <w:rPr>
          <w:rFonts w:ascii="Times New Roman" w:hAnsi="Times New Roman"/>
          <w:kern w:val="0"/>
          <w:sz w:val="22"/>
          <w:shd w:val="pct15" w:color="auto" w:fill="auto"/>
          <w:lang w:val="lt-LT"/>
          <w14:ligatures w14:val="none"/>
        </w:rPr>
      </w:pPr>
      <w:r w:rsidRPr="00A32FD3">
        <w:rPr>
          <w:rFonts w:ascii="Times New Roman" w:hAnsi="Times New Roman"/>
          <w:kern w:val="0"/>
          <w:sz w:val="22"/>
          <w:shd w:val="pct15" w:color="auto" w:fill="auto"/>
          <w:lang w:val="lt-LT"/>
          <w14:ligatures w14:val="none"/>
        </w:rPr>
        <w:t>2D brūkšninis kodas su nurodytu unikaliu identifikatoriumi.</w:t>
      </w:r>
    </w:p>
    <w:p w14:paraId="10967A20" w14:textId="77777777" w:rsidR="00A32FD3" w:rsidRPr="00A32FD3" w:rsidRDefault="00A32FD3" w:rsidP="00A32FD3">
      <w:pPr>
        <w:tabs>
          <w:tab w:val="left" w:pos="567"/>
        </w:tabs>
        <w:spacing w:after="0" w:line="240" w:lineRule="auto"/>
        <w:rPr>
          <w:rFonts w:ascii="Times New Roman" w:hAnsi="Times New Roman"/>
          <w:kern w:val="0"/>
          <w:sz w:val="22"/>
          <w:shd w:val="clear" w:color="auto" w:fill="CCCCCC"/>
          <w:lang w:val="lt-LT"/>
          <w14:ligatures w14:val="none"/>
        </w:rPr>
      </w:pPr>
    </w:p>
    <w:p w14:paraId="77D7CA5B" w14:textId="77777777" w:rsidR="00A32FD3" w:rsidRPr="00A32FD3" w:rsidRDefault="00A32FD3" w:rsidP="00A32FD3">
      <w:pPr>
        <w:spacing w:after="0" w:line="240" w:lineRule="auto"/>
        <w:rPr>
          <w:rFonts w:ascii="Times New Roman" w:hAnsi="Times New Roman"/>
          <w:kern w:val="0"/>
          <w:sz w:val="22"/>
          <w:lang w:val="lt-LT"/>
          <w14:ligatures w14:val="none"/>
        </w:rPr>
      </w:pPr>
    </w:p>
    <w:p w14:paraId="2C7AEFC2" w14:textId="77777777" w:rsidR="00A32FD3" w:rsidRPr="00A32FD3" w:rsidRDefault="00A32FD3" w:rsidP="00A32FD3">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18.</w:t>
      </w:r>
      <w:r w:rsidRPr="00A32FD3">
        <w:rPr>
          <w:rFonts w:ascii="Times New Roman" w:hAnsi="Times New Roman"/>
          <w:b/>
          <w:kern w:val="0"/>
          <w:sz w:val="22"/>
          <w:lang w:val="lt-LT"/>
          <w14:ligatures w14:val="none"/>
        </w:rPr>
        <w:tab/>
        <w:t>UNIKALUS IDENTIFIKATORIUS – ŽMONĖMS SUPRANTAMI DUOMENYS</w:t>
      </w:r>
    </w:p>
    <w:p w14:paraId="034CB222" w14:textId="77777777" w:rsidR="00A32FD3" w:rsidRPr="00A32FD3" w:rsidRDefault="00A32FD3" w:rsidP="00A32FD3">
      <w:pPr>
        <w:spacing w:after="0" w:line="240" w:lineRule="auto"/>
        <w:rPr>
          <w:rFonts w:ascii="Times New Roman" w:hAnsi="Times New Roman"/>
          <w:kern w:val="0"/>
          <w:sz w:val="22"/>
          <w:lang w:val="lt-LT"/>
          <w14:ligatures w14:val="none"/>
        </w:rPr>
      </w:pPr>
    </w:p>
    <w:p w14:paraId="305A6EDC" w14:textId="77777777" w:rsidR="00A32FD3" w:rsidRPr="00A32FD3" w:rsidRDefault="00A32FD3" w:rsidP="00A32FD3">
      <w:pPr>
        <w:tabs>
          <w:tab w:val="left" w:pos="567"/>
        </w:tabs>
        <w:spacing w:after="0" w:line="260" w:lineRule="exact"/>
        <w:rPr>
          <w:rFonts w:ascii="Times New Roman" w:hAnsi="Times New Roman"/>
          <w:color w:val="008000"/>
          <w:kern w:val="0"/>
          <w:sz w:val="22"/>
          <w:lang w:val="lt-LT"/>
          <w14:ligatures w14:val="none"/>
        </w:rPr>
      </w:pPr>
      <w:r w:rsidRPr="00A32FD3">
        <w:rPr>
          <w:rFonts w:ascii="Times New Roman" w:hAnsi="Times New Roman"/>
          <w:kern w:val="0"/>
          <w:sz w:val="22"/>
          <w:lang w:val="lt-LT"/>
          <w14:ligatures w14:val="none"/>
        </w:rPr>
        <w:t>PC:</w:t>
      </w:r>
    </w:p>
    <w:p w14:paraId="185BC3B8"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SN:</w:t>
      </w:r>
    </w:p>
    <w:p w14:paraId="13703380" w14:textId="77777777" w:rsidR="00A32FD3" w:rsidRPr="00A32FD3" w:rsidRDefault="00A32FD3" w:rsidP="00A32FD3">
      <w:pPr>
        <w:tabs>
          <w:tab w:val="left" w:pos="567"/>
        </w:tabs>
        <w:spacing w:after="0" w:line="260" w:lineRule="exact"/>
        <w:rPr>
          <w:rFonts w:ascii="Times New Roman" w:hAnsi="Times New Roman"/>
          <w:kern w:val="0"/>
          <w:sz w:val="22"/>
          <w:lang w:val="lt-LT"/>
          <w14:ligatures w14:val="none"/>
        </w:rPr>
      </w:pPr>
      <w:r w:rsidRPr="00A32FD3">
        <w:rPr>
          <w:rFonts w:ascii="Times New Roman" w:hAnsi="Times New Roman"/>
          <w:kern w:val="0"/>
          <w:sz w:val="22"/>
          <w:lang w:val="lt-LT"/>
          <w14:ligatures w14:val="none"/>
        </w:rPr>
        <w:t>NN:</w:t>
      </w:r>
    </w:p>
    <w:p w14:paraId="52747E2E" w14:textId="77777777" w:rsidR="00A32FD3" w:rsidRPr="00A32FD3" w:rsidRDefault="00A32FD3" w:rsidP="00A32FD3">
      <w:pPr>
        <w:spacing w:after="200" w:line="276"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br w:type="page"/>
      </w:r>
    </w:p>
    <w:p w14:paraId="5A198BE4" w14:textId="77777777" w:rsidR="00A32FD3" w:rsidRPr="00A32FD3" w:rsidRDefault="00A32FD3" w:rsidP="00A32FD3">
      <w:pPr>
        <w:spacing w:after="0" w:line="240" w:lineRule="auto"/>
        <w:rPr>
          <w:rFonts w:ascii="Times New Roman" w:hAnsi="Times New Roman"/>
          <w:kern w:val="0"/>
          <w:sz w:val="22"/>
          <w:lang w:val="lt-LT"/>
          <w14:ligatures w14:val="none"/>
        </w:rPr>
      </w:pPr>
    </w:p>
    <w:p w14:paraId="21189A39"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 xml:space="preserve">MINIMALI Informacija ant lizdinių plokštelių </w:t>
      </w:r>
      <w:smartTag w:uri="urn:schemas-microsoft-com:office:smarttags" w:element="stockticker">
        <w:r w:rsidRPr="00A32FD3">
          <w:rPr>
            <w:rFonts w:ascii="Times New Roman" w:hAnsi="Times New Roman"/>
            <w:b/>
            <w:caps/>
            <w:kern w:val="0"/>
            <w:sz w:val="22"/>
            <w:lang w:val="lt-LT"/>
            <w14:ligatures w14:val="none"/>
          </w:rPr>
          <w:t>ARBA</w:t>
        </w:r>
      </w:smartTag>
      <w:r w:rsidRPr="00A32FD3">
        <w:rPr>
          <w:rFonts w:ascii="Times New Roman" w:hAnsi="Times New Roman"/>
          <w:b/>
          <w:caps/>
          <w:kern w:val="0"/>
          <w:sz w:val="22"/>
          <w:lang w:val="lt-LT"/>
          <w14:ligatures w14:val="none"/>
        </w:rPr>
        <w:t xml:space="preserve"> DVISLUOKSNIŲ JUOSTELIŲ</w:t>
      </w:r>
    </w:p>
    <w:p w14:paraId="47E141DE"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27A8AE3A"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r w:rsidRPr="00A32FD3">
        <w:rPr>
          <w:rFonts w:ascii="Times New Roman" w:hAnsi="Times New Roman"/>
          <w:b/>
          <w:caps/>
          <w:kern w:val="0"/>
          <w:sz w:val="22"/>
          <w:lang w:val="lt-LT"/>
          <w14:ligatures w14:val="none"/>
        </w:rPr>
        <w:t>KALENDORINĖ lizdinĖ plokštelĖ</w:t>
      </w:r>
    </w:p>
    <w:p w14:paraId="0D30B2FA"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204ED460"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0B361928"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1.</w:t>
      </w:r>
      <w:r w:rsidRPr="00A32FD3">
        <w:rPr>
          <w:rFonts w:ascii="Times New Roman" w:hAnsi="Times New Roman"/>
          <w:b/>
          <w:caps/>
          <w:kern w:val="0"/>
          <w:sz w:val="22"/>
          <w:lang w:val="lt-LT"/>
          <w14:ligatures w14:val="none"/>
        </w:rPr>
        <w:tab/>
        <w:t xml:space="preserve">vaistinio preparato pavadinimas </w:t>
      </w:r>
    </w:p>
    <w:p w14:paraId="356FC270"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p>
    <w:p w14:paraId="1B83114A"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160 mg/25 mg plėvele dengtos tabletės</w:t>
      </w:r>
    </w:p>
    <w:p w14:paraId="0E3B0C1E" w14:textId="77777777" w:rsidR="00A32FD3" w:rsidRPr="00A32FD3" w:rsidRDefault="00A32FD3" w:rsidP="00A32FD3">
      <w:pPr>
        <w:spacing w:after="0" w:line="240" w:lineRule="auto"/>
        <w:rPr>
          <w:rFonts w:ascii="Times New Roman" w:hAnsi="Times New Roman"/>
          <w:i/>
          <w:kern w:val="0"/>
          <w:sz w:val="22"/>
          <w:lang w:val="lt-LT"/>
          <w14:ligatures w14:val="none"/>
        </w:rPr>
      </w:pPr>
      <w:r w:rsidRPr="00A32FD3">
        <w:rPr>
          <w:rFonts w:ascii="Times New Roman" w:hAnsi="Times New Roman"/>
          <w:i/>
          <w:kern w:val="0"/>
          <w:sz w:val="22"/>
          <w:lang w:val="lt-LT"/>
          <w14:ligatures w14:val="none"/>
        </w:rPr>
        <w:t>valsartanum/hydrochlorothiazidum</w:t>
      </w:r>
    </w:p>
    <w:p w14:paraId="0A4C9246" w14:textId="77777777" w:rsidR="00A32FD3" w:rsidRPr="00A32FD3" w:rsidRDefault="00A32FD3" w:rsidP="00A32FD3">
      <w:pPr>
        <w:spacing w:after="0" w:line="240" w:lineRule="auto"/>
        <w:rPr>
          <w:rFonts w:ascii="Times New Roman" w:hAnsi="Times New Roman"/>
          <w:kern w:val="0"/>
          <w:sz w:val="22"/>
          <w:lang w:val="lt-LT"/>
          <w14:ligatures w14:val="none"/>
        </w:rPr>
      </w:pPr>
    </w:p>
    <w:p w14:paraId="369443D3" w14:textId="77777777" w:rsidR="00A32FD3" w:rsidRPr="00A32FD3" w:rsidRDefault="00A32FD3" w:rsidP="00A32FD3">
      <w:pPr>
        <w:spacing w:after="0" w:line="240" w:lineRule="auto"/>
        <w:rPr>
          <w:rFonts w:ascii="Times New Roman" w:hAnsi="Times New Roman"/>
          <w:kern w:val="0"/>
          <w:sz w:val="22"/>
          <w:lang w:val="lt-LT"/>
          <w14:ligatures w14:val="none"/>
        </w:rPr>
      </w:pPr>
    </w:p>
    <w:p w14:paraId="70FAB890"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2.</w:t>
      </w:r>
      <w:r w:rsidRPr="00A32FD3">
        <w:rPr>
          <w:rFonts w:ascii="Times New Roman" w:hAnsi="Times New Roman"/>
          <w:b/>
          <w:caps/>
          <w:kern w:val="0"/>
          <w:sz w:val="22"/>
          <w:lang w:val="lt-LT"/>
          <w14:ligatures w14:val="none"/>
        </w:rPr>
        <w:tab/>
        <w:t>REGISTRUOTOJOpavadinimas</w:t>
      </w:r>
    </w:p>
    <w:p w14:paraId="5D874E04"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AC8EA4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Novartis</w:t>
      </w:r>
    </w:p>
    <w:p w14:paraId="78CFDB03" w14:textId="77777777" w:rsidR="00A32FD3" w:rsidRPr="00A32FD3" w:rsidRDefault="00A32FD3" w:rsidP="00A32FD3">
      <w:pPr>
        <w:spacing w:after="0" w:line="240" w:lineRule="auto"/>
        <w:rPr>
          <w:rFonts w:ascii="Times New Roman" w:hAnsi="Times New Roman"/>
          <w:kern w:val="0"/>
          <w:sz w:val="22"/>
          <w:lang w:val="lt-LT"/>
          <w14:ligatures w14:val="none"/>
        </w:rPr>
      </w:pPr>
    </w:p>
    <w:p w14:paraId="5911F7A7"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1569B5C"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3.</w:t>
      </w:r>
      <w:r w:rsidRPr="00A32FD3">
        <w:rPr>
          <w:rFonts w:ascii="Times New Roman" w:hAnsi="Times New Roman"/>
          <w:b/>
          <w:caps/>
          <w:kern w:val="0"/>
          <w:sz w:val="22"/>
          <w:lang w:val="lt-LT"/>
          <w14:ligatures w14:val="none"/>
        </w:rPr>
        <w:tab/>
        <w:t>Tinkamumo laikas</w:t>
      </w:r>
    </w:p>
    <w:p w14:paraId="1292DC29"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2714CC2A" w14:textId="77777777" w:rsidR="00A32FD3" w:rsidRPr="00A32FD3" w:rsidRDefault="00A32FD3" w:rsidP="00A32FD3">
      <w:pPr>
        <w:spacing w:after="0" w:line="240" w:lineRule="auto"/>
        <w:ind w:left="567" w:hanging="567"/>
        <w:outlineLvl w:val="0"/>
        <w:rPr>
          <w:rFonts w:ascii="Times New Roman" w:hAnsi="Times New Roman"/>
          <w:kern w:val="0"/>
          <w:sz w:val="22"/>
          <w:lang w:val="lt-LT"/>
          <w14:ligatures w14:val="none"/>
        </w:rPr>
      </w:pPr>
      <w:r w:rsidRPr="00A32FD3">
        <w:rPr>
          <w:rFonts w:ascii="Times New Roman" w:hAnsi="Times New Roman"/>
          <w:kern w:val="0"/>
          <w:sz w:val="22"/>
          <w:lang w:val="lt-LT"/>
          <w14:ligatures w14:val="none"/>
        </w:rPr>
        <w:t>EXP {mm/MMMM}</w:t>
      </w:r>
    </w:p>
    <w:p w14:paraId="63E934BB"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0498E319"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784CDE8A"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4.</w:t>
      </w:r>
      <w:r w:rsidRPr="00A32FD3">
        <w:rPr>
          <w:rFonts w:ascii="Times New Roman" w:hAnsi="Times New Roman"/>
          <w:b/>
          <w:caps/>
          <w:kern w:val="0"/>
          <w:sz w:val="22"/>
          <w:lang w:val="lt-LT"/>
          <w14:ligatures w14:val="none"/>
        </w:rPr>
        <w:tab/>
        <w:t>SERIJOS NUMERIS</w:t>
      </w:r>
    </w:p>
    <w:p w14:paraId="380257A2"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CE8B34C" w14:textId="77777777" w:rsidR="00A32FD3" w:rsidRPr="00A32FD3" w:rsidRDefault="00A32FD3" w:rsidP="00A32FD3">
      <w:pPr>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Lot</w:t>
      </w:r>
    </w:p>
    <w:p w14:paraId="16335576" w14:textId="77777777" w:rsidR="00A32FD3" w:rsidRPr="00A32FD3" w:rsidRDefault="00A32FD3" w:rsidP="00A32FD3">
      <w:pPr>
        <w:spacing w:after="0" w:line="240" w:lineRule="auto"/>
        <w:ind w:left="567" w:hanging="567"/>
        <w:rPr>
          <w:rFonts w:ascii="Times New Roman" w:hAnsi="Times New Roman"/>
          <w:caps/>
          <w:kern w:val="0"/>
          <w:sz w:val="22"/>
          <w:lang w:val="lt-LT"/>
          <w14:ligatures w14:val="none"/>
        </w:rPr>
      </w:pPr>
    </w:p>
    <w:p w14:paraId="4A624418" w14:textId="77777777" w:rsidR="00A32FD3" w:rsidRPr="00A32FD3" w:rsidRDefault="00A32FD3" w:rsidP="00A32FD3">
      <w:pPr>
        <w:spacing w:after="0" w:line="240" w:lineRule="auto"/>
        <w:rPr>
          <w:rFonts w:ascii="Times New Roman" w:hAnsi="Times New Roman"/>
          <w:kern w:val="0"/>
          <w:sz w:val="22"/>
          <w:lang w:val="lt-LT"/>
          <w14:ligatures w14:val="none"/>
        </w:rPr>
      </w:pPr>
    </w:p>
    <w:p w14:paraId="36DB1759" w14:textId="77777777" w:rsidR="00A32FD3" w:rsidRPr="00A32FD3" w:rsidRDefault="00A32FD3" w:rsidP="00A32FD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A32FD3">
        <w:rPr>
          <w:rFonts w:ascii="Times New Roman" w:hAnsi="Times New Roman"/>
          <w:b/>
          <w:caps/>
          <w:kern w:val="0"/>
          <w:sz w:val="22"/>
          <w:lang w:val="lt-LT"/>
          <w14:ligatures w14:val="none"/>
        </w:rPr>
        <w:t>5.</w:t>
      </w:r>
      <w:r w:rsidRPr="00A32FD3">
        <w:rPr>
          <w:rFonts w:ascii="Times New Roman" w:hAnsi="Times New Roman"/>
          <w:b/>
          <w:caps/>
          <w:kern w:val="0"/>
          <w:sz w:val="22"/>
          <w:lang w:val="lt-LT"/>
          <w14:ligatures w14:val="none"/>
        </w:rPr>
        <w:tab/>
        <w:t>KITA</w:t>
      </w:r>
    </w:p>
    <w:p w14:paraId="0E1B87E1" w14:textId="77777777" w:rsidR="00A32FD3" w:rsidRPr="00A32FD3" w:rsidRDefault="00A32FD3" w:rsidP="00A32FD3">
      <w:pPr>
        <w:spacing w:after="0" w:line="240" w:lineRule="auto"/>
        <w:rPr>
          <w:rFonts w:ascii="Times New Roman" w:hAnsi="Times New Roman"/>
          <w:kern w:val="0"/>
          <w:sz w:val="22"/>
          <w:lang w:val="lt-LT"/>
          <w14:ligatures w14:val="none"/>
        </w:rPr>
      </w:pPr>
    </w:p>
    <w:p w14:paraId="51386E5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Pirmadienis</w:t>
      </w:r>
    </w:p>
    <w:p w14:paraId="7CEE1B3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Antradienis</w:t>
      </w:r>
    </w:p>
    <w:p w14:paraId="55978A8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Trečiadienis</w:t>
      </w:r>
    </w:p>
    <w:p w14:paraId="31AA9D6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Ketvirtadienis</w:t>
      </w:r>
    </w:p>
    <w:p w14:paraId="79649CD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Penktadienis</w:t>
      </w:r>
    </w:p>
    <w:p w14:paraId="23E258C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Šeštadienis</w:t>
      </w:r>
    </w:p>
    <w:p w14:paraId="3D73737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Sekmadienis</w:t>
      </w:r>
    </w:p>
    <w:p w14:paraId="1121CBDE" w14:textId="77777777" w:rsidR="00A32FD3" w:rsidRPr="00A32FD3" w:rsidRDefault="00A32FD3" w:rsidP="00A32FD3">
      <w:pP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br w:type="page"/>
      </w:r>
    </w:p>
    <w:p w14:paraId="5896AE22"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27A327D1"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393B521F"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33CA36E5"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6FA8BB8A"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372FA0DC"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393AD7FC"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217CC401"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4A780B97"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7A6186A7"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0A77BCF7"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2E9912CB"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4172BF07"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6A173BBE"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185BDDD0"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17593CB9"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557B359C"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72C4888C"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78B74BC1"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2AE236B5"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43598084"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5BA41BB9"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41C864E5"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3FD3731E"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B. PAKUOTĖS LAPELIS</w:t>
      </w:r>
    </w:p>
    <w:p w14:paraId="2DF41C24"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08E86D8B"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br w:type="page"/>
      </w:r>
      <w:bookmarkStart w:id="0" w:name="_Hlk203028492"/>
      <w:r w:rsidRPr="00A32FD3">
        <w:rPr>
          <w:rFonts w:ascii="Times New Roman" w:hAnsi="Times New Roman"/>
          <w:b/>
          <w:kern w:val="0"/>
          <w:sz w:val="22"/>
          <w:lang w:val="lt-LT"/>
          <w14:ligatures w14:val="none"/>
        </w:rPr>
        <w:lastRenderedPageBreak/>
        <w:t>Pakuotės lapelis: informacija vartotojui</w:t>
      </w:r>
    </w:p>
    <w:p w14:paraId="57BF2684"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5B35788F"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Co-Diovan 80 mg/12,5 mg plėvele dengtos tabletės</w:t>
      </w:r>
    </w:p>
    <w:p w14:paraId="2D5EE14A"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Co-Diovan 160 mg/12,5 mg plėvele dengtos tabletės</w:t>
      </w:r>
    </w:p>
    <w:p w14:paraId="2BF59778"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Co-Diovan 160 mg/25 mg plėvele dengtos tabletės</w:t>
      </w:r>
    </w:p>
    <w:p w14:paraId="07C0AA4B" w14:textId="77777777" w:rsidR="00A32FD3" w:rsidRPr="00A32FD3" w:rsidRDefault="00A32FD3" w:rsidP="00A32FD3">
      <w:pPr>
        <w:spacing w:after="0" w:line="240" w:lineRule="auto"/>
        <w:jc w:val="center"/>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valsartanas/hidrochlorotiazidas </w:t>
      </w:r>
    </w:p>
    <w:p w14:paraId="0551AE9B" w14:textId="77777777" w:rsidR="00A32FD3" w:rsidRPr="00A32FD3" w:rsidRDefault="00A32FD3" w:rsidP="00A32FD3">
      <w:pPr>
        <w:tabs>
          <w:tab w:val="left" w:pos="567"/>
        </w:tabs>
        <w:spacing w:after="0" w:line="240" w:lineRule="auto"/>
        <w:jc w:val="center"/>
        <w:rPr>
          <w:rFonts w:ascii="Times New Roman" w:hAnsi="Times New Roman"/>
          <w:b/>
          <w:kern w:val="0"/>
          <w:sz w:val="22"/>
          <w:lang w:val="lt-LT"/>
          <w14:ligatures w14:val="none"/>
        </w:rPr>
      </w:pPr>
    </w:p>
    <w:p w14:paraId="29A41BFE" w14:textId="77777777" w:rsidR="00A32FD3" w:rsidRPr="00A32FD3" w:rsidRDefault="00A32FD3" w:rsidP="00A32FD3">
      <w:pPr>
        <w:suppressAutoHyphen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Atidžiai perskaitykite visą šį lapelį, prieš pradėdami vartoti vaistą, nes jame pateikiama Jums svarbi informacija.</w:t>
      </w:r>
    </w:p>
    <w:p w14:paraId="17D2B525"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Neišmeskite šio lapelio, nes vėl gali prireikti jį perskaityti.</w:t>
      </w:r>
    </w:p>
    <w:p w14:paraId="097C0611"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Jeigu kiltų daugiau klausimų, kreipkitės į gydytoją arba vaistininką.</w:t>
      </w:r>
    </w:p>
    <w:p w14:paraId="7601616F" w14:textId="77777777" w:rsidR="00A32FD3" w:rsidRPr="00A32FD3" w:rsidRDefault="00A32FD3" w:rsidP="00A32FD3">
      <w:pPr>
        <w:tabs>
          <w:tab w:val="left" w:pos="56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Šis vaistas skirtas tik Jums, todėl kitiems žmonėms jo duoti negalima. Vaistas gali jiems pakenkti (net tiems, kurių ligos požymiai yra tokie patys kaip Jūsų).</w:t>
      </w:r>
    </w:p>
    <w:p w14:paraId="2E03E66C" w14:textId="77777777" w:rsidR="00A32FD3" w:rsidRPr="00A32FD3" w:rsidRDefault="00A32FD3" w:rsidP="00A32FD3">
      <w:pPr>
        <w:tabs>
          <w:tab w:val="left" w:pos="56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Jeigu pasireiškė šalutinis poveikis (net jeigu jis šiame lapelyje nenurodytas), kreipkitės į gydytoją arba vaistininką. Žr. 4</w:t>
      </w:r>
      <w:r w:rsidRPr="00A32FD3">
        <w:rPr>
          <w:rFonts w:ascii="Times New Roman" w:hAnsi="Times New Roman"/>
          <w:b/>
          <w:kern w:val="0"/>
          <w:sz w:val="22"/>
          <w:lang w:val="lt-LT"/>
          <w14:ligatures w14:val="none"/>
        </w:rPr>
        <w:t> </w:t>
      </w:r>
      <w:r w:rsidRPr="00A32FD3">
        <w:rPr>
          <w:rFonts w:ascii="Times New Roman" w:hAnsi="Times New Roman"/>
          <w:kern w:val="0"/>
          <w:sz w:val="22"/>
          <w:lang w:val="lt-LT"/>
          <w14:ligatures w14:val="none"/>
        </w:rPr>
        <w:t>skyrių.</w:t>
      </w:r>
    </w:p>
    <w:p w14:paraId="66AB83E4"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p>
    <w:p w14:paraId="5CEFA6AE" w14:textId="77777777" w:rsidR="00A32FD3" w:rsidRPr="00A32FD3" w:rsidRDefault="00A32FD3" w:rsidP="00A32FD3">
      <w:pPr>
        <w:tabs>
          <w:tab w:val="left" w:pos="567"/>
        </w:tabs>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Apie ką rašoma šiame lapelyje</w:t>
      </w:r>
    </w:p>
    <w:p w14:paraId="70DA4DC8"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1.</w:t>
      </w:r>
      <w:r w:rsidRPr="00A32FD3">
        <w:rPr>
          <w:rFonts w:ascii="Times New Roman" w:hAnsi="Times New Roman"/>
          <w:kern w:val="0"/>
          <w:sz w:val="22"/>
          <w:lang w:val="lt-LT"/>
          <w14:ligatures w14:val="none"/>
        </w:rPr>
        <w:tab/>
        <w:t>Kas yra Co-Diovan ir kam jis vartojamas</w:t>
      </w:r>
    </w:p>
    <w:p w14:paraId="01E6D311"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2.</w:t>
      </w:r>
      <w:r w:rsidRPr="00A32FD3">
        <w:rPr>
          <w:rFonts w:ascii="Times New Roman" w:hAnsi="Times New Roman"/>
          <w:kern w:val="0"/>
          <w:sz w:val="22"/>
          <w:lang w:val="lt-LT"/>
          <w14:ligatures w14:val="none"/>
        </w:rPr>
        <w:tab/>
        <w:t>Kas žinotina prieš vartojant Co-Diovan</w:t>
      </w:r>
    </w:p>
    <w:p w14:paraId="0F3BEBC0"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3.</w:t>
      </w:r>
      <w:r w:rsidRPr="00A32FD3">
        <w:rPr>
          <w:rFonts w:ascii="Times New Roman" w:hAnsi="Times New Roman"/>
          <w:kern w:val="0"/>
          <w:sz w:val="22"/>
          <w:lang w:val="lt-LT"/>
          <w14:ligatures w14:val="none"/>
        </w:rPr>
        <w:tab/>
        <w:t>Kaip vartoti Co-Diovan</w:t>
      </w:r>
    </w:p>
    <w:p w14:paraId="08CFDD8D"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4.</w:t>
      </w:r>
      <w:r w:rsidRPr="00A32FD3">
        <w:rPr>
          <w:rFonts w:ascii="Times New Roman" w:hAnsi="Times New Roman"/>
          <w:kern w:val="0"/>
          <w:sz w:val="22"/>
          <w:lang w:val="lt-LT"/>
          <w14:ligatures w14:val="none"/>
        </w:rPr>
        <w:tab/>
        <w:t>Galimas šalutinis poveikis</w:t>
      </w:r>
    </w:p>
    <w:p w14:paraId="29732891"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5.</w:t>
      </w:r>
      <w:r w:rsidRPr="00A32FD3">
        <w:rPr>
          <w:rFonts w:ascii="Times New Roman" w:hAnsi="Times New Roman"/>
          <w:kern w:val="0"/>
          <w:sz w:val="22"/>
          <w:lang w:val="lt-LT"/>
          <w14:ligatures w14:val="none"/>
        </w:rPr>
        <w:tab/>
        <w:t xml:space="preserve">Kaip laikyti Co-Diovan </w:t>
      </w:r>
    </w:p>
    <w:p w14:paraId="41E7FAF2" w14:textId="77777777" w:rsidR="00A32FD3" w:rsidRPr="00A32FD3" w:rsidRDefault="00A32FD3" w:rsidP="00A32FD3">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6.</w:t>
      </w:r>
      <w:r w:rsidRPr="00A32FD3">
        <w:rPr>
          <w:rFonts w:ascii="Times New Roman" w:hAnsi="Times New Roman"/>
          <w:kern w:val="0"/>
          <w:sz w:val="22"/>
          <w:lang w:val="lt-LT"/>
          <w14:ligatures w14:val="none"/>
        </w:rPr>
        <w:tab/>
        <w:t>Pakuotės turinys ir kita informacija</w:t>
      </w:r>
    </w:p>
    <w:p w14:paraId="7B92FF8F"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5163157F"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613C8F6A" w14:textId="77777777" w:rsidR="00A32FD3" w:rsidRPr="00A32FD3" w:rsidRDefault="00A32FD3" w:rsidP="00A32FD3">
      <w:pPr>
        <w:tabs>
          <w:tab w:val="left" w:pos="567"/>
        </w:tabs>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1.</w:t>
      </w:r>
      <w:r w:rsidRPr="00A32FD3">
        <w:rPr>
          <w:rFonts w:ascii="Times New Roman" w:hAnsi="Times New Roman"/>
          <w:b/>
          <w:kern w:val="0"/>
          <w:sz w:val="22"/>
          <w:lang w:val="lt-LT"/>
          <w14:ligatures w14:val="none"/>
        </w:rPr>
        <w:tab/>
        <w:t>Kas yra Co-Diovan ir kam jis vartojamas</w:t>
      </w:r>
    </w:p>
    <w:p w14:paraId="6B56AD06" w14:textId="77777777" w:rsidR="00A32FD3" w:rsidRPr="00A32FD3" w:rsidRDefault="00A32FD3" w:rsidP="00A32FD3">
      <w:pPr>
        <w:tabs>
          <w:tab w:val="left" w:pos="567"/>
        </w:tabs>
        <w:spacing w:after="0" w:line="240" w:lineRule="auto"/>
        <w:rPr>
          <w:rFonts w:ascii="Calibri" w:hAnsi="Calibri"/>
          <w:b/>
          <w:kern w:val="0"/>
          <w:sz w:val="22"/>
          <w:lang w:val="lt-LT"/>
          <w14:ligatures w14:val="none"/>
        </w:rPr>
      </w:pPr>
    </w:p>
    <w:p w14:paraId="77389F03" w14:textId="77777777" w:rsidR="00A32FD3" w:rsidRPr="00A32FD3" w:rsidRDefault="00A32FD3" w:rsidP="00A32FD3">
      <w:pPr>
        <w:numPr>
          <w:ilvl w:val="12"/>
          <w:numId w:val="0"/>
        </w:num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plėvele dengtose tabletėse yra dvi veikliosios medžiagos, vadinamos valsartanu ir hidrochlorotiazidu. Abi šios medžiagos padeda sureguliuoti aukštą kraujospūdį (hipertenziją).</w:t>
      </w:r>
    </w:p>
    <w:p w14:paraId="52391C37" w14:textId="77777777" w:rsidR="00A32FD3" w:rsidRPr="00A32FD3" w:rsidRDefault="00A32FD3" w:rsidP="00A32FD3">
      <w:pPr>
        <w:numPr>
          <w:ilvl w:val="0"/>
          <w:numId w:val="9"/>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b/>
          <w:kern w:val="0"/>
          <w:sz w:val="22"/>
          <w:lang w:val="lt-LT"/>
          <w14:ligatures w14:val="none"/>
        </w:rPr>
        <w:t>Valsartanas</w:t>
      </w:r>
      <w:r w:rsidRPr="00A32FD3">
        <w:rPr>
          <w:rFonts w:ascii="Times New Roman" w:hAnsi="Times New Roman"/>
          <w:kern w:val="0"/>
          <w:sz w:val="22"/>
          <w:lang w:val="lt-LT"/>
          <w14:ligatures w14:val="none"/>
        </w:rPr>
        <w:t xml:space="preserve"> priklauso grupei vaistų, kurie vadinami „angiotenzino II receptorių blokatoriais“, jie padeda reguliuoti padidėjusį kraujospūdį. Angiotenzinas II yra organizmo medžiaga, kuri sutraukia kraujagysles, todėl didėja kraujospūdis. Valsartanas blokuoja angiotenzino II sukeltą poveikį. Todėl kraujagyslės plečiasi ir kraujospūdis mažėja.</w:t>
      </w:r>
    </w:p>
    <w:p w14:paraId="73FC59FF" w14:textId="77777777" w:rsidR="00A32FD3" w:rsidRPr="00A32FD3" w:rsidRDefault="00A32FD3" w:rsidP="00A32FD3">
      <w:pPr>
        <w:numPr>
          <w:ilvl w:val="0"/>
          <w:numId w:val="9"/>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b/>
          <w:kern w:val="0"/>
          <w:sz w:val="22"/>
          <w:lang w:val="lt-LT"/>
          <w14:ligatures w14:val="none"/>
        </w:rPr>
        <w:t>Hidrochlorotiazidas</w:t>
      </w:r>
      <w:r w:rsidRPr="00A32FD3">
        <w:rPr>
          <w:rFonts w:ascii="Times New Roman" w:hAnsi="Times New Roman"/>
          <w:kern w:val="0"/>
          <w:sz w:val="22"/>
          <w:lang w:val="lt-LT"/>
          <w14:ligatures w14:val="none"/>
        </w:rPr>
        <w:t xml:space="preserve"> priklauso vaistų, vadinamų tiazidiniais diuretikais (šlapimą „varančių“ vaistų), grupei. Hidrochlorotiazidas padidina šlapimo išsiskyrimą, taip sumažindamas kraujospūdį.</w:t>
      </w:r>
    </w:p>
    <w:p w14:paraId="33157AAE" w14:textId="77777777" w:rsidR="00A32FD3" w:rsidRPr="00A32FD3" w:rsidRDefault="00A32FD3" w:rsidP="00A32FD3">
      <w:pPr>
        <w:spacing w:after="0" w:line="240" w:lineRule="auto"/>
        <w:rPr>
          <w:rFonts w:ascii="Times New Roman" w:hAnsi="Times New Roman"/>
          <w:kern w:val="0"/>
          <w:sz w:val="22"/>
          <w:lang w:val="lt-LT"/>
          <w14:ligatures w14:val="none"/>
        </w:rPr>
      </w:pPr>
    </w:p>
    <w:p w14:paraId="5A10468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vartojamas aukštam kraujospūdžiui, kurio negalima pakankamai sureguliuoti, vartojant vienos veikliosios medžiagos vaistus, gydyti.</w:t>
      </w:r>
    </w:p>
    <w:p w14:paraId="3D6F1A76" w14:textId="77777777" w:rsidR="00A32FD3" w:rsidRPr="00A32FD3" w:rsidRDefault="00A32FD3" w:rsidP="00A32FD3">
      <w:pPr>
        <w:spacing w:after="0" w:line="240" w:lineRule="auto"/>
        <w:rPr>
          <w:rFonts w:ascii="Times New Roman" w:hAnsi="Times New Roman"/>
          <w:kern w:val="0"/>
          <w:sz w:val="22"/>
          <w:lang w:val="lt-LT"/>
          <w14:ligatures w14:val="none"/>
        </w:rPr>
      </w:pPr>
    </w:p>
    <w:p w14:paraId="6A570425"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pavojus mažėja.</w:t>
      </w:r>
    </w:p>
    <w:p w14:paraId="2746F322"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67EA2435" w14:textId="77777777" w:rsidR="00A32FD3" w:rsidRPr="00A32FD3" w:rsidRDefault="00A32FD3" w:rsidP="00A32FD3">
      <w:pPr>
        <w:tabs>
          <w:tab w:val="left" w:pos="567"/>
        </w:tabs>
        <w:spacing w:after="0" w:line="240" w:lineRule="auto"/>
        <w:rPr>
          <w:rFonts w:ascii="Calibri" w:hAnsi="Calibri"/>
          <w:b/>
          <w:kern w:val="0"/>
          <w:sz w:val="22"/>
          <w:lang w:val="lt-LT"/>
          <w14:ligatures w14:val="none"/>
        </w:rPr>
      </w:pPr>
    </w:p>
    <w:p w14:paraId="1C7C02B0" w14:textId="77777777" w:rsidR="00A32FD3" w:rsidRPr="00A32FD3" w:rsidRDefault="00A32FD3" w:rsidP="00A32FD3">
      <w:pPr>
        <w:tabs>
          <w:tab w:val="left" w:pos="567"/>
        </w:tabs>
        <w:spacing w:after="0" w:line="240" w:lineRule="auto"/>
        <w:rPr>
          <w:rFonts w:ascii="Calibri" w:hAnsi="Calibri"/>
          <w:b/>
          <w:kern w:val="0"/>
          <w:sz w:val="22"/>
          <w:lang w:val="it-IT"/>
          <w14:ligatures w14:val="none"/>
        </w:rPr>
      </w:pPr>
      <w:r w:rsidRPr="00A32FD3">
        <w:rPr>
          <w:rFonts w:ascii="Times New Roman" w:hAnsi="Times New Roman"/>
          <w:b/>
          <w:kern w:val="0"/>
          <w:sz w:val="22"/>
          <w:lang w:val="lt-LT"/>
          <w14:ligatures w14:val="none"/>
        </w:rPr>
        <w:t>2.</w:t>
      </w:r>
      <w:r w:rsidRPr="00A32FD3">
        <w:rPr>
          <w:rFonts w:ascii="Times New Roman" w:hAnsi="Times New Roman"/>
          <w:b/>
          <w:kern w:val="0"/>
          <w:sz w:val="22"/>
          <w:lang w:val="lt-LT"/>
          <w14:ligatures w14:val="none"/>
        </w:rPr>
        <w:tab/>
        <w:t>Kas žinotina prieš vartojant Co-Diovan</w:t>
      </w:r>
    </w:p>
    <w:p w14:paraId="5C7FCFF6"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2E59E8C9" w14:textId="77777777" w:rsidR="00A32FD3" w:rsidRPr="00A32FD3" w:rsidRDefault="00A32FD3" w:rsidP="00A32FD3">
      <w:pPr>
        <w:numPr>
          <w:ilvl w:val="12"/>
          <w:numId w:val="0"/>
        </w:numPr>
        <w:spacing w:after="0" w:line="240" w:lineRule="auto"/>
        <w:ind w:right="-2"/>
        <w:rPr>
          <w:rFonts w:ascii="Times New Roman" w:hAnsi="Times New Roman"/>
          <w:kern w:val="0"/>
          <w:sz w:val="22"/>
          <w:lang w:val="lt-LT"/>
          <w14:ligatures w14:val="none"/>
        </w:rPr>
      </w:pPr>
      <w:r w:rsidRPr="00A32FD3">
        <w:rPr>
          <w:rFonts w:ascii="Times New Roman" w:hAnsi="Times New Roman"/>
          <w:b/>
          <w:kern w:val="0"/>
          <w:sz w:val="22"/>
          <w:lang w:val="lt-LT"/>
          <w14:ligatures w14:val="none"/>
        </w:rPr>
        <w:t>Co-Diovan vartoti negalima</w:t>
      </w:r>
    </w:p>
    <w:p w14:paraId="4A442762"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yra alergija (padidėjęs jautrumas) valsartanui, hidrochlorotiazidui, sulfonamido (cheminės medžiagos panašios į hidrochlorotiazidą) dariniams arba bet kuriai pagalbinei Co-Diovan medžiagai (jos išvardytos 6</w:t>
      </w:r>
      <w:r w:rsidRPr="00A32FD3">
        <w:rPr>
          <w:rFonts w:ascii="Times New Roman" w:hAnsi="Times New Roman"/>
          <w:b/>
          <w:kern w:val="0"/>
          <w:sz w:val="22"/>
          <w:lang w:val="lt-LT"/>
          <w14:ligatures w14:val="none"/>
        </w:rPr>
        <w:t> </w:t>
      </w:r>
      <w:r w:rsidRPr="00A32FD3">
        <w:rPr>
          <w:rFonts w:ascii="Times New Roman" w:hAnsi="Times New Roman"/>
          <w:kern w:val="0"/>
          <w:sz w:val="22"/>
          <w:lang w:val="lt-LT"/>
          <w14:ligatures w14:val="none"/>
        </w:rPr>
        <w:t>skyriuje);</w:t>
      </w:r>
    </w:p>
    <w:p w14:paraId="33A7B591"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esate </w:t>
      </w:r>
      <w:r w:rsidRPr="00A32FD3">
        <w:rPr>
          <w:rFonts w:ascii="Times New Roman" w:hAnsi="Times New Roman"/>
          <w:b/>
          <w:kern w:val="0"/>
          <w:sz w:val="22"/>
          <w:lang w:val="lt-LT"/>
          <w14:ligatures w14:val="none"/>
        </w:rPr>
        <w:t>daugiau nei 3 mėnesius nėščia</w:t>
      </w:r>
      <w:r w:rsidRPr="00A32FD3">
        <w:rPr>
          <w:rFonts w:ascii="Times New Roman" w:hAnsi="Times New Roman"/>
          <w:kern w:val="0"/>
          <w:sz w:val="22"/>
          <w:lang w:val="lt-LT"/>
          <w14:ligatures w14:val="none"/>
        </w:rPr>
        <w:t xml:space="preserve"> (taip pat rekomenduojama nevartoti Co-Diovan ankstyvuoju nėštumo laikotarpiu. Žr. skyrių „Nėštumas ir žindymo laikotarpis“);</w:t>
      </w:r>
    </w:p>
    <w:p w14:paraId="43ED42C8"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sergate </w:t>
      </w:r>
      <w:r w:rsidRPr="00A32FD3">
        <w:rPr>
          <w:rFonts w:ascii="Times New Roman" w:hAnsi="Times New Roman"/>
          <w:b/>
          <w:kern w:val="0"/>
          <w:sz w:val="22"/>
          <w:lang w:val="lt-LT"/>
          <w14:ligatures w14:val="none"/>
        </w:rPr>
        <w:t xml:space="preserve">sunkia </w:t>
      </w:r>
      <w:r w:rsidRPr="00A32FD3">
        <w:rPr>
          <w:rFonts w:ascii="Times New Roman" w:hAnsi="Times New Roman"/>
          <w:kern w:val="0"/>
          <w:sz w:val="22"/>
          <w:lang w:val="lt-LT"/>
          <w14:ligatures w14:val="none"/>
        </w:rPr>
        <w:t>kepenų liga arba kepenyse yra smulkiųjų tulžies latakų irimas (bilijinė cirozė), dėl kurio kepenyse kaupiasi tulžis (pasireiškia cholestazė);</w:t>
      </w:r>
    </w:p>
    <w:p w14:paraId="0027DAF6"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sergate </w:t>
      </w:r>
      <w:r w:rsidRPr="00A32FD3">
        <w:rPr>
          <w:rFonts w:ascii="Times New Roman" w:hAnsi="Times New Roman"/>
          <w:b/>
          <w:kern w:val="0"/>
          <w:sz w:val="22"/>
          <w:lang w:val="lt-LT"/>
          <w14:ligatures w14:val="none"/>
        </w:rPr>
        <w:t>sunkia</w:t>
      </w:r>
      <w:r w:rsidRPr="00A32FD3">
        <w:rPr>
          <w:rFonts w:ascii="Times New Roman" w:hAnsi="Times New Roman"/>
          <w:kern w:val="0"/>
          <w:sz w:val="22"/>
          <w:lang w:val="lt-LT"/>
          <w14:ligatures w14:val="none"/>
        </w:rPr>
        <w:t xml:space="preserve"> inkstų liga;</w:t>
      </w:r>
    </w:p>
    <w:p w14:paraId="1407BCDA"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jeigu negalite išskirti šlapimo (yra anurija);</w:t>
      </w:r>
    </w:p>
    <w:p w14:paraId="07E4B47E"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esate gydomas dirbtiniu inkstu;</w:t>
      </w:r>
    </w:p>
    <w:p w14:paraId="6BECF794"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nepaisant taikomo gydymo, kalio arba natrio kiekis kraujyje yra mažesnis už normalų arba kalcio kiekis kraujyje yra didesnis už normalų;</w:t>
      </w:r>
    </w:p>
    <w:p w14:paraId="7CE2E8CC"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podagra;</w:t>
      </w:r>
    </w:p>
    <w:p w14:paraId="2809CC14" w14:textId="77777777" w:rsidR="00A32FD3" w:rsidRPr="00A32FD3" w:rsidRDefault="00A32FD3" w:rsidP="00A32FD3">
      <w:pPr>
        <w:numPr>
          <w:ilvl w:val="0"/>
          <w:numId w:val="10"/>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cukriniu diabetu arba Jūsų inkstų veikla sutrikusi ir Jums skirtas kraujospūdį mažinantis vaistas, kurio sudėtyje yra aliskireno.</w:t>
      </w:r>
    </w:p>
    <w:p w14:paraId="1AE6D962" w14:textId="77777777" w:rsidR="00A32FD3" w:rsidRPr="00A32FD3" w:rsidRDefault="00A32FD3" w:rsidP="00A32FD3">
      <w:pPr>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Jei bent vienas iš šių teiginių tinka Jums, Co-Diovan nevartokite ir pasitarkite su gydytoju.</w:t>
      </w:r>
    </w:p>
    <w:p w14:paraId="252E4E55" w14:textId="77777777" w:rsidR="00A32FD3" w:rsidRPr="00A32FD3" w:rsidRDefault="00A32FD3" w:rsidP="00A32FD3">
      <w:pPr>
        <w:tabs>
          <w:tab w:val="center" w:pos="4819"/>
          <w:tab w:val="right" w:pos="9638"/>
        </w:tabs>
        <w:spacing w:after="0" w:line="240" w:lineRule="auto"/>
        <w:rPr>
          <w:rFonts w:ascii="Calibri" w:hAnsi="Calibri"/>
          <w:kern w:val="0"/>
          <w:sz w:val="22"/>
          <w:lang w:val="lt-LT"/>
          <w14:ligatures w14:val="none"/>
        </w:rPr>
      </w:pPr>
    </w:p>
    <w:p w14:paraId="7C7FE28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b/>
          <w:kern w:val="0"/>
          <w:sz w:val="22"/>
          <w:lang w:val="lt-LT"/>
          <w14:ligatures w14:val="none"/>
        </w:rPr>
        <w:t>Įspėjimai ir atsargumo priemonės</w:t>
      </w:r>
    </w:p>
    <w:p w14:paraId="5122321A" w14:textId="77777777" w:rsidR="00A32FD3" w:rsidRPr="00A32FD3" w:rsidRDefault="00A32FD3" w:rsidP="00A32FD3">
      <w:pPr>
        <w:spacing w:after="0" w:line="240" w:lineRule="auto"/>
        <w:rPr>
          <w:rFonts w:ascii="Times New Roman" w:hAnsi="Times New Roman"/>
          <w:kern w:val="0"/>
          <w:sz w:val="22"/>
          <w:lang w:val="lt-LT"/>
          <w14:ligatures w14:val="none"/>
        </w:rPr>
      </w:pPr>
    </w:p>
    <w:p w14:paraId="27E9005D" w14:textId="77777777" w:rsidR="00A32FD3" w:rsidRPr="00A32FD3" w:rsidRDefault="00A32FD3" w:rsidP="00A32FD3">
      <w:pPr>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Pasakykite gydytojui</w:t>
      </w:r>
    </w:p>
    <w:p w14:paraId="30BFBF5C"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vartojate kalį tausojančius vaistus, kalio preparatus, druskų pakaitalus, kurių sudėtyje yra kalio, arba kitokius vaistus didinančius kalio kiekį kraujyje, pvz., hepariną. Gydytojai gali reguliariai tikrinti kalio kiekį kraujyje;</w:t>
      </w:r>
    </w:p>
    <w:p w14:paraId="471D0284"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sumažėjęs kalio kiekis kraujyje;</w:t>
      </w:r>
    </w:p>
    <w:p w14:paraId="3EF6507A"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viduriuojate arba sunkiai vemiate;</w:t>
      </w:r>
    </w:p>
    <w:p w14:paraId="0A7A3FF3"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vartojate šlapimą „varančius“ vaistus (diuretikus);</w:t>
      </w:r>
    </w:p>
    <w:p w14:paraId="0EF408C6"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sunkia širdies liga;</w:t>
      </w:r>
    </w:p>
    <w:p w14:paraId="43014FF3"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širdies nepakankamumu arba Jus ištiko širdies priepuolis. Atidžiai vykdykite su pradinės dozės vartojimu susijusius gydytojo nurodymus. Gydytojas gali ištirti Jūsų inkstų funkciją;</w:t>
      </w:r>
    </w:p>
    <w:p w14:paraId="2464E3B6"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Jums nustatytas inkstų arterijos susiaurėjimas;</w:t>
      </w:r>
    </w:p>
    <w:p w14:paraId="4D808D11"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Jums neseniai persodintas naujas inkstas;</w:t>
      </w:r>
    </w:p>
    <w:p w14:paraId="57B097BF"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yra hiperaldosteronizmas; tai yra liga, kuria sergant antinksčiai gamina per daug hormono aldosterono; jei tai tinka Jums, Co-Diovan vartoti nerekomenduojama;</w:t>
      </w:r>
    </w:p>
    <w:p w14:paraId="2CBA5AAC"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inkstų arba kepenų liga;</w:t>
      </w:r>
    </w:p>
    <w:p w14:paraId="04353BA0"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vartojant kitokių vaistų (įskaitant AKF inhibitorius) buvo pasireiškusi vadinamoji angioneurozinė edema, t. y. alerginės reakcijos sukeltas liežuvio ir veido patinimas. Apie tai būtina pasakyti gydytojui. Jeigu tokių simptomų atsiranda Co-Diovan vartojimo laikotarpiu, nedelsdami nutraukite Co-Diovan vartojimą ir niekada jo nebevartokite. Taip pat žr. 4 skyrių „Galimas šalutinis poveikis</w:t>
      </w:r>
      <w:r w:rsidRPr="00A32FD3">
        <w:rPr>
          <w:rFonts w:ascii="Times New Roman" w:hAnsi="Times New Roman"/>
          <w:kern w:val="0"/>
          <w:sz w:val="22"/>
          <w14:ligatures w14:val="none"/>
        </w:rPr>
        <w:t>”</w:t>
      </w:r>
      <w:r w:rsidRPr="00A32FD3">
        <w:rPr>
          <w:rFonts w:ascii="Times New Roman" w:hAnsi="Times New Roman"/>
          <w:kern w:val="0"/>
          <w:sz w:val="22"/>
          <w:lang w:val="lt-LT"/>
          <w14:ligatures w14:val="none"/>
        </w:rPr>
        <w:t>;</w:t>
      </w:r>
    </w:p>
    <w:p w14:paraId="093D1303" w14:textId="77777777" w:rsidR="00A32FD3" w:rsidRPr="00A32FD3" w:rsidRDefault="00A32FD3" w:rsidP="00A32FD3">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14:ligatures w14:val="none"/>
        </w:rPr>
        <w:t>Pasitarkite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su</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gydytoju</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jei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pavartojus</w:t>
      </w:r>
      <w:proofErr w:type="spellEnd"/>
      <w:r w:rsidRPr="00A32FD3">
        <w:rPr>
          <w:rFonts w:ascii="Times New Roman" w:hAnsi="Times New Roman"/>
          <w:kern w:val="0"/>
          <w:sz w:val="22"/>
          <w14:ligatures w14:val="none"/>
        </w:rPr>
        <w:t xml:space="preserve"> Co-Diovan </w:t>
      </w:r>
      <w:proofErr w:type="spellStart"/>
      <w:r w:rsidRPr="00A32FD3">
        <w:rPr>
          <w:rFonts w:ascii="Times New Roman" w:hAnsi="Times New Roman"/>
          <w:kern w:val="0"/>
          <w:sz w:val="22"/>
          <w14:ligatures w14:val="none"/>
        </w:rPr>
        <w:t>jaučiate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pilvo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skausmą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pykinimą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vėmimą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arba</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viduriavimą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Dėl</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tolesnio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gydymo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nuspręs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Jūsų</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gydytojas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Nenustokite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vartoti</w:t>
      </w:r>
      <w:proofErr w:type="spellEnd"/>
      <w:r w:rsidRPr="00A32FD3">
        <w:rPr>
          <w:rFonts w:ascii="Times New Roman" w:hAnsi="Times New Roman"/>
          <w:kern w:val="0"/>
          <w:sz w:val="22"/>
          <w14:ligatures w14:val="none"/>
        </w:rPr>
        <w:t xml:space="preserve"> Co-Diovan </w:t>
      </w:r>
      <w:proofErr w:type="gramStart"/>
      <w:r w:rsidRPr="00A32FD3">
        <w:rPr>
          <w:rFonts w:ascii="Times New Roman" w:hAnsi="Times New Roman"/>
          <w:kern w:val="0"/>
          <w:sz w:val="22"/>
          <w14:ligatures w14:val="none"/>
        </w:rPr>
        <w:t>pats;</w:t>
      </w:r>
      <w:proofErr w:type="gramEnd"/>
    </w:p>
    <w:p w14:paraId="070F222D"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karščiuojate, esate išbertas ir Jums skauda sąnarius, tai gali būti sisteminės raudonosios vilkligės požymiai (</w:t>
      </w:r>
      <w:smartTag w:uri="urn:schemas-microsoft-com:office:smarttags" w:element="stockticker">
        <w:r w:rsidRPr="00A32FD3">
          <w:rPr>
            <w:rFonts w:ascii="Times New Roman" w:hAnsi="Times New Roman"/>
            <w:kern w:val="0"/>
            <w:sz w:val="22"/>
            <w:lang w:val="lt-LT"/>
            <w14:ligatures w14:val="none"/>
          </w:rPr>
          <w:t>SRV</w:t>
        </w:r>
      </w:smartTag>
      <w:r w:rsidRPr="00A32FD3">
        <w:rPr>
          <w:rFonts w:ascii="Times New Roman" w:hAnsi="Times New Roman"/>
          <w:kern w:val="0"/>
          <w:sz w:val="22"/>
          <w:lang w:val="lt-LT"/>
          <w14:ligatures w14:val="none"/>
        </w:rPr>
        <w:t>, vadinamoji, autoimuninė liga);</w:t>
      </w:r>
    </w:p>
    <w:p w14:paraId="6A9EC1C8"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cukriniu diabetu, podagra, didelis cholesterolio arba trigliceridų kiekis kraujyje;</w:t>
      </w:r>
    </w:p>
    <w:p w14:paraId="677D00A7" w14:textId="77777777" w:rsidR="00A32FD3" w:rsidRPr="00A32FD3" w:rsidRDefault="00A32FD3" w:rsidP="00A32FD3">
      <w:pPr>
        <w:numPr>
          <w:ilvl w:val="0"/>
          <w:numId w:val="11"/>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dėl kitokių šios grupės (angiotenzino II receptorių blokatorių) kraujospūdį mažinančių vaistų vartojimo yra buvę alerginių reakcijų arba sergate alergija ar astma;</w:t>
      </w:r>
    </w:p>
    <w:p w14:paraId="418EEF31" w14:textId="77777777" w:rsidR="00A32FD3" w:rsidRPr="00A32FD3" w:rsidRDefault="00A32FD3" w:rsidP="00A32FD3">
      <w:pPr>
        <w:widowControl w:val="0"/>
        <w:numPr>
          <w:ilvl w:val="0"/>
          <w:numId w:val="20"/>
        </w:num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Jums susilpnėja regėjimas arba atsiranda akies skausmas. Šie simptomai gali būti susiję su skysčio kaupimusi akies kraujagyslių sluoksnyje (gyslainės išsiplėtimas) arba padidėjusio akispūdžio požymiais ir gali atsirasti po kelių valandų ar savaitės nuo Co-Diovan vartojimo pradžios; negydant šie simptomai gali sukelti negrįžtamą regėjimo sutrikimą; gali būti didesnis pavojus pasireikšti šiems sutrikimams tuomet, jeigu Jums anksčiau buvo pasireiškusi alergija penicilinui ar sulfonamidams;</w:t>
      </w:r>
    </w:p>
    <w:p w14:paraId="237B138D" w14:textId="77777777" w:rsidR="00A32FD3" w:rsidRPr="00A32FD3" w:rsidRDefault="00A32FD3" w:rsidP="00A32FD3">
      <w:pPr>
        <w:numPr>
          <w:ilvl w:val="0"/>
          <w:numId w:val="11"/>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vartojate kurį nors iš šių vaistų padidėjusiam kraujospūdžiui gydyti:</w:t>
      </w:r>
    </w:p>
    <w:p w14:paraId="43A9DF84" w14:textId="77777777" w:rsidR="00A32FD3" w:rsidRPr="00A32FD3" w:rsidRDefault="00A32FD3" w:rsidP="00A32FD3">
      <w:pPr>
        <w:numPr>
          <w:ilvl w:val="1"/>
          <w:numId w:val="11"/>
        </w:num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AKF inhibitorius (pavyzdžiui, enalaprilį, lizinoprilį, ramiprilį), ypač jei turite su diabetu susijusių inkstų sutrikimų.</w:t>
      </w:r>
    </w:p>
    <w:p w14:paraId="66F095E1" w14:textId="77777777" w:rsidR="00A32FD3" w:rsidRPr="00A32FD3" w:rsidRDefault="00A32FD3" w:rsidP="00A32FD3">
      <w:pPr>
        <w:numPr>
          <w:ilvl w:val="1"/>
          <w:numId w:val="11"/>
        </w:num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aliskireną.</w:t>
      </w:r>
    </w:p>
    <w:p w14:paraId="36B2CB28" w14:textId="77777777" w:rsidR="00A32FD3" w:rsidRPr="00A32FD3" w:rsidRDefault="00A32FD3" w:rsidP="00A32FD3">
      <w:pPr>
        <w:numPr>
          <w:ilvl w:val="0"/>
          <w:numId w:val="11"/>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w:t>
      </w:r>
      <w:proofErr w:type="spellStart"/>
      <w:r w:rsidRPr="00A32FD3">
        <w:rPr>
          <w:rFonts w:ascii="Times New Roman" w:hAnsi="Times New Roman"/>
          <w:kern w:val="0"/>
          <w:sz w:val="22"/>
          <w14:ligatures w14:val="none"/>
        </w:rPr>
        <w:t>Vartodami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saugokite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savo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odą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nuo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saulės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ir</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ultravioletinių</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spindulių</w:t>
      </w:r>
      <w:proofErr w:type="spellEnd"/>
      <w:r w:rsidRPr="00A32FD3">
        <w:rPr>
          <w:rFonts w:ascii="Times New Roman" w:hAnsi="Times New Roman"/>
          <w:kern w:val="0"/>
          <w:sz w:val="22"/>
          <w14:ligatures w14:val="none"/>
        </w:rPr>
        <w:t>.</w:t>
      </w:r>
    </w:p>
    <w:p w14:paraId="04287F06" w14:textId="77777777" w:rsidR="00A32FD3" w:rsidRPr="00A32FD3" w:rsidRDefault="00A32FD3" w:rsidP="00A32FD3">
      <w:pPr>
        <w:numPr>
          <w:ilvl w:val="0"/>
          <w:numId w:val="11"/>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jeigu praeityje pavartojus hidrochlorotiazido, Jums pasireiškė kvėpavimo ar plaučių veiklos sutrikimų (įskaitant plaučių uždegimą ar skysčio susidarymą juose). Jeigu pavartojus Co-Diovan Jums pasireikštų stiprus dusulys arba kvėpavimo sunkumų, nedelsdami kreipkitės medicininės pagalbos.</w:t>
      </w:r>
    </w:p>
    <w:p w14:paraId="209DB337" w14:textId="77777777" w:rsidR="00A32FD3" w:rsidRPr="00A32FD3" w:rsidRDefault="00A32FD3" w:rsidP="00A32FD3">
      <w:pPr>
        <w:spacing w:after="0" w:line="240" w:lineRule="auto"/>
        <w:ind w:right="-2"/>
        <w:rPr>
          <w:rFonts w:ascii="Times New Roman" w:hAnsi="Times New Roman"/>
          <w:b/>
          <w:kern w:val="0"/>
          <w:sz w:val="22"/>
          <w:lang w:val="lt-LT"/>
          <w14:ligatures w14:val="none"/>
        </w:rPr>
      </w:pPr>
    </w:p>
    <w:p w14:paraId="5CF11AF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Jūsų gydytojas gali reguliariai ištirti Jūsų inkstų funkciją, kraujospūdį ir elektrolitų (pvz., kalio) kiekį kraujyje.</w:t>
      </w:r>
    </w:p>
    <w:p w14:paraId="28A5968F" w14:textId="77777777" w:rsidR="00A32FD3" w:rsidRPr="00A32FD3" w:rsidRDefault="00A32FD3" w:rsidP="00A32FD3">
      <w:pPr>
        <w:spacing w:after="0" w:line="240" w:lineRule="auto"/>
        <w:rPr>
          <w:rFonts w:ascii="Times New Roman" w:hAnsi="Times New Roman"/>
          <w:kern w:val="0"/>
          <w:sz w:val="22"/>
          <w:lang w:val="lt-LT"/>
          <w14:ligatures w14:val="none"/>
        </w:rPr>
      </w:pPr>
    </w:p>
    <w:p w14:paraId="738DB15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Taip pat žiūrėkite informaciją, pateiktą poskyryje „Co-Diovan vartoti negalima“.</w:t>
      </w:r>
    </w:p>
    <w:p w14:paraId="1DD8EB5D" w14:textId="77777777" w:rsidR="00A32FD3" w:rsidRPr="00A32FD3" w:rsidRDefault="00A32FD3" w:rsidP="00A32FD3">
      <w:pPr>
        <w:spacing w:after="0" w:line="240" w:lineRule="auto"/>
        <w:rPr>
          <w:rFonts w:ascii="Times New Roman" w:hAnsi="Times New Roman"/>
          <w:kern w:val="0"/>
          <w:sz w:val="22"/>
          <w:lang w:val="lt-LT"/>
          <w14:ligatures w14:val="none"/>
        </w:rPr>
      </w:pPr>
    </w:p>
    <w:p w14:paraId="25CA0E6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gali padidinti odos jautrumą saulei.</w:t>
      </w:r>
    </w:p>
    <w:p w14:paraId="5397410F" w14:textId="77777777" w:rsidR="00A32FD3" w:rsidRPr="00A32FD3" w:rsidRDefault="00A32FD3" w:rsidP="00A32FD3">
      <w:pPr>
        <w:spacing w:after="0" w:line="240" w:lineRule="auto"/>
        <w:ind w:right="-2"/>
        <w:rPr>
          <w:rFonts w:ascii="Times New Roman" w:hAnsi="Times New Roman"/>
          <w:kern w:val="0"/>
          <w:sz w:val="22"/>
          <w:lang w:val="lt-LT"/>
          <w14:ligatures w14:val="none"/>
        </w:rPr>
      </w:pPr>
    </w:p>
    <w:p w14:paraId="6CA7CCC4"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Vaikams ir paaugliams (jaunesniems kaip 18 metų amžiaus) Co-Diovan vartoti nerekomenduojama.</w:t>
      </w:r>
    </w:p>
    <w:p w14:paraId="7C675FC1" w14:textId="77777777" w:rsidR="00A32FD3" w:rsidRPr="00A32FD3" w:rsidRDefault="00A32FD3" w:rsidP="00A32FD3">
      <w:pPr>
        <w:spacing w:after="0" w:line="240" w:lineRule="auto"/>
        <w:ind w:right="-2"/>
        <w:rPr>
          <w:rFonts w:ascii="Times New Roman" w:hAnsi="Times New Roman"/>
          <w:kern w:val="0"/>
          <w:sz w:val="22"/>
          <w:lang w:val="lt-LT"/>
          <w14:ligatures w14:val="none"/>
        </w:rPr>
      </w:pPr>
    </w:p>
    <w:p w14:paraId="24D16654"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manote, kad esate nėščia (</w:t>
      </w:r>
      <w:r w:rsidRPr="00A32FD3">
        <w:rPr>
          <w:rFonts w:ascii="Times New Roman" w:hAnsi="Times New Roman"/>
          <w:kern w:val="0"/>
          <w:sz w:val="22"/>
          <w:u w:val="single"/>
          <w:lang w:val="lt-LT"/>
          <w14:ligatures w14:val="none"/>
        </w:rPr>
        <w:t>arba galite pastoti</w:t>
      </w:r>
      <w:r w:rsidRPr="00A32FD3">
        <w:rPr>
          <w:rFonts w:ascii="Times New Roman" w:hAnsi="Times New Roman"/>
          <w:kern w:val="0"/>
          <w:sz w:val="22"/>
          <w:lang w:val="lt-LT"/>
          <w14:ligatures w14:val="none"/>
        </w:rPr>
        <w:t>), pasakykite gydytojui. Co-Diovan vartoti ankstyvuoju nėštumo laikotarpiu nerekomenduojama, o jeigu esate nėščia ilgiau kaip 3 mėnesius –draudžiama, nes šį laikotarpį vartojamas vaistas gali sunkiai pakenkti Jūsų kūdikiui (žr. skyrių apie nėštumą).</w:t>
      </w:r>
    </w:p>
    <w:p w14:paraId="104F57B2" w14:textId="77777777" w:rsidR="00A32FD3" w:rsidRPr="00A32FD3" w:rsidRDefault="00A32FD3" w:rsidP="00A32FD3">
      <w:pPr>
        <w:spacing w:after="0" w:line="240" w:lineRule="auto"/>
        <w:ind w:right="-29"/>
        <w:rPr>
          <w:rFonts w:ascii="Times New Roman" w:hAnsi="Times New Roman"/>
          <w:kern w:val="0"/>
          <w:sz w:val="22"/>
          <w:lang w:val="lt-LT"/>
          <w14:ligatures w14:val="none"/>
        </w:rPr>
      </w:pPr>
    </w:p>
    <w:p w14:paraId="4EE3FD76"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b/>
          <w:kern w:val="0"/>
          <w:sz w:val="22"/>
          <w:lang w:val="lt-LT"/>
          <w14:ligatures w14:val="none"/>
        </w:rPr>
        <w:t>Kiti vaistai ir Co-Diovan</w:t>
      </w:r>
    </w:p>
    <w:p w14:paraId="1B7F81BE"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Jei vartojate ar neseniai vartojote kitų vaistų arba dėl to nesate tikri, apie tai pasakykite gydytojui arba vaistininkui.</w:t>
      </w:r>
    </w:p>
    <w:p w14:paraId="05A122C1" w14:textId="77777777" w:rsidR="00A32FD3" w:rsidRPr="00A32FD3" w:rsidRDefault="00A32FD3" w:rsidP="00A32FD3">
      <w:pPr>
        <w:spacing w:after="0" w:line="240" w:lineRule="auto"/>
        <w:ind w:right="-2"/>
        <w:rPr>
          <w:rFonts w:ascii="Times New Roman" w:hAnsi="Times New Roman"/>
          <w:kern w:val="0"/>
          <w:sz w:val="22"/>
          <w:lang w:val="lt-LT"/>
          <w14:ligatures w14:val="none"/>
        </w:rPr>
      </w:pPr>
    </w:p>
    <w:p w14:paraId="11BEF998"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vartojant kartu su tam tikrais kitais vaistais, tai gali turėti įtakos gydymo poveikiui. Gali prireikti pakeisti dozę ar imtis kitų atsargumo priemonių, ar kai kuriais atvejais nutraukti vieno iš vaistų vartojimą. Tai ypatingai tinka toliau išvardytiems vaistams:</w:t>
      </w:r>
    </w:p>
    <w:p w14:paraId="6679E786"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ličio preparatams, vaistams, vartojamiems kai kurių tipų psichikos ligoms gydyti;</w:t>
      </w:r>
    </w:p>
    <w:p w14:paraId="6DB3FF6E"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vaistams ar medžiagoms, kurios gali didinti kalio kiekį Jūsų kraujyje; šiems vaistams ar medžiagoms priklauso kalio papildai ar druskos pakaitalai, kuriuose yra kalio, kalį organizme sulaikantys vaistai ir heparinas;</w:t>
      </w:r>
    </w:p>
    <w:p w14:paraId="2D5B138D"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vaistams, kurie gali mažinti kalio kiekį kraujyje, pavyzdžiui, diuretikams (šlapimą varantiems preparatams), kortikosteroidams, vidurius laisvinantiems preparatams, karbenoksolonui, amfotericinui arba penicilinui G;</w:t>
      </w:r>
    </w:p>
    <w:p w14:paraId="1A09D3FA"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kai kuriems antibiotikams (rifampicino grupės), vaistams, vartojamiems siekiant apsaugoti persodintą organą nuo atmetimo reakcijos (ciklosporinas), ar antiretrovirusiniams vaistams nuo ŽIV/AIDS infekcijos (ritonaviras). Šie vaistai gali stiprinti Co-Diovan poveikį;</w:t>
      </w:r>
    </w:p>
    <w:p w14:paraId="0615E9CD"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vaistams, kurie gali sukelti polimorfinę skilvelių tachikardiją </w:t>
      </w:r>
      <w:r w:rsidRPr="00A32FD3">
        <w:rPr>
          <w:rFonts w:ascii="Times New Roman" w:hAnsi="Times New Roman"/>
          <w:i/>
          <w:kern w:val="0"/>
          <w:sz w:val="22"/>
          <w:lang w:val="lt-LT"/>
          <w14:ligatures w14:val="none"/>
        </w:rPr>
        <w:t>„torsades de pointes“</w:t>
      </w:r>
      <w:r w:rsidRPr="00A32FD3">
        <w:rPr>
          <w:rFonts w:ascii="Times New Roman" w:hAnsi="Times New Roman"/>
          <w:kern w:val="0"/>
          <w:sz w:val="22"/>
          <w:lang w:val="lt-LT"/>
          <w14:ligatures w14:val="none"/>
        </w:rPr>
        <w:t xml:space="preserve"> (nereguliarius širdies susitraukimus), pavyzdžiui, antiaritminiams vaistams (širdies veiklos sutrikimams gydyti vartojamiems vaistams) ir kai kuriems preparatams nuo psichozės;</w:t>
      </w:r>
    </w:p>
    <w:p w14:paraId="11B717FF"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vaistams, kurie gali mažinti natrio kiekį kraujyje, pavyzdžiui, antidepresantams, vaistams nuo psichozės, vaistams nuo epilepsijos;</w:t>
      </w:r>
    </w:p>
    <w:p w14:paraId="38203FCB"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vaistams podagrai gydyti, pavyzdžiui, alopurinoliui, probenecidui, sulfinpirazonui;</w:t>
      </w:r>
    </w:p>
    <w:p w14:paraId="483C2464"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vaistiniams vitamino D ir kalcio papildams;</w:t>
      </w:r>
    </w:p>
    <w:p w14:paraId="464CDB68"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vaistams diabetui gydyti (geriamiesiems vaistams, pavyzdžiui, metforminui, arba insulinams);</w:t>
      </w:r>
    </w:p>
    <w:p w14:paraId="0D89FEC6" w14:textId="77777777" w:rsidR="00A32FD3" w:rsidRPr="00A32FD3" w:rsidRDefault="00A32FD3" w:rsidP="00A32FD3">
      <w:pPr>
        <w:numPr>
          <w:ilvl w:val="0"/>
          <w:numId w:val="14"/>
        </w:numPr>
        <w:tabs>
          <w:tab w:val="clear" w:pos="357"/>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kitokiems kraujospūdį mažinantiems vaistams, pavyzdžiui, metildopai, AKF inhibitoriai (tokie kaip enalaprilis, lizinoprilis ir kt.,) arba aliskirenas (taip pat žiūrėkite informaciją, pateiktą poskyriuose „Co-Diovan vartoti negalima“ ir „Įspėjimai ir atsargumo priemonės“);</w:t>
      </w:r>
    </w:p>
    <w:p w14:paraId="01FFAB2E"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kraujospūdį didinantiems vaistams, pavyzdžiui, noradrenalinui arba adrenalinui;</w:t>
      </w:r>
    </w:p>
    <w:p w14:paraId="4856AE7F"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digoksinui ar kitiems rusmenės glikozidams (širdies ligoms gydyti vartojamiems vaistams);</w:t>
      </w:r>
    </w:p>
    <w:p w14:paraId="40710D1D"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gliukozės kiekį kraujyje galintiems didinti vaistams, pavyzdžiui, diazoksidui arba beta</w:t>
      </w:r>
      <w:r w:rsidRPr="00A32FD3">
        <w:rPr>
          <w:rFonts w:ascii="Times New Roman" w:hAnsi="Times New Roman"/>
          <w:kern w:val="0"/>
          <w:sz w:val="22"/>
          <w:lang w:val="lt-LT"/>
          <w14:ligatures w14:val="none"/>
        </w:rPr>
        <w:noBreakHyphen/>
        <w:t>adrenoreceptorių blokatoriams;</w:t>
      </w:r>
    </w:p>
    <w:p w14:paraId="4C10ED3F"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citotoksiniams vaistams (vartojamiems vėžiui gydyti), pavyzdžiui, metotreksatui arba ciklofosfamidui;</w:t>
      </w:r>
    </w:p>
    <w:p w14:paraId="406A7050"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skausmą malšinantiems vaistams, pavyzdžiui, nesteroidiniams vaistams nuo uždegimo (NVNU), įskaitant selektyvius ciklooksigenazės-2 inhibitorius (Cox-2 inhibitorius) ir acetilsalicilo rūgšties preparatus (&gt;3 g per parą);</w:t>
      </w:r>
    </w:p>
    <w:p w14:paraId="4E639284"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raumenis atpalaiduojantiems vaistams, pavyzdžiui, tubokurarinui;</w:t>
      </w:r>
    </w:p>
    <w:p w14:paraId="5CF8A98B"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anticholinerginiams vaistams (įvairiems sutrikimams, pvz., virškinimo trakto spazmui, šlapimo pūslės spazmui, astmai, supimo ligai, raumenų spazmui, Parkinsono ligai, gydyti vartojamiems vaistams, taip pat vartojamiems kaip pagalbinė priemonė anestezijos metu);</w:t>
      </w:r>
    </w:p>
    <w:p w14:paraId="4A8D204C"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amantadinui (vaistui nuo Parkinsono ligos, taip pat vartojamam apsaugoti nuo tam tikrų virusų sukeliamų ligų ar šioms ligoms gydyti);</w:t>
      </w:r>
    </w:p>
    <w:p w14:paraId="231CE58B"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kolestiraminui arba kolestipoliui (vaistams, daugiausia vartojamiems dideliam lipidų kiekiui kraujyje gydyti);</w:t>
      </w:r>
    </w:p>
    <w:p w14:paraId="269EC87C"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ciklosporinui (vaistui, vartojamam transplantuoto organo atmetimui išvengti);</w:t>
      </w:r>
    </w:p>
    <w:p w14:paraId="347DFF5C"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alkoholiui, migdomiesiems vaistams ir anestetikams (chirurginių operacijų ar kitų procedūrų metu pacientams skiriamiems vaistams, kurie veikia migdomai ir slopina skausmą);</w:t>
      </w:r>
    </w:p>
    <w:p w14:paraId="60BA3CBE" w14:textId="77777777" w:rsidR="00A32FD3" w:rsidRPr="00A32FD3" w:rsidRDefault="00A32FD3" w:rsidP="00A32FD3">
      <w:pPr>
        <w:numPr>
          <w:ilvl w:val="0"/>
          <w:numId w:val="1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kontrastiniams vaistams, kurių sudėtyje yra jodo (vaizdinių tyrimų metu naudojamiems vaistams).</w:t>
      </w:r>
    </w:p>
    <w:p w14:paraId="63B93A6F" w14:textId="77777777" w:rsidR="00A32FD3" w:rsidRPr="00A32FD3" w:rsidRDefault="00A32FD3" w:rsidP="00A32FD3">
      <w:pPr>
        <w:spacing w:after="0" w:line="240" w:lineRule="auto"/>
        <w:ind w:right="-2"/>
        <w:rPr>
          <w:rFonts w:ascii="Times New Roman" w:hAnsi="Times New Roman"/>
          <w:kern w:val="0"/>
          <w:sz w:val="22"/>
          <w:lang w:val="lt-LT"/>
          <w14:ligatures w14:val="none"/>
        </w:rPr>
      </w:pPr>
    </w:p>
    <w:p w14:paraId="5403A65D"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b/>
          <w:kern w:val="0"/>
          <w:sz w:val="22"/>
          <w:lang w:val="lt-LT"/>
          <w14:ligatures w14:val="none"/>
        </w:rPr>
        <w:t>Co-Diovan vartojimas su maistu, gėrimais ir alkoholiu</w:t>
      </w:r>
    </w:p>
    <w:p w14:paraId="2B122929"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Pasitarkite su gydytoju ar Jums saugu vartoti alkoholį. Pavartojus alkoholio, kraujospūdis gali sumažėti ir (arba) padidėti, todėl padidėja galvos svaigimo arba alpulio pavojus.</w:t>
      </w:r>
    </w:p>
    <w:p w14:paraId="72C1C888" w14:textId="77777777" w:rsidR="00A32FD3" w:rsidRPr="00A32FD3" w:rsidRDefault="00A32FD3" w:rsidP="00A32FD3">
      <w:pPr>
        <w:spacing w:after="0" w:line="240" w:lineRule="auto"/>
        <w:ind w:right="-2"/>
        <w:rPr>
          <w:rFonts w:ascii="Times New Roman" w:hAnsi="Times New Roman"/>
          <w:kern w:val="0"/>
          <w:sz w:val="22"/>
          <w:lang w:val="lt-LT"/>
          <w14:ligatures w14:val="none"/>
        </w:rPr>
      </w:pPr>
    </w:p>
    <w:p w14:paraId="0F3703E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b/>
          <w:kern w:val="0"/>
          <w:sz w:val="22"/>
          <w:lang w:val="lt-LT"/>
          <w14:ligatures w14:val="none"/>
        </w:rPr>
        <w:t>Nėštumas ir žindymo laikotarpis</w:t>
      </w:r>
    </w:p>
    <w:p w14:paraId="4C9E013F" w14:textId="77777777" w:rsidR="00A32FD3" w:rsidRPr="00A32FD3" w:rsidRDefault="00A32FD3" w:rsidP="00A32FD3">
      <w:pPr>
        <w:spacing w:after="0" w:line="240" w:lineRule="auto"/>
        <w:rPr>
          <w:rFonts w:ascii="Times New Roman" w:hAnsi="Times New Roman"/>
          <w:kern w:val="0"/>
          <w:sz w:val="22"/>
          <w:lang w:val="lt-LT"/>
          <w14:ligatures w14:val="none"/>
        </w:rPr>
      </w:pPr>
    </w:p>
    <w:p w14:paraId="64A2B489" w14:textId="77777777" w:rsidR="00A32FD3" w:rsidRPr="00A32FD3" w:rsidRDefault="00A32FD3" w:rsidP="00A32FD3">
      <w:pPr>
        <w:numPr>
          <w:ilvl w:val="0"/>
          <w:numId w:val="13"/>
        </w:numPr>
        <w:tabs>
          <w:tab w:val="clear" w:pos="357"/>
        </w:tabs>
        <w:spacing w:after="0" w:line="240" w:lineRule="auto"/>
        <w:ind w:left="567" w:hanging="567"/>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Pasakykite gydytojui, jei manote, kad pastojote (arba galbūt pastojote)</w:t>
      </w:r>
    </w:p>
    <w:p w14:paraId="50F4E62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Gydytojas patars nutraukti Co-Diovan vartojimą prieš pastojimą arba tuoj pat, kai sužinosite, kad pastojote, jis patars vietoj Co-Diovan vartoti kitus vaistus. Co-Diovan nerekomenduojama vartoti ankstyvuoju nėštumo laikotarpiu, jo negalima vartoti, jei yra didesnis kaip 3 mėnesių nėštumas, nes vartojant vaistą esant trijų mėnesių ir didesniam nėštumui, jis gali labai pakenkti kūdikiui.</w:t>
      </w:r>
    </w:p>
    <w:p w14:paraId="5E2D4B37" w14:textId="77777777" w:rsidR="00A32FD3" w:rsidRPr="00A32FD3" w:rsidRDefault="00A32FD3" w:rsidP="00A32FD3">
      <w:pPr>
        <w:spacing w:after="0" w:line="240" w:lineRule="auto"/>
        <w:rPr>
          <w:rFonts w:ascii="Times New Roman" w:hAnsi="Times New Roman"/>
          <w:kern w:val="0"/>
          <w:sz w:val="22"/>
          <w:lang w:val="lt-LT"/>
          <w14:ligatures w14:val="none"/>
        </w:rPr>
      </w:pPr>
    </w:p>
    <w:p w14:paraId="0AAB64E9" w14:textId="77777777" w:rsidR="00A32FD3" w:rsidRPr="00A32FD3" w:rsidRDefault="00A32FD3" w:rsidP="00A32FD3">
      <w:pPr>
        <w:numPr>
          <w:ilvl w:val="0"/>
          <w:numId w:val="12"/>
        </w:numPr>
        <w:tabs>
          <w:tab w:val="clear" w:pos="357"/>
        </w:tabs>
        <w:spacing w:after="0" w:line="240" w:lineRule="auto"/>
        <w:ind w:left="574" w:hanging="574"/>
        <w:rPr>
          <w:rFonts w:ascii="Times New Roman" w:hAnsi="Times New Roman"/>
          <w:kern w:val="0"/>
          <w:sz w:val="22"/>
          <w:lang w:val="lt-LT"/>
          <w14:ligatures w14:val="none"/>
        </w:rPr>
      </w:pPr>
      <w:r w:rsidRPr="00A32FD3">
        <w:rPr>
          <w:rFonts w:ascii="Times New Roman" w:hAnsi="Times New Roman"/>
          <w:b/>
          <w:kern w:val="0"/>
          <w:sz w:val="22"/>
          <w:lang w:val="lt-LT"/>
          <w14:ligatures w14:val="none"/>
        </w:rPr>
        <w:t>Jei žindote kūdikį ar ruošiatės pradėti tai daryti, pasakykite gydytojui</w:t>
      </w:r>
    </w:p>
    <w:p w14:paraId="6C4AEFA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nerekomenduojama vartoti motinoms, kurios maitina krūtimi, jei norite maitinti krūtimi, Jūsų gydytojas gali parinkti kitą gydymą, ypač tada, kai vaikas yra ką tik gimęs arba gimė anksčiau laiko.</w:t>
      </w:r>
    </w:p>
    <w:p w14:paraId="11D88534" w14:textId="77777777" w:rsidR="00A32FD3" w:rsidRPr="00A32FD3" w:rsidRDefault="00A32FD3" w:rsidP="00A32FD3">
      <w:pPr>
        <w:spacing w:after="0" w:line="240" w:lineRule="auto"/>
        <w:rPr>
          <w:rFonts w:ascii="Times New Roman" w:hAnsi="Times New Roman"/>
          <w:kern w:val="0"/>
          <w:sz w:val="22"/>
          <w:lang w:val="lt-LT"/>
          <w14:ligatures w14:val="none"/>
        </w:rPr>
      </w:pPr>
    </w:p>
    <w:p w14:paraId="3A7AE3E6"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b/>
          <w:kern w:val="0"/>
          <w:sz w:val="22"/>
          <w:lang w:val="lt-LT"/>
          <w14:ligatures w14:val="none"/>
        </w:rPr>
        <w:t>Vairavimas ir mechanizmų valdymas</w:t>
      </w:r>
    </w:p>
    <w:p w14:paraId="1785B763"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Prieš vairavimą, darbą su prietaisais, mechanizmų valdymą ar kitokį dėmesio sukaupimo reikalaujantį darbą reikia pasitikrinti, kokią reakciją sukelia Co-Diovan. Co-Diovan, kaip ir kiti padidėjusį kraujospūdį mažinantys vaistai, retais atvejais gali sukelti galvos svaigimą ir gali sumažėti gebėjimas sukaupti dėmesį.</w:t>
      </w:r>
    </w:p>
    <w:p w14:paraId="7FD919B7"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46BC8FFE"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4AECEFB2"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3.</w:t>
      </w:r>
      <w:r w:rsidRPr="00A32FD3">
        <w:rPr>
          <w:rFonts w:ascii="Times New Roman" w:hAnsi="Times New Roman"/>
          <w:b/>
          <w:kern w:val="0"/>
          <w:sz w:val="22"/>
          <w:lang w:val="lt-LT"/>
          <w14:ligatures w14:val="none"/>
        </w:rPr>
        <w:tab/>
        <w:t>Kaip vartoti Co-Diovan</w:t>
      </w:r>
    </w:p>
    <w:p w14:paraId="7EB45321"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66E62687"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Visada vartokite šį vaistą tiksliai, kaip nurodė gydytojas arba vaistininkas. Tai padės pasiekti geriausių gydymo rezultatų ir sumažins šalutinio poveikio riziką. Jeigu abejojate, kreipkitės į gydytoją arba vaistininką.</w:t>
      </w:r>
    </w:p>
    <w:p w14:paraId="2660E788" w14:textId="77777777" w:rsidR="00A32FD3" w:rsidRPr="00A32FD3" w:rsidRDefault="00A32FD3" w:rsidP="00A32FD3">
      <w:pPr>
        <w:spacing w:after="0" w:line="240" w:lineRule="auto"/>
        <w:rPr>
          <w:rFonts w:ascii="Times New Roman" w:hAnsi="Times New Roman"/>
          <w:kern w:val="0"/>
          <w:sz w:val="22"/>
          <w:lang w:val="lt-LT"/>
          <w14:ligatures w14:val="none"/>
        </w:rPr>
      </w:pPr>
    </w:p>
    <w:p w14:paraId="6E9F01C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Žmonės, kurių kraujospūdis didelis, dažnai šios ligos simptomų nejaučia. Dauguma jų jaučiasi normaliai. Vadinasi, gydymo metu labai svarbu, net ir gerai jaučiantis, lankytis pas gydytoją.</w:t>
      </w:r>
    </w:p>
    <w:p w14:paraId="65132F8A" w14:textId="77777777" w:rsidR="00A32FD3" w:rsidRPr="00A32FD3" w:rsidRDefault="00A32FD3" w:rsidP="00A32FD3">
      <w:pPr>
        <w:spacing w:after="0" w:line="240" w:lineRule="auto"/>
        <w:rPr>
          <w:rFonts w:ascii="Times New Roman" w:hAnsi="Times New Roman"/>
          <w:kern w:val="0"/>
          <w:sz w:val="22"/>
          <w:lang w:val="lt-LT"/>
          <w14:ligatures w14:val="none"/>
        </w:rPr>
      </w:pPr>
    </w:p>
    <w:p w14:paraId="2C13A6AA"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Gydytojas tiksliai paskirs, kiek Co-Diovan tablečių turite vartoti. Įvertinęs gydomąjį poveikį, gydytojas gali pasiūlyti padidinti arba sumažinti dozę.</w:t>
      </w:r>
    </w:p>
    <w:p w14:paraId="08ED7FF5" w14:textId="77777777" w:rsidR="00A32FD3" w:rsidRPr="00A32FD3" w:rsidRDefault="00A32FD3" w:rsidP="00A32FD3">
      <w:pPr>
        <w:spacing w:after="0" w:line="240" w:lineRule="auto"/>
        <w:rPr>
          <w:rFonts w:ascii="Times New Roman" w:hAnsi="Times New Roman"/>
          <w:kern w:val="0"/>
          <w:sz w:val="22"/>
          <w:lang w:val="lt-LT"/>
          <w14:ligatures w14:val="none"/>
        </w:rPr>
      </w:pPr>
    </w:p>
    <w:p w14:paraId="1A529653" w14:textId="77777777" w:rsidR="00A32FD3" w:rsidRPr="00A32FD3" w:rsidRDefault="00A32FD3" w:rsidP="00A32FD3">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Rekomenduojama Co-Diovan dozė yra viena tabletė per parą.</w:t>
      </w:r>
    </w:p>
    <w:p w14:paraId="6D5DAA18" w14:textId="77777777" w:rsidR="00A32FD3" w:rsidRPr="00A32FD3" w:rsidRDefault="00A32FD3" w:rsidP="00A32FD3">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Nepasitarus su gydytoju, dozės keisti ir gydymo nutraukti negalima.</w:t>
      </w:r>
    </w:p>
    <w:p w14:paraId="3D53408C" w14:textId="77777777" w:rsidR="00A32FD3" w:rsidRPr="00A32FD3" w:rsidRDefault="00A32FD3" w:rsidP="00A32FD3">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Vaistą reikia vartoti kiekvieną dieną tuo pačiu metu, įprastai – ryte.</w:t>
      </w:r>
    </w:p>
    <w:p w14:paraId="3DE00F01" w14:textId="77777777" w:rsidR="00A32FD3" w:rsidRPr="00A32FD3" w:rsidRDefault="00A32FD3" w:rsidP="00A32FD3">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galima vartoti su maistu arba be jo.</w:t>
      </w:r>
    </w:p>
    <w:p w14:paraId="57AC7287" w14:textId="77777777" w:rsidR="00A32FD3" w:rsidRPr="00A32FD3" w:rsidRDefault="00A32FD3" w:rsidP="00A32FD3">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Tabletę nurykite, užsigerdami stikline vandens.</w:t>
      </w:r>
    </w:p>
    <w:p w14:paraId="0DB284BB" w14:textId="77777777" w:rsidR="00A32FD3" w:rsidRPr="00A32FD3" w:rsidRDefault="00A32FD3" w:rsidP="00A32FD3">
      <w:pPr>
        <w:spacing w:after="0" w:line="240" w:lineRule="auto"/>
        <w:rPr>
          <w:rFonts w:ascii="Times New Roman" w:hAnsi="Times New Roman"/>
          <w:kern w:val="0"/>
          <w:sz w:val="22"/>
          <w:lang w:val="lt-LT"/>
          <w14:ligatures w14:val="none"/>
        </w:rPr>
      </w:pPr>
    </w:p>
    <w:p w14:paraId="149AABB0"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b/>
          <w:kern w:val="0"/>
          <w:sz w:val="22"/>
          <w:lang w:val="lt-LT"/>
          <w14:ligatures w14:val="none"/>
        </w:rPr>
        <w:lastRenderedPageBreak/>
        <w:t>Ką daryti pavartojus per didelę Co-Diovan dozę?</w:t>
      </w:r>
    </w:p>
    <w:p w14:paraId="0CB949C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 Jums labai svaigsta galva ir (arba) alpstate, atsigulkite ir nedelsdami susisiekite su gydytoju.</w:t>
      </w:r>
    </w:p>
    <w:p w14:paraId="3B50B5D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netyčia išgėrėte per daug tablečių, susisiekite su gydytoju, vaistininku arba nuvykite į ligoninę.</w:t>
      </w:r>
    </w:p>
    <w:p w14:paraId="225C71FD" w14:textId="77777777" w:rsidR="00A32FD3" w:rsidRPr="00A32FD3" w:rsidRDefault="00A32FD3" w:rsidP="00A32FD3">
      <w:pPr>
        <w:spacing w:after="0" w:line="240" w:lineRule="auto"/>
        <w:ind w:right="-29"/>
        <w:rPr>
          <w:rFonts w:ascii="Times New Roman" w:hAnsi="Times New Roman"/>
          <w:kern w:val="0"/>
          <w:sz w:val="22"/>
          <w:lang w:val="lt-LT"/>
          <w14:ligatures w14:val="none"/>
        </w:rPr>
      </w:pPr>
    </w:p>
    <w:p w14:paraId="4F8DC6EF"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b/>
          <w:kern w:val="0"/>
          <w:sz w:val="22"/>
          <w:lang w:val="lt-LT"/>
          <w14:ligatures w14:val="none"/>
        </w:rPr>
        <w:t>Pamiršus pavartoti Co-Diovan</w:t>
      </w:r>
    </w:p>
    <w:p w14:paraId="0D15985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 pamiršote išgerti dozę, išgerkite ją tuoj pat, kai prisiminsite. Tačiau, jeigu jau atėjo laikas išgerti kitą dozę, pamirštą dozę praleiskite.</w:t>
      </w:r>
    </w:p>
    <w:p w14:paraId="108303F3"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Negalima vartoti dvigubos dozės norint kompensuoti praleistą dozę.</w:t>
      </w:r>
    </w:p>
    <w:p w14:paraId="0D3B44CB" w14:textId="77777777" w:rsidR="00A32FD3" w:rsidRPr="00A32FD3" w:rsidRDefault="00A32FD3" w:rsidP="00A32FD3">
      <w:pPr>
        <w:spacing w:after="0" w:line="240" w:lineRule="auto"/>
        <w:ind w:right="-2"/>
        <w:rPr>
          <w:rFonts w:ascii="Times New Roman" w:hAnsi="Times New Roman"/>
          <w:kern w:val="0"/>
          <w:sz w:val="22"/>
          <w:lang w:val="lt-LT"/>
          <w14:ligatures w14:val="none"/>
        </w:rPr>
      </w:pPr>
    </w:p>
    <w:p w14:paraId="35CAC61C" w14:textId="77777777" w:rsidR="00A32FD3" w:rsidRPr="00A32FD3" w:rsidRDefault="00A32FD3" w:rsidP="00A32FD3">
      <w:pPr>
        <w:spacing w:after="0" w:line="240" w:lineRule="auto"/>
        <w:ind w:right="-2"/>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Nustojus vartoti Co-Diovan</w:t>
      </w:r>
    </w:p>
    <w:p w14:paraId="3F1EFA03" w14:textId="77777777" w:rsidR="00A32FD3" w:rsidRPr="00A32FD3" w:rsidRDefault="00A32FD3" w:rsidP="00A32FD3">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Nustojus vartoti Co-Diovan, Jūsų liga gali pasunkėti. Nenutraukite vaisto vartojimo, jei tai padaryti nepatarė gydytojas.</w:t>
      </w:r>
    </w:p>
    <w:p w14:paraId="226A16C4" w14:textId="77777777" w:rsidR="00A32FD3" w:rsidRPr="00A32FD3" w:rsidRDefault="00A32FD3" w:rsidP="00A32FD3">
      <w:pPr>
        <w:spacing w:after="0" w:line="240" w:lineRule="auto"/>
        <w:ind w:right="-2"/>
        <w:rPr>
          <w:rFonts w:ascii="Times New Roman" w:hAnsi="Times New Roman"/>
          <w:kern w:val="0"/>
          <w:sz w:val="22"/>
          <w:lang w:val="lt-LT"/>
          <w14:ligatures w14:val="none"/>
        </w:rPr>
      </w:pPr>
    </w:p>
    <w:p w14:paraId="5AF8103A" w14:textId="77777777" w:rsidR="00A32FD3" w:rsidRPr="00A32FD3" w:rsidRDefault="00A32FD3" w:rsidP="00A32FD3">
      <w:pPr>
        <w:spacing w:after="0" w:line="240" w:lineRule="auto"/>
        <w:ind w:right="-2"/>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Jeigu kiltų daugiau klausimų dėl šio vaisto vartojimo, kreipkitės į gydytoją arba vaistininką.</w:t>
      </w:r>
    </w:p>
    <w:p w14:paraId="799375A8"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2915A026"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3DAD9DDB"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4.</w:t>
      </w:r>
      <w:r w:rsidRPr="00A32FD3">
        <w:rPr>
          <w:rFonts w:ascii="Times New Roman" w:hAnsi="Times New Roman"/>
          <w:b/>
          <w:kern w:val="0"/>
          <w:sz w:val="22"/>
          <w:lang w:val="lt-LT"/>
          <w14:ligatures w14:val="none"/>
        </w:rPr>
        <w:tab/>
        <w:t>Galimas šalutinis poveikis</w:t>
      </w:r>
    </w:p>
    <w:p w14:paraId="488DC269"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0168068C" w14:textId="77777777" w:rsidR="00A32FD3" w:rsidRPr="00A32FD3" w:rsidRDefault="00A32FD3" w:rsidP="00A32FD3">
      <w:pPr>
        <w:spacing w:after="0" w:line="240" w:lineRule="auto"/>
        <w:ind w:right="-29"/>
        <w:rPr>
          <w:rFonts w:ascii="Times New Roman" w:hAnsi="Times New Roman"/>
          <w:kern w:val="0"/>
          <w:sz w:val="22"/>
          <w:lang w:val="lt-LT"/>
          <w14:ligatures w14:val="none"/>
        </w:rPr>
      </w:pPr>
      <w:r w:rsidRPr="00A32FD3">
        <w:rPr>
          <w:rFonts w:ascii="Times New Roman" w:hAnsi="Times New Roman"/>
          <w:kern w:val="0"/>
          <w:sz w:val="22"/>
          <w:lang w:val="lt-LT"/>
          <w14:ligatures w14:val="none"/>
        </w:rPr>
        <w:t>Šis vaistas, kaip ir visi kiti, gali sukelti šalutinį poveikį, nors jis pasireiškia ne visiems žmonėms.</w:t>
      </w:r>
    </w:p>
    <w:p w14:paraId="0ECFD884" w14:textId="77777777" w:rsidR="00A32FD3" w:rsidRPr="00A32FD3" w:rsidRDefault="00A32FD3" w:rsidP="00A32FD3">
      <w:pPr>
        <w:spacing w:after="0" w:line="240" w:lineRule="auto"/>
        <w:rPr>
          <w:rFonts w:ascii="Times New Roman" w:hAnsi="Times New Roman"/>
          <w:kern w:val="0"/>
          <w:sz w:val="22"/>
          <w:lang w:val="lt-LT"/>
          <w14:ligatures w14:val="none"/>
        </w:rPr>
      </w:pPr>
    </w:p>
    <w:p w14:paraId="56B20782" w14:textId="77777777" w:rsidR="00A32FD3" w:rsidRPr="00A32FD3" w:rsidRDefault="00A32FD3" w:rsidP="00A32FD3">
      <w:pPr>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Pasireiškus kai kuriems simptomams reikia skubios medicinos pagalbos:</w:t>
      </w:r>
    </w:p>
    <w:p w14:paraId="06D6FD7B" w14:textId="77777777" w:rsidR="00A32FD3" w:rsidRPr="00A32FD3" w:rsidRDefault="00A32FD3" w:rsidP="00A32FD3">
      <w:pPr>
        <w:spacing w:after="0" w:line="240" w:lineRule="auto"/>
        <w:rPr>
          <w:rFonts w:ascii="Times New Roman" w:hAnsi="Times New Roman"/>
          <w:kern w:val="0"/>
          <w:sz w:val="22"/>
          <w:lang w:val="lt-LT"/>
          <w14:ligatures w14:val="none"/>
        </w:rPr>
      </w:pPr>
    </w:p>
    <w:p w14:paraId="00C6FB0E"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Nedelsdami kreipkitės į gydytoją, jeigu atsirado angioneurozinės edemos simptomų:</w:t>
      </w:r>
    </w:p>
    <w:p w14:paraId="6C99F15E" w14:textId="77777777" w:rsidR="00A32FD3" w:rsidRPr="00A32FD3" w:rsidRDefault="00A32FD3" w:rsidP="00A32FD3">
      <w:pPr>
        <w:numPr>
          <w:ilvl w:val="0"/>
          <w:numId w:val="17"/>
        </w:numPr>
        <w:tabs>
          <w:tab w:val="clear" w:pos="360"/>
        </w:tabs>
        <w:spacing w:after="0" w:line="240" w:lineRule="auto"/>
        <w:ind w:left="1260" w:hanging="551"/>
        <w:rPr>
          <w:rFonts w:ascii="Times New Roman" w:hAnsi="Times New Roman"/>
          <w:kern w:val="0"/>
          <w:sz w:val="22"/>
          <w:lang w:val="lt-LT"/>
          <w14:ligatures w14:val="none"/>
        </w:rPr>
      </w:pPr>
      <w:r w:rsidRPr="00A32FD3">
        <w:rPr>
          <w:rFonts w:ascii="Times New Roman" w:hAnsi="Times New Roman"/>
          <w:kern w:val="0"/>
          <w:sz w:val="22"/>
          <w:lang w:val="lt-LT"/>
          <w14:ligatures w14:val="none"/>
        </w:rPr>
        <w:t>veido, liežuvio ar ryklės tinimas</w:t>
      </w:r>
    </w:p>
    <w:p w14:paraId="68CDA692" w14:textId="77777777" w:rsidR="00A32FD3" w:rsidRPr="00A32FD3" w:rsidRDefault="00A32FD3" w:rsidP="00A32FD3">
      <w:pPr>
        <w:numPr>
          <w:ilvl w:val="0"/>
          <w:numId w:val="17"/>
        </w:numPr>
        <w:tabs>
          <w:tab w:val="clear" w:pos="360"/>
        </w:tabs>
        <w:spacing w:after="0" w:line="240" w:lineRule="auto"/>
        <w:ind w:left="1260" w:hanging="551"/>
        <w:rPr>
          <w:rFonts w:ascii="Times New Roman" w:hAnsi="Times New Roman"/>
          <w:kern w:val="0"/>
          <w:sz w:val="22"/>
          <w:lang w:val="lt-LT"/>
          <w14:ligatures w14:val="none"/>
        </w:rPr>
      </w:pPr>
      <w:r w:rsidRPr="00A32FD3">
        <w:rPr>
          <w:rFonts w:ascii="Times New Roman" w:hAnsi="Times New Roman"/>
          <w:kern w:val="0"/>
          <w:sz w:val="22"/>
          <w:lang w:val="lt-LT"/>
          <w14:ligatures w14:val="none"/>
        </w:rPr>
        <w:t>sunku ryti</w:t>
      </w:r>
    </w:p>
    <w:p w14:paraId="347C2B59" w14:textId="77777777" w:rsidR="00A32FD3" w:rsidRPr="00A32FD3" w:rsidRDefault="00A32FD3" w:rsidP="00A32FD3">
      <w:pPr>
        <w:numPr>
          <w:ilvl w:val="0"/>
          <w:numId w:val="17"/>
        </w:numPr>
        <w:tabs>
          <w:tab w:val="clear" w:pos="360"/>
        </w:tabs>
        <w:spacing w:after="0" w:line="240" w:lineRule="auto"/>
        <w:ind w:left="1260" w:hanging="551"/>
        <w:rPr>
          <w:rFonts w:ascii="Times New Roman" w:hAnsi="Times New Roman"/>
          <w:kern w:val="0"/>
          <w:sz w:val="22"/>
          <w:lang w:val="lt-LT"/>
          <w14:ligatures w14:val="none"/>
        </w:rPr>
      </w:pPr>
      <w:r w:rsidRPr="00A32FD3">
        <w:rPr>
          <w:rFonts w:ascii="Times New Roman" w:hAnsi="Times New Roman"/>
          <w:kern w:val="0"/>
          <w:sz w:val="22"/>
          <w:lang w:val="lt-LT"/>
          <w14:ligatures w14:val="none"/>
        </w:rPr>
        <w:t>dilgėlinė ir apsunkintas kvėpavimas</w:t>
      </w:r>
    </w:p>
    <w:p w14:paraId="1A97B5EC" w14:textId="77777777" w:rsidR="00A32FD3" w:rsidRPr="00A32FD3" w:rsidRDefault="00A32FD3" w:rsidP="00A32FD3">
      <w:pPr>
        <w:keepNext/>
        <w:numPr>
          <w:ilvl w:val="0"/>
          <w:numId w:val="17"/>
        </w:numPr>
        <w:tabs>
          <w:tab w:val="clear" w:pos="360"/>
        </w:tabs>
        <w:autoSpaceDE w:val="0"/>
        <w:autoSpaceDN w:val="0"/>
        <w:adjustRightInd w:val="0"/>
        <w:spacing w:after="0" w:line="240" w:lineRule="auto"/>
        <w:ind w:left="567" w:hanging="567"/>
        <w:rPr>
          <w:rFonts w:ascii="Times New Roman" w:hAnsi="Times New Roman"/>
          <w:i/>
          <w:kern w:val="0"/>
          <w:sz w:val="22"/>
          <w:lang w:val="lt-LT"/>
          <w14:ligatures w14:val="none"/>
        </w:rPr>
      </w:pPr>
      <w:r w:rsidRPr="00A32FD3">
        <w:rPr>
          <w:rFonts w:ascii="Times New Roman" w:hAnsi="Times New Roman"/>
          <w:color w:val="000000"/>
          <w:kern w:val="0"/>
          <w:sz w:val="22"/>
          <w:lang w:val="lt-LT"/>
          <w14:ligatures w14:val="none"/>
        </w:rPr>
        <w:t>Sunkus odos sutrikimas, kuris pasireiškia bėrimu, odos raudoniu, pūslių susidarymu lūpų, akių ar burnos gleivinėje, odos lupimusi, karščiavimu (toksinė epidermio nekrolizė)</w:t>
      </w:r>
    </w:p>
    <w:p w14:paraId="492AE83D" w14:textId="77777777" w:rsidR="00A32FD3" w:rsidRPr="00A32FD3" w:rsidRDefault="00A32FD3" w:rsidP="00A32FD3">
      <w:pPr>
        <w:numPr>
          <w:ilvl w:val="0"/>
          <w:numId w:val="17"/>
        </w:numPr>
        <w:tabs>
          <w:tab w:val="clear" w:pos="360"/>
        </w:tabs>
        <w:spacing w:after="0" w:line="240" w:lineRule="auto"/>
        <w:ind w:left="567" w:hanging="567"/>
        <w:rPr>
          <w:rFonts w:ascii="Times New Roman" w:hAnsi="Times New Roman"/>
          <w:color w:val="000000"/>
          <w:kern w:val="0"/>
          <w:sz w:val="22"/>
          <w:lang w:val="lt-LT"/>
          <w14:ligatures w14:val="none"/>
        </w:rPr>
      </w:pPr>
      <w:r w:rsidRPr="00A32FD3">
        <w:rPr>
          <w:rFonts w:ascii="Times New Roman" w:hAnsi="Times New Roman"/>
          <w:color w:val="000000"/>
          <w:kern w:val="0"/>
          <w:sz w:val="22"/>
          <w:lang w:val="lt-LT"/>
          <w14:ligatures w14:val="none"/>
        </w:rPr>
        <w:t>Susilpnėjęs regėjimas ar akių skausmas dėl padidėjusio akispūdžio (galimi skysčio kaupimosi akies kraujagyslių sluoksnyje (gyslainės išsiplėtimas) arba ūminės uždarojo kampo glaukomos požymiai)</w:t>
      </w:r>
    </w:p>
    <w:p w14:paraId="0E1C4D45" w14:textId="77777777" w:rsidR="00A32FD3" w:rsidRPr="00A32FD3" w:rsidRDefault="00A32FD3" w:rsidP="00A32FD3">
      <w:pPr>
        <w:keepNext/>
        <w:numPr>
          <w:ilvl w:val="0"/>
          <w:numId w:val="26"/>
        </w:numPr>
        <w:autoSpaceDE w:val="0"/>
        <w:autoSpaceDN w:val="0"/>
        <w:adjustRightInd w:val="0"/>
        <w:spacing w:after="0" w:line="240" w:lineRule="auto"/>
        <w:ind w:left="567" w:hanging="567"/>
        <w:rPr>
          <w:rFonts w:ascii="Times New Roman" w:hAnsi="Times New Roman"/>
          <w:i/>
          <w:kern w:val="0"/>
          <w:sz w:val="22"/>
          <w:lang w:val="lt-LT"/>
          <w14:ligatures w14:val="none"/>
        </w:rPr>
      </w:pPr>
      <w:r w:rsidRPr="00A32FD3">
        <w:rPr>
          <w:rFonts w:ascii="Times New Roman" w:hAnsi="Times New Roman"/>
          <w:color w:val="000000"/>
          <w:kern w:val="0"/>
          <w:sz w:val="22"/>
          <w:lang w:val="lt-LT"/>
          <w14:ligatures w14:val="none"/>
        </w:rPr>
        <w:t>Karščiavimas, gerklės skausmas, dažnesnės infekcijos (agranuliocitozė)</w:t>
      </w:r>
    </w:p>
    <w:p w14:paraId="6ECD1320" w14:textId="77777777" w:rsidR="00A32FD3" w:rsidRPr="00A32FD3" w:rsidRDefault="00A32FD3" w:rsidP="00A32FD3">
      <w:pPr>
        <w:keepNext/>
        <w:numPr>
          <w:ilvl w:val="0"/>
          <w:numId w:val="26"/>
        </w:numPr>
        <w:autoSpaceDE w:val="0"/>
        <w:autoSpaceDN w:val="0"/>
        <w:adjustRightInd w:val="0"/>
        <w:spacing w:after="0" w:line="240" w:lineRule="auto"/>
        <w:ind w:left="567" w:hanging="567"/>
        <w:rPr>
          <w:rFonts w:ascii="Times New Roman" w:hAnsi="Times New Roman"/>
          <w:i/>
          <w:kern w:val="0"/>
          <w:sz w:val="22"/>
          <w:lang w:val="lt-LT"/>
          <w14:ligatures w14:val="none"/>
        </w:rPr>
      </w:pPr>
      <w:r w:rsidRPr="00A32FD3">
        <w:rPr>
          <w:rFonts w:ascii="Times New Roman" w:hAnsi="Times New Roman"/>
          <w:kern w:val="0"/>
          <w:sz w:val="22"/>
          <w:lang w:val="lt-LT"/>
          <w14:ligatures w14:val="none"/>
        </w:rPr>
        <w:t>Ūminis kvėpavimo sutrikimas (pasireiškia stipriu dusuliu, karščiavimu, silpnumu ir sumišimu)</w:t>
      </w:r>
    </w:p>
    <w:p w14:paraId="4C63A245" w14:textId="77777777" w:rsidR="00A32FD3" w:rsidRPr="00A32FD3" w:rsidRDefault="00A32FD3" w:rsidP="00A32FD3">
      <w:pPr>
        <w:tabs>
          <w:tab w:val="left" w:pos="0"/>
        </w:tabs>
        <w:autoSpaceDE w:val="0"/>
        <w:autoSpaceDN w:val="0"/>
        <w:adjustRightInd w:val="0"/>
        <w:spacing w:after="0" w:line="240" w:lineRule="auto"/>
        <w:rPr>
          <w:rFonts w:ascii="Calibri" w:hAnsi="Calibri"/>
          <w:b/>
          <w:kern w:val="0"/>
          <w:sz w:val="22"/>
          <w:lang w:val="lt-LT"/>
          <w14:ligatures w14:val="none"/>
        </w:rPr>
      </w:pPr>
    </w:p>
    <w:p w14:paraId="2554FD6C" w14:textId="77777777" w:rsidR="00A32FD3" w:rsidRPr="00A32FD3" w:rsidRDefault="00A32FD3" w:rsidP="00A32FD3">
      <w:pPr>
        <w:tabs>
          <w:tab w:val="left" w:pos="0"/>
        </w:tabs>
        <w:autoSpaceDE w:val="0"/>
        <w:autoSpaceDN w:val="0"/>
        <w:adjustRightInd w:val="0"/>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Šie šalutiniai poveikiai yra labai reti arba dažnis nežinomas.</w:t>
      </w:r>
    </w:p>
    <w:p w14:paraId="488ACF3B" w14:textId="77777777" w:rsidR="00A32FD3" w:rsidRPr="00A32FD3" w:rsidRDefault="00A32FD3" w:rsidP="00A32FD3">
      <w:pPr>
        <w:tabs>
          <w:tab w:val="left" w:pos="0"/>
        </w:tabs>
        <w:autoSpaceDE w:val="0"/>
        <w:autoSpaceDN w:val="0"/>
        <w:adjustRightInd w:val="0"/>
        <w:spacing w:after="0" w:line="240" w:lineRule="auto"/>
        <w:rPr>
          <w:rFonts w:ascii="Calibri" w:hAnsi="Calibri"/>
          <w:b/>
          <w:kern w:val="0"/>
          <w:sz w:val="22"/>
          <w:lang w:val="lt-LT"/>
          <w14:ligatures w14:val="none"/>
        </w:rPr>
      </w:pPr>
    </w:p>
    <w:p w14:paraId="103CF0B7" w14:textId="77777777" w:rsidR="00A32FD3" w:rsidRPr="00A32FD3" w:rsidRDefault="00A32FD3" w:rsidP="00A32FD3">
      <w:pPr>
        <w:tabs>
          <w:tab w:val="left" w:pos="0"/>
        </w:tabs>
        <w:autoSpaceDE w:val="0"/>
        <w:autoSpaceDN w:val="0"/>
        <w:adjustRightInd w:val="0"/>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Jei Jums pasireiškė kuris nors iš šių simptomų, nedelsdami nutraukite Co-Diovan vartojimą ir kreipkitės į savo gydytoją (taip pat žr. 2 skyriaus poskyrį „Įspėjimai ir atsargumo priemonės ”).</w:t>
      </w:r>
    </w:p>
    <w:p w14:paraId="0CEB4DA3" w14:textId="77777777" w:rsidR="00A32FD3" w:rsidRPr="00A32FD3" w:rsidRDefault="00A32FD3" w:rsidP="00A32FD3">
      <w:pPr>
        <w:autoSpaceDE w:val="0"/>
        <w:autoSpaceDN w:val="0"/>
        <w:adjustRightInd w:val="0"/>
        <w:spacing w:after="0" w:line="240" w:lineRule="auto"/>
        <w:rPr>
          <w:rFonts w:ascii="Calibri" w:hAnsi="Calibri"/>
          <w:kern w:val="0"/>
          <w:sz w:val="22"/>
          <w:lang w:val="lt-LT"/>
          <w14:ligatures w14:val="none"/>
        </w:rPr>
      </w:pPr>
    </w:p>
    <w:p w14:paraId="3A0E1FAF" w14:textId="77777777" w:rsidR="00A32FD3" w:rsidRPr="00A32FD3" w:rsidRDefault="00A32FD3" w:rsidP="00A32FD3">
      <w:pPr>
        <w:autoSpaceDE w:val="0"/>
        <w:autoSpaceDN w:val="0"/>
        <w:adjustRightInd w:val="0"/>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Šalutinio poveikio reiškiniai:</w:t>
      </w:r>
    </w:p>
    <w:p w14:paraId="4AE262A0" w14:textId="77777777" w:rsidR="00A32FD3" w:rsidRPr="00A32FD3" w:rsidRDefault="00A32FD3" w:rsidP="00A32FD3">
      <w:pPr>
        <w:spacing w:after="0" w:line="240" w:lineRule="auto"/>
        <w:rPr>
          <w:rFonts w:ascii="Calibri" w:hAnsi="Calibri"/>
          <w:kern w:val="0"/>
          <w:sz w:val="22"/>
          <w:lang w:val="lt-LT"/>
          <w14:ligatures w14:val="none"/>
        </w:rPr>
      </w:pPr>
    </w:p>
    <w:p w14:paraId="69EE7D19"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i/>
          <w:kern w:val="0"/>
          <w:sz w:val="22"/>
          <w:lang w:val="lt-LT"/>
          <w14:ligatures w14:val="none"/>
        </w:rPr>
        <w:t>Nedažni (gali pasireikšti 1 iš 100 žmonių)</w:t>
      </w:r>
      <w:r w:rsidRPr="00A32FD3">
        <w:rPr>
          <w:rFonts w:ascii="Times New Roman" w:hAnsi="Times New Roman"/>
          <w:kern w:val="0"/>
          <w:sz w:val="22"/>
          <w:lang w:val="lt-LT"/>
          <w14:ligatures w14:val="none"/>
        </w:rPr>
        <w:t>:</w:t>
      </w:r>
    </w:p>
    <w:p w14:paraId="7D421446"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kosulys;</w:t>
      </w:r>
    </w:p>
    <w:p w14:paraId="6B10CCB8"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žemas kraujospūdis;</w:t>
      </w:r>
    </w:p>
    <w:p w14:paraId="7E8AA274"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galvos svaigimas (</w:t>
      </w:r>
      <w:r w:rsidRPr="00A32FD3">
        <w:rPr>
          <w:rFonts w:ascii="Times New Roman" w:hAnsi="Times New Roman"/>
          <w:i/>
          <w:kern w:val="0"/>
          <w:sz w:val="22"/>
          <w:lang w:val="lt-LT"/>
          <w14:ligatures w14:val="none"/>
        </w:rPr>
        <w:t>vertigo</w:t>
      </w:r>
      <w:r w:rsidRPr="00A32FD3">
        <w:rPr>
          <w:rFonts w:ascii="Times New Roman" w:hAnsi="Times New Roman"/>
          <w:kern w:val="0"/>
          <w:sz w:val="22"/>
          <w:lang w:val="lt-LT"/>
          <w14:ligatures w14:val="none"/>
        </w:rPr>
        <w:t>);</w:t>
      </w:r>
    </w:p>
    <w:p w14:paraId="278746D6"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dehidracija (pasireiškianti troškuliu, burnos ir liežuvio džiuvimu, nedažnu šlapinimusi, tamsia šlapimo spalva, sausa oda);</w:t>
      </w:r>
    </w:p>
    <w:p w14:paraId="0BB53B9D"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raumenų skausmas;</w:t>
      </w:r>
    </w:p>
    <w:p w14:paraId="42BCAE88"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nuovargis;</w:t>
      </w:r>
    </w:p>
    <w:p w14:paraId="5B806F98"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dilgčiojimas ir tirpulys;</w:t>
      </w:r>
    </w:p>
    <w:p w14:paraId="69461267"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neryškus matymas;</w:t>
      </w:r>
    </w:p>
    <w:p w14:paraId="403CE0BF"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garsai (pvz., šnypštimas, zvimbimas) ausyse.</w:t>
      </w:r>
    </w:p>
    <w:p w14:paraId="7A86C55E" w14:textId="77777777" w:rsidR="00A32FD3" w:rsidRPr="00A32FD3" w:rsidRDefault="00A32FD3" w:rsidP="00A32FD3">
      <w:pPr>
        <w:spacing w:after="0" w:line="240" w:lineRule="auto"/>
        <w:rPr>
          <w:rFonts w:ascii="Calibri" w:hAnsi="Calibri"/>
          <w:kern w:val="0"/>
          <w:sz w:val="22"/>
          <w:lang w:val="lt-LT"/>
          <w14:ligatures w14:val="none"/>
        </w:rPr>
      </w:pPr>
    </w:p>
    <w:p w14:paraId="1F4E9A04" w14:textId="77777777" w:rsidR="00A32FD3" w:rsidRPr="00A32FD3" w:rsidRDefault="00A32FD3" w:rsidP="00A32FD3">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Labai reti (gali pasireikšti 1 iš 10000 žmonių):</w:t>
      </w:r>
    </w:p>
    <w:p w14:paraId="25775077"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svaigulys;</w:t>
      </w:r>
    </w:p>
    <w:p w14:paraId="6D56A3DE"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viduriavimas;</w:t>
      </w:r>
    </w:p>
    <w:p w14:paraId="2FD97628" w14:textId="77777777" w:rsidR="00A32FD3" w:rsidRPr="00A32FD3" w:rsidRDefault="00A32FD3" w:rsidP="00A32FD3">
      <w:pPr>
        <w:numPr>
          <w:ilvl w:val="0"/>
          <w:numId w:val="16"/>
        </w:numPr>
        <w:tabs>
          <w:tab w:val="clear" w:pos="357"/>
        </w:tabs>
        <w:ind w:left="540" w:hanging="540"/>
        <w:contextualSpacing/>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sąnarių skausmas</w:t>
      </w:r>
      <w:r w:rsidRPr="00A32FD3">
        <w:rPr>
          <w:kern w:val="0"/>
          <w:lang w:val="lt-LT"/>
          <w14:ligatures w14:val="none"/>
        </w:rPr>
        <w:t>.</w:t>
      </w:r>
    </w:p>
    <w:p w14:paraId="4496B5C5" w14:textId="77777777" w:rsidR="00A32FD3" w:rsidRPr="00A32FD3" w:rsidRDefault="00A32FD3" w:rsidP="00A32FD3">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Dažnis nežinomas (negali būti apskaičiuotas pagal turimus duomenis):</w:t>
      </w:r>
    </w:p>
    <w:p w14:paraId="64C82D37"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apsunkintas kvėpavimas;</w:t>
      </w:r>
    </w:p>
    <w:p w14:paraId="6E7B9156"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stipriai sumažėjęs šlapimo išsiskyrimas;</w:t>
      </w:r>
    </w:p>
    <w:p w14:paraId="158381D6"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natrio kiekis kraujyje (kuris gali sukelti nuovargį, minčių susipainiojimą, raumenų trūkčiojimą ir/arba sunkiais atvejais konvulsijas);</w:t>
      </w:r>
    </w:p>
    <w:p w14:paraId="7118B04D"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kalio kiekis kraujyje (kartais pasireiškia raumenų silpnumu, raumenų spazmais, pakitusiu širdies ritmu);</w:t>
      </w:r>
    </w:p>
    <w:p w14:paraId="5B3077B3"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baltųjų kraujo ląstelių kiekis kraujyje (pasireiškia tokiais simptomais, kaip karščiavimas, odos infekcinės ligos, gerklės skausmas arba dėl infekcinės ligos atsiradusiomis burnos opomis, silpnumu);</w:t>
      </w:r>
    </w:p>
    <w:p w14:paraId="6D6D066F"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bilirubino kiekio kraujyje padidėjimas (sunkiais atvejais gali pasireikšti odos ir akių pageltimu);</w:t>
      </w:r>
    </w:p>
    <w:p w14:paraId="0A9CCC8F"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šlapalo ir kreatinino kiekio kraujyje padidėjimas (gali būti pakitusios kepenų funkcijos požymis);</w:t>
      </w:r>
    </w:p>
    <w:p w14:paraId="3C6043B8"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šlapimo rūgšties kiekio kraujyje padidėjimas (sunkiais atvejais gali pasireikšti podagra);</w:t>
      </w:r>
    </w:p>
    <w:p w14:paraId="5412C568"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apalpimas.</w:t>
      </w:r>
    </w:p>
    <w:p w14:paraId="6F2BFF45" w14:textId="77777777" w:rsidR="00A32FD3" w:rsidRPr="00A32FD3" w:rsidRDefault="00A32FD3" w:rsidP="00A32FD3">
      <w:pPr>
        <w:spacing w:after="0" w:line="240" w:lineRule="auto"/>
        <w:rPr>
          <w:rFonts w:ascii="Calibri" w:hAnsi="Calibri"/>
          <w:kern w:val="0"/>
          <w:sz w:val="22"/>
          <w:lang w:val="lt-LT"/>
          <w14:ligatures w14:val="none"/>
        </w:rPr>
      </w:pPr>
    </w:p>
    <w:p w14:paraId="05ECE7C4" w14:textId="77777777" w:rsidR="00A32FD3" w:rsidRPr="00A32FD3" w:rsidRDefault="00A32FD3" w:rsidP="00A32FD3">
      <w:pPr>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Toliau nurodytas šalutinis poveikis pastebėtas atskirai vartojant vaistų, kurių sudėtyje yra valsartano arba hidrochlorotiazido</w:t>
      </w:r>
    </w:p>
    <w:p w14:paraId="6C83FAAE" w14:textId="77777777" w:rsidR="00A32FD3" w:rsidRPr="00A32FD3" w:rsidRDefault="00A32FD3" w:rsidP="00A32FD3">
      <w:pPr>
        <w:spacing w:after="0" w:line="240" w:lineRule="auto"/>
        <w:ind w:left="425" w:hanging="425"/>
        <w:rPr>
          <w:rFonts w:ascii="Calibri" w:hAnsi="Calibri"/>
          <w:kern w:val="0"/>
          <w:sz w:val="22"/>
          <w:lang w:val="lt-LT"/>
          <w14:ligatures w14:val="none"/>
        </w:rPr>
      </w:pPr>
    </w:p>
    <w:p w14:paraId="1E34D30F" w14:textId="77777777" w:rsidR="00A32FD3" w:rsidRPr="00A32FD3" w:rsidRDefault="00A32FD3" w:rsidP="00A32FD3">
      <w:pPr>
        <w:spacing w:after="0" w:line="240" w:lineRule="auto"/>
        <w:ind w:left="425" w:hanging="425"/>
        <w:rPr>
          <w:rFonts w:ascii="Calibri" w:hAnsi="Calibri"/>
          <w:kern w:val="0"/>
          <w:sz w:val="22"/>
          <w:u w:val="single"/>
          <w:lang w:val="lt-LT"/>
          <w14:ligatures w14:val="none"/>
        </w:rPr>
      </w:pPr>
      <w:r w:rsidRPr="00A32FD3">
        <w:rPr>
          <w:rFonts w:ascii="Times New Roman" w:hAnsi="Times New Roman"/>
          <w:kern w:val="0"/>
          <w:sz w:val="22"/>
          <w:u w:val="single"/>
          <w:lang w:val="lt-LT"/>
          <w14:ligatures w14:val="none"/>
        </w:rPr>
        <w:t>Valsartanas</w:t>
      </w:r>
    </w:p>
    <w:p w14:paraId="6B91A503" w14:textId="77777777" w:rsidR="00A32FD3" w:rsidRPr="00A32FD3" w:rsidRDefault="00A32FD3" w:rsidP="00A32FD3">
      <w:pPr>
        <w:spacing w:after="0" w:line="240" w:lineRule="auto"/>
        <w:ind w:left="425" w:hanging="425"/>
        <w:rPr>
          <w:rFonts w:ascii="Calibri" w:hAnsi="Calibri"/>
          <w:kern w:val="0"/>
          <w:sz w:val="22"/>
          <w:lang w:val="lt-LT"/>
          <w14:ligatures w14:val="none"/>
        </w:rPr>
      </w:pPr>
    </w:p>
    <w:p w14:paraId="4D7457A1" w14:textId="77777777" w:rsidR="00A32FD3" w:rsidRPr="00A32FD3" w:rsidRDefault="00A32FD3" w:rsidP="00A32FD3">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Nedažni (gali pasireikšti 1 iš 100 žmonių):</w:t>
      </w:r>
    </w:p>
    <w:p w14:paraId="035298EE"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sukimosi pojūtis;</w:t>
      </w:r>
    </w:p>
    <w:p w14:paraId="12C182FC"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pilvo skausmas.</w:t>
      </w:r>
    </w:p>
    <w:p w14:paraId="24CAAA95" w14:textId="77777777" w:rsidR="00A32FD3" w:rsidRPr="00A32FD3" w:rsidRDefault="00A32FD3" w:rsidP="00A32FD3">
      <w:pPr>
        <w:spacing w:after="0" w:line="240" w:lineRule="auto"/>
        <w:rPr>
          <w:rFonts w:ascii="Calibri" w:hAnsi="Calibri"/>
          <w:kern w:val="0"/>
          <w:sz w:val="22"/>
          <w:lang w:val="lt-LT"/>
          <w14:ligatures w14:val="none"/>
        </w:rPr>
      </w:pPr>
    </w:p>
    <w:p w14:paraId="0DFEE6FB" w14:textId="77777777" w:rsidR="00A32FD3" w:rsidRPr="00A32FD3" w:rsidRDefault="00A32FD3" w:rsidP="00A32FD3">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Labai reti (gali pasireikšti 1 iš 10000 žmonių):</w:t>
      </w:r>
    </w:p>
    <w:p w14:paraId="06EFDE4A" w14:textId="77777777" w:rsidR="00A32FD3" w:rsidRPr="00A32FD3" w:rsidRDefault="00A32FD3" w:rsidP="00A32FD3">
      <w:pPr>
        <w:numPr>
          <w:ilvl w:val="0"/>
          <w:numId w:val="30"/>
        </w:numPr>
        <w:spacing w:after="0" w:line="240" w:lineRule="auto"/>
        <w:ind w:left="540" w:hanging="540"/>
        <w:contextualSpacing/>
        <w:rPr>
          <w:rFonts w:ascii="Calibri" w:hAnsi="Calibri"/>
          <w:kern w:val="0"/>
          <w:sz w:val="22"/>
          <w:lang w:val="lt-LT"/>
          <w14:ligatures w14:val="none"/>
        </w:rPr>
      </w:pPr>
      <w:r w:rsidRPr="00A32FD3">
        <w:rPr>
          <w:rFonts w:ascii="Times New Roman" w:hAnsi="Times New Roman"/>
          <w:kern w:val="0"/>
          <w:sz w:val="22"/>
          <w:lang w:val="lt-LT"/>
          <w14:ligatures w14:val="none"/>
        </w:rPr>
        <w:t>žarnyno angioneurozinė edema: tinimas žarnyne, pasireiškiantis tokiais simptomais kaip pilvo skausmas, pykinimas, vėmimas ir viduriavimas.</w:t>
      </w:r>
    </w:p>
    <w:p w14:paraId="3B2F6BB7" w14:textId="77777777" w:rsidR="00A32FD3" w:rsidRPr="00A32FD3" w:rsidRDefault="00A32FD3" w:rsidP="00A32FD3">
      <w:pPr>
        <w:spacing w:after="0" w:line="240" w:lineRule="auto"/>
        <w:rPr>
          <w:rFonts w:ascii="Calibri" w:hAnsi="Calibri"/>
          <w:kern w:val="0"/>
          <w:sz w:val="22"/>
          <w:lang w:val="lt-LT"/>
          <w14:ligatures w14:val="none"/>
        </w:rPr>
      </w:pPr>
    </w:p>
    <w:p w14:paraId="2544131D" w14:textId="77777777" w:rsidR="00A32FD3" w:rsidRPr="00A32FD3" w:rsidRDefault="00A32FD3" w:rsidP="00A32FD3">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Dažnis nežinomas (negali būti apskaičiuotas pagal turimus duomenis):</w:t>
      </w:r>
    </w:p>
    <w:p w14:paraId="3F9E0BE3"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pūslių atsiradimas ant odos (buliozinio (pūslinio) dermatito požymiai);</w:t>
      </w:r>
    </w:p>
    <w:p w14:paraId="2D3AE0D4"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odos bėrimas su niežuliu arba be jo, pasireiškia kartu su kai kuriais toliau išvardytais požymiais arba simptomais: karščiavimu, sąnarių skausmu, limfmazgių padidėjimu ir (arba) į gripą panašiais simptomais;</w:t>
      </w:r>
    </w:p>
    <w:p w14:paraId="46CFE4EE"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bėrimas, rausvai-violetinės dėmės, karščiavimas, niežulys (kraujagyslių uždegimo simptomai);</w:t>
      </w:r>
    </w:p>
    <w:p w14:paraId="308E55FA"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kraujo plokštelių kiekis kraujyje (kartais pasireiškia neįprastu kraujavimo arba mėlynių atsiradimu);</w:t>
      </w:r>
    </w:p>
    <w:p w14:paraId="5F8537A7"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didelis kalio kiekis kraujyje (kartais pasireiškia raumenų spazmais, pakitusiu širdies ritmu);</w:t>
      </w:r>
    </w:p>
    <w:p w14:paraId="14B4E7B9"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alerginės reakcijos (pasireiškia tokiais simptomais, kaip bėrimas, niežulys, dilgėlinė, apsunkintas kvėpavimas arba rijimas, galvos sukimasis);</w:t>
      </w:r>
    </w:p>
    <w:p w14:paraId="7B2A66D1"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patinimas, ypač veido ir gerklės; bėrimas; niežulys;</w:t>
      </w:r>
    </w:p>
    <w:p w14:paraId="24B74C20"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kepenų funkcijos rodmenų padidėjimas;</w:t>
      </w:r>
    </w:p>
    <w:p w14:paraId="26F02631"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hemoglobino kiekio sumažėjimas ir raudonų ląstelių procentinės dalies sumažėjimas kraujyje (abu sunkiais atvejais gali pasireikšti anemija);</w:t>
      </w:r>
    </w:p>
    <w:p w14:paraId="65F5F2FA"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inkstų nepakankamumas;</w:t>
      </w:r>
    </w:p>
    <w:p w14:paraId="27773E1C"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natrio kiekis kraujyje (kuris gali sukelti nuovargį, minčių susipainiojimą, raumenų trūkčiojimą ir/arba sunkiais atvejais konvulsijas).</w:t>
      </w:r>
    </w:p>
    <w:p w14:paraId="2496711F" w14:textId="77777777" w:rsidR="00A32FD3" w:rsidRPr="00A32FD3" w:rsidRDefault="00A32FD3" w:rsidP="00A32FD3">
      <w:pPr>
        <w:spacing w:after="0" w:line="240" w:lineRule="auto"/>
        <w:rPr>
          <w:rFonts w:ascii="Calibri" w:hAnsi="Calibri"/>
          <w:kern w:val="0"/>
          <w:sz w:val="22"/>
          <w:lang w:val="lt-LT"/>
          <w14:ligatures w14:val="none"/>
        </w:rPr>
      </w:pPr>
    </w:p>
    <w:p w14:paraId="3A7E6789" w14:textId="77777777" w:rsidR="00A32FD3" w:rsidRPr="00A32FD3" w:rsidRDefault="00A32FD3" w:rsidP="00A32FD3">
      <w:pPr>
        <w:spacing w:after="0" w:line="240" w:lineRule="auto"/>
        <w:ind w:left="425" w:hanging="425"/>
        <w:rPr>
          <w:rFonts w:ascii="Calibri" w:hAnsi="Calibri"/>
          <w:kern w:val="0"/>
          <w:sz w:val="22"/>
          <w:u w:val="single"/>
          <w:lang w:val="lt-LT"/>
          <w14:ligatures w14:val="none"/>
        </w:rPr>
      </w:pPr>
      <w:r w:rsidRPr="00A32FD3">
        <w:rPr>
          <w:rFonts w:ascii="Times New Roman" w:hAnsi="Times New Roman"/>
          <w:kern w:val="0"/>
          <w:sz w:val="22"/>
          <w:u w:val="single"/>
          <w:lang w:val="lt-LT"/>
          <w14:ligatures w14:val="none"/>
        </w:rPr>
        <w:t>Hidrochlorotiazidas</w:t>
      </w:r>
    </w:p>
    <w:p w14:paraId="1E56D23B" w14:textId="77777777" w:rsidR="00A32FD3" w:rsidRPr="00A32FD3" w:rsidRDefault="00A32FD3" w:rsidP="00A32FD3">
      <w:pPr>
        <w:spacing w:after="0" w:line="240" w:lineRule="auto"/>
        <w:ind w:left="425" w:hanging="425"/>
        <w:rPr>
          <w:rFonts w:ascii="Calibri" w:hAnsi="Calibri"/>
          <w:kern w:val="0"/>
          <w:sz w:val="22"/>
          <w:lang w:val="lt-LT"/>
          <w14:ligatures w14:val="none"/>
        </w:rPr>
      </w:pPr>
    </w:p>
    <w:p w14:paraId="03CBE4A6" w14:textId="77777777" w:rsidR="00A32FD3" w:rsidRPr="00A32FD3" w:rsidRDefault="00A32FD3" w:rsidP="00A32FD3">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Labai dažni (gali pasireikšti daugiau nei 1 iš 10 žmonių):</w:t>
      </w:r>
    </w:p>
    <w:p w14:paraId="400F6529"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sumažėjęs kalio kiekis kraujyje;</w:t>
      </w:r>
    </w:p>
    <w:p w14:paraId="29A899DB"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padidėjęs lipidų kiekis kraujyje;</w:t>
      </w:r>
    </w:p>
    <w:p w14:paraId="442336BB" w14:textId="77777777" w:rsidR="00A32FD3" w:rsidRPr="00A32FD3" w:rsidRDefault="00A32FD3" w:rsidP="00A32FD3">
      <w:pPr>
        <w:spacing w:after="0" w:line="240" w:lineRule="auto"/>
        <w:ind w:left="425" w:hanging="425"/>
        <w:rPr>
          <w:rFonts w:ascii="Calibri" w:hAnsi="Calibri"/>
          <w:kern w:val="0"/>
          <w:sz w:val="22"/>
          <w:lang w:val="lt-LT"/>
          <w14:ligatures w14:val="none"/>
        </w:rPr>
      </w:pPr>
    </w:p>
    <w:p w14:paraId="15F78B6A" w14:textId="77777777" w:rsidR="00A32FD3" w:rsidRPr="00A32FD3" w:rsidRDefault="00A32FD3" w:rsidP="00A32FD3">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lastRenderedPageBreak/>
        <w:t>Dažni (gali pasireikšti 1 iš 10 žmonių):</w:t>
      </w:r>
    </w:p>
    <w:p w14:paraId="54AC0F10"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sumažėjęs natrio kiekis kraujyje;</w:t>
      </w:r>
    </w:p>
    <w:p w14:paraId="67CAC36F"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sumažėjęs magnio kiekis kraujyje;</w:t>
      </w:r>
    </w:p>
    <w:p w14:paraId="68B8655E"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padidėjęs šlapimo rūgšties kiekis kraujyje;</w:t>
      </w:r>
    </w:p>
    <w:p w14:paraId="0515C482"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niežtintis bėrimas ir kitokie bėrimo tipai;</w:t>
      </w:r>
    </w:p>
    <w:p w14:paraId="2F205E48"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sumažėjęs apetitas;</w:t>
      </w:r>
    </w:p>
    <w:p w14:paraId="07CDCCB2"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lengvas pykinimas ir vėmimas;</w:t>
      </w:r>
    </w:p>
    <w:p w14:paraId="7D3288A6"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galvos svaigimas, apalpimas atsistojant;</w:t>
      </w:r>
    </w:p>
    <w:p w14:paraId="16B14D28"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negalėjimas pasiekti ir išlaikyti erekcijos.</w:t>
      </w:r>
    </w:p>
    <w:p w14:paraId="2AE9ACF5" w14:textId="77777777" w:rsidR="00A32FD3" w:rsidRPr="00A32FD3" w:rsidRDefault="00A32FD3" w:rsidP="00A32FD3">
      <w:pPr>
        <w:spacing w:after="0" w:line="240" w:lineRule="auto"/>
        <w:rPr>
          <w:rFonts w:ascii="Calibri" w:hAnsi="Calibri"/>
          <w:kern w:val="0"/>
          <w:sz w:val="22"/>
          <w:lang w:val="lt-LT"/>
          <w14:ligatures w14:val="none"/>
        </w:rPr>
      </w:pPr>
    </w:p>
    <w:p w14:paraId="619CFA09" w14:textId="77777777" w:rsidR="00A32FD3" w:rsidRPr="00A32FD3" w:rsidRDefault="00A32FD3" w:rsidP="00A32FD3">
      <w:pPr>
        <w:spacing w:after="0" w:line="240" w:lineRule="auto"/>
        <w:rPr>
          <w:rFonts w:ascii="Calibri" w:hAnsi="Calibri"/>
          <w:i/>
          <w:kern w:val="0"/>
          <w:sz w:val="22"/>
          <w:lang w:val="lt-LT"/>
          <w14:ligatures w14:val="none"/>
        </w:rPr>
      </w:pPr>
      <w:r w:rsidRPr="00A32FD3">
        <w:rPr>
          <w:rFonts w:ascii="Times New Roman" w:hAnsi="Times New Roman"/>
          <w:i/>
          <w:kern w:val="0"/>
          <w:sz w:val="22"/>
          <w:lang w:val="lt-LT"/>
          <w14:ligatures w14:val="none"/>
        </w:rPr>
        <w:t>Reti (gali pasireikšti 1 iš 1000 žmonių):</w:t>
      </w:r>
    </w:p>
    <w:p w14:paraId="5E310C9A"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odos patinimas ir pūslių atsiradimas (dėl padidėjusio jautrumo saulės spinduliams);</w:t>
      </w:r>
    </w:p>
    <w:p w14:paraId="1ABD47EA" w14:textId="77777777" w:rsidR="00A32FD3" w:rsidRPr="00A32FD3" w:rsidRDefault="00A32FD3" w:rsidP="00A32FD3">
      <w:pPr>
        <w:numPr>
          <w:ilvl w:val="0"/>
          <w:numId w:val="2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padidėjęs kalcio kiekis kraujyje;</w:t>
      </w:r>
    </w:p>
    <w:p w14:paraId="6A7C98EC" w14:textId="77777777" w:rsidR="00A32FD3" w:rsidRPr="00A32FD3" w:rsidRDefault="00A32FD3" w:rsidP="00A32FD3">
      <w:pPr>
        <w:numPr>
          <w:ilvl w:val="0"/>
          <w:numId w:val="2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padidėjęs cukraus kiekis kraujyje;</w:t>
      </w:r>
    </w:p>
    <w:p w14:paraId="4903896C" w14:textId="77777777" w:rsidR="00A32FD3" w:rsidRPr="00A32FD3" w:rsidRDefault="00A32FD3" w:rsidP="00A32FD3">
      <w:pPr>
        <w:widowControl w:val="0"/>
        <w:numPr>
          <w:ilvl w:val="0"/>
          <w:numId w:val="2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cukraus nustatymas šlapime;</w:t>
      </w:r>
    </w:p>
    <w:p w14:paraId="27BBDF75" w14:textId="77777777" w:rsidR="00A32FD3" w:rsidRPr="00A32FD3" w:rsidRDefault="00A32FD3" w:rsidP="00A32FD3">
      <w:pPr>
        <w:widowControl w:val="0"/>
        <w:numPr>
          <w:ilvl w:val="0"/>
          <w:numId w:val="24"/>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medžiagų apykaitos būklės cukrinio diabeto metu pablogėjimas;</w:t>
      </w:r>
    </w:p>
    <w:p w14:paraId="6D786291"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vidurių užkietėjimas, viduriavimas, nemalonus pojūtis pilve arba žarnyne, kepenų sutrikimai, kurie gali pasireikšti kartu su pageltusia oda ir akių baltymais;</w:t>
      </w:r>
    </w:p>
    <w:p w14:paraId="3E6A576D"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nereguliarus širdies plakimas;</w:t>
      </w:r>
    </w:p>
    <w:p w14:paraId="10A8C917"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galvos skausmas;</w:t>
      </w:r>
    </w:p>
    <w:p w14:paraId="36373EB0"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miego sutrikimas;</w:t>
      </w:r>
    </w:p>
    <w:p w14:paraId="006CBCC9"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liūdna nuotaika (depresija);</w:t>
      </w:r>
    </w:p>
    <w:p w14:paraId="66930C23"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kraujo plokštelių kiekis kraujyje (kartais pasireiškia poodiniu kraujavimu arba mėlynių atsiradimu);</w:t>
      </w:r>
    </w:p>
    <w:p w14:paraId="32457F7F" w14:textId="77777777" w:rsidR="00A32FD3" w:rsidRPr="00A32FD3" w:rsidRDefault="00A32FD3" w:rsidP="00A32FD3">
      <w:pPr>
        <w:widowControl w:val="0"/>
        <w:numPr>
          <w:ilvl w:val="0"/>
          <w:numId w:val="16"/>
        </w:numPr>
        <w:tabs>
          <w:tab w:val="clear" w:pos="357"/>
          <w:tab w:val="num" w:pos="550"/>
        </w:tabs>
        <w:spacing w:after="0" w:line="240" w:lineRule="auto"/>
        <w:ind w:left="550" w:hanging="550"/>
        <w:rPr>
          <w:rFonts w:ascii="Times New Roman" w:hAnsi="Times New Roman"/>
          <w:kern w:val="0"/>
          <w:sz w:val="22"/>
          <w:lang w:val="lt-LT"/>
          <w14:ligatures w14:val="none"/>
        </w:rPr>
      </w:pPr>
      <w:r w:rsidRPr="00A32FD3">
        <w:rPr>
          <w:rFonts w:ascii="Times New Roman" w:hAnsi="Times New Roman"/>
          <w:kern w:val="0"/>
          <w:sz w:val="22"/>
          <w:lang w:val="lt-LT"/>
          <w14:ligatures w14:val="none"/>
        </w:rPr>
        <w:t>galvos svaigimas;</w:t>
      </w:r>
    </w:p>
    <w:p w14:paraId="2F38F5D7" w14:textId="77777777" w:rsidR="00A32FD3" w:rsidRPr="00A32FD3" w:rsidRDefault="00A32FD3" w:rsidP="00A32FD3">
      <w:pPr>
        <w:widowControl w:val="0"/>
        <w:numPr>
          <w:ilvl w:val="0"/>
          <w:numId w:val="16"/>
        </w:numPr>
        <w:tabs>
          <w:tab w:val="clear" w:pos="357"/>
          <w:tab w:val="num" w:pos="550"/>
        </w:tabs>
        <w:spacing w:after="0" w:line="240" w:lineRule="auto"/>
        <w:ind w:left="550" w:hanging="550"/>
        <w:rPr>
          <w:rFonts w:ascii="Times New Roman" w:hAnsi="Times New Roman"/>
          <w:kern w:val="0"/>
          <w:sz w:val="22"/>
          <w:lang w:val="lt-LT"/>
          <w14:ligatures w14:val="none"/>
        </w:rPr>
      </w:pPr>
      <w:r w:rsidRPr="00A32FD3">
        <w:rPr>
          <w:rFonts w:ascii="Times New Roman" w:hAnsi="Times New Roman"/>
          <w:kern w:val="0"/>
          <w:sz w:val="22"/>
          <w:lang w:val="lt-LT"/>
          <w14:ligatures w14:val="none"/>
        </w:rPr>
        <w:t>galūnių dilgčiojimo ir tirpimo pojūtis;</w:t>
      </w:r>
    </w:p>
    <w:p w14:paraId="373C169E" w14:textId="77777777" w:rsidR="00A32FD3" w:rsidRPr="00A32FD3" w:rsidRDefault="00A32FD3" w:rsidP="00A32FD3">
      <w:pPr>
        <w:widowControl w:val="0"/>
        <w:numPr>
          <w:ilvl w:val="0"/>
          <w:numId w:val="16"/>
        </w:numPr>
        <w:tabs>
          <w:tab w:val="clear" w:pos="357"/>
          <w:tab w:val="num" w:pos="550"/>
        </w:tabs>
        <w:spacing w:after="0" w:line="240" w:lineRule="auto"/>
        <w:ind w:left="550" w:hanging="550"/>
        <w:rPr>
          <w:rFonts w:ascii="Times New Roman" w:hAnsi="Times New Roman"/>
          <w:kern w:val="0"/>
          <w:sz w:val="22"/>
          <w:lang w:val="lt-LT"/>
          <w14:ligatures w14:val="none"/>
        </w:rPr>
      </w:pPr>
      <w:r w:rsidRPr="00A32FD3">
        <w:rPr>
          <w:rFonts w:ascii="Times New Roman" w:hAnsi="Times New Roman"/>
          <w:kern w:val="0"/>
          <w:sz w:val="22"/>
          <w:lang w:val="lt-LT"/>
          <w14:ligatures w14:val="none"/>
        </w:rPr>
        <w:t>regos sutrikimas.</w:t>
      </w:r>
    </w:p>
    <w:p w14:paraId="173C7940" w14:textId="77777777" w:rsidR="00A32FD3" w:rsidRPr="00A32FD3" w:rsidRDefault="00A32FD3" w:rsidP="00A32FD3">
      <w:pPr>
        <w:spacing w:after="0" w:line="240" w:lineRule="auto"/>
        <w:rPr>
          <w:rFonts w:ascii="Calibri" w:hAnsi="Calibri"/>
          <w:kern w:val="0"/>
          <w:sz w:val="22"/>
          <w:lang w:val="lt-LT"/>
          <w14:ligatures w14:val="none"/>
        </w:rPr>
      </w:pPr>
    </w:p>
    <w:p w14:paraId="06045B87" w14:textId="77777777" w:rsidR="00A32FD3" w:rsidRPr="00A32FD3" w:rsidRDefault="00A32FD3" w:rsidP="00A32FD3">
      <w:pPr>
        <w:spacing w:after="0" w:line="240" w:lineRule="auto"/>
        <w:rPr>
          <w:rFonts w:ascii="Calibri" w:hAnsi="Calibri"/>
          <w:i/>
          <w:kern w:val="0"/>
          <w:sz w:val="22"/>
          <w:lang w:val="lt-LT"/>
          <w14:ligatures w14:val="none"/>
        </w:rPr>
      </w:pPr>
      <w:r w:rsidRPr="00A32FD3">
        <w:rPr>
          <w:rFonts w:ascii="Times New Roman" w:hAnsi="Times New Roman"/>
          <w:i/>
          <w:kern w:val="0"/>
          <w:sz w:val="22"/>
          <w:lang w:val="lt-LT"/>
          <w14:ligatures w14:val="none"/>
        </w:rPr>
        <w:t>Labai reti (gali pasireikšti 1 iš 10000 žmonių):</w:t>
      </w:r>
    </w:p>
    <w:p w14:paraId="70380442"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kraujagyslių uždegimas, pasireiškiantis tokiais simptomais, kaip bėrimas, rausvai violetinės dėmės, karščiavimas (vaskulitas);</w:t>
      </w:r>
    </w:p>
    <w:p w14:paraId="30085D5A"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sunki odos liga, kuri pasireiškia bėrimu, odos raudoniu, pūslių susidarymu lūpų, akių ar burnos gleivinėje, odos lupimusi, karščiavimu (</w:t>
      </w:r>
      <w:r w:rsidRPr="00A32FD3">
        <w:rPr>
          <w:rFonts w:ascii="Times New Roman" w:hAnsi="Times New Roman"/>
          <w:color w:val="000000"/>
          <w:kern w:val="0"/>
          <w:sz w:val="22"/>
          <w:lang w:val="lt-LT"/>
          <w14:ligatures w14:val="none"/>
        </w:rPr>
        <w:t>toksinė epidermio nekrolizė)</w:t>
      </w:r>
      <w:r w:rsidRPr="00A32FD3">
        <w:rPr>
          <w:rFonts w:ascii="Times New Roman" w:hAnsi="Times New Roman"/>
          <w:kern w:val="0"/>
          <w:sz w:val="22"/>
          <w:lang w:val="lt-LT"/>
          <w14:ligatures w14:val="none"/>
        </w:rPr>
        <w:t>;</w:t>
      </w:r>
    </w:p>
    <w:p w14:paraId="4BF20575"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veido bėrimas</w:t>
      </w:r>
      <w:r w:rsidRPr="00A32FD3">
        <w:rPr>
          <w:rFonts w:ascii="Times New Roman" w:hAnsi="Times New Roman"/>
          <w:color w:val="000000"/>
          <w:kern w:val="0"/>
          <w:sz w:val="22"/>
          <w:lang w:val="lt-LT"/>
          <w14:ligatures w14:val="none"/>
        </w:rPr>
        <w:t xml:space="preserve">, sąnarių skausmas, raumenų sutrikimas, </w:t>
      </w:r>
      <w:r w:rsidRPr="00A32FD3">
        <w:rPr>
          <w:rFonts w:ascii="Times New Roman" w:hAnsi="Times New Roman"/>
          <w:kern w:val="0"/>
          <w:sz w:val="22"/>
          <w:lang w:val="lt-LT"/>
          <w14:ligatures w14:val="none"/>
        </w:rPr>
        <w:t>karščiavimas (raudonoji vilkligė);</w:t>
      </w:r>
    </w:p>
    <w:p w14:paraId="1EC84973"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stiprus viršutinės pilvo dalies skausmas (pankreatitas);</w:t>
      </w:r>
    </w:p>
    <w:p w14:paraId="04B6827E"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apsunkintas kvėpavimas su karščiavimu, kosulys, švokštimas</w:t>
      </w:r>
      <w:r w:rsidRPr="00A32FD3">
        <w:rPr>
          <w:rFonts w:ascii="Times New Roman" w:hAnsi="Times New Roman"/>
          <w:color w:val="000000"/>
          <w:kern w:val="0"/>
          <w:sz w:val="22"/>
          <w:lang w:val="lt-LT"/>
          <w14:ligatures w14:val="none"/>
        </w:rPr>
        <w:t xml:space="preserve">, </w:t>
      </w:r>
      <w:r w:rsidRPr="00A32FD3">
        <w:rPr>
          <w:rFonts w:ascii="Times New Roman" w:hAnsi="Times New Roman"/>
          <w:kern w:val="0"/>
          <w:sz w:val="22"/>
          <w:lang w:val="lt-LT"/>
          <w14:ligatures w14:val="none"/>
        </w:rPr>
        <w:t>dusulys (kvėpavimo sutrikimas, įskaitant pneumoniją ir plaučių edemą);</w:t>
      </w:r>
    </w:p>
    <w:p w14:paraId="68B8DAB6"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blyški oda</w:t>
      </w:r>
      <w:r w:rsidRPr="00A32FD3">
        <w:rPr>
          <w:rFonts w:ascii="Times New Roman" w:hAnsi="Times New Roman"/>
          <w:color w:val="000000"/>
          <w:kern w:val="0"/>
          <w:sz w:val="22"/>
          <w:lang w:val="lt-LT"/>
          <w14:ligatures w14:val="none"/>
        </w:rPr>
        <w:t>, nuovargis, dusulys, tamsios spalvos šlapimas</w:t>
      </w:r>
      <w:r w:rsidRPr="00A32FD3">
        <w:rPr>
          <w:rFonts w:ascii="Times New Roman" w:hAnsi="Times New Roman"/>
          <w:kern w:val="0"/>
          <w:sz w:val="22"/>
          <w:lang w:val="lt-LT"/>
          <w14:ligatures w14:val="none"/>
        </w:rPr>
        <w:t xml:space="preserve"> (hemolizinė anemija);</w:t>
      </w:r>
    </w:p>
    <w:p w14:paraId="16AB6823"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karščiavimas, gerklės skausmas ar opų susidarymas burnos ertmės gleivinėje dėl infekcijos (leukopenija);</w:t>
      </w:r>
    </w:p>
    <w:p w14:paraId="48C6CF65"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color w:val="000000"/>
          <w:kern w:val="0"/>
          <w:sz w:val="22"/>
          <w:lang w:val="lt-LT"/>
          <w14:ligatures w14:val="none"/>
        </w:rPr>
        <w:t>sumišimas, nuovargis, raumenų trūkčiojimas ir spazmai, pagreitėjęs kvėpavimas (hipochloreminė alkalozė</w:t>
      </w:r>
      <w:r w:rsidRPr="00A32FD3">
        <w:rPr>
          <w:rFonts w:ascii="Times New Roman" w:hAnsi="Times New Roman"/>
          <w:kern w:val="0"/>
          <w:sz w:val="22"/>
          <w:lang w:val="lt-LT"/>
          <w14:ligatures w14:val="none"/>
        </w:rPr>
        <w:t>).</w:t>
      </w:r>
    </w:p>
    <w:p w14:paraId="0E0F36E0" w14:textId="77777777" w:rsidR="00A32FD3" w:rsidRPr="00A32FD3" w:rsidRDefault="00A32FD3" w:rsidP="00A32FD3">
      <w:pPr>
        <w:widowControl w:val="0"/>
        <w:spacing w:after="0" w:line="240" w:lineRule="auto"/>
        <w:rPr>
          <w:rFonts w:ascii="Times New Roman" w:hAnsi="Times New Roman"/>
          <w:i/>
          <w:kern w:val="0"/>
          <w:sz w:val="22"/>
          <w:lang w:val="lt-LT"/>
          <w14:ligatures w14:val="none"/>
        </w:rPr>
      </w:pPr>
    </w:p>
    <w:p w14:paraId="78B8F967" w14:textId="77777777" w:rsidR="00A32FD3" w:rsidRPr="00A32FD3" w:rsidRDefault="00A32FD3" w:rsidP="00A32FD3">
      <w:pPr>
        <w:widowControl w:val="0"/>
        <w:spacing w:after="0" w:line="240" w:lineRule="auto"/>
        <w:rPr>
          <w:rFonts w:ascii="Times New Roman" w:hAnsi="Times New Roman"/>
          <w:kern w:val="0"/>
          <w:sz w:val="22"/>
          <w:lang w:val="lt-LT"/>
          <w14:ligatures w14:val="none"/>
        </w:rPr>
      </w:pPr>
      <w:r w:rsidRPr="00A32FD3">
        <w:rPr>
          <w:rFonts w:ascii="Times New Roman" w:hAnsi="Times New Roman"/>
          <w:i/>
          <w:kern w:val="0"/>
          <w:sz w:val="22"/>
          <w:lang w:val="lt-LT"/>
          <w14:ligatures w14:val="none"/>
        </w:rPr>
        <w:t>Dažnis nežinomas (negali būti apskaičiuotas pagal turimus duomenis):</w:t>
      </w:r>
    </w:p>
    <w:p w14:paraId="6B44CFF0"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silpnumas, mėlynių susidarymas ir dažnos infekcijos (aplazinė anemija);</w:t>
      </w:r>
    </w:p>
    <w:p w14:paraId="49EA1D34"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žymiai sumažėjęs šlapimo išskyrimas (galimas inkstų veiklos sutrikimo ar inkstų nepakankamumo požymis);</w:t>
      </w:r>
    </w:p>
    <w:p w14:paraId="356F26D6"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bėrimas, odos raudonis, pūslių susidarymas lūpų, akių ar burnos gleivinėje, odos lupimasis, karščiavimas (galimi daugiaformės eritemos požymiai);</w:t>
      </w:r>
    </w:p>
    <w:p w14:paraId="0431BC82"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raumenų spazmai;</w:t>
      </w:r>
    </w:p>
    <w:p w14:paraId="031975C3"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padidėjusi kūno temperatūra (karščiavimas);</w:t>
      </w:r>
    </w:p>
    <w:p w14:paraId="02C7659A"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silpnumas (astenija);</w:t>
      </w:r>
    </w:p>
    <w:p w14:paraId="36917B6C" w14:textId="77777777" w:rsidR="00A32FD3" w:rsidRPr="00A32FD3" w:rsidRDefault="00A32FD3" w:rsidP="00A32FD3">
      <w:pPr>
        <w:numPr>
          <w:ilvl w:val="0"/>
          <w:numId w:val="16"/>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es-ES"/>
          <w14:ligatures w14:val="none"/>
        </w:rPr>
        <w:t>odos ir lūpos vėžys (nemelanominis odos vėžys)</w:t>
      </w:r>
      <w:r w:rsidRPr="00A32FD3">
        <w:rPr>
          <w:rFonts w:ascii="Times New Roman" w:hAnsi="Times New Roman"/>
          <w:kern w:val="0"/>
          <w:sz w:val="22"/>
          <w:lang w:val="lt-LT"/>
          <w14:ligatures w14:val="none"/>
        </w:rPr>
        <w:t>.</w:t>
      </w:r>
    </w:p>
    <w:p w14:paraId="0638AABC" w14:textId="77777777" w:rsidR="00A32FD3" w:rsidRPr="00A32FD3" w:rsidRDefault="00A32FD3" w:rsidP="00A32FD3">
      <w:pPr>
        <w:spacing w:after="0" w:line="240" w:lineRule="auto"/>
        <w:ind w:right="-449"/>
        <w:rPr>
          <w:rFonts w:ascii="Times New Roman" w:hAnsi="Times New Roman"/>
          <w:kern w:val="0"/>
          <w:sz w:val="22"/>
          <w:lang w:val="lt-LT"/>
          <w14:ligatures w14:val="none"/>
        </w:rPr>
      </w:pPr>
    </w:p>
    <w:p w14:paraId="46FAAB97" w14:textId="77777777" w:rsidR="00A32FD3" w:rsidRPr="00A32FD3" w:rsidRDefault="00A32FD3" w:rsidP="00A32FD3">
      <w:pPr>
        <w:spacing w:after="0" w:line="240" w:lineRule="auto"/>
        <w:ind w:right="-449"/>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Pranešimas apie šalutinį poveikį</w:t>
      </w:r>
    </w:p>
    <w:p w14:paraId="199589AA"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Pr="00A32FD3">
        <w:rPr>
          <w:rFonts w:ascii="Times New Roman" w:hAnsi="Times New Roman"/>
          <w:kern w:val="0"/>
          <w:sz w:val="22"/>
          <w14:ligatures w14:val="none"/>
        </w:rPr>
        <w:t>+370</w:t>
      </w:r>
      <w:r w:rsidRPr="00A32FD3">
        <w:rPr>
          <w:rFonts w:ascii="Times New Roman" w:hAnsi="Times New Roman"/>
          <w:kern w:val="0"/>
          <w:sz w:val="22"/>
          <w:lang w:val="lt-LT"/>
          <w14:ligatures w14:val="none"/>
        </w:rPr>
        <w:t xml:space="preserve"> 800 73 568. Pranešdami apie šalutinį poveikį galite mums padėti gauti daugiau informacijos apie šio vaisto saugumą.</w:t>
      </w:r>
    </w:p>
    <w:p w14:paraId="18CEEF04"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55B41F07"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5.</w:t>
      </w:r>
      <w:r w:rsidRPr="00A32FD3">
        <w:rPr>
          <w:rFonts w:ascii="Times New Roman" w:hAnsi="Times New Roman"/>
          <w:b/>
          <w:kern w:val="0"/>
          <w:sz w:val="22"/>
          <w:lang w:val="lt-LT"/>
          <w14:ligatures w14:val="none"/>
        </w:rPr>
        <w:tab/>
        <w:t>Kaip laikyti Co-Diovan</w:t>
      </w:r>
    </w:p>
    <w:p w14:paraId="7A1740AE"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p w14:paraId="69195E0D" w14:textId="77777777" w:rsidR="00A32FD3" w:rsidRPr="00A32FD3" w:rsidRDefault="00A32FD3" w:rsidP="00A32FD3">
      <w:pPr>
        <w:numPr>
          <w:ilvl w:val="0"/>
          <w:numId w:val="19"/>
        </w:numPr>
        <w:tabs>
          <w:tab w:val="clear" w:pos="357"/>
        </w:tabs>
        <w:spacing w:after="0" w:line="240" w:lineRule="auto"/>
        <w:ind w:left="567" w:right="-2"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Šį vaistą laikykite vaikams nepastebimoje ir nepasiekiamoje vietoje.</w:t>
      </w:r>
    </w:p>
    <w:p w14:paraId="0D3A08E5" w14:textId="77777777" w:rsidR="00A32FD3" w:rsidRPr="00A32FD3" w:rsidRDefault="00A32FD3" w:rsidP="00A32FD3">
      <w:pPr>
        <w:numPr>
          <w:ilvl w:val="0"/>
          <w:numId w:val="19"/>
        </w:numPr>
        <w:tabs>
          <w:tab w:val="clear" w:pos="357"/>
        </w:tabs>
        <w:spacing w:after="0" w:line="240" w:lineRule="auto"/>
        <w:ind w:left="567" w:right="-2"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Ant pakuotės ir lizdinės plokštelės po „EXP“ nurodytam tinkamumo laikui pasibaigus, šio vaisto vartoti negalima. Vaistas tinkamas vartoti iki paskutinės nurodyto mėnesio dienos.</w:t>
      </w:r>
    </w:p>
    <w:p w14:paraId="0673E973" w14:textId="77777777" w:rsidR="00A32FD3" w:rsidRPr="00A32FD3" w:rsidRDefault="00A32FD3" w:rsidP="00A32FD3">
      <w:pPr>
        <w:numPr>
          <w:ilvl w:val="0"/>
          <w:numId w:val="19"/>
        </w:numPr>
        <w:tabs>
          <w:tab w:val="clear" w:pos="357"/>
          <w:tab w:val="left" w:pos="-2160"/>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ne aukštesnėje kaip 30 </w:t>
      </w:r>
      <w:r w:rsidRPr="00A32FD3">
        <w:rPr>
          <w:rFonts w:ascii="Times New Roman" w:hAnsi="Times New Roman"/>
          <w:kern w:val="0"/>
          <w:sz w:val="22"/>
          <w:lang w:val="lt-LT"/>
          <w14:ligatures w14:val="none"/>
        </w:rPr>
        <w:sym w:font="Symbol" w:char="F0B0"/>
      </w:r>
      <w:r w:rsidRPr="00A32FD3">
        <w:rPr>
          <w:rFonts w:ascii="Times New Roman" w:hAnsi="Times New Roman"/>
          <w:kern w:val="0"/>
          <w:sz w:val="22"/>
          <w:lang w:val="lt-LT"/>
          <w14:ligatures w14:val="none"/>
        </w:rPr>
        <w:t>C temperatūroje. Laikyti gamintojo pakuotėje, kad vaistas būtų apsaugotas nuo drėgmės.</w:t>
      </w:r>
    </w:p>
    <w:p w14:paraId="27CF935B" w14:textId="77777777" w:rsidR="00A32FD3" w:rsidRPr="00A32FD3" w:rsidRDefault="00A32FD3" w:rsidP="00A32FD3">
      <w:pPr>
        <w:numPr>
          <w:ilvl w:val="0"/>
          <w:numId w:val="19"/>
        </w:numPr>
        <w:tabs>
          <w:tab w:val="clear" w:pos="357"/>
        </w:tabs>
        <w:spacing w:after="0" w:line="240" w:lineRule="auto"/>
        <w:ind w:left="567" w:right="-2"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Pastebėjus pakuotės pažeidimo ar apgadinimo požymių, šio vaisto vartoti negalima.</w:t>
      </w:r>
    </w:p>
    <w:p w14:paraId="6154D4D6" w14:textId="77777777" w:rsidR="00A32FD3" w:rsidRPr="00A32FD3" w:rsidRDefault="00A32FD3" w:rsidP="00A32FD3">
      <w:pPr>
        <w:numPr>
          <w:ilvl w:val="0"/>
          <w:numId w:val="19"/>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0E75FA39" w14:textId="77777777" w:rsidR="00A32FD3" w:rsidRPr="00A32FD3" w:rsidRDefault="00A32FD3" w:rsidP="00A32FD3">
      <w:pPr>
        <w:spacing w:after="0" w:line="240" w:lineRule="auto"/>
        <w:rPr>
          <w:rFonts w:ascii="Calibri" w:hAnsi="Calibri"/>
          <w:kern w:val="0"/>
          <w:sz w:val="22"/>
          <w:lang w:val="lt-LT"/>
          <w14:ligatures w14:val="none"/>
        </w:rPr>
      </w:pPr>
    </w:p>
    <w:p w14:paraId="5F0D266F"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16886657"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6.</w:t>
      </w:r>
      <w:r w:rsidRPr="00A32FD3">
        <w:rPr>
          <w:rFonts w:ascii="Times New Roman" w:hAnsi="Times New Roman"/>
          <w:b/>
          <w:kern w:val="0"/>
          <w:sz w:val="22"/>
          <w:lang w:val="lt-LT"/>
          <w14:ligatures w14:val="none"/>
        </w:rPr>
        <w:tab/>
        <w:t>Pakuotės turinys ir kita informacija</w:t>
      </w:r>
    </w:p>
    <w:p w14:paraId="09CACE4F" w14:textId="77777777" w:rsidR="00A32FD3" w:rsidRPr="00A32FD3" w:rsidRDefault="00A32FD3" w:rsidP="00A32FD3">
      <w:pPr>
        <w:tabs>
          <w:tab w:val="left" w:pos="567"/>
        </w:tabs>
        <w:spacing w:after="0" w:line="240" w:lineRule="auto"/>
        <w:rPr>
          <w:rFonts w:ascii="Times New Roman" w:hAnsi="Times New Roman"/>
          <w:i/>
          <w:kern w:val="0"/>
          <w:sz w:val="22"/>
          <w:lang w:val="lt-LT"/>
          <w14:ligatures w14:val="none"/>
        </w:rPr>
      </w:pPr>
    </w:p>
    <w:p w14:paraId="445950BD"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Co-Diovan sudėtis</w:t>
      </w:r>
    </w:p>
    <w:p w14:paraId="317B4AA9"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p w14:paraId="61EC13BA" w14:textId="77777777" w:rsidR="00A32FD3" w:rsidRPr="00A32FD3" w:rsidRDefault="00A32FD3" w:rsidP="00A32FD3">
      <w:pPr>
        <w:tabs>
          <w:tab w:val="left" w:pos="-2160"/>
        </w:tabs>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 xml:space="preserve">Veikliosios medžiagos yra valsartanas ir hidrochlorotiazidas. Vienoje tabletėje yra 80 mg valsartano ir 12,5 mg hidrochlorotiazido, 160 mg valsartano ir 12,5 mg hidrochlorotiazido arba 160 mg valsartano ir 25 mg hidrochlorotiazido. </w:t>
      </w:r>
    </w:p>
    <w:p w14:paraId="38BDBAB6" w14:textId="77777777" w:rsidR="00A32FD3" w:rsidRPr="00A32FD3" w:rsidRDefault="00A32FD3" w:rsidP="00A32FD3">
      <w:p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 xml:space="preserve">Pagalbinės medžiagos. </w:t>
      </w:r>
      <w:r w:rsidRPr="00A32FD3">
        <w:rPr>
          <w:rFonts w:ascii="Times New Roman" w:hAnsi="Times New Roman"/>
          <w:i/>
          <w:kern w:val="0"/>
          <w:sz w:val="22"/>
          <w:lang w:val="lt-LT"/>
          <w14:ligatures w14:val="none"/>
        </w:rPr>
        <w:t>Tabletės šerdis</w:t>
      </w:r>
      <w:r w:rsidRPr="00A32FD3">
        <w:rPr>
          <w:rFonts w:ascii="Times New Roman" w:hAnsi="Times New Roman"/>
          <w:kern w:val="0"/>
          <w:sz w:val="22"/>
          <w:lang w:val="lt-LT"/>
          <w14:ligatures w14:val="none"/>
        </w:rPr>
        <w:t>: mikrokristalinė celiuliozė, krospovidonas,</w:t>
      </w:r>
      <w:r w:rsidRPr="00A32FD3" w:rsidDel="00CE4BB4">
        <w:rPr>
          <w:rFonts w:ascii="Times New Roman" w:hAnsi="Times New Roman"/>
          <w:kern w:val="0"/>
          <w:sz w:val="22"/>
          <w:lang w:val="lt-LT"/>
          <w14:ligatures w14:val="none"/>
        </w:rPr>
        <w:t xml:space="preserve"> </w:t>
      </w:r>
      <w:r w:rsidRPr="00A32FD3">
        <w:rPr>
          <w:rFonts w:ascii="Times New Roman" w:hAnsi="Times New Roman"/>
          <w:kern w:val="0"/>
          <w:sz w:val="22"/>
          <w:lang w:val="lt-LT"/>
          <w14:ligatures w14:val="none"/>
        </w:rPr>
        <w:t>bevandenis koloidinis silicio dioksidas, magnio stearatas.</w:t>
      </w:r>
    </w:p>
    <w:p w14:paraId="61B0A06C" w14:textId="77777777" w:rsidR="00A32FD3" w:rsidRPr="00A32FD3" w:rsidRDefault="00A32FD3" w:rsidP="00A32FD3">
      <w:p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r>
      <w:r w:rsidRPr="00A32FD3">
        <w:rPr>
          <w:rFonts w:ascii="Times New Roman" w:hAnsi="Times New Roman"/>
          <w:i/>
          <w:kern w:val="0"/>
          <w:sz w:val="22"/>
          <w:lang w:val="lt-LT"/>
          <w14:ligatures w14:val="none"/>
        </w:rPr>
        <w:t>Tabletės plėvelė</w:t>
      </w:r>
      <w:r w:rsidRPr="00A32FD3">
        <w:rPr>
          <w:rFonts w:ascii="Times New Roman" w:hAnsi="Times New Roman"/>
          <w:kern w:val="0"/>
          <w:sz w:val="22"/>
          <w:lang w:val="lt-LT"/>
          <w14:ligatures w14:val="none"/>
        </w:rPr>
        <w:t xml:space="preserve">: hipromeliozė. makrogolis 8000 (tik Co-Diovan 80 mg/12,5 mg ir 160 mg/12,5 mg), makrogolis 4000 (tik Co-Diovan 160 mg/25 mg), talkas, titano dioksidas (E171), raudonasis geležies oksidas (E172), geltonasis geležies oksidas (E172) (tik Co-Diovan 80 mg/12,5 mg ir 160 mg/25 mg), juodasis geležies oksidas (E172) (tik Co-Diovan 160 mg/25 mg). </w:t>
      </w:r>
    </w:p>
    <w:p w14:paraId="500733F0"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p w14:paraId="3F605CD3"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Co-Diovan išvaizda ir kiekis pakuotėje</w:t>
      </w:r>
    </w:p>
    <w:p w14:paraId="6ED5CDEF"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p w14:paraId="1B4A4E6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80 mg/12,5 mg plėvele dengtos tabletės yra šviesiai oranžinės, ovalios, vienoje jų pusėje įspaustos raidės „HGH“, kitoje „CG“.</w:t>
      </w:r>
    </w:p>
    <w:p w14:paraId="0CAD78C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Co-Diovan 160 mg/12,5 mg plėvele dengtos tabletės yra tamsiai raudonos, ovalios, vienoje jų pusėje įspaustos raidės „HHH“, kitoje „CG“. </w:t>
      </w:r>
    </w:p>
    <w:p w14:paraId="75FFB4E5"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Co-Diovan 160 mg/25  plėvele dengtos tabletės yra rudos, ovalios, vienoje jų pusėje įspaustos raidės „HXH“, kitoje „NVR“. </w:t>
      </w:r>
    </w:p>
    <w:p w14:paraId="6DCBBB63" w14:textId="77777777" w:rsidR="00A32FD3" w:rsidRPr="00A32FD3" w:rsidRDefault="00A32FD3" w:rsidP="00A32FD3">
      <w:pPr>
        <w:spacing w:after="0" w:line="240" w:lineRule="auto"/>
        <w:rPr>
          <w:rFonts w:ascii="Times New Roman" w:hAnsi="Times New Roman"/>
          <w:kern w:val="0"/>
          <w:sz w:val="22"/>
          <w:lang w:val="lt-LT"/>
          <w14:ligatures w14:val="none"/>
        </w:rPr>
      </w:pPr>
    </w:p>
    <w:p w14:paraId="3BE0AB18" w14:textId="77777777" w:rsidR="00A32FD3" w:rsidRPr="00A32FD3" w:rsidRDefault="00A32FD3" w:rsidP="00A32FD3">
      <w:pPr>
        <w:spacing w:after="12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Tabletės tiekiamos kalendorinėmis lizdinėmis plokštelėmis po 28 tabletes.</w:t>
      </w:r>
    </w:p>
    <w:p w14:paraId="35108160"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kern w:val="0"/>
          <w:sz w:val="22"/>
          <w:lang w:val="lt-LT"/>
          <w14:ligatures w14:val="none"/>
        </w:rPr>
        <w:t>Gali būti tiekiamos ne visų dydžių pakuotės.</w:t>
      </w:r>
    </w:p>
    <w:p w14:paraId="5540088E"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149510C5"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Registruotojas</w:t>
      </w:r>
    </w:p>
    <w:p w14:paraId="35B11F99"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SIA Novartis Baltics</w:t>
      </w:r>
    </w:p>
    <w:p w14:paraId="6715F5BD"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it-IT"/>
          <w14:ligatures w14:val="none"/>
        </w:rPr>
        <w:t>Skanstes iela 25</w:t>
      </w:r>
    </w:p>
    <w:p w14:paraId="50814699"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LV-1013, Rīga</w:t>
      </w:r>
    </w:p>
    <w:p w14:paraId="0A7E4DDA"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Latvija</w:t>
      </w:r>
    </w:p>
    <w:p w14:paraId="2A7D57BF"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p w14:paraId="259C1307"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Gamintojas</w:t>
      </w:r>
    </w:p>
    <w:p w14:paraId="1DA72A6A"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Novartis Farma S.P.A.</w:t>
      </w:r>
    </w:p>
    <w:p w14:paraId="3112E074"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Via </w:t>
      </w:r>
      <w:proofErr w:type="spellStart"/>
      <w:r w:rsidRPr="00A32FD3">
        <w:rPr>
          <w:rFonts w:ascii="Times New Roman" w:hAnsi="Times New Roman"/>
          <w:kern w:val="0"/>
          <w:sz w:val="22"/>
          <w14:ligatures w14:val="none"/>
        </w:rPr>
        <w:t>Provinciale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Schito</w:t>
      </w:r>
      <w:proofErr w:type="spellEnd"/>
      <w:r w:rsidRPr="00A32FD3">
        <w:rPr>
          <w:rFonts w:ascii="Times New Roman" w:hAnsi="Times New Roman"/>
          <w:kern w:val="0"/>
          <w:sz w:val="22"/>
          <w14:ligatures w14:val="none"/>
        </w:rPr>
        <w:t>, 131</w:t>
      </w:r>
    </w:p>
    <w:p w14:paraId="3C39819B"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80058 Torre </w:t>
      </w:r>
      <w:proofErr w:type="gramStart"/>
      <w:r w:rsidRPr="00A32FD3">
        <w:rPr>
          <w:rFonts w:ascii="Times New Roman" w:hAnsi="Times New Roman"/>
          <w:kern w:val="0"/>
          <w:sz w:val="22"/>
          <w14:ligatures w14:val="none"/>
        </w:rPr>
        <w:t>Annunziata(</w:t>
      </w:r>
      <w:proofErr w:type="gramEnd"/>
      <w:r w:rsidRPr="00A32FD3">
        <w:rPr>
          <w:rFonts w:ascii="Times New Roman" w:hAnsi="Times New Roman"/>
          <w:kern w:val="0"/>
          <w:sz w:val="22"/>
          <w14:ligatures w14:val="none"/>
        </w:rPr>
        <w:t>NA)</w:t>
      </w:r>
    </w:p>
    <w:p w14:paraId="052DEB62"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Italija</w:t>
      </w:r>
      <w:proofErr w:type="spellEnd"/>
    </w:p>
    <w:p w14:paraId="4DABBA6F" w14:textId="77777777" w:rsidR="00A32FD3" w:rsidRPr="00A32FD3" w:rsidRDefault="00A32FD3" w:rsidP="00A32FD3">
      <w:pPr>
        <w:spacing w:after="0" w:line="240" w:lineRule="auto"/>
        <w:rPr>
          <w:rFonts w:ascii="Times New Roman" w:hAnsi="Times New Roman"/>
          <w:kern w:val="0"/>
          <w:sz w:val="22"/>
          <w14:ligatures w14:val="none"/>
        </w:rPr>
      </w:pPr>
    </w:p>
    <w:p w14:paraId="501C1821"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r w:rsidRPr="00A32FD3">
        <w:rPr>
          <w:rFonts w:ascii="Times New Roman" w:hAnsi="Times New Roman"/>
          <w:kern w:val="0"/>
          <w:sz w:val="22"/>
          <w14:ligatures w14:val="none"/>
        </w:rPr>
        <w:t xml:space="preserve"> </w:t>
      </w:r>
    </w:p>
    <w:p w14:paraId="60D681BA" w14:textId="77777777" w:rsidR="00A32FD3" w:rsidRPr="00A32FD3" w:rsidRDefault="00A32FD3" w:rsidP="00A32FD3">
      <w:pPr>
        <w:spacing w:after="0" w:line="240" w:lineRule="auto"/>
        <w:rPr>
          <w:rFonts w:ascii="Times New Roman" w:hAnsi="Times New Roman"/>
          <w:kern w:val="0"/>
          <w:sz w:val="22"/>
          <w14:ligatures w14:val="none"/>
        </w:rPr>
      </w:pPr>
    </w:p>
    <w:p w14:paraId="203BB150"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Novartis Sverige AB</w:t>
      </w:r>
    </w:p>
    <w:p w14:paraId="2D0DFD64"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Torshamnsgatan</w:t>
      </w:r>
      <w:proofErr w:type="spellEnd"/>
      <w:r w:rsidRPr="00A32FD3">
        <w:rPr>
          <w:rFonts w:ascii="Times New Roman" w:hAnsi="Times New Roman"/>
          <w:kern w:val="0"/>
          <w:sz w:val="22"/>
          <w14:ligatures w14:val="none"/>
        </w:rPr>
        <w:t xml:space="preserve"> 48</w:t>
      </w:r>
    </w:p>
    <w:p w14:paraId="0CBEA911"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164 40 Kista,</w:t>
      </w:r>
    </w:p>
    <w:p w14:paraId="0968AC73"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Švedija</w:t>
      </w:r>
      <w:proofErr w:type="spellEnd"/>
    </w:p>
    <w:p w14:paraId="0FAC5EE5" w14:textId="77777777" w:rsidR="00A32FD3" w:rsidRPr="00A32FD3" w:rsidRDefault="00A32FD3" w:rsidP="00A32FD3">
      <w:pPr>
        <w:spacing w:after="0" w:line="240" w:lineRule="auto"/>
        <w:rPr>
          <w:rFonts w:ascii="Times New Roman" w:hAnsi="Times New Roman"/>
          <w:kern w:val="0"/>
          <w:sz w:val="22"/>
          <w14:ligatures w14:val="none"/>
        </w:rPr>
      </w:pPr>
    </w:p>
    <w:p w14:paraId="62C1239F"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r w:rsidRPr="00A32FD3">
        <w:rPr>
          <w:rFonts w:ascii="Times New Roman" w:hAnsi="Times New Roman"/>
          <w:kern w:val="0"/>
          <w:sz w:val="22"/>
          <w14:ligatures w14:val="none"/>
        </w:rPr>
        <w:t xml:space="preserve"> </w:t>
      </w:r>
    </w:p>
    <w:p w14:paraId="26807FF4" w14:textId="77777777" w:rsidR="00A32FD3" w:rsidRPr="00A32FD3" w:rsidRDefault="00A32FD3" w:rsidP="00A32FD3">
      <w:pPr>
        <w:spacing w:after="0" w:line="240" w:lineRule="auto"/>
        <w:rPr>
          <w:rFonts w:ascii="Times New Roman" w:hAnsi="Times New Roman"/>
          <w:kern w:val="0"/>
          <w:sz w:val="22"/>
          <w14:ligatures w14:val="none"/>
        </w:rPr>
      </w:pPr>
    </w:p>
    <w:p w14:paraId="2AB96A6A"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Pharma GmbH </w:t>
      </w:r>
    </w:p>
    <w:p w14:paraId="263435E2"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Stella-Klein-Löw-Weg 17</w:t>
      </w:r>
    </w:p>
    <w:p w14:paraId="3C03DC9E"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1020 Wien</w:t>
      </w:r>
    </w:p>
    <w:p w14:paraId="7B33781B"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Autrija</w:t>
      </w:r>
      <w:proofErr w:type="spellEnd"/>
    </w:p>
    <w:p w14:paraId="0093946E" w14:textId="77777777" w:rsidR="00A32FD3" w:rsidRPr="00A32FD3" w:rsidRDefault="00A32FD3" w:rsidP="00A32FD3">
      <w:pPr>
        <w:spacing w:after="0" w:line="240" w:lineRule="auto"/>
        <w:rPr>
          <w:rFonts w:ascii="Times New Roman" w:hAnsi="Times New Roman"/>
          <w:kern w:val="0"/>
          <w:sz w:val="22"/>
          <w14:ligatures w14:val="none"/>
        </w:rPr>
      </w:pPr>
    </w:p>
    <w:p w14:paraId="38B1F3BD"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1DE060D8" w14:textId="77777777" w:rsidR="00A32FD3" w:rsidRPr="00A32FD3" w:rsidRDefault="00A32FD3" w:rsidP="00A32FD3">
      <w:pPr>
        <w:spacing w:after="0" w:line="240" w:lineRule="auto"/>
        <w:rPr>
          <w:rFonts w:ascii="Times New Roman" w:hAnsi="Times New Roman"/>
          <w:kern w:val="0"/>
          <w:sz w:val="22"/>
          <w14:ligatures w14:val="none"/>
        </w:rPr>
      </w:pPr>
    </w:p>
    <w:p w14:paraId="43F012D7"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Novartis (HELLAS) S.A.C.I</w:t>
      </w:r>
    </w:p>
    <w:p w14:paraId="6C0F89CF"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12th km. National Road Athens-Lamia,</w:t>
      </w:r>
    </w:p>
    <w:p w14:paraId="2B26C3E2"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14451 Metamorphoses</w:t>
      </w:r>
    </w:p>
    <w:p w14:paraId="09358E58"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Graikija</w:t>
      </w:r>
      <w:proofErr w:type="spellEnd"/>
    </w:p>
    <w:p w14:paraId="66A28641"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
    <w:p w14:paraId="040565FA"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arba</w:t>
      </w:r>
      <w:proofErr w:type="spellEnd"/>
    </w:p>
    <w:p w14:paraId="5E25CCAF"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
    <w:p w14:paraId="6B2A3D7F"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 xml:space="preserve">Novartis Farma - </w:t>
      </w:r>
      <w:proofErr w:type="spellStart"/>
      <w:r w:rsidRPr="00A32FD3">
        <w:rPr>
          <w:rFonts w:ascii="Times New Roman" w:eastAsia="Times New Roman" w:hAnsi="Times New Roman" w:cs="Times New Roman"/>
          <w:kern w:val="0"/>
          <w:sz w:val="22"/>
          <w:szCs w:val="22"/>
          <w14:ligatures w14:val="none"/>
        </w:rPr>
        <w:t>Produtos</w:t>
      </w:r>
      <w:proofErr w:type="spellEnd"/>
      <w:r w:rsidRPr="00A32FD3">
        <w:rPr>
          <w:rFonts w:ascii="Times New Roman" w:eastAsia="Times New Roman" w:hAnsi="Times New Roman" w:cs="Times New Roman"/>
          <w:kern w:val="0"/>
          <w:sz w:val="22"/>
          <w:szCs w:val="22"/>
          <w14:ligatures w14:val="none"/>
        </w:rPr>
        <w:t xml:space="preserve"> </w:t>
      </w:r>
      <w:proofErr w:type="spellStart"/>
      <w:r w:rsidRPr="00A32FD3">
        <w:rPr>
          <w:rFonts w:ascii="Times New Roman" w:eastAsia="Times New Roman" w:hAnsi="Times New Roman" w:cs="Times New Roman"/>
          <w:kern w:val="0"/>
          <w:sz w:val="22"/>
          <w:szCs w:val="22"/>
          <w14:ligatures w14:val="none"/>
        </w:rPr>
        <w:t>Farmacêuticos</w:t>
      </w:r>
      <w:proofErr w:type="spellEnd"/>
      <w:r w:rsidRPr="00A32FD3">
        <w:rPr>
          <w:rFonts w:ascii="Times New Roman" w:eastAsia="Times New Roman" w:hAnsi="Times New Roman" w:cs="Times New Roman"/>
          <w:kern w:val="0"/>
          <w:sz w:val="22"/>
          <w:szCs w:val="22"/>
          <w14:ligatures w14:val="none"/>
        </w:rPr>
        <w:t xml:space="preserve"> S.A.</w:t>
      </w:r>
    </w:p>
    <w:p w14:paraId="4E862EDE"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 xml:space="preserve">Avenida Professor </w:t>
      </w:r>
      <w:proofErr w:type="spellStart"/>
      <w:r w:rsidRPr="00A32FD3">
        <w:rPr>
          <w:rFonts w:ascii="Times New Roman" w:eastAsia="Times New Roman" w:hAnsi="Times New Roman" w:cs="Times New Roman"/>
          <w:kern w:val="0"/>
          <w:sz w:val="22"/>
          <w:szCs w:val="22"/>
          <w14:ligatures w14:val="none"/>
        </w:rPr>
        <w:t>Doutor</w:t>
      </w:r>
      <w:proofErr w:type="spellEnd"/>
      <w:r w:rsidRPr="00A32FD3">
        <w:rPr>
          <w:rFonts w:ascii="Times New Roman" w:eastAsia="Times New Roman" w:hAnsi="Times New Roman" w:cs="Times New Roman"/>
          <w:kern w:val="0"/>
          <w:sz w:val="22"/>
          <w:szCs w:val="22"/>
          <w14:ligatures w14:val="none"/>
        </w:rPr>
        <w:t xml:space="preserve"> Cavaco Silva n°10E,</w:t>
      </w:r>
    </w:p>
    <w:p w14:paraId="0CC0CCB3"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Taguspark</w:t>
      </w:r>
      <w:proofErr w:type="spellEnd"/>
      <w:r w:rsidRPr="00A32FD3">
        <w:rPr>
          <w:rFonts w:ascii="Times New Roman" w:eastAsia="Times New Roman" w:hAnsi="Times New Roman" w:cs="Times New Roman"/>
          <w:kern w:val="0"/>
          <w:sz w:val="22"/>
          <w:szCs w:val="22"/>
          <w14:ligatures w14:val="none"/>
        </w:rPr>
        <w:t>,</w:t>
      </w:r>
    </w:p>
    <w:p w14:paraId="5B799E88"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Porto Salvo, 2740-255,</w:t>
      </w:r>
    </w:p>
    <w:p w14:paraId="63C3A763"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Portugalija</w:t>
      </w:r>
      <w:proofErr w:type="spellEnd"/>
    </w:p>
    <w:p w14:paraId="63F974F4"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
    <w:p w14:paraId="7408955F"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arba</w:t>
      </w:r>
      <w:proofErr w:type="spellEnd"/>
    </w:p>
    <w:p w14:paraId="08574A76"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
    <w:p w14:paraId="17D0488B"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Pharma </w:t>
      </w:r>
      <w:r w:rsidRPr="00A32FD3">
        <w:rPr>
          <w:rFonts w:ascii="Times New Roman" w:eastAsia="Times New Roman" w:hAnsi="Times New Roman" w:cs="Times New Roman"/>
          <w:kern w:val="0"/>
          <w:sz w:val="22"/>
          <w:szCs w:val="22"/>
          <w14:ligatures w14:val="none"/>
        </w:rPr>
        <w:t>B.V.</w:t>
      </w:r>
    </w:p>
    <w:p w14:paraId="2C7BAE66"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Haaksbergweg</w:t>
      </w:r>
      <w:proofErr w:type="spellEnd"/>
      <w:r w:rsidRPr="00A32FD3">
        <w:rPr>
          <w:rFonts w:ascii="Times New Roman" w:eastAsia="Times New Roman" w:hAnsi="Times New Roman" w:cs="Times New Roman"/>
          <w:kern w:val="0"/>
          <w:sz w:val="22"/>
          <w:szCs w:val="22"/>
          <w14:ligatures w14:val="none"/>
        </w:rPr>
        <w:t xml:space="preserve"> 16,1101 BX Amsterdam</w:t>
      </w:r>
    </w:p>
    <w:p w14:paraId="1FDE57D9"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Nyderlandai</w:t>
      </w:r>
      <w:proofErr w:type="spellEnd"/>
    </w:p>
    <w:p w14:paraId="64B6A37A" w14:textId="77777777" w:rsidR="00A32FD3" w:rsidRPr="00A32FD3" w:rsidRDefault="00A32FD3" w:rsidP="00A32FD3">
      <w:pPr>
        <w:spacing w:after="0" w:line="240" w:lineRule="auto"/>
        <w:rPr>
          <w:rFonts w:ascii="Times New Roman" w:hAnsi="Times New Roman"/>
          <w:kern w:val="0"/>
          <w:sz w:val="22"/>
          <w14:ligatures w14:val="none"/>
        </w:rPr>
      </w:pPr>
    </w:p>
    <w:p w14:paraId="4DAA5D34"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1BC68496" w14:textId="77777777" w:rsidR="00A32FD3" w:rsidRPr="00A32FD3" w:rsidRDefault="00A32FD3" w:rsidP="00A32FD3">
      <w:pPr>
        <w:spacing w:after="0" w:line="240" w:lineRule="auto"/>
        <w:rPr>
          <w:rFonts w:ascii="Times New Roman" w:hAnsi="Times New Roman"/>
          <w:kern w:val="0"/>
          <w:sz w:val="22"/>
          <w14:ligatures w14:val="none"/>
        </w:rPr>
      </w:pPr>
    </w:p>
    <w:p w14:paraId="29D9292A"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eastAsia="Times New Roman" w:hAnsi="Times New Roman" w:cs="Times New Roman"/>
          <w:kern w:val="0"/>
          <w:sz w:val="22"/>
          <w:szCs w:val="22"/>
          <w14:ligatures w14:val="none"/>
        </w:rPr>
        <w:t>Hungária</w:t>
      </w:r>
      <w:proofErr w:type="spellEnd"/>
      <w:r w:rsidRPr="00A32FD3">
        <w:rPr>
          <w:rFonts w:ascii="Times New Roman" w:eastAsia="Times New Roman" w:hAnsi="Times New Roman" w:cs="Times New Roman"/>
          <w:kern w:val="0"/>
          <w:sz w:val="22"/>
          <w:szCs w:val="22"/>
          <w14:ligatures w14:val="none"/>
        </w:rPr>
        <w:t xml:space="preserve"> Kft</w:t>
      </w:r>
      <w:r w:rsidRPr="00A32FD3">
        <w:rPr>
          <w:rFonts w:ascii="Times New Roman" w:hAnsi="Times New Roman"/>
          <w:kern w:val="0"/>
          <w:sz w:val="22"/>
          <w14:ligatures w14:val="none"/>
        </w:rPr>
        <w:t>.</w:t>
      </w:r>
    </w:p>
    <w:p w14:paraId="0B0CEC5B"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 xml:space="preserve">Bartók Béla </w:t>
      </w:r>
      <w:proofErr w:type="spellStart"/>
      <w:r w:rsidRPr="00A32FD3">
        <w:rPr>
          <w:rFonts w:ascii="Times New Roman" w:eastAsia="Times New Roman" w:hAnsi="Times New Roman" w:cs="Times New Roman"/>
          <w:kern w:val="0"/>
          <w:sz w:val="22"/>
          <w:szCs w:val="22"/>
          <w14:ligatures w14:val="none"/>
        </w:rPr>
        <w:t>út</w:t>
      </w:r>
      <w:proofErr w:type="spellEnd"/>
      <w:r w:rsidRPr="00A32FD3">
        <w:rPr>
          <w:rFonts w:ascii="Times New Roman" w:eastAsia="Times New Roman" w:hAnsi="Times New Roman" w:cs="Times New Roman"/>
          <w:kern w:val="0"/>
          <w:sz w:val="22"/>
          <w:szCs w:val="22"/>
          <w14:ligatures w14:val="none"/>
        </w:rPr>
        <w:t xml:space="preserve"> 43-47</w:t>
      </w:r>
    </w:p>
    <w:p w14:paraId="09D4061A"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1114 Budapest</w:t>
      </w:r>
    </w:p>
    <w:p w14:paraId="25FAB8E9" w14:textId="77777777" w:rsidR="00A32FD3" w:rsidRPr="00A32FD3" w:rsidRDefault="00A32FD3" w:rsidP="00A32FD3">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Vengrija</w:t>
      </w:r>
      <w:proofErr w:type="spellEnd"/>
    </w:p>
    <w:p w14:paraId="1E949598" w14:textId="77777777" w:rsidR="00A32FD3" w:rsidRPr="00A32FD3" w:rsidRDefault="00A32FD3" w:rsidP="00A32FD3">
      <w:pPr>
        <w:spacing w:after="0" w:line="240" w:lineRule="auto"/>
        <w:rPr>
          <w:rFonts w:ascii="Times New Roman" w:hAnsi="Times New Roman"/>
          <w:kern w:val="0"/>
          <w:sz w:val="22"/>
          <w14:ligatures w14:val="none"/>
        </w:rPr>
      </w:pPr>
    </w:p>
    <w:p w14:paraId="453B9E9E"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1B40E84B" w14:textId="77777777" w:rsidR="00A32FD3" w:rsidRPr="00A32FD3" w:rsidRDefault="00A32FD3" w:rsidP="00A32FD3">
      <w:pPr>
        <w:spacing w:after="0" w:line="240" w:lineRule="auto"/>
        <w:rPr>
          <w:rFonts w:ascii="Times New Roman" w:hAnsi="Times New Roman"/>
          <w:kern w:val="0"/>
          <w:sz w:val="22"/>
          <w14:ligatures w14:val="none"/>
        </w:rPr>
      </w:pPr>
    </w:p>
    <w:p w14:paraId="241C575F"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hAnsi="Times New Roman"/>
          <w:kern w:val="0"/>
          <w:sz w:val="22"/>
          <w14:ligatures w14:val="none"/>
        </w:rPr>
        <w:t>s.r.o.</w:t>
      </w:r>
      <w:proofErr w:type="spellEnd"/>
    </w:p>
    <w:p w14:paraId="6E508DFB"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Na </w:t>
      </w:r>
      <w:proofErr w:type="spellStart"/>
      <w:r w:rsidRPr="00A32FD3">
        <w:rPr>
          <w:rFonts w:ascii="Times New Roman" w:hAnsi="Times New Roman"/>
          <w:kern w:val="0"/>
          <w:sz w:val="22"/>
          <w14:ligatures w14:val="none"/>
        </w:rPr>
        <w:t>Pankráci</w:t>
      </w:r>
      <w:proofErr w:type="spellEnd"/>
      <w:r w:rsidRPr="00A32FD3">
        <w:rPr>
          <w:rFonts w:ascii="Times New Roman" w:hAnsi="Times New Roman"/>
          <w:kern w:val="0"/>
          <w:sz w:val="22"/>
          <w14:ligatures w14:val="none"/>
        </w:rPr>
        <w:t xml:space="preserve"> 1724/129</w:t>
      </w:r>
    </w:p>
    <w:p w14:paraId="2363D869"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140 00 Prague 4, </w:t>
      </w:r>
      <w:proofErr w:type="spellStart"/>
      <w:r w:rsidRPr="00A32FD3">
        <w:rPr>
          <w:rFonts w:ascii="Times New Roman" w:hAnsi="Times New Roman"/>
          <w:kern w:val="0"/>
          <w:sz w:val="22"/>
          <w14:ligatures w14:val="none"/>
        </w:rPr>
        <w:t>Nusle</w:t>
      </w:r>
      <w:proofErr w:type="spellEnd"/>
    </w:p>
    <w:p w14:paraId="4872024B"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Čekija</w:t>
      </w:r>
    </w:p>
    <w:p w14:paraId="58CEE264" w14:textId="77777777" w:rsidR="00A32FD3" w:rsidRPr="00A32FD3" w:rsidRDefault="00A32FD3" w:rsidP="00A32FD3">
      <w:pPr>
        <w:spacing w:after="0" w:line="240" w:lineRule="auto"/>
        <w:rPr>
          <w:rFonts w:ascii="Times New Roman" w:hAnsi="Times New Roman"/>
          <w:kern w:val="0"/>
          <w:sz w:val="22"/>
          <w14:ligatures w14:val="none"/>
        </w:rPr>
      </w:pPr>
    </w:p>
    <w:p w14:paraId="13D00CCB" w14:textId="77777777" w:rsidR="00A32FD3" w:rsidRPr="00A32FD3" w:rsidRDefault="00A32FD3" w:rsidP="00A32FD3">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2F8781E4" w14:textId="77777777" w:rsidR="00A32FD3" w:rsidRPr="00A32FD3" w:rsidRDefault="00A32FD3" w:rsidP="00A32FD3">
      <w:pPr>
        <w:spacing w:after="0" w:line="240" w:lineRule="auto"/>
        <w:rPr>
          <w:rFonts w:ascii="Times New Roman" w:hAnsi="Times New Roman"/>
          <w:kern w:val="0"/>
          <w:sz w:val="22"/>
          <w14:ligatures w14:val="none"/>
        </w:rPr>
      </w:pPr>
    </w:p>
    <w:p w14:paraId="7C8EDFDE"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Novartis Pharma S.A.S.</w:t>
      </w:r>
    </w:p>
    <w:p w14:paraId="102F31E6"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8-10 rue Henri Sainte-Claire Deville</w:t>
      </w:r>
    </w:p>
    <w:p w14:paraId="7D9A0DE8" w14:textId="77777777" w:rsidR="00A32FD3" w:rsidRPr="00A32FD3" w:rsidRDefault="00A32FD3" w:rsidP="00A32FD3">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92500 Rueil-Malmaison</w:t>
      </w:r>
    </w:p>
    <w:p w14:paraId="1A1476D1"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14:ligatures w14:val="none"/>
        </w:rPr>
        <w:t>Prancūzija</w:t>
      </w:r>
      <w:proofErr w:type="spellEnd"/>
    </w:p>
    <w:p w14:paraId="1E1EFB62"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59E8EB5"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A32FD3">
        <w:rPr>
          <w:rFonts w:ascii="Times New Roman" w:hAnsi="Times New Roman"/>
          <w:kern w:val="0"/>
          <w:sz w:val="22"/>
          <w:highlight w:val="lightGray"/>
          <w14:ligatures w14:val="none"/>
        </w:rPr>
        <w:lastRenderedPageBreak/>
        <w:t>arba</w:t>
      </w:r>
      <w:proofErr w:type="spellEnd"/>
    </w:p>
    <w:p w14:paraId="4ED580C2"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6FB9657F"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hAnsi="Times New Roman"/>
          <w:kern w:val="0"/>
          <w:sz w:val="22"/>
          <w14:ligatures w14:val="none"/>
        </w:rPr>
        <w:t>Farmacéutica</w:t>
      </w:r>
      <w:proofErr w:type="spellEnd"/>
      <w:r w:rsidRPr="00A32FD3">
        <w:rPr>
          <w:rFonts w:ascii="Times New Roman" w:hAnsi="Times New Roman"/>
          <w:kern w:val="0"/>
          <w:sz w:val="22"/>
          <w14:ligatures w14:val="none"/>
        </w:rPr>
        <w:t xml:space="preserve"> S.A.</w:t>
      </w:r>
    </w:p>
    <w:p w14:paraId="36779CDE"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 xml:space="preserve">Gran Via de les Corts </w:t>
      </w:r>
      <w:proofErr w:type="spellStart"/>
      <w:r w:rsidRPr="00A32FD3">
        <w:rPr>
          <w:rFonts w:ascii="Times New Roman" w:hAnsi="Times New Roman"/>
          <w:kern w:val="0"/>
          <w:sz w:val="22"/>
          <w14:ligatures w14:val="none"/>
        </w:rPr>
        <w:t>Catalanes</w:t>
      </w:r>
      <w:proofErr w:type="spellEnd"/>
      <w:r w:rsidRPr="00A32FD3">
        <w:rPr>
          <w:rFonts w:ascii="Times New Roman" w:hAnsi="Times New Roman"/>
          <w:kern w:val="0"/>
          <w:sz w:val="22"/>
          <w14:ligatures w14:val="none"/>
        </w:rPr>
        <w:t>, 764</w:t>
      </w:r>
    </w:p>
    <w:p w14:paraId="25C9C17F"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08013 Barcelona</w:t>
      </w:r>
    </w:p>
    <w:p w14:paraId="4810FE9A" w14:textId="77777777" w:rsidR="00A32FD3" w:rsidRPr="00A32FD3" w:rsidRDefault="00A32FD3" w:rsidP="00A32FD3">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A32FD3">
        <w:rPr>
          <w:rFonts w:ascii="Times New Roman" w:hAnsi="Times New Roman"/>
          <w:kern w:val="0"/>
          <w:sz w:val="22"/>
          <w14:ligatures w14:val="none"/>
        </w:rPr>
        <w:t>Ispanija</w:t>
      </w:r>
      <w:proofErr w:type="spellEnd"/>
    </w:p>
    <w:p w14:paraId="4F042F23"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p w14:paraId="6E913FB5"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apie šį vaistą norite sužinoti daugiau, kreipkitės į vietinį registruotojo</w:t>
      </w:r>
      <w:r w:rsidRPr="00A32FD3" w:rsidDel="00EF71E8">
        <w:rPr>
          <w:rFonts w:ascii="Times New Roman" w:hAnsi="Times New Roman"/>
          <w:kern w:val="0"/>
          <w:sz w:val="22"/>
          <w:lang w:val="lt-LT"/>
          <w14:ligatures w14:val="none"/>
        </w:rPr>
        <w:t xml:space="preserve"> </w:t>
      </w:r>
      <w:r w:rsidRPr="00A32FD3">
        <w:rPr>
          <w:rFonts w:ascii="Times New Roman" w:hAnsi="Times New Roman"/>
          <w:kern w:val="0"/>
          <w:sz w:val="22"/>
          <w:lang w:val="lt-LT"/>
          <w14:ligatures w14:val="none"/>
        </w:rPr>
        <w:t>atstovą:</w:t>
      </w:r>
    </w:p>
    <w:p w14:paraId="5545F578"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77E6DA07"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SIA Novartis Baltics Lietuvos filialas</w:t>
      </w:r>
    </w:p>
    <w:p w14:paraId="6E472BC9"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Upės g. 19-1</w:t>
      </w:r>
    </w:p>
    <w:p w14:paraId="3B67B7EE"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LT-08128, Vilnius</w:t>
      </w:r>
    </w:p>
    <w:p w14:paraId="1507ED52"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Tel.+370 5 269 16 50</w:t>
      </w:r>
    </w:p>
    <w:p w14:paraId="6C281DAE"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p w14:paraId="5A079392"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Šis vaistas Europos Ekonominės Erdvės valstybėse narėse registruotas tokiais pavadinimais:</w:t>
      </w:r>
    </w:p>
    <w:p w14:paraId="6FB52F83"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240"/>
      </w:tblGrid>
      <w:tr w:rsidR="00A32FD3" w:rsidRPr="00A32FD3" w14:paraId="57E2B1E6" w14:textId="77777777" w:rsidTr="00CB1FB8">
        <w:tc>
          <w:tcPr>
            <w:tcW w:w="6048" w:type="dxa"/>
          </w:tcPr>
          <w:p w14:paraId="14ECAEE0" w14:textId="77777777" w:rsidR="00A32FD3" w:rsidRPr="00A32FD3" w:rsidRDefault="00A32FD3" w:rsidP="00A32FD3">
            <w:pPr>
              <w:spacing w:after="0" w:line="240" w:lineRule="auto"/>
              <w:rPr>
                <w:rFonts w:ascii="Times New Roman" w:hAnsi="Times New Roman"/>
                <w:kern w:val="0"/>
                <w:sz w:val="22"/>
                <w:lang w:val="es-ES"/>
                <w14:ligatures w14:val="none"/>
              </w:rPr>
            </w:pPr>
            <w:r w:rsidRPr="00A32FD3">
              <w:rPr>
                <w:rFonts w:ascii="Times New Roman" w:hAnsi="Times New Roman"/>
                <w:kern w:val="0"/>
                <w:sz w:val="22"/>
                <w:lang w:val="es-ES"/>
                <w14:ligatures w14:val="none"/>
              </w:rPr>
              <w:t>Suomija, Norvegija, Švedija</w:t>
            </w:r>
          </w:p>
        </w:tc>
        <w:tc>
          <w:tcPr>
            <w:tcW w:w="3240" w:type="dxa"/>
          </w:tcPr>
          <w:p w14:paraId="56FD8BA2" w14:textId="77777777" w:rsidR="00A32FD3" w:rsidRPr="00A32FD3" w:rsidRDefault="00A32FD3" w:rsidP="00A32FD3">
            <w:pPr>
              <w:autoSpaceDE w:val="0"/>
              <w:autoSpaceDN w:val="0"/>
              <w:adjustRightInd w:val="0"/>
              <w:spacing w:after="0" w:line="240" w:lineRule="auto"/>
              <w:rPr>
                <w:rFonts w:ascii="Times New Roman" w:hAnsi="Times New Roman"/>
                <w:color w:val="000000"/>
                <w:kern w:val="0"/>
                <w:sz w:val="22"/>
                <w14:ligatures w14:val="none"/>
              </w:rPr>
            </w:pPr>
            <w:r w:rsidRPr="00A32FD3">
              <w:rPr>
                <w:rFonts w:ascii="Times New Roman" w:hAnsi="Times New Roman"/>
                <w:color w:val="000000"/>
                <w:kern w:val="0"/>
                <w:sz w:val="22"/>
                <w14:ligatures w14:val="none"/>
              </w:rPr>
              <w:t>Diovan Comp</w:t>
            </w:r>
          </w:p>
        </w:tc>
      </w:tr>
      <w:tr w:rsidR="00A32FD3" w:rsidRPr="00A32FD3" w14:paraId="26AFC355" w14:textId="77777777" w:rsidTr="00CB1FB8">
        <w:tc>
          <w:tcPr>
            <w:tcW w:w="6048" w:type="dxa"/>
          </w:tcPr>
          <w:p w14:paraId="2ECF9B8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Austrija, Bulgarija, Kroatija, Kipras, Čekija, Estija, Vokietija, Graikija, Airija, Latvija, Lietuva, Malta, Nyderlandai, Lenkija, Portugalija, Rumunija, Slovakija, Slovėnija, Ispanija</w:t>
            </w:r>
          </w:p>
        </w:tc>
        <w:tc>
          <w:tcPr>
            <w:tcW w:w="3240" w:type="dxa"/>
          </w:tcPr>
          <w:p w14:paraId="6D8F1F46" w14:textId="77777777" w:rsidR="00A32FD3" w:rsidRPr="00A32FD3" w:rsidRDefault="00A32FD3" w:rsidP="00A32FD3">
            <w:pPr>
              <w:autoSpaceDE w:val="0"/>
              <w:autoSpaceDN w:val="0"/>
              <w:adjustRightInd w:val="0"/>
              <w:spacing w:after="0" w:line="240" w:lineRule="auto"/>
              <w:rPr>
                <w:rFonts w:ascii="Times New Roman" w:hAnsi="Times New Roman"/>
                <w:color w:val="000000"/>
                <w:kern w:val="0"/>
                <w:sz w:val="22"/>
                <w14:ligatures w14:val="none"/>
              </w:rPr>
            </w:pPr>
            <w:r w:rsidRPr="00A32FD3">
              <w:rPr>
                <w:rFonts w:ascii="Times New Roman" w:hAnsi="Times New Roman"/>
                <w:color w:val="000000"/>
                <w:kern w:val="0"/>
                <w:sz w:val="22"/>
                <w14:ligatures w14:val="none"/>
              </w:rPr>
              <w:t>Co-Diovan</w:t>
            </w:r>
          </w:p>
        </w:tc>
      </w:tr>
      <w:tr w:rsidR="00A32FD3" w:rsidRPr="00A32FD3" w14:paraId="28A23FF5" w14:textId="77777777" w:rsidTr="00CB1FB8">
        <w:tc>
          <w:tcPr>
            <w:tcW w:w="6048" w:type="dxa"/>
          </w:tcPr>
          <w:p w14:paraId="3FE553F1" w14:textId="77777777" w:rsidR="00A32FD3" w:rsidRPr="00A32FD3" w:rsidRDefault="00A32FD3" w:rsidP="00A32FD3">
            <w:pPr>
              <w:spacing w:after="0" w:line="240" w:lineRule="auto"/>
              <w:rPr>
                <w:rFonts w:ascii="Times New Roman" w:hAnsi="Times New Roman"/>
                <w:kern w:val="0"/>
                <w:sz w:val="22"/>
                <w:lang w:val="pt-BR"/>
                <w14:ligatures w14:val="none"/>
              </w:rPr>
            </w:pPr>
            <w:r w:rsidRPr="00A32FD3">
              <w:rPr>
                <w:rFonts w:ascii="Times New Roman" w:hAnsi="Times New Roman"/>
                <w:kern w:val="0"/>
                <w:sz w:val="22"/>
                <w:lang w:val="pt-BR"/>
                <w14:ligatures w14:val="none"/>
              </w:rPr>
              <w:t>Austrija, Vokietija, Portugalija, Ispanija</w:t>
            </w:r>
          </w:p>
        </w:tc>
        <w:tc>
          <w:tcPr>
            <w:tcW w:w="3240" w:type="dxa"/>
          </w:tcPr>
          <w:p w14:paraId="5BD22A01"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forte</w:t>
            </w:r>
          </w:p>
        </w:tc>
      </w:tr>
      <w:tr w:rsidR="00A32FD3" w:rsidRPr="00A32FD3" w14:paraId="02FBC09D" w14:textId="77777777" w:rsidTr="00CB1FB8">
        <w:tc>
          <w:tcPr>
            <w:tcW w:w="6048" w:type="dxa"/>
          </w:tcPr>
          <w:p w14:paraId="737C5A7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Austrija</w:t>
            </w:r>
          </w:p>
        </w:tc>
        <w:tc>
          <w:tcPr>
            <w:tcW w:w="3240" w:type="dxa"/>
          </w:tcPr>
          <w:p w14:paraId="04A682FC"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 fortissimum</w:t>
            </w:r>
          </w:p>
        </w:tc>
      </w:tr>
      <w:tr w:rsidR="00A32FD3" w:rsidRPr="00A32FD3" w14:paraId="6557A1E5" w14:textId="77777777" w:rsidTr="00CB1FB8">
        <w:tc>
          <w:tcPr>
            <w:tcW w:w="6048" w:type="dxa"/>
          </w:tcPr>
          <w:p w14:paraId="0F18E9F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Belgija, Liuksemburgas</w:t>
            </w:r>
          </w:p>
        </w:tc>
        <w:tc>
          <w:tcPr>
            <w:tcW w:w="3240" w:type="dxa"/>
          </w:tcPr>
          <w:p w14:paraId="49D401D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Co-Diovane</w:t>
            </w:r>
            <w:r w:rsidRPr="00A32FD3" w:rsidDel="000E41AA">
              <w:rPr>
                <w:rFonts w:ascii="Times New Roman" w:hAnsi="Times New Roman"/>
                <w:kern w:val="0"/>
                <w:sz w:val="22"/>
                <w:lang w:val="lt-LT"/>
                <w14:ligatures w14:val="none"/>
              </w:rPr>
              <w:t xml:space="preserve"> </w:t>
            </w:r>
          </w:p>
        </w:tc>
      </w:tr>
      <w:tr w:rsidR="00A32FD3" w:rsidRPr="00A32FD3" w14:paraId="2BBA8049" w14:textId="77777777" w:rsidTr="00CB1FB8">
        <w:tc>
          <w:tcPr>
            <w:tcW w:w="6048" w:type="dxa"/>
          </w:tcPr>
          <w:p w14:paraId="6DEAB3A4"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Prancūzija, Italija</w:t>
            </w:r>
          </w:p>
        </w:tc>
        <w:tc>
          <w:tcPr>
            <w:tcW w:w="3240" w:type="dxa"/>
          </w:tcPr>
          <w:p w14:paraId="5FFA9888"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Co-Tareg</w:t>
            </w:r>
          </w:p>
        </w:tc>
      </w:tr>
      <w:tr w:rsidR="00A32FD3" w:rsidRPr="00A32FD3" w14:paraId="09A6371E" w14:textId="77777777" w:rsidTr="00CB1FB8">
        <w:tc>
          <w:tcPr>
            <w:tcW w:w="6048" w:type="dxa"/>
          </w:tcPr>
          <w:p w14:paraId="2CD8330F"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Vengrija</w:t>
            </w:r>
          </w:p>
        </w:tc>
        <w:tc>
          <w:tcPr>
            <w:tcW w:w="3240" w:type="dxa"/>
          </w:tcPr>
          <w:p w14:paraId="7D2B8550" w14:textId="77777777" w:rsidR="00A32FD3" w:rsidRPr="00A32FD3" w:rsidRDefault="00A32FD3" w:rsidP="00A32FD3">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Diovan </w:t>
            </w:r>
            <w:smartTag w:uri="urn:schemas-microsoft-com:office:smarttags" w:element="stockticker">
              <w:r w:rsidRPr="00A32FD3">
                <w:rPr>
                  <w:rFonts w:ascii="Times New Roman" w:hAnsi="Times New Roman"/>
                  <w:kern w:val="0"/>
                  <w:sz w:val="22"/>
                  <w:lang w:val="lt-LT"/>
                  <w14:ligatures w14:val="none"/>
                </w:rPr>
                <w:t>HCT</w:t>
              </w:r>
            </w:smartTag>
          </w:p>
        </w:tc>
      </w:tr>
    </w:tbl>
    <w:p w14:paraId="489D207C"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4EF423CA" w14:textId="77777777" w:rsidR="00A32FD3" w:rsidRPr="00A32FD3" w:rsidRDefault="00A32FD3" w:rsidP="00A32FD3">
      <w:pPr>
        <w:tabs>
          <w:tab w:val="left" w:pos="567"/>
        </w:tabs>
        <w:spacing w:after="0" w:line="240" w:lineRule="auto"/>
        <w:rPr>
          <w:rFonts w:ascii="Times New Roman" w:hAnsi="Times New Roman"/>
          <w:kern w:val="0"/>
          <w:sz w:val="22"/>
          <w:lang w:val="lt-LT"/>
          <w14:ligatures w14:val="none"/>
        </w:rPr>
      </w:pPr>
    </w:p>
    <w:p w14:paraId="070DE80F" w14:textId="69F910ED" w:rsidR="00A32FD3" w:rsidRPr="00A32FD3" w:rsidRDefault="00A32FD3" w:rsidP="00A32FD3">
      <w:pPr>
        <w:tabs>
          <w:tab w:val="left" w:pos="567"/>
        </w:tabs>
        <w:spacing w:after="0" w:line="240" w:lineRule="auto"/>
        <w:rPr>
          <w:rFonts w:ascii="Times New Roman" w:hAnsi="Times New Roman"/>
          <w:b/>
          <w:sz w:val="22"/>
          <w:lang w:val="lt-LT"/>
        </w:rPr>
      </w:pPr>
      <w:r w:rsidRPr="00A32FD3">
        <w:rPr>
          <w:rFonts w:ascii="Times New Roman" w:hAnsi="Times New Roman"/>
          <w:b/>
          <w:kern w:val="0"/>
          <w:sz w:val="22"/>
          <w:lang w:val="lt-LT"/>
          <w14:ligatures w14:val="none"/>
        </w:rPr>
        <w:t xml:space="preserve">Šis pakuotės lapelis paskutinį kartą </w:t>
      </w:r>
      <w:r w:rsidRPr="00A32FD3">
        <w:rPr>
          <w:rFonts w:ascii="Times New Roman" w:hAnsi="Times New Roman"/>
          <w:b/>
          <w:sz w:val="22"/>
          <w:lang w:val="lt-LT"/>
        </w:rPr>
        <w:t>peržiūrėtas</w:t>
      </w:r>
      <w:r w:rsidRPr="00A32FD3">
        <w:rPr>
          <w:rFonts w:ascii="Times New Roman" w:eastAsia="Calibri" w:hAnsi="Times New Roman" w:cs="Times New Roman"/>
          <w:b/>
          <w:sz w:val="22"/>
          <w:szCs w:val="22"/>
          <w:lang w:val="lt-LT"/>
        </w:rPr>
        <w:t xml:space="preserve"> </w:t>
      </w:r>
      <w:r w:rsidRPr="00A32FD3">
        <w:rPr>
          <w:rFonts w:ascii="Times New Roman" w:eastAsia="Calibri" w:hAnsi="Times New Roman" w:cs="Times New Roman"/>
          <w:b/>
          <w:sz w:val="22"/>
          <w:szCs w:val="22"/>
        </w:rPr>
        <w:t>2025-04-04</w:t>
      </w:r>
      <w:r w:rsidRPr="00A32FD3">
        <w:rPr>
          <w:rFonts w:ascii="Times New Roman" w:hAnsi="Times New Roman"/>
          <w:b/>
          <w:sz w:val="22"/>
        </w:rPr>
        <w:t>.</w:t>
      </w:r>
    </w:p>
    <w:p w14:paraId="3B8C3B9A" w14:textId="77777777" w:rsidR="00A32FD3" w:rsidRPr="00A32FD3" w:rsidRDefault="00A32FD3" w:rsidP="00A32FD3">
      <w:pPr>
        <w:tabs>
          <w:tab w:val="left" w:pos="567"/>
        </w:tabs>
        <w:spacing w:after="0" w:line="240" w:lineRule="auto"/>
        <w:rPr>
          <w:rFonts w:ascii="Times New Roman" w:hAnsi="Times New Roman"/>
          <w:b/>
          <w:kern w:val="0"/>
          <w:sz w:val="22"/>
          <w:lang w:val="lt-LT"/>
          <w14:ligatures w14:val="none"/>
        </w:rPr>
      </w:pPr>
    </w:p>
    <w:p w14:paraId="0DD7469C" w14:textId="77777777" w:rsidR="00A32FD3" w:rsidRPr="00A32FD3" w:rsidRDefault="00A32FD3" w:rsidP="00A32FD3">
      <w:pPr>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A32FD3">
        <w:rPr>
          <w:rFonts w:ascii="Times New Roman" w:hAnsi="Times New Roman"/>
          <w:kern w:val="0"/>
          <w:sz w:val="22"/>
          <w:lang w:val="lt-LT"/>
          <w14:ligatures w14:val="none"/>
        </w:rPr>
        <w:t>Išsami informacija apie šį vaistą pateikiama Valstybinės vaistų kontrolės tarnybos prie Lietuvos Respublikos sveikatos apsaugos ministerijos tinklalapyje</w:t>
      </w:r>
      <w:r w:rsidRPr="00A32FD3">
        <w:rPr>
          <w:rFonts w:ascii="Times New Roman" w:hAnsi="Times New Roman"/>
          <w:i/>
          <w:kern w:val="0"/>
          <w:sz w:val="22"/>
          <w:lang w:val="lt-LT"/>
          <w14:ligatures w14:val="none"/>
        </w:rPr>
        <w:t xml:space="preserve"> </w:t>
      </w:r>
      <w:hyperlink r:id="rId12" w:history="1">
        <w:r w:rsidRPr="00A32FD3">
          <w:rPr>
            <w:kern w:val="0"/>
            <w14:ligatures w14:val="none"/>
          </w:rPr>
          <w:t>https://vvkt.lrv.lt/lt/</w:t>
        </w:r>
      </w:hyperlink>
      <w:r w:rsidRPr="00A32FD3">
        <w:rPr>
          <w:rFonts w:ascii="Times New Roman" w:eastAsia="Calibri" w:hAnsi="Times New Roman" w:cs="Times New Roman"/>
          <w:kern w:val="0"/>
          <w:sz w:val="22"/>
          <w:szCs w:val="22"/>
          <w:lang w:val="lt-LT"/>
          <w14:ligatures w14:val="none"/>
        </w:rPr>
        <w:t>.</w:t>
      </w:r>
      <w:bookmarkEnd w:id="0"/>
    </w:p>
    <w:p w14:paraId="16BC82FA" w14:textId="77777777" w:rsidR="00A32FD3" w:rsidRPr="00A32FD3" w:rsidRDefault="00A32FD3" w:rsidP="00A32FD3">
      <w:pPr>
        <w:numPr>
          <w:ilvl w:val="12"/>
          <w:numId w:val="0"/>
        </w:numPr>
        <w:spacing w:after="0" w:line="240" w:lineRule="auto"/>
        <w:ind w:right="-2"/>
      </w:pPr>
    </w:p>
    <w:p w14:paraId="46280663" w14:textId="77777777" w:rsidR="00FF5FC9" w:rsidRPr="00F31F85" w:rsidRDefault="00FF5FC9" w:rsidP="00456AF3"/>
    <w:sectPr w:rsidR="00FF5FC9" w:rsidRPr="00F31F85" w:rsidSect="00A32FD3">
      <w:headerReference w:type="default" r:id="rId13"/>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BB7E" w14:textId="77777777" w:rsidR="00E35811" w:rsidRDefault="00E35811">
      <w:pPr>
        <w:spacing w:after="0" w:line="240" w:lineRule="auto"/>
      </w:pPr>
      <w:r>
        <w:separator/>
      </w:r>
    </w:p>
  </w:endnote>
  <w:endnote w:type="continuationSeparator" w:id="0">
    <w:p w14:paraId="0FF0A8AD" w14:textId="77777777" w:rsidR="00E35811" w:rsidRDefault="00E35811">
      <w:pPr>
        <w:spacing w:after="0" w:line="240" w:lineRule="auto"/>
      </w:pPr>
      <w:r>
        <w:continuationSeparator/>
      </w:r>
    </w:p>
  </w:endnote>
  <w:endnote w:type="continuationNotice" w:id="1">
    <w:p w14:paraId="3F4162C5" w14:textId="77777777" w:rsidR="00E35811" w:rsidRDefault="00E35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E893" w14:textId="77777777" w:rsidR="00A32FD3" w:rsidRDefault="00A32FD3" w:rsidP="003642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6</w:t>
    </w:r>
    <w:r>
      <w:rPr>
        <w:rStyle w:val="Puslapionumeris"/>
      </w:rPr>
      <w:fldChar w:fldCharType="end"/>
    </w:r>
  </w:p>
  <w:p w14:paraId="39411ADB" w14:textId="77777777" w:rsidR="00A32FD3" w:rsidRDefault="00A32FD3" w:rsidP="003642F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498C" w14:textId="77777777" w:rsidR="00A32FD3" w:rsidRPr="0080585E" w:rsidRDefault="00A32FD3" w:rsidP="003642FB">
    <w:pPr>
      <w:pStyle w:val="Porat"/>
      <w:framePr w:wrap="around" w:vAnchor="text" w:hAnchor="margin" w:xAlign="right" w:y="1"/>
      <w:rPr>
        <w:rStyle w:val="Puslapionumeris"/>
        <w:sz w:val="22"/>
        <w:szCs w:val="22"/>
      </w:rPr>
    </w:pPr>
    <w:r w:rsidRPr="0080585E">
      <w:rPr>
        <w:rStyle w:val="Puslapionumeris"/>
        <w:sz w:val="22"/>
        <w:szCs w:val="22"/>
      </w:rPr>
      <w:fldChar w:fldCharType="begin"/>
    </w:r>
    <w:r w:rsidRPr="0080585E">
      <w:rPr>
        <w:rStyle w:val="Puslapionumeris"/>
        <w:sz w:val="22"/>
        <w:szCs w:val="22"/>
      </w:rPr>
      <w:instrText xml:space="preserve">PAGE  </w:instrText>
    </w:r>
    <w:r w:rsidRPr="0080585E">
      <w:rPr>
        <w:rStyle w:val="Puslapionumeris"/>
        <w:sz w:val="22"/>
        <w:szCs w:val="22"/>
      </w:rPr>
      <w:fldChar w:fldCharType="separate"/>
    </w:r>
    <w:r>
      <w:rPr>
        <w:rStyle w:val="Puslapionumeris"/>
        <w:noProof/>
        <w:sz w:val="22"/>
        <w:szCs w:val="22"/>
      </w:rPr>
      <w:t>1</w:t>
    </w:r>
    <w:r w:rsidRPr="0080585E">
      <w:rPr>
        <w:rStyle w:val="Puslapionumeris"/>
        <w:sz w:val="22"/>
        <w:szCs w:val="22"/>
      </w:rPr>
      <w:fldChar w:fldCharType="end"/>
    </w:r>
  </w:p>
  <w:p w14:paraId="498952E1" w14:textId="77777777" w:rsidR="00A32FD3" w:rsidRDefault="00A32FD3" w:rsidP="003642F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91CD" w14:textId="77777777" w:rsidR="00E35811" w:rsidRDefault="00E35811">
      <w:pPr>
        <w:spacing w:after="0" w:line="240" w:lineRule="auto"/>
      </w:pPr>
      <w:r>
        <w:separator/>
      </w:r>
    </w:p>
  </w:footnote>
  <w:footnote w:type="continuationSeparator" w:id="0">
    <w:p w14:paraId="6CA29AF8" w14:textId="77777777" w:rsidR="00E35811" w:rsidRDefault="00E35811">
      <w:pPr>
        <w:spacing w:after="0" w:line="240" w:lineRule="auto"/>
      </w:pPr>
      <w:r>
        <w:continuationSeparator/>
      </w:r>
    </w:p>
  </w:footnote>
  <w:footnote w:type="continuationNotice" w:id="1">
    <w:p w14:paraId="2C631BED" w14:textId="77777777" w:rsidR="00E35811" w:rsidRDefault="00E35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5C0E" w14:textId="77777777" w:rsidR="00A32FD3" w:rsidRDefault="00A32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91BBF"/>
    <w:multiLevelType w:val="hybridMultilevel"/>
    <w:tmpl w:val="3ADA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34B3B"/>
    <w:multiLevelType w:val="multilevel"/>
    <w:tmpl w:val="B05409E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43FE0"/>
    <w:multiLevelType w:val="hybridMultilevel"/>
    <w:tmpl w:val="770A5F94"/>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6BCB"/>
    <w:multiLevelType w:val="hybridMultilevel"/>
    <w:tmpl w:val="4F5A8D86"/>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664F0"/>
    <w:multiLevelType w:val="multilevel"/>
    <w:tmpl w:val="20F60242"/>
    <w:lvl w:ilvl="0">
      <w:start w:val="5"/>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A3A3F00"/>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8A1094"/>
    <w:multiLevelType w:val="singleLevel"/>
    <w:tmpl w:val="6EBEE5FC"/>
    <w:lvl w:ilvl="0">
      <w:start w:val="3"/>
      <w:numFmt w:val="decimal"/>
      <w:lvlText w:val="5.%1. "/>
      <w:legacy w:legacy="1" w:legacySpace="0" w:legacyIndent="283"/>
      <w:lvlJc w:val="left"/>
      <w:pPr>
        <w:ind w:left="283" w:hanging="283"/>
      </w:pPr>
      <w:rPr>
        <w:rFonts w:ascii="TimesLT" w:hAnsi="TimesLT" w:hint="default"/>
        <w:b/>
        <w:i w:val="0"/>
        <w:sz w:val="26"/>
      </w:rPr>
    </w:lvl>
  </w:abstractNum>
  <w:abstractNum w:abstractNumId="12" w15:restartNumberingAfterBreak="0">
    <w:nsid w:val="2ED4343F"/>
    <w:multiLevelType w:val="hybridMultilevel"/>
    <w:tmpl w:val="4A3C4A18"/>
    <w:lvl w:ilvl="0" w:tplc="8F6229D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A2EA1"/>
    <w:multiLevelType w:val="hybridMultilevel"/>
    <w:tmpl w:val="1EAC15EC"/>
    <w:lvl w:ilvl="0" w:tplc="9E300A4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3D5DFB"/>
    <w:multiLevelType w:val="hybridMultilevel"/>
    <w:tmpl w:val="4EB270B4"/>
    <w:lvl w:ilvl="0" w:tplc="EA6CEA2C">
      <w:start w:val="2"/>
      <w:numFmt w:val="bullet"/>
      <w:lvlText w:val=""/>
      <w:lvlJc w:val="left"/>
      <w:pPr>
        <w:tabs>
          <w:tab w:val="num" w:pos="720"/>
        </w:tabs>
        <w:ind w:left="720"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3C2BE2"/>
    <w:multiLevelType w:val="hybridMultilevel"/>
    <w:tmpl w:val="8D40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F765E"/>
    <w:multiLevelType w:val="hybridMultilevel"/>
    <w:tmpl w:val="75B890AA"/>
    <w:lvl w:ilvl="0" w:tplc="F24C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15502"/>
    <w:multiLevelType w:val="singleLevel"/>
    <w:tmpl w:val="DA6285C4"/>
    <w:lvl w:ilvl="0">
      <w:start w:val="8"/>
      <w:numFmt w:val="decimal"/>
      <w:lvlText w:val="%1. "/>
      <w:legacy w:legacy="1" w:legacySpace="0" w:legacyIndent="283"/>
      <w:lvlJc w:val="left"/>
      <w:pPr>
        <w:ind w:left="283" w:hanging="283"/>
      </w:pPr>
      <w:rPr>
        <w:rFonts w:ascii="TimesLT" w:hAnsi="TimesLT" w:hint="default"/>
        <w:b/>
        <w:i w:val="0"/>
        <w:sz w:val="26"/>
      </w:rPr>
    </w:lvl>
  </w:abstractNum>
  <w:abstractNum w:abstractNumId="21" w15:restartNumberingAfterBreak="0">
    <w:nsid w:val="579D5F67"/>
    <w:multiLevelType w:val="hybridMultilevel"/>
    <w:tmpl w:val="7036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A666F8"/>
    <w:multiLevelType w:val="hybridMultilevel"/>
    <w:tmpl w:val="F0EAD6F2"/>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A5381C"/>
    <w:multiLevelType w:val="hybridMultilevel"/>
    <w:tmpl w:val="B4FE0F24"/>
    <w:lvl w:ilvl="0" w:tplc="F9586476">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A388C"/>
    <w:multiLevelType w:val="hybridMultilevel"/>
    <w:tmpl w:val="3C9C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F685B"/>
    <w:multiLevelType w:val="hybridMultilevel"/>
    <w:tmpl w:val="AE58D352"/>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C41959"/>
    <w:multiLevelType w:val="hybridMultilevel"/>
    <w:tmpl w:val="214020A8"/>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03100635">
    <w:abstractNumId w:val="11"/>
  </w:num>
  <w:num w:numId="2" w16cid:durableId="1390806455">
    <w:abstractNumId w:val="20"/>
  </w:num>
  <w:num w:numId="3" w16cid:durableId="2012023659">
    <w:abstractNumId w:val="20"/>
    <w:lvlOverride w:ilvl="0">
      <w:lvl w:ilvl="0">
        <w:start w:val="1"/>
        <w:numFmt w:val="decimal"/>
        <w:lvlText w:val="%1. "/>
        <w:legacy w:legacy="1" w:legacySpace="0" w:legacyIndent="283"/>
        <w:lvlJc w:val="left"/>
        <w:pPr>
          <w:ind w:left="283" w:hanging="283"/>
        </w:pPr>
        <w:rPr>
          <w:rFonts w:ascii="TimesLT" w:hAnsi="TimesLT" w:hint="default"/>
          <w:b/>
          <w:i w:val="0"/>
          <w:sz w:val="26"/>
        </w:rPr>
      </w:lvl>
    </w:lvlOverride>
  </w:num>
  <w:num w:numId="4" w16cid:durableId="1979408150">
    <w:abstractNumId w:val="9"/>
  </w:num>
  <w:num w:numId="5" w16cid:durableId="2104302405">
    <w:abstractNumId w:val="3"/>
  </w:num>
  <w:num w:numId="6" w16cid:durableId="12648464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329873051">
    <w:abstractNumId w:val="15"/>
  </w:num>
  <w:num w:numId="8" w16cid:durableId="1182865162">
    <w:abstractNumId w:val="19"/>
  </w:num>
  <w:num w:numId="9" w16cid:durableId="1498419637">
    <w:abstractNumId w:val="16"/>
  </w:num>
  <w:num w:numId="10" w16cid:durableId="2058628085">
    <w:abstractNumId w:val="4"/>
  </w:num>
  <w:num w:numId="11" w16cid:durableId="1594164424">
    <w:abstractNumId w:val="2"/>
  </w:num>
  <w:num w:numId="12" w16cid:durableId="198981197">
    <w:abstractNumId w:val="6"/>
  </w:num>
  <w:num w:numId="13" w16cid:durableId="1413239106">
    <w:abstractNumId w:val="8"/>
  </w:num>
  <w:num w:numId="14" w16cid:durableId="244000257">
    <w:abstractNumId w:val="13"/>
  </w:num>
  <w:num w:numId="15" w16cid:durableId="1523083330">
    <w:abstractNumId w:val="28"/>
  </w:num>
  <w:num w:numId="16" w16cid:durableId="557980041">
    <w:abstractNumId w:val="26"/>
  </w:num>
  <w:num w:numId="17" w16cid:durableId="1815440158">
    <w:abstractNumId w:val="22"/>
  </w:num>
  <w:num w:numId="18" w16cid:durableId="1318680262">
    <w:abstractNumId w:val="17"/>
  </w:num>
  <w:num w:numId="19" w16cid:durableId="22052854">
    <w:abstractNumId w:val="7"/>
  </w:num>
  <w:num w:numId="20" w16cid:durableId="54204374">
    <w:abstractNumId w:val="12"/>
  </w:num>
  <w:num w:numId="21" w16cid:durableId="716011249">
    <w:abstractNumId w:val="24"/>
  </w:num>
  <w:num w:numId="22" w16cid:durableId="689795421">
    <w:abstractNumId w:val="14"/>
  </w:num>
  <w:num w:numId="23" w16cid:durableId="1187476835">
    <w:abstractNumId w:val="27"/>
  </w:num>
  <w:num w:numId="24" w16cid:durableId="481197008">
    <w:abstractNumId w:val="5"/>
  </w:num>
  <w:num w:numId="25" w16cid:durableId="621764078">
    <w:abstractNumId w:val="23"/>
  </w:num>
  <w:num w:numId="26" w16cid:durableId="1845972420">
    <w:abstractNumId w:val="21"/>
  </w:num>
  <w:num w:numId="27" w16cid:durableId="1973710615">
    <w:abstractNumId w:val="1"/>
  </w:num>
  <w:num w:numId="28" w16cid:durableId="1638140739">
    <w:abstractNumId w:val="10"/>
  </w:num>
  <w:num w:numId="29" w16cid:durableId="1229536405">
    <w:abstractNumId w:val="18"/>
  </w:num>
  <w:num w:numId="30" w16cid:durableId="19569072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D3"/>
    <w:rsid w:val="00024705"/>
    <w:rsid w:val="000276D5"/>
    <w:rsid w:val="00030CF2"/>
    <w:rsid w:val="00066EBB"/>
    <w:rsid w:val="00072047"/>
    <w:rsid w:val="00134727"/>
    <w:rsid w:val="001565BE"/>
    <w:rsid w:val="0016464D"/>
    <w:rsid w:val="0017410F"/>
    <w:rsid w:val="0017444E"/>
    <w:rsid w:val="00174AEC"/>
    <w:rsid w:val="001917BE"/>
    <w:rsid w:val="001B18DF"/>
    <w:rsid w:val="001F6F21"/>
    <w:rsid w:val="00220A8D"/>
    <w:rsid w:val="00221078"/>
    <w:rsid w:val="00221352"/>
    <w:rsid w:val="002220D4"/>
    <w:rsid w:val="002231FA"/>
    <w:rsid w:val="002254C2"/>
    <w:rsid w:val="0025341A"/>
    <w:rsid w:val="002573BA"/>
    <w:rsid w:val="00272B6B"/>
    <w:rsid w:val="00282F4A"/>
    <w:rsid w:val="002B61C4"/>
    <w:rsid w:val="002D4BAE"/>
    <w:rsid w:val="002F2246"/>
    <w:rsid w:val="002F61A4"/>
    <w:rsid w:val="0034175D"/>
    <w:rsid w:val="003451B9"/>
    <w:rsid w:val="00355092"/>
    <w:rsid w:val="003613A1"/>
    <w:rsid w:val="003642FB"/>
    <w:rsid w:val="00364F35"/>
    <w:rsid w:val="003C3D63"/>
    <w:rsid w:val="003E32C1"/>
    <w:rsid w:val="00456AF3"/>
    <w:rsid w:val="00460C23"/>
    <w:rsid w:val="00483716"/>
    <w:rsid w:val="00485499"/>
    <w:rsid w:val="004A39E6"/>
    <w:rsid w:val="004B48DE"/>
    <w:rsid w:val="004C3E3B"/>
    <w:rsid w:val="004D0E76"/>
    <w:rsid w:val="004E3702"/>
    <w:rsid w:val="00507AC2"/>
    <w:rsid w:val="00552491"/>
    <w:rsid w:val="0056297D"/>
    <w:rsid w:val="00580E80"/>
    <w:rsid w:val="005A67D2"/>
    <w:rsid w:val="005E13F8"/>
    <w:rsid w:val="005F0101"/>
    <w:rsid w:val="00610F9C"/>
    <w:rsid w:val="00626A6A"/>
    <w:rsid w:val="00634F8B"/>
    <w:rsid w:val="006528DF"/>
    <w:rsid w:val="00652AFB"/>
    <w:rsid w:val="00664C6D"/>
    <w:rsid w:val="00680E17"/>
    <w:rsid w:val="006C0FDC"/>
    <w:rsid w:val="006D2A48"/>
    <w:rsid w:val="006E0E4A"/>
    <w:rsid w:val="006F138A"/>
    <w:rsid w:val="006F5BB9"/>
    <w:rsid w:val="00701CE6"/>
    <w:rsid w:val="00702BA3"/>
    <w:rsid w:val="00711814"/>
    <w:rsid w:val="0071335E"/>
    <w:rsid w:val="00721001"/>
    <w:rsid w:val="00721A75"/>
    <w:rsid w:val="007251B2"/>
    <w:rsid w:val="00725F87"/>
    <w:rsid w:val="00745928"/>
    <w:rsid w:val="0076487A"/>
    <w:rsid w:val="00770831"/>
    <w:rsid w:val="00786D72"/>
    <w:rsid w:val="00791226"/>
    <w:rsid w:val="007D3686"/>
    <w:rsid w:val="00806025"/>
    <w:rsid w:val="00807DD4"/>
    <w:rsid w:val="0081271E"/>
    <w:rsid w:val="008128CE"/>
    <w:rsid w:val="00825BBA"/>
    <w:rsid w:val="00842E4A"/>
    <w:rsid w:val="00856EE8"/>
    <w:rsid w:val="00862B5B"/>
    <w:rsid w:val="00892DC8"/>
    <w:rsid w:val="008B717F"/>
    <w:rsid w:val="008C6235"/>
    <w:rsid w:val="008D6B89"/>
    <w:rsid w:val="008E31C1"/>
    <w:rsid w:val="00917AEC"/>
    <w:rsid w:val="00925710"/>
    <w:rsid w:val="0092720A"/>
    <w:rsid w:val="0096515D"/>
    <w:rsid w:val="00980533"/>
    <w:rsid w:val="00990CB8"/>
    <w:rsid w:val="00997A42"/>
    <w:rsid w:val="00A01240"/>
    <w:rsid w:val="00A0148B"/>
    <w:rsid w:val="00A05FE0"/>
    <w:rsid w:val="00A07D48"/>
    <w:rsid w:val="00A22060"/>
    <w:rsid w:val="00A32FD3"/>
    <w:rsid w:val="00A50CE6"/>
    <w:rsid w:val="00A828AC"/>
    <w:rsid w:val="00AA1BAD"/>
    <w:rsid w:val="00AA6AF5"/>
    <w:rsid w:val="00B02F16"/>
    <w:rsid w:val="00B169E4"/>
    <w:rsid w:val="00B50AF2"/>
    <w:rsid w:val="00B517F1"/>
    <w:rsid w:val="00B54B1E"/>
    <w:rsid w:val="00B56182"/>
    <w:rsid w:val="00B70A55"/>
    <w:rsid w:val="00B83F65"/>
    <w:rsid w:val="00B8765C"/>
    <w:rsid w:val="00BA776B"/>
    <w:rsid w:val="00BB6372"/>
    <w:rsid w:val="00BD1471"/>
    <w:rsid w:val="00BD62F1"/>
    <w:rsid w:val="00BE7361"/>
    <w:rsid w:val="00C5469E"/>
    <w:rsid w:val="00C62A2F"/>
    <w:rsid w:val="00CA287F"/>
    <w:rsid w:val="00CB6B87"/>
    <w:rsid w:val="00CF1C68"/>
    <w:rsid w:val="00D02590"/>
    <w:rsid w:val="00D112BA"/>
    <w:rsid w:val="00D21438"/>
    <w:rsid w:val="00D33650"/>
    <w:rsid w:val="00D34829"/>
    <w:rsid w:val="00D4105E"/>
    <w:rsid w:val="00D71808"/>
    <w:rsid w:val="00D90725"/>
    <w:rsid w:val="00DA1A9B"/>
    <w:rsid w:val="00DC35F7"/>
    <w:rsid w:val="00E32CD7"/>
    <w:rsid w:val="00E35811"/>
    <w:rsid w:val="00E37E1C"/>
    <w:rsid w:val="00E64CBE"/>
    <w:rsid w:val="00E75F1E"/>
    <w:rsid w:val="00E80A48"/>
    <w:rsid w:val="00E97773"/>
    <w:rsid w:val="00EA1445"/>
    <w:rsid w:val="00EA7032"/>
    <w:rsid w:val="00ED0995"/>
    <w:rsid w:val="00EE2252"/>
    <w:rsid w:val="00F13C70"/>
    <w:rsid w:val="00F21766"/>
    <w:rsid w:val="00F21CB0"/>
    <w:rsid w:val="00F31897"/>
    <w:rsid w:val="00F31F85"/>
    <w:rsid w:val="00F36677"/>
    <w:rsid w:val="00F452BB"/>
    <w:rsid w:val="00F509C0"/>
    <w:rsid w:val="00F5549B"/>
    <w:rsid w:val="00F77D3A"/>
    <w:rsid w:val="00FB5AE2"/>
    <w:rsid w:val="00FF3E80"/>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32B2D012"/>
  <w15:chartTrackingRefBased/>
  <w15:docId w15:val="{E9ECB6BB-F553-4260-B993-D5E2CBF1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A32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A32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A32F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A32F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A32FD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A32F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A32FD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A32FD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2FD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F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A32F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A32FD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A32FD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A32FD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A32FD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A32FD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A32FD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2FD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A32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32F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2F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2FD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2F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2FD3"/>
    <w:rPr>
      <w:i/>
      <w:iCs/>
      <w:color w:val="404040" w:themeColor="text1" w:themeTint="BF"/>
    </w:rPr>
  </w:style>
  <w:style w:type="paragraph" w:styleId="Sraopastraipa">
    <w:name w:val="List Paragraph"/>
    <w:basedOn w:val="prastasis"/>
    <w:uiPriority w:val="34"/>
    <w:qFormat/>
    <w:rsid w:val="00A32FD3"/>
    <w:pPr>
      <w:ind w:left="720"/>
      <w:contextualSpacing/>
    </w:pPr>
  </w:style>
  <w:style w:type="character" w:styleId="Rykuspabraukimas">
    <w:name w:val="Intense Emphasis"/>
    <w:basedOn w:val="Numatytasispastraiposriftas"/>
    <w:uiPriority w:val="21"/>
    <w:qFormat/>
    <w:rsid w:val="00A32FD3"/>
    <w:rPr>
      <w:i/>
      <w:iCs/>
      <w:color w:val="0F4761" w:themeColor="accent1" w:themeShade="BF"/>
    </w:rPr>
  </w:style>
  <w:style w:type="paragraph" w:styleId="Iskirtacitata">
    <w:name w:val="Intense Quote"/>
    <w:basedOn w:val="prastasis"/>
    <w:next w:val="prastasis"/>
    <w:link w:val="IskirtacitataDiagrama"/>
    <w:uiPriority w:val="30"/>
    <w:qFormat/>
    <w:rsid w:val="00A32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2FD3"/>
    <w:rPr>
      <w:i/>
      <w:iCs/>
      <w:color w:val="0F4761" w:themeColor="accent1" w:themeShade="BF"/>
    </w:rPr>
  </w:style>
  <w:style w:type="character" w:styleId="Rykinuoroda">
    <w:name w:val="Intense Reference"/>
    <w:basedOn w:val="Numatytasispastraiposriftas"/>
    <w:uiPriority w:val="32"/>
    <w:qFormat/>
    <w:rsid w:val="00A32FD3"/>
    <w:rPr>
      <w:b/>
      <w:bCs/>
      <w:smallCaps/>
      <w:color w:val="0F4761" w:themeColor="accent1" w:themeShade="BF"/>
      <w:spacing w:val="5"/>
    </w:rPr>
  </w:style>
  <w:style w:type="numbering" w:customStyle="1" w:styleId="NoList1">
    <w:name w:val="No List1"/>
    <w:next w:val="Sraonra"/>
    <w:uiPriority w:val="99"/>
    <w:semiHidden/>
    <w:unhideWhenUsed/>
    <w:rsid w:val="00A32FD3"/>
  </w:style>
  <w:style w:type="numbering" w:customStyle="1" w:styleId="NoList11">
    <w:name w:val="No List11"/>
    <w:next w:val="Sraonra"/>
    <w:uiPriority w:val="99"/>
    <w:semiHidden/>
    <w:unhideWhenUsed/>
    <w:rsid w:val="00A32FD3"/>
  </w:style>
  <w:style w:type="numbering" w:customStyle="1" w:styleId="NoList111">
    <w:name w:val="No List111"/>
    <w:next w:val="Sraonra"/>
    <w:uiPriority w:val="99"/>
    <w:semiHidden/>
    <w:unhideWhenUsed/>
    <w:rsid w:val="00A32FD3"/>
  </w:style>
  <w:style w:type="paragraph" w:styleId="Pagrindinistekstas">
    <w:name w:val="Body Text"/>
    <w:basedOn w:val="prastasis"/>
    <w:link w:val="PagrindinistekstasDiagrama"/>
    <w:rsid w:val="00A32FD3"/>
    <w:pPr>
      <w:spacing w:after="0" w:line="360" w:lineRule="auto"/>
    </w:pPr>
    <w:rPr>
      <w:rFonts w:ascii="Times New Roman" w:eastAsia="Times New Roman" w:hAnsi="Times New Roman" w:cs="Times New Roman"/>
      <w:kern w:val="0"/>
      <w:sz w:val="28"/>
      <w:lang w:val="lt-LT" w:eastAsia="lt-LT"/>
      <w14:ligatures w14:val="none"/>
    </w:rPr>
  </w:style>
  <w:style w:type="character" w:customStyle="1" w:styleId="PagrindinistekstasDiagrama">
    <w:name w:val="Pagrindinis tekstas Diagrama"/>
    <w:basedOn w:val="Numatytasispastraiposriftas"/>
    <w:link w:val="Pagrindinistekstas"/>
    <w:rsid w:val="00A32FD3"/>
    <w:rPr>
      <w:rFonts w:ascii="Times New Roman" w:eastAsia="Times New Roman" w:hAnsi="Times New Roman" w:cs="Times New Roman"/>
      <w:kern w:val="0"/>
      <w:sz w:val="28"/>
      <w:lang w:val="lt-LT" w:eastAsia="lt-LT"/>
      <w14:ligatures w14:val="none"/>
    </w:rPr>
  </w:style>
  <w:style w:type="character" w:customStyle="1" w:styleId="Pagrindinistekstas2Diagrama">
    <w:name w:val="Pagrindinis tekstas 2 Diagrama"/>
    <w:link w:val="Pagrindinistekstas2"/>
    <w:rsid w:val="00A32FD3"/>
    <w:rPr>
      <w:rFonts w:ascii="Calibri" w:eastAsia="Calibri" w:hAnsi="Calibri"/>
      <w:sz w:val="28"/>
      <w:lang w:eastAsia="lt-LT"/>
    </w:rPr>
  </w:style>
  <w:style w:type="paragraph" w:styleId="Pagrindinistekstas2">
    <w:name w:val="Body Text 2"/>
    <w:basedOn w:val="prastasis"/>
    <w:link w:val="Pagrindinistekstas2Diagrama"/>
    <w:rsid w:val="00A32FD3"/>
    <w:pPr>
      <w:spacing w:after="0" w:line="360" w:lineRule="auto"/>
      <w:jc w:val="both"/>
    </w:pPr>
    <w:rPr>
      <w:rFonts w:ascii="Calibri" w:eastAsia="Calibri" w:hAnsi="Calibri"/>
      <w:sz w:val="28"/>
      <w:lang w:eastAsia="lt-LT"/>
    </w:rPr>
  </w:style>
  <w:style w:type="character" w:customStyle="1" w:styleId="BodyText2Char1">
    <w:name w:val="Body Text 2 Char1"/>
    <w:basedOn w:val="Numatytasispastraiposriftas"/>
    <w:uiPriority w:val="99"/>
    <w:semiHidden/>
    <w:rsid w:val="00A32FD3"/>
  </w:style>
  <w:style w:type="character" w:customStyle="1" w:styleId="Pagrindinistekstas2Diagrama1">
    <w:name w:val="Pagrindinis tekstas 2 Diagrama1"/>
    <w:uiPriority w:val="99"/>
    <w:semiHidden/>
    <w:rsid w:val="00A32FD3"/>
    <w:rPr>
      <w:lang w:val="en-US"/>
    </w:rPr>
  </w:style>
  <w:style w:type="character" w:customStyle="1" w:styleId="Pagrindinistekstas3Diagrama">
    <w:name w:val="Pagrindinis tekstas 3 Diagrama"/>
    <w:link w:val="Pagrindinistekstas3"/>
    <w:rsid w:val="00A32FD3"/>
    <w:rPr>
      <w:rFonts w:ascii="Calibri" w:eastAsia="Calibri" w:hAnsi="Calibri"/>
      <w:sz w:val="24"/>
      <w:lang w:eastAsia="lt-LT"/>
    </w:rPr>
  </w:style>
  <w:style w:type="paragraph" w:styleId="Pagrindinistekstas3">
    <w:name w:val="Body Text 3"/>
    <w:basedOn w:val="prastasis"/>
    <w:link w:val="Pagrindinistekstas3Diagrama"/>
    <w:rsid w:val="00A32FD3"/>
    <w:pPr>
      <w:spacing w:after="0" w:line="360" w:lineRule="auto"/>
    </w:pPr>
    <w:rPr>
      <w:rFonts w:ascii="Calibri" w:eastAsia="Calibri" w:hAnsi="Calibri"/>
      <w:sz w:val="24"/>
      <w:lang w:eastAsia="lt-LT"/>
    </w:rPr>
  </w:style>
  <w:style w:type="character" w:customStyle="1" w:styleId="BodyText3Char1">
    <w:name w:val="Body Text 3 Char1"/>
    <w:basedOn w:val="Numatytasispastraiposriftas"/>
    <w:uiPriority w:val="99"/>
    <w:semiHidden/>
    <w:rsid w:val="00A32FD3"/>
    <w:rPr>
      <w:sz w:val="16"/>
      <w:szCs w:val="16"/>
    </w:rPr>
  </w:style>
  <w:style w:type="character" w:customStyle="1" w:styleId="Pagrindinistekstas3Diagrama1">
    <w:name w:val="Pagrindinis tekstas 3 Diagrama1"/>
    <w:uiPriority w:val="99"/>
    <w:semiHidden/>
    <w:rsid w:val="00A32FD3"/>
    <w:rPr>
      <w:sz w:val="16"/>
      <w:szCs w:val="16"/>
      <w:lang w:val="en-US"/>
    </w:rPr>
  </w:style>
  <w:style w:type="paragraph" w:styleId="Porat">
    <w:name w:val="footer"/>
    <w:basedOn w:val="prastasis"/>
    <w:link w:val="PoratDiagrama"/>
    <w:rsid w:val="00A32FD3"/>
    <w:pPr>
      <w:tabs>
        <w:tab w:val="center" w:pos="4819"/>
        <w:tab w:val="right" w:pos="9638"/>
      </w:tabs>
      <w:spacing w:after="0" w:line="240" w:lineRule="auto"/>
    </w:pPr>
    <w:rPr>
      <w:rFonts w:ascii="Times New Roman" w:eastAsia="Times New Roman" w:hAnsi="Times New Roman" w:cs="Times New Roman"/>
      <w:kern w:val="0"/>
      <w:lang w:val="lt-LT" w:eastAsia="lt-LT"/>
      <w14:ligatures w14:val="none"/>
    </w:rPr>
  </w:style>
  <w:style w:type="character" w:customStyle="1" w:styleId="PoratDiagrama">
    <w:name w:val="Poraštė Diagrama"/>
    <w:basedOn w:val="Numatytasispastraiposriftas"/>
    <w:link w:val="Porat"/>
    <w:rsid w:val="00A32FD3"/>
    <w:rPr>
      <w:rFonts w:ascii="Times New Roman" w:eastAsia="Times New Roman" w:hAnsi="Times New Roman" w:cs="Times New Roman"/>
      <w:kern w:val="0"/>
      <w:lang w:val="lt-LT" w:eastAsia="lt-LT"/>
      <w14:ligatures w14:val="none"/>
    </w:rPr>
  </w:style>
  <w:style w:type="character" w:styleId="Puslapionumeris">
    <w:name w:val="page number"/>
    <w:rsid w:val="00A32FD3"/>
  </w:style>
  <w:style w:type="paragraph" w:styleId="Antrats">
    <w:name w:val="header"/>
    <w:basedOn w:val="prastasis"/>
    <w:link w:val="AntratsDiagrama"/>
    <w:rsid w:val="00A32FD3"/>
    <w:pPr>
      <w:tabs>
        <w:tab w:val="center" w:pos="4819"/>
        <w:tab w:val="right" w:pos="9638"/>
      </w:tabs>
      <w:spacing w:after="0" w:line="240" w:lineRule="auto"/>
    </w:pPr>
    <w:rPr>
      <w:rFonts w:ascii="Times New Roman" w:eastAsia="Times New Roman" w:hAnsi="Times New Roman" w:cs="Times New Roman"/>
      <w:kern w:val="0"/>
      <w:lang w:val="lt-LT" w:eastAsia="lt-LT"/>
      <w14:ligatures w14:val="none"/>
    </w:rPr>
  </w:style>
  <w:style w:type="character" w:customStyle="1" w:styleId="AntratsDiagrama">
    <w:name w:val="Antraštės Diagrama"/>
    <w:basedOn w:val="Numatytasispastraiposriftas"/>
    <w:link w:val="Antrats"/>
    <w:rsid w:val="00A32FD3"/>
    <w:rPr>
      <w:rFonts w:ascii="Times New Roman" w:eastAsia="Times New Roman" w:hAnsi="Times New Roman" w:cs="Times New Roman"/>
      <w:kern w:val="0"/>
      <w:lang w:val="lt-LT" w:eastAsia="lt-LT"/>
      <w14:ligatures w14:val="none"/>
    </w:rPr>
  </w:style>
  <w:style w:type="character" w:styleId="Hipersaitas">
    <w:name w:val="Hyperlink"/>
    <w:rsid w:val="00A32FD3"/>
    <w:rPr>
      <w:color w:val="0000FF"/>
      <w:u w:val="single"/>
    </w:rPr>
  </w:style>
  <w:style w:type="paragraph" w:customStyle="1" w:styleId="BTEMEASMCA">
    <w:name w:val="BT EMEA_SMCA"/>
    <w:basedOn w:val="prastasis"/>
    <w:link w:val="BTEMEASMCAChar"/>
    <w:autoRedefine/>
    <w:rsid w:val="00A32FD3"/>
    <w:pPr>
      <w:spacing w:after="0" w:line="240" w:lineRule="auto"/>
    </w:pPr>
    <w:rPr>
      <w:rFonts w:ascii="Times New Roman" w:eastAsia="Times New Roman" w:hAnsi="Times New Roman" w:cs="Times New Roman"/>
      <w:noProof/>
      <w:kern w:val="0"/>
      <w:lang w:val="lt-LT"/>
      <w14:ligatures w14:val="none"/>
    </w:rPr>
  </w:style>
  <w:style w:type="character" w:customStyle="1" w:styleId="BTEMEASMCAChar">
    <w:name w:val="BT EMEA_SMCA Char"/>
    <w:link w:val="BTEMEASMCA"/>
    <w:rsid w:val="00A32FD3"/>
    <w:rPr>
      <w:rFonts w:ascii="Times New Roman" w:eastAsia="Times New Roman" w:hAnsi="Times New Roman" w:cs="Times New Roman"/>
      <w:noProof/>
      <w:kern w:val="0"/>
      <w:lang w:val="lt-LT"/>
      <w14:ligatures w14:val="none"/>
    </w:rPr>
  </w:style>
  <w:style w:type="paragraph" w:customStyle="1" w:styleId="EMEABodyText">
    <w:name w:val="EMEA Body Text"/>
    <w:basedOn w:val="prastasis"/>
    <w:link w:val="EMEABodyTextChar"/>
    <w:rsid w:val="00A32FD3"/>
    <w:pPr>
      <w:spacing w:after="0" w:line="240" w:lineRule="auto"/>
    </w:pPr>
    <w:rPr>
      <w:rFonts w:ascii="Times New Roman" w:eastAsia="Times New Roman" w:hAnsi="Times New Roman" w:cs="Times New Roman"/>
      <w:kern w:val="0"/>
      <w:lang w:val="en-GB"/>
      <w14:ligatures w14:val="none"/>
    </w:rPr>
  </w:style>
  <w:style w:type="character" w:customStyle="1" w:styleId="EMEABodyTextChar">
    <w:name w:val="EMEA Body Text Char"/>
    <w:link w:val="EMEABodyText"/>
    <w:rsid w:val="00A32FD3"/>
    <w:rPr>
      <w:rFonts w:ascii="Times New Roman" w:eastAsia="Times New Roman" w:hAnsi="Times New Roman" w:cs="Times New Roman"/>
      <w:kern w:val="0"/>
      <w:lang w:val="en-GB"/>
      <w14:ligatures w14:val="none"/>
    </w:rPr>
  </w:style>
  <w:style w:type="character" w:customStyle="1" w:styleId="DebesliotekstasDiagrama">
    <w:name w:val="Debesėlio tekstas Diagrama"/>
    <w:link w:val="Debesliotekstas"/>
    <w:semiHidden/>
    <w:rsid w:val="00A32FD3"/>
    <w:rPr>
      <w:rFonts w:ascii="Tahoma" w:eastAsia="Calibri" w:hAnsi="Tahoma"/>
      <w:sz w:val="16"/>
      <w:szCs w:val="16"/>
      <w:lang w:eastAsia="lt-LT"/>
    </w:rPr>
  </w:style>
  <w:style w:type="paragraph" w:styleId="Debesliotekstas">
    <w:name w:val="Balloon Text"/>
    <w:basedOn w:val="prastasis"/>
    <w:link w:val="DebesliotekstasDiagrama"/>
    <w:semiHidden/>
    <w:rsid w:val="00A32FD3"/>
    <w:pPr>
      <w:spacing w:after="0" w:line="240" w:lineRule="auto"/>
    </w:pPr>
    <w:rPr>
      <w:rFonts w:ascii="Tahoma" w:eastAsia="Calibri" w:hAnsi="Tahoma"/>
      <w:sz w:val="16"/>
      <w:szCs w:val="16"/>
      <w:lang w:eastAsia="lt-LT"/>
    </w:rPr>
  </w:style>
  <w:style w:type="character" w:customStyle="1" w:styleId="BalloonTextChar1">
    <w:name w:val="Balloon Text Char1"/>
    <w:basedOn w:val="Numatytasispastraiposriftas"/>
    <w:uiPriority w:val="99"/>
    <w:semiHidden/>
    <w:rsid w:val="00A32FD3"/>
    <w:rPr>
      <w:rFonts w:ascii="Segoe UI" w:hAnsi="Segoe UI" w:cs="Segoe UI"/>
      <w:sz w:val="18"/>
      <w:szCs w:val="18"/>
    </w:rPr>
  </w:style>
  <w:style w:type="character" w:customStyle="1" w:styleId="DebesliotekstasDiagrama1">
    <w:name w:val="Debesėlio tekstas Diagrama1"/>
    <w:uiPriority w:val="99"/>
    <w:semiHidden/>
    <w:rsid w:val="00A32FD3"/>
    <w:rPr>
      <w:rFonts w:ascii="Segoe UI" w:hAnsi="Segoe UI" w:cs="Segoe UI"/>
      <w:sz w:val="18"/>
      <w:szCs w:val="18"/>
      <w:lang w:val="en-US"/>
    </w:rPr>
  </w:style>
  <w:style w:type="paragraph" w:customStyle="1" w:styleId="Text">
    <w:name w:val="Text"/>
    <w:aliases w:val="Graphic"/>
    <w:basedOn w:val="prastasis"/>
    <w:link w:val="TextChar"/>
    <w:rsid w:val="00A32FD3"/>
    <w:pPr>
      <w:spacing w:before="120" w:after="0" w:line="240" w:lineRule="auto"/>
      <w:jc w:val="both"/>
    </w:pPr>
    <w:rPr>
      <w:rFonts w:ascii="Calibri" w:eastAsia="Calibri" w:hAnsi="Calibri" w:cs="Times New Roman"/>
      <w:kern w:val="0"/>
      <w:sz w:val="24"/>
      <w14:ligatures w14:val="none"/>
    </w:rPr>
  </w:style>
  <w:style w:type="character" w:customStyle="1" w:styleId="TextChar">
    <w:name w:val="Text Char"/>
    <w:link w:val="Text"/>
    <w:rsid w:val="00A32FD3"/>
    <w:rPr>
      <w:rFonts w:ascii="Calibri" w:eastAsia="Calibri" w:hAnsi="Calibri" w:cs="Times New Roman"/>
      <w:kern w:val="0"/>
      <w:sz w:val="24"/>
      <w14:ligatures w14:val="none"/>
    </w:rPr>
  </w:style>
  <w:style w:type="paragraph" w:styleId="Dokumentoinaostekstas">
    <w:name w:val="endnote text"/>
    <w:basedOn w:val="prastasis"/>
    <w:link w:val="DokumentoinaostekstasDiagrama"/>
    <w:semiHidden/>
    <w:rsid w:val="00A32FD3"/>
    <w:pPr>
      <w:tabs>
        <w:tab w:val="left" w:pos="567"/>
      </w:tabs>
      <w:spacing w:after="0" w:line="240" w:lineRule="auto"/>
    </w:pPr>
    <w:rPr>
      <w:rFonts w:ascii="Times New Roman" w:eastAsia="Times New Roman" w:hAnsi="Times New Roman" w:cs="Times New Roman"/>
      <w:kern w:val="0"/>
      <w:lang w:val="en-GB"/>
      <w14:ligatures w14:val="none"/>
    </w:rPr>
  </w:style>
  <w:style w:type="character" w:customStyle="1" w:styleId="DokumentoinaostekstasDiagrama">
    <w:name w:val="Dokumento išnašos tekstas Diagrama"/>
    <w:basedOn w:val="Numatytasispastraiposriftas"/>
    <w:link w:val="Dokumentoinaostekstas"/>
    <w:semiHidden/>
    <w:rsid w:val="00A32FD3"/>
    <w:rPr>
      <w:rFonts w:ascii="Times New Roman" w:eastAsia="Times New Roman" w:hAnsi="Times New Roman" w:cs="Times New Roman"/>
      <w:kern w:val="0"/>
      <w:lang w:val="en-GB"/>
      <w14:ligatures w14:val="none"/>
    </w:rPr>
  </w:style>
  <w:style w:type="paragraph" w:customStyle="1" w:styleId="NormalLatinArial">
    <w:name w:val="Normal + (Latin) Arial"/>
    <w:aliases w:val="(Complex) Arial,9 pt"/>
    <w:basedOn w:val="prastasis"/>
    <w:rsid w:val="00A32FD3"/>
    <w:pPr>
      <w:tabs>
        <w:tab w:val="left" w:pos="426"/>
      </w:tabs>
      <w:spacing w:after="0" w:line="240" w:lineRule="auto"/>
    </w:pPr>
    <w:rPr>
      <w:rFonts w:eastAsia="MS Mincho" w:cs="Times New Roman"/>
      <w:kern w:val="0"/>
      <w:sz w:val="18"/>
      <w:szCs w:val="18"/>
      <w14:ligatures w14:val="none"/>
    </w:rPr>
  </w:style>
  <w:style w:type="paragraph" w:styleId="Komentarotekstas">
    <w:name w:val="annotation text"/>
    <w:basedOn w:val="prastasis"/>
    <w:link w:val="KomentarotekstasDiagrama"/>
    <w:semiHidden/>
    <w:rsid w:val="00A32FD3"/>
    <w:pPr>
      <w:tabs>
        <w:tab w:val="left" w:pos="567"/>
      </w:tabs>
      <w:spacing w:after="0" w:line="260" w:lineRule="exact"/>
    </w:pPr>
    <w:rPr>
      <w:rFonts w:ascii="Times New Roman" w:eastAsia="Times New Roman" w:hAnsi="Times New Roman" w:cs="Times New Roman"/>
      <w:kern w:val="0"/>
      <w:lang w:val="en-GB"/>
      <w14:ligatures w14:val="none"/>
    </w:rPr>
  </w:style>
  <w:style w:type="character" w:customStyle="1" w:styleId="KomentarotekstasDiagrama">
    <w:name w:val="Komentaro tekstas Diagrama"/>
    <w:basedOn w:val="Numatytasispastraiposriftas"/>
    <w:link w:val="Komentarotekstas"/>
    <w:semiHidden/>
    <w:rsid w:val="00A32FD3"/>
    <w:rPr>
      <w:rFonts w:ascii="Times New Roman" w:eastAsia="Times New Roman" w:hAnsi="Times New Roman" w:cs="Times New Roman"/>
      <w:kern w:val="0"/>
      <w:lang w:val="en-GB"/>
      <w14:ligatures w14:val="none"/>
    </w:rPr>
  </w:style>
  <w:style w:type="paragraph" w:customStyle="1" w:styleId="Default">
    <w:name w:val="Default"/>
    <w:rsid w:val="00A32FD3"/>
    <w:pPr>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level1">
    <w:name w:val="List level 1"/>
    <w:basedOn w:val="prastasis"/>
    <w:rsid w:val="00A32FD3"/>
    <w:pPr>
      <w:spacing w:before="40" w:after="20" w:line="240" w:lineRule="auto"/>
      <w:ind w:left="425" w:hanging="425"/>
    </w:pPr>
    <w:rPr>
      <w:rFonts w:ascii="Times New Roman" w:eastAsia="Times New Roman" w:hAnsi="Times New Roman" w:cs="Times New Roman"/>
      <w:kern w:val="0"/>
      <w:sz w:val="24"/>
      <w14:ligatures w14:val="none"/>
    </w:rPr>
  </w:style>
  <w:style w:type="paragraph" w:customStyle="1" w:styleId="PI-2EMEASMCA">
    <w:name w:val="PI-2 EMEA_SMCA"/>
    <w:basedOn w:val="Antrat3"/>
    <w:autoRedefine/>
    <w:rsid w:val="00A32FD3"/>
    <w:pPr>
      <w:tabs>
        <w:tab w:val="left" w:pos="567"/>
      </w:tabs>
      <w:spacing w:before="0" w:after="0" w:line="240" w:lineRule="auto"/>
      <w:ind w:left="567" w:hanging="567"/>
    </w:pPr>
    <w:rPr>
      <w:rFonts w:ascii="Times New Roman" w:eastAsia="Times New Roman" w:hAnsi="Times New Roman" w:cs="Times New Roman"/>
      <w:b/>
      <w:color w:val="auto"/>
      <w:kern w:val="28"/>
      <w:sz w:val="22"/>
      <w:szCs w:val="22"/>
      <w:lang w:val="lt-LT"/>
      <w14:ligatures w14:val="none"/>
    </w:rPr>
  </w:style>
  <w:style w:type="character" w:customStyle="1" w:styleId="KomentarotemaDiagrama">
    <w:name w:val="Komentaro tema Diagrama"/>
    <w:link w:val="Komentarotema"/>
    <w:semiHidden/>
    <w:rsid w:val="00A32FD3"/>
    <w:rPr>
      <w:rFonts w:ascii="Times New Roman" w:eastAsia="Times New Roman" w:hAnsi="Times New Roman" w:cs="Times New Roman"/>
      <w:b/>
      <w:bCs/>
      <w:lang w:val="en-GB"/>
    </w:rPr>
  </w:style>
  <w:style w:type="paragraph" w:styleId="Komentarotema">
    <w:name w:val="annotation subject"/>
    <w:basedOn w:val="Komentarotekstas"/>
    <w:next w:val="Komentarotekstas"/>
    <w:link w:val="KomentarotemaDiagrama"/>
    <w:semiHidden/>
    <w:rsid w:val="00A32FD3"/>
    <w:pPr>
      <w:tabs>
        <w:tab w:val="clear" w:pos="567"/>
      </w:tabs>
      <w:spacing w:line="240" w:lineRule="auto"/>
    </w:pPr>
    <w:rPr>
      <w:b/>
      <w:bCs/>
      <w:kern w:val="2"/>
      <w14:ligatures w14:val="standardContextual"/>
    </w:rPr>
  </w:style>
  <w:style w:type="character" w:customStyle="1" w:styleId="CommentSubjectChar1">
    <w:name w:val="Comment Subject Char1"/>
    <w:basedOn w:val="KomentarotekstasDiagrama"/>
    <w:uiPriority w:val="99"/>
    <w:semiHidden/>
    <w:rsid w:val="00A32FD3"/>
    <w:rPr>
      <w:rFonts w:ascii="Times New Roman" w:eastAsia="Times New Roman" w:hAnsi="Times New Roman" w:cs="Times New Roman"/>
      <w:b/>
      <w:bCs/>
      <w:kern w:val="0"/>
      <w:lang w:val="en-GB"/>
      <w14:ligatures w14:val="none"/>
    </w:rPr>
  </w:style>
  <w:style w:type="character" w:customStyle="1" w:styleId="KomentarotemaDiagrama1">
    <w:name w:val="Komentaro tema Diagrama1"/>
    <w:uiPriority w:val="99"/>
    <w:semiHidden/>
    <w:rsid w:val="00A32FD3"/>
    <w:rPr>
      <w:rFonts w:ascii="Times New Roman" w:eastAsia="Times New Roman" w:hAnsi="Times New Roman" w:cs="Times New Roman"/>
      <w:b/>
      <w:bCs/>
      <w:sz w:val="20"/>
      <w:szCs w:val="20"/>
      <w:lang w:val="en-GB"/>
    </w:rPr>
  </w:style>
  <w:style w:type="character" w:customStyle="1" w:styleId="hps">
    <w:name w:val="hps"/>
    <w:rsid w:val="00A32FD3"/>
  </w:style>
  <w:style w:type="character" w:styleId="Komentaronuoroda">
    <w:name w:val="annotation reference"/>
    <w:uiPriority w:val="99"/>
    <w:semiHidden/>
    <w:unhideWhenUsed/>
    <w:rsid w:val="00A32FD3"/>
    <w:rPr>
      <w:sz w:val="16"/>
      <w:szCs w:val="16"/>
    </w:rPr>
  </w:style>
  <w:style w:type="paragraph" w:customStyle="1" w:styleId="Table">
    <w:name w:val="Table"/>
    <w:basedOn w:val="prastasis"/>
    <w:link w:val="TableChar"/>
    <w:rsid w:val="00A32FD3"/>
    <w:pPr>
      <w:keepLines/>
      <w:tabs>
        <w:tab w:val="left" w:pos="284"/>
      </w:tabs>
      <w:spacing w:before="40" w:after="20" w:line="240" w:lineRule="auto"/>
    </w:pPr>
    <w:rPr>
      <w:rFonts w:eastAsia="SimSun" w:cs="Times New Roman"/>
      <w:kern w:val="0"/>
      <w:szCs w:val="24"/>
      <w14:ligatures w14:val="none"/>
    </w:rPr>
  </w:style>
  <w:style w:type="character" w:customStyle="1" w:styleId="TableChar">
    <w:name w:val="Table Char"/>
    <w:link w:val="Table"/>
    <w:rsid w:val="00A32FD3"/>
    <w:rPr>
      <w:rFonts w:eastAsia="SimSun" w:cs="Times New Roman"/>
      <w:kern w:val="0"/>
      <w:szCs w:val="24"/>
      <w14:ligatures w14:val="none"/>
    </w:rPr>
  </w:style>
  <w:style w:type="paragraph" w:styleId="Pagrindiniotekstotrauka">
    <w:name w:val="Body Text Indent"/>
    <w:basedOn w:val="prastasis"/>
    <w:link w:val="PagrindiniotekstotraukaDiagrama"/>
    <w:uiPriority w:val="99"/>
    <w:semiHidden/>
    <w:unhideWhenUsed/>
    <w:rsid w:val="00A32FD3"/>
    <w:pPr>
      <w:spacing w:after="120" w:line="240" w:lineRule="auto"/>
      <w:ind w:left="283"/>
    </w:pPr>
    <w:rPr>
      <w:rFonts w:ascii="Times New Roman" w:eastAsia="Times New Roman" w:hAnsi="Times New Roman" w:cs="Times New Roman"/>
      <w:kern w:val="0"/>
      <w:lang w:val="lt-LT"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A32FD3"/>
    <w:rPr>
      <w:rFonts w:ascii="Times New Roman" w:eastAsia="Times New Roman" w:hAnsi="Times New Roman" w:cs="Times New Roman"/>
      <w:kern w:val="0"/>
      <w:lang w:val="lt-LT" w:eastAsia="lt-LT"/>
      <w14:ligatures w14:val="none"/>
    </w:rPr>
  </w:style>
  <w:style w:type="paragraph" w:styleId="Pataisymai">
    <w:name w:val="Revision"/>
    <w:hidden/>
    <w:uiPriority w:val="99"/>
    <w:semiHidden/>
    <w:rsid w:val="00A32FD3"/>
    <w:pPr>
      <w:spacing w:after="0" w:line="240" w:lineRule="auto"/>
    </w:pPr>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semiHidden/>
    <w:unhideWhenUsed/>
    <w:rsid w:val="00A32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8CC0C9A62F947A3E4115315CAFE1F" ma:contentTypeVersion="10" ma:contentTypeDescription="Create a new document." ma:contentTypeScope="" ma:versionID="febc974e9425867c740e039c37925dd4">
  <xsd:schema xmlns:xsd="http://www.w3.org/2001/XMLSchema" xmlns:xs="http://www.w3.org/2001/XMLSchema" xmlns:p="http://schemas.microsoft.com/office/2006/metadata/properties" xmlns:ns3="ab5ce509-5354-448f-9777-5bc1d8e232f6" targetNamespace="http://schemas.microsoft.com/office/2006/metadata/properties" ma:root="true" ma:fieldsID="38c3263c6ab790b1fb6af034e78516c3" ns3:_="">
    <xsd:import namespace="ab5ce509-5354-448f-9777-5bc1d8e23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e509-5354-448f-9777-5bc1d8e2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01A82-6F1C-4F67-8A7D-ADB68025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e509-5354-448f-9777-5bc1d8e23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9DFA2-DAFA-425F-A6A6-F60681F36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55173D-3148-4F93-87C8-9001217C421B}">
  <ds:schemaRefs>
    <ds:schemaRef ds:uri="http://schemas.microsoft.com/sharepoint/v3/contenttype/forms"/>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45</Pages>
  <Words>60097</Words>
  <Characters>34256</Characters>
  <Application>Microsoft Office Word</Application>
  <DocSecurity>4</DocSecurity>
  <Lines>285</Lines>
  <Paragraphs>188</Paragraphs>
  <ScaleCrop>false</ScaleCrop>
  <Company/>
  <LinksUpToDate>false</LinksUpToDate>
  <CharactersWithSpaces>94165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2025-12-16T08:38:00Z</dcterms:created>
  <dcterms:modified xsi:type="dcterms:W3CDTF">2025-12-16T08:38:00Z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0x0101006798CC0C9A62F947A3E4115315CAFE1F</vt:lpwstr>
  </property>
  <property fmtid="{D5CDD505-2E9C-101B-9397-08002B2CF9AE}" pid="3" name="MSIP_Label_3c9bec58-8084-492e-8360-0e1cfe36408c_Enabled">
    <vt:lpwstr>true</vt:lpwstr>
  </property>
  <property fmtid="{D5CDD505-2E9C-101B-9397-08002B2CF9AE}" pid="4" name="MSIP_Label_3c9bec58-8084-492e-8360-0e1cfe36408c_SetDate">
    <vt:lpwstr>2021-06-02T13:22:52Z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7bb6bee8-4714-4619-afeb-640bddcd01bf</vt:lpwstr>
  </property>
  <property fmtid="{D5CDD505-2E9C-101B-9397-08002B2CF9AE}" pid="9" name="MSIP_Label_3c9bec58-8084-492e-8360-0e1cfe36408c_ContentBits">
    <vt:lpwstr>0</vt:lpwstr>
  </property>
</Properties>
</file>