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53DE9"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3ED4F31B"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0A7F1606"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487C9508"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6E6E3E3A"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16562D9C"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03207AF0"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101904AF"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2AD56999"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840C9A7"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4884F8EA"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304DFC67"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3AD8DBA0"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2C6E6BA8"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2324E067"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8C19720"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15CF79F3"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3861227"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97348D2"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36BD7449"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1D22DFC0"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DEE8A50" w14:textId="77777777" w:rsidR="00C75DA5" w:rsidRPr="00334CC0" w:rsidRDefault="00C75DA5" w:rsidP="00C75DA5">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233CF66E" w14:textId="77777777" w:rsidR="00C75DA5" w:rsidRPr="00334CC0" w:rsidRDefault="00C75DA5" w:rsidP="00C75DA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74C6ABDB" w14:textId="77777777" w:rsidR="00C75DA5" w:rsidRPr="00334CC0" w:rsidRDefault="00C75DA5" w:rsidP="00C75DA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34CC0">
        <w:rPr>
          <w:rFonts w:ascii="Times New Roman" w:eastAsia="Times New Roman" w:hAnsi="Times New Roman" w:cs="Times New Roman"/>
          <w:b/>
          <w:bCs/>
          <w:iCs/>
          <w:snapToGrid w:val="0"/>
          <w:lang w:val="lt-LT" w:eastAsia="x-none"/>
        </w:rPr>
        <w:t>I PRIEDAS</w:t>
      </w:r>
    </w:p>
    <w:p w14:paraId="04BBDEDB" w14:textId="77777777" w:rsidR="00C75DA5" w:rsidRPr="00334CC0" w:rsidRDefault="00C75DA5" w:rsidP="00C75DA5">
      <w:pPr>
        <w:tabs>
          <w:tab w:val="left" w:pos="567"/>
        </w:tabs>
        <w:spacing w:after="0" w:line="240" w:lineRule="auto"/>
        <w:rPr>
          <w:rFonts w:ascii="Times New Roman" w:eastAsia="Times New Roman" w:hAnsi="Times New Roman" w:cs="Times New Roman"/>
          <w:snapToGrid w:val="0"/>
          <w:lang w:val="lt-LT"/>
        </w:rPr>
      </w:pPr>
    </w:p>
    <w:p w14:paraId="3661396C" w14:textId="77777777" w:rsidR="00C75DA5" w:rsidRPr="00334CC0" w:rsidRDefault="00C75DA5" w:rsidP="00C75DA5">
      <w:pPr>
        <w:tabs>
          <w:tab w:val="left" w:pos="-1440"/>
          <w:tab w:val="left" w:pos="-720"/>
          <w:tab w:val="left" w:pos="567"/>
        </w:tabs>
        <w:spacing w:after="0" w:line="260" w:lineRule="exact"/>
        <w:jc w:val="center"/>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PREPARATO CHARAKTERISTIKŲ SANTRAUKA</w:t>
      </w:r>
    </w:p>
    <w:p w14:paraId="4AE4B11C" w14:textId="77777777" w:rsidR="00C75DA5" w:rsidRPr="00334CC0" w:rsidRDefault="00C75DA5" w:rsidP="00C75DA5">
      <w:pPr>
        <w:tabs>
          <w:tab w:val="left" w:pos="-1440"/>
          <w:tab w:val="left" w:pos="-720"/>
          <w:tab w:val="left" w:pos="567"/>
        </w:tabs>
        <w:spacing w:after="0" w:line="260" w:lineRule="exact"/>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eastAsia="zh-CN"/>
        </w:rPr>
        <w:br w:type="page"/>
      </w:r>
    </w:p>
    <w:p w14:paraId="426B66F3"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lastRenderedPageBreak/>
        <w:t>1.</w:t>
      </w:r>
      <w:r w:rsidRPr="00334CC0">
        <w:rPr>
          <w:rFonts w:ascii="Times New Roman" w:eastAsia="Times New Roman" w:hAnsi="Times New Roman" w:cs="Times New Roman"/>
          <w:b/>
          <w:bCs/>
          <w:snapToGrid w:val="0"/>
          <w:lang w:val="lt-LT" w:eastAsia="x-none"/>
        </w:rPr>
        <w:tab/>
        <w:t>VAISTINIO PREPARATO PAVADINIMAS</w:t>
      </w:r>
    </w:p>
    <w:p w14:paraId="2D5941B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43A96E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Ursofalk 250 mg kietosios kapsulės</w:t>
      </w:r>
    </w:p>
    <w:p w14:paraId="66BB965F"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584A9C8"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D722D62"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2.</w:t>
      </w:r>
      <w:r w:rsidRPr="00334CC0">
        <w:rPr>
          <w:rFonts w:ascii="Times New Roman" w:eastAsia="Times New Roman" w:hAnsi="Times New Roman" w:cs="Times New Roman"/>
          <w:b/>
          <w:bCs/>
          <w:snapToGrid w:val="0"/>
          <w:lang w:val="lt-LT" w:eastAsia="x-none"/>
        </w:rPr>
        <w:tab/>
        <w:t>KOKYBINĖ IR KIEKYBINĖ SUDĖTIS</w:t>
      </w:r>
    </w:p>
    <w:p w14:paraId="7043C64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31A0B59"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Vienoje kietojoje kapsulėje yra 250 mg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rūgšties (UDCR).</w:t>
      </w:r>
    </w:p>
    <w:p w14:paraId="49323DD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277BE363"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Visos pagalbinės medžiagos išvardytos 6.1 skyriuje.</w:t>
      </w:r>
    </w:p>
    <w:p w14:paraId="56CF04DC"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EFA591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538BA25"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3.</w:t>
      </w:r>
      <w:r w:rsidRPr="00334CC0">
        <w:rPr>
          <w:rFonts w:ascii="Times New Roman" w:eastAsia="Times New Roman" w:hAnsi="Times New Roman" w:cs="Times New Roman"/>
          <w:b/>
          <w:bCs/>
          <w:snapToGrid w:val="0"/>
          <w:lang w:val="lt-LT" w:eastAsia="x-none"/>
        </w:rPr>
        <w:tab/>
        <w:t>FARMACINĖ FORMA</w:t>
      </w:r>
    </w:p>
    <w:p w14:paraId="2C4A01C6"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2E32C4B9"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Kietoji kapsulė.</w:t>
      </w:r>
    </w:p>
    <w:p w14:paraId="6CB1C518"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7AE32C6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Baltos, matinės, 0 dydžio kietosios želatininės kapsulės, kuriose yra suslėgtų baltų miltelių ar granulių. </w:t>
      </w:r>
    </w:p>
    <w:p w14:paraId="782AF023"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224B59A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FBAA3D9"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w:t>
      </w:r>
      <w:r w:rsidRPr="00334CC0">
        <w:rPr>
          <w:rFonts w:ascii="Times New Roman" w:eastAsia="Times New Roman" w:hAnsi="Times New Roman" w:cs="Times New Roman"/>
          <w:b/>
          <w:bCs/>
          <w:snapToGrid w:val="0"/>
          <w:lang w:val="lt-LT" w:eastAsia="x-none"/>
        </w:rPr>
        <w:tab/>
        <w:t>KLINIKINĖ INFORMACIJA</w:t>
      </w:r>
    </w:p>
    <w:p w14:paraId="762C894E"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259C6E7F"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4.1</w:t>
      </w:r>
      <w:r w:rsidRPr="00334CC0">
        <w:rPr>
          <w:rFonts w:ascii="Times New Roman" w:eastAsia="Times New Roman" w:hAnsi="Times New Roman" w:cs="Times New Roman"/>
          <w:b/>
          <w:bCs/>
          <w:snapToGrid w:val="0"/>
          <w:lang w:val="lt-LT" w:eastAsia="x-none"/>
        </w:rPr>
        <w:tab/>
        <w:t>Terapinės indikacijos</w:t>
      </w:r>
    </w:p>
    <w:p w14:paraId="7D47CD08" w14:textId="77777777" w:rsidR="00C75DA5" w:rsidRPr="00334CC0" w:rsidRDefault="00C75DA5" w:rsidP="00C75DA5">
      <w:pPr>
        <w:tabs>
          <w:tab w:val="left" w:pos="567"/>
        </w:tabs>
        <w:spacing w:after="0" w:line="260" w:lineRule="exact"/>
        <w:rPr>
          <w:rFonts w:ascii="Times New Roman" w:eastAsia="Times New Roman" w:hAnsi="Times New Roman" w:cs="Times New Roman"/>
          <w:i/>
          <w:snapToGrid w:val="0"/>
          <w:lang w:val="lt-LT"/>
        </w:rPr>
      </w:pPr>
    </w:p>
    <w:p w14:paraId="4691B660" w14:textId="77777777" w:rsidR="00C75DA5" w:rsidRPr="00334CC0" w:rsidRDefault="00C75DA5" w:rsidP="00C75DA5">
      <w:pPr>
        <w:tabs>
          <w:tab w:val="left" w:pos="567"/>
        </w:tabs>
        <w:spacing w:after="0" w:line="260" w:lineRule="exact"/>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Suaugusiesiems</w:t>
      </w:r>
    </w:p>
    <w:p w14:paraId="5F0E4E20"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Cholesterolinių tulžies pūslės akmenų tirpinimas tuo atveju, </w:t>
      </w:r>
      <w:r w:rsidRPr="00334CC0">
        <w:rPr>
          <w:rFonts w:ascii="Times New Roman" w:eastAsia="Times New Roman" w:hAnsi="Times New Roman" w:cs="Times New Roman"/>
          <w:snapToGrid w:val="0"/>
          <w:lang w:val="lt-LT"/>
        </w:rPr>
        <w:t>jei akmenų skersmuo yra ne didesnis kaip 15 mm ir</w:t>
      </w:r>
      <w:r w:rsidRPr="00334CC0">
        <w:rPr>
          <w:rFonts w:ascii="Times New Roman" w:eastAsia="Times New Roman" w:hAnsi="Times New Roman" w:cs="Times New Roman"/>
          <w:noProof/>
          <w:snapToGrid w:val="0"/>
          <w:lang w:val="lt-LT"/>
        </w:rPr>
        <w:t xml:space="preserve"> jų šešėliai nėra matomi rentgeno nuotraukose, o tulžies pūslės funkcija dėl susiformavusių akmenų nėra sutrikusi.</w:t>
      </w:r>
    </w:p>
    <w:p w14:paraId="42D805E1"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Tulžies refliukso sukelto skrandžio gleivinės uždegimo gydymas.</w:t>
      </w:r>
    </w:p>
    <w:p w14:paraId="746663EC" w14:textId="7DFC6528"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Pirmin</w:t>
      </w:r>
      <w:r w:rsidR="00E4784D" w:rsidRPr="00334CC0">
        <w:rPr>
          <w:rFonts w:ascii="Times New Roman" w:eastAsia="Times New Roman" w:hAnsi="Times New Roman" w:cs="Times New Roman"/>
          <w:noProof/>
          <w:snapToGrid w:val="0"/>
          <w:lang w:val="lt-LT"/>
        </w:rPr>
        <w:t>io</w:t>
      </w:r>
      <w:r w:rsidRPr="00334CC0">
        <w:rPr>
          <w:rFonts w:ascii="Times New Roman" w:eastAsia="Times New Roman" w:hAnsi="Times New Roman" w:cs="Times New Roman"/>
          <w:noProof/>
          <w:snapToGrid w:val="0"/>
          <w:lang w:val="lt-LT"/>
        </w:rPr>
        <w:t xml:space="preserve"> bilijin</w:t>
      </w:r>
      <w:r w:rsidR="00E4784D" w:rsidRPr="00334CC0">
        <w:rPr>
          <w:rFonts w:ascii="Times New Roman" w:eastAsia="Times New Roman" w:hAnsi="Times New Roman" w:cs="Times New Roman"/>
          <w:noProof/>
          <w:snapToGrid w:val="0"/>
          <w:lang w:val="lt-LT"/>
        </w:rPr>
        <w:t>io</w:t>
      </w:r>
      <w:r w:rsidRPr="00334CC0">
        <w:rPr>
          <w:rFonts w:ascii="Times New Roman" w:eastAsia="Times New Roman" w:hAnsi="Times New Roman" w:cs="Times New Roman"/>
          <w:noProof/>
          <w:snapToGrid w:val="0"/>
          <w:lang w:val="lt-LT"/>
        </w:rPr>
        <w:t xml:space="preserve"> </w:t>
      </w:r>
      <w:r w:rsidR="00E4784D" w:rsidRPr="00334CC0">
        <w:rPr>
          <w:rFonts w:ascii="Times New Roman" w:eastAsia="Times New Roman" w:hAnsi="Times New Roman" w:cs="Times New Roman"/>
          <w:noProof/>
          <w:snapToGrid w:val="0"/>
          <w:lang w:val="lt-LT"/>
        </w:rPr>
        <w:t>cholangito</w:t>
      </w:r>
      <w:r w:rsidRPr="00334CC0">
        <w:rPr>
          <w:rFonts w:ascii="Times New Roman" w:eastAsia="Times New Roman" w:hAnsi="Times New Roman" w:cs="Times New Roman"/>
          <w:noProof/>
          <w:snapToGrid w:val="0"/>
          <w:lang w:val="lt-LT"/>
        </w:rPr>
        <w:t xml:space="preserve"> (PBC) gydymas, jei </w:t>
      </w:r>
      <w:r w:rsidR="007665F4" w:rsidRPr="00334CC0">
        <w:rPr>
          <w:rFonts w:ascii="Times New Roman" w:eastAsia="Times New Roman" w:hAnsi="Times New Roman" w:cs="Times New Roman"/>
          <w:noProof/>
          <w:snapToGrid w:val="0"/>
          <w:lang w:val="lt-LT"/>
        </w:rPr>
        <w:t xml:space="preserve">cirozė </w:t>
      </w:r>
      <w:r w:rsidRPr="00334CC0">
        <w:rPr>
          <w:rFonts w:ascii="Times New Roman" w:eastAsia="Times New Roman" w:hAnsi="Times New Roman" w:cs="Times New Roman"/>
          <w:noProof/>
          <w:snapToGrid w:val="0"/>
          <w:lang w:val="lt-LT"/>
        </w:rPr>
        <w:t>nėra dekompensuota.</w:t>
      </w:r>
    </w:p>
    <w:p w14:paraId="1714571D" w14:textId="77777777" w:rsidR="00C75DA5" w:rsidRPr="00334CC0" w:rsidRDefault="00C75DA5" w:rsidP="00C75DA5">
      <w:pPr>
        <w:tabs>
          <w:tab w:val="left" w:pos="567"/>
        </w:tabs>
        <w:spacing w:after="0" w:line="260" w:lineRule="exact"/>
        <w:rPr>
          <w:rFonts w:ascii="Times New Roman" w:eastAsia="Times New Roman" w:hAnsi="Times New Roman" w:cs="Times New Roman"/>
          <w:i/>
          <w:noProof/>
          <w:snapToGrid w:val="0"/>
          <w:lang w:val="lt-LT"/>
        </w:rPr>
      </w:pPr>
    </w:p>
    <w:p w14:paraId="025EA91D" w14:textId="77777777" w:rsidR="00C75DA5" w:rsidRPr="00334CC0" w:rsidRDefault="00C75DA5" w:rsidP="00C75DA5">
      <w:pPr>
        <w:tabs>
          <w:tab w:val="left" w:pos="567"/>
        </w:tabs>
        <w:spacing w:after="0" w:line="260" w:lineRule="exact"/>
        <w:rPr>
          <w:rFonts w:ascii="Times New Roman" w:eastAsia="Times New Roman" w:hAnsi="Times New Roman" w:cs="Times New Roman"/>
          <w:i/>
          <w:noProof/>
          <w:snapToGrid w:val="0"/>
          <w:lang w:val="lt-LT"/>
        </w:rPr>
      </w:pPr>
      <w:r w:rsidRPr="00334CC0">
        <w:rPr>
          <w:rFonts w:ascii="Times New Roman" w:eastAsia="Times New Roman" w:hAnsi="Times New Roman" w:cs="Times New Roman"/>
          <w:i/>
          <w:noProof/>
          <w:snapToGrid w:val="0"/>
          <w:lang w:val="lt-LT"/>
        </w:rPr>
        <w:t>Vaikų populiacijai</w:t>
      </w:r>
    </w:p>
    <w:p w14:paraId="048A6C25"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Su cistine fibroze susijusių kepenų ir tulžies pūslės funkcijos sutrikimų gydymas 6 metų ir vyresniems vaikams bei jaunesniems kaip 18 metų paaugliams.</w:t>
      </w:r>
    </w:p>
    <w:p w14:paraId="4D637A2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C52B354"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4.2</w:t>
      </w:r>
      <w:r w:rsidRPr="00334CC0">
        <w:rPr>
          <w:rFonts w:ascii="Times New Roman" w:eastAsia="Times New Roman" w:hAnsi="Times New Roman" w:cs="Times New Roman"/>
          <w:b/>
          <w:bCs/>
          <w:snapToGrid w:val="0"/>
          <w:lang w:val="lt-LT" w:eastAsia="x-none"/>
        </w:rPr>
        <w:tab/>
        <w:t>Dozavimas ir vartojimo metodas</w:t>
      </w:r>
    </w:p>
    <w:p w14:paraId="0BB687C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483338E"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Skirtingoms indikacijoms rekomenduojama toliau nurodyta paros dozė. </w:t>
      </w:r>
    </w:p>
    <w:p w14:paraId="685DC81E"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70D318B6" w14:textId="77777777" w:rsidR="00C75DA5" w:rsidRPr="00334CC0" w:rsidRDefault="00C75DA5" w:rsidP="00C75DA5">
      <w:pPr>
        <w:tabs>
          <w:tab w:val="left" w:pos="567"/>
        </w:tabs>
        <w:spacing w:after="0" w:line="260" w:lineRule="exact"/>
        <w:rPr>
          <w:rFonts w:ascii="Times New Roman" w:eastAsia="Times New Roman" w:hAnsi="Times New Roman" w:cs="Times New Roman"/>
          <w:i/>
          <w:noProof/>
          <w:snapToGrid w:val="0"/>
          <w:lang w:val="lt-LT"/>
        </w:rPr>
      </w:pPr>
      <w:r w:rsidRPr="00334CC0">
        <w:rPr>
          <w:rFonts w:ascii="Times New Roman" w:eastAsia="Times New Roman" w:hAnsi="Times New Roman" w:cs="Times New Roman"/>
          <w:i/>
          <w:noProof/>
          <w:snapToGrid w:val="0"/>
          <w:lang w:val="lt-LT"/>
        </w:rPr>
        <w:t>Cholesterolinių akmenų tirpinimas</w:t>
      </w:r>
    </w:p>
    <w:p w14:paraId="6D67FAF2"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Vidutinė paros dozė yra 10 mg/kg kūno svorio. Ji apytikriai atitinka: </w:t>
      </w:r>
    </w:p>
    <w:tbl>
      <w:tblPr>
        <w:tblW w:w="0" w:type="auto"/>
        <w:tblInd w:w="970" w:type="dxa"/>
        <w:tblLayout w:type="fixed"/>
        <w:tblCellMar>
          <w:left w:w="70" w:type="dxa"/>
          <w:right w:w="70" w:type="dxa"/>
        </w:tblCellMar>
        <w:tblLook w:val="0000" w:firstRow="0" w:lastRow="0" w:firstColumn="0" w:lastColumn="0" w:noHBand="0" w:noVBand="0"/>
      </w:tblPr>
      <w:tblGrid>
        <w:gridCol w:w="2361"/>
        <w:gridCol w:w="2126"/>
        <w:gridCol w:w="3119"/>
      </w:tblGrid>
      <w:tr w:rsidR="00C75DA5" w:rsidRPr="00334CC0" w14:paraId="37671C7C" w14:textId="77777777" w:rsidTr="00D47EEB">
        <w:tc>
          <w:tcPr>
            <w:tcW w:w="2361" w:type="dxa"/>
          </w:tcPr>
          <w:p w14:paraId="4913076E" w14:textId="77777777" w:rsidR="00C75DA5" w:rsidRPr="00334CC0" w:rsidRDefault="00C75DA5" w:rsidP="00C75DA5">
            <w:pPr>
              <w:tabs>
                <w:tab w:val="left" w:pos="567"/>
              </w:tabs>
              <w:spacing w:after="0" w:line="260" w:lineRule="exact"/>
              <w:rPr>
                <w:rFonts w:ascii="Times New Roman" w:eastAsia="Times New Roman" w:hAnsi="Times New Roman" w:cs="Times New Roman"/>
                <w:bCs/>
                <w:noProof/>
                <w:snapToGrid w:val="0"/>
                <w:lang w:val="lt-LT"/>
              </w:rPr>
            </w:pPr>
          </w:p>
        </w:tc>
        <w:tc>
          <w:tcPr>
            <w:tcW w:w="2126" w:type="dxa"/>
          </w:tcPr>
          <w:p w14:paraId="7A10E7FD"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c>
        <w:tc>
          <w:tcPr>
            <w:tcW w:w="3119" w:type="dxa"/>
          </w:tcPr>
          <w:p w14:paraId="75A0DDBA"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c>
      </w:tr>
      <w:tr w:rsidR="00C75DA5" w:rsidRPr="00334CC0" w14:paraId="2CF69A09" w14:textId="77777777" w:rsidTr="00D47EEB">
        <w:tc>
          <w:tcPr>
            <w:tcW w:w="2361" w:type="dxa"/>
          </w:tcPr>
          <w:p w14:paraId="09BC9AE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iki 60 kg</w:t>
            </w:r>
          </w:p>
        </w:tc>
        <w:tc>
          <w:tcPr>
            <w:tcW w:w="2126" w:type="dxa"/>
          </w:tcPr>
          <w:p w14:paraId="238EC82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 kietosios kapsulės</w:t>
            </w:r>
          </w:p>
        </w:tc>
        <w:tc>
          <w:tcPr>
            <w:tcW w:w="3119" w:type="dxa"/>
          </w:tcPr>
          <w:p w14:paraId="37A0C01B"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c>
      </w:tr>
      <w:tr w:rsidR="00C75DA5" w:rsidRPr="00334CC0" w14:paraId="26B4EF07" w14:textId="77777777" w:rsidTr="00D47EEB">
        <w:tc>
          <w:tcPr>
            <w:tcW w:w="2361" w:type="dxa"/>
          </w:tcPr>
          <w:p w14:paraId="0B801707"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61 - 80 kg</w:t>
            </w:r>
          </w:p>
        </w:tc>
        <w:tc>
          <w:tcPr>
            <w:tcW w:w="2126" w:type="dxa"/>
          </w:tcPr>
          <w:p w14:paraId="4C000D28"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3 kietosios kapsulės</w:t>
            </w:r>
          </w:p>
        </w:tc>
        <w:tc>
          <w:tcPr>
            <w:tcW w:w="3119" w:type="dxa"/>
          </w:tcPr>
          <w:p w14:paraId="3905986A"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c>
      </w:tr>
      <w:tr w:rsidR="00C75DA5" w:rsidRPr="00334CC0" w14:paraId="4163DF29" w14:textId="77777777" w:rsidTr="00D47EEB">
        <w:tc>
          <w:tcPr>
            <w:tcW w:w="2361" w:type="dxa"/>
          </w:tcPr>
          <w:p w14:paraId="0642B531"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81 - 100 kg</w:t>
            </w:r>
          </w:p>
        </w:tc>
        <w:tc>
          <w:tcPr>
            <w:tcW w:w="2126" w:type="dxa"/>
          </w:tcPr>
          <w:p w14:paraId="482DBD8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4 kietosios kapsulės</w:t>
            </w:r>
          </w:p>
        </w:tc>
        <w:tc>
          <w:tcPr>
            <w:tcW w:w="3119" w:type="dxa"/>
          </w:tcPr>
          <w:p w14:paraId="1DCC4AF2"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c>
      </w:tr>
      <w:tr w:rsidR="00C75DA5" w:rsidRPr="00334CC0" w14:paraId="6C30CCC0" w14:textId="77777777" w:rsidTr="00D47EEB">
        <w:tc>
          <w:tcPr>
            <w:tcW w:w="2361" w:type="dxa"/>
          </w:tcPr>
          <w:p w14:paraId="2F74F90B"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Daugiau kaip 100 kg</w:t>
            </w:r>
          </w:p>
        </w:tc>
        <w:tc>
          <w:tcPr>
            <w:tcW w:w="2126" w:type="dxa"/>
          </w:tcPr>
          <w:p w14:paraId="3582E9F9"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5 kietosios kapsulės</w:t>
            </w:r>
          </w:p>
        </w:tc>
        <w:tc>
          <w:tcPr>
            <w:tcW w:w="3119" w:type="dxa"/>
          </w:tcPr>
          <w:p w14:paraId="7A56BA2A"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c>
      </w:tr>
    </w:tbl>
    <w:p w14:paraId="272BC661"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55664EFA"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Kapsules reikia nuryti nekramtytas vakare, prieš miegą, užsigeriant nedideliu skysčio kiekiu.</w:t>
      </w:r>
    </w:p>
    <w:p w14:paraId="50F0C18F"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Vaistinio preparato būtina vartoti reguliariai.</w:t>
      </w:r>
    </w:p>
    <w:p w14:paraId="3F3E64A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Tulžies akmenys paprastai ištirpsta per 6-24 mėnesius. Jei per 12 mėnesių tulžies pūslės akmenų dydis nesumažėja, toliau vaistinio preparato vartojimą reikia nutraukti.</w:t>
      </w:r>
    </w:p>
    <w:p w14:paraId="57A7AB50"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5663FDB1"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Gydymo veiksmingumą reikia vertinti kas 6 mėnesius, atliekant ultragarsinį arba rentgenologinį tyrimą. Šiuos tyrimus būtina atlikti, kad būtų išaiškinta, ar akmenys nesukalkėjo. Akmenims sukalkėjus, gydymą reikia baigti.</w:t>
      </w:r>
    </w:p>
    <w:p w14:paraId="5508632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3DD02EE0"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Tulžies refliukso sukelto skrandžio gleivinės uždegimo gydymas</w:t>
      </w:r>
    </w:p>
    <w:p w14:paraId="76A31632"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lastRenderedPageBreak/>
        <w:t>Vakare, prieš miegą, reikia nuryti vieną kapsulę, užsigeriant nedideliu skysčio kiekiu.</w:t>
      </w:r>
    </w:p>
    <w:p w14:paraId="69977FA9"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Ursofalk 250 mg kapsulių dažniausiai reikia gerti 10-14 parų. Vaistinio preparato vartojimo trukmė paprastai priklauso nuo ligos eigos. Kiekvienam pacientui gydymo trukmę nustato gydytojas.</w:t>
      </w:r>
    </w:p>
    <w:p w14:paraId="74096E3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28D5ABBD" w14:textId="77777777" w:rsidR="00C75DA5" w:rsidRPr="00334CC0" w:rsidRDefault="00C75DA5" w:rsidP="00C75DA5">
      <w:pPr>
        <w:tabs>
          <w:tab w:val="left" w:pos="567"/>
        </w:tabs>
        <w:spacing w:after="0" w:line="260" w:lineRule="exact"/>
        <w:rPr>
          <w:rFonts w:ascii="Times New Roman" w:eastAsia="Times New Roman" w:hAnsi="Times New Roman" w:cs="Times New Roman"/>
          <w:i/>
          <w:noProof/>
          <w:snapToGrid w:val="0"/>
          <w:lang w:val="lt-LT"/>
        </w:rPr>
      </w:pPr>
      <w:r w:rsidRPr="00334CC0">
        <w:rPr>
          <w:rFonts w:ascii="Times New Roman" w:eastAsia="Times New Roman" w:hAnsi="Times New Roman" w:cs="Times New Roman"/>
          <w:i/>
          <w:noProof/>
          <w:snapToGrid w:val="0"/>
          <w:lang w:val="lt-LT"/>
        </w:rPr>
        <w:t>PBC gydymas</w:t>
      </w:r>
    </w:p>
    <w:p w14:paraId="282A4C66"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Vaistinio preparato paros dozė priklauso nuo kūno svorio ir yra maždaug 3-7 kapsulės (14 ± 2 mg/kg kūno svorio</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 xml:space="preserve">UDCR ). Rekomenduojama laikytis toliau nurodyto dozavimo. </w:t>
      </w:r>
    </w:p>
    <w:p w14:paraId="79C1BD9E"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Per pirmuosius tris gydymo mėnesius Ursofalk 250 mg kietųjų kapsulių reikia vartoti paros dozę padalijus į 3 dalis taip, kaip nurodyta lentelėje žemiau. Pagerėjus kepenų funkcijos rodmenims, vaistinio preparato galima vartoti vieną kartą per parą vakare.</w:t>
      </w:r>
    </w:p>
    <w:p w14:paraId="18944B11"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392"/>
        <w:gridCol w:w="1383"/>
        <w:gridCol w:w="1387"/>
        <w:gridCol w:w="1659"/>
      </w:tblGrid>
      <w:tr w:rsidR="00C75DA5" w:rsidRPr="00334CC0" w14:paraId="40076746" w14:textId="77777777" w:rsidTr="00D47EEB">
        <w:trPr>
          <w:cantSplit/>
        </w:trPr>
        <w:tc>
          <w:tcPr>
            <w:tcW w:w="1377" w:type="dxa"/>
            <w:vMerge w:val="restart"/>
            <w:tcBorders>
              <w:top w:val="single" w:sz="4" w:space="0" w:color="auto"/>
              <w:left w:val="single" w:sz="4" w:space="0" w:color="auto"/>
              <w:bottom w:val="single" w:sz="4" w:space="0" w:color="auto"/>
              <w:right w:val="single" w:sz="4" w:space="0" w:color="auto"/>
            </w:tcBorders>
          </w:tcPr>
          <w:p w14:paraId="0C10779D"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Kūno svoris (kg)</w:t>
            </w:r>
          </w:p>
        </w:tc>
        <w:tc>
          <w:tcPr>
            <w:tcW w:w="5821" w:type="dxa"/>
            <w:gridSpan w:val="4"/>
            <w:tcBorders>
              <w:top w:val="single" w:sz="4" w:space="0" w:color="auto"/>
              <w:left w:val="single" w:sz="4" w:space="0" w:color="auto"/>
              <w:bottom w:val="single" w:sz="4" w:space="0" w:color="auto"/>
              <w:right w:val="single" w:sz="4" w:space="0" w:color="auto"/>
            </w:tcBorders>
          </w:tcPr>
          <w:p w14:paraId="6EC96A7E"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Ursofalk kapsulės</w:t>
            </w:r>
          </w:p>
        </w:tc>
      </w:tr>
      <w:tr w:rsidR="00C75DA5" w:rsidRPr="00334CC0" w14:paraId="72CD980D" w14:textId="77777777" w:rsidTr="00D47EEB">
        <w:trPr>
          <w:cantSplit/>
        </w:trPr>
        <w:tc>
          <w:tcPr>
            <w:tcW w:w="1377" w:type="dxa"/>
            <w:vMerge/>
            <w:tcBorders>
              <w:top w:val="single" w:sz="4" w:space="0" w:color="auto"/>
              <w:left w:val="single" w:sz="4" w:space="0" w:color="auto"/>
              <w:bottom w:val="single" w:sz="4" w:space="0" w:color="auto"/>
              <w:right w:val="single" w:sz="4" w:space="0" w:color="auto"/>
            </w:tcBorders>
          </w:tcPr>
          <w:p w14:paraId="7711B9E0"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c>
        <w:tc>
          <w:tcPr>
            <w:tcW w:w="4162" w:type="dxa"/>
            <w:gridSpan w:val="3"/>
            <w:tcBorders>
              <w:top w:val="single" w:sz="4" w:space="0" w:color="auto"/>
              <w:left w:val="single" w:sz="4" w:space="0" w:color="auto"/>
              <w:bottom w:val="single" w:sz="4" w:space="0" w:color="auto"/>
              <w:right w:val="single" w:sz="4" w:space="0" w:color="auto"/>
            </w:tcBorders>
          </w:tcPr>
          <w:p w14:paraId="7E14B138"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Cs/>
                <w:noProof/>
                <w:snapToGrid w:val="0"/>
                <w:lang w:val="lt-LT"/>
              </w:rPr>
            </w:pPr>
            <w:r w:rsidRPr="00334CC0">
              <w:rPr>
                <w:rFonts w:ascii="Times New Roman" w:eastAsia="Times New Roman" w:hAnsi="Times New Roman" w:cs="Times New Roman"/>
                <w:bCs/>
                <w:noProof/>
                <w:snapToGrid w:val="0"/>
                <w:lang w:val="lt-LT"/>
              </w:rPr>
              <w:t>3 pirmieji mėnesiai</w:t>
            </w:r>
          </w:p>
        </w:tc>
        <w:tc>
          <w:tcPr>
            <w:tcW w:w="1659" w:type="dxa"/>
            <w:tcBorders>
              <w:top w:val="single" w:sz="4" w:space="0" w:color="auto"/>
              <w:left w:val="single" w:sz="4" w:space="0" w:color="auto"/>
              <w:bottom w:val="single" w:sz="4" w:space="0" w:color="auto"/>
              <w:right w:val="single" w:sz="4" w:space="0" w:color="auto"/>
            </w:tcBorders>
          </w:tcPr>
          <w:p w14:paraId="7ADFB271"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bCs/>
                <w:noProof/>
                <w:snapToGrid w:val="0"/>
                <w:lang w:val="lt-LT"/>
              </w:rPr>
              <w:t>Vėliau</w:t>
            </w:r>
          </w:p>
        </w:tc>
      </w:tr>
      <w:tr w:rsidR="00C75DA5" w:rsidRPr="00334CC0" w14:paraId="59B7632D" w14:textId="77777777" w:rsidTr="00D47EEB">
        <w:trPr>
          <w:cantSplit/>
        </w:trPr>
        <w:tc>
          <w:tcPr>
            <w:tcW w:w="1377" w:type="dxa"/>
            <w:vMerge/>
            <w:tcBorders>
              <w:top w:val="single" w:sz="4" w:space="0" w:color="auto"/>
              <w:left w:val="single" w:sz="4" w:space="0" w:color="auto"/>
              <w:bottom w:val="single" w:sz="4" w:space="0" w:color="auto"/>
              <w:right w:val="single" w:sz="4" w:space="0" w:color="auto"/>
            </w:tcBorders>
          </w:tcPr>
          <w:p w14:paraId="544F266E"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tc>
        <w:tc>
          <w:tcPr>
            <w:tcW w:w="1392" w:type="dxa"/>
            <w:tcBorders>
              <w:top w:val="single" w:sz="4" w:space="0" w:color="auto"/>
              <w:left w:val="single" w:sz="4" w:space="0" w:color="auto"/>
              <w:bottom w:val="single" w:sz="4" w:space="0" w:color="auto"/>
              <w:right w:val="single" w:sz="4" w:space="0" w:color="auto"/>
            </w:tcBorders>
          </w:tcPr>
          <w:p w14:paraId="7B821F9A"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Ryte</w:t>
            </w:r>
          </w:p>
        </w:tc>
        <w:tc>
          <w:tcPr>
            <w:tcW w:w="1383" w:type="dxa"/>
            <w:tcBorders>
              <w:top w:val="single" w:sz="4" w:space="0" w:color="auto"/>
              <w:left w:val="single" w:sz="4" w:space="0" w:color="auto"/>
              <w:bottom w:val="single" w:sz="4" w:space="0" w:color="auto"/>
              <w:right w:val="single" w:sz="4" w:space="0" w:color="auto"/>
            </w:tcBorders>
          </w:tcPr>
          <w:p w14:paraId="4A034863"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Per pietus</w:t>
            </w:r>
          </w:p>
        </w:tc>
        <w:tc>
          <w:tcPr>
            <w:tcW w:w="1387" w:type="dxa"/>
            <w:tcBorders>
              <w:top w:val="single" w:sz="4" w:space="0" w:color="auto"/>
              <w:left w:val="single" w:sz="4" w:space="0" w:color="auto"/>
              <w:bottom w:val="single" w:sz="4" w:space="0" w:color="auto"/>
              <w:right w:val="single" w:sz="4" w:space="0" w:color="auto"/>
            </w:tcBorders>
          </w:tcPr>
          <w:p w14:paraId="7AFCD81A"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Vakare</w:t>
            </w:r>
          </w:p>
        </w:tc>
        <w:tc>
          <w:tcPr>
            <w:tcW w:w="1659" w:type="dxa"/>
            <w:tcBorders>
              <w:top w:val="single" w:sz="4" w:space="0" w:color="auto"/>
              <w:left w:val="single" w:sz="4" w:space="0" w:color="auto"/>
              <w:bottom w:val="single" w:sz="4" w:space="0" w:color="auto"/>
              <w:right w:val="single" w:sz="4" w:space="0" w:color="auto"/>
            </w:tcBorders>
          </w:tcPr>
          <w:p w14:paraId="50FB4AFD"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Vakare</w:t>
            </w:r>
          </w:p>
          <w:p w14:paraId="5378BB54"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(1 k./d.)</w:t>
            </w:r>
          </w:p>
        </w:tc>
      </w:tr>
      <w:tr w:rsidR="00C75DA5" w:rsidRPr="00334CC0" w14:paraId="7F9E9002" w14:textId="77777777" w:rsidTr="00D47EEB">
        <w:tc>
          <w:tcPr>
            <w:tcW w:w="1377" w:type="dxa"/>
            <w:tcBorders>
              <w:top w:val="single" w:sz="4" w:space="0" w:color="auto"/>
              <w:left w:val="single" w:sz="4" w:space="0" w:color="auto"/>
              <w:bottom w:val="single" w:sz="4" w:space="0" w:color="auto"/>
              <w:right w:val="single" w:sz="4" w:space="0" w:color="auto"/>
            </w:tcBorders>
          </w:tcPr>
          <w:p w14:paraId="6B649122"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47-62</w:t>
            </w:r>
          </w:p>
        </w:tc>
        <w:tc>
          <w:tcPr>
            <w:tcW w:w="1392" w:type="dxa"/>
            <w:tcBorders>
              <w:top w:val="single" w:sz="4" w:space="0" w:color="auto"/>
              <w:left w:val="single" w:sz="4" w:space="0" w:color="auto"/>
              <w:bottom w:val="single" w:sz="4" w:space="0" w:color="auto"/>
              <w:right w:val="single" w:sz="4" w:space="0" w:color="auto"/>
            </w:tcBorders>
          </w:tcPr>
          <w:p w14:paraId="0C20B2C0"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14:paraId="5D762AB8"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1</w:t>
            </w:r>
          </w:p>
        </w:tc>
        <w:tc>
          <w:tcPr>
            <w:tcW w:w="1387" w:type="dxa"/>
            <w:tcBorders>
              <w:top w:val="single" w:sz="4" w:space="0" w:color="auto"/>
              <w:left w:val="single" w:sz="4" w:space="0" w:color="auto"/>
              <w:bottom w:val="single" w:sz="4" w:space="0" w:color="auto"/>
              <w:right w:val="single" w:sz="4" w:space="0" w:color="auto"/>
            </w:tcBorders>
          </w:tcPr>
          <w:p w14:paraId="1951ACD0"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1</w:t>
            </w:r>
          </w:p>
        </w:tc>
        <w:tc>
          <w:tcPr>
            <w:tcW w:w="1659" w:type="dxa"/>
            <w:tcBorders>
              <w:top w:val="single" w:sz="4" w:space="0" w:color="auto"/>
              <w:left w:val="single" w:sz="4" w:space="0" w:color="auto"/>
              <w:bottom w:val="single" w:sz="4" w:space="0" w:color="auto"/>
              <w:right w:val="single" w:sz="4" w:space="0" w:color="auto"/>
            </w:tcBorders>
          </w:tcPr>
          <w:p w14:paraId="6D5F647A"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3</w:t>
            </w:r>
          </w:p>
        </w:tc>
      </w:tr>
      <w:tr w:rsidR="00C75DA5" w:rsidRPr="00334CC0" w14:paraId="766C9D0E" w14:textId="77777777" w:rsidTr="00D47EEB">
        <w:tc>
          <w:tcPr>
            <w:tcW w:w="1377" w:type="dxa"/>
            <w:tcBorders>
              <w:top w:val="single" w:sz="4" w:space="0" w:color="auto"/>
              <w:left w:val="single" w:sz="4" w:space="0" w:color="auto"/>
              <w:bottom w:val="single" w:sz="4" w:space="0" w:color="auto"/>
              <w:right w:val="single" w:sz="4" w:space="0" w:color="auto"/>
            </w:tcBorders>
          </w:tcPr>
          <w:p w14:paraId="010787F4"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63-78</w:t>
            </w:r>
          </w:p>
        </w:tc>
        <w:tc>
          <w:tcPr>
            <w:tcW w:w="1392" w:type="dxa"/>
            <w:tcBorders>
              <w:top w:val="single" w:sz="4" w:space="0" w:color="auto"/>
              <w:left w:val="single" w:sz="4" w:space="0" w:color="auto"/>
              <w:bottom w:val="single" w:sz="4" w:space="0" w:color="auto"/>
              <w:right w:val="single" w:sz="4" w:space="0" w:color="auto"/>
            </w:tcBorders>
          </w:tcPr>
          <w:p w14:paraId="18F74C6C"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14:paraId="623B883A"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1</w:t>
            </w:r>
          </w:p>
        </w:tc>
        <w:tc>
          <w:tcPr>
            <w:tcW w:w="1387" w:type="dxa"/>
            <w:tcBorders>
              <w:top w:val="single" w:sz="4" w:space="0" w:color="auto"/>
              <w:left w:val="single" w:sz="4" w:space="0" w:color="auto"/>
              <w:bottom w:val="single" w:sz="4" w:space="0" w:color="auto"/>
              <w:right w:val="single" w:sz="4" w:space="0" w:color="auto"/>
            </w:tcBorders>
          </w:tcPr>
          <w:p w14:paraId="20E5F8DE"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14:paraId="31892C13"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4</w:t>
            </w:r>
          </w:p>
        </w:tc>
      </w:tr>
      <w:tr w:rsidR="00C75DA5" w:rsidRPr="00334CC0" w14:paraId="2DD0B6BD" w14:textId="77777777" w:rsidTr="00D47EEB">
        <w:tc>
          <w:tcPr>
            <w:tcW w:w="1377" w:type="dxa"/>
            <w:tcBorders>
              <w:top w:val="single" w:sz="4" w:space="0" w:color="auto"/>
              <w:left w:val="single" w:sz="4" w:space="0" w:color="auto"/>
              <w:bottom w:val="single" w:sz="4" w:space="0" w:color="auto"/>
              <w:right w:val="single" w:sz="4" w:space="0" w:color="auto"/>
            </w:tcBorders>
          </w:tcPr>
          <w:p w14:paraId="3FD21F37"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79-93</w:t>
            </w:r>
          </w:p>
        </w:tc>
        <w:tc>
          <w:tcPr>
            <w:tcW w:w="1392" w:type="dxa"/>
            <w:tcBorders>
              <w:top w:val="single" w:sz="4" w:space="0" w:color="auto"/>
              <w:left w:val="single" w:sz="4" w:space="0" w:color="auto"/>
              <w:bottom w:val="single" w:sz="4" w:space="0" w:color="auto"/>
              <w:right w:val="single" w:sz="4" w:space="0" w:color="auto"/>
            </w:tcBorders>
          </w:tcPr>
          <w:p w14:paraId="7B046801"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14:paraId="7316E532"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14:paraId="5063B2AA"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14:paraId="1BC9F535"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5</w:t>
            </w:r>
          </w:p>
        </w:tc>
      </w:tr>
      <w:tr w:rsidR="00C75DA5" w:rsidRPr="00334CC0" w14:paraId="5BAEF49C" w14:textId="77777777" w:rsidTr="00D47EEB">
        <w:tc>
          <w:tcPr>
            <w:tcW w:w="1377" w:type="dxa"/>
            <w:tcBorders>
              <w:top w:val="single" w:sz="4" w:space="0" w:color="auto"/>
              <w:left w:val="single" w:sz="4" w:space="0" w:color="auto"/>
              <w:bottom w:val="single" w:sz="4" w:space="0" w:color="auto"/>
              <w:right w:val="single" w:sz="4" w:space="0" w:color="auto"/>
            </w:tcBorders>
          </w:tcPr>
          <w:p w14:paraId="3AFF4B40"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94-109</w:t>
            </w:r>
          </w:p>
        </w:tc>
        <w:tc>
          <w:tcPr>
            <w:tcW w:w="1392" w:type="dxa"/>
            <w:tcBorders>
              <w:top w:val="single" w:sz="4" w:space="0" w:color="auto"/>
              <w:left w:val="single" w:sz="4" w:space="0" w:color="auto"/>
              <w:bottom w:val="single" w:sz="4" w:space="0" w:color="auto"/>
              <w:right w:val="single" w:sz="4" w:space="0" w:color="auto"/>
            </w:tcBorders>
          </w:tcPr>
          <w:p w14:paraId="6EF6A0E0"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w:t>
            </w:r>
          </w:p>
        </w:tc>
        <w:tc>
          <w:tcPr>
            <w:tcW w:w="1383" w:type="dxa"/>
            <w:tcBorders>
              <w:top w:val="single" w:sz="4" w:space="0" w:color="auto"/>
              <w:left w:val="single" w:sz="4" w:space="0" w:color="auto"/>
              <w:bottom w:val="single" w:sz="4" w:space="0" w:color="auto"/>
              <w:right w:val="single" w:sz="4" w:space="0" w:color="auto"/>
            </w:tcBorders>
          </w:tcPr>
          <w:p w14:paraId="0686AE49"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14:paraId="77D8D233"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14:paraId="5404EAC2"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6</w:t>
            </w:r>
          </w:p>
        </w:tc>
      </w:tr>
      <w:tr w:rsidR="00C75DA5" w:rsidRPr="00334CC0" w14:paraId="006E2B22" w14:textId="77777777" w:rsidTr="00D47EEB">
        <w:tc>
          <w:tcPr>
            <w:tcW w:w="1377" w:type="dxa"/>
            <w:tcBorders>
              <w:top w:val="single" w:sz="4" w:space="0" w:color="auto"/>
              <w:left w:val="single" w:sz="4" w:space="0" w:color="auto"/>
              <w:bottom w:val="single" w:sz="4" w:space="0" w:color="auto"/>
              <w:right w:val="single" w:sz="4" w:space="0" w:color="auto"/>
            </w:tcBorders>
          </w:tcPr>
          <w:p w14:paraId="61EAE03C"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Daugiau 110</w:t>
            </w:r>
          </w:p>
        </w:tc>
        <w:tc>
          <w:tcPr>
            <w:tcW w:w="1392" w:type="dxa"/>
            <w:tcBorders>
              <w:top w:val="single" w:sz="4" w:space="0" w:color="auto"/>
              <w:left w:val="single" w:sz="4" w:space="0" w:color="auto"/>
              <w:bottom w:val="single" w:sz="4" w:space="0" w:color="auto"/>
              <w:right w:val="single" w:sz="4" w:space="0" w:color="auto"/>
            </w:tcBorders>
          </w:tcPr>
          <w:p w14:paraId="0AA9364A"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w:t>
            </w:r>
          </w:p>
        </w:tc>
        <w:tc>
          <w:tcPr>
            <w:tcW w:w="1383" w:type="dxa"/>
            <w:tcBorders>
              <w:top w:val="single" w:sz="4" w:space="0" w:color="auto"/>
              <w:left w:val="single" w:sz="4" w:space="0" w:color="auto"/>
              <w:bottom w:val="single" w:sz="4" w:space="0" w:color="auto"/>
              <w:right w:val="single" w:sz="4" w:space="0" w:color="auto"/>
            </w:tcBorders>
          </w:tcPr>
          <w:p w14:paraId="18947C38"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14:paraId="136E20D3"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3</w:t>
            </w:r>
          </w:p>
        </w:tc>
        <w:tc>
          <w:tcPr>
            <w:tcW w:w="1659" w:type="dxa"/>
            <w:tcBorders>
              <w:top w:val="single" w:sz="4" w:space="0" w:color="auto"/>
              <w:left w:val="single" w:sz="4" w:space="0" w:color="auto"/>
              <w:bottom w:val="single" w:sz="4" w:space="0" w:color="auto"/>
              <w:right w:val="single" w:sz="4" w:space="0" w:color="auto"/>
            </w:tcBorders>
          </w:tcPr>
          <w:p w14:paraId="02EE0623"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noProof/>
                <w:lang w:val="lt-LT"/>
              </w:rPr>
            </w:pPr>
            <w:r w:rsidRPr="00334CC0">
              <w:rPr>
                <w:rFonts w:ascii="Times New Roman" w:eastAsia="Times New Roman" w:hAnsi="Times New Roman" w:cs="Times New Roman"/>
                <w:noProof/>
                <w:snapToGrid w:val="0"/>
                <w:lang w:val="lt-LT"/>
              </w:rPr>
              <w:t>7</w:t>
            </w:r>
          </w:p>
        </w:tc>
      </w:tr>
    </w:tbl>
    <w:p w14:paraId="1D797699"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57C77B61"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Mažiau nei 47 kg sveriantys pacientai ar asmenys, negalintys praryti Ursofalk kietųjų kapsulių, gali vartoti Ursofalk suspensijos.</w:t>
      </w:r>
    </w:p>
    <w:p w14:paraId="1AD520F4"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7D5DF13A" w14:textId="68CB0545"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Kapsules reikia nuryti nekramtytas, užsigeriant nedideliu skysčio kiekiu. Reikia pasirūpinti, kad vaistinio preparato būtų vartojama reguliariai.</w:t>
      </w:r>
    </w:p>
    <w:p w14:paraId="17FC2DF1"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Sergant PBC, Ursofalk galima vartoti neribotą laiką.</w:t>
      </w:r>
    </w:p>
    <w:p w14:paraId="407B315F" w14:textId="56C1AE75"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Retai, pradėjus gydymą, pacientams, sergantiems PBC, klinikiniai ligos simptomai gali pablogėti. Pavyzdžiui, gali sustiprėti niež</w:t>
      </w:r>
      <w:r w:rsidR="009E59C5">
        <w:rPr>
          <w:rFonts w:ascii="Times New Roman" w:eastAsia="Times New Roman" w:hAnsi="Times New Roman" w:cs="Times New Roman"/>
          <w:noProof/>
          <w:snapToGrid w:val="0"/>
          <w:lang w:val="lt-LT"/>
        </w:rPr>
        <w:t>ėjima</w:t>
      </w:r>
      <w:r w:rsidRPr="00334CC0">
        <w:rPr>
          <w:rFonts w:ascii="Times New Roman" w:eastAsia="Times New Roman" w:hAnsi="Times New Roman" w:cs="Times New Roman"/>
          <w:noProof/>
          <w:snapToGrid w:val="0"/>
          <w:lang w:val="lt-LT"/>
        </w:rPr>
        <w:t>s. Jeigu taip atsitinka, gydymą reikia tęsti vartojant vieną Ursofalk 250 mg kietąją kapsulę vieną kartą per parą ir dozę laipsniškai didinti (po vieną kapsulę kas savaitę) iki įprastinės rekomenduojamos dozės.</w:t>
      </w:r>
    </w:p>
    <w:p w14:paraId="5121D38A" w14:textId="77777777" w:rsidR="00C75DA5" w:rsidRPr="00334CC0" w:rsidRDefault="00C75DA5" w:rsidP="00C75DA5">
      <w:pPr>
        <w:tabs>
          <w:tab w:val="left" w:pos="567"/>
        </w:tabs>
        <w:spacing w:after="0" w:line="260" w:lineRule="exact"/>
        <w:rPr>
          <w:rFonts w:ascii="Times New Roman" w:eastAsia="Times New Roman" w:hAnsi="Times New Roman" w:cs="Times New Roman"/>
          <w:i/>
          <w:snapToGrid w:val="0"/>
          <w:lang w:val="lt-LT"/>
        </w:rPr>
      </w:pPr>
    </w:p>
    <w:p w14:paraId="19BD40A8" w14:textId="77777777" w:rsidR="00C75DA5" w:rsidRPr="00334CC0" w:rsidRDefault="00C75DA5" w:rsidP="00C75DA5">
      <w:pPr>
        <w:tabs>
          <w:tab w:val="left" w:pos="567"/>
        </w:tabs>
        <w:spacing w:after="0" w:line="260" w:lineRule="exact"/>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Vaikų populiacija</w:t>
      </w:r>
    </w:p>
    <w:p w14:paraId="0C66399D"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Cistine fibroze sergantiems </w:t>
      </w:r>
      <w:r w:rsidRPr="00334CC0">
        <w:rPr>
          <w:rFonts w:ascii="Times New Roman" w:eastAsia="Times New Roman" w:hAnsi="Times New Roman" w:cs="Times New Roman"/>
          <w:noProof/>
          <w:snapToGrid w:val="0"/>
          <w:lang w:val="lt-LT"/>
        </w:rPr>
        <w:t>6 metų ir vyresniems, bet jaunesniems kaip 18 metų vaikams</w:t>
      </w:r>
      <w:r w:rsidRPr="00334CC0" w:rsidDel="00C21C62">
        <w:rPr>
          <w:rFonts w:ascii="Times New Roman" w:eastAsia="Times New Roman" w:hAnsi="Times New Roman" w:cs="Times New Roman"/>
          <w:snapToGrid w:val="0"/>
          <w:lang w:val="lt-LT"/>
        </w:rPr>
        <w:t xml:space="preserve"> </w:t>
      </w:r>
    </w:p>
    <w:p w14:paraId="48BCE193"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20 mg/kg per parą per 2-3 kartus padalijus į lygias dalis. Vėliau, prireikus, dozė didinama iki 30 mg/kg per parą.</w:t>
      </w:r>
    </w:p>
    <w:p w14:paraId="11269E52"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tbl>
      <w:tblPr>
        <w:tblStyle w:val="Lentelstinklelis"/>
        <w:tblW w:w="0" w:type="auto"/>
        <w:tblLook w:val="04A0" w:firstRow="1" w:lastRow="0" w:firstColumn="1" w:lastColumn="0" w:noHBand="0" w:noVBand="1"/>
      </w:tblPr>
      <w:tblGrid>
        <w:gridCol w:w="1189"/>
        <w:gridCol w:w="1088"/>
        <w:gridCol w:w="907"/>
        <w:gridCol w:w="1134"/>
        <w:gridCol w:w="992"/>
      </w:tblGrid>
      <w:tr w:rsidR="00C75DA5" w:rsidRPr="00334CC0" w14:paraId="04FFF76B" w14:textId="77777777" w:rsidTr="00D47EEB">
        <w:trPr>
          <w:trHeight w:val="350"/>
        </w:trPr>
        <w:tc>
          <w:tcPr>
            <w:tcW w:w="0" w:type="auto"/>
            <w:vMerge w:val="restart"/>
            <w:vAlign w:val="center"/>
          </w:tcPr>
          <w:p w14:paraId="11946212"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Kūno svoris</w:t>
            </w:r>
          </w:p>
          <w:p w14:paraId="0482FB73" w14:textId="77777777" w:rsidR="00C75DA5" w:rsidRPr="00334CC0" w:rsidRDefault="00C75DA5" w:rsidP="00C75DA5">
            <w:pPr>
              <w:tabs>
                <w:tab w:val="left" w:pos="567"/>
              </w:tabs>
              <w:spacing w:line="260" w:lineRule="exact"/>
              <w:rPr>
                <w:rFonts w:ascii="Times New Roman" w:eastAsia="Times New Roman" w:hAnsi="Times New Roman"/>
                <w:b/>
                <w:snapToGrid w:val="0"/>
              </w:rPr>
            </w:pPr>
            <w:r w:rsidRPr="00334CC0">
              <w:rPr>
                <w:rFonts w:ascii="Times New Roman" w:eastAsia="Times New Roman" w:hAnsi="Times New Roman"/>
                <w:snapToGrid w:val="0"/>
              </w:rPr>
              <w:t>(kg)</w:t>
            </w:r>
          </w:p>
        </w:tc>
        <w:tc>
          <w:tcPr>
            <w:tcW w:w="0" w:type="auto"/>
            <w:vMerge w:val="restart"/>
            <w:vAlign w:val="center"/>
          </w:tcPr>
          <w:p w14:paraId="2FF51304"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Paros dozė</w:t>
            </w:r>
          </w:p>
          <w:p w14:paraId="67E748AF"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(mg/kg )</w:t>
            </w:r>
          </w:p>
        </w:tc>
        <w:tc>
          <w:tcPr>
            <w:tcW w:w="3033" w:type="dxa"/>
            <w:gridSpan w:val="3"/>
            <w:vAlign w:val="center"/>
          </w:tcPr>
          <w:p w14:paraId="2EDC3F50" w14:textId="77777777" w:rsidR="00C75DA5" w:rsidRPr="00334CC0" w:rsidRDefault="00C75DA5" w:rsidP="00C75DA5">
            <w:pPr>
              <w:tabs>
                <w:tab w:val="left" w:pos="567"/>
              </w:tabs>
              <w:spacing w:line="260" w:lineRule="exact"/>
              <w:rPr>
                <w:rFonts w:ascii="Times New Roman" w:eastAsia="Times New Roman" w:hAnsi="Times New Roman"/>
                <w:snapToGrid w:val="0"/>
              </w:rPr>
            </w:pPr>
          </w:p>
          <w:p w14:paraId="52759C74"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proofErr w:type="spellStart"/>
            <w:r w:rsidRPr="00334CC0">
              <w:rPr>
                <w:rFonts w:ascii="Times New Roman" w:eastAsia="Times New Roman" w:hAnsi="Times New Roman"/>
                <w:snapToGrid w:val="0"/>
              </w:rPr>
              <w:t>Ursofalk</w:t>
            </w:r>
            <w:proofErr w:type="spellEnd"/>
            <w:r w:rsidRPr="00334CC0">
              <w:rPr>
                <w:rFonts w:ascii="Times New Roman" w:eastAsia="Times New Roman" w:hAnsi="Times New Roman"/>
                <w:snapToGrid w:val="0"/>
              </w:rPr>
              <w:t xml:space="preserve"> 250 mg kietosios kapsulės</w:t>
            </w:r>
          </w:p>
        </w:tc>
      </w:tr>
      <w:tr w:rsidR="00C75DA5" w:rsidRPr="00334CC0" w14:paraId="29691F73" w14:textId="77777777" w:rsidTr="00D47EEB">
        <w:trPr>
          <w:trHeight w:val="350"/>
        </w:trPr>
        <w:tc>
          <w:tcPr>
            <w:tcW w:w="0" w:type="auto"/>
            <w:vMerge/>
            <w:vAlign w:val="center"/>
          </w:tcPr>
          <w:p w14:paraId="6AC37F36" w14:textId="77777777" w:rsidR="00C75DA5" w:rsidRPr="00334CC0" w:rsidRDefault="00C75DA5" w:rsidP="00C75DA5">
            <w:pPr>
              <w:tabs>
                <w:tab w:val="left" w:pos="567"/>
              </w:tabs>
              <w:spacing w:line="260" w:lineRule="exact"/>
              <w:rPr>
                <w:rFonts w:ascii="Times New Roman" w:eastAsia="Times New Roman" w:hAnsi="Times New Roman"/>
                <w:b/>
                <w:snapToGrid w:val="0"/>
              </w:rPr>
            </w:pPr>
          </w:p>
        </w:tc>
        <w:tc>
          <w:tcPr>
            <w:tcW w:w="0" w:type="auto"/>
            <w:vMerge/>
            <w:vAlign w:val="center"/>
          </w:tcPr>
          <w:p w14:paraId="68F4356C" w14:textId="77777777" w:rsidR="00C75DA5" w:rsidRPr="00334CC0" w:rsidRDefault="00C75DA5" w:rsidP="00C75DA5">
            <w:pPr>
              <w:tabs>
                <w:tab w:val="left" w:pos="567"/>
              </w:tabs>
              <w:spacing w:line="260" w:lineRule="exact"/>
              <w:rPr>
                <w:rFonts w:ascii="Times New Roman" w:eastAsia="Times New Roman" w:hAnsi="Times New Roman"/>
                <w:snapToGrid w:val="0"/>
              </w:rPr>
            </w:pPr>
          </w:p>
        </w:tc>
        <w:tc>
          <w:tcPr>
            <w:tcW w:w="907" w:type="dxa"/>
            <w:vAlign w:val="center"/>
          </w:tcPr>
          <w:p w14:paraId="7BB2654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Ryte</w:t>
            </w:r>
          </w:p>
        </w:tc>
        <w:tc>
          <w:tcPr>
            <w:tcW w:w="1134" w:type="dxa"/>
            <w:vAlign w:val="center"/>
          </w:tcPr>
          <w:p w14:paraId="05E3FDA2"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Per pietus</w:t>
            </w:r>
          </w:p>
        </w:tc>
        <w:tc>
          <w:tcPr>
            <w:tcW w:w="992" w:type="dxa"/>
            <w:vAlign w:val="center"/>
          </w:tcPr>
          <w:p w14:paraId="1685E32E"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Vakare</w:t>
            </w:r>
          </w:p>
        </w:tc>
      </w:tr>
      <w:tr w:rsidR="00C75DA5" w:rsidRPr="00334CC0" w14:paraId="0BF36574" w14:textId="77777777" w:rsidTr="00D47EEB">
        <w:trPr>
          <w:trHeight w:val="350"/>
        </w:trPr>
        <w:tc>
          <w:tcPr>
            <w:tcW w:w="0" w:type="auto"/>
            <w:vAlign w:val="center"/>
          </w:tcPr>
          <w:p w14:paraId="40E83A0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20 – 29</w:t>
            </w:r>
          </w:p>
        </w:tc>
        <w:tc>
          <w:tcPr>
            <w:tcW w:w="0" w:type="auto"/>
            <w:vAlign w:val="center"/>
          </w:tcPr>
          <w:p w14:paraId="2807ABD6"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17-25</w:t>
            </w:r>
          </w:p>
        </w:tc>
        <w:tc>
          <w:tcPr>
            <w:tcW w:w="907" w:type="dxa"/>
            <w:vAlign w:val="center"/>
          </w:tcPr>
          <w:p w14:paraId="4958038A"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14:paraId="508C93F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w:t>
            </w:r>
          </w:p>
        </w:tc>
        <w:tc>
          <w:tcPr>
            <w:tcW w:w="992" w:type="dxa"/>
            <w:vAlign w:val="center"/>
          </w:tcPr>
          <w:p w14:paraId="3C14FB24"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r>
      <w:tr w:rsidR="00C75DA5" w:rsidRPr="00334CC0" w14:paraId="2AD5E2BE" w14:textId="77777777" w:rsidTr="00D47EEB">
        <w:trPr>
          <w:trHeight w:val="350"/>
        </w:trPr>
        <w:tc>
          <w:tcPr>
            <w:tcW w:w="0" w:type="auto"/>
            <w:vAlign w:val="center"/>
          </w:tcPr>
          <w:p w14:paraId="1387D0A9"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30 – 39</w:t>
            </w:r>
          </w:p>
        </w:tc>
        <w:tc>
          <w:tcPr>
            <w:tcW w:w="0" w:type="auto"/>
            <w:vAlign w:val="center"/>
          </w:tcPr>
          <w:p w14:paraId="5C5C9BB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19-25</w:t>
            </w:r>
          </w:p>
        </w:tc>
        <w:tc>
          <w:tcPr>
            <w:tcW w:w="907" w:type="dxa"/>
            <w:vAlign w:val="center"/>
          </w:tcPr>
          <w:p w14:paraId="67CF9246"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14:paraId="212B87D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992" w:type="dxa"/>
            <w:vAlign w:val="center"/>
          </w:tcPr>
          <w:p w14:paraId="1E07C323"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r>
      <w:tr w:rsidR="00C75DA5" w:rsidRPr="00334CC0" w14:paraId="134472B4" w14:textId="77777777" w:rsidTr="00D47EEB">
        <w:trPr>
          <w:trHeight w:val="350"/>
        </w:trPr>
        <w:tc>
          <w:tcPr>
            <w:tcW w:w="0" w:type="auto"/>
            <w:vAlign w:val="center"/>
          </w:tcPr>
          <w:p w14:paraId="6A68625F"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40 – 49</w:t>
            </w:r>
          </w:p>
        </w:tc>
        <w:tc>
          <w:tcPr>
            <w:tcW w:w="0" w:type="auto"/>
            <w:vAlign w:val="center"/>
          </w:tcPr>
          <w:p w14:paraId="4192BE10"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20-25</w:t>
            </w:r>
          </w:p>
        </w:tc>
        <w:tc>
          <w:tcPr>
            <w:tcW w:w="907" w:type="dxa"/>
            <w:vAlign w:val="center"/>
          </w:tcPr>
          <w:p w14:paraId="359246B4" w14:textId="77777777" w:rsidR="00C75DA5" w:rsidRPr="00334CC0" w:rsidRDefault="00C75DA5" w:rsidP="00C75DA5">
            <w:pPr>
              <w:tabs>
                <w:tab w:val="left" w:pos="567"/>
              </w:tabs>
              <w:spacing w:line="260" w:lineRule="exact"/>
              <w:jc w:val="center"/>
              <w:rPr>
                <w:rFonts w:ascii="Times New Roman" w:eastAsia="Times New Roman" w:hAnsi="Times New Roman"/>
                <w:b/>
                <w:snapToGrid w:val="0"/>
              </w:rPr>
            </w:pPr>
            <w:r w:rsidRPr="00334CC0">
              <w:rPr>
                <w:rFonts w:ascii="Times New Roman" w:eastAsia="Times New Roman" w:hAnsi="Times New Roman"/>
                <w:snapToGrid w:val="0"/>
              </w:rPr>
              <w:t>1</w:t>
            </w:r>
          </w:p>
        </w:tc>
        <w:tc>
          <w:tcPr>
            <w:tcW w:w="1134" w:type="dxa"/>
            <w:vAlign w:val="center"/>
          </w:tcPr>
          <w:p w14:paraId="47AF2787"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992" w:type="dxa"/>
            <w:vAlign w:val="center"/>
          </w:tcPr>
          <w:p w14:paraId="258C5277"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C75DA5" w:rsidRPr="00334CC0" w14:paraId="1057ADE1" w14:textId="77777777" w:rsidTr="00D47EEB">
        <w:trPr>
          <w:trHeight w:val="350"/>
        </w:trPr>
        <w:tc>
          <w:tcPr>
            <w:tcW w:w="0" w:type="auto"/>
            <w:vAlign w:val="center"/>
          </w:tcPr>
          <w:p w14:paraId="43F12434"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50 – 59</w:t>
            </w:r>
          </w:p>
        </w:tc>
        <w:tc>
          <w:tcPr>
            <w:tcW w:w="0" w:type="auto"/>
            <w:vAlign w:val="center"/>
          </w:tcPr>
          <w:p w14:paraId="1506BD4E"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21-25</w:t>
            </w:r>
          </w:p>
        </w:tc>
        <w:tc>
          <w:tcPr>
            <w:tcW w:w="907" w:type="dxa"/>
            <w:vAlign w:val="center"/>
          </w:tcPr>
          <w:p w14:paraId="3E9907B8"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14:paraId="0FC9E208"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14:paraId="4EF10B9F"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C75DA5" w:rsidRPr="00334CC0" w14:paraId="12BA9220" w14:textId="77777777" w:rsidTr="00D47EEB">
        <w:trPr>
          <w:trHeight w:val="350"/>
        </w:trPr>
        <w:tc>
          <w:tcPr>
            <w:tcW w:w="0" w:type="auto"/>
            <w:vAlign w:val="center"/>
          </w:tcPr>
          <w:p w14:paraId="0EB63F6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60 – 69</w:t>
            </w:r>
          </w:p>
        </w:tc>
        <w:tc>
          <w:tcPr>
            <w:tcW w:w="0" w:type="auto"/>
            <w:vAlign w:val="center"/>
          </w:tcPr>
          <w:p w14:paraId="00ABCBEF"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14:paraId="59BB3E0E"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14:paraId="7F487BB2"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14:paraId="1ABE5473"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C75DA5" w:rsidRPr="00334CC0" w14:paraId="3FD7593B" w14:textId="77777777" w:rsidTr="00D47EEB">
        <w:trPr>
          <w:trHeight w:val="350"/>
        </w:trPr>
        <w:tc>
          <w:tcPr>
            <w:tcW w:w="0" w:type="auto"/>
            <w:vAlign w:val="center"/>
          </w:tcPr>
          <w:p w14:paraId="1A84A101"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70 – 79</w:t>
            </w:r>
          </w:p>
        </w:tc>
        <w:tc>
          <w:tcPr>
            <w:tcW w:w="0" w:type="auto"/>
            <w:vAlign w:val="center"/>
          </w:tcPr>
          <w:p w14:paraId="6D2172D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14:paraId="37405769"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14:paraId="3A6629CB"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14:paraId="7C5E11A1"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C75DA5" w:rsidRPr="00334CC0" w14:paraId="12D0493A" w14:textId="77777777" w:rsidTr="00D47EEB">
        <w:trPr>
          <w:trHeight w:val="350"/>
        </w:trPr>
        <w:tc>
          <w:tcPr>
            <w:tcW w:w="0" w:type="auto"/>
            <w:vAlign w:val="center"/>
          </w:tcPr>
          <w:p w14:paraId="4386FD22"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80 – 89</w:t>
            </w:r>
          </w:p>
        </w:tc>
        <w:tc>
          <w:tcPr>
            <w:tcW w:w="0" w:type="auto"/>
            <w:vAlign w:val="center"/>
          </w:tcPr>
          <w:p w14:paraId="2CA9CCE1"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14:paraId="0925B12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14:paraId="060AD23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14:paraId="682FF4D4"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C75DA5" w:rsidRPr="00334CC0" w14:paraId="56264CC3" w14:textId="77777777" w:rsidTr="00D47EEB">
        <w:trPr>
          <w:trHeight w:val="350"/>
        </w:trPr>
        <w:tc>
          <w:tcPr>
            <w:tcW w:w="0" w:type="auto"/>
            <w:vAlign w:val="center"/>
          </w:tcPr>
          <w:p w14:paraId="5B95F23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90 – 99</w:t>
            </w:r>
          </w:p>
        </w:tc>
        <w:tc>
          <w:tcPr>
            <w:tcW w:w="0" w:type="auto"/>
            <w:vAlign w:val="center"/>
          </w:tcPr>
          <w:p w14:paraId="227AE288"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23-25</w:t>
            </w:r>
          </w:p>
        </w:tc>
        <w:tc>
          <w:tcPr>
            <w:tcW w:w="907" w:type="dxa"/>
            <w:vAlign w:val="center"/>
          </w:tcPr>
          <w:p w14:paraId="5F51431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14:paraId="4B8882DB"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14:paraId="4F10E4C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C75DA5" w:rsidRPr="00334CC0" w14:paraId="3DA01163" w14:textId="77777777" w:rsidTr="00D47EEB">
        <w:trPr>
          <w:trHeight w:val="350"/>
        </w:trPr>
        <w:tc>
          <w:tcPr>
            <w:tcW w:w="0" w:type="auto"/>
            <w:vAlign w:val="center"/>
          </w:tcPr>
          <w:p w14:paraId="165BA8D6"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100 – 109</w:t>
            </w:r>
          </w:p>
        </w:tc>
        <w:tc>
          <w:tcPr>
            <w:tcW w:w="0" w:type="auto"/>
            <w:vAlign w:val="center"/>
          </w:tcPr>
          <w:p w14:paraId="5568E4F8"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23-25</w:t>
            </w:r>
          </w:p>
        </w:tc>
        <w:tc>
          <w:tcPr>
            <w:tcW w:w="907" w:type="dxa"/>
            <w:vAlign w:val="center"/>
          </w:tcPr>
          <w:p w14:paraId="3424E60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14:paraId="06992530"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14:paraId="3C344DF9"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r>
      <w:tr w:rsidR="00C75DA5" w:rsidRPr="00334CC0" w14:paraId="4B40D5C0" w14:textId="77777777" w:rsidTr="00D47EEB">
        <w:trPr>
          <w:trHeight w:val="350"/>
        </w:trPr>
        <w:tc>
          <w:tcPr>
            <w:tcW w:w="0" w:type="auto"/>
            <w:vAlign w:val="center"/>
          </w:tcPr>
          <w:p w14:paraId="40C7EB31"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&gt;110</w:t>
            </w:r>
          </w:p>
        </w:tc>
        <w:tc>
          <w:tcPr>
            <w:tcW w:w="0" w:type="auto"/>
            <w:vAlign w:val="center"/>
          </w:tcPr>
          <w:p w14:paraId="509683A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p>
        </w:tc>
        <w:tc>
          <w:tcPr>
            <w:tcW w:w="907" w:type="dxa"/>
            <w:vAlign w:val="center"/>
          </w:tcPr>
          <w:p w14:paraId="39466BA0"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14:paraId="5D9BA28E"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c>
          <w:tcPr>
            <w:tcW w:w="992" w:type="dxa"/>
            <w:vAlign w:val="center"/>
          </w:tcPr>
          <w:p w14:paraId="36B7FBBA"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r>
    </w:tbl>
    <w:p w14:paraId="11551606"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83A8D8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noProof/>
          <w:snapToGrid w:val="0"/>
          <w:u w:val="single"/>
          <w:lang w:val="lt-LT"/>
        </w:rPr>
        <w:t>Vartojimo metodas</w:t>
      </w:r>
      <w:r w:rsidRPr="00334CC0">
        <w:rPr>
          <w:rFonts w:ascii="Times New Roman" w:eastAsia="Times New Roman" w:hAnsi="Times New Roman" w:cs="Times New Roman"/>
          <w:snapToGrid w:val="0"/>
          <w:u w:val="single"/>
          <w:lang w:val="lt-LT"/>
        </w:rPr>
        <w:t xml:space="preserve"> </w:t>
      </w:r>
    </w:p>
    <w:p w14:paraId="4954CB29"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Vartoti per burną.</w:t>
      </w:r>
    </w:p>
    <w:p w14:paraId="5502D08A"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8072681"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4.3</w:t>
      </w:r>
      <w:r w:rsidRPr="00334CC0">
        <w:rPr>
          <w:rFonts w:ascii="Times New Roman" w:eastAsia="Times New Roman" w:hAnsi="Times New Roman" w:cs="Times New Roman"/>
          <w:b/>
          <w:bCs/>
          <w:snapToGrid w:val="0"/>
          <w:lang w:val="lt-LT" w:eastAsia="x-none"/>
        </w:rPr>
        <w:tab/>
        <w:t>Kontraindikacijos</w:t>
      </w:r>
    </w:p>
    <w:p w14:paraId="755D2409"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w:t>
      </w:r>
      <w:r w:rsidRPr="00334CC0">
        <w:rPr>
          <w:rFonts w:ascii="Times New Roman" w:eastAsia="Times New Roman" w:hAnsi="Times New Roman" w:cs="Times New Roman"/>
          <w:noProof/>
          <w:snapToGrid w:val="0"/>
          <w:lang w:val="lt-LT"/>
        </w:rPr>
        <w:tab/>
        <w:t>Padidėjęs jautrumas veikliajai arba bet kuriai 6.1 skyriuje nurodytai pagalbinei medžiagai.</w:t>
      </w:r>
    </w:p>
    <w:p w14:paraId="113C732B" w14:textId="77777777" w:rsidR="00C75DA5" w:rsidRPr="0084268D" w:rsidRDefault="00C75DA5" w:rsidP="00C75DA5">
      <w:pPr>
        <w:tabs>
          <w:tab w:val="left" w:pos="540"/>
          <w:tab w:val="left" w:pos="567"/>
        </w:tabs>
        <w:spacing w:after="0" w:line="260" w:lineRule="exact"/>
        <w:rPr>
          <w:rFonts w:ascii="Times New Roman" w:eastAsia="Times New Roman" w:hAnsi="Times New Roman" w:cs="Times New Roman"/>
          <w:noProof/>
          <w:snapToGrid w:val="0"/>
          <w:lang w:val="lt-LT"/>
        </w:rPr>
      </w:pPr>
      <w:r w:rsidRPr="0084268D">
        <w:rPr>
          <w:rFonts w:ascii="Times New Roman" w:eastAsia="Times New Roman" w:hAnsi="Times New Roman" w:cs="Times New Roman"/>
          <w:noProof/>
          <w:snapToGrid w:val="0"/>
          <w:lang w:val="lt-LT"/>
        </w:rPr>
        <w:t xml:space="preserve">- </w:t>
      </w:r>
      <w:r w:rsidRPr="0084268D">
        <w:rPr>
          <w:rFonts w:ascii="Times New Roman" w:eastAsia="Times New Roman" w:hAnsi="Times New Roman" w:cs="Times New Roman"/>
          <w:noProof/>
          <w:snapToGrid w:val="0"/>
          <w:lang w:val="lt-LT"/>
        </w:rPr>
        <w:tab/>
        <w:t>Ūminis tulžies pūslės ir latakų uždegimas.</w:t>
      </w:r>
    </w:p>
    <w:p w14:paraId="571B02E0" w14:textId="77777777" w:rsidR="00C75DA5" w:rsidRPr="0084268D" w:rsidRDefault="00C75DA5" w:rsidP="00C75DA5">
      <w:pPr>
        <w:tabs>
          <w:tab w:val="left" w:pos="540"/>
          <w:tab w:val="left" w:pos="567"/>
        </w:tabs>
        <w:spacing w:after="0" w:line="260" w:lineRule="exact"/>
        <w:rPr>
          <w:rFonts w:ascii="Times New Roman" w:eastAsia="Times New Roman" w:hAnsi="Times New Roman" w:cs="Times New Roman"/>
          <w:noProof/>
          <w:snapToGrid w:val="0"/>
          <w:lang w:val="lt-LT"/>
        </w:rPr>
      </w:pPr>
      <w:r w:rsidRPr="0084268D">
        <w:rPr>
          <w:rFonts w:ascii="Times New Roman" w:eastAsia="Times New Roman" w:hAnsi="Times New Roman" w:cs="Times New Roman"/>
          <w:noProof/>
          <w:snapToGrid w:val="0"/>
          <w:lang w:val="lt-LT"/>
        </w:rPr>
        <w:t>-</w:t>
      </w:r>
      <w:r w:rsidRPr="0084268D">
        <w:rPr>
          <w:rFonts w:ascii="Times New Roman" w:eastAsia="Times New Roman" w:hAnsi="Times New Roman" w:cs="Times New Roman"/>
          <w:noProof/>
          <w:snapToGrid w:val="0"/>
          <w:lang w:val="lt-LT"/>
        </w:rPr>
        <w:tab/>
        <w:t>Tulžies latakų (nepakitusių ar cistinių) užsikimšimas.</w:t>
      </w:r>
    </w:p>
    <w:p w14:paraId="424A2570" w14:textId="77777777" w:rsidR="00C75DA5" w:rsidRPr="0084268D" w:rsidRDefault="00C75DA5" w:rsidP="00C75DA5">
      <w:pPr>
        <w:tabs>
          <w:tab w:val="left" w:pos="540"/>
          <w:tab w:val="left" w:pos="567"/>
        </w:tabs>
        <w:spacing w:after="0" w:line="260" w:lineRule="exact"/>
        <w:rPr>
          <w:rFonts w:ascii="Times New Roman" w:eastAsia="Times New Roman" w:hAnsi="Times New Roman" w:cs="Times New Roman"/>
          <w:noProof/>
          <w:snapToGrid w:val="0"/>
          <w:lang w:val="lt-LT"/>
        </w:rPr>
      </w:pPr>
      <w:r w:rsidRPr="0084268D">
        <w:rPr>
          <w:rFonts w:ascii="Times New Roman" w:eastAsia="Times New Roman" w:hAnsi="Times New Roman" w:cs="Times New Roman"/>
          <w:noProof/>
          <w:snapToGrid w:val="0"/>
          <w:lang w:val="lt-LT"/>
        </w:rPr>
        <w:t>-</w:t>
      </w:r>
      <w:r w:rsidRPr="0084268D">
        <w:rPr>
          <w:rFonts w:ascii="Times New Roman" w:eastAsia="Times New Roman" w:hAnsi="Times New Roman" w:cs="Times New Roman"/>
          <w:noProof/>
          <w:snapToGrid w:val="0"/>
          <w:lang w:val="lt-LT"/>
        </w:rPr>
        <w:tab/>
        <w:t>Dažnai pasikartojantys kepenų diegliai.</w:t>
      </w:r>
    </w:p>
    <w:p w14:paraId="318B2044" w14:textId="77777777" w:rsidR="00C75DA5" w:rsidRPr="0084268D" w:rsidRDefault="00C75DA5" w:rsidP="00C75DA5">
      <w:pPr>
        <w:tabs>
          <w:tab w:val="left" w:pos="540"/>
          <w:tab w:val="left" w:pos="567"/>
        </w:tabs>
        <w:spacing w:after="0" w:line="260" w:lineRule="exact"/>
        <w:rPr>
          <w:rFonts w:ascii="Times New Roman" w:eastAsia="Times New Roman" w:hAnsi="Times New Roman" w:cs="Times New Roman"/>
          <w:noProof/>
          <w:snapToGrid w:val="0"/>
          <w:lang w:val="lt-LT"/>
        </w:rPr>
      </w:pPr>
      <w:r w:rsidRPr="0084268D">
        <w:rPr>
          <w:rFonts w:ascii="Times New Roman" w:eastAsia="Times New Roman" w:hAnsi="Times New Roman" w:cs="Times New Roman"/>
          <w:noProof/>
          <w:snapToGrid w:val="0"/>
          <w:lang w:val="lt-LT"/>
        </w:rPr>
        <w:t>-</w:t>
      </w:r>
      <w:r w:rsidRPr="0084268D">
        <w:rPr>
          <w:rFonts w:ascii="Times New Roman" w:eastAsia="Times New Roman" w:hAnsi="Times New Roman" w:cs="Times New Roman"/>
          <w:noProof/>
          <w:snapToGrid w:val="0"/>
          <w:lang w:val="lt-LT"/>
        </w:rPr>
        <w:tab/>
        <w:t>Rentgeno spinduliams nepralaidūs sukalkėję tulžies pūslės akmenys.</w:t>
      </w:r>
    </w:p>
    <w:p w14:paraId="41619DBB" w14:textId="77777777" w:rsidR="00C75DA5" w:rsidRPr="0084268D" w:rsidRDefault="00C75DA5" w:rsidP="00C75DA5">
      <w:pPr>
        <w:tabs>
          <w:tab w:val="left" w:pos="540"/>
          <w:tab w:val="left" w:pos="567"/>
        </w:tabs>
        <w:spacing w:after="0" w:line="260" w:lineRule="exact"/>
        <w:rPr>
          <w:rFonts w:ascii="Times New Roman" w:eastAsia="Times New Roman" w:hAnsi="Times New Roman" w:cs="Times New Roman"/>
          <w:noProof/>
          <w:snapToGrid w:val="0"/>
          <w:lang w:val="lt-LT"/>
        </w:rPr>
      </w:pPr>
      <w:r w:rsidRPr="0084268D">
        <w:rPr>
          <w:rFonts w:ascii="Times New Roman" w:eastAsia="Times New Roman" w:hAnsi="Times New Roman" w:cs="Times New Roman"/>
          <w:noProof/>
          <w:snapToGrid w:val="0"/>
          <w:lang w:val="lt-LT"/>
        </w:rPr>
        <w:t>-</w:t>
      </w:r>
      <w:r w:rsidRPr="0084268D">
        <w:rPr>
          <w:rFonts w:ascii="Times New Roman" w:eastAsia="Times New Roman" w:hAnsi="Times New Roman" w:cs="Times New Roman"/>
          <w:noProof/>
          <w:snapToGrid w:val="0"/>
          <w:lang w:val="lt-LT"/>
        </w:rPr>
        <w:tab/>
        <w:t>Pablogėjęs tulžies pūslės gebėjimas susitraukti.</w:t>
      </w:r>
    </w:p>
    <w:p w14:paraId="58ECDE48" w14:textId="77777777" w:rsidR="00C75DA5" w:rsidRPr="0084268D" w:rsidRDefault="00C75DA5" w:rsidP="00C75DA5">
      <w:pPr>
        <w:tabs>
          <w:tab w:val="left" w:pos="540"/>
          <w:tab w:val="left" w:pos="567"/>
        </w:tabs>
        <w:spacing w:after="0" w:line="260" w:lineRule="exact"/>
        <w:rPr>
          <w:rFonts w:ascii="Times New Roman" w:eastAsia="Times New Roman" w:hAnsi="Times New Roman" w:cs="Times New Roman"/>
          <w:noProof/>
          <w:snapToGrid w:val="0"/>
          <w:lang w:val="lt-LT"/>
        </w:rPr>
      </w:pPr>
    </w:p>
    <w:p w14:paraId="121857B6" w14:textId="77777777" w:rsidR="00C75DA5" w:rsidRPr="00334CC0" w:rsidRDefault="00C75DA5" w:rsidP="00C75DA5">
      <w:pPr>
        <w:tabs>
          <w:tab w:val="left" w:pos="567"/>
        </w:tabs>
        <w:spacing w:after="0" w:line="260" w:lineRule="exact"/>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Vaikų populiacija</w:t>
      </w:r>
      <w:r w:rsidRPr="00334CC0">
        <w:rPr>
          <w:rFonts w:ascii="Times New Roman" w:eastAsia="Times New Roman" w:hAnsi="Times New Roman" w:cs="Times New Roman"/>
          <w:i/>
          <w:snapToGrid w:val="0"/>
          <w:lang w:val="lt-LT"/>
        </w:rPr>
        <w:tab/>
      </w:r>
    </w:p>
    <w:p w14:paraId="4AE995A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 xml:space="preserve">Nesėkminga </w:t>
      </w:r>
      <w:proofErr w:type="spellStart"/>
      <w:r w:rsidRPr="00334CC0">
        <w:rPr>
          <w:rFonts w:ascii="Times New Roman" w:eastAsia="Times New Roman" w:hAnsi="Times New Roman" w:cs="Times New Roman"/>
          <w:snapToGrid w:val="0"/>
          <w:lang w:val="lt-LT"/>
        </w:rPr>
        <w:t>portoenterostomijos</w:t>
      </w:r>
      <w:proofErr w:type="spellEnd"/>
      <w:r w:rsidRPr="00334CC0">
        <w:rPr>
          <w:rFonts w:ascii="Times New Roman" w:eastAsia="Times New Roman" w:hAnsi="Times New Roman" w:cs="Times New Roman"/>
          <w:snapToGrid w:val="0"/>
          <w:lang w:val="lt-LT"/>
        </w:rPr>
        <w:t xml:space="preserve"> operacija ar po operacijos neatsigaunantis geras tulžies nutekėjimas vaikams, sergantiems įgimta tulžies latakų </w:t>
      </w:r>
      <w:proofErr w:type="spellStart"/>
      <w:r w:rsidRPr="00334CC0">
        <w:rPr>
          <w:rFonts w:ascii="Times New Roman" w:eastAsia="Times New Roman" w:hAnsi="Times New Roman" w:cs="Times New Roman"/>
          <w:snapToGrid w:val="0"/>
          <w:lang w:val="lt-LT"/>
        </w:rPr>
        <w:t>atrezija</w:t>
      </w:r>
      <w:proofErr w:type="spellEnd"/>
      <w:r w:rsidRPr="00334CC0">
        <w:rPr>
          <w:rFonts w:ascii="Times New Roman" w:eastAsia="Times New Roman" w:hAnsi="Times New Roman" w:cs="Times New Roman"/>
          <w:snapToGrid w:val="0"/>
          <w:lang w:val="lt-LT"/>
        </w:rPr>
        <w:t>.</w:t>
      </w:r>
    </w:p>
    <w:p w14:paraId="7E1E9B1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7303AAF"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4.4</w:t>
      </w:r>
      <w:r w:rsidRPr="00334CC0">
        <w:rPr>
          <w:rFonts w:ascii="Times New Roman" w:eastAsia="Times New Roman" w:hAnsi="Times New Roman" w:cs="Times New Roman"/>
          <w:b/>
          <w:bCs/>
          <w:snapToGrid w:val="0"/>
          <w:lang w:val="lt-LT" w:eastAsia="x-none"/>
        </w:rPr>
        <w:tab/>
        <w:t>Specialūs įspėjimai ir atsargumo priemonės</w:t>
      </w:r>
    </w:p>
    <w:p w14:paraId="1048457C"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F9E6DE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būtina vartoti prižiūrint medicinos personalui.</w:t>
      </w:r>
    </w:p>
    <w:p w14:paraId="3BEB182D"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50B4758" w14:textId="5F4EB351"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Per pirmuosius tris gydymo mėnesius kas 4 savaites būtina stebėti kepenų funkcijos rodmenis: </w:t>
      </w:r>
      <w:proofErr w:type="spellStart"/>
      <w:r w:rsidRPr="00334CC0">
        <w:rPr>
          <w:rFonts w:ascii="Times New Roman" w:eastAsia="Times New Roman" w:hAnsi="Times New Roman" w:cs="Times New Roman"/>
          <w:snapToGrid w:val="0"/>
          <w:lang w:val="lt-LT"/>
        </w:rPr>
        <w:t>aspartatamino</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transferazę</w:t>
      </w:r>
      <w:proofErr w:type="spellEnd"/>
      <w:r w:rsidRPr="00334CC0">
        <w:rPr>
          <w:rFonts w:ascii="Times New Roman" w:eastAsia="Times New Roman" w:hAnsi="Times New Roman" w:cs="Times New Roman"/>
          <w:snapToGrid w:val="0"/>
          <w:lang w:val="lt-LT"/>
        </w:rPr>
        <w:t xml:space="preserve"> (AST), alaninaminotransferazę (ALT) ir gama </w:t>
      </w:r>
      <w:proofErr w:type="spellStart"/>
      <w:r w:rsidRPr="00334CC0">
        <w:rPr>
          <w:rFonts w:ascii="Times New Roman" w:eastAsia="Times New Roman" w:hAnsi="Times New Roman" w:cs="Times New Roman"/>
          <w:snapToGrid w:val="0"/>
          <w:lang w:val="lt-LT"/>
        </w:rPr>
        <w:t>gliutamiltransferazę</w:t>
      </w:r>
      <w:proofErr w:type="spellEnd"/>
      <w:r w:rsidRPr="00334CC0">
        <w:rPr>
          <w:rFonts w:ascii="Times New Roman" w:eastAsia="Times New Roman" w:hAnsi="Times New Roman" w:cs="Times New Roman"/>
          <w:snapToGrid w:val="0"/>
          <w:lang w:val="lt-LT"/>
        </w:rPr>
        <w:t xml:space="preserve"> (GGT). Vėliau kepenų funkcijos rodmenų tyrimus reikia atlikti kas 3 mėnesius. Neskaitant galimybės nustatyti į gydymą reaguojančius ir nereaguojančius pacientus, gydomus dėl PBC, toks stebėjimas taip pat padės anksti išaiškinti galimą kepenų veiklos pablogėjimą, ypač pacientams, sergantiems toli pažengusi</w:t>
      </w:r>
      <w:r w:rsidR="00463AD3" w:rsidRPr="00334CC0">
        <w:rPr>
          <w:rFonts w:ascii="Times New Roman" w:eastAsia="Times New Roman" w:hAnsi="Times New Roman" w:cs="Times New Roman"/>
          <w:snapToGrid w:val="0"/>
          <w:lang w:val="lt-LT"/>
        </w:rPr>
        <w:t>u</w:t>
      </w:r>
      <w:r w:rsidRPr="00334CC0">
        <w:rPr>
          <w:rFonts w:ascii="Times New Roman" w:eastAsia="Times New Roman" w:hAnsi="Times New Roman" w:cs="Times New Roman"/>
          <w:snapToGrid w:val="0"/>
          <w:lang w:val="lt-LT"/>
        </w:rPr>
        <w:t xml:space="preserve"> PBC.</w:t>
      </w:r>
    </w:p>
    <w:p w14:paraId="5CBCE25E"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5452376"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snapToGrid w:val="0"/>
          <w:u w:val="single"/>
          <w:lang w:val="lt-LT"/>
        </w:rPr>
        <w:t xml:space="preserve">Vartojant </w:t>
      </w:r>
      <w:proofErr w:type="spellStart"/>
      <w:r w:rsidRPr="00334CC0">
        <w:rPr>
          <w:rFonts w:ascii="Times New Roman" w:eastAsia="Times New Roman" w:hAnsi="Times New Roman" w:cs="Times New Roman"/>
          <w:snapToGrid w:val="0"/>
          <w:u w:val="single"/>
          <w:lang w:val="lt-LT"/>
        </w:rPr>
        <w:t>cholesteroliniams</w:t>
      </w:r>
      <w:proofErr w:type="spellEnd"/>
      <w:r w:rsidRPr="00334CC0">
        <w:rPr>
          <w:rFonts w:ascii="Times New Roman" w:eastAsia="Times New Roman" w:hAnsi="Times New Roman" w:cs="Times New Roman"/>
          <w:snapToGrid w:val="0"/>
          <w:u w:val="single"/>
          <w:lang w:val="lt-LT"/>
        </w:rPr>
        <w:t xml:space="preserve"> akmenims tirpinti </w:t>
      </w:r>
    </w:p>
    <w:p w14:paraId="586E549C"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Kad būtų galima įvertinti terapinį vaistinio preparato poveikį ir laiku nustatyti nuo dydžio priklausomą tulžies akmenų kalkėjimą, po 6-10 mėnesių nuo gydymo pradžios tulžies pūslę būtina apžiūrėti, atliekant apžvalginę tulžies pūslės </w:t>
      </w:r>
      <w:proofErr w:type="spellStart"/>
      <w:r w:rsidRPr="00334CC0">
        <w:rPr>
          <w:rFonts w:ascii="Times New Roman" w:eastAsia="Times New Roman" w:hAnsi="Times New Roman" w:cs="Times New Roman"/>
          <w:snapToGrid w:val="0"/>
          <w:lang w:val="lt-LT"/>
        </w:rPr>
        <w:t>rentgenografiją</w:t>
      </w:r>
      <w:proofErr w:type="spellEnd"/>
      <w:r w:rsidRPr="00334CC0">
        <w:rPr>
          <w:rFonts w:ascii="Times New Roman" w:eastAsia="Times New Roman" w:hAnsi="Times New Roman" w:cs="Times New Roman"/>
          <w:snapToGrid w:val="0"/>
          <w:lang w:val="lt-LT"/>
        </w:rPr>
        <w:t xml:space="preserve">, naudojant geriamąją kontrastinę medžiagą ir </w:t>
      </w:r>
      <w:proofErr w:type="spellStart"/>
      <w:r w:rsidRPr="00334CC0">
        <w:rPr>
          <w:rFonts w:ascii="Times New Roman" w:eastAsia="Times New Roman" w:hAnsi="Times New Roman" w:cs="Times New Roman"/>
          <w:snapToGrid w:val="0"/>
          <w:lang w:val="lt-LT"/>
        </w:rPr>
        <w:t>okliuzinę</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cholecistografiją</w:t>
      </w:r>
      <w:proofErr w:type="spellEnd"/>
      <w:r w:rsidRPr="00334CC0">
        <w:rPr>
          <w:rFonts w:ascii="Times New Roman" w:eastAsia="Times New Roman" w:hAnsi="Times New Roman" w:cs="Times New Roman"/>
          <w:snapToGrid w:val="0"/>
          <w:lang w:val="lt-LT"/>
        </w:rPr>
        <w:t xml:space="preserve">, pacientui stovint ir gulint ant nugaros (kontroliuojant ultragarsu). </w:t>
      </w:r>
    </w:p>
    <w:p w14:paraId="1BB0D059"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9359A7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Jei rentgenologiniu tyrimu tulžies pūslės apžiūrėti neįmanoma, tulžies pūslės akmenys sukalkėję, sutrikęs tulžies pūslės gebėjimas susitraukti ar dažnai kartojasi kepenų diegliai,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vartoti negalima (žr. 4.3 sk.).</w:t>
      </w:r>
    </w:p>
    <w:p w14:paraId="48744AB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062DC6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Moterys, vartojančios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tulžies pūslės akmenų tirpinimui turėtų naudotis nehormoninėmis kontracepcijos priemonėmis, nes hormoninė kontracepcija gali paskatinti tulžies pūslės akmenų susidarymą (žr. skyrių 4.5 ir 4.6 ). </w:t>
      </w:r>
    </w:p>
    <w:p w14:paraId="5BAEC67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B00BC03" w14:textId="25B00A9C" w:rsidR="00C75DA5" w:rsidRPr="00334CC0" w:rsidRDefault="00C75DA5" w:rsidP="00C75DA5">
      <w:pPr>
        <w:tabs>
          <w:tab w:val="left" w:pos="567"/>
        </w:tabs>
        <w:spacing w:after="0" w:line="260" w:lineRule="exact"/>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snapToGrid w:val="0"/>
          <w:u w:val="single"/>
          <w:lang w:val="lt-LT"/>
        </w:rPr>
        <w:t>Gydant toli pažengus</w:t>
      </w:r>
      <w:r w:rsidR="00D747C1" w:rsidRPr="00334CC0">
        <w:rPr>
          <w:rFonts w:ascii="Times New Roman" w:eastAsia="Times New Roman" w:hAnsi="Times New Roman" w:cs="Times New Roman"/>
          <w:snapToGrid w:val="0"/>
          <w:u w:val="single"/>
          <w:lang w:val="lt-LT"/>
        </w:rPr>
        <w:t>į</w:t>
      </w:r>
      <w:r w:rsidRPr="00334CC0">
        <w:rPr>
          <w:rFonts w:ascii="Times New Roman" w:eastAsia="Times New Roman" w:hAnsi="Times New Roman" w:cs="Times New Roman"/>
          <w:snapToGrid w:val="0"/>
          <w:u w:val="single"/>
          <w:lang w:val="lt-LT"/>
        </w:rPr>
        <w:t xml:space="preserve"> PBC</w:t>
      </w:r>
    </w:p>
    <w:p w14:paraId="4639B7CD"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Labai retai nustatyta kepenų cirozės </w:t>
      </w:r>
      <w:proofErr w:type="spellStart"/>
      <w:r w:rsidRPr="00334CC0">
        <w:rPr>
          <w:rFonts w:ascii="Times New Roman" w:eastAsia="Times New Roman" w:hAnsi="Times New Roman" w:cs="Times New Roman"/>
          <w:snapToGrid w:val="0"/>
          <w:lang w:val="lt-LT"/>
        </w:rPr>
        <w:t>dekompensacija</w:t>
      </w:r>
      <w:proofErr w:type="spellEnd"/>
      <w:r w:rsidRPr="00334CC0">
        <w:rPr>
          <w:rFonts w:ascii="Times New Roman" w:eastAsia="Times New Roman" w:hAnsi="Times New Roman" w:cs="Times New Roman"/>
          <w:snapToGrid w:val="0"/>
          <w:lang w:val="lt-LT"/>
        </w:rPr>
        <w:t>, iš dalies regresavusi nutraukus gydymą.</w:t>
      </w:r>
    </w:p>
    <w:p w14:paraId="2F4CFEDA"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u w:val="single"/>
          <w:lang w:val="lt-LT"/>
        </w:rPr>
      </w:pPr>
    </w:p>
    <w:p w14:paraId="37D9C0B2" w14:textId="6D93BE50"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Retais atvejais, pacientams sergantiems PBC, gydymo pradžioje klinikiniai simptomai gali pablogėti, pvz., sustiprėti niež</w:t>
      </w:r>
      <w:r w:rsidR="009E59C5">
        <w:rPr>
          <w:rFonts w:ascii="Times New Roman" w:eastAsia="Times New Roman" w:hAnsi="Times New Roman" w:cs="Times New Roman"/>
          <w:snapToGrid w:val="0"/>
          <w:lang w:val="lt-LT"/>
        </w:rPr>
        <w:t>ėjima</w:t>
      </w:r>
      <w:r w:rsidRPr="00334CC0">
        <w:rPr>
          <w:rFonts w:ascii="Times New Roman" w:eastAsia="Times New Roman" w:hAnsi="Times New Roman" w:cs="Times New Roman"/>
          <w:snapToGrid w:val="0"/>
          <w:lang w:val="lt-LT"/>
        </w:rPr>
        <w:t xml:space="preserve">s. Tokiu atveju reikia mažinti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paros dozę iki vienos kapsulės, vėliau palaipsniui didinti dozę taip, kaip aprašyta 4.2 skyriuje. </w:t>
      </w:r>
    </w:p>
    <w:p w14:paraId="37C23BCA"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u w:val="single"/>
          <w:lang w:val="lt-LT"/>
        </w:rPr>
      </w:pPr>
    </w:p>
    <w:p w14:paraId="317C8708"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Pacientui suviduriavus, būtina mažinti vaistinio preparato dozę. Jei viduriavimas tęsiasi, reikia nutraukti gydymą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w:t>
      </w:r>
    </w:p>
    <w:p w14:paraId="1154FECC"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4BF9721"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4.5</w:t>
      </w:r>
      <w:r w:rsidRPr="00334CC0">
        <w:rPr>
          <w:rFonts w:ascii="Times New Roman" w:eastAsia="Times New Roman" w:hAnsi="Times New Roman" w:cs="Times New Roman"/>
          <w:b/>
          <w:bCs/>
          <w:snapToGrid w:val="0"/>
          <w:lang w:val="lt-LT" w:eastAsia="x-none"/>
        </w:rPr>
        <w:tab/>
        <w:t>Sąveika su kitais vaistiniais preparatais ir kitokia sąveika</w:t>
      </w:r>
    </w:p>
    <w:p w14:paraId="4515773F"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38C96CF"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Nerekomenduojama Ursofalk vartoti kartu su kolestiraminu, kolestipoliu ir antacidiniais vaistiniais preparatais, kurių sudėtyje yra aliuminio hidroksido ir (ar) smektitų (aliuminio oksido), kadangi šie vaistiniai preparatai žarnyne jungiasi su UDCR ir slopina šio medikamento absorbciją bei </w:t>
      </w:r>
      <w:r w:rsidRPr="00334CC0">
        <w:rPr>
          <w:rFonts w:ascii="Times New Roman" w:eastAsia="Times New Roman" w:hAnsi="Times New Roman" w:cs="Times New Roman"/>
          <w:noProof/>
          <w:snapToGrid w:val="0"/>
          <w:lang w:val="lt-LT"/>
        </w:rPr>
        <w:lastRenderedPageBreak/>
        <w:t xml:space="preserve">veiksmingumą. Jei nors vieno iš minėtų vaistinių preparatų vartoti būtina, jo reikia išgerti bent 2 valandas prieš arba po Ursofalk kapsulių vartojimo. </w:t>
      </w:r>
    </w:p>
    <w:p w14:paraId="238264C2"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5C602CFC"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rūgštis </w:t>
      </w:r>
      <w:r w:rsidRPr="00334CC0">
        <w:rPr>
          <w:rFonts w:ascii="Times New Roman" w:eastAsia="Times New Roman" w:hAnsi="Times New Roman" w:cs="Times New Roman"/>
          <w:noProof/>
          <w:snapToGrid w:val="0"/>
          <w:lang w:val="lt-LT"/>
        </w:rPr>
        <w:t xml:space="preserve">gali </w:t>
      </w:r>
      <w:r w:rsidRPr="00334CC0">
        <w:rPr>
          <w:rFonts w:ascii="Times New Roman" w:eastAsia="Times New Roman" w:hAnsi="Times New Roman" w:cs="Times New Roman"/>
          <w:snapToGrid w:val="0"/>
          <w:lang w:val="lt-LT"/>
        </w:rPr>
        <w:t>paveikti</w:t>
      </w:r>
      <w:r w:rsidRPr="00334CC0">
        <w:rPr>
          <w:rFonts w:ascii="Times New Roman" w:eastAsia="Times New Roman" w:hAnsi="Times New Roman" w:cs="Times New Roman"/>
          <w:noProof/>
          <w:snapToGrid w:val="0"/>
          <w:lang w:val="lt-LT"/>
        </w:rPr>
        <w:t xml:space="preserve"> ciklosporino absorbciją iš virškinamojo trakto. Pacientams, vartojantiems ciklosporino, būtina stebėti vaistinio preparato koncentraciją kraujyje ir, jei reikia, mažinti jo dozę.</w:t>
      </w:r>
    </w:p>
    <w:p w14:paraId="70AA9676"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5B5B21AE"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Pavieniais atvejais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rūgštis </w:t>
      </w:r>
      <w:r w:rsidRPr="00334CC0">
        <w:rPr>
          <w:rFonts w:ascii="Times New Roman" w:eastAsia="Times New Roman" w:hAnsi="Times New Roman" w:cs="Times New Roman"/>
          <w:noProof/>
          <w:snapToGrid w:val="0"/>
          <w:lang w:val="lt-LT"/>
        </w:rPr>
        <w:t>gali mažinti ciprofloksacino absorbciją.</w:t>
      </w:r>
    </w:p>
    <w:p w14:paraId="5227F0F1" w14:textId="77777777" w:rsidR="00C75DA5" w:rsidRPr="0084268D"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61533A7F"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Klinikiniai tyrimai su sveikais savanoriais parodė, kad UDCR (500 mg per parą) vartojant derinyje su rozuvastatinu (20 mg per parą) pasireiškė nedidelis rozuvastatino kiekio padidėjimas plazmoje. Klinikinė šios sąveikos reikšmė, taip pat kaip ir kitų statinų atveju, nežinoma. </w:t>
      </w:r>
    </w:p>
    <w:p w14:paraId="50F7F805"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53F2C882"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Nustatyta, kad sveikiems savanoriams UDCR mažina kalcio kanalų blokatoriaus nitrendipino didžiausią plazmos koncentraciją (C</w:t>
      </w:r>
      <w:r w:rsidRPr="00334CC0">
        <w:rPr>
          <w:rFonts w:ascii="Times New Roman" w:eastAsia="Times New Roman" w:hAnsi="Times New Roman" w:cs="Times New Roman"/>
          <w:noProof/>
          <w:snapToGrid w:val="0"/>
          <w:vertAlign w:val="subscript"/>
          <w:lang w:val="lt-LT"/>
        </w:rPr>
        <w:t>max</w:t>
      </w:r>
      <w:r w:rsidRPr="00334CC0">
        <w:rPr>
          <w:rFonts w:ascii="Times New Roman" w:eastAsia="Times New Roman" w:hAnsi="Times New Roman" w:cs="Times New Roman"/>
          <w:noProof/>
          <w:snapToGrid w:val="0"/>
          <w:lang w:val="lt-LT"/>
        </w:rPr>
        <w:t xml:space="preserve">) ir plotą po koncentracijos kreive (AUC). </w:t>
      </w:r>
    </w:p>
    <w:p w14:paraId="24030443"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Rekomenduojama atidžiai stebėti nitrendipino ir UDCR sąveikos rezultatus. Gali tekti didinti nitrendipino dozę.</w:t>
      </w:r>
    </w:p>
    <w:p w14:paraId="22C73A6F"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Taip pat pranešama apie sąveiką su dapsonu, pasireiškiančią terapinio pastarojo vaistinio preparato poveikio susilpnėjimu. Šie duomenys, o taip pat </w:t>
      </w:r>
      <w:r w:rsidRPr="00334CC0">
        <w:rPr>
          <w:rFonts w:ascii="Times New Roman" w:eastAsia="Times New Roman" w:hAnsi="Times New Roman" w:cs="Times New Roman"/>
          <w:i/>
          <w:noProof/>
          <w:snapToGrid w:val="0"/>
          <w:lang w:val="lt-LT"/>
        </w:rPr>
        <w:t xml:space="preserve">in vitro </w:t>
      </w:r>
      <w:r w:rsidRPr="00334CC0">
        <w:rPr>
          <w:rFonts w:ascii="Times New Roman" w:eastAsia="Times New Roman" w:hAnsi="Times New Roman" w:cs="Times New Roman"/>
          <w:noProof/>
          <w:snapToGrid w:val="0"/>
          <w:lang w:val="lt-LT"/>
        </w:rPr>
        <w:t>tyrimų rezultatai nurodo, kad UDCR gali aktyvinti citochromo P450 3A fermentus. Tačiau kontroliuojamieji tyrimai parodė, kad ursodeoksicholio rūgštis nedaro reikšmingo poveikio citochromo P450 3A fermentams.</w:t>
      </w:r>
      <w:r w:rsidRPr="00334CC0">
        <w:rPr>
          <w:rFonts w:ascii="Times New Roman" w:eastAsia="Times New Roman" w:hAnsi="Times New Roman" w:cs="Times New Roman"/>
          <w:color w:val="FF0000"/>
          <w:lang w:val="lt-LT" w:eastAsia="de-DE"/>
        </w:rPr>
        <w:t xml:space="preserve"> </w:t>
      </w:r>
      <w:r w:rsidRPr="00334CC0">
        <w:rPr>
          <w:rFonts w:ascii="Times New Roman" w:eastAsia="Times New Roman" w:hAnsi="Times New Roman" w:cs="Times New Roman"/>
          <w:noProof/>
          <w:snapToGrid w:val="0"/>
          <w:lang w:val="lt-LT"/>
        </w:rPr>
        <w:t>Gerai suplanuotame sąveikos tyrime su budezonidu, kuris, kaip žinoma yra citochromo P450 3A substratas, fermentų indukcijos nepastebėta.</w:t>
      </w:r>
    </w:p>
    <w:p w14:paraId="501981B9"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7D928865"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Estrogenai ir cholesterolio kiekį kraujyje mažinantys vaistiniai preparatai, pvz., klofibratas, skatina</w:t>
      </w:r>
      <w:r w:rsidRPr="00334CC0">
        <w:rPr>
          <w:rFonts w:ascii="Times New Roman" w:eastAsia="Times New Roman" w:hAnsi="Times New Roman" w:cs="Times New Roman"/>
          <w:iCs/>
          <w:noProof/>
          <w:snapToGrid w:val="0"/>
          <w:lang w:val="lt-LT"/>
        </w:rPr>
        <w:t xml:space="preserve"> cholesterolio sekreciją į tulžį</w:t>
      </w:r>
      <w:r w:rsidRPr="00334CC0">
        <w:rPr>
          <w:rFonts w:ascii="Times New Roman" w:eastAsia="Times New Roman" w:hAnsi="Times New Roman" w:cs="Times New Roman"/>
          <w:noProof/>
          <w:snapToGrid w:val="0"/>
          <w:lang w:val="lt-LT"/>
        </w:rPr>
        <w:t xml:space="preserve"> ir tulžies pūslės akmenligę. Toks poveikis priešingas UDCR, vartojamos tulžies pūslės akmenų tirpinimui, poveikiui.</w:t>
      </w:r>
    </w:p>
    <w:p w14:paraId="798783FF"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EDFD0D6"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4.6</w:t>
      </w:r>
      <w:r w:rsidRPr="00334CC0">
        <w:rPr>
          <w:rFonts w:ascii="Times New Roman" w:eastAsia="Times New Roman" w:hAnsi="Times New Roman" w:cs="Times New Roman"/>
          <w:b/>
          <w:bCs/>
          <w:snapToGrid w:val="0"/>
          <w:lang w:val="lt-LT" w:eastAsia="x-none"/>
        </w:rPr>
        <w:tab/>
        <w:t>Vaisingumas, nėštumo ir žindymo laikotarpis</w:t>
      </w:r>
    </w:p>
    <w:p w14:paraId="7BAAD32F" w14:textId="77777777" w:rsidR="00C75DA5" w:rsidRPr="00334CC0" w:rsidRDefault="00C75DA5" w:rsidP="00C75DA5">
      <w:pPr>
        <w:numPr>
          <w:ilvl w:val="12"/>
          <w:numId w:val="0"/>
        </w:numPr>
        <w:spacing w:after="0" w:line="240" w:lineRule="auto"/>
        <w:rPr>
          <w:rFonts w:ascii="Times New Roman" w:eastAsia="Times New Roman" w:hAnsi="Times New Roman" w:cs="Times New Roman"/>
          <w:bCs/>
          <w:snapToGrid w:val="0"/>
          <w:lang w:val="lt-LT"/>
        </w:rPr>
      </w:pPr>
    </w:p>
    <w:p w14:paraId="6374B4AC" w14:textId="77777777" w:rsidR="00C75DA5" w:rsidRPr="00334CC0" w:rsidRDefault="00C75DA5" w:rsidP="00C75DA5">
      <w:pPr>
        <w:numPr>
          <w:ilvl w:val="12"/>
          <w:numId w:val="0"/>
        </w:numPr>
        <w:spacing w:after="0" w:line="240" w:lineRule="auto"/>
        <w:rPr>
          <w:rFonts w:ascii="Times New Roman" w:eastAsia="Times New Roman" w:hAnsi="Times New Roman" w:cs="Times New Roman"/>
          <w:bCs/>
          <w:i/>
          <w:snapToGrid w:val="0"/>
          <w:lang w:val="lt-LT"/>
        </w:rPr>
      </w:pPr>
      <w:r w:rsidRPr="00334CC0">
        <w:rPr>
          <w:rFonts w:ascii="Times New Roman" w:eastAsia="Times New Roman" w:hAnsi="Times New Roman" w:cs="Times New Roman"/>
          <w:bCs/>
          <w:i/>
          <w:snapToGrid w:val="0"/>
          <w:lang w:val="lt-LT"/>
        </w:rPr>
        <w:t xml:space="preserve">Nėštumas </w:t>
      </w:r>
    </w:p>
    <w:p w14:paraId="0F441B68"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color w:val="0D0D0D"/>
          <w:lang w:val="lt-LT"/>
        </w:rPr>
      </w:pPr>
      <w:r w:rsidRPr="00334CC0">
        <w:rPr>
          <w:rFonts w:ascii="Times New Roman" w:eastAsia="Times New Roman" w:hAnsi="Times New Roman" w:cs="Times New Roman"/>
          <w:noProof/>
          <w:snapToGrid w:val="0"/>
          <w:color w:val="0D0D0D"/>
          <w:lang w:val="lt-LT"/>
        </w:rPr>
        <w:t>Duomenų apie ursodeoksicholio rūgšties vartojimą nėštumo metu, nėra arba jų nepakanka. Tyrimai su gyvūnais parodė, kad šiam vaistiniam preparatui būdingas toksinis poveikis reprodukcijai, ypač – vartojant jo ankstyvuoju nėštumo laikotarpiu (žr. skyrių 5.3).</w:t>
      </w:r>
    </w:p>
    <w:p w14:paraId="42DC0DFE" w14:textId="4F96280B" w:rsidR="00C75DA5" w:rsidRPr="00334CC0" w:rsidRDefault="00C75DA5" w:rsidP="00C75DA5">
      <w:pPr>
        <w:numPr>
          <w:ilvl w:val="12"/>
          <w:numId w:val="0"/>
        </w:numPr>
        <w:spacing w:after="0" w:line="240" w:lineRule="auto"/>
        <w:rPr>
          <w:rFonts w:ascii="Times New Roman" w:eastAsia="Times New Roman" w:hAnsi="Times New Roman" w:cs="Times New Roman"/>
          <w:noProof/>
          <w:snapToGrid w:val="0"/>
          <w:color w:val="0D0D0D"/>
          <w:lang w:val="lt-LT"/>
        </w:rPr>
      </w:pPr>
      <w:r w:rsidRPr="00334CC0">
        <w:rPr>
          <w:rFonts w:ascii="Times New Roman" w:eastAsia="Times New Roman" w:hAnsi="Times New Roman" w:cs="Times New Roman"/>
          <w:noProof/>
          <w:snapToGrid w:val="0"/>
          <w:color w:val="0D0D0D"/>
          <w:lang w:val="lt-LT"/>
        </w:rPr>
        <w:t>Ursofalk kapsulių nerekomenduojama vartoti nėštumo metu, nebent tai būtina. Vaisingo amžiaus moterys šiuo vaistiniu preparatu gali būti gydomos tik tuo atveju, jei naudojasi patikimomis kontracepcijos priemonėmis (rekomenduojama naudotis nehormoninėmis</w:t>
      </w:r>
      <w:r w:rsidR="00D47EEB" w:rsidRPr="00334CC0">
        <w:rPr>
          <w:rFonts w:ascii="Times New Roman" w:eastAsia="Times New Roman" w:hAnsi="Times New Roman" w:cs="Times New Roman"/>
          <w:noProof/>
          <w:snapToGrid w:val="0"/>
          <w:color w:val="0D0D0D"/>
          <w:lang w:val="lt-LT"/>
        </w:rPr>
        <w:t xml:space="preserve"> arba mažai estrogenų turinčiomis </w:t>
      </w:r>
      <w:r w:rsidRPr="00334CC0">
        <w:rPr>
          <w:rFonts w:ascii="Times New Roman" w:eastAsia="Times New Roman" w:hAnsi="Times New Roman" w:cs="Times New Roman"/>
          <w:noProof/>
          <w:snapToGrid w:val="0"/>
          <w:color w:val="0D0D0D"/>
          <w:lang w:val="lt-LT"/>
        </w:rPr>
        <w:t>kontracepcijos priemonėmis). Jei Ursofalk yra vartojamos tulžies pūslės akmenų tirpinimui, būtina naudotis nehormoninėmis kontracepcijos priemonėmis, kadangi hormoniniai kontraceptikai gali skatinti tulžies pūslės akmenų susidarymą.</w:t>
      </w:r>
    </w:p>
    <w:p w14:paraId="0F119F5F"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color w:val="0D0D0D"/>
          <w:lang w:val="lt-LT"/>
        </w:rPr>
      </w:pPr>
    </w:p>
    <w:p w14:paraId="321BA7AD"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color w:val="0D0D0D"/>
          <w:lang w:val="lt-LT"/>
        </w:rPr>
      </w:pPr>
      <w:r w:rsidRPr="00334CC0">
        <w:rPr>
          <w:rFonts w:ascii="Times New Roman" w:eastAsia="Times New Roman" w:hAnsi="Times New Roman" w:cs="Times New Roman"/>
          <w:noProof/>
          <w:snapToGrid w:val="0"/>
          <w:color w:val="0D0D0D"/>
          <w:lang w:val="lt-LT"/>
        </w:rPr>
        <w:t>Prieš pradedant gydyti šiuo medikamentu, būtina atmesti galimo nėštumo tikimybę.</w:t>
      </w:r>
    </w:p>
    <w:p w14:paraId="69FC591C"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color w:val="0D0D0D"/>
          <w:lang w:val="lt-LT"/>
        </w:rPr>
      </w:pPr>
    </w:p>
    <w:p w14:paraId="10F36908" w14:textId="77777777" w:rsidR="00C75DA5" w:rsidRPr="00334CC0" w:rsidRDefault="00C75DA5" w:rsidP="00C75DA5">
      <w:pPr>
        <w:tabs>
          <w:tab w:val="left" w:pos="567"/>
        </w:tabs>
        <w:spacing w:after="0" w:line="260" w:lineRule="exact"/>
        <w:rPr>
          <w:rFonts w:ascii="Times New Roman" w:eastAsia="Times New Roman" w:hAnsi="Times New Roman" w:cs="Times New Roman"/>
          <w:i/>
          <w:noProof/>
          <w:snapToGrid w:val="0"/>
          <w:color w:val="0D0D0D"/>
          <w:lang w:val="lt-LT"/>
        </w:rPr>
      </w:pPr>
      <w:r w:rsidRPr="00334CC0">
        <w:rPr>
          <w:rFonts w:ascii="Times New Roman" w:eastAsia="Times New Roman" w:hAnsi="Times New Roman" w:cs="Times New Roman"/>
          <w:i/>
          <w:noProof/>
          <w:snapToGrid w:val="0"/>
          <w:color w:val="0D0D0D"/>
          <w:lang w:val="lt-LT"/>
        </w:rPr>
        <w:t>Žindymas</w:t>
      </w:r>
    </w:p>
    <w:p w14:paraId="651113EC" w14:textId="77777777" w:rsidR="00C75DA5" w:rsidRDefault="00C75DA5" w:rsidP="00C75DA5">
      <w:pPr>
        <w:tabs>
          <w:tab w:val="left" w:pos="567"/>
        </w:tabs>
        <w:spacing w:after="0" w:line="260" w:lineRule="exact"/>
        <w:rPr>
          <w:rFonts w:ascii="Times New Roman" w:eastAsia="Times New Roman" w:hAnsi="Times New Roman" w:cs="Times New Roman"/>
          <w:noProof/>
          <w:snapToGrid w:val="0"/>
          <w:color w:val="0D0D0D"/>
          <w:lang w:val="lt-LT"/>
        </w:rPr>
      </w:pPr>
      <w:r w:rsidRPr="00334CC0">
        <w:rPr>
          <w:rFonts w:ascii="Times New Roman" w:eastAsia="Times New Roman" w:hAnsi="Times New Roman" w:cs="Times New Roman"/>
          <w:noProof/>
          <w:snapToGrid w:val="0"/>
          <w:color w:val="0D0D0D"/>
          <w:lang w:val="lt-LT"/>
        </w:rPr>
        <w:t>Keli užfiksuoti atvejai apie ursodeoksicholio vartojimą žindymo laikotarpiu rodo, kad į pieną išsiskiria labai mažai UDCR ir žindomam kūdikiui neturėtų pasireikšti nepageidaujamų reakcijų.</w:t>
      </w:r>
    </w:p>
    <w:p w14:paraId="4F7657B1" w14:textId="77777777" w:rsidR="00C96991" w:rsidRPr="00334CC0" w:rsidRDefault="00C96991" w:rsidP="00C75DA5">
      <w:pPr>
        <w:tabs>
          <w:tab w:val="left" w:pos="567"/>
        </w:tabs>
        <w:spacing w:after="0" w:line="260" w:lineRule="exact"/>
        <w:rPr>
          <w:rFonts w:ascii="Times New Roman" w:eastAsia="Times New Roman" w:hAnsi="Times New Roman" w:cs="Times New Roman"/>
          <w:noProof/>
          <w:snapToGrid w:val="0"/>
          <w:color w:val="0D0D0D"/>
          <w:lang w:val="lt-LT"/>
        </w:rPr>
      </w:pPr>
    </w:p>
    <w:p w14:paraId="4AE8255F" w14:textId="77777777" w:rsidR="00C96991" w:rsidRPr="00334CC0" w:rsidRDefault="00C96991" w:rsidP="00C96991">
      <w:pPr>
        <w:tabs>
          <w:tab w:val="left" w:pos="567"/>
        </w:tabs>
        <w:spacing w:after="0" w:line="260" w:lineRule="exact"/>
        <w:rPr>
          <w:rFonts w:ascii="Times New Roman" w:eastAsia="Times New Roman" w:hAnsi="Times New Roman" w:cs="Times New Roman"/>
          <w:i/>
          <w:noProof/>
          <w:snapToGrid w:val="0"/>
          <w:color w:val="0D0D0D"/>
          <w:lang w:val="lt-LT"/>
        </w:rPr>
      </w:pPr>
      <w:r w:rsidRPr="00334CC0">
        <w:rPr>
          <w:rFonts w:ascii="Times New Roman" w:eastAsia="Times New Roman" w:hAnsi="Times New Roman" w:cs="Times New Roman"/>
          <w:i/>
          <w:noProof/>
          <w:snapToGrid w:val="0"/>
          <w:color w:val="0D0D0D"/>
          <w:lang w:val="lt-LT"/>
        </w:rPr>
        <w:t>Vaisingumas</w:t>
      </w:r>
    </w:p>
    <w:p w14:paraId="46EE8A7F" w14:textId="77777777" w:rsidR="00C96991" w:rsidRPr="00334CC0" w:rsidRDefault="00C96991" w:rsidP="00C96991">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Tyrimai su gyvūnais poveikio vaisingumui nerodo (žr. skyrių 5.3). Apie UDCR gydymo poveikį žmonių vaisingumui duomenų nėra.</w:t>
      </w:r>
    </w:p>
    <w:p w14:paraId="5B36318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916FE5B"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4.7</w:t>
      </w:r>
      <w:r w:rsidRPr="00334CC0">
        <w:rPr>
          <w:rFonts w:ascii="Times New Roman" w:eastAsia="Times New Roman" w:hAnsi="Times New Roman" w:cs="Times New Roman"/>
          <w:b/>
          <w:bCs/>
          <w:snapToGrid w:val="0"/>
          <w:lang w:val="lt-LT" w:eastAsia="x-none"/>
        </w:rPr>
        <w:tab/>
        <w:t>Poveikis gebėjimui vairuoti ir valdyti mechanizmus</w:t>
      </w:r>
    </w:p>
    <w:p w14:paraId="1228BBA2"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FB2EFC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UDCR gebėjimo vairuoti ir valdyti mechanizmus neveikia arba veikia nereikšmingai.</w:t>
      </w:r>
    </w:p>
    <w:p w14:paraId="4EA54211"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4E4566D" w14:textId="77777777" w:rsidR="00C75DA5" w:rsidRPr="00334CC0" w:rsidRDefault="00C75DA5" w:rsidP="00334CC0">
      <w:pPr>
        <w:keepNext/>
        <w:keepLines/>
        <w:tabs>
          <w:tab w:val="left" w:pos="567"/>
        </w:tabs>
        <w:spacing w:after="0" w:line="240" w:lineRule="auto"/>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lastRenderedPageBreak/>
        <w:t>4.8</w:t>
      </w:r>
      <w:r w:rsidRPr="00334CC0">
        <w:rPr>
          <w:rFonts w:ascii="Times New Roman" w:eastAsia="Times New Roman" w:hAnsi="Times New Roman" w:cs="Times New Roman"/>
          <w:b/>
          <w:snapToGrid w:val="0"/>
          <w:lang w:val="lt-LT"/>
        </w:rPr>
        <w:tab/>
        <w:t>Nepageidaujamas poveikis</w:t>
      </w:r>
    </w:p>
    <w:p w14:paraId="36D45BAE" w14:textId="77777777" w:rsidR="00C75DA5" w:rsidRPr="00334CC0" w:rsidRDefault="00C75DA5" w:rsidP="00334CC0">
      <w:pPr>
        <w:keepNext/>
        <w:keepLines/>
        <w:tabs>
          <w:tab w:val="left" w:pos="567"/>
        </w:tabs>
        <w:spacing w:after="0" w:line="260" w:lineRule="exact"/>
        <w:rPr>
          <w:rFonts w:ascii="Times New Roman" w:eastAsia="Times New Roman" w:hAnsi="Times New Roman" w:cs="Times New Roman"/>
          <w:snapToGrid w:val="0"/>
          <w:u w:val="single"/>
          <w:lang w:val="lt-LT"/>
        </w:rPr>
      </w:pPr>
    </w:p>
    <w:p w14:paraId="0BCDF203" w14:textId="669BB4F4" w:rsidR="00C75DA5" w:rsidRPr="00334CC0" w:rsidRDefault="00E4784D" w:rsidP="00C75DA5">
      <w:pPr>
        <w:tabs>
          <w:tab w:val="left" w:pos="567"/>
        </w:tabs>
        <w:autoSpaceDE w:val="0"/>
        <w:autoSpaceDN w:val="0"/>
        <w:adjustRightInd w:val="0"/>
        <w:spacing w:after="0" w:line="260" w:lineRule="exact"/>
        <w:jc w:val="both"/>
        <w:rPr>
          <w:rFonts w:ascii="Times New Roman" w:eastAsia="Times New Roman" w:hAnsi="Times New Roman" w:cs="Times New Roman"/>
          <w:snapToGrid w:val="0"/>
          <w:lang w:val="lt-LT"/>
        </w:rPr>
      </w:pPr>
      <w:bookmarkStart w:id="0" w:name="_Hlk161152943"/>
      <w:r w:rsidRPr="00334CC0">
        <w:rPr>
          <w:rFonts w:ascii="Times New Roman" w:eastAsia="Times New Roman" w:hAnsi="Times New Roman" w:cs="Times New Roman"/>
          <w:snapToGrid w:val="0"/>
          <w:lang w:val="lt-LT"/>
        </w:rPr>
        <w:t xml:space="preserve">Nepageidaujamos reakcijos, stebėtos klinikinių tyrimų ir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250 mg kapsulių vartojimo metu, toliau pateiktoje lentelėje išvardytos</w:t>
      </w:r>
      <w:r w:rsidR="00020D7B" w:rsidRPr="00334CC0">
        <w:rPr>
          <w:rFonts w:ascii="Times New Roman" w:eastAsia="Times New Roman" w:hAnsi="Times New Roman" w:cs="Times New Roman"/>
          <w:snapToGrid w:val="0"/>
          <w:lang w:val="lt-LT"/>
        </w:rPr>
        <w:t xml:space="preserve"> pagal </w:t>
      </w:r>
      <w:proofErr w:type="spellStart"/>
      <w:r w:rsidR="00020D7B" w:rsidRPr="00334CC0">
        <w:rPr>
          <w:rFonts w:ascii="Times New Roman" w:eastAsia="Times New Roman" w:hAnsi="Times New Roman" w:cs="Times New Roman"/>
          <w:snapToGrid w:val="0"/>
          <w:lang w:val="lt-LT"/>
        </w:rPr>
        <w:t>MedDRA</w:t>
      </w:r>
      <w:proofErr w:type="spellEnd"/>
      <w:r w:rsidR="00020D7B" w:rsidRPr="00334CC0">
        <w:rPr>
          <w:rFonts w:ascii="Times New Roman" w:eastAsia="Times New Roman" w:hAnsi="Times New Roman" w:cs="Times New Roman"/>
          <w:snapToGrid w:val="0"/>
          <w:lang w:val="lt-LT"/>
        </w:rPr>
        <w:t xml:space="preserve"> organų sistemų klasę ir dažnį. </w:t>
      </w:r>
      <w:r w:rsidR="00473052" w:rsidRPr="00473052">
        <w:rPr>
          <w:rFonts w:ascii="Times New Roman" w:eastAsia="Times New Roman" w:hAnsi="Times New Roman" w:cs="Times New Roman"/>
          <w:snapToGrid w:val="0"/>
          <w:lang w:val="lt-LT"/>
        </w:rPr>
        <w:t xml:space="preserve">Nepageidaujamo poveikio </w:t>
      </w:r>
      <w:r w:rsidR="00473052">
        <w:rPr>
          <w:rFonts w:ascii="Times New Roman" w:eastAsia="Times New Roman" w:hAnsi="Times New Roman" w:cs="Times New Roman"/>
          <w:snapToGrid w:val="0"/>
          <w:lang w:val="lt-LT"/>
        </w:rPr>
        <w:t>d</w:t>
      </w:r>
      <w:r w:rsidR="00020D7B" w:rsidRPr="00334CC0">
        <w:rPr>
          <w:rFonts w:ascii="Times New Roman" w:eastAsia="Times New Roman" w:hAnsi="Times New Roman" w:cs="Times New Roman"/>
          <w:snapToGrid w:val="0"/>
          <w:lang w:val="lt-LT"/>
        </w:rPr>
        <w:t>ažnis apibūdin</w:t>
      </w:r>
      <w:r w:rsidR="00473052">
        <w:rPr>
          <w:rFonts w:ascii="Times New Roman" w:eastAsia="Times New Roman" w:hAnsi="Times New Roman" w:cs="Times New Roman"/>
          <w:snapToGrid w:val="0"/>
          <w:lang w:val="lt-LT"/>
        </w:rPr>
        <w:t xml:space="preserve">amas </w:t>
      </w:r>
      <w:r w:rsidR="00020D7B" w:rsidRPr="00334CC0">
        <w:rPr>
          <w:rFonts w:ascii="Times New Roman" w:eastAsia="Times New Roman" w:hAnsi="Times New Roman" w:cs="Times New Roman"/>
          <w:snapToGrid w:val="0"/>
          <w:lang w:val="lt-LT"/>
        </w:rPr>
        <w:t>taip:</w:t>
      </w:r>
      <w:bookmarkStart w:id="1" w:name="_Hlk161151408"/>
      <w:bookmarkEnd w:id="0"/>
      <w:r w:rsidR="00473052">
        <w:rPr>
          <w:rFonts w:ascii="Times New Roman" w:eastAsia="Times New Roman" w:hAnsi="Times New Roman" w:cs="Times New Roman"/>
          <w:snapToGrid w:val="0"/>
          <w:lang w:val="lt-LT"/>
        </w:rPr>
        <w:t xml:space="preserve"> </w:t>
      </w:r>
      <w:r w:rsidR="00C75DA5" w:rsidRPr="00334CC0">
        <w:rPr>
          <w:rFonts w:ascii="Times New Roman" w:eastAsia="Times New Roman" w:hAnsi="Times New Roman" w:cs="Times New Roman"/>
          <w:snapToGrid w:val="0"/>
          <w:lang w:val="lt-LT"/>
        </w:rPr>
        <w:t>labai dažnas (≥1</w:t>
      </w:r>
      <w:r w:rsidR="00CB53AB" w:rsidRPr="00334CC0">
        <w:rPr>
          <w:rFonts w:ascii="Times New Roman" w:eastAsia="Times New Roman" w:hAnsi="Times New Roman" w:cs="Times New Roman"/>
          <w:snapToGrid w:val="0"/>
          <w:lang w:val="lt-LT"/>
        </w:rPr>
        <w:t>/</w:t>
      </w:r>
      <w:r w:rsidR="00C75DA5" w:rsidRPr="00334CC0">
        <w:rPr>
          <w:rFonts w:ascii="Times New Roman" w:eastAsia="Times New Roman" w:hAnsi="Times New Roman" w:cs="Times New Roman"/>
          <w:snapToGrid w:val="0"/>
          <w:lang w:val="lt-LT"/>
        </w:rPr>
        <w:t>10), dažnas (nuo ≥1</w:t>
      </w:r>
      <w:r w:rsidR="00CB53AB" w:rsidRPr="00334CC0">
        <w:rPr>
          <w:rFonts w:ascii="Times New Roman" w:eastAsia="Times New Roman" w:hAnsi="Times New Roman" w:cs="Times New Roman"/>
          <w:snapToGrid w:val="0"/>
          <w:lang w:val="lt-LT"/>
        </w:rPr>
        <w:t>/</w:t>
      </w:r>
      <w:r w:rsidR="00C75DA5" w:rsidRPr="00334CC0">
        <w:rPr>
          <w:rFonts w:ascii="Times New Roman" w:eastAsia="Times New Roman" w:hAnsi="Times New Roman" w:cs="Times New Roman"/>
          <w:snapToGrid w:val="0"/>
          <w:lang w:val="lt-LT"/>
        </w:rPr>
        <w:t>100 iki &lt;1</w:t>
      </w:r>
      <w:r w:rsidR="00CB53AB" w:rsidRPr="00334CC0">
        <w:rPr>
          <w:rFonts w:ascii="Times New Roman" w:eastAsia="Times New Roman" w:hAnsi="Times New Roman" w:cs="Times New Roman"/>
          <w:snapToGrid w:val="0"/>
          <w:lang w:val="lt-LT"/>
        </w:rPr>
        <w:t>/</w:t>
      </w:r>
      <w:r w:rsidR="00C75DA5" w:rsidRPr="00334CC0">
        <w:rPr>
          <w:rFonts w:ascii="Times New Roman" w:eastAsia="Times New Roman" w:hAnsi="Times New Roman" w:cs="Times New Roman"/>
          <w:snapToGrid w:val="0"/>
          <w:lang w:val="lt-LT"/>
        </w:rPr>
        <w:t>10), nedažnas (nuo ≥1 iš 1</w:t>
      </w:r>
      <w:r w:rsidR="00020D7B" w:rsidRPr="00334CC0">
        <w:rPr>
          <w:rFonts w:ascii="Times New Roman" w:eastAsia="Times New Roman" w:hAnsi="Times New Roman" w:cs="Times New Roman"/>
          <w:snapToGrid w:val="0"/>
          <w:lang w:val="lt-LT"/>
        </w:rPr>
        <w:t> </w:t>
      </w:r>
      <w:r w:rsidR="00C75DA5" w:rsidRPr="00334CC0">
        <w:rPr>
          <w:rFonts w:ascii="Times New Roman" w:eastAsia="Times New Roman" w:hAnsi="Times New Roman" w:cs="Times New Roman"/>
          <w:snapToGrid w:val="0"/>
          <w:lang w:val="lt-LT"/>
        </w:rPr>
        <w:t>000 iki &lt;1 iš 100), retas (nuo ≥1 iš 10</w:t>
      </w:r>
      <w:r w:rsidR="00020D7B" w:rsidRPr="00334CC0">
        <w:rPr>
          <w:rFonts w:ascii="Times New Roman" w:eastAsia="Times New Roman" w:hAnsi="Times New Roman" w:cs="Times New Roman"/>
          <w:snapToGrid w:val="0"/>
          <w:lang w:val="lt-LT"/>
        </w:rPr>
        <w:t> </w:t>
      </w:r>
      <w:r w:rsidR="00C75DA5" w:rsidRPr="00334CC0">
        <w:rPr>
          <w:rFonts w:ascii="Times New Roman" w:eastAsia="Times New Roman" w:hAnsi="Times New Roman" w:cs="Times New Roman"/>
          <w:snapToGrid w:val="0"/>
          <w:lang w:val="lt-LT"/>
        </w:rPr>
        <w:t>000 iki &lt;1 iš 1</w:t>
      </w:r>
      <w:r w:rsidR="00020D7B" w:rsidRPr="00334CC0">
        <w:rPr>
          <w:rFonts w:ascii="Times New Roman" w:eastAsia="Times New Roman" w:hAnsi="Times New Roman" w:cs="Times New Roman"/>
          <w:snapToGrid w:val="0"/>
          <w:lang w:val="lt-LT"/>
        </w:rPr>
        <w:t> </w:t>
      </w:r>
      <w:r w:rsidR="00C75DA5" w:rsidRPr="00334CC0">
        <w:rPr>
          <w:rFonts w:ascii="Times New Roman" w:eastAsia="Times New Roman" w:hAnsi="Times New Roman" w:cs="Times New Roman"/>
          <w:snapToGrid w:val="0"/>
          <w:lang w:val="lt-LT"/>
        </w:rPr>
        <w:t>000), labai retas (&lt;1 iš 10</w:t>
      </w:r>
      <w:r w:rsidR="00020D7B" w:rsidRPr="00334CC0">
        <w:rPr>
          <w:rFonts w:ascii="Times New Roman" w:eastAsia="Times New Roman" w:hAnsi="Times New Roman" w:cs="Times New Roman"/>
          <w:snapToGrid w:val="0"/>
          <w:lang w:val="lt-LT"/>
        </w:rPr>
        <w:t> </w:t>
      </w:r>
      <w:r w:rsidR="00C75DA5" w:rsidRPr="00334CC0">
        <w:rPr>
          <w:rFonts w:ascii="Times New Roman" w:eastAsia="Times New Roman" w:hAnsi="Times New Roman" w:cs="Times New Roman"/>
          <w:snapToGrid w:val="0"/>
          <w:lang w:val="lt-LT"/>
        </w:rPr>
        <w:t>000)</w:t>
      </w:r>
      <w:r w:rsidR="00020D7B" w:rsidRPr="00334CC0">
        <w:rPr>
          <w:rFonts w:ascii="Times New Roman" w:eastAsia="Times New Roman" w:hAnsi="Times New Roman" w:cs="Times New Roman"/>
          <w:snapToGrid w:val="0"/>
          <w:lang w:val="lt-LT"/>
        </w:rPr>
        <w:t xml:space="preserve"> arba dažnis </w:t>
      </w:r>
      <w:r w:rsidR="00C75DA5" w:rsidRPr="00334CC0">
        <w:rPr>
          <w:rFonts w:ascii="Times New Roman" w:eastAsia="Times New Roman" w:hAnsi="Times New Roman" w:cs="Times New Roman"/>
          <w:snapToGrid w:val="0"/>
          <w:lang w:val="lt-LT"/>
        </w:rPr>
        <w:t>nežinomas (negali būti apskaičiuotas pagal turimus duomenis).</w:t>
      </w:r>
    </w:p>
    <w:bookmarkEnd w:id="1"/>
    <w:p w14:paraId="76CA21B9" w14:textId="77777777" w:rsidR="00C75DA5" w:rsidRPr="00334CC0" w:rsidRDefault="00C75DA5" w:rsidP="00C75DA5">
      <w:pPr>
        <w:tabs>
          <w:tab w:val="left" w:pos="567"/>
        </w:tabs>
        <w:autoSpaceDE w:val="0"/>
        <w:autoSpaceDN w:val="0"/>
        <w:adjustRightInd w:val="0"/>
        <w:spacing w:after="0" w:line="260" w:lineRule="exact"/>
        <w:jc w:val="both"/>
        <w:rPr>
          <w:rFonts w:ascii="Times New Roman" w:eastAsia="Times New Roman" w:hAnsi="Times New Roman" w:cs="Times New Roman"/>
          <w:snapToGrid w:val="0"/>
          <w:lang w:val="lt-LT"/>
        </w:rPr>
      </w:pPr>
    </w:p>
    <w:tbl>
      <w:tblPr>
        <w:tblStyle w:val="TableGrid1"/>
        <w:tblW w:w="9214" w:type="dxa"/>
        <w:tblInd w:w="-5" w:type="dxa"/>
        <w:tblLook w:val="04A0" w:firstRow="1" w:lastRow="0" w:firstColumn="1" w:lastColumn="0" w:noHBand="0" w:noVBand="1"/>
      </w:tblPr>
      <w:tblGrid>
        <w:gridCol w:w="2303"/>
        <w:gridCol w:w="2304"/>
        <w:gridCol w:w="2303"/>
        <w:gridCol w:w="2304"/>
      </w:tblGrid>
      <w:tr w:rsidR="00175FA5" w:rsidRPr="00334CC0" w14:paraId="266300DC" w14:textId="77777777" w:rsidTr="00007C39">
        <w:tc>
          <w:tcPr>
            <w:tcW w:w="2303" w:type="dxa"/>
          </w:tcPr>
          <w:p w14:paraId="0E768D4C" w14:textId="499271F4" w:rsidR="00020D7B" w:rsidRPr="00334CC0" w:rsidRDefault="00020D7B" w:rsidP="00020D7B">
            <w:pPr>
              <w:ind w:right="284"/>
              <w:rPr>
                <w:b/>
                <w:bCs/>
                <w:sz w:val="22"/>
                <w:szCs w:val="22"/>
                <w:lang w:val="lt-LT"/>
              </w:rPr>
            </w:pPr>
            <w:bookmarkStart w:id="2" w:name="_Hlk161151440"/>
            <w:proofErr w:type="spellStart"/>
            <w:r w:rsidRPr="00334CC0">
              <w:rPr>
                <w:b/>
                <w:bCs/>
                <w:sz w:val="22"/>
                <w:szCs w:val="22"/>
                <w:lang w:val="lt-LT"/>
              </w:rPr>
              <w:t>MedDRA</w:t>
            </w:r>
            <w:proofErr w:type="spellEnd"/>
            <w:r w:rsidRPr="00334CC0">
              <w:rPr>
                <w:b/>
                <w:bCs/>
                <w:sz w:val="22"/>
                <w:szCs w:val="22"/>
                <w:lang w:val="lt-LT"/>
              </w:rPr>
              <w:t xml:space="preserve"> organų sistemų klasė</w:t>
            </w:r>
          </w:p>
        </w:tc>
        <w:tc>
          <w:tcPr>
            <w:tcW w:w="2304" w:type="dxa"/>
          </w:tcPr>
          <w:p w14:paraId="7517460B" w14:textId="0EDAB159" w:rsidR="00020D7B" w:rsidRPr="00334CC0" w:rsidRDefault="00020D7B" w:rsidP="00020D7B">
            <w:pPr>
              <w:ind w:right="284"/>
              <w:rPr>
                <w:b/>
                <w:bCs/>
                <w:sz w:val="22"/>
                <w:szCs w:val="22"/>
                <w:lang w:val="lt-LT"/>
              </w:rPr>
            </w:pPr>
            <w:r w:rsidRPr="00334CC0">
              <w:rPr>
                <w:b/>
                <w:bCs/>
                <w:sz w:val="22"/>
                <w:szCs w:val="22"/>
                <w:lang w:val="lt-LT"/>
              </w:rPr>
              <w:t>Dažnas</w:t>
            </w:r>
          </w:p>
        </w:tc>
        <w:tc>
          <w:tcPr>
            <w:tcW w:w="2303" w:type="dxa"/>
          </w:tcPr>
          <w:p w14:paraId="18E6FEFF" w14:textId="65C9D0AF" w:rsidR="00020D7B" w:rsidRPr="00334CC0" w:rsidRDefault="00020D7B" w:rsidP="00020D7B">
            <w:pPr>
              <w:tabs>
                <w:tab w:val="left" w:pos="567"/>
                <w:tab w:val="left" w:pos="1134"/>
                <w:tab w:val="left" w:pos="1701"/>
                <w:tab w:val="left" w:pos="5103"/>
              </w:tabs>
              <w:spacing w:line="240" w:lineRule="exact"/>
              <w:rPr>
                <w:b/>
                <w:bCs/>
                <w:sz w:val="22"/>
                <w:szCs w:val="22"/>
                <w:lang w:val="lt-LT"/>
              </w:rPr>
            </w:pPr>
            <w:r w:rsidRPr="00334CC0">
              <w:rPr>
                <w:b/>
                <w:bCs/>
                <w:sz w:val="22"/>
                <w:szCs w:val="22"/>
                <w:lang w:val="lt-LT"/>
              </w:rPr>
              <w:t>Labai retas</w:t>
            </w:r>
          </w:p>
        </w:tc>
        <w:tc>
          <w:tcPr>
            <w:tcW w:w="2304" w:type="dxa"/>
          </w:tcPr>
          <w:p w14:paraId="70D13ECC" w14:textId="691571AA" w:rsidR="00020D7B" w:rsidRPr="00334CC0" w:rsidRDefault="00020D7B" w:rsidP="00020D7B">
            <w:pPr>
              <w:tabs>
                <w:tab w:val="left" w:pos="567"/>
                <w:tab w:val="left" w:pos="1134"/>
                <w:tab w:val="left" w:pos="1701"/>
                <w:tab w:val="left" w:pos="5103"/>
              </w:tabs>
              <w:spacing w:line="240" w:lineRule="exact"/>
              <w:rPr>
                <w:b/>
                <w:bCs/>
                <w:sz w:val="22"/>
                <w:szCs w:val="22"/>
                <w:lang w:val="lt-LT"/>
              </w:rPr>
            </w:pPr>
            <w:r w:rsidRPr="00334CC0">
              <w:rPr>
                <w:b/>
                <w:bCs/>
                <w:sz w:val="22"/>
                <w:szCs w:val="22"/>
                <w:lang w:val="lt-LT"/>
              </w:rPr>
              <w:t>Dažnis nežinomas</w:t>
            </w:r>
          </w:p>
        </w:tc>
      </w:tr>
      <w:tr w:rsidR="00175FA5" w:rsidRPr="00334CC0" w14:paraId="0B8E2F18" w14:textId="77777777" w:rsidTr="00007C39">
        <w:tc>
          <w:tcPr>
            <w:tcW w:w="2303" w:type="dxa"/>
          </w:tcPr>
          <w:p w14:paraId="3F24CF5D" w14:textId="121EC63A" w:rsidR="00020D7B" w:rsidRPr="00334CC0" w:rsidRDefault="00020D7B" w:rsidP="00020D7B">
            <w:pPr>
              <w:tabs>
                <w:tab w:val="left" w:pos="851"/>
                <w:tab w:val="left" w:pos="1701"/>
                <w:tab w:val="left" w:pos="5103"/>
              </w:tabs>
              <w:spacing w:line="240" w:lineRule="exact"/>
              <w:rPr>
                <w:i/>
                <w:iCs/>
                <w:sz w:val="22"/>
                <w:szCs w:val="22"/>
                <w:lang w:val="lt-LT"/>
              </w:rPr>
            </w:pPr>
            <w:r w:rsidRPr="00334CC0">
              <w:rPr>
                <w:i/>
                <w:sz w:val="22"/>
                <w:szCs w:val="22"/>
                <w:lang w:val="lt-LT"/>
              </w:rPr>
              <w:t>Virškinimo trakto sutrikimai</w:t>
            </w:r>
          </w:p>
        </w:tc>
        <w:tc>
          <w:tcPr>
            <w:tcW w:w="2304" w:type="dxa"/>
          </w:tcPr>
          <w:p w14:paraId="0233FBA7" w14:textId="635DA8A7" w:rsidR="00020D7B" w:rsidRPr="00334CC0" w:rsidRDefault="00020D7B" w:rsidP="00020D7B">
            <w:pPr>
              <w:ind w:right="284"/>
              <w:rPr>
                <w:b/>
                <w:bCs/>
                <w:sz w:val="22"/>
                <w:szCs w:val="22"/>
                <w:lang w:val="lt-LT"/>
              </w:rPr>
            </w:pPr>
            <w:r w:rsidRPr="00334CC0">
              <w:rPr>
                <w:snapToGrid w:val="0"/>
                <w:sz w:val="22"/>
                <w:szCs w:val="22"/>
                <w:lang w:val="lt-LT"/>
              </w:rPr>
              <w:t xml:space="preserve">Tuštinimasis </w:t>
            </w:r>
            <w:r w:rsidR="00A16EAC">
              <w:rPr>
                <w:snapToGrid w:val="0"/>
                <w:sz w:val="22"/>
                <w:szCs w:val="22"/>
                <w:lang w:val="lt-LT"/>
              </w:rPr>
              <w:t>minkštomis</w:t>
            </w:r>
            <w:r w:rsidRPr="00334CC0">
              <w:rPr>
                <w:snapToGrid w:val="0"/>
                <w:sz w:val="22"/>
                <w:szCs w:val="22"/>
                <w:lang w:val="lt-LT"/>
              </w:rPr>
              <w:t xml:space="preserve"> išmatomis ar viduriavimas</w:t>
            </w:r>
          </w:p>
        </w:tc>
        <w:tc>
          <w:tcPr>
            <w:tcW w:w="2303" w:type="dxa"/>
          </w:tcPr>
          <w:p w14:paraId="1F49F97B" w14:textId="32DC7FAA" w:rsidR="00020D7B" w:rsidRPr="00334CC0" w:rsidRDefault="00020D7B" w:rsidP="00020D7B">
            <w:pPr>
              <w:ind w:right="284"/>
              <w:rPr>
                <w:sz w:val="22"/>
                <w:szCs w:val="22"/>
                <w:lang w:val="lt-LT"/>
              </w:rPr>
            </w:pPr>
            <w:r w:rsidRPr="00334CC0">
              <w:rPr>
                <w:sz w:val="22"/>
                <w:szCs w:val="22"/>
                <w:lang w:val="lt-LT"/>
              </w:rPr>
              <w:t xml:space="preserve">Stiprus </w:t>
            </w:r>
            <w:r w:rsidR="00175FA5" w:rsidRPr="00334CC0">
              <w:rPr>
                <w:sz w:val="22"/>
                <w:szCs w:val="22"/>
                <w:lang w:val="lt-LT"/>
              </w:rPr>
              <w:t xml:space="preserve">dešiniosios viršutinės pilvo dalies skausmas gydant </w:t>
            </w:r>
            <w:r w:rsidRPr="00334CC0">
              <w:rPr>
                <w:sz w:val="22"/>
                <w:szCs w:val="22"/>
                <w:lang w:val="lt-LT"/>
              </w:rPr>
              <w:t>PBC</w:t>
            </w:r>
          </w:p>
        </w:tc>
        <w:tc>
          <w:tcPr>
            <w:tcW w:w="2304" w:type="dxa"/>
          </w:tcPr>
          <w:p w14:paraId="73F4A5EB" w14:textId="1591856B" w:rsidR="00020D7B" w:rsidRPr="00334CC0" w:rsidRDefault="00175FA5" w:rsidP="00020D7B">
            <w:pPr>
              <w:ind w:right="284"/>
              <w:rPr>
                <w:sz w:val="22"/>
                <w:szCs w:val="22"/>
                <w:lang w:val="lt-LT"/>
              </w:rPr>
            </w:pPr>
            <w:r w:rsidRPr="00334CC0">
              <w:rPr>
                <w:sz w:val="22"/>
                <w:szCs w:val="22"/>
                <w:lang w:val="lt-LT"/>
              </w:rPr>
              <w:t>Pykinimas</w:t>
            </w:r>
            <w:r w:rsidR="00020D7B" w:rsidRPr="00334CC0">
              <w:rPr>
                <w:sz w:val="22"/>
                <w:szCs w:val="22"/>
                <w:lang w:val="lt-LT"/>
              </w:rPr>
              <w:t xml:space="preserve">, </w:t>
            </w:r>
            <w:r w:rsidRPr="00334CC0">
              <w:rPr>
                <w:sz w:val="22"/>
                <w:szCs w:val="22"/>
                <w:lang w:val="lt-LT"/>
              </w:rPr>
              <w:t>vėmimas</w:t>
            </w:r>
          </w:p>
        </w:tc>
      </w:tr>
      <w:tr w:rsidR="00175FA5" w:rsidRPr="00334CC0" w14:paraId="04B2C4A4" w14:textId="77777777" w:rsidTr="00007C39">
        <w:trPr>
          <w:trHeight w:val="980"/>
        </w:trPr>
        <w:tc>
          <w:tcPr>
            <w:tcW w:w="2303" w:type="dxa"/>
          </w:tcPr>
          <w:p w14:paraId="68B175F8" w14:textId="762811CC" w:rsidR="00020D7B" w:rsidRPr="00334CC0" w:rsidRDefault="00020D7B" w:rsidP="00020D7B">
            <w:pPr>
              <w:tabs>
                <w:tab w:val="left" w:pos="1134"/>
                <w:tab w:val="left" w:pos="1701"/>
                <w:tab w:val="left" w:pos="5103"/>
              </w:tabs>
              <w:spacing w:line="240" w:lineRule="exact"/>
              <w:rPr>
                <w:i/>
                <w:iCs/>
                <w:sz w:val="22"/>
                <w:szCs w:val="22"/>
                <w:lang w:val="lt-LT"/>
              </w:rPr>
            </w:pPr>
            <w:r w:rsidRPr="00334CC0">
              <w:rPr>
                <w:i/>
                <w:sz w:val="22"/>
                <w:szCs w:val="22"/>
                <w:lang w:val="lt-LT"/>
              </w:rPr>
              <w:t>Kepenų, tulžies pūslės ir latakų sutrikimai</w:t>
            </w:r>
          </w:p>
        </w:tc>
        <w:tc>
          <w:tcPr>
            <w:tcW w:w="2304" w:type="dxa"/>
          </w:tcPr>
          <w:p w14:paraId="7B07AB84" w14:textId="77777777" w:rsidR="00020D7B" w:rsidRPr="00334CC0" w:rsidRDefault="00020D7B" w:rsidP="00020D7B">
            <w:pPr>
              <w:ind w:right="284"/>
              <w:rPr>
                <w:b/>
                <w:bCs/>
                <w:sz w:val="22"/>
                <w:szCs w:val="22"/>
                <w:lang w:val="lt-LT"/>
              </w:rPr>
            </w:pPr>
          </w:p>
        </w:tc>
        <w:tc>
          <w:tcPr>
            <w:tcW w:w="2303" w:type="dxa"/>
          </w:tcPr>
          <w:p w14:paraId="704BF3E4" w14:textId="57EED093" w:rsidR="00020D7B" w:rsidRPr="00334CC0" w:rsidRDefault="00175FA5" w:rsidP="00020D7B">
            <w:pPr>
              <w:ind w:right="284"/>
              <w:rPr>
                <w:rFonts w:ascii="Courier" w:hAnsi="Courier" w:cs="Courier"/>
                <w:sz w:val="22"/>
                <w:szCs w:val="22"/>
                <w:lang w:val="lt-LT"/>
              </w:rPr>
            </w:pPr>
            <w:r w:rsidRPr="00334CC0">
              <w:rPr>
                <w:sz w:val="22"/>
                <w:szCs w:val="22"/>
                <w:lang w:val="lt-LT"/>
              </w:rPr>
              <w:t>Tulžies pūslės akmenų sukalkėjimas</w:t>
            </w:r>
            <w:r w:rsidR="00020D7B" w:rsidRPr="00334CC0">
              <w:rPr>
                <w:sz w:val="22"/>
                <w:szCs w:val="22"/>
                <w:lang w:val="lt-LT"/>
              </w:rPr>
              <w:t xml:space="preserve">, </w:t>
            </w:r>
            <w:r w:rsidRPr="00334CC0">
              <w:rPr>
                <w:sz w:val="22"/>
                <w:szCs w:val="22"/>
                <w:lang w:val="lt-LT"/>
              </w:rPr>
              <w:t>kepenų cirozės dekompensacija</w:t>
            </w:r>
            <w:r w:rsidR="00020D7B" w:rsidRPr="00334CC0">
              <w:rPr>
                <w:sz w:val="22"/>
                <w:szCs w:val="22"/>
                <w:vertAlign w:val="superscript"/>
                <w:lang w:val="lt-LT"/>
              </w:rPr>
              <w:t>1</w:t>
            </w:r>
          </w:p>
        </w:tc>
        <w:tc>
          <w:tcPr>
            <w:tcW w:w="2304" w:type="dxa"/>
          </w:tcPr>
          <w:p w14:paraId="2CD8654B" w14:textId="77777777" w:rsidR="00020D7B" w:rsidRPr="00334CC0" w:rsidRDefault="00020D7B" w:rsidP="00020D7B">
            <w:pPr>
              <w:ind w:right="284"/>
              <w:rPr>
                <w:sz w:val="22"/>
                <w:szCs w:val="22"/>
                <w:lang w:val="lt-LT"/>
              </w:rPr>
            </w:pPr>
          </w:p>
        </w:tc>
      </w:tr>
      <w:tr w:rsidR="00175FA5" w:rsidRPr="00334CC0" w14:paraId="146353C1" w14:textId="77777777" w:rsidTr="00007C39">
        <w:tc>
          <w:tcPr>
            <w:tcW w:w="2303" w:type="dxa"/>
          </w:tcPr>
          <w:p w14:paraId="592E8B9D" w14:textId="65A78B93" w:rsidR="00020D7B" w:rsidRPr="00334CC0" w:rsidRDefault="00020D7B" w:rsidP="00020D7B">
            <w:pPr>
              <w:tabs>
                <w:tab w:val="left" w:pos="1134"/>
                <w:tab w:val="left" w:pos="1701"/>
                <w:tab w:val="left" w:pos="5103"/>
              </w:tabs>
              <w:spacing w:line="240" w:lineRule="exact"/>
              <w:rPr>
                <w:i/>
                <w:iCs/>
                <w:sz w:val="22"/>
                <w:szCs w:val="22"/>
                <w:lang w:val="lt-LT"/>
              </w:rPr>
            </w:pPr>
            <w:r w:rsidRPr="00334CC0">
              <w:rPr>
                <w:i/>
                <w:sz w:val="22"/>
                <w:szCs w:val="22"/>
                <w:lang w:val="lt-LT"/>
              </w:rPr>
              <w:t>Odos ir poodinio audinio sutrikimai</w:t>
            </w:r>
          </w:p>
        </w:tc>
        <w:tc>
          <w:tcPr>
            <w:tcW w:w="2304" w:type="dxa"/>
          </w:tcPr>
          <w:p w14:paraId="69AEDD2D" w14:textId="77777777" w:rsidR="00020D7B" w:rsidRPr="00334CC0" w:rsidRDefault="00020D7B" w:rsidP="00020D7B">
            <w:pPr>
              <w:ind w:right="284"/>
              <w:rPr>
                <w:b/>
                <w:bCs/>
                <w:sz w:val="22"/>
                <w:szCs w:val="22"/>
                <w:lang w:val="lt-LT"/>
              </w:rPr>
            </w:pPr>
          </w:p>
        </w:tc>
        <w:tc>
          <w:tcPr>
            <w:tcW w:w="2303" w:type="dxa"/>
          </w:tcPr>
          <w:p w14:paraId="7467EAB3" w14:textId="427A2634" w:rsidR="00020D7B" w:rsidRPr="00334CC0" w:rsidRDefault="00175FA5" w:rsidP="00020D7B">
            <w:pPr>
              <w:ind w:right="284"/>
              <w:rPr>
                <w:sz w:val="22"/>
                <w:szCs w:val="22"/>
                <w:lang w:val="lt-LT"/>
              </w:rPr>
            </w:pPr>
            <w:r w:rsidRPr="00334CC0">
              <w:rPr>
                <w:sz w:val="22"/>
                <w:szCs w:val="22"/>
                <w:lang w:val="lt-LT"/>
              </w:rPr>
              <w:t>Dilgėlinė</w:t>
            </w:r>
          </w:p>
        </w:tc>
        <w:tc>
          <w:tcPr>
            <w:tcW w:w="2304" w:type="dxa"/>
          </w:tcPr>
          <w:p w14:paraId="51A3CFAF" w14:textId="1B1BF0D4" w:rsidR="00020D7B" w:rsidRPr="00334CC0" w:rsidRDefault="00175FA5" w:rsidP="00020D7B">
            <w:pPr>
              <w:ind w:right="284"/>
              <w:rPr>
                <w:sz w:val="22"/>
                <w:szCs w:val="22"/>
                <w:lang w:val="lt-LT"/>
              </w:rPr>
            </w:pPr>
            <w:r w:rsidRPr="00334CC0">
              <w:rPr>
                <w:sz w:val="22"/>
                <w:szCs w:val="22"/>
                <w:lang w:val="lt-LT"/>
              </w:rPr>
              <w:t>Niež</w:t>
            </w:r>
            <w:r w:rsidR="00A16EAC">
              <w:rPr>
                <w:sz w:val="22"/>
                <w:szCs w:val="22"/>
                <w:lang w:val="lt-LT"/>
              </w:rPr>
              <w:t>ėjimas</w:t>
            </w:r>
          </w:p>
        </w:tc>
      </w:tr>
    </w:tbl>
    <w:p w14:paraId="4190CB29" w14:textId="19F2A68C" w:rsidR="00020D7B" w:rsidRPr="00334CC0" w:rsidRDefault="00020D7B" w:rsidP="00020D7B">
      <w:pPr>
        <w:tabs>
          <w:tab w:val="left" w:pos="1701"/>
        </w:tabs>
        <w:autoSpaceDE w:val="0"/>
        <w:autoSpaceDN w:val="0"/>
        <w:spacing w:after="0" w:line="240" w:lineRule="auto"/>
        <w:rPr>
          <w:rFonts w:ascii="Times New Roman" w:eastAsia="Times New Roman" w:hAnsi="Times New Roman" w:cs="Times New Roman"/>
          <w:lang w:val="lt-LT" w:eastAsia="en-GB" w:bidi="en-GB"/>
        </w:rPr>
      </w:pPr>
      <w:r w:rsidRPr="00334CC0">
        <w:rPr>
          <w:rFonts w:ascii="Times New Roman" w:eastAsia="Times New Roman" w:hAnsi="Times New Roman" w:cs="Times New Roman"/>
          <w:sz w:val="18"/>
          <w:szCs w:val="18"/>
          <w:vertAlign w:val="superscript"/>
          <w:lang w:val="lt-LT" w:eastAsia="en-GB" w:bidi="en-GB"/>
        </w:rPr>
        <w:t>1</w:t>
      </w:r>
      <w:r w:rsidRPr="00334CC0">
        <w:rPr>
          <w:rFonts w:ascii="Times New Roman" w:eastAsia="Times New Roman" w:hAnsi="Times New Roman" w:cs="Times New Roman"/>
          <w:sz w:val="18"/>
          <w:szCs w:val="18"/>
          <w:lang w:val="lt-LT" w:eastAsia="en-GB" w:bidi="en-GB"/>
        </w:rPr>
        <w:t xml:space="preserve"> </w:t>
      </w:r>
      <w:r w:rsidR="00175FA5" w:rsidRPr="00334CC0">
        <w:rPr>
          <w:rFonts w:ascii="Times New Roman" w:eastAsia="Times New Roman" w:hAnsi="Times New Roman" w:cs="Times New Roman"/>
          <w:sz w:val="18"/>
          <w:szCs w:val="18"/>
          <w:lang w:val="lt-LT" w:eastAsia="en-GB" w:bidi="en-GB"/>
        </w:rPr>
        <w:t xml:space="preserve">Stebėta gydant pažengusį PBC ir iš dalies </w:t>
      </w:r>
      <w:r w:rsidR="00800549">
        <w:rPr>
          <w:rFonts w:ascii="Times New Roman" w:eastAsia="Times New Roman" w:hAnsi="Times New Roman" w:cs="Times New Roman"/>
          <w:sz w:val="18"/>
          <w:szCs w:val="18"/>
          <w:lang w:val="lt-LT" w:eastAsia="en-GB" w:bidi="en-GB"/>
        </w:rPr>
        <w:t>regresavusi</w:t>
      </w:r>
      <w:r w:rsidR="00175FA5" w:rsidRPr="00334CC0">
        <w:rPr>
          <w:rFonts w:ascii="Times New Roman" w:eastAsia="Times New Roman" w:hAnsi="Times New Roman" w:cs="Times New Roman"/>
          <w:sz w:val="18"/>
          <w:szCs w:val="18"/>
          <w:lang w:val="lt-LT" w:eastAsia="en-GB" w:bidi="en-GB"/>
        </w:rPr>
        <w:t xml:space="preserve"> nutraukus gydymą</w:t>
      </w:r>
      <w:r w:rsidRPr="00334CC0">
        <w:rPr>
          <w:rFonts w:ascii="Times New Roman" w:eastAsia="Times New Roman" w:hAnsi="Times New Roman" w:cs="Times New Roman"/>
          <w:lang w:val="lt-LT" w:eastAsia="en-GB" w:bidi="en-GB"/>
        </w:rPr>
        <w:t>.</w:t>
      </w:r>
    </w:p>
    <w:bookmarkEnd w:id="2"/>
    <w:p w14:paraId="762EA7E5" w14:textId="77777777" w:rsidR="00020D7B" w:rsidRPr="00334CC0" w:rsidRDefault="00020D7B" w:rsidP="00C75DA5">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p>
    <w:p w14:paraId="326A1133" w14:textId="77777777" w:rsidR="00C75DA5" w:rsidRPr="00334CC0" w:rsidRDefault="00C75DA5" w:rsidP="00C75DA5">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noProof/>
          <w:snapToGrid w:val="0"/>
          <w:u w:val="single"/>
          <w:lang w:val="lt-LT"/>
        </w:rPr>
        <w:t>Pranešimas apie įtariamas nepageidaujamas reakcijas</w:t>
      </w:r>
    </w:p>
    <w:p w14:paraId="0E9C4C41" w14:textId="47C44989" w:rsidR="00C75DA5" w:rsidRPr="00334CC0" w:rsidRDefault="00DD3548" w:rsidP="00C75DA5">
      <w:pPr>
        <w:tabs>
          <w:tab w:val="left" w:pos="567"/>
        </w:tabs>
        <w:spacing w:after="0" w:line="260" w:lineRule="exact"/>
        <w:rPr>
          <w:rFonts w:ascii="Times New Roman" w:eastAsia="Times New Roman" w:hAnsi="Times New Roman" w:cs="Times New Roman"/>
          <w:snapToGrid w:val="0"/>
          <w:lang w:val="lt-LT"/>
        </w:rPr>
      </w:pPr>
      <w:r w:rsidRPr="00DD3548">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4268D" w:rsidRPr="0084268D">
        <w:rPr>
          <w:rFonts w:ascii="Times New Roman" w:hAnsi="Times New Roman" w:cs="Times New Roman"/>
          <w:color w:val="0000EE"/>
          <w:u w:val="single"/>
          <w:lang w:eastAsia="lt-LT"/>
        </w:rPr>
        <w:t>https://vvkt.lrv.lt/lt</w:t>
      </w:r>
      <w:r w:rsidR="0084268D" w:rsidRPr="00DD3548">
        <w:rPr>
          <w:rFonts w:ascii="Times New Roman" w:eastAsia="Times New Roman" w:hAnsi="Times New Roman" w:cs="Times New Roman"/>
          <w:noProof/>
          <w:snapToGrid w:val="0"/>
          <w:lang w:val="lt-LT"/>
        </w:rPr>
        <w:t xml:space="preserve"> </w:t>
      </w:r>
      <w:r w:rsidRPr="00DD3548">
        <w:rPr>
          <w:rFonts w:ascii="Times New Roman" w:eastAsia="Times New Roman" w:hAnsi="Times New Roman" w:cs="Times New Roman"/>
          <w:noProof/>
          <w:snapToGrid w:val="0"/>
          <w:lang w:val="lt-LT"/>
        </w:rPr>
        <w:t>nurodytais būdais.</w:t>
      </w:r>
    </w:p>
    <w:p w14:paraId="1D262046"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4.9</w:t>
      </w:r>
      <w:r w:rsidRPr="00334CC0">
        <w:rPr>
          <w:rFonts w:ascii="Times New Roman" w:eastAsia="Times New Roman" w:hAnsi="Times New Roman" w:cs="Times New Roman"/>
          <w:b/>
          <w:bCs/>
          <w:snapToGrid w:val="0"/>
          <w:lang w:val="lt-LT" w:eastAsia="x-none"/>
        </w:rPr>
        <w:tab/>
        <w:t>Perdozavimas</w:t>
      </w:r>
    </w:p>
    <w:p w14:paraId="5AB0DBE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DF1B2F1"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Perdozavus vaistinio preparato galimas viduriavimas. Apskritai perdozavimo galimybė mažai tikėtina, kadangi didėjant UDCR dozei, jos absorbcija mažėja. Todėl daugiau vaistinio preparato išsiskiria su išmatomis.</w:t>
      </w:r>
    </w:p>
    <w:p w14:paraId="4C6AA8F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2E09DF0"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Specifinis apsinuodijimo gydymas nebūtinas. Viduriavimo padariniai gydomi simptominėmis priemonėmis, normalizuojant skysčių ir elektrolitų pusiausvyrą.</w:t>
      </w:r>
    </w:p>
    <w:p w14:paraId="6E17DF58" w14:textId="77777777" w:rsidR="00C75DA5" w:rsidRPr="00334CC0" w:rsidRDefault="00C75DA5" w:rsidP="00C75DA5">
      <w:pPr>
        <w:tabs>
          <w:tab w:val="left" w:pos="567"/>
        </w:tabs>
        <w:spacing w:after="0" w:line="260" w:lineRule="exact"/>
        <w:rPr>
          <w:rFonts w:ascii="Times New Roman" w:eastAsia="Times New Roman" w:hAnsi="Times New Roman" w:cs="Times New Roman"/>
          <w:i/>
          <w:snapToGrid w:val="0"/>
          <w:lang w:val="lt-LT"/>
        </w:rPr>
      </w:pPr>
    </w:p>
    <w:p w14:paraId="24E02709" w14:textId="77777777" w:rsidR="00C75DA5" w:rsidRPr="00334CC0" w:rsidRDefault="00C75DA5" w:rsidP="00C75DA5">
      <w:pPr>
        <w:tabs>
          <w:tab w:val="left" w:pos="567"/>
        </w:tabs>
        <w:spacing w:after="0" w:line="260" w:lineRule="exact"/>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Papildoma informacija apie ypatingas populiacijas</w:t>
      </w:r>
    </w:p>
    <w:p w14:paraId="464645AF"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Ilgalaikis gydymas didelėmis UDCR dozėmis (28-30mg/kg per parą) pacientams, sergantiems </w:t>
      </w:r>
      <w:proofErr w:type="spellStart"/>
      <w:r w:rsidRPr="00334CC0">
        <w:rPr>
          <w:rFonts w:ascii="Times New Roman" w:eastAsia="Times New Roman" w:hAnsi="Times New Roman" w:cs="Times New Roman"/>
          <w:snapToGrid w:val="0"/>
          <w:lang w:val="lt-LT"/>
        </w:rPr>
        <w:t>sklerozuojančiu</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cholangitu</w:t>
      </w:r>
      <w:proofErr w:type="spellEnd"/>
      <w:r w:rsidRPr="00334CC0">
        <w:rPr>
          <w:rFonts w:ascii="Times New Roman" w:eastAsia="Times New Roman" w:hAnsi="Times New Roman" w:cs="Times New Roman"/>
          <w:snapToGrid w:val="0"/>
          <w:lang w:val="lt-LT"/>
        </w:rPr>
        <w:t xml:space="preserve"> (ne pagal įteisintas indikacijas), susijęs su dažnesniu sunkių nepageidaujamų reiškinių atsiradimu.</w:t>
      </w:r>
    </w:p>
    <w:p w14:paraId="10EC1402"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BC84480"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CF8D00B"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5.</w:t>
      </w:r>
      <w:r w:rsidRPr="00334CC0">
        <w:rPr>
          <w:rFonts w:ascii="Times New Roman" w:eastAsia="Times New Roman" w:hAnsi="Times New Roman" w:cs="Times New Roman"/>
          <w:b/>
          <w:bCs/>
          <w:snapToGrid w:val="0"/>
          <w:lang w:val="lt-LT" w:eastAsia="x-none"/>
        </w:rPr>
        <w:tab/>
        <w:t>FARMAKOLOGINĖS SAVYBĖS</w:t>
      </w:r>
    </w:p>
    <w:p w14:paraId="5052254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A6C716C"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5.1</w:t>
      </w:r>
      <w:r w:rsidRPr="00334CC0">
        <w:rPr>
          <w:rFonts w:ascii="Times New Roman" w:eastAsia="Times New Roman" w:hAnsi="Times New Roman" w:cs="Times New Roman"/>
          <w:b/>
          <w:snapToGrid w:val="0"/>
          <w:lang w:val="lt-LT" w:eastAsia="x-none"/>
        </w:rPr>
        <w:t xml:space="preserve"> </w:t>
      </w:r>
      <w:r w:rsidRPr="00334CC0">
        <w:rPr>
          <w:rFonts w:ascii="Times New Roman" w:eastAsia="Times New Roman" w:hAnsi="Times New Roman" w:cs="Times New Roman"/>
          <w:b/>
          <w:bCs/>
          <w:snapToGrid w:val="0"/>
          <w:lang w:val="lt-LT" w:eastAsia="x-none"/>
        </w:rPr>
        <w:tab/>
      </w:r>
      <w:proofErr w:type="spellStart"/>
      <w:r w:rsidRPr="00334CC0">
        <w:rPr>
          <w:rFonts w:ascii="Times New Roman" w:eastAsia="Times New Roman" w:hAnsi="Times New Roman" w:cs="Times New Roman"/>
          <w:b/>
          <w:bCs/>
          <w:snapToGrid w:val="0"/>
          <w:lang w:val="lt-LT" w:eastAsia="x-none"/>
        </w:rPr>
        <w:t>Farmakodinaminės</w:t>
      </w:r>
      <w:proofErr w:type="spellEnd"/>
      <w:r w:rsidRPr="00334CC0">
        <w:rPr>
          <w:rFonts w:ascii="Times New Roman" w:eastAsia="Times New Roman" w:hAnsi="Times New Roman" w:cs="Times New Roman"/>
          <w:b/>
          <w:bCs/>
          <w:snapToGrid w:val="0"/>
          <w:lang w:val="lt-LT" w:eastAsia="x-none"/>
        </w:rPr>
        <w:t xml:space="preserve"> savybės</w:t>
      </w:r>
    </w:p>
    <w:p w14:paraId="2D4846A1"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8CA54D9"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Farmakoterapinė grupė - tulžies apykaitą veikiantys vaistai, ATC kodas – A05AA02, ir vaistai kepenų ligoms gydyti, ATC kodas – A05B.</w:t>
      </w:r>
    </w:p>
    <w:p w14:paraId="1525D1D1" w14:textId="77777777" w:rsidR="00C75DA5" w:rsidRPr="00334CC0" w:rsidRDefault="00C75DA5" w:rsidP="00C75DA5">
      <w:pPr>
        <w:spacing w:after="0" w:line="240" w:lineRule="auto"/>
        <w:rPr>
          <w:rFonts w:ascii="Times New Roman" w:eastAsia="Times New Roman" w:hAnsi="Times New Roman" w:cs="Times New Roman"/>
          <w:b/>
          <w:noProof/>
          <w:snapToGrid w:val="0"/>
          <w:lang w:val="lt-LT"/>
        </w:rPr>
      </w:pPr>
    </w:p>
    <w:p w14:paraId="66EEEF41" w14:textId="77777777" w:rsidR="00C75DA5" w:rsidRPr="00334CC0" w:rsidRDefault="00C75DA5" w:rsidP="00C75DA5">
      <w:pPr>
        <w:spacing w:after="0" w:line="240" w:lineRule="auto"/>
        <w:rPr>
          <w:rFonts w:ascii="Times New Roman" w:eastAsia="Times New Roman" w:hAnsi="Times New Roman" w:cs="Times New Roman"/>
          <w:iCs/>
          <w:noProof/>
          <w:snapToGrid w:val="0"/>
          <w:lang w:val="lt-LT"/>
        </w:rPr>
      </w:pPr>
      <w:r w:rsidRPr="00334CC0">
        <w:rPr>
          <w:rFonts w:ascii="Times New Roman" w:eastAsia="Times New Roman" w:hAnsi="Times New Roman" w:cs="Times New Roman"/>
          <w:iCs/>
          <w:noProof/>
          <w:snapToGrid w:val="0"/>
          <w:lang w:val="lt-LT"/>
        </w:rPr>
        <w:t xml:space="preserve">Fiziologiškai nedaug </w:t>
      </w:r>
      <w:r w:rsidRPr="00334CC0">
        <w:rPr>
          <w:rFonts w:ascii="Times New Roman" w:eastAsia="Times New Roman" w:hAnsi="Times New Roman" w:cs="Times New Roman"/>
          <w:snapToGrid w:val="0"/>
          <w:lang w:val="lt-LT"/>
        </w:rPr>
        <w:t>UDCR</w:t>
      </w:r>
      <w:r w:rsidRPr="00334CC0">
        <w:rPr>
          <w:rFonts w:ascii="Times New Roman" w:eastAsia="Times New Roman" w:hAnsi="Times New Roman" w:cs="Times New Roman"/>
          <w:iCs/>
          <w:noProof/>
          <w:snapToGrid w:val="0"/>
          <w:lang w:val="lt-LT"/>
        </w:rPr>
        <w:t xml:space="preserve"> aptinkama žmonių tulžyje.</w:t>
      </w:r>
    </w:p>
    <w:p w14:paraId="775D7085" w14:textId="77777777" w:rsidR="00C75DA5" w:rsidRPr="00334CC0" w:rsidRDefault="00C75DA5" w:rsidP="00C75DA5">
      <w:pPr>
        <w:spacing w:after="0" w:line="240" w:lineRule="auto"/>
        <w:rPr>
          <w:rFonts w:ascii="Times New Roman" w:eastAsia="Times New Roman" w:hAnsi="Times New Roman" w:cs="Times New Roman"/>
          <w:iCs/>
          <w:noProof/>
          <w:snapToGrid w:val="0"/>
          <w:lang w:val="lt-LT"/>
        </w:rPr>
      </w:pPr>
    </w:p>
    <w:p w14:paraId="56B28B56" w14:textId="77777777" w:rsidR="00C75DA5" w:rsidRPr="00334CC0" w:rsidRDefault="00C75DA5" w:rsidP="00C75DA5">
      <w:pPr>
        <w:spacing w:after="0" w:line="240" w:lineRule="auto"/>
        <w:rPr>
          <w:rFonts w:ascii="Times New Roman" w:eastAsia="Times New Roman" w:hAnsi="Times New Roman" w:cs="Times New Roman"/>
          <w:iCs/>
          <w:noProof/>
          <w:snapToGrid w:val="0"/>
          <w:lang w:val="lt-LT"/>
        </w:rPr>
      </w:pPr>
      <w:r w:rsidRPr="00334CC0">
        <w:rPr>
          <w:rFonts w:ascii="Times New Roman" w:eastAsia="Times New Roman" w:hAnsi="Times New Roman" w:cs="Times New Roman"/>
          <w:iCs/>
          <w:noProof/>
          <w:snapToGrid w:val="0"/>
          <w:lang w:val="lt-LT"/>
        </w:rPr>
        <w:t>Išgėrus</w:t>
      </w:r>
      <w:r w:rsidRPr="00334CC0">
        <w:rPr>
          <w:rFonts w:ascii="Times New Roman" w:eastAsia="Times New Roman" w:hAnsi="Times New Roman" w:cs="Times New Roman"/>
          <w:snapToGrid w:val="0"/>
          <w:lang w:val="lt-LT"/>
        </w:rPr>
        <w:t xml:space="preserve"> UDCR</w:t>
      </w:r>
      <w:r w:rsidRPr="00334CC0">
        <w:rPr>
          <w:rFonts w:ascii="Times New Roman" w:eastAsia="Times New Roman" w:hAnsi="Times New Roman" w:cs="Times New Roman"/>
          <w:iCs/>
          <w:noProof/>
          <w:snapToGrid w:val="0"/>
          <w:lang w:val="lt-LT"/>
        </w:rPr>
        <w:t>, mažėja cholesterolio kaupimasis tulžyje, slopinama cholesterolio absorbcija žarnyne ir mažinama cholesterolio sekrecija į tulžį. Manoma, kad dėl cholesterolio išsklaidymo ir skystų kristalų susidarymo cholesteroliniai akmenys ištirpsta.</w:t>
      </w:r>
    </w:p>
    <w:p w14:paraId="1A98472C" w14:textId="77777777" w:rsidR="00C75DA5" w:rsidRPr="00334CC0" w:rsidRDefault="00C75DA5" w:rsidP="00C75DA5">
      <w:pPr>
        <w:spacing w:after="0" w:line="240" w:lineRule="auto"/>
        <w:rPr>
          <w:rFonts w:ascii="Times New Roman" w:eastAsia="Times New Roman" w:hAnsi="Times New Roman" w:cs="Times New Roman"/>
          <w:iCs/>
          <w:noProof/>
          <w:snapToGrid w:val="0"/>
          <w:lang w:val="lt-LT"/>
        </w:rPr>
      </w:pPr>
    </w:p>
    <w:p w14:paraId="5EEF3029" w14:textId="77777777" w:rsidR="00C75DA5" w:rsidRPr="00334CC0" w:rsidRDefault="00C75DA5" w:rsidP="00C75DA5">
      <w:pPr>
        <w:spacing w:after="0" w:line="240" w:lineRule="auto"/>
        <w:rPr>
          <w:rFonts w:ascii="Times New Roman" w:eastAsia="Times New Roman" w:hAnsi="Times New Roman" w:cs="Times New Roman"/>
          <w:iCs/>
          <w:noProof/>
          <w:snapToGrid w:val="0"/>
          <w:lang w:val="lt-LT"/>
        </w:rPr>
      </w:pPr>
      <w:r w:rsidRPr="00334CC0">
        <w:rPr>
          <w:rFonts w:ascii="Times New Roman" w:eastAsia="Times New Roman" w:hAnsi="Times New Roman" w:cs="Times New Roman"/>
          <w:iCs/>
          <w:noProof/>
          <w:snapToGrid w:val="0"/>
          <w:lang w:val="lt-LT"/>
        </w:rPr>
        <w:t xml:space="preserve">Remiantis šiuolaikinėmis žiniomis, </w:t>
      </w:r>
      <w:r w:rsidRPr="00334CC0">
        <w:rPr>
          <w:rFonts w:ascii="Times New Roman" w:eastAsia="Times New Roman" w:hAnsi="Times New Roman" w:cs="Times New Roman"/>
          <w:snapToGrid w:val="0"/>
          <w:lang w:val="lt-LT"/>
        </w:rPr>
        <w:t>UDCR</w:t>
      </w:r>
      <w:r w:rsidRPr="00334CC0">
        <w:rPr>
          <w:rFonts w:ascii="Times New Roman" w:eastAsia="Times New Roman" w:hAnsi="Times New Roman" w:cs="Times New Roman"/>
          <w:iCs/>
          <w:noProof/>
          <w:snapToGrid w:val="0"/>
          <w:lang w:val="lt-LT"/>
        </w:rPr>
        <w:t xml:space="preserve"> poveikis gydant kepenų ligas ir ligas, susijusius su tulžies sąstoviu, galimas dėl santykinio lipofilinių, į detergentus panašių toksinių tulžies rūgščių virtimo hidrofiline, ląsteles tausojančia, netoksiška UDCR. Šio vaistinio preparato poveikis taip pat susijęs su pagerėjusia sekrecine hepatocitų funkcija ir imuninį atsaką reguliuojančiais procesais. </w:t>
      </w:r>
    </w:p>
    <w:p w14:paraId="1917722F" w14:textId="77777777" w:rsidR="00C75DA5" w:rsidRPr="00334CC0" w:rsidRDefault="00C75DA5" w:rsidP="00C75DA5">
      <w:pPr>
        <w:spacing w:after="0" w:line="240" w:lineRule="auto"/>
        <w:rPr>
          <w:rFonts w:ascii="Times New Roman" w:eastAsia="Times New Roman" w:hAnsi="Times New Roman" w:cs="Times New Roman"/>
          <w:iCs/>
          <w:noProof/>
          <w:snapToGrid w:val="0"/>
          <w:lang w:val="lt-LT"/>
        </w:rPr>
      </w:pPr>
    </w:p>
    <w:p w14:paraId="33842E05" w14:textId="77777777" w:rsidR="00C75DA5" w:rsidRPr="00334CC0" w:rsidRDefault="00C75DA5" w:rsidP="00C75DA5">
      <w:pPr>
        <w:spacing w:after="0" w:line="240" w:lineRule="auto"/>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Vaikų populiacija</w:t>
      </w:r>
    </w:p>
    <w:p w14:paraId="70E65173"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Cistinė fibrozė</w:t>
      </w:r>
    </w:p>
    <w:p w14:paraId="4ECFAE99"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Remiantis klinikiniais tyrimais yra sukaupta daugiau nei 10 metų patirtis gydant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rūgštimi vaikų kepenų ir tulžies veiklos sutrikimus, sergant cistine fibroze. </w:t>
      </w:r>
    </w:p>
    <w:p w14:paraId="106A0D4F" w14:textId="77777777" w:rsidR="00C75DA5" w:rsidRPr="00334CC0" w:rsidRDefault="00C75DA5" w:rsidP="00C75DA5">
      <w:pPr>
        <w:spacing w:after="0" w:line="240" w:lineRule="auto"/>
        <w:rPr>
          <w:rFonts w:ascii="Times New Roman" w:eastAsia="Times New Roman" w:hAnsi="Times New Roman" w:cs="Times New Roman"/>
          <w:iCs/>
          <w:noProof/>
          <w:snapToGrid w:val="0"/>
          <w:lang w:val="lt-LT"/>
        </w:rPr>
      </w:pPr>
      <w:r w:rsidRPr="00334CC0">
        <w:rPr>
          <w:rFonts w:ascii="Times New Roman" w:eastAsia="Times New Roman" w:hAnsi="Times New Roman" w:cs="Times New Roman"/>
          <w:snapToGrid w:val="0"/>
          <w:lang w:val="lt-LT"/>
        </w:rPr>
        <w:t xml:space="preserve">Įrodyta, kad gydymas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rūgštimi ankstyvojoje kepenų ir tulžies veiklos sutrikimų, susijusių su cistine fibroze, stadijoje, gali sumažinti tulžies latakų </w:t>
      </w:r>
      <w:proofErr w:type="spellStart"/>
      <w:r w:rsidRPr="00334CC0">
        <w:rPr>
          <w:rFonts w:ascii="Times New Roman" w:eastAsia="Times New Roman" w:hAnsi="Times New Roman" w:cs="Times New Roman"/>
          <w:snapToGrid w:val="0"/>
          <w:lang w:val="lt-LT"/>
        </w:rPr>
        <w:t>proliferaciją</w:t>
      </w:r>
      <w:proofErr w:type="spellEnd"/>
      <w:r w:rsidRPr="00334CC0">
        <w:rPr>
          <w:rFonts w:ascii="Times New Roman" w:eastAsia="Times New Roman" w:hAnsi="Times New Roman" w:cs="Times New Roman"/>
          <w:snapToGrid w:val="0"/>
          <w:lang w:val="lt-LT"/>
        </w:rPr>
        <w:t xml:space="preserve">, sustabdyti histologinės pažaidos progresavimą ir net pagerinti kepenų ir tulžies veiklos sutrikimų rodmenis. Norint pasiekti geriausių gydymo rezultatų, gydymą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rūgštimi reikėtų pradėti iškart nustačius kepenų ir tulžies veiklos sutrikimus, susijusius su cistine fibroze.</w:t>
      </w:r>
    </w:p>
    <w:p w14:paraId="4F8D4E7D"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B08F37D"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5.2</w:t>
      </w:r>
      <w:r w:rsidRPr="00334CC0">
        <w:rPr>
          <w:rFonts w:ascii="Times New Roman" w:eastAsia="Times New Roman" w:hAnsi="Times New Roman" w:cs="Times New Roman"/>
          <w:b/>
          <w:bCs/>
          <w:snapToGrid w:val="0"/>
          <w:lang w:val="lt-LT" w:eastAsia="x-none"/>
        </w:rPr>
        <w:tab/>
      </w:r>
      <w:proofErr w:type="spellStart"/>
      <w:r w:rsidRPr="00334CC0">
        <w:rPr>
          <w:rFonts w:ascii="Times New Roman" w:eastAsia="Times New Roman" w:hAnsi="Times New Roman" w:cs="Times New Roman"/>
          <w:b/>
          <w:bCs/>
          <w:snapToGrid w:val="0"/>
          <w:lang w:val="lt-LT" w:eastAsia="x-none"/>
        </w:rPr>
        <w:t>Farmakokinetinės</w:t>
      </w:r>
      <w:proofErr w:type="spellEnd"/>
      <w:r w:rsidRPr="00334CC0">
        <w:rPr>
          <w:rFonts w:ascii="Times New Roman" w:eastAsia="Times New Roman" w:hAnsi="Times New Roman" w:cs="Times New Roman"/>
          <w:b/>
          <w:bCs/>
          <w:snapToGrid w:val="0"/>
          <w:lang w:val="lt-LT" w:eastAsia="x-none"/>
        </w:rPr>
        <w:t xml:space="preserve"> savybės</w:t>
      </w:r>
    </w:p>
    <w:p w14:paraId="2171F9B3"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2C850219" w14:textId="77777777" w:rsidR="00C75DA5" w:rsidRPr="00334CC0" w:rsidRDefault="00C75DA5" w:rsidP="00C75DA5">
      <w:pPr>
        <w:spacing w:after="0" w:line="240" w:lineRule="auto"/>
        <w:outlineLvl w:val="0"/>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 xml:space="preserve">Išgerta </w:t>
      </w:r>
      <w:r w:rsidRPr="00334CC0">
        <w:rPr>
          <w:rFonts w:ascii="Times New Roman" w:eastAsia="Times New Roman" w:hAnsi="Times New Roman" w:cs="Times New Roman"/>
          <w:snapToGrid w:val="0"/>
          <w:lang w:val="lt-LT"/>
        </w:rPr>
        <w:t>UDCR</w:t>
      </w:r>
      <w:r w:rsidRPr="00334CC0">
        <w:rPr>
          <w:rFonts w:ascii="Times New Roman" w:eastAsia="Times New Roman" w:hAnsi="Times New Roman" w:cs="Times New Roman"/>
          <w:noProof/>
          <w:lang w:val="lt-LT" w:eastAsia="lt-LT"/>
        </w:rPr>
        <w:t xml:space="preserve"> greitai absorbuojama dvylikapirštėje žarnoje ir viršutinėje tuščiosios žarnos dalyje pasyviojo transporto būdu ir apatinėje tuščiosios žarnos dalyje aktyviojo transporto būdu. Absorbuojama 60-80 proc. vaistinio preparato. Po absorbcijos beveik visa UDCR prisijungia amino rūgštis gliciną ir tauriną, ir išsiskiria į tulžį. Po pirmojo vaistinio preparato prasiskverbimo į kepenis, iš organizmo pasišalina 60 poc. medikamento.</w:t>
      </w:r>
    </w:p>
    <w:p w14:paraId="05AE4A29" w14:textId="77777777" w:rsidR="00C75DA5" w:rsidRPr="00334CC0" w:rsidRDefault="00C75DA5" w:rsidP="00C75DA5">
      <w:pPr>
        <w:spacing w:after="0" w:line="240" w:lineRule="auto"/>
        <w:outlineLvl w:val="0"/>
        <w:rPr>
          <w:rFonts w:ascii="Times New Roman" w:eastAsia="Times New Roman" w:hAnsi="Times New Roman" w:cs="Times New Roman"/>
          <w:noProof/>
          <w:lang w:val="lt-LT" w:eastAsia="lt-LT"/>
        </w:rPr>
      </w:pPr>
    </w:p>
    <w:p w14:paraId="0A5FA88A" w14:textId="77777777" w:rsidR="00C75DA5" w:rsidRPr="00334CC0" w:rsidRDefault="00C75DA5" w:rsidP="00C75DA5">
      <w:pPr>
        <w:spacing w:after="0" w:line="240" w:lineRule="auto"/>
        <w:outlineLvl w:val="0"/>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 xml:space="preserve">Geriau vandenyje tirpstanti </w:t>
      </w:r>
      <w:r w:rsidRPr="00334CC0">
        <w:rPr>
          <w:rFonts w:ascii="Times New Roman" w:eastAsia="Times New Roman" w:hAnsi="Times New Roman" w:cs="Times New Roman"/>
          <w:snapToGrid w:val="0"/>
          <w:lang w:val="lt-LT"/>
        </w:rPr>
        <w:t>UDCR</w:t>
      </w:r>
      <w:r w:rsidRPr="00334CC0">
        <w:rPr>
          <w:rFonts w:ascii="Times New Roman" w:eastAsia="Times New Roman" w:hAnsi="Times New Roman" w:cs="Times New Roman"/>
          <w:noProof/>
          <w:lang w:val="lt-LT" w:eastAsia="lt-LT"/>
        </w:rPr>
        <w:t xml:space="preserve"> kaupiasi tulžyje, ir tai lemia vaistinio preparato paros dozė, gretutinės ligos ir kepenų būklė. Vartojant vaistinio preparato, santykinai sumažėja kitų geriau vandenyje tirpstančių tulžies rūgščių kiekis.</w:t>
      </w:r>
    </w:p>
    <w:p w14:paraId="12D17EF7" w14:textId="77777777" w:rsidR="00C75DA5" w:rsidRPr="00334CC0" w:rsidRDefault="00C75DA5" w:rsidP="00C75DA5">
      <w:pPr>
        <w:spacing w:after="0" w:line="240" w:lineRule="auto"/>
        <w:outlineLvl w:val="0"/>
        <w:rPr>
          <w:rFonts w:ascii="Times New Roman" w:eastAsia="Times New Roman" w:hAnsi="Times New Roman" w:cs="Times New Roman"/>
          <w:noProof/>
          <w:lang w:val="lt-LT" w:eastAsia="lt-LT"/>
        </w:rPr>
      </w:pPr>
    </w:p>
    <w:p w14:paraId="0A00927D" w14:textId="77777777" w:rsidR="00C75DA5" w:rsidRPr="00334CC0" w:rsidRDefault="00C75DA5" w:rsidP="00C75DA5">
      <w:pPr>
        <w:spacing w:after="0" w:line="240" w:lineRule="auto"/>
        <w:outlineLvl w:val="0"/>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 xml:space="preserve">Dėl žarnyno bakterijų veiklos veiklioji vaistinio preparato medžiaga iš dalies metabolizuojama į 7-ketolitocholio rūgštį ir litocholio rūgštį. Litocholio rūgštis sukelia toksinį poveikį kepenims ir daugeliui gyvūnų rūšių pažeidžia kepenų parenchimą. Žmogaus organizme absorbuojasi labai mažai šios medžiagos, kepenyse ji jungiasi su sieros rūgštimi (todėl detoksikuojama), išsiskiria į tulžį ir pašalinama su išmatomis. </w:t>
      </w:r>
    </w:p>
    <w:p w14:paraId="53008732" w14:textId="77777777" w:rsidR="00C75DA5" w:rsidRPr="00334CC0" w:rsidRDefault="00C75DA5" w:rsidP="00C75DA5">
      <w:pPr>
        <w:spacing w:after="0" w:line="240" w:lineRule="auto"/>
        <w:rPr>
          <w:rFonts w:ascii="Times New Roman" w:eastAsia="Times New Roman" w:hAnsi="Times New Roman" w:cs="Times New Roman"/>
          <w:lang w:val="lt-LT" w:eastAsia="lt-LT"/>
        </w:rPr>
      </w:pPr>
      <w:r w:rsidRPr="00334CC0">
        <w:rPr>
          <w:rFonts w:ascii="Times New Roman" w:eastAsia="Times New Roman" w:hAnsi="Times New Roman" w:cs="Times New Roman"/>
          <w:snapToGrid w:val="0"/>
          <w:lang w:val="lt-LT"/>
        </w:rPr>
        <w:t>UDCR</w:t>
      </w:r>
      <w:r w:rsidRPr="00334CC0">
        <w:rPr>
          <w:rFonts w:ascii="Times New Roman" w:eastAsia="Times New Roman" w:hAnsi="Times New Roman" w:cs="Times New Roman"/>
          <w:lang w:val="lt-LT" w:eastAsia="lt-LT"/>
        </w:rPr>
        <w:t xml:space="preserve"> pusinės eliminacijos laikas yra 3,5-5,8 paros.</w:t>
      </w:r>
    </w:p>
    <w:p w14:paraId="564F756F"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41590F39"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5.3</w:t>
      </w:r>
      <w:r w:rsidRPr="00334CC0">
        <w:rPr>
          <w:rFonts w:ascii="Times New Roman" w:eastAsia="Times New Roman" w:hAnsi="Times New Roman" w:cs="Times New Roman"/>
          <w:b/>
          <w:bCs/>
          <w:snapToGrid w:val="0"/>
          <w:lang w:val="lt-LT" w:eastAsia="x-none"/>
        </w:rPr>
        <w:tab/>
      </w:r>
      <w:proofErr w:type="spellStart"/>
      <w:r w:rsidRPr="00334CC0">
        <w:rPr>
          <w:rFonts w:ascii="Times New Roman" w:eastAsia="Times New Roman" w:hAnsi="Times New Roman" w:cs="Times New Roman"/>
          <w:b/>
          <w:bCs/>
          <w:snapToGrid w:val="0"/>
          <w:lang w:val="lt-LT" w:eastAsia="x-none"/>
        </w:rPr>
        <w:t>Ikiklinikinių</w:t>
      </w:r>
      <w:proofErr w:type="spellEnd"/>
      <w:r w:rsidRPr="00334CC0">
        <w:rPr>
          <w:rFonts w:ascii="Times New Roman" w:eastAsia="Times New Roman" w:hAnsi="Times New Roman" w:cs="Times New Roman"/>
          <w:b/>
          <w:bCs/>
          <w:snapToGrid w:val="0"/>
          <w:lang w:val="lt-LT" w:eastAsia="x-none"/>
        </w:rPr>
        <w:t xml:space="preserve"> saugumo tyrimų duomenys</w:t>
      </w:r>
    </w:p>
    <w:p w14:paraId="10A9C6C4"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5C3B0480" w14:textId="77777777" w:rsidR="00C75DA5" w:rsidRPr="00334CC0" w:rsidRDefault="00C75DA5" w:rsidP="00C75DA5">
      <w:pPr>
        <w:numPr>
          <w:ilvl w:val="0"/>
          <w:numId w:val="16"/>
        </w:numPr>
        <w:tabs>
          <w:tab w:val="left" w:pos="567"/>
        </w:tabs>
        <w:spacing w:after="0" w:line="240" w:lineRule="auto"/>
        <w:contextualSpacing/>
        <w:rPr>
          <w:rFonts w:ascii="Times New Roman" w:eastAsia="Times New Roman" w:hAnsi="Times New Roman" w:cs="Times New Roman"/>
          <w:noProof/>
          <w:snapToGrid w:val="0"/>
          <w:u w:val="single"/>
          <w:lang w:val="lt-LT"/>
        </w:rPr>
      </w:pPr>
      <w:r w:rsidRPr="00334CC0">
        <w:rPr>
          <w:rFonts w:ascii="Times New Roman" w:eastAsia="Times New Roman" w:hAnsi="Times New Roman" w:cs="Times New Roman"/>
          <w:noProof/>
          <w:snapToGrid w:val="0"/>
          <w:u w:val="single"/>
          <w:lang w:val="lt-LT"/>
        </w:rPr>
        <w:t>Ūminis toksinis poveikis</w:t>
      </w:r>
    </w:p>
    <w:p w14:paraId="5F287E49"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Atlikus ūminio toksinio poveikio tyrimus, jokio toksinio poveikio gyvūnams nenustatyta.</w:t>
      </w:r>
    </w:p>
    <w:p w14:paraId="2F81A3EB"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p>
    <w:p w14:paraId="1B7A2958" w14:textId="77777777" w:rsidR="00C75DA5" w:rsidRPr="00334CC0" w:rsidRDefault="00C75DA5" w:rsidP="00C75DA5">
      <w:pPr>
        <w:numPr>
          <w:ilvl w:val="0"/>
          <w:numId w:val="16"/>
        </w:numPr>
        <w:tabs>
          <w:tab w:val="left" w:pos="567"/>
        </w:tabs>
        <w:spacing w:after="0" w:line="240" w:lineRule="auto"/>
        <w:contextualSpacing/>
        <w:rPr>
          <w:rFonts w:ascii="Times New Roman" w:eastAsia="Times New Roman" w:hAnsi="Times New Roman" w:cs="Times New Roman"/>
          <w:noProof/>
          <w:snapToGrid w:val="0"/>
          <w:u w:val="single"/>
          <w:lang w:val="lt-LT"/>
        </w:rPr>
      </w:pPr>
      <w:r w:rsidRPr="00334CC0">
        <w:rPr>
          <w:rFonts w:ascii="Times New Roman" w:eastAsia="Times New Roman" w:hAnsi="Times New Roman" w:cs="Times New Roman"/>
          <w:noProof/>
          <w:snapToGrid w:val="0"/>
          <w:u w:val="single"/>
          <w:lang w:val="lt-LT"/>
        </w:rPr>
        <w:t>Lėtinis toksinis poveikis</w:t>
      </w:r>
    </w:p>
    <w:p w14:paraId="3890C692"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Atlikus poūmio toksinio poveikio tyrimus su beždžionėmis, pavartojus dideles medikamento dozes, nustatytas hepatotoksinis vaistinio preparato poveikis, tame tarpe funkciniai sutrikimai (pvz., fermentų aktyvumo padidėjimas) ir morfologiniai pokyčiai (tulžies latakų proliferacija, uždegiminiai židiniai vartų venų srityje, kepenų ląstelių nekrozė). Manoma, kad toks toksinis poveikis susijęs su UDCR metabolitu litocholio rūgštimi, kuri beždžionių organizme, kitaip nei žmonių, nėra nukeksminama. Klinikinė vaistinio preparato vartojimo patirtis rodo, kad toks hepatotoksinis poveikis žmogui nėra reikšmingas.</w:t>
      </w:r>
    </w:p>
    <w:p w14:paraId="251EB252"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p>
    <w:p w14:paraId="25ABC11E" w14:textId="77777777" w:rsidR="00C75DA5" w:rsidRPr="00334CC0" w:rsidRDefault="00C75DA5" w:rsidP="00C75DA5">
      <w:pPr>
        <w:numPr>
          <w:ilvl w:val="0"/>
          <w:numId w:val="16"/>
        </w:numPr>
        <w:tabs>
          <w:tab w:val="left" w:pos="567"/>
        </w:tabs>
        <w:spacing w:after="0" w:line="240" w:lineRule="auto"/>
        <w:contextualSpacing/>
        <w:rPr>
          <w:rFonts w:ascii="Times New Roman" w:eastAsia="Times New Roman" w:hAnsi="Times New Roman" w:cs="Times New Roman"/>
          <w:noProof/>
          <w:snapToGrid w:val="0"/>
          <w:u w:val="single"/>
          <w:lang w:val="lt-LT"/>
        </w:rPr>
      </w:pPr>
      <w:r w:rsidRPr="00334CC0">
        <w:rPr>
          <w:rFonts w:ascii="Times New Roman" w:eastAsia="Times New Roman" w:hAnsi="Times New Roman" w:cs="Times New Roman"/>
          <w:noProof/>
          <w:snapToGrid w:val="0"/>
          <w:u w:val="single"/>
          <w:lang w:val="lt-LT"/>
        </w:rPr>
        <w:t>Kancerogeninis ir genotoksinis poveikis</w:t>
      </w:r>
    </w:p>
    <w:p w14:paraId="491C60C2"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Ilgalaikiais tyrimais su pelėmis kancerogeninio UDCR poveikio nenustatyta.</w:t>
      </w:r>
    </w:p>
    <w:p w14:paraId="60B8C98B"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p>
    <w:p w14:paraId="2C18B5E2"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Tyrimais </w:t>
      </w:r>
      <w:r w:rsidRPr="00334CC0">
        <w:rPr>
          <w:rFonts w:ascii="Times New Roman" w:eastAsia="Times New Roman" w:hAnsi="Times New Roman" w:cs="Times New Roman"/>
          <w:i/>
          <w:noProof/>
          <w:snapToGrid w:val="0"/>
          <w:lang w:val="lt-LT"/>
        </w:rPr>
        <w:t>in vitro</w:t>
      </w:r>
      <w:r w:rsidRPr="00334CC0">
        <w:rPr>
          <w:rFonts w:ascii="Times New Roman" w:eastAsia="Times New Roman" w:hAnsi="Times New Roman" w:cs="Times New Roman"/>
          <w:noProof/>
          <w:snapToGrid w:val="0"/>
          <w:lang w:val="lt-LT"/>
        </w:rPr>
        <w:t xml:space="preserve"> ir </w:t>
      </w:r>
      <w:r w:rsidRPr="00334CC0">
        <w:rPr>
          <w:rFonts w:ascii="Times New Roman" w:eastAsia="Times New Roman" w:hAnsi="Times New Roman" w:cs="Times New Roman"/>
          <w:i/>
          <w:noProof/>
          <w:snapToGrid w:val="0"/>
          <w:lang w:val="lt-LT"/>
        </w:rPr>
        <w:t>in vivo</w:t>
      </w:r>
      <w:r w:rsidRPr="00334CC0">
        <w:rPr>
          <w:rFonts w:ascii="Times New Roman" w:eastAsia="Times New Roman" w:hAnsi="Times New Roman" w:cs="Times New Roman"/>
          <w:noProof/>
          <w:snapToGrid w:val="0"/>
          <w:lang w:val="lt-LT"/>
        </w:rPr>
        <w:t xml:space="preserve"> genotoksinio UDCR poveikio nenustatyta. </w:t>
      </w:r>
    </w:p>
    <w:p w14:paraId="4B067784" w14:textId="77777777" w:rsidR="00C75DA5" w:rsidRPr="00334CC0" w:rsidRDefault="00C75DA5" w:rsidP="00C75DA5">
      <w:pPr>
        <w:spacing w:after="0" w:line="240" w:lineRule="auto"/>
        <w:rPr>
          <w:rFonts w:ascii="Times New Roman" w:eastAsia="Times New Roman" w:hAnsi="Times New Roman" w:cs="Times New Roman"/>
          <w:noProof/>
          <w:snapToGrid w:val="0"/>
          <w:u w:val="single"/>
          <w:lang w:val="lt-LT"/>
        </w:rPr>
      </w:pPr>
    </w:p>
    <w:p w14:paraId="5223E9AE" w14:textId="77777777" w:rsidR="00C75DA5" w:rsidRPr="00334CC0" w:rsidRDefault="00C75DA5" w:rsidP="00C75DA5">
      <w:pPr>
        <w:numPr>
          <w:ilvl w:val="0"/>
          <w:numId w:val="16"/>
        </w:numPr>
        <w:tabs>
          <w:tab w:val="left" w:pos="567"/>
        </w:tabs>
        <w:spacing w:after="0" w:line="240" w:lineRule="auto"/>
        <w:contextualSpacing/>
        <w:rPr>
          <w:rFonts w:ascii="Times New Roman" w:eastAsia="Times New Roman" w:hAnsi="Times New Roman" w:cs="Times New Roman"/>
          <w:noProof/>
          <w:snapToGrid w:val="0"/>
          <w:u w:val="single"/>
          <w:lang w:val="lt-LT"/>
        </w:rPr>
      </w:pPr>
      <w:r w:rsidRPr="00334CC0">
        <w:rPr>
          <w:rFonts w:ascii="Times New Roman" w:eastAsia="Times New Roman" w:hAnsi="Times New Roman" w:cs="Times New Roman"/>
          <w:noProof/>
          <w:snapToGrid w:val="0"/>
          <w:u w:val="single"/>
          <w:lang w:val="lt-LT"/>
        </w:rPr>
        <w:t>Toksinis poveikis dauginimosi funkcijai</w:t>
      </w:r>
    </w:p>
    <w:p w14:paraId="46C8932C"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lastRenderedPageBreak/>
        <w:t>Tyrimais su vaikingomis žiurkėmis nustatyta, kad 2000 mg/kg kūno svorio UDCR dozė jaunikliams sukėlė uodegos anomalijų. Tyrimais su triušiais teratogeninio vaistinio preparato poveikio nenustatyta, tačiau 100 mg/kg kūno svorio UDCR dozė sukelė embriotoksinį poveikį.</w:t>
      </w:r>
    </w:p>
    <w:p w14:paraId="17C2EC75"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Poveikio žiurkių vaisingumui, perinataliniam ir postnataliniam jauniklių vystymuisi UDCR nedarė.</w:t>
      </w:r>
    </w:p>
    <w:p w14:paraId="2BF60671"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1861F0E6"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006364DA"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6.</w:t>
      </w:r>
      <w:r w:rsidRPr="00334CC0">
        <w:rPr>
          <w:rFonts w:ascii="Times New Roman" w:eastAsia="Times New Roman" w:hAnsi="Times New Roman" w:cs="Times New Roman"/>
          <w:b/>
          <w:bCs/>
          <w:snapToGrid w:val="0"/>
          <w:lang w:val="lt-LT" w:eastAsia="x-none"/>
        </w:rPr>
        <w:tab/>
        <w:t>FARMACINĖ INFORMACIJA</w:t>
      </w:r>
    </w:p>
    <w:p w14:paraId="0020A2A4"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F0C1DD4"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6.1</w:t>
      </w:r>
      <w:r w:rsidRPr="00334CC0">
        <w:rPr>
          <w:rFonts w:ascii="Times New Roman" w:eastAsia="Times New Roman" w:hAnsi="Times New Roman" w:cs="Times New Roman"/>
          <w:b/>
          <w:bCs/>
          <w:snapToGrid w:val="0"/>
          <w:lang w:val="lt-LT" w:eastAsia="x-none"/>
        </w:rPr>
        <w:tab/>
        <w:t>Pagalbinių medžiagų sąrašas</w:t>
      </w:r>
    </w:p>
    <w:p w14:paraId="0EE15BB2"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6877C06" w14:textId="77777777" w:rsidR="00C75DA5" w:rsidRPr="00334CC0" w:rsidRDefault="00C75DA5" w:rsidP="00C75DA5">
      <w:pPr>
        <w:tabs>
          <w:tab w:val="left" w:pos="567"/>
        </w:tabs>
        <w:spacing w:after="0" w:line="260" w:lineRule="exact"/>
        <w:contextualSpacing/>
        <w:rPr>
          <w:rFonts w:ascii="Times New Roman" w:eastAsia="Times New Roman" w:hAnsi="Times New Roman" w:cs="Times New Roman"/>
          <w:i/>
          <w:lang w:val="lt-LT" w:eastAsia="lt-LT"/>
        </w:rPr>
      </w:pPr>
      <w:r w:rsidRPr="00334CC0">
        <w:rPr>
          <w:rFonts w:ascii="Times New Roman" w:eastAsia="Times New Roman" w:hAnsi="Times New Roman" w:cs="Times New Roman"/>
          <w:i/>
          <w:lang w:val="lt-LT" w:eastAsia="lt-LT"/>
        </w:rPr>
        <w:t>Kapsulės turinys</w:t>
      </w:r>
    </w:p>
    <w:p w14:paraId="46ADF381" w14:textId="77777777" w:rsidR="00C75DA5" w:rsidRPr="00334CC0" w:rsidRDefault="00C75DA5" w:rsidP="00C75DA5">
      <w:pPr>
        <w:spacing w:after="0" w:line="240" w:lineRule="auto"/>
        <w:contextualSpacing/>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Kukurūzų krakmolas</w:t>
      </w:r>
    </w:p>
    <w:p w14:paraId="1A63897C" w14:textId="77777777" w:rsidR="00C75DA5" w:rsidRPr="00334CC0" w:rsidRDefault="00C75DA5" w:rsidP="00C75DA5">
      <w:pPr>
        <w:spacing w:after="0" w:line="240" w:lineRule="auto"/>
        <w:contextualSpacing/>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Koloidinis silicio dioksidas, bevandenis</w:t>
      </w:r>
    </w:p>
    <w:p w14:paraId="779E29EB" w14:textId="77777777" w:rsidR="00C75DA5" w:rsidRPr="00334CC0" w:rsidRDefault="00C75DA5" w:rsidP="00C75DA5">
      <w:pPr>
        <w:spacing w:after="0" w:line="240" w:lineRule="auto"/>
        <w:contextualSpacing/>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 xml:space="preserve">Magnio </w:t>
      </w:r>
      <w:proofErr w:type="spellStart"/>
      <w:r w:rsidRPr="00334CC0">
        <w:rPr>
          <w:rFonts w:ascii="Times New Roman" w:eastAsia="Times New Roman" w:hAnsi="Times New Roman" w:cs="Times New Roman"/>
          <w:lang w:val="lt-LT" w:eastAsia="lt-LT"/>
        </w:rPr>
        <w:t>stearatas</w:t>
      </w:r>
      <w:proofErr w:type="spellEnd"/>
    </w:p>
    <w:p w14:paraId="09BB0E57" w14:textId="77777777" w:rsidR="00C75DA5" w:rsidRPr="00334CC0" w:rsidRDefault="00C75DA5" w:rsidP="00C75DA5">
      <w:pPr>
        <w:spacing w:after="0" w:line="240" w:lineRule="auto"/>
        <w:rPr>
          <w:rFonts w:ascii="Times New Roman" w:eastAsia="Times New Roman" w:hAnsi="Times New Roman" w:cs="Times New Roman"/>
          <w:i/>
          <w:lang w:val="lt-LT" w:eastAsia="lt-LT"/>
        </w:rPr>
      </w:pPr>
    </w:p>
    <w:p w14:paraId="6821DDB8" w14:textId="77777777" w:rsidR="00C75DA5" w:rsidRPr="00334CC0" w:rsidRDefault="00C75DA5" w:rsidP="00C75DA5">
      <w:pPr>
        <w:spacing w:after="0" w:line="240" w:lineRule="auto"/>
        <w:rPr>
          <w:rFonts w:ascii="Times New Roman" w:eastAsia="Times New Roman" w:hAnsi="Times New Roman" w:cs="Times New Roman"/>
          <w:i/>
          <w:lang w:val="lt-LT" w:eastAsia="lt-LT"/>
        </w:rPr>
      </w:pPr>
      <w:r w:rsidRPr="00334CC0">
        <w:rPr>
          <w:rFonts w:ascii="Times New Roman" w:eastAsia="Times New Roman" w:hAnsi="Times New Roman" w:cs="Times New Roman"/>
          <w:i/>
          <w:lang w:val="lt-LT" w:eastAsia="lt-LT"/>
        </w:rPr>
        <w:t>Kapsulės korpusas</w:t>
      </w:r>
    </w:p>
    <w:p w14:paraId="7643CBEF" w14:textId="77777777" w:rsidR="00C75DA5" w:rsidRPr="00334CC0" w:rsidRDefault="00C75DA5" w:rsidP="00C75DA5">
      <w:pPr>
        <w:spacing w:after="0" w:line="240" w:lineRule="auto"/>
        <w:contextualSpacing/>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Želatina</w:t>
      </w:r>
    </w:p>
    <w:p w14:paraId="21F385D7" w14:textId="77777777" w:rsidR="00C75DA5" w:rsidRPr="00334CC0" w:rsidRDefault="00C75DA5" w:rsidP="00C75DA5">
      <w:pPr>
        <w:spacing w:after="0" w:line="240" w:lineRule="auto"/>
        <w:contextualSpacing/>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 xml:space="preserve">Natrio </w:t>
      </w:r>
      <w:proofErr w:type="spellStart"/>
      <w:r w:rsidRPr="00334CC0">
        <w:rPr>
          <w:rFonts w:ascii="Times New Roman" w:eastAsia="Times New Roman" w:hAnsi="Times New Roman" w:cs="Times New Roman"/>
          <w:lang w:val="lt-LT" w:eastAsia="lt-LT"/>
        </w:rPr>
        <w:t>laurilsulfatas</w:t>
      </w:r>
      <w:proofErr w:type="spellEnd"/>
    </w:p>
    <w:p w14:paraId="16623FE2" w14:textId="77777777" w:rsidR="00C75DA5" w:rsidRPr="00334CC0" w:rsidRDefault="00C75DA5" w:rsidP="00C75DA5">
      <w:pPr>
        <w:spacing w:after="0" w:line="240" w:lineRule="auto"/>
        <w:contextualSpacing/>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Titano dioksidas (E171)</w:t>
      </w:r>
    </w:p>
    <w:p w14:paraId="52396C1C"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FF5520C"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6.2</w:t>
      </w:r>
      <w:r w:rsidRPr="00334CC0">
        <w:rPr>
          <w:rFonts w:ascii="Times New Roman" w:eastAsia="Times New Roman" w:hAnsi="Times New Roman" w:cs="Times New Roman"/>
          <w:b/>
          <w:bCs/>
          <w:snapToGrid w:val="0"/>
          <w:lang w:val="lt-LT" w:eastAsia="x-none"/>
        </w:rPr>
        <w:tab/>
        <w:t>Nesuderinamumas</w:t>
      </w:r>
    </w:p>
    <w:p w14:paraId="01599B70"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65ACBB94"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Duomenys nebūtini.</w:t>
      </w:r>
      <w:r w:rsidRPr="00334CC0">
        <w:rPr>
          <w:rFonts w:ascii="Times New Roman" w:eastAsia="Times New Roman" w:hAnsi="Times New Roman" w:cs="Times New Roman"/>
          <w:snapToGrid w:val="0"/>
          <w:lang w:val="lt-LT"/>
        </w:rPr>
        <w:t xml:space="preserve"> </w:t>
      </w:r>
    </w:p>
    <w:p w14:paraId="2EA4F6D5"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099E150F"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6.3</w:t>
      </w:r>
      <w:r w:rsidRPr="00334CC0">
        <w:rPr>
          <w:rFonts w:ascii="Times New Roman" w:eastAsia="Times New Roman" w:hAnsi="Times New Roman" w:cs="Times New Roman"/>
          <w:b/>
          <w:bCs/>
          <w:snapToGrid w:val="0"/>
          <w:lang w:val="lt-LT" w:eastAsia="x-none"/>
        </w:rPr>
        <w:tab/>
        <w:t>Tinkamumo laikas</w:t>
      </w:r>
    </w:p>
    <w:p w14:paraId="109AA576"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17CA5E83"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5 metai</w:t>
      </w:r>
    </w:p>
    <w:p w14:paraId="4998755F"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8DB96AC"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6.4</w:t>
      </w:r>
      <w:r w:rsidRPr="00334CC0">
        <w:rPr>
          <w:rFonts w:ascii="Times New Roman" w:eastAsia="Times New Roman" w:hAnsi="Times New Roman" w:cs="Times New Roman"/>
          <w:b/>
          <w:bCs/>
          <w:snapToGrid w:val="0"/>
          <w:lang w:val="lt-LT" w:eastAsia="x-none"/>
        </w:rPr>
        <w:tab/>
        <w:t>Specialios laikymo sąlygos</w:t>
      </w:r>
    </w:p>
    <w:p w14:paraId="1B304A89"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26A81B99" w14:textId="77777777" w:rsidR="00C75DA5" w:rsidRPr="00334CC0" w:rsidRDefault="00C75DA5" w:rsidP="00C75DA5">
      <w:pPr>
        <w:spacing w:after="0" w:line="240" w:lineRule="auto"/>
        <w:rPr>
          <w:rFonts w:ascii="Times New Roman" w:eastAsia="Times New Roman" w:hAnsi="Times New Roman" w:cs="Times New Roman"/>
          <w:noProof/>
          <w:snapToGrid w:val="0"/>
          <w:color w:val="0D0D0D"/>
          <w:lang w:val="lt-LT"/>
        </w:rPr>
      </w:pPr>
      <w:r w:rsidRPr="00334CC0">
        <w:rPr>
          <w:rFonts w:ascii="Times New Roman" w:eastAsia="Times New Roman" w:hAnsi="Times New Roman" w:cs="Times New Roman"/>
          <w:noProof/>
          <w:snapToGrid w:val="0"/>
          <w:color w:val="0D0D0D"/>
          <w:lang w:val="lt-LT"/>
        </w:rPr>
        <w:t>Šiam vaistiniam preparatui specialių laikymo sąlygų nereikia.</w:t>
      </w:r>
    </w:p>
    <w:p w14:paraId="1A378E68"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605EECBE"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6.5</w:t>
      </w:r>
      <w:r w:rsidRPr="00334CC0">
        <w:rPr>
          <w:rFonts w:ascii="Times New Roman" w:eastAsia="Times New Roman" w:hAnsi="Times New Roman" w:cs="Times New Roman"/>
          <w:b/>
          <w:bCs/>
          <w:snapToGrid w:val="0"/>
          <w:lang w:val="lt-LT" w:eastAsia="x-none"/>
        </w:rPr>
        <w:tab/>
      </w:r>
      <w:proofErr w:type="spellStart"/>
      <w:r w:rsidRPr="00334CC0">
        <w:rPr>
          <w:rFonts w:ascii="Times New Roman" w:eastAsia="Times New Roman" w:hAnsi="Times New Roman" w:cs="Times New Roman"/>
          <w:b/>
          <w:bCs/>
          <w:snapToGrid w:val="0"/>
          <w:lang w:val="lt-LT" w:eastAsia="x-none"/>
        </w:rPr>
        <w:t>Talpyklės</w:t>
      </w:r>
      <w:proofErr w:type="spellEnd"/>
      <w:r w:rsidRPr="00334CC0">
        <w:rPr>
          <w:rFonts w:ascii="Times New Roman" w:eastAsia="Times New Roman" w:hAnsi="Times New Roman" w:cs="Times New Roman"/>
          <w:b/>
          <w:bCs/>
          <w:snapToGrid w:val="0"/>
          <w:lang w:val="lt-LT" w:eastAsia="x-none"/>
        </w:rPr>
        <w:t xml:space="preserve"> pobūdis ir jos turinys</w:t>
      </w:r>
      <w:r w:rsidRPr="00334CC0">
        <w:rPr>
          <w:rFonts w:ascii="Times New Roman" w:eastAsia="Times New Roman" w:hAnsi="Times New Roman" w:cs="Times New Roman"/>
          <w:b/>
          <w:noProof/>
          <w:snapToGrid w:val="0"/>
          <w:lang w:val="lt-LT" w:eastAsia="x-none"/>
        </w:rPr>
        <w:t xml:space="preserve"> </w:t>
      </w:r>
    </w:p>
    <w:p w14:paraId="34AD215F"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0E60603"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Skaidraus, bespalvio PVC ir aliuminio folijos lizdinė plokštelė.</w:t>
      </w:r>
    </w:p>
    <w:p w14:paraId="43818C63"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Kartono dėžutėje, kurioje yra 50 kapsulių (2 lizdinės plokštelės po 25 kapsules).</w:t>
      </w:r>
    </w:p>
    <w:p w14:paraId="5BF39000"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29E82844"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Gali būti tiekiamos ne visų dydžių pakuotės.</w:t>
      </w:r>
    </w:p>
    <w:p w14:paraId="4A5D917E"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02A371FC"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bookmarkStart w:id="3" w:name="OLE_LINK1"/>
      <w:r w:rsidRPr="00334CC0">
        <w:rPr>
          <w:rFonts w:ascii="Times New Roman" w:eastAsia="Times New Roman" w:hAnsi="Times New Roman" w:cs="Times New Roman"/>
          <w:b/>
          <w:bCs/>
          <w:snapToGrid w:val="0"/>
          <w:lang w:val="lt-LT" w:eastAsia="x-none"/>
        </w:rPr>
        <w:t>6.6</w:t>
      </w:r>
      <w:r w:rsidRPr="00334CC0">
        <w:rPr>
          <w:rFonts w:ascii="Times New Roman" w:eastAsia="Times New Roman" w:hAnsi="Times New Roman" w:cs="Times New Roman"/>
          <w:b/>
          <w:bCs/>
          <w:snapToGrid w:val="0"/>
          <w:lang w:val="lt-LT" w:eastAsia="x-none"/>
        </w:rPr>
        <w:tab/>
        <w:t xml:space="preserve">Specialūs reikalavimai atliekoms tvarkyti </w:t>
      </w:r>
    </w:p>
    <w:bookmarkEnd w:id="3"/>
    <w:p w14:paraId="5358708A"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02E24D7C"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Specialių reikalavimų nėra.</w:t>
      </w:r>
    </w:p>
    <w:p w14:paraId="3EC32F04"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60EF834C"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Nesuvartotą vaistinį preparatą ar atliekas reikia tvarkyti laikantis vietinių reikalavimų.</w:t>
      </w:r>
      <w:r w:rsidRPr="00334CC0">
        <w:rPr>
          <w:rFonts w:ascii="Times New Roman" w:eastAsia="Times New Roman" w:hAnsi="Times New Roman" w:cs="Times New Roman"/>
          <w:snapToGrid w:val="0"/>
          <w:lang w:val="lt-LT"/>
        </w:rPr>
        <w:t xml:space="preserve"> </w:t>
      </w:r>
    </w:p>
    <w:p w14:paraId="5F8CD918"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3971496F"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4A1AE763" w14:textId="0A117F5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7.</w:t>
      </w:r>
      <w:r w:rsidRPr="00334CC0">
        <w:rPr>
          <w:rFonts w:ascii="Times New Roman" w:eastAsia="Times New Roman" w:hAnsi="Times New Roman" w:cs="Times New Roman"/>
          <w:b/>
          <w:bCs/>
          <w:snapToGrid w:val="0"/>
          <w:lang w:val="lt-LT" w:eastAsia="x-none"/>
        </w:rPr>
        <w:tab/>
      </w:r>
      <w:r w:rsidR="00800549">
        <w:rPr>
          <w:rFonts w:ascii="Times New Roman" w:eastAsia="Times New Roman" w:hAnsi="Times New Roman" w:cs="Times New Roman"/>
          <w:b/>
          <w:bCs/>
          <w:snapToGrid w:val="0"/>
          <w:lang w:val="lt-LT" w:eastAsia="x-none"/>
        </w:rPr>
        <w:t>REGISTRUOTOJAS</w:t>
      </w:r>
    </w:p>
    <w:p w14:paraId="052BA66C"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69C2E76"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Dr. Falk Pharma GmbH</w:t>
      </w:r>
      <w:r w:rsidRPr="00334CC0">
        <w:rPr>
          <w:rFonts w:ascii="Times New Roman" w:eastAsia="Times New Roman" w:hAnsi="Times New Roman" w:cs="Times New Roman"/>
          <w:noProof/>
          <w:snapToGrid w:val="0"/>
          <w:lang w:val="lt-LT"/>
        </w:rPr>
        <w:br/>
        <w:t>Leinenweberstr. 5</w:t>
      </w:r>
      <w:r w:rsidRPr="00334CC0">
        <w:rPr>
          <w:rFonts w:ascii="Times New Roman" w:eastAsia="Times New Roman" w:hAnsi="Times New Roman" w:cs="Times New Roman"/>
          <w:noProof/>
          <w:snapToGrid w:val="0"/>
          <w:lang w:val="lt-LT"/>
        </w:rPr>
        <w:br/>
        <w:t>79108 Freiburg</w:t>
      </w:r>
      <w:r w:rsidRPr="00334CC0">
        <w:rPr>
          <w:rFonts w:ascii="Times New Roman" w:eastAsia="Times New Roman" w:hAnsi="Times New Roman" w:cs="Times New Roman"/>
          <w:noProof/>
          <w:snapToGrid w:val="0"/>
          <w:lang w:val="lt-LT"/>
        </w:rPr>
        <w:br/>
        <w:t>Vokietija</w:t>
      </w:r>
    </w:p>
    <w:p w14:paraId="6C7619D9" w14:textId="77777777" w:rsidR="000E6201" w:rsidRPr="000E6201" w:rsidRDefault="000E6201" w:rsidP="000E6201">
      <w:pPr>
        <w:spacing w:after="0" w:line="240" w:lineRule="auto"/>
        <w:rPr>
          <w:rFonts w:ascii="Times New Roman" w:eastAsia="Times New Roman" w:hAnsi="Times New Roman" w:cs="Times New Roman"/>
          <w:noProof/>
          <w:snapToGrid w:val="0"/>
          <w:lang w:val="lt-LT"/>
        </w:rPr>
      </w:pPr>
      <w:r w:rsidRPr="000E6201">
        <w:rPr>
          <w:rFonts w:ascii="Times New Roman" w:eastAsia="Times New Roman" w:hAnsi="Times New Roman" w:cs="Times New Roman"/>
          <w:noProof/>
          <w:snapToGrid w:val="0"/>
          <w:lang w:val="lt-LT"/>
        </w:rPr>
        <w:t>Tel.: + 49 (0) 761 1514-0</w:t>
      </w:r>
    </w:p>
    <w:p w14:paraId="50FC459A" w14:textId="58BDD9E3" w:rsidR="000E6201" w:rsidRPr="00334CC0" w:rsidRDefault="000E6201" w:rsidP="000E6201">
      <w:pPr>
        <w:spacing w:after="0" w:line="240" w:lineRule="auto"/>
        <w:rPr>
          <w:rFonts w:ascii="Times New Roman" w:eastAsia="Times New Roman" w:hAnsi="Times New Roman" w:cs="Times New Roman"/>
          <w:noProof/>
          <w:snapToGrid w:val="0"/>
          <w:lang w:val="lt-LT"/>
        </w:rPr>
      </w:pPr>
      <w:r w:rsidRPr="000E6201">
        <w:rPr>
          <w:rFonts w:ascii="Times New Roman" w:eastAsia="Times New Roman" w:hAnsi="Times New Roman" w:cs="Times New Roman"/>
          <w:noProof/>
          <w:snapToGrid w:val="0"/>
          <w:lang w:val="lt-LT"/>
        </w:rPr>
        <w:t>Fax: + 49 (0) 761 1514-321</w:t>
      </w:r>
    </w:p>
    <w:p w14:paraId="7858F912" w14:textId="77777777" w:rsidR="00C75DA5" w:rsidRPr="00334CC0" w:rsidRDefault="00C75DA5" w:rsidP="00C75DA5">
      <w:p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El. paštas </w:t>
      </w:r>
      <w:hyperlink r:id="rId6" w:history="1">
        <w:r w:rsidRPr="00334CC0">
          <w:rPr>
            <w:rFonts w:ascii="Times New Roman" w:eastAsia="Times New Roman" w:hAnsi="Times New Roman" w:cs="Times New Roman"/>
            <w:noProof/>
            <w:snapToGrid w:val="0"/>
            <w:color w:val="0000FF"/>
            <w:u w:val="single"/>
            <w:lang w:val="lt-LT"/>
          </w:rPr>
          <w:t>zentrale@drfalkpharma.de</w:t>
        </w:r>
      </w:hyperlink>
    </w:p>
    <w:p w14:paraId="08581038"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3572DE61"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12CA0542" w14:textId="2E20BFF5"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lastRenderedPageBreak/>
        <w:t>8.</w:t>
      </w:r>
      <w:r w:rsidRPr="00334CC0">
        <w:rPr>
          <w:rFonts w:ascii="Times New Roman" w:eastAsia="Times New Roman" w:hAnsi="Times New Roman" w:cs="Times New Roman"/>
          <w:b/>
          <w:bCs/>
          <w:snapToGrid w:val="0"/>
          <w:lang w:val="lt-LT" w:eastAsia="x-none"/>
        </w:rPr>
        <w:tab/>
      </w:r>
      <w:r w:rsidR="00800549">
        <w:rPr>
          <w:rFonts w:ascii="Times New Roman" w:eastAsia="Times New Roman" w:hAnsi="Times New Roman" w:cs="Times New Roman"/>
          <w:b/>
          <w:bCs/>
          <w:snapToGrid w:val="0"/>
          <w:lang w:val="lt-LT" w:eastAsia="x-none"/>
        </w:rPr>
        <w:t>REGISTRACIJOS</w:t>
      </w:r>
      <w:r w:rsidR="00800549" w:rsidRPr="00334CC0">
        <w:rPr>
          <w:rFonts w:ascii="Times New Roman" w:eastAsia="Times New Roman" w:hAnsi="Times New Roman" w:cs="Times New Roman"/>
          <w:b/>
          <w:bCs/>
          <w:snapToGrid w:val="0"/>
          <w:lang w:val="lt-LT" w:eastAsia="x-none"/>
        </w:rPr>
        <w:t xml:space="preserve"> </w:t>
      </w:r>
      <w:r w:rsidRPr="00334CC0">
        <w:rPr>
          <w:rFonts w:ascii="Times New Roman" w:eastAsia="Times New Roman" w:hAnsi="Times New Roman" w:cs="Times New Roman"/>
          <w:b/>
          <w:bCs/>
          <w:noProof/>
          <w:snapToGrid w:val="0"/>
          <w:lang w:val="lt-LT" w:eastAsia="x-none"/>
        </w:rPr>
        <w:t>PAŽYMĖJIMO</w:t>
      </w:r>
      <w:r w:rsidRPr="00334CC0">
        <w:rPr>
          <w:rFonts w:ascii="Times New Roman" w:eastAsia="Times New Roman" w:hAnsi="Times New Roman" w:cs="Times New Roman"/>
          <w:b/>
          <w:bCs/>
          <w:snapToGrid w:val="0"/>
          <w:lang w:val="lt-LT" w:eastAsia="x-none"/>
        </w:rPr>
        <w:t xml:space="preserve"> NUMERIS (-IAI) </w:t>
      </w:r>
    </w:p>
    <w:p w14:paraId="6B387C88"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10E5927"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LT/1/96/1390/001</w:t>
      </w:r>
    </w:p>
    <w:p w14:paraId="4E7F0ECD"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7B679C05"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50D96BF1" w14:textId="3970DF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9.</w:t>
      </w:r>
      <w:r w:rsidRPr="00334CC0">
        <w:rPr>
          <w:rFonts w:ascii="Times New Roman" w:eastAsia="Times New Roman" w:hAnsi="Times New Roman" w:cs="Times New Roman"/>
          <w:b/>
          <w:bCs/>
          <w:snapToGrid w:val="0"/>
          <w:lang w:val="lt-LT" w:eastAsia="x-none"/>
        </w:rPr>
        <w:tab/>
      </w:r>
      <w:r w:rsidR="00800549" w:rsidRPr="00800549">
        <w:rPr>
          <w:rFonts w:ascii="Times New Roman" w:eastAsia="Times New Roman" w:hAnsi="Times New Roman" w:cs="Times New Roman"/>
          <w:b/>
          <w:bCs/>
          <w:snapToGrid w:val="0"/>
          <w:lang w:val="lt-LT" w:eastAsia="x-none"/>
        </w:rPr>
        <w:t xml:space="preserve">REGISTRAVIMO / PERREGISTRAVIMO </w:t>
      </w:r>
      <w:r w:rsidRPr="00334CC0">
        <w:rPr>
          <w:rFonts w:ascii="Times New Roman" w:eastAsia="Times New Roman" w:hAnsi="Times New Roman" w:cs="Times New Roman"/>
          <w:b/>
          <w:bCs/>
          <w:snapToGrid w:val="0"/>
          <w:lang w:val="lt-LT" w:eastAsia="x-none"/>
        </w:rPr>
        <w:t>DATA</w:t>
      </w:r>
    </w:p>
    <w:p w14:paraId="400EEDC5"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17C463A7" w14:textId="3A399A51" w:rsidR="00C75DA5" w:rsidRPr="00334CC0" w:rsidRDefault="00800549" w:rsidP="00C75DA5">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Registravimo data</w:t>
      </w:r>
      <w:r w:rsidR="00C75DA5" w:rsidRPr="00334CC0">
        <w:rPr>
          <w:rFonts w:ascii="Times New Roman" w:eastAsia="Times New Roman" w:hAnsi="Times New Roman" w:cs="Times New Roman"/>
          <w:noProof/>
          <w:snapToGrid w:val="0"/>
          <w:lang w:val="lt-LT"/>
        </w:rPr>
        <w:t xml:space="preserve"> 1996 m. vasario mėn 16 d.</w:t>
      </w:r>
    </w:p>
    <w:p w14:paraId="642FC346" w14:textId="4EE1F735" w:rsidR="00C75DA5" w:rsidRPr="00334CC0" w:rsidRDefault="00800549" w:rsidP="00C75DA5">
      <w:pPr>
        <w:tabs>
          <w:tab w:val="left" w:pos="567"/>
        </w:tabs>
        <w:spacing w:after="0" w:line="260" w:lineRule="exact"/>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Paskutinio perregistravimo data</w:t>
      </w:r>
      <w:r w:rsidR="00C75DA5" w:rsidRPr="00334CC0">
        <w:rPr>
          <w:rFonts w:ascii="Times New Roman" w:eastAsia="Times New Roman" w:hAnsi="Times New Roman" w:cs="Times New Roman"/>
          <w:noProof/>
          <w:snapToGrid w:val="0"/>
          <w:lang w:val="lt-LT"/>
        </w:rPr>
        <w:t xml:space="preserve"> 2008 m. gruodžio mėn. 18 d.</w:t>
      </w:r>
    </w:p>
    <w:p w14:paraId="17634AD2"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573A0D77"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69236A64"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10.</w:t>
      </w:r>
      <w:r w:rsidRPr="00334CC0">
        <w:rPr>
          <w:rFonts w:ascii="Times New Roman" w:eastAsia="Times New Roman" w:hAnsi="Times New Roman" w:cs="Times New Roman"/>
          <w:b/>
          <w:bCs/>
          <w:snapToGrid w:val="0"/>
          <w:lang w:val="lt-LT" w:eastAsia="x-none"/>
        </w:rPr>
        <w:tab/>
        <w:t>TEKSTO PERŽIŪROS DATA</w:t>
      </w:r>
    </w:p>
    <w:p w14:paraId="0EB56835" w14:textId="77777777" w:rsidR="00C75DA5" w:rsidRPr="00334CC0" w:rsidRDefault="00C75DA5" w:rsidP="00C75DA5">
      <w:pPr>
        <w:spacing w:after="0" w:line="240" w:lineRule="auto"/>
        <w:rPr>
          <w:rFonts w:ascii="Times New Roman" w:eastAsia="Times New Roman" w:hAnsi="Times New Roman" w:cs="Times New Roman"/>
          <w:snapToGrid w:val="0"/>
          <w:lang w:val="lt-LT"/>
        </w:rPr>
      </w:pPr>
    </w:p>
    <w:p w14:paraId="12400A3E" w14:textId="5F5C9AA3" w:rsidR="00C75DA5" w:rsidRDefault="00430FC5" w:rsidP="00C75DA5">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2025 m. vasario 21 d.</w:t>
      </w:r>
    </w:p>
    <w:p w14:paraId="7EA535FA" w14:textId="77777777" w:rsidR="00430FC5" w:rsidRPr="00334CC0" w:rsidRDefault="00430FC5" w:rsidP="00C75DA5">
      <w:pPr>
        <w:spacing w:after="0" w:line="240" w:lineRule="auto"/>
        <w:rPr>
          <w:rFonts w:ascii="Times New Roman" w:eastAsia="Times New Roman" w:hAnsi="Times New Roman" w:cs="Times New Roman"/>
          <w:snapToGrid w:val="0"/>
          <w:lang w:val="lt-LT"/>
        </w:rPr>
      </w:pPr>
    </w:p>
    <w:p w14:paraId="3DD597D5" w14:textId="479122ED" w:rsidR="00C75DA5" w:rsidRPr="00334CC0" w:rsidRDefault="00C75DA5" w:rsidP="00C75DA5">
      <w:pPr>
        <w:tabs>
          <w:tab w:val="left" w:pos="5954"/>
          <w:tab w:val="left" w:pos="6237"/>
          <w:tab w:val="left" w:pos="6663"/>
          <w:tab w:val="left" w:pos="6946"/>
        </w:tabs>
        <w:spacing w:after="0" w:line="240" w:lineRule="auto"/>
        <w:rPr>
          <w:rFonts w:ascii="Times New Roman" w:eastAsia="Times New Roman" w:hAnsi="Times New Roman" w:cs="Times New Roman"/>
          <w:noProof/>
          <w:snapToGrid w:val="0"/>
          <w:lang w:val="lt-LT"/>
        </w:rPr>
      </w:pPr>
      <w:r w:rsidRPr="00334CC0">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00E1734C" w:rsidRPr="00E1734C">
        <w:rPr>
          <w:rFonts w:ascii="Times New Roman" w:eastAsia="SimSun" w:hAnsi="Times New Roman" w:cs="Times New Roman"/>
          <w:noProof/>
          <w:lang w:val="lt-LT"/>
        </w:rPr>
        <w:t xml:space="preserve"> </w:t>
      </w:r>
      <w:r w:rsidR="0084268D" w:rsidRPr="0084268D">
        <w:rPr>
          <w:rFonts w:ascii="Times New Roman" w:hAnsi="Times New Roman" w:cs="Times New Roman"/>
          <w:color w:val="0000EE"/>
          <w:u w:val="single"/>
          <w:lang w:eastAsia="lt-LT"/>
        </w:rPr>
        <w:t>https://vvkt.lrv.lt/lt</w:t>
      </w:r>
      <w:r w:rsidR="0084268D" w:rsidRPr="00DD3548">
        <w:rPr>
          <w:rFonts w:ascii="Times New Roman" w:eastAsia="Times New Roman" w:hAnsi="Times New Roman" w:cs="Times New Roman"/>
          <w:noProof/>
          <w:snapToGrid w:val="0"/>
          <w:lang w:val="lt-LT"/>
        </w:rPr>
        <w:t xml:space="preserve"> </w:t>
      </w:r>
      <w:r w:rsidR="0084268D">
        <w:rPr>
          <w:rFonts w:ascii="Times New Roman" w:eastAsia="Times New Roman" w:hAnsi="Times New Roman" w:cs="Times New Roman"/>
          <w:noProof/>
          <w:snapToGrid w:val="0"/>
          <w:lang w:val="lt-LT"/>
        </w:rPr>
        <w:t>.</w:t>
      </w:r>
      <w:r w:rsidRPr="00334CC0">
        <w:rPr>
          <w:rFonts w:ascii="Times New Roman" w:eastAsia="Times New Roman" w:hAnsi="Times New Roman" w:cs="Times New Roman"/>
          <w:noProof/>
          <w:snapToGrid w:val="0"/>
          <w:lang w:val="lt-LT"/>
        </w:rPr>
        <w:br w:type="page"/>
      </w:r>
    </w:p>
    <w:p w14:paraId="462E9FC5"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05B416CC"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68DB357F"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3CA03B7A"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6A169833"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p>
    <w:p w14:paraId="7FD9D768"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6329ACC9"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50D68C89"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51DA44BA"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3D8B6F0F"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293063F9"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407812E9"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597A4B1C"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43A0628A"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7AF11B26"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0EAB8AE7"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65FC6A66"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1F8ACAE2"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2A96154C"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5ABBCC3D"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719732DF"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508798BC"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7CFB4AB8"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p>
    <w:p w14:paraId="4F6E80A9"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II PRIEDAS</w:t>
      </w:r>
    </w:p>
    <w:p w14:paraId="5D4AAB22" w14:textId="77777777" w:rsidR="00C75DA5" w:rsidRPr="00334CC0" w:rsidRDefault="00C75DA5" w:rsidP="00C75DA5">
      <w:pPr>
        <w:tabs>
          <w:tab w:val="left" w:pos="567"/>
        </w:tabs>
        <w:spacing w:after="0" w:line="260" w:lineRule="exact"/>
        <w:ind w:left="1701" w:right="1416" w:hanging="567"/>
        <w:rPr>
          <w:rFonts w:ascii="Times New Roman" w:eastAsia="Times New Roman" w:hAnsi="Times New Roman" w:cs="Times New Roman"/>
          <w:snapToGrid w:val="0"/>
          <w:lang w:val="lt-LT"/>
        </w:rPr>
      </w:pPr>
    </w:p>
    <w:p w14:paraId="14942C18" w14:textId="77777777" w:rsidR="00C75DA5" w:rsidRPr="00334CC0" w:rsidRDefault="00C75DA5" w:rsidP="00C75DA5">
      <w:pPr>
        <w:tabs>
          <w:tab w:val="left" w:pos="567"/>
        </w:tabs>
        <w:spacing w:after="0" w:line="260" w:lineRule="exact"/>
        <w:jc w:val="center"/>
        <w:rPr>
          <w:rFonts w:ascii="Times New Roman" w:eastAsia="Times New Roman" w:hAnsi="Times New Roman" w:cs="Times New Roman"/>
          <w:i/>
          <w:snapToGrid w:val="0"/>
          <w:lang w:val="lt-LT"/>
        </w:rPr>
      </w:pPr>
      <w:r w:rsidRPr="00334CC0">
        <w:rPr>
          <w:rFonts w:ascii="Times New Roman" w:eastAsia="Times New Roman" w:hAnsi="Times New Roman" w:cs="Times New Roman"/>
          <w:b/>
          <w:snapToGrid w:val="0"/>
          <w:lang w:val="lt-LT"/>
        </w:rPr>
        <w:t>RINKODAROS SĄLYGOS</w:t>
      </w:r>
    </w:p>
    <w:p w14:paraId="136C480C"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C14B818" w14:textId="77777777" w:rsidR="00C75DA5" w:rsidRPr="00334CC0" w:rsidRDefault="00C75DA5" w:rsidP="00C75DA5">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334CC0">
        <w:rPr>
          <w:rFonts w:ascii="Times New Roman" w:eastAsia="Times New Roman" w:hAnsi="Times New Roman" w:cs="Times New Roman"/>
          <w:b/>
          <w:noProof/>
          <w:snapToGrid w:val="0"/>
          <w:lang w:val="lt-LT"/>
        </w:rPr>
        <w:t>A.</w:t>
      </w:r>
      <w:r w:rsidRPr="00334CC0">
        <w:rPr>
          <w:rFonts w:ascii="Times New Roman" w:eastAsia="Times New Roman" w:hAnsi="Times New Roman" w:cs="Times New Roman"/>
          <w:b/>
          <w:noProof/>
          <w:snapToGrid w:val="0"/>
          <w:lang w:val="lt-LT"/>
        </w:rPr>
        <w:tab/>
        <w:t>GAMINTOJAS (-AI), ATSAKINGAS (-I) UŽ SERIJŲ IŠLEIDIMĄ</w:t>
      </w:r>
    </w:p>
    <w:p w14:paraId="01E7525B" w14:textId="77777777" w:rsidR="00C75DA5" w:rsidRPr="00334CC0" w:rsidRDefault="00C75DA5" w:rsidP="00C75DA5">
      <w:pPr>
        <w:tabs>
          <w:tab w:val="left" w:pos="1701"/>
        </w:tabs>
        <w:spacing w:after="0" w:line="260" w:lineRule="exact"/>
        <w:ind w:left="567" w:right="567" w:hanging="567"/>
        <w:rPr>
          <w:rFonts w:ascii="Times New Roman" w:eastAsia="Times New Roman" w:hAnsi="Times New Roman" w:cs="Times New Roman"/>
          <w:noProof/>
          <w:snapToGrid w:val="0"/>
          <w:lang w:val="lt-LT"/>
        </w:rPr>
      </w:pPr>
    </w:p>
    <w:p w14:paraId="224F142C" w14:textId="77777777" w:rsidR="00C75DA5" w:rsidRPr="00334CC0" w:rsidRDefault="00C75DA5" w:rsidP="00C75DA5">
      <w:pPr>
        <w:tabs>
          <w:tab w:val="left" w:pos="1701"/>
        </w:tabs>
        <w:spacing w:after="0" w:line="260" w:lineRule="exact"/>
        <w:ind w:left="1701" w:right="567" w:hanging="567"/>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B.</w:t>
      </w:r>
      <w:r w:rsidRPr="00334CC0">
        <w:rPr>
          <w:rFonts w:ascii="Times New Roman" w:eastAsia="Times New Roman" w:hAnsi="Times New Roman" w:cs="Times New Roman"/>
          <w:b/>
          <w:snapToGrid w:val="0"/>
          <w:lang w:val="lt-LT"/>
        </w:rPr>
        <w:tab/>
        <w:t>TIEKIMO IR VARTOJIMO SĄLYGOS AR APRIBOJIMAI</w:t>
      </w:r>
    </w:p>
    <w:p w14:paraId="4EC5AEC8" w14:textId="77777777" w:rsidR="00C75DA5" w:rsidRPr="00334CC0" w:rsidRDefault="00C75DA5" w:rsidP="00C75DA5">
      <w:pPr>
        <w:tabs>
          <w:tab w:val="left" w:pos="1701"/>
        </w:tabs>
        <w:spacing w:after="0" w:line="260" w:lineRule="exact"/>
        <w:ind w:left="567" w:right="567" w:hanging="567"/>
        <w:rPr>
          <w:rFonts w:ascii="Times New Roman" w:eastAsia="Times New Roman" w:hAnsi="Times New Roman" w:cs="Times New Roman"/>
          <w:snapToGrid w:val="0"/>
          <w:lang w:val="lt-LT"/>
        </w:rPr>
      </w:pPr>
    </w:p>
    <w:p w14:paraId="10CF147D" w14:textId="77777777" w:rsidR="00C75DA5" w:rsidRPr="00334CC0" w:rsidRDefault="00C75DA5" w:rsidP="00C75DA5">
      <w:pPr>
        <w:tabs>
          <w:tab w:val="left" w:pos="567"/>
        </w:tabs>
        <w:spacing w:after="0" w:line="260" w:lineRule="exact"/>
        <w:ind w:left="567" w:hanging="567"/>
        <w:rPr>
          <w:rFonts w:ascii="Times New Roman" w:eastAsia="Times New Roman" w:hAnsi="Times New Roman" w:cs="Times New Roman"/>
          <w:snapToGrid w:val="0"/>
          <w:lang w:val="lt-LT"/>
        </w:rPr>
      </w:pPr>
    </w:p>
    <w:p w14:paraId="7351AD1D" w14:textId="77777777" w:rsidR="00C75DA5" w:rsidRPr="00334CC0" w:rsidRDefault="00C75DA5" w:rsidP="00C75DA5">
      <w:pPr>
        <w:tabs>
          <w:tab w:val="left" w:pos="567"/>
        </w:tabs>
        <w:spacing w:after="0" w:line="260" w:lineRule="exact"/>
        <w:ind w:right="-1"/>
        <w:rPr>
          <w:rFonts w:ascii="Times New Roman" w:eastAsia="Times New Roman" w:hAnsi="Times New Roman" w:cs="Times New Roman"/>
          <w:snapToGrid w:val="0"/>
          <w:lang w:val="lt-LT"/>
        </w:rPr>
      </w:pPr>
    </w:p>
    <w:p w14:paraId="1F6B2A19" w14:textId="77777777" w:rsidR="00C75DA5" w:rsidRPr="00334CC0" w:rsidRDefault="00C75DA5" w:rsidP="00C75DA5">
      <w:pPr>
        <w:tabs>
          <w:tab w:val="left" w:pos="567"/>
        </w:tabs>
        <w:spacing w:after="0" w:line="260" w:lineRule="exact"/>
        <w:ind w:left="567" w:hanging="567"/>
        <w:rPr>
          <w:rFonts w:ascii="Times New Roman" w:eastAsia="Times New Roman" w:hAnsi="Times New Roman" w:cs="Times New Roman"/>
          <w:b/>
          <w:snapToGrid w:val="0"/>
          <w:lang w:val="lt-LT"/>
        </w:rPr>
      </w:pPr>
      <w:r w:rsidRPr="00334CC0">
        <w:rPr>
          <w:rFonts w:ascii="Times New Roman" w:eastAsia="Times New Roman" w:hAnsi="Times New Roman" w:cs="Times New Roman"/>
          <w:snapToGrid w:val="0"/>
          <w:lang w:val="lt-LT"/>
        </w:rPr>
        <w:br w:type="page"/>
      </w:r>
      <w:r w:rsidRPr="00334CC0">
        <w:rPr>
          <w:rFonts w:ascii="Times New Roman" w:eastAsia="Times New Roman" w:hAnsi="Times New Roman" w:cs="Times New Roman"/>
          <w:b/>
          <w:snapToGrid w:val="0"/>
          <w:lang w:val="lt-LT"/>
        </w:rPr>
        <w:lastRenderedPageBreak/>
        <w:t>A.</w:t>
      </w:r>
      <w:r w:rsidRPr="00334CC0">
        <w:rPr>
          <w:rFonts w:ascii="Times New Roman" w:eastAsia="Times New Roman" w:hAnsi="Times New Roman" w:cs="Times New Roman"/>
          <w:b/>
          <w:snapToGrid w:val="0"/>
          <w:lang w:val="lt-LT"/>
        </w:rPr>
        <w:tab/>
        <w:t>GAMINTOJAS (-AI), ATSAKINGAS (-I) UŽ SERIJŲ IŠLEIDIMĄ</w:t>
      </w:r>
    </w:p>
    <w:p w14:paraId="6D3ABE99"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1AED24C" w14:textId="77777777" w:rsidR="00C75DA5" w:rsidRPr="00334CC0" w:rsidRDefault="00C75DA5" w:rsidP="00C75DA5">
      <w:pPr>
        <w:tabs>
          <w:tab w:val="left" w:pos="567"/>
        </w:tabs>
        <w:spacing w:after="0" w:line="240" w:lineRule="auto"/>
        <w:jc w:val="both"/>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u w:val="single"/>
          <w:lang w:val="lt-LT"/>
        </w:rPr>
        <w:t>Gamintojo (-ų), atsakingo (-ų) už serijų išleidimą, pavadinimas (-ai) ir adresas (-ai)</w:t>
      </w:r>
    </w:p>
    <w:p w14:paraId="2AC65180"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15317592"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Dr. Falk Pharma GmbH</w:t>
      </w:r>
      <w:r w:rsidRPr="00334CC0">
        <w:rPr>
          <w:rFonts w:ascii="Times New Roman" w:eastAsia="Times New Roman" w:hAnsi="Times New Roman" w:cs="Times New Roman"/>
          <w:noProof/>
          <w:snapToGrid w:val="0"/>
          <w:lang w:val="lt-LT"/>
        </w:rPr>
        <w:br/>
        <w:t>Leinenweberstr. 5</w:t>
      </w:r>
      <w:r w:rsidRPr="00334CC0">
        <w:rPr>
          <w:rFonts w:ascii="Times New Roman" w:eastAsia="Times New Roman" w:hAnsi="Times New Roman" w:cs="Times New Roman"/>
          <w:noProof/>
          <w:snapToGrid w:val="0"/>
          <w:lang w:val="lt-LT"/>
        </w:rPr>
        <w:br/>
        <w:t>79108 Freiburg</w:t>
      </w:r>
      <w:r w:rsidRPr="00334CC0">
        <w:rPr>
          <w:rFonts w:ascii="Times New Roman" w:eastAsia="Times New Roman" w:hAnsi="Times New Roman" w:cs="Times New Roman"/>
          <w:noProof/>
          <w:snapToGrid w:val="0"/>
          <w:lang w:val="lt-LT"/>
        </w:rPr>
        <w:br/>
        <w:t>Vokietija</w:t>
      </w:r>
    </w:p>
    <w:p w14:paraId="257812E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A799F28"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6DB6B57" w14:textId="77777777" w:rsidR="00C75DA5" w:rsidRPr="00334CC0" w:rsidRDefault="00C75DA5" w:rsidP="00C75DA5">
      <w:pPr>
        <w:tabs>
          <w:tab w:val="left" w:pos="567"/>
        </w:tabs>
        <w:spacing w:after="0" w:line="240" w:lineRule="auto"/>
        <w:ind w:left="567" w:hanging="567"/>
        <w:rPr>
          <w:rFonts w:ascii="Times New Roman" w:eastAsia="Times New Roman" w:hAnsi="Times New Roman" w:cs="Times New Roman"/>
          <w:snapToGrid w:val="0"/>
          <w:lang w:val="lt-LT"/>
        </w:rPr>
      </w:pPr>
      <w:r w:rsidRPr="00334CC0">
        <w:rPr>
          <w:rFonts w:ascii="Times New Roman" w:eastAsia="Times New Roman" w:hAnsi="Times New Roman" w:cs="Times New Roman"/>
          <w:b/>
          <w:noProof/>
          <w:snapToGrid w:val="0"/>
          <w:lang w:val="lt-LT"/>
        </w:rPr>
        <w:t>B.</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TIEKIMO IR VARTOJIMO SĄLYGOS AR APRIBOJIMAI</w:t>
      </w:r>
    </w:p>
    <w:p w14:paraId="5AB1D01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288899F"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Receptinis vaistinis preparatas.</w:t>
      </w:r>
    </w:p>
    <w:p w14:paraId="7B148A5A"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E0C869F" w14:textId="77777777" w:rsidR="00C75DA5" w:rsidRPr="00334CC0" w:rsidRDefault="00C75DA5" w:rsidP="00C75DA5">
      <w:pPr>
        <w:numPr>
          <w:ilvl w:val="12"/>
          <w:numId w:val="0"/>
        </w:numPr>
        <w:tabs>
          <w:tab w:val="left" w:pos="567"/>
        </w:tabs>
        <w:spacing w:after="0" w:line="260" w:lineRule="exact"/>
        <w:rPr>
          <w:rFonts w:ascii="Times New Roman" w:eastAsia="Times New Roman" w:hAnsi="Times New Roman" w:cs="Times New Roman"/>
          <w:noProof/>
          <w:snapToGrid w:val="0"/>
          <w:lang w:val="lt-LT"/>
        </w:rPr>
      </w:pPr>
    </w:p>
    <w:p w14:paraId="21955935" w14:textId="77777777" w:rsidR="00C75DA5" w:rsidRPr="00334CC0" w:rsidRDefault="00C75DA5" w:rsidP="00C75DA5">
      <w:pPr>
        <w:spacing w:after="0" w:line="240" w:lineRule="auto"/>
        <w:rPr>
          <w:rFonts w:ascii="Times New Roman" w:eastAsia="SimSun" w:hAnsi="Times New Roman" w:cs="Times New Roman"/>
          <w:b/>
          <w:lang w:val="lt-LT"/>
        </w:rPr>
      </w:pPr>
      <w:r w:rsidRPr="00334CC0">
        <w:rPr>
          <w:rFonts w:ascii="Times New Roman" w:eastAsia="SimSun" w:hAnsi="Times New Roman" w:cs="Times New Roman"/>
          <w:b/>
          <w:lang w:val="lt-LT"/>
        </w:rPr>
        <w:br w:type="page"/>
      </w:r>
    </w:p>
    <w:p w14:paraId="798BF8C1" w14:textId="77777777" w:rsidR="00C75DA5" w:rsidRPr="00334CC0" w:rsidRDefault="00C75DA5" w:rsidP="00C75DA5">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14:paraId="09D2EE4A" w14:textId="77777777" w:rsidR="00C75DA5" w:rsidRPr="00334CC0" w:rsidRDefault="00C75DA5" w:rsidP="00C75DA5">
      <w:pPr>
        <w:tabs>
          <w:tab w:val="left" w:pos="567"/>
        </w:tabs>
        <w:spacing w:after="0" w:line="260" w:lineRule="exact"/>
        <w:ind w:right="566"/>
        <w:rPr>
          <w:rFonts w:ascii="Times New Roman" w:eastAsia="Times New Roman" w:hAnsi="Times New Roman" w:cs="Times New Roman"/>
          <w:noProof/>
          <w:snapToGrid w:val="0"/>
          <w:lang w:val="lt-LT"/>
        </w:rPr>
      </w:pPr>
    </w:p>
    <w:p w14:paraId="7C0C4F31"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F47017C"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210E77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D8C659F"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E2350BD"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BDD438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275000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D8E6F18"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C48DD28"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25947E2"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62788C8"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5B75F22"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6C98C91"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D228220"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FE6CB3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40F8CD3"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39A2DD4"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b/>
          <w:snapToGrid w:val="0"/>
          <w:lang w:val="lt-LT"/>
        </w:rPr>
      </w:pPr>
    </w:p>
    <w:p w14:paraId="2CDCFA2E"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b/>
          <w:snapToGrid w:val="0"/>
          <w:lang w:val="lt-LT"/>
        </w:rPr>
      </w:pPr>
    </w:p>
    <w:p w14:paraId="34767A39"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b/>
          <w:snapToGrid w:val="0"/>
          <w:lang w:val="lt-LT"/>
        </w:rPr>
      </w:pPr>
    </w:p>
    <w:p w14:paraId="403BA96F"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b/>
          <w:snapToGrid w:val="0"/>
          <w:lang w:val="lt-LT"/>
        </w:rPr>
      </w:pPr>
    </w:p>
    <w:p w14:paraId="4BDFE12A"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b/>
          <w:snapToGrid w:val="0"/>
          <w:lang w:val="lt-LT"/>
        </w:rPr>
      </w:pPr>
    </w:p>
    <w:p w14:paraId="66CDD9ED" w14:textId="77777777" w:rsidR="00C75DA5" w:rsidRPr="00334CC0" w:rsidRDefault="00C75DA5" w:rsidP="00C75DA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34CC0">
        <w:rPr>
          <w:rFonts w:ascii="Times New Roman" w:eastAsia="Times New Roman" w:hAnsi="Times New Roman" w:cs="Times New Roman"/>
          <w:b/>
          <w:bCs/>
          <w:iCs/>
          <w:snapToGrid w:val="0"/>
          <w:lang w:val="lt-LT" w:eastAsia="x-none"/>
        </w:rPr>
        <w:t>III PRIEDAS</w:t>
      </w:r>
    </w:p>
    <w:p w14:paraId="022E58D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713716C" w14:textId="77777777" w:rsidR="00C75DA5" w:rsidRPr="00334CC0" w:rsidRDefault="00C75DA5" w:rsidP="00C75DA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34CC0">
        <w:rPr>
          <w:rFonts w:ascii="Times New Roman" w:eastAsia="Times New Roman" w:hAnsi="Times New Roman" w:cs="Times New Roman"/>
          <w:b/>
          <w:bCs/>
          <w:iCs/>
          <w:snapToGrid w:val="0"/>
          <w:lang w:val="lt-LT" w:eastAsia="x-none"/>
        </w:rPr>
        <w:t>ŽENKLINIMAS IR PAKUOTĖS LAPELIS</w:t>
      </w:r>
    </w:p>
    <w:p w14:paraId="4FF307FD"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br w:type="page"/>
      </w:r>
    </w:p>
    <w:p w14:paraId="398657E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1E69DA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73A9849"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DF0FE29"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1535C5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60A293A"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EDC9C0A"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05B2EAE"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51ABD92"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1DE78DB1"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7337852"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C9BC46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2ECA3208"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1DEE2092"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364355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65F1C3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9C9C950"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D3CD468"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1AD8B8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9CE632D"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DBFAAD6"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D09BD7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9B66376" w14:textId="77777777" w:rsidR="00C75DA5" w:rsidRPr="00334CC0" w:rsidRDefault="00C75DA5" w:rsidP="00C75DA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2512688E" w14:textId="77777777" w:rsidR="00C75DA5" w:rsidRPr="00334CC0" w:rsidRDefault="00C75DA5" w:rsidP="00C75DA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34CC0">
        <w:rPr>
          <w:rFonts w:ascii="Times New Roman" w:eastAsia="Times New Roman" w:hAnsi="Times New Roman" w:cs="Times New Roman"/>
          <w:b/>
          <w:bCs/>
          <w:iCs/>
          <w:snapToGrid w:val="0"/>
          <w:lang w:val="lt-LT" w:eastAsia="x-none"/>
        </w:rPr>
        <w:t>A. ŽENKLINIMAS</w:t>
      </w:r>
    </w:p>
    <w:p w14:paraId="4E41DC63"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br w:type="page"/>
      </w:r>
    </w:p>
    <w:p w14:paraId="653D32E1"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334CC0">
        <w:rPr>
          <w:rFonts w:ascii="Times New Roman" w:eastAsia="Times New Roman" w:hAnsi="Times New Roman" w:cs="Times New Roman"/>
          <w:b/>
          <w:noProof/>
          <w:snapToGrid w:val="0"/>
          <w:lang w:val="lt-LT"/>
        </w:rPr>
        <w:lastRenderedPageBreak/>
        <w:t>INFORMACIJA ANT IŠORINĖS PAKUOTĖS</w:t>
      </w:r>
    </w:p>
    <w:p w14:paraId="77D5D294"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60FC66BC"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334CC0">
        <w:rPr>
          <w:rFonts w:ascii="Times New Roman" w:eastAsia="Times New Roman" w:hAnsi="Times New Roman" w:cs="Times New Roman"/>
          <w:b/>
          <w:noProof/>
          <w:snapToGrid w:val="0"/>
          <w:lang w:val="lt-LT"/>
        </w:rPr>
        <w:t>KARTONO DĖŽUTĖ</w:t>
      </w:r>
    </w:p>
    <w:p w14:paraId="4DFE1496"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2768939D"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1F3AEB2"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1.</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caps/>
          <w:noProof/>
          <w:snapToGrid w:val="0"/>
          <w:lang w:val="lt-LT"/>
        </w:rPr>
        <w:t>VAISTINIO</w:t>
      </w:r>
      <w:r w:rsidRPr="00334CC0">
        <w:rPr>
          <w:rFonts w:ascii="Times New Roman" w:eastAsia="Times New Roman" w:hAnsi="Times New Roman" w:cs="Times New Roman"/>
          <w:b/>
          <w:noProof/>
          <w:snapToGrid w:val="0"/>
          <w:lang w:val="lt-LT"/>
        </w:rPr>
        <w:t xml:space="preserve"> PREPARATO PAVADINIMAS</w:t>
      </w:r>
    </w:p>
    <w:p w14:paraId="2C81D980"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0C81E0A4" w14:textId="77777777" w:rsidR="00570E97" w:rsidRPr="0084268D" w:rsidRDefault="00570E97" w:rsidP="00570E97">
      <w:pPr>
        <w:tabs>
          <w:tab w:val="left" w:pos="567"/>
        </w:tabs>
        <w:spacing w:after="0" w:line="260" w:lineRule="exact"/>
        <w:rPr>
          <w:rFonts w:ascii="Times New Roman" w:eastAsia="Times New Roman" w:hAnsi="Times New Roman" w:cs="Times New Roman"/>
          <w:snapToGrid w:val="0"/>
          <w:lang w:val="lt-LT"/>
        </w:rPr>
      </w:pPr>
      <w:proofErr w:type="spellStart"/>
      <w:r w:rsidRPr="0084268D">
        <w:rPr>
          <w:rFonts w:ascii="Times New Roman" w:eastAsia="Times New Roman" w:hAnsi="Times New Roman" w:cs="Times New Roman"/>
          <w:snapToGrid w:val="0"/>
          <w:lang w:val="lt-LT"/>
        </w:rPr>
        <w:t>Ursofalk</w:t>
      </w:r>
      <w:proofErr w:type="spellEnd"/>
      <w:r w:rsidRPr="0084268D">
        <w:rPr>
          <w:rFonts w:ascii="Times New Roman" w:eastAsia="Times New Roman" w:hAnsi="Times New Roman" w:cs="Times New Roman"/>
          <w:snapToGrid w:val="0"/>
          <w:lang w:val="lt-LT"/>
        </w:rPr>
        <w:t xml:space="preserve"> 250 mg kietosios kapsulės</w:t>
      </w:r>
    </w:p>
    <w:p w14:paraId="6D939E96" w14:textId="17262E54" w:rsidR="00570E97" w:rsidRPr="0084268D" w:rsidRDefault="00A6679D" w:rsidP="00570E97">
      <w:pPr>
        <w:tabs>
          <w:tab w:val="left" w:pos="567"/>
        </w:tabs>
        <w:spacing w:after="0" w:line="260" w:lineRule="exact"/>
        <w:ind w:left="567" w:hanging="567"/>
        <w:rPr>
          <w:rFonts w:ascii="Times New Roman" w:eastAsia="Times New Roman" w:hAnsi="Times New Roman" w:cs="Times New Roman"/>
          <w:snapToGrid w:val="0"/>
          <w:lang w:val="lt-LT"/>
        </w:rPr>
      </w:pPr>
      <w:proofErr w:type="spellStart"/>
      <w:r w:rsidRPr="0084268D">
        <w:rPr>
          <w:rFonts w:ascii="Times New Roman" w:eastAsia="Times New Roman" w:hAnsi="Times New Roman" w:cs="Times New Roman"/>
          <w:snapToGrid w:val="0"/>
          <w:lang w:val="lt-LT"/>
        </w:rPr>
        <w:t>u</w:t>
      </w:r>
      <w:r w:rsidR="00570E97" w:rsidRPr="0084268D">
        <w:rPr>
          <w:rFonts w:ascii="Times New Roman" w:eastAsia="Times New Roman" w:hAnsi="Times New Roman" w:cs="Times New Roman"/>
          <w:snapToGrid w:val="0"/>
          <w:lang w:val="lt-LT"/>
        </w:rPr>
        <w:t>rsodeoksicholio</w:t>
      </w:r>
      <w:proofErr w:type="spellEnd"/>
      <w:r w:rsidR="00570E97" w:rsidRPr="0084268D">
        <w:rPr>
          <w:rFonts w:ascii="Times New Roman" w:eastAsia="Times New Roman" w:hAnsi="Times New Roman" w:cs="Times New Roman"/>
          <w:snapToGrid w:val="0"/>
          <w:lang w:val="lt-LT"/>
        </w:rPr>
        <w:t xml:space="preserve"> rūgštis</w:t>
      </w:r>
    </w:p>
    <w:p w14:paraId="5337C45F" w14:textId="77777777" w:rsidR="00570E97" w:rsidRPr="0084268D" w:rsidRDefault="00570E97" w:rsidP="00570E97">
      <w:pPr>
        <w:tabs>
          <w:tab w:val="left" w:pos="567"/>
        </w:tabs>
        <w:spacing w:after="0" w:line="260" w:lineRule="exact"/>
        <w:ind w:left="567" w:hanging="567"/>
        <w:rPr>
          <w:rFonts w:ascii="Times New Roman" w:eastAsia="Times New Roman" w:hAnsi="Times New Roman" w:cs="Times New Roman"/>
          <w:snapToGrid w:val="0"/>
          <w:lang w:val="lt-LT"/>
        </w:rPr>
      </w:pPr>
    </w:p>
    <w:p w14:paraId="1D754F4C"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386FE7D5"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2.</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VEIKLIOJI (-IOS) MEDŽIAGA (-OS) IR JOS (-Ų) KIEKIS (-IAI)</w:t>
      </w:r>
    </w:p>
    <w:p w14:paraId="381DAC53"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6568ACBD" w14:textId="77777777" w:rsidR="00570E97" w:rsidRPr="00334CC0" w:rsidRDefault="00570E97" w:rsidP="00570E97">
      <w:pPr>
        <w:spacing w:after="0" w:line="240" w:lineRule="auto"/>
        <w:jc w:val="both"/>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 xml:space="preserve">Vienoje kietojoje kapsulėje yra 250 mg </w:t>
      </w:r>
      <w:proofErr w:type="spellStart"/>
      <w:r w:rsidRPr="00334CC0">
        <w:rPr>
          <w:rFonts w:ascii="Times New Roman" w:eastAsia="Times New Roman" w:hAnsi="Times New Roman" w:cs="Times New Roman"/>
          <w:lang w:val="lt-LT" w:eastAsia="lt-LT"/>
        </w:rPr>
        <w:t>ursodeoksicholio</w:t>
      </w:r>
      <w:proofErr w:type="spellEnd"/>
      <w:r w:rsidRPr="00334CC0">
        <w:rPr>
          <w:rFonts w:ascii="Times New Roman" w:eastAsia="Times New Roman" w:hAnsi="Times New Roman" w:cs="Times New Roman"/>
          <w:lang w:val="lt-LT" w:eastAsia="lt-LT"/>
        </w:rPr>
        <w:t xml:space="preserve"> rūgšties.</w:t>
      </w:r>
    </w:p>
    <w:p w14:paraId="7BB7BE86"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53152226"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6CCBF53A"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3.</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PAGALBINIŲ MEDŽIAGŲ SĄRAŠAS</w:t>
      </w:r>
    </w:p>
    <w:p w14:paraId="678BA1B6"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2C7B5D4"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29789BD"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4.</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FARMACINĖ FORMA IR KIEKIS PAKUOTĖJE</w:t>
      </w:r>
    </w:p>
    <w:p w14:paraId="3A8BFE16"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279F7786"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50 kietųjų kapsulių</w:t>
      </w:r>
    </w:p>
    <w:p w14:paraId="2BB907E1"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46FFF0D"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07989E65"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5.</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VARTOJIMO METODAS IR BŪDAS (-AI)</w:t>
      </w:r>
    </w:p>
    <w:p w14:paraId="05014829"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1D39FA9A" w14:textId="77777777" w:rsidR="00570E97" w:rsidRPr="0084268D" w:rsidRDefault="00570E97" w:rsidP="00570E97">
      <w:pPr>
        <w:tabs>
          <w:tab w:val="left" w:pos="567"/>
        </w:tabs>
        <w:spacing w:after="0" w:line="260" w:lineRule="exact"/>
        <w:ind w:left="567" w:hanging="567"/>
        <w:rPr>
          <w:rFonts w:ascii="Times New Roman" w:eastAsia="Times New Roman" w:hAnsi="Times New Roman" w:cs="Times New Roman"/>
          <w:snapToGrid w:val="0"/>
          <w:lang w:val="lt-LT"/>
        </w:rPr>
      </w:pPr>
      <w:r w:rsidRPr="0084268D">
        <w:rPr>
          <w:rFonts w:ascii="Times New Roman" w:eastAsia="Times New Roman" w:hAnsi="Times New Roman" w:cs="Times New Roman"/>
          <w:snapToGrid w:val="0"/>
          <w:lang w:val="lt-LT"/>
        </w:rPr>
        <w:t>Vartoti per burną.</w:t>
      </w:r>
    </w:p>
    <w:p w14:paraId="544FB824"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Prieš vartojimą perskaitykite pakuotės lapelį.</w:t>
      </w:r>
    </w:p>
    <w:p w14:paraId="115820E3"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CF255D7"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7D40DD7"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6.</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SPECIALUS ĮSPĖJIMAS, KAD VAISTINĮ PREPARATĄ BŪTINA LAIKYTI VAIKAMS NEPASTEBIMOJE IR  NEPASIEKIAMOJE VIETOJE</w:t>
      </w:r>
    </w:p>
    <w:p w14:paraId="1D23F14F"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06ED3573"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Laikyti vaikams nepastebimoje ir nepasiekiamoje vietoje.</w:t>
      </w:r>
    </w:p>
    <w:p w14:paraId="552836C5"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02CA140A"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1D6F6966"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7.</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KITAS (-I) SPECIALUS (-ŪS) ĮSPĖJIMAS (-AI) (JEI REIKIA)</w:t>
      </w:r>
    </w:p>
    <w:p w14:paraId="562B3683"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52D722DE"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22619257"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8.</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TINKAMUMO LAIKAS</w:t>
      </w:r>
    </w:p>
    <w:p w14:paraId="1437D878"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3D78244C" w14:textId="77777777" w:rsidR="00570E97" w:rsidRPr="0084268D" w:rsidRDefault="00570E97" w:rsidP="00570E97">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Tinka iki </w:t>
      </w:r>
      <w:r w:rsidRPr="0084268D">
        <w:rPr>
          <w:rFonts w:ascii="Times New Roman" w:eastAsia="Times New Roman" w:hAnsi="Times New Roman" w:cs="Times New Roman"/>
          <w:snapToGrid w:val="0"/>
          <w:lang w:val="lt-LT"/>
        </w:rPr>
        <w:t>{ mm /MMMM }</w:t>
      </w:r>
    </w:p>
    <w:p w14:paraId="451553FF" w14:textId="77777777" w:rsidR="00570E97" w:rsidRPr="0084268D" w:rsidRDefault="00570E97" w:rsidP="00570E97">
      <w:pPr>
        <w:tabs>
          <w:tab w:val="left" w:pos="567"/>
        </w:tabs>
        <w:spacing w:after="0" w:line="260" w:lineRule="exact"/>
        <w:rPr>
          <w:rFonts w:ascii="Times New Roman" w:eastAsia="Times New Roman" w:hAnsi="Times New Roman" w:cs="Times New Roman"/>
          <w:snapToGrid w:val="0"/>
          <w:lang w:val="lt-LT"/>
        </w:rPr>
      </w:pPr>
    </w:p>
    <w:p w14:paraId="5E44360D"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9DA7772" w14:textId="77777777" w:rsidR="00570E97" w:rsidRPr="00334CC0" w:rsidRDefault="00570E97" w:rsidP="00570E9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9.</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SPECIALIOS LAIKYMO SĄLYGOS</w:t>
      </w:r>
    </w:p>
    <w:p w14:paraId="4D2551BD"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2BBDAD48"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26AD7308"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10.</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SPECIALIOS ATSARGUMO PRIEMONĖS DĖL NESUVARTOTO VAISTINIO PREPARATO AR JO ATLIEKŲ TVARKYMO (JEI REIKIA)</w:t>
      </w:r>
    </w:p>
    <w:p w14:paraId="6722C582"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3BFFF0A2"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64BF399C"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11.</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caps/>
          <w:noProof/>
          <w:snapToGrid w:val="0"/>
          <w:lang w:val="lt-LT"/>
        </w:rPr>
        <w:t>REGISTRUOTOJO PAVADINIMAS IR ADRESAS</w:t>
      </w:r>
    </w:p>
    <w:p w14:paraId="17120FCF"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2AF52E86" w14:textId="77777777" w:rsidR="00570E97" w:rsidRPr="00334CC0" w:rsidRDefault="00570E97" w:rsidP="00570E97">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lastRenderedPageBreak/>
        <w:t>Dr. Falk Pharma GmbH</w:t>
      </w:r>
    </w:p>
    <w:p w14:paraId="1B06989C" w14:textId="77777777" w:rsidR="00570E97" w:rsidRPr="00334CC0" w:rsidRDefault="00570E97" w:rsidP="00570E97">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Leinenweberstr. 5</w:t>
      </w:r>
    </w:p>
    <w:p w14:paraId="6719488D" w14:textId="77777777" w:rsidR="00570E97" w:rsidRPr="00334CC0" w:rsidRDefault="00570E97" w:rsidP="00570E97">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79108 Freiburg</w:t>
      </w:r>
    </w:p>
    <w:p w14:paraId="500125AF"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Vokietija</w:t>
      </w:r>
    </w:p>
    <w:p w14:paraId="570F89F5"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0A2C5E9D"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63366202"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12.</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REGISTRACIJOS PAŽYMĖJIMO NUMERIS (-IAI)</w:t>
      </w:r>
      <w:r w:rsidRPr="00334CC0">
        <w:rPr>
          <w:rFonts w:ascii="Times New Roman" w:eastAsia="Times New Roman" w:hAnsi="Times New Roman" w:cs="Times New Roman"/>
          <w:b/>
          <w:snapToGrid w:val="0"/>
          <w:lang w:val="lt-LT"/>
        </w:rPr>
        <w:t xml:space="preserve"> </w:t>
      </w:r>
    </w:p>
    <w:p w14:paraId="385AD0AD"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0F04508C" w14:textId="77777777" w:rsidR="00570E97" w:rsidRPr="00334CC0" w:rsidRDefault="00570E97" w:rsidP="00570E97">
      <w:pPr>
        <w:spacing w:after="0" w:line="240" w:lineRule="auto"/>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LT/1/96/1390/001</w:t>
      </w:r>
    </w:p>
    <w:p w14:paraId="3392BA37"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1EFEA207"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299ABC6A"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13.</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 xml:space="preserve">SERIJOS NUMERIS </w:t>
      </w:r>
    </w:p>
    <w:p w14:paraId="303AE821"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5EE8079D"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Serija</w:t>
      </w:r>
    </w:p>
    <w:p w14:paraId="0678F2C5"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69063626"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2E582DB1" w14:textId="77777777" w:rsidR="00570E97" w:rsidRPr="00334CC0" w:rsidRDefault="00570E97" w:rsidP="00570E9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14.</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PARDAVIMO (IŠDAVIMO) TVARKA</w:t>
      </w:r>
    </w:p>
    <w:p w14:paraId="07DDA9A2"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5DC16685"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Receptinis vaistas</w:t>
      </w:r>
    </w:p>
    <w:p w14:paraId="5F86DEC5"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541D1F54"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C47CBB4" w14:textId="77777777" w:rsidR="00570E97" w:rsidRPr="00334CC0" w:rsidRDefault="00570E97" w:rsidP="00570E9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334CC0">
        <w:rPr>
          <w:rFonts w:ascii="Times New Roman" w:eastAsia="Times New Roman" w:hAnsi="Times New Roman" w:cs="Times New Roman"/>
          <w:b/>
          <w:snapToGrid w:val="0"/>
          <w:lang w:val="lt-LT"/>
        </w:rPr>
        <w:t>15.</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VARTOJIMO INSTRUKCIJA</w:t>
      </w:r>
    </w:p>
    <w:p w14:paraId="695EB1B3"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70D3FCDC"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0F988627" w14:textId="77777777" w:rsidR="00570E97" w:rsidRPr="00334CC0" w:rsidRDefault="00570E97" w:rsidP="00570E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334CC0">
        <w:rPr>
          <w:rFonts w:ascii="Times New Roman" w:eastAsia="Times New Roman" w:hAnsi="Times New Roman" w:cs="Times New Roman"/>
          <w:b/>
          <w:snapToGrid w:val="0"/>
          <w:lang w:val="lt-LT"/>
        </w:rPr>
        <w:t>16.</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INFORMACIJA BRAILIO RAŠTU</w:t>
      </w:r>
    </w:p>
    <w:p w14:paraId="695F2DF4" w14:textId="77777777" w:rsidR="00570E97" w:rsidRPr="00334CC0" w:rsidRDefault="00570E97" w:rsidP="00570E97">
      <w:pPr>
        <w:tabs>
          <w:tab w:val="left" w:pos="567"/>
        </w:tabs>
        <w:spacing w:after="0" w:line="260" w:lineRule="exact"/>
        <w:rPr>
          <w:rFonts w:ascii="Times New Roman" w:eastAsia="Times New Roman" w:hAnsi="Times New Roman" w:cs="Times New Roman"/>
          <w:snapToGrid w:val="0"/>
          <w:lang w:val="lt-LT"/>
        </w:rPr>
      </w:pPr>
    </w:p>
    <w:p w14:paraId="0372D4CB" w14:textId="77777777" w:rsidR="00570E97" w:rsidRPr="00334CC0" w:rsidRDefault="00570E97" w:rsidP="00570E97">
      <w:pPr>
        <w:tabs>
          <w:tab w:val="left" w:pos="567"/>
        </w:tabs>
        <w:spacing w:after="0" w:line="260" w:lineRule="exact"/>
        <w:ind w:left="567" w:hanging="567"/>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kapsulės</w:t>
      </w:r>
    </w:p>
    <w:p w14:paraId="675A197B" w14:textId="77777777" w:rsidR="00570E97" w:rsidRPr="00334CC0" w:rsidRDefault="00570E97" w:rsidP="00570E97">
      <w:pPr>
        <w:tabs>
          <w:tab w:val="left" w:pos="567"/>
        </w:tabs>
        <w:spacing w:after="0" w:line="260" w:lineRule="exact"/>
        <w:ind w:left="567" w:hanging="567"/>
        <w:rPr>
          <w:rFonts w:ascii="Times New Roman" w:eastAsia="Times New Roman" w:hAnsi="Times New Roman" w:cs="Times New Roman"/>
          <w:snapToGrid w:val="0"/>
          <w:lang w:val="lt-LT"/>
        </w:rPr>
      </w:pPr>
    </w:p>
    <w:p w14:paraId="06906432" w14:textId="77777777" w:rsidR="00570E97" w:rsidRPr="00334CC0" w:rsidRDefault="00570E97" w:rsidP="00570E97">
      <w:pPr>
        <w:tabs>
          <w:tab w:val="left" w:pos="567"/>
        </w:tabs>
        <w:spacing w:after="0" w:line="260" w:lineRule="exact"/>
        <w:ind w:left="567" w:hanging="567"/>
        <w:rPr>
          <w:rFonts w:ascii="Times New Roman" w:eastAsia="Times New Roman" w:hAnsi="Times New Roman" w:cs="Times New Roman"/>
          <w:snapToGrid w:val="0"/>
          <w:lang w:val="lt-LT"/>
        </w:rPr>
      </w:pPr>
    </w:p>
    <w:p w14:paraId="6C6083D7" w14:textId="77777777" w:rsidR="00570E97" w:rsidRPr="00334CC0" w:rsidRDefault="00570E97" w:rsidP="00570E97">
      <w:pPr>
        <w:keepNext/>
        <w:numPr>
          <w:ilvl w:val="0"/>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szCs w:val="20"/>
          <w:lang w:val="lt-LT"/>
        </w:rPr>
      </w:pPr>
      <w:r w:rsidRPr="00334CC0">
        <w:rPr>
          <w:rFonts w:ascii="Times New Roman" w:eastAsia="Times New Roman" w:hAnsi="Times New Roman" w:cs="Times New Roman"/>
          <w:b/>
          <w:noProof/>
          <w:szCs w:val="20"/>
          <w:lang w:val="lt-LT"/>
        </w:rPr>
        <w:t>UNIKALUS IDENTIFIKATORIUS – 2D BRŪKŠNINIS KODAS</w:t>
      </w:r>
    </w:p>
    <w:p w14:paraId="4DAEB95A" w14:textId="77777777" w:rsidR="00570E97" w:rsidRPr="00334CC0" w:rsidRDefault="00570E97" w:rsidP="00570E97">
      <w:pPr>
        <w:tabs>
          <w:tab w:val="left" w:pos="1296"/>
        </w:tabs>
        <w:spacing w:after="0" w:line="240" w:lineRule="auto"/>
        <w:rPr>
          <w:rFonts w:ascii="Times New Roman" w:eastAsia="Times New Roman" w:hAnsi="Times New Roman" w:cs="Times New Roman"/>
          <w:noProof/>
          <w:szCs w:val="20"/>
          <w:lang w:val="lt-LT"/>
        </w:rPr>
      </w:pPr>
    </w:p>
    <w:p w14:paraId="4309A16A" w14:textId="77777777" w:rsidR="00570E97" w:rsidRPr="00334CC0" w:rsidRDefault="00570E97" w:rsidP="00570E97">
      <w:pPr>
        <w:tabs>
          <w:tab w:val="left" w:pos="567"/>
        </w:tabs>
        <w:spacing w:after="0" w:line="240" w:lineRule="auto"/>
        <w:rPr>
          <w:rFonts w:ascii="Times New Roman" w:eastAsia="Times New Roman" w:hAnsi="Times New Roman" w:cs="Times New Roman"/>
          <w:noProof/>
          <w:shd w:val="clear" w:color="auto" w:fill="CCCCCC"/>
          <w:lang w:val="lt-LT"/>
        </w:rPr>
      </w:pPr>
      <w:r w:rsidRPr="00334CC0">
        <w:rPr>
          <w:rFonts w:ascii="Times New Roman" w:eastAsia="Times New Roman" w:hAnsi="Times New Roman" w:cs="Times New Roman"/>
          <w:noProof/>
          <w:szCs w:val="20"/>
          <w:highlight w:val="lightGray"/>
          <w:lang w:val="lt-LT"/>
        </w:rPr>
        <w:t>2D brūkšninis kodas su nurodytu unikaliu identifikatoriumi.</w:t>
      </w:r>
    </w:p>
    <w:p w14:paraId="638232AD" w14:textId="77777777" w:rsidR="00570E97" w:rsidRPr="00334CC0" w:rsidRDefault="00570E97" w:rsidP="00570E97">
      <w:pPr>
        <w:tabs>
          <w:tab w:val="left" w:pos="567"/>
        </w:tabs>
        <w:spacing w:after="0" w:line="240" w:lineRule="auto"/>
        <w:rPr>
          <w:rFonts w:ascii="Times New Roman" w:eastAsia="Times New Roman" w:hAnsi="Times New Roman" w:cs="Times New Roman"/>
          <w:noProof/>
          <w:shd w:val="clear" w:color="auto" w:fill="CCCCCC"/>
          <w:lang w:val="lt-LT"/>
        </w:rPr>
      </w:pPr>
    </w:p>
    <w:p w14:paraId="14DF0884" w14:textId="77777777" w:rsidR="00570E97" w:rsidRPr="00334CC0" w:rsidRDefault="00570E97" w:rsidP="00570E97">
      <w:pPr>
        <w:tabs>
          <w:tab w:val="left" w:pos="567"/>
        </w:tabs>
        <w:spacing w:after="0" w:line="240" w:lineRule="auto"/>
        <w:rPr>
          <w:rFonts w:ascii="Times New Roman" w:eastAsia="Times New Roman" w:hAnsi="Times New Roman" w:cs="Times New Roman"/>
          <w:noProof/>
          <w:vanish/>
          <w:lang w:val="lt-LT"/>
        </w:rPr>
      </w:pPr>
    </w:p>
    <w:p w14:paraId="4B56787C" w14:textId="77777777" w:rsidR="00570E97" w:rsidRPr="00334CC0" w:rsidRDefault="00570E97" w:rsidP="00570E97">
      <w:pPr>
        <w:tabs>
          <w:tab w:val="left" w:pos="1296"/>
        </w:tabs>
        <w:spacing w:after="0" w:line="240" w:lineRule="auto"/>
        <w:rPr>
          <w:rFonts w:ascii="Times New Roman" w:eastAsia="Times New Roman" w:hAnsi="Times New Roman" w:cs="Times New Roman"/>
          <w:noProof/>
          <w:vanish/>
          <w:lang w:val="lt-LT"/>
        </w:rPr>
      </w:pPr>
    </w:p>
    <w:p w14:paraId="4F59004B" w14:textId="77777777" w:rsidR="00570E97" w:rsidRPr="00334CC0" w:rsidRDefault="00570E97" w:rsidP="00570E97">
      <w:pPr>
        <w:tabs>
          <w:tab w:val="left" w:pos="1296"/>
        </w:tabs>
        <w:spacing w:after="0" w:line="240" w:lineRule="auto"/>
        <w:rPr>
          <w:rFonts w:ascii="Times New Roman" w:eastAsia="Times New Roman" w:hAnsi="Times New Roman" w:cs="Times New Roman"/>
          <w:noProof/>
          <w:szCs w:val="20"/>
          <w:lang w:val="lt-LT"/>
        </w:rPr>
      </w:pPr>
    </w:p>
    <w:p w14:paraId="246D0F85" w14:textId="77777777" w:rsidR="00570E97" w:rsidRPr="00334CC0" w:rsidRDefault="00570E97" w:rsidP="00570E97">
      <w:pPr>
        <w:keepNext/>
        <w:numPr>
          <w:ilvl w:val="0"/>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szCs w:val="20"/>
          <w:lang w:val="lt-LT"/>
        </w:rPr>
      </w:pPr>
      <w:r w:rsidRPr="00334CC0">
        <w:rPr>
          <w:rFonts w:ascii="Times New Roman" w:eastAsia="Times New Roman" w:hAnsi="Times New Roman" w:cs="Times New Roman"/>
          <w:b/>
          <w:noProof/>
          <w:szCs w:val="20"/>
          <w:lang w:val="lt-LT"/>
        </w:rPr>
        <w:t>UNIKALUS IDENTIFIKATORIUS – ŽMONĖMS SUPRANTAMI DUOMENYS</w:t>
      </w:r>
    </w:p>
    <w:p w14:paraId="06F925BB" w14:textId="77777777" w:rsidR="00570E97" w:rsidRPr="00334CC0" w:rsidRDefault="00570E97" w:rsidP="00570E97">
      <w:pPr>
        <w:tabs>
          <w:tab w:val="left" w:pos="1296"/>
        </w:tabs>
        <w:spacing w:after="0" w:line="240" w:lineRule="auto"/>
        <w:rPr>
          <w:rFonts w:ascii="Times New Roman" w:eastAsia="Times New Roman" w:hAnsi="Times New Roman" w:cs="Times New Roman"/>
          <w:noProof/>
          <w:szCs w:val="20"/>
          <w:lang w:val="lt-LT"/>
        </w:rPr>
      </w:pPr>
    </w:p>
    <w:p w14:paraId="1F292431" w14:textId="77777777" w:rsidR="00570E97" w:rsidRPr="00334CC0" w:rsidRDefault="00570E97" w:rsidP="00570E97">
      <w:pPr>
        <w:tabs>
          <w:tab w:val="left" w:pos="567"/>
        </w:tabs>
        <w:spacing w:after="0" w:line="260" w:lineRule="exact"/>
        <w:rPr>
          <w:rFonts w:ascii="Times New Roman" w:eastAsia="Times New Roman" w:hAnsi="Times New Roman" w:cs="Times New Roman"/>
          <w:szCs w:val="20"/>
          <w:lang w:val="lt-LT"/>
        </w:rPr>
      </w:pPr>
      <w:r w:rsidRPr="00334CC0">
        <w:rPr>
          <w:rFonts w:ascii="Times New Roman" w:eastAsia="Times New Roman" w:hAnsi="Times New Roman" w:cs="Times New Roman"/>
          <w:szCs w:val="20"/>
          <w:lang w:val="lt-LT"/>
        </w:rPr>
        <w:t xml:space="preserve">PC: </w:t>
      </w:r>
    </w:p>
    <w:p w14:paraId="085E3A8E" w14:textId="77777777" w:rsidR="00570E97" w:rsidRPr="00334CC0" w:rsidRDefault="00570E97" w:rsidP="00570E97">
      <w:pPr>
        <w:tabs>
          <w:tab w:val="left" w:pos="567"/>
        </w:tabs>
        <w:spacing w:after="0" w:line="260" w:lineRule="exact"/>
        <w:rPr>
          <w:rFonts w:ascii="Times New Roman" w:eastAsia="Times New Roman" w:hAnsi="Times New Roman" w:cs="Times New Roman"/>
          <w:lang w:val="lt-LT"/>
        </w:rPr>
      </w:pPr>
      <w:r w:rsidRPr="00334CC0">
        <w:rPr>
          <w:rFonts w:ascii="Times New Roman" w:eastAsia="Times New Roman" w:hAnsi="Times New Roman" w:cs="Times New Roman"/>
          <w:szCs w:val="20"/>
          <w:lang w:val="lt-LT"/>
        </w:rPr>
        <w:t xml:space="preserve">SN: </w:t>
      </w:r>
    </w:p>
    <w:p w14:paraId="21F90964" w14:textId="77777777" w:rsidR="00570E97" w:rsidRPr="00334CC0" w:rsidRDefault="00570E97" w:rsidP="00570E97">
      <w:pPr>
        <w:tabs>
          <w:tab w:val="left" w:pos="567"/>
        </w:tabs>
        <w:spacing w:after="0" w:line="260" w:lineRule="exact"/>
        <w:rPr>
          <w:rFonts w:ascii="Times New Roman" w:eastAsia="Times New Roman" w:hAnsi="Times New Roman" w:cs="Times New Roman"/>
          <w:lang w:val="lt-LT"/>
        </w:rPr>
      </w:pPr>
      <w:r w:rsidRPr="00334CC0">
        <w:rPr>
          <w:rFonts w:ascii="Times New Roman" w:eastAsia="Times New Roman" w:hAnsi="Times New Roman" w:cs="Times New Roman"/>
          <w:szCs w:val="20"/>
          <w:highlight w:val="lightGray"/>
          <w:lang w:val="lt-LT"/>
        </w:rPr>
        <w:t>NN:</w:t>
      </w:r>
      <w:r w:rsidRPr="00334CC0">
        <w:rPr>
          <w:rFonts w:ascii="Times New Roman" w:eastAsia="Times New Roman" w:hAnsi="Times New Roman" w:cs="Times New Roman"/>
          <w:szCs w:val="20"/>
          <w:lang w:val="lt-LT"/>
        </w:rPr>
        <w:t xml:space="preserve"> </w:t>
      </w:r>
    </w:p>
    <w:p w14:paraId="69EA16D2" w14:textId="77777777" w:rsidR="00570E97" w:rsidRPr="00334CC0" w:rsidRDefault="00570E97" w:rsidP="00570E97">
      <w:pPr>
        <w:rPr>
          <w:lang w:val="lt-LT"/>
        </w:rPr>
      </w:pPr>
    </w:p>
    <w:p w14:paraId="67435F10" w14:textId="547A59CB"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4D3A2F9" w14:textId="76202FAD"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4BD1FE8D" w14:textId="521F470E"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14F5CA24" w14:textId="345889B1"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43A71122" w14:textId="7B492A47"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40E7D955" w14:textId="19896F51"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48803D4F" w14:textId="7ABCD317"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38FB1FED" w14:textId="1504A9A2"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6EEC59DB" w14:textId="7C4014A0"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416437E2" w14:textId="3CC0B963"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4894CE1A" w14:textId="0FB38BB2"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7602F3BE" w14:textId="6A4DB62F"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42531426" w14:textId="0838BEF0"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0401BB75" w14:textId="518128CE"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6307549B" w14:textId="77777777" w:rsidR="00570E97" w:rsidRPr="00334CC0" w:rsidRDefault="00570E97" w:rsidP="00C75DA5">
      <w:pPr>
        <w:tabs>
          <w:tab w:val="left" w:pos="567"/>
        </w:tabs>
        <w:spacing w:after="0" w:line="260" w:lineRule="exact"/>
        <w:rPr>
          <w:rFonts w:ascii="Times New Roman" w:eastAsia="Times New Roman" w:hAnsi="Times New Roman" w:cs="Times New Roman"/>
          <w:snapToGrid w:val="0"/>
          <w:lang w:val="lt-LT"/>
        </w:rPr>
      </w:pPr>
    </w:p>
    <w:p w14:paraId="1EA2E1E6" w14:textId="77777777" w:rsidR="00C75DA5" w:rsidRPr="00334CC0" w:rsidRDefault="00C75DA5" w:rsidP="00C75DA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r w:rsidRPr="00334CC0">
        <w:rPr>
          <w:rFonts w:ascii="Times New Roman" w:eastAsia="Times New Roman" w:hAnsi="Times New Roman" w:cs="Times New Roman"/>
          <w:b/>
          <w:noProof/>
          <w:snapToGrid w:val="0"/>
          <w:lang w:val="lt-LT"/>
        </w:rPr>
        <w:t>MINIMALI INFORMACIJA ANT LIZDINIŲ PLOKŠTELIŲ ARBA DVISLUOKSNIŲ JUOSTELIŲ</w:t>
      </w:r>
    </w:p>
    <w:p w14:paraId="69C0FC69" w14:textId="77777777" w:rsidR="00C75DA5" w:rsidRPr="00334CC0" w:rsidRDefault="00C75DA5" w:rsidP="00C75DA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p>
    <w:p w14:paraId="2BA02967" w14:textId="77777777" w:rsidR="00C75DA5" w:rsidRPr="00334CC0" w:rsidRDefault="00C75DA5" w:rsidP="00C75DA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LIZDINĖ PLOKŠTELĖ</w:t>
      </w:r>
    </w:p>
    <w:p w14:paraId="3A61256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BE53AE9"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411C998" w14:textId="77777777" w:rsidR="00C75DA5" w:rsidRPr="00334CC0" w:rsidRDefault="00C75DA5" w:rsidP="00C75D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1.</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caps/>
          <w:noProof/>
          <w:snapToGrid w:val="0"/>
          <w:lang w:val="lt-LT"/>
        </w:rPr>
        <w:t>VAISTINIO</w:t>
      </w:r>
      <w:r w:rsidRPr="00334CC0">
        <w:rPr>
          <w:rFonts w:ascii="Times New Roman" w:eastAsia="Times New Roman" w:hAnsi="Times New Roman" w:cs="Times New Roman"/>
          <w:b/>
          <w:noProof/>
          <w:snapToGrid w:val="0"/>
          <w:lang w:val="lt-LT"/>
        </w:rPr>
        <w:t xml:space="preserve"> PREPARATO PAVADINIMAS</w:t>
      </w:r>
    </w:p>
    <w:p w14:paraId="196FBAF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E645B09"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Ursofalk 250 mg kietosios kapsulės</w:t>
      </w:r>
    </w:p>
    <w:p w14:paraId="1B056926" w14:textId="2ECC1B0B" w:rsidR="00C75DA5" w:rsidRPr="00334CC0" w:rsidRDefault="00196C02" w:rsidP="00C75DA5">
      <w:pPr>
        <w:tabs>
          <w:tab w:val="left" w:pos="567"/>
        </w:tabs>
        <w:spacing w:after="0" w:line="260" w:lineRule="exact"/>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u</w:t>
      </w:r>
      <w:r w:rsidR="00C75DA5" w:rsidRPr="00334CC0">
        <w:rPr>
          <w:rFonts w:ascii="Times New Roman" w:eastAsia="Times New Roman" w:hAnsi="Times New Roman" w:cs="Times New Roman"/>
          <w:noProof/>
          <w:snapToGrid w:val="0"/>
          <w:lang w:val="lt-LT"/>
        </w:rPr>
        <w:t>rsodeoksicholio rūgštis</w:t>
      </w:r>
    </w:p>
    <w:p w14:paraId="399F9A77"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3AF5A1E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C509FC9" w14:textId="77777777" w:rsidR="00C75DA5" w:rsidRPr="00334CC0" w:rsidRDefault="00C75DA5" w:rsidP="00C75D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2.</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caps/>
          <w:noProof/>
          <w:snapToGrid w:val="0"/>
          <w:lang w:val="lt-LT"/>
        </w:rPr>
        <w:t>rinkodaros teisės turėtojo pavadinimas</w:t>
      </w:r>
    </w:p>
    <w:p w14:paraId="3C0EDACE"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20ECE32F" w14:textId="77777777" w:rsidR="00C75DA5" w:rsidRPr="00334CC0" w:rsidRDefault="00C75DA5" w:rsidP="00C75DA5">
      <w:pPr>
        <w:tabs>
          <w:tab w:val="left" w:pos="567"/>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Dr. Falk Pharma GmbH</w:t>
      </w:r>
    </w:p>
    <w:p w14:paraId="3AD44D7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 </w:t>
      </w:r>
    </w:p>
    <w:p w14:paraId="7DAC2AA3"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50ECA4B4" w14:textId="77777777" w:rsidR="00C75DA5" w:rsidRPr="00334CC0" w:rsidRDefault="00C75DA5" w:rsidP="00C75DA5">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3.</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TINKAMUMO LAIKAS</w:t>
      </w:r>
    </w:p>
    <w:p w14:paraId="2177600A"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BAC2084"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EXP </w:t>
      </w:r>
    </w:p>
    <w:p w14:paraId="156873B3"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32B445C"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0DEA6F51" w14:textId="77777777" w:rsidR="00C75DA5" w:rsidRPr="00334CC0" w:rsidRDefault="00C75DA5" w:rsidP="00C75DA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4.</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SERIJOS NUMERIS</w:t>
      </w:r>
    </w:p>
    <w:p w14:paraId="75BD2D7F"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75874E61" w14:textId="77777777" w:rsidR="00C75DA5" w:rsidRPr="00334CC0" w:rsidRDefault="00C75DA5" w:rsidP="00C75DA5">
      <w:pPr>
        <w:tabs>
          <w:tab w:val="left" w:pos="567"/>
        </w:tabs>
        <w:spacing w:after="0" w:line="240" w:lineRule="auto"/>
        <w:outlineLvl w:val="0"/>
        <w:rPr>
          <w:rFonts w:ascii="Times New Roman" w:eastAsia="Times New Roman" w:hAnsi="Times New Roman" w:cs="Times New Roman"/>
          <w:b/>
          <w:snapToGrid w:val="0"/>
          <w:lang w:val="lt-LT"/>
        </w:rPr>
      </w:pPr>
      <w:proofErr w:type="spellStart"/>
      <w:r w:rsidRPr="00334CC0">
        <w:rPr>
          <w:rFonts w:ascii="Times New Roman" w:eastAsia="Times New Roman" w:hAnsi="Times New Roman" w:cs="Times New Roman"/>
          <w:snapToGrid w:val="0"/>
          <w:lang w:val="lt-LT"/>
        </w:rPr>
        <w:t>Lot</w:t>
      </w:r>
      <w:proofErr w:type="spellEnd"/>
    </w:p>
    <w:p w14:paraId="62D6D92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7554EA9"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4EB78AA7" w14:textId="77777777" w:rsidR="00C75DA5" w:rsidRPr="00334CC0" w:rsidRDefault="00C75DA5" w:rsidP="00C75DA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5.</w:t>
      </w:r>
      <w:r w:rsidRPr="00334CC0">
        <w:rPr>
          <w:rFonts w:ascii="Times New Roman" w:eastAsia="Times New Roman" w:hAnsi="Times New Roman" w:cs="Times New Roman"/>
          <w:b/>
          <w:snapToGrid w:val="0"/>
          <w:lang w:val="lt-LT"/>
        </w:rPr>
        <w:tab/>
      </w:r>
      <w:r w:rsidRPr="00334CC0">
        <w:rPr>
          <w:rFonts w:ascii="Times New Roman" w:eastAsia="Times New Roman" w:hAnsi="Times New Roman" w:cs="Times New Roman"/>
          <w:b/>
          <w:noProof/>
          <w:snapToGrid w:val="0"/>
          <w:lang w:val="lt-LT"/>
        </w:rPr>
        <w:t>KITA</w:t>
      </w:r>
    </w:p>
    <w:p w14:paraId="724EF9AA" w14:textId="77777777" w:rsidR="00C75DA5" w:rsidRPr="00334CC0" w:rsidRDefault="00C75DA5" w:rsidP="00C75DA5">
      <w:p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br w:type="page"/>
      </w:r>
    </w:p>
    <w:p w14:paraId="5ACCD628"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7F40AFD8"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6FA6E036"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6FF46370"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0D97A837"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0E1D0872"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0AD9B550"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5D0D84DE"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6AAF2B70"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5D224C04"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07CB179D"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15559391"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0F0AD7A1"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2DFEE693"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26E059E3"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07E5340F"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7F0AC7B6"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5B9C8E05"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20014E3A"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6D22DCF0"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6D82C32B"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4C863CAF" w14:textId="77777777" w:rsidR="00C75DA5" w:rsidRPr="00334CC0" w:rsidRDefault="00C75DA5" w:rsidP="00C75DA5">
      <w:pPr>
        <w:tabs>
          <w:tab w:val="left" w:pos="567"/>
        </w:tabs>
        <w:spacing w:after="0" w:line="260" w:lineRule="exact"/>
        <w:outlineLvl w:val="0"/>
        <w:rPr>
          <w:rFonts w:ascii="Times New Roman" w:eastAsia="Times New Roman" w:hAnsi="Times New Roman" w:cs="Times New Roman"/>
          <w:snapToGrid w:val="0"/>
          <w:lang w:val="lt-LT"/>
        </w:rPr>
      </w:pPr>
    </w:p>
    <w:p w14:paraId="54D2ED59" w14:textId="77777777" w:rsidR="00C75DA5" w:rsidRPr="00334CC0" w:rsidRDefault="00C75DA5" w:rsidP="00C75DA5">
      <w:pPr>
        <w:tabs>
          <w:tab w:val="left" w:pos="567"/>
        </w:tabs>
        <w:spacing w:after="0" w:line="260" w:lineRule="exact"/>
        <w:jc w:val="center"/>
        <w:outlineLvl w:val="0"/>
        <w:rPr>
          <w:rFonts w:ascii="Times New Roman" w:eastAsia="Times New Roman" w:hAnsi="Times New Roman" w:cs="Times New Roman"/>
          <w:b/>
          <w:snapToGrid w:val="0"/>
          <w:lang w:val="lt-LT"/>
        </w:rPr>
      </w:pPr>
    </w:p>
    <w:p w14:paraId="3AE85F20" w14:textId="77777777" w:rsidR="00C75DA5" w:rsidRPr="00334CC0" w:rsidRDefault="00C75DA5" w:rsidP="00C75DA5">
      <w:pPr>
        <w:tabs>
          <w:tab w:val="left" w:pos="567"/>
        </w:tabs>
        <w:spacing w:after="0" w:line="260" w:lineRule="exact"/>
        <w:jc w:val="center"/>
        <w:outlineLvl w:val="0"/>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B. PAKUOTĖS LAPELIS</w:t>
      </w:r>
    </w:p>
    <w:p w14:paraId="7F9628C3" w14:textId="77777777" w:rsidR="00C75DA5" w:rsidRPr="00334CC0" w:rsidRDefault="00C75DA5" w:rsidP="00C75DA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34CC0">
        <w:rPr>
          <w:rFonts w:ascii="Times New Roman" w:eastAsia="Times New Roman" w:hAnsi="Times New Roman" w:cs="Times New Roman"/>
          <w:b/>
          <w:bCs/>
          <w:iCs/>
          <w:snapToGrid w:val="0"/>
          <w:lang w:val="lt-LT" w:eastAsia="x-none"/>
        </w:rPr>
        <w:br w:type="page"/>
      </w:r>
      <w:r w:rsidRPr="00334CC0">
        <w:rPr>
          <w:rFonts w:ascii="Times New Roman" w:eastAsia="Times New Roman" w:hAnsi="Times New Roman" w:cs="Times New Roman"/>
          <w:b/>
          <w:bCs/>
          <w:iCs/>
          <w:snapToGrid w:val="0"/>
          <w:lang w:val="lt-LT" w:eastAsia="x-none"/>
        </w:rPr>
        <w:lastRenderedPageBreak/>
        <w:t>Pakuotės lapelis:</w:t>
      </w:r>
      <w:r w:rsidRPr="00334CC0">
        <w:rPr>
          <w:rFonts w:ascii="Times New Roman" w:eastAsia="Times New Roman" w:hAnsi="Times New Roman" w:cs="Times New Roman"/>
          <w:b/>
          <w:snapToGrid w:val="0"/>
          <w:lang w:val="lt-LT" w:eastAsia="x-none"/>
        </w:rPr>
        <w:t xml:space="preserve"> </w:t>
      </w:r>
      <w:r w:rsidRPr="00334CC0">
        <w:rPr>
          <w:rFonts w:ascii="Times New Roman" w:eastAsia="Times New Roman" w:hAnsi="Times New Roman" w:cs="Times New Roman"/>
          <w:b/>
          <w:bCs/>
          <w:iCs/>
          <w:snapToGrid w:val="0"/>
          <w:lang w:val="lt-LT" w:eastAsia="x-none"/>
        </w:rPr>
        <w:t>informacija vartotojui</w:t>
      </w:r>
    </w:p>
    <w:p w14:paraId="3EA6AE63" w14:textId="77777777" w:rsidR="00C75DA5" w:rsidRPr="00334CC0" w:rsidRDefault="00C75DA5" w:rsidP="00C75DA5">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14:paraId="1B7CD506" w14:textId="77777777" w:rsidR="00C75DA5" w:rsidRPr="00334CC0" w:rsidRDefault="00C75DA5" w:rsidP="00C75DA5">
      <w:pPr>
        <w:spacing w:after="0" w:line="240" w:lineRule="auto"/>
        <w:jc w:val="center"/>
        <w:rPr>
          <w:rFonts w:ascii="Times New Roman" w:eastAsia="Times New Roman" w:hAnsi="Times New Roman" w:cs="Times New Roman"/>
          <w:b/>
          <w:lang w:val="lt-LT" w:eastAsia="lt-LT"/>
        </w:rPr>
      </w:pPr>
      <w:proofErr w:type="spellStart"/>
      <w:r w:rsidRPr="00334CC0">
        <w:rPr>
          <w:rFonts w:ascii="Times New Roman" w:eastAsia="Times New Roman" w:hAnsi="Times New Roman" w:cs="Times New Roman"/>
          <w:b/>
          <w:lang w:val="lt-LT" w:eastAsia="lt-LT"/>
        </w:rPr>
        <w:t>Ursofalk</w:t>
      </w:r>
      <w:proofErr w:type="spellEnd"/>
      <w:r w:rsidRPr="00334CC0">
        <w:rPr>
          <w:rFonts w:ascii="Times New Roman" w:eastAsia="Times New Roman" w:hAnsi="Times New Roman" w:cs="Times New Roman"/>
          <w:b/>
          <w:lang w:val="lt-LT" w:eastAsia="lt-LT"/>
        </w:rPr>
        <w:t xml:space="preserve"> 250 mg kietosios kapsulės</w:t>
      </w:r>
    </w:p>
    <w:p w14:paraId="1F04FE7B" w14:textId="67363642" w:rsidR="00C75DA5" w:rsidRPr="00334CC0" w:rsidRDefault="00196C02" w:rsidP="00C75DA5">
      <w:pPr>
        <w:numPr>
          <w:ilvl w:val="12"/>
          <w:numId w:val="0"/>
        </w:numPr>
        <w:tabs>
          <w:tab w:val="left" w:pos="720"/>
        </w:tabs>
        <w:spacing w:after="0" w:line="240" w:lineRule="auto"/>
        <w:jc w:val="center"/>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u</w:t>
      </w:r>
      <w:r w:rsidR="00C75DA5" w:rsidRPr="00334CC0">
        <w:rPr>
          <w:rFonts w:ascii="Times New Roman" w:eastAsia="Times New Roman" w:hAnsi="Times New Roman" w:cs="Times New Roman"/>
          <w:noProof/>
          <w:lang w:val="lt-LT" w:eastAsia="lt-LT"/>
        </w:rPr>
        <w:t xml:space="preserve">rsodeoksicholio rūgštis </w:t>
      </w:r>
    </w:p>
    <w:p w14:paraId="1DA36A1C" w14:textId="77777777" w:rsidR="00C75DA5" w:rsidRPr="00334CC0" w:rsidRDefault="00C75DA5" w:rsidP="00C75DA5">
      <w:pPr>
        <w:spacing w:after="0" w:line="240" w:lineRule="auto"/>
        <w:rPr>
          <w:rFonts w:ascii="Times New Roman" w:eastAsia="Times New Roman" w:hAnsi="Times New Roman" w:cs="Times New Roman"/>
          <w:snapToGrid w:val="0"/>
          <w:color w:val="008000"/>
          <w:lang w:val="lt-LT"/>
        </w:rPr>
      </w:pPr>
    </w:p>
    <w:p w14:paraId="212A7B35" w14:textId="77777777" w:rsidR="00C75DA5" w:rsidRPr="00334CC0" w:rsidRDefault="00C75DA5" w:rsidP="00C75DA5">
      <w:pPr>
        <w:suppressAutoHyphen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b/>
          <w:noProof/>
          <w:snapToGrid w:val="0"/>
          <w:lang w:val="lt-LT"/>
        </w:rPr>
        <w:t>Atidžiai perskaitykite visą šį lapelį, prieš pradėdami vartoti vaistą, nes jame pateikiama Jums svarbi informacija.</w:t>
      </w:r>
    </w:p>
    <w:p w14:paraId="75C55B38" w14:textId="77777777" w:rsidR="00C75DA5" w:rsidRPr="00334CC0" w:rsidRDefault="00C75DA5" w:rsidP="00C75DA5">
      <w:pPr>
        <w:numPr>
          <w:ilvl w:val="0"/>
          <w:numId w:val="3"/>
        </w:numPr>
        <w:tabs>
          <w:tab w:val="left" w:pos="567"/>
        </w:tabs>
        <w:spacing w:after="0" w:line="240" w:lineRule="auto"/>
        <w:ind w:left="567" w:right="-2" w:hanging="567"/>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Neišmeskite šio lapelio, nes vėl gali prireikti jį perskaityti.</w:t>
      </w:r>
      <w:r w:rsidRPr="00334CC0">
        <w:rPr>
          <w:rFonts w:ascii="Times New Roman" w:eastAsia="Times New Roman" w:hAnsi="Times New Roman" w:cs="Times New Roman"/>
          <w:snapToGrid w:val="0"/>
          <w:lang w:val="lt-LT"/>
        </w:rPr>
        <w:t xml:space="preserve"> </w:t>
      </w:r>
    </w:p>
    <w:p w14:paraId="2F4971AD" w14:textId="77777777" w:rsidR="00C75DA5" w:rsidRPr="00334CC0" w:rsidRDefault="00C75DA5" w:rsidP="00C75DA5">
      <w:pPr>
        <w:numPr>
          <w:ilvl w:val="0"/>
          <w:numId w:val="3"/>
        </w:numPr>
        <w:tabs>
          <w:tab w:val="left" w:pos="567"/>
        </w:tabs>
        <w:spacing w:after="0" w:line="240" w:lineRule="auto"/>
        <w:ind w:left="567" w:right="-2" w:hanging="567"/>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Jeigu kiltų daugiau klausimų, kreipkitės į gydytoją arba vaistininką.</w:t>
      </w:r>
    </w:p>
    <w:p w14:paraId="2F9AB6EA" w14:textId="77777777" w:rsidR="00C75DA5" w:rsidRPr="00334CC0" w:rsidRDefault="00C75DA5" w:rsidP="00C75DA5">
      <w:pPr>
        <w:tabs>
          <w:tab w:val="left" w:pos="567"/>
        </w:tabs>
        <w:spacing w:after="0" w:line="240" w:lineRule="auto"/>
        <w:ind w:left="567" w:right="-2" w:hanging="567"/>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r>
      <w:r w:rsidRPr="00334CC0">
        <w:rPr>
          <w:rFonts w:ascii="Times New Roman" w:eastAsia="Times New Roman" w:hAnsi="Times New Roman" w:cs="Times New Roman"/>
          <w:noProof/>
          <w:snapToGrid w:val="0"/>
          <w:lang w:val="lt-LT"/>
        </w:rPr>
        <w:t>Šis vaistas skirtas tik Jums, todėl kitiems žmonėms jo duoti negalima.</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Vaistas gali jiems pakenkti (net tiems, kurių ligos požymiai yra tokie patys kaip Jūsų).</w:t>
      </w:r>
      <w:r w:rsidRPr="00334CC0">
        <w:rPr>
          <w:rFonts w:ascii="Times New Roman" w:eastAsia="Times New Roman" w:hAnsi="Times New Roman" w:cs="Times New Roman"/>
          <w:snapToGrid w:val="0"/>
          <w:color w:val="008000"/>
          <w:lang w:val="lt-LT"/>
        </w:rPr>
        <w:t xml:space="preserve"> </w:t>
      </w:r>
    </w:p>
    <w:p w14:paraId="5D680A45" w14:textId="77777777" w:rsidR="00C75DA5" w:rsidRPr="00334CC0" w:rsidRDefault="00C75DA5" w:rsidP="00C75DA5">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Jeigu pasireiškė šalutinis poveikis (net jeigu jis šiame lapelyje nenurodytas), kreipkitės į gydytoją arba vaistininką arba slaugytoją. Žr. 4 skyrių.</w:t>
      </w:r>
    </w:p>
    <w:p w14:paraId="7B5EDC0B" w14:textId="77777777" w:rsidR="00C75DA5" w:rsidRPr="00334CC0" w:rsidRDefault="00C75DA5" w:rsidP="00C75DA5">
      <w:pPr>
        <w:spacing w:after="0" w:line="240" w:lineRule="auto"/>
        <w:ind w:right="-2"/>
        <w:rPr>
          <w:rFonts w:ascii="Times New Roman" w:eastAsia="Times New Roman" w:hAnsi="Times New Roman" w:cs="Times New Roman"/>
          <w:snapToGrid w:val="0"/>
          <w:lang w:val="lt-LT"/>
        </w:rPr>
      </w:pPr>
    </w:p>
    <w:p w14:paraId="012C902E" w14:textId="77777777" w:rsidR="00C75DA5" w:rsidRPr="00334CC0" w:rsidRDefault="00C75DA5" w:rsidP="00C75DA5">
      <w:pPr>
        <w:spacing w:after="0" w:line="240" w:lineRule="auto"/>
        <w:ind w:right="-2"/>
        <w:rPr>
          <w:rFonts w:ascii="Times New Roman" w:eastAsia="Times New Roman" w:hAnsi="Times New Roman" w:cs="Times New Roman"/>
          <w:snapToGrid w:val="0"/>
          <w:lang w:val="lt-LT"/>
        </w:rPr>
      </w:pPr>
    </w:p>
    <w:p w14:paraId="25A3E3B1"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Apie ką rašoma šiame lapelyje?</w:t>
      </w:r>
    </w:p>
    <w:p w14:paraId="1B62D2DF" w14:textId="77777777" w:rsidR="00C75DA5" w:rsidRPr="00334CC0" w:rsidRDefault="00C75DA5" w:rsidP="00C75DA5">
      <w:pPr>
        <w:numPr>
          <w:ilvl w:val="12"/>
          <w:numId w:val="0"/>
        </w:numPr>
        <w:spacing w:after="0" w:line="240" w:lineRule="auto"/>
        <w:ind w:left="284" w:right="-2"/>
        <w:rPr>
          <w:rFonts w:ascii="Times New Roman" w:eastAsia="Times New Roman" w:hAnsi="Times New Roman" w:cs="Times New Roman"/>
          <w:snapToGrid w:val="0"/>
          <w:lang w:val="lt-LT"/>
        </w:rPr>
      </w:pPr>
    </w:p>
    <w:p w14:paraId="394084A0" w14:textId="77777777" w:rsidR="00C75DA5" w:rsidRPr="00334CC0" w:rsidRDefault="00C75DA5" w:rsidP="00C75DA5">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r w:rsidRPr="00334CC0">
        <w:rPr>
          <w:rFonts w:ascii="Times New Roman" w:eastAsia="Times New Roman" w:hAnsi="Times New Roman" w:cs="Times New Roman"/>
          <w:snapToGrid w:val="0"/>
          <w:lang w:val="lt-LT"/>
        </w:rPr>
        <w:tab/>
        <w:t xml:space="preserve">Kas yra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ir kam jos vartojamos </w:t>
      </w:r>
    </w:p>
    <w:p w14:paraId="7B2CB484" w14:textId="77777777" w:rsidR="00C75DA5" w:rsidRPr="00334CC0" w:rsidRDefault="00C75DA5" w:rsidP="00C75DA5">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r w:rsidRPr="00334CC0">
        <w:rPr>
          <w:rFonts w:ascii="Times New Roman" w:eastAsia="Times New Roman" w:hAnsi="Times New Roman" w:cs="Times New Roman"/>
          <w:snapToGrid w:val="0"/>
          <w:lang w:val="lt-LT"/>
        </w:rPr>
        <w:tab/>
      </w:r>
      <w:r w:rsidRPr="00334CC0">
        <w:rPr>
          <w:rFonts w:ascii="Times New Roman" w:eastAsia="Times New Roman" w:hAnsi="Times New Roman" w:cs="Times New Roman"/>
          <w:noProof/>
          <w:snapToGrid w:val="0"/>
          <w:lang w:val="lt-LT"/>
        </w:rPr>
        <w:t xml:space="preserve">Kas žinotina prieš vartojant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p>
    <w:p w14:paraId="7D1631EC" w14:textId="77777777" w:rsidR="00C75DA5" w:rsidRPr="00334CC0" w:rsidRDefault="00C75DA5" w:rsidP="00C75DA5">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3.</w:t>
      </w:r>
      <w:r w:rsidRPr="00334CC0">
        <w:rPr>
          <w:rFonts w:ascii="Times New Roman" w:eastAsia="Times New Roman" w:hAnsi="Times New Roman" w:cs="Times New Roman"/>
          <w:snapToGrid w:val="0"/>
          <w:lang w:val="lt-LT"/>
        </w:rPr>
        <w:tab/>
      </w:r>
      <w:r w:rsidRPr="00334CC0">
        <w:rPr>
          <w:rFonts w:ascii="Times New Roman" w:eastAsia="Times New Roman" w:hAnsi="Times New Roman" w:cs="Times New Roman"/>
          <w:noProof/>
          <w:snapToGrid w:val="0"/>
          <w:lang w:val="lt-LT"/>
        </w:rPr>
        <w:t xml:space="preserve">Kaip vartoti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p>
    <w:p w14:paraId="5786223E" w14:textId="77777777" w:rsidR="00C75DA5" w:rsidRPr="00334CC0" w:rsidRDefault="00C75DA5" w:rsidP="00C75DA5">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4.</w:t>
      </w:r>
      <w:r w:rsidRPr="00334CC0">
        <w:rPr>
          <w:rFonts w:ascii="Times New Roman" w:eastAsia="Times New Roman" w:hAnsi="Times New Roman" w:cs="Times New Roman"/>
          <w:snapToGrid w:val="0"/>
          <w:lang w:val="lt-LT"/>
        </w:rPr>
        <w:tab/>
        <w:t xml:space="preserve">Galimas šalutinis poveikis </w:t>
      </w:r>
    </w:p>
    <w:p w14:paraId="4FDC99EF" w14:textId="77777777" w:rsidR="00C75DA5" w:rsidRPr="00334CC0" w:rsidRDefault="00C75DA5" w:rsidP="00C75DA5">
      <w:pPr>
        <w:numPr>
          <w:ilvl w:val="12"/>
          <w:numId w:val="0"/>
        </w:numPr>
        <w:tabs>
          <w:tab w:val="left" w:pos="567"/>
          <w:tab w:val="left" w:pos="1276"/>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5.</w:t>
      </w:r>
      <w:r w:rsidRPr="00334CC0">
        <w:rPr>
          <w:rFonts w:ascii="Times New Roman" w:eastAsia="Times New Roman" w:hAnsi="Times New Roman" w:cs="Times New Roman"/>
          <w:snapToGrid w:val="0"/>
          <w:lang w:val="lt-LT"/>
        </w:rPr>
        <w:tab/>
        <w:t xml:space="preserve">Kaip laikyti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p>
    <w:p w14:paraId="5D0A57DD" w14:textId="77777777" w:rsidR="00C75DA5" w:rsidRPr="00334CC0" w:rsidRDefault="00C75DA5" w:rsidP="00C75DA5">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6.</w:t>
      </w:r>
      <w:r w:rsidRPr="00334CC0">
        <w:rPr>
          <w:rFonts w:ascii="Times New Roman" w:eastAsia="Times New Roman" w:hAnsi="Times New Roman" w:cs="Times New Roman"/>
          <w:snapToGrid w:val="0"/>
          <w:lang w:val="lt-LT"/>
        </w:rPr>
        <w:tab/>
      </w:r>
      <w:r w:rsidRPr="00334CC0">
        <w:rPr>
          <w:rFonts w:ascii="Times New Roman" w:eastAsia="Times New Roman" w:hAnsi="Times New Roman" w:cs="Times New Roman"/>
          <w:noProof/>
          <w:snapToGrid w:val="0"/>
          <w:lang w:val="lt-LT"/>
        </w:rPr>
        <w:t>Pakuotės turinys ir kita informacija</w:t>
      </w:r>
    </w:p>
    <w:p w14:paraId="70D9A4A8" w14:textId="77777777" w:rsidR="00C75DA5" w:rsidRPr="00334CC0" w:rsidRDefault="00C75DA5" w:rsidP="00C75DA5">
      <w:pPr>
        <w:numPr>
          <w:ilvl w:val="12"/>
          <w:numId w:val="0"/>
        </w:numPr>
        <w:tabs>
          <w:tab w:val="left" w:pos="567"/>
        </w:tabs>
        <w:spacing w:after="0" w:line="240" w:lineRule="auto"/>
        <w:rPr>
          <w:rFonts w:ascii="Times New Roman" w:eastAsia="Times New Roman" w:hAnsi="Times New Roman" w:cs="Times New Roman"/>
          <w:snapToGrid w:val="0"/>
          <w:lang w:val="lt-LT"/>
        </w:rPr>
      </w:pPr>
    </w:p>
    <w:p w14:paraId="688EA608"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43847B6A"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1.</w:t>
      </w:r>
      <w:r w:rsidRPr="00334CC0">
        <w:rPr>
          <w:rFonts w:ascii="Times New Roman" w:eastAsia="Times New Roman" w:hAnsi="Times New Roman" w:cs="Times New Roman"/>
          <w:b/>
          <w:bCs/>
          <w:snapToGrid w:val="0"/>
          <w:lang w:val="lt-LT" w:eastAsia="x-none"/>
        </w:rPr>
        <w:tab/>
        <w:t xml:space="preserve">Kas yra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ir kam jos vartojamos</w:t>
      </w:r>
    </w:p>
    <w:p w14:paraId="4C7F6AAC"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4F2C282B"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Veiklioji Ursofalk medžiaga yra ursodeoksicholio rūgštis. Tai yra natūraliai organizme susidaranti tulžies rūgštis, kurios nedidelis kiekis aptinkamas žmogaus tulžyje. </w:t>
      </w:r>
    </w:p>
    <w:p w14:paraId="6C0DD1BC"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noProof/>
          <w:snapToGrid w:val="0"/>
          <w:lang w:val="lt-LT"/>
        </w:rPr>
      </w:pPr>
    </w:p>
    <w:p w14:paraId="69340A83"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Ursofalk yra vartojama:</w:t>
      </w:r>
    </w:p>
    <w:p w14:paraId="0C842F1E" w14:textId="77777777" w:rsidR="00C75DA5" w:rsidRPr="00334CC0" w:rsidRDefault="00C75DA5" w:rsidP="00C75DA5">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w:t>
      </w:r>
      <w:r w:rsidRPr="00334CC0">
        <w:rPr>
          <w:rFonts w:ascii="Times New Roman" w:eastAsia="Times New Roman" w:hAnsi="Times New Roman" w:cs="Times New Roman"/>
          <w:noProof/>
          <w:snapToGrid w:val="0"/>
          <w:lang w:val="lt-LT"/>
        </w:rPr>
        <w:tab/>
        <w:t xml:space="preserve">cholesteroliniams tulžies pūslės akmenims tirpinti; akmenys turi būti laidūs spinduliams (nematomi rentgenologinio tyrimo metu) ir ne daugiau kaip </w:t>
      </w:r>
      <w:smartTag w:uri="schemas-tilde-lv/tildestengine" w:element="metric2">
        <w:smartTagPr>
          <w:attr w:name="metric_text" w:val="mm"/>
          <w:attr w:name="metric_value" w:val="15"/>
        </w:smartTagPr>
        <w:r w:rsidRPr="00334CC0">
          <w:rPr>
            <w:rFonts w:ascii="Times New Roman" w:eastAsia="Times New Roman" w:hAnsi="Times New Roman" w:cs="Times New Roman"/>
            <w:noProof/>
            <w:snapToGrid w:val="0"/>
            <w:lang w:val="lt-LT"/>
          </w:rPr>
          <w:t>15 mm</w:t>
        </w:r>
      </w:smartTag>
      <w:r w:rsidRPr="00334CC0">
        <w:rPr>
          <w:rFonts w:ascii="Times New Roman" w:eastAsia="Times New Roman" w:hAnsi="Times New Roman" w:cs="Times New Roman"/>
          <w:noProof/>
          <w:snapToGrid w:val="0"/>
          <w:lang w:val="lt-LT"/>
        </w:rPr>
        <w:t xml:space="preserve"> skersmens; tulžies pūslės veikla dėl susidariusių akmenų turi būti nesutrikusi;</w:t>
      </w:r>
    </w:p>
    <w:p w14:paraId="4610381D" w14:textId="77777777" w:rsidR="00C75DA5" w:rsidRPr="00334CC0" w:rsidRDefault="00C75DA5" w:rsidP="00C75DA5">
      <w:pPr>
        <w:numPr>
          <w:ilvl w:val="0"/>
          <w:numId w:val="7"/>
        </w:numPr>
        <w:tabs>
          <w:tab w:val="left" w:pos="567"/>
        </w:tabs>
        <w:spacing w:after="0" w:line="240" w:lineRule="auto"/>
        <w:ind w:left="1276" w:right="-2" w:hanging="1276"/>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grįžtamo tulžies tekėjimo (refliukso) sukeltam skrandžio gleivinės uždegimui gydymui;</w:t>
      </w:r>
    </w:p>
    <w:p w14:paraId="77457C6F" w14:textId="78CC511F" w:rsidR="00C75DA5" w:rsidRPr="00334CC0" w:rsidRDefault="00C75DA5" w:rsidP="00C75DA5">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w:t>
      </w:r>
      <w:r w:rsidRPr="00334CC0">
        <w:rPr>
          <w:rFonts w:ascii="Times New Roman" w:eastAsia="Times New Roman" w:hAnsi="Times New Roman" w:cs="Times New Roman"/>
          <w:noProof/>
          <w:snapToGrid w:val="0"/>
          <w:lang w:val="lt-LT"/>
        </w:rPr>
        <w:tab/>
        <w:t>pirmin</w:t>
      </w:r>
      <w:r w:rsidR="00073327" w:rsidRPr="00334CC0">
        <w:rPr>
          <w:rFonts w:ascii="Times New Roman" w:eastAsia="Times New Roman" w:hAnsi="Times New Roman" w:cs="Times New Roman"/>
          <w:noProof/>
          <w:snapToGrid w:val="0"/>
          <w:lang w:val="lt-LT"/>
        </w:rPr>
        <w:t>iam</w:t>
      </w:r>
      <w:r w:rsidRPr="00334CC0">
        <w:rPr>
          <w:rFonts w:ascii="Times New Roman" w:eastAsia="Times New Roman" w:hAnsi="Times New Roman" w:cs="Times New Roman"/>
          <w:noProof/>
          <w:snapToGrid w:val="0"/>
          <w:lang w:val="lt-LT"/>
        </w:rPr>
        <w:t xml:space="preserve"> bilijin</w:t>
      </w:r>
      <w:r w:rsidR="00073327" w:rsidRPr="00334CC0">
        <w:rPr>
          <w:rFonts w:ascii="Times New Roman" w:eastAsia="Times New Roman" w:hAnsi="Times New Roman" w:cs="Times New Roman"/>
          <w:noProof/>
          <w:snapToGrid w:val="0"/>
          <w:lang w:val="lt-LT"/>
        </w:rPr>
        <w:t>iam</w:t>
      </w:r>
      <w:r w:rsidRPr="00334CC0">
        <w:rPr>
          <w:rFonts w:ascii="Times New Roman" w:eastAsia="Times New Roman" w:hAnsi="Times New Roman" w:cs="Times New Roman"/>
          <w:noProof/>
          <w:snapToGrid w:val="0"/>
          <w:lang w:val="lt-LT"/>
        </w:rPr>
        <w:t xml:space="preserve"> (tulžin</w:t>
      </w:r>
      <w:r w:rsidR="00073327" w:rsidRPr="00334CC0">
        <w:rPr>
          <w:rFonts w:ascii="Times New Roman" w:eastAsia="Times New Roman" w:hAnsi="Times New Roman" w:cs="Times New Roman"/>
          <w:noProof/>
          <w:snapToGrid w:val="0"/>
          <w:lang w:val="lt-LT"/>
        </w:rPr>
        <w:t>iam</w:t>
      </w:r>
      <w:r w:rsidRPr="00334CC0">
        <w:rPr>
          <w:rFonts w:ascii="Times New Roman" w:eastAsia="Times New Roman" w:hAnsi="Times New Roman" w:cs="Times New Roman"/>
          <w:noProof/>
          <w:snapToGrid w:val="0"/>
          <w:lang w:val="lt-LT"/>
        </w:rPr>
        <w:t>) c</w:t>
      </w:r>
      <w:r w:rsidR="00073327" w:rsidRPr="00334CC0">
        <w:rPr>
          <w:rFonts w:ascii="Times New Roman" w:eastAsia="Times New Roman" w:hAnsi="Times New Roman" w:cs="Times New Roman"/>
          <w:noProof/>
          <w:snapToGrid w:val="0"/>
          <w:lang w:val="lt-LT"/>
        </w:rPr>
        <w:t>holangitui</w:t>
      </w:r>
      <w:r w:rsidRPr="00334CC0">
        <w:rPr>
          <w:rFonts w:ascii="Times New Roman" w:eastAsia="Times New Roman" w:hAnsi="Times New Roman" w:cs="Times New Roman"/>
          <w:noProof/>
          <w:snapToGrid w:val="0"/>
          <w:lang w:val="lt-LT"/>
        </w:rPr>
        <w:t xml:space="preserve"> gydyti </w:t>
      </w:r>
      <w:bookmarkStart w:id="4" w:name="_Hlk161151706"/>
      <w:r w:rsidRPr="00334CC0">
        <w:rPr>
          <w:rFonts w:ascii="Times New Roman" w:eastAsia="Times New Roman" w:hAnsi="Times New Roman" w:cs="Times New Roman"/>
          <w:noProof/>
          <w:snapToGrid w:val="0"/>
          <w:lang w:val="lt-LT"/>
        </w:rPr>
        <w:t>(</w:t>
      </w:r>
      <w:r w:rsidR="00073327" w:rsidRPr="00334CC0">
        <w:rPr>
          <w:rFonts w:ascii="Times New Roman" w:eastAsia="Times New Roman" w:hAnsi="Times New Roman" w:cs="Times New Roman"/>
          <w:noProof/>
          <w:snapToGrid w:val="0"/>
          <w:lang w:val="lt-LT"/>
        </w:rPr>
        <w:t>PBC – tai</w:t>
      </w:r>
      <w:r w:rsidRPr="00334CC0">
        <w:rPr>
          <w:rFonts w:ascii="Times New Roman" w:eastAsia="Times New Roman" w:hAnsi="Times New Roman" w:cs="Times New Roman"/>
          <w:noProof/>
          <w:snapToGrid w:val="0"/>
          <w:lang w:val="lt-LT"/>
        </w:rPr>
        <w:t xml:space="preserve"> </w:t>
      </w:r>
      <w:r w:rsidR="00073327" w:rsidRPr="00334CC0">
        <w:rPr>
          <w:rFonts w:ascii="Times New Roman" w:eastAsia="Times New Roman" w:hAnsi="Times New Roman" w:cs="Times New Roman"/>
          <w:noProof/>
          <w:snapToGrid w:val="0"/>
          <w:lang w:val="lt-LT"/>
        </w:rPr>
        <w:t>lėtinė tulžies latakų liga, galinti</w:t>
      </w:r>
      <w:r w:rsidR="00CB53AB" w:rsidRPr="00334CC0">
        <w:rPr>
          <w:rFonts w:ascii="Times New Roman" w:eastAsia="Times New Roman" w:hAnsi="Times New Roman" w:cs="Times New Roman"/>
          <w:noProof/>
          <w:snapToGrid w:val="0"/>
          <w:lang w:val="lt-LT"/>
        </w:rPr>
        <w:t xml:space="preserve"> išsivystyti į</w:t>
      </w:r>
      <w:r w:rsidRPr="00334CC0">
        <w:rPr>
          <w:rFonts w:ascii="Times New Roman" w:eastAsia="Times New Roman" w:hAnsi="Times New Roman" w:cs="Times New Roman"/>
          <w:noProof/>
          <w:snapToGrid w:val="0"/>
          <w:lang w:val="lt-LT"/>
        </w:rPr>
        <w:t xml:space="preserve"> kepenų ciroz</w:t>
      </w:r>
      <w:r w:rsidR="00CB53AB" w:rsidRPr="00334CC0">
        <w:rPr>
          <w:rFonts w:ascii="Times New Roman" w:eastAsia="Times New Roman" w:hAnsi="Times New Roman" w:cs="Times New Roman"/>
          <w:noProof/>
          <w:snapToGrid w:val="0"/>
          <w:lang w:val="lt-LT"/>
        </w:rPr>
        <w:t>ę</w:t>
      </w:r>
      <w:r w:rsidRPr="00334CC0">
        <w:rPr>
          <w:rFonts w:ascii="Times New Roman" w:eastAsia="Times New Roman" w:hAnsi="Times New Roman" w:cs="Times New Roman"/>
          <w:noProof/>
          <w:snapToGrid w:val="0"/>
          <w:lang w:val="lt-LT"/>
        </w:rPr>
        <w:t>)</w:t>
      </w:r>
      <w:bookmarkEnd w:id="4"/>
      <w:r w:rsidRPr="00334CC0">
        <w:rPr>
          <w:rFonts w:ascii="Times New Roman" w:eastAsia="Times New Roman" w:hAnsi="Times New Roman" w:cs="Times New Roman"/>
          <w:noProof/>
          <w:snapToGrid w:val="0"/>
          <w:lang w:val="lt-LT"/>
        </w:rPr>
        <w:t xml:space="preserve">, jei cirozė nėra dekompensuota (tai yra sunki kepenų liga, kurios metu nepažeistas kepenų audinys jau negali kompensuoti pablogėjusios kepenų funkcijos). </w:t>
      </w:r>
    </w:p>
    <w:p w14:paraId="3FC3AE9A" w14:textId="77777777" w:rsidR="00C75DA5" w:rsidRPr="00334CC0" w:rsidRDefault="00C75DA5" w:rsidP="00C75DA5">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 xml:space="preserve">su cistine fibroze (dar vadinama </w:t>
      </w:r>
      <w:proofErr w:type="spellStart"/>
      <w:r w:rsidRPr="00334CC0">
        <w:rPr>
          <w:rFonts w:ascii="Times New Roman" w:eastAsia="Times New Roman" w:hAnsi="Times New Roman" w:cs="Times New Roman"/>
          <w:snapToGrid w:val="0"/>
          <w:lang w:val="lt-LT"/>
        </w:rPr>
        <w:t>mukoviscidoze</w:t>
      </w:r>
      <w:proofErr w:type="spellEnd"/>
      <w:r w:rsidRPr="00334CC0">
        <w:rPr>
          <w:rFonts w:ascii="Times New Roman" w:eastAsia="Times New Roman" w:hAnsi="Times New Roman" w:cs="Times New Roman"/>
          <w:snapToGrid w:val="0"/>
          <w:lang w:val="lt-LT"/>
        </w:rPr>
        <w:t>) susijusioms kepenų ligoms gydyti vaikams nuo 6 iki 18 metų.</w:t>
      </w:r>
    </w:p>
    <w:p w14:paraId="510E2296"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2651A9C3"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25EA6C71"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2.</w:t>
      </w:r>
      <w:r w:rsidRPr="00334CC0">
        <w:rPr>
          <w:rFonts w:ascii="Times New Roman" w:eastAsia="Times New Roman" w:hAnsi="Times New Roman" w:cs="Times New Roman"/>
          <w:b/>
          <w:bCs/>
          <w:snapToGrid w:val="0"/>
          <w:lang w:val="lt-LT" w:eastAsia="x-none"/>
        </w:rPr>
        <w:tab/>
        <w:t xml:space="preserve">Kas žinotina prieš vartojant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14:paraId="2D4EF348"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48D7EEE4" w14:textId="03DE5CA9" w:rsidR="00C75DA5" w:rsidRPr="00334CC0" w:rsidRDefault="00C75DA5" w:rsidP="00C75DA5">
      <w:pPr>
        <w:spacing w:after="0" w:line="240" w:lineRule="auto"/>
        <w:ind w:left="567" w:hanging="567"/>
        <w:rPr>
          <w:rFonts w:ascii="Times New Roman" w:eastAsia="Times New Roman" w:hAnsi="Times New Roman" w:cs="Times New Roman"/>
          <w:b/>
          <w:caps/>
          <w:noProof/>
          <w:lang w:val="lt-LT" w:eastAsia="lt-LT"/>
        </w:rPr>
      </w:pPr>
      <w:proofErr w:type="spellStart"/>
      <w:r w:rsidRPr="00334CC0">
        <w:rPr>
          <w:rFonts w:ascii="Times New Roman" w:eastAsia="Times New Roman" w:hAnsi="Times New Roman" w:cs="Times New Roman"/>
          <w:b/>
          <w:lang w:val="lt-LT" w:eastAsia="lt-LT"/>
        </w:rPr>
        <w:t>Ursofalk</w:t>
      </w:r>
      <w:proofErr w:type="spellEnd"/>
      <w:r w:rsidRPr="00334CC0">
        <w:rPr>
          <w:rFonts w:ascii="Times New Roman" w:eastAsia="Times New Roman" w:hAnsi="Times New Roman" w:cs="Times New Roman"/>
          <w:b/>
          <w:bCs/>
          <w:noProof/>
          <w:lang w:val="lt-LT" w:eastAsia="lt-LT"/>
        </w:rPr>
        <w:t xml:space="preserve"> vartoti </w:t>
      </w:r>
      <w:r w:rsidR="00196C02">
        <w:rPr>
          <w:rFonts w:ascii="Times New Roman" w:eastAsia="Times New Roman" w:hAnsi="Times New Roman" w:cs="Times New Roman"/>
          <w:b/>
          <w:bCs/>
          <w:noProof/>
          <w:lang w:val="lt-LT" w:eastAsia="lt-LT"/>
        </w:rPr>
        <w:t>draudžiama</w:t>
      </w:r>
      <w:r w:rsidR="00064432">
        <w:rPr>
          <w:rFonts w:ascii="Times New Roman" w:eastAsia="Times New Roman" w:hAnsi="Times New Roman" w:cs="Times New Roman"/>
          <w:b/>
          <w:bCs/>
          <w:noProof/>
          <w:lang w:val="lt-LT" w:eastAsia="lt-LT"/>
        </w:rPr>
        <w:t>:</w:t>
      </w:r>
    </w:p>
    <w:p w14:paraId="1EF48396" w14:textId="77777777" w:rsidR="00C75DA5" w:rsidRPr="00334CC0" w:rsidRDefault="00C75DA5" w:rsidP="00C75DA5">
      <w:pPr>
        <w:numPr>
          <w:ilvl w:val="0"/>
          <w:numId w:val="7"/>
        </w:numPr>
        <w:spacing w:after="0" w:line="240" w:lineRule="auto"/>
        <w:contextualSpacing/>
        <w:rPr>
          <w:rFonts w:ascii="Times New Roman" w:eastAsia="Times New Roman" w:hAnsi="Times New Roman" w:cs="Times New Roman"/>
          <w:lang w:val="lt-LT" w:eastAsia="lt-LT"/>
        </w:rPr>
      </w:pPr>
      <w:r w:rsidRPr="00334CC0">
        <w:rPr>
          <w:rFonts w:ascii="Times New Roman" w:eastAsia="Times New Roman" w:hAnsi="Times New Roman" w:cs="Times New Roman"/>
          <w:noProof/>
          <w:lang w:val="lt-LT" w:eastAsia="lt-LT"/>
        </w:rPr>
        <w:t xml:space="preserve">jeigu yra alergija tulžies rūgštims (tokioms kaip ursodeoksicholio rūgštis) arba bet kuriai pagalbinei </w:t>
      </w:r>
      <w:r w:rsidRPr="00334CC0">
        <w:rPr>
          <w:rFonts w:ascii="Times New Roman" w:eastAsia="Times New Roman" w:hAnsi="Times New Roman" w:cs="Times New Roman"/>
          <w:lang w:val="lt-LT" w:eastAsia="lt-LT"/>
        </w:rPr>
        <w:t>šio vaisto medžiagai (jos išvardytos 6 skyriuje);</w:t>
      </w:r>
    </w:p>
    <w:p w14:paraId="2568D468" w14:textId="77777777" w:rsidR="00C75DA5" w:rsidRPr="00334CC0" w:rsidRDefault="00C75DA5" w:rsidP="00C75DA5">
      <w:pPr>
        <w:numPr>
          <w:ilvl w:val="12"/>
          <w:numId w:val="0"/>
        </w:numPr>
        <w:spacing w:after="0" w:line="240" w:lineRule="auto"/>
        <w:ind w:left="567" w:hanging="567"/>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jeigu sergate ūminiu tulžies pūslės ar latakų uždegimu;</w:t>
      </w:r>
    </w:p>
    <w:p w14:paraId="41A95520" w14:textId="77777777" w:rsidR="00C75DA5" w:rsidRPr="00334CC0" w:rsidRDefault="00C75DA5" w:rsidP="00C75DA5">
      <w:pPr>
        <w:numPr>
          <w:ilvl w:val="12"/>
          <w:numId w:val="0"/>
        </w:numPr>
        <w:spacing w:after="0" w:line="240" w:lineRule="auto"/>
        <w:ind w:left="567" w:hanging="567"/>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jeigu tulžies latakai užsikimšę (nepraeinami nepakitę arba pūsliniai tulžies latakai);</w:t>
      </w:r>
    </w:p>
    <w:p w14:paraId="18338112" w14:textId="77777777" w:rsidR="00C75DA5" w:rsidRPr="00334CC0" w:rsidRDefault="00C75DA5" w:rsidP="00C75DA5">
      <w:pPr>
        <w:numPr>
          <w:ilvl w:val="12"/>
          <w:numId w:val="0"/>
        </w:numPr>
        <w:spacing w:after="0" w:line="240" w:lineRule="auto"/>
        <w:ind w:left="567" w:hanging="567"/>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 dažnai kartojasi spazminis viršutinės pilvo dalies skausmas (kepenų diegliai);</w:t>
      </w:r>
    </w:p>
    <w:p w14:paraId="0AEB5E38" w14:textId="77777777" w:rsidR="00C75DA5" w:rsidRPr="00334CC0" w:rsidRDefault="00C75DA5" w:rsidP="00C75DA5">
      <w:pPr>
        <w:numPr>
          <w:ilvl w:val="12"/>
          <w:numId w:val="0"/>
        </w:numPr>
        <w:spacing w:after="0" w:line="240" w:lineRule="auto"/>
        <w:ind w:left="567" w:hanging="567"/>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 gydytojas yra sakęs, kad Jūsų tulžies pūslės akmenys sukalkėję;</w:t>
      </w:r>
    </w:p>
    <w:p w14:paraId="028A332F" w14:textId="77777777" w:rsidR="00C75DA5" w:rsidRPr="00334CC0" w:rsidRDefault="00C75DA5" w:rsidP="00C75DA5">
      <w:pPr>
        <w:tabs>
          <w:tab w:val="left" w:pos="540"/>
        </w:tabs>
        <w:spacing w:after="0" w:line="240" w:lineRule="auto"/>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 yra pablogėjęs tulžies pūslės gebėjimas susitraukti;</w:t>
      </w:r>
    </w:p>
    <w:p w14:paraId="0ADA4554" w14:textId="77777777" w:rsidR="00C75DA5" w:rsidRPr="00334CC0" w:rsidRDefault="00C75DA5" w:rsidP="00C75DA5">
      <w:pPr>
        <w:tabs>
          <w:tab w:val="left" w:pos="567"/>
        </w:tabs>
        <w:spacing w:after="0" w:line="240" w:lineRule="auto"/>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jeigu Jūsų vaikui užakę tulžies latakai (bilijinė atrezija) arba blogai nuteka tulžis net ir po operacijos.</w:t>
      </w:r>
    </w:p>
    <w:p w14:paraId="72A26448" w14:textId="77777777" w:rsidR="00C75DA5" w:rsidRPr="00334CC0" w:rsidRDefault="00C75DA5" w:rsidP="00C75DA5">
      <w:pPr>
        <w:spacing w:after="0" w:line="240" w:lineRule="auto"/>
        <w:rPr>
          <w:rFonts w:ascii="Times New Roman" w:eastAsia="Times New Roman" w:hAnsi="Times New Roman" w:cs="Times New Roman"/>
          <w:noProof/>
          <w:lang w:val="lt-LT" w:eastAsia="lt-LT"/>
        </w:rPr>
      </w:pPr>
    </w:p>
    <w:p w14:paraId="5AEE1AE7" w14:textId="77777777" w:rsidR="00C75DA5" w:rsidRPr="00334CC0" w:rsidRDefault="00C75DA5" w:rsidP="00C75DA5">
      <w:pPr>
        <w:numPr>
          <w:ilvl w:val="12"/>
          <w:numId w:val="0"/>
        </w:numPr>
        <w:spacing w:after="0" w:line="240" w:lineRule="auto"/>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Pasiteiraukite gydytojo apie aukščiau nurodytas būkles. Paklauskite, ar anksčiau Jums nėra buvę šių negalavimų.</w:t>
      </w:r>
    </w:p>
    <w:p w14:paraId="7B8AEB1A" w14:textId="77777777" w:rsidR="00C75DA5" w:rsidRPr="00334CC0" w:rsidRDefault="00C75DA5" w:rsidP="00C75DA5">
      <w:pPr>
        <w:numPr>
          <w:ilvl w:val="12"/>
          <w:numId w:val="0"/>
        </w:numPr>
        <w:spacing w:after="0" w:line="240" w:lineRule="auto"/>
        <w:rPr>
          <w:rFonts w:ascii="Times New Roman" w:eastAsia="Times New Roman" w:hAnsi="Times New Roman" w:cs="Times New Roman"/>
          <w:noProof/>
          <w:lang w:val="lt-LT" w:eastAsia="lt-LT"/>
        </w:rPr>
      </w:pPr>
    </w:p>
    <w:p w14:paraId="1B6A46D3"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Įspėjimai ir atsargumo priemonės </w:t>
      </w:r>
    </w:p>
    <w:p w14:paraId="572BC23A" w14:textId="77777777" w:rsidR="00C75DA5" w:rsidRPr="00334CC0" w:rsidRDefault="00C75DA5" w:rsidP="00C75DA5">
      <w:pPr>
        <w:spacing w:after="0" w:line="240" w:lineRule="auto"/>
        <w:ind w:left="567" w:hanging="567"/>
        <w:outlineLvl w:val="0"/>
        <w:rPr>
          <w:rFonts w:ascii="Times New Roman" w:eastAsia="Times New Roman" w:hAnsi="Times New Roman" w:cs="Times New Roman"/>
          <w:lang w:val="lt-LT" w:eastAsia="lt-LT"/>
        </w:rPr>
      </w:pPr>
      <w:proofErr w:type="spellStart"/>
      <w:r w:rsidRPr="00334CC0">
        <w:rPr>
          <w:rFonts w:ascii="Times New Roman" w:eastAsia="Times New Roman" w:hAnsi="Times New Roman" w:cs="Times New Roman"/>
          <w:lang w:val="lt-LT" w:eastAsia="lt-LT"/>
        </w:rPr>
        <w:t>Ursofalk</w:t>
      </w:r>
      <w:proofErr w:type="spellEnd"/>
      <w:r w:rsidRPr="00334CC0">
        <w:rPr>
          <w:rFonts w:ascii="Times New Roman" w:eastAsia="Times New Roman" w:hAnsi="Times New Roman" w:cs="Times New Roman"/>
          <w:lang w:val="lt-LT" w:eastAsia="lt-LT"/>
        </w:rPr>
        <w:t xml:space="preserve"> būtina vartoti prižiūrint medicinos personalui.</w:t>
      </w:r>
    </w:p>
    <w:p w14:paraId="44C7000A" w14:textId="77777777" w:rsidR="00C75DA5" w:rsidRPr="00334CC0" w:rsidRDefault="00C75DA5" w:rsidP="00C75DA5">
      <w:pPr>
        <w:spacing w:after="0" w:line="240" w:lineRule="auto"/>
        <w:outlineLvl w:val="0"/>
        <w:rPr>
          <w:rFonts w:ascii="Times New Roman" w:eastAsia="Times New Roman" w:hAnsi="Times New Roman" w:cs="Times New Roman"/>
          <w:lang w:val="lt-LT" w:eastAsia="lt-LT"/>
        </w:rPr>
      </w:pPr>
    </w:p>
    <w:p w14:paraId="215958BA" w14:textId="77777777" w:rsidR="00C75DA5" w:rsidRPr="00334CC0" w:rsidRDefault="00C75DA5" w:rsidP="00C75DA5">
      <w:pPr>
        <w:spacing w:after="0" w:line="240" w:lineRule="auto"/>
        <w:outlineLvl w:val="0"/>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 xml:space="preserve">Per pirmuosius tris gydymo mėnesius gydytojas turi kas 4 savaites stebėti Jūsų kepenų funkcijos rodmenis. Vėliau kepenų funkcijos rodmenų tyrimus reikia atlikti kas 3 mėnesius. </w:t>
      </w:r>
    </w:p>
    <w:p w14:paraId="7BAD89EB" w14:textId="77777777" w:rsidR="00C75DA5" w:rsidRPr="00334CC0" w:rsidRDefault="00C75DA5" w:rsidP="00C75DA5">
      <w:pPr>
        <w:spacing w:after="0" w:line="240" w:lineRule="auto"/>
        <w:outlineLvl w:val="0"/>
        <w:rPr>
          <w:rFonts w:ascii="Times New Roman" w:eastAsia="Times New Roman" w:hAnsi="Times New Roman" w:cs="Times New Roman"/>
          <w:bCs/>
          <w:noProof/>
          <w:lang w:val="lt-LT" w:eastAsia="lt-LT"/>
        </w:rPr>
      </w:pPr>
    </w:p>
    <w:p w14:paraId="4B90FEF9" w14:textId="77777777" w:rsidR="00C75DA5" w:rsidRPr="00334CC0" w:rsidRDefault="00C75DA5" w:rsidP="00C75DA5">
      <w:pPr>
        <w:spacing w:after="0" w:line="240" w:lineRule="auto"/>
        <w:outlineLvl w:val="0"/>
        <w:rPr>
          <w:rFonts w:ascii="Times New Roman" w:eastAsia="Times New Roman" w:hAnsi="Times New Roman" w:cs="Times New Roman"/>
          <w:bCs/>
          <w:noProof/>
          <w:lang w:val="lt-LT" w:eastAsia="lt-LT"/>
        </w:rPr>
      </w:pPr>
      <w:r w:rsidRPr="00334CC0">
        <w:rPr>
          <w:rFonts w:ascii="Times New Roman" w:eastAsia="Times New Roman" w:hAnsi="Times New Roman" w:cs="Times New Roman"/>
          <w:bCs/>
          <w:noProof/>
          <w:lang w:val="lt-LT" w:eastAsia="lt-LT"/>
        </w:rPr>
        <w:t>Po 6-10 mėnesių nuo cholesterolinių tulžies pūslės akmenų tirpinimo pradžios gydytojas turėtų atlikti apžvalginę tulžies pūslės rentgenografiją.</w:t>
      </w:r>
    </w:p>
    <w:p w14:paraId="14926103" w14:textId="77777777" w:rsidR="00C75DA5" w:rsidRPr="00334CC0" w:rsidRDefault="00C75DA5" w:rsidP="00C75DA5">
      <w:pPr>
        <w:spacing w:after="0" w:line="240" w:lineRule="auto"/>
        <w:outlineLvl w:val="0"/>
        <w:rPr>
          <w:rFonts w:ascii="Times New Roman" w:eastAsia="Times New Roman" w:hAnsi="Times New Roman" w:cs="Times New Roman"/>
          <w:bCs/>
          <w:noProof/>
          <w:lang w:val="lt-LT" w:eastAsia="lt-LT"/>
        </w:rPr>
      </w:pPr>
    </w:p>
    <w:p w14:paraId="4EA07FAA" w14:textId="77777777" w:rsidR="00C75DA5" w:rsidRPr="00334CC0" w:rsidRDefault="00C75DA5" w:rsidP="00C75DA5">
      <w:pPr>
        <w:spacing w:after="0" w:line="240" w:lineRule="auto"/>
        <w:outlineLvl w:val="0"/>
        <w:rPr>
          <w:rFonts w:ascii="Times New Roman" w:eastAsia="Times New Roman" w:hAnsi="Times New Roman" w:cs="Times New Roman"/>
          <w:bCs/>
          <w:noProof/>
          <w:lang w:val="lt-LT" w:eastAsia="lt-LT"/>
        </w:rPr>
      </w:pPr>
      <w:r w:rsidRPr="00334CC0">
        <w:rPr>
          <w:rFonts w:ascii="Times New Roman" w:eastAsia="Times New Roman" w:hAnsi="Times New Roman" w:cs="Times New Roman"/>
          <w:bCs/>
          <w:noProof/>
          <w:lang w:val="lt-LT" w:eastAsia="lt-LT"/>
        </w:rPr>
        <w:t>Jei esate moteris, vartodama Ursofalk tulžies pūslės akmenų tirpinimui, turėtumėte naudotis veiksmingomis nehormoninėmis kontracepcijos priemonėmis, nes hormoninės priemonės gali paskatinti tulžies puslės akmenų susidarymą.</w:t>
      </w:r>
    </w:p>
    <w:p w14:paraId="7E4E72D9" w14:textId="77777777" w:rsidR="00C75DA5" w:rsidRPr="00334CC0" w:rsidRDefault="00C75DA5" w:rsidP="00C75DA5">
      <w:pPr>
        <w:spacing w:after="0" w:line="240" w:lineRule="auto"/>
        <w:outlineLvl w:val="0"/>
        <w:rPr>
          <w:rFonts w:ascii="Times New Roman" w:eastAsia="Times New Roman" w:hAnsi="Times New Roman" w:cs="Times New Roman"/>
          <w:bCs/>
          <w:noProof/>
          <w:lang w:val="lt-LT" w:eastAsia="lt-LT"/>
        </w:rPr>
      </w:pPr>
    </w:p>
    <w:p w14:paraId="2298E3B9" w14:textId="049568FC" w:rsidR="00C75DA5" w:rsidRPr="00334CC0" w:rsidRDefault="00C75DA5" w:rsidP="00C75DA5">
      <w:pPr>
        <w:spacing w:after="0" w:line="240" w:lineRule="auto"/>
        <w:outlineLvl w:val="0"/>
        <w:rPr>
          <w:rFonts w:ascii="Times New Roman" w:eastAsia="Times New Roman" w:hAnsi="Times New Roman" w:cs="Times New Roman"/>
          <w:bCs/>
          <w:noProof/>
          <w:lang w:val="lt-LT" w:eastAsia="lt-LT"/>
        </w:rPr>
      </w:pPr>
      <w:r w:rsidRPr="00334CC0">
        <w:rPr>
          <w:rFonts w:ascii="Times New Roman" w:eastAsia="Times New Roman" w:hAnsi="Times New Roman" w:cs="Times New Roman"/>
          <w:bCs/>
          <w:noProof/>
          <w:lang w:val="lt-LT" w:eastAsia="lt-LT"/>
        </w:rPr>
        <w:t>Retai, pradėjus gydymą, pacientams, sergantiems PBC ligos simptomai gali pablogėti (pavyzdžiui, gali sustiprėti niež</w:t>
      </w:r>
      <w:r w:rsidR="009E59C5">
        <w:rPr>
          <w:rFonts w:ascii="Times New Roman" w:eastAsia="Times New Roman" w:hAnsi="Times New Roman" w:cs="Times New Roman"/>
          <w:bCs/>
          <w:noProof/>
          <w:lang w:val="lt-LT" w:eastAsia="lt-LT"/>
        </w:rPr>
        <w:t>ėjimas</w:t>
      </w:r>
      <w:r w:rsidRPr="00334CC0">
        <w:rPr>
          <w:rFonts w:ascii="Times New Roman" w:eastAsia="Times New Roman" w:hAnsi="Times New Roman" w:cs="Times New Roman"/>
          <w:bCs/>
          <w:noProof/>
          <w:lang w:val="lt-LT" w:eastAsia="lt-LT"/>
        </w:rPr>
        <w:t>). Jei taip atsitinka, pasitarkite su gydytoju dėl pradinės dozės mažinimo.</w:t>
      </w:r>
    </w:p>
    <w:p w14:paraId="5E64F178" w14:textId="77777777" w:rsidR="00C75DA5" w:rsidRPr="00334CC0" w:rsidRDefault="00C75DA5" w:rsidP="00C75DA5">
      <w:pPr>
        <w:spacing w:after="0" w:line="240" w:lineRule="auto"/>
        <w:outlineLvl w:val="0"/>
        <w:rPr>
          <w:rFonts w:ascii="Times New Roman" w:eastAsia="Times New Roman" w:hAnsi="Times New Roman" w:cs="Times New Roman"/>
          <w:noProof/>
          <w:lang w:val="lt-LT" w:eastAsia="lt-LT"/>
        </w:rPr>
      </w:pPr>
    </w:p>
    <w:p w14:paraId="61906A73" w14:textId="77777777" w:rsidR="00C75DA5" w:rsidRPr="00334CC0" w:rsidRDefault="00C75DA5" w:rsidP="00C75DA5">
      <w:pPr>
        <w:spacing w:after="0" w:line="240" w:lineRule="auto"/>
        <w:outlineLvl w:val="0"/>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Jei pasireiškė viduriavimas, nedelsiant informuokite gydytoją, nes gali tekti mažinti vaisto dozę ar nutraukti gydymą Ursofalk kapsulėmis.</w:t>
      </w:r>
    </w:p>
    <w:p w14:paraId="7C50A028" w14:textId="77777777" w:rsidR="00C75DA5" w:rsidRPr="00334CC0" w:rsidRDefault="00C75DA5" w:rsidP="00C75DA5">
      <w:pPr>
        <w:numPr>
          <w:ilvl w:val="12"/>
          <w:numId w:val="0"/>
        </w:numPr>
        <w:spacing w:after="0" w:line="240" w:lineRule="auto"/>
        <w:rPr>
          <w:rFonts w:ascii="Times New Roman" w:eastAsia="Times New Roman" w:hAnsi="Times New Roman" w:cs="Times New Roman"/>
          <w:b/>
          <w:snapToGrid w:val="0"/>
          <w:lang w:val="lt-LT"/>
        </w:rPr>
      </w:pPr>
    </w:p>
    <w:p w14:paraId="3C1D0B54"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Kiti vaistai ir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14:paraId="41486577"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Jeigu vartojate ar neseniai vartojote kitų vaistų arba dėl to nesate tikri, apie tai pasakykite gydytojui arba vaistininkui.</w:t>
      </w:r>
    </w:p>
    <w:p w14:paraId="116958CE"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noProof/>
          <w:snapToGrid w:val="0"/>
          <w:lang w:val="lt-LT"/>
        </w:rPr>
      </w:pPr>
    </w:p>
    <w:p w14:paraId="118090C2"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Vartojant kartu su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šių vaistų poveikis gali pakisti (vaistų sąveika).</w:t>
      </w:r>
    </w:p>
    <w:p w14:paraId="0C3E259E"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4735C849"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Vartojant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gali susilpnėti žemiau išvardintų vaistų poveikis.</w:t>
      </w:r>
    </w:p>
    <w:p w14:paraId="75516099"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r>
      <w:proofErr w:type="spellStart"/>
      <w:r w:rsidRPr="00334CC0">
        <w:rPr>
          <w:rFonts w:ascii="Times New Roman" w:eastAsia="Times New Roman" w:hAnsi="Times New Roman" w:cs="Times New Roman"/>
          <w:snapToGrid w:val="0"/>
          <w:lang w:val="lt-LT"/>
        </w:rPr>
        <w:t>Kolestiramino</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kolestipolio</w:t>
      </w:r>
      <w:proofErr w:type="spellEnd"/>
      <w:r w:rsidRPr="00334CC0">
        <w:rPr>
          <w:rFonts w:ascii="Times New Roman" w:eastAsia="Times New Roman" w:hAnsi="Times New Roman" w:cs="Times New Roman"/>
          <w:snapToGrid w:val="0"/>
          <w:lang w:val="lt-LT"/>
        </w:rPr>
        <w:t xml:space="preserve"> (mažinančių lipidų kiekį kraujyje) ar </w:t>
      </w:r>
      <w:proofErr w:type="spellStart"/>
      <w:r w:rsidRPr="00334CC0">
        <w:rPr>
          <w:rFonts w:ascii="Times New Roman" w:eastAsia="Times New Roman" w:hAnsi="Times New Roman" w:cs="Times New Roman"/>
          <w:snapToGrid w:val="0"/>
          <w:lang w:val="lt-LT"/>
        </w:rPr>
        <w:t>antacidų</w:t>
      </w:r>
      <w:proofErr w:type="spellEnd"/>
      <w:r w:rsidRPr="00334CC0">
        <w:rPr>
          <w:rFonts w:ascii="Times New Roman" w:eastAsia="Times New Roman" w:hAnsi="Times New Roman" w:cs="Times New Roman"/>
          <w:snapToGrid w:val="0"/>
          <w:lang w:val="lt-LT"/>
        </w:rPr>
        <w:t xml:space="preserve"> (skrandžio sulčių rūgštingumą neutralizuojančių vaistų), į kurių sudėtį įeina aliuminio </w:t>
      </w:r>
      <w:proofErr w:type="spellStart"/>
      <w:r w:rsidRPr="00334CC0">
        <w:rPr>
          <w:rFonts w:ascii="Times New Roman" w:eastAsia="Times New Roman" w:hAnsi="Times New Roman" w:cs="Times New Roman"/>
          <w:snapToGrid w:val="0"/>
          <w:lang w:val="lt-LT"/>
        </w:rPr>
        <w:t>hidroksidas</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smektitai</w:t>
      </w:r>
      <w:proofErr w:type="spellEnd"/>
      <w:r w:rsidRPr="00334CC0">
        <w:rPr>
          <w:rFonts w:ascii="Times New Roman" w:eastAsia="Times New Roman" w:hAnsi="Times New Roman" w:cs="Times New Roman"/>
          <w:snapToGrid w:val="0"/>
          <w:lang w:val="lt-LT"/>
        </w:rPr>
        <w:t xml:space="preserve"> (aliuminio oksidas). Jei Jums būtina vartoti vaistų, kurių sudėtyje yra bet kuri iš aukščiau nurodytų medžiagų, jo reikia išgerti bent 2 valandas prieš arba po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vartojimo. </w:t>
      </w:r>
    </w:p>
    <w:p w14:paraId="4DF3C3BE"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b/>
          <w:snapToGrid w:val="0"/>
          <w:lang w:val="lt-LT"/>
        </w:rPr>
      </w:pPr>
    </w:p>
    <w:p w14:paraId="1BA93B19"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r>
      <w:proofErr w:type="spellStart"/>
      <w:r w:rsidRPr="00334CC0">
        <w:rPr>
          <w:rFonts w:ascii="Times New Roman" w:eastAsia="Times New Roman" w:hAnsi="Times New Roman" w:cs="Times New Roman"/>
          <w:snapToGrid w:val="0"/>
          <w:lang w:val="lt-LT"/>
        </w:rPr>
        <w:t>Ciprofloksacinas</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dapsonas</w:t>
      </w:r>
      <w:proofErr w:type="spellEnd"/>
      <w:r w:rsidRPr="00334CC0">
        <w:rPr>
          <w:rFonts w:ascii="Times New Roman" w:eastAsia="Times New Roman" w:hAnsi="Times New Roman" w:cs="Times New Roman"/>
          <w:snapToGrid w:val="0"/>
          <w:lang w:val="lt-LT"/>
        </w:rPr>
        <w:t xml:space="preserve"> (antimikrobiniai vaistai), </w:t>
      </w:r>
      <w:proofErr w:type="spellStart"/>
      <w:r w:rsidRPr="00334CC0">
        <w:rPr>
          <w:rFonts w:ascii="Times New Roman" w:eastAsia="Times New Roman" w:hAnsi="Times New Roman" w:cs="Times New Roman"/>
          <w:snapToGrid w:val="0"/>
          <w:lang w:val="lt-LT"/>
        </w:rPr>
        <w:t>nitrendipinas</w:t>
      </w:r>
      <w:proofErr w:type="spellEnd"/>
      <w:r w:rsidRPr="00334CC0">
        <w:rPr>
          <w:rFonts w:ascii="Times New Roman" w:eastAsia="Times New Roman" w:hAnsi="Times New Roman" w:cs="Times New Roman"/>
          <w:snapToGrid w:val="0"/>
          <w:lang w:val="lt-LT"/>
        </w:rPr>
        <w:t xml:space="preserve"> (juo gydomas padidėjęs kraujo spaudimas) ir kiti vaistai, </w:t>
      </w:r>
      <w:proofErr w:type="spellStart"/>
      <w:r w:rsidRPr="00334CC0">
        <w:rPr>
          <w:rFonts w:ascii="Times New Roman" w:eastAsia="Times New Roman" w:hAnsi="Times New Roman" w:cs="Times New Roman"/>
          <w:snapToGrid w:val="0"/>
          <w:lang w:val="lt-LT"/>
        </w:rPr>
        <w:t>metabolizuojami</w:t>
      </w:r>
      <w:proofErr w:type="spellEnd"/>
      <w:r w:rsidRPr="00334CC0">
        <w:rPr>
          <w:rFonts w:ascii="Times New Roman" w:eastAsia="Times New Roman" w:hAnsi="Times New Roman" w:cs="Times New Roman"/>
          <w:snapToGrid w:val="0"/>
          <w:lang w:val="lt-LT"/>
        </w:rPr>
        <w:t xml:space="preserve"> tuo pačiu būdu. Vartojant šių vaistų kartu, gydytojui gali tekti keisti jų dozavimą.</w:t>
      </w:r>
    </w:p>
    <w:p w14:paraId="464CF736"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11B4B740"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Vartojant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gali pasikeisti šių vaistų poveikis:</w:t>
      </w:r>
    </w:p>
    <w:p w14:paraId="5CE6C38D" w14:textId="77777777" w:rsidR="00C75DA5" w:rsidRPr="00334CC0" w:rsidRDefault="00C75DA5" w:rsidP="00C75DA5">
      <w:pPr>
        <w:numPr>
          <w:ilvl w:val="0"/>
          <w:numId w:val="7"/>
        </w:numPr>
        <w:spacing w:after="0" w:line="240" w:lineRule="auto"/>
        <w:ind w:right="-2"/>
        <w:contextualSpacing/>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ciklosporino</w:t>
      </w:r>
      <w:proofErr w:type="spellEnd"/>
      <w:r w:rsidRPr="00334CC0">
        <w:rPr>
          <w:rFonts w:ascii="Times New Roman" w:eastAsia="Times New Roman" w:hAnsi="Times New Roman" w:cs="Times New Roman"/>
          <w:snapToGrid w:val="0"/>
          <w:lang w:val="lt-LT"/>
        </w:rPr>
        <w:t xml:space="preserve"> (vaisto slopinančio imuninės sistemos veiklą ). Jei Jūs gydomas </w:t>
      </w:r>
      <w:proofErr w:type="spellStart"/>
      <w:r w:rsidRPr="00334CC0">
        <w:rPr>
          <w:rFonts w:ascii="Times New Roman" w:eastAsia="Times New Roman" w:hAnsi="Times New Roman" w:cs="Times New Roman"/>
          <w:snapToGrid w:val="0"/>
          <w:lang w:val="lt-LT"/>
        </w:rPr>
        <w:t>ciklosporinu</w:t>
      </w:r>
      <w:proofErr w:type="spellEnd"/>
      <w:r w:rsidRPr="00334CC0">
        <w:rPr>
          <w:rFonts w:ascii="Times New Roman" w:eastAsia="Times New Roman" w:hAnsi="Times New Roman" w:cs="Times New Roman"/>
          <w:snapToGrid w:val="0"/>
          <w:lang w:val="lt-LT"/>
        </w:rPr>
        <w:t xml:space="preserve">, gydytojas turi tikrinti </w:t>
      </w:r>
      <w:proofErr w:type="spellStart"/>
      <w:r w:rsidRPr="00334CC0">
        <w:rPr>
          <w:rFonts w:ascii="Times New Roman" w:eastAsia="Times New Roman" w:hAnsi="Times New Roman" w:cs="Times New Roman"/>
          <w:snapToGrid w:val="0"/>
          <w:lang w:val="lt-LT"/>
        </w:rPr>
        <w:t>ciklosporino</w:t>
      </w:r>
      <w:proofErr w:type="spellEnd"/>
      <w:r w:rsidRPr="00334CC0">
        <w:rPr>
          <w:rFonts w:ascii="Times New Roman" w:eastAsia="Times New Roman" w:hAnsi="Times New Roman" w:cs="Times New Roman"/>
          <w:snapToGrid w:val="0"/>
          <w:lang w:val="lt-LT"/>
        </w:rPr>
        <w:t xml:space="preserve"> koncentraciją kraujyje. Jei reikės, gydytojas keis </w:t>
      </w:r>
      <w:proofErr w:type="spellStart"/>
      <w:r w:rsidRPr="00334CC0">
        <w:rPr>
          <w:rFonts w:ascii="Times New Roman" w:eastAsia="Times New Roman" w:hAnsi="Times New Roman" w:cs="Times New Roman"/>
          <w:snapToGrid w:val="0"/>
          <w:lang w:val="lt-LT"/>
        </w:rPr>
        <w:t>ciklosporino</w:t>
      </w:r>
      <w:proofErr w:type="spellEnd"/>
      <w:r w:rsidRPr="00334CC0">
        <w:rPr>
          <w:rFonts w:ascii="Times New Roman" w:eastAsia="Times New Roman" w:hAnsi="Times New Roman" w:cs="Times New Roman"/>
          <w:snapToGrid w:val="0"/>
          <w:lang w:val="lt-LT"/>
        </w:rPr>
        <w:t xml:space="preserve"> dozę.</w:t>
      </w:r>
    </w:p>
    <w:p w14:paraId="1BE8E5FF" w14:textId="77777777" w:rsidR="00C75DA5" w:rsidRPr="00334CC0" w:rsidRDefault="00C75DA5" w:rsidP="00C75DA5">
      <w:pPr>
        <w:numPr>
          <w:ilvl w:val="0"/>
          <w:numId w:val="7"/>
        </w:numPr>
        <w:spacing w:after="0" w:line="260" w:lineRule="exact"/>
        <w:contextualSpacing/>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rozuvastatino</w:t>
      </w:r>
      <w:proofErr w:type="spellEnd"/>
      <w:r w:rsidRPr="00334CC0">
        <w:rPr>
          <w:rFonts w:ascii="Times New Roman" w:eastAsia="Times New Roman" w:hAnsi="Times New Roman" w:cs="Times New Roman"/>
          <w:snapToGrid w:val="0"/>
          <w:lang w:val="lt-LT"/>
        </w:rPr>
        <w:t xml:space="preserve"> (vaisto padidėjusiai cholesterolio koncentracijai kraujyje mažinti).</w:t>
      </w:r>
    </w:p>
    <w:p w14:paraId="50CC1F15"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 </w:t>
      </w:r>
    </w:p>
    <w:p w14:paraId="41D1525A"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vartojant tulžies pūslės akmenų tirpinimui, pasakykite gydytojui, jei kartu vartojate vaistų, kurių sudėtyje yra </w:t>
      </w:r>
      <w:proofErr w:type="spellStart"/>
      <w:r w:rsidRPr="00334CC0">
        <w:rPr>
          <w:rFonts w:ascii="Times New Roman" w:eastAsia="Times New Roman" w:hAnsi="Times New Roman" w:cs="Times New Roman"/>
          <w:snapToGrid w:val="0"/>
          <w:lang w:val="lt-LT"/>
        </w:rPr>
        <w:t>estrogeninių</w:t>
      </w:r>
      <w:proofErr w:type="spellEnd"/>
      <w:r w:rsidRPr="00334CC0">
        <w:rPr>
          <w:rFonts w:ascii="Times New Roman" w:eastAsia="Times New Roman" w:hAnsi="Times New Roman" w:cs="Times New Roman"/>
          <w:snapToGrid w:val="0"/>
          <w:lang w:val="lt-LT"/>
        </w:rPr>
        <w:t xml:space="preserve"> hormonų ar cholesterolio kiekį kraujyje mažinančių vaistų, tokių kaip </w:t>
      </w:r>
      <w:proofErr w:type="spellStart"/>
      <w:r w:rsidRPr="00334CC0">
        <w:rPr>
          <w:rFonts w:ascii="Times New Roman" w:eastAsia="Times New Roman" w:hAnsi="Times New Roman" w:cs="Times New Roman"/>
          <w:snapToGrid w:val="0"/>
          <w:lang w:val="lt-LT"/>
        </w:rPr>
        <w:t>klofibratas</w:t>
      </w:r>
      <w:proofErr w:type="spellEnd"/>
      <w:r w:rsidRPr="00334CC0">
        <w:rPr>
          <w:rFonts w:ascii="Times New Roman" w:eastAsia="Times New Roman" w:hAnsi="Times New Roman" w:cs="Times New Roman"/>
          <w:snapToGrid w:val="0"/>
          <w:lang w:val="lt-LT"/>
        </w:rPr>
        <w:t xml:space="preserve">. Šie vaistai gali skatinti tulžies pūslės akmenų susidarymą. Toks poveikis priešingas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sukeliamam poveikiui.</w:t>
      </w:r>
    </w:p>
    <w:p w14:paraId="16512BDA"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430C05EA"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Nėštumas</w:t>
      </w:r>
      <w:r w:rsidRPr="00334CC0">
        <w:rPr>
          <w:rFonts w:ascii="Times New Roman" w:eastAsia="Times New Roman" w:hAnsi="Times New Roman" w:cs="Times New Roman"/>
          <w:b/>
          <w:noProof/>
          <w:snapToGrid w:val="0"/>
          <w:lang w:val="lt-LT" w:eastAsia="x-none"/>
        </w:rPr>
        <w:t>,</w:t>
      </w:r>
      <w:r w:rsidRPr="00334CC0">
        <w:rPr>
          <w:rFonts w:ascii="Times New Roman" w:eastAsia="Times New Roman" w:hAnsi="Times New Roman" w:cs="Times New Roman"/>
          <w:b/>
          <w:bCs/>
          <w:snapToGrid w:val="0"/>
          <w:lang w:val="lt-LT" w:eastAsia="x-none"/>
        </w:rPr>
        <w:t xml:space="preserve"> žindymo laikotarpis ir vaisingumas</w:t>
      </w:r>
    </w:p>
    <w:p w14:paraId="3F4BB2EE" w14:textId="77777777" w:rsidR="00C75DA5" w:rsidRPr="00334CC0" w:rsidRDefault="00C75DA5" w:rsidP="00C75DA5">
      <w:pPr>
        <w:numPr>
          <w:ilvl w:val="12"/>
          <w:numId w:val="0"/>
        </w:num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561C34E5"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13260644" w14:textId="77777777" w:rsidR="00C75DA5" w:rsidRPr="00334CC0" w:rsidRDefault="00C75DA5" w:rsidP="00C75DA5">
      <w:pPr>
        <w:numPr>
          <w:ilvl w:val="12"/>
          <w:numId w:val="0"/>
        </w:numPr>
        <w:spacing w:after="0" w:line="240" w:lineRule="auto"/>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Vaisingumas</w:t>
      </w:r>
    </w:p>
    <w:p w14:paraId="34CB26B6"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Tyrimai su gyvūnais poveikio vaisingumui nerodo. Apie šio vaisto poveikį žmogui duomenų nėra.</w:t>
      </w:r>
    </w:p>
    <w:p w14:paraId="7098DCF2" w14:textId="77777777" w:rsidR="00C75DA5" w:rsidRPr="00334CC0" w:rsidRDefault="00C75DA5" w:rsidP="00C75DA5">
      <w:pPr>
        <w:numPr>
          <w:ilvl w:val="12"/>
          <w:numId w:val="0"/>
        </w:numPr>
        <w:spacing w:after="0" w:line="240" w:lineRule="auto"/>
        <w:rPr>
          <w:rFonts w:ascii="Times New Roman" w:eastAsia="Times New Roman" w:hAnsi="Times New Roman" w:cs="Times New Roman"/>
          <w:bCs/>
          <w:snapToGrid w:val="0"/>
          <w:lang w:val="lt-LT"/>
        </w:rPr>
      </w:pPr>
    </w:p>
    <w:p w14:paraId="33611F09" w14:textId="77777777" w:rsidR="00C75DA5" w:rsidRPr="00334CC0" w:rsidRDefault="00C75DA5" w:rsidP="00C75DA5">
      <w:pPr>
        <w:numPr>
          <w:ilvl w:val="12"/>
          <w:numId w:val="0"/>
        </w:numPr>
        <w:spacing w:after="0" w:line="240" w:lineRule="auto"/>
        <w:rPr>
          <w:rFonts w:ascii="Times New Roman" w:eastAsia="Times New Roman" w:hAnsi="Times New Roman" w:cs="Times New Roman"/>
          <w:bCs/>
          <w:i/>
          <w:snapToGrid w:val="0"/>
          <w:lang w:val="lt-LT"/>
        </w:rPr>
      </w:pPr>
      <w:r w:rsidRPr="00334CC0">
        <w:rPr>
          <w:rFonts w:ascii="Times New Roman" w:eastAsia="Times New Roman" w:hAnsi="Times New Roman" w:cs="Times New Roman"/>
          <w:bCs/>
          <w:i/>
          <w:snapToGrid w:val="0"/>
          <w:lang w:val="lt-LT"/>
        </w:rPr>
        <w:t>Nėštumas</w:t>
      </w:r>
    </w:p>
    <w:p w14:paraId="2FF05E22"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lastRenderedPageBreak/>
        <w:t xml:space="preserve">Duomenų apie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vartojimą nėštumo metu nepakanka. Tyrimai su gyvūnais rodo, kad vartojant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gali būti paveiktas vaisiaus augimas ir vystymasis. Nėštumo metu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vartoti negalima, nebent gydytojas mano, kad tai būtina. </w:t>
      </w:r>
    </w:p>
    <w:p w14:paraId="33580B3B"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Net jei nesate nėščia, būtina pasitarti su gydytoju, kadangi vaisingo amžiaus moterys šiuo vaistiniu preparatu gali būti gydomos tik tuo atveju, jeigu naudojasi patikimomis apsaugos nuo nėštumo priemonėmis. Rekomenduojama naudotis nehormoninėmis kontracepcijos priemonėmis</w:t>
      </w:r>
      <w:r w:rsidR="00D47EEB" w:rsidRPr="00334CC0">
        <w:rPr>
          <w:rFonts w:ascii="Times New Roman" w:eastAsia="Times New Roman" w:hAnsi="Times New Roman" w:cs="Times New Roman"/>
          <w:snapToGrid w:val="0"/>
          <w:lang w:val="lt-LT"/>
        </w:rPr>
        <w:t xml:space="preserve"> arba mažai estrogenų turinčiomis kontracepcijos priemonėmis</w:t>
      </w:r>
      <w:r w:rsidRPr="00334CC0">
        <w:rPr>
          <w:rFonts w:ascii="Times New Roman" w:eastAsia="Times New Roman" w:hAnsi="Times New Roman" w:cs="Times New Roman"/>
          <w:snapToGrid w:val="0"/>
          <w:lang w:val="lt-LT"/>
        </w:rPr>
        <w:t xml:space="preserve">. Jei pacientės,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vartoja tulžies pūslės akmenų tirpinimui, būtina naudoti nehormoninių kontracepcijos priemonių, kadangi hormoniniai kontraceptikai gali skatinti tulžies pūslės akmenų susidarymą.</w:t>
      </w:r>
    </w:p>
    <w:p w14:paraId="53B397D8"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2BD52943"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Prieš skirdamas šį vaistą, gydytojas patikrins Jus dėl galimo nėštumo.</w:t>
      </w:r>
    </w:p>
    <w:p w14:paraId="2B9CC97B"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38EA3ADE" w14:textId="77777777" w:rsidR="00C75DA5" w:rsidRPr="00334CC0" w:rsidRDefault="00C75DA5" w:rsidP="00C75DA5">
      <w:pPr>
        <w:numPr>
          <w:ilvl w:val="12"/>
          <w:numId w:val="0"/>
        </w:numPr>
        <w:spacing w:after="0" w:line="240" w:lineRule="auto"/>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Žindymas</w:t>
      </w:r>
    </w:p>
    <w:p w14:paraId="0CE11F8F"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Užfiksuoti tik keli atvejai apie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vartojimą žindymo metu. Į pieną išsiskiria labai mažai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ir žindomam kūdikiui neturėtų pasireikšti nepageidaujamų reakcijų.</w:t>
      </w:r>
    </w:p>
    <w:p w14:paraId="33845A50"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u w:val="single"/>
          <w:lang w:val="lt-LT"/>
        </w:rPr>
      </w:pPr>
    </w:p>
    <w:p w14:paraId="77896CBA"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Vartojimas vaikams</w:t>
      </w:r>
    </w:p>
    <w:p w14:paraId="6E1D0837"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kietosios kapsulės skirtos 6 metų ir vyresniems, bet jaunesniems kaip 18 metų vaikams. Šis vaistas dozuojamas, atsižvelgiant į svorį ir sveikatos būklę. Vaikams, kurie negali nuryti kapsulių ar sveria mažiau kaip 47 kg, galima vartoti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suspensijos.</w:t>
      </w:r>
    </w:p>
    <w:p w14:paraId="6AD10E81"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712653AF"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Vairavimas ir mechanizmų valdymas</w:t>
      </w:r>
    </w:p>
    <w:p w14:paraId="66656545"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Ursofalk gebėjimo vairuoti ir valdyti mechanizmus neveikia arba veikia nereikšmingai.</w:t>
      </w:r>
    </w:p>
    <w:p w14:paraId="5AEAFC47"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03DD256F"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55F1CD8B"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3.</w:t>
      </w:r>
      <w:r w:rsidRPr="00334CC0">
        <w:rPr>
          <w:rFonts w:ascii="Times New Roman" w:eastAsia="Times New Roman" w:hAnsi="Times New Roman" w:cs="Times New Roman"/>
          <w:b/>
          <w:bCs/>
          <w:snapToGrid w:val="0"/>
          <w:lang w:val="lt-LT" w:eastAsia="x-none"/>
        </w:rPr>
        <w:tab/>
        <w:t xml:space="preserve">Kaip vartoti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14:paraId="38672C82"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692336FD"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Visada vartokite šį vaistą tiksliai kaip nurodė gydytojas arba vaistininkas.</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Jeigu abejojate, kreipkitės į  gydytoją arba vaistininką.</w:t>
      </w:r>
    </w:p>
    <w:p w14:paraId="070177DB"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u w:val="single"/>
          <w:lang w:val="lt-LT"/>
        </w:rPr>
      </w:pPr>
    </w:p>
    <w:p w14:paraId="5E5FCE45"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u w:val="single"/>
          <w:lang w:val="lt-LT"/>
        </w:rPr>
      </w:pPr>
      <w:proofErr w:type="spellStart"/>
      <w:r w:rsidRPr="00334CC0">
        <w:rPr>
          <w:rFonts w:ascii="Times New Roman" w:eastAsia="Times New Roman" w:hAnsi="Times New Roman" w:cs="Times New Roman"/>
          <w:snapToGrid w:val="0"/>
          <w:u w:val="single"/>
          <w:lang w:val="lt-LT"/>
        </w:rPr>
        <w:t>Cholesterolinių</w:t>
      </w:r>
      <w:proofErr w:type="spellEnd"/>
      <w:r w:rsidRPr="00334CC0">
        <w:rPr>
          <w:rFonts w:ascii="Times New Roman" w:eastAsia="Times New Roman" w:hAnsi="Times New Roman" w:cs="Times New Roman"/>
          <w:snapToGrid w:val="0"/>
          <w:u w:val="single"/>
          <w:lang w:val="lt-LT"/>
        </w:rPr>
        <w:t xml:space="preserve"> tulžies pūslės akmenų tirpinimas</w:t>
      </w:r>
    </w:p>
    <w:p w14:paraId="1C79125F"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p>
    <w:p w14:paraId="6BC2902A"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Dozavimas</w:t>
      </w:r>
    </w:p>
    <w:p w14:paraId="22218A4E" w14:textId="77777777" w:rsidR="00C75DA5" w:rsidRPr="00334CC0" w:rsidRDefault="00C75DA5" w:rsidP="00C75DA5">
      <w:pPr>
        <w:tabs>
          <w:tab w:val="left" w:pos="0"/>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10 mg ursodeoksicholio rūgšties vienam kg kūno svorio apytikriai atitinka:</w:t>
      </w:r>
    </w:p>
    <w:tbl>
      <w:tblPr>
        <w:tblW w:w="0" w:type="auto"/>
        <w:tblInd w:w="970" w:type="dxa"/>
        <w:tblLayout w:type="fixed"/>
        <w:tblCellMar>
          <w:left w:w="70" w:type="dxa"/>
          <w:right w:w="70" w:type="dxa"/>
        </w:tblCellMar>
        <w:tblLook w:val="0000" w:firstRow="0" w:lastRow="0" w:firstColumn="0" w:lastColumn="0" w:noHBand="0" w:noVBand="0"/>
      </w:tblPr>
      <w:tblGrid>
        <w:gridCol w:w="2361"/>
        <w:gridCol w:w="2126"/>
      </w:tblGrid>
      <w:tr w:rsidR="00C75DA5" w:rsidRPr="00334CC0" w14:paraId="55D48A67" w14:textId="77777777" w:rsidTr="00D47EEB">
        <w:tc>
          <w:tcPr>
            <w:tcW w:w="2361" w:type="dxa"/>
          </w:tcPr>
          <w:p w14:paraId="7BC38D4D"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bCs/>
                <w:snapToGrid w:val="0"/>
                <w:lang w:val="lt-LT"/>
              </w:rPr>
            </w:pPr>
          </w:p>
        </w:tc>
        <w:tc>
          <w:tcPr>
            <w:tcW w:w="2126" w:type="dxa"/>
          </w:tcPr>
          <w:p w14:paraId="1810C14E"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tc>
      </w:tr>
      <w:tr w:rsidR="00C75DA5" w:rsidRPr="00334CC0" w14:paraId="198E599F" w14:textId="77777777" w:rsidTr="00D47EEB">
        <w:tc>
          <w:tcPr>
            <w:tcW w:w="2361" w:type="dxa"/>
          </w:tcPr>
          <w:p w14:paraId="55CE6CAE"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iki 60 kg</w:t>
            </w:r>
          </w:p>
        </w:tc>
        <w:tc>
          <w:tcPr>
            <w:tcW w:w="2126" w:type="dxa"/>
          </w:tcPr>
          <w:p w14:paraId="6B2C3230"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lang w:val="lt-LT"/>
              </w:rPr>
            </w:pPr>
            <w:r w:rsidRPr="00334CC0">
              <w:rPr>
                <w:rFonts w:ascii="Times New Roman" w:eastAsia="Times New Roman" w:hAnsi="Times New Roman" w:cs="Times New Roman"/>
                <w:snapToGrid w:val="0"/>
                <w:lang w:val="lt-LT"/>
              </w:rPr>
              <w:t>2 kietosios kapsulės</w:t>
            </w:r>
          </w:p>
        </w:tc>
      </w:tr>
      <w:tr w:rsidR="00C75DA5" w:rsidRPr="00334CC0" w14:paraId="6CACB054" w14:textId="77777777" w:rsidTr="00D47EEB">
        <w:tc>
          <w:tcPr>
            <w:tcW w:w="2361" w:type="dxa"/>
          </w:tcPr>
          <w:p w14:paraId="0510D7BF"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61 - 80 kg</w:t>
            </w:r>
          </w:p>
        </w:tc>
        <w:tc>
          <w:tcPr>
            <w:tcW w:w="2126" w:type="dxa"/>
          </w:tcPr>
          <w:p w14:paraId="72316997"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lang w:val="lt-LT"/>
              </w:rPr>
            </w:pPr>
            <w:r w:rsidRPr="00334CC0">
              <w:rPr>
                <w:rFonts w:ascii="Times New Roman" w:eastAsia="Times New Roman" w:hAnsi="Times New Roman" w:cs="Times New Roman"/>
                <w:snapToGrid w:val="0"/>
                <w:lang w:val="lt-LT"/>
              </w:rPr>
              <w:t>3 kietosios kapsulės</w:t>
            </w:r>
          </w:p>
        </w:tc>
      </w:tr>
      <w:tr w:rsidR="00C75DA5" w:rsidRPr="00334CC0" w14:paraId="147C40DB" w14:textId="77777777" w:rsidTr="00D47EEB">
        <w:tc>
          <w:tcPr>
            <w:tcW w:w="2361" w:type="dxa"/>
          </w:tcPr>
          <w:p w14:paraId="37F564B4"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81 - 100 kg</w:t>
            </w:r>
          </w:p>
        </w:tc>
        <w:tc>
          <w:tcPr>
            <w:tcW w:w="2126" w:type="dxa"/>
          </w:tcPr>
          <w:p w14:paraId="5C250D4E"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lang w:val="lt-LT"/>
              </w:rPr>
            </w:pPr>
            <w:r w:rsidRPr="00334CC0">
              <w:rPr>
                <w:rFonts w:ascii="Times New Roman" w:eastAsia="Times New Roman" w:hAnsi="Times New Roman" w:cs="Times New Roman"/>
                <w:snapToGrid w:val="0"/>
                <w:lang w:val="lt-LT"/>
              </w:rPr>
              <w:t>4 kietosios kapsulės</w:t>
            </w:r>
          </w:p>
        </w:tc>
      </w:tr>
      <w:tr w:rsidR="00C75DA5" w:rsidRPr="00334CC0" w14:paraId="64EEFD57" w14:textId="77777777" w:rsidTr="00D47EEB">
        <w:tc>
          <w:tcPr>
            <w:tcW w:w="2361" w:type="dxa"/>
          </w:tcPr>
          <w:p w14:paraId="7DD0CB06"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Daugiau kaip 100 kg</w:t>
            </w:r>
          </w:p>
        </w:tc>
        <w:tc>
          <w:tcPr>
            <w:tcW w:w="2126" w:type="dxa"/>
          </w:tcPr>
          <w:p w14:paraId="4E09B198"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lang w:val="lt-LT"/>
              </w:rPr>
            </w:pPr>
            <w:r w:rsidRPr="00334CC0">
              <w:rPr>
                <w:rFonts w:ascii="Times New Roman" w:eastAsia="Times New Roman" w:hAnsi="Times New Roman" w:cs="Times New Roman"/>
                <w:snapToGrid w:val="0"/>
                <w:lang w:val="lt-LT"/>
              </w:rPr>
              <w:t>5 kietosios kapsulės</w:t>
            </w:r>
          </w:p>
        </w:tc>
      </w:tr>
    </w:tbl>
    <w:p w14:paraId="3F79ECBD"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437BEB59"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 xml:space="preserve">Kaip vartoti </w:t>
      </w:r>
      <w:proofErr w:type="spellStart"/>
      <w:r w:rsidRPr="00334CC0">
        <w:rPr>
          <w:rFonts w:ascii="Times New Roman" w:eastAsia="Times New Roman" w:hAnsi="Times New Roman" w:cs="Times New Roman"/>
          <w:i/>
          <w:snapToGrid w:val="0"/>
          <w:lang w:val="lt-LT"/>
        </w:rPr>
        <w:t>Ursofalk</w:t>
      </w:r>
      <w:proofErr w:type="spellEnd"/>
      <w:r w:rsidRPr="00334CC0">
        <w:rPr>
          <w:rFonts w:ascii="Times New Roman" w:eastAsia="Times New Roman" w:hAnsi="Times New Roman" w:cs="Times New Roman"/>
          <w:i/>
          <w:snapToGrid w:val="0"/>
          <w:lang w:val="lt-LT"/>
        </w:rPr>
        <w:t xml:space="preserve"> </w:t>
      </w:r>
    </w:p>
    <w:p w14:paraId="04008343"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Kapsules reikia nuryti nekramtytas vakare, prieš miegą, užsigeriant nedideliu skysčio kiekiu. Vaisto būtina vartoti reguliariai.</w:t>
      </w:r>
    </w:p>
    <w:p w14:paraId="22B85139"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1410ADCF"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Gydymo trukmė</w:t>
      </w:r>
    </w:p>
    <w:p w14:paraId="5EE89738"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Tulžies pūslės akmenys ištirpsta per 6-24 mėnesius. Jei per 12 mėnesių tulžies pūslės akmenų dydis nesumažėja, vaistinio preparato vartojimą reikia nutraukti. </w:t>
      </w:r>
    </w:p>
    <w:p w14:paraId="1BFE21F4"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Gydymo veiksmingumą reikia vertinti kas 6 mėnesius, atliekant ultragarsinį arba rentgenologinį tyrimą. Šiuos tyrimus būtina atlikti, kad būtų išaiškinta, ar akmenys nesukalkėjo. Akmenims sukalkėjus, gydymą reikia baigti.</w:t>
      </w:r>
    </w:p>
    <w:p w14:paraId="7F69429D"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042D6AFD"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snapToGrid w:val="0"/>
          <w:u w:val="single"/>
          <w:lang w:val="lt-LT"/>
        </w:rPr>
        <w:t>Grįžtamo tulžies tekėjimo sukelto skrandžio uždegimo gydymas</w:t>
      </w:r>
    </w:p>
    <w:p w14:paraId="5D6E1964"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Dozavimas</w:t>
      </w:r>
    </w:p>
    <w:p w14:paraId="63D0F4FB"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Vakare, prieš miegą, reikia nuryti vieną kapsulę, užsigeriant nedideliu skysčio kiekiu.</w:t>
      </w:r>
    </w:p>
    <w:p w14:paraId="62533159"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p>
    <w:p w14:paraId="2C992050"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Gydymo trukmė</w:t>
      </w:r>
    </w:p>
    <w:p w14:paraId="09797602"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lastRenderedPageBreak/>
        <w:t>Ursofalk</w:t>
      </w:r>
      <w:proofErr w:type="spellEnd"/>
      <w:r w:rsidRPr="00334CC0">
        <w:rPr>
          <w:rFonts w:ascii="Times New Roman" w:eastAsia="Times New Roman" w:hAnsi="Times New Roman" w:cs="Times New Roman"/>
          <w:snapToGrid w:val="0"/>
          <w:lang w:val="lt-LT"/>
        </w:rPr>
        <w:t xml:space="preserve"> dažniausiai reikia gerti 10-14 parų. Vaisto vartojimo trukmė paprastai priklauso nuo ligos eigos. Kiekvienam pacientui gydymo trukmę nustato gydytojas.</w:t>
      </w:r>
    </w:p>
    <w:p w14:paraId="13B0CF25"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u w:val="single"/>
          <w:lang w:val="lt-LT"/>
        </w:rPr>
      </w:pPr>
    </w:p>
    <w:p w14:paraId="01077C90" w14:textId="4802A2FF"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snapToGrid w:val="0"/>
          <w:u w:val="single"/>
          <w:lang w:val="lt-LT"/>
        </w:rPr>
        <w:t>Pirmin</w:t>
      </w:r>
      <w:r w:rsidR="00073327" w:rsidRPr="00334CC0">
        <w:rPr>
          <w:rFonts w:ascii="Times New Roman" w:eastAsia="Times New Roman" w:hAnsi="Times New Roman" w:cs="Times New Roman"/>
          <w:snapToGrid w:val="0"/>
          <w:u w:val="single"/>
          <w:lang w:val="lt-LT"/>
        </w:rPr>
        <w:t>io</w:t>
      </w:r>
      <w:r w:rsidRPr="00334CC0">
        <w:rPr>
          <w:rFonts w:ascii="Times New Roman" w:eastAsia="Times New Roman" w:hAnsi="Times New Roman" w:cs="Times New Roman"/>
          <w:snapToGrid w:val="0"/>
          <w:u w:val="single"/>
          <w:lang w:val="lt-LT"/>
        </w:rPr>
        <w:t xml:space="preserve"> </w:t>
      </w:r>
      <w:proofErr w:type="spellStart"/>
      <w:r w:rsidRPr="00334CC0">
        <w:rPr>
          <w:rFonts w:ascii="Times New Roman" w:eastAsia="Times New Roman" w:hAnsi="Times New Roman" w:cs="Times New Roman"/>
          <w:snapToGrid w:val="0"/>
          <w:u w:val="single"/>
          <w:lang w:val="lt-LT"/>
        </w:rPr>
        <w:t>bilijin</w:t>
      </w:r>
      <w:r w:rsidR="00073327" w:rsidRPr="00334CC0">
        <w:rPr>
          <w:rFonts w:ascii="Times New Roman" w:eastAsia="Times New Roman" w:hAnsi="Times New Roman" w:cs="Times New Roman"/>
          <w:snapToGrid w:val="0"/>
          <w:u w:val="single"/>
          <w:lang w:val="lt-LT"/>
        </w:rPr>
        <w:t>io</w:t>
      </w:r>
      <w:proofErr w:type="spellEnd"/>
      <w:r w:rsidRPr="00334CC0">
        <w:rPr>
          <w:rFonts w:ascii="Times New Roman" w:eastAsia="Times New Roman" w:hAnsi="Times New Roman" w:cs="Times New Roman"/>
          <w:snapToGrid w:val="0"/>
          <w:u w:val="single"/>
          <w:lang w:val="lt-LT"/>
        </w:rPr>
        <w:t xml:space="preserve"> </w:t>
      </w:r>
      <w:proofErr w:type="spellStart"/>
      <w:r w:rsidR="00073327" w:rsidRPr="00334CC0">
        <w:rPr>
          <w:rFonts w:ascii="Times New Roman" w:eastAsia="Times New Roman" w:hAnsi="Times New Roman" w:cs="Times New Roman"/>
          <w:snapToGrid w:val="0"/>
          <w:u w:val="single"/>
          <w:lang w:val="lt-LT"/>
        </w:rPr>
        <w:t>cholangito</w:t>
      </w:r>
      <w:proofErr w:type="spellEnd"/>
      <w:r w:rsidRPr="00334CC0">
        <w:rPr>
          <w:rFonts w:ascii="Times New Roman" w:eastAsia="Times New Roman" w:hAnsi="Times New Roman" w:cs="Times New Roman"/>
          <w:snapToGrid w:val="0"/>
          <w:u w:val="single"/>
          <w:lang w:val="lt-LT"/>
        </w:rPr>
        <w:t xml:space="preserve"> (lėtinio tulžies latakų uždegimo) gydymas</w:t>
      </w:r>
    </w:p>
    <w:p w14:paraId="174243AE"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 xml:space="preserve">Dozavimas </w:t>
      </w:r>
    </w:p>
    <w:p w14:paraId="642B39DC"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Per pirmuosius tris gydymo mėnesius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reikia vartoti ryte, per pietus ir vakare.</w:t>
      </w:r>
    </w:p>
    <w:p w14:paraId="6957957B"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Pagerėjus kepenų funkcijos rodmenims, vaistinio preparato galima vartoti vieną kartą per parą, vakare.</w:t>
      </w:r>
    </w:p>
    <w:p w14:paraId="600E8F0F"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392"/>
        <w:gridCol w:w="1383"/>
        <w:gridCol w:w="1387"/>
        <w:gridCol w:w="1659"/>
      </w:tblGrid>
      <w:tr w:rsidR="00C75DA5" w:rsidRPr="00334CC0" w14:paraId="2EB0F0CE" w14:textId="77777777" w:rsidTr="00D47EEB">
        <w:trPr>
          <w:cantSplit/>
        </w:trPr>
        <w:tc>
          <w:tcPr>
            <w:tcW w:w="1377" w:type="dxa"/>
            <w:vMerge w:val="restart"/>
            <w:tcBorders>
              <w:top w:val="single" w:sz="4" w:space="0" w:color="auto"/>
              <w:left w:val="single" w:sz="4" w:space="0" w:color="auto"/>
              <w:bottom w:val="single" w:sz="4" w:space="0" w:color="auto"/>
              <w:right w:val="single" w:sz="4" w:space="0" w:color="auto"/>
            </w:tcBorders>
          </w:tcPr>
          <w:p w14:paraId="29932A90"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Kūno svoris (kg)</w:t>
            </w:r>
          </w:p>
        </w:tc>
        <w:tc>
          <w:tcPr>
            <w:tcW w:w="5821" w:type="dxa"/>
            <w:gridSpan w:val="4"/>
            <w:tcBorders>
              <w:top w:val="single" w:sz="4" w:space="0" w:color="auto"/>
              <w:left w:val="single" w:sz="4" w:space="0" w:color="auto"/>
              <w:bottom w:val="single" w:sz="4" w:space="0" w:color="auto"/>
              <w:right w:val="single" w:sz="4" w:space="0" w:color="auto"/>
            </w:tcBorders>
          </w:tcPr>
          <w:p w14:paraId="0DD4904F"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bCs/>
                <w:noProof/>
                <w:lang w:val="lt-LT" w:eastAsia="lt-LT"/>
              </w:rPr>
              <w:t xml:space="preserve">250 mg kietosios </w:t>
            </w:r>
            <w:r w:rsidRPr="00334CC0">
              <w:rPr>
                <w:rFonts w:ascii="Times New Roman" w:eastAsia="Times New Roman" w:hAnsi="Times New Roman" w:cs="Times New Roman"/>
                <w:snapToGrid w:val="0"/>
                <w:lang w:val="lt-LT"/>
              </w:rPr>
              <w:t>kapsulės</w:t>
            </w:r>
          </w:p>
        </w:tc>
      </w:tr>
      <w:tr w:rsidR="00C75DA5" w:rsidRPr="00334CC0" w14:paraId="4C5C99DF" w14:textId="77777777" w:rsidTr="00D47EEB">
        <w:trPr>
          <w:cantSplit/>
        </w:trPr>
        <w:tc>
          <w:tcPr>
            <w:tcW w:w="1377" w:type="dxa"/>
            <w:vMerge/>
            <w:tcBorders>
              <w:top w:val="single" w:sz="4" w:space="0" w:color="auto"/>
              <w:left w:val="single" w:sz="4" w:space="0" w:color="auto"/>
              <w:bottom w:val="single" w:sz="4" w:space="0" w:color="auto"/>
              <w:right w:val="single" w:sz="4" w:space="0" w:color="auto"/>
            </w:tcBorders>
          </w:tcPr>
          <w:p w14:paraId="5512DAF6"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p>
        </w:tc>
        <w:tc>
          <w:tcPr>
            <w:tcW w:w="4162" w:type="dxa"/>
            <w:gridSpan w:val="3"/>
            <w:tcBorders>
              <w:top w:val="single" w:sz="4" w:space="0" w:color="auto"/>
              <w:left w:val="single" w:sz="4" w:space="0" w:color="auto"/>
              <w:bottom w:val="single" w:sz="4" w:space="0" w:color="auto"/>
              <w:right w:val="single" w:sz="4" w:space="0" w:color="auto"/>
            </w:tcBorders>
          </w:tcPr>
          <w:p w14:paraId="4F66FE2F"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bCs/>
                <w:snapToGrid w:val="0"/>
                <w:lang w:val="lt-LT"/>
              </w:rPr>
            </w:pPr>
            <w:r w:rsidRPr="00334CC0">
              <w:rPr>
                <w:rFonts w:ascii="Times New Roman" w:eastAsia="Times New Roman" w:hAnsi="Times New Roman" w:cs="Times New Roman"/>
                <w:bCs/>
                <w:snapToGrid w:val="0"/>
                <w:lang w:val="lt-LT"/>
              </w:rPr>
              <w:t>3 pirmieji mėnesiai</w:t>
            </w:r>
          </w:p>
        </w:tc>
        <w:tc>
          <w:tcPr>
            <w:tcW w:w="1659" w:type="dxa"/>
            <w:tcBorders>
              <w:top w:val="single" w:sz="4" w:space="0" w:color="auto"/>
              <w:left w:val="single" w:sz="4" w:space="0" w:color="auto"/>
              <w:bottom w:val="single" w:sz="4" w:space="0" w:color="auto"/>
              <w:right w:val="single" w:sz="4" w:space="0" w:color="auto"/>
            </w:tcBorders>
          </w:tcPr>
          <w:p w14:paraId="3D3243B7"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bCs/>
                <w:snapToGrid w:val="0"/>
                <w:lang w:val="lt-LT"/>
              </w:rPr>
              <w:t>Vėliau</w:t>
            </w:r>
          </w:p>
        </w:tc>
      </w:tr>
      <w:tr w:rsidR="00C75DA5" w:rsidRPr="00334CC0" w14:paraId="004450AD" w14:textId="77777777" w:rsidTr="00D47EEB">
        <w:trPr>
          <w:cantSplit/>
        </w:trPr>
        <w:tc>
          <w:tcPr>
            <w:tcW w:w="1377" w:type="dxa"/>
            <w:vMerge/>
            <w:tcBorders>
              <w:top w:val="single" w:sz="4" w:space="0" w:color="auto"/>
              <w:left w:val="single" w:sz="4" w:space="0" w:color="auto"/>
              <w:bottom w:val="single" w:sz="4" w:space="0" w:color="auto"/>
              <w:right w:val="single" w:sz="4" w:space="0" w:color="auto"/>
            </w:tcBorders>
          </w:tcPr>
          <w:p w14:paraId="1787EA6A"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p>
        </w:tc>
        <w:tc>
          <w:tcPr>
            <w:tcW w:w="1392" w:type="dxa"/>
            <w:tcBorders>
              <w:top w:val="single" w:sz="4" w:space="0" w:color="auto"/>
              <w:left w:val="single" w:sz="4" w:space="0" w:color="auto"/>
              <w:bottom w:val="single" w:sz="4" w:space="0" w:color="auto"/>
              <w:right w:val="single" w:sz="4" w:space="0" w:color="auto"/>
            </w:tcBorders>
          </w:tcPr>
          <w:p w14:paraId="54389549"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Ryte</w:t>
            </w:r>
          </w:p>
        </w:tc>
        <w:tc>
          <w:tcPr>
            <w:tcW w:w="1383" w:type="dxa"/>
            <w:tcBorders>
              <w:top w:val="single" w:sz="4" w:space="0" w:color="auto"/>
              <w:left w:val="single" w:sz="4" w:space="0" w:color="auto"/>
              <w:bottom w:val="single" w:sz="4" w:space="0" w:color="auto"/>
              <w:right w:val="single" w:sz="4" w:space="0" w:color="auto"/>
            </w:tcBorders>
          </w:tcPr>
          <w:p w14:paraId="19C3F4E1"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Per pietus</w:t>
            </w:r>
          </w:p>
        </w:tc>
        <w:tc>
          <w:tcPr>
            <w:tcW w:w="1387" w:type="dxa"/>
            <w:tcBorders>
              <w:top w:val="single" w:sz="4" w:space="0" w:color="auto"/>
              <w:left w:val="single" w:sz="4" w:space="0" w:color="auto"/>
              <w:bottom w:val="single" w:sz="4" w:space="0" w:color="auto"/>
              <w:right w:val="single" w:sz="4" w:space="0" w:color="auto"/>
            </w:tcBorders>
          </w:tcPr>
          <w:p w14:paraId="0D9609AC"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Vakare</w:t>
            </w:r>
          </w:p>
        </w:tc>
        <w:tc>
          <w:tcPr>
            <w:tcW w:w="1659" w:type="dxa"/>
            <w:tcBorders>
              <w:top w:val="single" w:sz="4" w:space="0" w:color="auto"/>
              <w:left w:val="single" w:sz="4" w:space="0" w:color="auto"/>
              <w:bottom w:val="single" w:sz="4" w:space="0" w:color="auto"/>
              <w:right w:val="single" w:sz="4" w:space="0" w:color="auto"/>
            </w:tcBorders>
          </w:tcPr>
          <w:p w14:paraId="4FFDCC39"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Vakare</w:t>
            </w:r>
          </w:p>
          <w:p w14:paraId="56907E26"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 k./d.)</w:t>
            </w:r>
          </w:p>
        </w:tc>
      </w:tr>
      <w:tr w:rsidR="00C75DA5" w:rsidRPr="00334CC0" w14:paraId="54BC7648" w14:textId="77777777" w:rsidTr="00D47EEB">
        <w:tc>
          <w:tcPr>
            <w:tcW w:w="1377" w:type="dxa"/>
            <w:tcBorders>
              <w:top w:val="single" w:sz="4" w:space="0" w:color="auto"/>
              <w:left w:val="single" w:sz="4" w:space="0" w:color="auto"/>
              <w:bottom w:val="single" w:sz="4" w:space="0" w:color="auto"/>
              <w:right w:val="single" w:sz="4" w:space="0" w:color="auto"/>
            </w:tcBorders>
          </w:tcPr>
          <w:p w14:paraId="57D79A4B"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47-62</w:t>
            </w:r>
          </w:p>
        </w:tc>
        <w:tc>
          <w:tcPr>
            <w:tcW w:w="1392" w:type="dxa"/>
            <w:tcBorders>
              <w:top w:val="single" w:sz="4" w:space="0" w:color="auto"/>
              <w:left w:val="single" w:sz="4" w:space="0" w:color="auto"/>
              <w:bottom w:val="single" w:sz="4" w:space="0" w:color="auto"/>
              <w:right w:val="single" w:sz="4" w:space="0" w:color="auto"/>
            </w:tcBorders>
          </w:tcPr>
          <w:p w14:paraId="054717DA"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14:paraId="136AB793"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7" w:type="dxa"/>
            <w:tcBorders>
              <w:top w:val="single" w:sz="4" w:space="0" w:color="auto"/>
              <w:left w:val="single" w:sz="4" w:space="0" w:color="auto"/>
              <w:bottom w:val="single" w:sz="4" w:space="0" w:color="auto"/>
              <w:right w:val="single" w:sz="4" w:space="0" w:color="auto"/>
            </w:tcBorders>
          </w:tcPr>
          <w:p w14:paraId="001150C8"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659" w:type="dxa"/>
            <w:tcBorders>
              <w:top w:val="single" w:sz="4" w:space="0" w:color="auto"/>
              <w:left w:val="single" w:sz="4" w:space="0" w:color="auto"/>
              <w:bottom w:val="single" w:sz="4" w:space="0" w:color="auto"/>
              <w:right w:val="single" w:sz="4" w:space="0" w:color="auto"/>
            </w:tcBorders>
          </w:tcPr>
          <w:p w14:paraId="3354BBFC"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3</w:t>
            </w:r>
          </w:p>
        </w:tc>
      </w:tr>
      <w:tr w:rsidR="00C75DA5" w:rsidRPr="00334CC0" w14:paraId="1B865153" w14:textId="77777777" w:rsidTr="00D47EEB">
        <w:tc>
          <w:tcPr>
            <w:tcW w:w="1377" w:type="dxa"/>
            <w:tcBorders>
              <w:top w:val="single" w:sz="4" w:space="0" w:color="auto"/>
              <w:left w:val="single" w:sz="4" w:space="0" w:color="auto"/>
              <w:bottom w:val="single" w:sz="4" w:space="0" w:color="auto"/>
              <w:right w:val="single" w:sz="4" w:space="0" w:color="auto"/>
            </w:tcBorders>
          </w:tcPr>
          <w:p w14:paraId="5D12976C"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63-78</w:t>
            </w:r>
          </w:p>
        </w:tc>
        <w:tc>
          <w:tcPr>
            <w:tcW w:w="1392" w:type="dxa"/>
            <w:tcBorders>
              <w:top w:val="single" w:sz="4" w:space="0" w:color="auto"/>
              <w:left w:val="single" w:sz="4" w:space="0" w:color="auto"/>
              <w:bottom w:val="single" w:sz="4" w:space="0" w:color="auto"/>
              <w:right w:val="single" w:sz="4" w:space="0" w:color="auto"/>
            </w:tcBorders>
          </w:tcPr>
          <w:p w14:paraId="2D480053"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14:paraId="3E412DD2"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7" w:type="dxa"/>
            <w:tcBorders>
              <w:top w:val="single" w:sz="4" w:space="0" w:color="auto"/>
              <w:left w:val="single" w:sz="4" w:space="0" w:color="auto"/>
              <w:bottom w:val="single" w:sz="4" w:space="0" w:color="auto"/>
              <w:right w:val="single" w:sz="4" w:space="0" w:color="auto"/>
            </w:tcBorders>
          </w:tcPr>
          <w:p w14:paraId="65879792"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14:paraId="1DCEA46B"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4</w:t>
            </w:r>
          </w:p>
        </w:tc>
      </w:tr>
      <w:tr w:rsidR="00C75DA5" w:rsidRPr="00334CC0" w14:paraId="6783F2F1" w14:textId="77777777" w:rsidTr="00D47EEB">
        <w:tc>
          <w:tcPr>
            <w:tcW w:w="1377" w:type="dxa"/>
            <w:tcBorders>
              <w:top w:val="single" w:sz="4" w:space="0" w:color="auto"/>
              <w:left w:val="single" w:sz="4" w:space="0" w:color="auto"/>
              <w:bottom w:val="single" w:sz="4" w:space="0" w:color="auto"/>
              <w:right w:val="single" w:sz="4" w:space="0" w:color="auto"/>
            </w:tcBorders>
          </w:tcPr>
          <w:p w14:paraId="0AEA9654"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79-93</w:t>
            </w:r>
          </w:p>
        </w:tc>
        <w:tc>
          <w:tcPr>
            <w:tcW w:w="1392" w:type="dxa"/>
            <w:tcBorders>
              <w:top w:val="single" w:sz="4" w:space="0" w:color="auto"/>
              <w:left w:val="single" w:sz="4" w:space="0" w:color="auto"/>
              <w:bottom w:val="single" w:sz="4" w:space="0" w:color="auto"/>
              <w:right w:val="single" w:sz="4" w:space="0" w:color="auto"/>
            </w:tcBorders>
          </w:tcPr>
          <w:p w14:paraId="6495B854"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14:paraId="5ECD67F9"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14:paraId="091AA629"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14:paraId="5E65192E"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5</w:t>
            </w:r>
          </w:p>
        </w:tc>
      </w:tr>
      <w:tr w:rsidR="00C75DA5" w:rsidRPr="00334CC0" w14:paraId="1ACCC1CF" w14:textId="77777777" w:rsidTr="00D47EEB">
        <w:tc>
          <w:tcPr>
            <w:tcW w:w="1377" w:type="dxa"/>
            <w:tcBorders>
              <w:top w:val="single" w:sz="4" w:space="0" w:color="auto"/>
              <w:left w:val="single" w:sz="4" w:space="0" w:color="auto"/>
              <w:bottom w:val="single" w:sz="4" w:space="0" w:color="auto"/>
              <w:right w:val="single" w:sz="4" w:space="0" w:color="auto"/>
            </w:tcBorders>
          </w:tcPr>
          <w:p w14:paraId="4C0C03B5"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94-109</w:t>
            </w:r>
          </w:p>
        </w:tc>
        <w:tc>
          <w:tcPr>
            <w:tcW w:w="1392" w:type="dxa"/>
            <w:tcBorders>
              <w:top w:val="single" w:sz="4" w:space="0" w:color="auto"/>
              <w:left w:val="single" w:sz="4" w:space="0" w:color="auto"/>
              <w:bottom w:val="single" w:sz="4" w:space="0" w:color="auto"/>
              <w:right w:val="single" w:sz="4" w:space="0" w:color="auto"/>
            </w:tcBorders>
          </w:tcPr>
          <w:p w14:paraId="03F70FC6"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3" w:type="dxa"/>
            <w:tcBorders>
              <w:top w:val="single" w:sz="4" w:space="0" w:color="auto"/>
              <w:left w:val="single" w:sz="4" w:space="0" w:color="auto"/>
              <w:bottom w:val="single" w:sz="4" w:space="0" w:color="auto"/>
              <w:right w:val="single" w:sz="4" w:space="0" w:color="auto"/>
            </w:tcBorders>
          </w:tcPr>
          <w:p w14:paraId="3824CA50"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14:paraId="76723F6B"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14:paraId="17F7DC57"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6</w:t>
            </w:r>
          </w:p>
        </w:tc>
      </w:tr>
      <w:tr w:rsidR="00C75DA5" w:rsidRPr="00334CC0" w14:paraId="4FD94E44" w14:textId="77777777" w:rsidTr="00D47EEB">
        <w:tc>
          <w:tcPr>
            <w:tcW w:w="1377" w:type="dxa"/>
            <w:tcBorders>
              <w:top w:val="single" w:sz="4" w:space="0" w:color="auto"/>
              <w:left w:val="single" w:sz="4" w:space="0" w:color="auto"/>
              <w:bottom w:val="single" w:sz="4" w:space="0" w:color="auto"/>
              <w:right w:val="single" w:sz="4" w:space="0" w:color="auto"/>
            </w:tcBorders>
          </w:tcPr>
          <w:p w14:paraId="3C33F1A0"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Daugiau 110</w:t>
            </w:r>
          </w:p>
        </w:tc>
        <w:tc>
          <w:tcPr>
            <w:tcW w:w="1392" w:type="dxa"/>
            <w:tcBorders>
              <w:top w:val="single" w:sz="4" w:space="0" w:color="auto"/>
              <w:left w:val="single" w:sz="4" w:space="0" w:color="auto"/>
              <w:bottom w:val="single" w:sz="4" w:space="0" w:color="auto"/>
              <w:right w:val="single" w:sz="4" w:space="0" w:color="auto"/>
            </w:tcBorders>
          </w:tcPr>
          <w:p w14:paraId="2FC94F48"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3" w:type="dxa"/>
            <w:tcBorders>
              <w:top w:val="single" w:sz="4" w:space="0" w:color="auto"/>
              <w:left w:val="single" w:sz="4" w:space="0" w:color="auto"/>
              <w:bottom w:val="single" w:sz="4" w:space="0" w:color="auto"/>
              <w:right w:val="single" w:sz="4" w:space="0" w:color="auto"/>
            </w:tcBorders>
          </w:tcPr>
          <w:p w14:paraId="58F353EC"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14:paraId="09E76B9D"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3</w:t>
            </w:r>
          </w:p>
        </w:tc>
        <w:tc>
          <w:tcPr>
            <w:tcW w:w="1659" w:type="dxa"/>
            <w:tcBorders>
              <w:top w:val="single" w:sz="4" w:space="0" w:color="auto"/>
              <w:left w:val="single" w:sz="4" w:space="0" w:color="auto"/>
              <w:bottom w:val="single" w:sz="4" w:space="0" w:color="auto"/>
              <w:right w:val="single" w:sz="4" w:space="0" w:color="auto"/>
            </w:tcBorders>
          </w:tcPr>
          <w:p w14:paraId="0E182893" w14:textId="77777777" w:rsidR="00C75DA5" w:rsidRPr="00334CC0" w:rsidRDefault="00C75DA5" w:rsidP="00C75DA5">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7</w:t>
            </w:r>
          </w:p>
        </w:tc>
      </w:tr>
    </w:tbl>
    <w:p w14:paraId="5E9C6FC0"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32780BEA"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Jei sveriate mažiau kaip 47 kg ar negalite praryti kapsulių, galite vartoti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suspensijos. </w:t>
      </w:r>
    </w:p>
    <w:p w14:paraId="426DF0D1"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0EBC4F7B"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 xml:space="preserve">Kaip vartoti </w:t>
      </w:r>
      <w:proofErr w:type="spellStart"/>
      <w:r w:rsidRPr="00334CC0">
        <w:rPr>
          <w:rFonts w:ascii="Times New Roman" w:eastAsia="Times New Roman" w:hAnsi="Times New Roman" w:cs="Times New Roman"/>
          <w:i/>
          <w:snapToGrid w:val="0"/>
          <w:lang w:val="lt-LT"/>
        </w:rPr>
        <w:t>Ursofalk</w:t>
      </w:r>
      <w:proofErr w:type="spellEnd"/>
      <w:r w:rsidRPr="00334CC0">
        <w:rPr>
          <w:rFonts w:ascii="Times New Roman" w:eastAsia="Times New Roman" w:hAnsi="Times New Roman" w:cs="Times New Roman"/>
          <w:i/>
          <w:snapToGrid w:val="0"/>
          <w:lang w:val="lt-LT"/>
        </w:rPr>
        <w:t xml:space="preserve"> </w:t>
      </w:r>
    </w:p>
    <w:p w14:paraId="6941D515" w14:textId="4E8B1120"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Nurykite kietąsias kapsules nekramčius, užsigeriant nedideliu skysčio kiekiu. Įsitikinkite, kad vaisto vartojate reguliariai.</w:t>
      </w:r>
    </w:p>
    <w:p w14:paraId="1D9877B3"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p>
    <w:p w14:paraId="7D34C52C"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Gydymo trukmė</w:t>
      </w:r>
    </w:p>
    <w:p w14:paraId="6C7D1D32" w14:textId="54FD686C" w:rsidR="00C75DA5" w:rsidRPr="00334CC0" w:rsidRDefault="00C75DA5" w:rsidP="00C75DA5">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snapToGrid w:val="0"/>
          <w:lang w:val="lt-LT"/>
        </w:rPr>
        <w:t>Gydant pirmin</w:t>
      </w:r>
      <w:r w:rsidR="00073327" w:rsidRPr="00334CC0">
        <w:rPr>
          <w:rFonts w:ascii="Times New Roman" w:eastAsia="Times New Roman" w:hAnsi="Times New Roman" w:cs="Times New Roman"/>
          <w:snapToGrid w:val="0"/>
          <w:lang w:val="lt-LT"/>
        </w:rPr>
        <w:t>į</w:t>
      </w:r>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bilijin</w:t>
      </w:r>
      <w:r w:rsidR="00073327" w:rsidRPr="00334CC0">
        <w:rPr>
          <w:rFonts w:ascii="Times New Roman" w:eastAsia="Times New Roman" w:hAnsi="Times New Roman" w:cs="Times New Roman"/>
          <w:snapToGrid w:val="0"/>
          <w:lang w:val="lt-LT"/>
        </w:rPr>
        <w:t>į</w:t>
      </w:r>
      <w:proofErr w:type="spellEnd"/>
      <w:r w:rsidR="00073327" w:rsidRPr="00334CC0">
        <w:rPr>
          <w:rFonts w:ascii="Times New Roman" w:eastAsia="Times New Roman" w:hAnsi="Times New Roman" w:cs="Times New Roman"/>
          <w:snapToGrid w:val="0"/>
          <w:lang w:val="lt-LT"/>
        </w:rPr>
        <w:t xml:space="preserve"> </w:t>
      </w:r>
      <w:proofErr w:type="spellStart"/>
      <w:r w:rsidR="00073327" w:rsidRPr="00334CC0">
        <w:rPr>
          <w:rFonts w:ascii="Times New Roman" w:eastAsia="Times New Roman" w:hAnsi="Times New Roman" w:cs="Times New Roman"/>
          <w:snapToGrid w:val="0"/>
          <w:lang w:val="lt-LT"/>
        </w:rPr>
        <w:t>cholangitą</w:t>
      </w:r>
      <w:proofErr w:type="spellEnd"/>
      <w:r w:rsidRPr="00334CC0">
        <w:rPr>
          <w:rFonts w:ascii="Times New Roman" w:eastAsia="Times New Roman" w:hAnsi="Times New Roman" w:cs="Times New Roman"/>
          <w:b/>
          <w:snapToGrid w:val="0"/>
          <w:lang w:val="lt-LT"/>
        </w:rPr>
        <w:t xml:space="preserve">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galima vartoti neribotą laiką.</w:t>
      </w:r>
    </w:p>
    <w:p w14:paraId="16D5FCE1"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p>
    <w:p w14:paraId="2A530501"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Pastaba</w:t>
      </w:r>
    </w:p>
    <w:p w14:paraId="4DF3B2DB" w14:textId="23A8AF6D"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snapToGrid w:val="0"/>
          <w:lang w:val="lt-LT"/>
        </w:rPr>
        <w:t>Pradėjus gydymą retais atvejais, pacientams, sergantiems pirmin</w:t>
      </w:r>
      <w:r w:rsidR="00073327" w:rsidRPr="00334CC0">
        <w:rPr>
          <w:rFonts w:ascii="Times New Roman" w:eastAsia="Times New Roman" w:hAnsi="Times New Roman" w:cs="Times New Roman"/>
          <w:snapToGrid w:val="0"/>
          <w:lang w:val="lt-LT"/>
        </w:rPr>
        <w:t>iu</w:t>
      </w:r>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bilijin</w:t>
      </w:r>
      <w:r w:rsidR="00073327" w:rsidRPr="00334CC0">
        <w:rPr>
          <w:rFonts w:ascii="Times New Roman" w:eastAsia="Times New Roman" w:hAnsi="Times New Roman" w:cs="Times New Roman"/>
          <w:snapToGrid w:val="0"/>
          <w:lang w:val="lt-LT"/>
        </w:rPr>
        <w:t>iu</w:t>
      </w:r>
      <w:proofErr w:type="spellEnd"/>
      <w:r w:rsidR="00073327" w:rsidRPr="00334CC0">
        <w:rPr>
          <w:rFonts w:ascii="Times New Roman" w:eastAsia="Times New Roman" w:hAnsi="Times New Roman" w:cs="Times New Roman"/>
          <w:snapToGrid w:val="0"/>
          <w:lang w:val="lt-LT"/>
        </w:rPr>
        <w:t xml:space="preserve"> </w:t>
      </w:r>
      <w:proofErr w:type="spellStart"/>
      <w:r w:rsidR="00073327" w:rsidRPr="00334CC0">
        <w:rPr>
          <w:rFonts w:ascii="Times New Roman" w:eastAsia="Times New Roman" w:hAnsi="Times New Roman" w:cs="Times New Roman"/>
          <w:snapToGrid w:val="0"/>
          <w:lang w:val="lt-LT"/>
        </w:rPr>
        <w:t>cholangitu</w:t>
      </w:r>
      <w:proofErr w:type="spellEnd"/>
      <w:r w:rsidRPr="00334CC0">
        <w:rPr>
          <w:rFonts w:ascii="Times New Roman" w:eastAsia="Times New Roman" w:hAnsi="Times New Roman" w:cs="Times New Roman"/>
          <w:snapToGrid w:val="0"/>
          <w:lang w:val="lt-LT"/>
        </w:rPr>
        <w:t>, klinikiniai ligos simptomai gali pasunkėti. Pavyzdžiui, gali sustiprėti niež</w:t>
      </w:r>
      <w:r w:rsidR="00064432">
        <w:rPr>
          <w:rFonts w:ascii="Times New Roman" w:eastAsia="Times New Roman" w:hAnsi="Times New Roman" w:cs="Times New Roman"/>
          <w:snapToGrid w:val="0"/>
          <w:lang w:val="lt-LT"/>
        </w:rPr>
        <w:t>ėjimas</w:t>
      </w:r>
      <w:r w:rsidRPr="00334CC0">
        <w:rPr>
          <w:rFonts w:ascii="Times New Roman" w:eastAsia="Times New Roman" w:hAnsi="Times New Roman" w:cs="Times New Roman"/>
          <w:snapToGrid w:val="0"/>
          <w:lang w:val="lt-LT"/>
        </w:rPr>
        <w:t xml:space="preserve">. Jei taip atsitinka, gydymą reikia tęsti, vartojant mažesnę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dozę. Vėliau vaisto paros dozę reikia didinti kas savaitę iki įprastinės rekomenduojamos dozės.</w:t>
      </w:r>
    </w:p>
    <w:p w14:paraId="19215DF1"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301DACFC"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snapToGrid w:val="0"/>
          <w:u w:val="single"/>
          <w:lang w:val="lt-LT"/>
        </w:rPr>
        <w:t xml:space="preserve">Su cistine fibroze susijusių kepenų ligų gydymas (vaikams nuo 6 iki 18 metų) </w:t>
      </w:r>
    </w:p>
    <w:p w14:paraId="7D820F7E"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01994DB6"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i/>
          <w:snapToGrid w:val="0"/>
          <w:u w:val="single"/>
          <w:lang w:val="lt-LT"/>
        </w:rPr>
      </w:pPr>
      <w:r w:rsidRPr="00334CC0">
        <w:rPr>
          <w:rFonts w:ascii="Times New Roman" w:eastAsia="Times New Roman" w:hAnsi="Times New Roman" w:cs="Times New Roman"/>
          <w:i/>
          <w:snapToGrid w:val="0"/>
          <w:u w:val="single"/>
          <w:lang w:val="lt-LT"/>
        </w:rPr>
        <w:t>Dozavimas</w:t>
      </w:r>
    </w:p>
    <w:p w14:paraId="7146F92F"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Rekomenduojama paros dozė yra 20 mg/kg padalyta į 2-3 lygias dalis. Prireikus Jūsų gydytojas dozę gali padidinti iki 30 mg/kg per parą.</w:t>
      </w:r>
    </w:p>
    <w:p w14:paraId="4AD27783"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tbl>
      <w:tblPr>
        <w:tblStyle w:val="Lentelstinklelis"/>
        <w:tblW w:w="0" w:type="auto"/>
        <w:tblLook w:val="04A0" w:firstRow="1" w:lastRow="0" w:firstColumn="1" w:lastColumn="0" w:noHBand="0" w:noVBand="1"/>
      </w:tblPr>
      <w:tblGrid>
        <w:gridCol w:w="1189"/>
        <w:gridCol w:w="1088"/>
        <w:gridCol w:w="907"/>
        <w:gridCol w:w="1134"/>
        <w:gridCol w:w="992"/>
      </w:tblGrid>
      <w:tr w:rsidR="00C75DA5" w:rsidRPr="00334CC0" w14:paraId="319C2C04" w14:textId="77777777" w:rsidTr="00D47EEB">
        <w:trPr>
          <w:trHeight w:val="350"/>
        </w:trPr>
        <w:tc>
          <w:tcPr>
            <w:tcW w:w="0" w:type="auto"/>
            <w:vMerge w:val="restart"/>
            <w:vAlign w:val="center"/>
          </w:tcPr>
          <w:p w14:paraId="073FB024"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Kūno svoris</w:t>
            </w:r>
          </w:p>
          <w:p w14:paraId="3154F67F" w14:textId="77777777" w:rsidR="00C75DA5" w:rsidRPr="00334CC0" w:rsidRDefault="00C75DA5" w:rsidP="00C75DA5">
            <w:pPr>
              <w:tabs>
                <w:tab w:val="left" w:pos="567"/>
              </w:tabs>
              <w:spacing w:line="260" w:lineRule="exact"/>
              <w:rPr>
                <w:rFonts w:ascii="Times New Roman" w:eastAsia="Times New Roman" w:hAnsi="Times New Roman"/>
                <w:b/>
                <w:snapToGrid w:val="0"/>
              </w:rPr>
            </w:pPr>
            <w:r w:rsidRPr="00334CC0">
              <w:rPr>
                <w:rFonts w:ascii="Times New Roman" w:eastAsia="Times New Roman" w:hAnsi="Times New Roman"/>
                <w:snapToGrid w:val="0"/>
              </w:rPr>
              <w:t>(kg)</w:t>
            </w:r>
          </w:p>
        </w:tc>
        <w:tc>
          <w:tcPr>
            <w:tcW w:w="0" w:type="auto"/>
            <w:vMerge w:val="restart"/>
            <w:vAlign w:val="center"/>
          </w:tcPr>
          <w:p w14:paraId="2381406D"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Paros dozė</w:t>
            </w:r>
          </w:p>
          <w:p w14:paraId="30916AB8"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(mg/kg )</w:t>
            </w:r>
          </w:p>
        </w:tc>
        <w:tc>
          <w:tcPr>
            <w:tcW w:w="3033" w:type="dxa"/>
            <w:gridSpan w:val="3"/>
            <w:vAlign w:val="center"/>
          </w:tcPr>
          <w:p w14:paraId="55B7D582" w14:textId="77777777" w:rsidR="00C75DA5" w:rsidRPr="00334CC0" w:rsidRDefault="00C75DA5" w:rsidP="00C75DA5">
            <w:pPr>
              <w:tabs>
                <w:tab w:val="left" w:pos="567"/>
              </w:tabs>
              <w:spacing w:line="260" w:lineRule="exact"/>
              <w:rPr>
                <w:rFonts w:ascii="Times New Roman" w:eastAsia="Times New Roman" w:hAnsi="Times New Roman"/>
                <w:snapToGrid w:val="0"/>
              </w:rPr>
            </w:pPr>
          </w:p>
          <w:p w14:paraId="0886ACB4"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proofErr w:type="spellStart"/>
            <w:r w:rsidRPr="00334CC0">
              <w:rPr>
                <w:rFonts w:ascii="Times New Roman" w:eastAsia="Times New Roman" w:hAnsi="Times New Roman"/>
                <w:snapToGrid w:val="0"/>
              </w:rPr>
              <w:t>Ursofalk</w:t>
            </w:r>
            <w:proofErr w:type="spellEnd"/>
            <w:r w:rsidRPr="00334CC0">
              <w:rPr>
                <w:rFonts w:ascii="Times New Roman" w:eastAsia="Times New Roman" w:hAnsi="Times New Roman"/>
                <w:snapToGrid w:val="0"/>
              </w:rPr>
              <w:t xml:space="preserve"> 250 mg kietosios kapsulės</w:t>
            </w:r>
          </w:p>
        </w:tc>
      </w:tr>
      <w:tr w:rsidR="00C75DA5" w:rsidRPr="00334CC0" w14:paraId="1694A011" w14:textId="77777777" w:rsidTr="00D47EEB">
        <w:trPr>
          <w:trHeight w:val="350"/>
        </w:trPr>
        <w:tc>
          <w:tcPr>
            <w:tcW w:w="0" w:type="auto"/>
            <w:vMerge/>
            <w:vAlign w:val="center"/>
          </w:tcPr>
          <w:p w14:paraId="4F5158E3" w14:textId="77777777" w:rsidR="00C75DA5" w:rsidRPr="00334CC0" w:rsidRDefault="00C75DA5" w:rsidP="00C75DA5">
            <w:pPr>
              <w:tabs>
                <w:tab w:val="left" w:pos="567"/>
              </w:tabs>
              <w:spacing w:line="260" w:lineRule="exact"/>
              <w:rPr>
                <w:rFonts w:ascii="Times New Roman" w:eastAsia="Times New Roman" w:hAnsi="Times New Roman"/>
                <w:b/>
                <w:snapToGrid w:val="0"/>
              </w:rPr>
            </w:pPr>
          </w:p>
        </w:tc>
        <w:tc>
          <w:tcPr>
            <w:tcW w:w="0" w:type="auto"/>
            <w:vMerge/>
            <w:vAlign w:val="center"/>
          </w:tcPr>
          <w:p w14:paraId="7ECBE895" w14:textId="77777777" w:rsidR="00C75DA5" w:rsidRPr="00334CC0" w:rsidRDefault="00C75DA5" w:rsidP="00C75DA5">
            <w:pPr>
              <w:tabs>
                <w:tab w:val="left" w:pos="567"/>
              </w:tabs>
              <w:spacing w:line="260" w:lineRule="exact"/>
              <w:rPr>
                <w:rFonts w:ascii="Times New Roman" w:eastAsia="Times New Roman" w:hAnsi="Times New Roman"/>
                <w:snapToGrid w:val="0"/>
              </w:rPr>
            </w:pPr>
          </w:p>
        </w:tc>
        <w:tc>
          <w:tcPr>
            <w:tcW w:w="907" w:type="dxa"/>
            <w:vAlign w:val="center"/>
          </w:tcPr>
          <w:p w14:paraId="6FA6A073"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Ryte</w:t>
            </w:r>
          </w:p>
        </w:tc>
        <w:tc>
          <w:tcPr>
            <w:tcW w:w="1134" w:type="dxa"/>
            <w:vAlign w:val="center"/>
          </w:tcPr>
          <w:p w14:paraId="66665396"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Per pietus</w:t>
            </w:r>
          </w:p>
        </w:tc>
        <w:tc>
          <w:tcPr>
            <w:tcW w:w="992" w:type="dxa"/>
            <w:vAlign w:val="center"/>
          </w:tcPr>
          <w:p w14:paraId="7EA18C69" w14:textId="77777777" w:rsidR="00C75DA5" w:rsidRPr="00334CC0" w:rsidRDefault="00C75DA5" w:rsidP="00C75DA5">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Vakare</w:t>
            </w:r>
          </w:p>
        </w:tc>
      </w:tr>
      <w:tr w:rsidR="00C75DA5" w:rsidRPr="00334CC0" w14:paraId="44810EA9" w14:textId="77777777" w:rsidTr="00D47EEB">
        <w:trPr>
          <w:trHeight w:val="350"/>
        </w:trPr>
        <w:tc>
          <w:tcPr>
            <w:tcW w:w="0" w:type="auto"/>
            <w:vAlign w:val="center"/>
          </w:tcPr>
          <w:p w14:paraId="5ECD72D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20 – 29</w:t>
            </w:r>
          </w:p>
        </w:tc>
        <w:tc>
          <w:tcPr>
            <w:tcW w:w="0" w:type="auto"/>
            <w:vAlign w:val="center"/>
          </w:tcPr>
          <w:p w14:paraId="0ABB3A3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17-25</w:t>
            </w:r>
          </w:p>
        </w:tc>
        <w:tc>
          <w:tcPr>
            <w:tcW w:w="907" w:type="dxa"/>
            <w:vAlign w:val="center"/>
          </w:tcPr>
          <w:p w14:paraId="4BB5D601"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14:paraId="19DFC5C6"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w:t>
            </w:r>
          </w:p>
        </w:tc>
        <w:tc>
          <w:tcPr>
            <w:tcW w:w="992" w:type="dxa"/>
            <w:vAlign w:val="center"/>
          </w:tcPr>
          <w:p w14:paraId="38B2F580"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r>
      <w:tr w:rsidR="00C75DA5" w:rsidRPr="00334CC0" w14:paraId="04F7ECB6" w14:textId="77777777" w:rsidTr="00D47EEB">
        <w:trPr>
          <w:trHeight w:val="350"/>
        </w:trPr>
        <w:tc>
          <w:tcPr>
            <w:tcW w:w="0" w:type="auto"/>
            <w:vAlign w:val="center"/>
          </w:tcPr>
          <w:p w14:paraId="261C3719"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30 – 39</w:t>
            </w:r>
          </w:p>
        </w:tc>
        <w:tc>
          <w:tcPr>
            <w:tcW w:w="0" w:type="auto"/>
            <w:vAlign w:val="center"/>
          </w:tcPr>
          <w:p w14:paraId="237A7B6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19-25</w:t>
            </w:r>
          </w:p>
        </w:tc>
        <w:tc>
          <w:tcPr>
            <w:tcW w:w="907" w:type="dxa"/>
            <w:vAlign w:val="center"/>
          </w:tcPr>
          <w:p w14:paraId="2CDDA0B3"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14:paraId="4D6AAAE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992" w:type="dxa"/>
            <w:vAlign w:val="center"/>
          </w:tcPr>
          <w:p w14:paraId="102C0CE8"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r>
      <w:tr w:rsidR="00C75DA5" w:rsidRPr="00334CC0" w14:paraId="28259363" w14:textId="77777777" w:rsidTr="00D47EEB">
        <w:trPr>
          <w:trHeight w:val="350"/>
        </w:trPr>
        <w:tc>
          <w:tcPr>
            <w:tcW w:w="0" w:type="auto"/>
            <w:vAlign w:val="center"/>
          </w:tcPr>
          <w:p w14:paraId="3640C01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40 – 49</w:t>
            </w:r>
          </w:p>
        </w:tc>
        <w:tc>
          <w:tcPr>
            <w:tcW w:w="0" w:type="auto"/>
            <w:vAlign w:val="center"/>
          </w:tcPr>
          <w:p w14:paraId="6D15C7C8"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20-25</w:t>
            </w:r>
          </w:p>
        </w:tc>
        <w:tc>
          <w:tcPr>
            <w:tcW w:w="907" w:type="dxa"/>
            <w:vAlign w:val="center"/>
          </w:tcPr>
          <w:p w14:paraId="779E41E8" w14:textId="77777777" w:rsidR="00C75DA5" w:rsidRPr="00334CC0" w:rsidRDefault="00C75DA5" w:rsidP="00C75DA5">
            <w:pPr>
              <w:tabs>
                <w:tab w:val="left" w:pos="567"/>
              </w:tabs>
              <w:spacing w:line="260" w:lineRule="exact"/>
              <w:jc w:val="center"/>
              <w:rPr>
                <w:rFonts w:ascii="Times New Roman" w:eastAsia="Times New Roman" w:hAnsi="Times New Roman"/>
                <w:b/>
                <w:snapToGrid w:val="0"/>
              </w:rPr>
            </w:pPr>
            <w:r w:rsidRPr="00334CC0">
              <w:rPr>
                <w:rFonts w:ascii="Times New Roman" w:eastAsia="Times New Roman" w:hAnsi="Times New Roman"/>
                <w:snapToGrid w:val="0"/>
              </w:rPr>
              <w:t>1</w:t>
            </w:r>
          </w:p>
        </w:tc>
        <w:tc>
          <w:tcPr>
            <w:tcW w:w="1134" w:type="dxa"/>
            <w:vAlign w:val="center"/>
          </w:tcPr>
          <w:p w14:paraId="0D536409"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992" w:type="dxa"/>
            <w:vAlign w:val="center"/>
          </w:tcPr>
          <w:p w14:paraId="53315F6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C75DA5" w:rsidRPr="00334CC0" w14:paraId="07844F5A" w14:textId="77777777" w:rsidTr="00D47EEB">
        <w:trPr>
          <w:trHeight w:val="350"/>
        </w:trPr>
        <w:tc>
          <w:tcPr>
            <w:tcW w:w="0" w:type="auto"/>
            <w:vAlign w:val="center"/>
          </w:tcPr>
          <w:p w14:paraId="449413CF"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50 – 59</w:t>
            </w:r>
          </w:p>
        </w:tc>
        <w:tc>
          <w:tcPr>
            <w:tcW w:w="0" w:type="auto"/>
            <w:vAlign w:val="center"/>
          </w:tcPr>
          <w:p w14:paraId="7FC8B3A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21-25</w:t>
            </w:r>
          </w:p>
        </w:tc>
        <w:tc>
          <w:tcPr>
            <w:tcW w:w="907" w:type="dxa"/>
            <w:vAlign w:val="center"/>
          </w:tcPr>
          <w:p w14:paraId="51A1FEF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14:paraId="4EC01596"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14:paraId="3A0907F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C75DA5" w:rsidRPr="00334CC0" w14:paraId="2D6D0A83" w14:textId="77777777" w:rsidTr="00D47EEB">
        <w:trPr>
          <w:trHeight w:val="350"/>
        </w:trPr>
        <w:tc>
          <w:tcPr>
            <w:tcW w:w="0" w:type="auto"/>
            <w:vAlign w:val="center"/>
          </w:tcPr>
          <w:p w14:paraId="79E4EC62"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60 – 69</w:t>
            </w:r>
          </w:p>
        </w:tc>
        <w:tc>
          <w:tcPr>
            <w:tcW w:w="0" w:type="auto"/>
            <w:vAlign w:val="center"/>
          </w:tcPr>
          <w:p w14:paraId="5E4D70BF"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14:paraId="5BEB470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14:paraId="6C11744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14:paraId="74A65DE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C75DA5" w:rsidRPr="00334CC0" w14:paraId="4E9CCE45" w14:textId="77777777" w:rsidTr="00D47EEB">
        <w:trPr>
          <w:trHeight w:val="350"/>
        </w:trPr>
        <w:tc>
          <w:tcPr>
            <w:tcW w:w="0" w:type="auto"/>
            <w:vAlign w:val="center"/>
          </w:tcPr>
          <w:p w14:paraId="4B3901DB"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70 – 79</w:t>
            </w:r>
          </w:p>
        </w:tc>
        <w:tc>
          <w:tcPr>
            <w:tcW w:w="0" w:type="auto"/>
            <w:vAlign w:val="center"/>
          </w:tcPr>
          <w:p w14:paraId="65090639"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14:paraId="2640A67B"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14:paraId="193F7422"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14:paraId="3256FFB7"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C75DA5" w:rsidRPr="00334CC0" w14:paraId="5615393C" w14:textId="77777777" w:rsidTr="00D47EEB">
        <w:trPr>
          <w:trHeight w:val="350"/>
        </w:trPr>
        <w:tc>
          <w:tcPr>
            <w:tcW w:w="0" w:type="auto"/>
            <w:vAlign w:val="center"/>
          </w:tcPr>
          <w:p w14:paraId="70A20F25"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80 – 89</w:t>
            </w:r>
          </w:p>
        </w:tc>
        <w:tc>
          <w:tcPr>
            <w:tcW w:w="0" w:type="auto"/>
            <w:vAlign w:val="center"/>
          </w:tcPr>
          <w:p w14:paraId="142BF5BB"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14:paraId="757EC100"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14:paraId="1ABF1470"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14:paraId="2F7FD4D8"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C75DA5" w:rsidRPr="00334CC0" w14:paraId="55E79F77" w14:textId="77777777" w:rsidTr="00D47EEB">
        <w:trPr>
          <w:trHeight w:val="350"/>
        </w:trPr>
        <w:tc>
          <w:tcPr>
            <w:tcW w:w="0" w:type="auto"/>
            <w:vAlign w:val="center"/>
          </w:tcPr>
          <w:p w14:paraId="074199A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90 – 99</w:t>
            </w:r>
          </w:p>
        </w:tc>
        <w:tc>
          <w:tcPr>
            <w:tcW w:w="0" w:type="auto"/>
            <w:vAlign w:val="center"/>
          </w:tcPr>
          <w:p w14:paraId="7AB14461"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23-25</w:t>
            </w:r>
          </w:p>
        </w:tc>
        <w:tc>
          <w:tcPr>
            <w:tcW w:w="907" w:type="dxa"/>
            <w:vAlign w:val="center"/>
          </w:tcPr>
          <w:p w14:paraId="7D9948D4"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14:paraId="7C8BD623"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14:paraId="1BA2F6E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C75DA5" w:rsidRPr="00334CC0" w14:paraId="090A27FE" w14:textId="77777777" w:rsidTr="00D47EEB">
        <w:trPr>
          <w:trHeight w:val="350"/>
        </w:trPr>
        <w:tc>
          <w:tcPr>
            <w:tcW w:w="0" w:type="auto"/>
            <w:vAlign w:val="center"/>
          </w:tcPr>
          <w:p w14:paraId="31DD6901"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100 – 109</w:t>
            </w:r>
          </w:p>
        </w:tc>
        <w:tc>
          <w:tcPr>
            <w:tcW w:w="0" w:type="auto"/>
            <w:vAlign w:val="center"/>
          </w:tcPr>
          <w:p w14:paraId="16121DDD"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23-25</w:t>
            </w:r>
          </w:p>
        </w:tc>
        <w:tc>
          <w:tcPr>
            <w:tcW w:w="907" w:type="dxa"/>
            <w:vAlign w:val="center"/>
          </w:tcPr>
          <w:p w14:paraId="50105A3C"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14:paraId="1E629D6B"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14:paraId="483DE1BF"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r>
      <w:tr w:rsidR="00C75DA5" w:rsidRPr="00334CC0" w14:paraId="649FB66E" w14:textId="77777777" w:rsidTr="00D47EEB">
        <w:trPr>
          <w:trHeight w:val="350"/>
        </w:trPr>
        <w:tc>
          <w:tcPr>
            <w:tcW w:w="0" w:type="auto"/>
            <w:vAlign w:val="center"/>
          </w:tcPr>
          <w:p w14:paraId="65ACF950"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lastRenderedPageBreak/>
              <w:t>&gt;110</w:t>
            </w:r>
          </w:p>
        </w:tc>
        <w:tc>
          <w:tcPr>
            <w:tcW w:w="0" w:type="auto"/>
            <w:vAlign w:val="center"/>
          </w:tcPr>
          <w:p w14:paraId="37E55B30"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p>
        </w:tc>
        <w:tc>
          <w:tcPr>
            <w:tcW w:w="907" w:type="dxa"/>
            <w:vAlign w:val="center"/>
          </w:tcPr>
          <w:p w14:paraId="74E81434"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14:paraId="065C11F2"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c>
          <w:tcPr>
            <w:tcW w:w="992" w:type="dxa"/>
            <w:vAlign w:val="center"/>
          </w:tcPr>
          <w:p w14:paraId="1529188E" w14:textId="77777777" w:rsidR="00C75DA5" w:rsidRPr="00334CC0" w:rsidRDefault="00C75DA5" w:rsidP="00C75DA5">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r>
    </w:tbl>
    <w:p w14:paraId="5E2698AA"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09BB9185"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Jeigu Jums atrodo, kad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veikia per stipriai arba per silpnai, pasitarkite su gydytoju arba vaistininku.</w:t>
      </w:r>
    </w:p>
    <w:p w14:paraId="7BCA5409"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1C06CA5E" w14:textId="195EA3B8"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Ką daryti pavartojus per didelę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dozę</w:t>
      </w:r>
    </w:p>
    <w:p w14:paraId="4B8E3D9B"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snapToGrid w:val="0"/>
          <w:lang w:val="lt-LT"/>
        </w:rPr>
        <w:t>Perdozavus galimas viduriavimas. Jei nuolat viduriuojate, tuoj pat praneškite apie tai gydytojui, kadangi gali reikėti mažinti vaisto dozę. Jeigu viduriuojate, gerkite pakankamai skysčių, kad nesutriktų skysčių ir elektrolitų pusiausvyra.</w:t>
      </w:r>
    </w:p>
    <w:p w14:paraId="2ADE4BC3"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2D0D3342"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Pamiršus pavartoti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14:paraId="6E744663"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Negalima vartoti dvigubos dozės norint kompensuoti praleistą dozę.</w:t>
      </w:r>
    </w:p>
    <w:p w14:paraId="7DBD34E1"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5EA291C0"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Nustojus vartoti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14:paraId="290B88D7" w14:textId="481CDE61" w:rsidR="004B54FC" w:rsidRPr="00334CC0" w:rsidRDefault="004B54FC" w:rsidP="00C75DA5">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334CC0">
        <w:rPr>
          <w:rFonts w:ascii="Times New Roman" w:eastAsia="Times New Roman" w:hAnsi="Times New Roman" w:cs="Times New Roman"/>
          <w:bCs/>
          <w:snapToGrid w:val="0"/>
          <w:lang w:val="lt-LT" w:eastAsia="x-none"/>
        </w:rPr>
        <w:t xml:space="preserve">Visada pasitarkite su savo gydytoju, jei norite nutraukti ar anksčiau baigti gydymą </w:t>
      </w:r>
      <w:proofErr w:type="spellStart"/>
      <w:r w:rsidRPr="00334CC0">
        <w:rPr>
          <w:rFonts w:ascii="Times New Roman" w:eastAsia="Times New Roman" w:hAnsi="Times New Roman" w:cs="Times New Roman"/>
          <w:bCs/>
          <w:snapToGrid w:val="0"/>
          <w:lang w:val="lt-LT" w:eastAsia="x-none"/>
        </w:rPr>
        <w:t>Ursofalk</w:t>
      </w:r>
      <w:proofErr w:type="spellEnd"/>
      <w:r w:rsidRPr="00334CC0">
        <w:rPr>
          <w:rFonts w:ascii="Times New Roman" w:eastAsia="Times New Roman" w:hAnsi="Times New Roman" w:cs="Times New Roman"/>
          <w:bCs/>
          <w:snapToGrid w:val="0"/>
          <w:lang w:val="lt-LT" w:eastAsia="x-none"/>
        </w:rPr>
        <w:t xml:space="preserve"> kapsulėmis. </w:t>
      </w:r>
    </w:p>
    <w:p w14:paraId="3A8D5D9F" w14:textId="77777777" w:rsidR="00C75DA5" w:rsidRPr="00334CC0" w:rsidRDefault="00C75DA5" w:rsidP="00C75DA5">
      <w:pPr>
        <w:numPr>
          <w:ilvl w:val="12"/>
          <w:numId w:val="0"/>
        </w:numPr>
        <w:spacing w:after="0" w:line="240" w:lineRule="auto"/>
        <w:ind w:right="-29"/>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 xml:space="preserve">Jeigu kiltų daugiau klausimų dėl šio vaisto vartojimo, kreipkitės į gydytoją arba vaistininką. </w:t>
      </w:r>
    </w:p>
    <w:p w14:paraId="5C4D7B78"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23869B37"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7DFD40AD"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w:t>
      </w:r>
      <w:r w:rsidRPr="00334CC0">
        <w:rPr>
          <w:rFonts w:ascii="Times New Roman" w:eastAsia="Times New Roman" w:hAnsi="Times New Roman" w:cs="Times New Roman"/>
          <w:b/>
          <w:bCs/>
          <w:snapToGrid w:val="0"/>
          <w:lang w:val="lt-LT" w:eastAsia="x-none"/>
        </w:rPr>
        <w:tab/>
        <w:t>Galimas šalutinis poveikis</w:t>
      </w:r>
    </w:p>
    <w:p w14:paraId="77A739C9"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6560C77B" w14:textId="77777777" w:rsidR="00C75DA5" w:rsidRPr="00334CC0" w:rsidRDefault="00C75DA5" w:rsidP="00C75DA5">
      <w:pPr>
        <w:numPr>
          <w:ilvl w:val="12"/>
          <w:numId w:val="0"/>
        </w:numPr>
        <w:spacing w:after="0" w:line="240" w:lineRule="auto"/>
        <w:ind w:right="-29"/>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Šis vaistas, kaip ir visi kiti, gali sukelti šalutinį poveikį, nors jis pasireiškia ne visiems žmonėms.</w:t>
      </w:r>
    </w:p>
    <w:p w14:paraId="4CD1B670" w14:textId="77777777" w:rsidR="00C75DA5" w:rsidRPr="00334CC0" w:rsidRDefault="00C75DA5" w:rsidP="00C75DA5">
      <w:pPr>
        <w:numPr>
          <w:ilvl w:val="12"/>
          <w:numId w:val="0"/>
        </w:numPr>
        <w:spacing w:after="0" w:line="240" w:lineRule="auto"/>
        <w:ind w:right="-29"/>
        <w:rPr>
          <w:rFonts w:ascii="Times New Roman" w:eastAsia="Times New Roman" w:hAnsi="Times New Roman" w:cs="Times New Roman"/>
          <w:bCs/>
          <w:i/>
          <w:iCs/>
          <w:snapToGrid w:val="0"/>
          <w:lang w:val="lt-LT"/>
        </w:rPr>
      </w:pPr>
    </w:p>
    <w:p w14:paraId="2450D116" w14:textId="04599655" w:rsidR="00C75DA5" w:rsidRPr="00334CC0" w:rsidRDefault="00196C02" w:rsidP="00C75DA5">
      <w:pPr>
        <w:numPr>
          <w:ilvl w:val="12"/>
          <w:numId w:val="0"/>
        </w:numPr>
        <w:spacing w:after="0" w:line="240" w:lineRule="auto"/>
        <w:ind w:right="-29"/>
        <w:rPr>
          <w:rFonts w:ascii="Times New Roman" w:eastAsia="Times New Roman" w:hAnsi="Times New Roman" w:cs="Times New Roman"/>
          <w:snapToGrid w:val="0"/>
          <w:u w:val="single"/>
          <w:lang w:val="lt-LT"/>
        </w:rPr>
      </w:pPr>
      <w:bookmarkStart w:id="5" w:name="_Hlk161218353"/>
      <w:bookmarkStart w:id="6" w:name="_Hlk161152054"/>
      <w:r w:rsidRPr="00196C02">
        <w:rPr>
          <w:rFonts w:ascii="Times New Roman" w:eastAsia="Times New Roman" w:hAnsi="Times New Roman" w:cs="Times New Roman"/>
          <w:b/>
          <w:bCs/>
          <w:snapToGrid w:val="0"/>
          <w:lang w:val="lt-LT"/>
        </w:rPr>
        <w:t>Dažni šalutinio poveikio reiškiniai (gali pasireikšti rečiau kaip 1 iš 10 asmenų)</w:t>
      </w:r>
      <w:bookmarkEnd w:id="5"/>
      <w:r>
        <w:rPr>
          <w:rFonts w:ascii="Times New Roman" w:eastAsia="Times New Roman" w:hAnsi="Times New Roman" w:cs="Times New Roman"/>
          <w:b/>
          <w:bCs/>
          <w:snapToGrid w:val="0"/>
          <w:lang w:val="lt-LT"/>
        </w:rPr>
        <w:t>:</w:t>
      </w:r>
    </w:p>
    <w:p w14:paraId="4B721022" w14:textId="7BE8F026" w:rsidR="00C75DA5" w:rsidRPr="00334CC0" w:rsidRDefault="00C75DA5" w:rsidP="00C75DA5">
      <w:pPr>
        <w:numPr>
          <w:ilvl w:val="0"/>
          <w:numId w:val="8"/>
        </w:numPr>
        <w:tabs>
          <w:tab w:val="left" w:pos="567"/>
        </w:tabs>
        <w:spacing w:after="0" w:line="240" w:lineRule="auto"/>
        <w:ind w:right="-29"/>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Išmatų suskystėjimas ar viduriavimas</w:t>
      </w:r>
    </w:p>
    <w:p w14:paraId="71E1CBB4" w14:textId="77777777" w:rsidR="00C75DA5" w:rsidRPr="00334CC0" w:rsidRDefault="00C75DA5" w:rsidP="00C75DA5">
      <w:pPr>
        <w:numPr>
          <w:ilvl w:val="12"/>
          <w:numId w:val="0"/>
        </w:numPr>
        <w:spacing w:after="0" w:line="240" w:lineRule="auto"/>
        <w:ind w:right="-29"/>
        <w:rPr>
          <w:rFonts w:ascii="Times New Roman" w:eastAsia="Times New Roman" w:hAnsi="Times New Roman" w:cs="Times New Roman"/>
          <w:snapToGrid w:val="0"/>
          <w:lang w:val="lt-LT"/>
        </w:rPr>
      </w:pPr>
    </w:p>
    <w:p w14:paraId="7E50B30B" w14:textId="6BB74454" w:rsidR="00C75DA5" w:rsidRPr="0084268D" w:rsidRDefault="00196C02" w:rsidP="00C75DA5">
      <w:pPr>
        <w:numPr>
          <w:ilvl w:val="12"/>
          <w:numId w:val="0"/>
        </w:numPr>
        <w:spacing w:after="0" w:line="240" w:lineRule="auto"/>
        <w:ind w:right="-29"/>
        <w:rPr>
          <w:rFonts w:ascii="Times New Roman" w:eastAsia="Times New Roman" w:hAnsi="Times New Roman" w:cs="Times New Roman"/>
          <w:snapToGrid w:val="0"/>
          <w:lang w:val="lt-LT"/>
        </w:rPr>
      </w:pPr>
      <w:r w:rsidRPr="00196C02">
        <w:rPr>
          <w:rFonts w:ascii="Times New Roman" w:eastAsia="Times New Roman" w:hAnsi="Times New Roman" w:cs="Times New Roman"/>
          <w:b/>
          <w:bCs/>
          <w:snapToGrid w:val="0"/>
          <w:lang w:val="lt-LT"/>
        </w:rPr>
        <w:t>Labai reti šalutinio poveikio reiškiniai (gali pasireikšti rečiau kaip 1 iš 10</w:t>
      </w:r>
      <w:r>
        <w:rPr>
          <w:rFonts w:ascii="Times New Roman" w:eastAsia="Times New Roman" w:hAnsi="Times New Roman" w:cs="Times New Roman"/>
          <w:b/>
          <w:bCs/>
          <w:snapToGrid w:val="0"/>
          <w:lang w:val="lt-LT"/>
        </w:rPr>
        <w:t xml:space="preserve"> </w:t>
      </w:r>
      <w:r w:rsidRPr="00196C02">
        <w:rPr>
          <w:rFonts w:ascii="Times New Roman" w:eastAsia="Times New Roman" w:hAnsi="Times New Roman" w:cs="Times New Roman"/>
          <w:b/>
          <w:bCs/>
          <w:snapToGrid w:val="0"/>
          <w:lang w:val="lt-LT"/>
        </w:rPr>
        <w:t>000 asmenų</w:t>
      </w:r>
      <w:r>
        <w:rPr>
          <w:rFonts w:ascii="Times New Roman" w:eastAsia="Times New Roman" w:hAnsi="Times New Roman" w:cs="Times New Roman"/>
          <w:b/>
          <w:snapToGrid w:val="0"/>
          <w:lang w:val="lt-LT"/>
        </w:rPr>
        <w:t>):</w:t>
      </w:r>
    </w:p>
    <w:p w14:paraId="78F1BA88" w14:textId="22C34C17" w:rsidR="00C75DA5" w:rsidRPr="00334CC0" w:rsidRDefault="00C75DA5" w:rsidP="00C75DA5">
      <w:pPr>
        <w:numPr>
          <w:ilvl w:val="12"/>
          <w:numId w:val="0"/>
        </w:numPr>
        <w:tabs>
          <w:tab w:val="left" w:pos="426"/>
        </w:tabs>
        <w:spacing w:after="0" w:line="240" w:lineRule="auto"/>
        <w:ind w:right="-29"/>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Gydant pirmin</w:t>
      </w:r>
      <w:r w:rsidR="00463AD3" w:rsidRPr="00334CC0">
        <w:rPr>
          <w:rFonts w:ascii="Times New Roman" w:eastAsia="Times New Roman" w:hAnsi="Times New Roman" w:cs="Times New Roman"/>
          <w:snapToGrid w:val="0"/>
          <w:lang w:val="lt-LT"/>
        </w:rPr>
        <w:t>į</w:t>
      </w:r>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bilijin</w:t>
      </w:r>
      <w:r w:rsidR="00463AD3" w:rsidRPr="00334CC0">
        <w:rPr>
          <w:rFonts w:ascii="Times New Roman" w:eastAsia="Times New Roman" w:hAnsi="Times New Roman" w:cs="Times New Roman"/>
          <w:snapToGrid w:val="0"/>
          <w:lang w:val="lt-LT"/>
        </w:rPr>
        <w:t>į</w:t>
      </w:r>
      <w:proofErr w:type="spellEnd"/>
      <w:r w:rsidRPr="00334CC0">
        <w:rPr>
          <w:rFonts w:ascii="Times New Roman" w:eastAsia="Times New Roman" w:hAnsi="Times New Roman" w:cs="Times New Roman"/>
          <w:snapToGrid w:val="0"/>
          <w:lang w:val="lt-LT"/>
        </w:rPr>
        <w:t xml:space="preserve"> </w:t>
      </w:r>
      <w:proofErr w:type="spellStart"/>
      <w:r w:rsidR="00463AD3" w:rsidRPr="00334CC0">
        <w:rPr>
          <w:rFonts w:ascii="Times New Roman" w:eastAsia="Times New Roman" w:hAnsi="Times New Roman" w:cs="Times New Roman"/>
          <w:snapToGrid w:val="0"/>
          <w:lang w:val="lt-LT"/>
        </w:rPr>
        <w:t>cholangitą</w:t>
      </w:r>
      <w:proofErr w:type="spellEnd"/>
      <w:r w:rsidR="00463AD3"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 xml:space="preserve"> stipr</w:t>
      </w:r>
      <w:r w:rsidR="00463AD3" w:rsidRPr="00334CC0">
        <w:rPr>
          <w:rFonts w:ascii="Times New Roman" w:eastAsia="Times New Roman" w:hAnsi="Times New Roman" w:cs="Times New Roman"/>
          <w:snapToGrid w:val="0"/>
          <w:lang w:val="lt-LT"/>
        </w:rPr>
        <w:t>us</w:t>
      </w:r>
      <w:r w:rsidRPr="00334CC0">
        <w:rPr>
          <w:rFonts w:ascii="Times New Roman" w:eastAsia="Times New Roman" w:hAnsi="Times New Roman" w:cs="Times New Roman"/>
          <w:snapToGrid w:val="0"/>
          <w:lang w:val="lt-LT"/>
        </w:rPr>
        <w:t xml:space="preserve"> viršutin</w:t>
      </w:r>
      <w:r w:rsidR="00463AD3" w:rsidRPr="00334CC0">
        <w:rPr>
          <w:rFonts w:ascii="Times New Roman" w:eastAsia="Times New Roman" w:hAnsi="Times New Roman" w:cs="Times New Roman"/>
          <w:snapToGrid w:val="0"/>
          <w:lang w:val="lt-LT"/>
        </w:rPr>
        <w:t>ės</w:t>
      </w:r>
      <w:r w:rsidRPr="00334CC0">
        <w:rPr>
          <w:rFonts w:ascii="Times New Roman" w:eastAsia="Times New Roman" w:hAnsi="Times New Roman" w:cs="Times New Roman"/>
          <w:snapToGrid w:val="0"/>
          <w:lang w:val="lt-LT"/>
        </w:rPr>
        <w:t xml:space="preserve"> dešini</w:t>
      </w:r>
      <w:r w:rsidR="00463AD3" w:rsidRPr="00334CC0">
        <w:rPr>
          <w:rFonts w:ascii="Times New Roman" w:eastAsia="Times New Roman" w:hAnsi="Times New Roman" w:cs="Times New Roman"/>
          <w:snapToGrid w:val="0"/>
          <w:lang w:val="lt-LT"/>
        </w:rPr>
        <w:t>osios</w:t>
      </w:r>
      <w:r w:rsidRPr="00334CC0">
        <w:rPr>
          <w:rFonts w:ascii="Times New Roman" w:eastAsia="Times New Roman" w:hAnsi="Times New Roman" w:cs="Times New Roman"/>
          <w:snapToGrid w:val="0"/>
          <w:lang w:val="lt-LT"/>
        </w:rPr>
        <w:t xml:space="preserve"> pilvo dal</w:t>
      </w:r>
      <w:r w:rsidR="00463AD3" w:rsidRPr="00334CC0">
        <w:rPr>
          <w:rFonts w:ascii="Times New Roman" w:eastAsia="Times New Roman" w:hAnsi="Times New Roman" w:cs="Times New Roman"/>
          <w:snapToGrid w:val="0"/>
          <w:lang w:val="lt-LT"/>
        </w:rPr>
        <w:t>ies skausmas</w:t>
      </w:r>
      <w:r w:rsidRPr="00334CC0">
        <w:rPr>
          <w:rFonts w:ascii="Times New Roman" w:eastAsia="Times New Roman" w:hAnsi="Times New Roman" w:cs="Times New Roman"/>
          <w:snapToGrid w:val="0"/>
          <w:lang w:val="lt-LT"/>
        </w:rPr>
        <w:t xml:space="preserve">, </w:t>
      </w:r>
      <w:r w:rsidR="00463AD3" w:rsidRPr="00334CC0">
        <w:rPr>
          <w:rFonts w:ascii="Times New Roman" w:eastAsia="Times New Roman" w:hAnsi="Times New Roman" w:cs="Times New Roman"/>
          <w:snapToGrid w:val="0"/>
          <w:lang w:val="lt-LT"/>
        </w:rPr>
        <w:t>s</w:t>
      </w:r>
      <w:r w:rsidR="00064432">
        <w:rPr>
          <w:rFonts w:ascii="Times New Roman" w:eastAsia="Times New Roman" w:hAnsi="Times New Roman" w:cs="Times New Roman"/>
          <w:snapToGrid w:val="0"/>
          <w:lang w:val="lt-LT"/>
        </w:rPr>
        <w:t>unkus</w:t>
      </w:r>
      <w:r w:rsidRPr="00334CC0">
        <w:rPr>
          <w:rFonts w:ascii="Times New Roman" w:eastAsia="Times New Roman" w:hAnsi="Times New Roman" w:cs="Times New Roman"/>
          <w:snapToGrid w:val="0"/>
          <w:lang w:val="lt-LT"/>
        </w:rPr>
        <w:t xml:space="preserve"> kepenų cirozės eig</w:t>
      </w:r>
      <w:r w:rsidR="00463AD3" w:rsidRPr="00334CC0">
        <w:rPr>
          <w:rFonts w:ascii="Times New Roman" w:eastAsia="Times New Roman" w:hAnsi="Times New Roman" w:cs="Times New Roman"/>
          <w:snapToGrid w:val="0"/>
          <w:lang w:val="lt-LT"/>
        </w:rPr>
        <w:t>os pablogėjimas</w:t>
      </w:r>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dekompensacija</w:t>
      </w:r>
      <w:proofErr w:type="spellEnd"/>
      <w:r w:rsidRPr="00334CC0">
        <w:rPr>
          <w:rFonts w:ascii="Times New Roman" w:eastAsia="Times New Roman" w:hAnsi="Times New Roman" w:cs="Times New Roman"/>
          <w:snapToGrid w:val="0"/>
          <w:lang w:val="lt-LT"/>
        </w:rPr>
        <w:t>), kuri</w:t>
      </w:r>
      <w:r w:rsidR="00463AD3" w:rsidRPr="00334CC0">
        <w:rPr>
          <w:rFonts w:ascii="Times New Roman" w:eastAsia="Times New Roman" w:hAnsi="Times New Roman" w:cs="Times New Roman"/>
          <w:snapToGrid w:val="0"/>
          <w:lang w:val="lt-LT"/>
        </w:rPr>
        <w:t>s</w:t>
      </w:r>
      <w:r w:rsidRPr="00334CC0">
        <w:rPr>
          <w:rFonts w:ascii="Times New Roman" w:eastAsia="Times New Roman" w:hAnsi="Times New Roman" w:cs="Times New Roman"/>
          <w:snapToGrid w:val="0"/>
          <w:lang w:val="lt-LT"/>
        </w:rPr>
        <w:t xml:space="preserve"> iš dalies buvo grįžtama</w:t>
      </w:r>
      <w:r w:rsidR="00463AD3" w:rsidRPr="00334CC0">
        <w:rPr>
          <w:rFonts w:ascii="Times New Roman" w:eastAsia="Times New Roman" w:hAnsi="Times New Roman" w:cs="Times New Roman"/>
          <w:snapToGrid w:val="0"/>
          <w:lang w:val="lt-LT"/>
        </w:rPr>
        <w:t>s</w:t>
      </w:r>
      <w:r w:rsidRPr="00334CC0">
        <w:rPr>
          <w:rFonts w:ascii="Times New Roman" w:eastAsia="Times New Roman" w:hAnsi="Times New Roman" w:cs="Times New Roman"/>
          <w:snapToGrid w:val="0"/>
          <w:lang w:val="lt-LT"/>
        </w:rPr>
        <w:t xml:space="preserve"> nutraukus gydymą</w:t>
      </w:r>
    </w:p>
    <w:p w14:paraId="6C8DF840" w14:textId="394ADB62" w:rsidR="00C75DA5" w:rsidRPr="00334CC0" w:rsidRDefault="00C75DA5" w:rsidP="00C75DA5">
      <w:pPr>
        <w:numPr>
          <w:ilvl w:val="0"/>
          <w:numId w:val="8"/>
        </w:numPr>
        <w:tabs>
          <w:tab w:val="left" w:pos="0"/>
          <w:tab w:val="left" w:pos="567"/>
        </w:tabs>
        <w:spacing w:after="0" w:line="240" w:lineRule="auto"/>
        <w:ind w:left="426" w:right="-29" w:hanging="426"/>
        <w:contextualSpacing/>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Tulžies pūslės akmenų sukalkėjimas</w:t>
      </w:r>
    </w:p>
    <w:p w14:paraId="1D79B167" w14:textId="07CF0DF4" w:rsidR="00C75DA5" w:rsidRPr="00334CC0" w:rsidRDefault="00C75DA5" w:rsidP="00C75DA5">
      <w:pPr>
        <w:numPr>
          <w:ilvl w:val="12"/>
          <w:numId w:val="0"/>
        </w:numPr>
        <w:tabs>
          <w:tab w:val="left" w:pos="0"/>
          <w:tab w:val="left" w:pos="426"/>
        </w:tabs>
        <w:spacing w:after="0" w:line="240" w:lineRule="auto"/>
        <w:ind w:left="426" w:right="-29" w:hanging="426"/>
        <w:contextualSpacing/>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Dilgėlinė (</w:t>
      </w:r>
      <w:proofErr w:type="spellStart"/>
      <w:r w:rsidRPr="00334CC0">
        <w:rPr>
          <w:rFonts w:ascii="Times New Roman" w:eastAsia="Times New Roman" w:hAnsi="Times New Roman" w:cs="Times New Roman"/>
          <w:snapToGrid w:val="0"/>
          <w:lang w:val="lt-LT"/>
        </w:rPr>
        <w:t>urtikarija</w:t>
      </w:r>
      <w:proofErr w:type="spellEnd"/>
      <w:r w:rsidRPr="00334CC0">
        <w:rPr>
          <w:rFonts w:ascii="Times New Roman" w:eastAsia="Times New Roman" w:hAnsi="Times New Roman" w:cs="Times New Roman"/>
          <w:snapToGrid w:val="0"/>
          <w:lang w:val="lt-LT"/>
        </w:rPr>
        <w:t>)</w:t>
      </w:r>
    </w:p>
    <w:p w14:paraId="60978386" w14:textId="75E02C41" w:rsidR="00C75DA5" w:rsidRPr="00334CC0" w:rsidRDefault="00C75DA5" w:rsidP="00C75DA5">
      <w:pPr>
        <w:numPr>
          <w:ilvl w:val="12"/>
          <w:numId w:val="0"/>
        </w:numPr>
        <w:spacing w:after="0" w:line="240" w:lineRule="auto"/>
        <w:ind w:right="-29"/>
        <w:rPr>
          <w:rFonts w:ascii="Times New Roman" w:eastAsia="Times New Roman" w:hAnsi="Times New Roman" w:cs="Times New Roman"/>
          <w:snapToGrid w:val="0"/>
          <w:lang w:val="lt-LT"/>
        </w:rPr>
      </w:pPr>
      <w:bookmarkStart w:id="7" w:name="_Hlk161153842"/>
    </w:p>
    <w:p w14:paraId="5B42982B" w14:textId="6BB8216B" w:rsidR="00196C02" w:rsidRPr="00334CC0" w:rsidRDefault="00196C02" w:rsidP="00C75DA5">
      <w:pPr>
        <w:numPr>
          <w:ilvl w:val="12"/>
          <w:numId w:val="0"/>
        </w:numPr>
        <w:spacing w:after="0" w:line="240" w:lineRule="auto"/>
        <w:ind w:right="-29"/>
        <w:rPr>
          <w:rFonts w:ascii="Times New Roman" w:eastAsia="Times New Roman" w:hAnsi="Times New Roman" w:cs="Times New Roman"/>
          <w:snapToGrid w:val="0"/>
          <w:lang w:val="lt-LT"/>
        </w:rPr>
      </w:pPr>
      <w:r>
        <w:rPr>
          <w:rFonts w:ascii="Times New Roman" w:eastAsia="Times New Roman" w:hAnsi="Times New Roman" w:cs="Times New Roman"/>
          <w:b/>
          <w:bCs/>
          <w:snapToGrid w:val="0"/>
          <w:lang w:val="lt-LT"/>
        </w:rPr>
        <w:t>D</w:t>
      </w:r>
      <w:r w:rsidRPr="00196C02">
        <w:rPr>
          <w:rFonts w:ascii="Times New Roman" w:eastAsia="Times New Roman" w:hAnsi="Times New Roman" w:cs="Times New Roman"/>
          <w:b/>
          <w:bCs/>
          <w:snapToGrid w:val="0"/>
          <w:lang w:val="lt-LT"/>
        </w:rPr>
        <w:t xml:space="preserve">ažnis nežinomas (negali būti apskaičiuotas pagal turimus duomenis): </w:t>
      </w:r>
    </w:p>
    <w:p w14:paraId="64AC3F7B" w14:textId="2DD86BAF" w:rsidR="00463AD3" w:rsidRPr="00334CC0" w:rsidRDefault="00463AD3" w:rsidP="00463AD3">
      <w:pPr>
        <w:numPr>
          <w:ilvl w:val="12"/>
          <w:numId w:val="0"/>
        </w:numPr>
        <w:tabs>
          <w:tab w:val="left" w:pos="0"/>
          <w:tab w:val="left" w:pos="426"/>
        </w:tabs>
        <w:spacing w:after="0" w:line="240" w:lineRule="auto"/>
        <w:ind w:left="426" w:right="-29" w:hanging="426"/>
        <w:contextualSpacing/>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Niežėjimas</w:t>
      </w:r>
    </w:p>
    <w:p w14:paraId="62A7DFAE" w14:textId="39DFDA6B" w:rsidR="00463AD3" w:rsidRPr="00334CC0" w:rsidRDefault="00463AD3" w:rsidP="0084268D">
      <w:pPr>
        <w:numPr>
          <w:ilvl w:val="12"/>
          <w:numId w:val="0"/>
        </w:numPr>
        <w:tabs>
          <w:tab w:val="left" w:pos="0"/>
          <w:tab w:val="left" w:pos="426"/>
        </w:tabs>
        <w:spacing w:after="0" w:line="240" w:lineRule="auto"/>
        <w:ind w:left="426" w:right="-29" w:hanging="426"/>
        <w:contextualSpacing/>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Pykinimas, vėmimas</w:t>
      </w:r>
    </w:p>
    <w:bookmarkEnd w:id="6"/>
    <w:bookmarkEnd w:id="7"/>
    <w:p w14:paraId="391AAB6A" w14:textId="77777777" w:rsidR="00463AD3" w:rsidRPr="00334CC0" w:rsidRDefault="00463AD3" w:rsidP="00C75DA5">
      <w:pPr>
        <w:numPr>
          <w:ilvl w:val="12"/>
          <w:numId w:val="0"/>
        </w:numPr>
        <w:spacing w:after="0" w:line="240" w:lineRule="auto"/>
        <w:ind w:right="-29"/>
        <w:rPr>
          <w:rFonts w:ascii="Times New Roman" w:eastAsia="Times New Roman" w:hAnsi="Times New Roman" w:cs="Times New Roman"/>
          <w:snapToGrid w:val="0"/>
          <w:lang w:val="lt-LT"/>
        </w:rPr>
      </w:pPr>
    </w:p>
    <w:p w14:paraId="2F9D93FB" w14:textId="77777777" w:rsidR="00C75DA5" w:rsidRPr="00334CC0" w:rsidRDefault="00C75DA5" w:rsidP="00C75DA5">
      <w:pPr>
        <w:tabs>
          <w:tab w:val="left" w:pos="567"/>
        </w:tabs>
        <w:spacing w:after="0" w:line="240" w:lineRule="auto"/>
        <w:rPr>
          <w:rFonts w:ascii="Times New Roman" w:eastAsia="Times New Roman" w:hAnsi="Times New Roman" w:cs="Times New Roman"/>
          <w:b/>
          <w:snapToGrid w:val="0"/>
          <w:lang w:val="lt-LT"/>
        </w:rPr>
      </w:pPr>
      <w:r w:rsidRPr="00334CC0">
        <w:rPr>
          <w:rFonts w:ascii="Times New Roman" w:eastAsia="Times New Roman" w:hAnsi="Times New Roman" w:cs="Times New Roman"/>
          <w:b/>
          <w:noProof/>
          <w:snapToGrid w:val="0"/>
          <w:lang w:val="lt-LT"/>
        </w:rPr>
        <w:t>Pranešimas apie šalutinį poveikį</w:t>
      </w:r>
    </w:p>
    <w:p w14:paraId="5E666832" w14:textId="66075562" w:rsidR="00C75DA5" w:rsidRPr="00334CC0" w:rsidRDefault="00DD3548" w:rsidP="00C75DA5">
      <w:pPr>
        <w:tabs>
          <w:tab w:val="left" w:pos="567"/>
        </w:tabs>
        <w:spacing w:after="0" w:line="260" w:lineRule="exact"/>
        <w:ind w:right="-449"/>
        <w:rPr>
          <w:rFonts w:ascii="Times New Roman" w:eastAsia="Times New Roman" w:hAnsi="Times New Roman" w:cs="Times New Roman"/>
          <w:noProof/>
          <w:snapToGrid w:val="0"/>
          <w:lang w:val="lt-LT"/>
        </w:rPr>
      </w:pPr>
      <w:r w:rsidRPr="00DD3548">
        <w:rPr>
          <w:rFonts w:ascii="Times New Roman" w:eastAsia="Times New Roman" w:hAnsi="Times New Roman" w:cs="Times New Roman"/>
          <w:noProof/>
          <w:snapToGrid w:val="0"/>
          <w:lang w:val="en-GB"/>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4268D" w:rsidRPr="0084268D">
        <w:rPr>
          <w:rFonts w:ascii="Times New Roman" w:hAnsi="Times New Roman" w:cs="Times New Roman"/>
          <w:color w:val="0000EE"/>
          <w:u w:val="single"/>
          <w:lang w:eastAsia="lt-LT"/>
        </w:rPr>
        <w:t>https://vvkt.lrv.lt/lt</w:t>
      </w:r>
      <w:r w:rsidR="0084268D" w:rsidRPr="00DD3548">
        <w:rPr>
          <w:rFonts w:ascii="Times New Roman" w:eastAsia="Times New Roman" w:hAnsi="Times New Roman" w:cs="Times New Roman"/>
          <w:noProof/>
          <w:snapToGrid w:val="0"/>
          <w:lang w:val="lt-LT"/>
        </w:rPr>
        <w:t xml:space="preserve"> </w:t>
      </w:r>
      <w:r w:rsidRPr="00DD3548">
        <w:rPr>
          <w:rFonts w:ascii="Times New Roman" w:eastAsia="Times New Roman" w:hAnsi="Times New Roman" w:cs="Times New Roman"/>
          <w:noProof/>
          <w:snapToGrid w:val="0"/>
          <w:lang w:val="en-GB"/>
        </w:rPr>
        <w:t>nurodytais būdais.</w:t>
      </w:r>
    </w:p>
    <w:p w14:paraId="19B83656" w14:textId="77777777" w:rsidR="00C75DA5" w:rsidRPr="00334CC0" w:rsidRDefault="00C75DA5" w:rsidP="00C75DA5">
      <w:pPr>
        <w:tabs>
          <w:tab w:val="left" w:pos="567"/>
        </w:tabs>
        <w:spacing w:after="0" w:line="260" w:lineRule="exact"/>
        <w:ind w:right="-449"/>
        <w:rPr>
          <w:rFonts w:ascii="Times New Roman" w:eastAsia="Times New Roman" w:hAnsi="Times New Roman" w:cs="Times New Roman"/>
          <w:noProof/>
          <w:snapToGrid w:val="0"/>
          <w:lang w:val="lt-LT"/>
        </w:rPr>
      </w:pPr>
    </w:p>
    <w:p w14:paraId="4B09317F"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5.</w:t>
      </w:r>
      <w:r w:rsidRPr="00334CC0">
        <w:rPr>
          <w:rFonts w:ascii="Times New Roman" w:eastAsia="Times New Roman" w:hAnsi="Times New Roman" w:cs="Times New Roman"/>
          <w:b/>
          <w:bCs/>
          <w:snapToGrid w:val="0"/>
          <w:lang w:val="lt-LT" w:eastAsia="x-none"/>
        </w:rPr>
        <w:tab/>
        <w:t xml:space="preserve">Kaip laikyti </w:t>
      </w:r>
      <w:proofErr w:type="spellStart"/>
      <w:r w:rsidRPr="00334CC0">
        <w:rPr>
          <w:rFonts w:ascii="Times New Roman" w:eastAsia="Times New Roman" w:hAnsi="Times New Roman" w:cs="Times New Roman"/>
          <w:b/>
          <w:bCs/>
          <w:snapToGrid w:val="0"/>
          <w:lang w:val="lt-LT" w:eastAsia="x-none"/>
        </w:rPr>
        <w:t>Ursofalk</w:t>
      </w:r>
      <w:proofErr w:type="spellEnd"/>
    </w:p>
    <w:p w14:paraId="3ABCAE14"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736F000B"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Šį vaistą laikykite vaikams nepastebimoje ir nepasiekiamoje vietoje.</w:t>
      </w:r>
    </w:p>
    <w:p w14:paraId="04618A7B"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2D0A3420"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Šiam vaistui specialių laikymo sąlygų nereikia.</w:t>
      </w:r>
    </w:p>
    <w:p w14:paraId="7B7E863D"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3FF0D177"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Ant dėžutės po „Tinka iki“ ir lizdinės plokštelės po „EXP“ nurodytam tinkamumo laikui pasibaigus, šio vaisto vartoti negalima.</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Vaistas tinkamas vartoti iki paskutinės nurodyto mėnesio dienos.</w:t>
      </w:r>
    </w:p>
    <w:p w14:paraId="14A08D16"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Vaistų negalima išmesti į kanalizaciją arba su buitinėmis atliekomis.</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Kaip išmesti nereikalingus vaistus, klauskite vaistininko.</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Šios priemonės padės apsaugoti aplinką.</w:t>
      </w:r>
    </w:p>
    <w:p w14:paraId="6E514A13"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3F93A6E0"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noProof/>
          <w:snapToGrid w:val="0"/>
          <w:lang w:val="lt-LT"/>
        </w:rPr>
      </w:pPr>
    </w:p>
    <w:p w14:paraId="1E75AF7A" w14:textId="77777777" w:rsidR="00C75DA5" w:rsidRPr="00334CC0" w:rsidRDefault="00C75DA5" w:rsidP="00C75DA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6.</w:t>
      </w:r>
      <w:r w:rsidRPr="00334CC0">
        <w:rPr>
          <w:rFonts w:ascii="Times New Roman" w:eastAsia="Times New Roman" w:hAnsi="Times New Roman" w:cs="Times New Roman"/>
          <w:bCs/>
          <w:snapToGrid w:val="0"/>
          <w:lang w:val="lt-LT" w:eastAsia="x-none"/>
        </w:rPr>
        <w:tab/>
      </w:r>
      <w:r w:rsidRPr="00334CC0">
        <w:rPr>
          <w:rFonts w:ascii="Times New Roman" w:eastAsia="Times New Roman" w:hAnsi="Times New Roman" w:cs="Times New Roman"/>
          <w:b/>
          <w:bCs/>
          <w:snapToGrid w:val="0"/>
          <w:lang w:val="lt-LT" w:eastAsia="x-none"/>
        </w:rPr>
        <w:t>Pakuotės turinys ir kita informacija</w:t>
      </w:r>
    </w:p>
    <w:p w14:paraId="23D99577" w14:textId="77777777" w:rsidR="00C75DA5" w:rsidRPr="00334CC0" w:rsidRDefault="00C75DA5" w:rsidP="00C75DA5">
      <w:pPr>
        <w:numPr>
          <w:ilvl w:val="12"/>
          <w:numId w:val="0"/>
        </w:numPr>
        <w:spacing w:after="0" w:line="240" w:lineRule="auto"/>
        <w:rPr>
          <w:rFonts w:ascii="Times New Roman" w:eastAsia="Times New Roman" w:hAnsi="Times New Roman" w:cs="Times New Roman"/>
          <w:snapToGrid w:val="0"/>
          <w:lang w:val="lt-LT"/>
        </w:rPr>
      </w:pPr>
    </w:p>
    <w:p w14:paraId="6D47CE45"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roofErr w:type="spellStart"/>
      <w:r w:rsidRPr="00334CC0">
        <w:rPr>
          <w:rFonts w:ascii="Times New Roman" w:eastAsia="Times New Roman" w:hAnsi="Times New Roman" w:cs="Times New Roman"/>
          <w:b/>
          <w:bCs/>
          <w:snapToGrid w:val="0"/>
          <w:lang w:val="lt-LT" w:eastAsia="x-none"/>
        </w:rPr>
        <w:lastRenderedPageBreak/>
        <w:t>Ursofalk</w:t>
      </w:r>
      <w:proofErr w:type="spellEnd"/>
      <w:r w:rsidRPr="00334CC0">
        <w:rPr>
          <w:rFonts w:ascii="Times New Roman" w:eastAsia="Times New Roman" w:hAnsi="Times New Roman" w:cs="Times New Roman"/>
          <w:b/>
          <w:bCs/>
          <w:snapToGrid w:val="0"/>
          <w:lang w:val="lt-LT" w:eastAsia="x-none"/>
        </w:rPr>
        <w:t xml:space="preserve"> sudėtis </w:t>
      </w:r>
    </w:p>
    <w:p w14:paraId="76C11750" w14:textId="77777777" w:rsidR="00C75DA5" w:rsidRPr="00334CC0" w:rsidRDefault="00C75DA5" w:rsidP="00C75DA5">
      <w:pPr>
        <w:numPr>
          <w:ilvl w:val="0"/>
          <w:numId w:val="12"/>
        </w:numPr>
        <w:tabs>
          <w:tab w:val="left" w:pos="567"/>
        </w:tabs>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Veiklioji medžiaga yra ursodeoksicholio rūgštis. Jos vienoje kapsulėje yra 250 mg.</w:t>
      </w:r>
    </w:p>
    <w:p w14:paraId="68A847C7" w14:textId="77777777" w:rsidR="00C75DA5" w:rsidRPr="00334CC0" w:rsidRDefault="00C75DA5" w:rsidP="00C75DA5">
      <w:pPr>
        <w:numPr>
          <w:ilvl w:val="0"/>
          <w:numId w:val="12"/>
        </w:numPr>
        <w:tabs>
          <w:tab w:val="left" w:pos="567"/>
        </w:tabs>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Pagalbinės medžiagos.</w:t>
      </w:r>
      <w:r w:rsidRPr="0084268D">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 xml:space="preserve">Kapsulės turinys: bevandenis koloidinis silicio dioksidas, magnio stearatas, kukurūzų krakmolas. Kapsulės korpusas: želatina, natrio laurilsulfatas, titano dioksidas (E171), </w:t>
      </w:r>
    </w:p>
    <w:p w14:paraId="1AD696E7"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
    <w:p w14:paraId="3567EE31" w14:textId="77777777" w:rsidR="00C75DA5" w:rsidRPr="00334CC0" w:rsidRDefault="00C75DA5"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išvaizda ir kiekis pakuotėje</w:t>
      </w:r>
    </w:p>
    <w:p w14:paraId="6F299235"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kietosios kapsulės</w:t>
      </w:r>
      <w:r w:rsidRPr="00334CC0">
        <w:rPr>
          <w:rFonts w:ascii="Times New Roman" w:eastAsia="Times New Roman" w:hAnsi="Times New Roman" w:cs="Times New Roman"/>
          <w:snapToGrid w:val="0"/>
          <w:lang w:val="lt-LT"/>
        </w:rPr>
        <w:t xml:space="preserve">  yra baltos, matinės,</w:t>
      </w:r>
      <w:r w:rsidRPr="00334CC0">
        <w:rPr>
          <w:rFonts w:ascii="Times New Roman" w:eastAsia="Times New Roman" w:hAnsi="Times New Roman" w:cs="Times New Roman"/>
          <w:noProof/>
          <w:snapToGrid w:val="0"/>
          <w:lang w:val="lt-LT"/>
        </w:rPr>
        <w:t xml:space="preserve"> želatininės, kuriose yra suslėgtų baltų miltelių ar granulių</w:t>
      </w:r>
      <w:r w:rsidRPr="00334CC0">
        <w:rPr>
          <w:rFonts w:ascii="Times New Roman" w:eastAsia="Times New Roman" w:hAnsi="Times New Roman" w:cs="Times New Roman"/>
          <w:snapToGrid w:val="0"/>
          <w:lang w:val="lt-LT"/>
        </w:rPr>
        <w:t>.</w:t>
      </w:r>
    </w:p>
    <w:p w14:paraId="28DAF53D"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kapsulės tiekiamos pakuotėmis, kurių kiekvienoje yra 50 kapsulių.</w:t>
      </w:r>
    </w:p>
    <w:p w14:paraId="72FEF3E8"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39E007D0" w14:textId="2A0C3E83" w:rsidR="00C75DA5" w:rsidRPr="00334CC0" w:rsidRDefault="00196C02" w:rsidP="00C75DA5">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Pr>
          <w:rFonts w:ascii="Times New Roman" w:eastAsia="Times New Roman" w:hAnsi="Times New Roman" w:cs="Times New Roman"/>
          <w:b/>
          <w:bCs/>
          <w:snapToGrid w:val="0"/>
          <w:lang w:val="lt-LT" w:eastAsia="x-none"/>
        </w:rPr>
        <w:t>Registruotojas</w:t>
      </w:r>
      <w:r w:rsidR="00C75DA5" w:rsidRPr="00334CC0">
        <w:rPr>
          <w:rFonts w:ascii="Times New Roman" w:eastAsia="Times New Roman" w:hAnsi="Times New Roman" w:cs="Times New Roman"/>
          <w:b/>
          <w:bCs/>
          <w:snapToGrid w:val="0"/>
          <w:lang w:val="lt-LT" w:eastAsia="x-none"/>
        </w:rPr>
        <w:t xml:space="preserve"> ir gamintojas</w:t>
      </w:r>
    </w:p>
    <w:p w14:paraId="62988C34"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snapToGrid w:val="0"/>
          <w:lang w:val="lt-LT"/>
        </w:rPr>
      </w:pPr>
    </w:p>
    <w:p w14:paraId="11479856" w14:textId="77777777"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Dr. Falk Pharma GmbH</w:t>
      </w:r>
      <w:r w:rsidRPr="00334CC0">
        <w:rPr>
          <w:rFonts w:ascii="Times New Roman" w:eastAsia="Times New Roman" w:hAnsi="Times New Roman" w:cs="Times New Roman"/>
          <w:noProof/>
          <w:snapToGrid w:val="0"/>
          <w:lang w:val="lt-LT"/>
        </w:rPr>
        <w:br/>
        <w:t>Leinenweberstr. 5</w:t>
      </w:r>
      <w:r w:rsidRPr="00334CC0">
        <w:rPr>
          <w:rFonts w:ascii="Times New Roman" w:eastAsia="Times New Roman" w:hAnsi="Times New Roman" w:cs="Times New Roman"/>
          <w:noProof/>
          <w:snapToGrid w:val="0"/>
          <w:lang w:val="lt-LT"/>
        </w:rPr>
        <w:br/>
        <w:t>79108 Freiburg</w:t>
      </w:r>
      <w:r w:rsidRPr="00334CC0">
        <w:rPr>
          <w:rFonts w:ascii="Times New Roman" w:eastAsia="Times New Roman" w:hAnsi="Times New Roman" w:cs="Times New Roman"/>
          <w:noProof/>
          <w:snapToGrid w:val="0"/>
          <w:lang w:val="lt-LT"/>
        </w:rPr>
        <w:br/>
        <w:t>Vokietija</w:t>
      </w:r>
    </w:p>
    <w:p w14:paraId="142BFA43" w14:textId="77777777"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Tel.: + 49 (0) 761 1514-0</w:t>
      </w:r>
    </w:p>
    <w:p w14:paraId="762C8720" w14:textId="77777777"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Fax: + 49 (0) 761 1514-321</w:t>
      </w:r>
    </w:p>
    <w:p w14:paraId="72784206" w14:textId="17B12915"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bCs/>
          <w:noProof/>
          <w:snapToGrid w:val="0"/>
          <w:lang w:val="lt-LT"/>
        </w:rPr>
      </w:pPr>
      <w:r w:rsidRPr="00334CC0">
        <w:rPr>
          <w:rFonts w:ascii="Times New Roman" w:eastAsia="Times New Roman" w:hAnsi="Times New Roman" w:cs="Times New Roman"/>
          <w:bCs/>
          <w:noProof/>
          <w:snapToGrid w:val="0"/>
          <w:lang w:val="lt-LT"/>
        </w:rPr>
        <w:t xml:space="preserve">e-mail: </w:t>
      </w:r>
      <w:hyperlink r:id="rId7" w:history="1">
        <w:r w:rsidRPr="00334CC0">
          <w:rPr>
            <w:rFonts w:ascii="Times New Roman" w:eastAsia="Times New Roman" w:hAnsi="Times New Roman" w:cs="Times New Roman"/>
            <w:bCs/>
            <w:noProof/>
            <w:snapToGrid w:val="0"/>
            <w:color w:val="0000FF"/>
            <w:u w:val="single"/>
            <w:lang w:val="lt-LT"/>
          </w:rPr>
          <w:t>zentrale@drfa</w:t>
        </w:r>
        <w:bookmarkStart w:id="8" w:name="_Hlt482762861"/>
        <w:r w:rsidRPr="00334CC0">
          <w:rPr>
            <w:rFonts w:ascii="Times New Roman" w:eastAsia="Times New Roman" w:hAnsi="Times New Roman" w:cs="Times New Roman"/>
            <w:bCs/>
            <w:noProof/>
            <w:snapToGrid w:val="0"/>
            <w:color w:val="0000FF"/>
            <w:u w:val="single"/>
            <w:lang w:val="lt-LT"/>
          </w:rPr>
          <w:t>l</w:t>
        </w:r>
        <w:bookmarkEnd w:id="8"/>
        <w:r w:rsidRPr="00334CC0">
          <w:rPr>
            <w:rFonts w:ascii="Times New Roman" w:eastAsia="Times New Roman" w:hAnsi="Times New Roman" w:cs="Times New Roman"/>
            <w:bCs/>
            <w:noProof/>
            <w:snapToGrid w:val="0"/>
            <w:color w:val="0000FF"/>
            <w:u w:val="single"/>
            <w:lang w:val="lt-LT"/>
          </w:rPr>
          <w:t>kpharma.de</w:t>
        </w:r>
      </w:hyperlink>
    </w:p>
    <w:p w14:paraId="0A89D778" w14:textId="77777777"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14:paraId="651BD0A9" w14:textId="0281D8EF"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Jeigu apie šį vaistą norite sužinoti daugiau, kreipkitės į vietinį </w:t>
      </w:r>
      <w:r w:rsidR="00196C02">
        <w:rPr>
          <w:rFonts w:ascii="Times New Roman" w:eastAsia="Times New Roman" w:hAnsi="Times New Roman" w:cs="Times New Roman"/>
          <w:noProof/>
          <w:snapToGrid w:val="0"/>
          <w:lang w:val="lt-LT"/>
        </w:rPr>
        <w:t>registruotojo</w:t>
      </w:r>
      <w:r w:rsidRPr="00334CC0">
        <w:rPr>
          <w:rFonts w:ascii="Times New Roman" w:eastAsia="Times New Roman" w:hAnsi="Times New Roman" w:cs="Times New Roman"/>
          <w:noProof/>
          <w:snapToGrid w:val="0"/>
          <w:lang w:val="lt-LT"/>
        </w:rPr>
        <w:t xml:space="preserve"> atstovą. </w:t>
      </w:r>
    </w:p>
    <w:p w14:paraId="7720DAD4" w14:textId="77777777"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14:paraId="4277E563" w14:textId="77777777"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UAB Morfėjus</w:t>
      </w:r>
    </w:p>
    <w:p w14:paraId="0CA7CFE0" w14:textId="1571BF6B"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Tel. +370 </w:t>
      </w:r>
      <w:r w:rsidR="00285FE2">
        <w:rPr>
          <w:rFonts w:ascii="Times New Roman" w:eastAsia="Times New Roman" w:hAnsi="Times New Roman" w:cs="Times New Roman"/>
          <w:noProof/>
          <w:snapToGrid w:val="0"/>
          <w:lang w:val="lt-LT"/>
        </w:rPr>
        <w:t xml:space="preserve">5 </w:t>
      </w:r>
      <w:r w:rsidRPr="00334CC0">
        <w:rPr>
          <w:rFonts w:ascii="Times New Roman" w:eastAsia="Times New Roman" w:hAnsi="Times New Roman" w:cs="Times New Roman"/>
          <w:noProof/>
          <w:snapToGrid w:val="0"/>
          <w:lang w:val="lt-LT"/>
        </w:rPr>
        <w:t>2796328</w:t>
      </w:r>
    </w:p>
    <w:p w14:paraId="1CDE6DBD" w14:textId="77777777"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info@morfejus.lt</w:t>
      </w:r>
    </w:p>
    <w:p w14:paraId="1C24A954" w14:textId="77777777" w:rsidR="00C75DA5" w:rsidRPr="00334CC0" w:rsidRDefault="00C75DA5" w:rsidP="00C75DA5">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14:paraId="4580C1CC" w14:textId="6D999C6D" w:rsidR="00C75DA5" w:rsidRPr="00334CC0" w:rsidRDefault="00C75DA5" w:rsidP="00C75DA5">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 xml:space="preserve">Šis pakuotės lapelis paskutinį kartą peržiūrėtas </w:t>
      </w:r>
      <w:r w:rsidR="00430FC5">
        <w:rPr>
          <w:rFonts w:ascii="Times New Roman" w:eastAsia="Times New Roman" w:hAnsi="Times New Roman" w:cs="Times New Roman"/>
          <w:b/>
          <w:snapToGrid w:val="0"/>
          <w:lang w:val="lt-LT"/>
        </w:rPr>
        <w:t>2025-02-21.</w:t>
      </w:r>
    </w:p>
    <w:p w14:paraId="7797977B" w14:textId="77777777" w:rsidR="00C75DA5" w:rsidRPr="00334CC0" w:rsidRDefault="00C75DA5" w:rsidP="00C75DA5">
      <w:pPr>
        <w:numPr>
          <w:ilvl w:val="12"/>
          <w:numId w:val="0"/>
        </w:numPr>
        <w:tabs>
          <w:tab w:val="left" w:pos="567"/>
        </w:tabs>
        <w:spacing w:after="0" w:line="240" w:lineRule="auto"/>
        <w:ind w:right="-2"/>
        <w:rPr>
          <w:rFonts w:ascii="Times New Roman" w:eastAsia="Times New Roman" w:hAnsi="Times New Roman" w:cs="Times New Roman"/>
          <w:i/>
          <w:snapToGrid w:val="0"/>
          <w:color w:val="008000"/>
          <w:lang w:val="lt-LT"/>
        </w:rPr>
      </w:pPr>
    </w:p>
    <w:p w14:paraId="0D9B4ADD" w14:textId="77777777" w:rsidR="00C75DA5" w:rsidRPr="00334CC0" w:rsidRDefault="00C75DA5" w:rsidP="00C75DA5">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b/>
          <w:noProof/>
          <w:snapToGrid w:val="0"/>
          <w:lang w:val="lt-LT"/>
        </w:rPr>
        <w:t>Kiti informacijos šaltiniai</w:t>
      </w:r>
    </w:p>
    <w:p w14:paraId="1993B975" w14:textId="77777777" w:rsidR="00C75DA5" w:rsidRPr="00334CC0" w:rsidRDefault="00C75DA5" w:rsidP="00C75DA5">
      <w:pPr>
        <w:numPr>
          <w:ilvl w:val="12"/>
          <w:numId w:val="0"/>
        </w:numPr>
        <w:tabs>
          <w:tab w:val="left" w:pos="567"/>
        </w:tabs>
        <w:spacing w:after="0" w:line="240" w:lineRule="auto"/>
        <w:ind w:right="-2"/>
        <w:rPr>
          <w:rFonts w:ascii="Times New Roman" w:eastAsia="Times New Roman" w:hAnsi="Times New Roman" w:cs="Times New Roman"/>
          <w:i/>
          <w:snapToGrid w:val="0"/>
          <w:lang w:val="lt-LT"/>
        </w:rPr>
      </w:pPr>
    </w:p>
    <w:p w14:paraId="533E87AF" w14:textId="496EB95F" w:rsidR="00C75DA5" w:rsidRPr="00334CC0" w:rsidRDefault="00C75DA5" w:rsidP="00C75DA5">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00E1734C" w:rsidRPr="00E1734C">
        <w:rPr>
          <w:rFonts w:ascii="Times New Roman" w:eastAsia="Times New Roman" w:hAnsi="Times New Roman" w:cs="Times New Roman"/>
          <w:snapToGrid w:val="0"/>
          <w:lang w:val="lt-LT"/>
        </w:rPr>
        <w:t xml:space="preserve"> </w:t>
      </w:r>
      <w:r w:rsidR="0084268D" w:rsidRPr="0084268D">
        <w:rPr>
          <w:rFonts w:ascii="Times New Roman" w:hAnsi="Times New Roman" w:cs="Times New Roman"/>
          <w:color w:val="0000EE"/>
          <w:u w:val="single"/>
          <w:lang w:eastAsia="lt-LT"/>
        </w:rPr>
        <w:t>https://vvkt.lrv.lt/lt</w:t>
      </w:r>
      <w:r w:rsidR="0084268D">
        <w:rPr>
          <w:rFonts w:ascii="Times New Roman" w:hAnsi="Times New Roman" w:cs="Times New Roman"/>
          <w:color w:val="0000EE"/>
          <w:u w:val="single"/>
          <w:lang w:eastAsia="lt-LT"/>
        </w:rPr>
        <w:t>.</w:t>
      </w:r>
    </w:p>
    <w:p w14:paraId="20E817AC" w14:textId="77777777" w:rsidR="00C75DA5" w:rsidRPr="00911803" w:rsidRDefault="00C75DA5" w:rsidP="00C75DA5">
      <w:pPr>
        <w:spacing w:after="0" w:line="240" w:lineRule="auto"/>
        <w:rPr>
          <w:rFonts w:ascii="Times New Roman" w:eastAsia="Times New Roman" w:hAnsi="Times New Roman" w:cs="Times New Roman"/>
          <w:snapToGrid w:val="0"/>
          <w:color w:val="008000"/>
          <w:lang w:val="lt-LT"/>
        </w:rPr>
      </w:pPr>
      <w:bookmarkStart w:id="9" w:name="_GoBack"/>
      <w:bookmarkEnd w:id="9"/>
    </w:p>
    <w:p w14:paraId="08DD75F2" w14:textId="77777777" w:rsidR="00C75DA5" w:rsidRPr="00334CC0" w:rsidRDefault="00C75DA5" w:rsidP="00C75DA5">
      <w:pPr>
        <w:spacing w:after="0" w:line="240" w:lineRule="auto"/>
        <w:rPr>
          <w:rFonts w:ascii="Times New Roman" w:eastAsia="Times New Roman" w:hAnsi="Times New Roman" w:cs="Times New Roman"/>
          <w:snapToGrid w:val="0"/>
          <w:color w:val="008000"/>
          <w:lang w:val="lt-LT"/>
        </w:rPr>
      </w:pPr>
    </w:p>
    <w:p w14:paraId="3302716D" w14:textId="77777777" w:rsidR="00C75DA5" w:rsidRPr="00334CC0" w:rsidRDefault="00C75DA5" w:rsidP="00C75DA5">
      <w:pPr>
        <w:spacing w:after="0" w:line="240" w:lineRule="auto"/>
        <w:rPr>
          <w:rFonts w:ascii="Times New Roman" w:eastAsia="Times New Roman" w:hAnsi="Times New Roman" w:cs="Times New Roman"/>
          <w:i/>
          <w:snapToGrid w:val="0"/>
          <w:color w:val="008000"/>
          <w:lang w:val="lt-LT"/>
        </w:rPr>
      </w:pPr>
    </w:p>
    <w:p w14:paraId="7FC62904" w14:textId="77777777" w:rsidR="00C75DA5" w:rsidRPr="00334CC0" w:rsidRDefault="00C75DA5" w:rsidP="00C75DA5">
      <w:pPr>
        <w:spacing w:after="0" w:line="240" w:lineRule="auto"/>
        <w:rPr>
          <w:rFonts w:ascii="Times New Roman" w:eastAsia="Times New Roman" w:hAnsi="Times New Roman" w:cs="Times New Roman"/>
          <w:i/>
          <w:snapToGrid w:val="0"/>
          <w:color w:val="008000"/>
          <w:lang w:val="lt-LT"/>
        </w:rPr>
      </w:pPr>
    </w:p>
    <w:p w14:paraId="70208BE1" w14:textId="77777777" w:rsidR="00C75DA5" w:rsidRPr="00334CC0" w:rsidRDefault="00C75DA5" w:rsidP="00C75DA5">
      <w:pPr>
        <w:spacing w:after="0" w:line="240" w:lineRule="auto"/>
        <w:rPr>
          <w:rFonts w:ascii="Times New Roman" w:eastAsia="Times New Roman" w:hAnsi="Times New Roman" w:cs="Times New Roman"/>
          <w:i/>
          <w:snapToGrid w:val="0"/>
          <w:color w:val="008000"/>
          <w:lang w:val="lt-LT"/>
        </w:rPr>
      </w:pPr>
    </w:p>
    <w:p w14:paraId="2BA31DEB"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2BBF787E" w14:textId="77777777" w:rsidR="00C75DA5" w:rsidRPr="00334CC0" w:rsidRDefault="00C75DA5" w:rsidP="00C75DA5">
      <w:pPr>
        <w:tabs>
          <w:tab w:val="left" w:pos="567"/>
        </w:tabs>
        <w:spacing w:after="0" w:line="260" w:lineRule="exact"/>
        <w:rPr>
          <w:rFonts w:ascii="Times New Roman" w:eastAsia="Times New Roman" w:hAnsi="Times New Roman" w:cs="Times New Roman"/>
          <w:snapToGrid w:val="0"/>
          <w:lang w:val="lt-LT"/>
        </w:rPr>
      </w:pPr>
    </w:p>
    <w:p w14:paraId="6B7E557C" w14:textId="77777777" w:rsidR="00B30BED" w:rsidRPr="00334CC0" w:rsidRDefault="00B30BED">
      <w:pPr>
        <w:rPr>
          <w:lang w:val="lt-LT"/>
        </w:rPr>
      </w:pPr>
    </w:p>
    <w:sectPr w:rsidR="00B30BED" w:rsidRPr="00334CC0" w:rsidSect="006B1E0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F801C5"/>
    <w:multiLevelType w:val="hybridMultilevel"/>
    <w:tmpl w:val="3BA231F8"/>
    <w:lvl w:ilvl="0" w:tplc="A56C8D86">
      <w:start w:val="8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34580"/>
    <w:multiLevelType w:val="hybridMultilevel"/>
    <w:tmpl w:val="4D16AAD4"/>
    <w:lvl w:ilvl="0" w:tplc="B6C2C4AC">
      <w:start w:val="86"/>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7DC0FE5"/>
    <w:multiLevelType w:val="hybridMultilevel"/>
    <w:tmpl w:val="51D0EF94"/>
    <w:lvl w:ilvl="0" w:tplc="443E59B0">
      <w:start w:val="10"/>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18DC7814"/>
    <w:multiLevelType w:val="hybridMultilevel"/>
    <w:tmpl w:val="EE561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112183"/>
    <w:multiLevelType w:val="hybridMultilevel"/>
    <w:tmpl w:val="C92E6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8E706C"/>
    <w:multiLevelType w:val="hybridMultilevel"/>
    <w:tmpl w:val="EE1661C2"/>
    <w:lvl w:ilvl="0" w:tplc="03BEF866">
      <w:start w:val="10"/>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DF942F6"/>
    <w:multiLevelType w:val="hybridMultilevel"/>
    <w:tmpl w:val="6374CF5C"/>
    <w:lvl w:ilvl="0" w:tplc="016CE908">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FC12096"/>
    <w:multiLevelType w:val="hybridMultilevel"/>
    <w:tmpl w:val="C89470F8"/>
    <w:lvl w:ilvl="0" w:tplc="03BEF866">
      <w:start w:val="10"/>
      <w:numFmt w:val="decimal"/>
      <w:lvlText w:val="%1"/>
      <w:lvlJc w:val="left"/>
      <w:pPr>
        <w:ind w:left="150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0" w15:restartNumberingAfterBreak="0">
    <w:nsid w:val="425321D0"/>
    <w:multiLevelType w:val="hybridMultilevel"/>
    <w:tmpl w:val="C63445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12" w15:restartNumberingAfterBreak="0">
    <w:nsid w:val="4ABB3A89"/>
    <w:multiLevelType w:val="hybridMultilevel"/>
    <w:tmpl w:val="B09E5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A12EE8"/>
    <w:multiLevelType w:val="hybridMultilevel"/>
    <w:tmpl w:val="46BE7E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9F53CC"/>
    <w:multiLevelType w:val="hybridMultilevel"/>
    <w:tmpl w:val="EBA227F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F10795E"/>
    <w:multiLevelType w:val="hybridMultilevel"/>
    <w:tmpl w:val="7A78AE4A"/>
    <w:lvl w:ilvl="0" w:tplc="04270017">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8D7588"/>
    <w:multiLevelType w:val="multilevel"/>
    <w:tmpl w:val="CB44703E"/>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96967"/>
    <w:multiLevelType w:val="hybridMultilevel"/>
    <w:tmpl w:val="BE6CA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3"/>
  </w:num>
  <w:num w:numId="7">
    <w:abstractNumId w:val="11"/>
  </w:num>
  <w:num w:numId="8">
    <w:abstractNumId w:val="0"/>
    <w:lvlOverride w:ilvl="0">
      <w:lvl w:ilvl="0">
        <w:start w:val="1"/>
        <w:numFmt w:val="bullet"/>
        <w:lvlText w:val="-"/>
        <w:lvlJc w:val="left"/>
        <w:pPr>
          <w:ind w:left="720" w:hanging="360"/>
        </w:pPr>
      </w:lvl>
    </w:lvlOverride>
  </w:num>
  <w:num w:numId="9">
    <w:abstractNumId w:val="17"/>
  </w:num>
  <w:num w:numId="10">
    <w:abstractNumId w:val="12"/>
  </w:num>
  <w:num w:numId="11">
    <w:abstractNumId w:val="14"/>
  </w:num>
  <w:num w:numId="12">
    <w:abstractNumId w:val="3"/>
  </w:num>
  <w:num w:numId="13">
    <w:abstractNumId w:val="18"/>
  </w:num>
  <w:num w:numId="14">
    <w:abstractNumId w:val="6"/>
  </w:num>
  <w:num w:numId="15">
    <w:abstractNumId w:val="1"/>
  </w:num>
  <w:num w:numId="16">
    <w:abstractNumId w:val="15"/>
  </w:num>
  <w:num w:numId="17">
    <w:abstractNumId w:val="10"/>
  </w:num>
  <w:num w:numId="18">
    <w:abstractNumId w:val="5"/>
  </w:num>
  <w:num w:numId="19">
    <w:abstractNumId w:val="4"/>
  </w:num>
  <w:num w:numId="20">
    <w:abstractNumId w:val="7"/>
  </w:num>
  <w:num w:numId="21">
    <w:abstractNumId w:val="9"/>
  </w:num>
  <w:num w:numId="2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A5"/>
    <w:rsid w:val="00020D7B"/>
    <w:rsid w:val="00064432"/>
    <w:rsid w:val="00073327"/>
    <w:rsid w:val="000E6201"/>
    <w:rsid w:val="00175FA5"/>
    <w:rsid w:val="00196C02"/>
    <w:rsid w:val="00202B32"/>
    <w:rsid w:val="00285FE2"/>
    <w:rsid w:val="00334CC0"/>
    <w:rsid w:val="003A57C3"/>
    <w:rsid w:val="00430FC5"/>
    <w:rsid w:val="00463AD3"/>
    <w:rsid w:val="00473052"/>
    <w:rsid w:val="00487B42"/>
    <w:rsid w:val="004B54FC"/>
    <w:rsid w:val="00570E97"/>
    <w:rsid w:val="00612D06"/>
    <w:rsid w:val="00613DE5"/>
    <w:rsid w:val="006B1E01"/>
    <w:rsid w:val="007665F4"/>
    <w:rsid w:val="007A368F"/>
    <w:rsid w:val="007E5240"/>
    <w:rsid w:val="007F6673"/>
    <w:rsid w:val="00800549"/>
    <w:rsid w:val="0084268D"/>
    <w:rsid w:val="008F7C62"/>
    <w:rsid w:val="00911803"/>
    <w:rsid w:val="00950DCE"/>
    <w:rsid w:val="009A630C"/>
    <w:rsid w:val="009D7CEB"/>
    <w:rsid w:val="009E59C5"/>
    <w:rsid w:val="00A16EAC"/>
    <w:rsid w:val="00A22AC9"/>
    <w:rsid w:val="00A6679D"/>
    <w:rsid w:val="00A75357"/>
    <w:rsid w:val="00B26BEB"/>
    <w:rsid w:val="00B30BED"/>
    <w:rsid w:val="00B714B6"/>
    <w:rsid w:val="00BA0078"/>
    <w:rsid w:val="00C75DA5"/>
    <w:rsid w:val="00C96991"/>
    <w:rsid w:val="00CB53AB"/>
    <w:rsid w:val="00D47EEB"/>
    <w:rsid w:val="00D747C1"/>
    <w:rsid w:val="00DC68DE"/>
    <w:rsid w:val="00DD3548"/>
    <w:rsid w:val="00E1734C"/>
    <w:rsid w:val="00E4784D"/>
    <w:rsid w:val="00EA171E"/>
    <w:rsid w:val="00F9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02FC0276"/>
  <w15:docId w15:val="{81D53125-2AF0-4588-B963-B96ED041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C75DA5"/>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uiPriority w:val="99"/>
    <w:qFormat/>
    <w:rsid w:val="00C75DA5"/>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C75DA5"/>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C75DA5"/>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C75DA5"/>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C75DA5"/>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C75DA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C75DA5"/>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C75DA5"/>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75DA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C75DA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C75DA5"/>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C75DA5"/>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C75DA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75DA5"/>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75DA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75DA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75DA5"/>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C75DA5"/>
  </w:style>
  <w:style w:type="paragraph" w:styleId="Porat">
    <w:name w:val="footer"/>
    <w:basedOn w:val="prastasis"/>
    <w:link w:val="PoratDiagrama"/>
    <w:uiPriority w:val="99"/>
    <w:rsid w:val="00C75DA5"/>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C75DA5"/>
    <w:rPr>
      <w:rFonts w:ascii="Times New Roman" w:eastAsia="Times New Roman" w:hAnsi="Times New Roman" w:cs="Times New Roman"/>
      <w:snapToGrid w:val="0"/>
      <w:szCs w:val="20"/>
      <w:lang w:val="en-GB" w:eastAsia="x-none"/>
    </w:rPr>
  </w:style>
  <w:style w:type="character" w:customStyle="1" w:styleId="HeaderChar">
    <w:name w:val="Header Char"/>
    <w:rsid w:val="00C75DA5"/>
    <w:rPr>
      <w:snapToGrid w:val="0"/>
      <w:sz w:val="22"/>
      <w:lang w:val="en-GB" w:eastAsia="en-US"/>
    </w:rPr>
  </w:style>
  <w:style w:type="character" w:styleId="Puslapionumeris">
    <w:name w:val="page number"/>
    <w:uiPriority w:val="99"/>
    <w:rsid w:val="00C75DA5"/>
    <w:rPr>
      <w:rFonts w:cs="Times New Roman"/>
    </w:rPr>
  </w:style>
  <w:style w:type="character" w:styleId="Hipersaitas">
    <w:name w:val="Hyperlink"/>
    <w:uiPriority w:val="99"/>
    <w:rsid w:val="00C75DA5"/>
    <w:rPr>
      <w:color w:val="0000FF"/>
      <w:u w:val="single"/>
    </w:rPr>
  </w:style>
  <w:style w:type="paragraph" w:customStyle="1" w:styleId="BodytextAgency">
    <w:name w:val="Body text (Agency)"/>
    <w:basedOn w:val="prastasis"/>
    <w:link w:val="BodytextAgencyChar"/>
    <w:uiPriority w:val="99"/>
    <w:rsid w:val="00C75DA5"/>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C75DA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75DA5"/>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C75DA5"/>
    <w:rPr>
      <w:rFonts w:ascii="Courier New" w:hAnsi="Courier New"/>
      <w:color w:val="00FF00"/>
      <w:sz w:val="40"/>
    </w:rPr>
  </w:style>
  <w:style w:type="character" w:customStyle="1" w:styleId="tw4winTerm">
    <w:name w:val="tw4winTerm"/>
    <w:uiPriority w:val="99"/>
    <w:rsid w:val="00C75DA5"/>
    <w:rPr>
      <w:color w:val="0000FF"/>
    </w:rPr>
  </w:style>
  <w:style w:type="character" w:customStyle="1" w:styleId="tw4winPopup">
    <w:name w:val="tw4winPopup"/>
    <w:uiPriority w:val="99"/>
    <w:rsid w:val="00C75DA5"/>
    <w:rPr>
      <w:rFonts w:ascii="Courier New" w:hAnsi="Courier New"/>
      <w:noProof/>
      <w:color w:val="008000"/>
    </w:rPr>
  </w:style>
  <w:style w:type="character" w:customStyle="1" w:styleId="tw4winJump">
    <w:name w:val="tw4winJump"/>
    <w:uiPriority w:val="99"/>
    <w:rsid w:val="00C75DA5"/>
    <w:rPr>
      <w:rFonts w:ascii="Courier New" w:hAnsi="Courier New"/>
      <w:noProof/>
      <w:color w:val="008080"/>
    </w:rPr>
  </w:style>
  <w:style w:type="character" w:customStyle="1" w:styleId="tw4winExternal">
    <w:name w:val="tw4winExternal"/>
    <w:uiPriority w:val="99"/>
    <w:rsid w:val="00C75DA5"/>
    <w:rPr>
      <w:rFonts w:ascii="Courier New" w:hAnsi="Courier New"/>
      <w:noProof/>
      <w:color w:val="808080"/>
    </w:rPr>
  </w:style>
  <w:style w:type="character" w:customStyle="1" w:styleId="tw4winInternal">
    <w:name w:val="tw4winInternal"/>
    <w:uiPriority w:val="99"/>
    <w:rsid w:val="00C75DA5"/>
    <w:rPr>
      <w:rFonts w:ascii="Courier New" w:hAnsi="Courier New"/>
      <w:noProof/>
      <w:color w:val="FF0000"/>
    </w:rPr>
  </w:style>
  <w:style w:type="character" w:customStyle="1" w:styleId="DONOTTRANSLATE">
    <w:name w:val="DO_NOT_TRANSLATE"/>
    <w:uiPriority w:val="99"/>
    <w:rsid w:val="00C75DA5"/>
    <w:rPr>
      <w:rFonts w:ascii="Courier New" w:hAnsi="Courier New"/>
      <w:noProof/>
      <w:color w:val="800000"/>
    </w:rPr>
  </w:style>
  <w:style w:type="paragraph" w:styleId="Debesliotekstas">
    <w:name w:val="Balloon Text"/>
    <w:basedOn w:val="prastasis"/>
    <w:link w:val="DebesliotekstasDiagrama"/>
    <w:uiPriority w:val="99"/>
    <w:rsid w:val="00C75DA5"/>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75DA5"/>
    <w:rPr>
      <w:rFonts w:ascii="Tahoma" w:eastAsia="Times New Roman" w:hAnsi="Tahoma" w:cs="Times New Roman"/>
      <w:snapToGrid w:val="0"/>
      <w:sz w:val="16"/>
      <w:szCs w:val="16"/>
      <w:lang w:val="en-GB" w:eastAsia="x-none"/>
    </w:rPr>
  </w:style>
  <w:style w:type="character" w:styleId="Komentaronuoroda">
    <w:name w:val="annotation reference"/>
    <w:uiPriority w:val="99"/>
    <w:rsid w:val="00C75DA5"/>
    <w:rPr>
      <w:sz w:val="16"/>
      <w:szCs w:val="16"/>
    </w:rPr>
  </w:style>
  <w:style w:type="paragraph" w:styleId="Komentarotekstas">
    <w:name w:val="annotation text"/>
    <w:basedOn w:val="prastasis"/>
    <w:link w:val="KomentarotekstasDiagrama"/>
    <w:uiPriority w:val="99"/>
    <w:rsid w:val="00C75DA5"/>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C75DA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C75DA5"/>
    <w:rPr>
      <w:b/>
      <w:bCs/>
    </w:rPr>
  </w:style>
  <w:style w:type="character" w:customStyle="1" w:styleId="KomentarotemaDiagrama">
    <w:name w:val="Komentaro tema Diagrama"/>
    <w:basedOn w:val="KomentarotekstasDiagrama"/>
    <w:link w:val="Komentarotema"/>
    <w:uiPriority w:val="99"/>
    <w:rsid w:val="00C75DA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C75DA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C75DA5"/>
    <w:pPr>
      <w:spacing w:before="120" w:after="120" w:line="240" w:lineRule="auto"/>
      <w:jc w:val="both"/>
    </w:pPr>
    <w:rPr>
      <w:rFonts w:ascii="Times New Roman" w:eastAsia="SimSun" w:hAnsi="Times New Roman" w:cs="Times New Roman"/>
      <w:szCs w:val="20"/>
      <w:lang w:eastAsia="zh-CN"/>
    </w:rPr>
  </w:style>
  <w:style w:type="character" w:customStyle="1" w:styleId="tw4winMark">
    <w:name w:val="tw4winMark"/>
    <w:uiPriority w:val="99"/>
    <w:rsid w:val="00C75DA5"/>
    <w:rPr>
      <w:rFonts w:ascii="Courier New" w:hAnsi="Courier New"/>
      <w:vanish/>
      <w:color w:val="800080"/>
      <w:sz w:val="24"/>
      <w:vertAlign w:val="subscript"/>
    </w:rPr>
  </w:style>
  <w:style w:type="paragraph" w:styleId="Antrats">
    <w:name w:val="header"/>
    <w:basedOn w:val="prastasis"/>
    <w:link w:val="AntratsDiagrama"/>
    <w:uiPriority w:val="99"/>
    <w:rsid w:val="00C75DA5"/>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C75DA5"/>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C75DA5"/>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C75DA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75DA5"/>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C75DA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75DA5"/>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C75DA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75DA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C75DA5"/>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C75DA5"/>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C75DA5"/>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C75DA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C75DA5"/>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75DA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75DA5"/>
    <w:pPr>
      <w:tabs>
        <w:tab w:val="clear" w:pos="720"/>
        <w:tab w:val="num" w:pos="360"/>
      </w:tabs>
      <w:ind w:left="709" w:hanging="425"/>
    </w:pPr>
    <w:rPr>
      <w:sz w:val="22"/>
    </w:rPr>
  </w:style>
  <w:style w:type="paragraph" w:customStyle="1" w:styleId="AHeader3">
    <w:name w:val="AHeader 3"/>
    <w:basedOn w:val="AHeader2"/>
    <w:uiPriority w:val="99"/>
    <w:rsid w:val="00C75DA5"/>
    <w:pPr>
      <w:ind w:left="1276" w:hanging="567"/>
    </w:pPr>
  </w:style>
  <w:style w:type="paragraph" w:customStyle="1" w:styleId="AHeader2abc">
    <w:name w:val="AHeader 2 abc"/>
    <w:basedOn w:val="AHeader3"/>
    <w:uiPriority w:val="99"/>
    <w:rsid w:val="00C75DA5"/>
    <w:pPr>
      <w:jc w:val="both"/>
    </w:pPr>
    <w:rPr>
      <w:b w:val="0"/>
      <w:bCs w:val="0"/>
    </w:rPr>
  </w:style>
  <w:style w:type="paragraph" w:customStyle="1" w:styleId="AHeader3abc">
    <w:name w:val="AHeader 3 abc"/>
    <w:basedOn w:val="AHeader2abc"/>
    <w:uiPriority w:val="99"/>
    <w:rsid w:val="00C75DA5"/>
    <w:pPr>
      <w:ind w:left="1701" w:hanging="425"/>
    </w:pPr>
  </w:style>
  <w:style w:type="paragraph" w:styleId="Pagrindiniotekstotrauka3">
    <w:name w:val="Body Text Indent 3"/>
    <w:basedOn w:val="prastasis"/>
    <w:link w:val="Pagrindiniotekstotrauka3Diagrama"/>
    <w:uiPriority w:val="99"/>
    <w:rsid w:val="00C75DA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C75DA5"/>
    <w:rPr>
      <w:rFonts w:ascii="Times New Roman" w:eastAsia="SimSun" w:hAnsi="Times New Roman" w:cs="Times New Roman"/>
      <w:szCs w:val="21"/>
      <w:lang w:val="en-GB"/>
    </w:rPr>
  </w:style>
  <w:style w:type="character" w:styleId="Perirtashipersaitas">
    <w:name w:val="FollowedHyperlink"/>
    <w:uiPriority w:val="99"/>
    <w:rsid w:val="00C75DA5"/>
    <w:rPr>
      <w:rFonts w:cs="Times New Roman"/>
      <w:color w:val="800080"/>
      <w:u w:val="single"/>
    </w:rPr>
  </w:style>
  <w:style w:type="character" w:styleId="Grietas">
    <w:name w:val="Strong"/>
    <w:uiPriority w:val="99"/>
    <w:qFormat/>
    <w:rsid w:val="00C75DA5"/>
    <w:rPr>
      <w:rFonts w:cs="Times New Roman"/>
      <w:b/>
      <w:bCs/>
    </w:rPr>
  </w:style>
  <w:style w:type="character" w:customStyle="1" w:styleId="BodytextAgencyChar">
    <w:name w:val="Body text (Agency) Char"/>
    <w:link w:val="BodytextAgency"/>
    <w:uiPriority w:val="99"/>
    <w:locked/>
    <w:rsid w:val="00C75DA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75DA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75DA5"/>
    <w:pPr>
      <w:keepNext/>
    </w:pPr>
    <w:rPr>
      <w:rFonts w:eastAsia="SimSun" w:cs="Verdana"/>
      <w:b/>
      <w:snapToGrid/>
      <w:szCs w:val="18"/>
      <w:lang w:eastAsia="en-GB"/>
    </w:rPr>
  </w:style>
  <w:style w:type="character" w:customStyle="1" w:styleId="NormalAgencyChar">
    <w:name w:val="Normal (Agency) Char"/>
    <w:link w:val="NormalAgency"/>
    <w:uiPriority w:val="99"/>
    <w:locked/>
    <w:rsid w:val="00C75DA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C75DA5"/>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C75DA5"/>
    <w:rPr>
      <w:rFonts w:ascii="Courier New" w:eastAsia="SimSun" w:hAnsi="Courier New" w:cs="Times New Roman"/>
      <w:sz w:val="20"/>
      <w:szCs w:val="20"/>
    </w:rPr>
  </w:style>
  <w:style w:type="paragraph" w:customStyle="1" w:styleId="Default">
    <w:name w:val="Default"/>
    <w:rsid w:val="00C75DA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C75DA5"/>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C75DA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C75DA5"/>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C75DA5"/>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C75DA5"/>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C75DA5"/>
    <w:rPr>
      <w:rFonts w:ascii="Times New Roman" w:eastAsia="SimSun" w:hAnsi="Times New Roman" w:cs="Times New Roman"/>
      <w:noProof/>
      <w:sz w:val="20"/>
      <w:szCs w:val="20"/>
      <w:lang w:val="x-none" w:eastAsia="x-none"/>
    </w:rPr>
  </w:style>
  <w:style w:type="character" w:customStyle="1" w:styleId="CharChar12">
    <w:name w:val="Char Char12"/>
    <w:locked/>
    <w:rsid w:val="00C75DA5"/>
    <w:rPr>
      <w:snapToGrid w:val="0"/>
      <w:lang w:val="en-GB" w:eastAsia="en-US" w:bidi="ar-SA"/>
    </w:rPr>
  </w:style>
  <w:style w:type="paragraph" w:styleId="Sraopastraipa">
    <w:name w:val="List Paragraph"/>
    <w:basedOn w:val="prastasis"/>
    <w:uiPriority w:val="34"/>
    <w:qFormat/>
    <w:rsid w:val="00C75DA5"/>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table" w:styleId="Lentelstinklelis">
    <w:name w:val="Table Grid"/>
    <w:basedOn w:val="prastojilentel"/>
    <w:uiPriority w:val="59"/>
    <w:rsid w:val="00C75DA5"/>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eItBibliographyTitle">
    <w:name w:val="CiteIt Bibliography Title"/>
    <w:basedOn w:val="prastasis"/>
    <w:link w:val="CiteItBibliographyTitleZchn"/>
    <w:autoRedefine/>
    <w:qFormat/>
    <w:rsid w:val="008F7C62"/>
    <w:pPr>
      <w:spacing w:before="720" w:after="0" w:line="360" w:lineRule="atLeast"/>
      <w:ind w:left="8640"/>
      <w:jc w:val="center"/>
    </w:pPr>
    <w:rPr>
      <w:rFonts w:ascii="Verdana" w:eastAsia="Verdana" w:hAnsi="Verdana" w:cs="Verdana"/>
      <w:color w:val="003399"/>
      <w:sz w:val="32"/>
      <w:szCs w:val="32"/>
      <w:lang w:val="en-GB" w:eastAsia="en-GB"/>
    </w:rPr>
  </w:style>
  <w:style w:type="character" w:customStyle="1" w:styleId="CiteItBibliographyTitleZchn">
    <w:name w:val="CiteIt Bibliography Title Zchn"/>
    <w:basedOn w:val="Numatytasispastraiposriftas"/>
    <w:link w:val="CiteItBibliographyTitle"/>
    <w:rsid w:val="008F7C62"/>
    <w:rPr>
      <w:rFonts w:ascii="Verdana" w:eastAsia="Verdana" w:hAnsi="Verdana" w:cs="Verdana"/>
      <w:color w:val="003399"/>
      <w:sz w:val="32"/>
      <w:szCs w:val="32"/>
      <w:lang w:val="en-GB" w:eastAsia="en-GB"/>
    </w:rPr>
  </w:style>
  <w:style w:type="table" w:customStyle="1" w:styleId="TableGrid1">
    <w:name w:val="Table Grid1"/>
    <w:basedOn w:val="prastojilentel"/>
    <w:next w:val="Lentelstinklelis"/>
    <w:uiPriority w:val="99"/>
    <w:rsid w:val="00020D7B"/>
    <w:pPr>
      <w:autoSpaceDE w:val="0"/>
      <w:autoSpaceDN w:val="0"/>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0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entrale@drfalkpharm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ntrale@drfalkpharma.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3584-1611-4A4A-9CD8-D59391BE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4353</Words>
  <Characters>29812</Characters>
  <Application>Microsoft Office Word</Application>
  <DocSecurity>0</DocSecurity>
  <Lines>248</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dc:creator>
  <cp:lastModifiedBy>Albina Burkauskaitė</cp:lastModifiedBy>
  <cp:revision>3</cp:revision>
  <dcterms:created xsi:type="dcterms:W3CDTF">2025-02-21T12:55:00Z</dcterms:created>
  <dcterms:modified xsi:type="dcterms:W3CDTF">2025-02-21T12:56:00Z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Title">
    <vt:lpwstr>References</vt:lpwstr>
  </property>
  <property fmtid="{D5CDD505-2E9C-101B-9397-08002B2CF9AE}" pid="3" name="SelectedBibliographyStyleName">
    <vt:lpwstr>Vancouver</vt:lpwstr>
  </property>
  <property fmtid="{D5CDD505-2E9C-101B-9397-08002B2CF9AE}" pid="4" name="GrammarlyDocumentId">
    <vt:lpwstr>0b934843bd9fd0a92221d3f33148bb7e4f88f607049ecf0619c4c4441a21f29a</vt:lpwstr>
  </property>
</Properties>
</file>