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EEFF4" w14:textId="7CE5B3A4" w:rsidR="00EE651C" w:rsidRPr="00C10EBC" w:rsidRDefault="00EE651C" w:rsidP="00C10EBC">
      <w:pPr>
        <w:pStyle w:val="Antrat3"/>
        <w:ind w:left="0"/>
        <w:rPr>
          <w:i w:val="0"/>
          <w:iCs/>
          <w:lang w:val="en-US"/>
        </w:rPr>
      </w:pPr>
      <w:bookmarkStart w:id="0" w:name="_Toc129243098"/>
      <w:bookmarkStart w:id="1" w:name="_Toc129243223"/>
    </w:p>
    <w:p w14:paraId="179832B1" w14:textId="77777777" w:rsidR="00EE651C" w:rsidRPr="00AF52B7" w:rsidRDefault="00EE651C" w:rsidP="00EE651C">
      <w:pPr>
        <w:rPr>
          <w:iCs/>
          <w:sz w:val="22"/>
          <w:szCs w:val="22"/>
          <w:lang w:val="lt-LT"/>
        </w:rPr>
      </w:pPr>
    </w:p>
    <w:p w14:paraId="44DD7BFA" w14:textId="77777777" w:rsidR="00EE651C" w:rsidRPr="00AD09BA" w:rsidRDefault="00EE651C" w:rsidP="00EE651C">
      <w:pPr>
        <w:rPr>
          <w:sz w:val="22"/>
          <w:szCs w:val="22"/>
          <w:lang w:val="lt-LT"/>
        </w:rPr>
      </w:pPr>
    </w:p>
    <w:p w14:paraId="7FEA1130" w14:textId="77777777" w:rsidR="00EE651C" w:rsidRPr="00AD09BA" w:rsidRDefault="00EE651C" w:rsidP="00EE651C">
      <w:pPr>
        <w:rPr>
          <w:sz w:val="22"/>
          <w:szCs w:val="22"/>
          <w:lang w:val="lt-LT"/>
        </w:rPr>
      </w:pPr>
    </w:p>
    <w:p w14:paraId="51A269CE" w14:textId="77777777" w:rsidR="00EE651C" w:rsidRPr="00AD09BA" w:rsidRDefault="00EE651C" w:rsidP="00EE651C">
      <w:pPr>
        <w:rPr>
          <w:sz w:val="22"/>
          <w:szCs w:val="22"/>
          <w:lang w:val="lt-LT"/>
        </w:rPr>
      </w:pPr>
    </w:p>
    <w:p w14:paraId="5EC1D7FB" w14:textId="77777777" w:rsidR="00EE651C" w:rsidRPr="00AD09BA" w:rsidRDefault="00EE651C" w:rsidP="00EE651C">
      <w:pPr>
        <w:rPr>
          <w:sz w:val="22"/>
          <w:szCs w:val="22"/>
          <w:lang w:val="lt-LT"/>
        </w:rPr>
      </w:pPr>
    </w:p>
    <w:p w14:paraId="4D879159" w14:textId="77777777" w:rsidR="00EE651C" w:rsidRPr="00AD09BA" w:rsidRDefault="00EE651C" w:rsidP="00EE651C">
      <w:pPr>
        <w:rPr>
          <w:sz w:val="22"/>
          <w:szCs w:val="22"/>
          <w:lang w:val="lt-LT"/>
        </w:rPr>
      </w:pPr>
    </w:p>
    <w:p w14:paraId="64DFE303" w14:textId="77777777" w:rsidR="00EE651C" w:rsidRPr="00AD09BA" w:rsidRDefault="00EE651C" w:rsidP="00EE651C">
      <w:pPr>
        <w:rPr>
          <w:sz w:val="22"/>
          <w:szCs w:val="22"/>
          <w:lang w:val="lt-LT"/>
        </w:rPr>
      </w:pPr>
    </w:p>
    <w:p w14:paraId="7C14E891" w14:textId="77777777" w:rsidR="00EE651C" w:rsidRPr="00AD09BA" w:rsidRDefault="00EE651C" w:rsidP="00EE651C">
      <w:pPr>
        <w:rPr>
          <w:sz w:val="22"/>
          <w:szCs w:val="22"/>
          <w:lang w:val="lt-LT"/>
        </w:rPr>
      </w:pPr>
    </w:p>
    <w:p w14:paraId="492AF3E4" w14:textId="77777777" w:rsidR="00EE651C" w:rsidRPr="00AD09BA" w:rsidRDefault="00EE651C" w:rsidP="00EE651C">
      <w:pPr>
        <w:rPr>
          <w:sz w:val="22"/>
          <w:szCs w:val="22"/>
          <w:lang w:val="lt-LT"/>
        </w:rPr>
      </w:pPr>
    </w:p>
    <w:p w14:paraId="0FDB5D5A" w14:textId="77777777" w:rsidR="00EE651C" w:rsidRPr="00AD09BA" w:rsidRDefault="00EE651C" w:rsidP="00AE537E">
      <w:pPr>
        <w:pStyle w:val="BTEMEASMCA"/>
      </w:pPr>
    </w:p>
    <w:p w14:paraId="6D991245" w14:textId="77777777" w:rsidR="00EE651C" w:rsidRPr="00AD09BA" w:rsidRDefault="00EE651C" w:rsidP="00AE537E">
      <w:pPr>
        <w:pStyle w:val="BTEMEASMCA"/>
      </w:pPr>
    </w:p>
    <w:p w14:paraId="245ED356" w14:textId="77777777" w:rsidR="00EE651C" w:rsidRPr="00AD09BA" w:rsidRDefault="00EE651C" w:rsidP="00AE537E">
      <w:pPr>
        <w:pStyle w:val="BTEMEASMCA"/>
      </w:pPr>
    </w:p>
    <w:p w14:paraId="64DE3DDE" w14:textId="77777777" w:rsidR="00EE651C" w:rsidRPr="00AD09BA" w:rsidRDefault="00EE651C" w:rsidP="00AE537E">
      <w:pPr>
        <w:pStyle w:val="BTEMEASMCA"/>
      </w:pPr>
    </w:p>
    <w:p w14:paraId="3CF84D42" w14:textId="77777777" w:rsidR="00EE651C" w:rsidRPr="00AD09BA" w:rsidRDefault="00EE651C" w:rsidP="00AE537E">
      <w:pPr>
        <w:pStyle w:val="BTEMEASMCA"/>
      </w:pPr>
    </w:p>
    <w:p w14:paraId="1CB8AE20" w14:textId="77777777" w:rsidR="00EE651C" w:rsidRPr="00AD09BA" w:rsidRDefault="00EE651C" w:rsidP="00AE537E">
      <w:pPr>
        <w:pStyle w:val="BTEMEASMCA"/>
      </w:pPr>
    </w:p>
    <w:p w14:paraId="73FCD099" w14:textId="77777777" w:rsidR="00EE651C" w:rsidRPr="00AD09BA" w:rsidRDefault="00EE651C" w:rsidP="00AE537E">
      <w:pPr>
        <w:pStyle w:val="BTEMEASMCA"/>
      </w:pPr>
    </w:p>
    <w:p w14:paraId="44DB68A8" w14:textId="77777777" w:rsidR="00EE651C" w:rsidRPr="00AD09BA" w:rsidRDefault="00EE651C" w:rsidP="00AE537E">
      <w:pPr>
        <w:pStyle w:val="BTEMEASMCA"/>
      </w:pPr>
    </w:p>
    <w:p w14:paraId="304ABE3D" w14:textId="77777777" w:rsidR="00EE651C" w:rsidRPr="00AD09BA" w:rsidRDefault="00EE651C" w:rsidP="00AE537E">
      <w:pPr>
        <w:pStyle w:val="BTEMEASMCA"/>
      </w:pPr>
    </w:p>
    <w:p w14:paraId="3E70EF65" w14:textId="77777777" w:rsidR="00EE651C" w:rsidRPr="00AD09BA" w:rsidRDefault="00EE651C" w:rsidP="00AE537E">
      <w:pPr>
        <w:pStyle w:val="BTEMEASMCA"/>
      </w:pPr>
    </w:p>
    <w:p w14:paraId="0D9CC93D" w14:textId="77777777" w:rsidR="00EE651C" w:rsidRPr="00AD09BA" w:rsidRDefault="00EE651C" w:rsidP="00AE537E">
      <w:pPr>
        <w:pStyle w:val="BTEMEASMCA"/>
      </w:pPr>
    </w:p>
    <w:p w14:paraId="52E0F0F1" w14:textId="77777777" w:rsidR="00EE651C" w:rsidRPr="00AD09BA" w:rsidRDefault="00EE651C" w:rsidP="00AE537E">
      <w:pPr>
        <w:pStyle w:val="BTEMEASMCA"/>
      </w:pPr>
    </w:p>
    <w:p w14:paraId="1A8827D8" w14:textId="77777777" w:rsidR="00EE651C" w:rsidRPr="00AD09BA" w:rsidRDefault="00EE651C" w:rsidP="00AE537E">
      <w:pPr>
        <w:pStyle w:val="BTEMEASMCA"/>
      </w:pPr>
    </w:p>
    <w:p w14:paraId="746D3839" w14:textId="108F5988" w:rsidR="00EE651C" w:rsidRPr="00465304" w:rsidRDefault="00EE651C" w:rsidP="00EE651C">
      <w:pPr>
        <w:pStyle w:val="TTEMEASMCA"/>
        <w:rPr>
          <w:lang w:val="lt-LT"/>
        </w:rPr>
      </w:pPr>
      <w:bookmarkStart w:id="2" w:name="_Toc129243096"/>
      <w:bookmarkStart w:id="3" w:name="_Toc129243221"/>
      <w:r w:rsidRPr="00465304">
        <w:rPr>
          <w:lang w:val="lt-LT"/>
        </w:rPr>
        <w:t>I PRIEDAS</w:t>
      </w:r>
      <w:bookmarkEnd w:id="2"/>
      <w:bookmarkEnd w:id="3"/>
    </w:p>
    <w:p w14:paraId="1D12C9BC" w14:textId="77777777" w:rsidR="00EE651C" w:rsidRPr="00465304" w:rsidRDefault="00EE651C" w:rsidP="00AE537E">
      <w:pPr>
        <w:pStyle w:val="BTEMEASMCA"/>
      </w:pPr>
    </w:p>
    <w:p w14:paraId="74D201D8" w14:textId="4AC40B43" w:rsidR="00EE651C" w:rsidRPr="00465304" w:rsidRDefault="00EE651C" w:rsidP="00EE651C">
      <w:pPr>
        <w:pStyle w:val="TTEMEASMCA"/>
        <w:rPr>
          <w:lang w:val="lt-LT"/>
        </w:rPr>
      </w:pPr>
      <w:bookmarkStart w:id="4" w:name="_Toc129243097"/>
      <w:bookmarkStart w:id="5" w:name="_Toc129243222"/>
      <w:r w:rsidRPr="00465304">
        <w:rPr>
          <w:lang w:val="lt-LT"/>
        </w:rPr>
        <w:t>PREPARATO CHARAKTERISTIKŲ SANTRAUKA</w:t>
      </w:r>
      <w:bookmarkEnd w:id="4"/>
      <w:bookmarkEnd w:id="5"/>
    </w:p>
    <w:p w14:paraId="379D9F6D" w14:textId="77777777" w:rsidR="00EE651C" w:rsidRPr="00465304" w:rsidRDefault="00EE651C" w:rsidP="00CC2B85">
      <w:pPr>
        <w:pStyle w:val="PI-1EMEASMCA"/>
      </w:pPr>
      <w:r w:rsidRPr="00465304">
        <w:br w:type="page"/>
      </w:r>
    </w:p>
    <w:p w14:paraId="34F9D810" w14:textId="77777777" w:rsidR="00EE651C" w:rsidRPr="00465304" w:rsidRDefault="00EE651C" w:rsidP="00CC2B85">
      <w:pPr>
        <w:pStyle w:val="PI-1EMEASMCA"/>
      </w:pPr>
      <w:r w:rsidRPr="00465304">
        <w:lastRenderedPageBreak/>
        <w:t>1.</w:t>
      </w:r>
      <w:r w:rsidRPr="00465304">
        <w:tab/>
        <w:t>VAISTINIO PREPARATO PAVADINIMAS</w:t>
      </w:r>
      <w:bookmarkEnd w:id="0"/>
      <w:bookmarkEnd w:id="1"/>
      <w:r w:rsidRPr="00465304">
        <w:t xml:space="preserve"> </w:t>
      </w:r>
    </w:p>
    <w:p w14:paraId="6FE2B1E1" w14:textId="77777777" w:rsidR="00EE651C" w:rsidRPr="00465304" w:rsidRDefault="00EE651C" w:rsidP="00AE537E">
      <w:pPr>
        <w:pStyle w:val="BTEMEASMCA"/>
      </w:pPr>
    </w:p>
    <w:p w14:paraId="66CEFD4C" w14:textId="13BFA649" w:rsidR="00EE651C" w:rsidRPr="00465304" w:rsidRDefault="00EE651C" w:rsidP="00AE537E">
      <w:pPr>
        <w:pStyle w:val="BTEMEASMCA"/>
      </w:pPr>
      <w:r w:rsidRPr="00465304">
        <w:t>Tiapridal</w:t>
      </w:r>
      <w:r w:rsidRPr="00465304">
        <w:rPr>
          <w:caps/>
          <w:vertAlign w:val="superscript"/>
        </w:rPr>
        <w:t xml:space="preserve"> </w:t>
      </w:r>
      <w:r w:rsidRPr="00465304">
        <w:t>100</w:t>
      </w:r>
      <w:r w:rsidR="00AD09BA" w:rsidRPr="00465304">
        <w:t> mg</w:t>
      </w:r>
      <w:r w:rsidRPr="00465304">
        <w:t>/2</w:t>
      </w:r>
      <w:r w:rsidR="00AD09BA" w:rsidRPr="00465304">
        <w:t> ml</w:t>
      </w:r>
      <w:r w:rsidRPr="00465304">
        <w:t xml:space="preserve"> injekcinis tirpalas</w:t>
      </w:r>
    </w:p>
    <w:p w14:paraId="2DD8307D" w14:textId="77777777" w:rsidR="00EE651C" w:rsidRPr="00465304" w:rsidRDefault="00EE651C" w:rsidP="00AE537E">
      <w:pPr>
        <w:pStyle w:val="BTEMEASMCA"/>
      </w:pPr>
    </w:p>
    <w:p w14:paraId="59C90A1E" w14:textId="77777777" w:rsidR="00EE651C" w:rsidRPr="00465304" w:rsidRDefault="00EE651C" w:rsidP="00AE537E">
      <w:pPr>
        <w:pStyle w:val="BTEMEASMCA"/>
      </w:pPr>
    </w:p>
    <w:p w14:paraId="10961185" w14:textId="41704A9E" w:rsidR="00EE651C" w:rsidRPr="00465304" w:rsidRDefault="00EE651C" w:rsidP="00CC2B85">
      <w:pPr>
        <w:pStyle w:val="PI-1EMEASMCA"/>
      </w:pPr>
      <w:bookmarkStart w:id="6" w:name="_Toc129243099"/>
      <w:bookmarkStart w:id="7" w:name="_Toc129243224"/>
      <w:r w:rsidRPr="00465304">
        <w:t>2.</w:t>
      </w:r>
      <w:r w:rsidRPr="00465304">
        <w:tab/>
        <w:t>KOKYBINĖ IR KIEKYBINĖ SUDĖTIS</w:t>
      </w:r>
      <w:bookmarkEnd w:id="6"/>
      <w:bookmarkEnd w:id="7"/>
    </w:p>
    <w:p w14:paraId="682ACF04" w14:textId="77777777" w:rsidR="00EE651C" w:rsidRPr="00465304" w:rsidRDefault="00EE651C" w:rsidP="00AE537E">
      <w:pPr>
        <w:pStyle w:val="BTEMEASMCA"/>
      </w:pPr>
    </w:p>
    <w:p w14:paraId="4D54B308" w14:textId="62084389" w:rsidR="00EE651C" w:rsidRPr="00465304" w:rsidRDefault="00EE651C" w:rsidP="00EE651C">
      <w:pPr>
        <w:rPr>
          <w:sz w:val="22"/>
          <w:szCs w:val="22"/>
          <w:lang w:val="lt-LT"/>
        </w:rPr>
      </w:pPr>
      <w:r w:rsidRPr="00465304">
        <w:rPr>
          <w:sz w:val="22"/>
          <w:szCs w:val="22"/>
          <w:lang w:val="lt-LT"/>
        </w:rPr>
        <w:t>Vienoje ampulėje yra 111,1</w:t>
      </w:r>
      <w:r w:rsidR="00AD09BA" w:rsidRPr="00465304">
        <w:rPr>
          <w:sz w:val="22"/>
          <w:szCs w:val="22"/>
          <w:lang w:val="lt-LT"/>
        </w:rPr>
        <w:t> mg</w:t>
      </w:r>
      <w:r w:rsidRPr="00465304">
        <w:rPr>
          <w:sz w:val="22"/>
          <w:szCs w:val="22"/>
          <w:lang w:val="lt-LT"/>
        </w:rPr>
        <w:t xml:space="preserve"> tiaprido hidrochlorido, atitinkančio 100</w:t>
      </w:r>
      <w:r w:rsidR="00AD09BA" w:rsidRPr="00465304">
        <w:rPr>
          <w:sz w:val="22"/>
          <w:szCs w:val="22"/>
          <w:lang w:val="lt-LT"/>
        </w:rPr>
        <w:t> mg</w:t>
      </w:r>
      <w:r w:rsidRPr="00465304">
        <w:rPr>
          <w:sz w:val="22"/>
          <w:szCs w:val="22"/>
          <w:lang w:val="lt-LT"/>
        </w:rPr>
        <w:t xml:space="preserve"> tiaprido.</w:t>
      </w:r>
    </w:p>
    <w:p w14:paraId="456506EF" w14:textId="77777777" w:rsidR="00EE651C" w:rsidRPr="00465304" w:rsidRDefault="00EE651C" w:rsidP="00AE537E">
      <w:pPr>
        <w:pStyle w:val="BTEMEASMCA"/>
      </w:pPr>
    </w:p>
    <w:p w14:paraId="4FC7CE2C" w14:textId="77777777" w:rsidR="00EE651C" w:rsidRPr="00465304" w:rsidRDefault="00EE651C" w:rsidP="00AE537E">
      <w:pPr>
        <w:pStyle w:val="BTEMEASMCA"/>
      </w:pPr>
      <w:r w:rsidRPr="00465304">
        <w:t>Visos pagalbinės medžiagos išvardytos 6.1 skyriuje.</w:t>
      </w:r>
    </w:p>
    <w:p w14:paraId="3F3D5589" w14:textId="77777777" w:rsidR="00EE651C" w:rsidRPr="00465304" w:rsidRDefault="00EE651C" w:rsidP="00AE537E">
      <w:pPr>
        <w:pStyle w:val="BTEMEASMCA"/>
      </w:pPr>
    </w:p>
    <w:p w14:paraId="2F0743A9" w14:textId="77777777" w:rsidR="00EE651C" w:rsidRPr="00465304" w:rsidRDefault="00EE651C" w:rsidP="00AE537E">
      <w:pPr>
        <w:pStyle w:val="BTEMEASMCA"/>
      </w:pPr>
    </w:p>
    <w:p w14:paraId="44BB6A88" w14:textId="66A38FB5" w:rsidR="00EE651C" w:rsidRPr="00465304" w:rsidRDefault="00EE651C" w:rsidP="00CC2B85">
      <w:pPr>
        <w:pStyle w:val="PI-1EMEASMCA"/>
      </w:pPr>
      <w:bookmarkStart w:id="8" w:name="_Toc129243100"/>
      <w:bookmarkStart w:id="9" w:name="_Toc129243225"/>
      <w:r w:rsidRPr="00465304">
        <w:t>3.</w:t>
      </w:r>
      <w:r w:rsidRPr="00465304">
        <w:tab/>
        <w:t>FARMACINĖ FORMA</w:t>
      </w:r>
      <w:bookmarkEnd w:id="8"/>
      <w:bookmarkEnd w:id="9"/>
    </w:p>
    <w:p w14:paraId="64F2CFD3" w14:textId="77777777" w:rsidR="00EE651C" w:rsidRPr="00465304" w:rsidRDefault="00EE651C" w:rsidP="00AE537E">
      <w:pPr>
        <w:pStyle w:val="BTEMEASMCA"/>
      </w:pPr>
    </w:p>
    <w:p w14:paraId="521BCB7C" w14:textId="77777777" w:rsidR="00EE651C" w:rsidRPr="00465304" w:rsidRDefault="00EE651C" w:rsidP="00EE651C">
      <w:pPr>
        <w:rPr>
          <w:sz w:val="22"/>
          <w:szCs w:val="22"/>
          <w:lang w:val="lt-LT"/>
        </w:rPr>
      </w:pPr>
      <w:r w:rsidRPr="00465304">
        <w:rPr>
          <w:sz w:val="22"/>
          <w:szCs w:val="22"/>
          <w:lang w:val="lt-LT"/>
        </w:rPr>
        <w:t>Injekcinis tirpalas</w:t>
      </w:r>
    </w:p>
    <w:p w14:paraId="0F5A3B3A" w14:textId="77777777" w:rsidR="00EE651C" w:rsidRPr="00465304" w:rsidRDefault="00EE651C" w:rsidP="00AE537E">
      <w:pPr>
        <w:pStyle w:val="BTEMEASMCA"/>
      </w:pPr>
      <w:r w:rsidRPr="00465304">
        <w:t>Tirpalas skaidrus, bespalvis ar beveik bespalvis.</w:t>
      </w:r>
    </w:p>
    <w:p w14:paraId="139ED81F" w14:textId="77777777" w:rsidR="00EE651C" w:rsidRPr="00465304" w:rsidRDefault="00EE651C" w:rsidP="00AE537E">
      <w:pPr>
        <w:pStyle w:val="BTEMEASMCA"/>
      </w:pPr>
    </w:p>
    <w:p w14:paraId="4FD5CBA4" w14:textId="77777777" w:rsidR="00EE651C" w:rsidRPr="00465304" w:rsidRDefault="00EE651C" w:rsidP="00AE537E">
      <w:pPr>
        <w:pStyle w:val="BTEMEASMCA"/>
      </w:pPr>
    </w:p>
    <w:p w14:paraId="57F23D20" w14:textId="7119CA8D" w:rsidR="00EE651C" w:rsidRPr="00465304" w:rsidRDefault="00EE651C" w:rsidP="00CC2B85">
      <w:pPr>
        <w:pStyle w:val="PI-1EMEASMCA"/>
      </w:pPr>
      <w:bookmarkStart w:id="10" w:name="_Toc129243101"/>
      <w:bookmarkStart w:id="11" w:name="_Toc129243226"/>
      <w:r w:rsidRPr="00465304">
        <w:t>4.</w:t>
      </w:r>
      <w:r w:rsidRPr="00465304">
        <w:tab/>
        <w:t>KLINIKINĖ INFORMACIJA</w:t>
      </w:r>
      <w:bookmarkEnd w:id="10"/>
      <w:bookmarkEnd w:id="11"/>
    </w:p>
    <w:p w14:paraId="031FD9B5" w14:textId="77777777" w:rsidR="00EE651C" w:rsidRPr="00465304" w:rsidRDefault="00EE651C" w:rsidP="00AE537E">
      <w:pPr>
        <w:pStyle w:val="BTEMEASMCA"/>
      </w:pPr>
    </w:p>
    <w:p w14:paraId="77EFA980" w14:textId="452E0D52" w:rsidR="00EE651C" w:rsidRPr="00465304" w:rsidRDefault="00EE651C" w:rsidP="00EE651C">
      <w:pPr>
        <w:pStyle w:val="PI-2EMEASMCA"/>
      </w:pPr>
      <w:bookmarkStart w:id="12" w:name="_Toc129243102"/>
      <w:bookmarkStart w:id="13" w:name="_Toc129243227"/>
      <w:r w:rsidRPr="00465304">
        <w:t>4.1</w:t>
      </w:r>
      <w:r w:rsidRPr="00465304">
        <w:tab/>
        <w:t>Terapinės indikacijos</w:t>
      </w:r>
      <w:bookmarkEnd w:id="12"/>
      <w:bookmarkEnd w:id="13"/>
    </w:p>
    <w:p w14:paraId="40468EE9" w14:textId="77777777" w:rsidR="00EE651C" w:rsidRPr="00465304" w:rsidRDefault="00EE651C" w:rsidP="00AE537E">
      <w:pPr>
        <w:pStyle w:val="BTEMEASMCA"/>
      </w:pPr>
    </w:p>
    <w:p w14:paraId="2F397427" w14:textId="6CBDA68E" w:rsidR="00DB4985" w:rsidRPr="00465304" w:rsidRDefault="00DB4985" w:rsidP="00DB4985">
      <w:pPr>
        <w:tabs>
          <w:tab w:val="left" w:pos="2160"/>
        </w:tabs>
        <w:autoSpaceDE w:val="0"/>
        <w:autoSpaceDN w:val="0"/>
        <w:adjustRightInd w:val="0"/>
        <w:rPr>
          <w:rFonts w:eastAsia="Calibri"/>
          <w:bCs/>
          <w:i/>
          <w:color w:val="000000"/>
          <w:sz w:val="22"/>
          <w:szCs w:val="22"/>
          <w:lang w:val="lt-LT" w:eastAsia="en-US"/>
        </w:rPr>
      </w:pPr>
      <w:r w:rsidRPr="00465304">
        <w:rPr>
          <w:rFonts w:eastAsia="Calibri"/>
          <w:bCs/>
          <w:i/>
          <w:color w:val="000000"/>
          <w:sz w:val="22"/>
          <w:szCs w:val="22"/>
          <w:lang w:val="lt-LT" w:eastAsia="en-US"/>
        </w:rPr>
        <w:t>Suaugusieji</w:t>
      </w:r>
    </w:p>
    <w:p w14:paraId="653C4E5E" w14:textId="2CFA83BC" w:rsidR="00DB4985" w:rsidRPr="00465304" w:rsidRDefault="00DB4985" w:rsidP="00DB4985">
      <w:pPr>
        <w:tabs>
          <w:tab w:val="left" w:pos="2160"/>
        </w:tabs>
        <w:autoSpaceDE w:val="0"/>
        <w:autoSpaceDN w:val="0"/>
        <w:adjustRightInd w:val="0"/>
        <w:rPr>
          <w:rFonts w:eastAsia="Calibri"/>
          <w:color w:val="000000"/>
          <w:sz w:val="22"/>
          <w:szCs w:val="22"/>
          <w:lang w:val="lt-LT" w:eastAsia="en-US"/>
        </w:rPr>
      </w:pPr>
      <w:r w:rsidRPr="00465304">
        <w:rPr>
          <w:color w:val="000000"/>
          <w:sz w:val="22"/>
          <w:szCs w:val="22"/>
          <w:lang w:val="lt-LT" w:eastAsia="en-US"/>
        </w:rPr>
        <w:t xml:space="preserve">Tiapridas </w:t>
      </w:r>
      <w:r w:rsidR="00CC6329" w:rsidRPr="00465304">
        <w:rPr>
          <w:color w:val="000000"/>
          <w:sz w:val="22"/>
          <w:szCs w:val="22"/>
          <w:lang w:val="lt-LT" w:eastAsia="en-US"/>
        </w:rPr>
        <w:t>skirtas</w:t>
      </w:r>
      <w:r w:rsidRPr="00465304">
        <w:rPr>
          <w:rFonts w:eastAsia="Calibri"/>
          <w:color w:val="000000"/>
          <w:sz w:val="22"/>
          <w:szCs w:val="22"/>
          <w:lang w:val="lt-LT" w:eastAsia="en-US"/>
        </w:rPr>
        <w:t>:</w:t>
      </w:r>
    </w:p>
    <w:p w14:paraId="559766F4" w14:textId="0CA4B18C" w:rsidR="00DB4985" w:rsidRPr="00465304" w:rsidRDefault="00DB4985" w:rsidP="00DB4985">
      <w:pPr>
        <w:numPr>
          <w:ilvl w:val="0"/>
          <w:numId w:val="45"/>
        </w:numPr>
        <w:tabs>
          <w:tab w:val="left" w:pos="2160"/>
        </w:tabs>
        <w:autoSpaceDE w:val="0"/>
        <w:autoSpaceDN w:val="0"/>
        <w:adjustRightInd w:val="0"/>
        <w:ind w:left="567" w:hanging="567"/>
        <w:contextualSpacing/>
        <w:rPr>
          <w:rFonts w:eastAsia="Calibri"/>
          <w:color w:val="000000"/>
          <w:sz w:val="22"/>
          <w:szCs w:val="22"/>
          <w:lang w:val="lt-LT" w:eastAsia="en-US"/>
        </w:rPr>
      </w:pPr>
      <w:r w:rsidRPr="00465304">
        <w:rPr>
          <w:rFonts w:eastAsia="Calibri"/>
          <w:sz w:val="22"/>
          <w:szCs w:val="22"/>
          <w:lang w:val="lt-LT" w:eastAsia="en-US"/>
        </w:rPr>
        <w:t xml:space="preserve">trumpalaikiam </w:t>
      </w:r>
      <w:r w:rsidR="00CC6329" w:rsidRPr="00465304">
        <w:rPr>
          <w:sz w:val="22"/>
          <w:szCs w:val="22"/>
          <w:lang w:val="lt-LT"/>
        </w:rPr>
        <w:t xml:space="preserve">alkoholizmu sergančių pacientų </w:t>
      </w:r>
      <w:r w:rsidRPr="00465304">
        <w:rPr>
          <w:sz w:val="22"/>
          <w:szCs w:val="22"/>
          <w:lang w:val="lt-LT"/>
        </w:rPr>
        <w:t>ažitacijos ir agresijos būklės</w:t>
      </w:r>
      <w:r w:rsidRPr="00465304">
        <w:rPr>
          <w:rFonts w:eastAsia="Calibri"/>
          <w:sz w:val="22"/>
          <w:szCs w:val="22"/>
          <w:lang w:val="lt-LT" w:eastAsia="en-US"/>
        </w:rPr>
        <w:t xml:space="preserve"> gydymui</w:t>
      </w:r>
      <w:r w:rsidRPr="00465304">
        <w:rPr>
          <w:rFonts w:eastAsia="Calibri"/>
          <w:color w:val="000000"/>
          <w:sz w:val="22"/>
          <w:szCs w:val="22"/>
          <w:lang w:val="lt-LT" w:eastAsia="en-US"/>
        </w:rPr>
        <w:t>.</w:t>
      </w:r>
    </w:p>
    <w:p w14:paraId="2C5593AE" w14:textId="77777777" w:rsidR="00DB4985" w:rsidRPr="00465304" w:rsidRDefault="00DB4985" w:rsidP="00DB4985">
      <w:pPr>
        <w:tabs>
          <w:tab w:val="left" w:pos="2160"/>
        </w:tabs>
        <w:autoSpaceDE w:val="0"/>
        <w:autoSpaceDN w:val="0"/>
        <w:adjustRightInd w:val="0"/>
        <w:rPr>
          <w:rFonts w:eastAsia="Calibri"/>
          <w:color w:val="000000"/>
          <w:sz w:val="22"/>
          <w:szCs w:val="22"/>
          <w:lang w:val="lt-LT" w:eastAsia="en-US"/>
        </w:rPr>
      </w:pPr>
    </w:p>
    <w:p w14:paraId="081E9D1E" w14:textId="253C10D7" w:rsidR="00DB4985" w:rsidRPr="00465304" w:rsidRDefault="00DB4985" w:rsidP="00DB4985">
      <w:pPr>
        <w:tabs>
          <w:tab w:val="left" w:pos="2160"/>
        </w:tabs>
        <w:autoSpaceDE w:val="0"/>
        <w:autoSpaceDN w:val="0"/>
        <w:adjustRightInd w:val="0"/>
        <w:rPr>
          <w:rFonts w:eastAsia="Calibri"/>
          <w:bCs/>
          <w:i/>
          <w:color w:val="000000"/>
          <w:sz w:val="22"/>
          <w:szCs w:val="22"/>
          <w:lang w:val="lt-LT" w:eastAsia="en-US"/>
        </w:rPr>
      </w:pPr>
      <w:r w:rsidRPr="00465304">
        <w:rPr>
          <w:rFonts w:eastAsia="Calibri"/>
          <w:bCs/>
          <w:i/>
          <w:color w:val="000000"/>
          <w:sz w:val="22"/>
          <w:szCs w:val="22"/>
          <w:lang w:val="lt-LT" w:eastAsia="en-US"/>
        </w:rPr>
        <w:t xml:space="preserve">Senyvi </w:t>
      </w:r>
      <w:r w:rsidR="00D76503" w:rsidRPr="00465304">
        <w:rPr>
          <w:rFonts w:eastAsia="Calibri"/>
          <w:bCs/>
          <w:i/>
          <w:color w:val="000000"/>
          <w:sz w:val="22"/>
          <w:szCs w:val="22"/>
          <w:lang w:val="lt-LT" w:eastAsia="en-US"/>
        </w:rPr>
        <w:t>pacientai</w:t>
      </w:r>
    </w:p>
    <w:p w14:paraId="67801AC2" w14:textId="3C7D8CD0" w:rsidR="00DB4985" w:rsidRPr="00465304" w:rsidRDefault="00DB4985" w:rsidP="00DB4985">
      <w:pPr>
        <w:tabs>
          <w:tab w:val="left" w:pos="2160"/>
        </w:tabs>
        <w:autoSpaceDE w:val="0"/>
        <w:autoSpaceDN w:val="0"/>
        <w:adjustRightInd w:val="0"/>
        <w:rPr>
          <w:rFonts w:eastAsia="Calibri"/>
          <w:color w:val="000000"/>
          <w:sz w:val="22"/>
          <w:szCs w:val="22"/>
          <w:lang w:val="lt-LT" w:eastAsia="en-US"/>
        </w:rPr>
      </w:pPr>
      <w:r w:rsidRPr="00465304">
        <w:rPr>
          <w:color w:val="000000"/>
          <w:sz w:val="22"/>
          <w:szCs w:val="22"/>
          <w:lang w:val="lt-LT" w:eastAsia="en-US"/>
        </w:rPr>
        <w:t>Tiapridal</w:t>
      </w:r>
      <w:r w:rsidRPr="00465304">
        <w:rPr>
          <w:rFonts w:eastAsia="Calibri"/>
          <w:color w:val="000000"/>
          <w:sz w:val="22"/>
          <w:szCs w:val="22"/>
          <w:lang w:val="lt-LT" w:eastAsia="en-US"/>
        </w:rPr>
        <w:t xml:space="preserve"> </w:t>
      </w:r>
      <w:r w:rsidR="00CC6329" w:rsidRPr="00465304">
        <w:rPr>
          <w:color w:val="000000"/>
          <w:sz w:val="22"/>
          <w:szCs w:val="22"/>
          <w:lang w:val="lt-LT" w:eastAsia="en-US"/>
        </w:rPr>
        <w:t>skirtas</w:t>
      </w:r>
      <w:r w:rsidRPr="00465304">
        <w:rPr>
          <w:rFonts w:eastAsia="Calibri"/>
          <w:sz w:val="22"/>
          <w:szCs w:val="22"/>
          <w:lang w:val="lt-LT" w:eastAsia="en-US"/>
        </w:rPr>
        <w:t xml:space="preserve"> trumpalaikiam </w:t>
      </w:r>
      <w:r w:rsidR="00CC6329" w:rsidRPr="00465304">
        <w:rPr>
          <w:rFonts w:eastAsia="Calibri"/>
          <w:sz w:val="22"/>
          <w:szCs w:val="22"/>
          <w:lang w:val="lt-LT" w:eastAsia="en-US"/>
        </w:rPr>
        <w:t xml:space="preserve">senyvų pacientų </w:t>
      </w:r>
      <w:r w:rsidRPr="00465304">
        <w:rPr>
          <w:sz w:val="22"/>
          <w:szCs w:val="22"/>
          <w:lang w:val="lt-LT"/>
        </w:rPr>
        <w:t>ažitacijos ir agresijos būklės</w:t>
      </w:r>
      <w:r w:rsidRPr="00465304">
        <w:rPr>
          <w:rFonts w:eastAsia="Calibri"/>
          <w:sz w:val="22"/>
          <w:szCs w:val="22"/>
          <w:lang w:val="lt-LT" w:eastAsia="en-US"/>
        </w:rPr>
        <w:t xml:space="preserve"> gydymui</w:t>
      </w:r>
      <w:r w:rsidRPr="00465304">
        <w:rPr>
          <w:rFonts w:eastAsia="Calibri"/>
          <w:color w:val="000000"/>
          <w:sz w:val="22"/>
          <w:szCs w:val="22"/>
          <w:lang w:val="lt-LT" w:eastAsia="en-US"/>
        </w:rPr>
        <w:t>.</w:t>
      </w:r>
    </w:p>
    <w:p w14:paraId="116E6880" w14:textId="77777777" w:rsidR="00EE651C" w:rsidRPr="00465304" w:rsidRDefault="00EE651C" w:rsidP="00AE537E">
      <w:pPr>
        <w:pStyle w:val="BTEMEASMCA"/>
      </w:pPr>
    </w:p>
    <w:p w14:paraId="53ABAD92" w14:textId="1C23A30C" w:rsidR="00EE651C" w:rsidRPr="00465304" w:rsidRDefault="00EE651C" w:rsidP="00EE651C">
      <w:pPr>
        <w:pStyle w:val="PI-2EMEASMCA"/>
      </w:pPr>
      <w:bookmarkStart w:id="14" w:name="_Toc129243103"/>
      <w:bookmarkStart w:id="15" w:name="_Toc129243228"/>
      <w:r w:rsidRPr="00465304">
        <w:t>4.2</w:t>
      </w:r>
      <w:r w:rsidRPr="00465304">
        <w:tab/>
        <w:t>Dozavimas ir vartojimo metodas</w:t>
      </w:r>
      <w:bookmarkEnd w:id="14"/>
      <w:bookmarkEnd w:id="15"/>
    </w:p>
    <w:p w14:paraId="7C2EA748" w14:textId="77777777" w:rsidR="00EE651C" w:rsidRPr="00465304" w:rsidRDefault="00EE651C" w:rsidP="00AE537E">
      <w:pPr>
        <w:pStyle w:val="BTEMEASMCA"/>
      </w:pPr>
    </w:p>
    <w:p w14:paraId="24D46EEB" w14:textId="2948903D" w:rsidR="00EE651C" w:rsidRPr="00465304" w:rsidRDefault="00EE651C" w:rsidP="00EE651C">
      <w:pPr>
        <w:rPr>
          <w:sz w:val="22"/>
          <w:szCs w:val="22"/>
          <w:lang w:val="lt-LT"/>
        </w:rPr>
      </w:pPr>
      <w:r w:rsidRPr="00465304">
        <w:rPr>
          <w:sz w:val="22"/>
          <w:szCs w:val="22"/>
          <w:lang w:val="lt-LT"/>
        </w:rPr>
        <w:t>Vaistinis preparatas skirtas suaugusiems gydyti.</w:t>
      </w:r>
    </w:p>
    <w:p w14:paraId="04AFE74B" w14:textId="5FD2496D" w:rsidR="00EE651C" w:rsidRPr="00465304" w:rsidRDefault="00EE651C" w:rsidP="00EE651C">
      <w:pPr>
        <w:rPr>
          <w:sz w:val="22"/>
          <w:szCs w:val="22"/>
          <w:lang w:val="lt-LT"/>
        </w:rPr>
      </w:pPr>
    </w:p>
    <w:p w14:paraId="6B48EB61" w14:textId="1B62CA13" w:rsidR="00EE651C" w:rsidRPr="00465304" w:rsidRDefault="00EE651C" w:rsidP="00EE651C">
      <w:pPr>
        <w:rPr>
          <w:sz w:val="22"/>
          <w:szCs w:val="22"/>
          <w:lang w:val="lt-LT"/>
        </w:rPr>
      </w:pPr>
      <w:r w:rsidRPr="00465304">
        <w:rPr>
          <w:sz w:val="22"/>
          <w:szCs w:val="22"/>
          <w:lang w:val="lt-LT"/>
        </w:rPr>
        <w:t xml:space="preserve">Visada reikia stengtis nustatyti mažiausią veiksmingą dozę. Jei paciento klinikinė būklė leidžia, pradedama gydyti maža doze, paskui dozė laipsniškai didinama. </w:t>
      </w:r>
    </w:p>
    <w:p w14:paraId="677ADED9" w14:textId="37EF0A2D" w:rsidR="00EE651C" w:rsidRPr="00465304" w:rsidRDefault="00EE651C" w:rsidP="00EE651C">
      <w:pPr>
        <w:pStyle w:val="Pagrindinistekstas2"/>
        <w:spacing w:after="0" w:line="240" w:lineRule="auto"/>
        <w:rPr>
          <w:sz w:val="22"/>
          <w:szCs w:val="22"/>
          <w:lang w:val="lt-LT"/>
        </w:rPr>
      </w:pPr>
    </w:p>
    <w:p w14:paraId="6FC41959" w14:textId="35D5C979" w:rsidR="00EE651C" w:rsidRPr="00465304" w:rsidRDefault="00EE651C" w:rsidP="00EE651C">
      <w:pPr>
        <w:rPr>
          <w:sz w:val="22"/>
          <w:szCs w:val="22"/>
          <w:u w:val="single"/>
          <w:lang w:val="lt-LT"/>
        </w:rPr>
      </w:pPr>
      <w:r w:rsidRPr="00465304">
        <w:rPr>
          <w:sz w:val="22"/>
          <w:szCs w:val="22"/>
          <w:u w:val="single"/>
          <w:lang w:val="lt-LT"/>
        </w:rPr>
        <w:t>Dozavimas</w:t>
      </w:r>
    </w:p>
    <w:p w14:paraId="510D6876" w14:textId="2157CF90" w:rsidR="00EE651C" w:rsidRPr="00465304" w:rsidRDefault="00EE651C" w:rsidP="00EE651C">
      <w:pPr>
        <w:pStyle w:val="Pagrindinistekstas2"/>
        <w:spacing w:after="0" w:line="240" w:lineRule="auto"/>
        <w:rPr>
          <w:sz w:val="22"/>
          <w:szCs w:val="22"/>
          <w:lang w:val="lt-LT"/>
        </w:rPr>
      </w:pPr>
    </w:p>
    <w:p w14:paraId="0A6D5DE6" w14:textId="77777777" w:rsidR="00EE651C" w:rsidRPr="00465304" w:rsidRDefault="00EE651C" w:rsidP="00EE651C">
      <w:pPr>
        <w:pStyle w:val="Pagrindinistekstas2"/>
        <w:spacing w:after="0" w:line="240" w:lineRule="auto"/>
        <w:rPr>
          <w:i/>
          <w:sz w:val="22"/>
          <w:szCs w:val="22"/>
          <w:lang w:val="lt-LT"/>
        </w:rPr>
      </w:pPr>
      <w:r w:rsidRPr="00465304">
        <w:rPr>
          <w:i/>
          <w:sz w:val="22"/>
          <w:szCs w:val="22"/>
          <w:lang w:val="lt-LT"/>
        </w:rPr>
        <w:t>Suaugusiesiems</w:t>
      </w:r>
    </w:p>
    <w:p w14:paraId="20B7EAAB" w14:textId="796A4CAB" w:rsidR="00EE651C" w:rsidRPr="00465304" w:rsidRDefault="00EE651C" w:rsidP="00EE651C">
      <w:pPr>
        <w:pStyle w:val="Pagrindinistekstas2"/>
        <w:spacing w:after="0" w:line="240" w:lineRule="auto"/>
        <w:rPr>
          <w:sz w:val="22"/>
          <w:szCs w:val="22"/>
          <w:lang w:val="lt-LT"/>
        </w:rPr>
      </w:pPr>
      <w:r w:rsidRPr="00465304">
        <w:rPr>
          <w:sz w:val="22"/>
          <w:szCs w:val="22"/>
          <w:lang w:val="lt-LT"/>
        </w:rPr>
        <w:t>Įprastinė dozė – 200–300</w:t>
      </w:r>
      <w:r w:rsidR="00AD09BA" w:rsidRPr="00465304">
        <w:rPr>
          <w:sz w:val="22"/>
          <w:szCs w:val="22"/>
          <w:lang w:val="lt-LT"/>
        </w:rPr>
        <w:t> mg</w:t>
      </w:r>
      <w:r w:rsidRPr="00465304">
        <w:rPr>
          <w:sz w:val="22"/>
          <w:szCs w:val="22"/>
          <w:lang w:val="lt-LT"/>
        </w:rPr>
        <w:t xml:space="preserve"> per parą.</w:t>
      </w:r>
    </w:p>
    <w:p w14:paraId="37035AD3" w14:textId="77777777" w:rsidR="00EE651C" w:rsidRPr="00465304" w:rsidRDefault="00EE651C" w:rsidP="00EE651C">
      <w:pPr>
        <w:pStyle w:val="Pagrindinistekstas2"/>
        <w:spacing w:after="0" w:line="240" w:lineRule="auto"/>
        <w:rPr>
          <w:sz w:val="22"/>
          <w:szCs w:val="22"/>
          <w:lang w:val="lt-LT"/>
        </w:rPr>
      </w:pPr>
    </w:p>
    <w:p w14:paraId="16C0166A" w14:textId="77777777" w:rsidR="00EE651C" w:rsidRPr="00465304" w:rsidRDefault="00EE651C" w:rsidP="00EE651C">
      <w:pPr>
        <w:rPr>
          <w:i/>
          <w:sz w:val="22"/>
          <w:szCs w:val="22"/>
          <w:lang w:val="lt-LT"/>
        </w:rPr>
      </w:pPr>
      <w:r w:rsidRPr="00465304">
        <w:rPr>
          <w:i/>
          <w:sz w:val="22"/>
          <w:szCs w:val="22"/>
          <w:lang w:val="lt-LT"/>
        </w:rPr>
        <w:t xml:space="preserve">Senyviems </w:t>
      </w:r>
      <w:r w:rsidRPr="00465304">
        <w:rPr>
          <w:i/>
          <w:iCs/>
          <w:sz w:val="22"/>
          <w:szCs w:val="22"/>
          <w:lang w:val="lt-LT"/>
        </w:rPr>
        <w:t>pacientams</w:t>
      </w:r>
    </w:p>
    <w:p w14:paraId="46FF3BA7" w14:textId="58597528" w:rsidR="00902D12" w:rsidRPr="00465304" w:rsidRDefault="00902D12" w:rsidP="00902D12">
      <w:pPr>
        <w:pStyle w:val="Pagrindinistekstas2"/>
        <w:spacing w:after="0" w:line="240" w:lineRule="auto"/>
        <w:rPr>
          <w:sz w:val="22"/>
          <w:szCs w:val="22"/>
          <w:lang w:val="lt-LT"/>
        </w:rPr>
      </w:pPr>
      <w:r w:rsidRPr="00465304">
        <w:rPr>
          <w:sz w:val="22"/>
          <w:szCs w:val="22"/>
          <w:lang w:val="lt-LT"/>
        </w:rPr>
        <w:t>Pradinė dozė – 100</w:t>
      </w:r>
      <w:r w:rsidR="00AD09BA" w:rsidRPr="00465304">
        <w:rPr>
          <w:sz w:val="22"/>
          <w:szCs w:val="22"/>
          <w:lang w:val="lt-LT"/>
        </w:rPr>
        <w:t> mg</w:t>
      </w:r>
      <w:r w:rsidRPr="00465304">
        <w:rPr>
          <w:sz w:val="22"/>
          <w:szCs w:val="22"/>
          <w:lang w:val="lt-LT"/>
        </w:rPr>
        <w:t xml:space="preserve"> per parą. Dozę pagal poreikį galima progresyviai didinti iki didžiausios 300</w:t>
      </w:r>
      <w:r w:rsidR="00AD09BA" w:rsidRPr="00465304">
        <w:rPr>
          <w:sz w:val="22"/>
          <w:szCs w:val="22"/>
          <w:lang w:val="lt-LT"/>
        </w:rPr>
        <w:t> mg</w:t>
      </w:r>
      <w:r w:rsidRPr="00465304">
        <w:rPr>
          <w:sz w:val="22"/>
          <w:szCs w:val="22"/>
          <w:lang w:val="lt-LT"/>
        </w:rPr>
        <w:t xml:space="preserve"> paros dozės.</w:t>
      </w:r>
    </w:p>
    <w:p w14:paraId="4A60151B" w14:textId="7516BB59" w:rsidR="00EE651C" w:rsidRPr="00465304" w:rsidRDefault="00EE651C" w:rsidP="00EE651C">
      <w:pPr>
        <w:rPr>
          <w:sz w:val="22"/>
          <w:szCs w:val="22"/>
          <w:lang w:val="lt-LT"/>
        </w:rPr>
      </w:pPr>
      <w:r w:rsidRPr="00465304">
        <w:rPr>
          <w:sz w:val="22"/>
          <w:szCs w:val="22"/>
          <w:lang w:val="lt-LT"/>
        </w:rPr>
        <w:t>Vienu metu leisti ne daugiau kaip100</w:t>
      </w:r>
      <w:r w:rsidR="00AD09BA" w:rsidRPr="00465304">
        <w:rPr>
          <w:sz w:val="22"/>
          <w:szCs w:val="22"/>
          <w:lang w:val="lt-LT"/>
        </w:rPr>
        <w:t> mg</w:t>
      </w:r>
      <w:r w:rsidRPr="00465304">
        <w:rPr>
          <w:sz w:val="22"/>
          <w:szCs w:val="22"/>
          <w:lang w:val="lt-LT"/>
        </w:rPr>
        <w:t xml:space="preserve">. </w:t>
      </w:r>
    </w:p>
    <w:p w14:paraId="4C18CDB8" w14:textId="77777777" w:rsidR="00031D5B" w:rsidRPr="00465304" w:rsidRDefault="00031D5B" w:rsidP="00902D12">
      <w:pPr>
        <w:rPr>
          <w:sz w:val="22"/>
          <w:szCs w:val="22"/>
          <w:lang w:val="lt-LT"/>
        </w:rPr>
      </w:pPr>
    </w:p>
    <w:p w14:paraId="2E0C1722" w14:textId="77777777" w:rsidR="00902D12" w:rsidRPr="00465304" w:rsidRDefault="00902D12" w:rsidP="00902D12">
      <w:pPr>
        <w:rPr>
          <w:sz w:val="22"/>
          <w:szCs w:val="22"/>
          <w:lang w:val="lt-LT"/>
        </w:rPr>
      </w:pPr>
      <w:r w:rsidRPr="00465304">
        <w:rPr>
          <w:sz w:val="22"/>
          <w:szCs w:val="22"/>
          <w:lang w:val="lt-LT"/>
        </w:rPr>
        <w:t>Gydymo trukmė negali būti ilgesnė nei 28 dienos.</w:t>
      </w:r>
    </w:p>
    <w:p w14:paraId="631689B8" w14:textId="77777777" w:rsidR="00EE651C" w:rsidRPr="00465304" w:rsidRDefault="00EE651C" w:rsidP="00AE537E">
      <w:pPr>
        <w:pStyle w:val="BTEMEASMCA"/>
      </w:pPr>
    </w:p>
    <w:p w14:paraId="72AE3AAC" w14:textId="77777777" w:rsidR="00EE651C" w:rsidRPr="00465304" w:rsidRDefault="00EE651C" w:rsidP="00EE651C">
      <w:pPr>
        <w:pStyle w:val="Style"/>
        <w:tabs>
          <w:tab w:val="left" w:pos="567"/>
        </w:tabs>
        <w:rPr>
          <w:rFonts w:ascii="Times New Roman" w:hAnsi="Times New Roman" w:cs="Times New Roman"/>
          <w:i/>
          <w:sz w:val="22"/>
          <w:szCs w:val="22"/>
          <w:lang w:val="lt-LT"/>
        </w:rPr>
      </w:pPr>
      <w:r w:rsidRPr="00465304">
        <w:rPr>
          <w:rFonts w:ascii="Times New Roman" w:hAnsi="Times New Roman" w:cs="Times New Roman"/>
          <w:i/>
          <w:sz w:val="22"/>
          <w:szCs w:val="22"/>
          <w:lang w:val="lt-LT"/>
        </w:rPr>
        <w:t>Pacientams, kurių kepenų funkcija sutrikusi</w:t>
      </w:r>
    </w:p>
    <w:p w14:paraId="210DC8BB" w14:textId="77777777" w:rsidR="00EE651C" w:rsidRPr="00465304" w:rsidRDefault="00EE651C" w:rsidP="00EE651C">
      <w:pPr>
        <w:rPr>
          <w:sz w:val="22"/>
          <w:szCs w:val="22"/>
          <w:lang w:val="lt-LT"/>
        </w:rPr>
      </w:pPr>
      <w:r w:rsidRPr="00465304">
        <w:rPr>
          <w:sz w:val="22"/>
          <w:szCs w:val="22"/>
          <w:lang w:val="lt-LT"/>
        </w:rPr>
        <w:t>Vaistinis preparatas yra silpnai metabolizuojamas, todėl dozės mažinti nebūtina.</w:t>
      </w:r>
    </w:p>
    <w:p w14:paraId="28DA654F" w14:textId="77777777" w:rsidR="00EE651C" w:rsidRPr="00465304" w:rsidRDefault="00EE651C" w:rsidP="00EE651C">
      <w:pPr>
        <w:rPr>
          <w:sz w:val="22"/>
          <w:szCs w:val="22"/>
          <w:lang w:val="lt-LT"/>
        </w:rPr>
      </w:pPr>
    </w:p>
    <w:p w14:paraId="5D6D4417" w14:textId="77777777" w:rsidR="00EE651C" w:rsidRPr="00465304" w:rsidRDefault="00EE651C" w:rsidP="007C2C93">
      <w:pPr>
        <w:keepNext/>
        <w:keepLines/>
        <w:rPr>
          <w:i/>
          <w:sz w:val="22"/>
          <w:szCs w:val="22"/>
          <w:lang w:val="lt-LT"/>
        </w:rPr>
      </w:pPr>
      <w:r w:rsidRPr="00465304">
        <w:rPr>
          <w:i/>
          <w:sz w:val="22"/>
          <w:szCs w:val="22"/>
          <w:lang w:val="lt-LT"/>
        </w:rPr>
        <w:lastRenderedPageBreak/>
        <w:t>Pacientams, kurių inkstų funkcija sutrikusi</w:t>
      </w:r>
    </w:p>
    <w:p w14:paraId="43DA0FA1" w14:textId="729AA1EF" w:rsidR="00EE651C" w:rsidRPr="00465304" w:rsidRDefault="00EE651C" w:rsidP="00AE537E">
      <w:pPr>
        <w:pStyle w:val="BTEMEASMCA"/>
      </w:pPr>
      <w:r w:rsidRPr="00465304">
        <w:t>Dozė turi būti sumažinta iki 75</w:t>
      </w:r>
      <w:r w:rsidR="00902D12" w:rsidRPr="00465304">
        <w:t> </w:t>
      </w:r>
      <w:r w:rsidRPr="00465304">
        <w:t>% įprastinės dozės pacientams, kurių kreatinino klirensas yra 30</w:t>
      </w:r>
      <w:r w:rsidR="001861E9" w:rsidRPr="00465304">
        <w:t>–</w:t>
      </w:r>
      <w:r w:rsidRPr="00465304">
        <w:t>60</w:t>
      </w:r>
      <w:r w:rsidR="00AD09BA" w:rsidRPr="00465304">
        <w:t> ml</w:t>
      </w:r>
      <w:r w:rsidRPr="00465304">
        <w:t>/min</w:t>
      </w:r>
      <w:r w:rsidR="00902D12" w:rsidRPr="00465304">
        <w:t>.</w:t>
      </w:r>
      <w:r w:rsidRPr="00465304">
        <w:t>, iki 50</w:t>
      </w:r>
      <w:r w:rsidR="00902D12" w:rsidRPr="00465304">
        <w:t> </w:t>
      </w:r>
      <w:r w:rsidRPr="00465304">
        <w:t>% įprastinės dozės pacientams, kurių kreatinino klirensas yra 10</w:t>
      </w:r>
      <w:r w:rsidR="001861E9" w:rsidRPr="00465304">
        <w:t>–</w:t>
      </w:r>
      <w:r w:rsidRPr="00465304">
        <w:t>30</w:t>
      </w:r>
      <w:r w:rsidR="00AD09BA" w:rsidRPr="00465304">
        <w:t> ml</w:t>
      </w:r>
      <w:r w:rsidRPr="00465304">
        <w:t>/min</w:t>
      </w:r>
      <w:r w:rsidR="00902D12" w:rsidRPr="00465304">
        <w:t>.</w:t>
      </w:r>
      <w:r w:rsidRPr="00465304">
        <w:t xml:space="preserve"> ir iki 25</w:t>
      </w:r>
      <w:r w:rsidR="00902D12" w:rsidRPr="00465304">
        <w:t> </w:t>
      </w:r>
      <w:r w:rsidRPr="00465304">
        <w:t>% įprastinės dozės pacientams, kurių kreatinino klirensas yra mažesnis nei 10</w:t>
      </w:r>
      <w:r w:rsidR="00AD09BA" w:rsidRPr="00465304">
        <w:t> ml</w:t>
      </w:r>
      <w:r w:rsidRPr="00465304">
        <w:t>/min.</w:t>
      </w:r>
    </w:p>
    <w:p w14:paraId="1F967532" w14:textId="77777777" w:rsidR="00EE651C" w:rsidRPr="00465304" w:rsidRDefault="00EE651C" w:rsidP="00AE537E">
      <w:pPr>
        <w:pStyle w:val="BTEMEASMCA"/>
      </w:pPr>
    </w:p>
    <w:p w14:paraId="6A1AD39B" w14:textId="77777777" w:rsidR="00EE651C" w:rsidRPr="00465304" w:rsidRDefault="00EE651C" w:rsidP="00465304">
      <w:pPr>
        <w:keepNext/>
        <w:keepLines/>
        <w:rPr>
          <w:u w:val="single"/>
        </w:rPr>
      </w:pPr>
      <w:r w:rsidRPr="00465304">
        <w:rPr>
          <w:sz w:val="22"/>
          <w:szCs w:val="22"/>
          <w:u w:val="single"/>
          <w:lang w:val="lt-LT"/>
        </w:rPr>
        <w:t>Vartojimo metodas</w:t>
      </w:r>
    </w:p>
    <w:p w14:paraId="2234D659" w14:textId="77777777" w:rsidR="00EE651C" w:rsidRPr="00465304" w:rsidRDefault="00EE651C">
      <w:pPr>
        <w:keepNext/>
        <w:keepLines/>
        <w:rPr>
          <w:sz w:val="22"/>
          <w:szCs w:val="22"/>
          <w:lang w:val="lt-LT"/>
        </w:rPr>
      </w:pPr>
      <w:r w:rsidRPr="00465304">
        <w:rPr>
          <w:sz w:val="22"/>
          <w:szCs w:val="22"/>
          <w:lang w:val="lt-LT"/>
        </w:rPr>
        <w:t>Vaistinis preparatas leidžiamas į raumenis arba į veną.</w:t>
      </w:r>
    </w:p>
    <w:p w14:paraId="2AC44E88" w14:textId="77777777" w:rsidR="00CF44E1" w:rsidRPr="00465304" w:rsidRDefault="00CF44E1" w:rsidP="00465304">
      <w:pPr>
        <w:keepNext/>
        <w:keepLines/>
        <w:rPr>
          <w:sz w:val="22"/>
          <w:szCs w:val="22"/>
          <w:lang w:val="lt-LT"/>
        </w:rPr>
      </w:pPr>
    </w:p>
    <w:p w14:paraId="600FE388" w14:textId="006918E1" w:rsidR="00EE651C" w:rsidRPr="00465304" w:rsidRDefault="00CF44E1" w:rsidP="00AE537E">
      <w:pPr>
        <w:pStyle w:val="BTEMEASMCA"/>
      </w:pPr>
      <w:r w:rsidRPr="00465304">
        <w:t xml:space="preserve">Tiapridal </w:t>
      </w:r>
      <w:r w:rsidR="00567269" w:rsidRPr="00465304">
        <w:t xml:space="preserve">leisti </w:t>
      </w:r>
      <w:r w:rsidRPr="00465304">
        <w:t>į raumenis ir į veną galima tik tais atvejais, kai galima medicininė priežiūra ir yra gaivinimui skirtų priemonių (žr. 4.4</w:t>
      </w:r>
      <w:r w:rsidR="00B36F2F" w:rsidRPr="00465304">
        <w:t> </w:t>
      </w:r>
      <w:r w:rsidRPr="00465304">
        <w:t>skyrių).</w:t>
      </w:r>
    </w:p>
    <w:p w14:paraId="446BF40F" w14:textId="77777777" w:rsidR="00CF44E1" w:rsidRPr="00465304" w:rsidRDefault="00CF44E1" w:rsidP="00AE537E">
      <w:pPr>
        <w:pStyle w:val="BTEMEASMCA"/>
      </w:pPr>
    </w:p>
    <w:p w14:paraId="5C98B205" w14:textId="48F34FB0" w:rsidR="00EE651C" w:rsidRPr="00465304" w:rsidRDefault="00EE651C" w:rsidP="00EE651C">
      <w:pPr>
        <w:pStyle w:val="PI-2EMEASMCA"/>
      </w:pPr>
      <w:bookmarkStart w:id="16" w:name="_Toc129243104"/>
      <w:bookmarkStart w:id="17" w:name="_Toc129243229"/>
      <w:r w:rsidRPr="00465304">
        <w:t>4.3</w:t>
      </w:r>
      <w:r w:rsidRPr="00465304">
        <w:tab/>
        <w:t>Kontraindikacijos</w:t>
      </w:r>
      <w:bookmarkEnd w:id="16"/>
      <w:bookmarkEnd w:id="17"/>
    </w:p>
    <w:p w14:paraId="68F24CF2" w14:textId="77777777" w:rsidR="00EE651C" w:rsidRPr="00465304" w:rsidRDefault="00EE651C" w:rsidP="00AE537E">
      <w:pPr>
        <w:pStyle w:val="BTEMEASMCA"/>
      </w:pPr>
    </w:p>
    <w:p w14:paraId="327EC5AB" w14:textId="77777777" w:rsidR="00EE651C" w:rsidRPr="00465304" w:rsidRDefault="00EE651C" w:rsidP="00EE651C">
      <w:pPr>
        <w:numPr>
          <w:ilvl w:val="0"/>
          <w:numId w:val="1"/>
        </w:numPr>
        <w:rPr>
          <w:sz w:val="22"/>
          <w:szCs w:val="22"/>
          <w:lang w:val="lt-LT"/>
        </w:rPr>
      </w:pPr>
      <w:r w:rsidRPr="00465304">
        <w:rPr>
          <w:sz w:val="22"/>
          <w:szCs w:val="22"/>
          <w:lang w:val="lt-LT"/>
        </w:rPr>
        <w:t>Padidėjęs jautrumas veikliajai arba bet kuriai 6.1 skyriuje nurodytai pagalbinei medžiagai.</w:t>
      </w:r>
    </w:p>
    <w:p w14:paraId="4471FE39" w14:textId="77777777" w:rsidR="00EE651C" w:rsidRPr="00465304" w:rsidRDefault="00EE651C" w:rsidP="00EE651C">
      <w:pPr>
        <w:numPr>
          <w:ilvl w:val="0"/>
          <w:numId w:val="1"/>
        </w:numPr>
        <w:rPr>
          <w:sz w:val="22"/>
          <w:szCs w:val="22"/>
          <w:lang w:val="lt-LT"/>
        </w:rPr>
      </w:pPr>
      <w:r w:rsidRPr="00465304">
        <w:rPr>
          <w:sz w:val="22"/>
          <w:szCs w:val="22"/>
          <w:lang w:val="lt-LT"/>
        </w:rPr>
        <w:t>Nustatytas arba įtariamas navikas, priklausomas nuo prolaktino, pavyzdžiui, prolaktiną gaminantis posmegeninės liaukos navikas ar krūties vėžys.</w:t>
      </w:r>
    </w:p>
    <w:p w14:paraId="6432A706" w14:textId="77777777" w:rsidR="00EE651C" w:rsidRPr="00465304" w:rsidRDefault="00EE651C" w:rsidP="00EE651C">
      <w:pPr>
        <w:numPr>
          <w:ilvl w:val="0"/>
          <w:numId w:val="1"/>
        </w:numPr>
        <w:rPr>
          <w:sz w:val="22"/>
          <w:szCs w:val="22"/>
          <w:lang w:val="lt-LT"/>
        </w:rPr>
      </w:pPr>
      <w:r w:rsidRPr="00465304">
        <w:rPr>
          <w:sz w:val="22"/>
          <w:szCs w:val="22"/>
          <w:lang w:val="lt-LT"/>
        </w:rPr>
        <w:t>Nustatyta arba įtariama feochromocitoma.</w:t>
      </w:r>
    </w:p>
    <w:p w14:paraId="063E749D" w14:textId="77777777" w:rsidR="00EE651C" w:rsidRPr="00465304" w:rsidRDefault="00EE651C" w:rsidP="00EE651C">
      <w:pPr>
        <w:numPr>
          <w:ilvl w:val="0"/>
          <w:numId w:val="1"/>
        </w:numPr>
        <w:rPr>
          <w:sz w:val="22"/>
          <w:szCs w:val="22"/>
          <w:lang w:val="lt-LT"/>
        </w:rPr>
      </w:pPr>
      <w:r w:rsidRPr="00465304">
        <w:rPr>
          <w:sz w:val="22"/>
          <w:szCs w:val="22"/>
          <w:lang w:val="lt-LT"/>
        </w:rPr>
        <w:t>Vartojimas kartu su levodopa arba kitokiais dopaminerginiais vaistiniais preparatais (žr. 4.5 skyrių).</w:t>
      </w:r>
    </w:p>
    <w:p w14:paraId="250C5FF0" w14:textId="77777777" w:rsidR="00EE651C" w:rsidRPr="00465304" w:rsidRDefault="00EE651C" w:rsidP="00EE651C">
      <w:pPr>
        <w:rPr>
          <w:sz w:val="22"/>
          <w:szCs w:val="22"/>
          <w:lang w:val="lt-LT"/>
        </w:rPr>
      </w:pPr>
    </w:p>
    <w:p w14:paraId="66C936CD" w14:textId="77777777" w:rsidR="00EE651C" w:rsidRPr="00465304" w:rsidRDefault="00EE651C" w:rsidP="00EE651C">
      <w:pPr>
        <w:pStyle w:val="PI-2EMEASMCA"/>
      </w:pPr>
      <w:bookmarkStart w:id="18" w:name="_Toc129243105"/>
      <w:bookmarkStart w:id="19" w:name="_Toc129243230"/>
      <w:r w:rsidRPr="00465304">
        <w:t>4.4</w:t>
      </w:r>
      <w:r w:rsidRPr="00465304">
        <w:tab/>
        <w:t>Specialūs įspėjimai ir atsargumo priemonės</w:t>
      </w:r>
      <w:bookmarkEnd w:id="18"/>
      <w:bookmarkEnd w:id="19"/>
    </w:p>
    <w:p w14:paraId="504854A7" w14:textId="77777777" w:rsidR="00EE651C" w:rsidRPr="00465304" w:rsidRDefault="00EE651C" w:rsidP="00AE537E">
      <w:pPr>
        <w:pStyle w:val="BTEMEASMCA"/>
      </w:pPr>
    </w:p>
    <w:p w14:paraId="4D8E9B07" w14:textId="06D9C8CF" w:rsidR="0000702E" w:rsidRPr="00465304" w:rsidRDefault="0000702E" w:rsidP="00465304">
      <w:pPr>
        <w:rPr>
          <w:i/>
          <w:iCs/>
        </w:rPr>
      </w:pPr>
      <w:r w:rsidRPr="00465304">
        <w:rPr>
          <w:i/>
          <w:iCs/>
          <w:sz w:val="22"/>
          <w:szCs w:val="22"/>
          <w:lang w:val="lt-LT"/>
        </w:rPr>
        <w:t>Piktybin</w:t>
      </w:r>
      <w:r w:rsidR="00F024E4" w:rsidRPr="00465304">
        <w:rPr>
          <w:i/>
          <w:iCs/>
          <w:sz w:val="22"/>
          <w:szCs w:val="22"/>
          <w:lang w:val="lt-LT"/>
        </w:rPr>
        <w:t xml:space="preserve">is </w:t>
      </w:r>
      <w:r w:rsidRPr="00465304">
        <w:rPr>
          <w:i/>
          <w:iCs/>
          <w:sz w:val="22"/>
          <w:szCs w:val="22"/>
          <w:lang w:val="lt-LT"/>
        </w:rPr>
        <w:t>neurolepsinis sindromas</w:t>
      </w:r>
    </w:p>
    <w:p w14:paraId="7CD1A6A0" w14:textId="045DBFF7" w:rsidR="0099180E" w:rsidRPr="00465304" w:rsidRDefault="00EE651C" w:rsidP="00EE651C">
      <w:pPr>
        <w:rPr>
          <w:sz w:val="22"/>
          <w:szCs w:val="22"/>
          <w:lang w:val="lt-LT"/>
        </w:rPr>
      </w:pPr>
      <w:r w:rsidRPr="00465304">
        <w:rPr>
          <w:sz w:val="22"/>
          <w:szCs w:val="22"/>
          <w:lang w:val="lt-LT"/>
        </w:rPr>
        <w:t>Tiapridas, kaip ir kiti neuroleptikai, gali sukelti piktybinį neurolepsinį sindromą</w:t>
      </w:r>
      <w:r w:rsidR="00F024E4" w:rsidRPr="00465304">
        <w:rPr>
          <w:sz w:val="22"/>
          <w:szCs w:val="22"/>
          <w:lang w:val="lt-LT"/>
        </w:rPr>
        <w:t xml:space="preserve"> (PNS)</w:t>
      </w:r>
      <w:r w:rsidRPr="00465304">
        <w:rPr>
          <w:sz w:val="22"/>
          <w:szCs w:val="22"/>
          <w:lang w:val="lt-LT"/>
        </w:rPr>
        <w:t xml:space="preserve">, t. y. gyvybei pavojų keliančią komplikaciją, pasireiškiančią hipotermija, raumenų rigidiškumu ir autonominės nervų sistemos funkcijos sutrikimu (žr. 4.8 skyrių). Buvo ir atipinio pasireiškimo, pvz., </w:t>
      </w:r>
      <w:r w:rsidR="007F7892" w:rsidRPr="00465304">
        <w:rPr>
          <w:sz w:val="22"/>
          <w:szCs w:val="22"/>
          <w:lang w:val="lt-LT"/>
        </w:rPr>
        <w:t>hipertermij</w:t>
      </w:r>
      <w:r w:rsidR="006F55B0" w:rsidRPr="00465304">
        <w:rPr>
          <w:sz w:val="22"/>
          <w:szCs w:val="22"/>
          <w:lang w:val="lt-LT"/>
        </w:rPr>
        <w:t>os</w:t>
      </w:r>
      <w:r w:rsidR="007F7892" w:rsidRPr="00465304">
        <w:rPr>
          <w:sz w:val="22"/>
          <w:szCs w:val="22"/>
          <w:lang w:val="lt-LT"/>
        </w:rPr>
        <w:t xml:space="preserve"> net ir </w:t>
      </w:r>
      <w:r w:rsidRPr="00465304">
        <w:rPr>
          <w:sz w:val="22"/>
          <w:szCs w:val="22"/>
          <w:lang w:val="lt-LT"/>
        </w:rPr>
        <w:t xml:space="preserve">be raumenų rigidiškumo ar hipertonijos arba su mažesniu karščiavimu, atvejų. </w:t>
      </w:r>
      <w:r w:rsidR="00C20030" w:rsidRPr="00465304">
        <w:rPr>
          <w:sz w:val="22"/>
          <w:szCs w:val="22"/>
          <w:lang w:val="lt-LT"/>
        </w:rPr>
        <w:t>Įtarus PNS arba pasireiškus nenustatytos priežasties hipertermijai, kuri gali būti laikoma ankstyvuoju PNS požymiu/simptomu arba netipiniu PNS, tiaprido vartojimą būtina nedelsiant nutraukti prižiūrint gydytojui.</w:t>
      </w:r>
    </w:p>
    <w:p w14:paraId="7C90305C" w14:textId="77777777" w:rsidR="00A0226E" w:rsidRPr="00465304" w:rsidRDefault="00A0226E" w:rsidP="00EE651C">
      <w:pPr>
        <w:rPr>
          <w:sz w:val="22"/>
          <w:szCs w:val="22"/>
          <w:lang w:val="lt-LT"/>
        </w:rPr>
      </w:pPr>
    </w:p>
    <w:p w14:paraId="314428A9" w14:textId="4D7D0EA4" w:rsidR="00EE651C" w:rsidRPr="00465304" w:rsidRDefault="0099180E" w:rsidP="00EE651C">
      <w:pPr>
        <w:rPr>
          <w:sz w:val="22"/>
          <w:szCs w:val="22"/>
          <w:lang w:val="lt-LT"/>
        </w:rPr>
      </w:pPr>
      <w:r w:rsidRPr="00465304">
        <w:rPr>
          <w:sz w:val="22"/>
          <w:szCs w:val="22"/>
          <w:lang w:val="lt-LT"/>
        </w:rPr>
        <w:t>Dėl PNS rizikos, kuri pasireiškia vartojant bet kurį neuroleptiką, tiaprid</w:t>
      </w:r>
      <w:r w:rsidR="00D27CEC" w:rsidRPr="00465304">
        <w:rPr>
          <w:sz w:val="22"/>
          <w:szCs w:val="22"/>
          <w:lang w:val="lt-LT"/>
        </w:rPr>
        <w:t>o</w:t>
      </w:r>
      <w:r w:rsidRPr="00465304">
        <w:rPr>
          <w:sz w:val="22"/>
          <w:szCs w:val="22"/>
          <w:lang w:val="lt-LT"/>
        </w:rPr>
        <w:t xml:space="preserve"> atsargiai reikia vartoti pacientams, kartu gydomiems kitais neuroleptikais arba bet kuriais vaistiniais preparatais, kurie gali sukelti PNS (žr. 4.5 skyrių).</w:t>
      </w:r>
    </w:p>
    <w:p w14:paraId="752A4069" w14:textId="77777777" w:rsidR="0099180E" w:rsidRPr="00465304" w:rsidRDefault="0099180E" w:rsidP="00EE651C">
      <w:pPr>
        <w:rPr>
          <w:sz w:val="22"/>
          <w:szCs w:val="22"/>
          <w:lang w:val="lt-LT"/>
        </w:rPr>
      </w:pPr>
    </w:p>
    <w:p w14:paraId="1ED89F82" w14:textId="77777777" w:rsidR="00EE651C" w:rsidRPr="00465304" w:rsidRDefault="00EE651C" w:rsidP="00EE651C">
      <w:pPr>
        <w:rPr>
          <w:sz w:val="22"/>
          <w:szCs w:val="22"/>
          <w:lang w:val="lt-LT"/>
        </w:rPr>
      </w:pPr>
      <w:r w:rsidRPr="00465304">
        <w:rPr>
          <w:sz w:val="22"/>
          <w:szCs w:val="22"/>
          <w:lang w:val="lt-LT"/>
        </w:rPr>
        <w:t>Neuroleptikai gali mažinti epilepsija sergančių žmonių traukulių atsiradimo slenkstį, nors toks tiaprido poveikis nenustatytas. Taigi gydymo tiapridu metu reikia atidžiai stebėti epilepsija sirgusių pacientų būklę.</w:t>
      </w:r>
    </w:p>
    <w:p w14:paraId="776C0CF9" w14:textId="77777777" w:rsidR="00EE651C" w:rsidRPr="00465304" w:rsidRDefault="00EE651C" w:rsidP="00EE651C">
      <w:pPr>
        <w:rPr>
          <w:sz w:val="22"/>
          <w:szCs w:val="22"/>
          <w:lang w:val="lt-LT"/>
        </w:rPr>
      </w:pPr>
    </w:p>
    <w:p w14:paraId="073AA8FE" w14:textId="77777777" w:rsidR="00EE651C" w:rsidRPr="00465304" w:rsidRDefault="00EE651C" w:rsidP="00EE651C">
      <w:pPr>
        <w:rPr>
          <w:sz w:val="22"/>
          <w:szCs w:val="22"/>
          <w:lang w:val="lt-LT"/>
        </w:rPr>
      </w:pPr>
      <w:r w:rsidRPr="00465304">
        <w:rPr>
          <w:sz w:val="22"/>
          <w:szCs w:val="22"/>
          <w:lang w:val="lt-LT"/>
        </w:rPr>
        <w:t>Pacientams, kurių inkstų funkciją sutrikusi, dozę reikia mažinti, kadangi yra perdozavimo sukeltos komos pasireiškimo rizika (žr. 4.2 ir 4.9 skyrius).</w:t>
      </w:r>
    </w:p>
    <w:p w14:paraId="7071C78D" w14:textId="77777777" w:rsidR="00EE651C" w:rsidRPr="00465304" w:rsidRDefault="00EE651C" w:rsidP="00EE651C">
      <w:pPr>
        <w:rPr>
          <w:sz w:val="22"/>
          <w:szCs w:val="22"/>
          <w:lang w:val="lt-LT"/>
        </w:rPr>
      </w:pPr>
    </w:p>
    <w:p w14:paraId="58015DAA" w14:textId="77777777" w:rsidR="00EE651C" w:rsidRPr="00465304" w:rsidRDefault="00EE651C" w:rsidP="00EE651C">
      <w:pPr>
        <w:rPr>
          <w:sz w:val="22"/>
          <w:szCs w:val="22"/>
          <w:lang w:val="lt-LT"/>
        </w:rPr>
      </w:pPr>
      <w:r w:rsidRPr="00465304">
        <w:rPr>
          <w:sz w:val="22"/>
          <w:szCs w:val="22"/>
          <w:lang w:val="lt-LT"/>
        </w:rPr>
        <w:t>Parkinsono liga sergančių žmonių tiapridu gydyti negalima, išskyrus specifinius atvejus.</w:t>
      </w:r>
    </w:p>
    <w:p w14:paraId="47731CE5" w14:textId="77777777" w:rsidR="00EE651C" w:rsidRPr="00465304" w:rsidRDefault="00EE651C" w:rsidP="00EE651C">
      <w:pPr>
        <w:rPr>
          <w:sz w:val="22"/>
          <w:szCs w:val="22"/>
          <w:lang w:val="lt-LT"/>
        </w:rPr>
      </w:pPr>
    </w:p>
    <w:p w14:paraId="26286ABD" w14:textId="77777777" w:rsidR="00EE651C" w:rsidRPr="00465304" w:rsidRDefault="00EE651C" w:rsidP="00EE651C">
      <w:pPr>
        <w:rPr>
          <w:sz w:val="22"/>
          <w:szCs w:val="22"/>
          <w:lang w:val="lt-LT"/>
        </w:rPr>
      </w:pPr>
      <w:r w:rsidRPr="00465304">
        <w:rPr>
          <w:sz w:val="22"/>
          <w:szCs w:val="22"/>
          <w:lang w:val="lt-LT"/>
        </w:rPr>
        <w:t>Senyviems pacientams tiaprido, kaip ir kitų neuroleptikų, būtina skirti vartoti ypač atsargiai, kadangi yra sąmonės sutrikimo ir komos pasireiškimo rizika.</w:t>
      </w:r>
    </w:p>
    <w:p w14:paraId="77939D90" w14:textId="77777777" w:rsidR="00EE651C" w:rsidRPr="00465304" w:rsidRDefault="00EE651C" w:rsidP="00EE651C">
      <w:pPr>
        <w:rPr>
          <w:sz w:val="22"/>
          <w:szCs w:val="22"/>
          <w:lang w:val="lt-LT"/>
        </w:rPr>
      </w:pPr>
    </w:p>
    <w:p w14:paraId="75109366" w14:textId="77777777" w:rsidR="00EE651C" w:rsidRPr="00465304" w:rsidRDefault="00EE651C" w:rsidP="00EE651C">
      <w:pPr>
        <w:rPr>
          <w:i/>
          <w:sz w:val="22"/>
          <w:szCs w:val="22"/>
          <w:lang w:val="lt-LT"/>
        </w:rPr>
      </w:pPr>
      <w:r w:rsidRPr="00465304">
        <w:rPr>
          <w:i/>
          <w:sz w:val="22"/>
          <w:szCs w:val="22"/>
          <w:lang w:val="lt-LT"/>
        </w:rPr>
        <w:t>Pailgėjęs QT intervalas</w:t>
      </w:r>
    </w:p>
    <w:p w14:paraId="17F39416" w14:textId="77777777" w:rsidR="00EE651C" w:rsidRPr="00465304" w:rsidRDefault="00EE651C" w:rsidP="00EE651C">
      <w:pPr>
        <w:rPr>
          <w:sz w:val="22"/>
          <w:szCs w:val="22"/>
          <w:lang w:val="lt-LT"/>
        </w:rPr>
      </w:pPr>
      <w:r w:rsidRPr="00465304">
        <w:rPr>
          <w:sz w:val="22"/>
          <w:szCs w:val="22"/>
          <w:lang w:val="lt-LT"/>
        </w:rPr>
        <w:t xml:space="preserve">Tiapridas gali ilginti QT intervalą. Toks poveikis, didina sunkios skilvelių aritmijos (pvz., </w:t>
      </w:r>
      <w:r w:rsidRPr="00465304">
        <w:rPr>
          <w:i/>
          <w:sz w:val="22"/>
          <w:szCs w:val="22"/>
          <w:lang w:val="lt-LT"/>
        </w:rPr>
        <w:t>torsades de pointes</w:t>
      </w:r>
      <w:r w:rsidRPr="00465304">
        <w:rPr>
          <w:sz w:val="22"/>
          <w:szCs w:val="22"/>
          <w:lang w:val="lt-LT"/>
        </w:rPr>
        <w:t>) riziką (žr. 4.8 skyrių). Prieš kiekvieną vaistinio preparato vartojimą, jei leidžia klinikinė paciento būklė, rekomenduojama stebėti veiksnius, kurie galėtų paskatinti ritmo sutrikimų pasireiškimą, pavyzdžiui:</w:t>
      </w:r>
    </w:p>
    <w:p w14:paraId="7684D659" w14:textId="77777777" w:rsidR="00EE651C" w:rsidRPr="00465304" w:rsidRDefault="00EE651C" w:rsidP="00EE651C">
      <w:pPr>
        <w:numPr>
          <w:ilvl w:val="0"/>
          <w:numId w:val="2"/>
        </w:numPr>
        <w:tabs>
          <w:tab w:val="clear" w:pos="1134"/>
          <w:tab w:val="num" w:pos="567"/>
        </w:tabs>
        <w:ind w:left="567"/>
        <w:rPr>
          <w:sz w:val="22"/>
          <w:szCs w:val="22"/>
          <w:lang w:val="lt-LT"/>
        </w:rPr>
      </w:pPr>
      <w:r w:rsidRPr="00465304">
        <w:rPr>
          <w:sz w:val="22"/>
          <w:szCs w:val="22"/>
          <w:lang w:val="lt-LT"/>
        </w:rPr>
        <w:t>bradikardija – mažiau kaip 55 tvinksniai per minutę,</w:t>
      </w:r>
    </w:p>
    <w:p w14:paraId="612003AC" w14:textId="77777777" w:rsidR="00EE651C" w:rsidRPr="00465304" w:rsidRDefault="00EE651C" w:rsidP="00EE651C">
      <w:pPr>
        <w:numPr>
          <w:ilvl w:val="0"/>
          <w:numId w:val="2"/>
        </w:numPr>
        <w:tabs>
          <w:tab w:val="clear" w:pos="1134"/>
          <w:tab w:val="num" w:pos="567"/>
        </w:tabs>
        <w:ind w:left="567"/>
        <w:rPr>
          <w:sz w:val="22"/>
          <w:szCs w:val="22"/>
          <w:lang w:val="lt-LT"/>
        </w:rPr>
      </w:pPr>
      <w:r w:rsidRPr="00465304">
        <w:rPr>
          <w:sz w:val="22"/>
          <w:szCs w:val="22"/>
          <w:lang w:val="lt-LT"/>
        </w:rPr>
        <w:t>elektrolitų pusiausvyros sutrikimas, ypač hipokalemija,</w:t>
      </w:r>
    </w:p>
    <w:p w14:paraId="2439DAB1" w14:textId="77777777" w:rsidR="00EE651C" w:rsidRPr="00465304" w:rsidRDefault="00EE651C" w:rsidP="00EE651C">
      <w:pPr>
        <w:numPr>
          <w:ilvl w:val="0"/>
          <w:numId w:val="2"/>
        </w:numPr>
        <w:tabs>
          <w:tab w:val="clear" w:pos="1134"/>
          <w:tab w:val="num" w:pos="567"/>
        </w:tabs>
        <w:ind w:left="567"/>
        <w:rPr>
          <w:sz w:val="22"/>
          <w:szCs w:val="22"/>
          <w:lang w:val="lt-LT"/>
        </w:rPr>
      </w:pPr>
      <w:r w:rsidRPr="00465304">
        <w:rPr>
          <w:sz w:val="22"/>
          <w:szCs w:val="22"/>
          <w:lang w:val="lt-LT"/>
        </w:rPr>
        <w:t>įgimtas ilgas QT intervalas,</w:t>
      </w:r>
    </w:p>
    <w:p w14:paraId="5A877FC8" w14:textId="1B9A1962" w:rsidR="00EE651C" w:rsidRPr="00465304" w:rsidRDefault="00EE651C" w:rsidP="00EE651C">
      <w:pPr>
        <w:numPr>
          <w:ilvl w:val="0"/>
          <w:numId w:val="16"/>
        </w:numPr>
        <w:tabs>
          <w:tab w:val="clear" w:pos="1134"/>
          <w:tab w:val="num" w:pos="567"/>
        </w:tabs>
        <w:ind w:left="567"/>
        <w:rPr>
          <w:sz w:val="22"/>
          <w:szCs w:val="22"/>
          <w:lang w:val="lt-LT"/>
        </w:rPr>
      </w:pPr>
      <w:r w:rsidRPr="00465304">
        <w:rPr>
          <w:sz w:val="22"/>
          <w:szCs w:val="22"/>
          <w:lang w:val="lt-LT"/>
        </w:rPr>
        <w:lastRenderedPageBreak/>
        <w:t>gydoma vaistiniais preparatais, galinčiais sukelti reikšmingą bradikardiją (&lt;55 tvinksniai per minutę), elektrolitų pusiausvyros sutrikimą, širdies laidumo sumažėjimą ar QT intervalo pailgėjimą (žr. 4.5 skyrių)</w:t>
      </w:r>
      <w:r w:rsidR="00453836" w:rsidRPr="00465304">
        <w:rPr>
          <w:sz w:val="22"/>
          <w:szCs w:val="22"/>
          <w:lang w:val="lt-LT"/>
        </w:rPr>
        <w:t>,</w:t>
      </w:r>
    </w:p>
    <w:p w14:paraId="779135F1" w14:textId="0CDA94BA" w:rsidR="00453836" w:rsidRPr="00465304" w:rsidRDefault="009304BF" w:rsidP="00EE651C">
      <w:pPr>
        <w:numPr>
          <w:ilvl w:val="0"/>
          <w:numId w:val="16"/>
        </w:numPr>
        <w:tabs>
          <w:tab w:val="clear" w:pos="1134"/>
          <w:tab w:val="num" w:pos="567"/>
        </w:tabs>
        <w:ind w:left="567"/>
        <w:rPr>
          <w:sz w:val="22"/>
          <w:szCs w:val="22"/>
          <w:lang w:val="lt-LT"/>
        </w:rPr>
      </w:pPr>
      <w:r w:rsidRPr="00465304">
        <w:rPr>
          <w:sz w:val="22"/>
          <w:szCs w:val="22"/>
          <w:lang w:val="lt-LT"/>
        </w:rPr>
        <w:t xml:space="preserve">alkoholio vartojimas gali sukelti elektrolitų pusiausvyros sutrikimų ir </w:t>
      </w:r>
      <w:r w:rsidR="00835ED2" w:rsidRPr="00465304">
        <w:rPr>
          <w:sz w:val="22"/>
          <w:szCs w:val="22"/>
          <w:lang w:val="lt-LT"/>
        </w:rPr>
        <w:t xml:space="preserve">dėl to </w:t>
      </w:r>
      <w:r w:rsidRPr="00465304">
        <w:rPr>
          <w:sz w:val="22"/>
          <w:szCs w:val="22"/>
          <w:lang w:val="lt-LT"/>
        </w:rPr>
        <w:t>gali pailgėti QT intervalas (žr. 4.5</w:t>
      </w:r>
      <w:r w:rsidR="00835ED2" w:rsidRPr="00465304">
        <w:rPr>
          <w:sz w:val="22"/>
          <w:szCs w:val="22"/>
          <w:lang w:val="lt-LT"/>
        </w:rPr>
        <w:t> </w:t>
      </w:r>
      <w:r w:rsidRPr="00465304">
        <w:rPr>
          <w:sz w:val="22"/>
          <w:szCs w:val="22"/>
          <w:lang w:val="lt-LT"/>
        </w:rPr>
        <w:t>skyrių).</w:t>
      </w:r>
    </w:p>
    <w:p w14:paraId="5C26E53E" w14:textId="77777777" w:rsidR="009304BF" w:rsidRPr="00465304" w:rsidRDefault="009304BF" w:rsidP="00465304">
      <w:pPr>
        <w:rPr>
          <w:sz w:val="22"/>
          <w:szCs w:val="22"/>
          <w:lang w:val="lt-LT"/>
        </w:rPr>
      </w:pPr>
    </w:p>
    <w:p w14:paraId="1B3E0070" w14:textId="77777777" w:rsidR="00EE651C" w:rsidRPr="00465304" w:rsidRDefault="00EE651C" w:rsidP="00EE651C">
      <w:pPr>
        <w:rPr>
          <w:sz w:val="22"/>
          <w:szCs w:val="22"/>
          <w:lang w:val="lt-LT"/>
        </w:rPr>
      </w:pPr>
      <w:r w:rsidRPr="00465304">
        <w:rPr>
          <w:sz w:val="22"/>
          <w:szCs w:val="22"/>
          <w:lang w:val="lt-LT"/>
        </w:rPr>
        <w:t>Tiapridą būtina atsargiai skirti pacientams, turintiems QT intervalo pailgėjimo rizikos veiksnių.</w:t>
      </w:r>
    </w:p>
    <w:p w14:paraId="48A50DA3" w14:textId="77777777" w:rsidR="0035614F" w:rsidRPr="00465304" w:rsidRDefault="0035614F" w:rsidP="00F25FD5">
      <w:pPr>
        <w:rPr>
          <w:sz w:val="22"/>
          <w:szCs w:val="22"/>
          <w:lang w:val="lt-LT"/>
        </w:rPr>
      </w:pPr>
    </w:p>
    <w:p w14:paraId="3173314F" w14:textId="7972EAC2" w:rsidR="00F25FD5" w:rsidRPr="00465304" w:rsidRDefault="0035614F" w:rsidP="00F25FD5">
      <w:pPr>
        <w:rPr>
          <w:sz w:val="22"/>
          <w:szCs w:val="22"/>
          <w:lang w:val="lt-LT"/>
        </w:rPr>
      </w:pPr>
      <w:r w:rsidRPr="00465304">
        <w:rPr>
          <w:sz w:val="22"/>
          <w:szCs w:val="22"/>
          <w:lang w:val="lt-LT"/>
        </w:rPr>
        <w:t xml:space="preserve">Tiaprido </w:t>
      </w:r>
      <w:r w:rsidR="00F25FD5" w:rsidRPr="00465304">
        <w:rPr>
          <w:sz w:val="22"/>
          <w:szCs w:val="22"/>
          <w:lang w:val="lt-LT"/>
        </w:rPr>
        <w:t>vartojimo metu, jei</w:t>
      </w:r>
      <w:r w:rsidRPr="00465304">
        <w:rPr>
          <w:sz w:val="22"/>
          <w:szCs w:val="22"/>
          <w:lang w:val="lt-LT"/>
        </w:rPr>
        <w:t xml:space="preserve">gu </w:t>
      </w:r>
      <w:r w:rsidR="00F25FD5" w:rsidRPr="00465304">
        <w:rPr>
          <w:sz w:val="22"/>
          <w:szCs w:val="22"/>
          <w:lang w:val="lt-LT"/>
        </w:rPr>
        <w:t>įmanoma, pacientui turi būti taikoma nuolatinė širdies veiklos stebėsena.</w:t>
      </w:r>
    </w:p>
    <w:p w14:paraId="34A387EE" w14:textId="0BD4DD6D" w:rsidR="00EE651C" w:rsidRPr="00465304" w:rsidRDefault="00F25FD5" w:rsidP="00F25FD5">
      <w:pPr>
        <w:rPr>
          <w:sz w:val="22"/>
          <w:szCs w:val="22"/>
          <w:lang w:val="lt-LT"/>
        </w:rPr>
      </w:pPr>
      <w:r w:rsidRPr="00465304">
        <w:rPr>
          <w:sz w:val="22"/>
          <w:szCs w:val="22"/>
          <w:lang w:val="lt-LT"/>
        </w:rPr>
        <w:t>Elektrokardiogramą reikia padaryti prieš skiriant tiaprido injekciją arba kiek įmanoma greičiau jo vartojimo metu ar kai tai leidžia klinikinė situacija (žr. 4.2 skyrių).</w:t>
      </w:r>
    </w:p>
    <w:p w14:paraId="270A40CB" w14:textId="77777777" w:rsidR="0035614F" w:rsidRPr="00465304" w:rsidRDefault="0035614F" w:rsidP="00F25FD5">
      <w:pPr>
        <w:rPr>
          <w:sz w:val="22"/>
          <w:szCs w:val="22"/>
          <w:lang w:val="lt-LT"/>
        </w:rPr>
      </w:pPr>
    </w:p>
    <w:p w14:paraId="00A274A1" w14:textId="77777777" w:rsidR="00EE651C" w:rsidRPr="00465304" w:rsidRDefault="00EE651C" w:rsidP="00465304">
      <w:pPr>
        <w:rPr>
          <w:i/>
          <w:iCs/>
        </w:rPr>
      </w:pPr>
      <w:r w:rsidRPr="00465304">
        <w:rPr>
          <w:i/>
          <w:iCs/>
          <w:sz w:val="22"/>
          <w:szCs w:val="22"/>
          <w:lang w:val="lt-LT"/>
        </w:rPr>
        <w:t>Senyvų demencija sergančių pacientų mirtingumo padidėjimas</w:t>
      </w:r>
    </w:p>
    <w:p w14:paraId="7360FCAF" w14:textId="77777777" w:rsidR="00EE651C" w:rsidRPr="00465304" w:rsidRDefault="00EE651C" w:rsidP="00AE537E">
      <w:pPr>
        <w:pStyle w:val="BTEMEASMCA"/>
      </w:pPr>
      <w:r w:rsidRPr="00465304">
        <w:t>Antipsichoziniais vaistiniais preparatais gydant senyvus pacientus, sergančius su demencija susijusia psichoze, yra didesnė mirties rizika. Septyniolikos placebu kontroliuotų 10 savaičių modalinės trukmės klinikinių tyrimų, kuriuose dalyvavę pacientai daugiausia vartojo netipinių antipsichozinių preparatų, duomenų analizė parodė, kad vaistiniais preparatais gydytų pacientų mirties rizika yra 1,6</w:t>
      </w:r>
      <w:r w:rsidRPr="00465304">
        <w:noBreakHyphen/>
        <w:t>1,7 karto didesnė, negu placebo vartojusių pacientų mirties rizika. Tipinio 10 savaičių trukmės kontroliuoto tyrimo metu vaistiniais preparatais gydytų pacientų mirties dažnis buvo maždaug 4,5</w:t>
      </w:r>
      <w:r w:rsidRPr="00465304">
        <w:sym w:font="Symbol" w:char="F025"/>
      </w:r>
      <w:r w:rsidRPr="00465304">
        <w:t>, vartojusių placebo - maždaug 2,6</w:t>
      </w:r>
      <w:r w:rsidRPr="00465304">
        <w:sym w:font="Symbol" w:char="F025"/>
      </w:r>
      <w:r w:rsidRPr="00465304">
        <w:t>. Nors netipinių antipsichozinių preparatų klinikinių tyrimu metu vartojusių pacientų mirties priežastys buvo įvairios, dažniausiai mirtį sukėlė širdies ir kraujagyslių sutrikimai (pvz., širdies nepakankamumas, staigi mirtis) arba infekcinės ligos (pvz., plaučių uždegimas). Stebėjimo tyrimų metu gauta duomenų, kad įprasti antipsichoziniai preparatai mirtingumą gali didinti panašiai, kaip ir netipiniai antipsichoziniai preparatai.</w:t>
      </w:r>
    </w:p>
    <w:p w14:paraId="6ACAA841" w14:textId="77777777" w:rsidR="00EE651C" w:rsidRPr="00465304" w:rsidRDefault="00EE651C" w:rsidP="00AE537E">
      <w:pPr>
        <w:pStyle w:val="BTEMEASMCA"/>
      </w:pPr>
      <w:r w:rsidRPr="00465304">
        <w:t>Kiek stebėjimo tyrimų metu nustatytas mirtingumo padidėjimas yra susijęs su gydymu antipsichoziniais preparatais, o kiek su tam tikromis pacientų savybėmis, nežinoma.</w:t>
      </w:r>
    </w:p>
    <w:p w14:paraId="7BA5B388" w14:textId="77777777" w:rsidR="00EE651C" w:rsidRPr="00465304" w:rsidRDefault="00EE651C" w:rsidP="00EE651C">
      <w:pPr>
        <w:rPr>
          <w:sz w:val="22"/>
          <w:szCs w:val="22"/>
          <w:lang w:val="lt-LT"/>
        </w:rPr>
      </w:pPr>
    </w:p>
    <w:p w14:paraId="1EE5543B" w14:textId="77777777" w:rsidR="00EE651C" w:rsidRPr="00465304" w:rsidRDefault="00EE651C" w:rsidP="00DA24BD">
      <w:pPr>
        <w:keepNext/>
        <w:keepLines/>
        <w:rPr>
          <w:i/>
          <w:sz w:val="22"/>
          <w:szCs w:val="22"/>
          <w:lang w:val="lt-LT"/>
        </w:rPr>
      </w:pPr>
      <w:r w:rsidRPr="00465304">
        <w:rPr>
          <w:i/>
          <w:sz w:val="22"/>
          <w:szCs w:val="22"/>
          <w:lang w:val="lt-LT"/>
        </w:rPr>
        <w:t>Insultas</w:t>
      </w:r>
    </w:p>
    <w:p w14:paraId="5EDD1D98" w14:textId="77777777" w:rsidR="00EE651C" w:rsidRPr="00465304" w:rsidRDefault="00EE651C" w:rsidP="00DA24BD">
      <w:pPr>
        <w:keepNext/>
        <w:keepLines/>
        <w:autoSpaceDE w:val="0"/>
        <w:autoSpaceDN w:val="0"/>
        <w:adjustRightInd w:val="0"/>
        <w:rPr>
          <w:rFonts w:eastAsia="MS Mincho"/>
          <w:color w:val="000000"/>
          <w:sz w:val="22"/>
          <w:szCs w:val="22"/>
          <w:lang w:val="lt-LT" w:eastAsia="ja-JP"/>
        </w:rPr>
      </w:pPr>
      <w:r w:rsidRPr="00465304">
        <w:rPr>
          <w:rFonts w:eastAsia="MS Mincho"/>
          <w:color w:val="000000"/>
          <w:sz w:val="22"/>
          <w:szCs w:val="22"/>
          <w:lang w:val="lt-LT" w:eastAsia="ja-JP"/>
        </w:rPr>
        <w:t>Atsitiktinių imčių placebu kontroliuotuose klinikiniuose tyrimuose, kurie buvo atlikti su senyvais pacientais, sirgusiais demencija ir gydytais tam tikrais atipiniais antipsichotiniais vaistiniais preparatais, stebėtas tris kartus didesnis smegenų kraujagyslių nepageidaujamų reiškinių pavojus. Jo mechanizmas yra nežinomas. Negalima paneigti, kad rizika padidėja ir vartojant kitokių vaistinių preparatų nuo psichozės ar kitomis psichinėmis ligomis sergantiems pacientams. Pacientams, turintiems insulto rizikos veiksnių, tiapridą reikia vartoti atsargiai.</w:t>
      </w:r>
    </w:p>
    <w:p w14:paraId="63C538F7" w14:textId="77777777" w:rsidR="00EE651C" w:rsidRPr="00465304" w:rsidRDefault="00EE651C" w:rsidP="00EE651C">
      <w:pPr>
        <w:autoSpaceDE w:val="0"/>
        <w:autoSpaceDN w:val="0"/>
        <w:adjustRightInd w:val="0"/>
        <w:rPr>
          <w:rFonts w:eastAsia="MS Mincho"/>
          <w:color w:val="000000"/>
          <w:sz w:val="22"/>
          <w:szCs w:val="22"/>
          <w:lang w:val="lt-LT" w:eastAsia="ja-JP"/>
        </w:rPr>
      </w:pPr>
    </w:p>
    <w:p w14:paraId="20275963" w14:textId="77777777" w:rsidR="00EE651C" w:rsidRPr="00465304" w:rsidRDefault="00EE651C" w:rsidP="00EE651C">
      <w:pPr>
        <w:pStyle w:val="Pagrindinistekstas"/>
        <w:jc w:val="left"/>
        <w:rPr>
          <w:rFonts w:ascii="Times New Roman" w:hAnsi="Times New Roman"/>
          <w:i/>
          <w:szCs w:val="22"/>
          <w:lang w:val="lt-LT"/>
        </w:rPr>
      </w:pPr>
      <w:r w:rsidRPr="00465304">
        <w:rPr>
          <w:rFonts w:ascii="Times New Roman" w:hAnsi="Times New Roman"/>
          <w:i/>
          <w:szCs w:val="22"/>
          <w:lang w:val="lt-LT"/>
        </w:rPr>
        <w:t>Venų tromboembolija</w:t>
      </w:r>
    </w:p>
    <w:p w14:paraId="209CF5E5" w14:textId="77777777" w:rsidR="00EE651C" w:rsidRPr="00465304" w:rsidRDefault="00EE651C" w:rsidP="00EE651C">
      <w:pPr>
        <w:pStyle w:val="Pagrindinistekstas"/>
        <w:jc w:val="left"/>
        <w:rPr>
          <w:rFonts w:ascii="Times New Roman" w:eastAsia="MS Mincho" w:hAnsi="Times New Roman"/>
          <w:color w:val="000000"/>
          <w:szCs w:val="22"/>
          <w:lang w:val="lt-LT" w:eastAsia="ja-JP"/>
        </w:rPr>
      </w:pPr>
      <w:r w:rsidRPr="00465304">
        <w:rPr>
          <w:rFonts w:ascii="Times New Roman" w:eastAsia="MS Mincho" w:hAnsi="Times New Roman"/>
          <w:color w:val="000000"/>
          <w:szCs w:val="22"/>
          <w:lang w:val="lt-LT" w:eastAsia="ja-JP"/>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tiapridu metu bei imtis profilaktikos priemonių.</w:t>
      </w:r>
    </w:p>
    <w:p w14:paraId="40921E3E" w14:textId="77777777" w:rsidR="00EE651C" w:rsidRPr="00465304" w:rsidRDefault="00EE651C" w:rsidP="00EE651C">
      <w:pPr>
        <w:pStyle w:val="Pagrindinistekstas"/>
        <w:jc w:val="left"/>
        <w:rPr>
          <w:rFonts w:ascii="Times New Roman" w:eastAsia="MS Mincho" w:hAnsi="Times New Roman"/>
          <w:color w:val="000000"/>
          <w:szCs w:val="22"/>
          <w:lang w:val="lt-LT" w:eastAsia="ja-JP"/>
        </w:rPr>
      </w:pPr>
    </w:p>
    <w:p w14:paraId="409F1860" w14:textId="77777777" w:rsidR="00EE651C" w:rsidRPr="00465304" w:rsidRDefault="00EE651C" w:rsidP="00EE651C">
      <w:pPr>
        <w:jc w:val="both"/>
        <w:rPr>
          <w:i/>
          <w:sz w:val="22"/>
          <w:szCs w:val="22"/>
          <w:lang w:val="lt-LT"/>
        </w:rPr>
      </w:pPr>
      <w:r w:rsidRPr="00465304">
        <w:rPr>
          <w:i/>
          <w:sz w:val="22"/>
          <w:szCs w:val="22"/>
          <w:lang w:val="lt-LT"/>
        </w:rPr>
        <w:t>Krūties vėžys</w:t>
      </w:r>
    </w:p>
    <w:p w14:paraId="3276EB46" w14:textId="77777777" w:rsidR="00EE651C" w:rsidRPr="00465304" w:rsidRDefault="00EE651C" w:rsidP="00EE651C">
      <w:pPr>
        <w:pStyle w:val="Pagrindinistekstas"/>
        <w:jc w:val="left"/>
        <w:rPr>
          <w:rFonts w:ascii="Times New Roman" w:hAnsi="Times New Roman"/>
          <w:szCs w:val="22"/>
          <w:lang w:val="lt-LT"/>
        </w:rPr>
      </w:pPr>
      <w:r w:rsidRPr="00465304">
        <w:rPr>
          <w:rFonts w:ascii="Times New Roman" w:hAnsi="Times New Roman"/>
          <w:szCs w:val="22"/>
          <w:lang w:val="lt-LT" w:eastAsia="en-US"/>
        </w:rPr>
        <w:t>Tiapridas gali didinti prolaktino kiekį. Dėl to turi būti imamasi atsargumo priemonių, o pacientai, kurių anamnezėje ar jų giminaičių anamnezėje buvo krūties vėžys, turi būti atidžiai stebimi tiaprido terapijos metu.</w:t>
      </w:r>
    </w:p>
    <w:p w14:paraId="172CB273" w14:textId="77777777" w:rsidR="00EE651C" w:rsidRPr="00465304" w:rsidRDefault="00EE651C" w:rsidP="00EE651C">
      <w:pPr>
        <w:rPr>
          <w:sz w:val="22"/>
          <w:szCs w:val="22"/>
          <w:lang w:val="lt-LT"/>
        </w:rPr>
      </w:pPr>
    </w:p>
    <w:p w14:paraId="28C6AD56" w14:textId="77777777" w:rsidR="00EE651C" w:rsidRPr="00465304" w:rsidRDefault="00EE651C" w:rsidP="00EE651C">
      <w:pPr>
        <w:rPr>
          <w:sz w:val="22"/>
          <w:szCs w:val="22"/>
          <w:lang w:val="lt-LT"/>
        </w:rPr>
      </w:pPr>
      <w:r w:rsidRPr="00465304">
        <w:rPr>
          <w:i/>
          <w:sz w:val="22"/>
          <w:szCs w:val="22"/>
          <w:lang w:val="lt-LT"/>
        </w:rPr>
        <w:t>Vaikų populiacija</w:t>
      </w:r>
    </w:p>
    <w:p w14:paraId="68F481A0" w14:textId="77777777" w:rsidR="00EE651C" w:rsidRPr="00465304" w:rsidRDefault="00EE651C" w:rsidP="00EE651C">
      <w:pPr>
        <w:rPr>
          <w:sz w:val="22"/>
          <w:szCs w:val="22"/>
          <w:lang w:val="lt-LT"/>
        </w:rPr>
      </w:pPr>
      <w:r w:rsidRPr="00465304">
        <w:rPr>
          <w:sz w:val="22"/>
          <w:szCs w:val="22"/>
          <w:lang w:val="lt-LT"/>
        </w:rPr>
        <w:t xml:space="preserve">Vaikams tiapridas nėra nuodugniai ištirtas, todėl jį vaikams reikia skirti atsargiai. </w:t>
      </w:r>
    </w:p>
    <w:p w14:paraId="071DB89C" w14:textId="77777777" w:rsidR="00EE651C" w:rsidRPr="00465304" w:rsidRDefault="00EE651C" w:rsidP="00EE651C">
      <w:pPr>
        <w:rPr>
          <w:sz w:val="22"/>
          <w:szCs w:val="22"/>
          <w:lang w:val="lt-LT"/>
        </w:rPr>
      </w:pPr>
    </w:p>
    <w:p w14:paraId="1A3FF837" w14:textId="77777777" w:rsidR="00EE651C" w:rsidRPr="00465304" w:rsidRDefault="00EE651C" w:rsidP="00EE651C">
      <w:pPr>
        <w:autoSpaceDE w:val="0"/>
        <w:autoSpaceDN w:val="0"/>
        <w:adjustRightInd w:val="0"/>
        <w:rPr>
          <w:color w:val="000000"/>
          <w:sz w:val="22"/>
          <w:szCs w:val="22"/>
          <w:lang w:val="lt-LT"/>
        </w:rPr>
      </w:pPr>
      <w:bookmarkStart w:id="20" w:name="OLE_LINK10"/>
      <w:bookmarkStart w:id="21" w:name="OLE_LINK11"/>
      <w:r w:rsidRPr="00465304">
        <w:rPr>
          <w:color w:val="000000"/>
          <w:sz w:val="22"/>
          <w:szCs w:val="22"/>
          <w:lang w:val="lt-LT"/>
        </w:rPr>
        <w:t>Vartojant antipsichozinių vaistinių preparatų, įskaitant ir Tiapridal, buvo pranešta apie leukopeniją, neutropeniją ir agranulocitozę. Nepaaiškinamos infekcijos ar karščiavimas gali būti kraujo ląstelių kiekio sumažėjimo išraiška (žr. 4.8 skyrių), todėl tokiu atveju reikia skubiai ištirti kraują.</w:t>
      </w:r>
      <w:bookmarkEnd w:id="20"/>
      <w:bookmarkEnd w:id="21"/>
    </w:p>
    <w:p w14:paraId="23220AA8" w14:textId="51376B5A" w:rsidR="00EE651C" w:rsidRPr="00465304" w:rsidRDefault="00EE651C" w:rsidP="00EE651C">
      <w:pPr>
        <w:rPr>
          <w:sz w:val="22"/>
          <w:szCs w:val="22"/>
          <w:lang w:val="lt-LT"/>
        </w:rPr>
      </w:pPr>
    </w:p>
    <w:p w14:paraId="5F370E87" w14:textId="77777777" w:rsidR="00AD09BA" w:rsidRPr="00465304" w:rsidRDefault="00AD09BA" w:rsidP="00AD09BA">
      <w:pPr>
        <w:rPr>
          <w:rFonts w:eastAsia="Calibri"/>
          <w:i/>
          <w:iCs/>
          <w:sz w:val="22"/>
          <w:szCs w:val="22"/>
          <w:lang w:val="lt-LT"/>
        </w:rPr>
      </w:pPr>
      <w:r w:rsidRPr="00465304">
        <w:rPr>
          <w:rFonts w:eastAsia="Calibri"/>
          <w:i/>
          <w:iCs/>
          <w:sz w:val="22"/>
          <w:szCs w:val="22"/>
          <w:lang w:val="lt-LT"/>
        </w:rPr>
        <w:t>Pagalbinės medžiagos</w:t>
      </w:r>
    </w:p>
    <w:p w14:paraId="5E3547A7" w14:textId="38126734" w:rsidR="00AD09BA" w:rsidRPr="00465304" w:rsidRDefault="00AD09BA" w:rsidP="00AD09BA">
      <w:pPr>
        <w:rPr>
          <w:rFonts w:eastAsia="Calibri"/>
          <w:sz w:val="22"/>
          <w:szCs w:val="22"/>
          <w:lang w:val="lt-LT"/>
        </w:rPr>
      </w:pPr>
      <w:bookmarkStart w:id="22" w:name="_Hlk85105122"/>
      <w:r w:rsidRPr="00465304">
        <w:rPr>
          <w:rFonts w:eastAsia="Calibri"/>
          <w:sz w:val="22"/>
          <w:szCs w:val="22"/>
          <w:lang w:val="lt-LT"/>
        </w:rPr>
        <w:t>Šio vaistinio preparato 1 </w:t>
      </w:r>
      <w:r w:rsidR="004C4CDF" w:rsidRPr="00465304">
        <w:rPr>
          <w:rFonts w:eastAsia="Calibri"/>
          <w:sz w:val="22"/>
          <w:szCs w:val="22"/>
          <w:lang w:val="lt-LT"/>
        </w:rPr>
        <w:t>ampulėje</w:t>
      </w:r>
      <w:r w:rsidRPr="00465304">
        <w:rPr>
          <w:rFonts w:eastAsia="Calibri"/>
          <w:sz w:val="22"/>
          <w:szCs w:val="22"/>
          <w:lang w:val="lt-LT"/>
        </w:rPr>
        <w:t xml:space="preserve"> yra mažiau kaip 1 mmol (23 mg) natrio, t. y. jis beveik neturi reikšmės.</w:t>
      </w:r>
    </w:p>
    <w:bookmarkEnd w:id="22"/>
    <w:p w14:paraId="561E3156" w14:textId="77777777" w:rsidR="00AD09BA" w:rsidRPr="00465304" w:rsidRDefault="00AD09BA" w:rsidP="00EE651C">
      <w:pPr>
        <w:rPr>
          <w:sz w:val="22"/>
          <w:szCs w:val="22"/>
          <w:lang w:val="lt-LT"/>
        </w:rPr>
      </w:pPr>
    </w:p>
    <w:p w14:paraId="6BFF9D1B" w14:textId="77777777" w:rsidR="00EE651C" w:rsidRPr="00465304" w:rsidRDefault="00EE651C" w:rsidP="00EE651C">
      <w:pPr>
        <w:pStyle w:val="PI-2EMEASMCA"/>
      </w:pPr>
      <w:bookmarkStart w:id="23" w:name="_Toc129243106"/>
      <w:bookmarkStart w:id="24" w:name="_Toc129243231"/>
      <w:r w:rsidRPr="00465304">
        <w:t>4.5</w:t>
      </w:r>
      <w:r w:rsidRPr="00465304">
        <w:tab/>
        <w:t>Sąveika su kitais vaistiniais preparatais ir kitokia sąveika</w:t>
      </w:r>
      <w:bookmarkEnd w:id="23"/>
      <w:bookmarkEnd w:id="24"/>
    </w:p>
    <w:p w14:paraId="483AF8FD" w14:textId="77777777" w:rsidR="00EE651C" w:rsidRPr="00465304" w:rsidRDefault="00EE651C" w:rsidP="00AE537E">
      <w:pPr>
        <w:pStyle w:val="BTEMEASMCA"/>
      </w:pPr>
    </w:p>
    <w:p w14:paraId="196ED635" w14:textId="77777777" w:rsidR="00EE651C" w:rsidRPr="00465304" w:rsidRDefault="00EE651C" w:rsidP="00EE651C">
      <w:pPr>
        <w:rPr>
          <w:sz w:val="22"/>
          <w:szCs w:val="22"/>
          <w:u w:val="single"/>
          <w:lang w:val="lt-LT"/>
        </w:rPr>
      </w:pPr>
      <w:r w:rsidRPr="00465304">
        <w:rPr>
          <w:sz w:val="22"/>
          <w:szCs w:val="22"/>
          <w:u w:val="single"/>
          <w:lang w:val="lt-LT"/>
        </w:rPr>
        <w:t>Draudžiami deriniai</w:t>
      </w:r>
    </w:p>
    <w:p w14:paraId="4C1C6FFE" w14:textId="77777777" w:rsidR="00EE651C" w:rsidRPr="00465304" w:rsidRDefault="00EE651C" w:rsidP="00EE651C">
      <w:pPr>
        <w:rPr>
          <w:sz w:val="22"/>
          <w:szCs w:val="22"/>
          <w:u w:val="single"/>
          <w:lang w:val="lt-LT"/>
        </w:rPr>
      </w:pPr>
    </w:p>
    <w:p w14:paraId="7A013AB6" w14:textId="77777777" w:rsidR="00EE651C" w:rsidRPr="00465304" w:rsidRDefault="00EE651C" w:rsidP="00EE651C">
      <w:pPr>
        <w:rPr>
          <w:sz w:val="22"/>
          <w:szCs w:val="22"/>
          <w:lang w:val="lt-LT"/>
        </w:rPr>
      </w:pPr>
      <w:r w:rsidRPr="00465304">
        <w:rPr>
          <w:i/>
          <w:sz w:val="22"/>
          <w:szCs w:val="22"/>
          <w:lang w:val="lt-LT"/>
        </w:rPr>
        <w:t>Dopaminerginiai agonistai, išskyrus Parkinsono liga sergantiems pacientams (kabergolinas, kvinagolidas), dėl dopaminerginių agonistų ir neuroleptikų antagonizmo.</w:t>
      </w:r>
    </w:p>
    <w:p w14:paraId="1C365759" w14:textId="77777777" w:rsidR="00EE651C" w:rsidRPr="00465304" w:rsidRDefault="00EE651C" w:rsidP="00EE651C">
      <w:pPr>
        <w:rPr>
          <w:sz w:val="22"/>
          <w:szCs w:val="22"/>
          <w:lang w:val="lt-LT"/>
        </w:rPr>
      </w:pPr>
      <w:r w:rsidRPr="00465304">
        <w:rPr>
          <w:sz w:val="22"/>
          <w:szCs w:val="22"/>
          <w:lang w:val="lt-LT"/>
        </w:rPr>
        <w:t>Neuroleptikams sukėlus ekstrapiramidinį sindromą, vartoti ne dopaminerginius agonistus, o anticholinerginius vaistinius preparatus.</w:t>
      </w:r>
    </w:p>
    <w:p w14:paraId="6BC1B54A" w14:textId="77777777" w:rsidR="00EE651C" w:rsidRPr="00465304" w:rsidRDefault="00EE651C" w:rsidP="00EE651C">
      <w:pPr>
        <w:rPr>
          <w:sz w:val="22"/>
          <w:szCs w:val="22"/>
          <w:lang w:val="lt-LT"/>
        </w:rPr>
      </w:pPr>
    </w:p>
    <w:p w14:paraId="0154CE6C" w14:textId="77777777" w:rsidR="00EE651C" w:rsidRPr="00465304" w:rsidRDefault="00EE651C" w:rsidP="00EE651C">
      <w:pPr>
        <w:rPr>
          <w:sz w:val="22"/>
          <w:szCs w:val="22"/>
          <w:u w:val="single"/>
          <w:lang w:val="lt-LT"/>
        </w:rPr>
      </w:pPr>
      <w:r w:rsidRPr="00465304">
        <w:rPr>
          <w:sz w:val="22"/>
          <w:szCs w:val="22"/>
          <w:u w:val="single"/>
          <w:lang w:val="lt-LT"/>
        </w:rPr>
        <w:t>Nerekomenduojami deriniai</w:t>
      </w:r>
    </w:p>
    <w:p w14:paraId="2D7FC680" w14:textId="77777777" w:rsidR="00EE651C" w:rsidRPr="00465304" w:rsidRDefault="00EE651C" w:rsidP="00EE651C">
      <w:pPr>
        <w:rPr>
          <w:b/>
          <w:sz w:val="22"/>
          <w:szCs w:val="22"/>
          <w:lang w:val="lt-LT"/>
        </w:rPr>
      </w:pPr>
    </w:p>
    <w:p w14:paraId="19EED7FF" w14:textId="77777777" w:rsidR="00EE651C" w:rsidRPr="00465304" w:rsidRDefault="00EE651C" w:rsidP="00EE651C">
      <w:pPr>
        <w:rPr>
          <w:i/>
          <w:sz w:val="22"/>
          <w:szCs w:val="22"/>
          <w:lang w:val="lt-LT"/>
        </w:rPr>
      </w:pPr>
      <w:r w:rsidRPr="00465304">
        <w:rPr>
          <w:i/>
          <w:sz w:val="22"/>
          <w:szCs w:val="22"/>
          <w:lang w:val="lt-LT"/>
        </w:rPr>
        <w:t>Alkoholis</w:t>
      </w:r>
    </w:p>
    <w:p w14:paraId="7AE11927" w14:textId="77777777" w:rsidR="00EE651C" w:rsidRPr="00465304" w:rsidRDefault="00EE651C" w:rsidP="00EE651C">
      <w:pPr>
        <w:rPr>
          <w:sz w:val="22"/>
          <w:szCs w:val="22"/>
          <w:lang w:val="lt-LT"/>
        </w:rPr>
      </w:pPr>
      <w:r w:rsidRPr="00465304">
        <w:rPr>
          <w:sz w:val="22"/>
          <w:szCs w:val="22"/>
          <w:lang w:val="lt-LT"/>
        </w:rPr>
        <w:t>Alkoholis gali stiprinti raminamąjį neuroleptikų poveikį.</w:t>
      </w:r>
    </w:p>
    <w:p w14:paraId="288EE89D" w14:textId="77777777" w:rsidR="00EE651C" w:rsidRPr="00465304" w:rsidRDefault="00EE651C" w:rsidP="00EE651C">
      <w:pPr>
        <w:rPr>
          <w:sz w:val="22"/>
          <w:szCs w:val="22"/>
          <w:lang w:val="lt-LT"/>
        </w:rPr>
      </w:pPr>
      <w:r w:rsidRPr="00465304">
        <w:rPr>
          <w:sz w:val="22"/>
          <w:szCs w:val="22"/>
          <w:lang w:val="lt-LT"/>
        </w:rPr>
        <w:t>Pakitus budrumui gali tapti pavojinga vairuoti transporto priemones ir valdyti mechanizmus.</w:t>
      </w:r>
    </w:p>
    <w:p w14:paraId="0D7E9F70" w14:textId="77777777" w:rsidR="00EE651C" w:rsidRPr="00465304" w:rsidRDefault="00EE651C" w:rsidP="00EE651C">
      <w:pPr>
        <w:rPr>
          <w:sz w:val="22"/>
          <w:szCs w:val="22"/>
          <w:lang w:val="lt-LT"/>
        </w:rPr>
      </w:pPr>
      <w:r w:rsidRPr="00465304">
        <w:rPr>
          <w:sz w:val="22"/>
          <w:szCs w:val="22"/>
          <w:lang w:val="lt-LT"/>
        </w:rPr>
        <w:t>Reikia vengti vartoti alkoholinių gėrimų ir spirito turinčių vaistinių preparatų.</w:t>
      </w:r>
    </w:p>
    <w:p w14:paraId="0E0B789C" w14:textId="1E938323" w:rsidR="00DA56D1" w:rsidRPr="00465304" w:rsidRDefault="00DA56D1" w:rsidP="00DA56D1">
      <w:pPr>
        <w:rPr>
          <w:sz w:val="22"/>
          <w:szCs w:val="22"/>
          <w:lang w:val="lt-LT"/>
        </w:rPr>
      </w:pPr>
      <w:r w:rsidRPr="00465304">
        <w:rPr>
          <w:sz w:val="22"/>
          <w:szCs w:val="22"/>
          <w:lang w:val="lt-LT"/>
        </w:rPr>
        <w:t>Alkoholio vartojimas gali sukelti elektrolitų pusiausvyros sutrikimų ir todėl gali pailgėti QT intervalas (žr. 4.4</w:t>
      </w:r>
      <w:r w:rsidR="00832A1D" w:rsidRPr="00465304">
        <w:rPr>
          <w:sz w:val="22"/>
          <w:szCs w:val="22"/>
          <w:lang w:val="lt-LT"/>
        </w:rPr>
        <w:t> </w:t>
      </w:r>
      <w:r w:rsidRPr="00465304">
        <w:rPr>
          <w:sz w:val="22"/>
          <w:szCs w:val="22"/>
          <w:lang w:val="lt-LT"/>
        </w:rPr>
        <w:t>skyrių).</w:t>
      </w:r>
    </w:p>
    <w:p w14:paraId="691EB4FD" w14:textId="77777777" w:rsidR="00DA56D1" w:rsidRPr="00465304" w:rsidRDefault="00DA56D1" w:rsidP="00DA56D1">
      <w:pPr>
        <w:rPr>
          <w:sz w:val="22"/>
          <w:szCs w:val="22"/>
          <w:lang w:val="lt-LT"/>
        </w:rPr>
      </w:pPr>
    </w:p>
    <w:p w14:paraId="5A123037" w14:textId="3F7F7496" w:rsidR="00DA56D1" w:rsidRPr="00465304" w:rsidRDefault="00DA56D1" w:rsidP="00DA56D1">
      <w:pPr>
        <w:rPr>
          <w:sz w:val="22"/>
          <w:szCs w:val="22"/>
          <w:lang w:val="lt-LT"/>
        </w:rPr>
      </w:pPr>
      <w:r w:rsidRPr="00465304">
        <w:rPr>
          <w:sz w:val="22"/>
          <w:szCs w:val="22"/>
          <w:lang w:val="lt-LT"/>
        </w:rPr>
        <w:t>Dėl PNS rizikos tiaprid</w:t>
      </w:r>
      <w:r w:rsidR="00832A1D" w:rsidRPr="00465304">
        <w:rPr>
          <w:sz w:val="22"/>
          <w:szCs w:val="22"/>
          <w:lang w:val="lt-LT"/>
        </w:rPr>
        <w:t xml:space="preserve">o </w:t>
      </w:r>
      <w:r w:rsidRPr="00465304">
        <w:rPr>
          <w:sz w:val="22"/>
          <w:szCs w:val="22"/>
          <w:lang w:val="lt-LT"/>
        </w:rPr>
        <w:t xml:space="preserve">reikia vartoti </w:t>
      </w:r>
      <w:r w:rsidR="00832A1D" w:rsidRPr="00465304">
        <w:rPr>
          <w:sz w:val="22"/>
          <w:szCs w:val="22"/>
          <w:lang w:val="lt-LT"/>
        </w:rPr>
        <w:t xml:space="preserve">atsargiai </w:t>
      </w:r>
      <w:r w:rsidRPr="00465304">
        <w:rPr>
          <w:sz w:val="22"/>
          <w:szCs w:val="22"/>
          <w:lang w:val="lt-LT"/>
        </w:rPr>
        <w:t>kartu kitais neuroleptikais arba bet kuriais vaistiniais preparatais, kurie gali sukelti PNS (žr. 4.4 skyrių).</w:t>
      </w:r>
    </w:p>
    <w:p w14:paraId="4DB73B57" w14:textId="77777777" w:rsidR="00EE651C" w:rsidRPr="00465304" w:rsidRDefault="00EE651C" w:rsidP="00465304">
      <w:pPr>
        <w:rPr>
          <w:sz w:val="22"/>
          <w:szCs w:val="22"/>
          <w:lang w:val="lt-LT"/>
        </w:rPr>
      </w:pPr>
    </w:p>
    <w:p w14:paraId="096C6687" w14:textId="77777777" w:rsidR="00EE651C" w:rsidRPr="00465304" w:rsidRDefault="00EE651C" w:rsidP="00EE651C">
      <w:pPr>
        <w:pStyle w:val="Dokumentoinaostekstas"/>
        <w:tabs>
          <w:tab w:val="left" w:pos="284"/>
          <w:tab w:val="left" w:pos="360"/>
        </w:tabs>
        <w:overflowPunct w:val="0"/>
        <w:autoSpaceDE w:val="0"/>
        <w:autoSpaceDN w:val="0"/>
        <w:adjustRightInd w:val="0"/>
        <w:textAlignment w:val="baseline"/>
        <w:rPr>
          <w:i/>
          <w:sz w:val="22"/>
          <w:szCs w:val="22"/>
        </w:rPr>
      </w:pPr>
      <w:r w:rsidRPr="00465304">
        <w:rPr>
          <w:i/>
          <w:sz w:val="22"/>
          <w:szCs w:val="22"/>
        </w:rPr>
        <w:t>Vaistiniai preparatai, galintys sukelti torsades de pointes:</w:t>
      </w:r>
    </w:p>
    <w:p w14:paraId="1EA60E6E" w14:textId="77777777" w:rsidR="00EE651C" w:rsidRPr="00465304" w:rsidRDefault="00EE651C" w:rsidP="00EE651C">
      <w:pPr>
        <w:pStyle w:val="Pagrindinistekstas2"/>
        <w:numPr>
          <w:ilvl w:val="0"/>
          <w:numId w:val="3"/>
        </w:numPr>
        <w:tabs>
          <w:tab w:val="clear" w:pos="567"/>
        </w:tabs>
        <w:overflowPunct w:val="0"/>
        <w:autoSpaceDE w:val="0"/>
        <w:autoSpaceDN w:val="0"/>
        <w:adjustRightInd w:val="0"/>
        <w:spacing w:after="0" w:line="240" w:lineRule="auto"/>
        <w:textAlignment w:val="baseline"/>
        <w:rPr>
          <w:sz w:val="22"/>
          <w:szCs w:val="22"/>
          <w:lang w:val="lt-LT"/>
        </w:rPr>
      </w:pPr>
      <w:r w:rsidRPr="00465304">
        <w:rPr>
          <w:sz w:val="22"/>
          <w:szCs w:val="22"/>
          <w:lang w:val="lt-LT"/>
        </w:rPr>
        <w:t>Ia klasės antiaritminiai vaistiniai preparatai (chinidinas, hidrochinidinas, dizopiramidas);</w:t>
      </w:r>
    </w:p>
    <w:p w14:paraId="63844D14" w14:textId="77777777" w:rsidR="00EE651C" w:rsidRPr="00465304" w:rsidRDefault="00EE651C" w:rsidP="00EE651C">
      <w:pPr>
        <w:pStyle w:val="Pagrindinistekstas2"/>
        <w:numPr>
          <w:ilvl w:val="0"/>
          <w:numId w:val="3"/>
        </w:numPr>
        <w:tabs>
          <w:tab w:val="clear" w:pos="567"/>
        </w:tabs>
        <w:overflowPunct w:val="0"/>
        <w:autoSpaceDE w:val="0"/>
        <w:autoSpaceDN w:val="0"/>
        <w:adjustRightInd w:val="0"/>
        <w:spacing w:after="0" w:line="240" w:lineRule="auto"/>
        <w:textAlignment w:val="baseline"/>
        <w:rPr>
          <w:sz w:val="22"/>
          <w:szCs w:val="22"/>
          <w:lang w:val="lt-LT"/>
        </w:rPr>
      </w:pPr>
      <w:r w:rsidRPr="00465304">
        <w:rPr>
          <w:sz w:val="22"/>
          <w:szCs w:val="22"/>
          <w:lang w:val="lt-LT"/>
        </w:rPr>
        <w:t>III klasės antiaritminiai vaistiniai preparatai (amjodaronas, sotalolis, dofetilidas, ibutilidas);</w:t>
      </w:r>
    </w:p>
    <w:p w14:paraId="658DDE2B" w14:textId="77777777" w:rsidR="00EE651C" w:rsidRPr="00465304" w:rsidRDefault="00EE651C" w:rsidP="00EE651C">
      <w:pPr>
        <w:pStyle w:val="Pagrindinistekstas2"/>
        <w:numPr>
          <w:ilvl w:val="0"/>
          <w:numId w:val="3"/>
        </w:numPr>
        <w:tabs>
          <w:tab w:val="clear" w:pos="567"/>
        </w:tabs>
        <w:overflowPunct w:val="0"/>
        <w:autoSpaceDE w:val="0"/>
        <w:autoSpaceDN w:val="0"/>
        <w:adjustRightInd w:val="0"/>
        <w:spacing w:after="0" w:line="240" w:lineRule="auto"/>
        <w:textAlignment w:val="baseline"/>
        <w:rPr>
          <w:sz w:val="22"/>
          <w:szCs w:val="22"/>
          <w:lang w:val="lt-LT"/>
        </w:rPr>
      </w:pPr>
      <w:r w:rsidRPr="00465304">
        <w:rPr>
          <w:sz w:val="22"/>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0E90F2AA" w14:textId="77777777" w:rsidR="00EE651C" w:rsidRPr="00465304" w:rsidRDefault="00EE651C" w:rsidP="00EE651C">
      <w:pPr>
        <w:pStyle w:val="Pagrindinistekstas2"/>
        <w:numPr>
          <w:ilvl w:val="0"/>
          <w:numId w:val="17"/>
        </w:numPr>
        <w:tabs>
          <w:tab w:val="num" w:pos="720"/>
          <w:tab w:val="left" w:pos="851"/>
        </w:tabs>
        <w:overflowPunct w:val="0"/>
        <w:autoSpaceDE w:val="0"/>
        <w:autoSpaceDN w:val="0"/>
        <w:adjustRightInd w:val="0"/>
        <w:spacing w:after="0" w:line="240" w:lineRule="auto"/>
        <w:textAlignment w:val="baseline"/>
        <w:rPr>
          <w:sz w:val="22"/>
          <w:szCs w:val="22"/>
          <w:lang w:val="lt-LT"/>
        </w:rPr>
      </w:pPr>
      <w:r w:rsidRPr="00465304">
        <w:rPr>
          <w:sz w:val="22"/>
          <w:szCs w:val="22"/>
          <w:lang w:val="lt-LT"/>
        </w:rPr>
        <w:t>kai kurie antiparazitiniai preparatai (halofantrinas, lumefrantinas, pentamidinas);</w:t>
      </w:r>
    </w:p>
    <w:p w14:paraId="69BA0B78" w14:textId="77777777" w:rsidR="00EE651C" w:rsidRPr="00465304" w:rsidRDefault="00EE651C" w:rsidP="00EE651C">
      <w:pPr>
        <w:pStyle w:val="Pagrindinistekstas2"/>
        <w:numPr>
          <w:ilvl w:val="0"/>
          <w:numId w:val="17"/>
        </w:numPr>
        <w:tabs>
          <w:tab w:val="num" w:pos="720"/>
          <w:tab w:val="left" w:pos="851"/>
        </w:tabs>
        <w:overflowPunct w:val="0"/>
        <w:autoSpaceDE w:val="0"/>
        <w:autoSpaceDN w:val="0"/>
        <w:adjustRightInd w:val="0"/>
        <w:spacing w:after="0" w:line="240" w:lineRule="auto"/>
        <w:textAlignment w:val="baseline"/>
        <w:rPr>
          <w:sz w:val="22"/>
          <w:szCs w:val="22"/>
          <w:lang w:val="lt-LT"/>
        </w:rPr>
      </w:pPr>
      <w:r w:rsidRPr="00465304">
        <w:rPr>
          <w:sz w:val="22"/>
          <w:szCs w:val="22"/>
          <w:lang w:val="lt-LT"/>
        </w:rPr>
        <w:t>kitokie vaistiniai preparatai (į veną leidžiamas eritromicinas, į veną leidžiamas spiramicinas, į veną leidžiamas vinkaminas, moksifloksacinas, bepridilis, cisapridas, difemanilis, mizolastinas).</w:t>
      </w:r>
    </w:p>
    <w:p w14:paraId="2156DEC6" w14:textId="77777777" w:rsidR="00EE651C" w:rsidRPr="00465304" w:rsidRDefault="00EE651C" w:rsidP="00EE651C">
      <w:pPr>
        <w:rPr>
          <w:sz w:val="22"/>
          <w:szCs w:val="22"/>
          <w:lang w:val="lt-LT"/>
        </w:rPr>
      </w:pPr>
      <w:r w:rsidRPr="00465304">
        <w:rPr>
          <w:sz w:val="22"/>
          <w:szCs w:val="22"/>
          <w:lang w:val="lt-LT"/>
        </w:rPr>
        <w:t xml:space="preserve">Didėja skilvelių aritmijos, ypač </w:t>
      </w:r>
      <w:r w:rsidRPr="00465304">
        <w:rPr>
          <w:i/>
          <w:sz w:val="22"/>
          <w:szCs w:val="22"/>
          <w:lang w:val="lt-LT"/>
        </w:rPr>
        <w:t>torsades de pointes</w:t>
      </w:r>
      <w:r w:rsidRPr="00465304">
        <w:rPr>
          <w:sz w:val="22"/>
          <w:szCs w:val="22"/>
          <w:lang w:val="lt-LT"/>
        </w:rPr>
        <w:t>, rizika.</w:t>
      </w:r>
    </w:p>
    <w:p w14:paraId="1CAD2627" w14:textId="77777777" w:rsidR="00EE651C" w:rsidRPr="00465304" w:rsidRDefault="00EE651C" w:rsidP="00EE651C">
      <w:pPr>
        <w:rPr>
          <w:sz w:val="22"/>
          <w:szCs w:val="22"/>
          <w:lang w:val="lt-LT"/>
        </w:rPr>
      </w:pPr>
      <w:r w:rsidRPr="00465304">
        <w:rPr>
          <w:sz w:val="22"/>
          <w:szCs w:val="22"/>
          <w:lang w:val="lt-LT"/>
        </w:rPr>
        <w:t xml:space="preserve">Jei įmanoma, reikia nutraukti </w:t>
      </w:r>
      <w:r w:rsidRPr="00465304">
        <w:rPr>
          <w:i/>
          <w:sz w:val="22"/>
          <w:szCs w:val="22"/>
          <w:lang w:val="lt-LT"/>
        </w:rPr>
        <w:t>torsades de pointes</w:t>
      </w:r>
      <w:r w:rsidRPr="00465304">
        <w:rPr>
          <w:sz w:val="22"/>
          <w:szCs w:val="22"/>
          <w:lang w:val="lt-LT"/>
        </w:rPr>
        <w:t xml:space="preserve"> sukelti galinčių vaistinių preparatų, išskyrus preparatus nuo infekcinių ligų, vartojimą. Jei tokių vaistinių preparatų vartoti kartu su tiapridu būtina, reikia prieš gydymą tikrinti QT intervalą ir stebėti EKG.</w:t>
      </w:r>
    </w:p>
    <w:p w14:paraId="399D5FF0" w14:textId="77777777" w:rsidR="00EE651C" w:rsidRPr="00465304" w:rsidRDefault="00EE651C" w:rsidP="00EE651C">
      <w:pPr>
        <w:tabs>
          <w:tab w:val="left" w:pos="284"/>
        </w:tabs>
        <w:rPr>
          <w:sz w:val="22"/>
          <w:szCs w:val="22"/>
          <w:lang w:val="lt-LT"/>
        </w:rPr>
      </w:pPr>
    </w:p>
    <w:p w14:paraId="657655BF" w14:textId="77777777" w:rsidR="00EE651C" w:rsidRPr="00465304" w:rsidRDefault="00EE651C" w:rsidP="00DA24BD">
      <w:pPr>
        <w:keepNext/>
        <w:keepLines/>
        <w:tabs>
          <w:tab w:val="left" w:pos="567"/>
        </w:tabs>
        <w:rPr>
          <w:i/>
          <w:sz w:val="22"/>
          <w:szCs w:val="22"/>
          <w:lang w:val="lt-LT"/>
        </w:rPr>
      </w:pPr>
      <w:r w:rsidRPr="00465304">
        <w:rPr>
          <w:i/>
          <w:sz w:val="22"/>
          <w:szCs w:val="22"/>
          <w:lang w:val="lt-LT"/>
        </w:rPr>
        <w:t>Levodopa</w:t>
      </w:r>
    </w:p>
    <w:p w14:paraId="07C47F3E" w14:textId="77777777" w:rsidR="00EE651C" w:rsidRPr="00465304" w:rsidRDefault="00EE651C" w:rsidP="00DA24BD">
      <w:pPr>
        <w:keepNext/>
        <w:keepLines/>
        <w:rPr>
          <w:sz w:val="22"/>
          <w:szCs w:val="22"/>
          <w:lang w:val="lt-LT"/>
        </w:rPr>
      </w:pPr>
      <w:r w:rsidRPr="00465304">
        <w:rPr>
          <w:sz w:val="22"/>
          <w:szCs w:val="22"/>
          <w:lang w:val="lt-LT"/>
        </w:rPr>
        <w:t>Nustatytas abipusis levodopos ir neuroleptikų antagonizmas.</w:t>
      </w:r>
    </w:p>
    <w:p w14:paraId="185234DC" w14:textId="77777777" w:rsidR="00EE651C" w:rsidRPr="00465304" w:rsidRDefault="00EE651C" w:rsidP="00EE651C">
      <w:pPr>
        <w:rPr>
          <w:sz w:val="22"/>
          <w:szCs w:val="22"/>
          <w:lang w:val="lt-LT"/>
        </w:rPr>
      </w:pPr>
      <w:r w:rsidRPr="00465304">
        <w:rPr>
          <w:sz w:val="22"/>
          <w:szCs w:val="22"/>
          <w:lang w:val="lt-LT"/>
        </w:rPr>
        <w:t>Pacientams, sergantiems Parkinsono liga, reikia skirti kiekvieno vaistinio preparato mažiausią veiksmingą dozę.</w:t>
      </w:r>
    </w:p>
    <w:p w14:paraId="24C28C67" w14:textId="77777777" w:rsidR="00EE651C" w:rsidRPr="00465304" w:rsidRDefault="00EE651C" w:rsidP="00EE651C">
      <w:pPr>
        <w:rPr>
          <w:sz w:val="22"/>
          <w:szCs w:val="22"/>
          <w:lang w:val="lt-LT"/>
        </w:rPr>
      </w:pPr>
    </w:p>
    <w:p w14:paraId="569112E6" w14:textId="77777777" w:rsidR="00EE651C" w:rsidRPr="00465304" w:rsidRDefault="00EE651C" w:rsidP="00EE651C">
      <w:pPr>
        <w:rPr>
          <w:i/>
          <w:sz w:val="22"/>
          <w:szCs w:val="22"/>
          <w:lang w:val="lt-LT"/>
        </w:rPr>
      </w:pPr>
      <w:r w:rsidRPr="00465304">
        <w:rPr>
          <w:i/>
          <w:sz w:val="22"/>
          <w:szCs w:val="22"/>
          <w:lang w:val="lt-LT"/>
        </w:rPr>
        <w:t>Dopaminerginiai agonistai, išskyrus levodopa (amantadinas, apomorfinas, bromokriptinas, entakaponas, lizuridas, pergolidas, piribedilis, pramipeksolis, ropinirolis, selegilinas), jei pacientas serga Parkinsono liga</w:t>
      </w:r>
    </w:p>
    <w:p w14:paraId="168EE656" w14:textId="77777777" w:rsidR="00EE651C" w:rsidRPr="00465304" w:rsidRDefault="00EE651C" w:rsidP="00EE651C">
      <w:pPr>
        <w:rPr>
          <w:sz w:val="22"/>
          <w:szCs w:val="22"/>
          <w:lang w:val="lt-LT"/>
        </w:rPr>
      </w:pPr>
      <w:r w:rsidRPr="00465304">
        <w:rPr>
          <w:sz w:val="22"/>
          <w:szCs w:val="22"/>
          <w:lang w:val="lt-LT"/>
        </w:rPr>
        <w:t>Nustatytas abipusis dopaminerginių agonistų ir neuroleptikų antagonizmas.</w:t>
      </w:r>
    </w:p>
    <w:p w14:paraId="0327307C" w14:textId="77777777" w:rsidR="00EE651C" w:rsidRPr="00465304" w:rsidRDefault="00EE651C" w:rsidP="00EE651C">
      <w:pPr>
        <w:rPr>
          <w:sz w:val="22"/>
          <w:szCs w:val="22"/>
          <w:lang w:val="lt-LT"/>
        </w:rPr>
      </w:pPr>
      <w:r w:rsidRPr="00465304">
        <w:rPr>
          <w:sz w:val="22"/>
          <w:szCs w:val="22"/>
          <w:lang w:val="lt-LT"/>
        </w:rPr>
        <w:t>Dopaminerginiai agonistai gali sukelti ar pasunkinti psichikos sutrikimus.</w:t>
      </w:r>
    </w:p>
    <w:p w14:paraId="117BC437" w14:textId="77777777" w:rsidR="00EE651C" w:rsidRPr="00465304" w:rsidRDefault="00EE651C" w:rsidP="00EE651C">
      <w:pPr>
        <w:rPr>
          <w:sz w:val="22"/>
          <w:szCs w:val="22"/>
          <w:lang w:val="lt-LT"/>
        </w:rPr>
      </w:pPr>
      <w:r w:rsidRPr="00465304">
        <w:rPr>
          <w:sz w:val="22"/>
          <w:szCs w:val="22"/>
          <w:lang w:val="lt-LT"/>
        </w:rPr>
        <w:t>Jei neuroleptikais būtina gydyti Parkinsono liga sergantį ir dopaminerginių agonistų vartojantį pacientą, jų dozę reikia laipsniškai mažinti ir vartojimą nutraukti (staigus dopaminerginių agonistų vartojimo nutraukimas gali sukelti piktybinį neuroleptinį sindromą).</w:t>
      </w:r>
    </w:p>
    <w:p w14:paraId="54232A2E" w14:textId="77777777" w:rsidR="00EE651C" w:rsidRPr="00465304" w:rsidRDefault="00EE651C" w:rsidP="00EE651C">
      <w:pPr>
        <w:rPr>
          <w:sz w:val="22"/>
          <w:szCs w:val="22"/>
          <w:lang w:val="lt-LT"/>
        </w:rPr>
      </w:pPr>
    </w:p>
    <w:p w14:paraId="6415FA08" w14:textId="77777777" w:rsidR="00EE651C" w:rsidRPr="00465304" w:rsidRDefault="00EE651C" w:rsidP="00EE651C">
      <w:pPr>
        <w:rPr>
          <w:i/>
          <w:sz w:val="22"/>
          <w:szCs w:val="22"/>
          <w:lang w:val="lt-LT"/>
        </w:rPr>
      </w:pPr>
      <w:r w:rsidRPr="00465304">
        <w:rPr>
          <w:i/>
          <w:sz w:val="22"/>
          <w:szCs w:val="22"/>
          <w:lang w:val="lt-LT"/>
        </w:rPr>
        <w:t>Metadonas</w:t>
      </w:r>
    </w:p>
    <w:p w14:paraId="3A25DE26" w14:textId="77777777" w:rsidR="00EE651C" w:rsidRPr="00465304" w:rsidRDefault="00EE651C" w:rsidP="00EE651C">
      <w:pPr>
        <w:rPr>
          <w:sz w:val="22"/>
          <w:szCs w:val="22"/>
          <w:lang w:val="lt-LT"/>
        </w:rPr>
      </w:pPr>
      <w:r w:rsidRPr="00465304">
        <w:rPr>
          <w:sz w:val="22"/>
          <w:szCs w:val="22"/>
          <w:lang w:val="lt-LT"/>
        </w:rPr>
        <w:t xml:space="preserve">Didėja skilvelių aritmijos, ypač </w:t>
      </w:r>
      <w:r w:rsidRPr="00465304">
        <w:rPr>
          <w:i/>
          <w:sz w:val="22"/>
          <w:szCs w:val="22"/>
          <w:lang w:val="lt-LT"/>
        </w:rPr>
        <w:t>torsades de pointes</w:t>
      </w:r>
      <w:r w:rsidRPr="00465304">
        <w:rPr>
          <w:sz w:val="22"/>
          <w:szCs w:val="22"/>
          <w:lang w:val="lt-LT"/>
        </w:rPr>
        <w:t>, rizika.</w:t>
      </w:r>
    </w:p>
    <w:p w14:paraId="59C81818" w14:textId="77777777" w:rsidR="00EE651C" w:rsidRPr="00465304" w:rsidRDefault="00EE651C" w:rsidP="00EE651C">
      <w:pPr>
        <w:tabs>
          <w:tab w:val="left" w:pos="284"/>
        </w:tabs>
        <w:rPr>
          <w:sz w:val="22"/>
          <w:szCs w:val="22"/>
          <w:lang w:val="lt-LT"/>
        </w:rPr>
      </w:pPr>
    </w:p>
    <w:p w14:paraId="6C5124B6" w14:textId="77777777" w:rsidR="00EE651C" w:rsidRPr="00465304" w:rsidRDefault="00EE651C" w:rsidP="00EE651C">
      <w:pPr>
        <w:rPr>
          <w:sz w:val="22"/>
          <w:szCs w:val="22"/>
          <w:u w:val="single"/>
          <w:lang w:val="lt-LT"/>
        </w:rPr>
      </w:pPr>
      <w:r w:rsidRPr="00465304">
        <w:rPr>
          <w:sz w:val="22"/>
          <w:szCs w:val="22"/>
          <w:u w:val="single"/>
          <w:lang w:val="lt-LT"/>
        </w:rPr>
        <w:t>Deriniai, kuriuos vartoti reikia atsargiai</w:t>
      </w:r>
    </w:p>
    <w:p w14:paraId="7FFA4BB4" w14:textId="77777777" w:rsidR="00EE651C" w:rsidRPr="00465304" w:rsidRDefault="00EE651C" w:rsidP="00EE651C">
      <w:pPr>
        <w:rPr>
          <w:b/>
          <w:sz w:val="22"/>
          <w:szCs w:val="22"/>
          <w:lang w:val="lt-LT"/>
        </w:rPr>
      </w:pPr>
    </w:p>
    <w:p w14:paraId="403746AE" w14:textId="77777777" w:rsidR="00EE651C" w:rsidRPr="00465304" w:rsidRDefault="00EE651C" w:rsidP="00EE651C">
      <w:pPr>
        <w:rPr>
          <w:b/>
          <w:sz w:val="22"/>
          <w:szCs w:val="22"/>
          <w:lang w:val="lt-LT"/>
        </w:rPr>
      </w:pPr>
      <w:r w:rsidRPr="00465304">
        <w:rPr>
          <w:i/>
          <w:sz w:val="22"/>
          <w:szCs w:val="22"/>
          <w:lang w:val="lt-LT"/>
        </w:rPr>
        <w:lastRenderedPageBreak/>
        <w:t>Bradikardiją sukeliantys preparatai</w:t>
      </w:r>
      <w:r w:rsidRPr="00465304">
        <w:rPr>
          <w:b/>
          <w:sz w:val="22"/>
          <w:szCs w:val="22"/>
          <w:lang w:val="lt-LT"/>
        </w:rPr>
        <w:t xml:space="preserve"> </w:t>
      </w:r>
      <w:r w:rsidRPr="00465304">
        <w:rPr>
          <w:sz w:val="22"/>
          <w:szCs w:val="22"/>
          <w:lang w:val="lt-LT"/>
        </w:rPr>
        <w:t>(ypač Ia klasės antiaritminiai preparatai, beta blokatoriai, kai kurie II klasės antiaritminiai preparatai, kai kurie kalcio antagonistai, širdį veikiantys glikozidai, pilokarpinas, cholinesterazės inhibitoriai)</w:t>
      </w:r>
    </w:p>
    <w:p w14:paraId="239F58A8" w14:textId="77777777" w:rsidR="00EE651C" w:rsidRPr="00465304" w:rsidRDefault="00EE651C" w:rsidP="00EE651C">
      <w:pPr>
        <w:rPr>
          <w:sz w:val="22"/>
          <w:szCs w:val="22"/>
          <w:lang w:val="lt-LT"/>
        </w:rPr>
      </w:pPr>
      <w:r w:rsidRPr="00465304">
        <w:rPr>
          <w:sz w:val="22"/>
          <w:szCs w:val="22"/>
          <w:lang w:val="lt-LT"/>
        </w:rPr>
        <w:t xml:space="preserve">Didėja skilvelių aritmijos, ypač </w:t>
      </w:r>
      <w:r w:rsidRPr="00465304">
        <w:rPr>
          <w:i/>
          <w:sz w:val="22"/>
          <w:szCs w:val="22"/>
          <w:lang w:val="lt-LT"/>
        </w:rPr>
        <w:t>torsades de pointes</w:t>
      </w:r>
      <w:r w:rsidRPr="00465304">
        <w:rPr>
          <w:sz w:val="22"/>
          <w:szCs w:val="22"/>
          <w:lang w:val="lt-LT"/>
        </w:rPr>
        <w:t>, rizika.</w:t>
      </w:r>
    </w:p>
    <w:p w14:paraId="3318D789" w14:textId="77777777" w:rsidR="00EE651C" w:rsidRPr="00465304" w:rsidRDefault="00EE651C" w:rsidP="00EE651C">
      <w:pPr>
        <w:tabs>
          <w:tab w:val="left" w:pos="284"/>
        </w:tabs>
        <w:rPr>
          <w:sz w:val="22"/>
          <w:szCs w:val="22"/>
          <w:lang w:val="lt-LT"/>
        </w:rPr>
      </w:pPr>
      <w:r w:rsidRPr="00465304">
        <w:rPr>
          <w:sz w:val="22"/>
          <w:szCs w:val="22"/>
          <w:lang w:val="lt-LT"/>
        </w:rPr>
        <w:t>Būtina stebėti klinikinę būklę ir elektrokardiogramą.</w:t>
      </w:r>
    </w:p>
    <w:p w14:paraId="5B116694" w14:textId="77777777" w:rsidR="00EE651C" w:rsidRPr="00465304" w:rsidRDefault="00EE651C" w:rsidP="00EE651C">
      <w:pPr>
        <w:tabs>
          <w:tab w:val="left" w:pos="284"/>
        </w:tabs>
        <w:rPr>
          <w:sz w:val="22"/>
          <w:szCs w:val="22"/>
          <w:lang w:val="lt-LT"/>
        </w:rPr>
      </w:pPr>
    </w:p>
    <w:p w14:paraId="4599245E" w14:textId="77777777" w:rsidR="00EE651C" w:rsidRPr="00465304" w:rsidRDefault="00EE651C" w:rsidP="00EE651C">
      <w:pPr>
        <w:rPr>
          <w:i/>
          <w:sz w:val="22"/>
          <w:szCs w:val="22"/>
          <w:lang w:val="lt-LT"/>
        </w:rPr>
      </w:pPr>
      <w:r w:rsidRPr="00465304">
        <w:rPr>
          <w:i/>
          <w:sz w:val="22"/>
          <w:szCs w:val="22"/>
          <w:lang w:val="lt-LT"/>
        </w:rPr>
        <w:t>Beta blokatoriai, kuriais gydomi širdies nepakankamumu sergantys pacientai (bisoprololis, karvedilolis, metoprololis, nebivololis)</w:t>
      </w:r>
    </w:p>
    <w:p w14:paraId="1F14F381" w14:textId="77777777" w:rsidR="00EE651C" w:rsidRPr="00465304" w:rsidRDefault="00EE651C" w:rsidP="00EE651C">
      <w:pPr>
        <w:rPr>
          <w:sz w:val="22"/>
          <w:szCs w:val="22"/>
          <w:lang w:val="lt-LT"/>
        </w:rPr>
      </w:pPr>
      <w:r w:rsidRPr="00465304">
        <w:rPr>
          <w:sz w:val="22"/>
          <w:szCs w:val="22"/>
          <w:lang w:val="lt-LT"/>
        </w:rPr>
        <w:t xml:space="preserve">Didėja skilvelių aritmijos, ypač </w:t>
      </w:r>
      <w:r w:rsidRPr="00465304">
        <w:rPr>
          <w:i/>
          <w:sz w:val="22"/>
          <w:szCs w:val="22"/>
          <w:lang w:val="lt-LT"/>
        </w:rPr>
        <w:t>torsades de pointes</w:t>
      </w:r>
      <w:r w:rsidRPr="00465304">
        <w:rPr>
          <w:sz w:val="22"/>
          <w:szCs w:val="22"/>
          <w:lang w:val="lt-LT"/>
        </w:rPr>
        <w:t>, rizika. Būtina stebėti klinikinę būklę ir elektrokardiogramą.</w:t>
      </w:r>
    </w:p>
    <w:p w14:paraId="01CE6F0A" w14:textId="77777777" w:rsidR="00EE651C" w:rsidRPr="00465304" w:rsidRDefault="00EE651C" w:rsidP="00EE651C">
      <w:pPr>
        <w:rPr>
          <w:sz w:val="22"/>
          <w:szCs w:val="22"/>
          <w:lang w:val="lt-LT"/>
        </w:rPr>
      </w:pPr>
    </w:p>
    <w:p w14:paraId="67867792" w14:textId="77777777" w:rsidR="00EE651C" w:rsidRPr="00465304" w:rsidRDefault="00EE651C" w:rsidP="00EE651C">
      <w:pPr>
        <w:tabs>
          <w:tab w:val="left" w:pos="284"/>
        </w:tabs>
        <w:rPr>
          <w:sz w:val="22"/>
          <w:szCs w:val="22"/>
          <w:lang w:val="lt-LT"/>
        </w:rPr>
      </w:pPr>
      <w:r w:rsidRPr="00465304">
        <w:rPr>
          <w:bCs/>
          <w:i/>
          <w:sz w:val="22"/>
          <w:szCs w:val="22"/>
          <w:lang w:val="lt-LT"/>
        </w:rPr>
        <w:t xml:space="preserve">Kalio kiekį organizme mažinantys preparatai </w:t>
      </w:r>
      <w:r w:rsidRPr="00465304">
        <w:rPr>
          <w:sz w:val="22"/>
          <w:szCs w:val="22"/>
          <w:lang w:val="lt-LT"/>
        </w:rPr>
        <w:t>(kalio kiekį organizme mažinantys diuretikai, stimuliuojamojo poveikio vidurius laisvinantieji preparatai, į veną leidžiamas amfotericinas B, gliukokortikoidai, kosintropinas)</w:t>
      </w:r>
    </w:p>
    <w:p w14:paraId="2CA60AF0" w14:textId="77777777" w:rsidR="00EE651C" w:rsidRPr="00465304" w:rsidRDefault="00EE651C" w:rsidP="00EE651C">
      <w:pPr>
        <w:rPr>
          <w:sz w:val="22"/>
          <w:szCs w:val="22"/>
          <w:lang w:val="lt-LT"/>
        </w:rPr>
      </w:pPr>
      <w:r w:rsidRPr="00465304">
        <w:rPr>
          <w:sz w:val="22"/>
          <w:szCs w:val="22"/>
          <w:lang w:val="lt-LT"/>
        </w:rPr>
        <w:t xml:space="preserve">Didėja skilvelių aritmijos, ypač </w:t>
      </w:r>
      <w:r w:rsidRPr="00465304">
        <w:rPr>
          <w:i/>
          <w:sz w:val="22"/>
          <w:szCs w:val="22"/>
          <w:lang w:val="lt-LT"/>
        </w:rPr>
        <w:t>torsades de pointes</w:t>
      </w:r>
      <w:r w:rsidRPr="00465304">
        <w:rPr>
          <w:sz w:val="22"/>
          <w:szCs w:val="22"/>
          <w:lang w:val="lt-LT"/>
        </w:rPr>
        <w:t>, rizika.</w:t>
      </w:r>
    </w:p>
    <w:p w14:paraId="78FE5D12" w14:textId="77777777" w:rsidR="00EE651C" w:rsidRPr="00465304" w:rsidRDefault="00EE651C" w:rsidP="00EE651C">
      <w:pPr>
        <w:tabs>
          <w:tab w:val="left" w:pos="284"/>
        </w:tabs>
        <w:rPr>
          <w:sz w:val="22"/>
          <w:szCs w:val="22"/>
          <w:lang w:val="lt-LT"/>
        </w:rPr>
      </w:pPr>
      <w:r w:rsidRPr="00465304">
        <w:rPr>
          <w:sz w:val="22"/>
          <w:szCs w:val="22"/>
          <w:lang w:val="lt-LT"/>
        </w:rPr>
        <w:t>Prieš gydymą tiapridu būtina šalinti bet kokią hipokalemiją, be to, reikia stebėti klinikinę būklę, elektrolitų koncentraciją ir elektrokardiogramą.</w:t>
      </w:r>
    </w:p>
    <w:p w14:paraId="51456B1B" w14:textId="77777777" w:rsidR="00EE651C" w:rsidRPr="00465304" w:rsidRDefault="00EE651C" w:rsidP="00EE651C">
      <w:pPr>
        <w:pStyle w:val="Pagrindiniotekstotrauka"/>
        <w:ind w:left="0"/>
        <w:rPr>
          <w:rFonts w:ascii="Times New Roman" w:hAnsi="Times New Roman"/>
          <w:sz w:val="22"/>
          <w:szCs w:val="22"/>
          <w:lang w:val="lt-LT"/>
        </w:rPr>
      </w:pPr>
    </w:p>
    <w:p w14:paraId="6F2AD67A" w14:textId="77777777" w:rsidR="00EE651C" w:rsidRPr="00465304" w:rsidRDefault="00EE651C" w:rsidP="00EE651C">
      <w:pPr>
        <w:rPr>
          <w:sz w:val="22"/>
          <w:szCs w:val="22"/>
          <w:u w:val="single"/>
          <w:lang w:val="lt-LT"/>
        </w:rPr>
      </w:pPr>
      <w:r w:rsidRPr="00465304">
        <w:rPr>
          <w:sz w:val="22"/>
          <w:szCs w:val="22"/>
          <w:u w:val="single"/>
          <w:lang w:val="lt-LT"/>
        </w:rPr>
        <w:t>Deriniai, į kurių vartojimą reikia atsižvelgti</w:t>
      </w:r>
    </w:p>
    <w:p w14:paraId="59730732" w14:textId="77777777" w:rsidR="00EE651C" w:rsidRPr="00465304" w:rsidRDefault="00EE651C" w:rsidP="00EE651C">
      <w:pPr>
        <w:rPr>
          <w:b/>
          <w:sz w:val="22"/>
          <w:szCs w:val="22"/>
          <w:lang w:val="lt-LT"/>
        </w:rPr>
      </w:pPr>
    </w:p>
    <w:p w14:paraId="2CE7F330" w14:textId="77777777" w:rsidR="00EE651C" w:rsidRPr="00465304" w:rsidRDefault="00EE651C" w:rsidP="00EE651C">
      <w:pPr>
        <w:rPr>
          <w:i/>
          <w:sz w:val="22"/>
          <w:szCs w:val="22"/>
          <w:lang w:val="lt-LT"/>
        </w:rPr>
      </w:pPr>
      <w:r w:rsidRPr="00465304">
        <w:rPr>
          <w:i/>
          <w:sz w:val="22"/>
          <w:szCs w:val="22"/>
          <w:lang w:val="lt-LT"/>
        </w:rPr>
        <w:t>Antihipertenziniai vaistiniai preparatai (visi)</w:t>
      </w:r>
    </w:p>
    <w:p w14:paraId="59695319" w14:textId="77777777" w:rsidR="00EE651C" w:rsidRPr="00465304" w:rsidRDefault="00EE651C" w:rsidP="00EE651C">
      <w:pPr>
        <w:pStyle w:val="Pagrindinistekstas3"/>
        <w:spacing w:after="0"/>
        <w:rPr>
          <w:sz w:val="22"/>
          <w:szCs w:val="22"/>
          <w:lang w:val="lt-LT"/>
        </w:rPr>
      </w:pPr>
      <w:r w:rsidRPr="00465304">
        <w:rPr>
          <w:sz w:val="22"/>
          <w:szCs w:val="22"/>
          <w:lang w:val="lt-LT"/>
        </w:rPr>
        <w:t>Gali pasireikšti antihipertenzinis poveikis ir padidėti ortostatinės hipotenzijos pavojus (suminis poveikis).</w:t>
      </w:r>
    </w:p>
    <w:p w14:paraId="38A5DE0B" w14:textId="77777777" w:rsidR="00EE651C" w:rsidRPr="00465304" w:rsidRDefault="00EE651C" w:rsidP="00EE651C">
      <w:pPr>
        <w:rPr>
          <w:sz w:val="22"/>
          <w:szCs w:val="22"/>
          <w:lang w:val="lt-LT"/>
        </w:rPr>
      </w:pPr>
    </w:p>
    <w:p w14:paraId="4E441E6B" w14:textId="77777777" w:rsidR="00EE651C" w:rsidRPr="00465304" w:rsidRDefault="00EE651C" w:rsidP="00EE651C">
      <w:pPr>
        <w:rPr>
          <w:i/>
          <w:sz w:val="22"/>
          <w:szCs w:val="22"/>
          <w:lang w:val="lt-LT"/>
        </w:rPr>
      </w:pPr>
      <w:r w:rsidRPr="00465304">
        <w:rPr>
          <w:i/>
          <w:sz w:val="22"/>
          <w:szCs w:val="22"/>
          <w:lang w:val="lt-LT"/>
        </w:rPr>
        <w:t>Kiti centrinės nervų sistemos depresantai</w:t>
      </w:r>
    </w:p>
    <w:p w14:paraId="264FC138" w14:textId="77777777" w:rsidR="00EE651C" w:rsidRPr="00465304" w:rsidRDefault="00EE651C" w:rsidP="00EE651C">
      <w:pPr>
        <w:rPr>
          <w:sz w:val="22"/>
          <w:szCs w:val="22"/>
          <w:lang w:val="lt-LT"/>
        </w:rPr>
      </w:pPr>
      <w:r w:rsidRPr="00465304">
        <w:rPr>
          <w:sz w:val="22"/>
          <w:szCs w:val="22"/>
          <w:lang w:val="lt-LT"/>
        </w:rPr>
        <w:t xml:space="preserve">Narkotiniai preparatai (analgetikai, vaistiniai preparatai nuo kosulio ir pakeičiamajai opioidų terapijai vartojami preparatai), barbitūratai, benzodiazepinai, ne benzodiazepinų grupės nerimą slopinantys vaistiniai preparatai, hipnotikai, neuroleptikai, raminamieji antidepresantai (amitriptilinas, doksepinas, mianserinas, mirtazapinas, trimipraminas), raminamieji H1 antihistamininiai vaistiniai preparatai, centrinio poveikio antihipertenziniai vaistiniai preparatai, kitokie vaistiniai preparatai (baklofenas, talidomidas, pizotifenas). </w:t>
      </w:r>
    </w:p>
    <w:p w14:paraId="5CB44CB8" w14:textId="77777777" w:rsidR="00EE651C" w:rsidRPr="00465304" w:rsidRDefault="00EE651C" w:rsidP="00EE651C">
      <w:pPr>
        <w:rPr>
          <w:sz w:val="22"/>
          <w:szCs w:val="22"/>
          <w:lang w:val="lt-LT"/>
        </w:rPr>
      </w:pPr>
      <w:r w:rsidRPr="00465304">
        <w:rPr>
          <w:sz w:val="22"/>
          <w:szCs w:val="22"/>
          <w:lang w:val="lt-LT"/>
        </w:rPr>
        <w:t>Sustiprėja centrinės nervų sistemos slopinimas. Sumažėjus budrumui gali tapti pavojinga vairuoti transporto priemones ir valdyti mechanizmus.</w:t>
      </w:r>
    </w:p>
    <w:p w14:paraId="0BF024B6" w14:textId="77777777" w:rsidR="00EE651C" w:rsidRPr="00465304" w:rsidRDefault="00EE651C" w:rsidP="00EE651C">
      <w:pPr>
        <w:rPr>
          <w:sz w:val="22"/>
          <w:szCs w:val="22"/>
          <w:lang w:val="lt-LT"/>
        </w:rPr>
      </w:pPr>
    </w:p>
    <w:p w14:paraId="16BD02E2" w14:textId="77777777" w:rsidR="00EE651C" w:rsidRPr="00465304" w:rsidRDefault="00EE651C" w:rsidP="00EE651C">
      <w:pPr>
        <w:rPr>
          <w:i/>
          <w:sz w:val="22"/>
          <w:szCs w:val="22"/>
          <w:lang w:val="lt-LT"/>
        </w:rPr>
      </w:pPr>
      <w:r w:rsidRPr="00465304">
        <w:rPr>
          <w:i/>
          <w:sz w:val="22"/>
          <w:szCs w:val="22"/>
          <w:lang w:val="lt-LT"/>
        </w:rPr>
        <w:t>Beta blokatoriai (išskyrus esmololį, sotalolį ir nuo širdies nepakankamumo vartojamus beta blokatorius)</w:t>
      </w:r>
    </w:p>
    <w:p w14:paraId="6C244462" w14:textId="77777777" w:rsidR="00EE651C" w:rsidRPr="00465304" w:rsidRDefault="00EE651C" w:rsidP="00EE651C">
      <w:pPr>
        <w:rPr>
          <w:sz w:val="22"/>
          <w:szCs w:val="22"/>
          <w:lang w:val="lt-LT"/>
        </w:rPr>
      </w:pPr>
      <w:r w:rsidRPr="00465304">
        <w:rPr>
          <w:sz w:val="22"/>
          <w:szCs w:val="22"/>
          <w:lang w:val="lt-LT"/>
        </w:rPr>
        <w:t>Plečiamos kraujagyslės ir atsiranda hipotenzijos, ypač ortostatinės, rizika (suminis poveikis).</w:t>
      </w:r>
    </w:p>
    <w:p w14:paraId="46604ADA" w14:textId="77777777" w:rsidR="00EE651C" w:rsidRPr="00465304" w:rsidRDefault="00EE651C" w:rsidP="00EE651C">
      <w:pPr>
        <w:rPr>
          <w:i/>
          <w:sz w:val="22"/>
          <w:szCs w:val="22"/>
          <w:lang w:val="lt-LT"/>
        </w:rPr>
      </w:pPr>
    </w:p>
    <w:p w14:paraId="772472B8" w14:textId="77777777" w:rsidR="00EE651C" w:rsidRPr="00465304" w:rsidRDefault="00EE651C" w:rsidP="00EE651C">
      <w:pPr>
        <w:pStyle w:val="PI-2EMEASMCA"/>
      </w:pPr>
      <w:bookmarkStart w:id="25" w:name="_Toc129243107"/>
      <w:bookmarkStart w:id="26" w:name="_Toc129243232"/>
      <w:r w:rsidRPr="00465304">
        <w:t>4.6</w:t>
      </w:r>
      <w:r w:rsidRPr="00465304">
        <w:tab/>
        <w:t>Vaisingumas, nėštumo ir žindymo laikotarpis</w:t>
      </w:r>
      <w:bookmarkEnd w:id="25"/>
      <w:bookmarkEnd w:id="26"/>
    </w:p>
    <w:p w14:paraId="4C5201C4" w14:textId="77777777" w:rsidR="00EE651C" w:rsidRPr="00465304" w:rsidRDefault="00EE651C" w:rsidP="00EE651C">
      <w:pPr>
        <w:keepNext/>
        <w:keepLines/>
        <w:rPr>
          <w:sz w:val="22"/>
          <w:szCs w:val="22"/>
          <w:lang w:val="lt-LT"/>
        </w:rPr>
      </w:pPr>
    </w:p>
    <w:p w14:paraId="011A9F0A" w14:textId="77777777" w:rsidR="00EE651C" w:rsidRPr="00465304" w:rsidRDefault="00EE651C" w:rsidP="00EE651C">
      <w:pPr>
        <w:keepNext/>
        <w:keepLines/>
        <w:rPr>
          <w:sz w:val="22"/>
          <w:szCs w:val="22"/>
          <w:u w:val="single"/>
          <w:lang w:val="lt-LT"/>
        </w:rPr>
      </w:pPr>
      <w:r w:rsidRPr="00465304">
        <w:rPr>
          <w:sz w:val="22"/>
          <w:szCs w:val="22"/>
          <w:u w:val="single"/>
          <w:lang w:val="lt-LT"/>
        </w:rPr>
        <w:t>Nėštumas</w:t>
      </w:r>
    </w:p>
    <w:p w14:paraId="7553E625" w14:textId="77777777" w:rsidR="00602232" w:rsidRPr="00465304" w:rsidRDefault="00602232" w:rsidP="00602232">
      <w:pPr>
        <w:rPr>
          <w:sz w:val="22"/>
          <w:szCs w:val="22"/>
          <w:lang w:val="lt-LT"/>
        </w:rPr>
      </w:pPr>
      <w:r w:rsidRPr="00465304">
        <w:rPr>
          <w:bCs/>
          <w:sz w:val="22"/>
          <w:szCs w:val="22"/>
          <w:shd w:val="clear" w:color="auto" w:fill="FFFFFF"/>
          <w:lang w:val="lt-LT"/>
        </w:rPr>
        <w:t xml:space="preserve">Duomenų apie tiaprido vartojimą nėštumo metu nėra arba nepakanka. </w:t>
      </w:r>
      <w:r w:rsidRPr="00465304">
        <w:rPr>
          <w:rFonts w:eastAsia="SimSun"/>
          <w:bCs/>
          <w:snapToGrid w:val="0"/>
          <w:sz w:val="22"/>
          <w:szCs w:val="22"/>
          <w:shd w:val="clear" w:color="auto" w:fill="FFFFFF"/>
          <w:lang w:val="lt-LT" w:eastAsia="zh-CN"/>
        </w:rPr>
        <w:t xml:space="preserve">Tiapridas prasiskverbia pro placentą. </w:t>
      </w:r>
      <w:r w:rsidRPr="00465304">
        <w:rPr>
          <w:sz w:val="22"/>
          <w:szCs w:val="22"/>
          <w:lang w:val="lt-LT"/>
        </w:rPr>
        <w:t xml:space="preserve">Su gyvūnais atlikti tyrimai parodė toksinį poveikį reprodukcijai (žr. 5.3 skyrių). </w:t>
      </w:r>
    </w:p>
    <w:p w14:paraId="2EB11D65" w14:textId="77777777" w:rsidR="00602232" w:rsidRPr="00465304" w:rsidRDefault="00602232" w:rsidP="00602232">
      <w:pPr>
        <w:rPr>
          <w:sz w:val="22"/>
          <w:szCs w:val="22"/>
          <w:lang w:val="lt-LT"/>
        </w:rPr>
      </w:pPr>
    </w:p>
    <w:p w14:paraId="5BC165C2" w14:textId="77777777" w:rsidR="00602232" w:rsidRPr="00465304" w:rsidRDefault="00602232" w:rsidP="00602232">
      <w:pPr>
        <w:rPr>
          <w:rFonts w:eastAsia="SimSun"/>
          <w:bCs/>
          <w:snapToGrid w:val="0"/>
          <w:sz w:val="22"/>
          <w:szCs w:val="22"/>
          <w:shd w:val="clear" w:color="auto" w:fill="FFFFFF"/>
          <w:lang w:val="lt-LT" w:eastAsia="zh-CN"/>
        </w:rPr>
      </w:pPr>
      <w:r w:rsidRPr="00465304">
        <w:rPr>
          <w:rFonts w:eastAsia="SimSun"/>
          <w:bCs/>
          <w:snapToGrid w:val="0"/>
          <w:sz w:val="22"/>
          <w:szCs w:val="22"/>
          <w:shd w:val="clear" w:color="auto" w:fill="FFFFFF"/>
          <w:lang w:val="lt-LT" w:eastAsia="zh-CN"/>
        </w:rPr>
        <w:t xml:space="preserve">Nėščioms bei vaisingoms ir veiksmingo kontracepcijos metodo nenaudojančioms moterims </w:t>
      </w:r>
      <w:r w:rsidR="00CD24A2" w:rsidRPr="00465304">
        <w:rPr>
          <w:rFonts w:eastAsia="SimSun"/>
          <w:bCs/>
          <w:snapToGrid w:val="0"/>
          <w:sz w:val="22"/>
          <w:szCs w:val="22"/>
          <w:shd w:val="clear" w:color="auto" w:fill="FFFFFF"/>
          <w:lang w:val="lt-LT" w:eastAsia="zh-CN"/>
        </w:rPr>
        <w:t>ti</w:t>
      </w:r>
      <w:r w:rsidRPr="00465304">
        <w:rPr>
          <w:rFonts w:eastAsia="SimSun"/>
          <w:bCs/>
          <w:snapToGrid w:val="0"/>
          <w:sz w:val="22"/>
          <w:szCs w:val="22"/>
          <w:shd w:val="clear" w:color="auto" w:fill="FFFFFF"/>
          <w:lang w:val="lt-LT" w:eastAsia="zh-CN"/>
        </w:rPr>
        <w:t>aprid</w:t>
      </w:r>
      <w:r w:rsidR="00CD24A2" w:rsidRPr="00465304">
        <w:rPr>
          <w:rFonts w:eastAsia="SimSun"/>
          <w:bCs/>
          <w:snapToGrid w:val="0"/>
          <w:sz w:val="22"/>
          <w:szCs w:val="22"/>
          <w:shd w:val="clear" w:color="auto" w:fill="FFFFFF"/>
          <w:lang w:val="lt-LT" w:eastAsia="zh-CN"/>
        </w:rPr>
        <w:t>o</w:t>
      </w:r>
      <w:r w:rsidRPr="00465304">
        <w:rPr>
          <w:rFonts w:eastAsia="SimSun"/>
          <w:bCs/>
          <w:snapToGrid w:val="0"/>
          <w:sz w:val="22"/>
          <w:szCs w:val="22"/>
          <w:shd w:val="clear" w:color="auto" w:fill="FFFFFF"/>
          <w:lang w:val="lt-LT" w:eastAsia="zh-CN"/>
        </w:rPr>
        <w:t xml:space="preserve"> vartoti nerekomenduojama.</w:t>
      </w:r>
    </w:p>
    <w:p w14:paraId="2569BAEA" w14:textId="77777777" w:rsidR="00602232" w:rsidRPr="00465304" w:rsidRDefault="00602232" w:rsidP="00602232">
      <w:pPr>
        <w:tabs>
          <w:tab w:val="left" w:pos="567"/>
        </w:tabs>
        <w:rPr>
          <w:rFonts w:eastAsia="SimSun"/>
          <w:bCs/>
          <w:snapToGrid w:val="0"/>
          <w:sz w:val="22"/>
          <w:szCs w:val="22"/>
          <w:shd w:val="clear" w:color="auto" w:fill="FFFFFF"/>
          <w:lang w:val="lt-LT" w:eastAsia="zh-CN"/>
        </w:rPr>
      </w:pPr>
    </w:p>
    <w:p w14:paraId="64346B03" w14:textId="77777777" w:rsidR="00602232" w:rsidRPr="00465304" w:rsidRDefault="00602232" w:rsidP="00602232">
      <w:pPr>
        <w:rPr>
          <w:sz w:val="22"/>
          <w:szCs w:val="22"/>
          <w:lang w:val="lt-LT"/>
        </w:rPr>
      </w:pPr>
      <w:r w:rsidRPr="00465304">
        <w:rPr>
          <w:sz w:val="22"/>
          <w:szCs w:val="22"/>
          <w:lang w:val="lt-LT"/>
        </w:rPr>
        <w:t>Naujagimiams, trečiajame nėštumo trimestre paveiktiems antipsichozinių vaistinių preparatų (įskaitant tiapridą), gali pasireikšti nepageidaujamas poveikis, įskaitant ekstrapiramidinį ir (ar) nutraukimo simptomus, kurie po gimdymo gali varijuoti pagal sunkumą ir trukmę (žr.4.8 skyrių). Buvo nustatyti šie sutrikimai: sujaudinimas, hipertonija, tremoras, mieguistumas, respiracinio distreso sindromas ar maitinimosi sutrikimai. Todėl naujagimius reikia atidžiai stebėti.</w:t>
      </w:r>
    </w:p>
    <w:p w14:paraId="49FA4148" w14:textId="77777777" w:rsidR="00A10AFA" w:rsidRPr="00465304" w:rsidRDefault="00A10AFA" w:rsidP="00EE651C">
      <w:pPr>
        <w:rPr>
          <w:sz w:val="22"/>
          <w:szCs w:val="22"/>
          <w:lang w:val="lt-LT"/>
        </w:rPr>
      </w:pPr>
    </w:p>
    <w:p w14:paraId="20A75647" w14:textId="77777777" w:rsidR="00EE651C" w:rsidRPr="00465304" w:rsidRDefault="00EE651C" w:rsidP="00EE651C">
      <w:pPr>
        <w:rPr>
          <w:iCs/>
          <w:sz w:val="22"/>
          <w:szCs w:val="22"/>
          <w:u w:val="single"/>
          <w:lang w:val="lt-LT"/>
        </w:rPr>
      </w:pPr>
      <w:r w:rsidRPr="00465304">
        <w:rPr>
          <w:iCs/>
          <w:sz w:val="22"/>
          <w:szCs w:val="22"/>
          <w:u w:val="single"/>
          <w:lang w:val="lt-LT"/>
        </w:rPr>
        <w:t>Žindymas</w:t>
      </w:r>
    </w:p>
    <w:p w14:paraId="4EA5A394" w14:textId="77777777" w:rsidR="00EE651C" w:rsidRPr="00465304" w:rsidRDefault="0025215F" w:rsidP="00EE651C">
      <w:pPr>
        <w:rPr>
          <w:sz w:val="22"/>
          <w:szCs w:val="22"/>
          <w:lang w:val="lt-LT"/>
        </w:rPr>
      </w:pPr>
      <w:r w:rsidRPr="00465304">
        <w:rPr>
          <w:sz w:val="22"/>
          <w:szCs w:val="22"/>
          <w:lang w:val="lt-LT"/>
        </w:rPr>
        <w:t xml:space="preserve">Tyrimuose su gyvūnais buvo nustatyta, kad tiapridas išsiskiria į motinos pieną. </w:t>
      </w:r>
      <w:r w:rsidR="00EE651C" w:rsidRPr="00465304">
        <w:rPr>
          <w:sz w:val="22"/>
          <w:szCs w:val="22"/>
          <w:lang w:val="lt-LT"/>
        </w:rPr>
        <w:t xml:space="preserve">Ar tiapridas išskiriamas į </w:t>
      </w:r>
      <w:r w:rsidRPr="00465304">
        <w:rPr>
          <w:sz w:val="22"/>
          <w:szCs w:val="22"/>
          <w:lang w:val="lt-LT"/>
        </w:rPr>
        <w:t xml:space="preserve">žindančios </w:t>
      </w:r>
      <w:r w:rsidR="00EE651C" w:rsidRPr="00465304">
        <w:rPr>
          <w:sz w:val="22"/>
          <w:szCs w:val="22"/>
          <w:lang w:val="lt-LT"/>
        </w:rPr>
        <w:t>mot</w:t>
      </w:r>
      <w:r w:rsidRPr="00465304">
        <w:rPr>
          <w:sz w:val="22"/>
          <w:szCs w:val="22"/>
          <w:lang w:val="lt-LT"/>
        </w:rPr>
        <w:t>er</w:t>
      </w:r>
      <w:r w:rsidR="00EE651C" w:rsidRPr="00465304">
        <w:rPr>
          <w:sz w:val="22"/>
          <w:szCs w:val="22"/>
          <w:lang w:val="lt-LT"/>
        </w:rPr>
        <w:t>s pieną, nežinoma.</w:t>
      </w:r>
      <w:r w:rsidRPr="00465304">
        <w:rPr>
          <w:sz w:val="22"/>
          <w:szCs w:val="22"/>
          <w:lang w:val="lt-LT"/>
        </w:rPr>
        <w:t xml:space="preserve"> Negalima atmesti rizikos žindomam vaikui.</w:t>
      </w:r>
    </w:p>
    <w:p w14:paraId="4381510A" w14:textId="77777777" w:rsidR="00602232" w:rsidRPr="00465304" w:rsidRDefault="00602232" w:rsidP="00602232">
      <w:pPr>
        <w:rPr>
          <w:sz w:val="22"/>
          <w:szCs w:val="22"/>
          <w:lang w:val="lt-LT"/>
        </w:rPr>
      </w:pPr>
      <w:r w:rsidRPr="00465304">
        <w:rPr>
          <w:sz w:val="22"/>
          <w:szCs w:val="22"/>
          <w:lang w:val="lt-LT"/>
        </w:rPr>
        <w:lastRenderedPageBreak/>
        <w:t>Atsižvelgiant į žindymo naudą kūdikiui ir gydymo naudą motinai, reikia nuspręsti, ar nutraukti žindymą ar nutraukti ar susilaikyti nuo gydymo Tiapridal.</w:t>
      </w:r>
    </w:p>
    <w:p w14:paraId="530EB22A" w14:textId="77777777" w:rsidR="00EE651C" w:rsidRPr="00465304" w:rsidRDefault="00EE651C" w:rsidP="00EE651C">
      <w:pPr>
        <w:rPr>
          <w:sz w:val="22"/>
          <w:szCs w:val="22"/>
          <w:lang w:val="lt-LT"/>
        </w:rPr>
      </w:pPr>
    </w:p>
    <w:p w14:paraId="75D5E4AC" w14:textId="77777777" w:rsidR="00EE651C" w:rsidRPr="00465304" w:rsidRDefault="00EE651C" w:rsidP="00EE651C">
      <w:pPr>
        <w:autoSpaceDE w:val="0"/>
        <w:autoSpaceDN w:val="0"/>
        <w:adjustRightInd w:val="0"/>
        <w:rPr>
          <w:sz w:val="22"/>
          <w:szCs w:val="22"/>
          <w:u w:val="single"/>
          <w:lang w:val="lt-LT"/>
        </w:rPr>
      </w:pPr>
      <w:r w:rsidRPr="00465304">
        <w:rPr>
          <w:sz w:val="22"/>
          <w:szCs w:val="22"/>
          <w:u w:val="single"/>
          <w:lang w:val="lt-LT"/>
        </w:rPr>
        <w:t>Vaisingumas</w:t>
      </w:r>
    </w:p>
    <w:p w14:paraId="29B29E82" w14:textId="77777777" w:rsidR="002E4161" w:rsidRPr="00465304" w:rsidRDefault="00602232" w:rsidP="00EE651C">
      <w:pPr>
        <w:autoSpaceDE w:val="0"/>
        <w:autoSpaceDN w:val="0"/>
        <w:adjustRightInd w:val="0"/>
        <w:rPr>
          <w:iCs/>
          <w:sz w:val="22"/>
          <w:szCs w:val="22"/>
          <w:lang w:val="lt-LT"/>
        </w:rPr>
      </w:pPr>
      <w:r w:rsidRPr="00465304">
        <w:rPr>
          <w:sz w:val="22"/>
          <w:szCs w:val="22"/>
          <w:lang w:val="lt-LT"/>
        </w:rPr>
        <w:t>Nustatytas su vaistinio preparato poveikiu siejamas gyvūnų vislumo sumažėjim</w:t>
      </w:r>
      <w:r w:rsidR="006E0FD9" w:rsidRPr="00465304">
        <w:rPr>
          <w:sz w:val="22"/>
          <w:szCs w:val="22"/>
          <w:lang w:val="lt-LT"/>
        </w:rPr>
        <w:t>u</w:t>
      </w:r>
      <w:r w:rsidRPr="00465304">
        <w:rPr>
          <w:sz w:val="22"/>
          <w:szCs w:val="22"/>
          <w:lang w:val="lt-LT"/>
        </w:rPr>
        <w:t xml:space="preserve"> (nuo prolaktino priklausomas poveikis)</w:t>
      </w:r>
      <w:r w:rsidRPr="00465304">
        <w:rPr>
          <w:rFonts w:eastAsia="SimSun"/>
          <w:iCs/>
          <w:snapToGrid w:val="0"/>
          <w:sz w:val="22"/>
          <w:szCs w:val="22"/>
          <w:lang w:val="lt-LT" w:eastAsia="zh-CN"/>
        </w:rPr>
        <w:t xml:space="preserve"> (žr. 5.3 skyrių).</w:t>
      </w:r>
      <w:r w:rsidRPr="00465304">
        <w:rPr>
          <w:iCs/>
          <w:sz w:val="22"/>
          <w:szCs w:val="22"/>
          <w:lang w:val="lt-LT"/>
        </w:rPr>
        <w:t xml:space="preserve"> Tiapridas gali panašiai pakenkti žmogaus vaisingumui (žr. 4.8 skyrių).</w:t>
      </w:r>
    </w:p>
    <w:p w14:paraId="4477BD2A" w14:textId="77777777" w:rsidR="00EE651C" w:rsidRPr="00465304" w:rsidRDefault="00EE651C" w:rsidP="0043669B">
      <w:pPr>
        <w:autoSpaceDE w:val="0"/>
        <w:autoSpaceDN w:val="0"/>
        <w:adjustRightInd w:val="0"/>
        <w:rPr>
          <w:sz w:val="22"/>
          <w:szCs w:val="22"/>
          <w:lang w:val="lt-LT"/>
        </w:rPr>
      </w:pPr>
    </w:p>
    <w:p w14:paraId="40A0C93A" w14:textId="77777777" w:rsidR="00EE651C" w:rsidRPr="00465304" w:rsidRDefault="00EE651C" w:rsidP="00EE651C">
      <w:pPr>
        <w:pStyle w:val="PI-2EMEASMCA"/>
      </w:pPr>
      <w:bookmarkStart w:id="27" w:name="_Toc129243108"/>
      <w:bookmarkStart w:id="28" w:name="_Toc129243233"/>
      <w:r w:rsidRPr="00465304">
        <w:t>4.7</w:t>
      </w:r>
      <w:r w:rsidRPr="00465304">
        <w:tab/>
        <w:t>Poveikis gebėjimui vairuoti ir valdyti mechanizmus</w:t>
      </w:r>
      <w:bookmarkEnd w:id="27"/>
      <w:bookmarkEnd w:id="28"/>
    </w:p>
    <w:p w14:paraId="73548F28" w14:textId="77777777" w:rsidR="00EE651C" w:rsidRPr="00465304" w:rsidRDefault="00EE651C" w:rsidP="00AE537E">
      <w:pPr>
        <w:pStyle w:val="BTEMEASMCA"/>
      </w:pPr>
    </w:p>
    <w:p w14:paraId="0E04F09D" w14:textId="77777777" w:rsidR="00EE651C" w:rsidRPr="00465304" w:rsidRDefault="00EE651C" w:rsidP="00EE651C">
      <w:pPr>
        <w:autoSpaceDE w:val="0"/>
        <w:autoSpaceDN w:val="0"/>
        <w:adjustRightInd w:val="0"/>
        <w:rPr>
          <w:sz w:val="22"/>
          <w:szCs w:val="22"/>
          <w:lang w:val="lt-LT"/>
        </w:rPr>
      </w:pPr>
      <w:r w:rsidRPr="00465304">
        <w:rPr>
          <w:sz w:val="22"/>
          <w:szCs w:val="22"/>
          <w:lang w:val="lt-LT"/>
        </w:rPr>
        <w:t>Net vartojamas kaip rekomenduojama tiapridas gali sukelti mieguistumą, todėl sutrikdo gebėjimą vairuoti ir valdyti mechanizmus (žr. 4.8 skyrių).</w:t>
      </w:r>
    </w:p>
    <w:p w14:paraId="6E8F6CE8" w14:textId="77777777" w:rsidR="00EE651C" w:rsidRPr="00465304" w:rsidRDefault="00EE651C" w:rsidP="00AE537E">
      <w:pPr>
        <w:pStyle w:val="BTEMEASMCA"/>
      </w:pPr>
    </w:p>
    <w:p w14:paraId="0F51F120" w14:textId="489C2751" w:rsidR="00EE651C" w:rsidRPr="00465304" w:rsidRDefault="00EE651C" w:rsidP="00EE651C">
      <w:pPr>
        <w:pStyle w:val="PI-2EMEASMCA"/>
        <w:ind w:left="0" w:firstLine="0"/>
      </w:pPr>
      <w:bookmarkStart w:id="29" w:name="_Toc129243109"/>
      <w:bookmarkStart w:id="30" w:name="_Toc129243234"/>
      <w:r w:rsidRPr="00465304">
        <w:t>4.8</w:t>
      </w:r>
      <w:r w:rsidRPr="00465304">
        <w:tab/>
        <w:t>Nepageidaujamas poveikis</w:t>
      </w:r>
      <w:bookmarkEnd w:id="29"/>
      <w:bookmarkEnd w:id="30"/>
    </w:p>
    <w:p w14:paraId="559C2161" w14:textId="77777777" w:rsidR="00EE651C" w:rsidRPr="00465304" w:rsidRDefault="00EE651C" w:rsidP="00AE537E">
      <w:pPr>
        <w:pStyle w:val="BTEMEASMCA"/>
      </w:pPr>
    </w:p>
    <w:p w14:paraId="61B96E63" w14:textId="77777777" w:rsidR="00EE651C" w:rsidRPr="00465304" w:rsidRDefault="00EE651C" w:rsidP="00EE651C">
      <w:pPr>
        <w:keepNext/>
        <w:keepLines/>
        <w:rPr>
          <w:sz w:val="22"/>
          <w:szCs w:val="22"/>
          <w:lang w:val="lt-LT" w:eastAsia="en-US"/>
        </w:rPr>
      </w:pPr>
      <w:r w:rsidRPr="00465304">
        <w:rPr>
          <w:sz w:val="22"/>
          <w:szCs w:val="22"/>
          <w:lang w:val="lt-LT" w:eastAsia="en-US"/>
        </w:rPr>
        <w:t>Kiekvienoje dažnio grupėje nepageidaujamas poveikis pateikiamas mažėjančio sunkumo tvarka.</w:t>
      </w:r>
    </w:p>
    <w:p w14:paraId="21CCB83D" w14:textId="63F00C23" w:rsidR="00EE651C" w:rsidRPr="00465304" w:rsidRDefault="00EE651C" w:rsidP="00EE651C">
      <w:pPr>
        <w:keepNext/>
        <w:keepLines/>
        <w:rPr>
          <w:sz w:val="22"/>
          <w:szCs w:val="22"/>
          <w:lang w:val="lt-LT" w:eastAsia="en-US"/>
        </w:rPr>
      </w:pPr>
      <w:r w:rsidRPr="00465304">
        <w:rPr>
          <w:sz w:val="22"/>
          <w:szCs w:val="22"/>
          <w:lang w:val="lt-LT" w:eastAsia="en-US"/>
        </w:rPr>
        <w:t>Nepageidaujamo poveikio dažnis apibūdinamas taip: labai dažnas (≥1/10), dažnas (nuo ≥1/100 iki &lt;1/10), nedažnas (nuo ≥1/1</w:t>
      </w:r>
      <w:r w:rsidR="004E0B98" w:rsidRPr="00465304">
        <w:rPr>
          <w:sz w:val="22"/>
          <w:szCs w:val="22"/>
          <w:lang w:val="lt-LT" w:eastAsia="en-US"/>
        </w:rPr>
        <w:t> </w:t>
      </w:r>
      <w:r w:rsidRPr="00465304">
        <w:rPr>
          <w:sz w:val="22"/>
          <w:szCs w:val="22"/>
          <w:lang w:val="lt-LT" w:eastAsia="en-US"/>
        </w:rPr>
        <w:t>000 iki &lt;1/100), retas (nuo ≥1/10</w:t>
      </w:r>
      <w:r w:rsidR="004E0B98" w:rsidRPr="00465304">
        <w:rPr>
          <w:sz w:val="22"/>
          <w:szCs w:val="22"/>
          <w:lang w:val="lt-LT" w:eastAsia="en-US"/>
        </w:rPr>
        <w:t> </w:t>
      </w:r>
      <w:r w:rsidRPr="00465304">
        <w:rPr>
          <w:sz w:val="22"/>
          <w:szCs w:val="22"/>
          <w:lang w:val="lt-LT" w:eastAsia="en-US"/>
        </w:rPr>
        <w:t>000 iki &lt;1/1</w:t>
      </w:r>
      <w:r w:rsidR="004E0B98" w:rsidRPr="00465304">
        <w:rPr>
          <w:sz w:val="22"/>
          <w:szCs w:val="22"/>
          <w:lang w:val="lt-LT" w:eastAsia="en-US"/>
        </w:rPr>
        <w:t> </w:t>
      </w:r>
      <w:r w:rsidRPr="00465304">
        <w:rPr>
          <w:sz w:val="22"/>
          <w:szCs w:val="22"/>
          <w:lang w:val="lt-LT" w:eastAsia="en-US"/>
        </w:rPr>
        <w:t>000), labai retas (&lt;1/10</w:t>
      </w:r>
      <w:r w:rsidR="004E0B98" w:rsidRPr="00465304">
        <w:rPr>
          <w:sz w:val="22"/>
          <w:szCs w:val="22"/>
          <w:lang w:val="lt-LT" w:eastAsia="en-US"/>
        </w:rPr>
        <w:t> </w:t>
      </w:r>
      <w:r w:rsidRPr="00465304">
        <w:rPr>
          <w:sz w:val="22"/>
          <w:szCs w:val="22"/>
          <w:lang w:val="lt-LT" w:eastAsia="en-US"/>
        </w:rPr>
        <w:t>000), dažnis nežinomas (negali būti apskaičiuotas pagal turimus duomenis).</w:t>
      </w:r>
    </w:p>
    <w:p w14:paraId="45C4C1B2" w14:textId="77777777" w:rsidR="00EE651C" w:rsidRPr="00465304" w:rsidRDefault="00EE651C" w:rsidP="00EE651C">
      <w:pPr>
        <w:rPr>
          <w:sz w:val="22"/>
          <w:szCs w:val="22"/>
          <w:lang w:val="lt-LT" w:eastAsia="en-US"/>
        </w:rPr>
      </w:pPr>
    </w:p>
    <w:p w14:paraId="284792B9" w14:textId="77777777" w:rsidR="00EE651C" w:rsidRPr="00465304" w:rsidRDefault="00EE651C" w:rsidP="00EE651C">
      <w:pPr>
        <w:autoSpaceDE w:val="0"/>
        <w:autoSpaceDN w:val="0"/>
        <w:adjustRightInd w:val="0"/>
        <w:spacing w:line="276" w:lineRule="auto"/>
        <w:rPr>
          <w:i/>
          <w:sz w:val="22"/>
          <w:szCs w:val="22"/>
          <w:lang w:val="lt-LT" w:eastAsia="en-US"/>
        </w:rPr>
      </w:pPr>
      <w:r w:rsidRPr="00465304">
        <w:rPr>
          <w:i/>
          <w:sz w:val="22"/>
          <w:szCs w:val="22"/>
          <w:lang w:val="lt-LT" w:eastAsia="en-US"/>
        </w:rPr>
        <w:t>Kraujo ir limfinės sistemos sutrikimai</w:t>
      </w:r>
    </w:p>
    <w:p w14:paraId="5CD47A81" w14:textId="77777777" w:rsidR="00EE651C" w:rsidRPr="00465304" w:rsidRDefault="00D42ABD" w:rsidP="00EE651C">
      <w:pPr>
        <w:autoSpaceDE w:val="0"/>
        <w:autoSpaceDN w:val="0"/>
        <w:adjustRightInd w:val="0"/>
        <w:spacing w:line="276" w:lineRule="auto"/>
        <w:rPr>
          <w:i/>
          <w:sz w:val="22"/>
          <w:szCs w:val="22"/>
          <w:lang w:val="lt-LT" w:eastAsia="en-US"/>
        </w:rPr>
      </w:pPr>
      <w:r w:rsidRPr="00465304">
        <w:rPr>
          <w:i/>
          <w:sz w:val="22"/>
          <w:szCs w:val="22"/>
          <w:lang w:val="lt-LT" w:eastAsia="en-US"/>
        </w:rPr>
        <w:t>Reti</w:t>
      </w:r>
      <w:r w:rsidR="00EE651C" w:rsidRPr="00465304">
        <w:rPr>
          <w:i/>
          <w:sz w:val="22"/>
          <w:szCs w:val="22"/>
          <w:lang w:val="lt-LT" w:eastAsia="en-US"/>
        </w:rPr>
        <w:t xml:space="preserve">. </w:t>
      </w:r>
      <w:r w:rsidR="00EE651C" w:rsidRPr="00465304">
        <w:rPr>
          <w:sz w:val="22"/>
          <w:szCs w:val="22"/>
          <w:lang w:val="lt-LT" w:eastAsia="en-US"/>
        </w:rPr>
        <w:t>Leukopenija, neutropenija ir agranulocitozė.</w:t>
      </w:r>
    </w:p>
    <w:p w14:paraId="5E6C82A6" w14:textId="77777777" w:rsidR="00EE651C" w:rsidRPr="00465304" w:rsidRDefault="00EE651C" w:rsidP="00EE651C">
      <w:pPr>
        <w:rPr>
          <w:i/>
          <w:sz w:val="22"/>
          <w:szCs w:val="22"/>
          <w:lang w:val="lt-LT" w:eastAsia="en-US"/>
        </w:rPr>
      </w:pPr>
    </w:p>
    <w:p w14:paraId="03DD07B4" w14:textId="77777777" w:rsidR="00EE651C" w:rsidRPr="00465304" w:rsidRDefault="00EE651C" w:rsidP="007C2C93">
      <w:pPr>
        <w:keepNext/>
        <w:keepLines/>
        <w:rPr>
          <w:i/>
          <w:sz w:val="22"/>
          <w:szCs w:val="22"/>
          <w:lang w:val="lt-LT" w:eastAsia="en-US"/>
        </w:rPr>
      </w:pPr>
      <w:r w:rsidRPr="00465304">
        <w:rPr>
          <w:i/>
          <w:sz w:val="22"/>
          <w:szCs w:val="22"/>
          <w:lang w:val="lt-LT" w:eastAsia="en-US"/>
        </w:rPr>
        <w:t>Endokrininiai sutrikimai</w:t>
      </w:r>
    </w:p>
    <w:p w14:paraId="517D3F5C" w14:textId="77777777" w:rsidR="00D42ABD" w:rsidRPr="00465304" w:rsidRDefault="00EE651C" w:rsidP="007C2C93">
      <w:pPr>
        <w:keepNext/>
        <w:keepLines/>
        <w:rPr>
          <w:i/>
          <w:sz w:val="22"/>
          <w:szCs w:val="22"/>
          <w:lang w:val="lt-LT" w:eastAsia="en-US"/>
        </w:rPr>
      </w:pPr>
      <w:r w:rsidRPr="00465304">
        <w:rPr>
          <w:i/>
          <w:sz w:val="22"/>
          <w:szCs w:val="22"/>
          <w:lang w:val="lt-LT" w:eastAsia="en-US"/>
        </w:rPr>
        <w:t>Dažni</w:t>
      </w:r>
      <w:r w:rsidRPr="00465304">
        <w:rPr>
          <w:sz w:val="22"/>
          <w:szCs w:val="22"/>
          <w:lang w:val="lt-LT" w:eastAsia="en-US"/>
        </w:rPr>
        <w:t>. Hiperprolaktinemija</w:t>
      </w:r>
      <w:r w:rsidR="00EF3CF9" w:rsidRPr="00465304">
        <w:rPr>
          <w:sz w:val="22"/>
          <w:szCs w:val="22"/>
          <w:lang w:val="lt-LT" w:eastAsia="en-US"/>
        </w:rPr>
        <w:t>, kuri</w:t>
      </w:r>
      <w:r w:rsidRPr="00465304">
        <w:rPr>
          <w:sz w:val="22"/>
          <w:szCs w:val="22"/>
          <w:lang w:val="lt-LT" w:eastAsia="en-US"/>
        </w:rPr>
        <w:t xml:space="preserve"> kai kada gali sukelti amenorėją, </w:t>
      </w:r>
      <w:r w:rsidR="00D42ABD" w:rsidRPr="00465304">
        <w:rPr>
          <w:rFonts w:eastAsia="SimSun"/>
          <w:snapToGrid w:val="0"/>
          <w:sz w:val="22"/>
          <w:szCs w:val="22"/>
          <w:lang w:val="lt-LT" w:eastAsia="zh-CN"/>
        </w:rPr>
        <w:t xml:space="preserve">orgazmo pojūčio sutrikimą, krūtų padidėjimą, krūtų skausmą, </w:t>
      </w:r>
      <w:r w:rsidRPr="00465304">
        <w:rPr>
          <w:sz w:val="22"/>
          <w:szCs w:val="22"/>
          <w:lang w:val="lt-LT" w:eastAsia="en-US"/>
        </w:rPr>
        <w:t>galaktorėją, ginekomastiją, erekcijos sutrikimą.</w:t>
      </w:r>
      <w:r w:rsidR="00A10AFA" w:rsidRPr="00465304">
        <w:rPr>
          <w:rFonts w:eastAsia="SimSun"/>
          <w:snapToGrid w:val="0"/>
          <w:sz w:val="22"/>
          <w:szCs w:val="22"/>
          <w:lang w:val="lt-LT" w:eastAsia="zh-CN"/>
        </w:rPr>
        <w:t xml:space="preserve"> </w:t>
      </w:r>
      <w:r w:rsidR="00D42ABD" w:rsidRPr="00465304">
        <w:rPr>
          <w:rFonts w:eastAsia="SimSun"/>
          <w:snapToGrid w:val="0"/>
          <w:sz w:val="22"/>
          <w:szCs w:val="22"/>
          <w:lang w:val="lt-LT" w:eastAsia="zh-CN"/>
        </w:rPr>
        <w:t>Toks poveikis išnyksta nutraukus vaistinio preparato vartojimą.</w:t>
      </w:r>
    </w:p>
    <w:p w14:paraId="4CF48463" w14:textId="77777777" w:rsidR="00EE651C" w:rsidRPr="00465304" w:rsidRDefault="00EE651C" w:rsidP="00EE651C">
      <w:pPr>
        <w:rPr>
          <w:sz w:val="22"/>
          <w:szCs w:val="22"/>
          <w:lang w:val="lt-LT" w:eastAsia="en-US"/>
        </w:rPr>
      </w:pPr>
    </w:p>
    <w:p w14:paraId="5B87AD3E" w14:textId="77777777" w:rsidR="00EE651C" w:rsidRPr="00465304" w:rsidRDefault="00EE651C" w:rsidP="00EE651C">
      <w:pPr>
        <w:widowControl w:val="0"/>
        <w:rPr>
          <w:i/>
          <w:noProof/>
          <w:sz w:val="22"/>
          <w:szCs w:val="22"/>
          <w:lang w:val="lt-LT" w:eastAsia="en-US"/>
        </w:rPr>
      </w:pPr>
      <w:r w:rsidRPr="00465304">
        <w:rPr>
          <w:i/>
          <w:noProof/>
          <w:sz w:val="22"/>
          <w:szCs w:val="22"/>
          <w:lang w:val="lt-LT" w:eastAsia="en-US"/>
        </w:rPr>
        <w:t>Metabolizmo ir mitybos sutrikimai</w:t>
      </w:r>
    </w:p>
    <w:p w14:paraId="7F0E1736" w14:textId="77777777" w:rsidR="00EE651C" w:rsidRPr="00465304" w:rsidRDefault="00D42ABD" w:rsidP="00EE651C">
      <w:pPr>
        <w:autoSpaceDE w:val="0"/>
        <w:autoSpaceDN w:val="0"/>
        <w:adjustRightInd w:val="0"/>
        <w:rPr>
          <w:sz w:val="22"/>
          <w:szCs w:val="22"/>
          <w:lang w:val="lt-LT" w:eastAsia="en-US"/>
        </w:rPr>
      </w:pPr>
      <w:r w:rsidRPr="00465304">
        <w:rPr>
          <w:i/>
          <w:noProof/>
          <w:sz w:val="22"/>
          <w:szCs w:val="22"/>
          <w:lang w:val="lt-LT" w:eastAsia="en-US"/>
        </w:rPr>
        <w:t>Reti</w:t>
      </w:r>
      <w:r w:rsidR="00EE651C" w:rsidRPr="00465304">
        <w:rPr>
          <w:i/>
          <w:noProof/>
          <w:sz w:val="22"/>
          <w:szCs w:val="22"/>
          <w:lang w:val="lt-LT" w:eastAsia="en-US"/>
        </w:rPr>
        <w:t>.</w:t>
      </w:r>
      <w:r w:rsidR="00EE651C" w:rsidRPr="00465304">
        <w:rPr>
          <w:noProof/>
          <w:sz w:val="22"/>
          <w:szCs w:val="22"/>
          <w:lang w:val="lt-LT" w:eastAsia="en-US"/>
        </w:rPr>
        <w:t xml:space="preserve"> Hiponatremija, sutrikusios antidiurezinio hormono sekrecijos sindromas (SAHSS).</w:t>
      </w:r>
    </w:p>
    <w:p w14:paraId="5A9D5DD7" w14:textId="77777777" w:rsidR="00EE651C" w:rsidRPr="00465304" w:rsidRDefault="00EE651C" w:rsidP="00EE651C">
      <w:pPr>
        <w:rPr>
          <w:sz w:val="22"/>
          <w:szCs w:val="22"/>
          <w:lang w:val="lt-LT" w:eastAsia="en-US"/>
        </w:rPr>
      </w:pPr>
    </w:p>
    <w:p w14:paraId="6225D83F" w14:textId="77777777" w:rsidR="00EE651C" w:rsidRPr="00465304" w:rsidRDefault="00EE651C" w:rsidP="00EE651C">
      <w:pPr>
        <w:keepNext/>
        <w:keepLines/>
        <w:tabs>
          <w:tab w:val="left" w:pos="0"/>
        </w:tabs>
        <w:suppressAutoHyphens/>
        <w:rPr>
          <w:i/>
          <w:sz w:val="22"/>
          <w:szCs w:val="22"/>
          <w:lang w:val="lt-LT"/>
        </w:rPr>
      </w:pPr>
      <w:r w:rsidRPr="00465304">
        <w:rPr>
          <w:i/>
          <w:sz w:val="22"/>
          <w:szCs w:val="22"/>
          <w:lang w:val="lt-LT"/>
        </w:rPr>
        <w:t>Psichikos sutrikimai</w:t>
      </w:r>
    </w:p>
    <w:p w14:paraId="60E5CC3D" w14:textId="77777777" w:rsidR="00EE651C" w:rsidRPr="00465304" w:rsidRDefault="00EE651C" w:rsidP="00EE651C">
      <w:pPr>
        <w:keepNext/>
        <w:keepLines/>
        <w:rPr>
          <w:sz w:val="22"/>
          <w:szCs w:val="22"/>
          <w:lang w:val="lt-LT" w:eastAsia="en-US"/>
        </w:rPr>
      </w:pPr>
      <w:r w:rsidRPr="00465304">
        <w:rPr>
          <w:i/>
          <w:sz w:val="22"/>
          <w:szCs w:val="22"/>
          <w:lang w:val="lt-LT" w:eastAsia="en-US"/>
        </w:rPr>
        <w:t xml:space="preserve">Dažni. </w:t>
      </w:r>
      <w:r w:rsidRPr="00465304">
        <w:rPr>
          <w:sz w:val="22"/>
          <w:szCs w:val="22"/>
          <w:lang w:val="lt-LT" w:eastAsia="en-US"/>
        </w:rPr>
        <w:t>Somnolencija, apsnūdimas ar mieguistumas, nemiga, ažitacija, apatija.</w:t>
      </w:r>
    </w:p>
    <w:p w14:paraId="6AD93AD1" w14:textId="77777777" w:rsidR="00EE651C" w:rsidRPr="00465304" w:rsidRDefault="00D42ABD" w:rsidP="00EE651C">
      <w:pPr>
        <w:tabs>
          <w:tab w:val="left" w:pos="0"/>
        </w:tabs>
        <w:suppressAutoHyphens/>
        <w:rPr>
          <w:sz w:val="22"/>
          <w:szCs w:val="22"/>
          <w:lang w:val="lt-LT"/>
        </w:rPr>
      </w:pPr>
      <w:r w:rsidRPr="00465304">
        <w:rPr>
          <w:i/>
          <w:sz w:val="22"/>
          <w:szCs w:val="22"/>
          <w:lang w:val="lt-LT"/>
        </w:rPr>
        <w:t>Nedažni</w:t>
      </w:r>
      <w:r w:rsidR="00EE651C" w:rsidRPr="00465304">
        <w:rPr>
          <w:i/>
          <w:sz w:val="22"/>
          <w:szCs w:val="22"/>
          <w:lang w:val="lt-LT"/>
        </w:rPr>
        <w:t xml:space="preserve">. </w:t>
      </w:r>
      <w:r w:rsidR="00EE651C" w:rsidRPr="00465304">
        <w:rPr>
          <w:sz w:val="22"/>
          <w:szCs w:val="22"/>
          <w:lang w:val="lt-LT"/>
        </w:rPr>
        <w:t>Sumišimas, haliucinacijos.</w:t>
      </w:r>
    </w:p>
    <w:p w14:paraId="2AB24B07" w14:textId="77777777" w:rsidR="00EE651C" w:rsidRPr="00465304" w:rsidRDefault="00EE651C" w:rsidP="00EE651C">
      <w:pPr>
        <w:rPr>
          <w:sz w:val="22"/>
          <w:szCs w:val="22"/>
          <w:lang w:val="lt-LT" w:eastAsia="en-US"/>
        </w:rPr>
      </w:pPr>
    </w:p>
    <w:p w14:paraId="14F522FD" w14:textId="77777777" w:rsidR="00EE651C" w:rsidRPr="00465304" w:rsidRDefault="00EE651C" w:rsidP="00EE651C">
      <w:pPr>
        <w:rPr>
          <w:i/>
          <w:sz w:val="22"/>
          <w:szCs w:val="22"/>
          <w:lang w:val="lt-LT" w:eastAsia="en-US"/>
        </w:rPr>
      </w:pPr>
      <w:r w:rsidRPr="00465304">
        <w:rPr>
          <w:i/>
          <w:sz w:val="22"/>
          <w:szCs w:val="22"/>
          <w:lang w:val="lt-LT" w:eastAsia="en-US"/>
        </w:rPr>
        <w:t>Nervų sistemos sutrikimai</w:t>
      </w:r>
    </w:p>
    <w:p w14:paraId="1B4BF66A" w14:textId="77777777" w:rsidR="00EE651C" w:rsidRPr="00465304" w:rsidRDefault="00EE651C" w:rsidP="00EE651C">
      <w:pPr>
        <w:rPr>
          <w:sz w:val="22"/>
          <w:szCs w:val="22"/>
          <w:lang w:val="lt-LT" w:eastAsia="en-US"/>
        </w:rPr>
      </w:pPr>
      <w:r w:rsidRPr="00465304">
        <w:rPr>
          <w:i/>
          <w:sz w:val="22"/>
          <w:szCs w:val="22"/>
          <w:lang w:val="lt-LT" w:eastAsia="en-US"/>
        </w:rPr>
        <w:t xml:space="preserve">Dažni. </w:t>
      </w:r>
      <w:r w:rsidRPr="00465304">
        <w:rPr>
          <w:sz w:val="22"/>
          <w:szCs w:val="22"/>
          <w:lang w:val="lt-LT" w:eastAsia="en-US"/>
        </w:rPr>
        <w:t>Galvos svaigimas, galvos skausmas.</w:t>
      </w:r>
    </w:p>
    <w:p w14:paraId="4C390451" w14:textId="77777777" w:rsidR="00EE651C" w:rsidRPr="00465304" w:rsidRDefault="00EE651C" w:rsidP="00EE651C">
      <w:pPr>
        <w:rPr>
          <w:sz w:val="22"/>
          <w:szCs w:val="22"/>
          <w:lang w:val="lt-LT" w:eastAsia="en-US"/>
        </w:rPr>
      </w:pPr>
      <w:r w:rsidRPr="00465304">
        <w:rPr>
          <w:sz w:val="22"/>
          <w:szCs w:val="22"/>
          <w:lang w:val="lt-LT" w:eastAsia="en-US"/>
        </w:rPr>
        <w:t xml:space="preserve">Parkinsonizmas ir susiję simptomai: drebulys, </w:t>
      </w:r>
      <w:r w:rsidR="00411423" w:rsidRPr="00465304">
        <w:rPr>
          <w:sz w:val="22"/>
          <w:szCs w:val="22"/>
          <w:lang w:val="lt-LT"/>
        </w:rPr>
        <w:t>hipertonija</w:t>
      </w:r>
      <w:r w:rsidRPr="00465304">
        <w:rPr>
          <w:sz w:val="22"/>
          <w:szCs w:val="22"/>
          <w:lang w:val="lt-LT" w:eastAsia="en-US"/>
        </w:rPr>
        <w:t xml:space="preserve">, hipokinezija ir hipersalivacija. Šie simptomai paprastai pašalinami vaistiniais preparatais nuo parkinsonizmo. </w:t>
      </w:r>
    </w:p>
    <w:p w14:paraId="42678007" w14:textId="77777777" w:rsidR="00AD48CF" w:rsidRPr="00465304" w:rsidRDefault="00EE651C" w:rsidP="00EE651C">
      <w:pPr>
        <w:rPr>
          <w:sz w:val="22"/>
          <w:szCs w:val="22"/>
          <w:lang w:val="lt-LT" w:eastAsia="en-US"/>
        </w:rPr>
      </w:pPr>
      <w:r w:rsidRPr="00465304">
        <w:rPr>
          <w:i/>
          <w:sz w:val="22"/>
          <w:szCs w:val="22"/>
          <w:lang w:val="lt-LT" w:eastAsia="en-US"/>
        </w:rPr>
        <w:t>Nedažni</w:t>
      </w:r>
      <w:r w:rsidRPr="00465304">
        <w:rPr>
          <w:sz w:val="22"/>
          <w:szCs w:val="22"/>
          <w:lang w:val="lt-LT" w:eastAsia="en-US"/>
        </w:rPr>
        <w:t>. Akatizija, distonija (spazmai, spazminė kreivakaklystė, okulogiracijos krizės, trizmas). Šie simptomai paprastai pašalinami vaistiniais preparatais nuo parkinsonizmo.</w:t>
      </w:r>
      <w:r w:rsidR="009808FB" w:rsidRPr="00465304">
        <w:rPr>
          <w:sz w:val="22"/>
          <w:szCs w:val="22"/>
          <w:lang w:val="lt-LT" w:eastAsia="en-US"/>
        </w:rPr>
        <w:t xml:space="preserve"> </w:t>
      </w:r>
    </w:p>
    <w:p w14:paraId="17A755E7" w14:textId="77777777" w:rsidR="009808FB" w:rsidRPr="00465304" w:rsidRDefault="0083097A" w:rsidP="00EE651C">
      <w:pPr>
        <w:rPr>
          <w:sz w:val="22"/>
          <w:szCs w:val="22"/>
          <w:lang w:val="lt-LT" w:eastAsia="en-US"/>
        </w:rPr>
      </w:pPr>
      <w:r w:rsidRPr="00465304">
        <w:rPr>
          <w:sz w:val="22"/>
          <w:szCs w:val="22"/>
          <w:lang w:val="lt-LT" w:eastAsia="en-US"/>
        </w:rPr>
        <w:t>T</w:t>
      </w:r>
      <w:r w:rsidR="009808FB" w:rsidRPr="00465304">
        <w:rPr>
          <w:sz w:val="22"/>
          <w:szCs w:val="22"/>
          <w:lang w:val="lt-LT" w:eastAsia="en-US"/>
        </w:rPr>
        <w:t>raukuliai</w:t>
      </w:r>
      <w:r w:rsidRPr="00465304">
        <w:rPr>
          <w:sz w:val="22"/>
          <w:szCs w:val="22"/>
          <w:lang w:val="lt-LT" w:eastAsia="en-US"/>
        </w:rPr>
        <w:t>, apalpimas</w:t>
      </w:r>
      <w:r w:rsidR="009808FB" w:rsidRPr="00465304">
        <w:rPr>
          <w:sz w:val="22"/>
          <w:szCs w:val="22"/>
          <w:lang w:val="lt-LT" w:eastAsia="en-US"/>
        </w:rPr>
        <w:t>.</w:t>
      </w:r>
    </w:p>
    <w:p w14:paraId="09972BBB" w14:textId="77777777" w:rsidR="00EE651C" w:rsidRPr="00465304" w:rsidRDefault="00EE651C">
      <w:pPr>
        <w:rPr>
          <w:sz w:val="22"/>
          <w:szCs w:val="22"/>
          <w:lang w:val="lt-LT" w:eastAsia="en-US"/>
        </w:rPr>
      </w:pPr>
      <w:r w:rsidRPr="00465304">
        <w:rPr>
          <w:i/>
          <w:sz w:val="22"/>
          <w:szCs w:val="22"/>
          <w:lang w:val="lt-LT" w:eastAsia="en-US"/>
        </w:rPr>
        <w:t>Reti</w:t>
      </w:r>
      <w:r w:rsidRPr="00465304">
        <w:rPr>
          <w:sz w:val="22"/>
          <w:szCs w:val="22"/>
          <w:lang w:val="lt-LT" w:eastAsia="en-US"/>
        </w:rPr>
        <w:t>. Ūminė diskinezija. Šis simptomas paprastai pašalinamas vaistiniais preparatais nuo parkinsonizmo.</w:t>
      </w:r>
      <w:r w:rsidR="009808FB" w:rsidRPr="00465304">
        <w:rPr>
          <w:sz w:val="22"/>
          <w:szCs w:val="22"/>
          <w:lang w:val="lt-LT" w:eastAsia="en-US"/>
        </w:rPr>
        <w:t xml:space="preserve"> </w:t>
      </w:r>
      <w:r w:rsidRPr="00465304">
        <w:rPr>
          <w:sz w:val="22"/>
          <w:szCs w:val="22"/>
          <w:lang w:val="lt-LT" w:eastAsia="en-US"/>
        </w:rPr>
        <w:t>Buvo vėlyvosios diskinezijos (pasireiškiančios ritmiškais nevalingais daugiausia liežuvio ir (arba) veido judesiais) atvejų, taip būna ilgiau kaip 3 mėnesius vartojant bet kurių neuroleptikų. Antiparkinsoniniai vaistiniai preparatai gali būti neveiksmingi arba gali simptomus pasunkinti.</w:t>
      </w:r>
    </w:p>
    <w:p w14:paraId="077549E1" w14:textId="77777777" w:rsidR="00EE651C" w:rsidRPr="00465304" w:rsidRDefault="00EE651C" w:rsidP="00EE651C">
      <w:pPr>
        <w:rPr>
          <w:sz w:val="22"/>
          <w:szCs w:val="22"/>
          <w:lang w:val="lt-LT" w:eastAsia="en-US"/>
        </w:rPr>
      </w:pPr>
      <w:r w:rsidRPr="00465304">
        <w:rPr>
          <w:sz w:val="22"/>
          <w:szCs w:val="22"/>
          <w:lang w:val="lt-LT" w:eastAsia="en-US"/>
        </w:rPr>
        <w:t>Kaip ir vartojant bet kokių neuroleptikų, gali pasireikšti piktybinis neurolepsinis sindromas, kuris yra galimai mirtina komplikacija.</w:t>
      </w:r>
    </w:p>
    <w:p w14:paraId="399FDEE8" w14:textId="77777777" w:rsidR="00EE651C" w:rsidRPr="00465304" w:rsidRDefault="0083097A" w:rsidP="00EE651C">
      <w:pPr>
        <w:tabs>
          <w:tab w:val="left" w:pos="0"/>
        </w:tabs>
        <w:suppressAutoHyphens/>
        <w:rPr>
          <w:sz w:val="22"/>
          <w:szCs w:val="22"/>
          <w:lang w:val="lt-LT"/>
        </w:rPr>
      </w:pPr>
      <w:r w:rsidRPr="00465304">
        <w:rPr>
          <w:sz w:val="22"/>
          <w:szCs w:val="22"/>
          <w:lang w:val="lt-LT"/>
        </w:rPr>
        <w:t>Sąmonės praradimas.</w:t>
      </w:r>
    </w:p>
    <w:p w14:paraId="45373D87" w14:textId="77777777" w:rsidR="0083097A" w:rsidRPr="00465304" w:rsidRDefault="0083097A" w:rsidP="00EE651C">
      <w:pPr>
        <w:tabs>
          <w:tab w:val="left" w:pos="0"/>
        </w:tabs>
        <w:suppressAutoHyphens/>
        <w:rPr>
          <w:sz w:val="22"/>
          <w:szCs w:val="22"/>
          <w:lang w:val="lt-LT"/>
        </w:rPr>
      </w:pPr>
    </w:p>
    <w:p w14:paraId="73403650" w14:textId="77777777" w:rsidR="00EE651C" w:rsidRPr="00465304" w:rsidRDefault="00EE651C" w:rsidP="00EE651C">
      <w:pPr>
        <w:rPr>
          <w:i/>
          <w:sz w:val="22"/>
          <w:szCs w:val="22"/>
          <w:lang w:val="lt-LT" w:eastAsia="en-US"/>
        </w:rPr>
      </w:pPr>
      <w:r w:rsidRPr="00465304">
        <w:rPr>
          <w:i/>
          <w:sz w:val="22"/>
          <w:szCs w:val="22"/>
          <w:lang w:val="lt-LT" w:eastAsia="en-US"/>
        </w:rPr>
        <w:t>Širdies sutrikimai</w:t>
      </w:r>
    </w:p>
    <w:p w14:paraId="017085D7" w14:textId="77777777" w:rsidR="00EE651C" w:rsidRPr="00465304" w:rsidRDefault="00D42ABD" w:rsidP="00EE651C">
      <w:pPr>
        <w:autoSpaceDE w:val="0"/>
        <w:autoSpaceDN w:val="0"/>
        <w:adjustRightInd w:val="0"/>
        <w:rPr>
          <w:sz w:val="22"/>
          <w:szCs w:val="22"/>
          <w:lang w:val="lt-LT" w:eastAsia="en-US"/>
        </w:rPr>
      </w:pPr>
      <w:r w:rsidRPr="00465304">
        <w:rPr>
          <w:i/>
          <w:sz w:val="22"/>
          <w:szCs w:val="22"/>
          <w:lang w:val="lt-LT" w:eastAsia="en-US"/>
        </w:rPr>
        <w:t>Reti</w:t>
      </w:r>
      <w:r w:rsidR="00EE651C" w:rsidRPr="00465304">
        <w:rPr>
          <w:i/>
          <w:sz w:val="22"/>
          <w:szCs w:val="22"/>
          <w:lang w:val="lt-LT" w:eastAsia="en-US"/>
        </w:rPr>
        <w:t>.</w:t>
      </w:r>
      <w:r w:rsidR="00EE651C" w:rsidRPr="00465304">
        <w:rPr>
          <w:sz w:val="22"/>
          <w:szCs w:val="22"/>
          <w:lang w:val="lt-LT" w:eastAsia="en-US"/>
        </w:rPr>
        <w:t xml:space="preserve"> QT intervalo pailgėjimas ir skilvelinės aritmijos, tokios kaip </w:t>
      </w:r>
      <w:r w:rsidR="00EE651C" w:rsidRPr="00465304">
        <w:rPr>
          <w:i/>
          <w:sz w:val="22"/>
          <w:szCs w:val="22"/>
          <w:lang w:val="lt-LT" w:eastAsia="en-US"/>
        </w:rPr>
        <w:t>torsades de pointes,</w:t>
      </w:r>
      <w:r w:rsidR="00EE651C" w:rsidRPr="00465304">
        <w:rPr>
          <w:sz w:val="22"/>
          <w:szCs w:val="22"/>
          <w:lang w:val="lt-LT" w:eastAsia="en-US"/>
        </w:rPr>
        <w:t xml:space="preserve"> skilvelių tachikardija, kuri gali sukelti skilvelių virpėjimą ar širdies sustojimą, netikėta mirtis.</w:t>
      </w:r>
    </w:p>
    <w:p w14:paraId="54CB3670" w14:textId="77777777" w:rsidR="00EE651C" w:rsidRPr="00465304" w:rsidRDefault="00EE651C" w:rsidP="00EE651C">
      <w:pPr>
        <w:rPr>
          <w:sz w:val="22"/>
          <w:szCs w:val="22"/>
          <w:lang w:val="lt-LT" w:eastAsia="en-US"/>
        </w:rPr>
      </w:pPr>
    </w:p>
    <w:p w14:paraId="12F43C69" w14:textId="77777777" w:rsidR="00EE651C" w:rsidRPr="00465304" w:rsidRDefault="00EE651C" w:rsidP="00EE651C">
      <w:pPr>
        <w:rPr>
          <w:i/>
          <w:sz w:val="22"/>
          <w:szCs w:val="22"/>
          <w:lang w:val="lt-LT" w:eastAsia="en-US"/>
        </w:rPr>
      </w:pPr>
      <w:r w:rsidRPr="00465304">
        <w:rPr>
          <w:i/>
          <w:sz w:val="22"/>
          <w:szCs w:val="22"/>
          <w:lang w:val="lt-LT" w:eastAsia="en-US"/>
        </w:rPr>
        <w:t>Kraujagyslių sutrikimai</w:t>
      </w:r>
    </w:p>
    <w:p w14:paraId="3EBE3F4B" w14:textId="77777777" w:rsidR="00D42ABD" w:rsidRPr="00465304" w:rsidRDefault="00D42ABD" w:rsidP="00D42ABD">
      <w:pPr>
        <w:rPr>
          <w:sz w:val="22"/>
          <w:szCs w:val="22"/>
          <w:lang w:val="lt-LT"/>
        </w:rPr>
      </w:pPr>
      <w:r w:rsidRPr="00465304">
        <w:rPr>
          <w:i/>
          <w:sz w:val="22"/>
          <w:szCs w:val="22"/>
          <w:lang w:val="lt-LT"/>
        </w:rPr>
        <w:t>Nedažni</w:t>
      </w:r>
      <w:r w:rsidR="00A10AFA" w:rsidRPr="00465304">
        <w:rPr>
          <w:sz w:val="22"/>
          <w:szCs w:val="22"/>
          <w:lang w:val="lt-LT"/>
        </w:rPr>
        <w:t>.</w:t>
      </w:r>
      <w:r w:rsidRPr="00465304">
        <w:rPr>
          <w:sz w:val="22"/>
          <w:szCs w:val="22"/>
          <w:lang w:val="lt-LT"/>
        </w:rPr>
        <w:t xml:space="preserve"> Hipotenzija (paprastai ortostatinė), giliųjų venų trombozė.</w:t>
      </w:r>
    </w:p>
    <w:p w14:paraId="238EEE19" w14:textId="77777777" w:rsidR="00D42ABD" w:rsidRPr="00465304" w:rsidRDefault="00D42ABD" w:rsidP="00D42ABD">
      <w:pPr>
        <w:rPr>
          <w:sz w:val="22"/>
          <w:szCs w:val="22"/>
          <w:lang w:val="lt-LT"/>
        </w:rPr>
      </w:pPr>
      <w:r w:rsidRPr="00465304">
        <w:rPr>
          <w:i/>
          <w:sz w:val="22"/>
          <w:szCs w:val="22"/>
          <w:lang w:val="lt-LT"/>
        </w:rPr>
        <w:lastRenderedPageBreak/>
        <w:t>Reti</w:t>
      </w:r>
      <w:r w:rsidR="00A10AFA" w:rsidRPr="00465304">
        <w:rPr>
          <w:sz w:val="22"/>
          <w:szCs w:val="22"/>
          <w:lang w:val="lt-LT"/>
        </w:rPr>
        <w:t>.</w:t>
      </w:r>
      <w:r w:rsidRPr="00465304">
        <w:rPr>
          <w:sz w:val="22"/>
          <w:szCs w:val="22"/>
          <w:lang w:val="lt-LT"/>
        </w:rPr>
        <w:t xml:space="preserve"> Plaučių arterijos embolija (kartais mirtina).</w:t>
      </w:r>
    </w:p>
    <w:p w14:paraId="3D51045B" w14:textId="77777777" w:rsidR="00EE651C" w:rsidRPr="00465304" w:rsidRDefault="00EE651C" w:rsidP="00EE651C">
      <w:pPr>
        <w:autoSpaceDE w:val="0"/>
        <w:autoSpaceDN w:val="0"/>
        <w:adjustRightInd w:val="0"/>
        <w:rPr>
          <w:sz w:val="22"/>
          <w:szCs w:val="22"/>
          <w:lang w:val="lt-LT" w:eastAsia="en-US"/>
        </w:rPr>
      </w:pPr>
    </w:p>
    <w:p w14:paraId="6820F7A4" w14:textId="77777777" w:rsidR="00EE651C" w:rsidRPr="00465304" w:rsidRDefault="00EE651C" w:rsidP="00EE651C">
      <w:pPr>
        <w:widowControl w:val="0"/>
        <w:rPr>
          <w:i/>
          <w:noProof/>
          <w:sz w:val="22"/>
          <w:szCs w:val="22"/>
          <w:lang w:val="lt-LT" w:eastAsia="en-US"/>
        </w:rPr>
      </w:pPr>
      <w:r w:rsidRPr="00465304">
        <w:rPr>
          <w:i/>
          <w:noProof/>
          <w:sz w:val="22"/>
          <w:szCs w:val="22"/>
          <w:lang w:val="lt-LT" w:eastAsia="en-US"/>
        </w:rPr>
        <w:t>Kvėpavimo sistemos, krūtinės ląstos ir tarpuplaučio sutrikimai</w:t>
      </w:r>
    </w:p>
    <w:p w14:paraId="53C92D96" w14:textId="77777777" w:rsidR="00EE651C" w:rsidRPr="00465304" w:rsidRDefault="002A28CE" w:rsidP="00EE651C">
      <w:pPr>
        <w:widowControl w:val="0"/>
        <w:rPr>
          <w:noProof/>
          <w:sz w:val="22"/>
          <w:szCs w:val="22"/>
          <w:lang w:val="lt-LT" w:eastAsia="en-US"/>
        </w:rPr>
      </w:pPr>
      <w:r w:rsidRPr="00465304">
        <w:rPr>
          <w:i/>
          <w:noProof/>
          <w:sz w:val="22"/>
          <w:szCs w:val="22"/>
          <w:lang w:val="lt-LT" w:eastAsia="en-US"/>
        </w:rPr>
        <w:t>Reti</w:t>
      </w:r>
      <w:r w:rsidR="00EE651C" w:rsidRPr="00465304">
        <w:rPr>
          <w:i/>
          <w:noProof/>
          <w:sz w:val="22"/>
          <w:szCs w:val="22"/>
          <w:lang w:val="lt-LT" w:eastAsia="en-US"/>
        </w:rPr>
        <w:t>.</w:t>
      </w:r>
      <w:r w:rsidR="00EE651C" w:rsidRPr="00465304">
        <w:rPr>
          <w:noProof/>
          <w:sz w:val="22"/>
          <w:szCs w:val="22"/>
          <w:lang w:val="lt-LT" w:eastAsia="en-US"/>
        </w:rPr>
        <w:t xml:space="preserve"> Aspiracinė pneumonija, kvėpavimo slopinimas kartu vartojant kitų CNS slopinančių medžiagų.</w:t>
      </w:r>
    </w:p>
    <w:p w14:paraId="67E6B99E" w14:textId="77777777" w:rsidR="00EE651C" w:rsidRPr="00465304" w:rsidRDefault="00EE651C" w:rsidP="00EE651C">
      <w:pPr>
        <w:widowControl w:val="0"/>
        <w:rPr>
          <w:i/>
          <w:sz w:val="22"/>
          <w:szCs w:val="22"/>
          <w:lang w:val="lt-LT"/>
        </w:rPr>
      </w:pPr>
    </w:p>
    <w:p w14:paraId="196BD258" w14:textId="77777777" w:rsidR="00EE651C" w:rsidRPr="00465304" w:rsidRDefault="00EE651C" w:rsidP="00EE651C">
      <w:pPr>
        <w:widowControl w:val="0"/>
        <w:rPr>
          <w:i/>
          <w:sz w:val="22"/>
          <w:szCs w:val="22"/>
          <w:lang w:val="lt-LT"/>
        </w:rPr>
      </w:pPr>
      <w:r w:rsidRPr="00465304">
        <w:rPr>
          <w:i/>
          <w:sz w:val="22"/>
          <w:szCs w:val="22"/>
          <w:lang w:val="lt-LT"/>
        </w:rPr>
        <w:t>Virškinimo trakto sutrikimai</w:t>
      </w:r>
    </w:p>
    <w:p w14:paraId="58713BAE" w14:textId="77777777" w:rsidR="002A28CE" w:rsidRPr="00465304" w:rsidRDefault="002A28CE" w:rsidP="00EE651C">
      <w:pPr>
        <w:widowControl w:val="0"/>
        <w:rPr>
          <w:sz w:val="22"/>
          <w:szCs w:val="22"/>
          <w:lang w:val="lt-LT"/>
        </w:rPr>
      </w:pPr>
      <w:r w:rsidRPr="00465304">
        <w:rPr>
          <w:i/>
          <w:sz w:val="22"/>
          <w:szCs w:val="22"/>
          <w:lang w:val="lt-LT"/>
        </w:rPr>
        <w:t>Nedažni</w:t>
      </w:r>
      <w:r w:rsidR="00EE651C" w:rsidRPr="00465304">
        <w:rPr>
          <w:i/>
          <w:sz w:val="22"/>
          <w:szCs w:val="22"/>
          <w:lang w:val="lt-LT"/>
        </w:rPr>
        <w:t xml:space="preserve">. </w:t>
      </w:r>
      <w:r w:rsidR="00EE651C" w:rsidRPr="00465304">
        <w:rPr>
          <w:sz w:val="22"/>
          <w:szCs w:val="22"/>
          <w:lang w:val="lt-LT"/>
        </w:rPr>
        <w:t>Vidurių užkietėjimas</w:t>
      </w:r>
    </w:p>
    <w:p w14:paraId="0B0B6784" w14:textId="77777777" w:rsidR="00EE651C" w:rsidRPr="00465304" w:rsidRDefault="002A28CE" w:rsidP="00EE651C">
      <w:pPr>
        <w:widowControl w:val="0"/>
        <w:rPr>
          <w:sz w:val="22"/>
          <w:szCs w:val="22"/>
          <w:lang w:val="lt-LT"/>
        </w:rPr>
      </w:pPr>
      <w:r w:rsidRPr="00465304">
        <w:rPr>
          <w:i/>
          <w:sz w:val="22"/>
          <w:szCs w:val="22"/>
          <w:lang w:val="lt-LT"/>
        </w:rPr>
        <w:t>Reti.</w:t>
      </w:r>
      <w:r w:rsidRPr="00465304">
        <w:rPr>
          <w:sz w:val="22"/>
          <w:szCs w:val="22"/>
          <w:lang w:val="lt-LT"/>
        </w:rPr>
        <w:t xml:space="preserve"> Ž</w:t>
      </w:r>
      <w:r w:rsidR="00EE651C" w:rsidRPr="00465304">
        <w:rPr>
          <w:sz w:val="22"/>
          <w:szCs w:val="22"/>
          <w:lang w:val="lt-LT"/>
        </w:rPr>
        <w:t>arnų obstrukcija, žarnų nepraeinamumas.</w:t>
      </w:r>
    </w:p>
    <w:p w14:paraId="4F8EFC9B" w14:textId="77777777" w:rsidR="00EE651C" w:rsidRPr="00465304" w:rsidRDefault="00EE651C" w:rsidP="00EE651C">
      <w:pPr>
        <w:widowControl w:val="0"/>
        <w:rPr>
          <w:sz w:val="22"/>
          <w:szCs w:val="22"/>
          <w:lang w:val="lt-LT"/>
        </w:rPr>
      </w:pPr>
    </w:p>
    <w:p w14:paraId="3B7DB55A" w14:textId="77777777" w:rsidR="00EE651C" w:rsidRPr="00465304" w:rsidRDefault="00EE651C" w:rsidP="00EE651C">
      <w:pPr>
        <w:widowControl w:val="0"/>
        <w:rPr>
          <w:i/>
          <w:sz w:val="22"/>
          <w:szCs w:val="22"/>
          <w:lang w:val="lt-LT"/>
        </w:rPr>
      </w:pPr>
      <w:r w:rsidRPr="00465304">
        <w:rPr>
          <w:i/>
          <w:sz w:val="22"/>
          <w:szCs w:val="22"/>
          <w:lang w:val="lt-LT"/>
        </w:rPr>
        <w:t xml:space="preserve">Kepenų, tulžies pūslės ir latakų sutrikimai </w:t>
      </w:r>
    </w:p>
    <w:p w14:paraId="60A31EE0" w14:textId="77777777" w:rsidR="00EE651C" w:rsidRPr="00465304" w:rsidRDefault="002A28CE" w:rsidP="00EE651C">
      <w:pPr>
        <w:rPr>
          <w:sz w:val="22"/>
          <w:szCs w:val="22"/>
          <w:lang w:val="lt-LT" w:eastAsia="en-US"/>
        </w:rPr>
      </w:pPr>
      <w:r w:rsidRPr="00465304">
        <w:rPr>
          <w:i/>
          <w:sz w:val="22"/>
          <w:szCs w:val="22"/>
          <w:lang w:val="lt-LT"/>
        </w:rPr>
        <w:t>Reti</w:t>
      </w:r>
      <w:r w:rsidR="00EE651C" w:rsidRPr="00465304">
        <w:rPr>
          <w:i/>
          <w:sz w:val="22"/>
          <w:szCs w:val="22"/>
          <w:lang w:val="lt-LT"/>
        </w:rPr>
        <w:t>.</w:t>
      </w:r>
      <w:r w:rsidR="00EE651C" w:rsidRPr="00465304">
        <w:rPr>
          <w:sz w:val="22"/>
          <w:szCs w:val="22"/>
          <w:lang w:val="lt-LT"/>
        </w:rPr>
        <w:t xml:space="preserve"> Kepenų fermentų aktyvumo padidėjimas.</w:t>
      </w:r>
    </w:p>
    <w:p w14:paraId="6CE467C4" w14:textId="77777777" w:rsidR="00EE651C" w:rsidRPr="00465304" w:rsidRDefault="00EE651C" w:rsidP="00EE651C">
      <w:pPr>
        <w:tabs>
          <w:tab w:val="left" w:pos="0"/>
        </w:tabs>
        <w:suppressAutoHyphens/>
        <w:rPr>
          <w:i/>
          <w:sz w:val="22"/>
          <w:szCs w:val="22"/>
          <w:lang w:val="lt-LT" w:eastAsia="en-US"/>
        </w:rPr>
      </w:pPr>
    </w:p>
    <w:p w14:paraId="116DB5BA" w14:textId="77777777" w:rsidR="00EE651C" w:rsidRPr="00465304" w:rsidRDefault="00EE651C" w:rsidP="00EE651C">
      <w:pPr>
        <w:widowControl w:val="0"/>
        <w:rPr>
          <w:i/>
          <w:noProof/>
          <w:sz w:val="22"/>
          <w:szCs w:val="22"/>
          <w:lang w:val="lt-LT" w:eastAsia="en-US"/>
        </w:rPr>
      </w:pPr>
      <w:r w:rsidRPr="00465304">
        <w:rPr>
          <w:i/>
          <w:noProof/>
          <w:sz w:val="22"/>
          <w:szCs w:val="22"/>
          <w:lang w:val="lt-LT" w:eastAsia="en-US"/>
        </w:rPr>
        <w:t>Odos ir poodinio audinio sutrikimai</w:t>
      </w:r>
    </w:p>
    <w:p w14:paraId="38E16D39" w14:textId="77777777" w:rsidR="002A28CE" w:rsidRPr="00465304" w:rsidRDefault="002A28CE" w:rsidP="00EE651C">
      <w:pPr>
        <w:widowControl w:val="0"/>
        <w:rPr>
          <w:noProof/>
          <w:sz w:val="22"/>
          <w:szCs w:val="22"/>
          <w:lang w:val="lt-LT" w:eastAsia="en-US"/>
        </w:rPr>
      </w:pPr>
      <w:r w:rsidRPr="00465304">
        <w:rPr>
          <w:i/>
          <w:noProof/>
          <w:sz w:val="22"/>
          <w:szCs w:val="22"/>
          <w:lang w:val="lt-LT" w:eastAsia="en-US"/>
        </w:rPr>
        <w:t>Nedažni</w:t>
      </w:r>
      <w:r w:rsidR="00EE651C" w:rsidRPr="00465304">
        <w:rPr>
          <w:i/>
          <w:noProof/>
          <w:sz w:val="22"/>
          <w:szCs w:val="22"/>
          <w:lang w:val="lt-LT" w:eastAsia="en-US"/>
        </w:rPr>
        <w:t>.</w:t>
      </w:r>
      <w:r w:rsidR="00EE651C" w:rsidRPr="00465304">
        <w:rPr>
          <w:noProof/>
          <w:sz w:val="22"/>
          <w:szCs w:val="22"/>
          <w:lang w:val="lt-LT" w:eastAsia="en-US"/>
        </w:rPr>
        <w:t xml:space="preserve"> Išbėrimas, įskaitant eriteminį išbėrimą</w:t>
      </w:r>
      <w:r w:rsidRPr="00465304">
        <w:rPr>
          <w:noProof/>
          <w:sz w:val="22"/>
          <w:szCs w:val="22"/>
          <w:lang w:val="lt-LT" w:eastAsia="en-US"/>
        </w:rPr>
        <w:t xml:space="preserve"> ir </w:t>
      </w:r>
      <w:r w:rsidR="00EE651C" w:rsidRPr="00465304">
        <w:rPr>
          <w:noProof/>
          <w:sz w:val="22"/>
          <w:szCs w:val="22"/>
          <w:lang w:val="lt-LT" w:eastAsia="en-US"/>
        </w:rPr>
        <w:t>makulopapulinį išbėrimą</w:t>
      </w:r>
      <w:r w:rsidRPr="00465304">
        <w:rPr>
          <w:noProof/>
          <w:sz w:val="22"/>
          <w:szCs w:val="22"/>
          <w:lang w:val="lt-LT" w:eastAsia="en-US"/>
        </w:rPr>
        <w:t>.</w:t>
      </w:r>
    </w:p>
    <w:p w14:paraId="3B27F694" w14:textId="77777777" w:rsidR="00EE651C" w:rsidRPr="00465304" w:rsidRDefault="002A28CE" w:rsidP="00EE651C">
      <w:pPr>
        <w:widowControl w:val="0"/>
        <w:rPr>
          <w:noProof/>
          <w:sz w:val="22"/>
          <w:szCs w:val="22"/>
          <w:lang w:val="lt-LT" w:eastAsia="en-US"/>
        </w:rPr>
      </w:pPr>
      <w:r w:rsidRPr="00465304">
        <w:rPr>
          <w:i/>
          <w:noProof/>
          <w:sz w:val="22"/>
          <w:szCs w:val="22"/>
          <w:lang w:val="lt-LT" w:eastAsia="en-US"/>
        </w:rPr>
        <w:t>Reti.</w:t>
      </w:r>
      <w:r w:rsidRPr="00465304">
        <w:rPr>
          <w:noProof/>
          <w:sz w:val="22"/>
          <w:szCs w:val="22"/>
          <w:lang w:val="lt-LT" w:eastAsia="en-US"/>
        </w:rPr>
        <w:t xml:space="preserve"> D</w:t>
      </w:r>
      <w:r w:rsidR="00EE651C" w:rsidRPr="00465304">
        <w:rPr>
          <w:noProof/>
          <w:sz w:val="22"/>
          <w:szCs w:val="22"/>
          <w:lang w:val="lt-LT" w:eastAsia="en-US"/>
        </w:rPr>
        <w:t>ilgėlin</w:t>
      </w:r>
      <w:r w:rsidRPr="00465304">
        <w:rPr>
          <w:noProof/>
          <w:sz w:val="22"/>
          <w:szCs w:val="22"/>
          <w:lang w:val="lt-LT" w:eastAsia="en-US"/>
        </w:rPr>
        <w:t>ė</w:t>
      </w:r>
      <w:r w:rsidR="00EE651C" w:rsidRPr="00465304">
        <w:rPr>
          <w:noProof/>
          <w:sz w:val="22"/>
          <w:szCs w:val="22"/>
          <w:lang w:val="lt-LT" w:eastAsia="en-US"/>
        </w:rPr>
        <w:t>.</w:t>
      </w:r>
    </w:p>
    <w:p w14:paraId="072B6190" w14:textId="77777777" w:rsidR="00EE651C" w:rsidRPr="00465304" w:rsidRDefault="00EE651C" w:rsidP="00EE651C">
      <w:pPr>
        <w:widowControl w:val="0"/>
        <w:rPr>
          <w:noProof/>
          <w:sz w:val="22"/>
          <w:szCs w:val="22"/>
          <w:lang w:val="lt-LT" w:eastAsia="en-US"/>
        </w:rPr>
      </w:pPr>
    </w:p>
    <w:p w14:paraId="264A83F7" w14:textId="77777777" w:rsidR="00EE651C" w:rsidRPr="00465304" w:rsidRDefault="00EE651C" w:rsidP="00EE651C">
      <w:pPr>
        <w:widowControl w:val="0"/>
        <w:rPr>
          <w:i/>
          <w:noProof/>
          <w:sz w:val="22"/>
          <w:szCs w:val="22"/>
          <w:lang w:val="lt-LT" w:eastAsia="en-US"/>
        </w:rPr>
      </w:pPr>
      <w:r w:rsidRPr="00465304">
        <w:rPr>
          <w:i/>
          <w:noProof/>
          <w:sz w:val="22"/>
          <w:szCs w:val="22"/>
          <w:lang w:val="lt-LT" w:eastAsia="en-US"/>
        </w:rPr>
        <w:t>Skeleto, raumenų ir jungiamojo audinio sutrikimai</w:t>
      </w:r>
    </w:p>
    <w:p w14:paraId="13B56C7B" w14:textId="77777777" w:rsidR="00EE651C" w:rsidRPr="00465304" w:rsidRDefault="002A28CE" w:rsidP="00EE651C">
      <w:pPr>
        <w:widowControl w:val="0"/>
        <w:rPr>
          <w:noProof/>
          <w:sz w:val="22"/>
          <w:szCs w:val="22"/>
          <w:lang w:val="lt-LT" w:eastAsia="en-US"/>
        </w:rPr>
      </w:pPr>
      <w:r w:rsidRPr="00465304">
        <w:rPr>
          <w:i/>
          <w:noProof/>
          <w:sz w:val="22"/>
          <w:szCs w:val="22"/>
          <w:lang w:val="lt-LT" w:eastAsia="en-US"/>
        </w:rPr>
        <w:t>Reti</w:t>
      </w:r>
      <w:r w:rsidR="00EE651C" w:rsidRPr="00465304">
        <w:rPr>
          <w:i/>
          <w:noProof/>
          <w:sz w:val="22"/>
          <w:szCs w:val="22"/>
          <w:lang w:val="lt-LT" w:eastAsia="en-US"/>
        </w:rPr>
        <w:t>.</w:t>
      </w:r>
      <w:r w:rsidR="00EE651C" w:rsidRPr="00465304">
        <w:rPr>
          <w:noProof/>
          <w:sz w:val="22"/>
          <w:szCs w:val="22"/>
          <w:lang w:val="lt-LT" w:eastAsia="en-US"/>
        </w:rPr>
        <w:t xml:space="preserve"> Kreatinfosfokinazės aktyvumo kraujyje padidėjimas, rabdomiolizė.</w:t>
      </w:r>
    </w:p>
    <w:p w14:paraId="320F64AE" w14:textId="77777777" w:rsidR="00EE651C" w:rsidRPr="00465304" w:rsidRDefault="00EE651C" w:rsidP="00EE651C">
      <w:pPr>
        <w:rPr>
          <w:sz w:val="22"/>
          <w:szCs w:val="22"/>
          <w:lang w:val="lt-LT" w:eastAsia="en-US"/>
        </w:rPr>
      </w:pPr>
    </w:p>
    <w:p w14:paraId="13963151" w14:textId="77777777" w:rsidR="00EE651C" w:rsidRPr="00465304" w:rsidRDefault="00EE651C" w:rsidP="00EE651C">
      <w:pPr>
        <w:autoSpaceDE w:val="0"/>
        <w:autoSpaceDN w:val="0"/>
        <w:adjustRightInd w:val="0"/>
        <w:rPr>
          <w:i/>
          <w:sz w:val="22"/>
          <w:szCs w:val="22"/>
          <w:lang w:val="lt-LT" w:eastAsia="en-US"/>
        </w:rPr>
      </w:pPr>
      <w:r w:rsidRPr="00465304">
        <w:rPr>
          <w:i/>
          <w:sz w:val="22"/>
          <w:szCs w:val="22"/>
          <w:lang w:val="lt-LT" w:eastAsia="en-US"/>
        </w:rPr>
        <w:t>Būklės nėštumo, pogimdyminiu ir perinataliniu laikotarpiu</w:t>
      </w:r>
    </w:p>
    <w:p w14:paraId="03EEBC8F" w14:textId="77777777" w:rsidR="00EE651C" w:rsidRPr="00465304" w:rsidRDefault="00EE651C" w:rsidP="00EE651C">
      <w:pPr>
        <w:autoSpaceDE w:val="0"/>
        <w:autoSpaceDN w:val="0"/>
        <w:adjustRightInd w:val="0"/>
        <w:rPr>
          <w:sz w:val="22"/>
          <w:szCs w:val="22"/>
          <w:lang w:val="lt-LT" w:eastAsia="en-US"/>
        </w:rPr>
      </w:pPr>
      <w:r w:rsidRPr="00465304">
        <w:rPr>
          <w:i/>
          <w:sz w:val="22"/>
          <w:szCs w:val="22"/>
          <w:lang w:val="lt-LT" w:eastAsia="en-US"/>
        </w:rPr>
        <w:t xml:space="preserve">Dažnis nežinomas. </w:t>
      </w:r>
      <w:r w:rsidRPr="00465304">
        <w:rPr>
          <w:sz w:val="22"/>
          <w:szCs w:val="22"/>
          <w:lang w:val="lt-LT" w:eastAsia="en-US"/>
        </w:rPr>
        <w:t>Vaistinio preparato</w:t>
      </w:r>
      <w:r w:rsidRPr="00465304">
        <w:rPr>
          <w:i/>
          <w:sz w:val="22"/>
          <w:szCs w:val="22"/>
          <w:lang w:val="lt-LT" w:eastAsia="en-US"/>
        </w:rPr>
        <w:t xml:space="preserve"> </w:t>
      </w:r>
      <w:r w:rsidRPr="00465304">
        <w:rPr>
          <w:sz w:val="22"/>
          <w:szCs w:val="22"/>
          <w:lang w:val="lt-LT" w:eastAsia="en-US"/>
        </w:rPr>
        <w:t>vartojimo nutraukimo sindromas naujagimiams (žr. 4.6 skyrių).</w:t>
      </w:r>
    </w:p>
    <w:p w14:paraId="78C45C0A" w14:textId="77777777" w:rsidR="00EE651C" w:rsidRPr="00465304" w:rsidRDefault="00EE651C" w:rsidP="00EE651C">
      <w:pPr>
        <w:rPr>
          <w:sz w:val="22"/>
          <w:szCs w:val="22"/>
          <w:lang w:val="lt-LT" w:eastAsia="en-US"/>
        </w:rPr>
      </w:pPr>
    </w:p>
    <w:p w14:paraId="200BDE46" w14:textId="77777777" w:rsidR="0083097A" w:rsidRPr="00465304" w:rsidRDefault="0083097A" w:rsidP="00856D17">
      <w:pPr>
        <w:keepNext/>
        <w:keepLines/>
        <w:rPr>
          <w:i/>
          <w:sz w:val="22"/>
          <w:szCs w:val="22"/>
          <w:lang w:val="lt-LT" w:eastAsia="en-US"/>
        </w:rPr>
      </w:pPr>
      <w:r w:rsidRPr="00465304">
        <w:rPr>
          <w:i/>
          <w:sz w:val="22"/>
          <w:szCs w:val="22"/>
          <w:lang w:val="lt-LT" w:eastAsia="en-US"/>
        </w:rPr>
        <w:t xml:space="preserve">Lytinės sistemos ir krūties sutrikimai </w:t>
      </w:r>
    </w:p>
    <w:p w14:paraId="025AF9FA" w14:textId="77777777" w:rsidR="0083097A" w:rsidRPr="00465304" w:rsidRDefault="0083097A" w:rsidP="00856D17">
      <w:pPr>
        <w:keepNext/>
        <w:keepLines/>
        <w:autoSpaceDE w:val="0"/>
        <w:autoSpaceDN w:val="0"/>
        <w:adjustRightInd w:val="0"/>
        <w:rPr>
          <w:rFonts w:eastAsia="SimSun"/>
          <w:snapToGrid w:val="0"/>
          <w:sz w:val="22"/>
          <w:szCs w:val="22"/>
          <w:lang w:val="lt-LT" w:eastAsia="zh-CN"/>
        </w:rPr>
      </w:pPr>
      <w:r w:rsidRPr="00465304">
        <w:rPr>
          <w:i/>
          <w:sz w:val="22"/>
          <w:szCs w:val="22"/>
          <w:lang w:val="lt-LT" w:eastAsia="en-US"/>
        </w:rPr>
        <w:t>Nedažni</w:t>
      </w:r>
      <w:r w:rsidRPr="00465304">
        <w:rPr>
          <w:sz w:val="22"/>
          <w:szCs w:val="22"/>
          <w:lang w:val="lt-LT" w:eastAsia="en-US"/>
        </w:rPr>
        <w:t xml:space="preserve">. Amenorėja, </w:t>
      </w:r>
      <w:r w:rsidRPr="00465304">
        <w:rPr>
          <w:rFonts w:eastAsia="SimSun"/>
          <w:snapToGrid w:val="0"/>
          <w:sz w:val="22"/>
          <w:szCs w:val="22"/>
          <w:lang w:val="lt-LT" w:eastAsia="zh-CN"/>
        </w:rPr>
        <w:t>orgazmo pojūčio sutrikimas.</w:t>
      </w:r>
    </w:p>
    <w:p w14:paraId="7734976D" w14:textId="77777777" w:rsidR="0083097A" w:rsidRPr="00465304" w:rsidRDefault="0083097A" w:rsidP="0083097A">
      <w:pPr>
        <w:autoSpaceDE w:val="0"/>
        <w:autoSpaceDN w:val="0"/>
        <w:adjustRightInd w:val="0"/>
        <w:rPr>
          <w:rFonts w:eastAsia="SimSun"/>
          <w:snapToGrid w:val="0"/>
          <w:sz w:val="22"/>
          <w:szCs w:val="22"/>
          <w:lang w:val="lt-LT" w:eastAsia="zh-CN"/>
        </w:rPr>
      </w:pPr>
      <w:r w:rsidRPr="00465304">
        <w:rPr>
          <w:i/>
          <w:sz w:val="22"/>
          <w:szCs w:val="22"/>
          <w:lang w:val="lt-LT" w:eastAsia="en-US"/>
        </w:rPr>
        <w:t>Reti.</w:t>
      </w:r>
      <w:r w:rsidRPr="00465304">
        <w:rPr>
          <w:sz w:val="22"/>
          <w:szCs w:val="22"/>
          <w:lang w:val="lt-LT" w:eastAsia="en-US"/>
        </w:rPr>
        <w:t xml:space="preserve"> Krūtų padidėjimas, krūtų skausmas, </w:t>
      </w:r>
      <w:r w:rsidRPr="00465304">
        <w:rPr>
          <w:rFonts w:eastAsia="SimSun"/>
          <w:snapToGrid w:val="0"/>
          <w:sz w:val="22"/>
          <w:szCs w:val="22"/>
          <w:lang w:val="lt-LT" w:eastAsia="zh-CN"/>
        </w:rPr>
        <w:t>galaktorėja, ginekomastija, erekcijos sutrikimas.</w:t>
      </w:r>
    </w:p>
    <w:p w14:paraId="37A225DD" w14:textId="77777777" w:rsidR="0083097A" w:rsidRPr="00465304" w:rsidRDefault="0083097A" w:rsidP="00856D17">
      <w:pPr>
        <w:keepNext/>
        <w:keepLines/>
        <w:rPr>
          <w:i/>
          <w:sz w:val="22"/>
          <w:szCs w:val="22"/>
          <w:lang w:val="lt-LT" w:eastAsia="en-US"/>
        </w:rPr>
      </w:pPr>
    </w:p>
    <w:p w14:paraId="62936407" w14:textId="77777777" w:rsidR="00EE651C" w:rsidRPr="00465304" w:rsidRDefault="00EE651C" w:rsidP="00856D17">
      <w:pPr>
        <w:keepNext/>
        <w:keepLines/>
        <w:rPr>
          <w:i/>
          <w:sz w:val="22"/>
          <w:szCs w:val="22"/>
          <w:lang w:val="lt-LT" w:eastAsia="en-US"/>
        </w:rPr>
      </w:pPr>
      <w:r w:rsidRPr="00465304">
        <w:rPr>
          <w:i/>
          <w:sz w:val="22"/>
          <w:szCs w:val="22"/>
          <w:lang w:val="lt-LT" w:eastAsia="en-US"/>
        </w:rPr>
        <w:t>Bendrieji sutrikimai</w:t>
      </w:r>
      <w:r w:rsidRPr="00465304">
        <w:rPr>
          <w:sz w:val="22"/>
          <w:szCs w:val="22"/>
          <w:lang w:val="lt-LT" w:eastAsia="en-US"/>
        </w:rPr>
        <w:t xml:space="preserve"> </w:t>
      </w:r>
      <w:r w:rsidRPr="00465304">
        <w:rPr>
          <w:i/>
          <w:sz w:val="22"/>
          <w:szCs w:val="22"/>
          <w:lang w:val="lt-LT" w:eastAsia="en-US"/>
        </w:rPr>
        <w:t>ir vartojimo vietos pažeidimai</w:t>
      </w:r>
    </w:p>
    <w:p w14:paraId="4B714B17" w14:textId="77777777" w:rsidR="00EE651C" w:rsidRPr="00465304" w:rsidRDefault="00EE651C" w:rsidP="00856D17">
      <w:pPr>
        <w:keepNext/>
        <w:keepLines/>
        <w:rPr>
          <w:sz w:val="22"/>
          <w:szCs w:val="22"/>
          <w:lang w:val="lt-LT" w:eastAsia="en-US"/>
        </w:rPr>
      </w:pPr>
      <w:r w:rsidRPr="00465304">
        <w:rPr>
          <w:i/>
          <w:sz w:val="22"/>
          <w:szCs w:val="22"/>
          <w:lang w:val="lt-LT" w:eastAsia="en-US"/>
        </w:rPr>
        <w:t>Dažni</w:t>
      </w:r>
      <w:r w:rsidRPr="00465304">
        <w:rPr>
          <w:sz w:val="22"/>
          <w:szCs w:val="22"/>
          <w:lang w:val="lt-LT" w:eastAsia="en-US"/>
        </w:rPr>
        <w:t>. Astenija</w:t>
      </w:r>
      <w:r w:rsidR="009808FB" w:rsidRPr="00465304">
        <w:rPr>
          <w:sz w:val="22"/>
          <w:szCs w:val="22"/>
          <w:lang w:val="lt-LT" w:eastAsia="en-US"/>
        </w:rPr>
        <w:t xml:space="preserve">, </w:t>
      </w:r>
      <w:r w:rsidRPr="00465304">
        <w:rPr>
          <w:sz w:val="22"/>
          <w:szCs w:val="22"/>
          <w:lang w:val="lt-LT" w:eastAsia="en-US"/>
        </w:rPr>
        <w:t>nuovargis.</w:t>
      </w:r>
    </w:p>
    <w:p w14:paraId="545A966F" w14:textId="77777777" w:rsidR="00EE651C" w:rsidRPr="00465304" w:rsidRDefault="00EE651C" w:rsidP="00856D17">
      <w:pPr>
        <w:keepNext/>
        <w:keepLines/>
        <w:rPr>
          <w:sz w:val="22"/>
          <w:szCs w:val="22"/>
          <w:lang w:val="lt-LT" w:eastAsia="en-US"/>
        </w:rPr>
      </w:pPr>
      <w:r w:rsidRPr="00465304">
        <w:rPr>
          <w:i/>
          <w:sz w:val="22"/>
          <w:szCs w:val="22"/>
          <w:lang w:val="lt-LT" w:eastAsia="en-US"/>
        </w:rPr>
        <w:t>Nedažni</w:t>
      </w:r>
      <w:r w:rsidRPr="00465304">
        <w:rPr>
          <w:sz w:val="22"/>
          <w:szCs w:val="22"/>
          <w:lang w:val="lt-LT" w:eastAsia="en-US"/>
        </w:rPr>
        <w:t>. Kūno svorio padidėjimas.</w:t>
      </w:r>
    </w:p>
    <w:p w14:paraId="3249FB70" w14:textId="77777777" w:rsidR="00EE651C" w:rsidRPr="00465304" w:rsidRDefault="00EE651C" w:rsidP="00EE651C">
      <w:pPr>
        <w:autoSpaceDE w:val="0"/>
        <w:autoSpaceDN w:val="0"/>
        <w:adjustRightInd w:val="0"/>
        <w:rPr>
          <w:sz w:val="22"/>
          <w:szCs w:val="22"/>
          <w:lang w:val="lt-LT" w:eastAsia="en-US"/>
        </w:rPr>
      </w:pPr>
    </w:p>
    <w:p w14:paraId="5B3FCCBB" w14:textId="77777777" w:rsidR="00EE651C" w:rsidRPr="00465304" w:rsidRDefault="00EE651C" w:rsidP="00EE651C">
      <w:pPr>
        <w:widowControl w:val="0"/>
        <w:tabs>
          <w:tab w:val="left" w:pos="567"/>
        </w:tabs>
        <w:autoSpaceDE w:val="0"/>
        <w:autoSpaceDN w:val="0"/>
        <w:adjustRightInd w:val="0"/>
        <w:spacing w:line="260" w:lineRule="exact"/>
        <w:jc w:val="both"/>
        <w:rPr>
          <w:i/>
          <w:sz w:val="22"/>
          <w:szCs w:val="22"/>
          <w:lang w:val="lt-LT"/>
        </w:rPr>
      </w:pPr>
      <w:r w:rsidRPr="00465304">
        <w:rPr>
          <w:i/>
          <w:sz w:val="22"/>
          <w:szCs w:val="22"/>
          <w:lang w:val="lt-LT"/>
        </w:rPr>
        <w:t>Sužalojimai, apsinuodijimai ir procedūrų komplikacijos</w:t>
      </w:r>
    </w:p>
    <w:p w14:paraId="399E01FE" w14:textId="77777777" w:rsidR="00EE651C" w:rsidRPr="00465304" w:rsidRDefault="00EE651C" w:rsidP="00EE651C">
      <w:pPr>
        <w:autoSpaceDE w:val="0"/>
        <w:autoSpaceDN w:val="0"/>
        <w:adjustRightInd w:val="0"/>
        <w:rPr>
          <w:sz w:val="22"/>
          <w:szCs w:val="22"/>
          <w:lang w:val="lt-LT" w:eastAsia="en-US"/>
        </w:rPr>
      </w:pPr>
      <w:r w:rsidRPr="00465304">
        <w:rPr>
          <w:i/>
          <w:sz w:val="22"/>
          <w:szCs w:val="22"/>
          <w:lang w:val="lt-LT"/>
        </w:rPr>
        <w:t>Dažnis nežinomas.</w:t>
      </w:r>
      <w:r w:rsidRPr="00465304">
        <w:rPr>
          <w:sz w:val="22"/>
          <w:szCs w:val="22"/>
          <w:lang w:val="lt-LT"/>
        </w:rPr>
        <w:t xml:space="preserve"> Griuvimas, ypač senyviems pacientams.</w:t>
      </w:r>
    </w:p>
    <w:p w14:paraId="7DBF41DD" w14:textId="77777777" w:rsidR="00EE651C" w:rsidRPr="00465304" w:rsidRDefault="00EE651C" w:rsidP="00EE651C">
      <w:pPr>
        <w:rPr>
          <w:sz w:val="22"/>
          <w:szCs w:val="22"/>
          <w:lang w:val="lt-LT" w:eastAsia="en-US"/>
        </w:rPr>
      </w:pPr>
    </w:p>
    <w:p w14:paraId="2D4EBE43" w14:textId="77777777" w:rsidR="00EE651C" w:rsidRPr="00465304" w:rsidRDefault="00EE651C" w:rsidP="00C10EBC">
      <w:pPr>
        <w:keepNext/>
        <w:keepLines/>
        <w:tabs>
          <w:tab w:val="left" w:pos="567"/>
        </w:tabs>
        <w:autoSpaceDE w:val="0"/>
        <w:autoSpaceDN w:val="0"/>
        <w:adjustRightInd w:val="0"/>
        <w:spacing w:line="260" w:lineRule="exact"/>
        <w:jc w:val="both"/>
        <w:rPr>
          <w:snapToGrid w:val="0"/>
          <w:sz w:val="22"/>
          <w:szCs w:val="22"/>
          <w:u w:val="single"/>
          <w:lang w:val="lt-LT" w:eastAsia="en-US"/>
        </w:rPr>
      </w:pPr>
      <w:r w:rsidRPr="00465304">
        <w:rPr>
          <w:noProof/>
          <w:snapToGrid w:val="0"/>
          <w:sz w:val="22"/>
          <w:szCs w:val="22"/>
          <w:u w:val="single"/>
          <w:lang w:val="lt-LT" w:eastAsia="en-US"/>
        </w:rPr>
        <w:t>Pranešimas apie įtariamas nepageidaujamas reakcijas</w:t>
      </w:r>
    </w:p>
    <w:p w14:paraId="3174CAC8" w14:textId="1676C6CF" w:rsidR="00FC1AB9" w:rsidRPr="0056095D" w:rsidRDefault="00AD7E8C" w:rsidP="00C10EBC">
      <w:pPr>
        <w:keepNext/>
        <w:keepLines/>
        <w:tabs>
          <w:tab w:val="left" w:pos="567"/>
        </w:tabs>
        <w:autoSpaceDE w:val="0"/>
        <w:autoSpaceDN w:val="0"/>
        <w:adjustRightInd w:val="0"/>
        <w:spacing w:line="260" w:lineRule="exact"/>
        <w:rPr>
          <w:noProof/>
          <w:snapToGrid w:val="0"/>
          <w:sz w:val="22"/>
          <w:szCs w:val="24"/>
          <w:lang w:val="lt-LT"/>
        </w:rPr>
      </w:pPr>
      <w:r w:rsidRPr="0056095D">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6095D">
        <w:rPr>
          <w:color w:val="0000EE"/>
          <w:sz w:val="22"/>
          <w:szCs w:val="22"/>
          <w:u w:val="single"/>
          <w:lang w:val="lt-LT" w:eastAsia="lt-LT"/>
        </w:rPr>
        <w:t>https://vvkt.lrv.lt/lt/</w:t>
      </w:r>
      <w:r w:rsidRPr="0056095D">
        <w:rPr>
          <w:sz w:val="22"/>
          <w:szCs w:val="22"/>
          <w:lang w:val="lt-LT" w:eastAsia="lt-LT"/>
        </w:rPr>
        <w:t xml:space="preserve"> nurodytais būdais.</w:t>
      </w:r>
      <w:hyperlink r:id="rId10" w:history="1"/>
    </w:p>
    <w:p w14:paraId="4C8158F9" w14:textId="77777777" w:rsidR="00EE651C" w:rsidRPr="00465304" w:rsidRDefault="00EE651C" w:rsidP="00AE537E">
      <w:pPr>
        <w:pStyle w:val="BTEMEASMCA"/>
      </w:pPr>
    </w:p>
    <w:p w14:paraId="193F248C" w14:textId="3D4FBE91" w:rsidR="00EE651C" w:rsidRPr="00465304" w:rsidRDefault="00EE651C" w:rsidP="00EE651C">
      <w:pPr>
        <w:pStyle w:val="PI-2EMEASMCA"/>
      </w:pPr>
      <w:bookmarkStart w:id="31" w:name="_Toc129243110"/>
      <w:bookmarkStart w:id="32" w:name="_Toc129243235"/>
      <w:r w:rsidRPr="00465304">
        <w:t>4.9</w:t>
      </w:r>
      <w:r w:rsidRPr="00465304">
        <w:tab/>
        <w:t>Perdozavimas</w:t>
      </w:r>
      <w:bookmarkEnd w:id="31"/>
      <w:bookmarkEnd w:id="32"/>
    </w:p>
    <w:p w14:paraId="2669CB67" w14:textId="77777777" w:rsidR="00EE651C" w:rsidRPr="00465304" w:rsidRDefault="00EE651C" w:rsidP="00AE537E">
      <w:pPr>
        <w:pStyle w:val="BTEMEASMCA"/>
        <w:rPr>
          <w:u w:val="single"/>
        </w:rPr>
      </w:pPr>
    </w:p>
    <w:p w14:paraId="43ACFF44" w14:textId="77777777" w:rsidR="00EE651C" w:rsidRPr="00465304" w:rsidRDefault="00EE651C" w:rsidP="00AE537E">
      <w:pPr>
        <w:pStyle w:val="BTEMEASMCA"/>
        <w:rPr>
          <w:u w:val="single"/>
        </w:rPr>
      </w:pPr>
      <w:r w:rsidRPr="00465304">
        <w:rPr>
          <w:u w:val="single"/>
        </w:rPr>
        <w:t>Požymiai ir simptomai</w:t>
      </w:r>
    </w:p>
    <w:p w14:paraId="5EC9AD2A" w14:textId="77777777" w:rsidR="00EE651C" w:rsidRPr="00465304" w:rsidRDefault="00EE651C" w:rsidP="00EE651C">
      <w:pPr>
        <w:rPr>
          <w:sz w:val="22"/>
          <w:szCs w:val="22"/>
          <w:lang w:val="lt-LT"/>
        </w:rPr>
      </w:pPr>
      <w:r w:rsidRPr="00465304">
        <w:rPr>
          <w:sz w:val="22"/>
          <w:szCs w:val="22"/>
          <w:lang w:val="lt-LT"/>
        </w:rPr>
        <w:t>Duomenų apie tiaprido perdozavimą yra mažai. Gali atsirasti apsnūdimas, raminamasis poveikis, koma, hipotenzija ir ekstrapiramidinių simptomų.</w:t>
      </w:r>
    </w:p>
    <w:p w14:paraId="7A051FD0" w14:textId="77777777" w:rsidR="00EE651C" w:rsidRPr="00465304" w:rsidRDefault="00EE651C" w:rsidP="00EE651C">
      <w:pPr>
        <w:rPr>
          <w:sz w:val="22"/>
          <w:szCs w:val="22"/>
          <w:lang w:val="lt-LT"/>
        </w:rPr>
      </w:pPr>
      <w:r w:rsidRPr="00465304">
        <w:rPr>
          <w:sz w:val="22"/>
          <w:szCs w:val="22"/>
          <w:lang w:val="lt-LT"/>
        </w:rPr>
        <w:t>Apie mirtinus atvejus dažniausiai pranešta kartu vartojant kitų psichotropinių vaistinių preparatų.</w:t>
      </w:r>
    </w:p>
    <w:p w14:paraId="31A25C8F" w14:textId="77777777" w:rsidR="00EE651C" w:rsidRPr="00465304" w:rsidRDefault="00EE651C" w:rsidP="00EE651C">
      <w:pPr>
        <w:rPr>
          <w:sz w:val="22"/>
          <w:szCs w:val="22"/>
          <w:lang w:val="lt-LT"/>
        </w:rPr>
      </w:pPr>
    </w:p>
    <w:p w14:paraId="3CC5A64D" w14:textId="77777777" w:rsidR="00EE651C" w:rsidRPr="00465304" w:rsidRDefault="00EE651C" w:rsidP="00EE651C">
      <w:pPr>
        <w:rPr>
          <w:sz w:val="22"/>
          <w:szCs w:val="22"/>
          <w:u w:val="single"/>
          <w:lang w:val="lt-LT"/>
        </w:rPr>
      </w:pPr>
      <w:r w:rsidRPr="00465304">
        <w:rPr>
          <w:sz w:val="22"/>
          <w:szCs w:val="22"/>
          <w:u w:val="single"/>
          <w:lang w:val="lt-LT"/>
        </w:rPr>
        <w:t>Gydymas</w:t>
      </w:r>
    </w:p>
    <w:p w14:paraId="0589B556" w14:textId="77777777" w:rsidR="00EE651C" w:rsidRPr="00465304" w:rsidRDefault="00EE651C" w:rsidP="00EE651C">
      <w:pPr>
        <w:rPr>
          <w:sz w:val="22"/>
          <w:szCs w:val="22"/>
          <w:lang w:val="lt-LT"/>
        </w:rPr>
      </w:pPr>
      <w:r w:rsidRPr="00465304">
        <w:rPr>
          <w:sz w:val="22"/>
          <w:szCs w:val="22"/>
          <w:lang w:val="lt-LT"/>
        </w:rPr>
        <w:t>Perdozavimo atveju veikliajai medžiagai pašalinti hemodializė nerekomenduojama, kadangi jos metu pašalinamas tik vidutinis tiaprido kiekis.</w:t>
      </w:r>
    </w:p>
    <w:p w14:paraId="0EFE6429" w14:textId="77777777" w:rsidR="00EE651C" w:rsidRPr="00465304" w:rsidRDefault="00EE651C" w:rsidP="00EE651C">
      <w:pPr>
        <w:rPr>
          <w:sz w:val="22"/>
          <w:szCs w:val="22"/>
          <w:lang w:val="lt-LT"/>
        </w:rPr>
      </w:pPr>
      <w:r w:rsidRPr="00465304">
        <w:rPr>
          <w:sz w:val="22"/>
          <w:szCs w:val="22"/>
          <w:lang w:val="lt-LT"/>
        </w:rPr>
        <w:t>Specifinio tiaprido antidoto nėra. Būtina skirti tinkamą palaikomąjį gydymą bei stebėti gyvybines funkcijas bei širdies veiklą.</w:t>
      </w:r>
    </w:p>
    <w:p w14:paraId="50552A0C" w14:textId="77777777" w:rsidR="00EE651C" w:rsidRPr="00465304" w:rsidRDefault="00EE651C" w:rsidP="00EE651C">
      <w:pPr>
        <w:rPr>
          <w:sz w:val="22"/>
          <w:szCs w:val="22"/>
          <w:lang w:val="lt-LT"/>
        </w:rPr>
      </w:pPr>
    </w:p>
    <w:p w14:paraId="6E3AEE31" w14:textId="77777777" w:rsidR="00EE651C" w:rsidRPr="00465304" w:rsidRDefault="00EE651C" w:rsidP="00EE651C">
      <w:pPr>
        <w:rPr>
          <w:sz w:val="22"/>
          <w:szCs w:val="22"/>
          <w:lang w:val="lt-LT"/>
        </w:rPr>
      </w:pPr>
      <w:r w:rsidRPr="00465304">
        <w:rPr>
          <w:sz w:val="22"/>
          <w:szCs w:val="22"/>
          <w:lang w:val="lt-LT"/>
        </w:rPr>
        <w:t xml:space="preserve">Jei atsiranda sunkių ekstrapiramidinių simptomų, būtina skirti anticholinerginių preparatų. </w:t>
      </w:r>
    </w:p>
    <w:p w14:paraId="65D0B3DA" w14:textId="77777777" w:rsidR="00EE651C" w:rsidRPr="00465304" w:rsidRDefault="00EE651C" w:rsidP="00AE537E">
      <w:pPr>
        <w:pStyle w:val="BTEMEASMCA"/>
      </w:pPr>
    </w:p>
    <w:p w14:paraId="12909B53" w14:textId="77777777" w:rsidR="00EE651C" w:rsidRPr="00465304" w:rsidRDefault="00EE651C" w:rsidP="00AE537E">
      <w:pPr>
        <w:pStyle w:val="BTEMEASMCA"/>
      </w:pPr>
    </w:p>
    <w:p w14:paraId="50A36C8F" w14:textId="6ECBB85A" w:rsidR="00EE651C" w:rsidRPr="00465304" w:rsidRDefault="00EE651C" w:rsidP="00CC2B85">
      <w:pPr>
        <w:pStyle w:val="PI-1EMEASMCA"/>
      </w:pPr>
      <w:bookmarkStart w:id="33" w:name="_Toc129243111"/>
      <w:bookmarkStart w:id="34" w:name="_Toc129243236"/>
      <w:r w:rsidRPr="00465304">
        <w:t>5.</w:t>
      </w:r>
      <w:r w:rsidRPr="00465304">
        <w:tab/>
        <w:t>FARMAKOLOGINĖS SAVYBĖS</w:t>
      </w:r>
      <w:bookmarkEnd w:id="33"/>
      <w:bookmarkEnd w:id="34"/>
    </w:p>
    <w:p w14:paraId="288886A3" w14:textId="77777777" w:rsidR="00EE651C" w:rsidRPr="00465304" w:rsidRDefault="00EE651C" w:rsidP="00AE537E">
      <w:pPr>
        <w:pStyle w:val="BTEMEASMCA"/>
      </w:pPr>
    </w:p>
    <w:p w14:paraId="18A1E925" w14:textId="32B58C60" w:rsidR="00EE651C" w:rsidRPr="00465304" w:rsidRDefault="00EE651C" w:rsidP="00EE651C">
      <w:pPr>
        <w:pStyle w:val="PI-2EMEASMCA"/>
        <w:ind w:left="0" w:firstLine="0"/>
      </w:pPr>
      <w:bookmarkStart w:id="35" w:name="_Toc129243112"/>
      <w:bookmarkStart w:id="36" w:name="_Toc129243237"/>
      <w:r w:rsidRPr="00465304">
        <w:t>5.1</w:t>
      </w:r>
      <w:r w:rsidRPr="00465304">
        <w:tab/>
        <w:t>Farmakodinaminės savybės</w:t>
      </w:r>
      <w:bookmarkEnd w:id="35"/>
      <w:bookmarkEnd w:id="36"/>
    </w:p>
    <w:p w14:paraId="1679E053" w14:textId="77777777" w:rsidR="00EE651C" w:rsidRPr="00465304" w:rsidRDefault="00EE651C" w:rsidP="00AE537E">
      <w:pPr>
        <w:pStyle w:val="BTEMEASMCA"/>
      </w:pPr>
    </w:p>
    <w:p w14:paraId="5C9F8640" w14:textId="51C34C53" w:rsidR="00EE651C" w:rsidRPr="00465304" w:rsidRDefault="00EE651C" w:rsidP="00EE651C">
      <w:pPr>
        <w:keepNext/>
        <w:keepLines/>
        <w:rPr>
          <w:sz w:val="22"/>
          <w:szCs w:val="22"/>
          <w:lang w:val="lt-LT"/>
        </w:rPr>
      </w:pPr>
      <w:r w:rsidRPr="00465304">
        <w:rPr>
          <w:sz w:val="22"/>
          <w:szCs w:val="22"/>
          <w:lang w:val="lt-LT"/>
        </w:rPr>
        <w:t xml:space="preserve">Farmakoterapinė grupė – antipsichozinis neuroleptikas benzamidas, ATC kodas – </w:t>
      </w:r>
      <w:r w:rsidRPr="00465304">
        <w:rPr>
          <w:rFonts w:eastAsia="MS Mincho"/>
          <w:color w:val="000000"/>
          <w:sz w:val="22"/>
          <w:szCs w:val="22"/>
          <w:lang w:val="lt-LT" w:eastAsia="ja-JP"/>
        </w:rPr>
        <w:t>N05AL03</w:t>
      </w:r>
      <w:r w:rsidR="00AE537E" w:rsidRPr="00465304">
        <w:rPr>
          <w:rFonts w:eastAsia="MS Mincho"/>
          <w:color w:val="000000"/>
          <w:sz w:val="22"/>
          <w:szCs w:val="22"/>
          <w:lang w:val="lt-LT" w:eastAsia="ja-JP"/>
        </w:rPr>
        <w:t>.</w:t>
      </w:r>
    </w:p>
    <w:p w14:paraId="6EEE24A2" w14:textId="77777777" w:rsidR="00EE651C" w:rsidRPr="00465304" w:rsidRDefault="00EE651C" w:rsidP="00AE537E">
      <w:pPr>
        <w:pStyle w:val="BTEMEASMCA"/>
      </w:pPr>
    </w:p>
    <w:p w14:paraId="41003D75" w14:textId="6C830BA9" w:rsidR="00EE651C" w:rsidRPr="00465304" w:rsidRDefault="00EE651C" w:rsidP="00EE651C">
      <w:pPr>
        <w:pStyle w:val="PI-2EMEASMCA"/>
      </w:pPr>
      <w:bookmarkStart w:id="37" w:name="_Toc129243113"/>
      <w:bookmarkStart w:id="38" w:name="_Toc129243238"/>
      <w:r w:rsidRPr="00465304">
        <w:t>5.2</w:t>
      </w:r>
      <w:r w:rsidRPr="00465304">
        <w:tab/>
        <w:t>Farmakokinetinės savybės</w:t>
      </w:r>
      <w:bookmarkEnd w:id="37"/>
      <w:bookmarkEnd w:id="38"/>
    </w:p>
    <w:p w14:paraId="41428CD7" w14:textId="77777777" w:rsidR="00EE651C" w:rsidRPr="00465304" w:rsidRDefault="00EE651C" w:rsidP="00EE651C">
      <w:pPr>
        <w:rPr>
          <w:sz w:val="22"/>
          <w:szCs w:val="22"/>
          <w:lang w:val="lt-LT"/>
        </w:rPr>
      </w:pPr>
    </w:p>
    <w:p w14:paraId="3121FE0E" w14:textId="17D470BA" w:rsidR="00EE651C" w:rsidRPr="00465304" w:rsidRDefault="00EE651C" w:rsidP="00EE651C">
      <w:pPr>
        <w:rPr>
          <w:sz w:val="22"/>
          <w:szCs w:val="22"/>
          <w:lang w:val="lt-LT"/>
        </w:rPr>
      </w:pPr>
      <w:r w:rsidRPr="00465304">
        <w:rPr>
          <w:sz w:val="22"/>
          <w:szCs w:val="22"/>
          <w:lang w:val="lt-LT"/>
        </w:rPr>
        <w:t>Sušvirkštus į raumenis 200</w:t>
      </w:r>
      <w:r w:rsidR="00AD09BA" w:rsidRPr="00465304">
        <w:rPr>
          <w:sz w:val="22"/>
          <w:szCs w:val="22"/>
          <w:lang w:val="lt-LT"/>
        </w:rPr>
        <w:t> mg</w:t>
      </w:r>
      <w:r w:rsidRPr="00465304">
        <w:rPr>
          <w:sz w:val="22"/>
          <w:szCs w:val="22"/>
          <w:lang w:val="lt-LT"/>
        </w:rPr>
        <w:t xml:space="preserve"> tiaprido didžiausia koncentracija plazmoje – 2,5</w:t>
      </w:r>
      <w:r w:rsidR="004E0B98" w:rsidRPr="00465304">
        <w:rPr>
          <w:sz w:val="22"/>
          <w:szCs w:val="22"/>
          <w:lang w:val="lt-LT"/>
        </w:rPr>
        <w:t> </w:t>
      </w:r>
      <w:r w:rsidRPr="00465304">
        <w:rPr>
          <w:sz w:val="22"/>
          <w:szCs w:val="22"/>
          <w:lang w:val="lt-LT"/>
        </w:rPr>
        <w:t xml:space="preserve">µg/ml – susidaro po 30 minučių. </w:t>
      </w:r>
    </w:p>
    <w:p w14:paraId="001C32C9" w14:textId="77777777" w:rsidR="00EE651C" w:rsidRPr="00465304" w:rsidRDefault="00EE651C" w:rsidP="00EE651C">
      <w:pPr>
        <w:rPr>
          <w:sz w:val="22"/>
          <w:szCs w:val="22"/>
          <w:lang w:val="lt-LT"/>
        </w:rPr>
      </w:pPr>
      <w:r w:rsidRPr="00465304">
        <w:rPr>
          <w:sz w:val="22"/>
          <w:szCs w:val="22"/>
          <w:lang w:val="lt-LT"/>
        </w:rPr>
        <w:t>Tiaprido tablečių absoliutus biologinis pasisavinimas yra 75 %. Vartojant jį prieš pat valgį biologinis pasisavinimas padidėja 20 %, o didžiausia koncentracija plazmoje – 40 %. Senyvų žmonių vartojamas vaistinis preparatas absorbuojasi lėčiau.</w:t>
      </w:r>
    </w:p>
    <w:p w14:paraId="54D4F860" w14:textId="77777777" w:rsidR="00EE651C" w:rsidRPr="00465304" w:rsidRDefault="00EE651C" w:rsidP="00EE651C">
      <w:pPr>
        <w:rPr>
          <w:sz w:val="22"/>
          <w:szCs w:val="22"/>
          <w:lang w:val="lt-LT"/>
        </w:rPr>
      </w:pPr>
      <w:r w:rsidRPr="00465304">
        <w:rPr>
          <w:sz w:val="22"/>
          <w:szCs w:val="22"/>
          <w:lang w:val="lt-LT"/>
        </w:rPr>
        <w:t>Tiapridas greitai pasiskirsto organizme (mažiau negu per valandą). Jis prasiskverbia per hematoencefalinį ir placentos barjerus, tačiau nesikaupia. Nustatyta, kad vaistinio preparato patenka į gyvūnų pieną; jo koncentracijos piene ir kraujyje santykis – 1,2.</w:t>
      </w:r>
    </w:p>
    <w:p w14:paraId="09494CED" w14:textId="77777777" w:rsidR="00EE651C" w:rsidRPr="00465304" w:rsidRDefault="00EE651C" w:rsidP="00EE651C">
      <w:pPr>
        <w:rPr>
          <w:sz w:val="22"/>
          <w:szCs w:val="22"/>
          <w:lang w:val="lt-LT"/>
        </w:rPr>
      </w:pPr>
    </w:p>
    <w:p w14:paraId="5C18DDFD" w14:textId="7F06A96C" w:rsidR="00EE651C" w:rsidRPr="00465304" w:rsidRDefault="00EE651C" w:rsidP="00EE651C">
      <w:pPr>
        <w:rPr>
          <w:sz w:val="22"/>
          <w:szCs w:val="22"/>
          <w:lang w:val="lt-LT"/>
        </w:rPr>
      </w:pPr>
      <w:r w:rsidRPr="00465304">
        <w:rPr>
          <w:sz w:val="22"/>
          <w:szCs w:val="22"/>
          <w:lang w:val="lt-LT"/>
        </w:rPr>
        <w:t>Tiapridas nesijungia su plazmos baltymais ir labai silpnai jungiasi su eritrocitais. Žmogaus organizme jis labai mažai metabolizuojamas: 70 % nepakitusio vaistinio preparato išsiskiria su šlapimu. Jo pusinės eliminacijos iš moterų plazmos laikas yra 2,9</w:t>
      </w:r>
      <w:r w:rsidR="004E0B98" w:rsidRPr="00465304">
        <w:rPr>
          <w:sz w:val="22"/>
          <w:szCs w:val="22"/>
          <w:lang w:val="lt-LT"/>
        </w:rPr>
        <w:t> </w:t>
      </w:r>
      <w:r w:rsidRPr="00465304">
        <w:rPr>
          <w:sz w:val="22"/>
          <w:szCs w:val="22"/>
          <w:lang w:val="lt-LT"/>
        </w:rPr>
        <w:t>valandos, iš vyrų – 3,6</w:t>
      </w:r>
      <w:r w:rsidR="004E0B98" w:rsidRPr="00465304">
        <w:rPr>
          <w:sz w:val="22"/>
          <w:szCs w:val="22"/>
          <w:lang w:val="lt-LT"/>
        </w:rPr>
        <w:t> </w:t>
      </w:r>
      <w:r w:rsidRPr="00465304">
        <w:rPr>
          <w:sz w:val="22"/>
          <w:szCs w:val="22"/>
          <w:lang w:val="lt-LT"/>
        </w:rPr>
        <w:t>valandos. Daugiausia vaistinio preparato pasišalina su šlapimu, jo klirensas per inkstus siekia 330</w:t>
      </w:r>
      <w:r w:rsidR="00AD09BA" w:rsidRPr="00465304">
        <w:rPr>
          <w:sz w:val="22"/>
          <w:szCs w:val="22"/>
          <w:lang w:val="lt-LT"/>
        </w:rPr>
        <w:t> ml</w:t>
      </w:r>
      <w:r w:rsidRPr="00465304">
        <w:rPr>
          <w:sz w:val="22"/>
          <w:szCs w:val="22"/>
          <w:lang w:val="lt-LT"/>
        </w:rPr>
        <w:t>/min.</w:t>
      </w:r>
    </w:p>
    <w:p w14:paraId="41090E19" w14:textId="7584E969" w:rsidR="00EE651C" w:rsidRPr="00465304" w:rsidRDefault="00EE651C" w:rsidP="00EE651C">
      <w:pPr>
        <w:rPr>
          <w:sz w:val="22"/>
          <w:szCs w:val="22"/>
          <w:lang w:val="lt-LT"/>
        </w:rPr>
      </w:pPr>
      <w:r w:rsidRPr="00465304">
        <w:rPr>
          <w:sz w:val="22"/>
          <w:szCs w:val="22"/>
          <w:lang w:val="lt-LT"/>
        </w:rPr>
        <w:t>Sutrikus inkstų veiklai, vaistinio preparato pasišalinimas koreliuoja su kreatinino klirensu. Kai kreatinino klirensas mažesnis kaip 20</w:t>
      </w:r>
      <w:r w:rsidR="00AD09BA" w:rsidRPr="00465304">
        <w:rPr>
          <w:sz w:val="22"/>
          <w:szCs w:val="22"/>
          <w:lang w:val="lt-LT"/>
        </w:rPr>
        <w:t> ml</w:t>
      </w:r>
      <w:r w:rsidRPr="00465304">
        <w:rPr>
          <w:sz w:val="22"/>
          <w:szCs w:val="22"/>
          <w:lang w:val="lt-LT"/>
        </w:rPr>
        <w:t>/min, vaistinio preparato paros dozę reikia mažinti atsižvelgiant į inkstų veiklos sutrikimo laipsnį: jei kreatinino klirensas yra nuo 11 iki 20</w:t>
      </w:r>
      <w:r w:rsidR="00AD09BA" w:rsidRPr="00465304">
        <w:rPr>
          <w:sz w:val="22"/>
          <w:szCs w:val="22"/>
          <w:lang w:val="lt-LT"/>
        </w:rPr>
        <w:t> ml</w:t>
      </w:r>
      <w:r w:rsidRPr="00465304">
        <w:rPr>
          <w:sz w:val="22"/>
          <w:szCs w:val="22"/>
          <w:lang w:val="lt-LT"/>
        </w:rPr>
        <w:t>/min, skiriama pusė dozės, o jei 10</w:t>
      </w:r>
      <w:r w:rsidR="00AD09BA" w:rsidRPr="00465304">
        <w:rPr>
          <w:sz w:val="22"/>
          <w:szCs w:val="22"/>
          <w:lang w:val="lt-LT"/>
        </w:rPr>
        <w:t> ml</w:t>
      </w:r>
      <w:r w:rsidRPr="00465304">
        <w:rPr>
          <w:sz w:val="22"/>
          <w:szCs w:val="22"/>
          <w:lang w:val="lt-LT"/>
        </w:rPr>
        <w:t>/min, – ketvirtis dozės.</w:t>
      </w:r>
    </w:p>
    <w:p w14:paraId="136EB119" w14:textId="77777777" w:rsidR="00EE651C" w:rsidRPr="00465304" w:rsidRDefault="00EE651C" w:rsidP="00AE537E">
      <w:pPr>
        <w:pStyle w:val="BTEMEASMCA"/>
      </w:pPr>
    </w:p>
    <w:p w14:paraId="188CC1A9" w14:textId="5BEA4059" w:rsidR="00EE651C" w:rsidRPr="00465304" w:rsidRDefault="00EE651C" w:rsidP="00EE651C">
      <w:pPr>
        <w:pStyle w:val="PI-2EMEASMCA"/>
      </w:pPr>
      <w:bookmarkStart w:id="39" w:name="_Toc129243114"/>
      <w:bookmarkStart w:id="40" w:name="_Toc129243239"/>
      <w:r w:rsidRPr="00465304">
        <w:t>5.3</w:t>
      </w:r>
      <w:r w:rsidRPr="00465304">
        <w:tab/>
        <w:t>Ikiklinikinių saugumo tyrimų duomenys</w:t>
      </w:r>
      <w:bookmarkEnd w:id="39"/>
      <w:bookmarkEnd w:id="40"/>
    </w:p>
    <w:p w14:paraId="6AEE1EFF" w14:textId="77777777" w:rsidR="00EE651C" w:rsidRPr="00465304" w:rsidRDefault="00EE651C" w:rsidP="00AE537E">
      <w:pPr>
        <w:pStyle w:val="BTEMEASMCA"/>
      </w:pPr>
    </w:p>
    <w:p w14:paraId="4C281C17" w14:textId="1CF9FF70" w:rsidR="0076773E" w:rsidRPr="00465304" w:rsidRDefault="0076773E" w:rsidP="0076773E">
      <w:pPr>
        <w:tabs>
          <w:tab w:val="left" w:pos="567"/>
        </w:tabs>
        <w:rPr>
          <w:rFonts w:eastAsia="SimSun"/>
          <w:bCs/>
          <w:snapToGrid w:val="0"/>
          <w:sz w:val="22"/>
          <w:szCs w:val="22"/>
          <w:shd w:val="clear" w:color="auto" w:fill="FFFFFF"/>
          <w:lang w:val="lt-LT" w:eastAsia="zh-CN"/>
        </w:rPr>
      </w:pPr>
      <w:r w:rsidRPr="00465304">
        <w:rPr>
          <w:bCs/>
          <w:sz w:val="22"/>
          <w:szCs w:val="22"/>
          <w:shd w:val="clear" w:color="auto" w:fill="FFFFFF"/>
          <w:lang w:val="lt-LT"/>
        </w:rPr>
        <w:t>Embriono ir vaisiaus vystymosi tyrimai su gyvūnais</w:t>
      </w:r>
      <w:r w:rsidR="009F0104" w:rsidRPr="00465304">
        <w:rPr>
          <w:bCs/>
          <w:sz w:val="22"/>
          <w:szCs w:val="22"/>
          <w:shd w:val="clear" w:color="auto" w:fill="FFFFFF"/>
          <w:lang w:val="lt-LT"/>
        </w:rPr>
        <w:t xml:space="preserve"> vaistinio preparato</w:t>
      </w:r>
      <w:r w:rsidRPr="00465304">
        <w:rPr>
          <w:bCs/>
          <w:sz w:val="22"/>
          <w:szCs w:val="22"/>
          <w:shd w:val="clear" w:color="auto" w:fill="FFFFFF"/>
          <w:lang w:val="lt-LT"/>
        </w:rPr>
        <w:t xml:space="preserve"> tiesioginio ar netiesioginio kenksmingo </w:t>
      </w:r>
      <w:r w:rsidRPr="00465304">
        <w:rPr>
          <w:rFonts w:eastAsia="SimSun"/>
          <w:bCs/>
          <w:snapToGrid w:val="0"/>
          <w:sz w:val="22"/>
          <w:szCs w:val="22"/>
          <w:shd w:val="clear" w:color="auto" w:fill="FFFFFF"/>
          <w:lang w:val="lt-LT" w:eastAsia="zh-CN"/>
        </w:rPr>
        <w:t xml:space="preserve">teratogeninio ar embriotoksinio </w:t>
      </w:r>
      <w:r w:rsidRPr="00465304">
        <w:rPr>
          <w:bCs/>
          <w:sz w:val="22"/>
          <w:szCs w:val="22"/>
          <w:shd w:val="clear" w:color="auto" w:fill="FFFFFF"/>
          <w:lang w:val="lt-LT"/>
        </w:rPr>
        <w:t xml:space="preserve">poveikio </w:t>
      </w:r>
      <w:r w:rsidRPr="00465304">
        <w:rPr>
          <w:rFonts w:eastAsia="SimSun"/>
          <w:bCs/>
          <w:snapToGrid w:val="0"/>
          <w:sz w:val="22"/>
          <w:szCs w:val="22"/>
          <w:shd w:val="clear" w:color="auto" w:fill="FFFFFF"/>
          <w:lang w:val="lt-LT" w:eastAsia="zh-CN"/>
        </w:rPr>
        <w:t>graužikams neparodė. Vis dėlto tyrimai su triušiais parodė embriotoksinį poveikį, kai vartotos didžiausios tirtos dozės (80 ir 160</w:t>
      </w:r>
      <w:r w:rsidR="00AD09BA" w:rsidRPr="00465304">
        <w:rPr>
          <w:rFonts w:eastAsia="SimSun"/>
          <w:bCs/>
          <w:snapToGrid w:val="0"/>
          <w:sz w:val="22"/>
          <w:szCs w:val="22"/>
          <w:shd w:val="clear" w:color="auto" w:fill="FFFFFF"/>
          <w:lang w:val="lt-LT" w:eastAsia="zh-CN"/>
        </w:rPr>
        <w:t> mg</w:t>
      </w:r>
      <w:r w:rsidRPr="00465304">
        <w:rPr>
          <w:rFonts w:eastAsia="SimSun"/>
          <w:bCs/>
          <w:snapToGrid w:val="0"/>
          <w:sz w:val="22"/>
          <w:szCs w:val="22"/>
          <w:shd w:val="clear" w:color="auto" w:fill="FFFFFF"/>
          <w:lang w:val="lt-LT" w:eastAsia="zh-CN"/>
        </w:rPr>
        <w:t>/kg kūno svorio per parą). Tyrimų su gyvūnais nepakanka, kad būtų galima įvertinti galimą jauniklių nervų sistemos sutrikimus sukeliantį poveikį.</w:t>
      </w:r>
    </w:p>
    <w:p w14:paraId="39CA7725" w14:textId="77777777" w:rsidR="00EE651C" w:rsidRPr="00465304" w:rsidRDefault="00EE651C" w:rsidP="00AE537E">
      <w:pPr>
        <w:pStyle w:val="BTEMEASMCA"/>
      </w:pPr>
    </w:p>
    <w:p w14:paraId="2749A9A6" w14:textId="77777777" w:rsidR="00EE651C" w:rsidRPr="00465304" w:rsidRDefault="00EE651C" w:rsidP="00AE537E">
      <w:pPr>
        <w:pStyle w:val="BTEMEASMCA"/>
      </w:pPr>
    </w:p>
    <w:p w14:paraId="4FFE0BA9" w14:textId="343714D3" w:rsidR="00EE651C" w:rsidRPr="00465304" w:rsidRDefault="00EE651C" w:rsidP="00CC2B85">
      <w:pPr>
        <w:pStyle w:val="PI-1EMEASMCA"/>
      </w:pPr>
      <w:bookmarkStart w:id="41" w:name="_Toc129243115"/>
      <w:bookmarkStart w:id="42" w:name="_Toc129243240"/>
      <w:r w:rsidRPr="00465304">
        <w:t>6.</w:t>
      </w:r>
      <w:r w:rsidRPr="00465304">
        <w:tab/>
        <w:t>FARMACINĖ INFORMACIJA</w:t>
      </w:r>
      <w:bookmarkEnd w:id="41"/>
      <w:bookmarkEnd w:id="42"/>
    </w:p>
    <w:p w14:paraId="601241BD" w14:textId="77777777" w:rsidR="00EE651C" w:rsidRPr="00465304" w:rsidRDefault="00EE651C" w:rsidP="00AE537E">
      <w:pPr>
        <w:pStyle w:val="BTEMEASMCA"/>
      </w:pPr>
    </w:p>
    <w:p w14:paraId="3770C65A" w14:textId="09D43C90" w:rsidR="00EE651C" w:rsidRPr="00465304" w:rsidRDefault="00EE651C" w:rsidP="00EE651C">
      <w:pPr>
        <w:pStyle w:val="PI-2EMEASMCA"/>
      </w:pPr>
      <w:bookmarkStart w:id="43" w:name="_Toc129243116"/>
      <w:bookmarkStart w:id="44" w:name="_Toc129243241"/>
      <w:r w:rsidRPr="00465304">
        <w:t>6.1</w:t>
      </w:r>
      <w:r w:rsidRPr="00465304">
        <w:tab/>
        <w:t>Pagalbinių medžiagų sąrašas</w:t>
      </w:r>
      <w:bookmarkEnd w:id="43"/>
      <w:bookmarkEnd w:id="44"/>
    </w:p>
    <w:p w14:paraId="7C764A9A" w14:textId="77777777" w:rsidR="00EE651C" w:rsidRPr="00465304" w:rsidRDefault="00EE651C" w:rsidP="00EE651C">
      <w:pPr>
        <w:pStyle w:val="PI-2EMEASMCA"/>
      </w:pPr>
    </w:p>
    <w:p w14:paraId="6118E2F7" w14:textId="77777777" w:rsidR="00EE651C" w:rsidRPr="00465304" w:rsidRDefault="00EE651C" w:rsidP="00EE651C">
      <w:pPr>
        <w:rPr>
          <w:sz w:val="22"/>
          <w:szCs w:val="22"/>
          <w:lang w:val="lt-LT"/>
        </w:rPr>
      </w:pPr>
      <w:r w:rsidRPr="00465304">
        <w:rPr>
          <w:sz w:val="22"/>
          <w:szCs w:val="22"/>
          <w:lang w:val="lt-LT"/>
        </w:rPr>
        <w:t>Natrio chloridas</w:t>
      </w:r>
    </w:p>
    <w:p w14:paraId="12C802A9" w14:textId="77777777" w:rsidR="00EE651C" w:rsidRPr="00465304" w:rsidRDefault="00EE651C" w:rsidP="00AE537E">
      <w:pPr>
        <w:pStyle w:val="BTEMEASMCA"/>
      </w:pPr>
      <w:r w:rsidRPr="00465304">
        <w:t>Injekcinis vanduo</w:t>
      </w:r>
    </w:p>
    <w:p w14:paraId="1E1ADA93" w14:textId="77777777" w:rsidR="00EE651C" w:rsidRPr="00465304" w:rsidRDefault="00EE651C" w:rsidP="00AE537E">
      <w:pPr>
        <w:pStyle w:val="BTEMEASMCA"/>
      </w:pPr>
    </w:p>
    <w:p w14:paraId="073FF054" w14:textId="196DE93C" w:rsidR="00EE651C" w:rsidRPr="00465304" w:rsidRDefault="00EE651C" w:rsidP="00EE651C">
      <w:pPr>
        <w:pStyle w:val="PI-2EMEASMCA"/>
      </w:pPr>
      <w:bookmarkStart w:id="45" w:name="_Toc129243117"/>
      <w:bookmarkStart w:id="46" w:name="_Toc129243242"/>
      <w:r w:rsidRPr="00465304">
        <w:t>6.2</w:t>
      </w:r>
      <w:r w:rsidRPr="00465304">
        <w:tab/>
        <w:t>Nesuderinamumas</w:t>
      </w:r>
      <w:bookmarkEnd w:id="45"/>
      <w:bookmarkEnd w:id="46"/>
    </w:p>
    <w:p w14:paraId="3AF37F76" w14:textId="77777777" w:rsidR="00EE651C" w:rsidRPr="00465304" w:rsidRDefault="00EE651C" w:rsidP="00AE537E">
      <w:pPr>
        <w:pStyle w:val="BTEMEASMCA"/>
      </w:pPr>
    </w:p>
    <w:p w14:paraId="2A6DAD82" w14:textId="77777777" w:rsidR="00EE651C" w:rsidRPr="00465304" w:rsidRDefault="00EE651C" w:rsidP="00AE537E">
      <w:pPr>
        <w:pStyle w:val="BTEMEASMCA"/>
      </w:pPr>
      <w:r w:rsidRPr="00465304">
        <w:t>Duomenys nebūtini.</w:t>
      </w:r>
    </w:p>
    <w:p w14:paraId="4CA60D52" w14:textId="77777777" w:rsidR="00EE651C" w:rsidRPr="00465304" w:rsidRDefault="00EE651C" w:rsidP="00AE537E">
      <w:pPr>
        <w:pStyle w:val="BTEMEASMCA"/>
      </w:pPr>
    </w:p>
    <w:p w14:paraId="1959EC5E" w14:textId="061ECC2C" w:rsidR="00EE651C" w:rsidRPr="00465304" w:rsidRDefault="00EE651C" w:rsidP="00EE651C">
      <w:pPr>
        <w:pStyle w:val="PI-2EMEASMCA"/>
      </w:pPr>
      <w:bookmarkStart w:id="47" w:name="_Toc129243118"/>
      <w:bookmarkStart w:id="48" w:name="_Toc129243243"/>
      <w:r w:rsidRPr="00465304">
        <w:t>6.3</w:t>
      </w:r>
      <w:r w:rsidRPr="00465304">
        <w:tab/>
        <w:t>Tinkamumo laikas</w:t>
      </w:r>
      <w:bookmarkEnd w:id="47"/>
      <w:bookmarkEnd w:id="48"/>
    </w:p>
    <w:p w14:paraId="29CD8301" w14:textId="77777777" w:rsidR="00EE651C" w:rsidRPr="00465304" w:rsidRDefault="00EE651C" w:rsidP="00AE537E">
      <w:pPr>
        <w:pStyle w:val="BTEMEASMCA"/>
      </w:pPr>
    </w:p>
    <w:p w14:paraId="4C278153" w14:textId="77777777" w:rsidR="00EE651C" w:rsidRPr="00465304" w:rsidRDefault="00EE651C" w:rsidP="00AE537E">
      <w:pPr>
        <w:pStyle w:val="BTEMEASMCA"/>
      </w:pPr>
      <w:r w:rsidRPr="00465304">
        <w:t>3 metai</w:t>
      </w:r>
    </w:p>
    <w:p w14:paraId="22991D54" w14:textId="77777777" w:rsidR="00EE651C" w:rsidRPr="00465304" w:rsidRDefault="00EE651C" w:rsidP="00AE537E">
      <w:pPr>
        <w:pStyle w:val="BTEMEASMCA"/>
      </w:pPr>
    </w:p>
    <w:p w14:paraId="6706E0A0" w14:textId="0001920A" w:rsidR="00EE651C" w:rsidRPr="00465304" w:rsidRDefault="00EE651C" w:rsidP="00EE651C">
      <w:pPr>
        <w:pStyle w:val="PI-2EMEASMCA"/>
      </w:pPr>
      <w:bookmarkStart w:id="49" w:name="_Toc129243119"/>
      <w:bookmarkStart w:id="50" w:name="_Toc129243244"/>
      <w:r w:rsidRPr="00465304">
        <w:t>6.4</w:t>
      </w:r>
      <w:r w:rsidRPr="00465304">
        <w:tab/>
        <w:t>Specialios laikymo sąlygos</w:t>
      </w:r>
      <w:bookmarkEnd w:id="49"/>
      <w:bookmarkEnd w:id="50"/>
    </w:p>
    <w:p w14:paraId="0DE45469" w14:textId="77777777" w:rsidR="00EE651C" w:rsidRPr="00465304" w:rsidRDefault="00EE651C" w:rsidP="00AE537E">
      <w:pPr>
        <w:pStyle w:val="BTEMEASMCA"/>
      </w:pPr>
    </w:p>
    <w:p w14:paraId="0B870468" w14:textId="77777777" w:rsidR="00EE651C" w:rsidRPr="00465304" w:rsidRDefault="00EE651C" w:rsidP="00EE651C">
      <w:pPr>
        <w:rPr>
          <w:sz w:val="22"/>
          <w:szCs w:val="22"/>
          <w:lang w:val="lt-LT"/>
        </w:rPr>
      </w:pPr>
      <w:r w:rsidRPr="00465304">
        <w:rPr>
          <w:sz w:val="22"/>
          <w:szCs w:val="22"/>
          <w:lang w:val="lt-LT"/>
        </w:rPr>
        <w:t>Laikyti žemesnėje kaip 25 °C temperatūroje.</w:t>
      </w:r>
    </w:p>
    <w:p w14:paraId="55C0CF77" w14:textId="77777777" w:rsidR="00EE651C" w:rsidRPr="00465304" w:rsidRDefault="00EE651C" w:rsidP="00AE537E">
      <w:pPr>
        <w:pStyle w:val="BTEMEASMCA"/>
      </w:pPr>
    </w:p>
    <w:p w14:paraId="60E3DF38" w14:textId="45E27AB5" w:rsidR="00EE651C" w:rsidRPr="00465304" w:rsidRDefault="00EE651C" w:rsidP="00EE651C">
      <w:pPr>
        <w:pStyle w:val="PI-2EMEASMCA"/>
      </w:pPr>
      <w:bookmarkStart w:id="51" w:name="_Toc129243120"/>
      <w:bookmarkStart w:id="52" w:name="_Toc129243245"/>
      <w:r w:rsidRPr="00465304">
        <w:t>6.5</w:t>
      </w:r>
      <w:r w:rsidRPr="00465304">
        <w:tab/>
        <w:t>Talpyklės pobūdis ir jos turinys</w:t>
      </w:r>
      <w:bookmarkEnd w:id="51"/>
      <w:bookmarkEnd w:id="52"/>
    </w:p>
    <w:p w14:paraId="20F76321" w14:textId="77777777" w:rsidR="00EE651C" w:rsidRPr="00465304" w:rsidRDefault="00EE651C" w:rsidP="00AE537E">
      <w:pPr>
        <w:pStyle w:val="BTEMEASMCA"/>
      </w:pPr>
    </w:p>
    <w:p w14:paraId="4DA29F29" w14:textId="7384F414" w:rsidR="00EE651C" w:rsidRPr="00465304" w:rsidRDefault="00EE651C" w:rsidP="00EE651C">
      <w:pPr>
        <w:rPr>
          <w:sz w:val="22"/>
          <w:szCs w:val="22"/>
          <w:lang w:val="lt-LT"/>
        </w:rPr>
      </w:pPr>
      <w:r w:rsidRPr="00465304">
        <w:rPr>
          <w:sz w:val="22"/>
          <w:szCs w:val="22"/>
          <w:lang w:val="lt-LT"/>
        </w:rPr>
        <w:t>2</w:t>
      </w:r>
      <w:r w:rsidR="00AD09BA" w:rsidRPr="00465304">
        <w:rPr>
          <w:sz w:val="22"/>
          <w:szCs w:val="22"/>
          <w:lang w:val="lt-LT"/>
        </w:rPr>
        <w:t> ml</w:t>
      </w:r>
      <w:r w:rsidRPr="00465304">
        <w:rPr>
          <w:sz w:val="22"/>
          <w:szCs w:val="22"/>
          <w:lang w:val="lt-LT"/>
        </w:rPr>
        <w:t xml:space="preserve"> bespalvė stiklinė ampulė.</w:t>
      </w:r>
    </w:p>
    <w:p w14:paraId="72C0CE3E" w14:textId="3530BCDC" w:rsidR="00EE651C" w:rsidRPr="00465304" w:rsidRDefault="00EE651C" w:rsidP="00AE537E">
      <w:pPr>
        <w:pStyle w:val="BTEMEASMCA"/>
      </w:pPr>
      <w:r w:rsidRPr="00465304">
        <w:t>Dėžutėje yra 12 ampulių po 2</w:t>
      </w:r>
      <w:r w:rsidR="00AD09BA" w:rsidRPr="00465304">
        <w:t> ml</w:t>
      </w:r>
      <w:r w:rsidRPr="00465304">
        <w:t>.</w:t>
      </w:r>
    </w:p>
    <w:p w14:paraId="69B5255E" w14:textId="77777777" w:rsidR="00EE651C" w:rsidRPr="00465304" w:rsidRDefault="00EE651C" w:rsidP="00AE537E">
      <w:pPr>
        <w:pStyle w:val="BTEMEASMCA"/>
      </w:pPr>
    </w:p>
    <w:p w14:paraId="6567894C" w14:textId="1376B370" w:rsidR="00EE651C" w:rsidRPr="00465304" w:rsidRDefault="00EE651C" w:rsidP="007C2C93">
      <w:pPr>
        <w:pStyle w:val="PI-2EMEASMCA"/>
        <w:keepNext w:val="0"/>
        <w:keepLines w:val="0"/>
      </w:pPr>
      <w:bookmarkStart w:id="53" w:name="_Toc129243121"/>
      <w:bookmarkStart w:id="54" w:name="_Toc129243246"/>
      <w:r w:rsidRPr="00465304">
        <w:t>6.6</w:t>
      </w:r>
      <w:r w:rsidRPr="00465304">
        <w:tab/>
        <w:t xml:space="preserve">Specialūs reikalavimai atliekoms tvarkyti </w:t>
      </w:r>
      <w:bookmarkEnd w:id="53"/>
      <w:bookmarkEnd w:id="54"/>
    </w:p>
    <w:p w14:paraId="500B1601" w14:textId="77777777" w:rsidR="00EE651C" w:rsidRPr="00465304" w:rsidRDefault="00EE651C" w:rsidP="00AE537E">
      <w:pPr>
        <w:pStyle w:val="BTEMEASMCA"/>
      </w:pPr>
    </w:p>
    <w:p w14:paraId="545805B2" w14:textId="77777777" w:rsidR="00EE651C" w:rsidRPr="00465304" w:rsidRDefault="00EE651C" w:rsidP="00AE537E">
      <w:pPr>
        <w:pStyle w:val="BTEMEASMCA"/>
      </w:pPr>
      <w:r w:rsidRPr="00465304">
        <w:t>Nesuvartotą</w:t>
      </w:r>
      <w:r w:rsidRPr="00465304">
        <w:rPr>
          <w:snapToGrid w:val="0"/>
        </w:rPr>
        <w:t xml:space="preserve"> </w:t>
      </w:r>
      <w:r w:rsidRPr="00465304">
        <w:t>vaistinį preparatą ar atliekas reikia tvarkyti laikantis vietinių reikalavimų.</w:t>
      </w:r>
    </w:p>
    <w:p w14:paraId="4FDF55A1" w14:textId="77777777" w:rsidR="00EE651C" w:rsidRPr="00465304" w:rsidRDefault="00EE651C" w:rsidP="00AE537E">
      <w:pPr>
        <w:pStyle w:val="BTEMEASMCA"/>
      </w:pPr>
    </w:p>
    <w:p w14:paraId="45E4E4C5" w14:textId="77777777" w:rsidR="00EE651C" w:rsidRPr="00465304" w:rsidRDefault="00EE651C" w:rsidP="00AE537E">
      <w:pPr>
        <w:pStyle w:val="BTEMEASMCA"/>
      </w:pPr>
    </w:p>
    <w:p w14:paraId="792926E4" w14:textId="4D1EE943" w:rsidR="00EE651C" w:rsidRPr="00465304" w:rsidRDefault="00EE651C" w:rsidP="00CC2B85">
      <w:pPr>
        <w:pStyle w:val="PI-1EMEASMCA"/>
      </w:pPr>
      <w:bookmarkStart w:id="55" w:name="_Toc129243122"/>
      <w:bookmarkStart w:id="56" w:name="_Toc129243247"/>
      <w:r w:rsidRPr="00465304">
        <w:t>7.</w:t>
      </w:r>
      <w:r w:rsidRPr="00465304">
        <w:tab/>
      </w:r>
      <w:bookmarkEnd w:id="55"/>
      <w:bookmarkEnd w:id="56"/>
      <w:r w:rsidRPr="00465304">
        <w:t>REGISTRUOTOJAS</w:t>
      </w:r>
    </w:p>
    <w:p w14:paraId="3AC5E40D" w14:textId="77777777" w:rsidR="00EE651C" w:rsidRPr="00465304" w:rsidRDefault="00EE651C" w:rsidP="00AE537E">
      <w:pPr>
        <w:pStyle w:val="BTEMEASMCA"/>
      </w:pPr>
    </w:p>
    <w:p w14:paraId="75766035" w14:textId="6FDA8DD3" w:rsidR="004C14DA" w:rsidRPr="00465304" w:rsidRDefault="00465304" w:rsidP="004C14DA">
      <w:pPr>
        <w:keepNext/>
        <w:keepLines/>
        <w:rPr>
          <w:sz w:val="22"/>
          <w:szCs w:val="22"/>
          <w:lang w:val="lt-LT"/>
        </w:rPr>
      </w:pPr>
      <w:r>
        <w:rPr>
          <w:sz w:val="22"/>
          <w:szCs w:val="22"/>
          <w:lang w:val="lt-LT"/>
        </w:rPr>
        <w:t>n</w:t>
      </w:r>
      <w:r w:rsidR="004C14DA" w:rsidRPr="00465304">
        <w:rPr>
          <w:sz w:val="22"/>
          <w:szCs w:val="22"/>
          <w:lang w:val="lt-LT"/>
        </w:rPr>
        <w:t>euraxpharm Arzneimittel GmbH</w:t>
      </w:r>
    </w:p>
    <w:p w14:paraId="5955BF66" w14:textId="7C74DC8F" w:rsidR="004C14DA" w:rsidRPr="00465304" w:rsidRDefault="004C14DA" w:rsidP="004C14DA">
      <w:pPr>
        <w:keepNext/>
        <w:keepLines/>
        <w:rPr>
          <w:sz w:val="22"/>
          <w:szCs w:val="22"/>
          <w:lang w:val="lt-LT"/>
        </w:rPr>
      </w:pPr>
      <w:r w:rsidRPr="00465304">
        <w:rPr>
          <w:sz w:val="22"/>
          <w:szCs w:val="22"/>
          <w:lang w:val="lt-LT"/>
        </w:rPr>
        <w:t xml:space="preserve">Elisabeth-Selbert-Straße 23 </w:t>
      </w:r>
    </w:p>
    <w:p w14:paraId="499C867E" w14:textId="2557A2C9" w:rsidR="004C14DA" w:rsidRPr="00465304" w:rsidRDefault="004C14DA" w:rsidP="004C14DA">
      <w:pPr>
        <w:keepNext/>
        <w:keepLines/>
        <w:rPr>
          <w:sz w:val="22"/>
          <w:szCs w:val="22"/>
          <w:lang w:val="lt-LT"/>
        </w:rPr>
      </w:pPr>
      <w:r w:rsidRPr="00465304">
        <w:rPr>
          <w:sz w:val="22"/>
          <w:szCs w:val="22"/>
          <w:lang w:val="lt-LT"/>
        </w:rPr>
        <w:t>40764 Langenfeld</w:t>
      </w:r>
    </w:p>
    <w:p w14:paraId="4BBFEAD9" w14:textId="531A3058" w:rsidR="000C5D35" w:rsidRPr="00465304" w:rsidRDefault="004C14DA" w:rsidP="00AE537E">
      <w:pPr>
        <w:pStyle w:val="BTEMEASMCA"/>
      </w:pPr>
      <w:r w:rsidRPr="00465304">
        <w:t>Vokietija</w:t>
      </w:r>
    </w:p>
    <w:p w14:paraId="1CA15B94" w14:textId="77777777" w:rsidR="00EE651C" w:rsidRPr="00465304" w:rsidRDefault="00EE651C" w:rsidP="00AE537E">
      <w:pPr>
        <w:pStyle w:val="BTEMEASMCA"/>
      </w:pPr>
    </w:p>
    <w:p w14:paraId="754300F3" w14:textId="3F4A413E" w:rsidR="00EE651C" w:rsidRPr="00465304" w:rsidRDefault="00EE651C" w:rsidP="00CC2B85">
      <w:pPr>
        <w:pStyle w:val="PI-1EMEASMCA"/>
      </w:pPr>
      <w:bookmarkStart w:id="57" w:name="_Toc129243123"/>
      <w:bookmarkStart w:id="58" w:name="_Toc129243248"/>
      <w:r w:rsidRPr="00465304">
        <w:t>8.</w:t>
      </w:r>
      <w:r w:rsidRPr="00465304">
        <w:tab/>
        <w:t>REGISTRACIJOS PAŽYMĖJIMO NUMERIS</w:t>
      </w:r>
      <w:bookmarkEnd w:id="57"/>
      <w:bookmarkEnd w:id="58"/>
      <w:r w:rsidRPr="00465304">
        <w:t xml:space="preserve"> (-IAI)</w:t>
      </w:r>
    </w:p>
    <w:p w14:paraId="26884F5C" w14:textId="77777777" w:rsidR="00EE651C" w:rsidRPr="00465304" w:rsidRDefault="00EE651C" w:rsidP="00AE537E">
      <w:pPr>
        <w:pStyle w:val="BTEMEASMCA"/>
      </w:pPr>
    </w:p>
    <w:p w14:paraId="5659313F" w14:textId="77777777" w:rsidR="00EE651C" w:rsidRPr="00465304" w:rsidRDefault="00EE651C" w:rsidP="00AE537E">
      <w:pPr>
        <w:pStyle w:val="BTEMEASMCA"/>
      </w:pPr>
      <w:r w:rsidRPr="00465304">
        <w:t>LT/1/95/2580/002</w:t>
      </w:r>
    </w:p>
    <w:p w14:paraId="36C319E6" w14:textId="77777777" w:rsidR="00EE651C" w:rsidRPr="00465304" w:rsidRDefault="00EE651C" w:rsidP="00AE537E">
      <w:pPr>
        <w:pStyle w:val="BTEMEASMCA"/>
      </w:pPr>
    </w:p>
    <w:p w14:paraId="75C5687D" w14:textId="77777777" w:rsidR="00EE651C" w:rsidRPr="00465304" w:rsidRDefault="00EE651C" w:rsidP="00AE537E">
      <w:pPr>
        <w:pStyle w:val="BTEMEASMCA"/>
      </w:pPr>
    </w:p>
    <w:p w14:paraId="31467EBE" w14:textId="352DAF0D" w:rsidR="00EE651C" w:rsidRPr="00465304" w:rsidRDefault="00EE651C" w:rsidP="00CC2B85">
      <w:pPr>
        <w:pStyle w:val="PI-1EMEASMCA"/>
      </w:pPr>
      <w:bookmarkStart w:id="59" w:name="_Toc129243124"/>
      <w:bookmarkStart w:id="60" w:name="_Toc129243249"/>
      <w:r w:rsidRPr="00465304">
        <w:t>9.</w:t>
      </w:r>
      <w:r w:rsidRPr="00465304">
        <w:tab/>
        <w:t>REGISTRAVIMO / PERREGISTRAVIMO DATA</w:t>
      </w:r>
      <w:bookmarkEnd w:id="59"/>
      <w:bookmarkEnd w:id="60"/>
    </w:p>
    <w:p w14:paraId="78791843" w14:textId="77777777" w:rsidR="00EE651C" w:rsidRPr="00465304" w:rsidRDefault="00EE651C" w:rsidP="00AE537E">
      <w:pPr>
        <w:pStyle w:val="BTEMEASMCA"/>
      </w:pPr>
    </w:p>
    <w:p w14:paraId="58A4A8FE" w14:textId="77777777" w:rsidR="00EE651C" w:rsidRPr="00465304" w:rsidRDefault="00EE651C" w:rsidP="00EE651C">
      <w:pPr>
        <w:rPr>
          <w:snapToGrid w:val="0"/>
          <w:sz w:val="22"/>
          <w:szCs w:val="22"/>
          <w:lang w:val="lt-LT" w:eastAsia="en-US"/>
        </w:rPr>
      </w:pPr>
      <w:r w:rsidRPr="00465304">
        <w:rPr>
          <w:noProof/>
          <w:snapToGrid w:val="0"/>
          <w:sz w:val="22"/>
          <w:szCs w:val="22"/>
          <w:lang w:val="lt-LT" w:eastAsia="en-US"/>
        </w:rPr>
        <w:t>Registravimo data 1995 m. lapkričio 22 d.</w:t>
      </w:r>
    </w:p>
    <w:p w14:paraId="3FF3EC6B" w14:textId="77777777" w:rsidR="00EE651C" w:rsidRPr="00465304" w:rsidRDefault="00EE651C" w:rsidP="00EE651C">
      <w:pPr>
        <w:rPr>
          <w:snapToGrid w:val="0"/>
          <w:sz w:val="22"/>
          <w:szCs w:val="22"/>
          <w:lang w:val="lt-LT" w:eastAsia="en-US"/>
        </w:rPr>
      </w:pPr>
      <w:r w:rsidRPr="00465304">
        <w:rPr>
          <w:noProof/>
          <w:snapToGrid w:val="0"/>
          <w:sz w:val="22"/>
          <w:szCs w:val="22"/>
          <w:lang w:val="lt-LT" w:eastAsia="en-US"/>
        </w:rPr>
        <w:t>Paskutinio perregistravimo data 2011 m. liepos 28 d.</w:t>
      </w:r>
    </w:p>
    <w:p w14:paraId="0BC19E0A" w14:textId="77777777" w:rsidR="00EE651C" w:rsidRPr="00465304" w:rsidRDefault="00EE651C" w:rsidP="00AE537E">
      <w:pPr>
        <w:pStyle w:val="BTEMEASMCA"/>
      </w:pPr>
    </w:p>
    <w:p w14:paraId="1DD89EF5" w14:textId="77777777" w:rsidR="00EE651C" w:rsidRPr="00465304" w:rsidRDefault="00EE651C" w:rsidP="00AE537E">
      <w:pPr>
        <w:pStyle w:val="BTEMEASMCA"/>
      </w:pPr>
    </w:p>
    <w:p w14:paraId="1A56CEC2" w14:textId="4FB98CCA" w:rsidR="00EE651C" w:rsidRPr="00465304" w:rsidRDefault="00EE651C" w:rsidP="00CC2B85">
      <w:pPr>
        <w:pStyle w:val="PI-1EMEASMCA"/>
      </w:pPr>
      <w:bookmarkStart w:id="61" w:name="_Toc129243125"/>
      <w:bookmarkStart w:id="62" w:name="_Toc129243250"/>
      <w:r w:rsidRPr="00465304">
        <w:t>10.</w:t>
      </w:r>
      <w:r w:rsidRPr="00465304">
        <w:tab/>
        <w:t>TEKSTO PERŽIŪROS DATA</w:t>
      </w:r>
      <w:bookmarkEnd w:id="61"/>
      <w:bookmarkEnd w:id="62"/>
    </w:p>
    <w:p w14:paraId="0F46B355" w14:textId="77777777" w:rsidR="00EE651C" w:rsidRPr="00465304" w:rsidRDefault="00EE651C" w:rsidP="00AE537E">
      <w:pPr>
        <w:pStyle w:val="BTEMEASMCA"/>
      </w:pPr>
    </w:p>
    <w:p w14:paraId="4B82A6A1" w14:textId="4778210E" w:rsidR="00301808" w:rsidRPr="00CC2B85" w:rsidRDefault="00CC2B85" w:rsidP="00CC2B85">
      <w:pPr>
        <w:pStyle w:val="PI-1EMEASMCA"/>
        <w:rPr>
          <w:b w:val="0"/>
        </w:rPr>
      </w:pPr>
      <w:r w:rsidRPr="00CC2B85">
        <w:rPr>
          <w:b w:val="0"/>
        </w:rPr>
        <w:t xml:space="preserve">2025 m. balandžio </w:t>
      </w:r>
      <w:r w:rsidR="009B5A8C">
        <w:rPr>
          <w:b w:val="0"/>
        </w:rPr>
        <w:t>7</w:t>
      </w:r>
      <w:r w:rsidRPr="00CC2B85">
        <w:rPr>
          <w:b w:val="0"/>
        </w:rPr>
        <w:t xml:space="preserve"> d.</w:t>
      </w:r>
    </w:p>
    <w:p w14:paraId="2DAEDC83" w14:textId="77777777" w:rsidR="00CC2B85" w:rsidRPr="00465304" w:rsidRDefault="00CC2B85" w:rsidP="00CC2B85">
      <w:pPr>
        <w:pStyle w:val="PI-1EMEASMCA"/>
      </w:pPr>
    </w:p>
    <w:p w14:paraId="6DFBC42B" w14:textId="7626267A" w:rsidR="00EE651C" w:rsidRPr="00465304" w:rsidRDefault="00EE651C" w:rsidP="00EE651C">
      <w:pPr>
        <w:rPr>
          <w:sz w:val="22"/>
          <w:szCs w:val="22"/>
          <w:lang w:val="lt-LT"/>
        </w:rPr>
      </w:pPr>
      <w:r w:rsidRPr="00465304">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465304">
        <w:rPr>
          <w:rFonts w:eastAsia="SimSun"/>
          <w:i/>
          <w:noProof/>
          <w:sz w:val="22"/>
          <w:szCs w:val="22"/>
          <w:lang w:val="lt-LT" w:eastAsia="en-US"/>
        </w:rPr>
        <w:t xml:space="preserve"> </w:t>
      </w:r>
      <w:hyperlink r:id="rId11" w:history="1">
        <w:r w:rsidR="00AE537E" w:rsidRPr="00465304">
          <w:rPr>
            <w:rStyle w:val="Hipersaitas"/>
            <w:sz w:val="22"/>
            <w:szCs w:val="22"/>
            <w:lang w:eastAsia="lt-LT"/>
          </w:rPr>
          <w:t>https://vvkt.lrv.lt/lt/</w:t>
        </w:r>
      </w:hyperlink>
      <w:r w:rsidR="00AE537E" w:rsidRPr="00465304">
        <w:rPr>
          <w:sz w:val="22"/>
          <w:szCs w:val="22"/>
        </w:rPr>
        <w:t>.</w:t>
      </w:r>
      <w:r w:rsidRPr="00465304">
        <w:rPr>
          <w:sz w:val="22"/>
          <w:szCs w:val="22"/>
          <w:lang w:val="lt-LT"/>
        </w:rPr>
        <w:br w:type="page"/>
      </w:r>
    </w:p>
    <w:p w14:paraId="6EA19DBB" w14:textId="77777777" w:rsidR="00EE651C" w:rsidRPr="00465304" w:rsidRDefault="00EE651C" w:rsidP="00EE651C">
      <w:pPr>
        <w:rPr>
          <w:sz w:val="22"/>
          <w:szCs w:val="22"/>
          <w:lang w:val="lt-LT"/>
        </w:rPr>
      </w:pPr>
    </w:p>
    <w:p w14:paraId="492CEF5E" w14:textId="77777777" w:rsidR="00EE651C" w:rsidRPr="00465304" w:rsidRDefault="00EE651C" w:rsidP="00EE651C">
      <w:pPr>
        <w:rPr>
          <w:sz w:val="22"/>
          <w:szCs w:val="22"/>
          <w:lang w:val="lt-LT"/>
        </w:rPr>
      </w:pPr>
    </w:p>
    <w:p w14:paraId="5BE7BA4B" w14:textId="77777777" w:rsidR="00EE651C" w:rsidRPr="00465304" w:rsidRDefault="00EE651C" w:rsidP="00EE651C">
      <w:pPr>
        <w:rPr>
          <w:sz w:val="22"/>
          <w:szCs w:val="22"/>
          <w:lang w:val="lt-LT"/>
        </w:rPr>
      </w:pPr>
    </w:p>
    <w:p w14:paraId="63E2C495" w14:textId="77777777" w:rsidR="00EE651C" w:rsidRPr="00465304" w:rsidRDefault="00EE651C" w:rsidP="00EE651C">
      <w:pPr>
        <w:rPr>
          <w:sz w:val="22"/>
          <w:szCs w:val="22"/>
          <w:lang w:val="lt-LT"/>
        </w:rPr>
      </w:pPr>
    </w:p>
    <w:p w14:paraId="0D9C7334" w14:textId="77777777" w:rsidR="00EE651C" w:rsidRPr="00465304" w:rsidRDefault="00EE651C" w:rsidP="00EE651C">
      <w:pPr>
        <w:rPr>
          <w:sz w:val="22"/>
          <w:szCs w:val="22"/>
          <w:lang w:val="lt-LT"/>
        </w:rPr>
      </w:pPr>
    </w:p>
    <w:p w14:paraId="45FC5B05" w14:textId="77777777" w:rsidR="00EE651C" w:rsidRPr="00465304" w:rsidRDefault="00EE651C" w:rsidP="00EE651C">
      <w:pPr>
        <w:rPr>
          <w:sz w:val="22"/>
          <w:szCs w:val="22"/>
          <w:lang w:val="lt-LT"/>
        </w:rPr>
      </w:pPr>
    </w:p>
    <w:p w14:paraId="7D3CB371" w14:textId="77777777" w:rsidR="00EE651C" w:rsidRPr="00465304" w:rsidRDefault="00EE651C" w:rsidP="00EE651C">
      <w:pPr>
        <w:rPr>
          <w:sz w:val="22"/>
          <w:szCs w:val="22"/>
          <w:lang w:val="lt-LT"/>
        </w:rPr>
      </w:pPr>
    </w:p>
    <w:p w14:paraId="1CBCF415" w14:textId="77777777" w:rsidR="00EE651C" w:rsidRPr="00465304" w:rsidRDefault="00EE651C" w:rsidP="00EE651C">
      <w:pPr>
        <w:rPr>
          <w:sz w:val="22"/>
          <w:szCs w:val="22"/>
          <w:lang w:val="lt-LT"/>
        </w:rPr>
      </w:pPr>
    </w:p>
    <w:p w14:paraId="17EC9130" w14:textId="77777777" w:rsidR="00EE651C" w:rsidRPr="00465304" w:rsidRDefault="00EE651C" w:rsidP="00EE651C">
      <w:pPr>
        <w:rPr>
          <w:sz w:val="22"/>
          <w:szCs w:val="22"/>
          <w:lang w:val="lt-LT"/>
        </w:rPr>
      </w:pPr>
    </w:p>
    <w:p w14:paraId="698AA3D2" w14:textId="77777777" w:rsidR="00EE651C" w:rsidRPr="00465304" w:rsidRDefault="00EE651C" w:rsidP="00EE651C">
      <w:pPr>
        <w:rPr>
          <w:sz w:val="22"/>
          <w:szCs w:val="22"/>
          <w:lang w:val="lt-LT"/>
        </w:rPr>
      </w:pPr>
    </w:p>
    <w:p w14:paraId="06BB90C6" w14:textId="77777777" w:rsidR="00EE651C" w:rsidRPr="00465304" w:rsidRDefault="00EE651C" w:rsidP="00EE651C">
      <w:pPr>
        <w:rPr>
          <w:sz w:val="22"/>
          <w:szCs w:val="22"/>
          <w:lang w:val="lt-LT"/>
        </w:rPr>
      </w:pPr>
    </w:p>
    <w:p w14:paraId="64ADBB78" w14:textId="77777777" w:rsidR="00EE651C" w:rsidRPr="00465304" w:rsidRDefault="00EE651C" w:rsidP="00EE651C">
      <w:pPr>
        <w:rPr>
          <w:sz w:val="22"/>
          <w:szCs w:val="22"/>
          <w:lang w:val="lt-LT"/>
        </w:rPr>
      </w:pPr>
    </w:p>
    <w:p w14:paraId="77FDC5A1" w14:textId="77777777" w:rsidR="00EE651C" w:rsidRPr="00465304" w:rsidRDefault="00EE651C" w:rsidP="00EE651C">
      <w:pPr>
        <w:rPr>
          <w:sz w:val="22"/>
          <w:szCs w:val="22"/>
          <w:lang w:val="lt-LT"/>
        </w:rPr>
      </w:pPr>
    </w:p>
    <w:p w14:paraId="5D93A5ED" w14:textId="77777777" w:rsidR="00EE651C" w:rsidRPr="00465304" w:rsidRDefault="00EE651C" w:rsidP="00EE651C">
      <w:pPr>
        <w:rPr>
          <w:sz w:val="22"/>
          <w:szCs w:val="22"/>
          <w:lang w:val="lt-LT"/>
        </w:rPr>
      </w:pPr>
    </w:p>
    <w:p w14:paraId="0451596E" w14:textId="77777777" w:rsidR="00EE651C" w:rsidRPr="00465304" w:rsidRDefault="00EE651C" w:rsidP="00EE651C">
      <w:pPr>
        <w:rPr>
          <w:sz w:val="22"/>
          <w:szCs w:val="22"/>
          <w:lang w:val="lt-LT"/>
        </w:rPr>
      </w:pPr>
    </w:p>
    <w:p w14:paraId="3FE08CC1" w14:textId="77777777" w:rsidR="00EE651C" w:rsidRPr="00465304" w:rsidRDefault="00EE651C" w:rsidP="00EE651C">
      <w:pPr>
        <w:rPr>
          <w:sz w:val="22"/>
          <w:szCs w:val="22"/>
          <w:lang w:val="lt-LT"/>
        </w:rPr>
      </w:pPr>
    </w:p>
    <w:p w14:paraId="2484A002" w14:textId="77777777" w:rsidR="00EE651C" w:rsidRPr="00465304" w:rsidRDefault="00EE651C" w:rsidP="00AE537E">
      <w:pPr>
        <w:pStyle w:val="BTEMEASMCA"/>
      </w:pPr>
    </w:p>
    <w:p w14:paraId="0EFB22AE" w14:textId="77777777" w:rsidR="00EE651C" w:rsidRPr="00465304" w:rsidRDefault="00EE651C" w:rsidP="00AE537E">
      <w:pPr>
        <w:pStyle w:val="BTEMEASMCA"/>
      </w:pPr>
    </w:p>
    <w:p w14:paraId="536E184B" w14:textId="77777777" w:rsidR="00EE651C" w:rsidRPr="00465304" w:rsidRDefault="00EE651C" w:rsidP="00AE537E">
      <w:pPr>
        <w:pStyle w:val="BTEMEASMCA"/>
      </w:pPr>
    </w:p>
    <w:p w14:paraId="41A6E018" w14:textId="77777777" w:rsidR="00EE651C" w:rsidRPr="00465304" w:rsidRDefault="00EE651C" w:rsidP="00AE537E">
      <w:pPr>
        <w:pStyle w:val="BTEMEASMCA"/>
      </w:pPr>
    </w:p>
    <w:p w14:paraId="39EFD34F" w14:textId="77777777" w:rsidR="00EE651C" w:rsidRPr="00465304" w:rsidRDefault="00EE651C" w:rsidP="00AE537E">
      <w:pPr>
        <w:pStyle w:val="BTEMEASMCA"/>
      </w:pPr>
    </w:p>
    <w:p w14:paraId="408A4854" w14:textId="77777777" w:rsidR="00EE651C" w:rsidRPr="00465304" w:rsidRDefault="00EE651C" w:rsidP="00AE537E">
      <w:pPr>
        <w:pStyle w:val="BTEMEASMCA"/>
      </w:pPr>
    </w:p>
    <w:p w14:paraId="14059510" w14:textId="66DA70EC" w:rsidR="00EE651C" w:rsidRPr="00465304" w:rsidRDefault="00EE651C" w:rsidP="00EE651C">
      <w:pPr>
        <w:pStyle w:val="TTEMEASMCA"/>
        <w:rPr>
          <w:lang w:val="lt-LT"/>
        </w:rPr>
      </w:pPr>
      <w:bookmarkStart w:id="63" w:name="_Toc129243128"/>
      <w:bookmarkStart w:id="64" w:name="_Toc129243253"/>
      <w:r w:rsidRPr="00465304">
        <w:rPr>
          <w:lang w:val="lt-LT"/>
        </w:rPr>
        <w:t>II PRIEDAS</w:t>
      </w:r>
      <w:bookmarkEnd w:id="63"/>
      <w:bookmarkEnd w:id="64"/>
    </w:p>
    <w:p w14:paraId="3534326C" w14:textId="77777777" w:rsidR="00EE651C" w:rsidRPr="00465304" w:rsidRDefault="00EE651C" w:rsidP="00EE651C">
      <w:pPr>
        <w:pStyle w:val="TTEMEASMCA"/>
        <w:rPr>
          <w:lang w:val="lt-LT"/>
        </w:rPr>
      </w:pPr>
    </w:p>
    <w:p w14:paraId="2E7F2823" w14:textId="77777777" w:rsidR="00EE651C" w:rsidRPr="00465304" w:rsidRDefault="00EE651C" w:rsidP="00EE651C">
      <w:pPr>
        <w:pStyle w:val="TTEMEASMCA"/>
        <w:rPr>
          <w:lang w:val="lt-LT"/>
        </w:rPr>
      </w:pPr>
      <w:r w:rsidRPr="00465304">
        <w:rPr>
          <w:lang w:val="lt-LT"/>
        </w:rPr>
        <w:t>REGISTRACIJOS SĄLYGOS</w:t>
      </w:r>
    </w:p>
    <w:p w14:paraId="5F338474" w14:textId="77777777" w:rsidR="00EE651C" w:rsidRPr="00465304" w:rsidRDefault="00EE651C" w:rsidP="00AE537E">
      <w:pPr>
        <w:pStyle w:val="BTEMEASMCA"/>
      </w:pPr>
    </w:p>
    <w:p w14:paraId="566D49C1" w14:textId="77777777" w:rsidR="00EE651C" w:rsidRPr="00465304" w:rsidRDefault="00EE651C" w:rsidP="00EE651C">
      <w:pPr>
        <w:pStyle w:val="BTAnIIEMEASMCA"/>
        <w:rPr>
          <w:rFonts w:cs="Times New Roman"/>
          <w:lang w:val="lt-LT"/>
        </w:rPr>
      </w:pPr>
      <w:r w:rsidRPr="00465304">
        <w:rPr>
          <w:rFonts w:cs="Times New Roman"/>
          <w:lang w:val="lt-LT"/>
        </w:rPr>
        <w:t>A.</w:t>
      </w:r>
      <w:r w:rsidRPr="00465304">
        <w:rPr>
          <w:rFonts w:cs="Times New Roman"/>
          <w:lang w:val="lt-LT"/>
        </w:rPr>
        <w:tab/>
        <w:t>GAMINTOJAS (-AI), ATSAKINGAS (-I) UŽ SERIJŲ IŠLEIDIMĄ</w:t>
      </w:r>
    </w:p>
    <w:p w14:paraId="39B3555E" w14:textId="77777777" w:rsidR="00EE651C" w:rsidRPr="00465304" w:rsidRDefault="00EE651C" w:rsidP="00AE537E">
      <w:pPr>
        <w:pStyle w:val="BTEMEASMCA"/>
      </w:pPr>
    </w:p>
    <w:p w14:paraId="2FDED256" w14:textId="77777777" w:rsidR="00EE651C" w:rsidRPr="00465304" w:rsidRDefault="00EE651C" w:rsidP="00EE651C">
      <w:pPr>
        <w:pStyle w:val="BTAnIIEMEASMCA"/>
        <w:rPr>
          <w:rFonts w:cs="Times New Roman"/>
          <w:lang w:val="lt-LT"/>
        </w:rPr>
      </w:pPr>
      <w:r w:rsidRPr="00465304">
        <w:rPr>
          <w:rFonts w:cs="Times New Roman"/>
          <w:lang w:val="lt-LT"/>
        </w:rPr>
        <w:t>B.</w:t>
      </w:r>
      <w:r w:rsidRPr="00465304">
        <w:rPr>
          <w:rFonts w:cs="Times New Roman"/>
          <w:lang w:val="lt-LT"/>
        </w:rPr>
        <w:tab/>
        <w:t>TIEKIMO IR VARTOJIMO SĄLYGOS AR APRIBOJIMAI</w:t>
      </w:r>
    </w:p>
    <w:p w14:paraId="12380942" w14:textId="77777777" w:rsidR="00EE651C" w:rsidRPr="00465304" w:rsidRDefault="00EE651C" w:rsidP="00AE537E">
      <w:pPr>
        <w:pStyle w:val="BTEMEASMCA"/>
      </w:pPr>
    </w:p>
    <w:p w14:paraId="0AC7DE8E" w14:textId="77777777" w:rsidR="00EE651C" w:rsidRPr="00465304" w:rsidRDefault="00EE651C" w:rsidP="00CC2B85">
      <w:pPr>
        <w:pStyle w:val="PI-1EMEASMCA"/>
      </w:pPr>
      <w:r w:rsidRPr="00465304">
        <w:br w:type="page"/>
      </w:r>
      <w:r w:rsidRPr="00465304">
        <w:lastRenderedPageBreak/>
        <w:t>A.</w:t>
      </w:r>
      <w:r w:rsidRPr="00465304">
        <w:tab/>
        <w:t>GAMINTOJAS (-AI), ATSAKINGAS (-I) UŽ SERIJŲ IŠLEIDIMĄ</w:t>
      </w:r>
    </w:p>
    <w:p w14:paraId="30B19C31" w14:textId="77777777" w:rsidR="00EE651C" w:rsidRPr="00465304" w:rsidRDefault="00EE651C" w:rsidP="00AE537E">
      <w:pPr>
        <w:pStyle w:val="BTEMEASMCA"/>
      </w:pPr>
    </w:p>
    <w:p w14:paraId="28C1DCE4" w14:textId="77777777" w:rsidR="00EE651C" w:rsidRPr="00465304" w:rsidRDefault="00EE651C" w:rsidP="00AE537E">
      <w:pPr>
        <w:pStyle w:val="BTEMEASMCA"/>
      </w:pPr>
      <w:r w:rsidRPr="00465304">
        <w:t>Gamintojo (-ų), atsakingo (-ų) už serijų išleidimą, pavadinimas (-ai) ir adresas (-ai)</w:t>
      </w:r>
    </w:p>
    <w:p w14:paraId="3043EF8B" w14:textId="77777777" w:rsidR="00EE651C" w:rsidRPr="00465304" w:rsidRDefault="00EE651C" w:rsidP="00AE537E">
      <w:pPr>
        <w:pStyle w:val="BTEMEASMCA"/>
      </w:pPr>
    </w:p>
    <w:p w14:paraId="394983BC" w14:textId="77777777" w:rsidR="00EE651C" w:rsidRPr="00465304" w:rsidRDefault="00EE651C" w:rsidP="00EE651C">
      <w:pPr>
        <w:rPr>
          <w:sz w:val="22"/>
          <w:szCs w:val="22"/>
          <w:lang w:val="lt-LT"/>
        </w:rPr>
      </w:pPr>
      <w:r w:rsidRPr="00465304">
        <w:rPr>
          <w:sz w:val="22"/>
          <w:szCs w:val="22"/>
          <w:lang w:val="lt-LT"/>
        </w:rPr>
        <w:t>Delpharm Dijon</w:t>
      </w:r>
    </w:p>
    <w:p w14:paraId="544F8DC6" w14:textId="77777777" w:rsidR="00EE651C" w:rsidRPr="00465304" w:rsidRDefault="00EE651C" w:rsidP="00EE651C">
      <w:pPr>
        <w:rPr>
          <w:sz w:val="22"/>
          <w:szCs w:val="22"/>
          <w:lang w:val="lt-LT"/>
        </w:rPr>
      </w:pPr>
      <w:r w:rsidRPr="00465304">
        <w:rPr>
          <w:sz w:val="22"/>
          <w:szCs w:val="22"/>
          <w:lang w:val="lt-LT"/>
        </w:rPr>
        <w:t>6, boulevard de l’Europe</w:t>
      </w:r>
    </w:p>
    <w:p w14:paraId="0AFED3E7" w14:textId="77777777" w:rsidR="00EE651C" w:rsidRPr="00465304" w:rsidRDefault="00EE651C" w:rsidP="00EE651C">
      <w:pPr>
        <w:rPr>
          <w:sz w:val="22"/>
          <w:szCs w:val="22"/>
          <w:lang w:val="lt-LT"/>
        </w:rPr>
      </w:pPr>
      <w:r w:rsidRPr="00465304">
        <w:rPr>
          <w:sz w:val="22"/>
          <w:szCs w:val="22"/>
          <w:lang w:val="lt-LT"/>
        </w:rPr>
        <w:t>21800 Quetigny</w:t>
      </w:r>
    </w:p>
    <w:p w14:paraId="6D13F8C4" w14:textId="77777777" w:rsidR="00EE651C" w:rsidRPr="00465304" w:rsidRDefault="00EE651C" w:rsidP="00EE651C">
      <w:pPr>
        <w:rPr>
          <w:sz w:val="22"/>
          <w:szCs w:val="22"/>
          <w:lang w:val="lt-LT"/>
        </w:rPr>
      </w:pPr>
      <w:r w:rsidRPr="00465304">
        <w:rPr>
          <w:sz w:val="22"/>
          <w:szCs w:val="22"/>
          <w:lang w:val="lt-LT"/>
        </w:rPr>
        <w:t>Prancūzija</w:t>
      </w:r>
    </w:p>
    <w:p w14:paraId="323B6BB8" w14:textId="77777777" w:rsidR="00EE651C" w:rsidRPr="00465304" w:rsidRDefault="00EE651C" w:rsidP="00EE651C">
      <w:pPr>
        <w:rPr>
          <w:sz w:val="22"/>
          <w:szCs w:val="22"/>
          <w:lang w:val="lt-LT"/>
        </w:rPr>
      </w:pPr>
    </w:p>
    <w:p w14:paraId="2CA036B4" w14:textId="77777777" w:rsidR="00EE651C" w:rsidRPr="00465304" w:rsidRDefault="00EE651C" w:rsidP="00EE651C">
      <w:pPr>
        <w:rPr>
          <w:sz w:val="22"/>
          <w:szCs w:val="22"/>
          <w:lang w:val="lt-LT"/>
        </w:rPr>
      </w:pPr>
      <w:r w:rsidRPr="00465304">
        <w:rPr>
          <w:sz w:val="22"/>
          <w:szCs w:val="22"/>
          <w:lang w:val="lt-LT"/>
        </w:rPr>
        <w:t>arba</w:t>
      </w:r>
    </w:p>
    <w:p w14:paraId="195F6E76" w14:textId="77777777" w:rsidR="00EE651C" w:rsidRPr="00465304" w:rsidRDefault="00EE651C" w:rsidP="00EE651C">
      <w:pPr>
        <w:rPr>
          <w:sz w:val="22"/>
          <w:szCs w:val="22"/>
          <w:lang w:val="lt-LT"/>
        </w:rPr>
      </w:pPr>
    </w:p>
    <w:p w14:paraId="7D1D5AE3" w14:textId="77777777" w:rsidR="00EE651C" w:rsidRPr="00465304" w:rsidRDefault="00EE651C" w:rsidP="00EE651C">
      <w:pPr>
        <w:jc w:val="both"/>
        <w:rPr>
          <w:sz w:val="22"/>
          <w:szCs w:val="22"/>
          <w:lang w:val="lt-LT"/>
        </w:rPr>
      </w:pPr>
      <w:r w:rsidRPr="00465304">
        <w:rPr>
          <w:sz w:val="22"/>
          <w:szCs w:val="22"/>
          <w:lang w:val="lt-LT"/>
        </w:rPr>
        <w:t>SANOFI-AVENTIS Zrt.</w:t>
      </w:r>
    </w:p>
    <w:p w14:paraId="6A34B53E" w14:textId="77777777" w:rsidR="00EE651C" w:rsidRPr="00465304" w:rsidRDefault="00EE651C" w:rsidP="00EE651C">
      <w:pPr>
        <w:jc w:val="both"/>
        <w:rPr>
          <w:sz w:val="22"/>
          <w:szCs w:val="22"/>
          <w:lang w:val="lt-LT"/>
        </w:rPr>
      </w:pPr>
      <w:r w:rsidRPr="00465304">
        <w:rPr>
          <w:sz w:val="22"/>
          <w:szCs w:val="22"/>
          <w:lang w:val="lt-LT"/>
        </w:rPr>
        <w:t>Campona u. 1. (Harbor Park)</w:t>
      </w:r>
    </w:p>
    <w:p w14:paraId="0319F241" w14:textId="77777777" w:rsidR="00EE651C" w:rsidRPr="00465304" w:rsidRDefault="00EE651C" w:rsidP="00EE651C">
      <w:pPr>
        <w:jc w:val="both"/>
        <w:rPr>
          <w:sz w:val="22"/>
          <w:szCs w:val="22"/>
          <w:lang w:val="lt-LT"/>
        </w:rPr>
      </w:pPr>
      <w:r w:rsidRPr="00465304">
        <w:rPr>
          <w:sz w:val="22"/>
          <w:szCs w:val="22"/>
          <w:lang w:val="lt-LT"/>
        </w:rPr>
        <w:t>1225 Budapest</w:t>
      </w:r>
    </w:p>
    <w:p w14:paraId="156F5C37" w14:textId="77777777" w:rsidR="00EE651C" w:rsidRPr="00465304" w:rsidRDefault="00EE651C" w:rsidP="00EE651C">
      <w:pPr>
        <w:rPr>
          <w:sz w:val="22"/>
          <w:szCs w:val="22"/>
          <w:lang w:val="lt-LT"/>
        </w:rPr>
      </w:pPr>
      <w:r w:rsidRPr="00465304">
        <w:rPr>
          <w:sz w:val="22"/>
          <w:szCs w:val="22"/>
          <w:lang w:val="lt-LT"/>
        </w:rPr>
        <w:t xml:space="preserve">Vengrija </w:t>
      </w:r>
    </w:p>
    <w:p w14:paraId="6C317116" w14:textId="77777777" w:rsidR="00EE651C" w:rsidRPr="00465304" w:rsidRDefault="00EE651C" w:rsidP="00AE537E">
      <w:pPr>
        <w:pStyle w:val="BTEMEASMCA"/>
      </w:pPr>
    </w:p>
    <w:p w14:paraId="3FCC584C" w14:textId="77777777" w:rsidR="00EE651C" w:rsidRPr="00465304" w:rsidRDefault="00EE651C" w:rsidP="00AE537E">
      <w:pPr>
        <w:pStyle w:val="BTEMEASMCA"/>
      </w:pPr>
      <w:r w:rsidRPr="00465304">
        <w:t>Su pakuote pateikiamame lapelyje nurodomas gamintojo, atsakingo už konkrečios serijos išleidimą, pavadinimas ir adresas.</w:t>
      </w:r>
    </w:p>
    <w:p w14:paraId="1D642677" w14:textId="77777777" w:rsidR="00EE651C" w:rsidRPr="00465304" w:rsidRDefault="00EE651C" w:rsidP="00AE537E">
      <w:pPr>
        <w:pStyle w:val="BTEMEASMCA"/>
      </w:pPr>
    </w:p>
    <w:p w14:paraId="26246851" w14:textId="77777777" w:rsidR="00EE651C" w:rsidRPr="00465304" w:rsidRDefault="00EE651C" w:rsidP="00AE537E">
      <w:pPr>
        <w:pStyle w:val="BTEMEASMCA"/>
      </w:pPr>
    </w:p>
    <w:p w14:paraId="5DC2B108" w14:textId="4454B0CF" w:rsidR="00EE651C" w:rsidRPr="00465304" w:rsidRDefault="00EE651C" w:rsidP="00CC2B85">
      <w:pPr>
        <w:pStyle w:val="PI-1EMEASMCA"/>
      </w:pPr>
      <w:bookmarkStart w:id="65" w:name="_Toc129243129"/>
      <w:bookmarkStart w:id="66" w:name="_Toc129243254"/>
      <w:bookmarkStart w:id="67" w:name="_Toc129243130"/>
      <w:bookmarkStart w:id="68" w:name="_Toc129243255"/>
      <w:r w:rsidRPr="00465304">
        <w:t>B.</w:t>
      </w:r>
      <w:r w:rsidRPr="00465304">
        <w:tab/>
        <w:t>TIEKIMO IR VARTOJIMO SĄLYGOS AR APRIBOJIMAI</w:t>
      </w:r>
      <w:bookmarkEnd w:id="65"/>
      <w:bookmarkEnd w:id="66"/>
      <w:bookmarkEnd w:id="67"/>
      <w:bookmarkEnd w:id="68"/>
    </w:p>
    <w:p w14:paraId="110E764C" w14:textId="77777777" w:rsidR="00EE651C" w:rsidRPr="00465304" w:rsidRDefault="00EE651C" w:rsidP="00AE537E">
      <w:pPr>
        <w:pStyle w:val="BTEMEASMCA"/>
      </w:pPr>
    </w:p>
    <w:p w14:paraId="72DCF4C8" w14:textId="77777777" w:rsidR="00EE651C" w:rsidRPr="00465304" w:rsidRDefault="00EE651C" w:rsidP="00AE537E">
      <w:pPr>
        <w:pStyle w:val="BTEMEASMCA"/>
      </w:pPr>
      <w:r w:rsidRPr="00465304">
        <w:t>Receptinis vaistinis preparatas</w:t>
      </w:r>
    </w:p>
    <w:p w14:paraId="21A79F2F" w14:textId="77777777" w:rsidR="00EE651C" w:rsidRPr="00465304" w:rsidRDefault="00EE651C" w:rsidP="00AE537E">
      <w:pPr>
        <w:pStyle w:val="BTEMEASMCA"/>
      </w:pPr>
    </w:p>
    <w:p w14:paraId="369291BC" w14:textId="77777777" w:rsidR="00EE651C" w:rsidRPr="00465304" w:rsidRDefault="00EE651C" w:rsidP="00AE537E">
      <w:pPr>
        <w:pStyle w:val="BTEMEASMCA"/>
      </w:pPr>
    </w:p>
    <w:p w14:paraId="2FEDB3F6" w14:textId="77777777" w:rsidR="00EE651C" w:rsidRPr="00465304" w:rsidRDefault="00EE651C" w:rsidP="00AE537E">
      <w:pPr>
        <w:pStyle w:val="BTEMEASMCA"/>
      </w:pPr>
    </w:p>
    <w:p w14:paraId="4D1DB5F7" w14:textId="77777777" w:rsidR="00EE651C" w:rsidRPr="00465304" w:rsidRDefault="00EE651C" w:rsidP="00AE537E">
      <w:pPr>
        <w:pStyle w:val="BTEMEASMCA"/>
      </w:pPr>
    </w:p>
    <w:p w14:paraId="07DA9728" w14:textId="77777777" w:rsidR="00EE651C" w:rsidRPr="00465304" w:rsidRDefault="00EE651C" w:rsidP="00EE651C">
      <w:pPr>
        <w:pStyle w:val="TTEMEASMCA"/>
        <w:rPr>
          <w:lang w:val="lt-LT"/>
        </w:rPr>
      </w:pPr>
      <w:r w:rsidRPr="00465304">
        <w:rPr>
          <w:lang w:val="lt-LT"/>
        </w:rPr>
        <w:br w:type="page"/>
      </w:r>
    </w:p>
    <w:p w14:paraId="67E58583" w14:textId="77777777" w:rsidR="00EE651C" w:rsidRPr="00465304" w:rsidRDefault="00EE651C" w:rsidP="00EE651C">
      <w:pPr>
        <w:pStyle w:val="TTEMEASMCA"/>
        <w:rPr>
          <w:lang w:val="lt-LT"/>
        </w:rPr>
      </w:pPr>
    </w:p>
    <w:p w14:paraId="6B3FE454" w14:textId="77777777" w:rsidR="00EE651C" w:rsidRPr="00465304" w:rsidRDefault="00EE651C" w:rsidP="00EE651C">
      <w:pPr>
        <w:pStyle w:val="TTEMEASMCA"/>
        <w:rPr>
          <w:lang w:val="lt-LT"/>
        </w:rPr>
      </w:pPr>
    </w:p>
    <w:p w14:paraId="0D276062" w14:textId="77777777" w:rsidR="00EE651C" w:rsidRPr="00465304" w:rsidRDefault="00EE651C" w:rsidP="00EE651C">
      <w:pPr>
        <w:pStyle w:val="TTEMEASMCA"/>
        <w:rPr>
          <w:lang w:val="lt-LT"/>
        </w:rPr>
      </w:pPr>
    </w:p>
    <w:p w14:paraId="3AA93870" w14:textId="77777777" w:rsidR="00EE651C" w:rsidRPr="00465304" w:rsidRDefault="00EE651C" w:rsidP="00EE651C">
      <w:pPr>
        <w:pStyle w:val="TTEMEASMCA"/>
        <w:rPr>
          <w:lang w:val="lt-LT"/>
        </w:rPr>
      </w:pPr>
    </w:p>
    <w:p w14:paraId="08E6FA4E" w14:textId="77777777" w:rsidR="00EE651C" w:rsidRPr="00465304" w:rsidRDefault="00EE651C" w:rsidP="00EE651C">
      <w:pPr>
        <w:pStyle w:val="TTEMEASMCA"/>
        <w:rPr>
          <w:lang w:val="lt-LT"/>
        </w:rPr>
      </w:pPr>
    </w:p>
    <w:p w14:paraId="201D3F1B" w14:textId="77777777" w:rsidR="00EE651C" w:rsidRPr="00465304" w:rsidRDefault="00EE651C" w:rsidP="00EE651C">
      <w:pPr>
        <w:pStyle w:val="TTEMEASMCA"/>
        <w:rPr>
          <w:lang w:val="lt-LT"/>
        </w:rPr>
      </w:pPr>
    </w:p>
    <w:p w14:paraId="1D0AAE33" w14:textId="77777777" w:rsidR="00EE651C" w:rsidRPr="00465304" w:rsidRDefault="00EE651C" w:rsidP="00EE651C">
      <w:pPr>
        <w:pStyle w:val="TTEMEASMCA"/>
        <w:rPr>
          <w:lang w:val="lt-LT"/>
        </w:rPr>
      </w:pPr>
    </w:p>
    <w:p w14:paraId="3DC9A7A1" w14:textId="77777777" w:rsidR="00EE651C" w:rsidRPr="00465304" w:rsidRDefault="00EE651C" w:rsidP="00EE651C">
      <w:pPr>
        <w:pStyle w:val="TTEMEASMCA"/>
        <w:rPr>
          <w:lang w:val="lt-LT"/>
        </w:rPr>
      </w:pPr>
    </w:p>
    <w:p w14:paraId="7C30A1CD" w14:textId="77777777" w:rsidR="00EE651C" w:rsidRPr="00465304" w:rsidRDefault="00EE651C" w:rsidP="00EE651C">
      <w:pPr>
        <w:pStyle w:val="TTEMEASMCA"/>
        <w:rPr>
          <w:lang w:val="lt-LT"/>
        </w:rPr>
      </w:pPr>
    </w:p>
    <w:p w14:paraId="70BC3F43" w14:textId="77777777" w:rsidR="00EE651C" w:rsidRPr="00465304" w:rsidRDefault="00EE651C" w:rsidP="00EE651C">
      <w:pPr>
        <w:pStyle w:val="TTEMEASMCA"/>
        <w:rPr>
          <w:lang w:val="lt-LT"/>
        </w:rPr>
      </w:pPr>
    </w:p>
    <w:p w14:paraId="00D3EF0B" w14:textId="77777777" w:rsidR="00EE651C" w:rsidRPr="00465304" w:rsidRDefault="00EE651C" w:rsidP="00EE651C">
      <w:pPr>
        <w:pStyle w:val="TTEMEASMCA"/>
        <w:rPr>
          <w:lang w:val="lt-LT"/>
        </w:rPr>
      </w:pPr>
      <w:bookmarkStart w:id="69" w:name="_Toc129243134"/>
      <w:bookmarkStart w:id="70" w:name="_Toc129243259"/>
    </w:p>
    <w:p w14:paraId="5D863CA8" w14:textId="77777777" w:rsidR="00EE651C" w:rsidRPr="00465304" w:rsidRDefault="00EE651C" w:rsidP="00EE651C">
      <w:pPr>
        <w:pStyle w:val="TTEMEASMCA"/>
        <w:rPr>
          <w:lang w:val="lt-LT"/>
        </w:rPr>
      </w:pPr>
    </w:p>
    <w:p w14:paraId="01D1D3B3" w14:textId="77777777" w:rsidR="00EE651C" w:rsidRPr="00465304" w:rsidRDefault="00EE651C" w:rsidP="00EE651C">
      <w:pPr>
        <w:pStyle w:val="TTEMEASMCA"/>
        <w:rPr>
          <w:lang w:val="lt-LT"/>
        </w:rPr>
      </w:pPr>
    </w:p>
    <w:p w14:paraId="69B330B9" w14:textId="77777777" w:rsidR="00EE651C" w:rsidRPr="00465304" w:rsidRDefault="00EE651C" w:rsidP="00EE651C">
      <w:pPr>
        <w:pStyle w:val="TTEMEASMCA"/>
        <w:rPr>
          <w:lang w:val="lt-LT"/>
        </w:rPr>
      </w:pPr>
    </w:p>
    <w:p w14:paraId="1A6119FB" w14:textId="77777777" w:rsidR="00EE651C" w:rsidRPr="00465304" w:rsidRDefault="00EE651C" w:rsidP="00EE651C">
      <w:pPr>
        <w:pStyle w:val="TTEMEASMCA"/>
        <w:rPr>
          <w:lang w:val="lt-LT"/>
        </w:rPr>
      </w:pPr>
    </w:p>
    <w:p w14:paraId="1A2E6477" w14:textId="77777777" w:rsidR="00EE651C" w:rsidRPr="00465304" w:rsidRDefault="00EE651C" w:rsidP="00EE651C">
      <w:pPr>
        <w:pStyle w:val="TTEMEASMCA"/>
        <w:rPr>
          <w:lang w:val="lt-LT"/>
        </w:rPr>
      </w:pPr>
    </w:p>
    <w:p w14:paraId="00D0D824" w14:textId="77777777" w:rsidR="00EE651C" w:rsidRPr="00465304" w:rsidRDefault="00EE651C" w:rsidP="00EE651C">
      <w:pPr>
        <w:pStyle w:val="TTEMEASMCA"/>
        <w:rPr>
          <w:lang w:val="lt-LT"/>
        </w:rPr>
      </w:pPr>
    </w:p>
    <w:p w14:paraId="67008550" w14:textId="77777777" w:rsidR="00EE651C" w:rsidRPr="00465304" w:rsidRDefault="00EE651C" w:rsidP="00EE651C">
      <w:pPr>
        <w:pStyle w:val="TTEMEASMCA"/>
        <w:rPr>
          <w:lang w:val="lt-LT"/>
        </w:rPr>
      </w:pPr>
    </w:p>
    <w:p w14:paraId="1A073CA9" w14:textId="77777777" w:rsidR="00EE651C" w:rsidRPr="00465304" w:rsidRDefault="00EE651C" w:rsidP="00EE651C">
      <w:pPr>
        <w:pStyle w:val="TTEMEASMCA"/>
        <w:rPr>
          <w:lang w:val="lt-LT"/>
        </w:rPr>
      </w:pPr>
    </w:p>
    <w:p w14:paraId="22AEE23C" w14:textId="77777777" w:rsidR="00EE651C" w:rsidRPr="00465304" w:rsidRDefault="00EE651C" w:rsidP="00EE651C">
      <w:pPr>
        <w:pStyle w:val="TTEMEASMCA"/>
        <w:rPr>
          <w:lang w:val="lt-LT"/>
        </w:rPr>
      </w:pPr>
    </w:p>
    <w:p w14:paraId="2A29CC2C" w14:textId="77777777" w:rsidR="00EE651C" w:rsidRPr="00465304" w:rsidRDefault="00EE651C" w:rsidP="00EE651C">
      <w:pPr>
        <w:pStyle w:val="TTEMEASMCA"/>
        <w:rPr>
          <w:lang w:val="lt-LT"/>
        </w:rPr>
      </w:pPr>
    </w:p>
    <w:p w14:paraId="208A8C8D" w14:textId="77777777" w:rsidR="00EE651C" w:rsidRPr="00465304" w:rsidRDefault="00EE651C" w:rsidP="00EE651C">
      <w:pPr>
        <w:pStyle w:val="TTEMEASMCA"/>
        <w:rPr>
          <w:lang w:val="lt-LT"/>
        </w:rPr>
      </w:pPr>
    </w:p>
    <w:p w14:paraId="7E3ECB85" w14:textId="77777777" w:rsidR="00EE651C" w:rsidRPr="00465304" w:rsidRDefault="00EE651C" w:rsidP="00EE651C">
      <w:pPr>
        <w:pStyle w:val="TTEMEASMCA"/>
        <w:rPr>
          <w:lang w:val="lt-LT"/>
        </w:rPr>
      </w:pPr>
      <w:r w:rsidRPr="00465304">
        <w:rPr>
          <w:lang w:val="lt-LT"/>
        </w:rPr>
        <w:t>III PRIEDAS</w:t>
      </w:r>
      <w:bookmarkEnd w:id="69"/>
      <w:bookmarkEnd w:id="70"/>
    </w:p>
    <w:p w14:paraId="4A12A666" w14:textId="77777777" w:rsidR="00EE651C" w:rsidRPr="00465304" w:rsidRDefault="00EE651C" w:rsidP="00AE537E">
      <w:pPr>
        <w:pStyle w:val="BTEMEASMCA"/>
      </w:pPr>
    </w:p>
    <w:p w14:paraId="48868546" w14:textId="119289DB" w:rsidR="00EE651C" w:rsidRPr="00465304" w:rsidRDefault="00EE651C" w:rsidP="00EE651C">
      <w:pPr>
        <w:pStyle w:val="TTEMEASMCA"/>
        <w:rPr>
          <w:lang w:val="lt-LT"/>
        </w:rPr>
      </w:pPr>
      <w:bookmarkStart w:id="71" w:name="_Toc129243135"/>
      <w:bookmarkStart w:id="72" w:name="_Toc129243260"/>
      <w:r w:rsidRPr="00465304">
        <w:rPr>
          <w:lang w:val="lt-LT"/>
        </w:rPr>
        <w:t>ŽENKLINIMAS IR PAKUOTĖS LAPELIS</w:t>
      </w:r>
      <w:bookmarkEnd w:id="71"/>
      <w:bookmarkEnd w:id="72"/>
    </w:p>
    <w:p w14:paraId="6BB3AFAF" w14:textId="77777777" w:rsidR="00EE651C" w:rsidRPr="00465304" w:rsidRDefault="00EE651C" w:rsidP="00EE651C">
      <w:pPr>
        <w:pStyle w:val="TTEMEASMCA"/>
        <w:rPr>
          <w:lang w:val="lt-LT"/>
        </w:rPr>
      </w:pPr>
    </w:p>
    <w:p w14:paraId="6767C3EF" w14:textId="77777777" w:rsidR="00EE651C" w:rsidRPr="00465304" w:rsidRDefault="00EE651C" w:rsidP="00EE651C">
      <w:pPr>
        <w:pStyle w:val="TTEMEASMCA"/>
        <w:rPr>
          <w:lang w:val="lt-LT"/>
        </w:rPr>
      </w:pPr>
      <w:r w:rsidRPr="00465304">
        <w:rPr>
          <w:lang w:val="lt-LT"/>
        </w:rPr>
        <w:br w:type="page"/>
      </w:r>
    </w:p>
    <w:p w14:paraId="12D48F4E" w14:textId="77777777" w:rsidR="00EE651C" w:rsidRPr="00465304" w:rsidRDefault="00EE651C" w:rsidP="00AE537E">
      <w:pPr>
        <w:pStyle w:val="BTEMEASMCA"/>
      </w:pPr>
    </w:p>
    <w:p w14:paraId="7F8A50E4" w14:textId="77777777" w:rsidR="00EE651C" w:rsidRPr="00465304" w:rsidRDefault="00EE651C" w:rsidP="00AE537E">
      <w:pPr>
        <w:pStyle w:val="BTEMEASMCA"/>
      </w:pPr>
    </w:p>
    <w:p w14:paraId="784E2573" w14:textId="77777777" w:rsidR="00EE651C" w:rsidRPr="00465304" w:rsidRDefault="00EE651C" w:rsidP="00AE537E">
      <w:pPr>
        <w:pStyle w:val="BTEMEASMCA"/>
      </w:pPr>
    </w:p>
    <w:p w14:paraId="68FF98E6" w14:textId="77777777" w:rsidR="00EE651C" w:rsidRPr="00465304" w:rsidRDefault="00EE651C" w:rsidP="00AE537E">
      <w:pPr>
        <w:pStyle w:val="BTEMEASMCA"/>
      </w:pPr>
    </w:p>
    <w:p w14:paraId="30998D97" w14:textId="77777777" w:rsidR="00EE651C" w:rsidRPr="00465304" w:rsidRDefault="00EE651C" w:rsidP="00AE537E">
      <w:pPr>
        <w:pStyle w:val="BTEMEASMCA"/>
      </w:pPr>
    </w:p>
    <w:p w14:paraId="0DD9B220" w14:textId="77777777" w:rsidR="00EE651C" w:rsidRPr="00465304" w:rsidRDefault="00EE651C" w:rsidP="00AE537E">
      <w:pPr>
        <w:pStyle w:val="BTEMEASMCA"/>
      </w:pPr>
    </w:p>
    <w:p w14:paraId="7393280D" w14:textId="77777777" w:rsidR="00EE651C" w:rsidRPr="00465304" w:rsidRDefault="00EE651C" w:rsidP="00AE537E">
      <w:pPr>
        <w:pStyle w:val="BTEMEASMCA"/>
      </w:pPr>
    </w:p>
    <w:p w14:paraId="6F745DED" w14:textId="77777777" w:rsidR="00EE651C" w:rsidRPr="00465304" w:rsidRDefault="00EE651C" w:rsidP="00AE537E">
      <w:pPr>
        <w:pStyle w:val="BTEMEASMCA"/>
      </w:pPr>
    </w:p>
    <w:p w14:paraId="5E4439D1" w14:textId="77777777" w:rsidR="00EE651C" w:rsidRPr="00465304" w:rsidRDefault="00EE651C" w:rsidP="00AE537E">
      <w:pPr>
        <w:pStyle w:val="BTEMEASMCA"/>
      </w:pPr>
    </w:p>
    <w:p w14:paraId="7A6AF657" w14:textId="77777777" w:rsidR="00EE651C" w:rsidRPr="00465304" w:rsidRDefault="00EE651C" w:rsidP="00AE537E">
      <w:pPr>
        <w:pStyle w:val="BTEMEASMCA"/>
      </w:pPr>
    </w:p>
    <w:p w14:paraId="74796BA0" w14:textId="77777777" w:rsidR="00EE651C" w:rsidRPr="00465304" w:rsidRDefault="00EE651C" w:rsidP="00AE537E">
      <w:pPr>
        <w:pStyle w:val="BTEMEASMCA"/>
      </w:pPr>
    </w:p>
    <w:p w14:paraId="7122DB6C" w14:textId="77777777" w:rsidR="00EE651C" w:rsidRPr="00465304" w:rsidRDefault="00EE651C" w:rsidP="00AE537E">
      <w:pPr>
        <w:pStyle w:val="BTEMEASMCA"/>
      </w:pPr>
    </w:p>
    <w:p w14:paraId="6148B9A4" w14:textId="77777777" w:rsidR="00EE651C" w:rsidRPr="00465304" w:rsidRDefault="00EE651C" w:rsidP="00AE537E">
      <w:pPr>
        <w:pStyle w:val="BTEMEASMCA"/>
      </w:pPr>
    </w:p>
    <w:p w14:paraId="3E06A8B6" w14:textId="77777777" w:rsidR="00EE651C" w:rsidRPr="00465304" w:rsidRDefault="00EE651C" w:rsidP="00AE537E">
      <w:pPr>
        <w:pStyle w:val="BTEMEASMCA"/>
      </w:pPr>
    </w:p>
    <w:p w14:paraId="208329AF" w14:textId="77777777" w:rsidR="00EE651C" w:rsidRPr="00465304" w:rsidRDefault="00EE651C" w:rsidP="00AE537E">
      <w:pPr>
        <w:pStyle w:val="BTEMEASMCA"/>
      </w:pPr>
    </w:p>
    <w:p w14:paraId="62E2D0B3" w14:textId="77777777" w:rsidR="00EE651C" w:rsidRPr="00465304" w:rsidRDefault="00EE651C" w:rsidP="00AE537E">
      <w:pPr>
        <w:pStyle w:val="BTEMEASMCA"/>
      </w:pPr>
    </w:p>
    <w:p w14:paraId="326D50B9" w14:textId="77777777" w:rsidR="00EE651C" w:rsidRPr="00465304" w:rsidRDefault="00EE651C" w:rsidP="00AE537E">
      <w:pPr>
        <w:pStyle w:val="BTEMEASMCA"/>
      </w:pPr>
    </w:p>
    <w:p w14:paraId="26BEA00D" w14:textId="77777777" w:rsidR="00EE651C" w:rsidRPr="00465304" w:rsidRDefault="00EE651C" w:rsidP="00AE537E">
      <w:pPr>
        <w:pStyle w:val="BTEMEASMCA"/>
      </w:pPr>
    </w:p>
    <w:p w14:paraId="7A0EDA33" w14:textId="77777777" w:rsidR="00EE651C" w:rsidRPr="00465304" w:rsidRDefault="00EE651C" w:rsidP="00AE537E">
      <w:pPr>
        <w:pStyle w:val="BTEMEASMCA"/>
      </w:pPr>
    </w:p>
    <w:p w14:paraId="26D5E1AC" w14:textId="77777777" w:rsidR="00EE651C" w:rsidRPr="00465304" w:rsidRDefault="00EE651C" w:rsidP="00EE651C">
      <w:pPr>
        <w:pStyle w:val="TTEMEASMCA"/>
        <w:rPr>
          <w:lang w:val="lt-LT"/>
        </w:rPr>
      </w:pPr>
      <w:bookmarkStart w:id="73" w:name="_Toc129243136"/>
      <w:bookmarkStart w:id="74" w:name="_Toc129243261"/>
    </w:p>
    <w:p w14:paraId="763F42CC" w14:textId="77777777" w:rsidR="00EE651C" w:rsidRPr="00465304" w:rsidRDefault="00EE651C" w:rsidP="00EE651C">
      <w:pPr>
        <w:pStyle w:val="TTEMEASMCA"/>
        <w:rPr>
          <w:lang w:val="lt-LT"/>
        </w:rPr>
      </w:pPr>
    </w:p>
    <w:p w14:paraId="73F2789A" w14:textId="77777777" w:rsidR="00EE651C" w:rsidRPr="00465304" w:rsidRDefault="00EE651C" w:rsidP="00EE651C">
      <w:pPr>
        <w:pStyle w:val="TTEMEASMCA"/>
        <w:rPr>
          <w:lang w:val="lt-LT"/>
        </w:rPr>
      </w:pPr>
    </w:p>
    <w:p w14:paraId="3809ACBF" w14:textId="5106EAE6" w:rsidR="00EE651C" w:rsidRPr="00465304" w:rsidRDefault="00EE651C" w:rsidP="00EE651C">
      <w:pPr>
        <w:pStyle w:val="TTEMEASMCA"/>
        <w:rPr>
          <w:lang w:val="lt-LT"/>
        </w:rPr>
      </w:pPr>
      <w:r w:rsidRPr="00465304">
        <w:rPr>
          <w:lang w:val="lt-LT"/>
        </w:rPr>
        <w:t>A. ŽENKLINIMAS</w:t>
      </w:r>
      <w:bookmarkEnd w:id="73"/>
      <w:bookmarkEnd w:id="74"/>
    </w:p>
    <w:p w14:paraId="6634FE84" w14:textId="77777777" w:rsidR="00EE651C" w:rsidRPr="00465304" w:rsidRDefault="00EE651C" w:rsidP="00AE537E">
      <w:pPr>
        <w:pStyle w:val="BTEMEASMCA"/>
      </w:pPr>
      <w:r w:rsidRPr="00465304">
        <w:br w:type="page"/>
      </w:r>
    </w:p>
    <w:p w14:paraId="1A14F3B5" w14:textId="77777777" w:rsidR="00EE651C" w:rsidRPr="00465304" w:rsidRDefault="00EE651C" w:rsidP="00EE651C">
      <w:pPr>
        <w:pStyle w:val="PI-1labEMEASMCA"/>
      </w:pPr>
      <w:r w:rsidRPr="00465304">
        <w:lastRenderedPageBreak/>
        <w:t>INFORMACIJA ANT IŠORINĖS PAKUOTĖS</w:t>
      </w:r>
    </w:p>
    <w:p w14:paraId="30D633DB" w14:textId="77777777" w:rsidR="00EE651C" w:rsidRPr="00465304" w:rsidRDefault="00EE651C" w:rsidP="00EE651C">
      <w:pPr>
        <w:pStyle w:val="PI-1labEMEASMCA"/>
      </w:pPr>
    </w:p>
    <w:p w14:paraId="24902EE1" w14:textId="77777777" w:rsidR="00EE651C" w:rsidRPr="00465304" w:rsidRDefault="00EE651C" w:rsidP="00EE651C">
      <w:pPr>
        <w:pStyle w:val="PI-1labEMEASMCA"/>
        <w:rPr>
          <w:bCs/>
        </w:rPr>
      </w:pPr>
      <w:r w:rsidRPr="00465304">
        <w:t>IŠORINĖ PAKUOTĖ</w:t>
      </w:r>
    </w:p>
    <w:p w14:paraId="4A632ACE" w14:textId="77777777" w:rsidR="00EE651C" w:rsidRPr="00465304" w:rsidRDefault="00EE651C" w:rsidP="00AE537E">
      <w:pPr>
        <w:pStyle w:val="BTEMEASMCA"/>
      </w:pPr>
    </w:p>
    <w:p w14:paraId="596DFC19" w14:textId="77777777" w:rsidR="00EE651C" w:rsidRPr="00465304" w:rsidRDefault="00EE651C" w:rsidP="00AE537E">
      <w:pPr>
        <w:pStyle w:val="BTEMEASMCA"/>
      </w:pPr>
    </w:p>
    <w:p w14:paraId="6B6D2E0F" w14:textId="77777777" w:rsidR="00EE651C" w:rsidRPr="00465304" w:rsidRDefault="00EE651C" w:rsidP="00EE651C">
      <w:pPr>
        <w:pStyle w:val="PI-1labEMEASMCA"/>
      </w:pPr>
      <w:r w:rsidRPr="00465304">
        <w:t>1.</w:t>
      </w:r>
      <w:r w:rsidRPr="00465304">
        <w:tab/>
        <w:t>VAISTINIO PREPARATO PAVADINIMAS</w:t>
      </w:r>
    </w:p>
    <w:p w14:paraId="568CF3A1" w14:textId="77777777" w:rsidR="00EE651C" w:rsidRPr="00465304" w:rsidRDefault="00EE651C" w:rsidP="00AE537E">
      <w:pPr>
        <w:pStyle w:val="BTEMEASMCA"/>
      </w:pPr>
    </w:p>
    <w:p w14:paraId="786B3CD4" w14:textId="68053CB2" w:rsidR="00EE651C" w:rsidRPr="00465304" w:rsidRDefault="00EE651C" w:rsidP="00AE537E">
      <w:pPr>
        <w:pStyle w:val="BTEMEASMCA"/>
      </w:pPr>
      <w:r w:rsidRPr="00465304">
        <w:t>Tiapridal</w:t>
      </w:r>
      <w:r w:rsidRPr="00465304">
        <w:rPr>
          <w:i/>
          <w:caps/>
          <w:vertAlign w:val="superscript"/>
        </w:rPr>
        <w:t xml:space="preserve"> </w:t>
      </w:r>
      <w:r w:rsidRPr="00465304">
        <w:t>100</w:t>
      </w:r>
      <w:r w:rsidR="00AD09BA" w:rsidRPr="00465304">
        <w:t> mg</w:t>
      </w:r>
      <w:r w:rsidRPr="00465304">
        <w:t>/2</w:t>
      </w:r>
      <w:r w:rsidR="00AD09BA" w:rsidRPr="00465304">
        <w:t> ml</w:t>
      </w:r>
      <w:r w:rsidRPr="00465304">
        <w:t xml:space="preserve"> injekcinis tirpalas</w:t>
      </w:r>
    </w:p>
    <w:p w14:paraId="45098CF2" w14:textId="7E1253D4" w:rsidR="00EE651C" w:rsidRPr="00465304" w:rsidRDefault="00516226" w:rsidP="00EE651C">
      <w:pPr>
        <w:rPr>
          <w:sz w:val="22"/>
          <w:szCs w:val="22"/>
          <w:lang w:val="lt-LT"/>
        </w:rPr>
      </w:pPr>
      <w:r w:rsidRPr="00465304">
        <w:rPr>
          <w:sz w:val="22"/>
          <w:szCs w:val="22"/>
          <w:lang w:val="lt-LT"/>
        </w:rPr>
        <w:t>t</w:t>
      </w:r>
      <w:r w:rsidR="00EE651C" w:rsidRPr="00465304">
        <w:rPr>
          <w:sz w:val="22"/>
          <w:szCs w:val="22"/>
          <w:lang w:val="lt-LT"/>
        </w:rPr>
        <w:t>iapridas</w:t>
      </w:r>
    </w:p>
    <w:p w14:paraId="1A710A8A" w14:textId="77777777" w:rsidR="00EE651C" w:rsidRPr="00465304" w:rsidRDefault="00EE651C" w:rsidP="00AE537E">
      <w:pPr>
        <w:pStyle w:val="BTEMEASMCA"/>
      </w:pPr>
    </w:p>
    <w:p w14:paraId="7DAE15D0" w14:textId="77777777" w:rsidR="00EE651C" w:rsidRPr="00465304" w:rsidRDefault="00EE651C" w:rsidP="00AE537E">
      <w:pPr>
        <w:pStyle w:val="BTEMEASMCA"/>
      </w:pPr>
    </w:p>
    <w:p w14:paraId="1A87C9EC" w14:textId="77777777" w:rsidR="00EE651C" w:rsidRPr="00465304" w:rsidRDefault="00EE651C" w:rsidP="00EE651C">
      <w:pPr>
        <w:pStyle w:val="PI-1labEMEASMCA"/>
      </w:pPr>
      <w:r w:rsidRPr="00465304">
        <w:t>2.</w:t>
      </w:r>
      <w:r w:rsidRPr="00465304">
        <w:tab/>
        <w:t>VEIKLIOJI (-IOS) MEDŽIAGA (-OS) IR JOS (-Ų) KIEKIS (-IAI)</w:t>
      </w:r>
    </w:p>
    <w:p w14:paraId="665A11DD" w14:textId="77777777" w:rsidR="00EE651C" w:rsidRPr="00465304" w:rsidRDefault="00EE651C" w:rsidP="00AE537E">
      <w:pPr>
        <w:pStyle w:val="BTEMEASMCA"/>
      </w:pPr>
    </w:p>
    <w:p w14:paraId="286C2ECB" w14:textId="2DF92F8D" w:rsidR="00EE651C" w:rsidRPr="00465304" w:rsidRDefault="00EE651C" w:rsidP="00EE651C">
      <w:pPr>
        <w:rPr>
          <w:sz w:val="22"/>
          <w:szCs w:val="22"/>
          <w:lang w:val="lt-LT"/>
        </w:rPr>
      </w:pPr>
      <w:r w:rsidRPr="00465304">
        <w:rPr>
          <w:sz w:val="22"/>
          <w:szCs w:val="22"/>
          <w:lang w:val="lt-LT"/>
        </w:rPr>
        <w:t>Vienoje ampulėje yra 111,1</w:t>
      </w:r>
      <w:r w:rsidR="00AD09BA" w:rsidRPr="00465304">
        <w:rPr>
          <w:sz w:val="22"/>
          <w:szCs w:val="22"/>
          <w:lang w:val="lt-LT"/>
        </w:rPr>
        <w:t> mg</w:t>
      </w:r>
      <w:r w:rsidRPr="00465304">
        <w:rPr>
          <w:sz w:val="22"/>
          <w:szCs w:val="22"/>
          <w:lang w:val="lt-LT"/>
        </w:rPr>
        <w:t xml:space="preserve"> tiaprido hidrochlorido, atitinkančio 100</w:t>
      </w:r>
      <w:r w:rsidR="00AD09BA" w:rsidRPr="00465304">
        <w:rPr>
          <w:sz w:val="22"/>
          <w:szCs w:val="22"/>
          <w:lang w:val="lt-LT"/>
        </w:rPr>
        <w:t> mg</w:t>
      </w:r>
      <w:r w:rsidRPr="00465304">
        <w:rPr>
          <w:sz w:val="22"/>
          <w:szCs w:val="22"/>
          <w:lang w:val="lt-LT"/>
        </w:rPr>
        <w:t xml:space="preserve"> tiaprido.</w:t>
      </w:r>
    </w:p>
    <w:p w14:paraId="594BDD9D" w14:textId="77777777" w:rsidR="00EE651C" w:rsidRPr="00465304" w:rsidRDefault="00EE651C" w:rsidP="00AE537E">
      <w:pPr>
        <w:pStyle w:val="BTEMEASMCA"/>
      </w:pPr>
    </w:p>
    <w:p w14:paraId="4E81AEE5" w14:textId="77777777" w:rsidR="00EE651C" w:rsidRPr="00465304" w:rsidRDefault="00EE651C" w:rsidP="00AE537E">
      <w:pPr>
        <w:pStyle w:val="BTEMEASMCA"/>
      </w:pPr>
    </w:p>
    <w:p w14:paraId="601F5F61" w14:textId="77777777" w:rsidR="00EE651C" w:rsidRPr="00465304" w:rsidRDefault="00EE651C" w:rsidP="00EE651C">
      <w:pPr>
        <w:pStyle w:val="PI-1labEMEASMCA"/>
      </w:pPr>
      <w:r w:rsidRPr="00465304">
        <w:t>3.</w:t>
      </w:r>
      <w:r w:rsidRPr="00465304">
        <w:tab/>
        <w:t>PAGALBINIŲ MEDŽIAGŲ SĄRAŠAS</w:t>
      </w:r>
    </w:p>
    <w:p w14:paraId="2E9B046D" w14:textId="77777777" w:rsidR="00EE651C" w:rsidRPr="00465304" w:rsidRDefault="00EE651C" w:rsidP="00AE537E">
      <w:pPr>
        <w:pStyle w:val="BTEMEASMCA"/>
      </w:pPr>
    </w:p>
    <w:p w14:paraId="0C058A90" w14:textId="77777777" w:rsidR="00EE651C" w:rsidRPr="00465304" w:rsidRDefault="00EE651C" w:rsidP="00AE537E">
      <w:pPr>
        <w:pStyle w:val="BTEMEASMCA"/>
      </w:pPr>
      <w:r w:rsidRPr="00465304">
        <w:rPr>
          <w:noProof w:val="0"/>
        </w:rPr>
        <w:t>Sudėtyje yra n</w:t>
      </w:r>
      <w:r w:rsidRPr="00465304">
        <w:t>atrio chlorido ir injekcinio vandens.</w:t>
      </w:r>
    </w:p>
    <w:p w14:paraId="4BA17C4C" w14:textId="77777777" w:rsidR="00EE651C" w:rsidRPr="00465304" w:rsidRDefault="00EE651C" w:rsidP="00AE537E">
      <w:pPr>
        <w:pStyle w:val="BTEMEASMCA"/>
      </w:pPr>
    </w:p>
    <w:p w14:paraId="0D2A3C1D" w14:textId="77777777" w:rsidR="00EE651C" w:rsidRPr="00465304" w:rsidRDefault="00EE651C" w:rsidP="00AE537E">
      <w:pPr>
        <w:pStyle w:val="BTEMEASMCA"/>
      </w:pPr>
    </w:p>
    <w:p w14:paraId="2850E979" w14:textId="77777777" w:rsidR="00EE651C" w:rsidRPr="00465304" w:rsidRDefault="00EE651C" w:rsidP="00EE651C">
      <w:pPr>
        <w:pStyle w:val="PI-1labEMEASMCA"/>
      </w:pPr>
      <w:r w:rsidRPr="00465304">
        <w:t>4.</w:t>
      </w:r>
      <w:r w:rsidRPr="00465304">
        <w:tab/>
        <w:t>FARMACINĖ FORMA IR KIEKIS PAKUOTĖJE</w:t>
      </w:r>
    </w:p>
    <w:p w14:paraId="43197EA1" w14:textId="77777777" w:rsidR="00EE651C" w:rsidRPr="00465304" w:rsidRDefault="00EE651C" w:rsidP="00AE537E">
      <w:pPr>
        <w:pStyle w:val="BTEMEASMCA"/>
      </w:pPr>
    </w:p>
    <w:p w14:paraId="441BBEC1" w14:textId="77777777" w:rsidR="00EE651C" w:rsidRPr="00465304" w:rsidRDefault="00EE651C" w:rsidP="00AE537E">
      <w:pPr>
        <w:pStyle w:val="BTEMEASMCA"/>
      </w:pPr>
      <w:r w:rsidRPr="00465304">
        <w:t>Injekcinis tirpalas</w:t>
      </w:r>
    </w:p>
    <w:p w14:paraId="7771CAE6" w14:textId="7255B484" w:rsidR="00EE651C" w:rsidRPr="00465304" w:rsidRDefault="00EE651C" w:rsidP="00AE537E">
      <w:pPr>
        <w:pStyle w:val="BTEMEASMCA"/>
      </w:pPr>
      <w:r w:rsidRPr="00465304">
        <w:t>12 ampulių po 2</w:t>
      </w:r>
      <w:r w:rsidR="00AD09BA" w:rsidRPr="00465304">
        <w:t> ml</w:t>
      </w:r>
    </w:p>
    <w:p w14:paraId="6381E31F" w14:textId="77777777" w:rsidR="00EE651C" w:rsidRPr="00465304" w:rsidRDefault="00EE651C" w:rsidP="00AE537E">
      <w:pPr>
        <w:pStyle w:val="BTEMEASMCA"/>
      </w:pPr>
    </w:p>
    <w:p w14:paraId="08F308FD" w14:textId="77777777" w:rsidR="00EE651C" w:rsidRPr="00465304" w:rsidRDefault="00EE651C" w:rsidP="00AE537E">
      <w:pPr>
        <w:pStyle w:val="BTEMEASMCA"/>
      </w:pPr>
    </w:p>
    <w:p w14:paraId="6EAC7486" w14:textId="77777777" w:rsidR="00EE651C" w:rsidRPr="00465304" w:rsidRDefault="00EE651C" w:rsidP="00EE651C">
      <w:pPr>
        <w:pStyle w:val="PI-1labEMEASMCA"/>
      </w:pPr>
      <w:r w:rsidRPr="00465304">
        <w:t>5.</w:t>
      </w:r>
      <w:r w:rsidRPr="00465304">
        <w:tab/>
        <w:t>VARTOJIMO METODAS IR BŪDAS (-AI)</w:t>
      </w:r>
    </w:p>
    <w:p w14:paraId="68FF35BC" w14:textId="77777777" w:rsidR="00EE651C" w:rsidRPr="00465304" w:rsidRDefault="00EE651C" w:rsidP="00AE537E">
      <w:pPr>
        <w:pStyle w:val="BTEMEASMCA"/>
      </w:pPr>
    </w:p>
    <w:p w14:paraId="21BD4D48" w14:textId="77777777" w:rsidR="00EE651C" w:rsidRPr="00465304" w:rsidRDefault="00EE651C" w:rsidP="00AE537E">
      <w:pPr>
        <w:pStyle w:val="BTEMEASMCA"/>
      </w:pPr>
      <w:r w:rsidRPr="00465304">
        <w:t>Leisti į raumenis arba į veną.</w:t>
      </w:r>
    </w:p>
    <w:p w14:paraId="764A90C7" w14:textId="77777777" w:rsidR="00EE651C" w:rsidRPr="00465304" w:rsidRDefault="00EE651C" w:rsidP="00AE537E">
      <w:pPr>
        <w:pStyle w:val="BTEMEASMCA"/>
      </w:pPr>
      <w:r w:rsidRPr="00465304">
        <w:t>Prieš vartojimą perskaitykite pakuotės lapelį.</w:t>
      </w:r>
    </w:p>
    <w:p w14:paraId="25A12964" w14:textId="77777777" w:rsidR="00EE651C" w:rsidRPr="00465304" w:rsidRDefault="00EE651C" w:rsidP="00AE537E">
      <w:pPr>
        <w:pStyle w:val="BTEMEASMCA"/>
      </w:pPr>
    </w:p>
    <w:p w14:paraId="32BDA7FD" w14:textId="77777777" w:rsidR="00EE651C" w:rsidRPr="00465304" w:rsidRDefault="00EE651C" w:rsidP="00AE537E">
      <w:pPr>
        <w:pStyle w:val="BTEMEASMCA"/>
      </w:pPr>
    </w:p>
    <w:p w14:paraId="30E25367" w14:textId="77777777" w:rsidR="00EE651C" w:rsidRPr="00465304" w:rsidRDefault="00EE651C" w:rsidP="00EE651C">
      <w:pPr>
        <w:pStyle w:val="PI-1labEMEASMCA"/>
      </w:pPr>
      <w:r w:rsidRPr="00465304">
        <w:t>6.</w:t>
      </w:r>
      <w:r w:rsidRPr="00465304">
        <w:tab/>
        <w:t>SPECIALUS ĮSPĖJIMAS, KAD VAISTINĮ PREPARATĄ BŪTINA LAIKYTI VAIKAMS NEPASTEBIMOJE IR NEPASIEKIAMOJE VIETOJE</w:t>
      </w:r>
    </w:p>
    <w:p w14:paraId="75A65C9F" w14:textId="77777777" w:rsidR="00EE651C" w:rsidRPr="00465304" w:rsidRDefault="00EE651C" w:rsidP="00AE537E">
      <w:pPr>
        <w:pStyle w:val="BTEMEASMCA"/>
      </w:pPr>
    </w:p>
    <w:p w14:paraId="0A3C4789" w14:textId="77777777" w:rsidR="00EE651C" w:rsidRPr="00465304" w:rsidRDefault="00EE651C" w:rsidP="00AE537E">
      <w:pPr>
        <w:pStyle w:val="BTEMEASMCA"/>
      </w:pPr>
      <w:r w:rsidRPr="00465304">
        <w:t>Laikyti vaikams nepastebimoje ir nepasiekiamoje vietoje.</w:t>
      </w:r>
    </w:p>
    <w:p w14:paraId="45910B57" w14:textId="77777777" w:rsidR="00EE651C" w:rsidRPr="00465304" w:rsidRDefault="00EE651C" w:rsidP="00AE537E">
      <w:pPr>
        <w:pStyle w:val="BTEMEASMCA"/>
      </w:pPr>
    </w:p>
    <w:p w14:paraId="686CE7C3" w14:textId="77777777" w:rsidR="00EE651C" w:rsidRPr="00465304" w:rsidRDefault="00EE651C" w:rsidP="00AE537E">
      <w:pPr>
        <w:pStyle w:val="BTEMEASMCA"/>
      </w:pPr>
    </w:p>
    <w:p w14:paraId="350417E8" w14:textId="77777777" w:rsidR="00EE651C" w:rsidRPr="00465304" w:rsidRDefault="00EE651C" w:rsidP="00EE651C">
      <w:pPr>
        <w:pStyle w:val="PI-1labEMEASMCA"/>
      </w:pPr>
      <w:r w:rsidRPr="00465304">
        <w:t>7.</w:t>
      </w:r>
      <w:r w:rsidRPr="00465304">
        <w:tab/>
        <w:t>KITAS (-I) SPECIALUS (-ŪS) ĮSPĖJIMAS (-AI) (JEI REIKIA)</w:t>
      </w:r>
    </w:p>
    <w:p w14:paraId="7915E09E" w14:textId="77777777" w:rsidR="00EE651C" w:rsidRPr="00465304" w:rsidRDefault="00EE651C" w:rsidP="00AE537E">
      <w:pPr>
        <w:pStyle w:val="BTEMEASMCA"/>
      </w:pPr>
    </w:p>
    <w:p w14:paraId="5756F639" w14:textId="77777777" w:rsidR="00EE651C" w:rsidRPr="00465304" w:rsidRDefault="00EE651C" w:rsidP="00AE537E">
      <w:pPr>
        <w:pStyle w:val="BTEMEASMCA"/>
      </w:pPr>
    </w:p>
    <w:p w14:paraId="3E30C70B" w14:textId="77777777" w:rsidR="00EE651C" w:rsidRPr="00465304" w:rsidRDefault="00EE651C" w:rsidP="00EE651C">
      <w:pPr>
        <w:pStyle w:val="PI-1labEMEASMCA"/>
      </w:pPr>
      <w:r w:rsidRPr="00465304">
        <w:t>8.</w:t>
      </w:r>
      <w:r w:rsidRPr="00465304">
        <w:tab/>
        <w:t>TINKAMUMO LAIKAS</w:t>
      </w:r>
    </w:p>
    <w:p w14:paraId="7050BEC5" w14:textId="77777777" w:rsidR="00EE651C" w:rsidRPr="00465304" w:rsidRDefault="00EE651C" w:rsidP="00AE537E">
      <w:pPr>
        <w:pStyle w:val="BTEMEASMCA"/>
      </w:pPr>
    </w:p>
    <w:p w14:paraId="64B37A3C" w14:textId="77777777" w:rsidR="00EE651C" w:rsidRPr="00465304" w:rsidRDefault="00EE651C" w:rsidP="00AE537E">
      <w:pPr>
        <w:pStyle w:val="BTEMEASMCA"/>
      </w:pPr>
      <w:r w:rsidRPr="00465304">
        <w:t>EXP {mm/MMMM}</w:t>
      </w:r>
    </w:p>
    <w:p w14:paraId="54653493" w14:textId="77777777" w:rsidR="00EE651C" w:rsidRPr="00465304" w:rsidRDefault="00EE651C" w:rsidP="00AE537E">
      <w:pPr>
        <w:pStyle w:val="BTEMEASMCA"/>
      </w:pPr>
    </w:p>
    <w:p w14:paraId="499ED101" w14:textId="77777777" w:rsidR="00EE651C" w:rsidRPr="00465304" w:rsidRDefault="00EE651C" w:rsidP="00AE537E">
      <w:pPr>
        <w:pStyle w:val="BTEMEASMCA"/>
      </w:pPr>
    </w:p>
    <w:p w14:paraId="6CC4F8E4" w14:textId="77777777" w:rsidR="00EE651C" w:rsidRPr="00465304" w:rsidRDefault="00EE651C" w:rsidP="00EE651C">
      <w:pPr>
        <w:pStyle w:val="PI-1labEMEASMCA"/>
      </w:pPr>
      <w:r w:rsidRPr="00465304">
        <w:t>9.</w:t>
      </w:r>
      <w:r w:rsidRPr="00465304">
        <w:tab/>
        <w:t>SPECIALIOS LAIKYMO SĄLYGOS</w:t>
      </w:r>
    </w:p>
    <w:p w14:paraId="5B8D2163" w14:textId="77777777" w:rsidR="00EE651C" w:rsidRPr="00465304" w:rsidRDefault="00EE651C" w:rsidP="00AE537E">
      <w:pPr>
        <w:pStyle w:val="BTEMEASMCA"/>
      </w:pPr>
    </w:p>
    <w:p w14:paraId="5046B5CB" w14:textId="77777777" w:rsidR="00EE651C" w:rsidRPr="00465304" w:rsidRDefault="00EE651C" w:rsidP="00EE651C">
      <w:pPr>
        <w:rPr>
          <w:sz w:val="22"/>
          <w:szCs w:val="22"/>
          <w:lang w:val="lt-LT"/>
        </w:rPr>
      </w:pPr>
      <w:r w:rsidRPr="00465304">
        <w:rPr>
          <w:sz w:val="22"/>
          <w:szCs w:val="22"/>
          <w:lang w:val="lt-LT"/>
        </w:rPr>
        <w:t>Laikyti žemesnėje kaip 25 °C temperatūroje.</w:t>
      </w:r>
    </w:p>
    <w:p w14:paraId="43B91CFD" w14:textId="77777777" w:rsidR="00EE651C" w:rsidRPr="00465304" w:rsidRDefault="00EE651C" w:rsidP="00AE537E">
      <w:pPr>
        <w:pStyle w:val="BTEMEASMCA"/>
      </w:pPr>
    </w:p>
    <w:p w14:paraId="2F99F37F" w14:textId="77777777" w:rsidR="00EE651C" w:rsidRPr="00465304" w:rsidRDefault="00EE651C" w:rsidP="00AE537E">
      <w:pPr>
        <w:pStyle w:val="BTEMEASMCA"/>
      </w:pPr>
    </w:p>
    <w:p w14:paraId="401F23F5" w14:textId="77777777" w:rsidR="00EE651C" w:rsidRPr="00465304" w:rsidRDefault="00EE651C" w:rsidP="00EE651C">
      <w:pPr>
        <w:pStyle w:val="PI-1labEMEASMCA"/>
      </w:pPr>
      <w:r w:rsidRPr="00465304">
        <w:t>10.</w:t>
      </w:r>
      <w:r w:rsidRPr="00465304">
        <w:tab/>
        <w:t xml:space="preserve">SPECIALIOS ATSARGUMO PRIEMONĖS DĖL NESUVARTOTO </w:t>
      </w:r>
      <w:r w:rsidRPr="00465304">
        <w:rPr>
          <w:bCs/>
        </w:rPr>
        <w:t xml:space="preserve">VAISTINIO PREPARATO AR JO ATLIEKŲ </w:t>
      </w:r>
      <w:r w:rsidRPr="00465304">
        <w:t>TVARKYMO (JEI REIKIA)</w:t>
      </w:r>
    </w:p>
    <w:p w14:paraId="05B33929" w14:textId="77777777" w:rsidR="00EE651C" w:rsidRPr="00465304" w:rsidRDefault="00EE651C" w:rsidP="00AE537E">
      <w:pPr>
        <w:pStyle w:val="BTEMEASMCA"/>
      </w:pPr>
    </w:p>
    <w:p w14:paraId="47A4947D" w14:textId="77777777" w:rsidR="00EE651C" w:rsidRPr="00465304" w:rsidRDefault="00EE651C" w:rsidP="00AE537E">
      <w:pPr>
        <w:pStyle w:val="BTEMEASMCA"/>
      </w:pPr>
    </w:p>
    <w:p w14:paraId="0FE15AE7" w14:textId="77777777" w:rsidR="00EE651C" w:rsidRPr="00465304" w:rsidRDefault="00EE651C" w:rsidP="00EE651C">
      <w:pPr>
        <w:pStyle w:val="PI-1labEMEASMCA"/>
      </w:pPr>
      <w:r w:rsidRPr="00465304">
        <w:t>11.</w:t>
      </w:r>
      <w:r w:rsidRPr="00465304">
        <w:tab/>
        <w:t>REGISTRUOTOJO PAVADINIMAS IR ADRESAS</w:t>
      </w:r>
    </w:p>
    <w:p w14:paraId="5368FB13" w14:textId="77777777" w:rsidR="00EE651C" w:rsidRPr="00465304" w:rsidRDefault="00EE651C" w:rsidP="00AE537E">
      <w:pPr>
        <w:pStyle w:val="BTEMEASMCA"/>
      </w:pPr>
    </w:p>
    <w:p w14:paraId="07430540" w14:textId="2E7FC280" w:rsidR="004C14DA" w:rsidRPr="00465304" w:rsidRDefault="00465304" w:rsidP="004C14DA">
      <w:pPr>
        <w:rPr>
          <w:sz w:val="22"/>
          <w:szCs w:val="22"/>
          <w:lang w:val="lt-LT"/>
        </w:rPr>
      </w:pPr>
      <w:r>
        <w:rPr>
          <w:sz w:val="22"/>
          <w:szCs w:val="22"/>
          <w:lang w:val="lt-LT"/>
        </w:rPr>
        <w:t>n</w:t>
      </w:r>
      <w:r w:rsidR="004C14DA" w:rsidRPr="00465304">
        <w:rPr>
          <w:sz w:val="22"/>
          <w:szCs w:val="22"/>
          <w:lang w:val="lt-LT"/>
        </w:rPr>
        <w:t>euraxpharm Arzneimittel GmbH</w:t>
      </w:r>
    </w:p>
    <w:p w14:paraId="312D0B9E" w14:textId="39797AE1" w:rsidR="004C14DA" w:rsidRPr="00465304" w:rsidRDefault="004C14DA" w:rsidP="004C14DA">
      <w:pPr>
        <w:rPr>
          <w:sz w:val="22"/>
          <w:szCs w:val="22"/>
          <w:lang w:val="lt-LT"/>
        </w:rPr>
      </w:pPr>
      <w:r w:rsidRPr="00465304">
        <w:rPr>
          <w:sz w:val="22"/>
          <w:szCs w:val="22"/>
          <w:lang w:val="lt-LT"/>
        </w:rPr>
        <w:t xml:space="preserve">Elisabeth-Selbert-Straße 23 </w:t>
      </w:r>
    </w:p>
    <w:p w14:paraId="28237C0D" w14:textId="43BA035D" w:rsidR="004C14DA" w:rsidRPr="00465304" w:rsidRDefault="004C14DA" w:rsidP="004C14DA">
      <w:pPr>
        <w:rPr>
          <w:sz w:val="22"/>
          <w:szCs w:val="22"/>
          <w:lang w:val="lt-LT"/>
        </w:rPr>
      </w:pPr>
      <w:r w:rsidRPr="00465304">
        <w:rPr>
          <w:sz w:val="22"/>
          <w:szCs w:val="22"/>
          <w:lang w:val="lt-LT"/>
        </w:rPr>
        <w:t>40764 Langenfeld</w:t>
      </w:r>
    </w:p>
    <w:p w14:paraId="1FEE16AD" w14:textId="196F7B25" w:rsidR="00EE651C" w:rsidRPr="00465304" w:rsidRDefault="004C14DA" w:rsidP="00AE537E">
      <w:pPr>
        <w:pStyle w:val="BTEMEASMCA"/>
      </w:pPr>
      <w:r w:rsidRPr="00465304">
        <w:t>Vokietija</w:t>
      </w:r>
    </w:p>
    <w:p w14:paraId="66B7BA79" w14:textId="77777777" w:rsidR="004C14DA" w:rsidRPr="00465304" w:rsidRDefault="004C14DA" w:rsidP="00AE537E">
      <w:pPr>
        <w:pStyle w:val="BTEMEASMCA"/>
      </w:pPr>
    </w:p>
    <w:p w14:paraId="0BE8BC60" w14:textId="77777777" w:rsidR="00EE651C" w:rsidRPr="00465304" w:rsidRDefault="00EE651C" w:rsidP="00AE537E">
      <w:pPr>
        <w:pStyle w:val="BTEMEASMCA"/>
      </w:pPr>
    </w:p>
    <w:p w14:paraId="7A8F53F6" w14:textId="77777777" w:rsidR="00EE651C" w:rsidRPr="00465304" w:rsidRDefault="00EE651C" w:rsidP="00EE651C">
      <w:pPr>
        <w:pStyle w:val="PI-1labEMEASMCA"/>
      </w:pPr>
      <w:r w:rsidRPr="00465304">
        <w:t>12.</w:t>
      </w:r>
      <w:r w:rsidRPr="00465304">
        <w:tab/>
        <w:t>REGISTRACIJOS PAŽYMĖJIMO NUMERIS (-IAI)</w:t>
      </w:r>
    </w:p>
    <w:p w14:paraId="67950132" w14:textId="77777777" w:rsidR="00EE651C" w:rsidRPr="00465304" w:rsidRDefault="00EE651C" w:rsidP="00AE537E">
      <w:pPr>
        <w:pStyle w:val="BTEMEASMCA"/>
      </w:pPr>
    </w:p>
    <w:p w14:paraId="5A5BCCAE" w14:textId="77777777" w:rsidR="00EE651C" w:rsidRPr="00465304" w:rsidRDefault="00EE651C" w:rsidP="00AE537E">
      <w:pPr>
        <w:pStyle w:val="BTEMEASMCA"/>
      </w:pPr>
      <w:r w:rsidRPr="00465304">
        <w:t>LT/1/95/2580/002</w:t>
      </w:r>
    </w:p>
    <w:p w14:paraId="0EC8102C" w14:textId="77777777" w:rsidR="00EE651C" w:rsidRPr="00465304" w:rsidRDefault="00EE651C" w:rsidP="00AE537E">
      <w:pPr>
        <w:pStyle w:val="BTEMEASMCA"/>
      </w:pPr>
    </w:p>
    <w:p w14:paraId="2C211D1C" w14:textId="77777777" w:rsidR="00EE651C" w:rsidRPr="00465304" w:rsidRDefault="00EE651C" w:rsidP="00AE537E">
      <w:pPr>
        <w:pStyle w:val="BTEMEASMCA"/>
      </w:pPr>
    </w:p>
    <w:p w14:paraId="0D668CB3" w14:textId="77777777" w:rsidR="00EE651C" w:rsidRPr="00465304" w:rsidRDefault="00EE651C" w:rsidP="00EE651C">
      <w:pPr>
        <w:pStyle w:val="PI-1labEMEASMCA"/>
      </w:pPr>
      <w:r w:rsidRPr="00465304">
        <w:t>13.</w:t>
      </w:r>
      <w:r w:rsidRPr="00465304">
        <w:tab/>
        <w:t>SERIJOS NUMERIS</w:t>
      </w:r>
    </w:p>
    <w:p w14:paraId="3230541E" w14:textId="77777777" w:rsidR="00EE651C" w:rsidRPr="00465304" w:rsidRDefault="00EE651C" w:rsidP="00AE537E">
      <w:pPr>
        <w:pStyle w:val="BTEMEASMCA"/>
      </w:pPr>
    </w:p>
    <w:p w14:paraId="0317D95F" w14:textId="77777777" w:rsidR="00EE651C" w:rsidRPr="00465304" w:rsidRDefault="00EE651C" w:rsidP="00AE537E">
      <w:pPr>
        <w:pStyle w:val="BTEMEASMCA"/>
      </w:pPr>
      <w:r w:rsidRPr="00465304">
        <w:t>Lot {numeris}</w:t>
      </w:r>
    </w:p>
    <w:p w14:paraId="44FAB627" w14:textId="77777777" w:rsidR="00EE651C" w:rsidRPr="00465304" w:rsidRDefault="00EE651C" w:rsidP="00AE537E">
      <w:pPr>
        <w:pStyle w:val="BTEMEASMCA"/>
      </w:pPr>
    </w:p>
    <w:p w14:paraId="612AC930" w14:textId="77777777" w:rsidR="00EE651C" w:rsidRPr="00465304" w:rsidRDefault="00EE651C" w:rsidP="00AE537E">
      <w:pPr>
        <w:pStyle w:val="BTEMEASMCA"/>
      </w:pPr>
    </w:p>
    <w:p w14:paraId="4175312C" w14:textId="77777777" w:rsidR="00EE651C" w:rsidRPr="00465304" w:rsidRDefault="00EE651C" w:rsidP="00EE651C">
      <w:pPr>
        <w:pStyle w:val="PI-1labEMEASMCA"/>
      </w:pPr>
      <w:r w:rsidRPr="00465304">
        <w:t>14.</w:t>
      </w:r>
      <w:r w:rsidRPr="00465304">
        <w:tab/>
        <w:t>PARDAVIMO (IŠDAVIMO) TVARKA</w:t>
      </w:r>
    </w:p>
    <w:p w14:paraId="47EC2CB1" w14:textId="77777777" w:rsidR="00EE651C" w:rsidRPr="00465304" w:rsidRDefault="00EE651C" w:rsidP="00AE537E">
      <w:pPr>
        <w:pStyle w:val="BTEMEASMCA"/>
      </w:pPr>
    </w:p>
    <w:p w14:paraId="4A7B559F" w14:textId="77777777" w:rsidR="00EE651C" w:rsidRPr="00465304" w:rsidRDefault="00EE651C" w:rsidP="00AE537E">
      <w:pPr>
        <w:pStyle w:val="BTEMEASMCA"/>
      </w:pPr>
      <w:r w:rsidRPr="00465304">
        <w:t>Receptinis vaistas.</w:t>
      </w:r>
    </w:p>
    <w:p w14:paraId="78908E00" w14:textId="77777777" w:rsidR="00EE651C" w:rsidRPr="00465304" w:rsidRDefault="00EE651C" w:rsidP="00AE537E">
      <w:pPr>
        <w:pStyle w:val="BTEMEASMCA"/>
      </w:pPr>
    </w:p>
    <w:p w14:paraId="5CA47CA6" w14:textId="77777777" w:rsidR="00EE651C" w:rsidRPr="00465304" w:rsidRDefault="00EE651C" w:rsidP="00AE537E">
      <w:pPr>
        <w:pStyle w:val="BTEMEASMCA"/>
      </w:pPr>
    </w:p>
    <w:p w14:paraId="2D4EE6D0" w14:textId="77777777" w:rsidR="00EE651C" w:rsidRPr="00465304" w:rsidRDefault="00EE651C" w:rsidP="00EE651C">
      <w:pPr>
        <w:pStyle w:val="PI-1labEMEASMCA"/>
      </w:pPr>
      <w:r w:rsidRPr="00465304">
        <w:t>15.</w:t>
      </w:r>
      <w:r w:rsidRPr="00465304">
        <w:tab/>
        <w:t>VARTOJIMO INSTRUKCIJA</w:t>
      </w:r>
    </w:p>
    <w:p w14:paraId="46F992BA" w14:textId="77777777" w:rsidR="00EE651C" w:rsidRPr="00465304" w:rsidRDefault="00EE651C" w:rsidP="00AE537E">
      <w:pPr>
        <w:pStyle w:val="BTEMEASMCA"/>
      </w:pPr>
    </w:p>
    <w:p w14:paraId="6F7EC940" w14:textId="77777777" w:rsidR="00EE651C" w:rsidRPr="00465304" w:rsidRDefault="00EE651C" w:rsidP="00AE537E">
      <w:pPr>
        <w:pStyle w:val="BTEMEASMCA"/>
      </w:pPr>
    </w:p>
    <w:p w14:paraId="6DFB9ABA" w14:textId="77777777" w:rsidR="00EE651C" w:rsidRPr="00465304" w:rsidRDefault="00EE651C" w:rsidP="00EE651C">
      <w:pPr>
        <w:pStyle w:val="PI-1labEMEASMCA"/>
      </w:pPr>
      <w:r w:rsidRPr="00465304">
        <w:t>16.</w:t>
      </w:r>
      <w:r w:rsidRPr="00465304">
        <w:tab/>
        <w:t>INFORMACIJA BRAILIO RAŠTU</w:t>
      </w:r>
    </w:p>
    <w:p w14:paraId="686BC2C9" w14:textId="77777777" w:rsidR="00EE651C" w:rsidRPr="00465304" w:rsidRDefault="00EE651C" w:rsidP="00AE537E">
      <w:pPr>
        <w:pStyle w:val="BTEMEASMCA"/>
      </w:pPr>
    </w:p>
    <w:p w14:paraId="091C848C" w14:textId="1F9594EE" w:rsidR="00EE651C" w:rsidRPr="00465304" w:rsidRDefault="00EE651C" w:rsidP="00AE537E">
      <w:pPr>
        <w:pStyle w:val="BTEMEASMCA"/>
      </w:pPr>
      <w:r w:rsidRPr="00465304">
        <w:t>Tiapridal 100</w:t>
      </w:r>
      <w:r w:rsidR="00AD09BA" w:rsidRPr="00465304">
        <w:t> mg</w:t>
      </w:r>
      <w:r w:rsidRPr="00465304">
        <w:t>/2</w:t>
      </w:r>
      <w:r w:rsidR="00AD09BA" w:rsidRPr="00465304">
        <w:t> ml</w:t>
      </w:r>
    </w:p>
    <w:p w14:paraId="26159513" w14:textId="77777777" w:rsidR="00EE651C" w:rsidRPr="00465304" w:rsidRDefault="00EE651C" w:rsidP="00AE537E">
      <w:pPr>
        <w:pStyle w:val="BTEMEASMCA"/>
      </w:pPr>
    </w:p>
    <w:p w14:paraId="2504C5CF" w14:textId="77777777" w:rsidR="00EE651C" w:rsidRPr="00465304" w:rsidRDefault="00EE651C" w:rsidP="00EE651C">
      <w:pPr>
        <w:rPr>
          <w:sz w:val="22"/>
          <w:szCs w:val="22"/>
          <w:lang w:val="lt-LT" w:eastAsia="en-US"/>
        </w:rPr>
      </w:pPr>
    </w:p>
    <w:p w14:paraId="432549C0" w14:textId="77777777" w:rsidR="00EE651C" w:rsidRPr="00465304" w:rsidRDefault="00EE651C" w:rsidP="00EE65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lt-LT" w:eastAsia="en-US"/>
        </w:rPr>
      </w:pPr>
      <w:r w:rsidRPr="00465304">
        <w:rPr>
          <w:b/>
          <w:noProof/>
          <w:snapToGrid w:val="0"/>
          <w:sz w:val="22"/>
          <w:szCs w:val="22"/>
          <w:lang w:val="lt-LT" w:eastAsia="en-US"/>
        </w:rPr>
        <w:t>17.</w:t>
      </w:r>
      <w:r w:rsidRPr="00465304">
        <w:rPr>
          <w:b/>
          <w:noProof/>
          <w:snapToGrid w:val="0"/>
          <w:sz w:val="22"/>
          <w:szCs w:val="22"/>
          <w:lang w:val="lt-LT" w:eastAsia="en-US"/>
        </w:rPr>
        <w:tab/>
        <w:t>UNIKALUS IDENTIFIKATORIUS – 2D BRŪKŠNINIS KODAS</w:t>
      </w:r>
    </w:p>
    <w:p w14:paraId="088B2365" w14:textId="77777777" w:rsidR="00EE651C" w:rsidRPr="00465304" w:rsidRDefault="00EE651C" w:rsidP="00EE651C">
      <w:pPr>
        <w:tabs>
          <w:tab w:val="left" w:pos="567"/>
        </w:tabs>
        <w:spacing w:line="260" w:lineRule="exact"/>
        <w:rPr>
          <w:noProof/>
          <w:snapToGrid w:val="0"/>
          <w:sz w:val="22"/>
          <w:szCs w:val="22"/>
          <w:lang w:val="lt-LT" w:eastAsia="en-US"/>
        </w:rPr>
      </w:pPr>
    </w:p>
    <w:p w14:paraId="5CD98898" w14:textId="77777777" w:rsidR="00EE651C" w:rsidRPr="00465304" w:rsidRDefault="00EE651C" w:rsidP="00EE651C">
      <w:pPr>
        <w:tabs>
          <w:tab w:val="left" w:pos="567"/>
        </w:tabs>
        <w:spacing w:line="260" w:lineRule="exact"/>
        <w:rPr>
          <w:noProof/>
          <w:snapToGrid w:val="0"/>
          <w:sz w:val="22"/>
          <w:szCs w:val="22"/>
          <w:shd w:val="clear" w:color="auto" w:fill="CCCCCC"/>
          <w:lang w:val="lt-LT" w:eastAsia="en-US"/>
        </w:rPr>
      </w:pPr>
      <w:r w:rsidRPr="00465304">
        <w:rPr>
          <w:noProof/>
          <w:snapToGrid w:val="0"/>
          <w:sz w:val="22"/>
          <w:szCs w:val="22"/>
          <w:lang w:val="lt-LT" w:eastAsia="en-US"/>
        </w:rPr>
        <w:t>2D brūkšninis kodas su nurodytu unikaliu identifikatoriumi.</w:t>
      </w:r>
    </w:p>
    <w:p w14:paraId="31F87913" w14:textId="77777777" w:rsidR="00EE651C" w:rsidRPr="00465304" w:rsidRDefault="00EE651C" w:rsidP="00EE651C">
      <w:pPr>
        <w:tabs>
          <w:tab w:val="left" w:pos="567"/>
        </w:tabs>
        <w:spacing w:line="260" w:lineRule="exact"/>
        <w:rPr>
          <w:noProof/>
          <w:snapToGrid w:val="0"/>
          <w:sz w:val="22"/>
          <w:szCs w:val="22"/>
          <w:lang w:val="lt-LT" w:eastAsia="en-US"/>
        </w:rPr>
      </w:pPr>
    </w:p>
    <w:p w14:paraId="24498A4C" w14:textId="77777777" w:rsidR="00EE651C" w:rsidRPr="00465304" w:rsidRDefault="00EE651C" w:rsidP="00EE651C">
      <w:pPr>
        <w:tabs>
          <w:tab w:val="left" w:pos="567"/>
        </w:tabs>
        <w:spacing w:line="260" w:lineRule="exact"/>
        <w:rPr>
          <w:noProof/>
          <w:snapToGrid w:val="0"/>
          <w:sz w:val="22"/>
          <w:szCs w:val="22"/>
          <w:lang w:val="lt-LT" w:eastAsia="en-US"/>
        </w:rPr>
      </w:pPr>
    </w:p>
    <w:p w14:paraId="344B4885" w14:textId="77777777" w:rsidR="00EE651C" w:rsidRPr="00465304" w:rsidRDefault="00EE651C" w:rsidP="00EE65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lt-LT" w:eastAsia="en-US"/>
        </w:rPr>
      </w:pPr>
      <w:r w:rsidRPr="00465304">
        <w:rPr>
          <w:b/>
          <w:noProof/>
          <w:snapToGrid w:val="0"/>
          <w:sz w:val="22"/>
          <w:szCs w:val="22"/>
          <w:lang w:val="lt-LT" w:eastAsia="en-US"/>
        </w:rPr>
        <w:t>18.</w:t>
      </w:r>
      <w:r w:rsidRPr="00465304">
        <w:rPr>
          <w:b/>
          <w:noProof/>
          <w:snapToGrid w:val="0"/>
          <w:sz w:val="22"/>
          <w:szCs w:val="22"/>
          <w:lang w:val="lt-LT" w:eastAsia="en-US"/>
        </w:rPr>
        <w:tab/>
        <w:t>UNIKALUS IDENTIFIKATORIUS – ŽMONĖMS SUPRANTAMI DUOMENYS</w:t>
      </w:r>
    </w:p>
    <w:p w14:paraId="4729F806" w14:textId="77777777" w:rsidR="00EE651C" w:rsidRPr="00465304" w:rsidRDefault="00EE651C" w:rsidP="00EE651C">
      <w:pPr>
        <w:tabs>
          <w:tab w:val="left" w:pos="567"/>
        </w:tabs>
        <w:spacing w:line="260" w:lineRule="exact"/>
        <w:rPr>
          <w:noProof/>
          <w:snapToGrid w:val="0"/>
          <w:sz w:val="22"/>
          <w:szCs w:val="22"/>
          <w:lang w:val="lt-LT" w:eastAsia="en-US"/>
        </w:rPr>
      </w:pPr>
    </w:p>
    <w:p w14:paraId="301CD2A0" w14:textId="77777777" w:rsidR="00EE651C" w:rsidRPr="00465304" w:rsidRDefault="00EE651C" w:rsidP="00EE651C">
      <w:pPr>
        <w:tabs>
          <w:tab w:val="left" w:pos="567"/>
        </w:tabs>
        <w:spacing w:line="260" w:lineRule="exact"/>
        <w:rPr>
          <w:snapToGrid w:val="0"/>
          <w:color w:val="008000"/>
          <w:sz w:val="22"/>
          <w:szCs w:val="22"/>
          <w:lang w:val="lt-LT" w:eastAsia="en-US"/>
        </w:rPr>
      </w:pPr>
      <w:r w:rsidRPr="00465304">
        <w:rPr>
          <w:snapToGrid w:val="0"/>
          <w:sz w:val="22"/>
          <w:szCs w:val="22"/>
          <w:lang w:val="lt-LT" w:eastAsia="en-US"/>
        </w:rPr>
        <w:t>PC: {numeris}</w:t>
      </w:r>
    </w:p>
    <w:p w14:paraId="5CC912CC" w14:textId="77777777" w:rsidR="00EE651C" w:rsidRPr="00465304" w:rsidRDefault="00EE651C" w:rsidP="00EE651C">
      <w:pPr>
        <w:tabs>
          <w:tab w:val="left" w:pos="567"/>
        </w:tabs>
        <w:spacing w:line="260" w:lineRule="exact"/>
        <w:rPr>
          <w:snapToGrid w:val="0"/>
          <w:sz w:val="22"/>
          <w:szCs w:val="22"/>
          <w:lang w:val="lt-LT" w:eastAsia="en-US"/>
        </w:rPr>
      </w:pPr>
      <w:r w:rsidRPr="00465304">
        <w:rPr>
          <w:snapToGrid w:val="0"/>
          <w:sz w:val="22"/>
          <w:szCs w:val="22"/>
          <w:lang w:val="lt-LT" w:eastAsia="en-US"/>
        </w:rPr>
        <w:t>SN: {numeris}</w:t>
      </w:r>
    </w:p>
    <w:p w14:paraId="28E311AC" w14:textId="77777777" w:rsidR="00EE651C" w:rsidRPr="00465304" w:rsidRDefault="00EE651C" w:rsidP="00EE651C">
      <w:pPr>
        <w:tabs>
          <w:tab w:val="left" w:pos="567"/>
        </w:tabs>
        <w:spacing w:line="260" w:lineRule="exact"/>
        <w:rPr>
          <w:snapToGrid w:val="0"/>
          <w:sz w:val="22"/>
          <w:szCs w:val="22"/>
          <w:lang w:val="lt-LT" w:eastAsia="en-US"/>
        </w:rPr>
      </w:pPr>
      <w:r w:rsidRPr="00465304">
        <w:rPr>
          <w:snapToGrid w:val="0"/>
          <w:sz w:val="22"/>
          <w:szCs w:val="22"/>
          <w:lang w:val="lt-LT" w:eastAsia="en-US"/>
        </w:rPr>
        <w:t xml:space="preserve">NN: {numeris} </w:t>
      </w:r>
    </w:p>
    <w:p w14:paraId="2A29CD1A" w14:textId="77777777" w:rsidR="00EE651C" w:rsidRPr="00465304" w:rsidRDefault="00EE651C" w:rsidP="00EE651C">
      <w:pPr>
        <w:rPr>
          <w:sz w:val="22"/>
          <w:szCs w:val="22"/>
          <w:lang w:val="lt-LT" w:eastAsia="en-US"/>
        </w:rPr>
      </w:pPr>
    </w:p>
    <w:p w14:paraId="20AE1B37" w14:textId="77777777" w:rsidR="00EE651C" w:rsidRPr="00465304" w:rsidRDefault="00EE651C" w:rsidP="00EE651C">
      <w:pPr>
        <w:rPr>
          <w:sz w:val="22"/>
          <w:szCs w:val="22"/>
          <w:lang w:val="lt-LT" w:eastAsia="en-US"/>
        </w:rPr>
      </w:pPr>
    </w:p>
    <w:p w14:paraId="5256CC5E" w14:textId="77777777" w:rsidR="00EE651C" w:rsidRPr="00465304" w:rsidRDefault="00EE651C" w:rsidP="00AE537E">
      <w:pPr>
        <w:pStyle w:val="BTEMEASMCA"/>
      </w:pPr>
    </w:p>
    <w:p w14:paraId="66EB259C" w14:textId="77777777" w:rsidR="00EE651C" w:rsidRPr="00465304" w:rsidRDefault="00EE651C" w:rsidP="00AE537E">
      <w:pPr>
        <w:pStyle w:val="BTEMEASMCA"/>
      </w:pPr>
    </w:p>
    <w:p w14:paraId="660ECE5A" w14:textId="77777777" w:rsidR="00EE651C" w:rsidRPr="00465304" w:rsidRDefault="00EE651C" w:rsidP="00AE537E">
      <w:pPr>
        <w:pStyle w:val="BTEMEASMCA"/>
      </w:pPr>
    </w:p>
    <w:p w14:paraId="610F3620" w14:textId="77777777" w:rsidR="00EE651C" w:rsidRPr="00465304" w:rsidRDefault="00EE651C" w:rsidP="00AE537E">
      <w:pPr>
        <w:pStyle w:val="BTEMEASMCA"/>
      </w:pPr>
    </w:p>
    <w:p w14:paraId="1F9C44E4" w14:textId="77777777" w:rsidR="00EE651C" w:rsidRPr="00465304" w:rsidRDefault="00EE651C" w:rsidP="00EE651C">
      <w:pPr>
        <w:pStyle w:val="PI-1labEMEASMCA"/>
      </w:pPr>
      <w:r w:rsidRPr="00465304">
        <w:rPr>
          <w:noProof w:val="0"/>
        </w:rPr>
        <w:br w:type="page"/>
      </w:r>
      <w:r w:rsidRPr="00465304">
        <w:lastRenderedPageBreak/>
        <w:t>MINIMALI INFORMACIJA ANT MAŽŲ VIDINIŲ</w:t>
      </w:r>
      <w:r w:rsidRPr="00465304">
        <w:rPr>
          <w:bCs/>
        </w:rPr>
        <w:t xml:space="preserve"> </w:t>
      </w:r>
      <w:r w:rsidRPr="00465304">
        <w:t>PAKUOČIŲ</w:t>
      </w:r>
    </w:p>
    <w:p w14:paraId="490B9B72" w14:textId="77777777" w:rsidR="00EE651C" w:rsidRPr="00465304" w:rsidRDefault="00EE651C" w:rsidP="00EE651C">
      <w:pPr>
        <w:pStyle w:val="PI-1labEMEASMCA"/>
      </w:pPr>
    </w:p>
    <w:p w14:paraId="5D573C3B" w14:textId="77777777" w:rsidR="00EE651C" w:rsidRPr="00465304" w:rsidRDefault="00EE651C" w:rsidP="00EE651C">
      <w:pPr>
        <w:pStyle w:val="PI-1labEMEASMCA"/>
      </w:pPr>
      <w:r w:rsidRPr="00465304">
        <w:t>AMPULĖ</w:t>
      </w:r>
    </w:p>
    <w:p w14:paraId="76AE78C6" w14:textId="77777777" w:rsidR="00EE651C" w:rsidRPr="00465304" w:rsidRDefault="00EE651C" w:rsidP="00AE537E">
      <w:pPr>
        <w:pStyle w:val="BTEMEASMCA"/>
      </w:pPr>
    </w:p>
    <w:p w14:paraId="1E5C3FDD" w14:textId="77777777" w:rsidR="00EE651C" w:rsidRPr="00465304" w:rsidRDefault="00EE651C" w:rsidP="00AE537E">
      <w:pPr>
        <w:pStyle w:val="BTEMEASMCA"/>
      </w:pPr>
    </w:p>
    <w:p w14:paraId="540AC58B" w14:textId="77777777" w:rsidR="00EE651C" w:rsidRPr="00465304" w:rsidRDefault="00EE651C" w:rsidP="00EE651C">
      <w:pPr>
        <w:pStyle w:val="PI-1labEMEASMCA"/>
      </w:pPr>
      <w:r w:rsidRPr="00465304">
        <w:t>1.</w:t>
      </w:r>
      <w:r w:rsidRPr="00465304">
        <w:tab/>
        <w:t>VAISTINIO PREPARATO PAVADINIMAS IR VARTOJIMO BŪDAS (-AI)</w:t>
      </w:r>
    </w:p>
    <w:p w14:paraId="3C49518B" w14:textId="77777777" w:rsidR="00EE651C" w:rsidRPr="00465304" w:rsidRDefault="00EE651C" w:rsidP="00AE537E">
      <w:pPr>
        <w:pStyle w:val="BTEMEASMCA"/>
      </w:pPr>
    </w:p>
    <w:p w14:paraId="63CA187C" w14:textId="54987411" w:rsidR="00EE651C" w:rsidRPr="00465304" w:rsidRDefault="00EE651C" w:rsidP="00AE537E">
      <w:pPr>
        <w:pStyle w:val="BTEMEASMCA"/>
      </w:pPr>
      <w:r w:rsidRPr="00465304">
        <w:t>Tiapridal 100</w:t>
      </w:r>
      <w:r w:rsidR="00AD09BA" w:rsidRPr="00465304">
        <w:t> mg</w:t>
      </w:r>
      <w:r w:rsidRPr="00465304">
        <w:t>/2</w:t>
      </w:r>
      <w:r w:rsidR="00AD09BA" w:rsidRPr="00465304">
        <w:t> ml</w:t>
      </w:r>
      <w:r w:rsidRPr="00465304">
        <w:t xml:space="preserve"> injekcinis tirpalas</w:t>
      </w:r>
    </w:p>
    <w:p w14:paraId="5B1A48D4" w14:textId="0BF68048" w:rsidR="00EE651C" w:rsidRPr="00465304" w:rsidRDefault="00C10EBC" w:rsidP="00EE651C">
      <w:pPr>
        <w:rPr>
          <w:sz w:val="22"/>
          <w:szCs w:val="22"/>
          <w:lang w:val="lt-LT"/>
        </w:rPr>
      </w:pPr>
      <w:r w:rsidRPr="00465304">
        <w:rPr>
          <w:sz w:val="22"/>
          <w:szCs w:val="22"/>
          <w:lang w:val="lt-LT"/>
        </w:rPr>
        <w:t>t</w:t>
      </w:r>
      <w:r w:rsidR="00EE651C" w:rsidRPr="00465304">
        <w:rPr>
          <w:sz w:val="22"/>
          <w:szCs w:val="22"/>
          <w:lang w:val="lt-LT"/>
        </w:rPr>
        <w:t>iapridas</w:t>
      </w:r>
    </w:p>
    <w:p w14:paraId="1A68C98E" w14:textId="77777777" w:rsidR="00EE651C" w:rsidRPr="00465304" w:rsidRDefault="00EE651C" w:rsidP="00AE537E">
      <w:pPr>
        <w:pStyle w:val="BTEMEASMCA"/>
      </w:pPr>
    </w:p>
    <w:p w14:paraId="41090C93" w14:textId="77777777" w:rsidR="00EE651C" w:rsidRPr="00465304" w:rsidRDefault="00EE651C" w:rsidP="00AE537E">
      <w:pPr>
        <w:pStyle w:val="BTEMEASMCA"/>
      </w:pPr>
      <w:r w:rsidRPr="00465304">
        <w:t>Leisti į raumenis arba į veną.</w:t>
      </w:r>
    </w:p>
    <w:p w14:paraId="133441E4" w14:textId="77777777" w:rsidR="00EE651C" w:rsidRPr="00465304" w:rsidRDefault="00EE651C" w:rsidP="00AE537E">
      <w:pPr>
        <w:pStyle w:val="BTEMEASMCA"/>
      </w:pPr>
    </w:p>
    <w:p w14:paraId="56D07D2D" w14:textId="77777777" w:rsidR="00EE651C" w:rsidRPr="00465304" w:rsidRDefault="00EE651C" w:rsidP="00AE537E">
      <w:pPr>
        <w:pStyle w:val="BTEMEASMCA"/>
      </w:pPr>
    </w:p>
    <w:p w14:paraId="175F0DC7" w14:textId="77777777" w:rsidR="00EE651C" w:rsidRPr="00465304" w:rsidRDefault="00EE651C" w:rsidP="00EE651C">
      <w:pPr>
        <w:pStyle w:val="PI-1labEMEASMCA"/>
      </w:pPr>
      <w:r w:rsidRPr="00465304">
        <w:t>2.</w:t>
      </w:r>
      <w:r w:rsidRPr="00465304">
        <w:tab/>
        <w:t>VARTOJIMO METODAS</w:t>
      </w:r>
    </w:p>
    <w:p w14:paraId="34A04A62" w14:textId="77777777" w:rsidR="00EE651C" w:rsidRPr="00465304" w:rsidRDefault="00EE651C" w:rsidP="00AE537E">
      <w:pPr>
        <w:pStyle w:val="BTEMEASMCA"/>
      </w:pPr>
    </w:p>
    <w:p w14:paraId="04526932" w14:textId="77777777" w:rsidR="00EE651C" w:rsidRPr="00465304" w:rsidRDefault="00EE651C" w:rsidP="00AE537E">
      <w:pPr>
        <w:pStyle w:val="BTEMEASMCA"/>
      </w:pPr>
      <w:r w:rsidRPr="00465304">
        <w:t>Prieš vartojimą perskaitykite pakuotės lapelį.</w:t>
      </w:r>
    </w:p>
    <w:p w14:paraId="689A639A" w14:textId="77777777" w:rsidR="00EE651C" w:rsidRPr="00465304" w:rsidRDefault="00EE651C" w:rsidP="00AE537E">
      <w:pPr>
        <w:pStyle w:val="BTEMEASMCA"/>
      </w:pPr>
    </w:p>
    <w:p w14:paraId="05EBECE1" w14:textId="77777777" w:rsidR="00EE651C" w:rsidRPr="00465304" w:rsidRDefault="00EE651C" w:rsidP="00AE537E">
      <w:pPr>
        <w:pStyle w:val="BTEMEASMCA"/>
      </w:pPr>
    </w:p>
    <w:p w14:paraId="46EB36B9" w14:textId="77777777" w:rsidR="00EE651C" w:rsidRPr="00465304" w:rsidRDefault="00EE651C" w:rsidP="00EE651C">
      <w:pPr>
        <w:pStyle w:val="PI-1labEMEASMCA"/>
      </w:pPr>
      <w:r w:rsidRPr="00465304">
        <w:t>3.</w:t>
      </w:r>
      <w:r w:rsidRPr="00465304">
        <w:tab/>
        <w:t>TINKAMUMO LAIKAS</w:t>
      </w:r>
    </w:p>
    <w:p w14:paraId="489F3FE2" w14:textId="77777777" w:rsidR="00EE651C" w:rsidRPr="00465304" w:rsidRDefault="00EE651C" w:rsidP="00AE537E">
      <w:pPr>
        <w:pStyle w:val="BTEMEASMCA"/>
      </w:pPr>
    </w:p>
    <w:p w14:paraId="2062916D" w14:textId="77777777" w:rsidR="00EE651C" w:rsidRPr="00465304" w:rsidRDefault="00EE651C" w:rsidP="00AE537E">
      <w:pPr>
        <w:pStyle w:val="BTEMEASMCA"/>
      </w:pPr>
      <w:r w:rsidRPr="00465304">
        <w:t>EXP {mm/MMMM}</w:t>
      </w:r>
    </w:p>
    <w:p w14:paraId="0071D1A7" w14:textId="77777777" w:rsidR="00EE651C" w:rsidRPr="00465304" w:rsidRDefault="00EE651C" w:rsidP="00AE537E">
      <w:pPr>
        <w:pStyle w:val="BTEMEASMCA"/>
      </w:pPr>
    </w:p>
    <w:p w14:paraId="298498FC" w14:textId="77777777" w:rsidR="00EE651C" w:rsidRPr="00465304" w:rsidRDefault="00EE651C" w:rsidP="00AE537E">
      <w:pPr>
        <w:pStyle w:val="BTEMEASMCA"/>
      </w:pPr>
    </w:p>
    <w:p w14:paraId="5EEDC08E" w14:textId="77777777" w:rsidR="00EE651C" w:rsidRPr="00465304" w:rsidRDefault="00EE651C" w:rsidP="00EE651C">
      <w:pPr>
        <w:pStyle w:val="PI-1labEMEASMCA"/>
      </w:pPr>
      <w:r w:rsidRPr="00465304">
        <w:t>4.</w:t>
      </w:r>
      <w:r w:rsidRPr="00465304">
        <w:tab/>
        <w:t>SERIJOS NUMERIS</w:t>
      </w:r>
    </w:p>
    <w:p w14:paraId="6200F817" w14:textId="77777777" w:rsidR="00EE651C" w:rsidRPr="00465304" w:rsidRDefault="00EE651C" w:rsidP="00AE537E">
      <w:pPr>
        <w:pStyle w:val="BTEMEASMCA"/>
      </w:pPr>
    </w:p>
    <w:p w14:paraId="5A3A6D1C" w14:textId="77777777" w:rsidR="00EE651C" w:rsidRPr="00465304" w:rsidRDefault="00EE651C" w:rsidP="00AE537E">
      <w:pPr>
        <w:pStyle w:val="BTEMEASMCA"/>
      </w:pPr>
      <w:r w:rsidRPr="00465304">
        <w:t>Lot {numeris}</w:t>
      </w:r>
    </w:p>
    <w:p w14:paraId="0E78B473" w14:textId="77777777" w:rsidR="00EE651C" w:rsidRPr="00465304" w:rsidRDefault="00EE651C" w:rsidP="00AE537E">
      <w:pPr>
        <w:pStyle w:val="BTEMEASMCA"/>
      </w:pPr>
    </w:p>
    <w:p w14:paraId="47AF5B1F" w14:textId="77777777" w:rsidR="00EE651C" w:rsidRPr="00465304" w:rsidRDefault="00EE651C" w:rsidP="00AE537E">
      <w:pPr>
        <w:pStyle w:val="BTEMEASMCA"/>
      </w:pPr>
    </w:p>
    <w:p w14:paraId="2D4788B5" w14:textId="77777777" w:rsidR="00EE651C" w:rsidRPr="00465304" w:rsidRDefault="00EE651C" w:rsidP="00EE651C">
      <w:pPr>
        <w:pStyle w:val="PI-1labEMEASMCA"/>
      </w:pPr>
      <w:r w:rsidRPr="00465304">
        <w:t>5.</w:t>
      </w:r>
      <w:r w:rsidRPr="00465304">
        <w:tab/>
        <w:t>KIEKIS (MASĖ, TŪRIS ARBA VIENETAI)</w:t>
      </w:r>
    </w:p>
    <w:p w14:paraId="2C54566E" w14:textId="77777777" w:rsidR="00EE651C" w:rsidRPr="00465304" w:rsidRDefault="00EE651C" w:rsidP="00AE537E">
      <w:pPr>
        <w:pStyle w:val="BTEMEASMCA"/>
      </w:pPr>
    </w:p>
    <w:p w14:paraId="3A848929" w14:textId="5E64F37B" w:rsidR="00EE651C" w:rsidRPr="00465304" w:rsidRDefault="00EE651C" w:rsidP="00AE537E">
      <w:pPr>
        <w:pStyle w:val="BTEMEASMCA"/>
      </w:pPr>
      <w:r w:rsidRPr="00465304">
        <w:t>2</w:t>
      </w:r>
      <w:r w:rsidR="00AD09BA" w:rsidRPr="00465304">
        <w:t> ml</w:t>
      </w:r>
    </w:p>
    <w:p w14:paraId="098EC383" w14:textId="77777777" w:rsidR="00EE651C" w:rsidRPr="00465304" w:rsidRDefault="00EE651C" w:rsidP="00AE537E">
      <w:pPr>
        <w:pStyle w:val="BTEMEASMCA"/>
      </w:pPr>
    </w:p>
    <w:p w14:paraId="44EF355B" w14:textId="77777777" w:rsidR="00EE651C" w:rsidRPr="00465304" w:rsidRDefault="00EE651C" w:rsidP="00AE537E">
      <w:pPr>
        <w:pStyle w:val="BTEMEASMCA"/>
      </w:pPr>
    </w:p>
    <w:p w14:paraId="27DEC9D0" w14:textId="77777777" w:rsidR="00EE651C" w:rsidRPr="00465304" w:rsidRDefault="00EE651C" w:rsidP="00EE651C">
      <w:pPr>
        <w:pStyle w:val="PI-1labEMEASMCA"/>
      </w:pPr>
      <w:r w:rsidRPr="00465304">
        <w:t>6.</w:t>
      </w:r>
      <w:r w:rsidRPr="00465304">
        <w:tab/>
        <w:t>KITA</w:t>
      </w:r>
    </w:p>
    <w:p w14:paraId="28F0FDAA" w14:textId="77777777" w:rsidR="00EE651C" w:rsidRPr="00465304" w:rsidRDefault="00EE651C" w:rsidP="00AE537E">
      <w:pPr>
        <w:pStyle w:val="BTEMEASMCA"/>
      </w:pPr>
    </w:p>
    <w:p w14:paraId="40403913" w14:textId="77777777" w:rsidR="00EE651C" w:rsidRPr="00465304" w:rsidRDefault="00EE651C" w:rsidP="00EE651C">
      <w:pPr>
        <w:rPr>
          <w:sz w:val="22"/>
          <w:szCs w:val="22"/>
          <w:lang w:val="lt-LT"/>
        </w:rPr>
      </w:pPr>
    </w:p>
    <w:p w14:paraId="7ADA7154" w14:textId="77777777" w:rsidR="00EE651C" w:rsidRPr="00465304" w:rsidRDefault="00EE651C" w:rsidP="00AE537E">
      <w:pPr>
        <w:pStyle w:val="BTEMEASMCA"/>
      </w:pPr>
    </w:p>
    <w:p w14:paraId="293AA525" w14:textId="77777777" w:rsidR="00EE651C" w:rsidRPr="00465304" w:rsidRDefault="00EE651C" w:rsidP="00EE651C">
      <w:pPr>
        <w:pStyle w:val="TTEMEASMCA"/>
        <w:rPr>
          <w:lang w:val="lt-LT"/>
        </w:rPr>
      </w:pPr>
      <w:bookmarkStart w:id="75" w:name="_Toc129243137"/>
      <w:bookmarkStart w:id="76" w:name="_Toc129243262"/>
      <w:r w:rsidRPr="00465304">
        <w:rPr>
          <w:lang w:val="lt-LT"/>
        </w:rPr>
        <w:br w:type="page"/>
      </w:r>
    </w:p>
    <w:p w14:paraId="49DE3935" w14:textId="77777777" w:rsidR="00EE651C" w:rsidRPr="00465304" w:rsidRDefault="00EE651C" w:rsidP="00EE651C">
      <w:pPr>
        <w:pStyle w:val="TTEMEASMCA"/>
        <w:rPr>
          <w:lang w:val="lt-LT"/>
        </w:rPr>
      </w:pPr>
    </w:p>
    <w:p w14:paraId="6D458C01" w14:textId="77777777" w:rsidR="00EE651C" w:rsidRPr="00465304" w:rsidRDefault="00EE651C" w:rsidP="00EE651C">
      <w:pPr>
        <w:pStyle w:val="TTEMEASMCA"/>
        <w:rPr>
          <w:lang w:val="lt-LT"/>
        </w:rPr>
      </w:pPr>
    </w:p>
    <w:p w14:paraId="2018F5D4" w14:textId="77777777" w:rsidR="00EE651C" w:rsidRPr="00465304" w:rsidRDefault="00EE651C" w:rsidP="00EE651C">
      <w:pPr>
        <w:pStyle w:val="TTEMEASMCA"/>
        <w:rPr>
          <w:lang w:val="lt-LT"/>
        </w:rPr>
      </w:pPr>
    </w:p>
    <w:p w14:paraId="789B9C68" w14:textId="77777777" w:rsidR="00EE651C" w:rsidRPr="00465304" w:rsidRDefault="00EE651C" w:rsidP="00EE651C">
      <w:pPr>
        <w:pStyle w:val="TTEMEASMCA"/>
        <w:rPr>
          <w:lang w:val="lt-LT"/>
        </w:rPr>
      </w:pPr>
    </w:p>
    <w:p w14:paraId="04CC2C2F" w14:textId="77777777" w:rsidR="00EE651C" w:rsidRPr="00465304" w:rsidRDefault="00EE651C" w:rsidP="00EE651C">
      <w:pPr>
        <w:pStyle w:val="TTEMEASMCA"/>
        <w:rPr>
          <w:lang w:val="lt-LT"/>
        </w:rPr>
      </w:pPr>
    </w:p>
    <w:p w14:paraId="27C7B7DB" w14:textId="77777777" w:rsidR="00EE651C" w:rsidRPr="00465304" w:rsidRDefault="00EE651C" w:rsidP="00EE651C">
      <w:pPr>
        <w:pStyle w:val="TTEMEASMCA"/>
        <w:ind w:left="0" w:firstLine="0"/>
        <w:jc w:val="left"/>
        <w:rPr>
          <w:lang w:val="lt-LT"/>
        </w:rPr>
      </w:pPr>
    </w:p>
    <w:p w14:paraId="33E5098D" w14:textId="77777777" w:rsidR="00EE651C" w:rsidRPr="00465304" w:rsidRDefault="00EE651C" w:rsidP="00EE651C">
      <w:pPr>
        <w:pStyle w:val="TTEMEASMCA"/>
        <w:rPr>
          <w:lang w:val="lt-LT"/>
        </w:rPr>
      </w:pPr>
    </w:p>
    <w:p w14:paraId="74AC3A84" w14:textId="77777777" w:rsidR="00EE651C" w:rsidRPr="00465304" w:rsidRDefault="00EE651C" w:rsidP="00EE651C">
      <w:pPr>
        <w:pStyle w:val="TTEMEASMCA"/>
        <w:rPr>
          <w:lang w:val="lt-LT"/>
        </w:rPr>
      </w:pPr>
    </w:p>
    <w:p w14:paraId="0E4DC10F" w14:textId="77777777" w:rsidR="00EE651C" w:rsidRPr="00465304" w:rsidRDefault="00EE651C" w:rsidP="00EE651C">
      <w:pPr>
        <w:pStyle w:val="TTEMEASMCA"/>
        <w:rPr>
          <w:lang w:val="lt-LT"/>
        </w:rPr>
      </w:pPr>
    </w:p>
    <w:p w14:paraId="57F40D87" w14:textId="77777777" w:rsidR="00EE651C" w:rsidRPr="00465304" w:rsidRDefault="00EE651C" w:rsidP="00EE651C">
      <w:pPr>
        <w:pStyle w:val="TTEMEASMCA"/>
        <w:rPr>
          <w:lang w:val="lt-LT"/>
        </w:rPr>
      </w:pPr>
    </w:p>
    <w:p w14:paraId="48B7CCE8" w14:textId="77777777" w:rsidR="00EE651C" w:rsidRPr="00465304" w:rsidRDefault="00EE651C" w:rsidP="00EE651C">
      <w:pPr>
        <w:pStyle w:val="TTEMEASMCA"/>
        <w:rPr>
          <w:lang w:val="lt-LT"/>
        </w:rPr>
      </w:pPr>
    </w:p>
    <w:p w14:paraId="4E3CCA74" w14:textId="77777777" w:rsidR="00EE651C" w:rsidRPr="00465304" w:rsidRDefault="00EE651C" w:rsidP="00EE651C">
      <w:pPr>
        <w:pStyle w:val="TTEMEASMCA"/>
        <w:rPr>
          <w:lang w:val="lt-LT"/>
        </w:rPr>
      </w:pPr>
    </w:p>
    <w:p w14:paraId="0D2FACBE" w14:textId="77777777" w:rsidR="00EE651C" w:rsidRPr="00465304" w:rsidRDefault="00EE651C" w:rsidP="00EE651C">
      <w:pPr>
        <w:pStyle w:val="TTEMEASMCA"/>
        <w:rPr>
          <w:lang w:val="lt-LT"/>
        </w:rPr>
      </w:pPr>
    </w:p>
    <w:p w14:paraId="7902BE60" w14:textId="77777777" w:rsidR="00EE651C" w:rsidRPr="00465304" w:rsidRDefault="00EE651C" w:rsidP="00EE651C">
      <w:pPr>
        <w:pStyle w:val="TTEMEASMCA"/>
        <w:rPr>
          <w:lang w:val="lt-LT"/>
        </w:rPr>
      </w:pPr>
    </w:p>
    <w:p w14:paraId="794E6268" w14:textId="77777777" w:rsidR="00EE651C" w:rsidRPr="00465304" w:rsidRDefault="00EE651C" w:rsidP="00EE651C">
      <w:pPr>
        <w:pStyle w:val="TTEMEASMCA"/>
        <w:rPr>
          <w:lang w:val="lt-LT"/>
        </w:rPr>
      </w:pPr>
    </w:p>
    <w:p w14:paraId="4F222199" w14:textId="77777777" w:rsidR="00EE651C" w:rsidRPr="00465304" w:rsidRDefault="00EE651C" w:rsidP="00EE651C">
      <w:pPr>
        <w:pStyle w:val="TTEMEASMCA"/>
        <w:rPr>
          <w:lang w:val="lt-LT"/>
        </w:rPr>
      </w:pPr>
    </w:p>
    <w:p w14:paraId="6B6FC11F" w14:textId="77777777" w:rsidR="00EE651C" w:rsidRPr="00465304" w:rsidRDefault="00EE651C" w:rsidP="00EE651C">
      <w:pPr>
        <w:pStyle w:val="TTEMEASMCA"/>
        <w:rPr>
          <w:lang w:val="lt-LT"/>
        </w:rPr>
      </w:pPr>
    </w:p>
    <w:p w14:paraId="3950BA99" w14:textId="77777777" w:rsidR="00EE651C" w:rsidRPr="00465304" w:rsidRDefault="00EE651C" w:rsidP="00EE651C">
      <w:pPr>
        <w:pStyle w:val="TTEMEASMCA"/>
        <w:rPr>
          <w:lang w:val="lt-LT"/>
        </w:rPr>
      </w:pPr>
    </w:p>
    <w:p w14:paraId="69134EA1" w14:textId="77777777" w:rsidR="00EE651C" w:rsidRPr="00465304" w:rsidRDefault="00EE651C" w:rsidP="00EE651C">
      <w:pPr>
        <w:pStyle w:val="TTEMEASMCA"/>
        <w:rPr>
          <w:lang w:val="lt-LT"/>
        </w:rPr>
      </w:pPr>
    </w:p>
    <w:p w14:paraId="24BC6888" w14:textId="77777777" w:rsidR="00EE651C" w:rsidRPr="00465304" w:rsidRDefault="00EE651C" w:rsidP="00EE651C">
      <w:pPr>
        <w:pStyle w:val="TTEMEASMCA"/>
        <w:rPr>
          <w:lang w:val="lt-LT"/>
        </w:rPr>
      </w:pPr>
    </w:p>
    <w:p w14:paraId="6B02EE6A" w14:textId="77777777" w:rsidR="00EE651C" w:rsidRPr="00465304" w:rsidRDefault="00EE651C" w:rsidP="00EE651C">
      <w:pPr>
        <w:pStyle w:val="TTEMEASMCA"/>
        <w:rPr>
          <w:lang w:val="lt-LT"/>
        </w:rPr>
      </w:pPr>
    </w:p>
    <w:p w14:paraId="6A813D82" w14:textId="77777777" w:rsidR="00EE651C" w:rsidRPr="00465304" w:rsidRDefault="00EE651C" w:rsidP="00EE651C">
      <w:pPr>
        <w:pStyle w:val="TTEMEASMCA"/>
        <w:rPr>
          <w:lang w:val="lt-LT"/>
        </w:rPr>
      </w:pPr>
    </w:p>
    <w:p w14:paraId="7B219EBB" w14:textId="2A2EF2F7" w:rsidR="00EE651C" w:rsidRPr="00465304" w:rsidRDefault="00EE651C" w:rsidP="00EE651C">
      <w:pPr>
        <w:pStyle w:val="TTEMEASMCA"/>
        <w:rPr>
          <w:lang w:val="lt-LT"/>
        </w:rPr>
      </w:pPr>
      <w:r w:rsidRPr="00465304">
        <w:rPr>
          <w:lang w:val="lt-LT"/>
        </w:rPr>
        <w:t>B. PAKUOTĖS LAPELIS</w:t>
      </w:r>
      <w:bookmarkEnd w:id="75"/>
      <w:bookmarkEnd w:id="76"/>
    </w:p>
    <w:p w14:paraId="53D36B76" w14:textId="77777777" w:rsidR="00EE651C" w:rsidRPr="00465304" w:rsidRDefault="00EE651C" w:rsidP="00EE651C">
      <w:pPr>
        <w:jc w:val="center"/>
        <w:rPr>
          <w:b/>
          <w:sz w:val="22"/>
          <w:szCs w:val="22"/>
          <w:lang w:val="lt-LT"/>
        </w:rPr>
      </w:pPr>
      <w:r w:rsidRPr="00465304">
        <w:rPr>
          <w:sz w:val="22"/>
          <w:szCs w:val="22"/>
          <w:lang w:val="lt-LT"/>
        </w:rPr>
        <w:br w:type="page"/>
      </w:r>
      <w:bookmarkStart w:id="77" w:name="_Toc129243138"/>
      <w:bookmarkStart w:id="78" w:name="_Toc129243263"/>
      <w:r w:rsidRPr="00465304">
        <w:rPr>
          <w:b/>
          <w:sz w:val="22"/>
          <w:szCs w:val="22"/>
          <w:lang w:val="lt-LT"/>
        </w:rPr>
        <w:lastRenderedPageBreak/>
        <w:t>Pakuotės lapelis:</w:t>
      </w:r>
      <w:r w:rsidRPr="00465304">
        <w:rPr>
          <w:b/>
          <w:bCs/>
          <w:iCs/>
          <w:sz w:val="22"/>
          <w:szCs w:val="22"/>
          <w:lang w:val="lt-LT"/>
        </w:rPr>
        <w:t xml:space="preserve"> </w:t>
      </w:r>
      <w:r w:rsidRPr="00465304">
        <w:rPr>
          <w:b/>
          <w:sz w:val="22"/>
          <w:szCs w:val="22"/>
          <w:lang w:val="lt-LT"/>
        </w:rPr>
        <w:t>informacija vartotojui</w:t>
      </w:r>
      <w:bookmarkEnd w:id="77"/>
      <w:bookmarkEnd w:id="78"/>
    </w:p>
    <w:p w14:paraId="70CE6DB3" w14:textId="77777777" w:rsidR="00EE651C" w:rsidRPr="00465304" w:rsidRDefault="00EE651C" w:rsidP="00AE537E">
      <w:pPr>
        <w:pStyle w:val="BTEMEASMCA"/>
      </w:pPr>
    </w:p>
    <w:p w14:paraId="3A535215" w14:textId="41C1035A" w:rsidR="00EE651C" w:rsidRPr="00465304" w:rsidRDefault="00EE651C" w:rsidP="00EE651C">
      <w:pPr>
        <w:pStyle w:val="TTEMEASMCA"/>
        <w:rPr>
          <w:lang w:val="lt-LT"/>
        </w:rPr>
      </w:pPr>
      <w:r w:rsidRPr="00465304">
        <w:rPr>
          <w:caps w:val="0"/>
          <w:lang w:val="lt-LT"/>
        </w:rPr>
        <w:t>Tiapridal</w:t>
      </w:r>
      <w:r w:rsidRPr="00465304">
        <w:rPr>
          <w:caps w:val="0"/>
          <w:vertAlign w:val="superscript"/>
          <w:lang w:val="lt-LT"/>
        </w:rPr>
        <w:t xml:space="preserve"> </w:t>
      </w:r>
      <w:r w:rsidRPr="00465304">
        <w:rPr>
          <w:caps w:val="0"/>
          <w:lang w:val="lt-LT"/>
        </w:rPr>
        <w:t>100</w:t>
      </w:r>
      <w:r w:rsidR="00AD09BA" w:rsidRPr="00465304">
        <w:rPr>
          <w:caps w:val="0"/>
          <w:lang w:val="lt-LT"/>
        </w:rPr>
        <w:t> mg</w:t>
      </w:r>
      <w:r w:rsidRPr="00465304">
        <w:rPr>
          <w:caps w:val="0"/>
          <w:lang w:val="lt-LT"/>
        </w:rPr>
        <w:t>/2</w:t>
      </w:r>
      <w:r w:rsidR="00AD09BA" w:rsidRPr="00465304">
        <w:rPr>
          <w:caps w:val="0"/>
          <w:lang w:val="lt-LT"/>
        </w:rPr>
        <w:t> ml</w:t>
      </w:r>
      <w:r w:rsidRPr="00465304">
        <w:rPr>
          <w:caps w:val="0"/>
          <w:lang w:val="lt-LT"/>
        </w:rPr>
        <w:t xml:space="preserve"> injekcinis tirpalas</w:t>
      </w:r>
    </w:p>
    <w:p w14:paraId="2980B264" w14:textId="72BD76EE" w:rsidR="00EE651C" w:rsidRPr="00465304" w:rsidRDefault="00634C15" w:rsidP="00EE651C">
      <w:pPr>
        <w:pStyle w:val="TTEMEASMCA"/>
        <w:rPr>
          <w:b w:val="0"/>
          <w:lang w:val="lt-LT"/>
        </w:rPr>
      </w:pPr>
      <w:r w:rsidRPr="00465304">
        <w:rPr>
          <w:b w:val="0"/>
          <w:caps w:val="0"/>
          <w:lang w:val="lt-LT"/>
        </w:rPr>
        <w:t>t</w:t>
      </w:r>
      <w:r w:rsidR="00EE651C" w:rsidRPr="00465304">
        <w:rPr>
          <w:b w:val="0"/>
          <w:caps w:val="0"/>
          <w:lang w:val="lt-LT"/>
        </w:rPr>
        <w:t>iapridas</w:t>
      </w:r>
    </w:p>
    <w:p w14:paraId="49487A19" w14:textId="77777777" w:rsidR="00EE651C" w:rsidRPr="00465304" w:rsidRDefault="00EE651C" w:rsidP="00D107E0">
      <w:pPr>
        <w:rPr>
          <w:b/>
          <w:lang w:val="lt-LT"/>
        </w:rPr>
      </w:pPr>
    </w:p>
    <w:p w14:paraId="7C80EDC4" w14:textId="77777777" w:rsidR="00EE651C" w:rsidRPr="00465304" w:rsidRDefault="00EE651C" w:rsidP="00D107E0">
      <w:pPr>
        <w:rPr>
          <w:bCs/>
          <w:lang w:val="lt-LT"/>
        </w:rPr>
      </w:pPr>
      <w:r w:rsidRPr="00465304">
        <w:rPr>
          <w:b/>
          <w:bCs/>
          <w:sz w:val="22"/>
          <w:szCs w:val="22"/>
          <w:lang w:val="lt-LT"/>
        </w:rPr>
        <w:t>Atidžiai perskaitykite visą šį lapelį, prieš pradėdami vartoti vaistą, nes jame pateikiama Jums svarbi informacija.</w:t>
      </w:r>
    </w:p>
    <w:p w14:paraId="792E6C7D" w14:textId="77777777" w:rsidR="00EE651C" w:rsidRPr="00465304" w:rsidRDefault="00EE651C" w:rsidP="00D107E0">
      <w:pPr>
        <w:pStyle w:val="Sraopastraipa"/>
        <w:numPr>
          <w:ilvl w:val="0"/>
          <w:numId w:val="47"/>
        </w:numPr>
        <w:ind w:left="567" w:hanging="567"/>
        <w:rPr>
          <w:lang w:val="lt-LT"/>
        </w:rPr>
      </w:pPr>
      <w:r w:rsidRPr="00465304">
        <w:rPr>
          <w:sz w:val="22"/>
          <w:szCs w:val="22"/>
          <w:lang w:val="lt-LT"/>
        </w:rPr>
        <w:t>Neišmeskite šio lapelio, nes vėl gali prireikti jį perskaityti.</w:t>
      </w:r>
    </w:p>
    <w:p w14:paraId="0504F405" w14:textId="77777777" w:rsidR="00EE651C" w:rsidRPr="00465304" w:rsidRDefault="00EE651C" w:rsidP="00D107E0">
      <w:pPr>
        <w:pStyle w:val="Sraopastraipa"/>
        <w:numPr>
          <w:ilvl w:val="0"/>
          <w:numId w:val="47"/>
        </w:numPr>
        <w:ind w:left="567" w:hanging="567"/>
        <w:rPr>
          <w:lang w:val="lt-LT"/>
        </w:rPr>
      </w:pPr>
      <w:r w:rsidRPr="00465304">
        <w:rPr>
          <w:sz w:val="22"/>
          <w:szCs w:val="22"/>
          <w:lang w:val="lt-LT"/>
        </w:rPr>
        <w:t>Jeigu kiltų daugiau klausimų, kreipkitės į gydytoją arba vaistininką.</w:t>
      </w:r>
    </w:p>
    <w:p w14:paraId="2A1219FE" w14:textId="77777777" w:rsidR="00EE651C" w:rsidRPr="00465304" w:rsidRDefault="00EE651C" w:rsidP="00D107E0">
      <w:pPr>
        <w:pStyle w:val="Sraopastraipa"/>
        <w:numPr>
          <w:ilvl w:val="0"/>
          <w:numId w:val="47"/>
        </w:numPr>
        <w:ind w:left="567" w:hanging="567"/>
        <w:rPr>
          <w:lang w:val="lt-LT"/>
        </w:rPr>
      </w:pPr>
      <w:r w:rsidRPr="00465304">
        <w:rPr>
          <w:sz w:val="22"/>
          <w:szCs w:val="22"/>
          <w:lang w:val="lt-LT"/>
        </w:rPr>
        <w:t>Šis vaistas skirtas tik Jums, todėl kitiems žmonėms jo duoti negalima. Vaistas gali jiems pakenkti (net tiems, kurių ligos požymiai yra tokie patys kaip Jūsų).</w:t>
      </w:r>
    </w:p>
    <w:p w14:paraId="137BE544" w14:textId="77777777" w:rsidR="00EE651C" w:rsidRPr="00465304" w:rsidRDefault="00EE651C" w:rsidP="007C2C93">
      <w:pPr>
        <w:pStyle w:val="Sraopastraipa"/>
        <w:numPr>
          <w:ilvl w:val="0"/>
          <w:numId w:val="47"/>
        </w:numPr>
        <w:ind w:left="567" w:hanging="567"/>
        <w:rPr>
          <w:b/>
          <w:sz w:val="22"/>
          <w:szCs w:val="22"/>
          <w:lang w:val="lt-LT"/>
        </w:rPr>
      </w:pPr>
      <w:r w:rsidRPr="00465304">
        <w:rPr>
          <w:sz w:val="22"/>
          <w:szCs w:val="22"/>
          <w:lang w:val="lt-LT"/>
        </w:rPr>
        <w:t>Jeigu pasireiškė šalutinis poveikis</w:t>
      </w:r>
      <w:r w:rsidRPr="00465304">
        <w:rPr>
          <w:b/>
          <w:sz w:val="22"/>
          <w:szCs w:val="22"/>
          <w:lang w:val="lt-LT"/>
        </w:rPr>
        <w:t xml:space="preserve"> </w:t>
      </w:r>
      <w:r w:rsidRPr="00465304">
        <w:rPr>
          <w:sz w:val="22"/>
          <w:szCs w:val="22"/>
          <w:lang w:val="lt-LT"/>
        </w:rPr>
        <w:t xml:space="preserve">(net jeigu jis šiame lapelyje nenurodytas), </w:t>
      </w:r>
      <w:r w:rsidRPr="00465304">
        <w:rPr>
          <w:noProof/>
          <w:snapToGrid w:val="0"/>
          <w:sz w:val="22"/>
          <w:szCs w:val="22"/>
          <w:lang w:val="lt-LT" w:eastAsia="en-US"/>
        </w:rPr>
        <w:t>kreipkitės į gydytoją arba vaistininką. Žr. 4 skyrių.</w:t>
      </w:r>
    </w:p>
    <w:p w14:paraId="131719D4" w14:textId="77777777" w:rsidR="00EE651C" w:rsidRPr="00465304" w:rsidRDefault="00EE651C" w:rsidP="007C2C93">
      <w:pPr>
        <w:rPr>
          <w:lang w:val="lt-LT"/>
        </w:rPr>
      </w:pPr>
    </w:p>
    <w:p w14:paraId="78468F5D" w14:textId="77777777" w:rsidR="00EE651C" w:rsidRPr="00465304" w:rsidRDefault="00EE651C" w:rsidP="007C2C93">
      <w:pPr>
        <w:rPr>
          <w:b/>
          <w:bCs/>
          <w:sz w:val="22"/>
          <w:szCs w:val="22"/>
          <w:lang w:val="lt-LT"/>
        </w:rPr>
      </w:pPr>
      <w:r w:rsidRPr="00465304">
        <w:rPr>
          <w:b/>
          <w:bCs/>
          <w:sz w:val="22"/>
          <w:szCs w:val="22"/>
          <w:lang w:val="lt-LT"/>
        </w:rPr>
        <w:t>Apie ką rašoma šiame lapelyje?</w:t>
      </w:r>
    </w:p>
    <w:p w14:paraId="11522593" w14:textId="77777777" w:rsidR="00AE537E" w:rsidRPr="00465304" w:rsidRDefault="00AE537E" w:rsidP="007C2C93">
      <w:pPr>
        <w:rPr>
          <w:b/>
          <w:bCs/>
          <w:lang w:val="lt-LT"/>
        </w:rPr>
      </w:pPr>
    </w:p>
    <w:p w14:paraId="45F6C936"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Kas yra Tiapridal ir kam jis vartojamas</w:t>
      </w:r>
    </w:p>
    <w:p w14:paraId="27920226"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Kas žinotina prieš vartojant Tiapridal</w:t>
      </w:r>
    </w:p>
    <w:p w14:paraId="27692401"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Kaip vartoti Tiapridal</w:t>
      </w:r>
    </w:p>
    <w:p w14:paraId="0796F6AF"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Galimas šalutinis poveikis</w:t>
      </w:r>
    </w:p>
    <w:p w14:paraId="45825384"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Kaip laikyti Tiapridal</w:t>
      </w:r>
    </w:p>
    <w:p w14:paraId="33CAD4C8" w14:textId="77777777" w:rsidR="00EE651C" w:rsidRPr="00465304" w:rsidRDefault="00EE651C" w:rsidP="007C2C93">
      <w:pPr>
        <w:pStyle w:val="Sraopastraipa"/>
        <w:numPr>
          <w:ilvl w:val="0"/>
          <w:numId w:val="46"/>
        </w:numPr>
        <w:ind w:left="567" w:hanging="567"/>
        <w:rPr>
          <w:lang w:val="lt-LT"/>
        </w:rPr>
      </w:pPr>
      <w:r w:rsidRPr="00465304">
        <w:rPr>
          <w:sz w:val="22"/>
          <w:szCs w:val="22"/>
          <w:lang w:val="lt-LT"/>
        </w:rPr>
        <w:t>Pakuotės turinys ir kita informacija</w:t>
      </w:r>
      <w:r w:rsidRPr="00465304" w:rsidDel="00885CAB">
        <w:rPr>
          <w:sz w:val="22"/>
          <w:szCs w:val="22"/>
          <w:lang w:val="lt-LT"/>
        </w:rPr>
        <w:t xml:space="preserve"> </w:t>
      </w:r>
    </w:p>
    <w:p w14:paraId="0751D0BB" w14:textId="77777777" w:rsidR="00EE651C" w:rsidRPr="00465304" w:rsidRDefault="00EE651C" w:rsidP="00AE537E">
      <w:pPr>
        <w:pStyle w:val="BTEMEASMCA"/>
      </w:pPr>
    </w:p>
    <w:p w14:paraId="68C141C4" w14:textId="4C119434" w:rsidR="00EE651C" w:rsidRPr="00465304" w:rsidRDefault="00EE651C" w:rsidP="00CC2B85">
      <w:pPr>
        <w:pStyle w:val="PI-1EMEASMCA"/>
      </w:pPr>
      <w:bookmarkStart w:id="79" w:name="_Toc129243139"/>
      <w:bookmarkStart w:id="80" w:name="_Toc129243264"/>
      <w:r w:rsidRPr="00465304">
        <w:t>1.</w:t>
      </w:r>
      <w:r w:rsidRPr="00465304">
        <w:tab/>
        <w:t>Kas yra Tiapridal ir kam jis vartojamas</w:t>
      </w:r>
      <w:bookmarkEnd w:id="79"/>
      <w:bookmarkEnd w:id="80"/>
    </w:p>
    <w:p w14:paraId="5904E002" w14:textId="77777777" w:rsidR="00EE651C" w:rsidRPr="00465304" w:rsidRDefault="00EE651C" w:rsidP="00AE537E">
      <w:pPr>
        <w:pStyle w:val="BTEMEASMCA"/>
      </w:pPr>
    </w:p>
    <w:p w14:paraId="2B128478" w14:textId="30D7C1A7" w:rsidR="00EE651C" w:rsidRPr="00465304" w:rsidRDefault="000742B2" w:rsidP="00EE651C">
      <w:pPr>
        <w:rPr>
          <w:sz w:val="22"/>
          <w:szCs w:val="22"/>
          <w:lang w:val="lt-LT"/>
        </w:rPr>
      </w:pPr>
      <w:r w:rsidRPr="00465304">
        <w:rPr>
          <w:sz w:val="22"/>
          <w:szCs w:val="22"/>
          <w:lang w:val="lt-LT"/>
        </w:rPr>
        <w:t xml:space="preserve">Šis vaistas </w:t>
      </w:r>
      <w:r w:rsidR="00EE651C" w:rsidRPr="00465304">
        <w:rPr>
          <w:sz w:val="22"/>
          <w:szCs w:val="22"/>
          <w:lang w:val="lt-LT"/>
        </w:rPr>
        <w:t xml:space="preserve">vartojamas </w:t>
      </w:r>
      <w:r w:rsidR="00F23B6B" w:rsidRPr="00465304">
        <w:rPr>
          <w:sz w:val="22"/>
          <w:szCs w:val="22"/>
          <w:lang w:val="lt-LT"/>
        </w:rPr>
        <w:t>suaugusiųjų</w:t>
      </w:r>
      <w:r w:rsidR="00F23B6B" w:rsidRPr="00465304" w:rsidDel="000742B2">
        <w:rPr>
          <w:sz w:val="22"/>
          <w:szCs w:val="22"/>
          <w:lang w:val="lt-LT"/>
        </w:rPr>
        <w:t xml:space="preserve"> </w:t>
      </w:r>
      <w:r w:rsidR="00EE651C" w:rsidRPr="00465304">
        <w:rPr>
          <w:sz w:val="22"/>
          <w:szCs w:val="22"/>
          <w:lang w:val="lt-LT"/>
        </w:rPr>
        <w:t>tam tikrų elgesio sutrikimų</w:t>
      </w:r>
      <w:r w:rsidRPr="00465304">
        <w:rPr>
          <w:sz w:val="22"/>
          <w:szCs w:val="22"/>
          <w:lang w:val="lt-LT"/>
        </w:rPr>
        <w:t xml:space="preserve"> (pvz., sukeltų tam tikrų ligų, amžiaus)</w:t>
      </w:r>
      <w:r w:rsidR="00F759DA" w:rsidRPr="00465304">
        <w:rPr>
          <w:sz w:val="22"/>
          <w:szCs w:val="22"/>
          <w:lang w:val="lt-LT"/>
        </w:rPr>
        <w:t xml:space="preserve"> gydymui ar</w:t>
      </w:r>
      <w:r w:rsidRPr="00465304">
        <w:rPr>
          <w:sz w:val="22"/>
          <w:szCs w:val="22"/>
          <w:lang w:val="lt-LT"/>
        </w:rPr>
        <w:t xml:space="preserve"> </w:t>
      </w:r>
      <w:r w:rsidR="00F23B6B" w:rsidRPr="00465304">
        <w:rPr>
          <w:sz w:val="22"/>
          <w:szCs w:val="22"/>
          <w:lang w:val="lt-LT"/>
        </w:rPr>
        <w:t xml:space="preserve">trumpalaikiam </w:t>
      </w:r>
      <w:r w:rsidR="00F759DA" w:rsidRPr="00465304">
        <w:rPr>
          <w:sz w:val="22"/>
          <w:szCs w:val="22"/>
          <w:lang w:val="lt-LT"/>
        </w:rPr>
        <w:t xml:space="preserve">alkoholio vartojimo sukeltų tam tikrų elgesio sutrikimų </w:t>
      </w:r>
      <w:r w:rsidR="00EE651C" w:rsidRPr="00465304">
        <w:rPr>
          <w:sz w:val="22"/>
          <w:szCs w:val="22"/>
          <w:lang w:val="lt-LT"/>
        </w:rPr>
        <w:t>gydymui.</w:t>
      </w:r>
    </w:p>
    <w:p w14:paraId="10E778C0" w14:textId="77777777" w:rsidR="00F759DA" w:rsidRPr="00465304" w:rsidRDefault="00F759DA" w:rsidP="00EE651C">
      <w:pPr>
        <w:rPr>
          <w:sz w:val="22"/>
          <w:szCs w:val="22"/>
          <w:lang w:val="lt-LT"/>
        </w:rPr>
      </w:pPr>
    </w:p>
    <w:p w14:paraId="0070BDF9" w14:textId="2537A5CC" w:rsidR="00EE651C" w:rsidRPr="00465304" w:rsidRDefault="000742B2" w:rsidP="00EE651C">
      <w:pPr>
        <w:rPr>
          <w:sz w:val="22"/>
          <w:szCs w:val="22"/>
          <w:lang w:val="lt-LT"/>
        </w:rPr>
      </w:pPr>
      <w:r w:rsidRPr="00465304">
        <w:rPr>
          <w:sz w:val="22"/>
          <w:szCs w:val="22"/>
          <w:lang w:val="lt-LT"/>
        </w:rPr>
        <w:t xml:space="preserve">Šis vaistas vartojamas </w:t>
      </w:r>
      <w:r w:rsidR="00F23B6B" w:rsidRPr="00465304">
        <w:rPr>
          <w:sz w:val="22"/>
          <w:szCs w:val="22"/>
          <w:lang w:val="lt-LT"/>
        </w:rPr>
        <w:t xml:space="preserve">senyvų pacientų </w:t>
      </w:r>
      <w:r w:rsidRPr="00465304">
        <w:rPr>
          <w:sz w:val="22"/>
          <w:szCs w:val="22"/>
          <w:lang w:val="lt-LT"/>
        </w:rPr>
        <w:t xml:space="preserve">tam tikrų elgesio sutrikimų </w:t>
      </w:r>
      <w:r w:rsidR="00F23B6B" w:rsidRPr="00465304">
        <w:rPr>
          <w:sz w:val="22"/>
          <w:szCs w:val="22"/>
          <w:lang w:val="lt-LT"/>
        </w:rPr>
        <w:t xml:space="preserve">trumpalaikiam </w:t>
      </w:r>
      <w:r w:rsidRPr="00465304">
        <w:rPr>
          <w:sz w:val="22"/>
          <w:szCs w:val="22"/>
          <w:lang w:val="lt-LT"/>
        </w:rPr>
        <w:t>gydymui.</w:t>
      </w:r>
    </w:p>
    <w:p w14:paraId="0034ACCA" w14:textId="77777777" w:rsidR="00EE651C" w:rsidRPr="00465304" w:rsidRDefault="00EE651C" w:rsidP="00AE537E">
      <w:pPr>
        <w:pStyle w:val="BTEMEASMCA"/>
      </w:pPr>
    </w:p>
    <w:p w14:paraId="7FD55EC1" w14:textId="7680055F" w:rsidR="00EE651C" w:rsidRPr="00465304" w:rsidRDefault="00EE651C" w:rsidP="00CC2B85">
      <w:pPr>
        <w:pStyle w:val="PI-1EMEASMCA"/>
      </w:pPr>
      <w:bookmarkStart w:id="81" w:name="_Toc129243140"/>
      <w:bookmarkStart w:id="82" w:name="_Toc129243265"/>
      <w:r w:rsidRPr="00465304">
        <w:t>2.</w:t>
      </w:r>
      <w:r w:rsidRPr="00465304">
        <w:tab/>
        <w:t xml:space="preserve">Kas žinotina prieš vartojant Tiapridal </w:t>
      </w:r>
      <w:bookmarkEnd w:id="81"/>
      <w:bookmarkEnd w:id="82"/>
    </w:p>
    <w:p w14:paraId="37A0FF3F" w14:textId="77777777" w:rsidR="00EE651C" w:rsidRPr="00465304" w:rsidRDefault="00EE651C" w:rsidP="00AE537E">
      <w:pPr>
        <w:pStyle w:val="BTEMEASMCA"/>
      </w:pPr>
    </w:p>
    <w:p w14:paraId="366CDBE5" w14:textId="62E037C8" w:rsidR="00EE651C" w:rsidRPr="00465304" w:rsidRDefault="00EE651C" w:rsidP="00147511">
      <w:pPr>
        <w:pStyle w:val="PI-3EMEASMCA"/>
      </w:pPr>
      <w:r w:rsidRPr="00465304">
        <w:t xml:space="preserve">Tiapridal vartoti </w:t>
      </w:r>
      <w:r w:rsidR="00634C15" w:rsidRPr="00465304">
        <w:t>draudžiama</w:t>
      </w:r>
      <w:r w:rsidRPr="00465304">
        <w:t>:</w:t>
      </w:r>
    </w:p>
    <w:p w14:paraId="093CA906" w14:textId="77777777" w:rsidR="00EE651C" w:rsidRPr="00465304" w:rsidRDefault="00EE651C" w:rsidP="00AE537E">
      <w:pPr>
        <w:pStyle w:val="BTEMEASMCA"/>
        <w:numPr>
          <w:ilvl w:val="0"/>
          <w:numId w:val="31"/>
        </w:numPr>
      </w:pPr>
      <w:r w:rsidRPr="00465304">
        <w:t xml:space="preserve">jeigu yra alergija </w:t>
      </w:r>
      <w:r w:rsidR="00A10AFA" w:rsidRPr="00465304">
        <w:t xml:space="preserve">veikliajai medžiagai </w:t>
      </w:r>
      <w:r w:rsidRPr="00465304">
        <w:t>arba bet kuriai pagalbinei šio vaisto medžiagai (jos išvardytos 6 skyriuje);</w:t>
      </w:r>
    </w:p>
    <w:p w14:paraId="772D13EF" w14:textId="77777777" w:rsidR="00EE651C" w:rsidRPr="00465304" w:rsidRDefault="00EE651C" w:rsidP="00AE537E">
      <w:pPr>
        <w:pStyle w:val="BTEMEASMCA"/>
        <w:numPr>
          <w:ilvl w:val="0"/>
          <w:numId w:val="33"/>
        </w:numPr>
      </w:pPr>
      <w:r w:rsidRPr="00465304">
        <w:t>jeigu yra nustatytas arba įtariamas navikas, priklausomas nuo prolaktino, pavyzdžiui, posmegeninės liaukos navikas (prolaktiną gaminanti adenoma) arba krūties vėžys;</w:t>
      </w:r>
    </w:p>
    <w:p w14:paraId="17629FFA" w14:textId="77777777" w:rsidR="00EE651C" w:rsidRPr="00465304" w:rsidRDefault="00EE651C" w:rsidP="00AE537E">
      <w:pPr>
        <w:pStyle w:val="BTEMEASMCA"/>
        <w:numPr>
          <w:ilvl w:val="0"/>
          <w:numId w:val="35"/>
        </w:numPr>
      </w:pPr>
      <w:r w:rsidRPr="00465304">
        <w:t>jeigu yra nustatyta arba įtariama feochromocitoma (antinksčių šerdies sutrikimas, sukeliantis didelę hipertenziją);</w:t>
      </w:r>
    </w:p>
    <w:p w14:paraId="3D9FFFE1" w14:textId="77777777" w:rsidR="00EE651C" w:rsidRPr="00465304" w:rsidRDefault="00EE651C" w:rsidP="00AE537E">
      <w:pPr>
        <w:pStyle w:val="BTEMEASMCA"/>
        <w:numPr>
          <w:ilvl w:val="0"/>
          <w:numId w:val="37"/>
        </w:numPr>
      </w:pPr>
      <w:r w:rsidRPr="00465304">
        <w:t>kai kartu vartojama levodopa arba kitokių dopaminerginių vaistų.</w:t>
      </w:r>
    </w:p>
    <w:p w14:paraId="3E282E35" w14:textId="77777777" w:rsidR="00EE651C" w:rsidRPr="00465304" w:rsidRDefault="00EE651C" w:rsidP="00AE537E">
      <w:pPr>
        <w:pStyle w:val="BTEMEASMCA"/>
      </w:pPr>
    </w:p>
    <w:p w14:paraId="26818E6F" w14:textId="77777777" w:rsidR="00EE651C" w:rsidRPr="00465304" w:rsidRDefault="00EE651C" w:rsidP="00465304">
      <w:pPr>
        <w:rPr>
          <w:b/>
          <w:bCs/>
        </w:rPr>
      </w:pPr>
      <w:r w:rsidRPr="00465304">
        <w:rPr>
          <w:b/>
          <w:bCs/>
          <w:sz w:val="22"/>
          <w:szCs w:val="22"/>
          <w:lang w:val="lt-LT"/>
        </w:rPr>
        <w:t xml:space="preserve">Įspėjimai ir atsargumo priemonės </w:t>
      </w:r>
    </w:p>
    <w:p w14:paraId="11639966" w14:textId="15538581" w:rsidR="007C7103" w:rsidRPr="00465304" w:rsidRDefault="00EE651C" w:rsidP="00465304">
      <w:pPr>
        <w:rPr>
          <w:b/>
          <w:lang w:val="lt-LT"/>
        </w:rPr>
      </w:pPr>
      <w:r w:rsidRPr="00465304">
        <w:rPr>
          <w:sz w:val="22"/>
          <w:szCs w:val="22"/>
          <w:lang w:val="lt-LT"/>
        </w:rPr>
        <w:t>Pasitarkite su gydytoju arba vaistininku, prieš pradėdami vartoti Tiapridal</w:t>
      </w:r>
      <w:r w:rsidR="00644E9A" w:rsidRPr="00465304">
        <w:rPr>
          <w:sz w:val="22"/>
          <w:szCs w:val="22"/>
          <w:lang w:val="lt-LT"/>
        </w:rPr>
        <w:t>.</w:t>
      </w:r>
    </w:p>
    <w:p w14:paraId="74BEABD2" w14:textId="77777777" w:rsidR="00147511" w:rsidRPr="00465304" w:rsidRDefault="00147511" w:rsidP="00147511">
      <w:pPr>
        <w:tabs>
          <w:tab w:val="left" w:pos="567"/>
        </w:tabs>
        <w:ind w:left="567" w:hanging="567"/>
        <w:rPr>
          <w:b/>
          <w:lang w:val="lt-LT"/>
        </w:rPr>
      </w:pPr>
    </w:p>
    <w:p w14:paraId="63112BAD" w14:textId="77777777" w:rsidR="00147511" w:rsidRPr="00465304" w:rsidRDefault="00147511" w:rsidP="0070181B">
      <w:pPr>
        <w:pBdr>
          <w:top w:val="single" w:sz="4" w:space="1" w:color="auto"/>
          <w:left w:val="single" w:sz="4" w:space="4" w:color="auto"/>
          <w:bottom w:val="single" w:sz="4" w:space="1" w:color="auto"/>
          <w:right w:val="single" w:sz="4" w:space="4" w:color="auto"/>
        </w:pBdr>
        <w:rPr>
          <w:sz w:val="22"/>
          <w:szCs w:val="22"/>
          <w:lang w:val="lt-LT"/>
        </w:rPr>
      </w:pPr>
      <w:r w:rsidRPr="00465304">
        <w:rPr>
          <w:sz w:val="22"/>
          <w:szCs w:val="22"/>
          <w:lang w:val="lt-LT"/>
        </w:rPr>
        <w:t>Prasidėjus neaiškios kilmės karščiavimui, blyškimui, gausiam prakaitavimui, kraujospūdžio pokyčiams, sąmonės sutrikimams, raumenų rigidiškumui,</w:t>
      </w:r>
      <w:r w:rsidRPr="00465304">
        <w:rPr>
          <w:lang w:val="lt-LT"/>
        </w:rPr>
        <w:t xml:space="preserve"> </w:t>
      </w:r>
      <w:r w:rsidRPr="00465304">
        <w:rPr>
          <w:sz w:val="22"/>
          <w:szCs w:val="22"/>
          <w:lang w:val="lt-LT"/>
        </w:rPr>
        <w:t>ypač jeigu jau vartojate kitų vaistų psichikos sutrikimams gydyti, reikia nedelsiant kreiptis į gydytoją arba skubios pagalbos skyrių, nes tai gali būti mirtinai pavojingos komplikacijos - piktybinio neurolepsinio sindromo požymiai.</w:t>
      </w:r>
      <w:r w:rsidRPr="00465304">
        <w:rPr>
          <w:lang w:val="lt-LT"/>
        </w:rPr>
        <w:t xml:space="preserve"> </w:t>
      </w:r>
      <w:r w:rsidRPr="00465304">
        <w:rPr>
          <w:sz w:val="22"/>
          <w:szCs w:val="22"/>
          <w:lang w:val="lt-LT"/>
        </w:rPr>
        <w:t>Buvo ir atipinio pasireiškimo, pvz., be raumenų rigidiškumo ar kraujospūdžio padidėjimo arba su mažesniu karščiavimu, atvejų.</w:t>
      </w:r>
    </w:p>
    <w:p w14:paraId="04E289C3" w14:textId="77777777" w:rsidR="00EE651C" w:rsidRPr="00465304" w:rsidRDefault="00EE651C" w:rsidP="00EE651C">
      <w:pPr>
        <w:rPr>
          <w:sz w:val="22"/>
          <w:szCs w:val="22"/>
          <w:lang w:val="lt-LT"/>
        </w:rPr>
      </w:pPr>
    </w:p>
    <w:p w14:paraId="01CBBC8F" w14:textId="77777777" w:rsidR="00EE651C" w:rsidRPr="00465304" w:rsidRDefault="00EE651C" w:rsidP="00EE651C">
      <w:pPr>
        <w:rPr>
          <w:sz w:val="22"/>
          <w:szCs w:val="22"/>
          <w:lang w:val="lt-LT"/>
        </w:rPr>
      </w:pPr>
      <w:r w:rsidRPr="00465304">
        <w:rPr>
          <w:sz w:val="22"/>
          <w:szCs w:val="22"/>
          <w:lang w:val="lt-LT"/>
        </w:rPr>
        <w:t>Kad gydytojas galėtų nustatyti vaisto dozę ir (arba) prižiūrėti gydymą, būtina jį informuoti jei:</w:t>
      </w:r>
    </w:p>
    <w:p w14:paraId="000D6EB4" w14:textId="77777777" w:rsidR="00EE651C" w:rsidRPr="00465304" w:rsidRDefault="00EE651C" w:rsidP="00EE651C">
      <w:pPr>
        <w:numPr>
          <w:ilvl w:val="0"/>
          <w:numId w:val="15"/>
        </w:numPr>
        <w:rPr>
          <w:sz w:val="22"/>
          <w:szCs w:val="22"/>
          <w:lang w:val="lt-LT"/>
        </w:rPr>
      </w:pPr>
      <w:r w:rsidRPr="00465304">
        <w:rPr>
          <w:sz w:val="22"/>
          <w:szCs w:val="22"/>
          <w:lang w:val="lt-LT"/>
        </w:rPr>
        <w:t>sergate širdies ritmo sutrikimais (gydytojas gali Jums užrašyti EKG),</w:t>
      </w:r>
    </w:p>
    <w:p w14:paraId="1E5C9E13" w14:textId="77777777" w:rsidR="00EE651C" w:rsidRPr="00465304" w:rsidRDefault="00EE651C" w:rsidP="00EE651C">
      <w:pPr>
        <w:numPr>
          <w:ilvl w:val="0"/>
          <w:numId w:val="15"/>
        </w:numPr>
        <w:rPr>
          <w:sz w:val="22"/>
          <w:szCs w:val="22"/>
          <w:lang w:val="lt-LT"/>
        </w:rPr>
      </w:pPr>
      <w:r w:rsidRPr="00465304">
        <w:rPr>
          <w:sz w:val="22"/>
          <w:szCs w:val="22"/>
          <w:lang w:val="lt-LT"/>
        </w:rPr>
        <w:t>yra įgimtas ilgas QT intervalas,</w:t>
      </w:r>
    </w:p>
    <w:p w14:paraId="6498A804" w14:textId="71F708D6" w:rsidR="00644E9A" w:rsidRPr="00465304" w:rsidRDefault="00644E9A" w:rsidP="00EE651C">
      <w:pPr>
        <w:numPr>
          <w:ilvl w:val="0"/>
          <w:numId w:val="15"/>
        </w:numPr>
        <w:rPr>
          <w:sz w:val="22"/>
          <w:szCs w:val="22"/>
          <w:lang w:val="lt-LT"/>
        </w:rPr>
      </w:pPr>
      <w:r w:rsidRPr="00465304">
        <w:rPr>
          <w:sz w:val="22"/>
          <w:szCs w:val="22"/>
          <w:lang w:val="lt-LT"/>
        </w:rPr>
        <w:t>turite arba turėjote problemų dėl alkoholio vartojimo (žr. skyrių „Tiapridal vartojimas su maistu, gėrimais ir alkoholiu“),</w:t>
      </w:r>
    </w:p>
    <w:p w14:paraId="62290F98" w14:textId="77777777" w:rsidR="00EE651C" w:rsidRPr="00465304" w:rsidRDefault="00EE651C" w:rsidP="00EE651C">
      <w:pPr>
        <w:numPr>
          <w:ilvl w:val="0"/>
          <w:numId w:val="40"/>
        </w:numPr>
        <w:rPr>
          <w:sz w:val="22"/>
          <w:szCs w:val="22"/>
          <w:lang w:val="lt-LT" w:eastAsia="en-US"/>
        </w:rPr>
      </w:pPr>
      <w:r w:rsidRPr="00465304">
        <w:rPr>
          <w:sz w:val="22"/>
          <w:szCs w:val="22"/>
          <w:lang w:val="lt-LT"/>
        </w:rPr>
        <w:lastRenderedPageBreak/>
        <w:t xml:space="preserve">vartojate </w:t>
      </w:r>
      <w:r w:rsidRPr="00465304">
        <w:rPr>
          <w:sz w:val="22"/>
          <w:szCs w:val="22"/>
          <w:lang w:val="lt-LT" w:eastAsia="en-US"/>
        </w:rPr>
        <w:t>vaistus, kurie gali sukelti širdies ritmo, elektrolitų pusiausvyros sutrikimus (žr. 2 skyriaus poskyrį „Kiti vaistai ir Tiapridal“),</w:t>
      </w:r>
    </w:p>
    <w:p w14:paraId="5C481B23" w14:textId="77777777" w:rsidR="00EE651C" w:rsidRPr="00465304" w:rsidRDefault="00EE651C" w:rsidP="00EE651C">
      <w:pPr>
        <w:numPr>
          <w:ilvl w:val="0"/>
          <w:numId w:val="15"/>
        </w:numPr>
        <w:rPr>
          <w:sz w:val="22"/>
          <w:szCs w:val="22"/>
          <w:lang w:val="lt-LT"/>
        </w:rPr>
      </w:pPr>
      <w:r w:rsidRPr="00465304">
        <w:rPr>
          <w:sz w:val="22"/>
          <w:szCs w:val="22"/>
          <w:lang w:val="lt-LT"/>
        </w:rPr>
        <w:t>sergate Parkinsono liga,</w:t>
      </w:r>
    </w:p>
    <w:p w14:paraId="5545F8DC" w14:textId="77777777" w:rsidR="00EE651C" w:rsidRPr="00465304" w:rsidRDefault="00EE651C" w:rsidP="00EE651C">
      <w:pPr>
        <w:numPr>
          <w:ilvl w:val="0"/>
          <w:numId w:val="15"/>
        </w:numPr>
        <w:rPr>
          <w:sz w:val="22"/>
          <w:szCs w:val="22"/>
          <w:lang w:val="lt-LT"/>
        </w:rPr>
      </w:pPr>
      <w:r w:rsidRPr="00465304">
        <w:rPr>
          <w:sz w:val="22"/>
          <w:szCs w:val="22"/>
          <w:lang w:val="lt-LT"/>
        </w:rPr>
        <w:t>yra inkstų veiklos sutrikimų (yra perdozavimo sukeltos komos pasireiškimo rizika),</w:t>
      </w:r>
    </w:p>
    <w:p w14:paraId="78690661" w14:textId="77777777" w:rsidR="00EE651C" w:rsidRPr="00465304" w:rsidRDefault="00EE651C" w:rsidP="00EE651C">
      <w:pPr>
        <w:numPr>
          <w:ilvl w:val="0"/>
          <w:numId w:val="15"/>
        </w:numPr>
        <w:rPr>
          <w:sz w:val="22"/>
          <w:szCs w:val="22"/>
          <w:lang w:val="lt-LT"/>
        </w:rPr>
      </w:pPr>
      <w:r w:rsidRPr="00465304">
        <w:rPr>
          <w:sz w:val="22"/>
          <w:szCs w:val="22"/>
          <w:lang w:val="lt-LT"/>
        </w:rPr>
        <w:t>sergate epilepsija,</w:t>
      </w:r>
    </w:p>
    <w:p w14:paraId="7026BE1B" w14:textId="77777777" w:rsidR="00EE651C" w:rsidRPr="00465304" w:rsidRDefault="00EE651C" w:rsidP="00EE651C">
      <w:pPr>
        <w:numPr>
          <w:ilvl w:val="0"/>
          <w:numId w:val="15"/>
        </w:numPr>
        <w:rPr>
          <w:sz w:val="22"/>
          <w:szCs w:val="22"/>
          <w:lang w:val="lt-LT"/>
        </w:rPr>
      </w:pPr>
      <w:r w:rsidRPr="00465304">
        <w:rPr>
          <w:sz w:val="22"/>
          <w:szCs w:val="22"/>
          <w:lang w:val="lt-LT"/>
        </w:rPr>
        <w:t>Jums daugiau nei 65 metai (yra sąmonės sutrikimo ir komos pasireiškimo rizika),</w:t>
      </w:r>
    </w:p>
    <w:p w14:paraId="19581037" w14:textId="77777777" w:rsidR="00EE651C" w:rsidRPr="00465304" w:rsidRDefault="00EE651C" w:rsidP="00EE651C">
      <w:pPr>
        <w:numPr>
          <w:ilvl w:val="0"/>
          <w:numId w:val="15"/>
        </w:numPr>
        <w:rPr>
          <w:sz w:val="22"/>
          <w:szCs w:val="22"/>
          <w:lang w:val="lt-LT"/>
        </w:rPr>
      </w:pPr>
      <w:r w:rsidRPr="00465304">
        <w:rPr>
          <w:sz w:val="22"/>
          <w:szCs w:val="22"/>
          <w:lang w:val="lt-LT"/>
        </w:rPr>
        <w:t>sergate demencija,</w:t>
      </w:r>
    </w:p>
    <w:p w14:paraId="6272D1F0" w14:textId="77777777" w:rsidR="00EE651C" w:rsidRPr="00465304" w:rsidRDefault="00EE651C" w:rsidP="00EE651C">
      <w:pPr>
        <w:numPr>
          <w:ilvl w:val="0"/>
          <w:numId w:val="15"/>
        </w:numPr>
        <w:rPr>
          <w:sz w:val="22"/>
          <w:szCs w:val="22"/>
          <w:lang w:val="lt-LT"/>
        </w:rPr>
      </w:pPr>
      <w:r w:rsidRPr="00465304">
        <w:rPr>
          <w:sz w:val="22"/>
          <w:szCs w:val="22"/>
          <w:lang w:val="lt-LT"/>
        </w:rPr>
        <w:t>sumažėjęs kalio kiekis Jūsų kraujyje,</w:t>
      </w:r>
    </w:p>
    <w:p w14:paraId="69ECDAB9" w14:textId="77777777" w:rsidR="00EE651C" w:rsidRPr="00465304" w:rsidRDefault="00EE651C" w:rsidP="00EE651C">
      <w:pPr>
        <w:numPr>
          <w:ilvl w:val="0"/>
          <w:numId w:val="15"/>
        </w:numPr>
        <w:tabs>
          <w:tab w:val="num" w:pos="720"/>
        </w:tabs>
        <w:rPr>
          <w:sz w:val="22"/>
          <w:szCs w:val="22"/>
          <w:lang w:val="lt-LT"/>
        </w:rPr>
      </w:pPr>
      <w:r w:rsidRPr="00465304">
        <w:rPr>
          <w:sz w:val="22"/>
          <w:szCs w:val="22"/>
          <w:lang w:val="lt-LT"/>
        </w:rPr>
        <w:t>turite insulto rizikos veiksnių,</w:t>
      </w:r>
    </w:p>
    <w:p w14:paraId="3E8FD2AF" w14:textId="77777777" w:rsidR="00EE651C" w:rsidRPr="00465304" w:rsidRDefault="00EE651C" w:rsidP="00EE651C">
      <w:pPr>
        <w:numPr>
          <w:ilvl w:val="0"/>
          <w:numId w:val="15"/>
        </w:numPr>
        <w:tabs>
          <w:tab w:val="num" w:pos="720"/>
        </w:tabs>
        <w:rPr>
          <w:sz w:val="22"/>
          <w:szCs w:val="22"/>
          <w:lang w:val="lt-LT"/>
        </w:rPr>
      </w:pPr>
      <w:r w:rsidRPr="00465304">
        <w:rPr>
          <w:sz w:val="22"/>
          <w:szCs w:val="22"/>
          <w:lang w:val="lt-LT"/>
        </w:rPr>
        <w:t>Jums arba kažkam iš Jūsų šeimos buvo susidaręs kraujo krešulys, kadangi vaistai, tokie kaip šis, yra susiję su krešulių formavimusi,</w:t>
      </w:r>
    </w:p>
    <w:p w14:paraId="2E92577F" w14:textId="77777777" w:rsidR="00EE651C" w:rsidRPr="00465304" w:rsidRDefault="00EE651C" w:rsidP="00EE651C">
      <w:pPr>
        <w:numPr>
          <w:ilvl w:val="0"/>
          <w:numId w:val="15"/>
        </w:numPr>
        <w:tabs>
          <w:tab w:val="num" w:pos="720"/>
        </w:tabs>
        <w:rPr>
          <w:sz w:val="22"/>
          <w:szCs w:val="22"/>
          <w:lang w:val="lt-LT"/>
        </w:rPr>
      </w:pPr>
      <w:r w:rsidRPr="00465304">
        <w:rPr>
          <w:sz w:val="22"/>
          <w:szCs w:val="22"/>
          <w:lang w:val="lt-LT"/>
        </w:rPr>
        <w:t>Jūs arba bet kuris Jūsų giminaitis sirgo krūties vėžiu.</w:t>
      </w:r>
    </w:p>
    <w:p w14:paraId="3F336766" w14:textId="77777777" w:rsidR="00EE651C" w:rsidRPr="00465304" w:rsidRDefault="00EE651C" w:rsidP="00EE651C">
      <w:pPr>
        <w:tabs>
          <w:tab w:val="num" w:pos="720"/>
        </w:tabs>
        <w:ind w:left="567"/>
        <w:rPr>
          <w:sz w:val="22"/>
          <w:szCs w:val="22"/>
          <w:lang w:val="lt-LT"/>
        </w:rPr>
      </w:pPr>
    </w:p>
    <w:p w14:paraId="09D51EA8" w14:textId="0C7CC4E7" w:rsidR="00EE651C" w:rsidRPr="00465304" w:rsidRDefault="00EE651C" w:rsidP="007C2C93">
      <w:pPr>
        <w:autoSpaceDE w:val="0"/>
        <w:autoSpaceDN w:val="0"/>
        <w:adjustRightInd w:val="0"/>
        <w:rPr>
          <w:lang w:val="lt-LT"/>
        </w:rPr>
      </w:pPr>
      <w:r w:rsidRPr="00465304">
        <w:rPr>
          <w:color w:val="000000"/>
          <w:sz w:val="22"/>
          <w:szCs w:val="22"/>
          <w:lang w:val="lt-LT"/>
        </w:rPr>
        <w:t>Nepaaiškinamos infekcijos ar karščiavimas, atsiradę vartojant vaistų nuo psichozių, įskaitant ir Tiapridal, gali būti tam tikrų kraujo ląstelių kiekio sutrikimo požymis. Tokiu atveju reikia skubiai ištirti kraują.</w:t>
      </w:r>
    </w:p>
    <w:p w14:paraId="5005C216" w14:textId="77777777" w:rsidR="00EE651C" w:rsidRPr="00465304" w:rsidRDefault="00EE651C" w:rsidP="00147511">
      <w:pPr>
        <w:pStyle w:val="PI-3EMEASMCA"/>
      </w:pPr>
    </w:p>
    <w:p w14:paraId="07F3A288" w14:textId="77777777" w:rsidR="00EE651C" w:rsidRPr="00465304" w:rsidRDefault="00EE651C" w:rsidP="00147511">
      <w:pPr>
        <w:pStyle w:val="PI-3EMEASMCA"/>
      </w:pPr>
      <w:r w:rsidRPr="00465304">
        <w:t>Kiti vaistai ir Tiapridal</w:t>
      </w:r>
    </w:p>
    <w:p w14:paraId="28AEFB66" w14:textId="77777777" w:rsidR="00EE651C" w:rsidRPr="00465304" w:rsidRDefault="00EE651C" w:rsidP="00AE537E">
      <w:pPr>
        <w:pStyle w:val="BTEMEASMCA"/>
      </w:pPr>
      <w:r w:rsidRPr="00465304">
        <w:t>Jeigu vartojate ar neseniai vartojote kitų vaistų</w:t>
      </w:r>
      <w:r w:rsidRPr="00465304">
        <w:rPr>
          <w:snapToGrid w:val="0"/>
        </w:rPr>
        <w:t xml:space="preserve"> </w:t>
      </w:r>
      <w:r w:rsidRPr="00465304">
        <w:t>arba dėl to nesate tikri, apie tai pasakykite gydytojui arba vaistininkui.</w:t>
      </w:r>
    </w:p>
    <w:p w14:paraId="5BEF302D" w14:textId="77777777" w:rsidR="00EE651C" w:rsidRPr="00465304" w:rsidRDefault="00EE651C" w:rsidP="00AE537E">
      <w:pPr>
        <w:pStyle w:val="BTEMEASMCA"/>
      </w:pPr>
    </w:p>
    <w:p w14:paraId="02180A10" w14:textId="15E61694" w:rsidR="00EE651C" w:rsidRPr="00465304" w:rsidRDefault="00EE651C" w:rsidP="00EE651C">
      <w:pPr>
        <w:pStyle w:val="Pagrindinistekstas"/>
        <w:jc w:val="left"/>
        <w:rPr>
          <w:rFonts w:ascii="Times New Roman" w:hAnsi="Times New Roman"/>
          <w:szCs w:val="22"/>
          <w:lang w:val="lt-LT"/>
        </w:rPr>
      </w:pPr>
      <w:r w:rsidRPr="00465304">
        <w:rPr>
          <w:rFonts w:ascii="Times New Roman" w:hAnsi="Times New Roman"/>
          <w:szCs w:val="22"/>
          <w:lang w:val="lt-LT"/>
        </w:rPr>
        <w:t xml:space="preserve">Tiapridal </w:t>
      </w:r>
      <w:r w:rsidRPr="00465304">
        <w:rPr>
          <w:rFonts w:ascii="Times New Roman" w:hAnsi="Times New Roman"/>
          <w:b/>
          <w:szCs w:val="22"/>
          <w:lang w:val="lt-LT"/>
        </w:rPr>
        <w:t>negalima</w:t>
      </w:r>
      <w:r w:rsidRPr="00465304">
        <w:rPr>
          <w:rFonts w:ascii="Times New Roman" w:hAnsi="Times New Roman"/>
          <w:szCs w:val="22"/>
          <w:lang w:val="lt-LT"/>
        </w:rPr>
        <w:t xml:space="preserve"> vartoti kartu su dopaminerginiais agonistais, išskyrus vartojamais Parkinsono ligai gydyti (kabergolinas, kvinagolidas) (žr. 2 skyriaus poskyrį „Tiapridal vartoti </w:t>
      </w:r>
      <w:r w:rsidR="006A4D61" w:rsidRPr="00465304">
        <w:rPr>
          <w:rFonts w:ascii="Times New Roman" w:hAnsi="Times New Roman"/>
          <w:szCs w:val="22"/>
          <w:lang w:val="lt-LT"/>
        </w:rPr>
        <w:t>draudžiama</w:t>
      </w:r>
      <w:r w:rsidRPr="00465304">
        <w:rPr>
          <w:rFonts w:ascii="Times New Roman" w:hAnsi="Times New Roman"/>
          <w:szCs w:val="22"/>
          <w:lang w:val="lt-LT"/>
        </w:rPr>
        <w:t>“).</w:t>
      </w:r>
    </w:p>
    <w:p w14:paraId="6F46C7E0" w14:textId="77777777" w:rsidR="00EE651C" w:rsidRPr="00465304" w:rsidRDefault="00EE651C" w:rsidP="00EE651C">
      <w:pPr>
        <w:pStyle w:val="Pagrindinistekstas"/>
        <w:rPr>
          <w:rFonts w:ascii="Times New Roman" w:hAnsi="Times New Roman"/>
          <w:szCs w:val="22"/>
          <w:lang w:val="lt-LT"/>
        </w:rPr>
      </w:pPr>
    </w:p>
    <w:p w14:paraId="096EC1D5" w14:textId="77777777" w:rsidR="00EE651C" w:rsidRPr="00465304" w:rsidRDefault="00EE651C" w:rsidP="00EE651C">
      <w:pPr>
        <w:pStyle w:val="Pagrindinistekstas"/>
        <w:rPr>
          <w:rFonts w:ascii="Times New Roman" w:hAnsi="Times New Roman"/>
          <w:szCs w:val="22"/>
          <w:lang w:val="lt-LT"/>
        </w:rPr>
      </w:pPr>
      <w:r w:rsidRPr="00465304">
        <w:rPr>
          <w:rFonts w:ascii="Times New Roman" w:hAnsi="Times New Roman"/>
          <w:szCs w:val="22"/>
          <w:lang w:val="lt-LT"/>
        </w:rPr>
        <w:t xml:space="preserve">Vaistai, kurių vartoti kartu su Tiapridal </w:t>
      </w:r>
      <w:r w:rsidRPr="00465304">
        <w:rPr>
          <w:rFonts w:ascii="Times New Roman" w:hAnsi="Times New Roman"/>
          <w:b/>
          <w:szCs w:val="22"/>
          <w:lang w:val="lt-LT"/>
        </w:rPr>
        <w:t>nepatariama</w:t>
      </w:r>
      <w:r w:rsidRPr="00465304">
        <w:rPr>
          <w:rFonts w:ascii="Times New Roman" w:hAnsi="Times New Roman"/>
          <w:i/>
          <w:szCs w:val="22"/>
          <w:lang w:val="lt-LT"/>
        </w:rPr>
        <w:t>:</w:t>
      </w:r>
    </w:p>
    <w:p w14:paraId="790ED0AE" w14:textId="77777777" w:rsidR="00EE651C" w:rsidRPr="00465304" w:rsidRDefault="00EE651C" w:rsidP="00EE651C">
      <w:pPr>
        <w:pStyle w:val="Pagrindinistekstas"/>
        <w:numPr>
          <w:ilvl w:val="0"/>
          <w:numId w:val="19"/>
        </w:numPr>
        <w:jc w:val="left"/>
        <w:rPr>
          <w:rFonts w:ascii="Times New Roman" w:hAnsi="Times New Roman"/>
          <w:szCs w:val="22"/>
          <w:lang w:val="lt-LT"/>
        </w:rPr>
      </w:pPr>
      <w:r w:rsidRPr="00465304">
        <w:rPr>
          <w:rFonts w:ascii="Times New Roman" w:hAnsi="Times New Roman"/>
          <w:szCs w:val="22"/>
          <w:lang w:val="lt-LT"/>
        </w:rPr>
        <w:t xml:space="preserve">Vaistai, galintys sukelti pavojingą širdies ritmo sutrikimą </w:t>
      </w:r>
      <w:r w:rsidRPr="00465304">
        <w:rPr>
          <w:rFonts w:ascii="Times New Roman" w:hAnsi="Times New Roman"/>
          <w:bCs/>
          <w:color w:val="000000"/>
          <w:szCs w:val="22"/>
          <w:lang w:val="lt-LT"/>
        </w:rPr>
        <w:t>(</w:t>
      </w:r>
      <w:r w:rsidRPr="00465304">
        <w:rPr>
          <w:rFonts w:ascii="Times New Roman" w:hAnsi="Times New Roman"/>
          <w:bCs/>
          <w:i/>
          <w:color w:val="000000"/>
          <w:szCs w:val="22"/>
          <w:lang w:val="lt-LT"/>
        </w:rPr>
        <w:t>torsade de pointes</w:t>
      </w:r>
      <w:r w:rsidRPr="00465304">
        <w:rPr>
          <w:rFonts w:ascii="Times New Roman" w:hAnsi="Times New Roman"/>
          <w:bCs/>
          <w:color w:val="000000"/>
          <w:szCs w:val="22"/>
          <w:lang w:val="lt-LT"/>
        </w:rPr>
        <w:t>)</w:t>
      </w:r>
      <w:r w:rsidRPr="00465304">
        <w:rPr>
          <w:rFonts w:ascii="Times New Roman" w:hAnsi="Times New Roman"/>
          <w:szCs w:val="22"/>
          <w:lang w:val="lt-LT"/>
        </w:rPr>
        <w:t>:</w:t>
      </w:r>
    </w:p>
    <w:p w14:paraId="4868AE47" w14:textId="77777777" w:rsidR="00EE651C" w:rsidRPr="00465304" w:rsidRDefault="00EE651C" w:rsidP="00EE651C">
      <w:pPr>
        <w:pStyle w:val="Pagrindinistekstas"/>
        <w:numPr>
          <w:ilvl w:val="0"/>
          <w:numId w:val="22"/>
        </w:numPr>
        <w:jc w:val="left"/>
        <w:rPr>
          <w:rFonts w:ascii="Times New Roman" w:hAnsi="Times New Roman"/>
          <w:szCs w:val="22"/>
          <w:lang w:val="lt-LT"/>
        </w:rPr>
      </w:pPr>
      <w:r w:rsidRPr="00465304">
        <w:rPr>
          <w:rFonts w:ascii="Times New Roman" w:hAnsi="Times New Roman"/>
          <w:szCs w:val="22"/>
          <w:lang w:val="lt-LT"/>
        </w:rPr>
        <w:t>Ia klasės antiaritminiai vaistai (chinidinas, hidrochinidinas, dizopiramidas),</w:t>
      </w:r>
    </w:p>
    <w:p w14:paraId="72F2B86D" w14:textId="77777777" w:rsidR="00EE651C" w:rsidRPr="00465304" w:rsidRDefault="00EE651C" w:rsidP="00EE651C">
      <w:pPr>
        <w:pStyle w:val="Pagrindinistekstas"/>
        <w:numPr>
          <w:ilvl w:val="0"/>
          <w:numId w:val="22"/>
        </w:numPr>
        <w:jc w:val="left"/>
        <w:rPr>
          <w:rFonts w:ascii="Times New Roman" w:hAnsi="Times New Roman"/>
          <w:szCs w:val="22"/>
          <w:lang w:val="lt-LT"/>
        </w:rPr>
      </w:pPr>
      <w:r w:rsidRPr="00465304">
        <w:rPr>
          <w:rFonts w:ascii="Times New Roman" w:hAnsi="Times New Roman"/>
          <w:szCs w:val="22"/>
          <w:lang w:val="lt-LT"/>
        </w:rPr>
        <w:t>III klasės antiaritminiai vaistai (amjodaronas, sotalolis, dofetilidas, ibutilidas),</w:t>
      </w:r>
    </w:p>
    <w:p w14:paraId="649A173F" w14:textId="77777777" w:rsidR="00EE651C" w:rsidRPr="00465304" w:rsidRDefault="00EE651C" w:rsidP="00EE651C">
      <w:pPr>
        <w:pStyle w:val="Pagrindinistekstas"/>
        <w:numPr>
          <w:ilvl w:val="0"/>
          <w:numId w:val="22"/>
        </w:numPr>
        <w:jc w:val="left"/>
        <w:rPr>
          <w:rFonts w:ascii="Times New Roman" w:hAnsi="Times New Roman"/>
          <w:szCs w:val="22"/>
          <w:lang w:val="lt-LT"/>
        </w:rPr>
      </w:pPr>
      <w:r w:rsidRPr="00465304">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067AAA3A" w14:textId="77777777" w:rsidR="00EE651C" w:rsidRPr="00465304" w:rsidRDefault="00EE651C" w:rsidP="00EE651C">
      <w:pPr>
        <w:pStyle w:val="Pagrindinistekstas"/>
        <w:numPr>
          <w:ilvl w:val="0"/>
          <w:numId w:val="22"/>
        </w:numPr>
        <w:jc w:val="left"/>
        <w:rPr>
          <w:rFonts w:ascii="Times New Roman" w:hAnsi="Times New Roman"/>
          <w:szCs w:val="22"/>
          <w:lang w:val="lt-LT"/>
        </w:rPr>
      </w:pPr>
      <w:r w:rsidRPr="00465304">
        <w:rPr>
          <w:rFonts w:ascii="Times New Roman" w:hAnsi="Times New Roman"/>
          <w:szCs w:val="22"/>
          <w:lang w:val="lt-LT"/>
        </w:rPr>
        <w:t>kai kurie antiparazitiniai vaistai (halofantrinas, lumefrantinas, pentamidinas),</w:t>
      </w:r>
    </w:p>
    <w:p w14:paraId="2AE11A7C" w14:textId="77777777" w:rsidR="00EE651C" w:rsidRPr="00465304" w:rsidRDefault="00EE651C" w:rsidP="00EE651C">
      <w:pPr>
        <w:pStyle w:val="Pagrindinistekstas"/>
        <w:numPr>
          <w:ilvl w:val="0"/>
          <w:numId w:val="22"/>
        </w:numPr>
        <w:jc w:val="left"/>
        <w:rPr>
          <w:rFonts w:ascii="Times New Roman" w:hAnsi="Times New Roman"/>
          <w:szCs w:val="22"/>
          <w:lang w:val="lt-LT"/>
        </w:rPr>
      </w:pPr>
      <w:r w:rsidRPr="00465304">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14:paraId="18C1CF5B" w14:textId="77777777" w:rsidR="00EE651C" w:rsidRPr="00465304" w:rsidRDefault="00EE651C" w:rsidP="00EE651C">
      <w:pPr>
        <w:pStyle w:val="Pagrindinistekstas"/>
        <w:numPr>
          <w:ilvl w:val="0"/>
          <w:numId w:val="19"/>
        </w:numPr>
        <w:jc w:val="left"/>
        <w:rPr>
          <w:rFonts w:ascii="Times New Roman" w:hAnsi="Times New Roman"/>
          <w:szCs w:val="22"/>
          <w:lang w:val="lt-LT"/>
        </w:rPr>
      </w:pPr>
      <w:r w:rsidRPr="00465304">
        <w:rPr>
          <w:rFonts w:ascii="Times New Roman" w:hAnsi="Times New Roman"/>
          <w:szCs w:val="22"/>
          <w:lang w:val="lt-LT"/>
        </w:rPr>
        <w:t>Levodopa (vaistas Parkinsono ligai gydyti) – gydytojas turi paskirti mažiausią veiksmingą dozę abiejų kartu vartojamų vaistų.</w:t>
      </w:r>
    </w:p>
    <w:p w14:paraId="5E3C9466" w14:textId="77777777" w:rsidR="00EE651C" w:rsidRPr="00465304" w:rsidRDefault="00EE651C" w:rsidP="00EE651C">
      <w:pPr>
        <w:pStyle w:val="Pagrindinistekstas"/>
        <w:numPr>
          <w:ilvl w:val="0"/>
          <w:numId w:val="19"/>
        </w:numPr>
        <w:jc w:val="left"/>
        <w:rPr>
          <w:rFonts w:ascii="Times New Roman" w:hAnsi="Times New Roman"/>
          <w:szCs w:val="22"/>
          <w:lang w:val="lt-LT"/>
        </w:rPr>
      </w:pPr>
      <w:r w:rsidRPr="00465304">
        <w:rPr>
          <w:rFonts w:ascii="Times New Roman" w:hAnsi="Times New Roman"/>
          <w:szCs w:val="22"/>
          <w:lang w:val="lt-LT"/>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14:paraId="5515EBB0" w14:textId="77777777" w:rsidR="00EE651C" w:rsidRPr="00465304" w:rsidRDefault="00EE651C" w:rsidP="00EE651C">
      <w:pPr>
        <w:pStyle w:val="Pagrindinistekstas"/>
        <w:numPr>
          <w:ilvl w:val="0"/>
          <w:numId w:val="19"/>
        </w:numPr>
        <w:jc w:val="left"/>
        <w:rPr>
          <w:rFonts w:ascii="Times New Roman" w:hAnsi="Times New Roman"/>
          <w:szCs w:val="22"/>
          <w:lang w:val="lt-LT"/>
        </w:rPr>
      </w:pPr>
      <w:r w:rsidRPr="00465304">
        <w:rPr>
          <w:rFonts w:ascii="Times New Roman" w:hAnsi="Times New Roman"/>
          <w:szCs w:val="22"/>
          <w:lang w:val="lt-LT"/>
        </w:rPr>
        <w:t>Metadonas.</w:t>
      </w:r>
    </w:p>
    <w:p w14:paraId="44FFA896" w14:textId="77777777" w:rsidR="00EE651C" w:rsidRPr="00465304" w:rsidRDefault="00EE651C" w:rsidP="00EE651C">
      <w:pPr>
        <w:pStyle w:val="Pagrindinistekstas"/>
        <w:numPr>
          <w:ilvl w:val="0"/>
          <w:numId w:val="19"/>
        </w:numPr>
        <w:jc w:val="left"/>
        <w:rPr>
          <w:rFonts w:ascii="Times New Roman" w:hAnsi="Times New Roman"/>
          <w:szCs w:val="22"/>
          <w:lang w:val="lt-LT"/>
        </w:rPr>
      </w:pPr>
      <w:r w:rsidRPr="00465304">
        <w:rPr>
          <w:rFonts w:ascii="Times New Roman" w:hAnsi="Times New Roman"/>
          <w:szCs w:val="22"/>
          <w:lang w:val="lt-LT"/>
        </w:rPr>
        <w:t>Vaistai, kurių sudėtyje yra alkoholio, nes alkoholis stiprina raminamąjį poveikį.</w:t>
      </w:r>
    </w:p>
    <w:p w14:paraId="1EF360AE" w14:textId="77777777" w:rsidR="00EE651C" w:rsidRPr="00465304" w:rsidRDefault="00EE651C" w:rsidP="00EE651C">
      <w:pPr>
        <w:pStyle w:val="Pagrindinistekstas"/>
        <w:rPr>
          <w:rFonts w:ascii="Times New Roman" w:hAnsi="Times New Roman"/>
          <w:szCs w:val="22"/>
          <w:lang w:val="lt-LT"/>
        </w:rPr>
      </w:pPr>
    </w:p>
    <w:p w14:paraId="79D0B30C" w14:textId="77777777" w:rsidR="00EE651C" w:rsidRPr="00465304" w:rsidRDefault="00EE651C" w:rsidP="00EE651C">
      <w:pPr>
        <w:pStyle w:val="Pagrindinistekstas"/>
        <w:rPr>
          <w:rFonts w:ascii="Times New Roman" w:hAnsi="Times New Roman"/>
          <w:szCs w:val="22"/>
          <w:lang w:val="lt-LT"/>
        </w:rPr>
      </w:pPr>
      <w:r w:rsidRPr="00465304">
        <w:rPr>
          <w:rFonts w:ascii="Times New Roman" w:hAnsi="Times New Roman"/>
          <w:szCs w:val="22"/>
          <w:lang w:val="lt-LT"/>
        </w:rPr>
        <w:t xml:space="preserve">Vaistai, kuriuos vartoti su Tiapridal reikia </w:t>
      </w:r>
      <w:r w:rsidRPr="00465304">
        <w:rPr>
          <w:rFonts w:ascii="Times New Roman" w:hAnsi="Times New Roman"/>
          <w:b/>
          <w:szCs w:val="22"/>
          <w:lang w:val="lt-LT"/>
        </w:rPr>
        <w:t>atsargiai</w:t>
      </w:r>
      <w:r w:rsidRPr="00465304">
        <w:rPr>
          <w:rFonts w:ascii="Times New Roman" w:hAnsi="Times New Roman"/>
          <w:i/>
          <w:szCs w:val="22"/>
          <w:lang w:val="lt-LT"/>
        </w:rPr>
        <w:t>:</w:t>
      </w:r>
    </w:p>
    <w:p w14:paraId="5671CA45" w14:textId="77777777" w:rsidR="00EE651C" w:rsidRPr="00465304" w:rsidRDefault="00EE651C" w:rsidP="00EE651C">
      <w:pPr>
        <w:pStyle w:val="Pagrindinistekstas"/>
        <w:numPr>
          <w:ilvl w:val="0"/>
          <w:numId w:val="21"/>
        </w:numPr>
        <w:tabs>
          <w:tab w:val="clear" w:pos="567"/>
        </w:tabs>
        <w:jc w:val="left"/>
        <w:rPr>
          <w:rFonts w:ascii="Times New Roman" w:hAnsi="Times New Roman"/>
          <w:szCs w:val="22"/>
          <w:lang w:val="lt-LT"/>
        </w:rPr>
      </w:pPr>
      <w:r w:rsidRPr="00465304">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66699D18" w14:textId="77777777" w:rsidR="00EE651C" w:rsidRPr="00465304" w:rsidRDefault="00EE651C" w:rsidP="00EE651C">
      <w:pPr>
        <w:pStyle w:val="Pagrindinistekstas"/>
        <w:numPr>
          <w:ilvl w:val="0"/>
          <w:numId w:val="21"/>
        </w:numPr>
        <w:tabs>
          <w:tab w:val="clear" w:pos="567"/>
        </w:tabs>
        <w:jc w:val="left"/>
        <w:rPr>
          <w:rFonts w:ascii="Times New Roman" w:hAnsi="Times New Roman"/>
          <w:szCs w:val="22"/>
          <w:lang w:val="lt-LT"/>
        </w:rPr>
      </w:pPr>
      <w:r w:rsidRPr="00465304">
        <w:rPr>
          <w:rFonts w:ascii="Times New Roman" w:hAnsi="Times New Roman"/>
          <w:szCs w:val="22"/>
          <w:lang w:val="lt-LT"/>
        </w:rPr>
        <w:t>beta blokatoriai, kuriais gydomas širdies nepakankamumas (bisoprololis, karvedilolis, metoprololis, nebivololis);</w:t>
      </w:r>
    </w:p>
    <w:p w14:paraId="7CBC8E5D" w14:textId="77777777" w:rsidR="00EE651C" w:rsidRPr="00465304" w:rsidRDefault="00EE651C" w:rsidP="00EE651C">
      <w:pPr>
        <w:numPr>
          <w:ilvl w:val="0"/>
          <w:numId w:val="21"/>
        </w:numPr>
        <w:tabs>
          <w:tab w:val="clear" w:pos="567"/>
        </w:tabs>
        <w:rPr>
          <w:sz w:val="22"/>
          <w:szCs w:val="22"/>
          <w:lang w:val="lt-LT"/>
        </w:rPr>
      </w:pPr>
      <w:r w:rsidRPr="00465304">
        <w:rPr>
          <w:sz w:val="22"/>
          <w:szCs w:val="22"/>
          <w:lang w:val="lt-LT"/>
        </w:rPr>
        <w:t>kalio kiekį organizme mažinantys vaistai (kalio kiekį organizme mažinantys diuretikai, stimuliuojamojo poveikio vidurius laisvinantieji preparatai, į veną leidžiamas amfotericinas B, gliukokortikoidai, kosintropinas).</w:t>
      </w:r>
    </w:p>
    <w:p w14:paraId="68AE6E28" w14:textId="77777777" w:rsidR="00EE651C" w:rsidRPr="00465304" w:rsidRDefault="00EE651C" w:rsidP="00EE651C">
      <w:pPr>
        <w:pStyle w:val="Pagrindinistekstas"/>
        <w:jc w:val="left"/>
        <w:rPr>
          <w:rFonts w:ascii="Times New Roman" w:hAnsi="Times New Roman"/>
          <w:szCs w:val="22"/>
          <w:lang w:val="lt-LT"/>
        </w:rPr>
      </w:pPr>
    </w:p>
    <w:p w14:paraId="06C4F5C9" w14:textId="77777777" w:rsidR="00EE651C" w:rsidRPr="00465304" w:rsidRDefault="00EE651C" w:rsidP="00EE651C">
      <w:pPr>
        <w:pStyle w:val="Pagrindinistekstas"/>
        <w:rPr>
          <w:rFonts w:ascii="Times New Roman" w:hAnsi="Times New Roman"/>
          <w:szCs w:val="22"/>
          <w:lang w:val="lt-LT"/>
        </w:rPr>
      </w:pPr>
      <w:r w:rsidRPr="00465304">
        <w:rPr>
          <w:rFonts w:ascii="Times New Roman" w:hAnsi="Times New Roman"/>
          <w:szCs w:val="22"/>
          <w:lang w:val="lt-LT"/>
        </w:rPr>
        <w:t xml:space="preserve">Vaistai, į kurių sąveiką su Tiapridal reikia </w:t>
      </w:r>
      <w:r w:rsidRPr="00465304">
        <w:rPr>
          <w:rFonts w:ascii="Times New Roman" w:hAnsi="Times New Roman"/>
          <w:b/>
          <w:szCs w:val="22"/>
          <w:lang w:val="lt-LT"/>
        </w:rPr>
        <w:t>atsižvelgti</w:t>
      </w:r>
      <w:r w:rsidRPr="00465304">
        <w:rPr>
          <w:rFonts w:ascii="Times New Roman" w:hAnsi="Times New Roman"/>
          <w:i/>
          <w:szCs w:val="22"/>
          <w:lang w:val="lt-LT"/>
        </w:rPr>
        <w:t>:</w:t>
      </w:r>
    </w:p>
    <w:p w14:paraId="4D15E028" w14:textId="77777777" w:rsidR="00EE651C" w:rsidRPr="00465304" w:rsidRDefault="00EE651C" w:rsidP="00EE651C">
      <w:pPr>
        <w:pStyle w:val="Pagrindinistekstas"/>
        <w:numPr>
          <w:ilvl w:val="0"/>
          <w:numId w:val="20"/>
        </w:numPr>
        <w:jc w:val="left"/>
        <w:rPr>
          <w:rFonts w:ascii="Times New Roman" w:hAnsi="Times New Roman"/>
          <w:szCs w:val="22"/>
          <w:lang w:val="lt-LT"/>
        </w:rPr>
      </w:pPr>
      <w:r w:rsidRPr="00465304">
        <w:rPr>
          <w:rFonts w:ascii="Times New Roman" w:hAnsi="Times New Roman"/>
          <w:szCs w:val="22"/>
          <w:lang w:val="lt-LT"/>
        </w:rPr>
        <w:lastRenderedPageBreak/>
        <w:t>vaistai, vartojami kraujospūdžiui mažinti (kadangi sumuojasi vaistų poveikis, didėja ortostatinės hipotenzijos pavojus);</w:t>
      </w:r>
    </w:p>
    <w:p w14:paraId="5B454AF3" w14:textId="77777777" w:rsidR="00EE651C" w:rsidRPr="00465304" w:rsidRDefault="00EE651C" w:rsidP="00EE651C">
      <w:pPr>
        <w:pStyle w:val="Pagrindinistekstas"/>
        <w:numPr>
          <w:ilvl w:val="0"/>
          <w:numId w:val="20"/>
        </w:numPr>
        <w:jc w:val="left"/>
        <w:rPr>
          <w:rFonts w:ascii="Times New Roman" w:hAnsi="Times New Roman"/>
          <w:szCs w:val="22"/>
          <w:lang w:val="lt-LT"/>
        </w:rPr>
      </w:pPr>
      <w:r w:rsidRPr="00465304">
        <w:rPr>
          <w:rFonts w:ascii="Times New Roman" w:hAnsi="Times New Roman"/>
          <w:szCs w:val="22"/>
          <w:lang w:val="lt-LT"/>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0C59461D" w14:textId="77777777" w:rsidR="00EE651C" w:rsidRPr="00465304" w:rsidRDefault="00EE651C" w:rsidP="00EE651C">
      <w:pPr>
        <w:numPr>
          <w:ilvl w:val="0"/>
          <w:numId w:val="20"/>
        </w:numPr>
        <w:rPr>
          <w:sz w:val="22"/>
          <w:szCs w:val="22"/>
          <w:lang w:val="lt-LT"/>
        </w:rPr>
      </w:pPr>
      <w:r w:rsidRPr="00465304">
        <w:rPr>
          <w:sz w:val="22"/>
          <w:szCs w:val="22"/>
          <w:lang w:val="lt-LT"/>
        </w:rPr>
        <w:t>beta blokatoriai (išskyrus esmololį, sotalolį ir nuo širdies nepakankamumo vartojamus beta blokatorius) (plečiamos kraujagyslės, ir atsiranda hipotenzijos, ypač ortostatinės, rizika);</w:t>
      </w:r>
    </w:p>
    <w:p w14:paraId="57E38759" w14:textId="77777777" w:rsidR="00EE651C" w:rsidRPr="00465304" w:rsidRDefault="00EE651C" w:rsidP="00EE651C">
      <w:pPr>
        <w:numPr>
          <w:ilvl w:val="0"/>
          <w:numId w:val="20"/>
        </w:numPr>
        <w:rPr>
          <w:sz w:val="22"/>
          <w:szCs w:val="22"/>
          <w:lang w:val="lt-LT"/>
        </w:rPr>
      </w:pPr>
      <w:r w:rsidRPr="00465304">
        <w:rPr>
          <w:sz w:val="22"/>
          <w:szCs w:val="22"/>
          <w:lang w:val="lt-LT"/>
        </w:rPr>
        <w:t>nitratų dariniai ir susiję preparatai.</w:t>
      </w:r>
    </w:p>
    <w:p w14:paraId="4ECC3FBE" w14:textId="77777777" w:rsidR="00EE651C" w:rsidRPr="00465304" w:rsidRDefault="00EE651C" w:rsidP="00AE537E">
      <w:pPr>
        <w:pStyle w:val="BTEMEASMCA"/>
      </w:pPr>
    </w:p>
    <w:p w14:paraId="0CB630C5" w14:textId="743F2050" w:rsidR="00EE651C" w:rsidRPr="00465304" w:rsidRDefault="00EE651C" w:rsidP="00147511">
      <w:pPr>
        <w:pStyle w:val="PI-3EMEASMCA"/>
      </w:pPr>
      <w:r w:rsidRPr="00465304">
        <w:t>Tiapridal vartojimas su maistu</w:t>
      </w:r>
      <w:r w:rsidR="00B2039F" w:rsidRPr="00465304">
        <w:t xml:space="preserve">, </w:t>
      </w:r>
      <w:r w:rsidRPr="00465304">
        <w:t>gėrimais</w:t>
      </w:r>
      <w:r w:rsidR="00B2039F" w:rsidRPr="00465304">
        <w:t xml:space="preserve"> ir alkoholiu</w:t>
      </w:r>
    </w:p>
    <w:p w14:paraId="4479B9C0" w14:textId="77777777" w:rsidR="00EE651C" w:rsidRPr="00465304" w:rsidRDefault="00EE651C" w:rsidP="00EE651C">
      <w:pPr>
        <w:rPr>
          <w:sz w:val="22"/>
          <w:szCs w:val="22"/>
          <w:lang w:val="lt-LT"/>
        </w:rPr>
      </w:pPr>
      <w:r w:rsidRPr="00465304">
        <w:rPr>
          <w:sz w:val="22"/>
          <w:szCs w:val="22"/>
          <w:lang w:val="lt-LT"/>
        </w:rPr>
        <w:t>Gydantis šiuo vaistu primygtinai rekomenduojama nevartoti alkoholio.</w:t>
      </w:r>
    </w:p>
    <w:p w14:paraId="0CD7DFD5" w14:textId="68D92C55" w:rsidR="00EE651C" w:rsidRPr="00465304" w:rsidRDefault="00920B07" w:rsidP="00AE537E">
      <w:pPr>
        <w:pStyle w:val="BTEMEASMCA"/>
      </w:pPr>
      <w:r w:rsidRPr="00465304">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14:paraId="77AFF926" w14:textId="77777777" w:rsidR="00920B07" w:rsidRPr="00465304" w:rsidRDefault="00920B07" w:rsidP="00AE537E">
      <w:pPr>
        <w:pStyle w:val="BTEMEASMCA"/>
      </w:pPr>
    </w:p>
    <w:p w14:paraId="50B2A321" w14:textId="77777777" w:rsidR="00EE651C" w:rsidRPr="00465304" w:rsidRDefault="00BC7125" w:rsidP="00147511">
      <w:pPr>
        <w:pStyle w:val="PI-3EMEASMCA"/>
      </w:pPr>
      <w:r w:rsidRPr="00465304">
        <w:t>Nėštumas, žindymo laikotarpis ir vaisingumas</w:t>
      </w:r>
    </w:p>
    <w:p w14:paraId="7028FE07" w14:textId="77777777" w:rsidR="00EE651C" w:rsidRPr="00465304" w:rsidRDefault="00EE651C" w:rsidP="00AE537E">
      <w:pPr>
        <w:pStyle w:val="BTEMEASMCA"/>
      </w:pPr>
      <w:r w:rsidRPr="00465304">
        <w:t>Jeigu esate nėščia</w:t>
      </w:r>
      <w:r w:rsidR="007E5E63" w:rsidRPr="00465304">
        <w:t>,</w:t>
      </w:r>
      <w:r w:rsidR="000A65AC" w:rsidRPr="00465304">
        <w:t xml:space="preserve"> žindote</w:t>
      </w:r>
      <w:r w:rsidR="007E5E63" w:rsidRPr="00465304">
        <w:t xml:space="preserve"> kūdikį</w:t>
      </w:r>
      <w:r w:rsidRPr="00465304">
        <w:t>, manote, kad galbūt esate nėščia, arba planuojate pastoti, tai prieš vartodama šį vaistą, pasitarkite su gydytoju.</w:t>
      </w:r>
      <w:r w:rsidR="002A28CE" w:rsidRPr="00465304">
        <w:t xml:space="preserve"> </w:t>
      </w:r>
      <w:r w:rsidR="002A28CE" w:rsidRPr="00465304">
        <w:rPr>
          <w:rFonts w:eastAsia="SimSun"/>
          <w:snapToGrid w:val="0"/>
          <w:lang w:eastAsia="zh-CN"/>
        </w:rPr>
        <w:t>Jeigu esate vaisingo amžiaus moteris ir nenaudojate veiksmingo kontracepcijos metodo, tai prieš vartodama šį vaistą pasitarkite su gydytoju.</w:t>
      </w:r>
    </w:p>
    <w:p w14:paraId="6FA658F6" w14:textId="77777777" w:rsidR="00EE651C" w:rsidRPr="00465304" w:rsidRDefault="00EE651C" w:rsidP="00EE651C">
      <w:pPr>
        <w:pStyle w:val="Pagrindinistekstas2"/>
        <w:spacing w:after="0" w:line="240" w:lineRule="auto"/>
        <w:rPr>
          <w:i/>
          <w:iCs/>
          <w:sz w:val="22"/>
          <w:szCs w:val="22"/>
          <w:lang w:val="lt-LT"/>
        </w:rPr>
      </w:pPr>
    </w:p>
    <w:p w14:paraId="5BAFD079" w14:textId="77777777" w:rsidR="00EE651C" w:rsidRPr="00465304" w:rsidRDefault="00EE651C" w:rsidP="00EE651C">
      <w:pPr>
        <w:pStyle w:val="Pagrindinistekstas2"/>
        <w:spacing w:after="0" w:line="240" w:lineRule="auto"/>
        <w:rPr>
          <w:i/>
          <w:iCs/>
          <w:sz w:val="22"/>
          <w:szCs w:val="22"/>
          <w:lang w:val="lt-LT"/>
        </w:rPr>
      </w:pPr>
      <w:r w:rsidRPr="00465304">
        <w:rPr>
          <w:i/>
          <w:iCs/>
          <w:sz w:val="22"/>
          <w:szCs w:val="22"/>
          <w:lang w:val="lt-LT"/>
        </w:rPr>
        <w:t>Nėštumas</w:t>
      </w:r>
    </w:p>
    <w:p w14:paraId="02DD9C96" w14:textId="77777777" w:rsidR="00EE651C" w:rsidRPr="00465304" w:rsidRDefault="00697559" w:rsidP="00EE651C">
      <w:pPr>
        <w:pStyle w:val="Pagrindinistekstas3"/>
        <w:spacing w:after="0"/>
        <w:rPr>
          <w:sz w:val="22"/>
          <w:szCs w:val="22"/>
          <w:lang w:val="lt-LT"/>
        </w:rPr>
      </w:pPr>
      <w:r w:rsidRPr="00465304">
        <w:rPr>
          <w:rFonts w:eastAsia="SimSun"/>
          <w:bCs/>
          <w:snapToGrid w:val="0"/>
          <w:sz w:val="22"/>
          <w:szCs w:val="22"/>
          <w:shd w:val="clear" w:color="auto" w:fill="FFFFFF"/>
          <w:lang w:val="lt-LT" w:eastAsia="zh-CN"/>
        </w:rPr>
        <w:t>Nėščioms bei vaisingoms ir veiksmingo kontracepcijos metodo nenaudojančioms moterims Tiapridal vartoti nerekomenduojama.</w:t>
      </w:r>
    </w:p>
    <w:p w14:paraId="0ACCC5D1" w14:textId="77777777" w:rsidR="00EE651C" w:rsidRPr="00465304" w:rsidRDefault="005055F8" w:rsidP="00EE651C">
      <w:pPr>
        <w:autoSpaceDE w:val="0"/>
        <w:autoSpaceDN w:val="0"/>
        <w:adjustRightInd w:val="0"/>
        <w:rPr>
          <w:sz w:val="22"/>
          <w:szCs w:val="22"/>
          <w:lang w:val="lt-LT"/>
        </w:rPr>
      </w:pPr>
      <w:r w:rsidRPr="00465304">
        <w:rPr>
          <w:sz w:val="22"/>
          <w:szCs w:val="22"/>
          <w:lang w:val="lt-LT"/>
        </w:rPr>
        <w:t>Jeigu</w:t>
      </w:r>
      <w:r w:rsidR="00EE651C" w:rsidRPr="00465304">
        <w:rPr>
          <w:sz w:val="22"/>
          <w:szCs w:val="22"/>
          <w:lang w:val="lt-LT"/>
        </w:rPr>
        <w:t xml:space="preserve"> paskutinius 3 nėštumo mėnesius vartojo</w:t>
      </w:r>
      <w:r w:rsidRPr="00465304">
        <w:rPr>
          <w:sz w:val="22"/>
          <w:szCs w:val="22"/>
          <w:lang w:val="lt-LT"/>
        </w:rPr>
        <w:t>te</w:t>
      </w:r>
      <w:r w:rsidR="00EE651C" w:rsidRPr="00465304">
        <w:rPr>
          <w:sz w:val="22"/>
          <w:szCs w:val="22"/>
          <w:lang w:val="lt-LT"/>
        </w:rPr>
        <w:t xml:space="preserve"> Tiapridal</w:t>
      </w:r>
      <w:r w:rsidRPr="00465304">
        <w:rPr>
          <w:sz w:val="22"/>
          <w:szCs w:val="22"/>
          <w:lang w:val="lt-LT"/>
        </w:rPr>
        <w:t>, Jūsų naujagimiui</w:t>
      </w:r>
      <w:r w:rsidR="00EE651C" w:rsidRPr="00465304">
        <w:rPr>
          <w:sz w:val="22"/>
          <w:szCs w:val="22"/>
          <w:lang w:val="lt-LT"/>
        </w:rPr>
        <w:t xml:space="preserve"> gali pasireikšti šie simptomai: </w:t>
      </w:r>
      <w:r w:rsidR="00242671" w:rsidRPr="00465304">
        <w:rPr>
          <w:sz w:val="22"/>
          <w:szCs w:val="22"/>
          <w:lang w:val="lt-LT"/>
        </w:rPr>
        <w:t>sujaudinimas, hipertonija, tremoras, mieguistumas, respiracinio distreso sindromas</w:t>
      </w:r>
      <w:r w:rsidR="00EE651C" w:rsidRPr="00465304">
        <w:rPr>
          <w:sz w:val="22"/>
          <w:szCs w:val="22"/>
          <w:lang w:val="lt-LT"/>
        </w:rPr>
        <w:t xml:space="preserve"> </w:t>
      </w:r>
      <w:r w:rsidR="008222FA" w:rsidRPr="00465304">
        <w:rPr>
          <w:sz w:val="22"/>
          <w:szCs w:val="22"/>
          <w:lang w:val="lt-LT"/>
        </w:rPr>
        <w:t>a</w:t>
      </w:r>
      <w:r w:rsidR="00EE651C" w:rsidRPr="00465304">
        <w:rPr>
          <w:sz w:val="22"/>
          <w:szCs w:val="22"/>
          <w:lang w:val="lt-LT"/>
        </w:rPr>
        <w:t xml:space="preserve">r maitinimosi </w:t>
      </w:r>
      <w:r w:rsidR="008222FA" w:rsidRPr="00465304">
        <w:rPr>
          <w:sz w:val="22"/>
          <w:szCs w:val="22"/>
          <w:lang w:val="lt-LT"/>
        </w:rPr>
        <w:t>sutrikima</w:t>
      </w:r>
      <w:r w:rsidR="00A066E1" w:rsidRPr="00465304">
        <w:rPr>
          <w:sz w:val="22"/>
          <w:szCs w:val="22"/>
          <w:lang w:val="lt-LT"/>
        </w:rPr>
        <w:t>i</w:t>
      </w:r>
      <w:r w:rsidR="00EE651C" w:rsidRPr="00465304">
        <w:rPr>
          <w:sz w:val="22"/>
          <w:szCs w:val="22"/>
          <w:lang w:val="lt-LT"/>
        </w:rPr>
        <w:t>. Jeigu jūsų naujagimiui atsirado bet kuris iš šių išvardintų simptomų, kreipkitės į savo gydytoją.</w:t>
      </w:r>
    </w:p>
    <w:p w14:paraId="6CCD938E" w14:textId="77777777" w:rsidR="00EE651C" w:rsidRPr="00465304" w:rsidRDefault="00EE651C" w:rsidP="0043669B">
      <w:pPr>
        <w:rPr>
          <w:lang w:val="lt-LT"/>
        </w:rPr>
      </w:pPr>
    </w:p>
    <w:p w14:paraId="25A29B00" w14:textId="77777777" w:rsidR="00EE651C" w:rsidRPr="00465304" w:rsidRDefault="00EE651C" w:rsidP="00EE651C">
      <w:pPr>
        <w:pStyle w:val="Pagrindinistekstas2"/>
        <w:spacing w:after="0" w:line="240" w:lineRule="auto"/>
        <w:rPr>
          <w:i/>
          <w:iCs/>
          <w:sz w:val="22"/>
          <w:szCs w:val="22"/>
          <w:lang w:val="lt-LT"/>
        </w:rPr>
      </w:pPr>
      <w:r w:rsidRPr="00465304">
        <w:rPr>
          <w:i/>
          <w:iCs/>
          <w:sz w:val="22"/>
          <w:szCs w:val="22"/>
          <w:lang w:val="lt-LT"/>
        </w:rPr>
        <w:t>Žindymas</w:t>
      </w:r>
    </w:p>
    <w:p w14:paraId="6A211342" w14:textId="77777777" w:rsidR="00D9150A" w:rsidRPr="00465304" w:rsidRDefault="00D9150A" w:rsidP="00AE537E">
      <w:pPr>
        <w:pStyle w:val="BTEMEASMCA"/>
      </w:pPr>
      <w:r w:rsidRPr="00465304">
        <w:t>Gydymo Tiapridal metu maitinti krūtimi negalima. Pasitarkite su gydytoju, kaip geriausia maitin</w:t>
      </w:r>
      <w:r w:rsidR="006E0FD9" w:rsidRPr="00465304">
        <w:t>ti</w:t>
      </w:r>
      <w:r w:rsidRPr="00465304">
        <w:t xml:space="preserve"> kūdikį, jei vartojate Tiapridal.</w:t>
      </w:r>
    </w:p>
    <w:p w14:paraId="11ECB707" w14:textId="77777777" w:rsidR="00EE651C" w:rsidRPr="00465304" w:rsidRDefault="00EE651C" w:rsidP="00AE537E">
      <w:pPr>
        <w:pStyle w:val="BTEMEASMCA"/>
      </w:pPr>
    </w:p>
    <w:p w14:paraId="4136382C" w14:textId="77777777" w:rsidR="00697559" w:rsidRPr="00465304" w:rsidRDefault="00697559" w:rsidP="00465304">
      <w:pPr>
        <w:rPr>
          <w:i/>
          <w:iCs/>
        </w:rPr>
      </w:pPr>
      <w:r w:rsidRPr="00465304">
        <w:rPr>
          <w:i/>
          <w:iCs/>
          <w:sz w:val="22"/>
          <w:szCs w:val="22"/>
          <w:lang w:val="lt-LT"/>
        </w:rPr>
        <w:t>Vaisingumas</w:t>
      </w:r>
    </w:p>
    <w:p w14:paraId="5815C567" w14:textId="77777777" w:rsidR="00697559" w:rsidRPr="00465304" w:rsidRDefault="00242671" w:rsidP="00465304">
      <w:pPr>
        <w:rPr>
          <w:lang w:val="lt-LT"/>
        </w:rPr>
      </w:pPr>
      <w:r w:rsidRPr="00465304">
        <w:rPr>
          <w:sz w:val="22"/>
          <w:szCs w:val="22"/>
          <w:lang w:val="lt-LT"/>
        </w:rPr>
        <w:t>Tiapridal gali sukelti menstruacijų arba ovuliacijos nebuvimą ir sumažinti žmogaus vaisingumą.</w:t>
      </w:r>
    </w:p>
    <w:p w14:paraId="5642DCF4" w14:textId="77777777" w:rsidR="00242671" w:rsidRPr="00465304" w:rsidRDefault="00242671" w:rsidP="00147511">
      <w:pPr>
        <w:pStyle w:val="PI-3EMEASMCA"/>
      </w:pPr>
    </w:p>
    <w:p w14:paraId="5E2362FE" w14:textId="77777777" w:rsidR="00EE651C" w:rsidRPr="00465304" w:rsidRDefault="00EE651C" w:rsidP="00147511">
      <w:pPr>
        <w:pStyle w:val="PI-3EMEASMCA"/>
      </w:pPr>
      <w:r w:rsidRPr="00465304">
        <w:t>Vairavimas ir mechanizmų valdymas</w:t>
      </w:r>
    </w:p>
    <w:p w14:paraId="0E9988C3" w14:textId="77777777" w:rsidR="00EE651C" w:rsidRPr="00465304" w:rsidRDefault="00EE651C" w:rsidP="00EE651C">
      <w:pPr>
        <w:autoSpaceDE w:val="0"/>
        <w:autoSpaceDN w:val="0"/>
        <w:adjustRightInd w:val="0"/>
        <w:rPr>
          <w:sz w:val="22"/>
          <w:szCs w:val="22"/>
          <w:lang w:val="lt-LT"/>
        </w:rPr>
      </w:pPr>
      <w:r w:rsidRPr="00465304">
        <w:rPr>
          <w:sz w:val="22"/>
          <w:szCs w:val="22"/>
          <w:lang w:val="lt-LT"/>
        </w:rPr>
        <w:t>Net vartojamas kaip rekomenduojama Tiapridal gali sukelti mieguistumą, todėl sutrikdo gebėjimą vairuoti ir valdyti mechanizmus.</w:t>
      </w:r>
    </w:p>
    <w:p w14:paraId="33205631" w14:textId="77777777" w:rsidR="00EE651C" w:rsidRPr="00465304" w:rsidRDefault="00EE651C" w:rsidP="00AE537E">
      <w:pPr>
        <w:pStyle w:val="BTEMEASMCA"/>
      </w:pPr>
    </w:p>
    <w:p w14:paraId="6D204EE3" w14:textId="4BD1C853" w:rsidR="007B5540" w:rsidRPr="00465304" w:rsidRDefault="007B5540" w:rsidP="007B5540">
      <w:pPr>
        <w:rPr>
          <w:rFonts w:eastAsia="Calibri"/>
          <w:b/>
          <w:sz w:val="22"/>
          <w:szCs w:val="22"/>
          <w:lang w:val="lt-LT" w:eastAsia="en-US"/>
        </w:rPr>
      </w:pPr>
      <w:r w:rsidRPr="00465304">
        <w:rPr>
          <w:rFonts w:eastAsia="Calibri"/>
          <w:b/>
          <w:sz w:val="22"/>
          <w:szCs w:val="22"/>
          <w:lang w:val="lt-LT" w:eastAsia="en-US"/>
        </w:rPr>
        <w:t>Tiapridal sudėtyje yra natrio</w:t>
      </w:r>
    </w:p>
    <w:p w14:paraId="3EED9984" w14:textId="6BA9323A" w:rsidR="007B5540" w:rsidRPr="00465304" w:rsidRDefault="007B5540" w:rsidP="007B5540">
      <w:pPr>
        <w:rPr>
          <w:rFonts w:eastAsia="Calibri"/>
          <w:sz w:val="22"/>
          <w:szCs w:val="22"/>
          <w:lang w:val="lt-LT" w:eastAsia="en-US"/>
        </w:rPr>
      </w:pPr>
      <w:r w:rsidRPr="00465304">
        <w:rPr>
          <w:rFonts w:eastAsia="Calibri"/>
          <w:sz w:val="22"/>
          <w:szCs w:val="22"/>
          <w:lang w:val="lt-LT" w:eastAsia="en-US"/>
        </w:rPr>
        <w:t>Šio vaisto 1 </w:t>
      </w:r>
      <w:r w:rsidR="00B90A06" w:rsidRPr="00465304">
        <w:rPr>
          <w:rFonts w:eastAsia="Calibri"/>
          <w:sz w:val="22"/>
          <w:szCs w:val="22"/>
          <w:lang w:val="lt-LT" w:eastAsia="en-US"/>
        </w:rPr>
        <w:t>ampulėje</w:t>
      </w:r>
      <w:r w:rsidRPr="00465304">
        <w:rPr>
          <w:rFonts w:eastAsia="Calibri"/>
          <w:sz w:val="22"/>
          <w:szCs w:val="22"/>
          <w:lang w:val="lt-LT" w:eastAsia="en-US"/>
        </w:rPr>
        <w:t xml:space="preserve"> yra mažiau kaip 1 mmol (23 mg) natrio, t. y. jis beveik neturi reikšmės.</w:t>
      </w:r>
    </w:p>
    <w:p w14:paraId="7A9755DC" w14:textId="77777777" w:rsidR="00EE651C" w:rsidRPr="00465304" w:rsidRDefault="00EE651C" w:rsidP="00AE537E">
      <w:pPr>
        <w:pStyle w:val="BTEMEASMCA"/>
      </w:pPr>
    </w:p>
    <w:p w14:paraId="4406A08C" w14:textId="77777777" w:rsidR="00920B07" w:rsidRPr="00465304" w:rsidRDefault="00920B07" w:rsidP="00AE537E">
      <w:pPr>
        <w:pStyle w:val="BTEMEASMCA"/>
      </w:pPr>
    </w:p>
    <w:p w14:paraId="1AC5E4BE" w14:textId="5EF8AE97" w:rsidR="00EE651C" w:rsidRPr="00465304" w:rsidRDefault="00EE651C" w:rsidP="00CC2B85">
      <w:pPr>
        <w:pStyle w:val="PI-1EMEASMCA"/>
      </w:pPr>
      <w:bookmarkStart w:id="83" w:name="_Toc129243141"/>
      <w:bookmarkStart w:id="84" w:name="_Toc129243266"/>
      <w:r w:rsidRPr="00465304">
        <w:t>3.</w:t>
      </w:r>
      <w:r w:rsidRPr="00465304">
        <w:tab/>
        <w:t xml:space="preserve">Kaip vartoti Tiapridal </w:t>
      </w:r>
      <w:bookmarkEnd w:id="83"/>
      <w:bookmarkEnd w:id="84"/>
    </w:p>
    <w:p w14:paraId="34E4FE67" w14:textId="77777777" w:rsidR="00EE651C" w:rsidRPr="00465304" w:rsidRDefault="00EE651C" w:rsidP="00AE537E">
      <w:pPr>
        <w:pStyle w:val="BTEMEASMCA"/>
      </w:pPr>
    </w:p>
    <w:p w14:paraId="362D55B0" w14:textId="77777777" w:rsidR="00BA2520" w:rsidRPr="00465304" w:rsidRDefault="00BA2520" w:rsidP="00AE537E">
      <w:pPr>
        <w:pStyle w:val="BTEMEASMCA"/>
      </w:pPr>
      <w:r w:rsidRPr="00465304">
        <w:t>Dozė gali būti įvairi ir turi būti pritaikyta kiekvienam pacientui.</w:t>
      </w:r>
    </w:p>
    <w:p w14:paraId="34CF11C5" w14:textId="77777777" w:rsidR="00BA2520" w:rsidRPr="00465304" w:rsidRDefault="00BA2520" w:rsidP="00AE537E">
      <w:pPr>
        <w:pStyle w:val="BTEMEASMCA"/>
      </w:pPr>
    </w:p>
    <w:p w14:paraId="500083CB" w14:textId="33884EAE" w:rsidR="00EE651C" w:rsidRPr="00465304" w:rsidRDefault="00EE651C" w:rsidP="00AE537E">
      <w:pPr>
        <w:pStyle w:val="BTEMEASMCA"/>
      </w:pPr>
      <w:r w:rsidRPr="00465304">
        <w:t>Visada vartokite šį vaistą tiksliai</w:t>
      </w:r>
      <w:r w:rsidR="0022441D" w:rsidRPr="00465304">
        <w:t>,</w:t>
      </w:r>
      <w:r w:rsidRPr="00465304">
        <w:t xml:space="preserve"> kaip nurodė gydytojas arba vaistininkas. Jeigu abejojate, kreipkitės į gydytoją arba vaistininką.</w:t>
      </w:r>
    </w:p>
    <w:p w14:paraId="3ECCDC70" w14:textId="77777777" w:rsidR="00EE651C" w:rsidRPr="00465304" w:rsidRDefault="00EE651C" w:rsidP="00AE537E">
      <w:pPr>
        <w:pStyle w:val="BTEMEASMCA"/>
      </w:pPr>
    </w:p>
    <w:p w14:paraId="5431786C" w14:textId="77777777" w:rsidR="00EE651C" w:rsidRPr="00465304" w:rsidRDefault="00EE651C" w:rsidP="00EE651C">
      <w:pPr>
        <w:pStyle w:val="Pagrindinistekstas"/>
        <w:jc w:val="left"/>
        <w:rPr>
          <w:rFonts w:ascii="Times New Roman" w:hAnsi="Times New Roman"/>
          <w:iCs/>
          <w:szCs w:val="22"/>
          <w:u w:val="single"/>
          <w:lang w:val="lt-LT"/>
        </w:rPr>
      </w:pPr>
      <w:r w:rsidRPr="00465304">
        <w:rPr>
          <w:rFonts w:ascii="Times New Roman" w:hAnsi="Times New Roman"/>
          <w:iCs/>
          <w:szCs w:val="22"/>
          <w:u w:val="single"/>
          <w:lang w:val="lt-LT"/>
        </w:rPr>
        <w:t>Dozavimas</w:t>
      </w:r>
    </w:p>
    <w:p w14:paraId="08E5A8DF" w14:textId="48CFA321" w:rsidR="00EE651C" w:rsidRPr="00465304" w:rsidRDefault="00EE651C" w:rsidP="00EE651C">
      <w:pPr>
        <w:rPr>
          <w:sz w:val="22"/>
          <w:szCs w:val="22"/>
          <w:lang w:val="lt-LT"/>
        </w:rPr>
      </w:pPr>
      <w:r w:rsidRPr="00465304">
        <w:rPr>
          <w:sz w:val="22"/>
          <w:szCs w:val="22"/>
          <w:lang w:val="lt-LT"/>
        </w:rPr>
        <w:t xml:space="preserve">Tiapridal </w:t>
      </w:r>
      <w:r w:rsidRPr="00465304">
        <w:rPr>
          <w:caps/>
          <w:sz w:val="22"/>
          <w:szCs w:val="22"/>
          <w:lang w:val="lt-LT"/>
        </w:rPr>
        <w:t>100</w:t>
      </w:r>
      <w:r w:rsidR="00AD09BA" w:rsidRPr="00465304">
        <w:rPr>
          <w:caps/>
          <w:sz w:val="22"/>
          <w:szCs w:val="22"/>
          <w:lang w:val="lt-LT"/>
        </w:rPr>
        <w:t> </w:t>
      </w:r>
      <w:r w:rsidR="00AD09BA" w:rsidRPr="00465304">
        <w:rPr>
          <w:sz w:val="22"/>
          <w:szCs w:val="22"/>
          <w:lang w:val="lt-LT"/>
        </w:rPr>
        <w:t>mg</w:t>
      </w:r>
      <w:r w:rsidRPr="00465304">
        <w:rPr>
          <w:sz w:val="22"/>
          <w:szCs w:val="22"/>
          <w:lang w:val="lt-LT"/>
        </w:rPr>
        <w:t>/2</w:t>
      </w:r>
      <w:r w:rsidR="00AD09BA" w:rsidRPr="00465304">
        <w:rPr>
          <w:sz w:val="22"/>
          <w:szCs w:val="22"/>
          <w:lang w:val="lt-LT"/>
        </w:rPr>
        <w:t> ml</w:t>
      </w:r>
      <w:r w:rsidRPr="00465304">
        <w:rPr>
          <w:sz w:val="22"/>
          <w:szCs w:val="22"/>
          <w:lang w:val="lt-LT"/>
        </w:rPr>
        <w:t xml:space="preserve"> injekcinis tirpalas skirtas tik suaugusiems.</w:t>
      </w:r>
    </w:p>
    <w:p w14:paraId="6D8C1A1F" w14:textId="77777777" w:rsidR="00EE651C" w:rsidRPr="00465304" w:rsidRDefault="00EE651C" w:rsidP="00EE651C">
      <w:pPr>
        <w:pStyle w:val="Pagrindiniotekstotrauka"/>
        <w:ind w:left="0"/>
        <w:rPr>
          <w:rFonts w:ascii="Times New Roman" w:hAnsi="Times New Roman"/>
          <w:sz w:val="22"/>
          <w:szCs w:val="22"/>
          <w:lang w:val="lt-LT"/>
        </w:rPr>
      </w:pPr>
      <w:r w:rsidRPr="00465304">
        <w:rPr>
          <w:rFonts w:ascii="Times New Roman" w:hAnsi="Times New Roman"/>
          <w:sz w:val="22"/>
          <w:szCs w:val="22"/>
          <w:lang w:val="lt-LT"/>
        </w:rPr>
        <w:t>Dozavimas įvairus, nustatomas kiekvienam konkrečiam atvejui.</w:t>
      </w:r>
    </w:p>
    <w:p w14:paraId="32D3106C" w14:textId="5B7C8987" w:rsidR="00EE651C" w:rsidRPr="00465304" w:rsidRDefault="00EE651C" w:rsidP="00EE651C">
      <w:pPr>
        <w:rPr>
          <w:sz w:val="22"/>
          <w:szCs w:val="22"/>
          <w:lang w:val="lt-LT"/>
        </w:rPr>
      </w:pPr>
      <w:r w:rsidRPr="00465304">
        <w:rPr>
          <w:sz w:val="22"/>
          <w:szCs w:val="22"/>
          <w:lang w:val="lt-LT"/>
        </w:rPr>
        <w:t>Gydytojas Jums paskirs mažiausią veiksmingą dozę, vėliau palaipsniui ją didins.</w:t>
      </w:r>
    </w:p>
    <w:p w14:paraId="6629CE22" w14:textId="77777777" w:rsidR="00EE651C" w:rsidRPr="00465304" w:rsidRDefault="00EE651C" w:rsidP="00AE537E">
      <w:pPr>
        <w:pStyle w:val="BTEMEASMCA"/>
      </w:pPr>
    </w:p>
    <w:p w14:paraId="6CD5D274" w14:textId="77777777" w:rsidR="00EE651C" w:rsidRPr="00465304" w:rsidRDefault="00EE651C" w:rsidP="00EE651C">
      <w:pPr>
        <w:rPr>
          <w:i/>
          <w:sz w:val="22"/>
          <w:szCs w:val="22"/>
          <w:lang w:val="lt-LT"/>
        </w:rPr>
      </w:pPr>
      <w:r w:rsidRPr="00465304">
        <w:rPr>
          <w:i/>
          <w:sz w:val="22"/>
          <w:szCs w:val="22"/>
          <w:lang w:val="lt-LT"/>
        </w:rPr>
        <w:t xml:space="preserve">Senyviems pacientams </w:t>
      </w:r>
    </w:p>
    <w:p w14:paraId="61F79FC1" w14:textId="357EA5C8" w:rsidR="00EE651C" w:rsidRPr="00465304" w:rsidRDefault="00EE651C" w:rsidP="00AE537E">
      <w:pPr>
        <w:pStyle w:val="BTEMEASMCA"/>
      </w:pPr>
      <w:r w:rsidRPr="00465304">
        <w:t>Pradinė dozė gali būti mažesnė. Dozės didinimo periodas gali būti ilgesnis.</w:t>
      </w:r>
    </w:p>
    <w:p w14:paraId="73B89370" w14:textId="77777777" w:rsidR="00EE651C" w:rsidRPr="00465304" w:rsidRDefault="00EE651C" w:rsidP="00EE651C">
      <w:pPr>
        <w:pStyle w:val="Style"/>
        <w:tabs>
          <w:tab w:val="left" w:pos="567"/>
        </w:tabs>
        <w:rPr>
          <w:rFonts w:ascii="Times New Roman" w:hAnsi="Times New Roman" w:cs="Times New Roman"/>
          <w:i/>
          <w:sz w:val="22"/>
          <w:szCs w:val="22"/>
          <w:u w:val="single"/>
          <w:lang w:val="lt-LT"/>
        </w:rPr>
      </w:pPr>
    </w:p>
    <w:p w14:paraId="0AFD3836" w14:textId="77777777" w:rsidR="00EE651C" w:rsidRPr="00465304" w:rsidRDefault="00EE651C" w:rsidP="00EE651C">
      <w:pPr>
        <w:pStyle w:val="Style"/>
        <w:tabs>
          <w:tab w:val="left" w:pos="567"/>
        </w:tabs>
        <w:rPr>
          <w:rFonts w:ascii="Times New Roman" w:hAnsi="Times New Roman" w:cs="Times New Roman"/>
          <w:i/>
          <w:sz w:val="22"/>
          <w:szCs w:val="22"/>
          <w:lang w:val="lt-LT"/>
        </w:rPr>
      </w:pPr>
      <w:r w:rsidRPr="00465304">
        <w:rPr>
          <w:rFonts w:ascii="Times New Roman" w:hAnsi="Times New Roman" w:cs="Times New Roman"/>
          <w:i/>
          <w:sz w:val="22"/>
          <w:szCs w:val="22"/>
          <w:lang w:val="lt-LT"/>
        </w:rPr>
        <w:t>Pacientams, kurių kepenų funkcija sutrikusi</w:t>
      </w:r>
    </w:p>
    <w:p w14:paraId="2F62214C" w14:textId="77777777" w:rsidR="00EE651C" w:rsidRPr="00465304" w:rsidRDefault="00EE651C" w:rsidP="00AE537E">
      <w:pPr>
        <w:pStyle w:val="BTEMEASMCA"/>
      </w:pPr>
      <w:r w:rsidRPr="00465304">
        <w:t>Dozės mažinti nebūtina.</w:t>
      </w:r>
    </w:p>
    <w:p w14:paraId="62A4247E" w14:textId="77777777" w:rsidR="00EE651C" w:rsidRPr="00465304" w:rsidRDefault="00EE651C" w:rsidP="00AE537E">
      <w:pPr>
        <w:pStyle w:val="BTEMEASMCA"/>
      </w:pPr>
    </w:p>
    <w:p w14:paraId="4E18E557" w14:textId="77777777" w:rsidR="00EE651C" w:rsidRPr="00465304" w:rsidRDefault="00EE651C" w:rsidP="00AE537E">
      <w:pPr>
        <w:pStyle w:val="BTEMEASMCA"/>
        <w:rPr>
          <w:i/>
          <w:iCs/>
        </w:rPr>
      </w:pPr>
      <w:r w:rsidRPr="00465304">
        <w:rPr>
          <w:i/>
          <w:iCs/>
        </w:rPr>
        <w:t>Pacientams, kurių inkstų funkcija sutrikusi</w:t>
      </w:r>
    </w:p>
    <w:p w14:paraId="2C232634" w14:textId="77777777" w:rsidR="00EE651C" w:rsidRPr="00465304" w:rsidRDefault="00EE651C" w:rsidP="00AE537E">
      <w:pPr>
        <w:pStyle w:val="BTEMEASMCA"/>
      </w:pPr>
      <w:r w:rsidRPr="00465304">
        <w:t>Dozė turi būti sumažinta, atsižvelgiant į kreatinino klirensą.</w:t>
      </w:r>
    </w:p>
    <w:p w14:paraId="5B7D6C6F" w14:textId="77777777" w:rsidR="00EE651C" w:rsidRPr="00465304" w:rsidRDefault="00EE651C" w:rsidP="00147511">
      <w:pPr>
        <w:pStyle w:val="PI-3EMEASMCA"/>
      </w:pPr>
    </w:p>
    <w:p w14:paraId="75B5CC77" w14:textId="77777777" w:rsidR="00EE651C" w:rsidRPr="00465304" w:rsidRDefault="00EE651C" w:rsidP="00AE537E">
      <w:pPr>
        <w:pStyle w:val="BTEMEASMCA"/>
        <w:rPr>
          <w:u w:val="single"/>
        </w:rPr>
      </w:pPr>
      <w:r w:rsidRPr="00465304">
        <w:rPr>
          <w:u w:val="single"/>
        </w:rPr>
        <w:t>Vartojimo metodas</w:t>
      </w:r>
    </w:p>
    <w:p w14:paraId="5A71F1E2" w14:textId="77777777" w:rsidR="00EE651C" w:rsidRPr="00465304" w:rsidRDefault="00EE651C" w:rsidP="007C2C93">
      <w:pPr>
        <w:keepNext/>
        <w:keepLines/>
        <w:rPr>
          <w:sz w:val="22"/>
          <w:szCs w:val="22"/>
          <w:lang w:val="lt-LT"/>
        </w:rPr>
      </w:pPr>
      <w:r w:rsidRPr="00465304">
        <w:rPr>
          <w:sz w:val="22"/>
          <w:szCs w:val="22"/>
          <w:lang w:val="lt-LT"/>
        </w:rPr>
        <w:t>Vaistas leidžiamas į raumenis arba į veną.</w:t>
      </w:r>
    </w:p>
    <w:p w14:paraId="6059404B" w14:textId="77777777" w:rsidR="00EE651C" w:rsidRPr="00465304" w:rsidRDefault="00EE651C" w:rsidP="00147511">
      <w:pPr>
        <w:pStyle w:val="PI-3EMEASMCA"/>
      </w:pPr>
    </w:p>
    <w:p w14:paraId="5B046B3D" w14:textId="3485A3D0" w:rsidR="00EE651C" w:rsidRPr="00465304" w:rsidRDefault="00EE651C" w:rsidP="00AE537E">
      <w:pPr>
        <w:pStyle w:val="BTEMEASMCA"/>
        <w:rPr>
          <w:b/>
          <w:bCs/>
        </w:rPr>
      </w:pPr>
      <w:r w:rsidRPr="00465304">
        <w:rPr>
          <w:b/>
          <w:bCs/>
          <w:noProof w:val="0"/>
        </w:rPr>
        <w:t>Ką daryti pavartojus</w:t>
      </w:r>
      <w:r w:rsidRPr="00465304">
        <w:rPr>
          <w:b/>
          <w:bCs/>
        </w:rPr>
        <w:t xml:space="preserve"> per didelę Tiapridal dozę</w:t>
      </w:r>
    </w:p>
    <w:p w14:paraId="5392F5E0" w14:textId="34C793FA" w:rsidR="00EE651C" w:rsidRPr="00465304" w:rsidRDefault="00EE651C" w:rsidP="00AE537E">
      <w:pPr>
        <w:pStyle w:val="BTEMEASMCA"/>
      </w:pPr>
      <w:r w:rsidRPr="00465304">
        <w:t xml:space="preserve">Pavartoję per didelę vaisto dozę, nedelsdami kreipkitės į gydytoją arba vykite į ligoninės </w:t>
      </w:r>
      <w:r w:rsidR="007D0469" w:rsidRPr="00465304">
        <w:t>skubios pagalbos skyrių</w:t>
      </w:r>
      <w:r w:rsidRPr="00465304">
        <w:t>, nes Jums gali sutrikti širdies veikla.</w:t>
      </w:r>
    </w:p>
    <w:p w14:paraId="47EF6FBC" w14:textId="77777777" w:rsidR="00EE651C" w:rsidRPr="00465304" w:rsidRDefault="00EE651C" w:rsidP="00AE537E">
      <w:pPr>
        <w:pStyle w:val="BTEMEASMCA"/>
      </w:pPr>
      <w:r w:rsidRPr="00465304">
        <w:t>Apie mirtinus atvejus dažniausiai pranešta kartu vartojant kitų vaistų nuo psichozių.</w:t>
      </w:r>
    </w:p>
    <w:p w14:paraId="479E6593" w14:textId="77777777" w:rsidR="00EE651C" w:rsidRPr="00465304" w:rsidRDefault="00EE651C" w:rsidP="00AE537E">
      <w:pPr>
        <w:pStyle w:val="BTEMEASMCA"/>
      </w:pPr>
    </w:p>
    <w:p w14:paraId="22AB8FEC" w14:textId="77777777" w:rsidR="00EE651C" w:rsidRPr="00465304" w:rsidRDefault="00EE651C" w:rsidP="00147511">
      <w:pPr>
        <w:pStyle w:val="PI-3EMEASMCA"/>
      </w:pPr>
      <w:r w:rsidRPr="00465304">
        <w:t>Pamiršus pavartoti Tiapridal</w:t>
      </w:r>
    </w:p>
    <w:p w14:paraId="2ABD0A35" w14:textId="26F69F59" w:rsidR="00EE651C" w:rsidRPr="00465304" w:rsidRDefault="00EE651C" w:rsidP="00AE537E">
      <w:pPr>
        <w:pStyle w:val="BTEMEASMCA"/>
      </w:pPr>
      <w:r w:rsidRPr="00465304">
        <w:t xml:space="preserve">Vartokite naują dozę įprastu laiku. Negalima vartoti dvigubos dozės norint kompensuoti praleistą dozę. </w:t>
      </w:r>
    </w:p>
    <w:p w14:paraId="313D52F2" w14:textId="4169E787" w:rsidR="00EE651C" w:rsidRPr="00465304" w:rsidRDefault="00EE651C" w:rsidP="00AE537E">
      <w:pPr>
        <w:pStyle w:val="BTEMEASMCA"/>
      </w:pPr>
      <w:r w:rsidRPr="00465304">
        <w:t xml:space="preserve">Jei praleidote kelias dozes iš eilės arba po vieną dozę kelis kartus, informuokite gydytoją. </w:t>
      </w:r>
    </w:p>
    <w:p w14:paraId="18A3D087" w14:textId="77777777" w:rsidR="00EE651C" w:rsidRPr="00465304" w:rsidRDefault="00EE651C" w:rsidP="00AE537E">
      <w:pPr>
        <w:pStyle w:val="BTEMEASMCA"/>
      </w:pPr>
    </w:p>
    <w:p w14:paraId="5F8390E0" w14:textId="77777777" w:rsidR="00EE651C" w:rsidRPr="00465304" w:rsidRDefault="00EE651C" w:rsidP="00AE537E">
      <w:pPr>
        <w:pStyle w:val="BTEMEASMCA"/>
      </w:pPr>
      <w:r w:rsidRPr="00465304">
        <w:t>Jeigu kiltų daugiau klausimų dėl šio vaisto vartojimo, kreipkitės į gydytoją arba vaistininką.</w:t>
      </w:r>
    </w:p>
    <w:p w14:paraId="5559C64D" w14:textId="77777777" w:rsidR="00EE651C" w:rsidRPr="00465304" w:rsidRDefault="00EE651C" w:rsidP="00AE537E">
      <w:pPr>
        <w:pStyle w:val="BTEMEASMCA"/>
      </w:pPr>
    </w:p>
    <w:p w14:paraId="70196B82" w14:textId="77777777" w:rsidR="00EE651C" w:rsidRPr="00465304" w:rsidRDefault="00EE651C" w:rsidP="00AE537E">
      <w:pPr>
        <w:pStyle w:val="BTEMEASMCA"/>
      </w:pPr>
    </w:p>
    <w:p w14:paraId="1A3E5DE1" w14:textId="0297FB16" w:rsidR="00EE651C" w:rsidRPr="00465304" w:rsidRDefault="00EE651C" w:rsidP="00CC2B85">
      <w:pPr>
        <w:pStyle w:val="PI-1EMEASMCA"/>
      </w:pPr>
      <w:bookmarkStart w:id="85" w:name="_Toc129243142"/>
      <w:bookmarkStart w:id="86" w:name="_Toc129243267"/>
      <w:r w:rsidRPr="00465304">
        <w:t>4.</w:t>
      </w:r>
      <w:r w:rsidRPr="00465304">
        <w:tab/>
        <w:t>Galimas šalutinis poveikis</w:t>
      </w:r>
      <w:bookmarkEnd w:id="85"/>
      <w:bookmarkEnd w:id="86"/>
    </w:p>
    <w:p w14:paraId="65A439C2" w14:textId="77777777" w:rsidR="00EE651C" w:rsidRPr="00465304" w:rsidRDefault="00EE651C" w:rsidP="00AE537E">
      <w:pPr>
        <w:pStyle w:val="BTEMEASMCA"/>
      </w:pPr>
    </w:p>
    <w:p w14:paraId="6848AA14" w14:textId="77777777" w:rsidR="00EE651C" w:rsidRPr="00465304" w:rsidRDefault="00EE651C" w:rsidP="00AE537E">
      <w:pPr>
        <w:pStyle w:val="BTEMEASMCA"/>
      </w:pPr>
      <w:r w:rsidRPr="00465304">
        <w:t>Šis vaistas, kaip ir visi kiti, gali sukelti šalutinį poveikį, nors jis pasireiškia ne visiems žmonėms.</w:t>
      </w:r>
    </w:p>
    <w:p w14:paraId="46B1C2F7" w14:textId="77777777" w:rsidR="00EE651C" w:rsidRPr="00465304" w:rsidRDefault="00EE651C" w:rsidP="00AE537E">
      <w:pPr>
        <w:pStyle w:val="BTEMEASMCA"/>
      </w:pPr>
    </w:p>
    <w:p w14:paraId="68E319EA" w14:textId="5EE2B4D0" w:rsidR="007C2C93" w:rsidRPr="00465304" w:rsidRDefault="00634C15" w:rsidP="00EE651C">
      <w:pPr>
        <w:ind w:left="567" w:hanging="567"/>
        <w:rPr>
          <w:b/>
          <w:bCs/>
          <w:noProof/>
          <w:snapToGrid w:val="0"/>
          <w:sz w:val="22"/>
          <w:szCs w:val="22"/>
          <w:lang w:val="lt-LT"/>
        </w:rPr>
      </w:pPr>
      <w:r w:rsidRPr="00465304">
        <w:rPr>
          <w:b/>
          <w:bCs/>
          <w:noProof/>
          <w:snapToGrid w:val="0"/>
          <w:sz w:val="22"/>
          <w:szCs w:val="22"/>
          <w:lang w:val="lt-LT"/>
        </w:rPr>
        <w:t>Dažni šalutinio poveikio reiškiniai (gali pasireikšti rečiau kaip 1 iš 10 asmenų)</w:t>
      </w:r>
      <w:r w:rsidR="007C2C93" w:rsidRPr="00465304">
        <w:rPr>
          <w:b/>
          <w:bCs/>
          <w:noProof/>
          <w:snapToGrid w:val="0"/>
          <w:sz w:val="22"/>
          <w:szCs w:val="22"/>
          <w:lang w:val="lt-LT"/>
        </w:rPr>
        <w:t>:</w:t>
      </w:r>
    </w:p>
    <w:p w14:paraId="614351E7" w14:textId="0E518835" w:rsidR="00EE651C" w:rsidRPr="00465304" w:rsidRDefault="00EE651C" w:rsidP="00EE651C">
      <w:pPr>
        <w:ind w:left="567" w:hanging="567"/>
        <w:rPr>
          <w:sz w:val="22"/>
          <w:szCs w:val="22"/>
          <w:lang w:val="lt-LT"/>
        </w:rPr>
      </w:pPr>
      <w:r w:rsidRPr="00465304">
        <w:rPr>
          <w:sz w:val="22"/>
          <w:szCs w:val="22"/>
          <w:lang w:val="lt-LT" w:eastAsia="en-US"/>
        </w:rPr>
        <w:t>-</w:t>
      </w:r>
      <w:r w:rsidRPr="00465304">
        <w:rPr>
          <w:sz w:val="22"/>
          <w:szCs w:val="22"/>
          <w:lang w:val="lt-LT" w:eastAsia="en-US"/>
        </w:rPr>
        <w:tab/>
      </w:r>
      <w:r w:rsidR="00D5765B" w:rsidRPr="00465304">
        <w:rPr>
          <w:sz w:val="22"/>
          <w:szCs w:val="22"/>
          <w:lang w:val="lt-LT"/>
        </w:rPr>
        <w:t>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w:t>
      </w:r>
      <w:r w:rsidRPr="00465304">
        <w:rPr>
          <w:sz w:val="22"/>
          <w:szCs w:val="22"/>
          <w:lang w:val="lt-LT"/>
        </w:rPr>
        <w:t>.</w:t>
      </w:r>
      <w:r w:rsidR="00CE073D" w:rsidRPr="00465304">
        <w:rPr>
          <w:sz w:val="22"/>
          <w:szCs w:val="22"/>
          <w:lang w:val="lt-LT"/>
        </w:rPr>
        <w:t xml:space="preserve"> Toks poveikis išnyksta nutraukus vaisto vartojimą.</w:t>
      </w:r>
    </w:p>
    <w:p w14:paraId="6EAA06FF" w14:textId="77777777" w:rsidR="00EE651C" w:rsidRPr="00465304" w:rsidRDefault="00EE651C" w:rsidP="00EE651C">
      <w:pPr>
        <w:ind w:left="567" w:hanging="567"/>
        <w:rPr>
          <w:bCs/>
          <w:color w:val="000000"/>
          <w:sz w:val="22"/>
          <w:szCs w:val="22"/>
          <w:lang w:val="lt-LT" w:eastAsia="en-US"/>
        </w:rPr>
      </w:pPr>
      <w:r w:rsidRPr="00465304">
        <w:rPr>
          <w:b/>
          <w:sz w:val="22"/>
          <w:szCs w:val="22"/>
          <w:lang w:val="lt-LT" w:eastAsia="en-US"/>
        </w:rPr>
        <w:t>-</w:t>
      </w:r>
      <w:r w:rsidRPr="00465304">
        <w:rPr>
          <w:sz w:val="22"/>
          <w:szCs w:val="22"/>
          <w:lang w:val="lt-LT" w:eastAsia="en-US"/>
        </w:rPr>
        <w:tab/>
        <w:t>Apsnūdimas ar mieguistumas (įskaitant laba stiprų), nemiga, sujaudinimas, apatija</w:t>
      </w:r>
      <w:r w:rsidRPr="00465304">
        <w:rPr>
          <w:bCs/>
          <w:color w:val="000000"/>
          <w:sz w:val="22"/>
          <w:szCs w:val="22"/>
          <w:lang w:val="lt-LT" w:eastAsia="en-US"/>
        </w:rPr>
        <w:t>.</w:t>
      </w:r>
    </w:p>
    <w:p w14:paraId="0BDB5D0D" w14:textId="3A6F8430" w:rsidR="00EE651C" w:rsidRPr="00465304" w:rsidRDefault="00EE651C" w:rsidP="00EE651C">
      <w:pPr>
        <w:ind w:left="567" w:hanging="567"/>
        <w:rPr>
          <w:sz w:val="22"/>
          <w:szCs w:val="22"/>
          <w:lang w:val="lt-LT" w:eastAsia="en-US"/>
        </w:rPr>
      </w:pPr>
      <w:r w:rsidRPr="00465304">
        <w:rPr>
          <w:b/>
          <w:sz w:val="22"/>
          <w:szCs w:val="22"/>
          <w:lang w:val="lt-LT" w:eastAsia="en-US"/>
        </w:rPr>
        <w:t>-</w:t>
      </w:r>
      <w:r w:rsidRPr="00465304">
        <w:rPr>
          <w:b/>
          <w:sz w:val="22"/>
          <w:szCs w:val="22"/>
          <w:lang w:val="lt-LT" w:eastAsia="en-US"/>
        </w:rPr>
        <w:tab/>
      </w:r>
      <w:r w:rsidR="00CE073D" w:rsidRPr="00465304">
        <w:rPr>
          <w:sz w:val="22"/>
          <w:szCs w:val="22"/>
          <w:lang w:val="lt-LT" w:eastAsia="en-US"/>
        </w:rPr>
        <w:t>Galvos svaigimas</w:t>
      </w:r>
      <w:r w:rsidR="00370FA5" w:rsidRPr="00465304">
        <w:rPr>
          <w:sz w:val="22"/>
          <w:szCs w:val="22"/>
          <w:lang w:val="lt-LT" w:eastAsia="en-US"/>
        </w:rPr>
        <w:t xml:space="preserve"> ar sukimasis</w:t>
      </w:r>
      <w:r w:rsidR="00CE073D" w:rsidRPr="00465304">
        <w:rPr>
          <w:sz w:val="22"/>
          <w:szCs w:val="22"/>
          <w:lang w:val="lt-LT" w:eastAsia="en-US"/>
        </w:rPr>
        <w:t>,</w:t>
      </w:r>
      <w:r w:rsidRPr="00465304">
        <w:rPr>
          <w:sz w:val="22"/>
          <w:szCs w:val="22"/>
          <w:lang w:val="lt-LT" w:eastAsia="en-US"/>
        </w:rPr>
        <w:t xml:space="preserve"> galvos skausmas.</w:t>
      </w:r>
    </w:p>
    <w:p w14:paraId="798D6B4D" w14:textId="3DA63661" w:rsidR="00EE651C" w:rsidRPr="00465304" w:rsidRDefault="00AD09BA" w:rsidP="00C10EBC">
      <w:pPr>
        <w:ind w:left="567" w:hanging="567"/>
        <w:rPr>
          <w:sz w:val="22"/>
          <w:szCs w:val="22"/>
          <w:lang w:val="lt-LT" w:eastAsia="en-US"/>
        </w:rPr>
      </w:pPr>
      <w:r w:rsidRPr="00465304">
        <w:rPr>
          <w:b/>
          <w:sz w:val="22"/>
          <w:szCs w:val="22"/>
          <w:lang w:val="lt-LT" w:eastAsia="en-US"/>
        </w:rPr>
        <w:t>-</w:t>
      </w:r>
      <w:r w:rsidRPr="00465304">
        <w:rPr>
          <w:sz w:val="22"/>
          <w:szCs w:val="22"/>
          <w:lang w:val="lt-LT" w:eastAsia="en-US"/>
        </w:rPr>
        <w:tab/>
      </w:r>
      <w:r w:rsidR="00370FA5" w:rsidRPr="00465304">
        <w:rPr>
          <w:sz w:val="22"/>
          <w:szCs w:val="22"/>
          <w:lang w:val="lt-LT"/>
        </w:rPr>
        <w:t>Į Parkinsono ligą panašūs simptomai (drebulys, raumenų standumas, padidėjęs raumenų tonusas, susilpnėję kūno judesiai (hipokinezija) ir padidėjęs seilėtekis). Tokie simptomai paprastai išnyksta skyrus vadinamųjų anticholinerginių vaistų (pvz., biperideno)</w:t>
      </w:r>
      <w:r w:rsidR="00EE651C" w:rsidRPr="00465304">
        <w:rPr>
          <w:sz w:val="22"/>
          <w:szCs w:val="22"/>
          <w:lang w:val="lt-LT" w:eastAsia="en-US"/>
        </w:rPr>
        <w:t>.</w:t>
      </w:r>
    </w:p>
    <w:p w14:paraId="415A4FED" w14:textId="77777777" w:rsidR="00EE651C" w:rsidRPr="00465304" w:rsidRDefault="00EE651C" w:rsidP="00EE651C">
      <w:pPr>
        <w:pStyle w:val="Sraopastraipa"/>
        <w:numPr>
          <w:ilvl w:val="0"/>
          <w:numId w:val="20"/>
        </w:numPr>
        <w:rPr>
          <w:sz w:val="22"/>
          <w:szCs w:val="22"/>
          <w:lang w:val="lt-LT"/>
        </w:rPr>
      </w:pPr>
      <w:r w:rsidRPr="00465304">
        <w:rPr>
          <w:sz w:val="22"/>
          <w:szCs w:val="22"/>
          <w:lang w:val="lt-LT"/>
        </w:rPr>
        <w:t xml:space="preserve">Bendras silpnumas </w:t>
      </w:r>
      <w:r w:rsidR="00885CDD" w:rsidRPr="00465304">
        <w:rPr>
          <w:sz w:val="22"/>
          <w:szCs w:val="22"/>
          <w:lang w:val="lt-LT"/>
        </w:rPr>
        <w:t>i</w:t>
      </w:r>
      <w:r w:rsidRPr="00465304">
        <w:rPr>
          <w:sz w:val="22"/>
          <w:szCs w:val="22"/>
          <w:lang w:val="lt-LT"/>
        </w:rPr>
        <w:t>r nuovargis.</w:t>
      </w:r>
    </w:p>
    <w:p w14:paraId="40B900C1" w14:textId="77777777" w:rsidR="00EE651C" w:rsidRPr="00465304" w:rsidRDefault="00EE651C" w:rsidP="00EE651C">
      <w:pPr>
        <w:ind w:left="720" w:hanging="720"/>
        <w:rPr>
          <w:b/>
          <w:sz w:val="22"/>
          <w:szCs w:val="22"/>
          <w:lang w:val="lt-LT" w:eastAsia="en-US"/>
        </w:rPr>
      </w:pPr>
    </w:p>
    <w:p w14:paraId="145EB4CC" w14:textId="02B0D387" w:rsidR="00EE651C" w:rsidRPr="00465304" w:rsidRDefault="00634C15" w:rsidP="00EE651C">
      <w:pPr>
        <w:rPr>
          <w:i/>
          <w:sz w:val="22"/>
          <w:szCs w:val="22"/>
          <w:lang w:val="lt-LT" w:eastAsia="en-US"/>
        </w:rPr>
      </w:pPr>
      <w:r w:rsidRPr="00465304">
        <w:rPr>
          <w:b/>
          <w:bCs/>
          <w:noProof/>
          <w:snapToGrid w:val="0"/>
          <w:sz w:val="22"/>
          <w:szCs w:val="22"/>
          <w:lang w:val="lt-LT"/>
        </w:rPr>
        <w:t>Nedažni šalutinio poveikio reiškiniai (gali pasireikšti rečiau kaip 1 iš 100 asmenų):</w:t>
      </w:r>
    </w:p>
    <w:p w14:paraId="104AB0EE" w14:textId="77777777" w:rsidR="00CE073D" w:rsidRPr="00465304" w:rsidRDefault="00CE073D" w:rsidP="00CE073D">
      <w:pPr>
        <w:numPr>
          <w:ilvl w:val="0"/>
          <w:numId w:val="41"/>
        </w:numPr>
        <w:autoSpaceDE w:val="0"/>
        <w:autoSpaceDN w:val="0"/>
        <w:adjustRightInd w:val="0"/>
        <w:rPr>
          <w:iCs/>
          <w:color w:val="000000"/>
          <w:sz w:val="22"/>
          <w:szCs w:val="22"/>
          <w:lang w:val="lt-LT"/>
        </w:rPr>
      </w:pPr>
      <w:r w:rsidRPr="00465304">
        <w:rPr>
          <w:sz w:val="22"/>
          <w:szCs w:val="22"/>
          <w:lang w:val="lt-LT"/>
        </w:rPr>
        <w:t>Minčių susipainiojimas, haliucinacijos.</w:t>
      </w:r>
    </w:p>
    <w:p w14:paraId="1C72647E" w14:textId="77777777" w:rsidR="008D7E27" w:rsidRPr="00465304" w:rsidRDefault="008D7E27" w:rsidP="00EE651C">
      <w:pPr>
        <w:numPr>
          <w:ilvl w:val="0"/>
          <w:numId w:val="41"/>
        </w:numPr>
        <w:rPr>
          <w:bCs/>
          <w:color w:val="000000"/>
          <w:sz w:val="22"/>
          <w:szCs w:val="22"/>
          <w:lang w:val="lt-LT" w:eastAsia="en-US"/>
        </w:rPr>
      </w:pPr>
      <w:r w:rsidRPr="00465304">
        <w:rPr>
          <w:sz w:val="22"/>
          <w:szCs w:val="22"/>
          <w:lang w:val="lt-LT"/>
        </w:rPr>
        <w:t>Ankstyvoji diskinezija, distonija (raumenų spazmai, kreivakaklystė, akių obuolių judesių sutrikimas (vadinamoj</w:t>
      </w:r>
      <w:r w:rsidR="006E0FD9" w:rsidRPr="00465304">
        <w:rPr>
          <w:sz w:val="22"/>
          <w:szCs w:val="22"/>
          <w:lang w:val="lt-LT"/>
        </w:rPr>
        <w:t>i</w:t>
      </w:r>
      <w:r w:rsidRPr="00465304">
        <w:rPr>
          <w:sz w:val="22"/>
          <w:szCs w:val="22"/>
          <w:lang w:val="lt-LT"/>
        </w:rPr>
        <w:t xml:space="preserve"> okulogyrinė krizė), mėšlungiškas žandikaulių sukandimas. Tokie simptomai paprastai išnyksta skyrus vadinamųjų anticholinerginių vaistų (pvz., biperideno).</w:t>
      </w:r>
    </w:p>
    <w:p w14:paraId="6B85FAEE" w14:textId="77777777" w:rsidR="00EE651C" w:rsidRPr="00465304" w:rsidRDefault="008D7E27" w:rsidP="00EE651C">
      <w:pPr>
        <w:numPr>
          <w:ilvl w:val="0"/>
          <w:numId w:val="41"/>
        </w:numPr>
        <w:rPr>
          <w:bCs/>
          <w:color w:val="000000"/>
          <w:sz w:val="22"/>
          <w:szCs w:val="22"/>
          <w:lang w:val="lt-LT" w:eastAsia="en-US"/>
        </w:rPr>
      </w:pPr>
      <w:r w:rsidRPr="00465304">
        <w:rPr>
          <w:sz w:val="22"/>
          <w:szCs w:val="22"/>
          <w:lang w:val="lt-LT"/>
        </w:rPr>
        <w:t>Apalpimas, traukuliai</w:t>
      </w:r>
      <w:r w:rsidR="00730ADE" w:rsidRPr="00465304">
        <w:rPr>
          <w:sz w:val="22"/>
          <w:szCs w:val="22"/>
          <w:lang w:val="lt-LT"/>
        </w:rPr>
        <w:t>.</w:t>
      </w:r>
    </w:p>
    <w:p w14:paraId="0DF86F68" w14:textId="77777777" w:rsidR="00B66EF8" w:rsidRPr="00465304" w:rsidRDefault="00B66EF8" w:rsidP="00856D17">
      <w:pPr>
        <w:pStyle w:val="Sraopastraipa"/>
        <w:numPr>
          <w:ilvl w:val="0"/>
          <w:numId w:val="41"/>
        </w:numPr>
        <w:rPr>
          <w:bCs/>
          <w:color w:val="000000"/>
          <w:sz w:val="22"/>
          <w:szCs w:val="22"/>
          <w:lang w:val="lt-LT" w:eastAsia="en-US"/>
        </w:rPr>
      </w:pPr>
      <w:r w:rsidRPr="00465304">
        <w:rPr>
          <w:bCs/>
          <w:color w:val="000000"/>
          <w:sz w:val="22"/>
          <w:szCs w:val="22"/>
          <w:lang w:val="lt-LT" w:eastAsia="en-US"/>
        </w:rPr>
        <w:t>Kraujospūdžio sumažėjimas, ypač staigiai atsistojus, giliųjų venų trombozė (kraujo krešuliai venose).</w:t>
      </w:r>
    </w:p>
    <w:p w14:paraId="0ED68E79" w14:textId="77777777" w:rsidR="00360C7C" w:rsidRPr="00465304" w:rsidRDefault="00360C7C" w:rsidP="00856D17">
      <w:pPr>
        <w:pStyle w:val="Sraopastraipa"/>
        <w:numPr>
          <w:ilvl w:val="0"/>
          <w:numId w:val="41"/>
        </w:numPr>
        <w:rPr>
          <w:sz w:val="22"/>
          <w:szCs w:val="22"/>
          <w:lang w:val="lt-LT" w:eastAsia="en-US"/>
        </w:rPr>
      </w:pPr>
      <w:r w:rsidRPr="00465304">
        <w:rPr>
          <w:sz w:val="22"/>
          <w:szCs w:val="22"/>
          <w:lang w:val="lt-LT" w:eastAsia="en-US"/>
        </w:rPr>
        <w:t>Vidurių užkietėjimas.</w:t>
      </w:r>
    </w:p>
    <w:p w14:paraId="58247971" w14:textId="77777777" w:rsidR="008D7E27" w:rsidRPr="00465304" w:rsidRDefault="008D7E27" w:rsidP="008D7E27">
      <w:pPr>
        <w:numPr>
          <w:ilvl w:val="0"/>
          <w:numId w:val="41"/>
        </w:numPr>
        <w:rPr>
          <w:sz w:val="22"/>
          <w:szCs w:val="22"/>
          <w:lang w:val="lt-LT"/>
        </w:rPr>
      </w:pPr>
      <w:r w:rsidRPr="00465304">
        <w:rPr>
          <w:sz w:val="22"/>
          <w:szCs w:val="22"/>
          <w:lang w:val="lt-LT"/>
        </w:rPr>
        <w:t>Odos išbėrimas (įskaitant paraudimą ir išbėrimą mazgeliais ar dėmėmis).</w:t>
      </w:r>
    </w:p>
    <w:p w14:paraId="0A53DAD1" w14:textId="77777777" w:rsidR="00360C7C" w:rsidRPr="00465304" w:rsidRDefault="00360C7C" w:rsidP="00856D17">
      <w:pPr>
        <w:pStyle w:val="Sraopastraipa"/>
        <w:numPr>
          <w:ilvl w:val="0"/>
          <w:numId w:val="41"/>
        </w:numPr>
        <w:rPr>
          <w:bCs/>
          <w:color w:val="000000"/>
          <w:sz w:val="22"/>
          <w:szCs w:val="22"/>
          <w:lang w:val="lt-LT" w:eastAsia="en-US"/>
        </w:rPr>
      </w:pPr>
      <w:r w:rsidRPr="00465304">
        <w:rPr>
          <w:bCs/>
          <w:color w:val="000000"/>
          <w:sz w:val="22"/>
          <w:szCs w:val="22"/>
          <w:lang w:val="lt-LT" w:eastAsia="en-US"/>
        </w:rPr>
        <w:t>Mėnesinių dingimas, orgazmo pojūčio sutrikimas.</w:t>
      </w:r>
    </w:p>
    <w:p w14:paraId="4DFE3394" w14:textId="77777777" w:rsidR="00EE651C" w:rsidRPr="00465304" w:rsidRDefault="00EE651C" w:rsidP="00EE651C">
      <w:pPr>
        <w:numPr>
          <w:ilvl w:val="0"/>
          <w:numId w:val="41"/>
        </w:numPr>
        <w:rPr>
          <w:bCs/>
          <w:color w:val="000000"/>
          <w:sz w:val="22"/>
          <w:szCs w:val="22"/>
          <w:lang w:val="lt-LT" w:eastAsia="en-US"/>
        </w:rPr>
      </w:pPr>
      <w:r w:rsidRPr="00465304">
        <w:rPr>
          <w:sz w:val="22"/>
          <w:szCs w:val="22"/>
          <w:lang w:val="lt-LT" w:eastAsia="en-US"/>
        </w:rPr>
        <w:t>Kūno svorio padidėjimas.</w:t>
      </w:r>
    </w:p>
    <w:p w14:paraId="2C0DA2B0" w14:textId="77777777" w:rsidR="00885CDD" w:rsidRPr="00465304" w:rsidRDefault="00885CDD" w:rsidP="00856D17">
      <w:pPr>
        <w:rPr>
          <w:b/>
          <w:sz w:val="22"/>
          <w:szCs w:val="22"/>
          <w:lang w:val="lt-LT" w:eastAsia="en-US"/>
        </w:rPr>
      </w:pPr>
    </w:p>
    <w:p w14:paraId="2226FF53" w14:textId="70B14DD9" w:rsidR="00EE651C" w:rsidRPr="00465304" w:rsidRDefault="00634C15" w:rsidP="00EE651C">
      <w:pPr>
        <w:rPr>
          <w:i/>
          <w:sz w:val="22"/>
          <w:szCs w:val="22"/>
          <w:lang w:val="lt-LT" w:eastAsia="en-US"/>
        </w:rPr>
      </w:pPr>
      <w:r w:rsidRPr="00465304">
        <w:rPr>
          <w:b/>
          <w:bCs/>
          <w:noProof/>
          <w:snapToGrid w:val="0"/>
          <w:sz w:val="22"/>
          <w:szCs w:val="22"/>
          <w:lang w:val="lt-LT"/>
        </w:rPr>
        <w:t>Reti šalutinio poveikio reiškiniai (gali pasireikšti rečiau kaip 1 iš 1 000 asmenų):</w:t>
      </w:r>
    </w:p>
    <w:p w14:paraId="4D1DCE45" w14:textId="77777777" w:rsidR="000C1A2D" w:rsidRPr="00465304" w:rsidRDefault="000C1A2D" w:rsidP="000C1A2D">
      <w:pPr>
        <w:numPr>
          <w:ilvl w:val="0"/>
          <w:numId w:val="41"/>
        </w:numPr>
        <w:autoSpaceDE w:val="0"/>
        <w:autoSpaceDN w:val="0"/>
        <w:adjustRightInd w:val="0"/>
        <w:rPr>
          <w:b/>
          <w:sz w:val="22"/>
          <w:szCs w:val="22"/>
          <w:lang w:val="lt-LT"/>
        </w:rPr>
      </w:pPr>
      <w:r w:rsidRPr="00465304">
        <w:rPr>
          <w:bCs/>
          <w:color w:val="000000"/>
          <w:sz w:val="22"/>
          <w:szCs w:val="22"/>
          <w:lang w:val="lt-LT"/>
        </w:rPr>
        <w:lastRenderedPageBreak/>
        <w:t>Baltųjų kraujo kūnelių kiekio sumažėjimas (leukopenija), neutropenija (tam tikros baltųjų kraujo kūnelių rūšies kiekio sumažėjimas) ir agranulocitozė (tam tikros baltųjų kraujo kūnelių rūšies išnykimas).</w:t>
      </w:r>
    </w:p>
    <w:p w14:paraId="0B7F12F9" w14:textId="05E6EF00" w:rsidR="000C1A2D" w:rsidRPr="00465304" w:rsidRDefault="000C1A2D" w:rsidP="000C1A2D">
      <w:pPr>
        <w:numPr>
          <w:ilvl w:val="0"/>
          <w:numId w:val="41"/>
        </w:numPr>
        <w:autoSpaceDE w:val="0"/>
        <w:autoSpaceDN w:val="0"/>
        <w:adjustRightInd w:val="0"/>
        <w:rPr>
          <w:iCs/>
          <w:color w:val="000000"/>
          <w:sz w:val="22"/>
          <w:szCs w:val="22"/>
          <w:lang w:val="lt-LT"/>
        </w:rPr>
      </w:pPr>
      <w:r w:rsidRPr="00465304">
        <w:rPr>
          <w:sz w:val="22"/>
          <w:szCs w:val="22"/>
          <w:lang w:val="lt-LT"/>
        </w:rPr>
        <w:t xml:space="preserve">Natrio kiekio sumažėjimas kraujyje (hiponatremija), antidiurezinio hormono kiekio padidėjimas (sutrikimas, vadinamas sutrikusios antidiurezinio hormono sekrecijos sindromu, </w:t>
      </w:r>
      <w:r w:rsidRPr="00465304">
        <w:rPr>
          <w:strike/>
          <w:sz w:val="22"/>
          <w:szCs w:val="22"/>
          <w:lang w:val="lt-LT"/>
        </w:rPr>
        <w:t>(</w:t>
      </w:r>
      <w:r w:rsidRPr="00465304">
        <w:rPr>
          <w:sz w:val="22"/>
          <w:szCs w:val="22"/>
          <w:lang w:val="lt-LT"/>
        </w:rPr>
        <w:t>SAHSS).</w:t>
      </w:r>
    </w:p>
    <w:p w14:paraId="25078F22" w14:textId="77777777" w:rsidR="000C1A2D" w:rsidRPr="00465304" w:rsidRDefault="000C1A2D" w:rsidP="000C1A2D">
      <w:pPr>
        <w:numPr>
          <w:ilvl w:val="0"/>
          <w:numId w:val="41"/>
        </w:numPr>
        <w:tabs>
          <w:tab w:val="left" w:pos="0"/>
        </w:tabs>
        <w:suppressAutoHyphens/>
        <w:rPr>
          <w:sz w:val="22"/>
          <w:szCs w:val="22"/>
          <w:lang w:val="lt-LT"/>
        </w:rPr>
      </w:pPr>
      <w:r w:rsidRPr="00465304">
        <w:rPr>
          <w:sz w:val="22"/>
          <w:szCs w:val="22"/>
          <w:lang w:val="lt-LT"/>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2E0AD96E" w14:textId="77777777" w:rsidR="000C1A2D" w:rsidRPr="00465304" w:rsidRDefault="000C1A2D" w:rsidP="000C1A2D">
      <w:pPr>
        <w:numPr>
          <w:ilvl w:val="0"/>
          <w:numId w:val="41"/>
        </w:numPr>
        <w:rPr>
          <w:sz w:val="22"/>
          <w:szCs w:val="22"/>
          <w:lang w:val="lt-LT"/>
        </w:rPr>
      </w:pPr>
      <w:r w:rsidRPr="00465304">
        <w:rPr>
          <w:sz w:val="22"/>
          <w:szCs w:val="22"/>
          <w:lang w:val="lt-LT"/>
        </w:rPr>
        <w:t>Kaip ir vartojant bet kokių neuroleptikų grupės vaistų, gali pasireikšti piktybinis neurolepsinis sindromas, kuris gali būti mirtinas (žr. 2 skyrių „Kas žinotina prieš vartojant Tiapridal“).</w:t>
      </w:r>
    </w:p>
    <w:p w14:paraId="71440EC6" w14:textId="77777777" w:rsidR="000C1A2D" w:rsidRPr="00465304" w:rsidRDefault="000C1A2D" w:rsidP="000C1A2D">
      <w:pPr>
        <w:numPr>
          <w:ilvl w:val="0"/>
          <w:numId w:val="41"/>
        </w:numPr>
        <w:contextualSpacing/>
        <w:rPr>
          <w:sz w:val="22"/>
          <w:szCs w:val="22"/>
          <w:lang w:val="lt-LT"/>
        </w:rPr>
      </w:pPr>
      <w:r w:rsidRPr="00465304">
        <w:rPr>
          <w:sz w:val="22"/>
          <w:szCs w:val="22"/>
          <w:lang w:val="lt-LT"/>
        </w:rPr>
        <w:t>Sąmonės praradimas.</w:t>
      </w:r>
    </w:p>
    <w:p w14:paraId="5AF7BC83" w14:textId="77777777" w:rsidR="000C1A2D" w:rsidRPr="00465304" w:rsidRDefault="000C1A2D" w:rsidP="000C1A2D">
      <w:pPr>
        <w:numPr>
          <w:ilvl w:val="0"/>
          <w:numId w:val="41"/>
        </w:numPr>
        <w:contextualSpacing/>
        <w:rPr>
          <w:sz w:val="22"/>
          <w:szCs w:val="22"/>
          <w:lang w:val="lt-LT"/>
        </w:rPr>
      </w:pPr>
      <w:r w:rsidRPr="00465304">
        <w:rPr>
          <w:bCs/>
          <w:color w:val="000000"/>
          <w:sz w:val="22"/>
          <w:szCs w:val="22"/>
          <w:lang w:val="lt-LT"/>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„Tiapridal ir kiti vaistai“).</w:t>
      </w:r>
    </w:p>
    <w:p w14:paraId="6D07CDB8" w14:textId="77777777" w:rsidR="000C1A2D" w:rsidRPr="00465304" w:rsidRDefault="000C1A2D" w:rsidP="000C1A2D">
      <w:pPr>
        <w:numPr>
          <w:ilvl w:val="0"/>
          <w:numId w:val="41"/>
        </w:numPr>
        <w:contextualSpacing/>
        <w:rPr>
          <w:bCs/>
          <w:color w:val="000000"/>
          <w:sz w:val="22"/>
          <w:szCs w:val="22"/>
          <w:lang w:val="lt-LT"/>
        </w:rPr>
      </w:pPr>
      <w:r w:rsidRPr="00465304">
        <w:rPr>
          <w:bCs/>
          <w:color w:val="000000"/>
          <w:sz w:val="22"/>
          <w:szCs w:val="22"/>
          <w:lang w:val="lt-LT"/>
        </w:rPr>
        <w:t>Kraujo krešuliai venose, ypač kojų (pasireiškiant kojų patinimui, skausmui ir paraudimui). Krešuliai kraujagyslėmis gali patekti į plaučius ir sukelti krūtinės skausmą bei kvėpavimo pasunkėjimą. Jei pasteb</w:t>
      </w:r>
      <w:r w:rsidR="006E0FD9" w:rsidRPr="00465304">
        <w:rPr>
          <w:bCs/>
          <w:color w:val="000000"/>
          <w:sz w:val="22"/>
          <w:szCs w:val="22"/>
          <w:lang w:val="lt-LT"/>
        </w:rPr>
        <w:t>ė</w:t>
      </w:r>
      <w:r w:rsidRPr="00465304">
        <w:rPr>
          <w:bCs/>
          <w:color w:val="000000"/>
          <w:sz w:val="22"/>
          <w:szCs w:val="22"/>
          <w:lang w:val="lt-LT"/>
        </w:rPr>
        <w:t xml:space="preserve">site tokių simptomų, nedelsdami kreipkitės į medikus </w:t>
      </w:r>
      <w:r w:rsidRPr="00465304">
        <w:rPr>
          <w:sz w:val="22"/>
          <w:szCs w:val="22"/>
          <w:lang w:val="lt-LT"/>
        </w:rPr>
        <w:t>(žr. 2 skyrių „Kas žinotina prieš vartojant Tiapridal“). K</w:t>
      </w:r>
      <w:r w:rsidRPr="00465304">
        <w:rPr>
          <w:bCs/>
          <w:color w:val="000000"/>
          <w:sz w:val="22"/>
          <w:szCs w:val="22"/>
          <w:lang w:val="lt-LT"/>
        </w:rPr>
        <w:t>artais plaučių embolija gali būti mirtina.</w:t>
      </w:r>
    </w:p>
    <w:p w14:paraId="5F6C0DC5" w14:textId="77777777" w:rsidR="000C1A2D" w:rsidRPr="00465304" w:rsidRDefault="000C1A2D" w:rsidP="000C1A2D">
      <w:pPr>
        <w:numPr>
          <w:ilvl w:val="0"/>
          <w:numId w:val="41"/>
        </w:numPr>
        <w:contextualSpacing/>
        <w:rPr>
          <w:bCs/>
          <w:color w:val="000000"/>
          <w:sz w:val="22"/>
          <w:szCs w:val="22"/>
          <w:lang w:val="lt-LT"/>
        </w:rPr>
      </w:pPr>
      <w:r w:rsidRPr="00465304">
        <w:rPr>
          <w:bCs/>
          <w:color w:val="000000"/>
          <w:sz w:val="22"/>
          <w:szCs w:val="22"/>
          <w:lang w:val="lt-LT"/>
        </w:rPr>
        <w:t>Tam tikra plaučių uždegimo forma, kurią sukelia netyčinis maisto ar skysčių patekimas į kvėpavimo takus (aspiracinis plaučių uždegimas), kvėpavimo pasunkėjimas (kvėpavimo slopinimas).</w:t>
      </w:r>
    </w:p>
    <w:p w14:paraId="4F591735" w14:textId="77777777" w:rsidR="000C1A2D" w:rsidRPr="00465304" w:rsidRDefault="000C1A2D" w:rsidP="000C1A2D">
      <w:pPr>
        <w:numPr>
          <w:ilvl w:val="0"/>
          <w:numId w:val="41"/>
        </w:numPr>
        <w:contextualSpacing/>
        <w:rPr>
          <w:bCs/>
          <w:color w:val="000000"/>
          <w:sz w:val="22"/>
          <w:szCs w:val="22"/>
          <w:lang w:val="lt-LT"/>
        </w:rPr>
      </w:pPr>
      <w:r w:rsidRPr="00465304">
        <w:rPr>
          <w:bCs/>
          <w:color w:val="000000"/>
          <w:sz w:val="22"/>
          <w:szCs w:val="22"/>
          <w:lang w:val="lt-LT"/>
        </w:rPr>
        <w:t>Žarnų užsikimšimas (obstrukcija), žarnų nepraeinamumas.</w:t>
      </w:r>
    </w:p>
    <w:p w14:paraId="27DC2186" w14:textId="77777777" w:rsidR="000C1A2D" w:rsidRPr="00465304" w:rsidRDefault="000C1A2D" w:rsidP="000C1A2D">
      <w:pPr>
        <w:numPr>
          <w:ilvl w:val="0"/>
          <w:numId w:val="41"/>
        </w:numPr>
        <w:contextualSpacing/>
        <w:rPr>
          <w:bCs/>
          <w:color w:val="000000"/>
          <w:sz w:val="22"/>
          <w:szCs w:val="22"/>
          <w:lang w:val="lt-LT"/>
        </w:rPr>
      </w:pPr>
      <w:r w:rsidRPr="00465304">
        <w:rPr>
          <w:bCs/>
          <w:color w:val="000000"/>
          <w:sz w:val="22"/>
          <w:szCs w:val="22"/>
          <w:lang w:val="lt-LT"/>
        </w:rPr>
        <w:t>Kepenų fermentų aktyvumo padidėjimas.</w:t>
      </w:r>
    </w:p>
    <w:p w14:paraId="42FEE048" w14:textId="77777777" w:rsidR="000C1A2D" w:rsidRPr="00465304" w:rsidRDefault="000C1A2D" w:rsidP="000C1A2D">
      <w:pPr>
        <w:numPr>
          <w:ilvl w:val="0"/>
          <w:numId w:val="41"/>
        </w:numPr>
        <w:contextualSpacing/>
        <w:rPr>
          <w:sz w:val="22"/>
          <w:szCs w:val="22"/>
          <w:lang w:val="lt-LT"/>
        </w:rPr>
      </w:pPr>
      <w:r w:rsidRPr="00465304">
        <w:rPr>
          <w:bCs/>
          <w:color w:val="000000"/>
          <w:sz w:val="22"/>
          <w:szCs w:val="22"/>
          <w:lang w:val="lt-LT"/>
        </w:rPr>
        <w:t>Odos išbėrimas (dilgėlinė).</w:t>
      </w:r>
    </w:p>
    <w:p w14:paraId="46EEF263" w14:textId="77777777" w:rsidR="000C1A2D" w:rsidRPr="00465304" w:rsidRDefault="000C1A2D" w:rsidP="000C1A2D">
      <w:pPr>
        <w:numPr>
          <w:ilvl w:val="0"/>
          <w:numId w:val="41"/>
        </w:numPr>
        <w:contextualSpacing/>
        <w:rPr>
          <w:bCs/>
          <w:color w:val="000000"/>
          <w:sz w:val="22"/>
          <w:szCs w:val="22"/>
          <w:lang w:val="lt-LT"/>
        </w:rPr>
      </w:pPr>
      <w:r w:rsidRPr="00465304">
        <w:rPr>
          <w:bCs/>
          <w:color w:val="000000"/>
          <w:sz w:val="22"/>
          <w:szCs w:val="22"/>
          <w:lang w:val="lt-LT"/>
        </w:rPr>
        <w:t>Kreatinfosfokinazės aktyvumo kraujyje padidėjimas, raumenų skaidulų suirimas ir raumenų skausmas (rabdomiolizė).</w:t>
      </w:r>
    </w:p>
    <w:p w14:paraId="57D59DB3" w14:textId="77777777" w:rsidR="000C1A2D" w:rsidRPr="00465304" w:rsidRDefault="000C1A2D" w:rsidP="000C1A2D">
      <w:pPr>
        <w:numPr>
          <w:ilvl w:val="0"/>
          <w:numId w:val="41"/>
        </w:numPr>
        <w:contextualSpacing/>
        <w:rPr>
          <w:b/>
          <w:sz w:val="22"/>
          <w:szCs w:val="22"/>
          <w:lang w:val="lt-LT"/>
        </w:rPr>
      </w:pPr>
      <w:r w:rsidRPr="00465304">
        <w:rPr>
          <w:bCs/>
          <w:color w:val="000000"/>
          <w:sz w:val="22"/>
          <w:szCs w:val="22"/>
          <w:lang w:val="lt-LT"/>
        </w:rPr>
        <w:t>Krūtų padidėjimas, krūtų skausmingumas, pieno susidarymas ir išsiskyrimas, vyrų krūtų padidėjimas, erekcijos sutrikimas.</w:t>
      </w:r>
    </w:p>
    <w:p w14:paraId="05CC772C" w14:textId="67636253" w:rsidR="00EE651C" w:rsidRPr="00465304" w:rsidRDefault="00634C15" w:rsidP="007C2C93">
      <w:pPr>
        <w:numPr>
          <w:ilvl w:val="0"/>
          <w:numId w:val="41"/>
        </w:numPr>
        <w:contextualSpacing/>
        <w:rPr>
          <w:sz w:val="22"/>
          <w:szCs w:val="22"/>
          <w:lang w:val="lt-LT"/>
        </w:rPr>
      </w:pPr>
      <w:r w:rsidRPr="00465304">
        <w:rPr>
          <w:bCs/>
          <w:color w:val="000000"/>
          <w:sz w:val="22"/>
          <w:szCs w:val="22"/>
          <w:lang w:val="lt-LT"/>
        </w:rPr>
        <w:t xml:space="preserve">Šalutinio poveikio reiškiniai, kurių dažnis nežinomas (negali būti apskaičiuotas pagal turimus duomenis): </w:t>
      </w:r>
      <w:r w:rsidR="00EE651C" w:rsidRPr="00465304">
        <w:rPr>
          <w:bCs/>
          <w:color w:val="000000"/>
          <w:sz w:val="22"/>
          <w:szCs w:val="22"/>
          <w:lang w:val="lt-LT"/>
        </w:rPr>
        <w:t>Vaisto</w:t>
      </w:r>
      <w:r w:rsidR="00EE651C" w:rsidRPr="00465304">
        <w:rPr>
          <w:sz w:val="22"/>
          <w:szCs w:val="22"/>
          <w:lang w:val="lt-LT"/>
        </w:rPr>
        <w:t xml:space="preserve"> vartojimo nutraukimo sindromas naujagimiams (žr. 2 skyriaus poskyrį „Nėštumas ir žindymo laikotarpis“).</w:t>
      </w:r>
    </w:p>
    <w:p w14:paraId="10048112" w14:textId="77777777" w:rsidR="00EE651C" w:rsidRPr="00465304" w:rsidRDefault="00EE651C" w:rsidP="00EE651C">
      <w:pPr>
        <w:numPr>
          <w:ilvl w:val="0"/>
          <w:numId w:val="41"/>
        </w:numPr>
        <w:tabs>
          <w:tab w:val="left" w:pos="0"/>
        </w:tabs>
        <w:suppressAutoHyphens/>
        <w:rPr>
          <w:sz w:val="22"/>
          <w:szCs w:val="22"/>
          <w:lang w:val="lt-LT"/>
        </w:rPr>
      </w:pPr>
      <w:r w:rsidRPr="00465304">
        <w:rPr>
          <w:sz w:val="22"/>
          <w:szCs w:val="22"/>
          <w:lang w:val="lt-LT"/>
        </w:rPr>
        <w:t>Griuvimas (ypač senyviems pacientams).</w:t>
      </w:r>
    </w:p>
    <w:p w14:paraId="17D837DA" w14:textId="77777777" w:rsidR="00EE651C" w:rsidRPr="00465304" w:rsidRDefault="00EE651C" w:rsidP="00AE537E">
      <w:pPr>
        <w:pStyle w:val="BTEMEASMCA"/>
      </w:pPr>
    </w:p>
    <w:p w14:paraId="5CE37565" w14:textId="77777777" w:rsidR="00EE651C" w:rsidRPr="00465304" w:rsidRDefault="00EE651C" w:rsidP="00EE651C">
      <w:pPr>
        <w:tabs>
          <w:tab w:val="left" w:pos="567"/>
        </w:tabs>
        <w:rPr>
          <w:b/>
          <w:snapToGrid w:val="0"/>
          <w:sz w:val="22"/>
          <w:szCs w:val="22"/>
          <w:lang w:val="lt-LT" w:eastAsia="en-US"/>
        </w:rPr>
      </w:pPr>
      <w:r w:rsidRPr="00465304">
        <w:rPr>
          <w:b/>
          <w:noProof/>
          <w:snapToGrid w:val="0"/>
          <w:sz w:val="22"/>
          <w:szCs w:val="22"/>
          <w:lang w:val="lt-LT" w:eastAsia="en-US"/>
        </w:rPr>
        <w:t>Pranešimas apie šalutinį poveikį</w:t>
      </w:r>
    </w:p>
    <w:p w14:paraId="7A75BA28" w14:textId="6143B3F1" w:rsidR="00634C15" w:rsidRPr="0056095D" w:rsidRDefault="00634C15" w:rsidP="00634C15">
      <w:pPr>
        <w:tabs>
          <w:tab w:val="left" w:pos="567"/>
        </w:tabs>
        <w:spacing w:line="260" w:lineRule="exact"/>
        <w:ind w:right="-1"/>
        <w:rPr>
          <w:snapToGrid w:val="0"/>
          <w:sz w:val="22"/>
          <w:lang w:val="lt-LT"/>
        </w:rPr>
      </w:pPr>
      <w:r w:rsidRPr="0056095D">
        <w:rPr>
          <w:snapToGrid w:val="0"/>
          <w:sz w:val="22"/>
          <w:lang w:val="lt-LT"/>
        </w:rPr>
        <w:t>Jeigu pasireiškė šalutinis poveikis, įskaitant šiame lapelyje nenurodytą, pasakykite</w:t>
      </w:r>
      <w:r w:rsidR="00C07D2A" w:rsidRPr="0056095D">
        <w:rPr>
          <w:snapToGrid w:val="0"/>
          <w:sz w:val="22"/>
          <w:lang w:val="lt-LT"/>
        </w:rPr>
        <w:t xml:space="preserve"> </w:t>
      </w:r>
      <w:r w:rsidRPr="0056095D">
        <w:rPr>
          <w:snapToGrid w:val="0"/>
          <w:sz w:val="22"/>
          <w:lang w:val="lt-LT"/>
        </w:rPr>
        <w:t>gydytojui arba vaistininku</w:t>
      </w:r>
      <w:r w:rsidR="00C07D2A" w:rsidRPr="0056095D">
        <w:rPr>
          <w:snapToGrid w:val="0"/>
          <w:sz w:val="22"/>
          <w:lang w:val="lt-LT"/>
        </w:rPr>
        <w:t>i</w:t>
      </w:r>
      <w:r w:rsidRPr="0056095D">
        <w:rPr>
          <w:snapToGrid w:val="0"/>
          <w:sz w:val="22"/>
          <w:lang w:val="lt-LT"/>
        </w:rPr>
        <w:t>.</w:t>
      </w:r>
      <w:r w:rsidR="007D0469" w:rsidRPr="0056095D">
        <w:rPr>
          <w:snapToGrid w:val="0"/>
          <w:sz w:val="22"/>
          <w:lang w:val="lt-LT"/>
        </w:rPr>
        <w:t xml:space="preserve"> </w:t>
      </w:r>
      <w:r w:rsidR="007D0469" w:rsidRPr="0056095D">
        <w:rPr>
          <w:sz w:val="22"/>
          <w:szCs w:val="22"/>
          <w:lang w:val="lt-LT" w:eastAsia="lt-LT"/>
        </w:rPr>
        <w:t xml:space="preserve">Pranešimą apie šalutinį poveikį galite užpildyti ir pateikti Valstybinės vaistų kontrolės tarnybos prie Lietuvos Respublikos sveikatos apsaugos ministerijos tinklalapyje </w:t>
      </w:r>
      <w:r w:rsidR="007D0469" w:rsidRPr="0056095D">
        <w:rPr>
          <w:color w:val="0000EE"/>
          <w:sz w:val="22"/>
          <w:szCs w:val="22"/>
          <w:u w:val="single"/>
          <w:lang w:val="lt-LT" w:eastAsia="lt-LT"/>
        </w:rPr>
        <w:t>https://vvkt.lrv.lt/lt/</w:t>
      </w:r>
      <w:r w:rsidR="007D0469" w:rsidRPr="0056095D">
        <w:rPr>
          <w:sz w:val="22"/>
          <w:szCs w:val="22"/>
          <w:lang w:val="lt-LT" w:eastAsia="lt-LT"/>
        </w:rPr>
        <w:t xml:space="preserve"> nurodytais būdais arba paskambinti nemokamu telefonu 8 800 73 568. Pranešdami apie šalutinį poveikį galite mums padėti gauti daugiau informacijos apie šio vaisto saugumą</w:t>
      </w:r>
      <w:r w:rsidRPr="0056095D">
        <w:rPr>
          <w:snapToGrid w:val="0"/>
          <w:sz w:val="22"/>
          <w:lang w:val="lt-LT"/>
        </w:rPr>
        <w:t>.</w:t>
      </w:r>
    </w:p>
    <w:p w14:paraId="42A2FC77" w14:textId="77777777" w:rsidR="00EE651C" w:rsidRPr="00465304" w:rsidRDefault="00EE651C" w:rsidP="00AE537E">
      <w:pPr>
        <w:pStyle w:val="BTEMEASMCA"/>
      </w:pPr>
    </w:p>
    <w:p w14:paraId="01BC46FD" w14:textId="77777777" w:rsidR="00EE651C" w:rsidRPr="00465304" w:rsidRDefault="00EE651C" w:rsidP="00AE537E">
      <w:pPr>
        <w:pStyle w:val="BTEMEASMCA"/>
      </w:pPr>
    </w:p>
    <w:p w14:paraId="2EFBFEA6" w14:textId="791C42E2" w:rsidR="00EE651C" w:rsidRPr="00465304" w:rsidRDefault="00EE651C" w:rsidP="00CC2B85">
      <w:pPr>
        <w:pStyle w:val="PI-1EMEASMCA"/>
      </w:pPr>
      <w:bookmarkStart w:id="87" w:name="_Toc129243143"/>
      <w:bookmarkStart w:id="88" w:name="_Toc129243268"/>
      <w:r w:rsidRPr="00465304">
        <w:t>5.</w:t>
      </w:r>
      <w:r w:rsidRPr="00465304">
        <w:tab/>
        <w:t xml:space="preserve">Kaip laikyti Tiapridal </w:t>
      </w:r>
      <w:bookmarkEnd w:id="87"/>
      <w:bookmarkEnd w:id="88"/>
    </w:p>
    <w:p w14:paraId="1464FCA1" w14:textId="77777777" w:rsidR="00EE651C" w:rsidRPr="00465304" w:rsidRDefault="00EE651C" w:rsidP="00AE537E">
      <w:pPr>
        <w:pStyle w:val="BTEMEASMCA"/>
      </w:pPr>
    </w:p>
    <w:p w14:paraId="013C5A33" w14:textId="77777777" w:rsidR="00EE651C" w:rsidRPr="00465304" w:rsidRDefault="00EE651C" w:rsidP="00AE537E">
      <w:pPr>
        <w:pStyle w:val="BTEMEASMCA"/>
      </w:pPr>
      <w:r w:rsidRPr="00465304">
        <w:t>Šį vaistą laikykite vaikams nepastebimoje ir nepasiekiamoje vietoje.</w:t>
      </w:r>
    </w:p>
    <w:p w14:paraId="035D025D" w14:textId="77777777" w:rsidR="00EE651C" w:rsidRPr="00465304" w:rsidRDefault="00EE651C" w:rsidP="00EE651C">
      <w:pPr>
        <w:rPr>
          <w:sz w:val="22"/>
          <w:szCs w:val="22"/>
          <w:lang w:val="lt-LT"/>
        </w:rPr>
      </w:pPr>
      <w:r w:rsidRPr="00465304">
        <w:rPr>
          <w:sz w:val="22"/>
          <w:szCs w:val="22"/>
          <w:lang w:val="lt-LT"/>
        </w:rPr>
        <w:t>Laikyti žemesnėje kaip 25 °C temperatūroje.</w:t>
      </w:r>
    </w:p>
    <w:p w14:paraId="2230673B" w14:textId="77777777" w:rsidR="00EE651C" w:rsidRPr="00465304" w:rsidRDefault="00EE651C" w:rsidP="00AE537E">
      <w:pPr>
        <w:pStyle w:val="BTEMEASMCA"/>
      </w:pPr>
    </w:p>
    <w:p w14:paraId="35F4FF4F" w14:textId="77777777" w:rsidR="00EE651C" w:rsidRPr="00465304" w:rsidRDefault="00EE651C" w:rsidP="00AE537E">
      <w:pPr>
        <w:pStyle w:val="BTEMEASMCA"/>
      </w:pPr>
      <w:r w:rsidRPr="00465304">
        <w:t>Ant dėžutės ir ampulės po „EXP“ nurodytam tinkamumo laikui pasibaigus, šio vaisto vartoti negalima. Vaistas tinkamas vartoti iki paskutinės nurodyto mėnesio dienos.</w:t>
      </w:r>
    </w:p>
    <w:p w14:paraId="12F34F15" w14:textId="77777777" w:rsidR="00EE651C" w:rsidRPr="00465304" w:rsidRDefault="00EE651C" w:rsidP="00AE537E">
      <w:pPr>
        <w:pStyle w:val="BTEMEASMCA"/>
      </w:pPr>
    </w:p>
    <w:p w14:paraId="1B2D9E77" w14:textId="77777777" w:rsidR="00EE651C" w:rsidRPr="00465304" w:rsidRDefault="00EE651C" w:rsidP="00AE537E">
      <w:pPr>
        <w:pStyle w:val="BTEMEASMCA"/>
      </w:pPr>
      <w:r w:rsidRPr="00465304">
        <w:t>Vaistų negalima išmesti į kanalizaciją arba su buitinėmis atliekomis. Kaip išmesti nereikalingus vaistus, klauskite vaistininko. Šios priemonės padės apsaugoti aplinką.</w:t>
      </w:r>
    </w:p>
    <w:p w14:paraId="4024F9CC" w14:textId="77777777" w:rsidR="00EE651C" w:rsidRPr="00465304" w:rsidRDefault="00EE651C" w:rsidP="00AE537E">
      <w:pPr>
        <w:pStyle w:val="BTEMEASMCA"/>
      </w:pPr>
    </w:p>
    <w:p w14:paraId="658FD449" w14:textId="77777777" w:rsidR="00EE651C" w:rsidRPr="00465304" w:rsidRDefault="00EE651C" w:rsidP="00AE537E">
      <w:pPr>
        <w:pStyle w:val="BTEMEASMCA"/>
      </w:pPr>
    </w:p>
    <w:p w14:paraId="59CFD1CE" w14:textId="65C83268" w:rsidR="00EE651C" w:rsidRPr="00465304" w:rsidRDefault="00EE651C" w:rsidP="00CC2B85">
      <w:pPr>
        <w:pStyle w:val="PI-1EMEASMCA"/>
      </w:pPr>
      <w:bookmarkStart w:id="89" w:name="_Toc129243144"/>
      <w:bookmarkStart w:id="90" w:name="_Toc129243269"/>
      <w:r w:rsidRPr="00465304">
        <w:t>6.</w:t>
      </w:r>
      <w:r w:rsidRPr="00465304">
        <w:tab/>
        <w:t>Pakuotės turinys ir kita informacija</w:t>
      </w:r>
      <w:bookmarkEnd w:id="89"/>
      <w:bookmarkEnd w:id="90"/>
    </w:p>
    <w:p w14:paraId="14B0AB26" w14:textId="77777777" w:rsidR="00EE651C" w:rsidRPr="00465304" w:rsidRDefault="00EE651C" w:rsidP="00AE537E">
      <w:pPr>
        <w:pStyle w:val="BTEMEASMCA"/>
      </w:pPr>
    </w:p>
    <w:p w14:paraId="58A28614" w14:textId="77777777" w:rsidR="00EE651C" w:rsidRPr="00465304" w:rsidRDefault="00EE651C" w:rsidP="00465304">
      <w:pPr>
        <w:pStyle w:val="PI-3EMEASMCA"/>
      </w:pPr>
      <w:r w:rsidRPr="00465304">
        <w:t>Tiapridal sudėtis</w:t>
      </w:r>
    </w:p>
    <w:p w14:paraId="6DFE8CB9" w14:textId="77777777" w:rsidR="00EE651C" w:rsidRPr="00465304" w:rsidRDefault="00EE651C" w:rsidP="00AE537E">
      <w:pPr>
        <w:pStyle w:val="BTEMEASMCA"/>
      </w:pPr>
    </w:p>
    <w:p w14:paraId="59697EC8" w14:textId="1FA2EC8C" w:rsidR="00EE651C" w:rsidRPr="00465304" w:rsidRDefault="00EE651C" w:rsidP="00465304">
      <w:pPr>
        <w:pStyle w:val="BTEMEASMCA"/>
        <w:numPr>
          <w:ilvl w:val="0"/>
          <w:numId w:val="39"/>
        </w:numPr>
      </w:pPr>
      <w:r w:rsidRPr="00465304">
        <w:t>Veiklioji medžiaga yra tiapridas. Vienoje ampulėje yra 111,1</w:t>
      </w:r>
      <w:r w:rsidR="00AD09BA" w:rsidRPr="00465304">
        <w:t> mg</w:t>
      </w:r>
      <w:r w:rsidRPr="00465304">
        <w:t xml:space="preserve"> tiaprido hidrochlorido, atitinkančio 100</w:t>
      </w:r>
      <w:r w:rsidR="00AD09BA" w:rsidRPr="00465304">
        <w:t> mg</w:t>
      </w:r>
      <w:r w:rsidRPr="00465304">
        <w:t xml:space="preserve"> tiaprido.</w:t>
      </w:r>
    </w:p>
    <w:p w14:paraId="3F3195F3" w14:textId="77777777" w:rsidR="00EE651C" w:rsidRPr="00465304" w:rsidRDefault="00EE651C" w:rsidP="00465304">
      <w:pPr>
        <w:pStyle w:val="BTEMEASMCA"/>
        <w:numPr>
          <w:ilvl w:val="0"/>
          <w:numId w:val="39"/>
        </w:numPr>
      </w:pPr>
      <w:r w:rsidRPr="00465304">
        <w:t>Pagalbinės medžiagos yra natrio chloridas, injekcinis vanduo.</w:t>
      </w:r>
    </w:p>
    <w:p w14:paraId="6C525634" w14:textId="77777777" w:rsidR="00EE651C" w:rsidRPr="00465304" w:rsidRDefault="00EE651C" w:rsidP="00AE537E">
      <w:pPr>
        <w:pStyle w:val="BTEMEASMCA"/>
      </w:pPr>
    </w:p>
    <w:p w14:paraId="2DC1FB4F" w14:textId="77777777" w:rsidR="00EE651C" w:rsidRPr="00465304" w:rsidRDefault="00EE651C" w:rsidP="00147511">
      <w:pPr>
        <w:pStyle w:val="PI-3EMEASMCA"/>
      </w:pPr>
      <w:r w:rsidRPr="00465304">
        <w:t>Tiapridal išvaizda ir kiekis pakuotėje</w:t>
      </w:r>
    </w:p>
    <w:p w14:paraId="05D2C744" w14:textId="77777777" w:rsidR="00EE651C" w:rsidRPr="00465304" w:rsidRDefault="00EE651C" w:rsidP="00AE537E">
      <w:pPr>
        <w:pStyle w:val="BTEMEASMCA"/>
      </w:pPr>
      <w:r w:rsidRPr="00465304">
        <w:t>Tirpalas skaidrus, bespalvis ar beveik bespalvis.</w:t>
      </w:r>
    </w:p>
    <w:p w14:paraId="02332CB6" w14:textId="4E1F36AE" w:rsidR="00EE651C" w:rsidRPr="00465304" w:rsidRDefault="00EE651C" w:rsidP="00EE651C">
      <w:pPr>
        <w:rPr>
          <w:sz w:val="22"/>
          <w:szCs w:val="22"/>
          <w:lang w:val="lt-LT"/>
        </w:rPr>
      </w:pPr>
      <w:r w:rsidRPr="00465304">
        <w:rPr>
          <w:sz w:val="22"/>
          <w:szCs w:val="22"/>
          <w:lang w:val="lt-LT"/>
        </w:rPr>
        <w:t>2</w:t>
      </w:r>
      <w:r w:rsidR="00AD09BA" w:rsidRPr="00465304">
        <w:rPr>
          <w:sz w:val="22"/>
          <w:szCs w:val="22"/>
          <w:lang w:val="lt-LT"/>
        </w:rPr>
        <w:t> ml</w:t>
      </w:r>
      <w:r w:rsidRPr="00465304">
        <w:rPr>
          <w:sz w:val="22"/>
          <w:szCs w:val="22"/>
          <w:lang w:val="lt-LT"/>
        </w:rPr>
        <w:t xml:space="preserve"> bespalvė stiklinė ampulė.</w:t>
      </w:r>
    </w:p>
    <w:p w14:paraId="0046EDA8" w14:textId="6B613C26" w:rsidR="00EE651C" w:rsidRPr="00465304" w:rsidRDefault="00EE651C" w:rsidP="00AE537E">
      <w:pPr>
        <w:pStyle w:val="BTEMEASMCA"/>
      </w:pPr>
      <w:r w:rsidRPr="00465304">
        <w:t>Dėžutėje yra 12 ampulių po 2</w:t>
      </w:r>
      <w:r w:rsidR="00AD09BA" w:rsidRPr="00465304">
        <w:t> ml</w:t>
      </w:r>
      <w:r w:rsidRPr="00465304">
        <w:t>.</w:t>
      </w:r>
    </w:p>
    <w:p w14:paraId="3C17E79A" w14:textId="77777777" w:rsidR="00EE651C" w:rsidRPr="00465304" w:rsidRDefault="00EE651C" w:rsidP="00AE537E">
      <w:pPr>
        <w:pStyle w:val="BTEMEASMCA"/>
      </w:pPr>
    </w:p>
    <w:p w14:paraId="7C1CD7CD" w14:textId="77777777" w:rsidR="00EE651C" w:rsidRPr="00465304" w:rsidRDefault="00EE651C" w:rsidP="00465304">
      <w:pPr>
        <w:pStyle w:val="PI-3EMEASMCA"/>
      </w:pPr>
      <w:r w:rsidRPr="00465304">
        <w:t>Registruotojas ir gamintojas</w:t>
      </w:r>
    </w:p>
    <w:p w14:paraId="798FD3BF" w14:textId="77777777" w:rsidR="00EE651C" w:rsidRPr="00465304" w:rsidRDefault="00EE651C" w:rsidP="00465304">
      <w:pPr>
        <w:pStyle w:val="PI-3EMEASMCA"/>
      </w:pPr>
    </w:p>
    <w:p w14:paraId="1DBB4565" w14:textId="77777777" w:rsidR="00EE651C" w:rsidRPr="00465304" w:rsidRDefault="00EE651C" w:rsidP="00856D17">
      <w:pPr>
        <w:keepNext/>
        <w:keepLines/>
        <w:rPr>
          <w:i/>
          <w:sz w:val="22"/>
          <w:szCs w:val="22"/>
          <w:lang w:val="lt-LT"/>
        </w:rPr>
      </w:pPr>
      <w:r w:rsidRPr="00465304">
        <w:rPr>
          <w:i/>
          <w:sz w:val="22"/>
          <w:szCs w:val="22"/>
          <w:lang w:val="lt-LT"/>
        </w:rPr>
        <w:t xml:space="preserve">Registruotojas </w:t>
      </w:r>
    </w:p>
    <w:p w14:paraId="1F5049E0" w14:textId="7655833C" w:rsidR="004C14DA" w:rsidRPr="00465304" w:rsidRDefault="00465304" w:rsidP="004C14DA">
      <w:pPr>
        <w:rPr>
          <w:sz w:val="22"/>
          <w:szCs w:val="22"/>
          <w:lang w:val="lt-LT"/>
        </w:rPr>
      </w:pPr>
      <w:r>
        <w:rPr>
          <w:sz w:val="22"/>
          <w:szCs w:val="22"/>
          <w:lang w:val="lt-LT"/>
        </w:rPr>
        <w:t>n</w:t>
      </w:r>
      <w:r w:rsidR="004C14DA" w:rsidRPr="00465304">
        <w:rPr>
          <w:sz w:val="22"/>
          <w:szCs w:val="22"/>
          <w:lang w:val="lt-LT"/>
        </w:rPr>
        <w:t>euraxpharm Arzneimittel GmbH</w:t>
      </w:r>
    </w:p>
    <w:p w14:paraId="662ED90F" w14:textId="1D49060B" w:rsidR="004C14DA" w:rsidRPr="00465304" w:rsidRDefault="004C14DA" w:rsidP="004C14DA">
      <w:pPr>
        <w:rPr>
          <w:sz w:val="22"/>
          <w:szCs w:val="22"/>
          <w:lang w:val="lt-LT"/>
        </w:rPr>
      </w:pPr>
      <w:r w:rsidRPr="00465304">
        <w:rPr>
          <w:sz w:val="22"/>
          <w:szCs w:val="22"/>
          <w:lang w:val="lt-LT"/>
        </w:rPr>
        <w:t xml:space="preserve">Elisabeth-Selbert-Straße 23 </w:t>
      </w:r>
    </w:p>
    <w:p w14:paraId="2E4A079E" w14:textId="550F9EFF" w:rsidR="004C14DA" w:rsidRPr="00465304" w:rsidRDefault="004C14DA" w:rsidP="004C14DA">
      <w:pPr>
        <w:rPr>
          <w:sz w:val="22"/>
          <w:szCs w:val="22"/>
          <w:lang w:val="lt-LT"/>
        </w:rPr>
      </w:pPr>
      <w:r w:rsidRPr="00465304">
        <w:rPr>
          <w:sz w:val="22"/>
          <w:szCs w:val="22"/>
          <w:lang w:val="lt-LT"/>
        </w:rPr>
        <w:t>40764 Langenfeld</w:t>
      </w:r>
    </w:p>
    <w:p w14:paraId="3D71DBAA" w14:textId="79A58E9A" w:rsidR="00EE651C" w:rsidRPr="00465304" w:rsidRDefault="004C14DA" w:rsidP="00EE651C">
      <w:pPr>
        <w:rPr>
          <w:sz w:val="22"/>
          <w:szCs w:val="22"/>
          <w:lang w:val="lt-LT"/>
        </w:rPr>
      </w:pPr>
      <w:r w:rsidRPr="00465304">
        <w:rPr>
          <w:sz w:val="22"/>
          <w:szCs w:val="22"/>
          <w:lang w:val="lt-LT"/>
        </w:rPr>
        <w:t>Vokietija</w:t>
      </w:r>
    </w:p>
    <w:p w14:paraId="026CC43B" w14:textId="77777777" w:rsidR="004C14DA" w:rsidRPr="00465304" w:rsidRDefault="004C14DA" w:rsidP="00EE651C">
      <w:pPr>
        <w:rPr>
          <w:sz w:val="22"/>
          <w:szCs w:val="22"/>
          <w:lang w:val="lt-LT"/>
        </w:rPr>
      </w:pPr>
    </w:p>
    <w:p w14:paraId="5404DD6D" w14:textId="77777777" w:rsidR="00EE651C" w:rsidRPr="00465304" w:rsidRDefault="00EE651C" w:rsidP="00EE651C">
      <w:pPr>
        <w:rPr>
          <w:i/>
          <w:sz w:val="22"/>
          <w:szCs w:val="22"/>
          <w:lang w:val="lt-LT"/>
        </w:rPr>
      </w:pPr>
      <w:r w:rsidRPr="00465304">
        <w:rPr>
          <w:i/>
          <w:sz w:val="22"/>
          <w:szCs w:val="22"/>
          <w:lang w:val="lt-LT"/>
        </w:rPr>
        <w:t>Gamintojai</w:t>
      </w:r>
    </w:p>
    <w:p w14:paraId="59AF822D" w14:textId="77777777" w:rsidR="00EE651C" w:rsidRPr="00465304" w:rsidRDefault="00EE651C" w:rsidP="00EE651C">
      <w:pPr>
        <w:rPr>
          <w:sz w:val="22"/>
          <w:szCs w:val="22"/>
          <w:lang w:val="lt-LT"/>
        </w:rPr>
      </w:pPr>
      <w:r w:rsidRPr="00465304">
        <w:rPr>
          <w:sz w:val="22"/>
          <w:szCs w:val="22"/>
          <w:lang w:val="lt-LT"/>
        </w:rPr>
        <w:t>Delpharm Dijon</w:t>
      </w:r>
    </w:p>
    <w:p w14:paraId="3D21E18C" w14:textId="77777777" w:rsidR="00EE651C" w:rsidRPr="00465304" w:rsidRDefault="00EE651C" w:rsidP="00EE651C">
      <w:pPr>
        <w:rPr>
          <w:sz w:val="22"/>
          <w:szCs w:val="22"/>
          <w:lang w:val="lt-LT"/>
        </w:rPr>
      </w:pPr>
      <w:r w:rsidRPr="00465304">
        <w:rPr>
          <w:sz w:val="22"/>
          <w:szCs w:val="22"/>
          <w:lang w:val="lt-LT"/>
        </w:rPr>
        <w:t>6, boulevard de l’Europe</w:t>
      </w:r>
    </w:p>
    <w:p w14:paraId="57D69299" w14:textId="77777777" w:rsidR="00EE651C" w:rsidRPr="00465304" w:rsidRDefault="00EE651C" w:rsidP="00EE651C">
      <w:pPr>
        <w:rPr>
          <w:sz w:val="22"/>
          <w:szCs w:val="22"/>
          <w:lang w:val="lt-LT"/>
        </w:rPr>
      </w:pPr>
      <w:r w:rsidRPr="00465304">
        <w:rPr>
          <w:sz w:val="22"/>
          <w:szCs w:val="22"/>
          <w:lang w:val="lt-LT"/>
        </w:rPr>
        <w:t>21800 Quetigny</w:t>
      </w:r>
    </w:p>
    <w:p w14:paraId="5DC2D025" w14:textId="77777777" w:rsidR="00EE651C" w:rsidRPr="00465304" w:rsidRDefault="00EE651C" w:rsidP="00EE651C">
      <w:pPr>
        <w:rPr>
          <w:sz w:val="22"/>
          <w:szCs w:val="22"/>
          <w:lang w:val="lt-LT"/>
        </w:rPr>
      </w:pPr>
      <w:r w:rsidRPr="00465304">
        <w:rPr>
          <w:sz w:val="22"/>
          <w:szCs w:val="22"/>
          <w:lang w:val="lt-LT"/>
        </w:rPr>
        <w:t>Prancūzija</w:t>
      </w:r>
    </w:p>
    <w:p w14:paraId="15B8101C" w14:textId="77777777" w:rsidR="00EE651C" w:rsidRPr="00465304" w:rsidRDefault="00EE651C" w:rsidP="00EE651C">
      <w:pPr>
        <w:rPr>
          <w:sz w:val="22"/>
          <w:szCs w:val="22"/>
          <w:lang w:val="lt-LT"/>
        </w:rPr>
      </w:pPr>
    </w:p>
    <w:p w14:paraId="514EAE87" w14:textId="77777777" w:rsidR="00EE651C" w:rsidRPr="00465304" w:rsidRDefault="00EE651C" w:rsidP="00EE651C">
      <w:pPr>
        <w:rPr>
          <w:sz w:val="22"/>
          <w:szCs w:val="22"/>
          <w:lang w:val="lt-LT"/>
        </w:rPr>
      </w:pPr>
      <w:r w:rsidRPr="00465304">
        <w:rPr>
          <w:sz w:val="22"/>
          <w:szCs w:val="22"/>
          <w:lang w:val="lt-LT"/>
        </w:rPr>
        <w:t>arba</w:t>
      </w:r>
    </w:p>
    <w:p w14:paraId="528A5F43" w14:textId="77777777" w:rsidR="00EE651C" w:rsidRPr="00465304" w:rsidRDefault="00EE651C" w:rsidP="00EE651C">
      <w:pPr>
        <w:rPr>
          <w:sz w:val="22"/>
          <w:szCs w:val="22"/>
          <w:lang w:val="lt-LT"/>
        </w:rPr>
      </w:pPr>
    </w:p>
    <w:p w14:paraId="21756E99" w14:textId="77777777" w:rsidR="00EE651C" w:rsidRPr="00465304" w:rsidRDefault="00EE651C" w:rsidP="00EE651C">
      <w:pPr>
        <w:jc w:val="both"/>
        <w:rPr>
          <w:sz w:val="22"/>
          <w:szCs w:val="22"/>
          <w:lang w:val="lt-LT"/>
        </w:rPr>
      </w:pPr>
      <w:r w:rsidRPr="00465304">
        <w:rPr>
          <w:sz w:val="22"/>
          <w:szCs w:val="22"/>
          <w:lang w:val="lt-LT"/>
        </w:rPr>
        <w:t>SANOFI-AVENTIS Zrt.</w:t>
      </w:r>
    </w:p>
    <w:p w14:paraId="3120B495" w14:textId="77777777" w:rsidR="00EE651C" w:rsidRPr="00465304" w:rsidRDefault="00EE651C" w:rsidP="00EE651C">
      <w:pPr>
        <w:jc w:val="both"/>
        <w:rPr>
          <w:sz w:val="22"/>
          <w:szCs w:val="22"/>
          <w:lang w:val="lt-LT"/>
        </w:rPr>
      </w:pPr>
      <w:r w:rsidRPr="00465304">
        <w:rPr>
          <w:sz w:val="22"/>
          <w:szCs w:val="22"/>
          <w:lang w:val="lt-LT"/>
        </w:rPr>
        <w:t>Campona u. 1. (Harbor Park)</w:t>
      </w:r>
    </w:p>
    <w:p w14:paraId="4EBC792B" w14:textId="77777777" w:rsidR="00EE651C" w:rsidRPr="00465304" w:rsidRDefault="00EE651C" w:rsidP="00EE651C">
      <w:pPr>
        <w:jc w:val="both"/>
        <w:rPr>
          <w:sz w:val="22"/>
          <w:szCs w:val="22"/>
          <w:lang w:val="lt-LT"/>
        </w:rPr>
      </w:pPr>
      <w:r w:rsidRPr="00465304">
        <w:rPr>
          <w:sz w:val="22"/>
          <w:szCs w:val="22"/>
          <w:lang w:val="lt-LT"/>
        </w:rPr>
        <w:t>1225 Budapest</w:t>
      </w:r>
    </w:p>
    <w:p w14:paraId="2F813393" w14:textId="77777777" w:rsidR="00EE651C" w:rsidRPr="00465304" w:rsidRDefault="00EE651C" w:rsidP="00EE651C">
      <w:pPr>
        <w:rPr>
          <w:sz w:val="22"/>
          <w:szCs w:val="22"/>
          <w:lang w:val="lt-LT"/>
        </w:rPr>
      </w:pPr>
      <w:r w:rsidRPr="00465304">
        <w:rPr>
          <w:sz w:val="22"/>
          <w:szCs w:val="22"/>
          <w:lang w:val="lt-LT"/>
        </w:rPr>
        <w:t xml:space="preserve">Vengrija </w:t>
      </w:r>
    </w:p>
    <w:p w14:paraId="0AA456C9" w14:textId="77777777" w:rsidR="00EE651C" w:rsidRPr="00465304" w:rsidRDefault="00EE651C" w:rsidP="00AE537E">
      <w:pPr>
        <w:pStyle w:val="BTEMEASMCA"/>
      </w:pPr>
    </w:p>
    <w:p w14:paraId="5DA22254" w14:textId="77777777" w:rsidR="000C5D35" w:rsidRPr="00465304" w:rsidRDefault="000C5D35" w:rsidP="000C5D35">
      <w:pPr>
        <w:rPr>
          <w:sz w:val="22"/>
          <w:szCs w:val="22"/>
          <w:lang w:val="lt-LT"/>
        </w:rPr>
      </w:pPr>
      <w:r w:rsidRPr="00465304">
        <w:rPr>
          <w:sz w:val="22"/>
          <w:szCs w:val="22"/>
          <w:lang w:val="lt-LT"/>
        </w:rPr>
        <w:t>Jeigu apie šį vaistą norite sužinoti daugiau, kreipkitės į vietinį registruotojo atstovą.</w:t>
      </w:r>
    </w:p>
    <w:p w14:paraId="300BCB08" w14:textId="77777777" w:rsidR="00FC4B10" w:rsidRPr="00465304" w:rsidRDefault="00FC4B10" w:rsidP="000C5D35">
      <w:pPr>
        <w:rPr>
          <w:sz w:val="22"/>
          <w:szCs w:val="22"/>
          <w:lang w:val="lt-LT"/>
        </w:rPr>
      </w:pPr>
    </w:p>
    <w:p w14:paraId="4F78B591" w14:textId="77777777" w:rsidR="000C5D35" w:rsidRPr="00465304" w:rsidRDefault="000C5D35" w:rsidP="000C5D35">
      <w:pPr>
        <w:rPr>
          <w:sz w:val="22"/>
          <w:szCs w:val="22"/>
          <w:lang w:val="lt-LT"/>
        </w:rPr>
      </w:pPr>
      <w:r w:rsidRPr="00465304">
        <w:rPr>
          <w:sz w:val="22"/>
          <w:szCs w:val="22"/>
          <w:lang w:val="lt-LT"/>
        </w:rPr>
        <w:t>UAB „Swixx Biopharma“</w:t>
      </w:r>
    </w:p>
    <w:p w14:paraId="64DA5656" w14:textId="77777777" w:rsidR="000C5D35" w:rsidRPr="00465304" w:rsidRDefault="000C5D35" w:rsidP="000C5D35">
      <w:pPr>
        <w:rPr>
          <w:sz w:val="22"/>
          <w:szCs w:val="22"/>
          <w:lang w:val="lt-LT"/>
        </w:rPr>
      </w:pPr>
      <w:r w:rsidRPr="00465304">
        <w:rPr>
          <w:sz w:val="22"/>
          <w:szCs w:val="22"/>
          <w:lang w:val="lt-LT"/>
        </w:rPr>
        <w:t>Bokšto g. 1-3</w:t>
      </w:r>
    </w:p>
    <w:p w14:paraId="272F1934" w14:textId="77777777" w:rsidR="000C5D35" w:rsidRPr="00465304" w:rsidRDefault="000C5D35" w:rsidP="000C5D35">
      <w:pPr>
        <w:rPr>
          <w:sz w:val="22"/>
          <w:szCs w:val="22"/>
          <w:lang w:val="lt-LT"/>
        </w:rPr>
      </w:pPr>
      <w:r w:rsidRPr="00465304">
        <w:rPr>
          <w:sz w:val="22"/>
          <w:szCs w:val="22"/>
          <w:lang w:val="lt-LT"/>
        </w:rPr>
        <w:t>LT-01126 Vilnius</w:t>
      </w:r>
    </w:p>
    <w:p w14:paraId="54E6B250" w14:textId="77777777" w:rsidR="000C5D35" w:rsidRPr="00465304" w:rsidRDefault="000C5D35" w:rsidP="000C5D35">
      <w:pPr>
        <w:rPr>
          <w:sz w:val="22"/>
          <w:szCs w:val="22"/>
          <w:lang w:val="lt-LT"/>
        </w:rPr>
      </w:pPr>
      <w:r w:rsidRPr="00465304">
        <w:rPr>
          <w:sz w:val="22"/>
          <w:szCs w:val="22"/>
          <w:lang w:val="lt-LT"/>
        </w:rPr>
        <w:t>Lietuva</w:t>
      </w:r>
    </w:p>
    <w:p w14:paraId="31537969" w14:textId="77777777" w:rsidR="000C5D35" w:rsidRPr="00465304" w:rsidRDefault="000C5D35" w:rsidP="000C5D35">
      <w:pPr>
        <w:rPr>
          <w:sz w:val="22"/>
          <w:szCs w:val="22"/>
          <w:lang w:val="lt-LT"/>
        </w:rPr>
      </w:pPr>
      <w:r w:rsidRPr="00465304">
        <w:rPr>
          <w:sz w:val="22"/>
          <w:szCs w:val="22"/>
          <w:lang w:val="lt-LT"/>
        </w:rPr>
        <w:t>Tel.: +370 5 236 9140</w:t>
      </w:r>
    </w:p>
    <w:p w14:paraId="6A657C85" w14:textId="77777777" w:rsidR="00EE651C" w:rsidRPr="00465304" w:rsidRDefault="00EE651C" w:rsidP="00AE537E">
      <w:pPr>
        <w:pStyle w:val="BTEMEASMCA"/>
      </w:pPr>
    </w:p>
    <w:p w14:paraId="5266F02E" w14:textId="77777777" w:rsidR="00EE651C" w:rsidRPr="00465304" w:rsidRDefault="00EE651C" w:rsidP="00AE537E">
      <w:pPr>
        <w:pStyle w:val="BTEMEASMCA"/>
      </w:pPr>
    </w:p>
    <w:p w14:paraId="5218E3D6" w14:textId="19A331A5" w:rsidR="00EE651C" w:rsidRPr="00465304" w:rsidRDefault="00EE651C" w:rsidP="00CC2B85">
      <w:pPr>
        <w:pStyle w:val="PI-1EMEASMCA"/>
      </w:pPr>
      <w:r w:rsidRPr="00465304">
        <w:rPr>
          <w:noProof/>
        </w:rPr>
        <w:t>Šis pakuotės lapelis paskutinį kartą peržiūrėtas</w:t>
      </w:r>
      <w:r w:rsidR="002C25B5" w:rsidRPr="00465304">
        <w:rPr>
          <w:noProof/>
        </w:rPr>
        <w:t xml:space="preserve"> </w:t>
      </w:r>
      <w:r w:rsidR="00A86581">
        <w:rPr>
          <w:noProof/>
        </w:rPr>
        <w:t>2025-04-0</w:t>
      </w:r>
      <w:r w:rsidR="009B5A8C">
        <w:rPr>
          <w:noProof/>
        </w:rPr>
        <w:t>7</w:t>
      </w:r>
      <w:r w:rsidR="00A86581">
        <w:rPr>
          <w:noProof/>
        </w:rPr>
        <w:t>.</w:t>
      </w:r>
    </w:p>
    <w:p w14:paraId="1FE95B64" w14:textId="77777777" w:rsidR="00EE651C" w:rsidRPr="00465304" w:rsidRDefault="00EE651C" w:rsidP="00AE537E">
      <w:pPr>
        <w:pStyle w:val="BTbEMEASMCA"/>
      </w:pPr>
    </w:p>
    <w:p w14:paraId="5663CC37" w14:textId="77777777" w:rsidR="00EE651C" w:rsidRPr="00465304" w:rsidRDefault="00EE651C" w:rsidP="00EE651C">
      <w:pPr>
        <w:rPr>
          <w:sz w:val="22"/>
          <w:szCs w:val="22"/>
          <w:lang w:val="lt-LT"/>
        </w:rPr>
      </w:pPr>
    </w:p>
    <w:p w14:paraId="4D9E3F5C" w14:textId="46C5ABA3" w:rsidR="00EE651C" w:rsidRPr="00AD09BA" w:rsidRDefault="00EE651C" w:rsidP="00EE651C">
      <w:pPr>
        <w:numPr>
          <w:ilvl w:val="12"/>
          <w:numId w:val="0"/>
        </w:numPr>
        <w:tabs>
          <w:tab w:val="left" w:pos="567"/>
        </w:tabs>
        <w:ind w:right="-2"/>
        <w:rPr>
          <w:sz w:val="22"/>
          <w:szCs w:val="22"/>
          <w:lang w:val="lt-LT"/>
        </w:rPr>
      </w:pPr>
      <w:r w:rsidRPr="00465304">
        <w:rPr>
          <w:snapToGrid w:val="0"/>
          <w:sz w:val="22"/>
          <w:szCs w:val="22"/>
          <w:lang w:val="lt-LT" w:eastAsia="en-US"/>
        </w:rPr>
        <w:t>Išsami informacija apie šį vaistą pateikiama Valstybinės vaistų kontrolės tarnybos prie Lietuvos Respublikos sveikatos apsaugos ministerijos tinklalapyje</w:t>
      </w:r>
      <w:r w:rsidR="007D0469" w:rsidRPr="00465304">
        <w:rPr>
          <w:snapToGrid w:val="0"/>
          <w:sz w:val="22"/>
          <w:szCs w:val="22"/>
          <w:lang w:val="lt-LT" w:eastAsia="en-US"/>
        </w:rPr>
        <w:t xml:space="preserve"> </w:t>
      </w:r>
      <w:r w:rsidR="007D0469" w:rsidRPr="00465304">
        <w:rPr>
          <w:color w:val="0000EE"/>
          <w:sz w:val="22"/>
          <w:szCs w:val="22"/>
          <w:u w:val="single"/>
          <w:lang w:eastAsia="lt-LT"/>
        </w:rPr>
        <w:t>https://vvkt.lrv.lt/lt/</w:t>
      </w:r>
      <w:r w:rsidRPr="00465304">
        <w:rPr>
          <w:snapToGrid w:val="0"/>
          <w:sz w:val="22"/>
          <w:szCs w:val="22"/>
          <w:lang w:val="lt-LT" w:eastAsia="en-US"/>
        </w:rPr>
        <w:t>.</w:t>
      </w:r>
    </w:p>
    <w:p w14:paraId="7CBE8DED" w14:textId="77777777" w:rsidR="00796F0E" w:rsidRPr="00AD09BA" w:rsidRDefault="00796F0E">
      <w:pPr>
        <w:rPr>
          <w:sz w:val="22"/>
          <w:szCs w:val="22"/>
          <w:lang w:val="lt-LT"/>
        </w:rPr>
      </w:pPr>
      <w:bookmarkStart w:id="91" w:name="_GoBack"/>
      <w:bookmarkEnd w:id="91"/>
    </w:p>
    <w:sectPr w:rsidR="00796F0E" w:rsidRPr="00AD09BA" w:rsidSect="00D42ABD">
      <w:headerReference w:type="default" r:id="rId12"/>
      <w:footerReference w:type="even" r:id="rId13"/>
      <w:footerReference w:type="default" r:id="rId14"/>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FAA0" w14:textId="77777777" w:rsidR="008F23D3" w:rsidRDefault="008F23D3">
      <w:r>
        <w:separator/>
      </w:r>
    </w:p>
  </w:endnote>
  <w:endnote w:type="continuationSeparator" w:id="0">
    <w:p w14:paraId="75D2F0EE" w14:textId="77777777" w:rsidR="008F23D3" w:rsidRDefault="008F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38D7" w14:textId="77777777" w:rsidR="00CC6329" w:rsidRDefault="00CC6329"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24526C" w14:textId="77777777" w:rsidR="00CC6329" w:rsidRDefault="00CC6329" w:rsidP="00D42A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8437" w14:textId="5187AEB1" w:rsidR="00CC6329" w:rsidRDefault="00CC6329"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5A8C">
      <w:rPr>
        <w:rStyle w:val="Puslapionumeris"/>
        <w:noProof/>
      </w:rPr>
      <w:t>24</w:t>
    </w:r>
    <w:r>
      <w:rPr>
        <w:rStyle w:val="Puslapionumeris"/>
      </w:rPr>
      <w:fldChar w:fldCharType="end"/>
    </w:r>
  </w:p>
  <w:p w14:paraId="1083FDBC" w14:textId="77777777" w:rsidR="00CC6329" w:rsidRDefault="00CC6329" w:rsidP="00D42A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EAB87" w14:textId="77777777" w:rsidR="008F23D3" w:rsidRDefault="008F23D3">
      <w:r>
        <w:separator/>
      </w:r>
    </w:p>
  </w:footnote>
  <w:footnote w:type="continuationSeparator" w:id="0">
    <w:p w14:paraId="624C4101" w14:textId="77777777" w:rsidR="008F23D3" w:rsidRDefault="008F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1F50" w14:textId="041D436C" w:rsidR="00CC6329" w:rsidRDefault="00CC6329">
    <w:pPr>
      <w:pStyle w:val="Antrats"/>
      <w:tabs>
        <w:tab w:val="clear" w:pos="830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CA216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30A1656"/>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C1E0461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A506761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91FE3E0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1CAD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BE1B9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872D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60428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F21C9E5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6945B7"/>
    <w:multiLevelType w:val="hybridMultilevel"/>
    <w:tmpl w:val="908CB0F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D24CE8"/>
    <w:multiLevelType w:val="hybridMultilevel"/>
    <w:tmpl w:val="4CE67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0D4828A7"/>
    <w:multiLevelType w:val="hybridMultilevel"/>
    <w:tmpl w:val="6FEA0242"/>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D60FF"/>
    <w:multiLevelType w:val="hybridMultilevel"/>
    <w:tmpl w:val="B0564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F208D9"/>
    <w:multiLevelType w:val="hybridMultilevel"/>
    <w:tmpl w:val="3E5C9896"/>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7" w15:restartNumberingAfterBreak="0">
    <w:nsid w:val="117C7FAD"/>
    <w:multiLevelType w:val="hybridMultilevel"/>
    <w:tmpl w:val="EA3CA9F8"/>
    <w:lvl w:ilvl="0" w:tplc="70FABCB0">
      <w:start w:val="1"/>
      <w:numFmt w:val="bullet"/>
      <w:lvlText w:val="▪"/>
      <w:lvlJc w:val="left"/>
      <w:pPr>
        <w:tabs>
          <w:tab w:val="num" w:pos="1134"/>
        </w:tabs>
        <w:ind w:left="1134"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6B4511"/>
    <w:multiLevelType w:val="hybridMultilevel"/>
    <w:tmpl w:val="C74414CE"/>
    <w:lvl w:ilvl="0" w:tplc="B5A8949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F93813"/>
    <w:multiLevelType w:val="hybridMultilevel"/>
    <w:tmpl w:val="150CBE98"/>
    <w:lvl w:ilvl="0" w:tplc="DA44FF7E">
      <w:start w:val="1"/>
      <w:numFmt w:val="bullet"/>
      <w:lvlText w:val=""/>
      <w:lvlJc w:val="left"/>
      <w:pPr>
        <w:tabs>
          <w:tab w:val="num" w:pos="360"/>
        </w:tabs>
        <w:ind w:left="360" w:hanging="360"/>
      </w:pPr>
      <w:rPr>
        <w:rFonts w:ascii="Symbol" w:hAnsi="Symbol"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0" w15:restartNumberingAfterBreak="0">
    <w:nsid w:val="1F3603A1"/>
    <w:multiLevelType w:val="hybridMultilevel"/>
    <w:tmpl w:val="F7700E9A"/>
    <w:lvl w:ilvl="0" w:tplc="0416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1F9F5065"/>
    <w:multiLevelType w:val="multilevel"/>
    <w:tmpl w:val="150CB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221"/>
        </w:tabs>
        <w:ind w:left="1221" w:hanging="567"/>
      </w:pPr>
      <w:rPr>
        <w:rFonts w:ascii="Symbol" w:hAnsi="Symbol" w:hint="default"/>
        <w:sz w:val="22"/>
        <w:szCs w:val="22"/>
      </w:rPr>
    </w:lvl>
    <w:lvl w:ilvl="2">
      <w:start w:val="1"/>
      <w:numFmt w:val="bullet"/>
      <w:lvlText w:val=""/>
      <w:lvlJc w:val="left"/>
      <w:pPr>
        <w:tabs>
          <w:tab w:val="num" w:pos="1734"/>
        </w:tabs>
        <w:ind w:left="1734" w:hanging="360"/>
      </w:pPr>
      <w:rPr>
        <w:rFonts w:ascii="Wingdings" w:hAnsi="Wingdings" w:hint="default"/>
      </w:rPr>
    </w:lvl>
    <w:lvl w:ilvl="3">
      <w:start w:val="1"/>
      <w:numFmt w:val="bullet"/>
      <w:lvlText w:val=""/>
      <w:lvlJc w:val="left"/>
      <w:pPr>
        <w:tabs>
          <w:tab w:val="num" w:pos="2454"/>
        </w:tabs>
        <w:ind w:left="2454" w:hanging="360"/>
      </w:pPr>
      <w:rPr>
        <w:rFonts w:ascii="Symbol" w:hAnsi="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hint="default"/>
      </w:rPr>
    </w:lvl>
    <w:lvl w:ilvl="6">
      <w:start w:val="1"/>
      <w:numFmt w:val="bullet"/>
      <w:lvlText w:val=""/>
      <w:lvlJc w:val="left"/>
      <w:pPr>
        <w:tabs>
          <w:tab w:val="num" w:pos="4614"/>
        </w:tabs>
        <w:ind w:left="4614" w:hanging="360"/>
      </w:pPr>
      <w:rPr>
        <w:rFonts w:ascii="Symbol" w:hAnsi="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hint="default"/>
      </w:rPr>
    </w:lvl>
  </w:abstractNum>
  <w:abstractNum w:abstractNumId="22" w15:restartNumberingAfterBreak="0">
    <w:nsid w:val="25AF52C8"/>
    <w:multiLevelType w:val="multilevel"/>
    <w:tmpl w:val="150CB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221"/>
        </w:tabs>
        <w:ind w:left="1221" w:hanging="567"/>
      </w:pPr>
      <w:rPr>
        <w:rFonts w:ascii="Symbol" w:hAnsi="Symbol" w:hint="default"/>
        <w:sz w:val="22"/>
        <w:szCs w:val="22"/>
      </w:rPr>
    </w:lvl>
    <w:lvl w:ilvl="2">
      <w:start w:val="1"/>
      <w:numFmt w:val="bullet"/>
      <w:lvlText w:val=""/>
      <w:lvlJc w:val="left"/>
      <w:pPr>
        <w:tabs>
          <w:tab w:val="num" w:pos="1734"/>
        </w:tabs>
        <w:ind w:left="1734" w:hanging="360"/>
      </w:pPr>
      <w:rPr>
        <w:rFonts w:ascii="Wingdings" w:hAnsi="Wingdings" w:hint="default"/>
      </w:rPr>
    </w:lvl>
    <w:lvl w:ilvl="3">
      <w:start w:val="1"/>
      <w:numFmt w:val="bullet"/>
      <w:lvlText w:val=""/>
      <w:lvlJc w:val="left"/>
      <w:pPr>
        <w:tabs>
          <w:tab w:val="num" w:pos="2454"/>
        </w:tabs>
        <w:ind w:left="2454" w:hanging="360"/>
      </w:pPr>
      <w:rPr>
        <w:rFonts w:ascii="Symbol" w:hAnsi="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hint="default"/>
      </w:rPr>
    </w:lvl>
    <w:lvl w:ilvl="6">
      <w:start w:val="1"/>
      <w:numFmt w:val="bullet"/>
      <w:lvlText w:val=""/>
      <w:lvlJc w:val="left"/>
      <w:pPr>
        <w:tabs>
          <w:tab w:val="num" w:pos="4614"/>
        </w:tabs>
        <w:ind w:left="4614" w:hanging="360"/>
      </w:pPr>
      <w:rPr>
        <w:rFonts w:ascii="Symbol" w:hAnsi="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hint="default"/>
      </w:rPr>
    </w:lvl>
  </w:abstractNum>
  <w:abstractNum w:abstractNumId="23" w15:restartNumberingAfterBreak="0">
    <w:nsid w:val="26A36C5A"/>
    <w:multiLevelType w:val="hybridMultilevel"/>
    <w:tmpl w:val="164CC52C"/>
    <w:lvl w:ilvl="0" w:tplc="CC848C8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F02CEA"/>
    <w:multiLevelType w:val="hybridMultilevel"/>
    <w:tmpl w:val="E26E3098"/>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10A61E32">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20E27"/>
    <w:multiLevelType w:val="hybridMultilevel"/>
    <w:tmpl w:val="2304C6F2"/>
    <w:lvl w:ilvl="0" w:tplc="B5A8949A">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4E6729"/>
    <w:multiLevelType w:val="multilevel"/>
    <w:tmpl w:val="150CB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221"/>
        </w:tabs>
        <w:ind w:left="1221" w:hanging="567"/>
      </w:pPr>
      <w:rPr>
        <w:rFonts w:ascii="Symbol" w:hAnsi="Symbol" w:hint="default"/>
        <w:sz w:val="22"/>
        <w:szCs w:val="22"/>
      </w:rPr>
    </w:lvl>
    <w:lvl w:ilvl="2">
      <w:start w:val="1"/>
      <w:numFmt w:val="bullet"/>
      <w:lvlText w:val=""/>
      <w:lvlJc w:val="left"/>
      <w:pPr>
        <w:tabs>
          <w:tab w:val="num" w:pos="1734"/>
        </w:tabs>
        <w:ind w:left="1734" w:hanging="360"/>
      </w:pPr>
      <w:rPr>
        <w:rFonts w:ascii="Wingdings" w:hAnsi="Wingdings" w:hint="default"/>
      </w:rPr>
    </w:lvl>
    <w:lvl w:ilvl="3">
      <w:start w:val="1"/>
      <w:numFmt w:val="bullet"/>
      <w:lvlText w:val=""/>
      <w:lvlJc w:val="left"/>
      <w:pPr>
        <w:tabs>
          <w:tab w:val="num" w:pos="2454"/>
        </w:tabs>
        <w:ind w:left="2454" w:hanging="360"/>
      </w:pPr>
      <w:rPr>
        <w:rFonts w:ascii="Symbol" w:hAnsi="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hint="default"/>
      </w:rPr>
    </w:lvl>
    <w:lvl w:ilvl="6">
      <w:start w:val="1"/>
      <w:numFmt w:val="bullet"/>
      <w:lvlText w:val=""/>
      <w:lvlJc w:val="left"/>
      <w:pPr>
        <w:tabs>
          <w:tab w:val="num" w:pos="4614"/>
        </w:tabs>
        <w:ind w:left="4614" w:hanging="360"/>
      </w:pPr>
      <w:rPr>
        <w:rFonts w:ascii="Symbol" w:hAnsi="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hint="default"/>
      </w:rPr>
    </w:lvl>
  </w:abstractNum>
  <w:abstractNum w:abstractNumId="28" w15:restartNumberingAfterBreak="0">
    <w:nsid w:val="385543B7"/>
    <w:multiLevelType w:val="multilevel"/>
    <w:tmpl w:val="150CB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221"/>
        </w:tabs>
        <w:ind w:left="1221" w:hanging="567"/>
      </w:pPr>
      <w:rPr>
        <w:rFonts w:ascii="Symbol" w:hAnsi="Symbol" w:hint="default"/>
        <w:sz w:val="22"/>
        <w:szCs w:val="22"/>
      </w:rPr>
    </w:lvl>
    <w:lvl w:ilvl="2">
      <w:start w:val="1"/>
      <w:numFmt w:val="bullet"/>
      <w:lvlText w:val=""/>
      <w:lvlJc w:val="left"/>
      <w:pPr>
        <w:tabs>
          <w:tab w:val="num" w:pos="1734"/>
        </w:tabs>
        <w:ind w:left="1734" w:hanging="360"/>
      </w:pPr>
      <w:rPr>
        <w:rFonts w:ascii="Wingdings" w:hAnsi="Wingdings" w:hint="default"/>
      </w:rPr>
    </w:lvl>
    <w:lvl w:ilvl="3">
      <w:start w:val="1"/>
      <w:numFmt w:val="bullet"/>
      <w:lvlText w:val=""/>
      <w:lvlJc w:val="left"/>
      <w:pPr>
        <w:tabs>
          <w:tab w:val="num" w:pos="2454"/>
        </w:tabs>
        <w:ind w:left="2454" w:hanging="360"/>
      </w:pPr>
      <w:rPr>
        <w:rFonts w:ascii="Symbol" w:hAnsi="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hint="default"/>
      </w:rPr>
    </w:lvl>
    <w:lvl w:ilvl="6">
      <w:start w:val="1"/>
      <w:numFmt w:val="bullet"/>
      <w:lvlText w:val=""/>
      <w:lvlJc w:val="left"/>
      <w:pPr>
        <w:tabs>
          <w:tab w:val="num" w:pos="4614"/>
        </w:tabs>
        <w:ind w:left="4614" w:hanging="360"/>
      </w:pPr>
      <w:rPr>
        <w:rFonts w:ascii="Symbol" w:hAnsi="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hint="default"/>
      </w:rPr>
    </w:lvl>
  </w:abstractNum>
  <w:abstractNum w:abstractNumId="29"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EB7D93"/>
    <w:multiLevelType w:val="hybridMultilevel"/>
    <w:tmpl w:val="98543776"/>
    <w:lvl w:ilvl="0" w:tplc="2E2A8502">
      <w:start w:val="1"/>
      <w:numFmt w:val="bullet"/>
      <w:lvlText w:val="▪"/>
      <w:lvlJc w:val="left"/>
      <w:pPr>
        <w:tabs>
          <w:tab w:val="num" w:pos="1134"/>
        </w:tabs>
        <w:ind w:left="1134"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0D2C46"/>
    <w:multiLevelType w:val="hybridMultilevel"/>
    <w:tmpl w:val="6CE4FF18"/>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32" w15:restartNumberingAfterBreak="0">
    <w:nsid w:val="4DAF04F5"/>
    <w:multiLevelType w:val="multilevel"/>
    <w:tmpl w:val="B05648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1F208F7"/>
    <w:multiLevelType w:val="hybridMultilevel"/>
    <w:tmpl w:val="193455E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966E4E"/>
    <w:multiLevelType w:val="hybridMultilevel"/>
    <w:tmpl w:val="DB8E6F5C"/>
    <w:lvl w:ilvl="0" w:tplc="50729EF6">
      <w:start w:val="1"/>
      <w:numFmt w:val="bullet"/>
      <w:lvlRestart w:val="0"/>
      <w:lvlText w:val="-"/>
      <w:lvlJc w:val="left"/>
      <w:pPr>
        <w:tabs>
          <w:tab w:val="num" w:pos="567"/>
        </w:tabs>
        <w:ind w:left="567" w:hanging="567"/>
      </w:pPr>
      <w:rPr>
        <w:rFonts w:ascii="Times New Roman" w:hAnsi="Times New Roman" w:cs="Times New Roman" w:hint="default"/>
      </w:rPr>
    </w:lvl>
    <w:lvl w:ilvl="1" w:tplc="10A61E32">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A0F8C"/>
    <w:multiLevelType w:val="hybridMultilevel"/>
    <w:tmpl w:val="88F6B786"/>
    <w:lvl w:ilvl="0" w:tplc="CC848C8E">
      <w:start w:val="1"/>
      <w:numFmt w:val="bullet"/>
      <w:lvlText w:val="-"/>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67222A"/>
    <w:multiLevelType w:val="hybridMultilevel"/>
    <w:tmpl w:val="AF2CD84E"/>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cs="Times New Roman" w:hint="default"/>
      </w:rPr>
    </w:lvl>
    <w:lvl w:ilvl="3" w:tplc="04090001">
      <w:start w:val="1"/>
      <w:numFmt w:val="decimal"/>
      <w:lvlText w:val="%4."/>
      <w:lvlJc w:val="left"/>
      <w:pPr>
        <w:tabs>
          <w:tab w:val="num" w:pos="3730"/>
        </w:tabs>
        <w:ind w:left="3730" w:hanging="360"/>
      </w:pPr>
    </w:lvl>
    <w:lvl w:ilvl="4" w:tplc="04090003">
      <w:start w:val="1"/>
      <w:numFmt w:val="decimal"/>
      <w:lvlText w:val="%5."/>
      <w:lvlJc w:val="left"/>
      <w:pPr>
        <w:tabs>
          <w:tab w:val="num" w:pos="4450"/>
        </w:tabs>
        <w:ind w:left="4450" w:hanging="360"/>
      </w:pPr>
    </w:lvl>
    <w:lvl w:ilvl="5" w:tplc="04090005">
      <w:start w:val="1"/>
      <w:numFmt w:val="decimal"/>
      <w:lvlText w:val="%6."/>
      <w:lvlJc w:val="left"/>
      <w:pPr>
        <w:tabs>
          <w:tab w:val="num" w:pos="5170"/>
        </w:tabs>
        <w:ind w:left="5170" w:hanging="360"/>
      </w:pPr>
    </w:lvl>
    <w:lvl w:ilvl="6" w:tplc="04090001">
      <w:start w:val="1"/>
      <w:numFmt w:val="decimal"/>
      <w:lvlText w:val="%7."/>
      <w:lvlJc w:val="left"/>
      <w:pPr>
        <w:tabs>
          <w:tab w:val="num" w:pos="5890"/>
        </w:tabs>
        <w:ind w:left="5890" w:hanging="360"/>
      </w:pPr>
    </w:lvl>
    <w:lvl w:ilvl="7" w:tplc="04090003">
      <w:start w:val="1"/>
      <w:numFmt w:val="decimal"/>
      <w:lvlText w:val="%8."/>
      <w:lvlJc w:val="left"/>
      <w:pPr>
        <w:tabs>
          <w:tab w:val="num" w:pos="6610"/>
        </w:tabs>
        <w:ind w:left="6610" w:hanging="360"/>
      </w:pPr>
    </w:lvl>
    <w:lvl w:ilvl="8" w:tplc="04090005">
      <w:start w:val="1"/>
      <w:numFmt w:val="decimal"/>
      <w:lvlText w:val="%9."/>
      <w:lvlJc w:val="left"/>
      <w:pPr>
        <w:tabs>
          <w:tab w:val="num" w:pos="7330"/>
        </w:tabs>
        <w:ind w:left="7330" w:hanging="360"/>
      </w:pPr>
    </w:lvl>
  </w:abstractNum>
  <w:abstractNum w:abstractNumId="38" w15:restartNumberingAfterBreak="0">
    <w:nsid w:val="5B714AB4"/>
    <w:multiLevelType w:val="hybridMultilevel"/>
    <w:tmpl w:val="5ECADA02"/>
    <w:lvl w:ilvl="0" w:tplc="640A48C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FD3D15"/>
    <w:multiLevelType w:val="hybridMultilevel"/>
    <w:tmpl w:val="409ACB74"/>
    <w:lvl w:ilvl="0" w:tplc="89C001A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C5D036C"/>
    <w:multiLevelType w:val="hybridMultilevel"/>
    <w:tmpl w:val="DBD405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0705644"/>
    <w:multiLevelType w:val="hybridMultilevel"/>
    <w:tmpl w:val="8312C6C4"/>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43" w15:restartNumberingAfterBreak="0">
    <w:nsid w:val="724A409A"/>
    <w:multiLevelType w:val="hybridMultilevel"/>
    <w:tmpl w:val="06C0658C"/>
    <w:lvl w:ilvl="0" w:tplc="11844E6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4" w15:restartNumberingAfterBreak="0">
    <w:nsid w:val="7665493E"/>
    <w:multiLevelType w:val="hybridMultilevel"/>
    <w:tmpl w:val="19624BFA"/>
    <w:lvl w:ilvl="0" w:tplc="B00E7E46">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DA47C3"/>
    <w:multiLevelType w:val="hybridMultilevel"/>
    <w:tmpl w:val="0960E190"/>
    <w:lvl w:ilvl="0" w:tplc="98C6843C">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B4312F2"/>
    <w:multiLevelType w:val="hybridMultilevel"/>
    <w:tmpl w:val="21EE2852"/>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num w:numId="1">
    <w:abstractNumId w:val="35"/>
  </w:num>
  <w:num w:numId="2">
    <w:abstractNumId w:val="30"/>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40"/>
  </w:num>
  <w:num w:numId="16">
    <w:abstractNumId w:val="17"/>
  </w:num>
  <w:num w:numId="17">
    <w:abstractNumId w:val="26"/>
  </w:num>
  <w:num w:numId="18">
    <w:abstractNumId w:val="44"/>
  </w:num>
  <w:num w:numId="19">
    <w:abstractNumId w:val="45"/>
  </w:num>
  <w:num w:numId="20">
    <w:abstractNumId w:val="14"/>
  </w:num>
  <w:num w:numId="21">
    <w:abstractNumId w:val="29"/>
  </w:num>
  <w:num w:numId="22">
    <w:abstractNumId w:val="37"/>
  </w:num>
  <w:num w:numId="23">
    <w:abstractNumId w:val="34"/>
  </w:num>
  <w:num w:numId="24">
    <w:abstractNumId w:val="38"/>
  </w:num>
  <w:num w:numId="25">
    <w:abstractNumId w:val="15"/>
  </w:num>
  <w:num w:numId="26">
    <w:abstractNumId w:val="32"/>
  </w:num>
  <w:num w:numId="27">
    <w:abstractNumId w:val="39"/>
  </w:num>
  <w:num w:numId="28">
    <w:abstractNumId w:val="19"/>
  </w:num>
  <w:num w:numId="29">
    <w:abstractNumId w:val="41"/>
  </w:num>
  <w:num w:numId="30">
    <w:abstractNumId w:val="21"/>
  </w:num>
  <w:num w:numId="31">
    <w:abstractNumId w:val="42"/>
  </w:num>
  <w:num w:numId="32">
    <w:abstractNumId w:val="22"/>
  </w:num>
  <w:num w:numId="33">
    <w:abstractNumId w:val="46"/>
  </w:num>
  <w:num w:numId="34">
    <w:abstractNumId w:val="27"/>
  </w:num>
  <w:num w:numId="35">
    <w:abstractNumId w:val="31"/>
  </w:num>
  <w:num w:numId="36">
    <w:abstractNumId w:val="28"/>
  </w:num>
  <w:num w:numId="37">
    <w:abstractNumId w:val="16"/>
  </w:num>
  <w:num w:numId="38">
    <w:abstractNumId w:val="10"/>
    <w:lvlOverride w:ilvl="0">
      <w:lvl w:ilvl="0">
        <w:start w:val="1"/>
        <w:numFmt w:val="bullet"/>
        <w:lvlText w:val="-"/>
        <w:lvlJc w:val="left"/>
        <w:pPr>
          <w:ind w:left="360" w:hanging="360"/>
        </w:pPr>
      </w:lvl>
    </w:lvlOverride>
  </w:num>
  <w:num w:numId="39">
    <w:abstractNumId w:val="36"/>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3"/>
  </w:num>
  <w:num w:numId="43">
    <w:abstractNumId w:val="11"/>
  </w:num>
  <w:num w:numId="44">
    <w:abstractNumId w:val="43"/>
  </w:num>
  <w:num w:numId="45">
    <w:abstractNumId w:val="20"/>
  </w:num>
  <w:num w:numId="46">
    <w:abstractNumId w:val="1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9C"/>
    <w:rsid w:val="0000702E"/>
    <w:rsid w:val="00031D5B"/>
    <w:rsid w:val="00063A79"/>
    <w:rsid w:val="000742B2"/>
    <w:rsid w:val="00090715"/>
    <w:rsid w:val="000A10F0"/>
    <w:rsid w:val="000A65AC"/>
    <w:rsid w:val="000C1A2D"/>
    <w:rsid w:val="000C5D35"/>
    <w:rsid w:val="000F1781"/>
    <w:rsid w:val="000F31B9"/>
    <w:rsid w:val="00105050"/>
    <w:rsid w:val="00105243"/>
    <w:rsid w:val="00123D22"/>
    <w:rsid w:val="00135971"/>
    <w:rsid w:val="00147511"/>
    <w:rsid w:val="001861E9"/>
    <w:rsid w:val="00194F4E"/>
    <w:rsid w:val="001A233A"/>
    <w:rsid w:val="001B37B5"/>
    <w:rsid w:val="001C1A3C"/>
    <w:rsid w:val="001C7A2A"/>
    <w:rsid w:val="001D3CCC"/>
    <w:rsid w:val="001E3393"/>
    <w:rsid w:val="0022441D"/>
    <w:rsid w:val="00227EE7"/>
    <w:rsid w:val="00231C1D"/>
    <w:rsid w:val="00233C20"/>
    <w:rsid w:val="00242671"/>
    <w:rsid w:val="002455A4"/>
    <w:rsid w:val="0025215F"/>
    <w:rsid w:val="00254AEC"/>
    <w:rsid w:val="00254BE1"/>
    <w:rsid w:val="00271335"/>
    <w:rsid w:val="00272DCD"/>
    <w:rsid w:val="002A28CE"/>
    <w:rsid w:val="002C25B5"/>
    <w:rsid w:val="002E4161"/>
    <w:rsid w:val="002F291E"/>
    <w:rsid w:val="00300ABD"/>
    <w:rsid w:val="00301808"/>
    <w:rsid w:val="0030612B"/>
    <w:rsid w:val="00307CB7"/>
    <w:rsid w:val="003167DC"/>
    <w:rsid w:val="0035614F"/>
    <w:rsid w:val="00360C7C"/>
    <w:rsid w:val="003623D3"/>
    <w:rsid w:val="00370FA5"/>
    <w:rsid w:val="00392602"/>
    <w:rsid w:val="003A39C6"/>
    <w:rsid w:val="003A61A1"/>
    <w:rsid w:val="003D5FC8"/>
    <w:rsid w:val="003D679E"/>
    <w:rsid w:val="00411423"/>
    <w:rsid w:val="004133C7"/>
    <w:rsid w:val="0043102E"/>
    <w:rsid w:val="00433C8A"/>
    <w:rsid w:val="0043669B"/>
    <w:rsid w:val="00441313"/>
    <w:rsid w:val="00453836"/>
    <w:rsid w:val="00456D54"/>
    <w:rsid w:val="00463221"/>
    <w:rsid w:val="00465304"/>
    <w:rsid w:val="0047658A"/>
    <w:rsid w:val="00486882"/>
    <w:rsid w:val="004B197F"/>
    <w:rsid w:val="004B1D0F"/>
    <w:rsid w:val="004C14DA"/>
    <w:rsid w:val="004C4CDF"/>
    <w:rsid w:val="004C5CF0"/>
    <w:rsid w:val="004D11AE"/>
    <w:rsid w:val="004E06FC"/>
    <w:rsid w:val="004E0B98"/>
    <w:rsid w:val="004F1023"/>
    <w:rsid w:val="005055F8"/>
    <w:rsid w:val="005115FA"/>
    <w:rsid w:val="00516226"/>
    <w:rsid w:val="0053620A"/>
    <w:rsid w:val="00556294"/>
    <w:rsid w:val="0056095D"/>
    <w:rsid w:val="00567269"/>
    <w:rsid w:val="005B79BA"/>
    <w:rsid w:val="005D78EB"/>
    <w:rsid w:val="005F2386"/>
    <w:rsid w:val="005F6D21"/>
    <w:rsid w:val="00602232"/>
    <w:rsid w:val="00634C15"/>
    <w:rsid w:val="00636BDF"/>
    <w:rsid w:val="00644E9A"/>
    <w:rsid w:val="00670E10"/>
    <w:rsid w:val="0067222E"/>
    <w:rsid w:val="00672E37"/>
    <w:rsid w:val="00697559"/>
    <w:rsid w:val="006A4D61"/>
    <w:rsid w:val="006D7579"/>
    <w:rsid w:val="006E0FD9"/>
    <w:rsid w:val="006E2B2F"/>
    <w:rsid w:val="006E2DAD"/>
    <w:rsid w:val="006E5D4B"/>
    <w:rsid w:val="006E61C4"/>
    <w:rsid w:val="006F55B0"/>
    <w:rsid w:val="0070181B"/>
    <w:rsid w:val="00705D97"/>
    <w:rsid w:val="007234C3"/>
    <w:rsid w:val="00725417"/>
    <w:rsid w:val="007302B5"/>
    <w:rsid w:val="00730ADE"/>
    <w:rsid w:val="0076773E"/>
    <w:rsid w:val="007722C1"/>
    <w:rsid w:val="00780A1E"/>
    <w:rsid w:val="00795D8D"/>
    <w:rsid w:val="00796F0E"/>
    <w:rsid w:val="007B5540"/>
    <w:rsid w:val="007C2C93"/>
    <w:rsid w:val="007C7103"/>
    <w:rsid w:val="007D0469"/>
    <w:rsid w:val="007E5E63"/>
    <w:rsid w:val="007F7892"/>
    <w:rsid w:val="00817E53"/>
    <w:rsid w:val="008222FA"/>
    <w:rsid w:val="00830618"/>
    <w:rsid w:val="0083097A"/>
    <w:rsid w:val="00832A1D"/>
    <w:rsid w:val="00835ED2"/>
    <w:rsid w:val="00852D78"/>
    <w:rsid w:val="00856D17"/>
    <w:rsid w:val="0086198F"/>
    <w:rsid w:val="00881AA3"/>
    <w:rsid w:val="008820F4"/>
    <w:rsid w:val="00885CDD"/>
    <w:rsid w:val="008A4CDA"/>
    <w:rsid w:val="008B7C18"/>
    <w:rsid w:val="008C7465"/>
    <w:rsid w:val="008D1336"/>
    <w:rsid w:val="008D7E27"/>
    <w:rsid w:val="008E0C1E"/>
    <w:rsid w:val="008E60CE"/>
    <w:rsid w:val="008F23D3"/>
    <w:rsid w:val="00902D12"/>
    <w:rsid w:val="00914C60"/>
    <w:rsid w:val="00920B07"/>
    <w:rsid w:val="009304BF"/>
    <w:rsid w:val="00942C9D"/>
    <w:rsid w:val="00947A42"/>
    <w:rsid w:val="00952DE7"/>
    <w:rsid w:val="0096722E"/>
    <w:rsid w:val="009808FB"/>
    <w:rsid w:val="00990F6E"/>
    <w:rsid w:val="0099180E"/>
    <w:rsid w:val="0099653B"/>
    <w:rsid w:val="009A1C11"/>
    <w:rsid w:val="009A4690"/>
    <w:rsid w:val="009B5A8C"/>
    <w:rsid w:val="009D0D8F"/>
    <w:rsid w:val="009F0104"/>
    <w:rsid w:val="009F5EFF"/>
    <w:rsid w:val="00A0226E"/>
    <w:rsid w:val="00A06403"/>
    <w:rsid w:val="00A066E1"/>
    <w:rsid w:val="00A10AFA"/>
    <w:rsid w:val="00A13A61"/>
    <w:rsid w:val="00A33E7A"/>
    <w:rsid w:val="00A41BFC"/>
    <w:rsid w:val="00A55437"/>
    <w:rsid w:val="00A612B7"/>
    <w:rsid w:val="00A83334"/>
    <w:rsid w:val="00A86581"/>
    <w:rsid w:val="00A975EE"/>
    <w:rsid w:val="00AD09BA"/>
    <w:rsid w:val="00AD48CF"/>
    <w:rsid w:val="00AD7E8C"/>
    <w:rsid w:val="00AE2D16"/>
    <w:rsid w:val="00AE537E"/>
    <w:rsid w:val="00AF52B7"/>
    <w:rsid w:val="00B0561E"/>
    <w:rsid w:val="00B07ABF"/>
    <w:rsid w:val="00B17B56"/>
    <w:rsid w:val="00B2039F"/>
    <w:rsid w:val="00B30E6E"/>
    <w:rsid w:val="00B31CA0"/>
    <w:rsid w:val="00B32DDC"/>
    <w:rsid w:val="00B36F2F"/>
    <w:rsid w:val="00B66EF8"/>
    <w:rsid w:val="00B81627"/>
    <w:rsid w:val="00B90A06"/>
    <w:rsid w:val="00BA2520"/>
    <w:rsid w:val="00BA72A9"/>
    <w:rsid w:val="00BC7125"/>
    <w:rsid w:val="00BE57F8"/>
    <w:rsid w:val="00C07D2A"/>
    <w:rsid w:val="00C10EBC"/>
    <w:rsid w:val="00C112EA"/>
    <w:rsid w:val="00C20030"/>
    <w:rsid w:val="00C25C78"/>
    <w:rsid w:val="00C303D3"/>
    <w:rsid w:val="00C37D7F"/>
    <w:rsid w:val="00C41010"/>
    <w:rsid w:val="00C46867"/>
    <w:rsid w:val="00C471B9"/>
    <w:rsid w:val="00C751B9"/>
    <w:rsid w:val="00C76538"/>
    <w:rsid w:val="00C77601"/>
    <w:rsid w:val="00CC2B85"/>
    <w:rsid w:val="00CC6329"/>
    <w:rsid w:val="00CD24A2"/>
    <w:rsid w:val="00CD35F9"/>
    <w:rsid w:val="00CE073D"/>
    <w:rsid w:val="00CF44E1"/>
    <w:rsid w:val="00D107E0"/>
    <w:rsid w:val="00D11F06"/>
    <w:rsid w:val="00D23DEF"/>
    <w:rsid w:val="00D27CEC"/>
    <w:rsid w:val="00D42ABD"/>
    <w:rsid w:val="00D50090"/>
    <w:rsid w:val="00D5765B"/>
    <w:rsid w:val="00D76503"/>
    <w:rsid w:val="00D771A9"/>
    <w:rsid w:val="00D9150A"/>
    <w:rsid w:val="00D94273"/>
    <w:rsid w:val="00DA24BD"/>
    <w:rsid w:val="00DA56D1"/>
    <w:rsid w:val="00DB4985"/>
    <w:rsid w:val="00DD05EA"/>
    <w:rsid w:val="00E36203"/>
    <w:rsid w:val="00E52E4D"/>
    <w:rsid w:val="00E744B6"/>
    <w:rsid w:val="00EB06D3"/>
    <w:rsid w:val="00EB249C"/>
    <w:rsid w:val="00EB5E58"/>
    <w:rsid w:val="00EC1AED"/>
    <w:rsid w:val="00EE651C"/>
    <w:rsid w:val="00EF3CF9"/>
    <w:rsid w:val="00F024E4"/>
    <w:rsid w:val="00F23B6B"/>
    <w:rsid w:val="00F25FD5"/>
    <w:rsid w:val="00F404FA"/>
    <w:rsid w:val="00F43AAF"/>
    <w:rsid w:val="00F52892"/>
    <w:rsid w:val="00F5599F"/>
    <w:rsid w:val="00F759DA"/>
    <w:rsid w:val="00F7623A"/>
    <w:rsid w:val="00F80AA5"/>
    <w:rsid w:val="00FA5104"/>
    <w:rsid w:val="00FB4EB3"/>
    <w:rsid w:val="00FC1AB9"/>
    <w:rsid w:val="00FC3045"/>
    <w:rsid w:val="00FC4B10"/>
    <w:rsid w:val="00FE4386"/>
    <w:rsid w:val="00FE6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5B98"/>
  <w15:docId w15:val="{495F78E7-2B33-4E66-BE13-FFF0118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51C"/>
    <w:rPr>
      <w:rFonts w:ascii="Times New Roman" w:eastAsia="Times New Roman" w:hAnsi="Times New Roman"/>
      <w:sz w:val="24"/>
      <w:lang w:val="en-GB" w:eastAsia="fr-FR"/>
    </w:rPr>
  </w:style>
  <w:style w:type="paragraph" w:styleId="Antrat1">
    <w:name w:val="heading 1"/>
    <w:basedOn w:val="prastasis"/>
    <w:next w:val="prastasis"/>
    <w:link w:val="Antrat1Diagrama"/>
    <w:uiPriority w:val="9"/>
    <w:qFormat/>
    <w:rsid w:val="00EE651C"/>
    <w:pPr>
      <w:keepNext/>
      <w:ind w:left="1080"/>
      <w:outlineLvl w:val="0"/>
    </w:pPr>
    <w:rPr>
      <w:i/>
    </w:rPr>
  </w:style>
  <w:style w:type="paragraph" w:styleId="Antrat2">
    <w:name w:val="heading 2"/>
    <w:basedOn w:val="prastasis"/>
    <w:next w:val="prastasis"/>
    <w:link w:val="Antrat2Diagrama"/>
    <w:uiPriority w:val="9"/>
    <w:qFormat/>
    <w:rsid w:val="00EE651C"/>
    <w:pPr>
      <w:keepNext/>
      <w:tabs>
        <w:tab w:val="left" w:pos="567"/>
        <w:tab w:val="left" w:pos="993"/>
        <w:tab w:val="left" w:pos="4820"/>
      </w:tabs>
      <w:jc w:val="center"/>
      <w:outlineLvl w:val="1"/>
    </w:pPr>
    <w:rPr>
      <w:rFonts w:ascii="Arial" w:hAnsi="Arial"/>
      <w:b/>
      <w:sz w:val="22"/>
    </w:rPr>
  </w:style>
  <w:style w:type="paragraph" w:styleId="Antrat3">
    <w:name w:val="heading 3"/>
    <w:basedOn w:val="prastasis"/>
    <w:next w:val="prastasis"/>
    <w:link w:val="Antrat3Diagrama"/>
    <w:qFormat/>
    <w:rsid w:val="00EE651C"/>
    <w:pPr>
      <w:keepNext/>
      <w:tabs>
        <w:tab w:val="left" w:pos="4820"/>
        <w:tab w:val="right" w:pos="8789"/>
      </w:tabs>
      <w:ind w:left="567"/>
      <w:jc w:val="both"/>
      <w:outlineLvl w:val="2"/>
    </w:pPr>
    <w:rPr>
      <w:b/>
      <w:i/>
      <w:sz w:val="22"/>
    </w:rPr>
  </w:style>
  <w:style w:type="paragraph" w:styleId="Antrat4">
    <w:name w:val="heading 4"/>
    <w:basedOn w:val="prastasis"/>
    <w:next w:val="prastasis"/>
    <w:link w:val="Antrat4Diagrama"/>
    <w:qFormat/>
    <w:rsid w:val="00EE651C"/>
    <w:pPr>
      <w:keepNext/>
      <w:pBdr>
        <w:top w:val="single" w:sz="4" w:space="1" w:color="auto"/>
        <w:left w:val="single" w:sz="4" w:space="4" w:color="auto"/>
        <w:bottom w:val="single" w:sz="4" w:space="1" w:color="auto"/>
        <w:right w:val="single" w:sz="4" w:space="4" w:color="auto"/>
      </w:pBdr>
      <w:spacing w:line="240" w:lineRule="exact"/>
      <w:ind w:left="2552" w:right="2549"/>
      <w:jc w:val="center"/>
      <w:outlineLvl w:val="3"/>
    </w:pPr>
    <w:rPr>
      <w:rFonts w:ascii="Arial" w:hAnsi="Arial"/>
      <w:b/>
      <w:sz w:val="22"/>
    </w:rPr>
  </w:style>
  <w:style w:type="paragraph" w:styleId="Antrat5">
    <w:name w:val="heading 5"/>
    <w:basedOn w:val="prastasis"/>
    <w:next w:val="prastasis"/>
    <w:link w:val="Antrat5Diagrama"/>
    <w:qFormat/>
    <w:rsid w:val="00EE651C"/>
    <w:pPr>
      <w:keepNext/>
      <w:spacing w:line="240" w:lineRule="exact"/>
      <w:jc w:val="both"/>
      <w:outlineLvl w:val="4"/>
    </w:pPr>
    <w:rPr>
      <w:rFonts w:ascii="Arial" w:hAnsi="Arial"/>
      <w:b/>
      <w:sz w:val="22"/>
    </w:rPr>
  </w:style>
  <w:style w:type="paragraph" w:styleId="Antrat6">
    <w:name w:val="heading 6"/>
    <w:basedOn w:val="prastasis"/>
    <w:next w:val="prastasis"/>
    <w:link w:val="Antrat6Diagrama"/>
    <w:qFormat/>
    <w:rsid w:val="00EE651C"/>
    <w:pPr>
      <w:keepNext/>
      <w:jc w:val="center"/>
      <w:outlineLvl w:val="5"/>
    </w:pPr>
    <w:rPr>
      <w:rFonts w:ascii="Arial" w:hAnsi="Arial"/>
      <w:b/>
      <w:u w:val="single"/>
      <w:lang w:val="fr-FR"/>
    </w:rPr>
  </w:style>
  <w:style w:type="paragraph" w:styleId="Antrat7">
    <w:name w:val="heading 7"/>
    <w:basedOn w:val="prastasis"/>
    <w:next w:val="prastasis"/>
    <w:link w:val="Antrat7Diagrama"/>
    <w:qFormat/>
    <w:rsid w:val="00EE651C"/>
    <w:pPr>
      <w:keepNext/>
      <w:tabs>
        <w:tab w:val="left" w:pos="567"/>
        <w:tab w:val="left" w:pos="993"/>
        <w:tab w:val="left" w:pos="4820"/>
      </w:tabs>
      <w:jc w:val="both"/>
      <w:outlineLvl w:val="6"/>
    </w:pPr>
    <w:rPr>
      <w:rFonts w:ascii="Arial" w:hAnsi="Arial"/>
      <w:i/>
      <w:sz w:val="22"/>
    </w:rPr>
  </w:style>
  <w:style w:type="paragraph" w:styleId="Antrat8">
    <w:name w:val="heading 8"/>
    <w:basedOn w:val="prastasis"/>
    <w:next w:val="prastasis"/>
    <w:link w:val="Antrat8Diagrama"/>
    <w:qFormat/>
    <w:rsid w:val="00EE651C"/>
    <w:pPr>
      <w:spacing w:before="240" w:after="60"/>
      <w:outlineLvl w:val="7"/>
    </w:pPr>
    <w:rPr>
      <w:i/>
      <w:iCs/>
      <w:szCs w:val="24"/>
    </w:rPr>
  </w:style>
  <w:style w:type="paragraph" w:styleId="Antrat9">
    <w:name w:val="heading 9"/>
    <w:basedOn w:val="prastasis"/>
    <w:next w:val="prastasis"/>
    <w:link w:val="Antrat9Diagrama"/>
    <w:qFormat/>
    <w:rsid w:val="00EE651C"/>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E651C"/>
    <w:rPr>
      <w:rFonts w:ascii="Times New Roman" w:eastAsia="Times New Roman" w:hAnsi="Times New Roman" w:cs="Times New Roman"/>
      <w:i/>
      <w:sz w:val="24"/>
      <w:szCs w:val="20"/>
      <w:lang w:val="en-GB" w:eastAsia="fr-FR"/>
    </w:rPr>
  </w:style>
  <w:style w:type="character" w:customStyle="1" w:styleId="Antrat2Diagrama">
    <w:name w:val="Antraštė 2 Diagrama"/>
    <w:link w:val="Antrat2"/>
    <w:uiPriority w:val="9"/>
    <w:rsid w:val="00EE651C"/>
    <w:rPr>
      <w:rFonts w:ascii="Arial" w:eastAsia="Times New Roman" w:hAnsi="Arial" w:cs="Times New Roman"/>
      <w:b/>
      <w:szCs w:val="20"/>
      <w:lang w:val="en-GB" w:eastAsia="fr-FR"/>
    </w:rPr>
  </w:style>
  <w:style w:type="character" w:customStyle="1" w:styleId="Antrat3Diagrama">
    <w:name w:val="Antraštė 3 Diagrama"/>
    <w:link w:val="Antrat3"/>
    <w:rsid w:val="00EE651C"/>
    <w:rPr>
      <w:rFonts w:ascii="Times New Roman" w:eastAsia="Times New Roman" w:hAnsi="Times New Roman" w:cs="Times New Roman"/>
      <w:b/>
      <w:i/>
      <w:szCs w:val="20"/>
      <w:lang w:val="en-GB" w:eastAsia="fr-FR"/>
    </w:rPr>
  </w:style>
  <w:style w:type="character" w:customStyle="1" w:styleId="Antrat4Diagrama">
    <w:name w:val="Antraštė 4 Diagrama"/>
    <w:link w:val="Antrat4"/>
    <w:rsid w:val="00EE651C"/>
    <w:rPr>
      <w:rFonts w:ascii="Arial" w:eastAsia="Times New Roman" w:hAnsi="Arial" w:cs="Times New Roman"/>
      <w:b/>
      <w:szCs w:val="20"/>
      <w:lang w:val="en-GB" w:eastAsia="fr-FR"/>
    </w:rPr>
  </w:style>
  <w:style w:type="character" w:customStyle="1" w:styleId="Antrat5Diagrama">
    <w:name w:val="Antraštė 5 Diagrama"/>
    <w:link w:val="Antrat5"/>
    <w:rsid w:val="00EE651C"/>
    <w:rPr>
      <w:rFonts w:ascii="Arial" w:eastAsia="Times New Roman" w:hAnsi="Arial" w:cs="Times New Roman"/>
      <w:b/>
      <w:szCs w:val="20"/>
      <w:lang w:val="en-GB" w:eastAsia="fr-FR"/>
    </w:rPr>
  </w:style>
  <w:style w:type="character" w:customStyle="1" w:styleId="Antrat6Diagrama">
    <w:name w:val="Antraštė 6 Diagrama"/>
    <w:link w:val="Antrat6"/>
    <w:rsid w:val="00EE651C"/>
    <w:rPr>
      <w:rFonts w:ascii="Arial" w:eastAsia="Times New Roman" w:hAnsi="Arial" w:cs="Times New Roman"/>
      <w:b/>
      <w:sz w:val="24"/>
      <w:szCs w:val="20"/>
      <w:u w:val="single"/>
      <w:lang w:val="fr-FR" w:eastAsia="fr-FR"/>
    </w:rPr>
  </w:style>
  <w:style w:type="character" w:customStyle="1" w:styleId="Antrat7Diagrama">
    <w:name w:val="Antraštė 7 Diagrama"/>
    <w:link w:val="Antrat7"/>
    <w:rsid w:val="00EE651C"/>
    <w:rPr>
      <w:rFonts w:ascii="Arial" w:eastAsia="Times New Roman" w:hAnsi="Arial" w:cs="Times New Roman"/>
      <w:i/>
      <w:szCs w:val="20"/>
      <w:lang w:val="en-GB" w:eastAsia="fr-FR"/>
    </w:rPr>
  </w:style>
  <w:style w:type="character" w:customStyle="1" w:styleId="Antrat8Diagrama">
    <w:name w:val="Antraštė 8 Diagrama"/>
    <w:link w:val="Antrat8"/>
    <w:rsid w:val="00EE651C"/>
    <w:rPr>
      <w:rFonts w:ascii="Times New Roman" w:eastAsia="Times New Roman" w:hAnsi="Times New Roman" w:cs="Times New Roman"/>
      <w:i/>
      <w:iCs/>
      <w:sz w:val="24"/>
      <w:szCs w:val="24"/>
      <w:lang w:val="en-GB" w:eastAsia="fr-FR"/>
    </w:rPr>
  </w:style>
  <w:style w:type="character" w:customStyle="1" w:styleId="Antrat9Diagrama">
    <w:name w:val="Antraštė 9 Diagrama"/>
    <w:link w:val="Antrat9"/>
    <w:rsid w:val="00EE651C"/>
    <w:rPr>
      <w:rFonts w:ascii="Arial" w:eastAsia="Times New Roman" w:hAnsi="Arial" w:cs="Arial"/>
      <w:lang w:val="en-GB" w:eastAsia="fr-FR"/>
    </w:rPr>
  </w:style>
  <w:style w:type="paragraph" w:styleId="Antrats">
    <w:name w:val="header"/>
    <w:basedOn w:val="prastasis"/>
    <w:link w:val="AntratsDiagrama"/>
    <w:rsid w:val="00EE651C"/>
    <w:pPr>
      <w:tabs>
        <w:tab w:val="center" w:pos="4153"/>
        <w:tab w:val="right" w:pos="8306"/>
      </w:tabs>
    </w:pPr>
  </w:style>
  <w:style w:type="character" w:customStyle="1" w:styleId="AntratsDiagrama">
    <w:name w:val="Antraštės Diagrama"/>
    <w:link w:val="Antrats"/>
    <w:rsid w:val="00EE651C"/>
    <w:rPr>
      <w:rFonts w:ascii="Times New Roman" w:eastAsia="Times New Roman" w:hAnsi="Times New Roman" w:cs="Times New Roman"/>
      <w:sz w:val="24"/>
      <w:szCs w:val="20"/>
      <w:lang w:val="en-GB" w:eastAsia="fr-FR"/>
    </w:rPr>
  </w:style>
  <w:style w:type="paragraph" w:styleId="Porat">
    <w:name w:val="footer"/>
    <w:basedOn w:val="prastasis"/>
    <w:link w:val="PoratDiagrama"/>
    <w:rsid w:val="00EE651C"/>
    <w:pPr>
      <w:tabs>
        <w:tab w:val="center" w:pos="4153"/>
        <w:tab w:val="right" w:pos="8306"/>
      </w:tabs>
    </w:pPr>
  </w:style>
  <w:style w:type="character" w:customStyle="1" w:styleId="PoratDiagrama">
    <w:name w:val="Poraštė Diagrama"/>
    <w:link w:val="Porat"/>
    <w:rsid w:val="00EE651C"/>
    <w:rPr>
      <w:rFonts w:ascii="Times New Roman" w:eastAsia="Times New Roman" w:hAnsi="Times New Roman" w:cs="Times New Roman"/>
      <w:sz w:val="24"/>
      <w:szCs w:val="20"/>
      <w:lang w:val="en-GB" w:eastAsia="fr-FR"/>
    </w:rPr>
  </w:style>
  <w:style w:type="character" w:styleId="Puslapionumeris">
    <w:name w:val="page number"/>
    <w:basedOn w:val="Numatytasispastraiposriftas"/>
    <w:rsid w:val="00EE651C"/>
  </w:style>
  <w:style w:type="paragraph" w:styleId="Pagrindiniotekstotrauka">
    <w:name w:val="Body Text Indent"/>
    <w:basedOn w:val="prastasis"/>
    <w:link w:val="PagrindiniotekstotraukaDiagrama"/>
    <w:rsid w:val="00EE651C"/>
    <w:pPr>
      <w:ind w:left="567"/>
      <w:jc w:val="both"/>
    </w:pPr>
    <w:rPr>
      <w:rFonts w:ascii="Arial" w:hAnsi="Arial"/>
    </w:rPr>
  </w:style>
  <w:style w:type="character" w:customStyle="1" w:styleId="PagrindiniotekstotraukaDiagrama">
    <w:name w:val="Pagrindinio teksto įtrauka Diagrama"/>
    <w:link w:val="Pagrindiniotekstotrauka"/>
    <w:rsid w:val="00EE651C"/>
    <w:rPr>
      <w:rFonts w:ascii="Arial" w:eastAsia="Times New Roman" w:hAnsi="Arial" w:cs="Times New Roman"/>
      <w:sz w:val="24"/>
      <w:szCs w:val="20"/>
      <w:lang w:val="en-GB" w:eastAsia="fr-FR"/>
    </w:rPr>
  </w:style>
  <w:style w:type="paragraph" w:styleId="Pagrindinistekstas">
    <w:name w:val="Body Text"/>
    <w:basedOn w:val="prastasis"/>
    <w:link w:val="PagrindinistekstasDiagrama"/>
    <w:rsid w:val="00EE651C"/>
    <w:pPr>
      <w:jc w:val="both"/>
    </w:pPr>
    <w:rPr>
      <w:rFonts w:ascii="Arial" w:hAnsi="Arial"/>
      <w:sz w:val="22"/>
    </w:rPr>
  </w:style>
  <w:style w:type="character" w:customStyle="1" w:styleId="PagrindinistekstasDiagrama">
    <w:name w:val="Pagrindinis tekstas Diagrama"/>
    <w:link w:val="Pagrindinistekstas"/>
    <w:rsid w:val="00EE651C"/>
    <w:rPr>
      <w:rFonts w:ascii="Arial" w:eastAsia="Times New Roman" w:hAnsi="Arial" w:cs="Times New Roman"/>
      <w:szCs w:val="20"/>
      <w:lang w:val="en-GB" w:eastAsia="fr-FR"/>
    </w:rPr>
  </w:style>
  <w:style w:type="paragraph" w:styleId="Debesliotekstas">
    <w:name w:val="Balloon Text"/>
    <w:basedOn w:val="prastasis"/>
    <w:link w:val="DebesliotekstasDiagrama"/>
    <w:uiPriority w:val="99"/>
    <w:semiHidden/>
    <w:rsid w:val="00EE651C"/>
    <w:rPr>
      <w:rFonts w:ascii="Tahoma" w:hAnsi="Tahoma" w:cs="Tahoma"/>
      <w:sz w:val="16"/>
      <w:szCs w:val="16"/>
    </w:rPr>
  </w:style>
  <w:style w:type="character" w:customStyle="1" w:styleId="DebesliotekstasDiagrama">
    <w:name w:val="Debesėlio tekstas Diagrama"/>
    <w:link w:val="Debesliotekstas"/>
    <w:uiPriority w:val="99"/>
    <w:semiHidden/>
    <w:rsid w:val="00EE651C"/>
    <w:rPr>
      <w:rFonts w:ascii="Tahoma" w:eastAsia="Times New Roman" w:hAnsi="Tahoma" w:cs="Tahoma"/>
      <w:sz w:val="16"/>
      <w:szCs w:val="16"/>
      <w:lang w:val="en-GB" w:eastAsia="fr-FR"/>
    </w:rPr>
  </w:style>
  <w:style w:type="character" w:customStyle="1" w:styleId="KomentarotekstasDiagrama">
    <w:name w:val="Komentaro tekstas Diagrama"/>
    <w:link w:val="Komentarotekstas"/>
    <w:semiHidden/>
    <w:rsid w:val="00EE651C"/>
    <w:rPr>
      <w:rFonts w:ascii="Times New Roman" w:eastAsia="Times New Roman" w:hAnsi="Times New Roman" w:cs="Times New Roman"/>
      <w:sz w:val="20"/>
      <w:szCs w:val="20"/>
      <w:lang w:val="en-GB" w:eastAsia="fr-FR"/>
    </w:rPr>
  </w:style>
  <w:style w:type="paragraph" w:styleId="Komentarotekstas">
    <w:name w:val="annotation text"/>
    <w:basedOn w:val="prastasis"/>
    <w:link w:val="KomentarotekstasDiagrama"/>
    <w:semiHidden/>
    <w:rsid w:val="00EE651C"/>
    <w:rPr>
      <w:sz w:val="20"/>
    </w:rPr>
  </w:style>
  <w:style w:type="character" w:customStyle="1" w:styleId="KomentarotemaDiagrama">
    <w:name w:val="Komentaro tema Diagrama"/>
    <w:link w:val="Komentarotema"/>
    <w:semiHidden/>
    <w:rsid w:val="00EE651C"/>
    <w:rPr>
      <w:rFonts w:ascii="Times New Roman" w:eastAsia="Times New Roman" w:hAnsi="Times New Roman" w:cs="Times New Roman"/>
      <w:b/>
      <w:bCs/>
      <w:sz w:val="20"/>
      <w:szCs w:val="20"/>
      <w:lang w:val="en-GB" w:eastAsia="fr-FR"/>
    </w:rPr>
  </w:style>
  <w:style w:type="paragraph" w:styleId="Komentarotema">
    <w:name w:val="annotation subject"/>
    <w:basedOn w:val="Komentarotekstas"/>
    <w:next w:val="Komentarotekstas"/>
    <w:link w:val="KomentarotemaDiagrama"/>
    <w:semiHidden/>
    <w:rsid w:val="00EE651C"/>
    <w:rPr>
      <w:b/>
      <w:bCs/>
    </w:rPr>
  </w:style>
  <w:style w:type="paragraph" w:styleId="Pagrindinistekstas2">
    <w:name w:val="Body Text 2"/>
    <w:basedOn w:val="prastasis"/>
    <w:link w:val="Pagrindinistekstas2Diagrama"/>
    <w:rsid w:val="00EE651C"/>
    <w:pPr>
      <w:spacing w:after="120" w:line="480" w:lineRule="auto"/>
    </w:pPr>
  </w:style>
  <w:style w:type="character" w:customStyle="1" w:styleId="Pagrindinistekstas2Diagrama">
    <w:name w:val="Pagrindinis tekstas 2 Diagrama"/>
    <w:link w:val="Pagrindinistekstas2"/>
    <w:rsid w:val="00EE651C"/>
    <w:rPr>
      <w:rFonts w:ascii="Times New Roman" w:eastAsia="Times New Roman" w:hAnsi="Times New Roman" w:cs="Times New Roman"/>
      <w:sz w:val="24"/>
      <w:szCs w:val="20"/>
      <w:lang w:val="en-GB" w:eastAsia="fr-FR"/>
    </w:rPr>
  </w:style>
  <w:style w:type="paragraph" w:styleId="Pagrindiniotekstotrauka3">
    <w:name w:val="Body Text Indent 3"/>
    <w:basedOn w:val="prastasis"/>
    <w:link w:val="Pagrindiniotekstotrauka3Diagrama"/>
    <w:rsid w:val="00EE651C"/>
    <w:pPr>
      <w:spacing w:after="120"/>
      <w:ind w:left="283"/>
    </w:pPr>
    <w:rPr>
      <w:sz w:val="16"/>
      <w:szCs w:val="16"/>
    </w:rPr>
  </w:style>
  <w:style w:type="character" w:customStyle="1" w:styleId="Pagrindiniotekstotrauka3Diagrama">
    <w:name w:val="Pagrindinio teksto įtrauka 3 Diagrama"/>
    <w:link w:val="Pagrindiniotekstotrauka3"/>
    <w:rsid w:val="00EE651C"/>
    <w:rPr>
      <w:rFonts w:ascii="Times New Roman" w:eastAsia="Times New Roman" w:hAnsi="Times New Roman" w:cs="Times New Roman"/>
      <w:sz w:val="16"/>
      <w:szCs w:val="16"/>
      <w:lang w:val="en-GB" w:eastAsia="fr-FR"/>
    </w:rPr>
  </w:style>
  <w:style w:type="paragraph" w:styleId="Pagrindiniotekstotrauka2">
    <w:name w:val="Body Text Indent 2"/>
    <w:basedOn w:val="prastasis"/>
    <w:link w:val="Pagrindiniotekstotrauka2Diagrama"/>
    <w:rsid w:val="00EE651C"/>
    <w:pPr>
      <w:spacing w:after="120" w:line="480" w:lineRule="auto"/>
      <w:ind w:left="283"/>
    </w:pPr>
  </w:style>
  <w:style w:type="character" w:customStyle="1" w:styleId="Pagrindiniotekstotrauka2Diagrama">
    <w:name w:val="Pagrindinio teksto įtrauka 2 Diagrama"/>
    <w:link w:val="Pagrindiniotekstotrauka2"/>
    <w:rsid w:val="00EE651C"/>
    <w:rPr>
      <w:rFonts w:ascii="Times New Roman" w:eastAsia="Times New Roman" w:hAnsi="Times New Roman" w:cs="Times New Roman"/>
      <w:sz w:val="24"/>
      <w:szCs w:val="20"/>
      <w:lang w:val="en-GB" w:eastAsia="fr-FR"/>
    </w:rPr>
  </w:style>
  <w:style w:type="paragraph" w:styleId="Pagrindinistekstas3">
    <w:name w:val="Body Text 3"/>
    <w:basedOn w:val="prastasis"/>
    <w:link w:val="Pagrindinistekstas3Diagrama"/>
    <w:rsid w:val="00EE651C"/>
    <w:pPr>
      <w:spacing w:after="120"/>
    </w:pPr>
    <w:rPr>
      <w:sz w:val="16"/>
      <w:szCs w:val="16"/>
    </w:rPr>
  </w:style>
  <w:style w:type="character" w:customStyle="1" w:styleId="Pagrindinistekstas3Diagrama">
    <w:name w:val="Pagrindinis tekstas 3 Diagrama"/>
    <w:link w:val="Pagrindinistekstas3"/>
    <w:rsid w:val="00EE651C"/>
    <w:rPr>
      <w:rFonts w:ascii="Times New Roman" w:eastAsia="Times New Roman" w:hAnsi="Times New Roman" w:cs="Times New Roman"/>
      <w:sz w:val="16"/>
      <w:szCs w:val="16"/>
      <w:lang w:val="en-GB" w:eastAsia="fr-FR"/>
    </w:rPr>
  </w:style>
  <w:style w:type="paragraph" w:customStyle="1" w:styleId="Notedefin">
    <w:name w:val="Note de fin"/>
    <w:basedOn w:val="prastasis"/>
    <w:next w:val="prastasis"/>
    <w:rsid w:val="00EE651C"/>
    <w:pPr>
      <w:autoSpaceDE w:val="0"/>
      <w:autoSpaceDN w:val="0"/>
      <w:adjustRightInd w:val="0"/>
      <w:spacing w:after="120"/>
    </w:pPr>
    <w:rPr>
      <w:rFonts w:eastAsia="MS Mincho"/>
      <w:szCs w:val="24"/>
      <w:lang w:val="en-US" w:eastAsia="ja-JP"/>
    </w:rPr>
  </w:style>
  <w:style w:type="paragraph" w:customStyle="1" w:styleId="BTEMEASMCA">
    <w:name w:val="BT EMEA_SMCA"/>
    <w:basedOn w:val="prastasis"/>
    <w:link w:val="BTEMEASMCAChar"/>
    <w:autoRedefine/>
    <w:uiPriority w:val="99"/>
    <w:rsid w:val="00AE537E"/>
    <w:pPr>
      <w:keepNext/>
      <w:keepLines/>
    </w:pPr>
    <w:rPr>
      <w:noProof/>
      <w:sz w:val="22"/>
      <w:szCs w:val="22"/>
      <w:lang w:val="lt-LT" w:eastAsia="en-US"/>
    </w:rPr>
  </w:style>
  <w:style w:type="character" w:customStyle="1" w:styleId="BTEMEASMCAChar">
    <w:name w:val="BT EMEA_SMCA Char"/>
    <w:link w:val="BTEMEASMCA"/>
    <w:uiPriority w:val="99"/>
    <w:rsid w:val="00AE537E"/>
    <w:rPr>
      <w:rFonts w:ascii="Times New Roman" w:eastAsia="Times New Roman" w:hAnsi="Times New Roman"/>
      <w:noProof/>
      <w:sz w:val="22"/>
      <w:szCs w:val="22"/>
      <w:lang w:eastAsia="en-US"/>
    </w:rPr>
  </w:style>
  <w:style w:type="character" w:styleId="Hipersaitas">
    <w:name w:val="Hyperlink"/>
    <w:rsid w:val="00EE651C"/>
    <w:rPr>
      <w:color w:val="0000FF"/>
      <w:u w:val="single"/>
    </w:rPr>
  </w:style>
  <w:style w:type="paragraph" w:customStyle="1" w:styleId="PI-1EMEASMCA">
    <w:name w:val="PI-1 EMEA_SMCA"/>
    <w:basedOn w:val="Antrat2"/>
    <w:autoRedefine/>
    <w:rsid w:val="00CC2B85"/>
    <w:pPr>
      <w:tabs>
        <w:tab w:val="clear" w:pos="993"/>
        <w:tab w:val="clear" w:pos="4820"/>
      </w:tabs>
      <w:jc w:val="left"/>
    </w:pPr>
    <w:rPr>
      <w:rFonts w:ascii="Times New Roman" w:hAnsi="Times New Roman"/>
      <w:szCs w:val="22"/>
      <w:lang w:val="lt-LT" w:eastAsia="en-US"/>
    </w:rPr>
  </w:style>
  <w:style w:type="paragraph" w:customStyle="1" w:styleId="PI-2EMEASMCA">
    <w:name w:val="PI-2 EMEA_SMCA"/>
    <w:basedOn w:val="Antrat3"/>
    <w:autoRedefine/>
    <w:rsid w:val="00EE651C"/>
    <w:pPr>
      <w:keepLines/>
      <w:tabs>
        <w:tab w:val="clear" w:pos="4820"/>
        <w:tab w:val="clear" w:pos="8789"/>
        <w:tab w:val="left" w:pos="567"/>
      </w:tabs>
      <w:ind w:hanging="567"/>
      <w:jc w:val="left"/>
    </w:pPr>
    <w:rPr>
      <w:i w:val="0"/>
      <w:kern w:val="28"/>
      <w:szCs w:val="22"/>
      <w:lang w:val="lt-LT" w:eastAsia="en-US"/>
    </w:rPr>
  </w:style>
  <w:style w:type="paragraph" w:styleId="Dokumentoinaostekstas">
    <w:name w:val="endnote text"/>
    <w:basedOn w:val="prastasis"/>
    <w:link w:val="DokumentoinaostekstasDiagrama"/>
    <w:semiHidden/>
    <w:rsid w:val="00EE651C"/>
    <w:rPr>
      <w:sz w:val="20"/>
      <w:lang w:val="lt-LT" w:eastAsia="en-US"/>
    </w:rPr>
  </w:style>
  <w:style w:type="character" w:customStyle="1" w:styleId="DokumentoinaostekstasDiagrama">
    <w:name w:val="Dokumento išnašos tekstas Diagrama"/>
    <w:link w:val="Dokumentoinaostekstas"/>
    <w:semiHidden/>
    <w:rsid w:val="00EE651C"/>
    <w:rPr>
      <w:rFonts w:ascii="Times New Roman" w:eastAsia="Times New Roman" w:hAnsi="Times New Roman" w:cs="Times New Roman"/>
      <w:sz w:val="20"/>
      <w:szCs w:val="20"/>
    </w:rPr>
  </w:style>
  <w:style w:type="paragraph" w:customStyle="1" w:styleId="PI-1labEMEASMCA">
    <w:name w:val="PI-1_lab EMEA_SMCA"/>
    <w:basedOn w:val="prastasis"/>
    <w:link w:val="PI-1labEMEASMCAChar"/>
    <w:autoRedefine/>
    <w:rsid w:val="00EE651C"/>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val="lt-LT" w:eastAsia="en-US"/>
    </w:rPr>
  </w:style>
  <w:style w:type="character" w:customStyle="1" w:styleId="PI-1labEMEASMCAChar">
    <w:name w:val="PI-1_lab EMEA_SMCA Char"/>
    <w:link w:val="PI-1labEMEASMCA"/>
    <w:rsid w:val="00EE651C"/>
    <w:rPr>
      <w:rFonts w:ascii="Times New Roman" w:eastAsia="Times New Roman" w:hAnsi="Times New Roman" w:cs="Times New Roman"/>
      <w:b/>
      <w:noProof/>
    </w:rPr>
  </w:style>
  <w:style w:type="paragraph" w:customStyle="1" w:styleId="TTEMEASMCA">
    <w:name w:val="TT EMEA_SMCA"/>
    <w:basedOn w:val="Antrat1"/>
    <w:link w:val="TTEMEASMCAChar"/>
    <w:autoRedefine/>
    <w:rsid w:val="00EE651C"/>
    <w:pPr>
      <w:keepNext w:val="0"/>
      <w:tabs>
        <w:tab w:val="left" w:pos="567"/>
      </w:tabs>
      <w:ind w:left="567" w:hanging="567"/>
      <w:jc w:val="center"/>
    </w:pPr>
    <w:rPr>
      <w:b/>
      <w:i w:val="0"/>
      <w:caps/>
      <w:sz w:val="22"/>
      <w:szCs w:val="22"/>
      <w:lang w:val="en-US" w:eastAsia="en-US"/>
    </w:rPr>
  </w:style>
  <w:style w:type="character" w:customStyle="1" w:styleId="TTEMEASMCAChar">
    <w:name w:val="TT EMEA_SMCA Char"/>
    <w:link w:val="TTEMEASMCA"/>
    <w:rsid w:val="00EE651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E651C"/>
    <w:pPr>
      <w:tabs>
        <w:tab w:val="left" w:pos="1701"/>
      </w:tabs>
      <w:ind w:left="1701" w:hanging="567"/>
    </w:pPr>
    <w:rPr>
      <w:rFonts w:ascii="Times New Roman" w:hAnsi="Times New Roman"/>
      <w:b/>
      <w:sz w:val="22"/>
      <w:szCs w:val="22"/>
      <w:lang w:eastAsia="en-US"/>
    </w:rPr>
  </w:style>
  <w:style w:type="paragraph" w:customStyle="1" w:styleId="BTuEMEASMCA">
    <w:name w:val="BT(u) EMEA_SMCA"/>
    <w:basedOn w:val="BTEMEASMCA"/>
    <w:autoRedefine/>
    <w:rsid w:val="00EE651C"/>
    <w:rPr>
      <w:u w:val="single"/>
    </w:rPr>
  </w:style>
  <w:style w:type="paragraph" w:styleId="Tekstoblokas">
    <w:name w:val="Block Text"/>
    <w:basedOn w:val="prastasis"/>
    <w:rsid w:val="00EE651C"/>
    <w:pPr>
      <w:spacing w:after="120"/>
      <w:ind w:left="1440" w:right="1440"/>
    </w:pPr>
  </w:style>
  <w:style w:type="paragraph" w:styleId="Pagrindiniotekstopirmatrauka">
    <w:name w:val="Body Text First Indent"/>
    <w:basedOn w:val="Pagrindinistekstas"/>
    <w:link w:val="PagrindiniotekstopirmatraukaDiagrama"/>
    <w:rsid w:val="00EE651C"/>
    <w:pPr>
      <w:spacing w:after="120"/>
      <w:ind w:firstLine="210"/>
      <w:jc w:val="left"/>
    </w:pPr>
    <w:rPr>
      <w:rFonts w:ascii="Times New Roman" w:hAnsi="Times New Roman"/>
      <w:sz w:val="24"/>
    </w:rPr>
  </w:style>
  <w:style w:type="character" w:customStyle="1" w:styleId="PagrindiniotekstopirmatraukaDiagrama">
    <w:name w:val="Pagrindinio teksto pirma įtrauka Diagrama"/>
    <w:link w:val="Pagrindiniotekstopirmatrauka"/>
    <w:rsid w:val="00EE651C"/>
    <w:rPr>
      <w:rFonts w:ascii="Times New Roman" w:eastAsia="Times New Roman" w:hAnsi="Times New Roman" w:cs="Times New Roman"/>
      <w:sz w:val="24"/>
      <w:szCs w:val="20"/>
      <w:lang w:val="en-GB" w:eastAsia="fr-FR"/>
    </w:rPr>
  </w:style>
  <w:style w:type="paragraph" w:styleId="Pagrindiniotekstopirmatrauka2">
    <w:name w:val="Body Text First Indent 2"/>
    <w:basedOn w:val="Pagrindiniotekstotrauka"/>
    <w:link w:val="Pagrindiniotekstopirmatrauka2Diagrama"/>
    <w:rsid w:val="00EE651C"/>
    <w:pPr>
      <w:spacing w:after="120"/>
      <w:ind w:left="283" w:firstLine="210"/>
      <w:jc w:val="left"/>
    </w:pPr>
    <w:rPr>
      <w:rFonts w:ascii="Times New Roman" w:hAnsi="Times New Roman"/>
    </w:rPr>
  </w:style>
  <w:style w:type="character" w:customStyle="1" w:styleId="Pagrindiniotekstopirmatrauka2Diagrama">
    <w:name w:val="Pagrindinio teksto pirma įtrauka 2 Diagrama"/>
    <w:link w:val="Pagrindiniotekstopirmatrauka2"/>
    <w:rsid w:val="00EE651C"/>
    <w:rPr>
      <w:rFonts w:ascii="Times New Roman" w:eastAsia="Times New Roman" w:hAnsi="Times New Roman" w:cs="Times New Roman"/>
      <w:sz w:val="24"/>
      <w:szCs w:val="20"/>
      <w:lang w:val="en-GB" w:eastAsia="fr-FR"/>
    </w:rPr>
  </w:style>
  <w:style w:type="paragraph" w:styleId="Antrat">
    <w:name w:val="caption"/>
    <w:basedOn w:val="prastasis"/>
    <w:next w:val="prastasis"/>
    <w:qFormat/>
    <w:rsid w:val="00EE651C"/>
    <w:rPr>
      <w:b/>
      <w:bCs/>
      <w:sz w:val="20"/>
    </w:rPr>
  </w:style>
  <w:style w:type="paragraph" w:styleId="Ubaigimas">
    <w:name w:val="Closing"/>
    <w:basedOn w:val="prastasis"/>
    <w:link w:val="UbaigimasDiagrama"/>
    <w:rsid w:val="00EE651C"/>
    <w:pPr>
      <w:ind w:left="4252"/>
    </w:pPr>
  </w:style>
  <w:style w:type="character" w:customStyle="1" w:styleId="UbaigimasDiagrama">
    <w:name w:val="Užbaigimas Diagrama"/>
    <w:link w:val="Ubaigimas"/>
    <w:rsid w:val="00EE651C"/>
    <w:rPr>
      <w:rFonts w:ascii="Times New Roman" w:eastAsia="Times New Roman" w:hAnsi="Times New Roman" w:cs="Times New Roman"/>
      <w:sz w:val="24"/>
      <w:szCs w:val="20"/>
      <w:lang w:val="en-GB" w:eastAsia="fr-FR"/>
    </w:rPr>
  </w:style>
  <w:style w:type="paragraph" w:styleId="Data">
    <w:name w:val="Date"/>
    <w:basedOn w:val="prastasis"/>
    <w:next w:val="prastasis"/>
    <w:link w:val="DataDiagrama"/>
    <w:rsid w:val="00EE651C"/>
  </w:style>
  <w:style w:type="character" w:customStyle="1" w:styleId="DataDiagrama">
    <w:name w:val="Data Diagrama"/>
    <w:link w:val="Data"/>
    <w:rsid w:val="00EE651C"/>
    <w:rPr>
      <w:rFonts w:ascii="Times New Roman" w:eastAsia="Times New Roman" w:hAnsi="Times New Roman" w:cs="Times New Roman"/>
      <w:sz w:val="24"/>
      <w:szCs w:val="20"/>
      <w:lang w:val="en-GB" w:eastAsia="fr-FR"/>
    </w:rPr>
  </w:style>
  <w:style w:type="character" w:customStyle="1" w:styleId="DokumentostruktraDiagrama">
    <w:name w:val="Dokumento struktūra Diagrama"/>
    <w:link w:val="Dokumentostruktra"/>
    <w:semiHidden/>
    <w:rsid w:val="00EE651C"/>
    <w:rPr>
      <w:rFonts w:ascii="Tahoma" w:eastAsia="Times New Roman" w:hAnsi="Tahoma" w:cs="Tahoma"/>
      <w:sz w:val="20"/>
      <w:szCs w:val="20"/>
      <w:shd w:val="clear" w:color="auto" w:fill="000080"/>
      <w:lang w:val="en-GB" w:eastAsia="fr-FR"/>
    </w:rPr>
  </w:style>
  <w:style w:type="paragraph" w:styleId="Dokumentostruktra">
    <w:name w:val="Document Map"/>
    <w:basedOn w:val="prastasis"/>
    <w:link w:val="DokumentostruktraDiagrama"/>
    <w:semiHidden/>
    <w:rsid w:val="00EE651C"/>
    <w:pPr>
      <w:shd w:val="clear" w:color="auto" w:fill="000080"/>
    </w:pPr>
    <w:rPr>
      <w:rFonts w:ascii="Tahoma" w:hAnsi="Tahoma" w:cs="Tahoma"/>
      <w:sz w:val="20"/>
    </w:rPr>
  </w:style>
  <w:style w:type="paragraph" w:styleId="Elpatoparaas">
    <w:name w:val="E-mail Signature"/>
    <w:basedOn w:val="prastasis"/>
    <w:link w:val="ElpatoparaasDiagrama"/>
    <w:rsid w:val="00EE651C"/>
  </w:style>
  <w:style w:type="character" w:customStyle="1" w:styleId="ElpatoparaasDiagrama">
    <w:name w:val="El. pašto parašas Diagrama"/>
    <w:link w:val="Elpatoparaas"/>
    <w:rsid w:val="00EE651C"/>
    <w:rPr>
      <w:rFonts w:ascii="Times New Roman" w:eastAsia="Times New Roman" w:hAnsi="Times New Roman" w:cs="Times New Roman"/>
      <w:sz w:val="24"/>
      <w:szCs w:val="20"/>
      <w:lang w:val="en-GB" w:eastAsia="fr-FR"/>
    </w:rPr>
  </w:style>
  <w:style w:type="paragraph" w:styleId="Adresasantvoko">
    <w:name w:val="envelope address"/>
    <w:basedOn w:val="prastasis"/>
    <w:rsid w:val="00EE651C"/>
    <w:pPr>
      <w:framePr w:w="7920" w:h="1980" w:hRule="exact" w:hSpace="180" w:wrap="auto" w:hAnchor="page" w:xAlign="center" w:yAlign="bottom"/>
      <w:ind w:left="2880"/>
    </w:pPr>
    <w:rPr>
      <w:rFonts w:ascii="Arial" w:hAnsi="Arial" w:cs="Arial"/>
      <w:szCs w:val="24"/>
    </w:rPr>
  </w:style>
  <w:style w:type="paragraph" w:styleId="Vokoatgalinisadresas">
    <w:name w:val="envelope return"/>
    <w:basedOn w:val="prastasis"/>
    <w:rsid w:val="00EE651C"/>
    <w:rPr>
      <w:rFonts w:ascii="Arial" w:hAnsi="Arial" w:cs="Arial"/>
      <w:sz w:val="20"/>
    </w:rPr>
  </w:style>
  <w:style w:type="character" w:customStyle="1" w:styleId="PuslapioinaostekstasDiagrama">
    <w:name w:val="Puslapio išnašos tekstas Diagrama"/>
    <w:link w:val="Puslapioinaostekstas"/>
    <w:semiHidden/>
    <w:rsid w:val="00EE651C"/>
    <w:rPr>
      <w:rFonts w:ascii="Times New Roman" w:eastAsia="Times New Roman" w:hAnsi="Times New Roman" w:cs="Times New Roman"/>
      <w:sz w:val="20"/>
      <w:szCs w:val="20"/>
      <w:lang w:val="en-GB" w:eastAsia="fr-FR"/>
    </w:rPr>
  </w:style>
  <w:style w:type="paragraph" w:styleId="Puslapioinaostekstas">
    <w:name w:val="footnote text"/>
    <w:basedOn w:val="prastasis"/>
    <w:link w:val="PuslapioinaostekstasDiagrama"/>
    <w:semiHidden/>
    <w:rsid w:val="00EE651C"/>
    <w:rPr>
      <w:sz w:val="20"/>
    </w:rPr>
  </w:style>
  <w:style w:type="paragraph" w:styleId="HTMLadresas">
    <w:name w:val="HTML Address"/>
    <w:basedOn w:val="prastasis"/>
    <w:link w:val="HTMLadresasDiagrama"/>
    <w:rsid w:val="00EE651C"/>
    <w:rPr>
      <w:i/>
      <w:iCs/>
    </w:rPr>
  </w:style>
  <w:style w:type="character" w:customStyle="1" w:styleId="HTMLadresasDiagrama">
    <w:name w:val="HTML adresas Diagrama"/>
    <w:link w:val="HTMLadresas"/>
    <w:rsid w:val="00EE651C"/>
    <w:rPr>
      <w:rFonts w:ascii="Times New Roman" w:eastAsia="Times New Roman" w:hAnsi="Times New Roman" w:cs="Times New Roman"/>
      <w:i/>
      <w:iCs/>
      <w:sz w:val="24"/>
      <w:szCs w:val="20"/>
      <w:lang w:val="en-GB" w:eastAsia="fr-FR"/>
    </w:rPr>
  </w:style>
  <w:style w:type="paragraph" w:styleId="HTMLiankstoformatuotas">
    <w:name w:val="HTML Preformatted"/>
    <w:basedOn w:val="prastasis"/>
    <w:link w:val="HTMLiankstoformatuotasDiagrama"/>
    <w:rsid w:val="00EE651C"/>
    <w:rPr>
      <w:rFonts w:ascii="Courier New" w:hAnsi="Courier New" w:cs="Courier New"/>
      <w:sz w:val="20"/>
    </w:rPr>
  </w:style>
  <w:style w:type="character" w:customStyle="1" w:styleId="HTMLiankstoformatuotasDiagrama">
    <w:name w:val="HTML iš anksto formatuotas Diagrama"/>
    <w:link w:val="HTMLiankstoformatuotas"/>
    <w:rsid w:val="00EE651C"/>
    <w:rPr>
      <w:rFonts w:ascii="Courier New" w:eastAsia="Times New Roman" w:hAnsi="Courier New" w:cs="Courier New"/>
      <w:sz w:val="20"/>
      <w:szCs w:val="20"/>
      <w:lang w:val="en-GB" w:eastAsia="fr-FR"/>
    </w:rPr>
  </w:style>
  <w:style w:type="paragraph" w:styleId="Indeksas1">
    <w:name w:val="index 1"/>
    <w:basedOn w:val="prastasis"/>
    <w:next w:val="prastasis"/>
    <w:autoRedefine/>
    <w:semiHidden/>
    <w:rsid w:val="00EE651C"/>
    <w:pPr>
      <w:ind w:left="240" w:hanging="240"/>
    </w:pPr>
  </w:style>
  <w:style w:type="paragraph" w:styleId="Sraas">
    <w:name w:val="List"/>
    <w:basedOn w:val="prastasis"/>
    <w:rsid w:val="00EE651C"/>
    <w:pPr>
      <w:ind w:left="283" w:hanging="283"/>
    </w:pPr>
  </w:style>
  <w:style w:type="paragraph" w:styleId="Sraas2">
    <w:name w:val="List 2"/>
    <w:basedOn w:val="prastasis"/>
    <w:rsid w:val="00EE651C"/>
    <w:pPr>
      <w:ind w:left="566" w:hanging="283"/>
    </w:pPr>
  </w:style>
  <w:style w:type="paragraph" w:styleId="Sraas3">
    <w:name w:val="List 3"/>
    <w:basedOn w:val="prastasis"/>
    <w:rsid w:val="00EE651C"/>
    <w:pPr>
      <w:ind w:left="849" w:hanging="283"/>
    </w:pPr>
  </w:style>
  <w:style w:type="paragraph" w:styleId="Sraas4">
    <w:name w:val="List 4"/>
    <w:basedOn w:val="prastasis"/>
    <w:rsid w:val="00EE651C"/>
    <w:pPr>
      <w:ind w:left="1132" w:hanging="283"/>
    </w:pPr>
  </w:style>
  <w:style w:type="paragraph" w:styleId="Sraas5">
    <w:name w:val="List 5"/>
    <w:basedOn w:val="prastasis"/>
    <w:rsid w:val="00EE651C"/>
    <w:pPr>
      <w:ind w:left="1415" w:hanging="283"/>
    </w:pPr>
  </w:style>
  <w:style w:type="paragraph" w:styleId="Sraassuenkleliais">
    <w:name w:val="List Bullet"/>
    <w:basedOn w:val="prastasis"/>
    <w:rsid w:val="00EE651C"/>
    <w:pPr>
      <w:numPr>
        <w:numId w:val="4"/>
      </w:numPr>
    </w:pPr>
  </w:style>
  <w:style w:type="paragraph" w:styleId="Sraassuenkleliais2">
    <w:name w:val="List Bullet 2"/>
    <w:basedOn w:val="prastasis"/>
    <w:rsid w:val="00EE651C"/>
    <w:pPr>
      <w:numPr>
        <w:numId w:val="5"/>
      </w:numPr>
    </w:pPr>
  </w:style>
  <w:style w:type="paragraph" w:styleId="Sraassuenkleliais3">
    <w:name w:val="List Bullet 3"/>
    <w:basedOn w:val="prastasis"/>
    <w:rsid w:val="00EE651C"/>
    <w:pPr>
      <w:numPr>
        <w:numId w:val="6"/>
      </w:numPr>
    </w:pPr>
  </w:style>
  <w:style w:type="paragraph" w:styleId="Sraassuenkleliais4">
    <w:name w:val="List Bullet 4"/>
    <w:basedOn w:val="prastasis"/>
    <w:rsid w:val="00EE651C"/>
    <w:pPr>
      <w:numPr>
        <w:numId w:val="7"/>
      </w:numPr>
    </w:pPr>
  </w:style>
  <w:style w:type="paragraph" w:styleId="Sraassuenkleliais5">
    <w:name w:val="List Bullet 5"/>
    <w:basedOn w:val="prastasis"/>
    <w:rsid w:val="00EE651C"/>
    <w:pPr>
      <w:numPr>
        <w:numId w:val="8"/>
      </w:numPr>
    </w:pPr>
  </w:style>
  <w:style w:type="paragraph" w:styleId="Sraotsinys">
    <w:name w:val="List Continue"/>
    <w:basedOn w:val="prastasis"/>
    <w:rsid w:val="00EE651C"/>
    <w:pPr>
      <w:spacing w:after="120"/>
      <w:ind w:left="283"/>
    </w:pPr>
  </w:style>
  <w:style w:type="paragraph" w:styleId="Sraotsinys2">
    <w:name w:val="List Continue 2"/>
    <w:basedOn w:val="prastasis"/>
    <w:rsid w:val="00EE651C"/>
    <w:pPr>
      <w:spacing w:after="120"/>
      <w:ind w:left="566"/>
    </w:pPr>
  </w:style>
  <w:style w:type="paragraph" w:styleId="Sraotsinys3">
    <w:name w:val="List Continue 3"/>
    <w:basedOn w:val="prastasis"/>
    <w:rsid w:val="00EE651C"/>
    <w:pPr>
      <w:spacing w:after="120"/>
      <w:ind w:left="849"/>
    </w:pPr>
  </w:style>
  <w:style w:type="paragraph" w:styleId="Sraotsinys4">
    <w:name w:val="List Continue 4"/>
    <w:basedOn w:val="prastasis"/>
    <w:rsid w:val="00EE651C"/>
    <w:pPr>
      <w:spacing w:after="120"/>
      <w:ind w:left="1132"/>
    </w:pPr>
  </w:style>
  <w:style w:type="paragraph" w:styleId="Sraotsinys5">
    <w:name w:val="List Continue 5"/>
    <w:basedOn w:val="prastasis"/>
    <w:rsid w:val="00EE651C"/>
    <w:pPr>
      <w:spacing w:after="120"/>
      <w:ind w:left="1415"/>
    </w:pPr>
  </w:style>
  <w:style w:type="paragraph" w:styleId="Sraassunumeriais">
    <w:name w:val="List Number"/>
    <w:basedOn w:val="prastasis"/>
    <w:rsid w:val="00EE651C"/>
    <w:pPr>
      <w:numPr>
        <w:numId w:val="9"/>
      </w:numPr>
    </w:pPr>
  </w:style>
  <w:style w:type="paragraph" w:styleId="Sraassunumeriais2">
    <w:name w:val="List Number 2"/>
    <w:basedOn w:val="prastasis"/>
    <w:rsid w:val="00EE651C"/>
    <w:pPr>
      <w:numPr>
        <w:numId w:val="10"/>
      </w:numPr>
    </w:pPr>
  </w:style>
  <w:style w:type="paragraph" w:styleId="Sraassunumeriais3">
    <w:name w:val="List Number 3"/>
    <w:basedOn w:val="prastasis"/>
    <w:rsid w:val="00EE651C"/>
    <w:pPr>
      <w:numPr>
        <w:numId w:val="11"/>
      </w:numPr>
    </w:pPr>
  </w:style>
  <w:style w:type="paragraph" w:styleId="Sraassunumeriais4">
    <w:name w:val="List Number 4"/>
    <w:basedOn w:val="prastasis"/>
    <w:rsid w:val="00EE651C"/>
    <w:pPr>
      <w:numPr>
        <w:numId w:val="12"/>
      </w:numPr>
    </w:pPr>
  </w:style>
  <w:style w:type="paragraph" w:styleId="Sraassunumeriais5">
    <w:name w:val="List Number 5"/>
    <w:basedOn w:val="prastasis"/>
    <w:rsid w:val="00EE651C"/>
    <w:pPr>
      <w:numPr>
        <w:numId w:val="13"/>
      </w:numPr>
    </w:pPr>
  </w:style>
  <w:style w:type="character" w:customStyle="1" w:styleId="MakrokomandostekstasDiagrama">
    <w:name w:val="Makrokomandos tekstas Diagrama"/>
    <w:link w:val="Makrokomandostekstas"/>
    <w:semiHidden/>
    <w:rsid w:val="00EE651C"/>
    <w:rPr>
      <w:rFonts w:ascii="Courier New" w:eastAsia="Times New Roman" w:hAnsi="Courier New" w:cs="Courier New"/>
      <w:sz w:val="20"/>
      <w:szCs w:val="20"/>
      <w:lang w:val="en-GB" w:eastAsia="fr-FR"/>
    </w:rPr>
  </w:style>
  <w:style w:type="paragraph" w:styleId="Makrokomandostekstas">
    <w:name w:val="macro"/>
    <w:link w:val="MakrokomandostekstasDiagrama"/>
    <w:semiHidden/>
    <w:rsid w:val="00EE651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fr-FR"/>
    </w:rPr>
  </w:style>
  <w:style w:type="paragraph" w:styleId="Laikoantrat">
    <w:name w:val="Message Header"/>
    <w:basedOn w:val="prastasis"/>
    <w:link w:val="LaikoantratDiagrama"/>
    <w:rsid w:val="00EE65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LaikoantratDiagrama">
    <w:name w:val="Laiško antraštė Diagrama"/>
    <w:link w:val="Laikoantrat"/>
    <w:rsid w:val="00EE651C"/>
    <w:rPr>
      <w:rFonts w:ascii="Arial" w:eastAsia="Times New Roman" w:hAnsi="Arial" w:cs="Arial"/>
      <w:sz w:val="24"/>
      <w:szCs w:val="24"/>
      <w:shd w:val="pct20" w:color="auto" w:fill="auto"/>
      <w:lang w:val="en-GB" w:eastAsia="fr-FR"/>
    </w:rPr>
  </w:style>
  <w:style w:type="paragraph" w:styleId="prastasiniatinklio">
    <w:name w:val="Normal (Web)"/>
    <w:basedOn w:val="prastasis"/>
    <w:rsid w:val="00EE651C"/>
    <w:rPr>
      <w:szCs w:val="24"/>
    </w:rPr>
  </w:style>
  <w:style w:type="paragraph" w:styleId="prastojitrauka">
    <w:name w:val="Normal Indent"/>
    <w:basedOn w:val="prastasis"/>
    <w:rsid w:val="00EE651C"/>
    <w:pPr>
      <w:ind w:left="1296"/>
    </w:pPr>
  </w:style>
  <w:style w:type="paragraph" w:styleId="Pastabosantrat">
    <w:name w:val="Note Heading"/>
    <w:basedOn w:val="prastasis"/>
    <w:next w:val="prastasis"/>
    <w:link w:val="PastabosantratDiagrama"/>
    <w:rsid w:val="00EE651C"/>
  </w:style>
  <w:style w:type="character" w:customStyle="1" w:styleId="PastabosantratDiagrama">
    <w:name w:val="Pastabos antraštė Diagrama"/>
    <w:link w:val="Pastabosantrat"/>
    <w:rsid w:val="00EE651C"/>
    <w:rPr>
      <w:rFonts w:ascii="Times New Roman" w:eastAsia="Times New Roman" w:hAnsi="Times New Roman" w:cs="Times New Roman"/>
      <w:sz w:val="24"/>
      <w:szCs w:val="20"/>
      <w:lang w:val="en-GB" w:eastAsia="fr-FR"/>
    </w:rPr>
  </w:style>
  <w:style w:type="paragraph" w:styleId="Paprastasistekstas">
    <w:name w:val="Plain Text"/>
    <w:basedOn w:val="prastasis"/>
    <w:link w:val="PaprastasistekstasDiagrama"/>
    <w:rsid w:val="00EE651C"/>
    <w:rPr>
      <w:rFonts w:ascii="Courier New" w:hAnsi="Courier New" w:cs="Courier New"/>
      <w:sz w:val="20"/>
    </w:rPr>
  </w:style>
  <w:style w:type="character" w:customStyle="1" w:styleId="PaprastasistekstasDiagrama">
    <w:name w:val="Paprastasis tekstas Diagrama"/>
    <w:link w:val="Paprastasistekstas"/>
    <w:rsid w:val="00EE651C"/>
    <w:rPr>
      <w:rFonts w:ascii="Courier New" w:eastAsia="Times New Roman" w:hAnsi="Courier New" w:cs="Courier New"/>
      <w:sz w:val="20"/>
      <w:szCs w:val="20"/>
      <w:lang w:val="en-GB" w:eastAsia="fr-FR"/>
    </w:rPr>
  </w:style>
  <w:style w:type="paragraph" w:styleId="Pasveikinimas">
    <w:name w:val="Salutation"/>
    <w:basedOn w:val="prastasis"/>
    <w:next w:val="prastasis"/>
    <w:link w:val="PasveikinimasDiagrama"/>
    <w:rsid w:val="00EE651C"/>
  </w:style>
  <w:style w:type="character" w:customStyle="1" w:styleId="PasveikinimasDiagrama">
    <w:name w:val="Pasveikinimas Diagrama"/>
    <w:link w:val="Pasveikinimas"/>
    <w:rsid w:val="00EE651C"/>
    <w:rPr>
      <w:rFonts w:ascii="Times New Roman" w:eastAsia="Times New Roman" w:hAnsi="Times New Roman" w:cs="Times New Roman"/>
      <w:sz w:val="24"/>
      <w:szCs w:val="20"/>
      <w:lang w:val="en-GB" w:eastAsia="fr-FR"/>
    </w:rPr>
  </w:style>
  <w:style w:type="paragraph" w:styleId="Paraas">
    <w:name w:val="Signature"/>
    <w:basedOn w:val="prastasis"/>
    <w:link w:val="ParaasDiagrama"/>
    <w:rsid w:val="00EE651C"/>
    <w:pPr>
      <w:ind w:left="4252"/>
    </w:pPr>
  </w:style>
  <w:style w:type="character" w:customStyle="1" w:styleId="ParaasDiagrama">
    <w:name w:val="Parašas Diagrama"/>
    <w:link w:val="Paraas"/>
    <w:rsid w:val="00EE651C"/>
    <w:rPr>
      <w:rFonts w:ascii="Times New Roman" w:eastAsia="Times New Roman" w:hAnsi="Times New Roman" w:cs="Times New Roman"/>
      <w:sz w:val="24"/>
      <w:szCs w:val="20"/>
      <w:lang w:val="en-GB" w:eastAsia="fr-FR"/>
    </w:rPr>
  </w:style>
  <w:style w:type="paragraph" w:styleId="Paantrat">
    <w:name w:val="Subtitle"/>
    <w:basedOn w:val="prastasis"/>
    <w:link w:val="PaantratDiagrama"/>
    <w:qFormat/>
    <w:rsid w:val="00EE651C"/>
    <w:pPr>
      <w:spacing w:after="60"/>
      <w:jc w:val="center"/>
      <w:outlineLvl w:val="1"/>
    </w:pPr>
    <w:rPr>
      <w:rFonts w:ascii="Arial" w:hAnsi="Arial" w:cs="Arial"/>
      <w:szCs w:val="24"/>
    </w:rPr>
  </w:style>
  <w:style w:type="character" w:customStyle="1" w:styleId="PaantratDiagrama">
    <w:name w:val="Paantraštė Diagrama"/>
    <w:link w:val="Paantrat"/>
    <w:rsid w:val="00EE651C"/>
    <w:rPr>
      <w:rFonts w:ascii="Arial" w:eastAsia="Times New Roman" w:hAnsi="Arial" w:cs="Arial"/>
      <w:sz w:val="24"/>
      <w:szCs w:val="24"/>
      <w:lang w:val="en-GB" w:eastAsia="fr-FR"/>
    </w:rPr>
  </w:style>
  <w:style w:type="paragraph" w:styleId="Pavadinimas">
    <w:name w:val="Title"/>
    <w:basedOn w:val="prastasis"/>
    <w:link w:val="PavadinimasDiagrama"/>
    <w:qFormat/>
    <w:rsid w:val="00EE651C"/>
    <w:pPr>
      <w:spacing w:before="240" w:after="60"/>
      <w:jc w:val="center"/>
      <w:outlineLvl w:val="0"/>
    </w:pPr>
    <w:rPr>
      <w:rFonts w:ascii="Arial" w:hAnsi="Arial" w:cs="Arial"/>
      <w:b/>
      <w:bCs/>
      <w:kern w:val="28"/>
      <w:sz w:val="32"/>
      <w:szCs w:val="32"/>
    </w:rPr>
  </w:style>
  <w:style w:type="character" w:customStyle="1" w:styleId="PavadinimasDiagrama">
    <w:name w:val="Pavadinimas Diagrama"/>
    <w:link w:val="Pavadinimas"/>
    <w:rsid w:val="00EE651C"/>
    <w:rPr>
      <w:rFonts w:ascii="Arial" w:eastAsia="Times New Roman" w:hAnsi="Arial" w:cs="Arial"/>
      <w:b/>
      <w:bCs/>
      <w:kern w:val="28"/>
      <w:sz w:val="32"/>
      <w:szCs w:val="32"/>
      <w:lang w:val="en-GB" w:eastAsia="fr-FR"/>
    </w:rPr>
  </w:style>
  <w:style w:type="paragraph" w:styleId="Turinys1">
    <w:name w:val="toc 1"/>
    <w:basedOn w:val="prastasis"/>
    <w:next w:val="prastasis"/>
    <w:autoRedefine/>
    <w:semiHidden/>
    <w:rsid w:val="00EE651C"/>
  </w:style>
  <w:style w:type="paragraph" w:customStyle="1" w:styleId="BT-EMEASMCA">
    <w:name w:val="BT- EMEA_SMCA"/>
    <w:basedOn w:val="BTEMEASMCA"/>
    <w:autoRedefine/>
    <w:rsid w:val="00EE651C"/>
    <w:pPr>
      <w:numPr>
        <w:numId w:val="14"/>
      </w:numPr>
      <w:tabs>
        <w:tab w:val="clear" w:pos="720"/>
        <w:tab w:val="num" w:pos="360"/>
        <w:tab w:val="left" w:pos="540"/>
      </w:tabs>
      <w:ind w:left="0" w:firstLine="0"/>
    </w:pPr>
    <w:rPr>
      <w:rFonts w:ascii="TimesNewRoman,Bold" w:hAnsi="TimesNewRoman,Bold" w:cs="TimesNewRoman,Bold"/>
      <w:b/>
      <w:noProof w:val="0"/>
      <w:lang w:val="en-US"/>
    </w:rPr>
  </w:style>
  <w:style w:type="paragraph" w:customStyle="1" w:styleId="PI-3EMEASMCA">
    <w:name w:val="PI-3 EMEA_SMCA"/>
    <w:basedOn w:val="prastasis"/>
    <w:autoRedefine/>
    <w:rsid w:val="00147511"/>
    <w:pPr>
      <w:ind w:left="567" w:hanging="567"/>
    </w:pPr>
    <w:rPr>
      <w:b/>
      <w:sz w:val="22"/>
      <w:szCs w:val="22"/>
      <w:lang w:val="lt-LT" w:eastAsia="en-US"/>
    </w:rPr>
  </w:style>
  <w:style w:type="paragraph" w:customStyle="1" w:styleId="BTbEMEASMCA">
    <w:name w:val="BT(b) EMEA_SMCA"/>
    <w:basedOn w:val="BTEMEASMCA"/>
    <w:autoRedefine/>
    <w:rsid w:val="00EE651C"/>
    <w:rPr>
      <w:b/>
    </w:rPr>
  </w:style>
  <w:style w:type="paragraph" w:customStyle="1" w:styleId="Style">
    <w:name w:val="Style"/>
    <w:rsid w:val="00EE651C"/>
    <w:pPr>
      <w:widowControl w:val="0"/>
      <w:autoSpaceDE w:val="0"/>
      <w:autoSpaceDN w:val="0"/>
      <w:adjustRightInd w:val="0"/>
    </w:pPr>
    <w:rPr>
      <w:rFonts w:ascii="Arial" w:eastAsia="MS Mincho" w:hAnsi="Arial" w:cs="Arial"/>
      <w:sz w:val="24"/>
      <w:szCs w:val="24"/>
      <w:lang w:val="en-US" w:eastAsia="ja-JP"/>
    </w:rPr>
  </w:style>
  <w:style w:type="paragraph" w:styleId="Sraopastraipa">
    <w:name w:val="List Paragraph"/>
    <w:basedOn w:val="prastasis"/>
    <w:uiPriority w:val="34"/>
    <w:qFormat/>
    <w:rsid w:val="00EE651C"/>
    <w:pPr>
      <w:ind w:left="720"/>
      <w:contextualSpacing/>
    </w:pPr>
  </w:style>
  <w:style w:type="character" w:styleId="Komentaronuoroda">
    <w:name w:val="annotation reference"/>
    <w:basedOn w:val="Numatytasispastraiposriftas"/>
    <w:semiHidden/>
    <w:unhideWhenUsed/>
    <w:rsid w:val="00902D12"/>
    <w:rPr>
      <w:sz w:val="16"/>
      <w:szCs w:val="16"/>
    </w:rPr>
  </w:style>
  <w:style w:type="paragraph" w:styleId="Pataisymai">
    <w:name w:val="Revision"/>
    <w:hidden/>
    <w:uiPriority w:val="99"/>
    <w:semiHidden/>
    <w:rsid w:val="001861E9"/>
    <w:rPr>
      <w:rFonts w:ascii="Times New Roman" w:eastAsia="Times New Roman" w:hAnsi="Times New Roman"/>
      <w:sz w:val="24"/>
      <w:lang w:val="en-GB" w:eastAsia="fr-FR"/>
    </w:rPr>
  </w:style>
  <w:style w:type="character" w:customStyle="1" w:styleId="UnresolvedMention">
    <w:name w:val="Unresolved Mention"/>
    <w:basedOn w:val="Numatytasispastraiposriftas"/>
    <w:uiPriority w:val="99"/>
    <w:semiHidden/>
    <w:unhideWhenUsed/>
    <w:rsid w:val="00FC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E7FA-291A-432E-A3C0-075092546D43}">
  <ds:schemaRefs>
    <ds:schemaRef ds:uri="http://schemas.microsoft.com/sharepoint/v3/contenttype/forms"/>
  </ds:schemaRefs>
</ds:datastoreItem>
</file>

<file path=customXml/itemProps2.xml><?xml version="1.0" encoding="utf-8"?>
<ds:datastoreItem xmlns:ds="http://schemas.openxmlformats.org/officeDocument/2006/customXml" ds:itemID="{6BEAF7FB-215F-4C20-8FAB-7DC52E4E9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67E1A-2CA4-41E9-AE04-888B79E2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26749</Words>
  <Characters>15248</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Ubranavičiūtė</dc:creator>
  <cp:lastModifiedBy>Albina Burkauskaitė</cp:lastModifiedBy>
  <cp:revision>4</cp:revision>
  <dcterms:created xsi:type="dcterms:W3CDTF">2025-04-04T10:32:00Z</dcterms:created>
  <dcterms:modified xsi:type="dcterms:W3CDTF">2025-04-07T10:54:00Z</dcterms:modified>
</cp:coreProperties>
</file>