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0E71" w14:textId="77777777" w:rsidR="00C62571" w:rsidRPr="00C62571" w:rsidRDefault="00C62571" w:rsidP="00C62571">
      <w:pPr>
        <w:pStyle w:val="TTEMEASMCA"/>
        <w:rPr>
          <w:rFonts w:ascii="Times New Roman" w:hAnsi="Times New Roman"/>
        </w:rPr>
      </w:pPr>
      <w:r w:rsidRPr="00C62571">
        <w:rPr>
          <w:rFonts w:ascii="Times New Roman" w:hAnsi="Times New Roman"/>
        </w:rPr>
        <w:t>Pakuotės lapelis: informacija vartotojui</w:t>
      </w:r>
    </w:p>
    <w:p w14:paraId="7064EFE5" w14:textId="77777777" w:rsidR="00C62571" w:rsidRPr="00C62571" w:rsidRDefault="00C62571" w:rsidP="00C62571">
      <w:pPr>
        <w:pStyle w:val="BTEMEASMCA"/>
        <w:rPr>
          <w:color w:val="auto"/>
        </w:rPr>
      </w:pPr>
    </w:p>
    <w:p w14:paraId="6B542524" w14:textId="77777777" w:rsidR="00C62571" w:rsidRPr="00C62571" w:rsidRDefault="00C62571" w:rsidP="00C62571">
      <w:pPr>
        <w:jc w:val="center"/>
        <w:rPr>
          <w:b/>
          <w:sz w:val="22"/>
          <w:szCs w:val="22"/>
        </w:rPr>
      </w:pPr>
      <w:proofErr w:type="spellStart"/>
      <w:r w:rsidRPr="00C62571">
        <w:rPr>
          <w:b/>
          <w:sz w:val="22"/>
          <w:szCs w:val="22"/>
        </w:rPr>
        <w:t>Nicotinell</w:t>
      </w:r>
      <w:proofErr w:type="spellEnd"/>
      <w:r w:rsidRPr="00C62571">
        <w:rPr>
          <w:b/>
          <w:sz w:val="22"/>
          <w:szCs w:val="22"/>
        </w:rPr>
        <w:t xml:space="preserve"> TTS 7 mg/24 val. </w:t>
      </w:r>
      <w:proofErr w:type="spellStart"/>
      <w:r w:rsidRPr="00C62571">
        <w:rPr>
          <w:b/>
          <w:sz w:val="22"/>
          <w:szCs w:val="22"/>
        </w:rPr>
        <w:t>transderminis</w:t>
      </w:r>
      <w:proofErr w:type="spellEnd"/>
      <w:r w:rsidRPr="00C62571">
        <w:rPr>
          <w:b/>
          <w:sz w:val="22"/>
          <w:szCs w:val="22"/>
        </w:rPr>
        <w:t xml:space="preserve"> pleistras</w:t>
      </w:r>
    </w:p>
    <w:p w14:paraId="1621C726" w14:textId="77777777" w:rsidR="00C62571" w:rsidRPr="00C62571" w:rsidRDefault="00C62571" w:rsidP="00C62571">
      <w:pPr>
        <w:jc w:val="center"/>
        <w:rPr>
          <w:b/>
          <w:sz w:val="22"/>
          <w:szCs w:val="22"/>
        </w:rPr>
      </w:pPr>
      <w:proofErr w:type="spellStart"/>
      <w:r w:rsidRPr="00C62571">
        <w:rPr>
          <w:b/>
          <w:sz w:val="22"/>
          <w:szCs w:val="22"/>
        </w:rPr>
        <w:t>Nicotinell</w:t>
      </w:r>
      <w:proofErr w:type="spellEnd"/>
      <w:r w:rsidRPr="00C62571">
        <w:rPr>
          <w:b/>
          <w:sz w:val="22"/>
          <w:szCs w:val="22"/>
        </w:rPr>
        <w:t xml:space="preserve"> TTS 14 mg/24 val. </w:t>
      </w:r>
      <w:proofErr w:type="spellStart"/>
      <w:r w:rsidRPr="00C62571">
        <w:rPr>
          <w:b/>
          <w:sz w:val="22"/>
          <w:szCs w:val="22"/>
        </w:rPr>
        <w:t>transderminis</w:t>
      </w:r>
      <w:proofErr w:type="spellEnd"/>
      <w:r w:rsidRPr="00C62571">
        <w:rPr>
          <w:b/>
          <w:sz w:val="22"/>
          <w:szCs w:val="22"/>
        </w:rPr>
        <w:t xml:space="preserve"> pleistras</w:t>
      </w:r>
    </w:p>
    <w:p w14:paraId="28E1B407" w14:textId="77777777" w:rsidR="00C62571" w:rsidRPr="00C62571" w:rsidRDefault="00C62571" w:rsidP="00C62571">
      <w:pPr>
        <w:jc w:val="center"/>
        <w:rPr>
          <w:b/>
          <w:sz w:val="22"/>
          <w:szCs w:val="22"/>
        </w:rPr>
      </w:pPr>
      <w:proofErr w:type="spellStart"/>
      <w:r w:rsidRPr="00C62571">
        <w:rPr>
          <w:b/>
          <w:sz w:val="22"/>
          <w:szCs w:val="22"/>
        </w:rPr>
        <w:t>Nicotinell</w:t>
      </w:r>
      <w:proofErr w:type="spellEnd"/>
      <w:r w:rsidRPr="00C62571">
        <w:rPr>
          <w:b/>
          <w:sz w:val="22"/>
          <w:szCs w:val="22"/>
        </w:rPr>
        <w:t xml:space="preserve"> TTS 21 mg/24 val. </w:t>
      </w:r>
      <w:proofErr w:type="spellStart"/>
      <w:r w:rsidRPr="00C62571">
        <w:rPr>
          <w:b/>
          <w:sz w:val="22"/>
          <w:szCs w:val="22"/>
        </w:rPr>
        <w:t>transderminis</w:t>
      </w:r>
      <w:proofErr w:type="spellEnd"/>
      <w:r w:rsidRPr="00C62571">
        <w:rPr>
          <w:b/>
          <w:sz w:val="22"/>
          <w:szCs w:val="22"/>
        </w:rPr>
        <w:t xml:space="preserve"> pleistras</w:t>
      </w:r>
    </w:p>
    <w:p w14:paraId="75C4455C" w14:textId="77777777" w:rsidR="00C62571" w:rsidRPr="00C62571" w:rsidRDefault="00C62571" w:rsidP="00C62571">
      <w:pPr>
        <w:pStyle w:val="BTEMEASMCA"/>
        <w:jc w:val="center"/>
        <w:rPr>
          <w:noProof w:val="0"/>
          <w:color w:val="auto"/>
        </w:rPr>
      </w:pPr>
      <w:r w:rsidRPr="00C62571">
        <w:rPr>
          <w:color w:val="auto"/>
        </w:rPr>
        <w:t>Nikotinas</w:t>
      </w:r>
    </w:p>
    <w:p w14:paraId="05A5CBF1" w14:textId="77777777" w:rsidR="00C62571" w:rsidRPr="00C62571" w:rsidRDefault="00C62571" w:rsidP="00C62571">
      <w:pPr>
        <w:pStyle w:val="BTEMEASMCA"/>
        <w:rPr>
          <w:color w:val="auto"/>
        </w:rPr>
      </w:pPr>
    </w:p>
    <w:p w14:paraId="448D9738" w14:textId="77777777" w:rsidR="00C62571" w:rsidRPr="00C62571" w:rsidRDefault="00C62571" w:rsidP="00C62571">
      <w:pPr>
        <w:pStyle w:val="BTbEMEASMCA"/>
        <w:rPr>
          <w:color w:val="auto"/>
        </w:rPr>
      </w:pPr>
      <w:r w:rsidRPr="00C62571">
        <w:rPr>
          <w:color w:val="auto"/>
        </w:rPr>
        <w:t>Atidžiai perskaitykite visą šį lapelį, prieš pradėdami vartoti šį vaistą nes jame pateikiama Jums svarbi informacija.</w:t>
      </w:r>
    </w:p>
    <w:p w14:paraId="06EF21CE" w14:textId="77777777" w:rsidR="00C62571" w:rsidRPr="00C62571" w:rsidRDefault="00C62571" w:rsidP="00C62571">
      <w:pPr>
        <w:rPr>
          <w:sz w:val="22"/>
          <w:szCs w:val="22"/>
        </w:rPr>
      </w:pPr>
      <w:r w:rsidRPr="00C62571">
        <w:rPr>
          <w:sz w:val="22"/>
          <w:szCs w:val="22"/>
        </w:rPr>
        <w:t>Visada vartokite šį vaistą tiksliai kaip aprašyta šiame lapelyje arba kaip nurodė vaistininkas. Jeigu abejojate, kreipkitės į gydytoją arba vaistininką.</w:t>
      </w:r>
    </w:p>
    <w:p w14:paraId="1EF082E0" w14:textId="77777777" w:rsidR="00C62571" w:rsidRPr="00C62571" w:rsidRDefault="00C62571" w:rsidP="00C62571">
      <w:pPr>
        <w:pStyle w:val="BT-EMEASMCA"/>
        <w:rPr>
          <w:color w:val="auto"/>
        </w:rPr>
      </w:pPr>
      <w:r w:rsidRPr="00C62571">
        <w:rPr>
          <w:color w:val="auto"/>
        </w:rPr>
        <w:t>-</w:t>
      </w:r>
      <w:r w:rsidRPr="00C62571">
        <w:rPr>
          <w:color w:val="auto"/>
        </w:rPr>
        <w:tab/>
        <w:t>Neišmeskite šio lapelio, nes vėl gali prireikti jį perskaityti. Atkreipkite dėmesį, kad pakuotės lapelis yra nuolatos atnaujinamas. Žr. datą, kuri nurodyta pakuotės lapelio pabaigoje.</w:t>
      </w:r>
    </w:p>
    <w:p w14:paraId="0BD99735" w14:textId="77777777" w:rsidR="00C62571" w:rsidRPr="00C62571" w:rsidRDefault="00C62571" w:rsidP="00C62571">
      <w:pPr>
        <w:pStyle w:val="BT-EMEASMCA"/>
        <w:rPr>
          <w:color w:val="auto"/>
        </w:rPr>
      </w:pPr>
      <w:r w:rsidRPr="00C62571">
        <w:rPr>
          <w:color w:val="auto"/>
        </w:rPr>
        <w:t>-</w:t>
      </w:r>
      <w:r w:rsidRPr="00C62571">
        <w:rPr>
          <w:color w:val="auto"/>
        </w:rPr>
        <w:tab/>
        <w:t>Jeigu norite sužinoti daugiau arba pasitarti, kreipkitės į vaistininką.</w:t>
      </w:r>
    </w:p>
    <w:p w14:paraId="358A78D6" w14:textId="77777777" w:rsidR="00C62571" w:rsidRPr="00C62571" w:rsidRDefault="00C62571" w:rsidP="00C62571">
      <w:pPr>
        <w:pStyle w:val="BT-EMEASMCA"/>
        <w:rPr>
          <w:color w:val="auto"/>
        </w:rPr>
      </w:pPr>
      <w:r w:rsidRPr="00C62571">
        <w:rPr>
          <w:color w:val="auto"/>
        </w:rPr>
        <w:t>-</w:t>
      </w:r>
      <w:r w:rsidRPr="00C62571">
        <w:rPr>
          <w:color w:val="auto"/>
        </w:rPr>
        <w:tab/>
        <w:t>Jeigu simptomai pasunkėjo arba nepalengvėjo, kreipkitės į gydytoją.</w:t>
      </w:r>
    </w:p>
    <w:p w14:paraId="1C4A8682" w14:textId="77777777" w:rsidR="00C62571" w:rsidRPr="00C62571" w:rsidRDefault="00C62571" w:rsidP="00C62571">
      <w:pPr>
        <w:pStyle w:val="BT-EMEASMCA"/>
        <w:rPr>
          <w:color w:val="auto"/>
        </w:rPr>
      </w:pPr>
      <w:r w:rsidRPr="00C62571">
        <w:rPr>
          <w:color w:val="auto"/>
        </w:rPr>
        <w:t>-</w:t>
      </w:r>
      <w:r w:rsidRPr="00C62571">
        <w:rPr>
          <w:color w:val="auto"/>
        </w:rPr>
        <w:tab/>
        <w:t>Jeigu pasireiškė sunkus šalutinis poveikis arba pastebėjote šiame lapelyje nenurodytą šalutinį poveikį, pasakykite gydytojui arba vaistininkui.</w:t>
      </w:r>
    </w:p>
    <w:p w14:paraId="7216D7C1" w14:textId="77777777" w:rsidR="00C62571" w:rsidRPr="00C62571" w:rsidRDefault="00C62571" w:rsidP="00C62571">
      <w:pPr>
        <w:pStyle w:val="BTEMEASMCA"/>
        <w:rPr>
          <w:color w:val="auto"/>
        </w:rPr>
      </w:pPr>
    </w:p>
    <w:p w14:paraId="715FFF98" w14:textId="77777777" w:rsidR="00C62571" w:rsidRPr="00C62571" w:rsidRDefault="00C62571" w:rsidP="00C62571">
      <w:pPr>
        <w:pStyle w:val="Antrat4"/>
        <w:spacing w:before="0" w:after="0"/>
        <w:rPr>
          <w:rFonts w:cs="Times New Roman"/>
          <w:b/>
          <w:bCs/>
          <w:i w:val="0"/>
          <w:iCs w:val="0"/>
          <w:color w:val="auto"/>
          <w:sz w:val="22"/>
          <w:szCs w:val="22"/>
        </w:rPr>
      </w:pPr>
      <w:r w:rsidRPr="00C62571">
        <w:rPr>
          <w:rFonts w:cs="Times New Roman"/>
          <w:b/>
          <w:bCs/>
          <w:i w:val="0"/>
          <w:iCs w:val="0"/>
          <w:color w:val="auto"/>
          <w:sz w:val="22"/>
          <w:szCs w:val="22"/>
        </w:rPr>
        <w:t>Apie ką rašoma šiame lapelyje?</w:t>
      </w:r>
    </w:p>
    <w:p w14:paraId="0ADD6D6C" w14:textId="77777777" w:rsidR="00C62571" w:rsidRPr="00C62571" w:rsidRDefault="00C62571" w:rsidP="00C62571">
      <w:pPr>
        <w:pStyle w:val="BTbEMEASMCA"/>
        <w:rPr>
          <w:color w:val="auto"/>
        </w:rPr>
      </w:pPr>
    </w:p>
    <w:p w14:paraId="6BBB7DCE" w14:textId="77777777" w:rsidR="00C62571" w:rsidRPr="00C62571" w:rsidRDefault="00C62571" w:rsidP="00C62571">
      <w:pPr>
        <w:pStyle w:val="BTEMEASMCA"/>
        <w:tabs>
          <w:tab w:val="left" w:pos="720"/>
        </w:tabs>
        <w:rPr>
          <w:color w:val="auto"/>
        </w:rPr>
      </w:pPr>
      <w:r w:rsidRPr="00C62571">
        <w:rPr>
          <w:noProof w:val="0"/>
          <w:color w:val="auto"/>
        </w:rPr>
        <w:t>1.</w:t>
      </w:r>
      <w:r w:rsidRPr="00C62571">
        <w:rPr>
          <w:noProof w:val="0"/>
          <w:color w:val="auto"/>
        </w:rPr>
        <w:tab/>
      </w:r>
      <w:r w:rsidRPr="00C62571">
        <w:rPr>
          <w:color w:val="auto"/>
        </w:rPr>
        <w:t>Kas yra Nicotinell TTS ir kam jis vartojamas</w:t>
      </w:r>
    </w:p>
    <w:p w14:paraId="12D6432C" w14:textId="77777777" w:rsidR="00C62571" w:rsidRPr="00C62571" w:rsidRDefault="00C62571" w:rsidP="00C62571">
      <w:pPr>
        <w:pStyle w:val="BTEMEASMCA"/>
        <w:tabs>
          <w:tab w:val="left" w:pos="720"/>
        </w:tabs>
        <w:rPr>
          <w:color w:val="auto"/>
        </w:rPr>
      </w:pPr>
      <w:r w:rsidRPr="00C62571">
        <w:rPr>
          <w:noProof w:val="0"/>
          <w:color w:val="auto"/>
        </w:rPr>
        <w:t>2.</w:t>
      </w:r>
      <w:r w:rsidRPr="00C62571">
        <w:rPr>
          <w:noProof w:val="0"/>
          <w:color w:val="auto"/>
        </w:rPr>
        <w:tab/>
      </w:r>
      <w:r w:rsidRPr="00C62571">
        <w:rPr>
          <w:color w:val="auto"/>
        </w:rPr>
        <w:t>Kas žinotina prieš vartojant Nicotinell TTS</w:t>
      </w:r>
    </w:p>
    <w:p w14:paraId="40DBA1DC" w14:textId="77777777" w:rsidR="00C62571" w:rsidRPr="00C62571" w:rsidRDefault="00C62571" w:rsidP="00C62571">
      <w:pPr>
        <w:pStyle w:val="BTEMEASMCA"/>
        <w:tabs>
          <w:tab w:val="left" w:pos="720"/>
        </w:tabs>
        <w:rPr>
          <w:color w:val="auto"/>
        </w:rPr>
      </w:pPr>
      <w:r w:rsidRPr="00C62571">
        <w:rPr>
          <w:noProof w:val="0"/>
          <w:color w:val="auto"/>
        </w:rPr>
        <w:t>3.</w:t>
      </w:r>
      <w:r w:rsidRPr="00C62571">
        <w:rPr>
          <w:noProof w:val="0"/>
          <w:color w:val="auto"/>
        </w:rPr>
        <w:tab/>
      </w:r>
      <w:r w:rsidRPr="00C62571">
        <w:rPr>
          <w:color w:val="auto"/>
        </w:rPr>
        <w:t>Kaip vartoti Nicotinell TTS</w:t>
      </w:r>
    </w:p>
    <w:p w14:paraId="44DD5B93" w14:textId="77777777" w:rsidR="00C62571" w:rsidRPr="00C62571" w:rsidRDefault="00C62571" w:rsidP="00C62571">
      <w:pPr>
        <w:pStyle w:val="BTEMEASMCA"/>
        <w:tabs>
          <w:tab w:val="left" w:pos="720"/>
        </w:tabs>
        <w:rPr>
          <w:color w:val="auto"/>
        </w:rPr>
      </w:pPr>
      <w:r w:rsidRPr="00C62571">
        <w:rPr>
          <w:noProof w:val="0"/>
          <w:color w:val="auto"/>
        </w:rPr>
        <w:t>4.</w:t>
      </w:r>
      <w:r w:rsidRPr="00C62571">
        <w:rPr>
          <w:noProof w:val="0"/>
          <w:color w:val="auto"/>
        </w:rPr>
        <w:tab/>
      </w:r>
      <w:r w:rsidRPr="00C62571">
        <w:rPr>
          <w:color w:val="auto"/>
        </w:rPr>
        <w:t>Galimas šalutinis poveikis</w:t>
      </w:r>
    </w:p>
    <w:p w14:paraId="7B0EEA65" w14:textId="77777777" w:rsidR="00C62571" w:rsidRPr="00C62571" w:rsidRDefault="00C62571" w:rsidP="00C62571">
      <w:pPr>
        <w:pStyle w:val="BTEMEASMCA"/>
        <w:tabs>
          <w:tab w:val="left" w:pos="720"/>
        </w:tabs>
        <w:rPr>
          <w:color w:val="auto"/>
        </w:rPr>
      </w:pPr>
      <w:r w:rsidRPr="00C62571">
        <w:rPr>
          <w:noProof w:val="0"/>
          <w:color w:val="auto"/>
        </w:rPr>
        <w:t>5.</w:t>
      </w:r>
      <w:r w:rsidRPr="00C62571">
        <w:rPr>
          <w:noProof w:val="0"/>
          <w:color w:val="auto"/>
        </w:rPr>
        <w:tab/>
        <w:t>Kaip laikyti</w:t>
      </w:r>
      <w:r w:rsidRPr="00C62571">
        <w:rPr>
          <w:color w:val="auto"/>
        </w:rPr>
        <w:t xml:space="preserve"> Nicotinell TTS </w:t>
      </w:r>
    </w:p>
    <w:p w14:paraId="06431649" w14:textId="77777777" w:rsidR="00C62571" w:rsidRPr="00C62571" w:rsidRDefault="00C62571" w:rsidP="00C62571">
      <w:pPr>
        <w:pStyle w:val="BTEMEASMCA"/>
        <w:tabs>
          <w:tab w:val="left" w:pos="720"/>
        </w:tabs>
        <w:rPr>
          <w:color w:val="auto"/>
        </w:rPr>
      </w:pPr>
      <w:r w:rsidRPr="00C62571">
        <w:rPr>
          <w:color w:val="auto"/>
        </w:rPr>
        <w:t>6.</w:t>
      </w:r>
      <w:r w:rsidRPr="00C62571">
        <w:rPr>
          <w:color w:val="auto"/>
        </w:rPr>
        <w:tab/>
        <w:t>Pakuotės turinys ir kita informacija</w:t>
      </w:r>
    </w:p>
    <w:p w14:paraId="56BAB015" w14:textId="77777777" w:rsidR="00C62571" w:rsidRPr="00C62571" w:rsidRDefault="00C62571" w:rsidP="00C62571">
      <w:pPr>
        <w:pStyle w:val="BTEMEASMCA"/>
        <w:rPr>
          <w:color w:val="auto"/>
        </w:rPr>
      </w:pPr>
    </w:p>
    <w:p w14:paraId="5301ECFF" w14:textId="77777777" w:rsidR="00C62571" w:rsidRPr="00C62571" w:rsidRDefault="00C62571" w:rsidP="00C62571">
      <w:pPr>
        <w:pStyle w:val="BTEMEASMCA"/>
        <w:rPr>
          <w:color w:val="auto"/>
        </w:rPr>
      </w:pPr>
    </w:p>
    <w:p w14:paraId="0BEDC489" w14:textId="77777777" w:rsidR="00C62571" w:rsidRPr="00C62571" w:rsidRDefault="00C62571" w:rsidP="00C62571">
      <w:pPr>
        <w:pStyle w:val="PI-1EMEASMCA"/>
      </w:pPr>
      <w:bookmarkStart w:id="0" w:name="_Toc129243139"/>
      <w:bookmarkStart w:id="1" w:name="_Toc129243264"/>
      <w:r w:rsidRPr="00C62571">
        <w:t>1.</w:t>
      </w:r>
      <w:r w:rsidRPr="00C62571">
        <w:tab/>
        <w:t xml:space="preserve">Kas yra </w:t>
      </w:r>
      <w:proofErr w:type="spellStart"/>
      <w:r w:rsidRPr="00C62571">
        <w:t>Nicotinell</w:t>
      </w:r>
      <w:proofErr w:type="spellEnd"/>
      <w:r w:rsidRPr="00C62571">
        <w:t xml:space="preserve"> TTS ir kam jis vartojamas</w:t>
      </w:r>
      <w:bookmarkEnd w:id="0"/>
      <w:bookmarkEnd w:id="1"/>
    </w:p>
    <w:p w14:paraId="3B9983B4" w14:textId="77777777" w:rsidR="00C62571" w:rsidRPr="00C62571" w:rsidRDefault="00C62571" w:rsidP="00C62571">
      <w:pPr>
        <w:rPr>
          <w:sz w:val="22"/>
          <w:szCs w:val="22"/>
        </w:rPr>
      </w:pPr>
    </w:p>
    <w:p w14:paraId="0B5E5242" w14:textId="77777777" w:rsidR="00C62571" w:rsidRPr="00C62571" w:rsidRDefault="00C62571" w:rsidP="00C62571">
      <w:pPr>
        <w:rPr>
          <w:sz w:val="22"/>
          <w:szCs w:val="22"/>
        </w:rPr>
      </w:pPr>
      <w:proofErr w:type="spellStart"/>
      <w:r w:rsidRPr="00C62571">
        <w:rPr>
          <w:sz w:val="22"/>
          <w:szCs w:val="22"/>
        </w:rPr>
        <w:t>Nicotinell</w:t>
      </w:r>
      <w:proofErr w:type="spellEnd"/>
      <w:r w:rsidRPr="00C62571">
        <w:rPr>
          <w:sz w:val="22"/>
          <w:szCs w:val="22"/>
        </w:rPr>
        <w:t xml:space="preserve"> sudėtyje yra aktyviosios medžiagos nikotino, kuris priklauso vaistinių preparatų, padedančių mesti rūkyti, grupei.</w:t>
      </w:r>
    </w:p>
    <w:p w14:paraId="3C86547E" w14:textId="77777777" w:rsidR="00C62571" w:rsidRPr="00C62571" w:rsidRDefault="00C62571" w:rsidP="00C62571">
      <w:pPr>
        <w:rPr>
          <w:sz w:val="22"/>
          <w:szCs w:val="22"/>
        </w:rPr>
      </w:pPr>
    </w:p>
    <w:p w14:paraId="08642731" w14:textId="77777777" w:rsidR="00C62571" w:rsidRPr="00C62571" w:rsidRDefault="00C62571" w:rsidP="00C62571">
      <w:pPr>
        <w:rPr>
          <w:sz w:val="22"/>
          <w:szCs w:val="22"/>
        </w:rPr>
      </w:pPr>
      <w:proofErr w:type="spellStart"/>
      <w:r w:rsidRPr="00C62571">
        <w:rPr>
          <w:sz w:val="22"/>
          <w:szCs w:val="22"/>
        </w:rPr>
        <w:t>Nicotinell</w:t>
      </w:r>
      <w:proofErr w:type="spellEnd"/>
      <w:r w:rsidRPr="00C62571">
        <w:rPr>
          <w:sz w:val="22"/>
          <w:szCs w:val="22"/>
        </w:rPr>
        <w:t xml:space="preserve"> naudojamas nikotino abstinencijos simptomų palengvinimui metantiems rūkyti, kai yra priklausomybė nuo nikotino.</w:t>
      </w:r>
    </w:p>
    <w:p w14:paraId="054025DF" w14:textId="77777777" w:rsidR="00C62571" w:rsidRPr="00C62571" w:rsidRDefault="00C62571" w:rsidP="00C62571">
      <w:pPr>
        <w:rPr>
          <w:sz w:val="22"/>
          <w:szCs w:val="22"/>
        </w:rPr>
      </w:pPr>
    </w:p>
    <w:p w14:paraId="08F98FCA" w14:textId="77777777" w:rsidR="00C62571" w:rsidRPr="00C62571" w:rsidRDefault="00C62571" w:rsidP="00C62571">
      <w:pPr>
        <w:rPr>
          <w:sz w:val="22"/>
          <w:szCs w:val="22"/>
        </w:rPr>
      </w:pPr>
      <w:proofErr w:type="spellStart"/>
      <w:r w:rsidRPr="00C62571">
        <w:rPr>
          <w:sz w:val="22"/>
          <w:szCs w:val="22"/>
        </w:rPr>
        <w:t>Nicotinell</w:t>
      </w:r>
      <w:proofErr w:type="spellEnd"/>
      <w:r w:rsidRPr="00C62571">
        <w:rPr>
          <w:sz w:val="22"/>
          <w:szCs w:val="22"/>
        </w:rPr>
        <w:t xml:space="preserve"> </w:t>
      </w:r>
      <w:proofErr w:type="spellStart"/>
      <w:r w:rsidRPr="00C62571">
        <w:rPr>
          <w:sz w:val="22"/>
          <w:szCs w:val="22"/>
        </w:rPr>
        <w:t>transderminis</w:t>
      </w:r>
      <w:proofErr w:type="spellEnd"/>
      <w:r w:rsidRPr="00C62571">
        <w:rPr>
          <w:sz w:val="22"/>
          <w:szCs w:val="22"/>
        </w:rPr>
        <w:t xml:space="preserve"> pleistras yra panašus į įprastą pleistrą, tačiau toje vietoje, kuri klijuojama ant odos, pleistre yra aktyviosios medžiagos.</w:t>
      </w:r>
    </w:p>
    <w:p w14:paraId="690DFF90" w14:textId="77777777" w:rsidR="00C62571" w:rsidRPr="00C62571" w:rsidRDefault="00C62571" w:rsidP="00C62571">
      <w:pPr>
        <w:rPr>
          <w:sz w:val="22"/>
          <w:szCs w:val="22"/>
        </w:rPr>
      </w:pPr>
    </w:p>
    <w:p w14:paraId="59122694" w14:textId="77777777" w:rsidR="00C62571" w:rsidRPr="00C62571" w:rsidRDefault="00C62571" w:rsidP="00C62571">
      <w:pPr>
        <w:rPr>
          <w:sz w:val="22"/>
          <w:szCs w:val="22"/>
        </w:rPr>
      </w:pPr>
      <w:r w:rsidRPr="00C62571">
        <w:rPr>
          <w:sz w:val="22"/>
          <w:szCs w:val="22"/>
        </w:rPr>
        <w:t xml:space="preserve">Jeigu abejojate, ar vartoti </w:t>
      </w:r>
      <w:proofErr w:type="spellStart"/>
      <w:r w:rsidRPr="00C62571">
        <w:rPr>
          <w:sz w:val="22"/>
          <w:szCs w:val="22"/>
        </w:rPr>
        <w:t>Nicotinell</w:t>
      </w:r>
      <w:proofErr w:type="spellEnd"/>
      <w:r w:rsidRPr="00C62571">
        <w:rPr>
          <w:sz w:val="22"/>
          <w:szCs w:val="22"/>
        </w:rPr>
        <w:t>, kreipkitės į gydytoją arba vaistininką.</w:t>
      </w:r>
    </w:p>
    <w:p w14:paraId="285EF1DB" w14:textId="77777777" w:rsidR="00C62571" w:rsidRPr="00C62571" w:rsidRDefault="00C62571" w:rsidP="00C62571">
      <w:pPr>
        <w:rPr>
          <w:sz w:val="22"/>
          <w:szCs w:val="22"/>
        </w:rPr>
      </w:pPr>
    </w:p>
    <w:p w14:paraId="5D711C39" w14:textId="77777777" w:rsidR="00C62571" w:rsidRPr="00C62571" w:rsidRDefault="00C62571" w:rsidP="00C62571">
      <w:pPr>
        <w:pStyle w:val="BTEMEASMCA"/>
        <w:rPr>
          <w:color w:val="auto"/>
        </w:rPr>
      </w:pPr>
    </w:p>
    <w:p w14:paraId="5754A35A" w14:textId="77777777" w:rsidR="00C62571" w:rsidRPr="00C62571" w:rsidRDefault="00C62571" w:rsidP="00C62571">
      <w:pPr>
        <w:pStyle w:val="PI-1EMEASMCA"/>
      </w:pPr>
      <w:bookmarkStart w:id="2" w:name="_Toc129243140"/>
      <w:bookmarkStart w:id="3" w:name="_Toc129243265"/>
      <w:r w:rsidRPr="00C62571">
        <w:t>2.</w:t>
      </w:r>
      <w:r w:rsidRPr="00C62571">
        <w:tab/>
      </w:r>
      <w:bookmarkEnd w:id="2"/>
      <w:bookmarkEnd w:id="3"/>
      <w:r w:rsidRPr="00C62571">
        <w:t xml:space="preserve">Kas žinotina prieš vartojant </w:t>
      </w:r>
      <w:proofErr w:type="spellStart"/>
      <w:r w:rsidRPr="00C62571">
        <w:t>Nicotinell</w:t>
      </w:r>
      <w:proofErr w:type="spellEnd"/>
      <w:r w:rsidRPr="00C62571">
        <w:t xml:space="preserve"> TTS</w:t>
      </w:r>
    </w:p>
    <w:p w14:paraId="650B9C12" w14:textId="77777777" w:rsidR="00C62571" w:rsidRPr="00C62571" w:rsidRDefault="00C62571" w:rsidP="00C62571">
      <w:pPr>
        <w:pStyle w:val="BTEMEASMCA"/>
        <w:rPr>
          <w:color w:val="auto"/>
        </w:rPr>
      </w:pPr>
    </w:p>
    <w:p w14:paraId="096F395B" w14:textId="77777777" w:rsidR="00C62571" w:rsidRPr="00C62571" w:rsidRDefault="00C62571" w:rsidP="00C62571">
      <w:pPr>
        <w:pStyle w:val="PI-3EMEASMCA"/>
      </w:pPr>
      <w:proofErr w:type="spellStart"/>
      <w:r w:rsidRPr="00C62571">
        <w:t>Nicotinell</w:t>
      </w:r>
      <w:proofErr w:type="spellEnd"/>
      <w:r w:rsidRPr="00C62571">
        <w:t xml:space="preserve"> TTS vartoti negalima:</w:t>
      </w:r>
    </w:p>
    <w:p w14:paraId="0AF8113C" w14:textId="77777777" w:rsidR="00C62571" w:rsidRPr="00C62571" w:rsidRDefault="00C62571" w:rsidP="00C62571">
      <w:pPr>
        <w:pStyle w:val="BT-EMEASMCA"/>
        <w:rPr>
          <w:color w:val="auto"/>
        </w:rPr>
      </w:pPr>
      <w:r w:rsidRPr="00C62571">
        <w:rPr>
          <w:color w:val="auto"/>
        </w:rPr>
        <w:t>-</w:t>
      </w:r>
      <w:r w:rsidRPr="00C62571">
        <w:rPr>
          <w:color w:val="auto"/>
        </w:rPr>
        <w:tab/>
        <w:t>kai yra alergija (padidėjęs jautrumas) nikotinui arba pagalbinėms gydomojo pleistro medžiagoms, išvardytoms 6 skyriuje;</w:t>
      </w:r>
    </w:p>
    <w:p w14:paraId="69B9CE9C" w14:textId="77777777" w:rsidR="00C62571" w:rsidRPr="00C62571" w:rsidRDefault="00C62571" w:rsidP="00C62571">
      <w:pPr>
        <w:pStyle w:val="BT-EMEASMCA"/>
        <w:rPr>
          <w:color w:val="auto"/>
        </w:rPr>
      </w:pPr>
      <w:r w:rsidRPr="00C62571">
        <w:rPr>
          <w:color w:val="auto"/>
        </w:rPr>
        <w:t>-</w:t>
      </w:r>
      <w:r w:rsidRPr="00C62571">
        <w:rPr>
          <w:color w:val="auto"/>
        </w:rPr>
        <w:tab/>
        <w:t>vartoti nerūkantiems asmenims arba tik retkarčiais rūkantiems žmonėms.</w:t>
      </w:r>
    </w:p>
    <w:p w14:paraId="18383022" w14:textId="77777777" w:rsidR="00C62571" w:rsidRPr="00C62571" w:rsidRDefault="00C62571" w:rsidP="00C62571">
      <w:pPr>
        <w:pStyle w:val="BTEMEASMCA"/>
        <w:rPr>
          <w:color w:val="auto"/>
        </w:rPr>
      </w:pPr>
    </w:p>
    <w:p w14:paraId="3E9B4CB0" w14:textId="77777777" w:rsidR="00C62571" w:rsidRPr="00C62571" w:rsidRDefault="00C62571" w:rsidP="00C62571">
      <w:pPr>
        <w:pStyle w:val="Antrat4"/>
        <w:spacing w:before="0" w:after="0"/>
        <w:rPr>
          <w:rFonts w:cs="Times New Roman"/>
          <w:b/>
          <w:bCs/>
          <w:i w:val="0"/>
          <w:iCs w:val="0"/>
          <w:color w:val="auto"/>
          <w:sz w:val="22"/>
          <w:szCs w:val="22"/>
        </w:rPr>
      </w:pPr>
      <w:r w:rsidRPr="00C62571">
        <w:rPr>
          <w:rFonts w:cs="Times New Roman"/>
          <w:b/>
          <w:bCs/>
          <w:i w:val="0"/>
          <w:iCs w:val="0"/>
          <w:color w:val="auto"/>
          <w:sz w:val="22"/>
          <w:szCs w:val="22"/>
        </w:rPr>
        <w:t xml:space="preserve">Įspėjimai ir atsargumo priemonės </w:t>
      </w:r>
    </w:p>
    <w:p w14:paraId="66D9C896" w14:textId="77777777" w:rsidR="00C62571" w:rsidRPr="00C62571" w:rsidRDefault="00C62571" w:rsidP="00C62571">
      <w:pPr>
        <w:pStyle w:val="BT-EMEASMCA"/>
        <w:ind w:left="0" w:firstLine="0"/>
        <w:rPr>
          <w:color w:val="auto"/>
        </w:rPr>
      </w:pPr>
      <w:r w:rsidRPr="00C62571">
        <w:rPr>
          <w:color w:val="auto"/>
        </w:rPr>
        <w:t xml:space="preserve">Prieš vartodami </w:t>
      </w:r>
      <w:proofErr w:type="spellStart"/>
      <w:r w:rsidRPr="00C62571">
        <w:rPr>
          <w:color w:val="auto"/>
        </w:rPr>
        <w:t>Nicotinell</w:t>
      </w:r>
      <w:proofErr w:type="spellEnd"/>
      <w:r w:rsidRPr="00C62571">
        <w:rPr>
          <w:color w:val="auto"/>
        </w:rPr>
        <w:t>, pasitarkite su gydytoju jeigu:</w:t>
      </w:r>
    </w:p>
    <w:p w14:paraId="4BF11BBA" w14:textId="77777777" w:rsidR="00C62571" w:rsidRPr="00C62571" w:rsidRDefault="00C62571" w:rsidP="00C62571">
      <w:pPr>
        <w:pStyle w:val="BT-EMEASMCA"/>
        <w:rPr>
          <w:color w:val="auto"/>
        </w:rPr>
      </w:pPr>
      <w:r w:rsidRPr="00C62571">
        <w:rPr>
          <w:color w:val="auto"/>
        </w:rPr>
        <w:t>-</w:t>
      </w:r>
      <w:r w:rsidRPr="00C62571">
        <w:rPr>
          <w:color w:val="auto"/>
        </w:rPr>
        <w:tab/>
        <w:t xml:space="preserve">neseniai patyrėte širdies smūgį, sergate nestabilia krūtinės angina arba jeigu ši būklė pablogėjo, įskaitant </w:t>
      </w:r>
      <w:proofErr w:type="spellStart"/>
      <w:r w:rsidRPr="00C62571">
        <w:rPr>
          <w:color w:val="auto"/>
        </w:rPr>
        <w:t>Prinzmetalio</w:t>
      </w:r>
      <w:proofErr w:type="spellEnd"/>
      <w:r w:rsidRPr="00C62571">
        <w:rPr>
          <w:color w:val="auto"/>
        </w:rPr>
        <w:t xml:space="preserve"> anginą, yra sunkus širdies ritmo sutrikimas, nekontroliuojamas aukštas kraujospūdis arba neseniai patyrėte insultą.</w:t>
      </w:r>
    </w:p>
    <w:p w14:paraId="7BC1845C" w14:textId="77777777" w:rsidR="00C62571" w:rsidRPr="00C62571" w:rsidRDefault="00C62571" w:rsidP="00C62571">
      <w:pPr>
        <w:pStyle w:val="BT-EMEASMCA"/>
        <w:rPr>
          <w:color w:val="auto"/>
        </w:rPr>
      </w:pPr>
      <w:r w:rsidRPr="00C62571">
        <w:rPr>
          <w:color w:val="auto"/>
        </w:rPr>
        <w:t>-</w:t>
      </w:r>
      <w:r w:rsidRPr="00C62571">
        <w:rPr>
          <w:color w:val="auto"/>
        </w:rPr>
        <w:tab/>
        <w:t>segate stabilia širdies kraujagyslių liga, yra labai aukštas kraujo spaudimas arba širdies funkcijos nepakankamumas,</w:t>
      </w:r>
    </w:p>
    <w:p w14:paraId="49FFBCCD" w14:textId="77777777" w:rsidR="00C62571" w:rsidRPr="00C62571" w:rsidRDefault="00C62571" w:rsidP="00C62571">
      <w:pPr>
        <w:pStyle w:val="BT-EMEASMCA"/>
        <w:rPr>
          <w:color w:val="auto"/>
        </w:rPr>
      </w:pPr>
      <w:r w:rsidRPr="00C62571">
        <w:rPr>
          <w:color w:val="auto"/>
        </w:rPr>
        <w:t>-</w:t>
      </w:r>
      <w:r w:rsidRPr="00C62571">
        <w:rPr>
          <w:color w:val="auto"/>
        </w:rPr>
        <w:tab/>
        <w:t>esate sirgęs smegenų kraujagyslių sutrikimais ar kraujotakos ligomis,</w:t>
      </w:r>
    </w:p>
    <w:p w14:paraId="72FAD637" w14:textId="77777777" w:rsidR="00C62571" w:rsidRPr="00C62571" w:rsidRDefault="00C62571" w:rsidP="00C62571">
      <w:pPr>
        <w:pStyle w:val="BT-EMEASMCA"/>
        <w:rPr>
          <w:color w:val="auto"/>
        </w:rPr>
      </w:pPr>
      <w:r w:rsidRPr="00C62571">
        <w:rPr>
          <w:color w:val="auto"/>
        </w:rPr>
        <w:lastRenderedPageBreak/>
        <w:t>-</w:t>
      </w:r>
      <w:r w:rsidRPr="00C62571">
        <w:rPr>
          <w:color w:val="auto"/>
        </w:rPr>
        <w:tab/>
        <w:t>sergate diabetu,</w:t>
      </w:r>
    </w:p>
    <w:p w14:paraId="1BF902B4" w14:textId="77777777" w:rsidR="00C62571" w:rsidRPr="00C62571" w:rsidRDefault="00C62571" w:rsidP="00C62571">
      <w:pPr>
        <w:pStyle w:val="BT-EMEASMCA"/>
        <w:rPr>
          <w:color w:val="auto"/>
        </w:rPr>
      </w:pPr>
      <w:r w:rsidRPr="00C62571">
        <w:rPr>
          <w:color w:val="auto"/>
        </w:rPr>
        <w:t>-</w:t>
      </w:r>
      <w:r w:rsidRPr="00C62571">
        <w:rPr>
          <w:color w:val="auto"/>
        </w:rPr>
        <w:tab/>
        <w:t>yra padidėjęs skydliaukės aktyvumas arba antinksčių auglys (</w:t>
      </w:r>
      <w:proofErr w:type="spellStart"/>
      <w:r w:rsidRPr="00C62571">
        <w:rPr>
          <w:color w:val="auto"/>
        </w:rPr>
        <w:t>feochromocitoma</w:t>
      </w:r>
      <w:proofErr w:type="spellEnd"/>
      <w:r w:rsidRPr="00C62571">
        <w:rPr>
          <w:color w:val="auto"/>
        </w:rPr>
        <w:t>),</w:t>
      </w:r>
    </w:p>
    <w:p w14:paraId="3AE97DA5" w14:textId="77777777" w:rsidR="00C62571" w:rsidRPr="00C62571" w:rsidRDefault="00C62571" w:rsidP="00C62571">
      <w:pPr>
        <w:pStyle w:val="BT-EMEASMCA"/>
        <w:rPr>
          <w:color w:val="auto"/>
        </w:rPr>
      </w:pPr>
      <w:r w:rsidRPr="00C62571">
        <w:rPr>
          <w:color w:val="auto"/>
        </w:rPr>
        <w:t>-</w:t>
      </w:r>
      <w:r w:rsidRPr="00C62571">
        <w:rPr>
          <w:color w:val="auto"/>
        </w:rPr>
        <w:tab/>
        <w:t>sergate sunkia kepenų ir (arba) inkstų liga,</w:t>
      </w:r>
    </w:p>
    <w:p w14:paraId="2A85FD02" w14:textId="77777777" w:rsidR="00C62571" w:rsidRPr="00C62571" w:rsidRDefault="00C62571" w:rsidP="00C62571">
      <w:pPr>
        <w:pStyle w:val="BT-EMEASMCA"/>
        <w:rPr>
          <w:color w:val="auto"/>
        </w:rPr>
      </w:pPr>
      <w:r w:rsidRPr="00C62571">
        <w:rPr>
          <w:color w:val="auto"/>
        </w:rPr>
        <w:t>-</w:t>
      </w:r>
      <w:r w:rsidRPr="00C62571">
        <w:rPr>
          <w:color w:val="auto"/>
        </w:rPr>
        <w:tab/>
        <w:t>yra aktyvi skrandžio arba dvylikapirštės žarnos opa,</w:t>
      </w:r>
    </w:p>
    <w:p w14:paraId="7147F5F0" w14:textId="77777777" w:rsidR="00C62571" w:rsidRPr="00C62571" w:rsidRDefault="00C62571" w:rsidP="00C62571">
      <w:pPr>
        <w:pStyle w:val="BT-EMEASMCA"/>
        <w:rPr>
          <w:color w:val="auto"/>
        </w:rPr>
      </w:pPr>
      <w:r w:rsidRPr="00C62571">
        <w:rPr>
          <w:color w:val="auto"/>
        </w:rPr>
        <w:t>-</w:t>
      </w:r>
      <w:r w:rsidRPr="00C62571">
        <w:rPr>
          <w:color w:val="auto"/>
        </w:rPr>
        <w:tab/>
        <w:t>sergate odos liga.</w:t>
      </w:r>
    </w:p>
    <w:p w14:paraId="70B2EB93" w14:textId="77777777" w:rsidR="00C62571" w:rsidRPr="00C62571" w:rsidRDefault="00C62571" w:rsidP="00C62571">
      <w:pPr>
        <w:pStyle w:val="BT-EMEASMCA"/>
        <w:tabs>
          <w:tab w:val="clear" w:pos="720"/>
        </w:tabs>
        <w:ind w:left="0" w:firstLine="0"/>
        <w:rPr>
          <w:color w:val="auto"/>
        </w:rPr>
      </w:pPr>
    </w:p>
    <w:p w14:paraId="1B045C1E" w14:textId="77777777" w:rsidR="00C62571" w:rsidRPr="00C62571" w:rsidRDefault="00C62571" w:rsidP="00C62571">
      <w:pPr>
        <w:rPr>
          <w:b/>
          <w:sz w:val="22"/>
          <w:szCs w:val="22"/>
        </w:rPr>
      </w:pPr>
      <w:r w:rsidRPr="00C62571">
        <w:rPr>
          <w:b/>
          <w:sz w:val="22"/>
          <w:szCs w:val="22"/>
        </w:rPr>
        <w:t>Vaikams</w:t>
      </w:r>
    </w:p>
    <w:p w14:paraId="114EAC2A" w14:textId="77777777" w:rsidR="00C62571" w:rsidRPr="00C62571" w:rsidRDefault="00C62571" w:rsidP="00C62571">
      <w:pPr>
        <w:pStyle w:val="BT-EMEASMCA"/>
        <w:tabs>
          <w:tab w:val="clear" w:pos="720"/>
        </w:tabs>
        <w:ind w:left="0" w:firstLine="0"/>
        <w:rPr>
          <w:color w:val="auto"/>
        </w:rPr>
      </w:pPr>
      <w:r w:rsidRPr="00C62571">
        <w:rPr>
          <w:b/>
          <w:color w:val="auto"/>
        </w:rPr>
        <w:t>Įprasta dozė, skirta suaugusiems gali sukelti rimtą apsinuodijimą ar net mirtį vaikams.</w:t>
      </w:r>
      <w:r w:rsidRPr="00C62571">
        <w:rPr>
          <w:color w:val="auto"/>
        </w:rPr>
        <w:t xml:space="preserve"> Todėl yra itin svarbu tiek panaudotus, tiek naujus </w:t>
      </w:r>
      <w:proofErr w:type="spellStart"/>
      <w:r w:rsidRPr="00C62571">
        <w:rPr>
          <w:color w:val="auto"/>
        </w:rPr>
        <w:t>transderminius</w:t>
      </w:r>
      <w:proofErr w:type="spellEnd"/>
      <w:r w:rsidRPr="00C62571">
        <w:rPr>
          <w:color w:val="auto"/>
        </w:rPr>
        <w:t xml:space="preserve"> pleistrus laikyti vaikams nepasiekiamoje ir nepastebimoje vietoje.</w:t>
      </w:r>
    </w:p>
    <w:p w14:paraId="122F82C1" w14:textId="77777777" w:rsidR="00C62571" w:rsidRPr="00C62571" w:rsidRDefault="00C62571" w:rsidP="00C62571">
      <w:pPr>
        <w:pStyle w:val="BT-EMEASMCA"/>
        <w:tabs>
          <w:tab w:val="clear" w:pos="720"/>
        </w:tabs>
        <w:ind w:left="0" w:firstLine="0"/>
        <w:rPr>
          <w:color w:val="auto"/>
        </w:rPr>
      </w:pPr>
    </w:p>
    <w:p w14:paraId="43B7E222" w14:textId="77777777" w:rsidR="00C62571" w:rsidRPr="00C62571" w:rsidRDefault="00C62571" w:rsidP="00C62571">
      <w:pPr>
        <w:pStyle w:val="BT-EMEASMCA"/>
        <w:tabs>
          <w:tab w:val="clear" w:pos="720"/>
        </w:tabs>
        <w:ind w:left="0" w:firstLine="0"/>
        <w:rPr>
          <w:color w:val="auto"/>
        </w:rPr>
      </w:pPr>
      <w:r w:rsidRPr="00C62571">
        <w:rPr>
          <w:color w:val="auto"/>
        </w:rPr>
        <w:t>Panaudotą pleistrą prieš išmesdami perlenkite per pusę.</w:t>
      </w:r>
    </w:p>
    <w:p w14:paraId="006AF8CA" w14:textId="77777777" w:rsidR="00C62571" w:rsidRPr="00C62571" w:rsidRDefault="00C62571" w:rsidP="00C62571">
      <w:pPr>
        <w:pStyle w:val="BT-EMEASMCA"/>
        <w:tabs>
          <w:tab w:val="clear" w:pos="720"/>
        </w:tabs>
        <w:ind w:left="0" w:firstLine="0"/>
        <w:rPr>
          <w:color w:val="auto"/>
        </w:rPr>
      </w:pPr>
    </w:p>
    <w:p w14:paraId="22D706F8" w14:textId="77777777" w:rsidR="00C62571" w:rsidRPr="00C62571" w:rsidRDefault="00C62571" w:rsidP="00C62571">
      <w:pPr>
        <w:pStyle w:val="PI-3EMEASMCA"/>
      </w:pPr>
      <w:r w:rsidRPr="00C62571">
        <w:t xml:space="preserve">Kiti vaistai ir </w:t>
      </w:r>
      <w:proofErr w:type="spellStart"/>
      <w:r w:rsidRPr="00C62571">
        <w:t>Nicotinell</w:t>
      </w:r>
      <w:proofErr w:type="spellEnd"/>
      <w:r w:rsidRPr="00C62571">
        <w:t xml:space="preserve"> TTS</w:t>
      </w:r>
    </w:p>
    <w:p w14:paraId="2E332AAB" w14:textId="77777777" w:rsidR="00C62571" w:rsidRPr="00C62571" w:rsidRDefault="00C62571" w:rsidP="00C62571">
      <w:pPr>
        <w:pStyle w:val="BTEMEASMCA"/>
        <w:rPr>
          <w:color w:val="auto"/>
        </w:rPr>
      </w:pPr>
      <w:r w:rsidRPr="00C62571">
        <w:rPr>
          <w:color w:val="auto"/>
        </w:rPr>
        <w:t>Metus rūkyti ir (arba) nutraukus Nicotinell vartojimą gali pakisti kai kurių vaistinių preparatų poveikis, todėl gali išnykti vieno ar abiejų preparatų teikiama nauda: pavyzdžiui gali tekti koreguoti kai kurių astmos, diabeto, šizofrenijos, Parkinsono ligos, aukšto kraujospūdžio, skrandžio opos, stipraus skausmo, krūtinės anginos gydymui skirtų vaistinių preparatų dozę.</w:t>
      </w:r>
    </w:p>
    <w:p w14:paraId="7BF8A78A" w14:textId="77777777" w:rsidR="00C62571" w:rsidRPr="00C62571" w:rsidRDefault="00C62571" w:rsidP="00C62571">
      <w:pPr>
        <w:pStyle w:val="BTEMEASMCA"/>
        <w:rPr>
          <w:color w:val="auto"/>
        </w:rPr>
      </w:pPr>
      <w:r w:rsidRPr="00C62571">
        <w:rPr>
          <w:color w:val="auto"/>
        </w:rPr>
        <w:t>Todėl jeigu vartojate arba neseniai vartojote kitų vaistų, įskaitant įsigytus be recepto, pasakykite gydytojui arba vaistininkui.</w:t>
      </w:r>
    </w:p>
    <w:p w14:paraId="0D405149" w14:textId="77777777" w:rsidR="00C62571" w:rsidRPr="00C62571" w:rsidRDefault="00C62571" w:rsidP="00C62571">
      <w:pPr>
        <w:pStyle w:val="BTEMEASMCA"/>
        <w:rPr>
          <w:color w:val="auto"/>
        </w:rPr>
      </w:pPr>
    </w:p>
    <w:p w14:paraId="777B07DA" w14:textId="77777777" w:rsidR="00C62571" w:rsidRPr="00C62571" w:rsidRDefault="00C62571" w:rsidP="00C62571">
      <w:pPr>
        <w:pStyle w:val="PI-3EMEASMCA"/>
      </w:pPr>
      <w:r w:rsidRPr="00C62571">
        <w:t>Nėštumas ir žindymo laikotarpis</w:t>
      </w:r>
    </w:p>
    <w:p w14:paraId="45E92816" w14:textId="77777777" w:rsidR="00C62571" w:rsidRPr="00C62571" w:rsidRDefault="00C62571" w:rsidP="00C62571">
      <w:pPr>
        <w:rPr>
          <w:sz w:val="22"/>
          <w:szCs w:val="22"/>
        </w:rPr>
      </w:pPr>
    </w:p>
    <w:p w14:paraId="1CB3B16E" w14:textId="77777777" w:rsidR="00C62571" w:rsidRPr="00C62571" w:rsidRDefault="00C62571" w:rsidP="00C62571">
      <w:pPr>
        <w:rPr>
          <w:b/>
          <w:sz w:val="22"/>
          <w:szCs w:val="22"/>
        </w:rPr>
      </w:pPr>
      <w:r w:rsidRPr="00C62571">
        <w:rPr>
          <w:b/>
          <w:sz w:val="22"/>
          <w:szCs w:val="22"/>
        </w:rPr>
        <w:t>Nėštumas</w:t>
      </w:r>
    </w:p>
    <w:p w14:paraId="34AA8FD8" w14:textId="77777777" w:rsidR="00C62571" w:rsidRPr="00C62571" w:rsidRDefault="00C62571" w:rsidP="00C62571">
      <w:pPr>
        <w:pStyle w:val="BTEMEASMCA"/>
        <w:rPr>
          <w:color w:val="auto"/>
        </w:rPr>
      </w:pPr>
      <w:r w:rsidRPr="00C62571">
        <w:rPr>
          <w:color w:val="auto"/>
        </w:rPr>
        <w:t>Nėštumo laikotarpiu labai svarbu mesti rūkyti, nes gali sulėtėti kūdikio augimas. Taip pat galimas priešlaikinis gimdymas ir netgi vaisiaus mirtis.</w:t>
      </w:r>
    </w:p>
    <w:p w14:paraId="0E5D24DE" w14:textId="77777777" w:rsidR="00C62571" w:rsidRPr="00C62571" w:rsidRDefault="00C62571" w:rsidP="00C62571">
      <w:pPr>
        <w:pStyle w:val="BTEMEASMCA"/>
        <w:rPr>
          <w:color w:val="auto"/>
        </w:rPr>
      </w:pPr>
    </w:p>
    <w:p w14:paraId="265C127F" w14:textId="77777777" w:rsidR="00C62571" w:rsidRPr="00C62571" w:rsidRDefault="00C62571" w:rsidP="00C62571">
      <w:pPr>
        <w:pStyle w:val="BTEMEASMCA"/>
        <w:rPr>
          <w:color w:val="auto"/>
        </w:rPr>
      </w:pPr>
      <w:r w:rsidRPr="00C62571">
        <w:rPr>
          <w:color w:val="auto"/>
        </w:rPr>
        <w:t>Geriausia būtų mesti rūkyti be vaistinių preparatų pagalbos. Jeigu nepavyksta, kaip pagalbinė priemonė rekomenduojama vartoti Nicotinell, kadangi pavojus besivystančiam kūdikiui yra mažesnis, nei numatomas pavojus toliau rūkant.</w:t>
      </w:r>
    </w:p>
    <w:p w14:paraId="353E4E4E" w14:textId="77777777" w:rsidR="00C62571" w:rsidRPr="00C62571" w:rsidRDefault="00C62571" w:rsidP="00C62571">
      <w:pPr>
        <w:pStyle w:val="BTEMEASMCA"/>
        <w:rPr>
          <w:color w:val="auto"/>
        </w:rPr>
      </w:pPr>
    </w:p>
    <w:p w14:paraId="324EDAB5" w14:textId="77777777" w:rsidR="00C62571" w:rsidRPr="00C62571" w:rsidRDefault="00C62571" w:rsidP="00C62571">
      <w:pPr>
        <w:pStyle w:val="BTEMEASMCA"/>
        <w:rPr>
          <w:color w:val="auto"/>
        </w:rPr>
      </w:pPr>
      <w:r w:rsidRPr="00C62571">
        <w:rPr>
          <w:color w:val="auto"/>
        </w:rPr>
        <w:t>Bet kokios formos nikotinas gali pakenkti nešiojamam kūdikiui. Todėl Nicotinell vartoti tik pasitarus nėštumo eiga besirūpinančiu gydytoju, jūsų šeimos gydytoju arba gydytoju, dirbančiu specialiame centre, kuriame padedama mesti rūkyti.</w:t>
      </w:r>
    </w:p>
    <w:p w14:paraId="16291977" w14:textId="77777777" w:rsidR="00C62571" w:rsidRPr="00C62571" w:rsidRDefault="00C62571" w:rsidP="00C62571">
      <w:pPr>
        <w:pStyle w:val="BTEMEASMCA"/>
        <w:rPr>
          <w:color w:val="auto"/>
        </w:rPr>
      </w:pPr>
    </w:p>
    <w:p w14:paraId="41C29730" w14:textId="77777777" w:rsidR="00C62571" w:rsidRPr="00C62571" w:rsidRDefault="00C62571" w:rsidP="00C62571">
      <w:pPr>
        <w:rPr>
          <w:b/>
          <w:sz w:val="22"/>
          <w:szCs w:val="22"/>
        </w:rPr>
      </w:pPr>
      <w:r w:rsidRPr="00C62571">
        <w:rPr>
          <w:b/>
          <w:sz w:val="22"/>
          <w:szCs w:val="22"/>
        </w:rPr>
        <w:t>Žindymo laikotarpis</w:t>
      </w:r>
    </w:p>
    <w:p w14:paraId="612EE5AD" w14:textId="77777777" w:rsidR="00C62571" w:rsidRPr="00C62571" w:rsidRDefault="00C62571" w:rsidP="00C62571">
      <w:pPr>
        <w:pStyle w:val="BTEMEASMCA"/>
        <w:rPr>
          <w:color w:val="auto"/>
        </w:rPr>
      </w:pPr>
      <w:r w:rsidRPr="00C62571">
        <w:rPr>
          <w:color w:val="auto"/>
        </w:rPr>
        <w:t>Nikotino prasiskverbia į motinos pieną, todėl jis gali pakenkti kūdikiui. Žindymo laikotarpiu reikėtų vengti Nicotinell vartojimo ir nerūkyti. Jeigu mesti rūkyti nepavyko, geriau vartoti kramtomą gumą arba pastiles negu pleistrus. Žindymo laikotarpiu Nicotinell galima vartoti tik pasitarus su gydytoju.</w:t>
      </w:r>
    </w:p>
    <w:p w14:paraId="5F2E047F" w14:textId="77777777" w:rsidR="00C62571" w:rsidRPr="00C62571" w:rsidRDefault="00C62571" w:rsidP="00C62571">
      <w:pPr>
        <w:pStyle w:val="BTEMEASMCA"/>
        <w:rPr>
          <w:color w:val="auto"/>
        </w:rPr>
      </w:pPr>
    </w:p>
    <w:p w14:paraId="036F7680" w14:textId="77777777" w:rsidR="00C62571" w:rsidRPr="00C62571" w:rsidRDefault="00C62571" w:rsidP="00C62571">
      <w:pPr>
        <w:rPr>
          <w:b/>
          <w:sz w:val="22"/>
          <w:szCs w:val="22"/>
        </w:rPr>
      </w:pPr>
      <w:r w:rsidRPr="00C62571">
        <w:rPr>
          <w:b/>
          <w:sz w:val="22"/>
          <w:szCs w:val="22"/>
        </w:rPr>
        <w:t>Vairavimas ir mechanizmų valdymas</w:t>
      </w:r>
    </w:p>
    <w:p w14:paraId="6621B15D" w14:textId="77777777" w:rsidR="00C62571" w:rsidRPr="00C62571" w:rsidRDefault="00C62571" w:rsidP="00C62571">
      <w:pPr>
        <w:pStyle w:val="BTEMEASMCA"/>
        <w:rPr>
          <w:color w:val="auto"/>
        </w:rPr>
      </w:pPr>
      <w:r w:rsidRPr="00C62571">
        <w:rPr>
          <w:color w:val="auto"/>
        </w:rPr>
        <w:t>Duomenų, kad vartojant rekomenduojamą Nicotinell TTS dozę pavojingai pakistų gebėjimas vairuoti ir valdyti mechanizmus, nėra. Tačiau reikia atkreipti dėmesį, kad metus rūkyti, gali pakisti elgsena.</w:t>
      </w:r>
    </w:p>
    <w:p w14:paraId="359E24B6" w14:textId="77777777" w:rsidR="00C62571" w:rsidRPr="00C62571" w:rsidRDefault="00C62571" w:rsidP="00C62571">
      <w:pPr>
        <w:pStyle w:val="BTEMEASMCA"/>
        <w:rPr>
          <w:color w:val="auto"/>
        </w:rPr>
      </w:pPr>
    </w:p>
    <w:p w14:paraId="0EF3317D" w14:textId="77777777" w:rsidR="00C62571" w:rsidRPr="00C62571" w:rsidRDefault="00C62571" w:rsidP="00C62571">
      <w:pPr>
        <w:rPr>
          <w:b/>
          <w:sz w:val="22"/>
          <w:szCs w:val="22"/>
        </w:rPr>
      </w:pPr>
      <w:r w:rsidRPr="00C62571">
        <w:rPr>
          <w:b/>
          <w:sz w:val="22"/>
          <w:szCs w:val="22"/>
        </w:rPr>
        <w:t xml:space="preserve">Svarbi informacija apie kai kurias pagalbines </w:t>
      </w:r>
      <w:proofErr w:type="spellStart"/>
      <w:r w:rsidRPr="00C62571">
        <w:rPr>
          <w:b/>
          <w:sz w:val="22"/>
          <w:szCs w:val="22"/>
        </w:rPr>
        <w:t>Nicotinell</w:t>
      </w:r>
      <w:proofErr w:type="spellEnd"/>
      <w:r w:rsidRPr="00C62571">
        <w:rPr>
          <w:b/>
          <w:sz w:val="22"/>
          <w:szCs w:val="22"/>
        </w:rPr>
        <w:t xml:space="preserve"> TTS medžiagas</w:t>
      </w:r>
    </w:p>
    <w:p w14:paraId="22BE33F2" w14:textId="77777777" w:rsidR="00C62571" w:rsidRPr="00C62571" w:rsidRDefault="00C62571" w:rsidP="00C62571">
      <w:pPr>
        <w:pStyle w:val="BTEMEASMCA"/>
        <w:rPr>
          <w:color w:val="auto"/>
        </w:rPr>
      </w:pPr>
      <w:r w:rsidRPr="00C62571">
        <w:rPr>
          <w:color w:val="auto"/>
        </w:rPr>
        <w:t>Nicotinell TTS pleistro sudėtyje yra aliuminio. Dėl to pleistrą būtina nusiimti prieš atliekant MRT (magnetinio rezonanso tomografijos) tyrimą.</w:t>
      </w:r>
    </w:p>
    <w:p w14:paraId="75DB92D8" w14:textId="77777777" w:rsidR="00C62571" w:rsidRPr="00C62571" w:rsidRDefault="00C62571" w:rsidP="00C62571">
      <w:pPr>
        <w:pStyle w:val="BTEMEASMCA"/>
        <w:rPr>
          <w:color w:val="auto"/>
        </w:rPr>
      </w:pPr>
    </w:p>
    <w:p w14:paraId="039D50B3" w14:textId="77777777" w:rsidR="00C62571" w:rsidRPr="00C62571" w:rsidRDefault="00C62571" w:rsidP="00C62571">
      <w:pPr>
        <w:pStyle w:val="BTEMEASMCA"/>
        <w:rPr>
          <w:color w:val="auto"/>
        </w:rPr>
      </w:pPr>
    </w:p>
    <w:p w14:paraId="452D899E" w14:textId="77777777" w:rsidR="00C62571" w:rsidRPr="00C62571" w:rsidRDefault="00C62571" w:rsidP="00C62571">
      <w:pPr>
        <w:pStyle w:val="PI-1EMEASMCA"/>
      </w:pPr>
      <w:bookmarkStart w:id="4" w:name="_Toc129243141"/>
      <w:bookmarkStart w:id="5" w:name="_Toc129243266"/>
      <w:r w:rsidRPr="00C62571">
        <w:t>3.</w:t>
      </w:r>
      <w:r w:rsidRPr="00C62571">
        <w:tab/>
      </w:r>
      <w:bookmarkEnd w:id="4"/>
      <w:bookmarkEnd w:id="5"/>
      <w:r w:rsidRPr="00C62571">
        <w:t xml:space="preserve">Kaip vartoti </w:t>
      </w:r>
      <w:proofErr w:type="spellStart"/>
      <w:r w:rsidRPr="00C62571">
        <w:t>Nicotinell</w:t>
      </w:r>
      <w:proofErr w:type="spellEnd"/>
      <w:r w:rsidRPr="00C62571">
        <w:t xml:space="preserve"> TTS</w:t>
      </w:r>
    </w:p>
    <w:p w14:paraId="7F053AC7" w14:textId="77777777" w:rsidR="00C62571" w:rsidRPr="00C62571" w:rsidRDefault="00C62571" w:rsidP="00C62571">
      <w:pPr>
        <w:rPr>
          <w:sz w:val="22"/>
          <w:szCs w:val="22"/>
        </w:rPr>
      </w:pPr>
    </w:p>
    <w:p w14:paraId="06ACCFF8" w14:textId="77777777" w:rsidR="00C62571" w:rsidRPr="00C62571" w:rsidRDefault="00C62571" w:rsidP="00C62571">
      <w:pPr>
        <w:rPr>
          <w:sz w:val="22"/>
          <w:szCs w:val="22"/>
        </w:rPr>
      </w:pPr>
      <w:r w:rsidRPr="00C62571">
        <w:rPr>
          <w:sz w:val="22"/>
          <w:szCs w:val="22"/>
        </w:rPr>
        <w:t>Tam, kad su šio gydymo pagalba sėkmingai mestumėte rūkyti, visai nerūkykite.</w:t>
      </w:r>
    </w:p>
    <w:p w14:paraId="2EB31152" w14:textId="77777777" w:rsidR="00C62571" w:rsidRPr="00C62571" w:rsidRDefault="00C62571" w:rsidP="00C62571">
      <w:pPr>
        <w:rPr>
          <w:sz w:val="22"/>
          <w:szCs w:val="22"/>
        </w:rPr>
      </w:pPr>
    </w:p>
    <w:p w14:paraId="26AC416B" w14:textId="77777777" w:rsidR="00C62571" w:rsidRPr="00C62571" w:rsidRDefault="00C62571" w:rsidP="00C62571">
      <w:pPr>
        <w:rPr>
          <w:sz w:val="22"/>
          <w:szCs w:val="22"/>
        </w:rPr>
      </w:pPr>
      <w:r w:rsidRPr="00C62571">
        <w:rPr>
          <w:sz w:val="22"/>
          <w:szCs w:val="22"/>
        </w:rPr>
        <w:t xml:space="preserve">Nepasitarus su gydytoju, jaunesniems kaip 18 metų rūkantiesiems, </w:t>
      </w:r>
      <w:proofErr w:type="spellStart"/>
      <w:r w:rsidRPr="00C62571">
        <w:rPr>
          <w:sz w:val="22"/>
          <w:szCs w:val="22"/>
        </w:rPr>
        <w:t>Nicotinell</w:t>
      </w:r>
      <w:proofErr w:type="spellEnd"/>
      <w:r w:rsidRPr="00C62571">
        <w:rPr>
          <w:sz w:val="22"/>
          <w:szCs w:val="22"/>
        </w:rPr>
        <w:t xml:space="preserve"> vartoti draudžiama.</w:t>
      </w:r>
    </w:p>
    <w:p w14:paraId="39567C6A" w14:textId="77777777" w:rsidR="00C62571" w:rsidRPr="00C62571" w:rsidRDefault="00C62571" w:rsidP="00C62571">
      <w:pPr>
        <w:rPr>
          <w:sz w:val="22"/>
          <w:szCs w:val="22"/>
        </w:rPr>
      </w:pPr>
    </w:p>
    <w:p w14:paraId="45EFC07B" w14:textId="77777777" w:rsidR="00C62571" w:rsidRPr="00C62571" w:rsidRDefault="00C62571" w:rsidP="00C62571">
      <w:pPr>
        <w:rPr>
          <w:sz w:val="22"/>
          <w:szCs w:val="22"/>
        </w:rPr>
      </w:pPr>
      <w:r w:rsidRPr="00C62571">
        <w:rPr>
          <w:sz w:val="22"/>
          <w:szCs w:val="22"/>
        </w:rPr>
        <w:t xml:space="preserve">Tiekiami trijų stiprumų pleistrai: </w:t>
      </w:r>
      <w:proofErr w:type="spellStart"/>
      <w:r w:rsidRPr="00C62571">
        <w:rPr>
          <w:sz w:val="22"/>
          <w:szCs w:val="22"/>
        </w:rPr>
        <w:t>Nicotinell</w:t>
      </w:r>
      <w:proofErr w:type="spellEnd"/>
      <w:r w:rsidRPr="00C62571">
        <w:rPr>
          <w:sz w:val="22"/>
          <w:szCs w:val="22"/>
        </w:rPr>
        <w:t xml:space="preserve"> 7 mg/24 val. </w:t>
      </w:r>
      <w:proofErr w:type="spellStart"/>
      <w:r w:rsidRPr="00C62571">
        <w:rPr>
          <w:sz w:val="22"/>
          <w:szCs w:val="22"/>
        </w:rPr>
        <w:t>transderminis</w:t>
      </w:r>
      <w:proofErr w:type="spellEnd"/>
      <w:r w:rsidRPr="00C62571">
        <w:rPr>
          <w:sz w:val="22"/>
          <w:szCs w:val="22"/>
        </w:rPr>
        <w:t xml:space="preserve"> pleistras, </w:t>
      </w:r>
      <w:proofErr w:type="spellStart"/>
      <w:r w:rsidRPr="00C62571">
        <w:rPr>
          <w:sz w:val="22"/>
          <w:szCs w:val="22"/>
        </w:rPr>
        <w:t>Nicotinell</w:t>
      </w:r>
      <w:proofErr w:type="spellEnd"/>
      <w:r w:rsidRPr="00C62571">
        <w:rPr>
          <w:sz w:val="22"/>
          <w:szCs w:val="22"/>
        </w:rPr>
        <w:t xml:space="preserve"> 14 mg/24 val. </w:t>
      </w:r>
      <w:proofErr w:type="spellStart"/>
      <w:r w:rsidRPr="00C62571">
        <w:rPr>
          <w:sz w:val="22"/>
          <w:szCs w:val="22"/>
        </w:rPr>
        <w:t>transderminis</w:t>
      </w:r>
      <w:proofErr w:type="spellEnd"/>
      <w:r w:rsidRPr="00C62571">
        <w:rPr>
          <w:sz w:val="22"/>
          <w:szCs w:val="22"/>
        </w:rPr>
        <w:t xml:space="preserve"> pleistras ir </w:t>
      </w:r>
      <w:proofErr w:type="spellStart"/>
      <w:r w:rsidRPr="00C62571">
        <w:rPr>
          <w:sz w:val="22"/>
          <w:szCs w:val="22"/>
        </w:rPr>
        <w:t>Nicotinell</w:t>
      </w:r>
      <w:proofErr w:type="spellEnd"/>
      <w:r w:rsidRPr="00C62571">
        <w:rPr>
          <w:sz w:val="22"/>
          <w:szCs w:val="22"/>
        </w:rPr>
        <w:t xml:space="preserve"> 21 mg/24 val. </w:t>
      </w:r>
      <w:proofErr w:type="spellStart"/>
      <w:r w:rsidRPr="00C62571">
        <w:rPr>
          <w:sz w:val="22"/>
          <w:szCs w:val="22"/>
        </w:rPr>
        <w:t>transderminis</w:t>
      </w:r>
      <w:proofErr w:type="spellEnd"/>
      <w:r w:rsidRPr="00C62571">
        <w:rPr>
          <w:sz w:val="22"/>
          <w:szCs w:val="22"/>
        </w:rPr>
        <w:t xml:space="preserve"> pleistras.</w:t>
      </w:r>
    </w:p>
    <w:p w14:paraId="19B7FD96" w14:textId="77777777" w:rsidR="00C62571" w:rsidRPr="00C62571" w:rsidRDefault="00C62571" w:rsidP="00C62571">
      <w:pPr>
        <w:rPr>
          <w:sz w:val="22"/>
          <w:szCs w:val="22"/>
        </w:rPr>
      </w:pPr>
    </w:p>
    <w:p w14:paraId="4288213C" w14:textId="77777777" w:rsidR="00C62571" w:rsidRPr="00C62571" w:rsidRDefault="00C62571" w:rsidP="00C62571">
      <w:pPr>
        <w:rPr>
          <w:sz w:val="22"/>
          <w:szCs w:val="22"/>
        </w:rPr>
      </w:pPr>
      <w:r w:rsidRPr="00C62571">
        <w:rPr>
          <w:sz w:val="22"/>
          <w:szCs w:val="22"/>
        </w:rPr>
        <w:t xml:space="preserve">Reikalinga dozė nustatoma pagal per parą surūkomų cigarečių skaičių arba </w:t>
      </w:r>
      <w:proofErr w:type="spellStart"/>
      <w:r w:rsidRPr="00C62571">
        <w:rPr>
          <w:sz w:val="22"/>
          <w:szCs w:val="22"/>
        </w:rPr>
        <w:t>Fagerström</w:t>
      </w:r>
      <w:proofErr w:type="spellEnd"/>
      <w:r w:rsidRPr="00C62571">
        <w:rPr>
          <w:sz w:val="22"/>
          <w:szCs w:val="22"/>
        </w:rPr>
        <w:t xml:space="preserve"> mėginį. Šiuo mėginiu nustatomas priklausomybės nuo nikotino laipsnis. Tokiu būdu nustačius priklausomybės laipsnį galima tiksliau nustatyti, kokio stiprumo pleistro reikia.</w:t>
      </w:r>
    </w:p>
    <w:p w14:paraId="7B6FC80B" w14:textId="77777777" w:rsidR="00C62571" w:rsidRPr="00C62571" w:rsidRDefault="00C62571" w:rsidP="00C62571">
      <w:pPr>
        <w:rPr>
          <w:sz w:val="22"/>
          <w:szCs w:val="22"/>
        </w:rPr>
      </w:pPr>
    </w:p>
    <w:p w14:paraId="0A5A589E" w14:textId="77777777" w:rsidR="00C62571" w:rsidRPr="00C62571" w:rsidRDefault="00C62571" w:rsidP="00C62571">
      <w:pPr>
        <w:pStyle w:val="BTEMEASMCA"/>
        <w:rPr>
          <w:color w:val="auto"/>
        </w:rPr>
      </w:pPr>
      <w:r w:rsidRPr="00C62571">
        <w:rPr>
          <w:color w:val="auto"/>
        </w:rPr>
        <w:t>Jeigu norite nustatyti, koks Jūsų priklausomybės laipsnis, atlikite Fagerström mėginį.</w:t>
      </w:r>
    </w:p>
    <w:p w14:paraId="47065A5F" w14:textId="77777777" w:rsidR="00C62571" w:rsidRPr="00C62571" w:rsidRDefault="00C62571" w:rsidP="00C62571">
      <w:pPr>
        <w:pStyle w:val="BTEMEASMCA"/>
        <w:rPr>
          <w:color w:val="auto"/>
        </w:rPr>
      </w:pPr>
    </w:p>
    <w:p w14:paraId="59C5D876" w14:textId="77777777" w:rsidR="00C62571" w:rsidRPr="00C62571" w:rsidRDefault="00C62571" w:rsidP="00C62571">
      <w:pPr>
        <w:pStyle w:val="BTEMEASMCA"/>
        <w:rPr>
          <w:color w:val="auto"/>
        </w:rPr>
      </w:pPr>
      <w:r w:rsidRPr="00C62571">
        <w:rPr>
          <w:color w:val="auto"/>
        </w:rPr>
        <w:t>Fagerström mėginys</w:t>
      </w:r>
    </w:p>
    <w:p w14:paraId="160DFA91" w14:textId="77777777" w:rsidR="00C62571" w:rsidRPr="00C62571" w:rsidRDefault="00C62571" w:rsidP="00C62571">
      <w:pPr>
        <w:pStyle w:val="BTEMEASMCA"/>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0"/>
        <w:gridCol w:w="1620"/>
      </w:tblGrid>
      <w:tr w:rsidR="00C62571" w:rsidRPr="00C62571" w14:paraId="47C8B38F" w14:textId="77777777" w:rsidTr="00FF1FC0">
        <w:trPr>
          <w:jc w:val="center"/>
        </w:trPr>
        <w:tc>
          <w:tcPr>
            <w:tcW w:w="6370" w:type="dxa"/>
          </w:tcPr>
          <w:p w14:paraId="31523C08" w14:textId="77777777" w:rsidR="00C62571" w:rsidRPr="00C62571" w:rsidRDefault="00C62571" w:rsidP="00C62571">
            <w:pPr>
              <w:rPr>
                <w:sz w:val="22"/>
                <w:szCs w:val="22"/>
              </w:rPr>
            </w:pPr>
            <w:r w:rsidRPr="00C62571">
              <w:rPr>
                <w:sz w:val="22"/>
                <w:szCs w:val="22"/>
              </w:rPr>
              <w:t>Per kiek laiko prabudus užsirūkote pirmą cigaretę?</w:t>
            </w:r>
          </w:p>
          <w:p w14:paraId="3AD5D0F4" w14:textId="77777777" w:rsidR="00C62571" w:rsidRPr="00C62571" w:rsidRDefault="00C62571" w:rsidP="00C62571">
            <w:pPr>
              <w:rPr>
                <w:sz w:val="22"/>
                <w:szCs w:val="22"/>
              </w:rPr>
            </w:pPr>
            <w:r w:rsidRPr="00C62571">
              <w:rPr>
                <w:sz w:val="22"/>
                <w:szCs w:val="22"/>
              </w:rPr>
              <w:tab/>
              <w:t>-</w:t>
            </w:r>
            <w:r w:rsidRPr="00C62571">
              <w:rPr>
                <w:sz w:val="22"/>
                <w:szCs w:val="22"/>
              </w:rPr>
              <w:tab/>
              <w:t>per 5 minutes</w:t>
            </w:r>
            <w:r w:rsidRPr="00C62571">
              <w:rPr>
                <w:sz w:val="22"/>
                <w:szCs w:val="22"/>
              </w:rPr>
              <w:tab/>
              <w:t>:  3</w:t>
            </w:r>
          </w:p>
          <w:p w14:paraId="37BDF682" w14:textId="77777777" w:rsidR="00C62571" w:rsidRPr="00C62571" w:rsidRDefault="00C62571" w:rsidP="00C62571">
            <w:pPr>
              <w:rPr>
                <w:sz w:val="22"/>
                <w:szCs w:val="22"/>
              </w:rPr>
            </w:pPr>
            <w:r w:rsidRPr="00C62571">
              <w:rPr>
                <w:sz w:val="22"/>
                <w:szCs w:val="22"/>
              </w:rPr>
              <w:tab/>
              <w:t>-</w:t>
            </w:r>
            <w:r w:rsidRPr="00C62571">
              <w:rPr>
                <w:sz w:val="22"/>
                <w:szCs w:val="22"/>
              </w:rPr>
              <w:tab/>
              <w:t>6</w:t>
            </w:r>
            <w:r w:rsidRPr="00C62571">
              <w:rPr>
                <w:sz w:val="22"/>
                <w:szCs w:val="22"/>
              </w:rPr>
              <w:noBreakHyphen/>
              <w:t>30 minučių</w:t>
            </w:r>
            <w:r w:rsidRPr="00C62571">
              <w:rPr>
                <w:sz w:val="22"/>
                <w:szCs w:val="22"/>
              </w:rPr>
              <w:tab/>
              <w:t>:  2</w:t>
            </w:r>
          </w:p>
          <w:p w14:paraId="0DA6B937" w14:textId="77777777" w:rsidR="00C62571" w:rsidRPr="00C62571" w:rsidRDefault="00C62571" w:rsidP="00C62571">
            <w:pPr>
              <w:rPr>
                <w:sz w:val="22"/>
                <w:szCs w:val="22"/>
              </w:rPr>
            </w:pPr>
            <w:r w:rsidRPr="00C62571">
              <w:rPr>
                <w:sz w:val="22"/>
                <w:szCs w:val="22"/>
              </w:rPr>
              <w:tab/>
              <w:t>-</w:t>
            </w:r>
            <w:r w:rsidRPr="00C62571">
              <w:rPr>
                <w:sz w:val="22"/>
                <w:szCs w:val="22"/>
              </w:rPr>
              <w:tab/>
              <w:t>31</w:t>
            </w:r>
            <w:r w:rsidRPr="00C62571">
              <w:rPr>
                <w:sz w:val="22"/>
                <w:szCs w:val="22"/>
              </w:rPr>
              <w:noBreakHyphen/>
              <w:t>60 minučių</w:t>
            </w:r>
            <w:r w:rsidRPr="00C62571">
              <w:rPr>
                <w:sz w:val="22"/>
                <w:szCs w:val="22"/>
              </w:rPr>
              <w:tab/>
              <w:t>:  1</w:t>
            </w:r>
          </w:p>
          <w:p w14:paraId="501C1A3E" w14:textId="77777777" w:rsidR="00C62571" w:rsidRPr="00C62571" w:rsidRDefault="00C62571" w:rsidP="00C62571">
            <w:pPr>
              <w:rPr>
                <w:sz w:val="22"/>
                <w:szCs w:val="22"/>
              </w:rPr>
            </w:pPr>
            <w:r w:rsidRPr="00C62571">
              <w:rPr>
                <w:sz w:val="22"/>
                <w:szCs w:val="22"/>
              </w:rPr>
              <w:tab/>
              <w:t>-</w:t>
            </w:r>
            <w:r w:rsidRPr="00C62571">
              <w:rPr>
                <w:sz w:val="22"/>
                <w:szCs w:val="22"/>
              </w:rPr>
              <w:tab/>
              <w:t>po 60 minučių</w:t>
            </w:r>
            <w:r w:rsidRPr="00C62571">
              <w:rPr>
                <w:sz w:val="22"/>
                <w:szCs w:val="22"/>
              </w:rPr>
              <w:tab/>
              <w:t>:  0</w:t>
            </w:r>
          </w:p>
        </w:tc>
        <w:tc>
          <w:tcPr>
            <w:tcW w:w="1620" w:type="dxa"/>
          </w:tcPr>
          <w:p w14:paraId="61279D41" w14:textId="77777777" w:rsidR="00C62571" w:rsidRPr="00C62571" w:rsidRDefault="00C62571" w:rsidP="00C62571">
            <w:pPr>
              <w:rPr>
                <w:sz w:val="22"/>
                <w:szCs w:val="22"/>
              </w:rPr>
            </w:pPr>
            <w:r w:rsidRPr="00C62571">
              <w:rPr>
                <w:sz w:val="22"/>
                <w:szCs w:val="22"/>
              </w:rPr>
              <w:t>Jūsų balas</w:t>
            </w:r>
          </w:p>
        </w:tc>
      </w:tr>
      <w:tr w:rsidR="00C62571" w:rsidRPr="00C62571" w14:paraId="48A255B0" w14:textId="77777777" w:rsidTr="00FF1FC0">
        <w:trPr>
          <w:jc w:val="center"/>
        </w:trPr>
        <w:tc>
          <w:tcPr>
            <w:tcW w:w="6370" w:type="dxa"/>
          </w:tcPr>
          <w:p w14:paraId="799D52D5" w14:textId="77777777" w:rsidR="00C62571" w:rsidRPr="00C62571" w:rsidRDefault="00C62571" w:rsidP="00C62571">
            <w:pPr>
              <w:rPr>
                <w:sz w:val="22"/>
                <w:szCs w:val="22"/>
              </w:rPr>
            </w:pPr>
            <w:r w:rsidRPr="00C62571">
              <w:rPr>
                <w:sz w:val="22"/>
                <w:szCs w:val="22"/>
              </w:rPr>
              <w:t>Ar sunku nerūkyti vietose, kuriose rūkyti draudžiama?</w:t>
            </w:r>
          </w:p>
          <w:p w14:paraId="237FA613" w14:textId="77777777" w:rsidR="00C62571" w:rsidRPr="00C62571" w:rsidRDefault="00C62571" w:rsidP="00C62571">
            <w:pPr>
              <w:rPr>
                <w:sz w:val="22"/>
                <w:szCs w:val="22"/>
              </w:rPr>
            </w:pPr>
            <w:r w:rsidRPr="00C62571">
              <w:rPr>
                <w:sz w:val="22"/>
                <w:szCs w:val="22"/>
              </w:rPr>
              <w:tab/>
              <w:t>-</w:t>
            </w:r>
            <w:r w:rsidRPr="00C62571">
              <w:rPr>
                <w:sz w:val="22"/>
                <w:szCs w:val="22"/>
              </w:rPr>
              <w:tab/>
              <w:t>taip</w:t>
            </w:r>
            <w:r w:rsidRPr="00C62571">
              <w:rPr>
                <w:sz w:val="22"/>
                <w:szCs w:val="22"/>
              </w:rPr>
              <w:tab/>
              <w:t>:  1</w:t>
            </w:r>
          </w:p>
          <w:p w14:paraId="7312E192" w14:textId="77777777" w:rsidR="00C62571" w:rsidRPr="00C62571" w:rsidRDefault="00C62571" w:rsidP="00C62571">
            <w:pPr>
              <w:rPr>
                <w:sz w:val="22"/>
                <w:szCs w:val="22"/>
              </w:rPr>
            </w:pPr>
            <w:r w:rsidRPr="00C62571">
              <w:rPr>
                <w:sz w:val="22"/>
                <w:szCs w:val="22"/>
              </w:rPr>
              <w:tab/>
              <w:t>-</w:t>
            </w:r>
            <w:r w:rsidRPr="00C62571">
              <w:rPr>
                <w:sz w:val="22"/>
                <w:szCs w:val="22"/>
              </w:rPr>
              <w:tab/>
              <w:t>ne</w:t>
            </w:r>
            <w:r w:rsidRPr="00C62571">
              <w:rPr>
                <w:sz w:val="22"/>
                <w:szCs w:val="22"/>
              </w:rPr>
              <w:tab/>
              <w:t>:  0</w:t>
            </w:r>
          </w:p>
        </w:tc>
        <w:tc>
          <w:tcPr>
            <w:tcW w:w="1620" w:type="dxa"/>
          </w:tcPr>
          <w:p w14:paraId="3664807F" w14:textId="77777777" w:rsidR="00C62571" w:rsidRPr="00C62571" w:rsidRDefault="00C62571" w:rsidP="00C62571">
            <w:pPr>
              <w:rPr>
                <w:sz w:val="22"/>
                <w:szCs w:val="22"/>
              </w:rPr>
            </w:pPr>
          </w:p>
        </w:tc>
      </w:tr>
      <w:tr w:rsidR="00C62571" w:rsidRPr="00C62571" w14:paraId="0C0D64DF" w14:textId="77777777" w:rsidTr="00FF1FC0">
        <w:trPr>
          <w:jc w:val="center"/>
        </w:trPr>
        <w:tc>
          <w:tcPr>
            <w:tcW w:w="6370" w:type="dxa"/>
          </w:tcPr>
          <w:p w14:paraId="16BE1AB4" w14:textId="77777777" w:rsidR="00C62571" w:rsidRPr="00C62571" w:rsidRDefault="00C62571" w:rsidP="00C62571">
            <w:pPr>
              <w:rPr>
                <w:sz w:val="22"/>
                <w:szCs w:val="22"/>
              </w:rPr>
            </w:pPr>
            <w:r w:rsidRPr="00C62571">
              <w:rPr>
                <w:sz w:val="22"/>
                <w:szCs w:val="22"/>
              </w:rPr>
              <w:t>Kurią paros cigaretę būtų sunkiausia nesurūkyti?</w:t>
            </w:r>
          </w:p>
          <w:p w14:paraId="16133619" w14:textId="77777777" w:rsidR="00C62571" w:rsidRPr="00C62571" w:rsidRDefault="00C62571" w:rsidP="00C62571">
            <w:pPr>
              <w:rPr>
                <w:sz w:val="22"/>
                <w:szCs w:val="22"/>
              </w:rPr>
            </w:pPr>
            <w:r w:rsidRPr="00C62571">
              <w:rPr>
                <w:sz w:val="22"/>
                <w:szCs w:val="22"/>
              </w:rPr>
              <w:tab/>
              <w:t>-</w:t>
            </w:r>
            <w:r w:rsidRPr="00C62571">
              <w:rPr>
                <w:sz w:val="22"/>
                <w:szCs w:val="22"/>
              </w:rPr>
              <w:tab/>
              <w:t>pirmą</w:t>
            </w:r>
            <w:r w:rsidRPr="00C62571">
              <w:rPr>
                <w:sz w:val="22"/>
                <w:szCs w:val="22"/>
              </w:rPr>
              <w:tab/>
              <w:t>:  1</w:t>
            </w:r>
          </w:p>
          <w:p w14:paraId="7A0F143A" w14:textId="77777777" w:rsidR="00C62571" w:rsidRPr="00C62571" w:rsidRDefault="00C62571" w:rsidP="00C62571">
            <w:pPr>
              <w:rPr>
                <w:sz w:val="22"/>
                <w:szCs w:val="22"/>
              </w:rPr>
            </w:pPr>
            <w:r w:rsidRPr="00C62571">
              <w:rPr>
                <w:sz w:val="22"/>
                <w:szCs w:val="22"/>
              </w:rPr>
              <w:tab/>
              <w:t>-</w:t>
            </w:r>
            <w:r w:rsidRPr="00C62571">
              <w:rPr>
                <w:sz w:val="22"/>
                <w:szCs w:val="22"/>
              </w:rPr>
              <w:tab/>
              <w:t>kitą</w:t>
            </w:r>
            <w:r w:rsidRPr="00C62571">
              <w:rPr>
                <w:sz w:val="22"/>
                <w:szCs w:val="22"/>
              </w:rPr>
              <w:tab/>
              <w:t>:  0</w:t>
            </w:r>
          </w:p>
        </w:tc>
        <w:tc>
          <w:tcPr>
            <w:tcW w:w="1620" w:type="dxa"/>
          </w:tcPr>
          <w:p w14:paraId="2F87E949" w14:textId="77777777" w:rsidR="00C62571" w:rsidRPr="00C62571" w:rsidRDefault="00C62571" w:rsidP="00C62571">
            <w:pPr>
              <w:rPr>
                <w:sz w:val="22"/>
                <w:szCs w:val="22"/>
              </w:rPr>
            </w:pPr>
          </w:p>
        </w:tc>
      </w:tr>
      <w:tr w:rsidR="00C62571" w:rsidRPr="00C62571" w14:paraId="6078D9F5" w14:textId="77777777" w:rsidTr="00FF1FC0">
        <w:trPr>
          <w:jc w:val="center"/>
        </w:trPr>
        <w:tc>
          <w:tcPr>
            <w:tcW w:w="6370" w:type="dxa"/>
          </w:tcPr>
          <w:p w14:paraId="78E38032" w14:textId="77777777" w:rsidR="00C62571" w:rsidRPr="00C62571" w:rsidRDefault="00C62571" w:rsidP="00C62571">
            <w:pPr>
              <w:rPr>
                <w:sz w:val="22"/>
                <w:szCs w:val="22"/>
              </w:rPr>
            </w:pPr>
            <w:r w:rsidRPr="00C62571">
              <w:rPr>
                <w:sz w:val="22"/>
                <w:szCs w:val="22"/>
              </w:rPr>
              <w:t>Kiek per parą surūkote cigarečių?</w:t>
            </w:r>
          </w:p>
          <w:p w14:paraId="4AB9FF6A" w14:textId="77777777" w:rsidR="00C62571" w:rsidRPr="00C62571" w:rsidRDefault="00C62571" w:rsidP="00C62571">
            <w:pPr>
              <w:rPr>
                <w:sz w:val="22"/>
                <w:szCs w:val="22"/>
              </w:rPr>
            </w:pPr>
            <w:r w:rsidRPr="00C62571">
              <w:rPr>
                <w:sz w:val="22"/>
                <w:szCs w:val="22"/>
              </w:rPr>
              <w:tab/>
              <w:t>-</w:t>
            </w:r>
            <w:r w:rsidRPr="00C62571">
              <w:rPr>
                <w:sz w:val="22"/>
                <w:szCs w:val="22"/>
              </w:rPr>
              <w:tab/>
              <w:t>10 ar mažiau</w:t>
            </w:r>
            <w:r w:rsidRPr="00C62571">
              <w:rPr>
                <w:sz w:val="22"/>
                <w:szCs w:val="22"/>
              </w:rPr>
              <w:tab/>
              <w:t>:  0</w:t>
            </w:r>
          </w:p>
          <w:p w14:paraId="5C886C15" w14:textId="77777777" w:rsidR="00C62571" w:rsidRPr="00C62571" w:rsidRDefault="00C62571" w:rsidP="00C62571">
            <w:pPr>
              <w:rPr>
                <w:sz w:val="22"/>
                <w:szCs w:val="22"/>
              </w:rPr>
            </w:pPr>
            <w:r w:rsidRPr="00C62571">
              <w:rPr>
                <w:sz w:val="22"/>
                <w:szCs w:val="22"/>
              </w:rPr>
              <w:tab/>
              <w:t>-</w:t>
            </w:r>
            <w:r w:rsidRPr="00C62571">
              <w:rPr>
                <w:sz w:val="22"/>
                <w:szCs w:val="22"/>
              </w:rPr>
              <w:tab/>
              <w:t>11</w:t>
            </w:r>
            <w:r w:rsidRPr="00C62571">
              <w:rPr>
                <w:sz w:val="22"/>
                <w:szCs w:val="22"/>
              </w:rPr>
              <w:noBreakHyphen/>
              <w:t>20</w:t>
            </w:r>
            <w:r w:rsidRPr="00C62571">
              <w:rPr>
                <w:sz w:val="22"/>
                <w:szCs w:val="22"/>
              </w:rPr>
              <w:tab/>
              <w:t>:  1</w:t>
            </w:r>
          </w:p>
          <w:p w14:paraId="78A75504" w14:textId="77777777" w:rsidR="00C62571" w:rsidRPr="00C62571" w:rsidRDefault="00C62571" w:rsidP="00C62571">
            <w:pPr>
              <w:rPr>
                <w:sz w:val="22"/>
                <w:szCs w:val="22"/>
              </w:rPr>
            </w:pPr>
            <w:r w:rsidRPr="00C62571">
              <w:rPr>
                <w:sz w:val="22"/>
                <w:szCs w:val="22"/>
              </w:rPr>
              <w:tab/>
              <w:t>-</w:t>
            </w:r>
            <w:r w:rsidRPr="00C62571">
              <w:rPr>
                <w:sz w:val="22"/>
                <w:szCs w:val="22"/>
              </w:rPr>
              <w:tab/>
              <w:t>21</w:t>
            </w:r>
            <w:r w:rsidRPr="00C62571">
              <w:rPr>
                <w:sz w:val="22"/>
                <w:szCs w:val="22"/>
              </w:rPr>
              <w:noBreakHyphen/>
              <w:t>30</w:t>
            </w:r>
            <w:r w:rsidRPr="00C62571">
              <w:rPr>
                <w:sz w:val="22"/>
                <w:szCs w:val="22"/>
              </w:rPr>
              <w:tab/>
              <w:t>:  2</w:t>
            </w:r>
          </w:p>
          <w:p w14:paraId="4675702A" w14:textId="77777777" w:rsidR="00C62571" w:rsidRPr="00C62571" w:rsidRDefault="00C62571" w:rsidP="00C62571">
            <w:pPr>
              <w:rPr>
                <w:sz w:val="22"/>
                <w:szCs w:val="22"/>
              </w:rPr>
            </w:pPr>
            <w:r w:rsidRPr="00C62571">
              <w:rPr>
                <w:sz w:val="22"/>
                <w:szCs w:val="22"/>
              </w:rPr>
              <w:tab/>
              <w:t>-</w:t>
            </w:r>
            <w:r w:rsidRPr="00C62571">
              <w:rPr>
                <w:sz w:val="22"/>
                <w:szCs w:val="22"/>
              </w:rPr>
              <w:tab/>
              <w:t>31 ar daugiau</w:t>
            </w:r>
            <w:r w:rsidRPr="00C62571">
              <w:rPr>
                <w:sz w:val="22"/>
                <w:szCs w:val="22"/>
              </w:rPr>
              <w:tab/>
              <w:t>:  3</w:t>
            </w:r>
          </w:p>
        </w:tc>
        <w:tc>
          <w:tcPr>
            <w:tcW w:w="1620" w:type="dxa"/>
          </w:tcPr>
          <w:p w14:paraId="225CE2E3" w14:textId="77777777" w:rsidR="00C62571" w:rsidRPr="00C62571" w:rsidRDefault="00C62571" w:rsidP="00C62571">
            <w:pPr>
              <w:rPr>
                <w:sz w:val="22"/>
                <w:szCs w:val="22"/>
              </w:rPr>
            </w:pPr>
          </w:p>
        </w:tc>
      </w:tr>
      <w:tr w:rsidR="00C62571" w:rsidRPr="00C62571" w14:paraId="0CEF441C" w14:textId="77777777" w:rsidTr="00FF1FC0">
        <w:trPr>
          <w:jc w:val="center"/>
        </w:trPr>
        <w:tc>
          <w:tcPr>
            <w:tcW w:w="6370" w:type="dxa"/>
          </w:tcPr>
          <w:p w14:paraId="174E6E63" w14:textId="77777777" w:rsidR="00C62571" w:rsidRPr="00C62571" w:rsidRDefault="00C62571" w:rsidP="00C62571">
            <w:pPr>
              <w:rPr>
                <w:sz w:val="22"/>
                <w:szCs w:val="22"/>
              </w:rPr>
            </w:pPr>
            <w:r w:rsidRPr="00C62571">
              <w:rPr>
                <w:sz w:val="22"/>
                <w:szCs w:val="22"/>
              </w:rPr>
              <w:t>Ar dažniau rūkote ryte nei po pietų?</w:t>
            </w:r>
          </w:p>
          <w:p w14:paraId="36ED9266" w14:textId="77777777" w:rsidR="00C62571" w:rsidRPr="00C62571" w:rsidRDefault="00C62571" w:rsidP="00C62571">
            <w:pPr>
              <w:rPr>
                <w:sz w:val="22"/>
                <w:szCs w:val="22"/>
              </w:rPr>
            </w:pPr>
            <w:r w:rsidRPr="00C62571">
              <w:rPr>
                <w:sz w:val="22"/>
                <w:szCs w:val="22"/>
              </w:rPr>
              <w:tab/>
              <w:t>-</w:t>
            </w:r>
            <w:r w:rsidRPr="00C62571">
              <w:rPr>
                <w:sz w:val="22"/>
                <w:szCs w:val="22"/>
              </w:rPr>
              <w:tab/>
              <w:t>taip</w:t>
            </w:r>
            <w:r w:rsidRPr="00C62571">
              <w:rPr>
                <w:sz w:val="22"/>
                <w:szCs w:val="22"/>
              </w:rPr>
              <w:tab/>
              <w:t>:  1</w:t>
            </w:r>
          </w:p>
          <w:p w14:paraId="53162301" w14:textId="77777777" w:rsidR="00C62571" w:rsidRPr="00C62571" w:rsidRDefault="00C62571" w:rsidP="00C62571">
            <w:pPr>
              <w:rPr>
                <w:sz w:val="22"/>
                <w:szCs w:val="22"/>
              </w:rPr>
            </w:pPr>
            <w:r w:rsidRPr="00C62571">
              <w:rPr>
                <w:sz w:val="22"/>
                <w:szCs w:val="22"/>
              </w:rPr>
              <w:tab/>
              <w:t>-</w:t>
            </w:r>
            <w:r w:rsidRPr="00C62571">
              <w:rPr>
                <w:sz w:val="22"/>
                <w:szCs w:val="22"/>
              </w:rPr>
              <w:tab/>
              <w:t>ne</w:t>
            </w:r>
            <w:r w:rsidRPr="00C62571">
              <w:rPr>
                <w:sz w:val="22"/>
                <w:szCs w:val="22"/>
              </w:rPr>
              <w:tab/>
              <w:t>:  0</w:t>
            </w:r>
          </w:p>
        </w:tc>
        <w:tc>
          <w:tcPr>
            <w:tcW w:w="1620" w:type="dxa"/>
          </w:tcPr>
          <w:p w14:paraId="1349AFF0" w14:textId="77777777" w:rsidR="00C62571" w:rsidRPr="00C62571" w:rsidRDefault="00C62571" w:rsidP="00C62571">
            <w:pPr>
              <w:rPr>
                <w:sz w:val="22"/>
                <w:szCs w:val="22"/>
              </w:rPr>
            </w:pPr>
          </w:p>
        </w:tc>
      </w:tr>
      <w:tr w:rsidR="00C62571" w:rsidRPr="00C62571" w14:paraId="6E0D1D15" w14:textId="77777777" w:rsidTr="00FF1FC0">
        <w:trPr>
          <w:jc w:val="center"/>
        </w:trPr>
        <w:tc>
          <w:tcPr>
            <w:tcW w:w="6370" w:type="dxa"/>
          </w:tcPr>
          <w:p w14:paraId="5214A94F" w14:textId="77777777" w:rsidR="00C62571" w:rsidRPr="00C62571" w:rsidRDefault="00C62571" w:rsidP="00C62571">
            <w:pPr>
              <w:rPr>
                <w:sz w:val="22"/>
                <w:szCs w:val="22"/>
              </w:rPr>
            </w:pPr>
            <w:r w:rsidRPr="00C62571">
              <w:rPr>
                <w:sz w:val="22"/>
                <w:szCs w:val="22"/>
              </w:rPr>
              <w:t>Ar rūkote, jeigu sergate arba visą dieną gulite lovoje?</w:t>
            </w:r>
          </w:p>
          <w:p w14:paraId="7DB00BF2" w14:textId="77777777" w:rsidR="00C62571" w:rsidRPr="00C62571" w:rsidRDefault="00C62571" w:rsidP="00C62571">
            <w:pPr>
              <w:rPr>
                <w:sz w:val="22"/>
                <w:szCs w:val="22"/>
              </w:rPr>
            </w:pPr>
            <w:r w:rsidRPr="00C62571">
              <w:rPr>
                <w:sz w:val="22"/>
                <w:szCs w:val="22"/>
              </w:rPr>
              <w:tab/>
              <w:t>-</w:t>
            </w:r>
            <w:r w:rsidRPr="00C62571">
              <w:rPr>
                <w:sz w:val="22"/>
                <w:szCs w:val="22"/>
              </w:rPr>
              <w:tab/>
              <w:t>taip</w:t>
            </w:r>
            <w:r w:rsidRPr="00C62571">
              <w:rPr>
                <w:sz w:val="22"/>
                <w:szCs w:val="22"/>
              </w:rPr>
              <w:tab/>
              <w:t>:  1</w:t>
            </w:r>
          </w:p>
          <w:p w14:paraId="65C7315B" w14:textId="77777777" w:rsidR="00C62571" w:rsidRPr="00C62571" w:rsidRDefault="00C62571" w:rsidP="00C62571">
            <w:pPr>
              <w:rPr>
                <w:sz w:val="22"/>
                <w:szCs w:val="22"/>
              </w:rPr>
            </w:pPr>
            <w:r w:rsidRPr="00C62571">
              <w:rPr>
                <w:sz w:val="22"/>
                <w:szCs w:val="22"/>
              </w:rPr>
              <w:tab/>
              <w:t>-</w:t>
            </w:r>
            <w:r w:rsidRPr="00C62571">
              <w:rPr>
                <w:sz w:val="22"/>
                <w:szCs w:val="22"/>
              </w:rPr>
              <w:tab/>
              <w:t>ne</w:t>
            </w:r>
            <w:r w:rsidRPr="00C62571">
              <w:rPr>
                <w:sz w:val="22"/>
                <w:szCs w:val="22"/>
              </w:rPr>
              <w:tab/>
              <w:t>:  0</w:t>
            </w:r>
          </w:p>
        </w:tc>
        <w:tc>
          <w:tcPr>
            <w:tcW w:w="1620" w:type="dxa"/>
          </w:tcPr>
          <w:p w14:paraId="25BD665F" w14:textId="77777777" w:rsidR="00C62571" w:rsidRPr="00C62571" w:rsidRDefault="00C62571" w:rsidP="00C62571">
            <w:pPr>
              <w:rPr>
                <w:sz w:val="22"/>
                <w:szCs w:val="22"/>
              </w:rPr>
            </w:pPr>
          </w:p>
        </w:tc>
      </w:tr>
      <w:tr w:rsidR="00C62571" w:rsidRPr="00C62571" w14:paraId="2F1BBD90" w14:textId="77777777" w:rsidTr="00FF1FC0">
        <w:trPr>
          <w:jc w:val="center"/>
        </w:trPr>
        <w:tc>
          <w:tcPr>
            <w:tcW w:w="6370" w:type="dxa"/>
          </w:tcPr>
          <w:p w14:paraId="08218EEA" w14:textId="77777777" w:rsidR="00C62571" w:rsidRPr="00C62571" w:rsidRDefault="00C62571" w:rsidP="00C62571">
            <w:pPr>
              <w:rPr>
                <w:sz w:val="22"/>
                <w:szCs w:val="22"/>
              </w:rPr>
            </w:pPr>
            <w:r w:rsidRPr="00C62571">
              <w:rPr>
                <w:sz w:val="22"/>
                <w:szCs w:val="22"/>
              </w:rPr>
              <w:t>IŠ VISO BALŲ:</w:t>
            </w:r>
          </w:p>
        </w:tc>
        <w:tc>
          <w:tcPr>
            <w:tcW w:w="1620" w:type="dxa"/>
          </w:tcPr>
          <w:p w14:paraId="0A746A39" w14:textId="77777777" w:rsidR="00C62571" w:rsidRPr="00C62571" w:rsidRDefault="00C62571" w:rsidP="00C62571">
            <w:pPr>
              <w:rPr>
                <w:sz w:val="22"/>
                <w:szCs w:val="22"/>
              </w:rPr>
            </w:pPr>
          </w:p>
        </w:tc>
      </w:tr>
    </w:tbl>
    <w:p w14:paraId="56440145" w14:textId="77777777" w:rsidR="00C62571" w:rsidRPr="00C62571" w:rsidRDefault="00C62571" w:rsidP="00C62571">
      <w:pPr>
        <w:pStyle w:val="BTEMEASMCA"/>
        <w:rPr>
          <w:color w:val="auto"/>
        </w:rPr>
      </w:pPr>
    </w:p>
    <w:p w14:paraId="09F1AA9B" w14:textId="77777777" w:rsidR="00C62571" w:rsidRPr="00C62571" w:rsidRDefault="00C62571" w:rsidP="00C62571">
      <w:pPr>
        <w:pStyle w:val="BT-EMEASMCA"/>
        <w:rPr>
          <w:color w:val="auto"/>
        </w:rPr>
      </w:pPr>
      <w:r w:rsidRPr="00C62571">
        <w:rPr>
          <w:color w:val="auto"/>
        </w:rPr>
        <w:t>0</w:t>
      </w:r>
      <w:r w:rsidRPr="00C62571">
        <w:rPr>
          <w:color w:val="auto"/>
        </w:rPr>
        <w:noBreakHyphen/>
        <w:t xml:space="preserve">2 balai: priklausomybės nuo nikotino nėra. Galite mesti rūkyti ir nevartodamas pakeičiamojo gydymo nikotino </w:t>
      </w:r>
      <w:proofErr w:type="spellStart"/>
      <w:r w:rsidRPr="00C62571">
        <w:rPr>
          <w:color w:val="auto"/>
        </w:rPr>
        <w:t>preparatais.Visgi</w:t>
      </w:r>
      <w:proofErr w:type="spellEnd"/>
      <w:r w:rsidRPr="00C62571">
        <w:rPr>
          <w:color w:val="auto"/>
        </w:rPr>
        <w:t>, jeigu abejojate, ar sugebėsite mesti arba kaip parinkti tinkamo stiprumo pleistrą, pasitarkite su vaistininku arba gydytoju.</w:t>
      </w:r>
    </w:p>
    <w:p w14:paraId="172ABD6D" w14:textId="77777777" w:rsidR="00C62571" w:rsidRPr="00C62571" w:rsidRDefault="00C62571" w:rsidP="00C62571">
      <w:pPr>
        <w:pStyle w:val="BT-EMEASMCA"/>
        <w:rPr>
          <w:color w:val="auto"/>
        </w:rPr>
      </w:pPr>
      <w:r w:rsidRPr="00C62571">
        <w:rPr>
          <w:color w:val="auto"/>
        </w:rPr>
        <w:t>3</w:t>
      </w:r>
      <w:r w:rsidRPr="00C62571">
        <w:rPr>
          <w:color w:val="auto"/>
        </w:rPr>
        <w:noBreakHyphen/>
        <w:t>4 balai: yra silpna priklausomybė nuo nikotino.</w:t>
      </w:r>
    </w:p>
    <w:p w14:paraId="5DB1AC27" w14:textId="77777777" w:rsidR="00C62571" w:rsidRPr="00C62571" w:rsidRDefault="00C62571" w:rsidP="00C62571">
      <w:pPr>
        <w:pStyle w:val="BT-EMEASMCA"/>
        <w:rPr>
          <w:color w:val="auto"/>
        </w:rPr>
      </w:pPr>
      <w:r w:rsidRPr="00C62571">
        <w:rPr>
          <w:color w:val="auto"/>
        </w:rPr>
        <w:t>5</w:t>
      </w:r>
      <w:r w:rsidRPr="00C62571">
        <w:rPr>
          <w:color w:val="auto"/>
        </w:rPr>
        <w:noBreakHyphen/>
        <w:t>6 balai: yra vidutinio stiprumo priklausomybė nuo nikotino. Pakeičiamasis gydymas nikotino preparatais gali padidinti sėkmės tikimybę. Koks gydymas Jums geriausias, klauskite vaistininko arba gydytojo.</w:t>
      </w:r>
    </w:p>
    <w:p w14:paraId="04263ECB" w14:textId="77777777" w:rsidR="00C62571" w:rsidRPr="00C62571" w:rsidRDefault="00C62571" w:rsidP="00C62571">
      <w:pPr>
        <w:pStyle w:val="BT-EMEASMCA"/>
        <w:rPr>
          <w:color w:val="auto"/>
        </w:rPr>
      </w:pPr>
      <w:r w:rsidRPr="00C62571">
        <w:rPr>
          <w:color w:val="auto"/>
        </w:rPr>
        <w:t>7</w:t>
      </w:r>
      <w:r w:rsidRPr="00C62571">
        <w:rPr>
          <w:color w:val="auto"/>
        </w:rPr>
        <w:noBreakHyphen/>
        <w:t>10 balai: yra didelė arba labai didelė priklausomybė nuo nikotino. Siekiant įveikti priklausomybę nuo nikotino, rekomenduojamas pakeičiamasis gydymas nikotino preparatais. Reikia pakankamą laiką vartoti tinkamą dozę.</w:t>
      </w:r>
    </w:p>
    <w:p w14:paraId="4A43B76E" w14:textId="77777777" w:rsidR="00C62571" w:rsidRPr="00C62571" w:rsidRDefault="00C62571" w:rsidP="00C62571">
      <w:pPr>
        <w:pStyle w:val="BT-EMEASMCA"/>
        <w:rPr>
          <w:color w:val="auto"/>
        </w:rPr>
      </w:pPr>
    </w:p>
    <w:p w14:paraId="22E0CDF4" w14:textId="77777777" w:rsidR="00C62571" w:rsidRPr="00C62571" w:rsidRDefault="00C62571" w:rsidP="00C62571">
      <w:pPr>
        <w:rPr>
          <w:sz w:val="22"/>
          <w:szCs w:val="22"/>
        </w:rPr>
      </w:pPr>
      <w:r w:rsidRPr="00C62571">
        <w:rPr>
          <w:sz w:val="22"/>
          <w:szCs w:val="22"/>
        </w:rPr>
        <w:t>Ar galima specializuota pagalba metant rūkyti, klauskite vaistininko arba gydytojo.</w:t>
      </w:r>
    </w:p>
    <w:p w14:paraId="2549DF10" w14:textId="77777777" w:rsidR="00C62571" w:rsidRPr="00C62571" w:rsidRDefault="00C62571" w:rsidP="00C62571">
      <w:pPr>
        <w:pStyle w:val="BT-EMEASMCA"/>
        <w:tabs>
          <w:tab w:val="clear" w:pos="720"/>
        </w:tabs>
        <w:ind w:left="0" w:firstLine="0"/>
        <w:rPr>
          <w:color w:val="auto"/>
        </w:rPr>
      </w:pPr>
    </w:p>
    <w:p w14:paraId="1DFF1EFD" w14:textId="77777777" w:rsidR="00C62571" w:rsidRPr="00C62571" w:rsidRDefault="00C62571" w:rsidP="00C62571">
      <w:pPr>
        <w:rPr>
          <w:sz w:val="22"/>
          <w:szCs w:val="22"/>
        </w:rPr>
      </w:pPr>
      <w:r w:rsidRPr="00C62571">
        <w:rPr>
          <w:sz w:val="22"/>
          <w:szCs w:val="22"/>
        </w:rPr>
        <w:t xml:space="preserve">Gydymo metu gali reikėti keisti </w:t>
      </w:r>
      <w:proofErr w:type="spellStart"/>
      <w:r w:rsidRPr="00C62571">
        <w:rPr>
          <w:sz w:val="22"/>
          <w:szCs w:val="22"/>
        </w:rPr>
        <w:t>Nicotinell</w:t>
      </w:r>
      <w:proofErr w:type="spellEnd"/>
      <w:r w:rsidRPr="00C62571">
        <w:rPr>
          <w:sz w:val="22"/>
          <w:szCs w:val="22"/>
        </w:rPr>
        <w:t xml:space="preserve"> </w:t>
      </w:r>
      <w:proofErr w:type="spellStart"/>
      <w:r w:rsidRPr="00C62571">
        <w:rPr>
          <w:sz w:val="22"/>
          <w:szCs w:val="22"/>
        </w:rPr>
        <w:t>transderminio</w:t>
      </w:r>
      <w:proofErr w:type="spellEnd"/>
      <w:r w:rsidRPr="00C62571">
        <w:rPr>
          <w:sz w:val="22"/>
          <w:szCs w:val="22"/>
        </w:rPr>
        <w:t xml:space="preserve"> pleistro stiprumą: tai priklauso nuo to, kaip keičiasi potraukis nikotinui. Kartais </w:t>
      </w:r>
      <w:proofErr w:type="spellStart"/>
      <w:r w:rsidRPr="00C62571">
        <w:rPr>
          <w:sz w:val="22"/>
          <w:szCs w:val="22"/>
        </w:rPr>
        <w:t>Nicotinell</w:t>
      </w:r>
      <w:proofErr w:type="spellEnd"/>
      <w:r w:rsidRPr="00C62571">
        <w:rPr>
          <w:sz w:val="22"/>
          <w:szCs w:val="22"/>
        </w:rPr>
        <w:t xml:space="preserve"> </w:t>
      </w:r>
      <w:proofErr w:type="spellStart"/>
      <w:r w:rsidRPr="00C62571">
        <w:rPr>
          <w:sz w:val="22"/>
          <w:szCs w:val="22"/>
        </w:rPr>
        <w:t>transderminio</w:t>
      </w:r>
      <w:proofErr w:type="spellEnd"/>
      <w:r w:rsidRPr="00C62571">
        <w:rPr>
          <w:sz w:val="22"/>
          <w:szCs w:val="22"/>
        </w:rPr>
        <w:t xml:space="preserve"> pleistro dozė gali būti Jums per maža arba per didelė.</w:t>
      </w:r>
    </w:p>
    <w:p w14:paraId="5F548FE6" w14:textId="77777777" w:rsidR="00C62571" w:rsidRPr="00C62571" w:rsidRDefault="00C62571" w:rsidP="00C62571">
      <w:pPr>
        <w:rPr>
          <w:sz w:val="22"/>
          <w:szCs w:val="22"/>
        </w:rPr>
      </w:pPr>
    </w:p>
    <w:p w14:paraId="4A21490A" w14:textId="77777777" w:rsidR="00C62571" w:rsidRPr="00C62571" w:rsidRDefault="00C62571" w:rsidP="00C62571">
      <w:pPr>
        <w:rPr>
          <w:sz w:val="22"/>
          <w:szCs w:val="22"/>
        </w:rPr>
      </w:pPr>
      <w:r w:rsidRPr="00C62571">
        <w:rPr>
          <w:i/>
          <w:sz w:val="22"/>
          <w:szCs w:val="22"/>
        </w:rPr>
        <w:t>Dozę reikia didinti, jeigu pasireiškia nutraukimo simptomų:</w:t>
      </w:r>
    </w:p>
    <w:p w14:paraId="79FBE058" w14:textId="77777777" w:rsidR="00C62571" w:rsidRPr="00C62571" w:rsidRDefault="00C62571" w:rsidP="00C62571">
      <w:pPr>
        <w:numPr>
          <w:ilvl w:val="0"/>
          <w:numId w:val="1"/>
        </w:numPr>
        <w:rPr>
          <w:sz w:val="22"/>
          <w:szCs w:val="22"/>
        </w:rPr>
      </w:pPr>
      <w:r w:rsidRPr="00C62571">
        <w:rPr>
          <w:sz w:val="22"/>
          <w:szCs w:val="22"/>
        </w:rPr>
        <w:t>jeigu vis dar labai stipriai norite užsirūkyti;</w:t>
      </w:r>
    </w:p>
    <w:p w14:paraId="4EDA7665" w14:textId="77777777" w:rsidR="00C62571" w:rsidRPr="00C62571" w:rsidRDefault="00C62571" w:rsidP="00C62571">
      <w:pPr>
        <w:numPr>
          <w:ilvl w:val="0"/>
          <w:numId w:val="1"/>
        </w:numPr>
        <w:rPr>
          <w:sz w:val="22"/>
          <w:szCs w:val="22"/>
        </w:rPr>
      </w:pPr>
      <w:r w:rsidRPr="00C62571">
        <w:rPr>
          <w:sz w:val="22"/>
          <w:szCs w:val="22"/>
        </w:rPr>
        <w:t>jeigu esate dirglus;</w:t>
      </w:r>
    </w:p>
    <w:p w14:paraId="2DFCE638" w14:textId="77777777" w:rsidR="00C62571" w:rsidRPr="00C62571" w:rsidRDefault="00C62571" w:rsidP="00C62571">
      <w:pPr>
        <w:numPr>
          <w:ilvl w:val="0"/>
          <w:numId w:val="1"/>
        </w:numPr>
        <w:rPr>
          <w:sz w:val="22"/>
          <w:szCs w:val="22"/>
        </w:rPr>
      </w:pPr>
      <w:r w:rsidRPr="00C62571">
        <w:rPr>
          <w:sz w:val="22"/>
          <w:szCs w:val="22"/>
        </w:rPr>
        <w:t>jeigu sunku užmigti;</w:t>
      </w:r>
    </w:p>
    <w:p w14:paraId="5A18D0E7" w14:textId="77777777" w:rsidR="00C62571" w:rsidRPr="00C62571" w:rsidRDefault="00C62571" w:rsidP="00C62571">
      <w:pPr>
        <w:numPr>
          <w:ilvl w:val="0"/>
          <w:numId w:val="1"/>
        </w:numPr>
        <w:rPr>
          <w:sz w:val="22"/>
          <w:szCs w:val="22"/>
        </w:rPr>
      </w:pPr>
      <w:r w:rsidRPr="00C62571">
        <w:rPr>
          <w:sz w:val="22"/>
          <w:szCs w:val="22"/>
        </w:rPr>
        <w:t>jeigu būnate susijaudinęs arba nerimastingas;</w:t>
      </w:r>
    </w:p>
    <w:p w14:paraId="0513109A" w14:textId="77777777" w:rsidR="00C62571" w:rsidRPr="00C62571" w:rsidRDefault="00C62571" w:rsidP="00C62571">
      <w:pPr>
        <w:numPr>
          <w:ilvl w:val="0"/>
          <w:numId w:val="1"/>
        </w:numPr>
        <w:rPr>
          <w:sz w:val="22"/>
          <w:szCs w:val="22"/>
        </w:rPr>
      </w:pPr>
      <w:r w:rsidRPr="00C62571">
        <w:rPr>
          <w:sz w:val="22"/>
          <w:szCs w:val="22"/>
        </w:rPr>
        <w:t>jeigu sunku sukaupti dėmesį.</w:t>
      </w:r>
    </w:p>
    <w:p w14:paraId="47709FE3" w14:textId="77777777" w:rsidR="00C62571" w:rsidRPr="00C62571" w:rsidRDefault="00C62571" w:rsidP="00C62571">
      <w:pPr>
        <w:rPr>
          <w:sz w:val="22"/>
          <w:szCs w:val="22"/>
        </w:rPr>
      </w:pPr>
    </w:p>
    <w:p w14:paraId="46B2AD4B" w14:textId="77777777" w:rsidR="00C62571" w:rsidRPr="00C62571" w:rsidRDefault="00C62571" w:rsidP="00C62571">
      <w:pPr>
        <w:rPr>
          <w:sz w:val="22"/>
          <w:szCs w:val="22"/>
        </w:rPr>
      </w:pPr>
      <w:r w:rsidRPr="00C62571">
        <w:rPr>
          <w:sz w:val="22"/>
          <w:szCs w:val="22"/>
        </w:rPr>
        <w:t>Pasitarkite su vaistininku arba gydytoju, nes gali prireikti keisti dozę.</w:t>
      </w:r>
    </w:p>
    <w:p w14:paraId="4FAEEA51" w14:textId="77777777" w:rsidR="00C62571" w:rsidRPr="00C62571" w:rsidRDefault="00C62571" w:rsidP="00C62571">
      <w:pPr>
        <w:rPr>
          <w:sz w:val="22"/>
          <w:szCs w:val="22"/>
        </w:rPr>
      </w:pPr>
    </w:p>
    <w:p w14:paraId="045FF7A0" w14:textId="77777777" w:rsidR="00C62571" w:rsidRPr="00C62571" w:rsidRDefault="00C62571" w:rsidP="00C62571">
      <w:pPr>
        <w:rPr>
          <w:sz w:val="22"/>
          <w:szCs w:val="22"/>
        </w:rPr>
      </w:pPr>
      <w:r w:rsidRPr="00C62571">
        <w:rPr>
          <w:i/>
          <w:sz w:val="22"/>
          <w:szCs w:val="22"/>
        </w:rPr>
        <w:t>Dozę reikia sumažinti, jeigu jaučiate perdozavimo simptomų:</w:t>
      </w:r>
    </w:p>
    <w:p w14:paraId="70AB7290" w14:textId="77777777" w:rsidR="00C62571" w:rsidRPr="00C62571" w:rsidRDefault="00C62571" w:rsidP="00C62571">
      <w:pPr>
        <w:numPr>
          <w:ilvl w:val="0"/>
          <w:numId w:val="2"/>
        </w:numPr>
        <w:rPr>
          <w:sz w:val="22"/>
          <w:szCs w:val="22"/>
        </w:rPr>
      </w:pPr>
      <w:r w:rsidRPr="00C62571">
        <w:rPr>
          <w:sz w:val="22"/>
          <w:szCs w:val="22"/>
        </w:rPr>
        <w:t>jeigu pasireiškia pykinimas (šleikštulys), vėmimas, pilvo skausmas, viduriavimas;</w:t>
      </w:r>
    </w:p>
    <w:p w14:paraId="7C56FC6A" w14:textId="77777777" w:rsidR="00C62571" w:rsidRPr="00C62571" w:rsidRDefault="00C62571" w:rsidP="00C62571">
      <w:pPr>
        <w:numPr>
          <w:ilvl w:val="0"/>
          <w:numId w:val="2"/>
        </w:numPr>
        <w:rPr>
          <w:sz w:val="22"/>
          <w:szCs w:val="22"/>
        </w:rPr>
      </w:pPr>
      <w:r w:rsidRPr="00C62571">
        <w:rPr>
          <w:sz w:val="22"/>
          <w:szCs w:val="22"/>
        </w:rPr>
        <w:t>jeigu sustiprėja seilėtekis;</w:t>
      </w:r>
    </w:p>
    <w:p w14:paraId="301E6353" w14:textId="77777777" w:rsidR="00C62571" w:rsidRPr="00C62571" w:rsidRDefault="00C62571" w:rsidP="00C62571">
      <w:pPr>
        <w:numPr>
          <w:ilvl w:val="0"/>
          <w:numId w:val="2"/>
        </w:numPr>
        <w:rPr>
          <w:sz w:val="22"/>
          <w:szCs w:val="22"/>
        </w:rPr>
      </w:pPr>
      <w:r w:rsidRPr="00C62571">
        <w:rPr>
          <w:sz w:val="22"/>
          <w:szCs w:val="22"/>
        </w:rPr>
        <w:t>jeigu prakaituojate;</w:t>
      </w:r>
    </w:p>
    <w:p w14:paraId="18D52186" w14:textId="77777777" w:rsidR="00C62571" w:rsidRPr="00C62571" w:rsidRDefault="00C62571" w:rsidP="00C62571">
      <w:pPr>
        <w:numPr>
          <w:ilvl w:val="0"/>
          <w:numId w:val="2"/>
        </w:numPr>
        <w:rPr>
          <w:sz w:val="22"/>
          <w:szCs w:val="22"/>
        </w:rPr>
      </w:pPr>
      <w:r w:rsidRPr="00C62571">
        <w:rPr>
          <w:sz w:val="22"/>
          <w:szCs w:val="22"/>
        </w:rPr>
        <w:t>jeigu pasireiškia galvos skausmas, galvos svaigimas, susilpnėja klausa, sutrinka regėjimas;</w:t>
      </w:r>
    </w:p>
    <w:p w14:paraId="4373D843" w14:textId="77777777" w:rsidR="00C62571" w:rsidRPr="00C62571" w:rsidRDefault="00C62571" w:rsidP="00C62571">
      <w:pPr>
        <w:numPr>
          <w:ilvl w:val="0"/>
          <w:numId w:val="2"/>
        </w:numPr>
        <w:rPr>
          <w:sz w:val="22"/>
          <w:szCs w:val="22"/>
        </w:rPr>
      </w:pPr>
      <w:r w:rsidRPr="00C62571">
        <w:rPr>
          <w:sz w:val="22"/>
          <w:szCs w:val="22"/>
        </w:rPr>
        <w:t>jeigu jaučiate bendrą silpnumą (visai nėra jėgų).</w:t>
      </w:r>
    </w:p>
    <w:p w14:paraId="4E3C6039" w14:textId="77777777" w:rsidR="00C62571" w:rsidRPr="00C62571" w:rsidRDefault="00C62571" w:rsidP="00C62571">
      <w:pPr>
        <w:rPr>
          <w:sz w:val="22"/>
          <w:szCs w:val="22"/>
        </w:rPr>
      </w:pPr>
    </w:p>
    <w:p w14:paraId="7D445B65" w14:textId="77777777" w:rsidR="00C62571" w:rsidRPr="00C62571" w:rsidRDefault="00C62571" w:rsidP="00C62571">
      <w:pPr>
        <w:rPr>
          <w:sz w:val="22"/>
          <w:szCs w:val="22"/>
        </w:rPr>
      </w:pPr>
      <w:r w:rsidRPr="00C62571">
        <w:rPr>
          <w:sz w:val="22"/>
          <w:szCs w:val="22"/>
        </w:rPr>
        <w:t>Gydytojui arba vaistininkui padedant būtina keisti gydymą.</w:t>
      </w:r>
    </w:p>
    <w:p w14:paraId="42733916" w14:textId="77777777" w:rsidR="00C62571" w:rsidRPr="00C62571" w:rsidRDefault="00C62571" w:rsidP="00C62571">
      <w:pPr>
        <w:rPr>
          <w:sz w:val="22"/>
          <w:szCs w:val="22"/>
        </w:rPr>
      </w:pPr>
    </w:p>
    <w:p w14:paraId="5961E386" w14:textId="77777777" w:rsidR="00C62571" w:rsidRPr="00C62571" w:rsidRDefault="00C62571" w:rsidP="00C62571">
      <w:pPr>
        <w:rPr>
          <w:i/>
          <w:sz w:val="22"/>
          <w:szCs w:val="22"/>
        </w:rPr>
      </w:pPr>
      <w:r w:rsidRPr="00C62571">
        <w:rPr>
          <w:i/>
          <w:sz w:val="22"/>
          <w:szCs w:val="22"/>
        </w:rPr>
        <w:t>Dažniausiai skiriamas įprastinis 3 fazių gydymas:</w:t>
      </w:r>
    </w:p>
    <w:p w14:paraId="1B62600D" w14:textId="77777777" w:rsidR="00C62571" w:rsidRPr="00C62571" w:rsidRDefault="00C62571" w:rsidP="00C62571">
      <w:pPr>
        <w:numPr>
          <w:ilvl w:val="0"/>
          <w:numId w:val="3"/>
        </w:numPr>
        <w:rPr>
          <w:sz w:val="22"/>
          <w:szCs w:val="22"/>
        </w:rPr>
      </w:pPr>
      <w:r w:rsidRPr="00C62571">
        <w:rPr>
          <w:sz w:val="22"/>
          <w:szCs w:val="22"/>
        </w:rPr>
        <w:t>Pradinė fazė – pagalba nutraukiant rūkymą.</w:t>
      </w:r>
    </w:p>
    <w:p w14:paraId="280B9A6E" w14:textId="77777777" w:rsidR="00C62571" w:rsidRPr="00C62571" w:rsidRDefault="00C62571" w:rsidP="00C62571">
      <w:pPr>
        <w:numPr>
          <w:ilvl w:val="0"/>
          <w:numId w:val="3"/>
        </w:numPr>
        <w:rPr>
          <w:sz w:val="22"/>
          <w:szCs w:val="22"/>
        </w:rPr>
      </w:pPr>
      <w:r w:rsidRPr="00C62571">
        <w:rPr>
          <w:sz w:val="22"/>
          <w:szCs w:val="22"/>
        </w:rPr>
        <w:t>Stebėjimo fazė – atprantama nuo rūkymo ir prasideda atpratimas nuo nikotino vartojimo.</w:t>
      </w:r>
    </w:p>
    <w:p w14:paraId="60304148" w14:textId="77777777" w:rsidR="00C62571" w:rsidRPr="00C62571" w:rsidRDefault="00C62571" w:rsidP="00C62571">
      <w:pPr>
        <w:numPr>
          <w:ilvl w:val="0"/>
          <w:numId w:val="3"/>
        </w:numPr>
        <w:rPr>
          <w:sz w:val="22"/>
          <w:szCs w:val="22"/>
        </w:rPr>
      </w:pPr>
      <w:r w:rsidRPr="00C62571">
        <w:rPr>
          <w:sz w:val="22"/>
          <w:szCs w:val="22"/>
        </w:rPr>
        <w:t xml:space="preserve">Gydymo nutraukimo fazė </w:t>
      </w:r>
      <w:r w:rsidRPr="00C62571">
        <w:rPr>
          <w:sz w:val="22"/>
          <w:szCs w:val="22"/>
        </w:rPr>
        <w:noBreakHyphen/>
        <w:t xml:space="preserve"> padeda užbaigti gydymą.</w:t>
      </w:r>
    </w:p>
    <w:p w14:paraId="36454066" w14:textId="77777777" w:rsidR="00C62571" w:rsidRPr="00C62571" w:rsidRDefault="00C62571" w:rsidP="00C62571">
      <w:pPr>
        <w:pStyle w:val="BT-EMEASMCA"/>
        <w:tabs>
          <w:tab w:val="clear" w:pos="720"/>
        </w:tabs>
        <w:ind w:left="0" w:firstLine="0"/>
        <w:rPr>
          <w:color w:val="auto"/>
        </w:rPr>
      </w:pPr>
    </w:p>
    <w:p w14:paraId="19C44959" w14:textId="77777777" w:rsidR="00C62571" w:rsidRPr="00C62571" w:rsidRDefault="00C62571" w:rsidP="00C62571">
      <w:pPr>
        <w:rPr>
          <w:sz w:val="22"/>
          <w:szCs w:val="22"/>
        </w:rPr>
      </w:pPr>
      <w:r w:rsidRPr="00C62571">
        <w:rPr>
          <w:sz w:val="22"/>
          <w:szCs w:val="22"/>
        </w:rPr>
        <w:t xml:space="preserve">Vidutinė gydymo trukmė </w:t>
      </w:r>
      <w:r w:rsidRPr="00C62571">
        <w:rPr>
          <w:sz w:val="22"/>
          <w:szCs w:val="22"/>
        </w:rPr>
        <w:noBreakHyphen/>
        <w:t xml:space="preserve"> 3 mėnesiai. Visgi, atsižvelgus į tai, kaip reaguoja organizmas, ji gali skirtis.</w:t>
      </w:r>
    </w:p>
    <w:p w14:paraId="1A3E88F7" w14:textId="77777777" w:rsidR="00C62571" w:rsidRPr="00C62571" w:rsidRDefault="00C62571" w:rsidP="00C62571">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40"/>
        <w:gridCol w:w="1960"/>
        <w:gridCol w:w="2150"/>
        <w:gridCol w:w="2150"/>
      </w:tblGrid>
      <w:tr w:rsidR="00C62571" w:rsidRPr="00C62571" w14:paraId="4AF07B49" w14:textId="77777777" w:rsidTr="00FF1FC0">
        <w:trPr>
          <w:cantSplit/>
          <w:jc w:val="center"/>
        </w:trPr>
        <w:tc>
          <w:tcPr>
            <w:tcW w:w="2340" w:type="dxa"/>
            <w:vAlign w:val="center"/>
          </w:tcPr>
          <w:p w14:paraId="6C1936F5"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p>
        </w:tc>
        <w:tc>
          <w:tcPr>
            <w:tcW w:w="1960" w:type="dxa"/>
            <w:vAlign w:val="center"/>
          </w:tcPr>
          <w:p w14:paraId="1E5E3CEF" w14:textId="77777777" w:rsidR="00C62571" w:rsidRPr="00C62571" w:rsidRDefault="00C62571" w:rsidP="00C62571">
            <w:pPr>
              <w:pStyle w:val="Andy"/>
              <w:widowControl/>
              <w:tabs>
                <w:tab w:val="left" w:pos="540"/>
                <w:tab w:val="left" w:pos="1080"/>
                <w:tab w:val="left" w:pos="1440"/>
                <w:tab w:val="left" w:pos="4860"/>
                <w:tab w:val="center" w:pos="6660"/>
              </w:tabs>
              <w:jc w:val="center"/>
              <w:rPr>
                <w:b/>
                <w:bCs/>
                <w:szCs w:val="22"/>
                <w:lang w:val="lt-LT"/>
              </w:rPr>
            </w:pPr>
            <w:r w:rsidRPr="00C62571">
              <w:rPr>
                <w:b/>
                <w:bCs/>
                <w:szCs w:val="22"/>
                <w:lang w:val="lt-LT"/>
              </w:rPr>
              <w:t>Pradinė fazė</w:t>
            </w:r>
          </w:p>
          <w:p w14:paraId="20544DE8" w14:textId="77777777" w:rsidR="00C62571" w:rsidRPr="00C62571" w:rsidRDefault="00C62571" w:rsidP="00C62571">
            <w:pPr>
              <w:pStyle w:val="Andy"/>
              <w:widowControl/>
              <w:tabs>
                <w:tab w:val="left" w:pos="540"/>
                <w:tab w:val="left" w:pos="1080"/>
                <w:tab w:val="left" w:pos="1440"/>
                <w:tab w:val="left" w:pos="4860"/>
                <w:tab w:val="center" w:pos="6660"/>
              </w:tabs>
              <w:jc w:val="center"/>
              <w:rPr>
                <w:b/>
                <w:bCs/>
                <w:szCs w:val="22"/>
                <w:highlight w:val="yellow"/>
                <w:lang w:val="lt-LT"/>
              </w:rPr>
            </w:pPr>
            <w:r w:rsidRPr="00C62571">
              <w:rPr>
                <w:b/>
                <w:bCs/>
                <w:szCs w:val="22"/>
                <w:lang w:val="lt-LT"/>
              </w:rPr>
              <w:t>3 ar 4 savaitės</w:t>
            </w:r>
          </w:p>
        </w:tc>
        <w:tc>
          <w:tcPr>
            <w:tcW w:w="2150" w:type="dxa"/>
            <w:vAlign w:val="center"/>
          </w:tcPr>
          <w:p w14:paraId="5D3D6FC8" w14:textId="77777777" w:rsidR="00C62571" w:rsidRPr="00C62571" w:rsidRDefault="00C62571" w:rsidP="00C62571">
            <w:pPr>
              <w:pStyle w:val="Andy"/>
              <w:widowControl/>
              <w:tabs>
                <w:tab w:val="left" w:pos="540"/>
                <w:tab w:val="left" w:pos="1080"/>
                <w:tab w:val="left" w:pos="1440"/>
                <w:tab w:val="left" w:pos="4860"/>
                <w:tab w:val="center" w:pos="6660"/>
              </w:tabs>
              <w:jc w:val="center"/>
              <w:rPr>
                <w:b/>
                <w:bCs/>
                <w:szCs w:val="22"/>
                <w:lang w:val="lt-LT"/>
              </w:rPr>
            </w:pPr>
            <w:r w:rsidRPr="00C62571">
              <w:rPr>
                <w:b/>
                <w:bCs/>
                <w:szCs w:val="22"/>
                <w:lang w:val="lt-LT"/>
              </w:rPr>
              <w:t>Stebėjimo laikotarpis</w:t>
            </w:r>
          </w:p>
          <w:p w14:paraId="18F635D5" w14:textId="77777777" w:rsidR="00C62571" w:rsidRPr="00C62571" w:rsidRDefault="00C62571" w:rsidP="00C62571">
            <w:pPr>
              <w:pStyle w:val="Andy"/>
              <w:widowControl/>
              <w:tabs>
                <w:tab w:val="left" w:pos="540"/>
                <w:tab w:val="left" w:pos="1080"/>
                <w:tab w:val="left" w:pos="1440"/>
                <w:tab w:val="left" w:pos="4860"/>
                <w:tab w:val="center" w:pos="6660"/>
              </w:tabs>
              <w:jc w:val="center"/>
              <w:rPr>
                <w:b/>
                <w:bCs/>
                <w:szCs w:val="22"/>
                <w:lang w:val="lt-LT"/>
              </w:rPr>
            </w:pPr>
            <w:r w:rsidRPr="00C62571">
              <w:rPr>
                <w:b/>
                <w:bCs/>
                <w:szCs w:val="22"/>
                <w:lang w:val="lt-LT"/>
              </w:rPr>
              <w:t>3 ar 4 savaitės</w:t>
            </w:r>
          </w:p>
        </w:tc>
        <w:tc>
          <w:tcPr>
            <w:tcW w:w="2150" w:type="dxa"/>
            <w:vAlign w:val="center"/>
          </w:tcPr>
          <w:p w14:paraId="387BEE9E" w14:textId="77777777" w:rsidR="00C62571" w:rsidRPr="00C62571" w:rsidRDefault="00C62571" w:rsidP="00C62571">
            <w:pPr>
              <w:pStyle w:val="Andy"/>
              <w:widowControl/>
              <w:tabs>
                <w:tab w:val="left" w:pos="540"/>
                <w:tab w:val="left" w:pos="1080"/>
                <w:tab w:val="left" w:pos="1440"/>
                <w:tab w:val="left" w:pos="4860"/>
                <w:tab w:val="center" w:pos="6660"/>
              </w:tabs>
              <w:jc w:val="center"/>
              <w:rPr>
                <w:b/>
                <w:bCs/>
                <w:szCs w:val="22"/>
                <w:lang w:val="lt-LT"/>
              </w:rPr>
            </w:pPr>
            <w:r w:rsidRPr="00C62571">
              <w:rPr>
                <w:b/>
                <w:bCs/>
                <w:szCs w:val="22"/>
                <w:lang w:val="lt-LT"/>
              </w:rPr>
              <w:t>Gydymo nutraukimas</w:t>
            </w:r>
          </w:p>
          <w:p w14:paraId="057DECC2" w14:textId="77777777" w:rsidR="00C62571" w:rsidRPr="00C62571" w:rsidRDefault="00C62571" w:rsidP="00C62571">
            <w:pPr>
              <w:pStyle w:val="Andy"/>
              <w:widowControl/>
              <w:tabs>
                <w:tab w:val="left" w:pos="540"/>
                <w:tab w:val="left" w:pos="1080"/>
                <w:tab w:val="left" w:pos="1440"/>
                <w:tab w:val="left" w:pos="4860"/>
                <w:tab w:val="center" w:pos="6660"/>
              </w:tabs>
              <w:jc w:val="center"/>
              <w:rPr>
                <w:b/>
                <w:bCs/>
                <w:szCs w:val="22"/>
                <w:lang w:val="lt-LT"/>
              </w:rPr>
            </w:pPr>
            <w:r w:rsidRPr="00C62571">
              <w:rPr>
                <w:b/>
                <w:bCs/>
                <w:szCs w:val="22"/>
                <w:lang w:val="lt-LT"/>
              </w:rPr>
              <w:t>3 ar 4 savaitės</w:t>
            </w:r>
          </w:p>
        </w:tc>
      </w:tr>
      <w:tr w:rsidR="00C62571" w:rsidRPr="00C62571" w14:paraId="05116E35" w14:textId="77777777" w:rsidTr="00FF1FC0">
        <w:trPr>
          <w:cantSplit/>
          <w:jc w:val="center"/>
        </w:trPr>
        <w:tc>
          <w:tcPr>
            <w:tcW w:w="2340" w:type="dxa"/>
            <w:vAlign w:val="center"/>
          </w:tcPr>
          <w:p w14:paraId="06B66AD4"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 xml:space="preserve">5 ar daugiau balų pagal </w:t>
            </w:r>
            <w:proofErr w:type="spellStart"/>
            <w:r w:rsidRPr="00C62571">
              <w:rPr>
                <w:szCs w:val="22"/>
                <w:lang w:val="lt-LT"/>
              </w:rPr>
              <w:t>Fagerström</w:t>
            </w:r>
            <w:proofErr w:type="spellEnd"/>
            <w:r w:rsidRPr="00C62571">
              <w:rPr>
                <w:szCs w:val="22"/>
                <w:lang w:val="lt-LT"/>
              </w:rPr>
              <w:t xml:space="preserve"> mėginį</w:t>
            </w:r>
          </w:p>
          <w:p w14:paraId="1F2CE92F"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18FA8352"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surūkoma 20 ar daugiau cigarečių per parą</w:t>
            </w:r>
          </w:p>
        </w:tc>
        <w:tc>
          <w:tcPr>
            <w:tcW w:w="1960" w:type="dxa"/>
            <w:vAlign w:val="center"/>
          </w:tcPr>
          <w:p w14:paraId="5D8CB30F"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rPr>
              <w:t>Nicotinell</w:t>
            </w:r>
            <w:proofErr w:type="spellEnd"/>
            <w:r w:rsidRPr="00C62571">
              <w:rPr>
                <w:szCs w:val="22"/>
                <w:lang w:val="lt-LT"/>
              </w:rPr>
              <w:t xml:space="preserve"> </w:t>
            </w:r>
          </w:p>
          <w:p w14:paraId="79BE3138"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r w:rsidRPr="00C62571">
              <w:rPr>
                <w:szCs w:val="22"/>
                <w:lang w:val="lt-LT"/>
              </w:rPr>
              <w:t>21 mg/24 val.</w:t>
            </w:r>
          </w:p>
        </w:tc>
        <w:tc>
          <w:tcPr>
            <w:tcW w:w="2150" w:type="dxa"/>
            <w:vAlign w:val="center"/>
          </w:tcPr>
          <w:p w14:paraId="10732B55"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rPr>
              <w:t>Nicotinell</w:t>
            </w:r>
            <w:proofErr w:type="spellEnd"/>
            <w:r w:rsidRPr="00C62571">
              <w:rPr>
                <w:szCs w:val="22"/>
                <w:lang w:val="lt-LT"/>
              </w:rPr>
              <w:t xml:space="preserve"> </w:t>
            </w:r>
          </w:p>
          <w:p w14:paraId="2D520444"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14 mg/24 val.</w:t>
            </w:r>
          </w:p>
          <w:p w14:paraId="3E7A7ADF"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7BC89280"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rPr>
              <w:t>Nicotinell</w:t>
            </w:r>
            <w:proofErr w:type="spellEnd"/>
            <w:r w:rsidRPr="00C62571">
              <w:rPr>
                <w:szCs w:val="22"/>
                <w:lang w:val="lt-LT"/>
              </w:rPr>
              <w:t xml:space="preserve"> </w:t>
            </w:r>
          </w:p>
          <w:p w14:paraId="58A9425E"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r w:rsidRPr="00C62571">
              <w:rPr>
                <w:szCs w:val="22"/>
                <w:lang w:val="lt-LT"/>
              </w:rPr>
              <w:t>21 mg/24 val.*</w:t>
            </w:r>
          </w:p>
        </w:tc>
        <w:tc>
          <w:tcPr>
            <w:tcW w:w="2150" w:type="dxa"/>
            <w:vAlign w:val="center"/>
          </w:tcPr>
          <w:p w14:paraId="7063F260"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rPr>
              <w:t>Nicotinell</w:t>
            </w:r>
            <w:proofErr w:type="spellEnd"/>
            <w:r w:rsidRPr="00C62571">
              <w:rPr>
                <w:szCs w:val="22"/>
                <w:lang w:val="lt-LT"/>
              </w:rPr>
              <w:t xml:space="preserve"> </w:t>
            </w:r>
          </w:p>
          <w:p w14:paraId="45565219"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7 mg/24 val.</w:t>
            </w:r>
          </w:p>
          <w:p w14:paraId="1B98616D"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3FDE4BFE"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rPr>
              <w:t>Nicotinell</w:t>
            </w:r>
            <w:proofErr w:type="spellEnd"/>
            <w:r w:rsidRPr="00C62571">
              <w:rPr>
                <w:szCs w:val="22"/>
                <w:lang w:val="lt-LT"/>
              </w:rPr>
              <w:t xml:space="preserve"> </w:t>
            </w:r>
          </w:p>
          <w:p w14:paraId="4E162E5B"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14 mg/24 val.,</w:t>
            </w:r>
          </w:p>
          <w:p w14:paraId="43FD4627"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po to</w:t>
            </w:r>
          </w:p>
          <w:p w14:paraId="667931FD"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rPr>
              <w:t>Nicotinell</w:t>
            </w:r>
            <w:proofErr w:type="spellEnd"/>
            <w:r w:rsidRPr="00C62571">
              <w:rPr>
                <w:szCs w:val="22"/>
                <w:lang w:val="lt-LT"/>
              </w:rPr>
              <w:t xml:space="preserve"> </w:t>
            </w:r>
          </w:p>
          <w:p w14:paraId="527F9F5C"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r w:rsidRPr="00C62571">
              <w:rPr>
                <w:szCs w:val="22"/>
                <w:lang w:val="lt-LT"/>
              </w:rPr>
              <w:t>7 mg/24 val.*</w:t>
            </w:r>
          </w:p>
        </w:tc>
      </w:tr>
      <w:tr w:rsidR="00C62571" w:rsidRPr="00C62571" w14:paraId="750168F1" w14:textId="77777777" w:rsidTr="00FF1FC0">
        <w:trPr>
          <w:cantSplit/>
          <w:jc w:val="center"/>
        </w:trPr>
        <w:tc>
          <w:tcPr>
            <w:tcW w:w="2340" w:type="dxa"/>
            <w:vAlign w:val="center"/>
          </w:tcPr>
          <w:p w14:paraId="08BD9C4F"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 xml:space="preserve">Mažiau kaip 5 balai pagal </w:t>
            </w:r>
            <w:proofErr w:type="spellStart"/>
            <w:r w:rsidRPr="00C62571">
              <w:rPr>
                <w:szCs w:val="22"/>
                <w:lang w:val="lt-LT"/>
              </w:rPr>
              <w:t>Fagerström's</w:t>
            </w:r>
            <w:proofErr w:type="spellEnd"/>
            <w:r w:rsidRPr="00C62571">
              <w:rPr>
                <w:szCs w:val="22"/>
                <w:lang w:val="lt-LT"/>
              </w:rPr>
              <w:t xml:space="preserve"> mėginį</w:t>
            </w:r>
          </w:p>
          <w:p w14:paraId="6D2226E3"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523AC867"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r w:rsidRPr="00C62571">
              <w:rPr>
                <w:szCs w:val="22"/>
                <w:lang w:val="lt-LT"/>
              </w:rPr>
              <w:t>surūkoma mažiau kaip 20 cigarečių per parą</w:t>
            </w:r>
          </w:p>
        </w:tc>
        <w:tc>
          <w:tcPr>
            <w:tcW w:w="1960" w:type="dxa"/>
            <w:vAlign w:val="center"/>
          </w:tcPr>
          <w:p w14:paraId="3426EDA9"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sv-SE"/>
              </w:rPr>
              <w:t>Nicotinell</w:t>
            </w:r>
            <w:r w:rsidRPr="00C62571">
              <w:rPr>
                <w:szCs w:val="22"/>
                <w:lang w:val="lt-LT"/>
              </w:rPr>
              <w:t xml:space="preserve"> </w:t>
            </w:r>
          </w:p>
          <w:p w14:paraId="547848DB"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14 mg/24 val.</w:t>
            </w:r>
          </w:p>
          <w:p w14:paraId="258FD8F2"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1A827829"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dozė padidinama ir vartojamas</w:t>
            </w:r>
          </w:p>
          <w:p w14:paraId="1A4871DF"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lang w:val="lt-LT"/>
              </w:rPr>
              <w:t>Nicotinell</w:t>
            </w:r>
            <w:proofErr w:type="spellEnd"/>
            <w:r w:rsidRPr="00C62571">
              <w:rPr>
                <w:szCs w:val="22"/>
                <w:lang w:val="lt-LT"/>
              </w:rPr>
              <w:t xml:space="preserve"> </w:t>
            </w:r>
          </w:p>
          <w:p w14:paraId="68453B98"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r w:rsidRPr="00C62571">
              <w:rPr>
                <w:szCs w:val="22"/>
                <w:lang w:val="lt-LT"/>
              </w:rPr>
              <w:t>21 mg/24 val.*</w:t>
            </w:r>
          </w:p>
        </w:tc>
        <w:tc>
          <w:tcPr>
            <w:tcW w:w="2150" w:type="dxa"/>
            <w:vAlign w:val="center"/>
          </w:tcPr>
          <w:p w14:paraId="430C3047"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lang w:val="lt-LT"/>
              </w:rPr>
              <w:t>Nicotinell</w:t>
            </w:r>
            <w:proofErr w:type="spellEnd"/>
            <w:r w:rsidRPr="00C62571">
              <w:rPr>
                <w:szCs w:val="22"/>
                <w:lang w:val="lt-LT"/>
              </w:rPr>
              <w:t xml:space="preserve"> </w:t>
            </w:r>
          </w:p>
          <w:p w14:paraId="45A4E983"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7 mg/24 val.**</w:t>
            </w:r>
          </w:p>
          <w:p w14:paraId="629F18A2"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0C80FB16"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lang w:val="lt-LT"/>
              </w:rPr>
              <w:t>Nicotinell</w:t>
            </w:r>
            <w:proofErr w:type="spellEnd"/>
            <w:r w:rsidRPr="00C62571">
              <w:rPr>
                <w:szCs w:val="22"/>
                <w:lang w:val="lt-LT"/>
              </w:rPr>
              <w:t xml:space="preserve"> </w:t>
            </w:r>
          </w:p>
          <w:p w14:paraId="4B2D349D"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14 mg/24 val.</w:t>
            </w:r>
          </w:p>
          <w:p w14:paraId="204838AA"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p>
        </w:tc>
        <w:tc>
          <w:tcPr>
            <w:tcW w:w="2150" w:type="dxa"/>
            <w:vAlign w:val="center"/>
          </w:tcPr>
          <w:p w14:paraId="0DB28C21"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Gydymo nutraukiamas**</w:t>
            </w:r>
          </w:p>
          <w:p w14:paraId="15B69493"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arba</w:t>
            </w:r>
          </w:p>
          <w:p w14:paraId="186E82ED"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proofErr w:type="spellStart"/>
            <w:r w:rsidRPr="00C62571">
              <w:rPr>
                <w:szCs w:val="22"/>
                <w:lang w:val="lt-LT"/>
              </w:rPr>
              <w:t>Nicotinell</w:t>
            </w:r>
            <w:proofErr w:type="spellEnd"/>
            <w:r w:rsidRPr="00C62571">
              <w:rPr>
                <w:szCs w:val="22"/>
                <w:lang w:val="lt-LT"/>
              </w:rPr>
              <w:t xml:space="preserve"> </w:t>
            </w:r>
          </w:p>
          <w:p w14:paraId="62A1886D"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lang w:val="lt-LT"/>
              </w:rPr>
            </w:pPr>
            <w:r w:rsidRPr="00C62571">
              <w:rPr>
                <w:szCs w:val="22"/>
                <w:lang w:val="lt-LT"/>
              </w:rPr>
              <w:t>7 mg/24 val.</w:t>
            </w:r>
          </w:p>
          <w:p w14:paraId="69FB9EA1" w14:textId="77777777" w:rsidR="00C62571" w:rsidRPr="00C62571" w:rsidRDefault="00C62571" w:rsidP="00C62571">
            <w:pPr>
              <w:pStyle w:val="Andy"/>
              <w:widowControl/>
              <w:tabs>
                <w:tab w:val="left" w:pos="540"/>
                <w:tab w:val="left" w:pos="1080"/>
                <w:tab w:val="left" w:pos="1440"/>
                <w:tab w:val="left" w:pos="4860"/>
                <w:tab w:val="center" w:pos="6660"/>
              </w:tabs>
              <w:jc w:val="center"/>
              <w:rPr>
                <w:szCs w:val="22"/>
                <w:highlight w:val="yellow"/>
                <w:lang w:val="lt-LT"/>
              </w:rPr>
            </w:pPr>
          </w:p>
        </w:tc>
      </w:tr>
    </w:tbl>
    <w:p w14:paraId="5223D950" w14:textId="77777777" w:rsidR="00C62571" w:rsidRPr="00C62571" w:rsidRDefault="00C62571" w:rsidP="00C62571">
      <w:pPr>
        <w:rPr>
          <w:sz w:val="22"/>
          <w:szCs w:val="22"/>
        </w:rPr>
      </w:pPr>
    </w:p>
    <w:p w14:paraId="4454C454" w14:textId="77777777" w:rsidR="00C62571" w:rsidRPr="00C62571" w:rsidRDefault="00C62571" w:rsidP="00C62571">
      <w:pPr>
        <w:pStyle w:val="Andy"/>
        <w:widowControl/>
        <w:tabs>
          <w:tab w:val="left" w:pos="540"/>
          <w:tab w:val="left" w:pos="1080"/>
          <w:tab w:val="left" w:pos="1440"/>
          <w:tab w:val="left" w:pos="4860"/>
          <w:tab w:val="center" w:pos="6660"/>
        </w:tabs>
        <w:rPr>
          <w:szCs w:val="22"/>
          <w:highlight w:val="yellow"/>
          <w:lang w:val="lt-LT"/>
        </w:rPr>
      </w:pPr>
      <w:r w:rsidRPr="00C62571">
        <w:rPr>
          <w:szCs w:val="22"/>
          <w:lang w:val="lt-LT"/>
        </w:rPr>
        <w:t>* atsižvelgus į nutraukimo simptomus;</w:t>
      </w:r>
    </w:p>
    <w:p w14:paraId="02FCA46F" w14:textId="77777777" w:rsidR="00C62571" w:rsidRPr="00C62571" w:rsidRDefault="00C62571" w:rsidP="00C62571">
      <w:pPr>
        <w:rPr>
          <w:sz w:val="22"/>
          <w:szCs w:val="22"/>
        </w:rPr>
      </w:pPr>
      <w:r w:rsidRPr="00C62571">
        <w:rPr>
          <w:sz w:val="22"/>
          <w:szCs w:val="22"/>
        </w:rPr>
        <w:t>** tuo atveju, jeigu gydymo rezultatai geri.</w:t>
      </w:r>
    </w:p>
    <w:p w14:paraId="313CE89A" w14:textId="77777777" w:rsidR="00C62571" w:rsidRPr="00C62571" w:rsidRDefault="00C62571" w:rsidP="00C62571">
      <w:pPr>
        <w:rPr>
          <w:sz w:val="22"/>
          <w:szCs w:val="22"/>
        </w:rPr>
      </w:pPr>
    </w:p>
    <w:p w14:paraId="08B43138" w14:textId="77777777" w:rsidR="00C62571" w:rsidRPr="00C62571" w:rsidRDefault="00C62571" w:rsidP="00C62571">
      <w:pPr>
        <w:rPr>
          <w:b/>
          <w:sz w:val="22"/>
          <w:szCs w:val="22"/>
        </w:rPr>
      </w:pPr>
      <w:r w:rsidRPr="00C62571">
        <w:rPr>
          <w:b/>
          <w:sz w:val="22"/>
          <w:szCs w:val="22"/>
        </w:rPr>
        <w:t>Vartojimo metodas ir būdas</w:t>
      </w:r>
    </w:p>
    <w:p w14:paraId="03D0F096" w14:textId="77777777" w:rsidR="00C62571" w:rsidRPr="00C62571" w:rsidRDefault="00C62571" w:rsidP="00C62571">
      <w:pPr>
        <w:ind w:left="360" w:hanging="360"/>
        <w:jc w:val="both"/>
        <w:rPr>
          <w:sz w:val="22"/>
          <w:szCs w:val="22"/>
        </w:rPr>
      </w:pPr>
      <w:r w:rsidRPr="00C62571">
        <w:rPr>
          <w:sz w:val="22"/>
          <w:szCs w:val="22"/>
        </w:rPr>
        <w:t>Pleistras yra skirtas vartoti per odą.</w:t>
      </w:r>
    </w:p>
    <w:p w14:paraId="01AA69A9" w14:textId="77777777" w:rsidR="00C62571" w:rsidRPr="00C62571" w:rsidRDefault="00C62571" w:rsidP="00C62571">
      <w:pPr>
        <w:ind w:left="360" w:hanging="360"/>
        <w:jc w:val="both"/>
        <w:rPr>
          <w:sz w:val="22"/>
          <w:szCs w:val="22"/>
        </w:rPr>
      </w:pPr>
    </w:p>
    <w:p w14:paraId="01A43098" w14:textId="77777777" w:rsidR="00C62571" w:rsidRPr="00C62571" w:rsidRDefault="00C62571" w:rsidP="00C62571">
      <w:pPr>
        <w:jc w:val="both"/>
        <w:rPr>
          <w:sz w:val="22"/>
          <w:szCs w:val="22"/>
        </w:rPr>
      </w:pPr>
      <w:r w:rsidRPr="00C62571">
        <w:rPr>
          <w:sz w:val="22"/>
          <w:szCs w:val="22"/>
        </w:rPr>
        <w:t>Atidarykite maišelį žirklių pagalba ir išimkite pleistrą. Neįkirpkite pleistro.</w:t>
      </w:r>
    </w:p>
    <w:p w14:paraId="12E8F38B" w14:textId="77777777" w:rsidR="00C62571" w:rsidRPr="00C62571" w:rsidRDefault="00C62571" w:rsidP="00C62571">
      <w:pPr>
        <w:ind w:left="360" w:hanging="360"/>
        <w:jc w:val="both"/>
        <w:rPr>
          <w:sz w:val="22"/>
          <w:szCs w:val="22"/>
        </w:rPr>
      </w:pPr>
    </w:p>
    <w:p w14:paraId="0DD3C813" w14:textId="77777777" w:rsidR="00C62571" w:rsidRPr="00C62571" w:rsidRDefault="00C62571" w:rsidP="00C62571">
      <w:pPr>
        <w:rPr>
          <w:sz w:val="22"/>
          <w:szCs w:val="22"/>
        </w:rPr>
      </w:pPr>
      <w:r w:rsidRPr="00C62571">
        <w:rPr>
          <w:sz w:val="22"/>
          <w:szCs w:val="22"/>
        </w:rPr>
        <w:t xml:space="preserve">Nuimkite įkirptą apsauginę plėvelę, esančią vienoje </w:t>
      </w:r>
      <w:proofErr w:type="spellStart"/>
      <w:r w:rsidRPr="00C62571">
        <w:rPr>
          <w:sz w:val="22"/>
          <w:szCs w:val="22"/>
        </w:rPr>
        <w:t>transderminio</w:t>
      </w:r>
      <w:proofErr w:type="spellEnd"/>
      <w:r w:rsidRPr="00C62571">
        <w:rPr>
          <w:sz w:val="22"/>
          <w:szCs w:val="22"/>
        </w:rPr>
        <w:t xml:space="preserve"> pleistro pusėje. Šioje pusėje yra vaistinio preparato, šia puse pleistras bus klijuojamas ant odos.</w:t>
      </w:r>
    </w:p>
    <w:p w14:paraId="10AF4A8B" w14:textId="77777777" w:rsidR="00C62571" w:rsidRPr="00C62571" w:rsidRDefault="00C62571" w:rsidP="00C62571">
      <w:pPr>
        <w:rPr>
          <w:sz w:val="22"/>
          <w:szCs w:val="22"/>
        </w:rPr>
      </w:pPr>
    </w:p>
    <w:p w14:paraId="2FCB60AA" w14:textId="77777777" w:rsidR="00C62571" w:rsidRPr="00C62571" w:rsidRDefault="00C62571" w:rsidP="00C62571">
      <w:pPr>
        <w:rPr>
          <w:sz w:val="22"/>
          <w:szCs w:val="22"/>
        </w:rPr>
      </w:pPr>
      <w:r w:rsidRPr="00C62571">
        <w:rPr>
          <w:sz w:val="22"/>
          <w:szCs w:val="22"/>
        </w:rPr>
        <w:t xml:space="preserve">Nuėmus apsauginę plėvelę, nedelsiant užklijuokite </w:t>
      </w:r>
      <w:proofErr w:type="spellStart"/>
      <w:r w:rsidRPr="00C62571">
        <w:rPr>
          <w:sz w:val="22"/>
          <w:szCs w:val="22"/>
        </w:rPr>
        <w:t>Nicotinell</w:t>
      </w:r>
      <w:proofErr w:type="spellEnd"/>
      <w:r w:rsidRPr="00C62571">
        <w:rPr>
          <w:sz w:val="22"/>
          <w:szCs w:val="22"/>
        </w:rPr>
        <w:t xml:space="preserve"> </w:t>
      </w:r>
      <w:proofErr w:type="spellStart"/>
      <w:r w:rsidRPr="00C62571">
        <w:rPr>
          <w:sz w:val="22"/>
          <w:szCs w:val="22"/>
        </w:rPr>
        <w:t>transderminį</w:t>
      </w:r>
      <w:proofErr w:type="spellEnd"/>
      <w:r w:rsidRPr="00C62571">
        <w:rPr>
          <w:sz w:val="22"/>
          <w:szCs w:val="22"/>
        </w:rPr>
        <w:t xml:space="preserve"> pleistrą ant sausos nepažeistos (bet įpjovimų, įbrėžimų ar sumušimų) neplaukuotos odos: pvz. mentės, juosmens, išorinio rankų paviršiaus ir t.t.. Neklijuokite ant judančių kūno dalių, tokių kaip sąnariai, kurios trinasi su drabužiais. Ant odos klijuokite pilną nesukarpytą pleistrą.</w:t>
      </w:r>
    </w:p>
    <w:p w14:paraId="28481F33" w14:textId="77777777" w:rsidR="00C62571" w:rsidRPr="00C62571" w:rsidRDefault="00C62571" w:rsidP="00C62571">
      <w:pPr>
        <w:rPr>
          <w:sz w:val="22"/>
          <w:szCs w:val="22"/>
        </w:rPr>
      </w:pPr>
    </w:p>
    <w:p w14:paraId="71E1B17B" w14:textId="77777777" w:rsidR="00C62571" w:rsidRPr="00C62571" w:rsidRDefault="00C62571" w:rsidP="00C62571">
      <w:pPr>
        <w:rPr>
          <w:sz w:val="22"/>
          <w:szCs w:val="22"/>
        </w:rPr>
      </w:pPr>
      <w:r w:rsidRPr="00C62571">
        <w:rPr>
          <w:sz w:val="22"/>
          <w:szCs w:val="22"/>
        </w:rPr>
        <w:t>Kad pleistras gerai priliptų, maždaug 10 sekundžių visą jo išorinį paviršių tvirtai paspauskite delnu.</w:t>
      </w:r>
    </w:p>
    <w:p w14:paraId="7A62A03C" w14:textId="77777777" w:rsidR="00C62571" w:rsidRPr="00C62571" w:rsidRDefault="00C62571" w:rsidP="00C62571">
      <w:pPr>
        <w:ind w:left="360" w:hanging="360"/>
        <w:jc w:val="both"/>
        <w:rPr>
          <w:sz w:val="22"/>
          <w:szCs w:val="22"/>
        </w:rPr>
      </w:pPr>
    </w:p>
    <w:p w14:paraId="34AA1502" w14:textId="77777777" w:rsidR="00C62571" w:rsidRPr="00C62571" w:rsidRDefault="00C62571" w:rsidP="00C62571">
      <w:pPr>
        <w:rPr>
          <w:sz w:val="22"/>
          <w:szCs w:val="22"/>
        </w:rPr>
      </w:pPr>
      <w:r w:rsidRPr="00C62571">
        <w:rPr>
          <w:sz w:val="22"/>
          <w:szCs w:val="22"/>
        </w:rPr>
        <w:lastRenderedPageBreak/>
        <w:t>Laikykite pleistrą ant odos 24 valandas. Jeigu sutriko miegas, kreipkitės į gydytoją arba vaistininką.</w:t>
      </w:r>
    </w:p>
    <w:p w14:paraId="7BF4C743" w14:textId="77777777" w:rsidR="00C62571" w:rsidRPr="00C62571" w:rsidRDefault="00C62571" w:rsidP="00C62571">
      <w:pPr>
        <w:rPr>
          <w:sz w:val="22"/>
          <w:szCs w:val="22"/>
        </w:rPr>
      </w:pPr>
    </w:p>
    <w:p w14:paraId="788D57DD" w14:textId="77777777" w:rsidR="00C62571" w:rsidRPr="00C62571" w:rsidRDefault="00C62571" w:rsidP="00C62571">
      <w:pPr>
        <w:rPr>
          <w:sz w:val="22"/>
          <w:szCs w:val="22"/>
        </w:rPr>
      </w:pPr>
      <w:proofErr w:type="spellStart"/>
      <w:r w:rsidRPr="00C62571">
        <w:rPr>
          <w:sz w:val="22"/>
          <w:szCs w:val="22"/>
        </w:rPr>
        <w:t>Nicotinell</w:t>
      </w:r>
      <w:proofErr w:type="spellEnd"/>
      <w:r w:rsidRPr="00C62571">
        <w:rPr>
          <w:sz w:val="22"/>
          <w:szCs w:val="22"/>
        </w:rPr>
        <w:t xml:space="preserve"> </w:t>
      </w:r>
      <w:proofErr w:type="spellStart"/>
      <w:r w:rsidRPr="00C62571">
        <w:rPr>
          <w:sz w:val="22"/>
          <w:szCs w:val="22"/>
        </w:rPr>
        <w:t>transderminį</w:t>
      </w:r>
      <w:proofErr w:type="spellEnd"/>
      <w:r w:rsidRPr="00C62571">
        <w:rPr>
          <w:sz w:val="22"/>
          <w:szCs w:val="22"/>
        </w:rPr>
        <w:t xml:space="preserve"> pleistrą keiskite kas 24 valandas. Taip pat kiekvieną kartą keiskite pleistro klijavimo vietą, kad keletą dienų pleistras nebūtų klijuojamas toje pačioje vietoje.</w:t>
      </w:r>
    </w:p>
    <w:p w14:paraId="6170A34F" w14:textId="77777777" w:rsidR="00C62571" w:rsidRPr="00C62571" w:rsidRDefault="00C62571" w:rsidP="00C62571">
      <w:pPr>
        <w:rPr>
          <w:sz w:val="22"/>
          <w:szCs w:val="22"/>
        </w:rPr>
      </w:pPr>
    </w:p>
    <w:p w14:paraId="3935E870" w14:textId="77777777" w:rsidR="00C62571" w:rsidRPr="00C62571" w:rsidRDefault="00C62571" w:rsidP="00C62571">
      <w:pPr>
        <w:rPr>
          <w:sz w:val="22"/>
          <w:szCs w:val="22"/>
        </w:rPr>
      </w:pPr>
      <w:r w:rsidRPr="00C62571">
        <w:rPr>
          <w:sz w:val="22"/>
          <w:szCs w:val="22"/>
        </w:rPr>
        <w:t xml:space="preserve">Prieš saugiai išmesdami, pleistrą nuplėškite ir </w:t>
      </w:r>
      <w:r w:rsidRPr="00C62571">
        <w:rPr>
          <w:sz w:val="22"/>
          <w:szCs w:val="22"/>
          <w:u w:val="single"/>
        </w:rPr>
        <w:t>sulenkite</w:t>
      </w:r>
      <w:r w:rsidRPr="00C62571">
        <w:rPr>
          <w:sz w:val="22"/>
          <w:szCs w:val="22"/>
        </w:rPr>
        <w:t xml:space="preserve"> pusiau lipnia puse į vidų.</w:t>
      </w:r>
    </w:p>
    <w:p w14:paraId="6422E940" w14:textId="77777777" w:rsidR="00C62571" w:rsidRPr="00C62571" w:rsidRDefault="00C62571" w:rsidP="00C62571">
      <w:pPr>
        <w:rPr>
          <w:sz w:val="22"/>
          <w:szCs w:val="22"/>
        </w:rPr>
      </w:pPr>
    </w:p>
    <w:p w14:paraId="2A5B30EA" w14:textId="77777777" w:rsidR="00C62571" w:rsidRPr="00C62571" w:rsidRDefault="00C62571" w:rsidP="00C62571">
      <w:pPr>
        <w:rPr>
          <w:sz w:val="22"/>
          <w:szCs w:val="22"/>
        </w:rPr>
      </w:pPr>
      <w:r w:rsidRPr="00C62571">
        <w:rPr>
          <w:sz w:val="22"/>
          <w:szCs w:val="22"/>
        </w:rPr>
        <w:t>Vartojimo metu, venkite kontakto su akimis ir nosimi, užklijavus pleistrą, nusiplaukite rankas.</w:t>
      </w:r>
    </w:p>
    <w:p w14:paraId="077053BC" w14:textId="77777777" w:rsidR="00C62571" w:rsidRPr="00C62571" w:rsidRDefault="00C62571" w:rsidP="00C62571">
      <w:pPr>
        <w:rPr>
          <w:sz w:val="22"/>
          <w:szCs w:val="22"/>
        </w:rPr>
      </w:pPr>
    </w:p>
    <w:p w14:paraId="7B48F4C9" w14:textId="77777777" w:rsidR="00C62571" w:rsidRPr="00C62571" w:rsidRDefault="00C62571" w:rsidP="00C62571">
      <w:pPr>
        <w:rPr>
          <w:sz w:val="22"/>
          <w:szCs w:val="22"/>
        </w:rPr>
      </w:pPr>
      <w:r w:rsidRPr="00C62571">
        <w:rPr>
          <w:sz w:val="22"/>
          <w:szCs w:val="22"/>
        </w:rPr>
        <w:t>Ilgai maudantis jūroje arba baseine, galimos dvi išeitys:</w:t>
      </w:r>
    </w:p>
    <w:p w14:paraId="38E3CAA4" w14:textId="77777777" w:rsidR="00C62571" w:rsidRPr="00C62571" w:rsidRDefault="00C62571" w:rsidP="00C62571">
      <w:pPr>
        <w:numPr>
          <w:ilvl w:val="0"/>
          <w:numId w:val="4"/>
        </w:numPr>
        <w:rPr>
          <w:sz w:val="22"/>
          <w:szCs w:val="22"/>
        </w:rPr>
      </w:pPr>
      <w:r w:rsidRPr="00C62571">
        <w:rPr>
          <w:sz w:val="22"/>
          <w:szCs w:val="22"/>
        </w:rPr>
        <w:t xml:space="preserve">prieš maudydamiesi nuplėškite </w:t>
      </w:r>
      <w:proofErr w:type="spellStart"/>
      <w:r w:rsidRPr="00C62571">
        <w:rPr>
          <w:sz w:val="22"/>
          <w:szCs w:val="22"/>
        </w:rPr>
        <w:t>transderminį</w:t>
      </w:r>
      <w:proofErr w:type="spellEnd"/>
      <w:r w:rsidRPr="00C62571">
        <w:rPr>
          <w:sz w:val="22"/>
          <w:szCs w:val="22"/>
        </w:rPr>
        <w:t xml:space="preserve"> pleistrą ir nedelsiant įdėkite jį į pakuotę. Vėliau galėsite pleistrą vėl užklijuoti ant sausos odos.</w:t>
      </w:r>
    </w:p>
    <w:p w14:paraId="15E1C6BA" w14:textId="77777777" w:rsidR="00C62571" w:rsidRPr="00C62571" w:rsidRDefault="00C62571" w:rsidP="00C62571">
      <w:pPr>
        <w:numPr>
          <w:ilvl w:val="0"/>
          <w:numId w:val="4"/>
        </w:numPr>
        <w:rPr>
          <w:sz w:val="22"/>
          <w:szCs w:val="22"/>
        </w:rPr>
      </w:pPr>
      <w:r w:rsidRPr="00C62571">
        <w:rPr>
          <w:sz w:val="22"/>
          <w:szCs w:val="22"/>
        </w:rPr>
        <w:t xml:space="preserve">Uždenkite </w:t>
      </w:r>
      <w:proofErr w:type="spellStart"/>
      <w:r w:rsidRPr="00C62571">
        <w:rPr>
          <w:sz w:val="22"/>
          <w:szCs w:val="22"/>
        </w:rPr>
        <w:t>transderminį</w:t>
      </w:r>
      <w:proofErr w:type="spellEnd"/>
      <w:r w:rsidRPr="00C62571">
        <w:rPr>
          <w:sz w:val="22"/>
          <w:szCs w:val="22"/>
        </w:rPr>
        <w:t xml:space="preserve"> pleistrą vandeniui atspariu lipniu tvarsčiu (pleistru) tol, kol baigsite maudytis,</w:t>
      </w:r>
    </w:p>
    <w:p w14:paraId="11919C8C" w14:textId="77777777" w:rsidR="00C62571" w:rsidRPr="00C62571" w:rsidRDefault="00C62571" w:rsidP="00C62571">
      <w:pPr>
        <w:rPr>
          <w:sz w:val="22"/>
          <w:szCs w:val="22"/>
        </w:rPr>
      </w:pPr>
    </w:p>
    <w:p w14:paraId="1A2F6B92" w14:textId="77777777" w:rsidR="00C62571" w:rsidRPr="00C62571" w:rsidRDefault="00C62571" w:rsidP="00C62571">
      <w:pPr>
        <w:rPr>
          <w:sz w:val="22"/>
          <w:szCs w:val="22"/>
        </w:rPr>
      </w:pPr>
      <w:r w:rsidRPr="00C62571">
        <w:rPr>
          <w:sz w:val="22"/>
          <w:szCs w:val="22"/>
        </w:rPr>
        <w:t>Jeigu trumpai maudotės duše, pleistrą galima palikti savo vietoje. Tačiau stenkitės nepilti vandens tiesiai ant pleistro.</w:t>
      </w:r>
    </w:p>
    <w:p w14:paraId="283E892C" w14:textId="77777777" w:rsidR="00C62571" w:rsidRPr="00C62571" w:rsidRDefault="00C62571" w:rsidP="00C62571">
      <w:pPr>
        <w:rPr>
          <w:sz w:val="22"/>
          <w:szCs w:val="22"/>
        </w:rPr>
      </w:pPr>
    </w:p>
    <w:p w14:paraId="02211B41" w14:textId="77777777" w:rsidR="00C62571" w:rsidRPr="00C62571" w:rsidRDefault="00C62571" w:rsidP="00C62571">
      <w:pPr>
        <w:rPr>
          <w:b/>
          <w:sz w:val="22"/>
          <w:szCs w:val="22"/>
        </w:rPr>
      </w:pPr>
      <w:r w:rsidRPr="00C62571">
        <w:rPr>
          <w:b/>
          <w:sz w:val="22"/>
          <w:szCs w:val="22"/>
        </w:rPr>
        <w:t>Vartojimo dažnis</w:t>
      </w:r>
    </w:p>
    <w:p w14:paraId="4B1F3DEA" w14:textId="77777777" w:rsidR="00C62571" w:rsidRPr="00C62571" w:rsidRDefault="00C62571" w:rsidP="00C62571">
      <w:pPr>
        <w:rPr>
          <w:sz w:val="22"/>
          <w:szCs w:val="22"/>
        </w:rPr>
      </w:pPr>
      <w:r w:rsidRPr="00C62571">
        <w:rPr>
          <w:sz w:val="22"/>
          <w:szCs w:val="22"/>
        </w:rPr>
        <w:t>Vienas pleistras per 24 valandas.</w:t>
      </w:r>
    </w:p>
    <w:p w14:paraId="089727C9" w14:textId="77777777" w:rsidR="00C62571" w:rsidRPr="00C62571" w:rsidRDefault="00C62571" w:rsidP="00C62571">
      <w:pPr>
        <w:rPr>
          <w:sz w:val="22"/>
          <w:szCs w:val="22"/>
        </w:rPr>
      </w:pPr>
    </w:p>
    <w:p w14:paraId="29DDF21C" w14:textId="77777777" w:rsidR="00C62571" w:rsidRPr="00C62571" w:rsidRDefault="00C62571" w:rsidP="00C62571">
      <w:pPr>
        <w:rPr>
          <w:sz w:val="22"/>
          <w:szCs w:val="22"/>
        </w:rPr>
      </w:pPr>
      <w:r w:rsidRPr="00C62571">
        <w:rPr>
          <w:b/>
          <w:sz w:val="22"/>
          <w:szCs w:val="22"/>
        </w:rPr>
        <w:t>Vartojimo trukmė</w:t>
      </w:r>
    </w:p>
    <w:p w14:paraId="429DD677" w14:textId="77777777" w:rsidR="00C62571" w:rsidRPr="00C62571" w:rsidRDefault="00C62571" w:rsidP="00C62571">
      <w:pPr>
        <w:rPr>
          <w:sz w:val="22"/>
          <w:szCs w:val="22"/>
        </w:rPr>
      </w:pPr>
      <w:r w:rsidRPr="00C62571">
        <w:rPr>
          <w:sz w:val="22"/>
          <w:szCs w:val="22"/>
        </w:rPr>
        <w:t xml:space="preserve">Vartoti ne ilgiau kaip </w:t>
      </w:r>
      <w:r w:rsidRPr="00C62571">
        <w:rPr>
          <w:sz w:val="22"/>
          <w:szCs w:val="22"/>
          <w:lang w:val="it-IT"/>
        </w:rPr>
        <w:t>6</w:t>
      </w:r>
      <w:r w:rsidRPr="00C62571">
        <w:rPr>
          <w:sz w:val="22"/>
          <w:szCs w:val="22"/>
        </w:rPr>
        <w:t xml:space="preserve"> mėnesius.</w:t>
      </w:r>
    </w:p>
    <w:p w14:paraId="3C397935" w14:textId="77777777" w:rsidR="00C62571" w:rsidRPr="00C62571" w:rsidRDefault="00C62571" w:rsidP="00C62571">
      <w:pPr>
        <w:rPr>
          <w:sz w:val="22"/>
          <w:szCs w:val="22"/>
        </w:rPr>
      </w:pPr>
    </w:p>
    <w:p w14:paraId="03EBC844" w14:textId="77777777" w:rsidR="00C62571" w:rsidRPr="00C62571" w:rsidRDefault="00C62571" w:rsidP="00C62571">
      <w:pPr>
        <w:rPr>
          <w:sz w:val="22"/>
          <w:szCs w:val="22"/>
        </w:rPr>
      </w:pPr>
      <w:r w:rsidRPr="00C62571">
        <w:rPr>
          <w:sz w:val="22"/>
          <w:szCs w:val="22"/>
        </w:rPr>
        <w:t>Jeigu nutraukimo simptomai pablogėja arba nepagerėja, jeigu nuolat norite preparato vartoti ar sunku nutraukti vartojimą, pasitarkite su gydytoju.</w:t>
      </w:r>
    </w:p>
    <w:p w14:paraId="076E7C4C" w14:textId="77777777" w:rsidR="00C62571" w:rsidRPr="00C62571" w:rsidRDefault="00C62571" w:rsidP="00C62571">
      <w:pPr>
        <w:rPr>
          <w:sz w:val="22"/>
          <w:szCs w:val="22"/>
        </w:rPr>
      </w:pPr>
    </w:p>
    <w:p w14:paraId="34A32DCD" w14:textId="77777777" w:rsidR="00C62571" w:rsidRPr="00C62571" w:rsidRDefault="00C62571" w:rsidP="00C62571">
      <w:pPr>
        <w:pStyle w:val="PI-3EMEASMCA"/>
      </w:pPr>
      <w:r w:rsidRPr="00C62571">
        <w:t xml:space="preserve">Ką daryti pavartojus per didelę </w:t>
      </w:r>
      <w:proofErr w:type="spellStart"/>
      <w:r w:rsidRPr="00C62571">
        <w:t>Nicotinell</w:t>
      </w:r>
      <w:proofErr w:type="spellEnd"/>
      <w:r w:rsidRPr="00C62571">
        <w:t xml:space="preserve"> TTS dozę?</w:t>
      </w:r>
    </w:p>
    <w:p w14:paraId="7320E22B" w14:textId="77777777" w:rsidR="00C62571" w:rsidRPr="00C62571" w:rsidRDefault="00C62571" w:rsidP="00C62571">
      <w:pPr>
        <w:rPr>
          <w:sz w:val="22"/>
          <w:szCs w:val="22"/>
        </w:rPr>
      </w:pPr>
      <w:r w:rsidRPr="00C62571">
        <w:rPr>
          <w:sz w:val="22"/>
          <w:szCs w:val="22"/>
        </w:rPr>
        <w:t xml:space="preserve">Jeigu atsitiktinai preparato perdozavote arba jeigu vaikas palaižė ar užklijavo pleistrą ant savo odos, nedelsiant nuplėškite pleistrą, nuplaukite odą vandeniu ir muilu ir </w:t>
      </w:r>
      <w:r w:rsidRPr="00C62571">
        <w:rPr>
          <w:b/>
          <w:sz w:val="22"/>
          <w:szCs w:val="22"/>
        </w:rPr>
        <w:t>kreipkitės į gydytoją ar skubios pagalbos skyrių ligoninėje.</w:t>
      </w:r>
    </w:p>
    <w:p w14:paraId="4F917D83" w14:textId="77777777" w:rsidR="00C62571" w:rsidRPr="00C62571" w:rsidRDefault="00C62571" w:rsidP="00C62571">
      <w:pPr>
        <w:rPr>
          <w:sz w:val="22"/>
          <w:szCs w:val="22"/>
        </w:rPr>
      </w:pPr>
    </w:p>
    <w:p w14:paraId="1B88E807" w14:textId="77777777" w:rsidR="00C62571" w:rsidRPr="00C62571" w:rsidRDefault="00C62571" w:rsidP="00C62571">
      <w:pPr>
        <w:rPr>
          <w:sz w:val="22"/>
          <w:szCs w:val="22"/>
        </w:rPr>
      </w:pPr>
      <w:r w:rsidRPr="00C62571">
        <w:rPr>
          <w:sz w:val="22"/>
          <w:szCs w:val="22"/>
        </w:rPr>
        <w:t>Be perdozavimo simptomų, kuriems pasireiškus dozę reikia mažinti (žr. sąrašą virš dozavimo lentelės), gali pasireikšti šie perdozavimo simptomai:</w:t>
      </w:r>
    </w:p>
    <w:p w14:paraId="6E3A1B6C" w14:textId="77777777" w:rsidR="00C62571" w:rsidRPr="00C62571" w:rsidRDefault="00C62571" w:rsidP="00C62571">
      <w:pPr>
        <w:numPr>
          <w:ilvl w:val="0"/>
          <w:numId w:val="5"/>
        </w:numPr>
        <w:rPr>
          <w:sz w:val="22"/>
          <w:szCs w:val="22"/>
        </w:rPr>
      </w:pPr>
      <w:r w:rsidRPr="00C62571">
        <w:rPr>
          <w:sz w:val="22"/>
          <w:szCs w:val="22"/>
        </w:rPr>
        <w:t>Nereguliarus širdies plakimas,</w:t>
      </w:r>
    </w:p>
    <w:p w14:paraId="463AF7FE" w14:textId="77777777" w:rsidR="00C62571" w:rsidRPr="00C62571" w:rsidRDefault="00C62571" w:rsidP="00C62571">
      <w:pPr>
        <w:numPr>
          <w:ilvl w:val="0"/>
          <w:numId w:val="5"/>
        </w:numPr>
        <w:rPr>
          <w:sz w:val="22"/>
          <w:szCs w:val="22"/>
        </w:rPr>
      </w:pPr>
      <w:r w:rsidRPr="00C62571">
        <w:rPr>
          <w:sz w:val="22"/>
          <w:szCs w:val="22"/>
        </w:rPr>
        <w:t>Kvėpavimo diskomfortas (dusulys arba nemalonus pojūtis krūtinėje),</w:t>
      </w:r>
    </w:p>
    <w:p w14:paraId="5F48AB8E" w14:textId="77777777" w:rsidR="00C62571" w:rsidRPr="00C62571" w:rsidRDefault="00C62571" w:rsidP="00C62571">
      <w:pPr>
        <w:numPr>
          <w:ilvl w:val="0"/>
          <w:numId w:val="5"/>
        </w:numPr>
        <w:rPr>
          <w:sz w:val="22"/>
          <w:szCs w:val="22"/>
        </w:rPr>
      </w:pPr>
      <w:proofErr w:type="spellStart"/>
      <w:r w:rsidRPr="00C62571">
        <w:rPr>
          <w:sz w:val="22"/>
          <w:szCs w:val="22"/>
        </w:rPr>
        <w:t>Prostracija</w:t>
      </w:r>
      <w:proofErr w:type="spellEnd"/>
      <w:r w:rsidRPr="00C62571">
        <w:rPr>
          <w:sz w:val="22"/>
          <w:szCs w:val="22"/>
        </w:rPr>
        <w:t xml:space="preserve"> (visiškas išsekimas ir negalėjimas pajudėti),</w:t>
      </w:r>
    </w:p>
    <w:p w14:paraId="01EA5017" w14:textId="77777777" w:rsidR="00C62571" w:rsidRPr="00C62571" w:rsidRDefault="00C62571" w:rsidP="00C62571">
      <w:pPr>
        <w:numPr>
          <w:ilvl w:val="0"/>
          <w:numId w:val="5"/>
        </w:numPr>
        <w:rPr>
          <w:sz w:val="22"/>
          <w:szCs w:val="22"/>
        </w:rPr>
      </w:pPr>
      <w:r w:rsidRPr="00C62571">
        <w:rPr>
          <w:sz w:val="22"/>
          <w:szCs w:val="22"/>
        </w:rPr>
        <w:t xml:space="preserve">Širdies kraujagyslių </w:t>
      </w:r>
      <w:proofErr w:type="spellStart"/>
      <w:r w:rsidRPr="00C62571">
        <w:rPr>
          <w:sz w:val="22"/>
          <w:szCs w:val="22"/>
        </w:rPr>
        <w:t>kolapsas</w:t>
      </w:r>
      <w:proofErr w:type="spellEnd"/>
      <w:r w:rsidRPr="00C62571">
        <w:rPr>
          <w:sz w:val="22"/>
          <w:szCs w:val="22"/>
        </w:rPr>
        <w:t xml:space="preserve"> (galimas širdies smūgis arba sumažėjęs kraujospūdis)</w:t>
      </w:r>
    </w:p>
    <w:p w14:paraId="150F2C3E" w14:textId="77777777" w:rsidR="00C62571" w:rsidRPr="00C62571" w:rsidRDefault="00C62571" w:rsidP="00C62571">
      <w:pPr>
        <w:numPr>
          <w:ilvl w:val="0"/>
          <w:numId w:val="5"/>
        </w:numPr>
        <w:rPr>
          <w:sz w:val="22"/>
          <w:szCs w:val="22"/>
        </w:rPr>
      </w:pPr>
      <w:r w:rsidRPr="00C62571">
        <w:rPr>
          <w:sz w:val="22"/>
          <w:szCs w:val="22"/>
        </w:rPr>
        <w:t>konvulsijos (traukuliai).</w:t>
      </w:r>
    </w:p>
    <w:p w14:paraId="02210E9C" w14:textId="77777777" w:rsidR="00C62571" w:rsidRPr="00C62571" w:rsidRDefault="00C62571" w:rsidP="00C62571">
      <w:pPr>
        <w:pStyle w:val="BTEMEASMCA"/>
        <w:rPr>
          <w:color w:val="auto"/>
        </w:rPr>
      </w:pPr>
    </w:p>
    <w:p w14:paraId="493A371C" w14:textId="77777777" w:rsidR="00C62571" w:rsidRPr="00C62571" w:rsidRDefault="00C62571" w:rsidP="00C62571">
      <w:pPr>
        <w:pStyle w:val="PI-3EMEASMCA"/>
      </w:pPr>
      <w:r w:rsidRPr="00C62571">
        <w:t xml:space="preserve">Pamiršus pavartoti </w:t>
      </w:r>
      <w:proofErr w:type="spellStart"/>
      <w:r w:rsidRPr="00C62571">
        <w:t>Nicotinell</w:t>
      </w:r>
      <w:proofErr w:type="spellEnd"/>
      <w:r w:rsidRPr="00C62571">
        <w:t xml:space="preserve"> TTS</w:t>
      </w:r>
    </w:p>
    <w:p w14:paraId="59610F1B" w14:textId="77777777" w:rsidR="00C62571" w:rsidRPr="00C62571" w:rsidRDefault="00C62571" w:rsidP="00C62571">
      <w:pPr>
        <w:pStyle w:val="BTEMEASMCA"/>
        <w:rPr>
          <w:color w:val="auto"/>
        </w:rPr>
      </w:pPr>
      <w:r w:rsidRPr="00C62571">
        <w:rPr>
          <w:color w:val="auto"/>
        </w:rPr>
        <w:t>Pleistrą užklijuokite iš karto, kai prisiminsite ir toliau vartokite įprasta tvarka. Negalima klijuoti dviejų pleistrų tuo pačiu metu.</w:t>
      </w:r>
    </w:p>
    <w:p w14:paraId="7B8D58CB" w14:textId="77777777" w:rsidR="00C62571" w:rsidRPr="00C62571" w:rsidRDefault="00C62571" w:rsidP="00C62571">
      <w:pPr>
        <w:pStyle w:val="BTEMEASMCA"/>
        <w:rPr>
          <w:color w:val="auto"/>
        </w:rPr>
      </w:pPr>
    </w:p>
    <w:p w14:paraId="789469B7" w14:textId="77777777" w:rsidR="00C62571" w:rsidRPr="00C62571" w:rsidRDefault="00C62571" w:rsidP="00C62571">
      <w:pPr>
        <w:pStyle w:val="BTEMEASMCA"/>
        <w:rPr>
          <w:color w:val="auto"/>
        </w:rPr>
      </w:pPr>
      <w:r w:rsidRPr="00C62571">
        <w:rPr>
          <w:color w:val="auto"/>
        </w:rPr>
        <w:t>Jeigu kiltų daugiau klausimų dėl šio vaisto vartojimo, kreipkitės į gydytoją arba vaistininką.</w:t>
      </w:r>
    </w:p>
    <w:p w14:paraId="70A888FD" w14:textId="77777777" w:rsidR="00C62571" w:rsidRPr="00C62571" w:rsidRDefault="00C62571" w:rsidP="00C62571">
      <w:pPr>
        <w:pStyle w:val="BTEMEASMCA"/>
        <w:rPr>
          <w:color w:val="auto"/>
        </w:rPr>
      </w:pPr>
    </w:p>
    <w:p w14:paraId="0C9C4754" w14:textId="77777777" w:rsidR="00C62571" w:rsidRPr="00C62571" w:rsidRDefault="00C62571" w:rsidP="00C62571">
      <w:pPr>
        <w:pStyle w:val="BTEMEASMCA"/>
        <w:rPr>
          <w:color w:val="auto"/>
        </w:rPr>
      </w:pPr>
    </w:p>
    <w:p w14:paraId="626906E7" w14:textId="77777777" w:rsidR="00C62571" w:rsidRPr="00C62571" w:rsidRDefault="00C62571" w:rsidP="00C62571">
      <w:pPr>
        <w:pStyle w:val="PI-1EMEASMCA"/>
      </w:pPr>
      <w:bookmarkStart w:id="6" w:name="_Toc129243142"/>
      <w:bookmarkStart w:id="7" w:name="_Toc129243267"/>
      <w:r w:rsidRPr="00C62571">
        <w:t>4.</w:t>
      </w:r>
      <w:r w:rsidRPr="00C62571">
        <w:tab/>
      </w:r>
      <w:bookmarkEnd w:id="6"/>
      <w:bookmarkEnd w:id="7"/>
      <w:r w:rsidRPr="00C62571">
        <w:t>Galimas šalutinis poveikis</w:t>
      </w:r>
    </w:p>
    <w:p w14:paraId="723ABE41" w14:textId="77777777" w:rsidR="00C62571" w:rsidRPr="00C62571" w:rsidRDefault="00C62571" w:rsidP="00C62571">
      <w:pPr>
        <w:pStyle w:val="BTEMEASMCA"/>
        <w:rPr>
          <w:color w:val="auto"/>
        </w:rPr>
      </w:pPr>
    </w:p>
    <w:p w14:paraId="52A1CADC" w14:textId="77777777" w:rsidR="00C62571" w:rsidRPr="00C62571" w:rsidRDefault="00C62571" w:rsidP="00C62571">
      <w:pPr>
        <w:pStyle w:val="BTEMEASMCA"/>
        <w:rPr>
          <w:color w:val="auto"/>
        </w:rPr>
      </w:pPr>
      <w:r w:rsidRPr="00C62571">
        <w:rPr>
          <w:color w:val="auto"/>
        </w:rPr>
        <w:t>Nicotinell TTS, kaip ir visi kiti vaistai, gali sukelti šalutinį poveikį, nors jis pasireiškia ne visiems žmonėms.</w:t>
      </w:r>
    </w:p>
    <w:p w14:paraId="23F02E85" w14:textId="77777777" w:rsidR="00C62571" w:rsidRPr="00C62571" w:rsidRDefault="00C62571" w:rsidP="00C62571">
      <w:pPr>
        <w:pStyle w:val="BTEMEASMCA"/>
        <w:rPr>
          <w:color w:val="auto"/>
        </w:rPr>
      </w:pPr>
    </w:p>
    <w:p w14:paraId="50355A90" w14:textId="77777777" w:rsidR="00C62571" w:rsidRPr="00C62571" w:rsidRDefault="00C62571" w:rsidP="00C62571">
      <w:pPr>
        <w:rPr>
          <w:b/>
          <w:sz w:val="22"/>
          <w:szCs w:val="22"/>
        </w:rPr>
      </w:pPr>
      <w:r w:rsidRPr="00C62571">
        <w:rPr>
          <w:b/>
          <w:sz w:val="22"/>
          <w:szCs w:val="22"/>
        </w:rPr>
        <w:t>Kai kurie šalutiniai poveikiai gali būti rimti</w:t>
      </w:r>
    </w:p>
    <w:p w14:paraId="29E033A2" w14:textId="77777777" w:rsidR="00C62571" w:rsidRPr="00C62571" w:rsidRDefault="00C62571" w:rsidP="00C62571">
      <w:pPr>
        <w:pStyle w:val="BTEMEASMCA"/>
        <w:rPr>
          <w:color w:val="auto"/>
        </w:rPr>
      </w:pPr>
      <w:r w:rsidRPr="00C62571">
        <w:rPr>
          <w:color w:val="auto"/>
        </w:rPr>
        <w:t>Alerginės reakcijos, tokios kaip odos pabrinkimas, veido ar burnos patinimas, žemas kraujospūdis ir dusulys.</w:t>
      </w:r>
    </w:p>
    <w:p w14:paraId="1929A838" w14:textId="77777777" w:rsidR="00C62571" w:rsidRPr="00C62571" w:rsidRDefault="00C62571" w:rsidP="00C62571">
      <w:pPr>
        <w:pStyle w:val="BTEMEASMCA"/>
        <w:rPr>
          <w:color w:val="auto"/>
        </w:rPr>
      </w:pPr>
    </w:p>
    <w:p w14:paraId="6E272211" w14:textId="77777777" w:rsidR="00C62571" w:rsidRPr="00C62571" w:rsidRDefault="00C62571" w:rsidP="00C62571">
      <w:pPr>
        <w:pStyle w:val="BTEMEASMCA"/>
        <w:rPr>
          <w:color w:val="auto"/>
        </w:rPr>
      </w:pPr>
      <w:r w:rsidRPr="00C62571">
        <w:rPr>
          <w:color w:val="auto"/>
        </w:rPr>
        <w:t>Jeigu pasireikškė bet kuri iš šių reakcijų, nuplėškite pleistrą ir nedelsiant kreipkitės į gydytoją.</w:t>
      </w:r>
    </w:p>
    <w:p w14:paraId="6E52C914" w14:textId="77777777" w:rsidR="00C62571" w:rsidRPr="00C62571" w:rsidRDefault="00C62571" w:rsidP="00C62571">
      <w:pPr>
        <w:pStyle w:val="BTEMEASMCA"/>
        <w:rPr>
          <w:color w:val="auto"/>
        </w:rPr>
      </w:pPr>
    </w:p>
    <w:p w14:paraId="78F8FB79" w14:textId="77777777" w:rsidR="00C62571" w:rsidRPr="00C62571" w:rsidRDefault="00C62571" w:rsidP="00C62571">
      <w:pPr>
        <w:pStyle w:val="BTEMEASMCA"/>
        <w:rPr>
          <w:color w:val="auto"/>
        </w:rPr>
      </w:pPr>
      <w:r w:rsidRPr="00C62571">
        <w:rPr>
          <w:b/>
          <w:color w:val="auto"/>
        </w:rPr>
        <w:t>Kai kurie šalutiniai poveikiai yra labai dažni</w:t>
      </w:r>
      <w:r w:rsidRPr="00C62571">
        <w:rPr>
          <w:color w:val="auto"/>
        </w:rPr>
        <w:t xml:space="preserve"> (gali pasireikšti daugiau kaip 1 - 10 žmonių)</w:t>
      </w:r>
    </w:p>
    <w:p w14:paraId="02D450DD" w14:textId="77777777" w:rsidR="00C62571" w:rsidRPr="00C62571" w:rsidRDefault="00C62571" w:rsidP="00C62571">
      <w:pPr>
        <w:pStyle w:val="BTEMEASMCA"/>
        <w:rPr>
          <w:color w:val="auto"/>
        </w:rPr>
      </w:pPr>
      <w:r w:rsidRPr="00C62571">
        <w:rPr>
          <w:color w:val="auto"/>
        </w:rPr>
        <w:t>Reakcijos vartojimo vietoje, tokios kaip niežėjimas, paraudimas, edema (patinimas) ir deginimo pojūtis (toje vietoje kūno, kurioje Nicotinell transderminis pleistras buvo užklijuotas).</w:t>
      </w:r>
    </w:p>
    <w:p w14:paraId="262EE429" w14:textId="77777777" w:rsidR="00C62571" w:rsidRPr="00C62571" w:rsidRDefault="00C62571" w:rsidP="00C62571">
      <w:pPr>
        <w:pStyle w:val="BTEMEASMCA"/>
        <w:rPr>
          <w:color w:val="auto"/>
        </w:rPr>
      </w:pPr>
    </w:p>
    <w:p w14:paraId="6FF3C35F" w14:textId="77777777" w:rsidR="00C62571" w:rsidRPr="00C62571" w:rsidRDefault="00C62571" w:rsidP="00C62571">
      <w:pPr>
        <w:pStyle w:val="BTEMEASMCA"/>
        <w:rPr>
          <w:color w:val="auto"/>
        </w:rPr>
      </w:pPr>
      <w:r w:rsidRPr="00C62571">
        <w:rPr>
          <w:color w:val="auto"/>
        </w:rPr>
        <w:t>Jeigu psireiškia sunki nepraeinanti odos reakcija, nutraukite gydymą ir kreipkitės į gydytoją arba vaistininką, kad pasirinktumėte kitą jums tinkantį pakaitinų gydymą nikotinu metant rūkyti.</w:t>
      </w:r>
    </w:p>
    <w:p w14:paraId="759B197B" w14:textId="77777777" w:rsidR="00C62571" w:rsidRPr="00C62571" w:rsidRDefault="00C62571" w:rsidP="00C62571">
      <w:pPr>
        <w:pStyle w:val="BTEMEASMCA"/>
        <w:rPr>
          <w:color w:val="auto"/>
        </w:rPr>
      </w:pPr>
    </w:p>
    <w:p w14:paraId="5A2D7B31" w14:textId="77777777" w:rsidR="00C62571" w:rsidRPr="00C62571" w:rsidRDefault="00C62571" w:rsidP="00C62571">
      <w:pPr>
        <w:pStyle w:val="BTEMEASMCA"/>
        <w:rPr>
          <w:color w:val="auto"/>
        </w:rPr>
      </w:pPr>
      <w:r w:rsidRPr="00C62571">
        <w:rPr>
          <w:color w:val="auto"/>
        </w:rPr>
        <w:t>Šie nepageidaujami poveikiai dažniausiai pasireiškia jeigu pleistro klijavimo vieta nekeičiama kiekvieną dieną. Keičiant pleistro klijavimo vietą kiekvieną dieną, odos sudirginimas praeina savaime nesukeldamas nepatogumų.</w:t>
      </w:r>
    </w:p>
    <w:p w14:paraId="1DDBFC37" w14:textId="77777777" w:rsidR="00C62571" w:rsidRPr="00C62571" w:rsidRDefault="00C62571" w:rsidP="00C62571">
      <w:pPr>
        <w:pStyle w:val="BTEMEASMCA"/>
        <w:rPr>
          <w:color w:val="auto"/>
        </w:rPr>
      </w:pPr>
    </w:p>
    <w:p w14:paraId="1B6795A9" w14:textId="77777777" w:rsidR="00C62571" w:rsidRPr="00C62571" w:rsidRDefault="00C62571" w:rsidP="00C62571">
      <w:pPr>
        <w:pStyle w:val="BTEMEASMCA"/>
        <w:rPr>
          <w:color w:val="auto"/>
        </w:rPr>
      </w:pPr>
      <w:r w:rsidRPr="00C62571">
        <w:rPr>
          <w:b/>
          <w:color w:val="auto"/>
        </w:rPr>
        <w:t>Kai kurie šalutiniai poveikiai yra dažni</w:t>
      </w:r>
      <w:r w:rsidRPr="00C62571">
        <w:rPr>
          <w:color w:val="auto"/>
        </w:rPr>
        <w:t xml:space="preserve"> (gali pasireikšti nuo 1 iki 10 iš 100 žmonių)</w:t>
      </w:r>
    </w:p>
    <w:p w14:paraId="6FE53967" w14:textId="77777777" w:rsidR="00C62571" w:rsidRPr="00C62571" w:rsidRDefault="00C62571" w:rsidP="00C62571">
      <w:pPr>
        <w:pStyle w:val="BTEMEASMCA"/>
        <w:rPr>
          <w:color w:val="auto"/>
        </w:rPr>
      </w:pPr>
      <w:r w:rsidRPr="00C62571">
        <w:rPr>
          <w:color w:val="auto"/>
        </w:rPr>
        <w:t>Galvos skausmas, pykinimas, svaigulys, nenormalūs sapnai, kosulys, pilvo skausmas, raumenų skausmas, miego sutrikimai, ažitacija, nerimas, nervingumas, artritas, raumenų koordinacijos sutrikimas ir virškinimo sutrikimas.</w:t>
      </w:r>
    </w:p>
    <w:p w14:paraId="47D8096C" w14:textId="77777777" w:rsidR="00C62571" w:rsidRPr="00C62571" w:rsidRDefault="00C62571" w:rsidP="00C62571">
      <w:pPr>
        <w:pStyle w:val="BTEMEASMCA"/>
        <w:rPr>
          <w:color w:val="auto"/>
        </w:rPr>
      </w:pPr>
    </w:p>
    <w:p w14:paraId="45EE4861" w14:textId="77777777" w:rsidR="00C62571" w:rsidRPr="00C62571" w:rsidRDefault="00C62571" w:rsidP="00C62571">
      <w:pPr>
        <w:pStyle w:val="BTEMEASMCA"/>
        <w:rPr>
          <w:color w:val="auto"/>
        </w:rPr>
      </w:pPr>
      <w:r w:rsidRPr="00C62571">
        <w:rPr>
          <w:color w:val="auto"/>
        </w:rPr>
        <w:t>Šie šalutiniai poveikiai dažniausiai yra silpni ir nuplėšus pleistrą greitai praeina savaime.</w:t>
      </w:r>
    </w:p>
    <w:p w14:paraId="615B8A67" w14:textId="77777777" w:rsidR="00C62571" w:rsidRPr="00C62571" w:rsidRDefault="00C62571" w:rsidP="00C62571">
      <w:pPr>
        <w:pStyle w:val="BTEMEASMCA"/>
        <w:rPr>
          <w:color w:val="auto"/>
        </w:rPr>
      </w:pPr>
    </w:p>
    <w:p w14:paraId="0FD9711B" w14:textId="77777777" w:rsidR="00C62571" w:rsidRPr="00C62571" w:rsidRDefault="00C62571" w:rsidP="00C62571">
      <w:pPr>
        <w:pStyle w:val="BTEMEASMCA"/>
        <w:rPr>
          <w:color w:val="auto"/>
        </w:rPr>
      </w:pPr>
      <w:r w:rsidRPr="00C62571">
        <w:rPr>
          <w:b/>
          <w:color w:val="auto"/>
        </w:rPr>
        <w:t>Kai kurie šalutiniai poveikiai yra nedažni</w:t>
      </w:r>
      <w:r w:rsidRPr="00C62571">
        <w:rPr>
          <w:color w:val="auto"/>
        </w:rPr>
        <w:t xml:space="preserve"> (gali pasireikšti nuo 1 iki 10 iš 1000 žmonių)</w:t>
      </w:r>
    </w:p>
    <w:p w14:paraId="23D4CA90" w14:textId="77777777" w:rsidR="00C62571" w:rsidRPr="00C62571" w:rsidRDefault="00C62571" w:rsidP="00C62571">
      <w:pPr>
        <w:pStyle w:val="BTEMEASMCA"/>
        <w:rPr>
          <w:color w:val="auto"/>
        </w:rPr>
      </w:pPr>
      <w:r w:rsidRPr="00C62571">
        <w:rPr>
          <w:color w:val="auto"/>
        </w:rPr>
        <w:t>Dėmesio sukaupimo sutrikimas, mieguistumas, striprūs nuotaikos pokyčiai, dirglumas, depresinė nuotaika, sumišimas, dilgčiojimo ir nutirpimo pojūtis, skonio pojūčio sutrikimas, matymas lyg pro miglą, palpitacijos (jaučiamas širdies plakimas), aukštas kraujospūdis, karščio pylimas, viršutinių kvėpavimo takų infekcija, vėmimas, vidurių užkietėjimas, viduriavimas, vidurių pūtimas, burnos džiūvimas, stiprus prakaitavimas, sąnarių skausmas, mėšlungis, nugaros skausmas, silpnumas, skausmas ir diskomfortas.</w:t>
      </w:r>
    </w:p>
    <w:p w14:paraId="356BC12B" w14:textId="77777777" w:rsidR="00C62571" w:rsidRPr="00C62571" w:rsidRDefault="00C62571" w:rsidP="00C62571">
      <w:pPr>
        <w:pStyle w:val="BTEMEASMCA"/>
        <w:rPr>
          <w:color w:val="auto"/>
        </w:rPr>
      </w:pPr>
    </w:p>
    <w:p w14:paraId="01DE53B6" w14:textId="77777777" w:rsidR="00C62571" w:rsidRPr="00C62571" w:rsidRDefault="00C62571" w:rsidP="00C62571">
      <w:pPr>
        <w:pStyle w:val="BTEMEASMCA"/>
        <w:rPr>
          <w:color w:val="auto"/>
        </w:rPr>
      </w:pPr>
      <w:r w:rsidRPr="00C62571">
        <w:rPr>
          <w:b/>
          <w:color w:val="auto"/>
        </w:rPr>
        <w:t>Kai kurie šalutiniai poveikiai yra reti</w:t>
      </w:r>
      <w:r w:rsidRPr="00C62571">
        <w:rPr>
          <w:color w:val="auto"/>
        </w:rPr>
        <w:t xml:space="preserve"> (gali pasireikšti nuo 1 iki 10 iš 10 000 žmonių)</w:t>
      </w:r>
    </w:p>
    <w:p w14:paraId="493E0C5D" w14:textId="77777777" w:rsidR="00C62571" w:rsidRPr="00C62571" w:rsidRDefault="00C62571" w:rsidP="00C62571">
      <w:pPr>
        <w:pStyle w:val="BTEMEASMCA"/>
        <w:rPr>
          <w:color w:val="auto"/>
        </w:rPr>
      </w:pPr>
      <w:r w:rsidRPr="00C62571">
        <w:rPr>
          <w:color w:val="auto"/>
        </w:rPr>
        <w:t>Drebulys, krūtinės skausmas, dusulys, širdies ritmo sutrikimas, odos spalvos pasikeitimas, odos kraujagyslių uždegimas.</w:t>
      </w:r>
    </w:p>
    <w:p w14:paraId="6C6D1BCF" w14:textId="77777777" w:rsidR="00C62571" w:rsidRPr="00C62571" w:rsidRDefault="00C62571" w:rsidP="00C62571">
      <w:pPr>
        <w:pStyle w:val="BTEMEASMCA"/>
        <w:rPr>
          <w:color w:val="auto"/>
        </w:rPr>
      </w:pPr>
    </w:p>
    <w:p w14:paraId="30D0C4BE" w14:textId="77777777" w:rsidR="00C62571" w:rsidRPr="00C62571" w:rsidRDefault="00C62571" w:rsidP="00C62571">
      <w:pPr>
        <w:pStyle w:val="BTEMEASMCA"/>
        <w:rPr>
          <w:color w:val="auto"/>
        </w:rPr>
      </w:pPr>
      <w:r w:rsidRPr="00C62571">
        <w:rPr>
          <w:color w:val="auto"/>
        </w:rPr>
        <w:t>Opų burnoje atsiradimas yra susijęs su metimu rūkyti, bet ne su gydymu.</w:t>
      </w:r>
    </w:p>
    <w:p w14:paraId="54188045" w14:textId="77777777" w:rsidR="00C62571" w:rsidRPr="00C62571" w:rsidRDefault="00C62571" w:rsidP="00C62571">
      <w:pPr>
        <w:pStyle w:val="BTEMEASMCA"/>
        <w:rPr>
          <w:color w:val="auto"/>
        </w:rPr>
      </w:pPr>
    </w:p>
    <w:p w14:paraId="4AFDA956" w14:textId="77777777" w:rsidR="00C62571" w:rsidRPr="00C62571" w:rsidRDefault="00C62571" w:rsidP="00C62571">
      <w:pPr>
        <w:jc w:val="both"/>
        <w:rPr>
          <w:sz w:val="22"/>
          <w:szCs w:val="22"/>
          <w:lang w:eastAsia="lt-LT"/>
        </w:rPr>
      </w:pPr>
      <w:r w:rsidRPr="00C62571">
        <w:rPr>
          <w:b/>
          <w:bCs/>
          <w:sz w:val="22"/>
          <w:szCs w:val="22"/>
          <w:lang w:eastAsia="lt-LT"/>
        </w:rPr>
        <w:t>Pranešimas apie šalutinį poveikį</w:t>
      </w:r>
    </w:p>
    <w:p w14:paraId="00563305" w14:textId="77777777" w:rsidR="00C62571" w:rsidRPr="00C62571" w:rsidRDefault="00C62571" w:rsidP="00C62571">
      <w:pPr>
        <w:pStyle w:val="BTEMEASMCA"/>
        <w:rPr>
          <w:color w:val="auto"/>
        </w:rPr>
      </w:pPr>
      <w:r w:rsidRPr="00C62571">
        <w:rPr>
          <w:color w:val="auto"/>
          <w:lang w:eastAsia="lt-LT"/>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05EFF414" w14:textId="77777777" w:rsidR="00C62571" w:rsidRPr="00C62571" w:rsidRDefault="00C62571" w:rsidP="00C62571">
      <w:pPr>
        <w:pStyle w:val="BTEMEASMCA"/>
        <w:rPr>
          <w:color w:val="auto"/>
        </w:rPr>
      </w:pPr>
    </w:p>
    <w:p w14:paraId="61734BA7" w14:textId="77777777" w:rsidR="00C62571" w:rsidRPr="00C62571" w:rsidRDefault="00C62571" w:rsidP="00C62571">
      <w:pPr>
        <w:pStyle w:val="PI-1EMEASMCA"/>
      </w:pPr>
      <w:bookmarkStart w:id="8" w:name="_Toc129243143"/>
      <w:bookmarkStart w:id="9" w:name="_Toc129243268"/>
      <w:r w:rsidRPr="00C62571">
        <w:t>5.</w:t>
      </w:r>
      <w:r w:rsidRPr="00C62571">
        <w:tab/>
      </w:r>
      <w:bookmarkEnd w:id="8"/>
      <w:bookmarkEnd w:id="9"/>
      <w:r w:rsidRPr="00C62571">
        <w:t xml:space="preserve">Kaip laikyti </w:t>
      </w:r>
      <w:proofErr w:type="spellStart"/>
      <w:r w:rsidRPr="00C62571">
        <w:t>Nicotinell</w:t>
      </w:r>
      <w:proofErr w:type="spellEnd"/>
      <w:r w:rsidRPr="00C62571">
        <w:t xml:space="preserve"> TTS</w:t>
      </w:r>
    </w:p>
    <w:p w14:paraId="1F2A2A36" w14:textId="77777777" w:rsidR="00C62571" w:rsidRPr="00C62571" w:rsidRDefault="00C62571" w:rsidP="00C62571">
      <w:pPr>
        <w:pStyle w:val="BTEMEASMCA"/>
        <w:rPr>
          <w:color w:val="auto"/>
        </w:rPr>
      </w:pPr>
    </w:p>
    <w:p w14:paraId="2FA21377" w14:textId="77777777" w:rsidR="00C62571" w:rsidRPr="00C62571" w:rsidRDefault="00C62571" w:rsidP="00C62571">
      <w:pPr>
        <w:pStyle w:val="BTEMEASMCA"/>
        <w:rPr>
          <w:color w:val="auto"/>
        </w:rPr>
      </w:pPr>
      <w:r w:rsidRPr="00C62571">
        <w:rPr>
          <w:color w:val="auto"/>
        </w:rPr>
        <w:t>Šį vaistą laikykite vaikams nepastebimoje ir nepasiekiamoje vietoje.</w:t>
      </w:r>
    </w:p>
    <w:p w14:paraId="77D17865" w14:textId="77777777" w:rsidR="00C62571" w:rsidRPr="00C62571" w:rsidRDefault="00C62571" w:rsidP="00C62571">
      <w:pPr>
        <w:rPr>
          <w:sz w:val="22"/>
          <w:szCs w:val="22"/>
        </w:rPr>
      </w:pPr>
    </w:p>
    <w:p w14:paraId="3A04B56D" w14:textId="77777777" w:rsidR="00C62571" w:rsidRPr="00C62571" w:rsidRDefault="00C62571" w:rsidP="00C62571">
      <w:pPr>
        <w:rPr>
          <w:sz w:val="22"/>
          <w:szCs w:val="22"/>
        </w:rPr>
      </w:pPr>
      <w:r w:rsidRPr="00C62571">
        <w:rPr>
          <w:sz w:val="22"/>
          <w:szCs w:val="22"/>
        </w:rPr>
        <w:t>Ant dėžutės ir paketėlio po „Tinka iki“ nurodytam tinkamumo laikui pasibaigus, šio vaisto vartoti negalima. Vaistas tinka vartoti iki paskutinės nurodyto mėnesio dienos.</w:t>
      </w:r>
    </w:p>
    <w:p w14:paraId="61B0DE74" w14:textId="77777777" w:rsidR="00C62571" w:rsidRPr="00C62571" w:rsidRDefault="00C62571" w:rsidP="00C62571">
      <w:pPr>
        <w:rPr>
          <w:sz w:val="22"/>
          <w:szCs w:val="22"/>
        </w:rPr>
      </w:pPr>
    </w:p>
    <w:p w14:paraId="5952E965" w14:textId="77777777" w:rsidR="00C62571" w:rsidRPr="00C62571" w:rsidRDefault="00C62571" w:rsidP="00C62571">
      <w:pPr>
        <w:rPr>
          <w:sz w:val="22"/>
          <w:szCs w:val="22"/>
        </w:rPr>
      </w:pPr>
      <w:r w:rsidRPr="00C62571">
        <w:rPr>
          <w:sz w:val="22"/>
          <w:szCs w:val="22"/>
        </w:rPr>
        <w:t>Laikyti ne aukštesnėje kaip 25 </w:t>
      </w:r>
      <w:proofErr w:type="spellStart"/>
      <w:r w:rsidRPr="00C62571">
        <w:rPr>
          <w:sz w:val="22"/>
          <w:szCs w:val="22"/>
          <w:vertAlign w:val="superscript"/>
        </w:rPr>
        <w:t>o</w:t>
      </w:r>
      <w:r w:rsidRPr="00C62571">
        <w:rPr>
          <w:sz w:val="22"/>
          <w:szCs w:val="22"/>
        </w:rPr>
        <w:t>C</w:t>
      </w:r>
      <w:proofErr w:type="spellEnd"/>
      <w:r w:rsidRPr="00C62571">
        <w:rPr>
          <w:sz w:val="22"/>
          <w:szCs w:val="22"/>
        </w:rPr>
        <w:t xml:space="preserve"> temperatūroje.</w:t>
      </w:r>
    </w:p>
    <w:p w14:paraId="5CD0BF0D" w14:textId="77777777" w:rsidR="00C62571" w:rsidRPr="00C62571" w:rsidRDefault="00C62571" w:rsidP="00C62571">
      <w:pPr>
        <w:pStyle w:val="BTEMEASMCA"/>
        <w:rPr>
          <w:color w:val="auto"/>
        </w:rPr>
      </w:pPr>
    </w:p>
    <w:p w14:paraId="4F3E3D20" w14:textId="77777777" w:rsidR="00C62571" w:rsidRPr="00C62571" w:rsidRDefault="00C62571" w:rsidP="00C62571">
      <w:pPr>
        <w:pStyle w:val="BTEMEASMCA"/>
        <w:rPr>
          <w:color w:val="auto"/>
        </w:rPr>
      </w:pPr>
      <w:r w:rsidRPr="00C62571">
        <w:rPr>
          <w:color w:val="auto"/>
        </w:rPr>
        <w:t>Nicotinell TTS negalima išmesti į kanalizaciją arba su buitinėmis atliekomis. Kaip išmesti nereikalingus vaistus, klauskite vaistininko. Šios priemonės padės apsaugoti aplinką.</w:t>
      </w:r>
    </w:p>
    <w:p w14:paraId="21BBC194" w14:textId="77777777" w:rsidR="00C62571" w:rsidRPr="00C62571" w:rsidRDefault="00C62571" w:rsidP="00C62571">
      <w:pPr>
        <w:pStyle w:val="BTEMEASMCA"/>
        <w:rPr>
          <w:color w:val="auto"/>
        </w:rPr>
      </w:pPr>
    </w:p>
    <w:p w14:paraId="3AFE1326" w14:textId="77777777" w:rsidR="00C62571" w:rsidRPr="00C62571" w:rsidRDefault="00C62571" w:rsidP="00C62571">
      <w:pPr>
        <w:pStyle w:val="BTEMEASMCA"/>
        <w:rPr>
          <w:color w:val="auto"/>
        </w:rPr>
      </w:pPr>
    </w:p>
    <w:p w14:paraId="40315E1D" w14:textId="77777777" w:rsidR="00C62571" w:rsidRPr="00C62571" w:rsidRDefault="00C62571" w:rsidP="00C62571">
      <w:pPr>
        <w:pStyle w:val="PI-1EMEASMCA"/>
      </w:pPr>
      <w:bookmarkStart w:id="10" w:name="_Toc129243144"/>
      <w:bookmarkStart w:id="11" w:name="_Toc129243269"/>
      <w:r w:rsidRPr="00C62571">
        <w:t>6.</w:t>
      </w:r>
      <w:r w:rsidRPr="00C62571">
        <w:tab/>
      </w:r>
      <w:bookmarkEnd w:id="10"/>
      <w:bookmarkEnd w:id="11"/>
      <w:r w:rsidRPr="00C62571">
        <w:t>Pakuotės turinys ir kita informacija</w:t>
      </w:r>
    </w:p>
    <w:p w14:paraId="40F4590C" w14:textId="77777777" w:rsidR="00C62571" w:rsidRPr="00C62571" w:rsidRDefault="00C62571" w:rsidP="00C62571">
      <w:pPr>
        <w:pStyle w:val="BTEMEASMCA"/>
        <w:rPr>
          <w:color w:val="auto"/>
        </w:rPr>
      </w:pPr>
    </w:p>
    <w:p w14:paraId="79090B61" w14:textId="77777777" w:rsidR="00C62571" w:rsidRPr="00C62571" w:rsidRDefault="00C62571" w:rsidP="00C62571">
      <w:pPr>
        <w:pStyle w:val="PI-3EMEASMCA"/>
      </w:pPr>
      <w:proofErr w:type="spellStart"/>
      <w:r w:rsidRPr="00C62571">
        <w:t>Nicotinell</w:t>
      </w:r>
      <w:proofErr w:type="spellEnd"/>
      <w:r w:rsidRPr="00C62571">
        <w:t xml:space="preserve"> TTS sudėtis</w:t>
      </w:r>
    </w:p>
    <w:p w14:paraId="6B068943" w14:textId="77777777" w:rsidR="00C62571" w:rsidRPr="00C62571" w:rsidRDefault="00C62571" w:rsidP="00C62571">
      <w:pPr>
        <w:pStyle w:val="BTEMEASMCA"/>
        <w:rPr>
          <w:color w:val="auto"/>
        </w:rPr>
      </w:pPr>
    </w:p>
    <w:p w14:paraId="74CCC772" w14:textId="77777777" w:rsidR="00C62571" w:rsidRPr="00C62571" w:rsidRDefault="00C62571" w:rsidP="00C62571">
      <w:pPr>
        <w:pStyle w:val="BT-EMEASMCA"/>
        <w:rPr>
          <w:color w:val="auto"/>
        </w:rPr>
      </w:pPr>
      <w:r w:rsidRPr="00C62571">
        <w:rPr>
          <w:color w:val="auto"/>
        </w:rPr>
        <w:lastRenderedPageBreak/>
        <w:t>-</w:t>
      </w:r>
      <w:r w:rsidRPr="00C62571">
        <w:rPr>
          <w:color w:val="auto"/>
        </w:rPr>
        <w:tab/>
        <w:t>Veiklioji medžiaga yra nikotinas.</w:t>
      </w:r>
    </w:p>
    <w:p w14:paraId="6F0C6735" w14:textId="77777777" w:rsidR="00C62571" w:rsidRPr="00C62571" w:rsidRDefault="00C62571" w:rsidP="00C62571">
      <w:pPr>
        <w:pStyle w:val="BT-EMEASMCA"/>
        <w:rPr>
          <w:color w:val="auto"/>
        </w:rPr>
      </w:pPr>
      <w:r w:rsidRPr="00C62571">
        <w:rPr>
          <w:color w:val="auto"/>
        </w:rPr>
        <w:t>-</w:t>
      </w:r>
      <w:r w:rsidRPr="00C62571">
        <w:rPr>
          <w:color w:val="auto"/>
        </w:rPr>
        <w:tab/>
      </w:r>
      <w:proofErr w:type="spellStart"/>
      <w:r w:rsidRPr="00C62571">
        <w:rPr>
          <w:color w:val="auto"/>
        </w:rPr>
        <w:t>Transderminiame</w:t>
      </w:r>
      <w:proofErr w:type="spellEnd"/>
      <w:r w:rsidRPr="00C62571">
        <w:rPr>
          <w:color w:val="auto"/>
        </w:rPr>
        <w:t xml:space="preserve"> pleistre yra 17,5 mg nikotino, jis yra 10 cm</w:t>
      </w:r>
      <w:r w:rsidRPr="00C62571">
        <w:rPr>
          <w:color w:val="auto"/>
          <w:vertAlign w:val="superscript"/>
        </w:rPr>
        <w:t>2</w:t>
      </w:r>
      <w:r w:rsidRPr="00C62571">
        <w:rPr>
          <w:color w:val="auto"/>
        </w:rPr>
        <w:t xml:space="preserve"> dydžio, per 24 val. atsipalaiduoja 7 mg nikotino.</w:t>
      </w:r>
    </w:p>
    <w:p w14:paraId="49E053C4" w14:textId="77777777" w:rsidR="00C62571" w:rsidRPr="00C62571" w:rsidRDefault="00C62571" w:rsidP="00C62571">
      <w:pPr>
        <w:pStyle w:val="BT-EMEASMCA"/>
        <w:rPr>
          <w:color w:val="auto"/>
        </w:rPr>
      </w:pPr>
      <w:r w:rsidRPr="00C62571">
        <w:rPr>
          <w:color w:val="auto"/>
        </w:rPr>
        <w:t>-</w:t>
      </w:r>
      <w:r w:rsidRPr="00C62571">
        <w:rPr>
          <w:color w:val="auto"/>
        </w:rPr>
        <w:tab/>
      </w:r>
      <w:proofErr w:type="spellStart"/>
      <w:r w:rsidRPr="00C62571">
        <w:rPr>
          <w:color w:val="auto"/>
        </w:rPr>
        <w:t>Transderminiame</w:t>
      </w:r>
      <w:proofErr w:type="spellEnd"/>
      <w:r w:rsidRPr="00C62571">
        <w:rPr>
          <w:color w:val="auto"/>
        </w:rPr>
        <w:t xml:space="preserve"> pleistre yra 35,0 mg nikotino, jis yra 20 cm</w:t>
      </w:r>
      <w:r w:rsidRPr="00C62571">
        <w:rPr>
          <w:color w:val="auto"/>
          <w:vertAlign w:val="superscript"/>
        </w:rPr>
        <w:t>2</w:t>
      </w:r>
      <w:r w:rsidRPr="00C62571">
        <w:rPr>
          <w:color w:val="auto"/>
        </w:rPr>
        <w:t xml:space="preserve"> dydžio, per 24 val. atsipalaiduoja 14 mg nikotino.</w:t>
      </w:r>
    </w:p>
    <w:p w14:paraId="3DFA5541" w14:textId="77777777" w:rsidR="00C62571" w:rsidRPr="00C62571" w:rsidRDefault="00C62571" w:rsidP="00C62571">
      <w:pPr>
        <w:pStyle w:val="BT-EMEASMCA"/>
        <w:rPr>
          <w:color w:val="auto"/>
        </w:rPr>
      </w:pPr>
      <w:r w:rsidRPr="00C62571">
        <w:rPr>
          <w:color w:val="auto"/>
        </w:rPr>
        <w:t>-</w:t>
      </w:r>
      <w:r w:rsidRPr="00C62571">
        <w:rPr>
          <w:color w:val="auto"/>
        </w:rPr>
        <w:tab/>
      </w:r>
      <w:proofErr w:type="spellStart"/>
      <w:r w:rsidRPr="00C62571">
        <w:rPr>
          <w:color w:val="auto"/>
        </w:rPr>
        <w:t>Transderminiame</w:t>
      </w:r>
      <w:proofErr w:type="spellEnd"/>
      <w:r w:rsidRPr="00C62571">
        <w:rPr>
          <w:color w:val="auto"/>
        </w:rPr>
        <w:t xml:space="preserve"> pleistre yra 52,5 mg nikotino, jis yra 30 cm</w:t>
      </w:r>
      <w:r w:rsidRPr="00C62571">
        <w:rPr>
          <w:color w:val="auto"/>
          <w:vertAlign w:val="superscript"/>
        </w:rPr>
        <w:t>2</w:t>
      </w:r>
      <w:r w:rsidRPr="00C62571">
        <w:rPr>
          <w:color w:val="auto"/>
        </w:rPr>
        <w:t xml:space="preserve"> dydžio, per 24 val. atsipalaiduoja 21 mg nikotino.</w:t>
      </w:r>
    </w:p>
    <w:p w14:paraId="47A56A4A" w14:textId="77777777" w:rsidR="00C62571" w:rsidRPr="00C62571" w:rsidRDefault="00C62571" w:rsidP="00C62571">
      <w:pPr>
        <w:pStyle w:val="BT-EMEASMCA"/>
        <w:rPr>
          <w:color w:val="auto"/>
        </w:rPr>
      </w:pPr>
    </w:p>
    <w:p w14:paraId="2FEB8442" w14:textId="77777777" w:rsidR="00C62571" w:rsidRPr="00C62571" w:rsidRDefault="00C62571" w:rsidP="00C62571">
      <w:pPr>
        <w:pStyle w:val="BT-EMEASMCA"/>
        <w:rPr>
          <w:color w:val="auto"/>
        </w:rPr>
      </w:pPr>
      <w:r w:rsidRPr="00C62571">
        <w:rPr>
          <w:color w:val="auto"/>
        </w:rPr>
        <w:t>-</w:t>
      </w:r>
      <w:r w:rsidRPr="00C62571">
        <w:rPr>
          <w:color w:val="auto"/>
        </w:rPr>
        <w:tab/>
        <w:t xml:space="preserve">Pagalbinės medžiagos yra akrilo esterių </w:t>
      </w:r>
      <w:proofErr w:type="spellStart"/>
      <w:r w:rsidRPr="00C62571">
        <w:rPr>
          <w:color w:val="auto"/>
        </w:rPr>
        <w:t>vinilacetato</w:t>
      </w:r>
      <w:proofErr w:type="spellEnd"/>
      <w:r w:rsidRPr="00C62571">
        <w:rPr>
          <w:color w:val="auto"/>
        </w:rPr>
        <w:t xml:space="preserve"> </w:t>
      </w:r>
      <w:proofErr w:type="spellStart"/>
      <w:r w:rsidRPr="00C62571">
        <w:rPr>
          <w:color w:val="auto"/>
        </w:rPr>
        <w:t>kopolimerai</w:t>
      </w:r>
      <w:proofErr w:type="spellEnd"/>
      <w:r w:rsidRPr="00C62571">
        <w:rPr>
          <w:color w:val="auto"/>
        </w:rPr>
        <w:t xml:space="preserve">, kokosų aliejaus frakcijos, </w:t>
      </w:r>
      <w:proofErr w:type="spellStart"/>
      <w:r w:rsidRPr="00C62571">
        <w:rPr>
          <w:color w:val="auto"/>
        </w:rPr>
        <w:t>metakrilo</w:t>
      </w:r>
      <w:proofErr w:type="spellEnd"/>
      <w:r w:rsidRPr="00C62571">
        <w:rPr>
          <w:color w:val="auto"/>
        </w:rPr>
        <w:t xml:space="preserve"> rūgšties esterių </w:t>
      </w:r>
      <w:proofErr w:type="spellStart"/>
      <w:r w:rsidRPr="00C62571">
        <w:rPr>
          <w:color w:val="auto"/>
        </w:rPr>
        <w:t>kopolimerai</w:t>
      </w:r>
      <w:proofErr w:type="spellEnd"/>
      <w:r w:rsidRPr="00C62571">
        <w:rPr>
          <w:color w:val="auto"/>
        </w:rPr>
        <w:t>.</w:t>
      </w:r>
    </w:p>
    <w:p w14:paraId="793D969D" w14:textId="77777777" w:rsidR="00C62571" w:rsidRPr="00C62571" w:rsidRDefault="00C62571" w:rsidP="00C62571">
      <w:pPr>
        <w:pStyle w:val="BTEMEASMCA"/>
        <w:rPr>
          <w:color w:val="auto"/>
        </w:rPr>
      </w:pPr>
    </w:p>
    <w:p w14:paraId="4AC7FF8B" w14:textId="77777777" w:rsidR="00C62571" w:rsidRPr="00C62571" w:rsidRDefault="00C62571" w:rsidP="00C62571">
      <w:pPr>
        <w:pStyle w:val="PI-3EMEASMCA"/>
      </w:pPr>
      <w:proofErr w:type="spellStart"/>
      <w:r w:rsidRPr="00C62571">
        <w:t>Nicotinell</w:t>
      </w:r>
      <w:proofErr w:type="spellEnd"/>
      <w:r w:rsidRPr="00C62571">
        <w:t xml:space="preserve"> TTS išvaizda ir kiekis pakuotėje</w:t>
      </w:r>
    </w:p>
    <w:p w14:paraId="75A350BC" w14:textId="77777777" w:rsidR="00C62571" w:rsidRPr="00C62571" w:rsidRDefault="00C62571" w:rsidP="00C62571">
      <w:pPr>
        <w:pStyle w:val="BTEMEASMCA"/>
        <w:rPr>
          <w:color w:val="auto"/>
        </w:rPr>
      </w:pPr>
      <w:r w:rsidRPr="00C62571">
        <w:rPr>
          <w:color w:val="auto"/>
        </w:rPr>
        <w:t>Tiekiami trijų stiprumų pleistrai: Nicotinell 7 mg/24 val. transderminis pleistras, Nicotinell 14 mg/24 val. transderminis pleistras ir Nicotinell 21 mg/24 val. transderminis pleistras.</w:t>
      </w:r>
    </w:p>
    <w:p w14:paraId="155D22F4" w14:textId="77777777" w:rsidR="00C62571" w:rsidRPr="00C62571" w:rsidRDefault="00C62571" w:rsidP="00C62571">
      <w:pPr>
        <w:rPr>
          <w:sz w:val="22"/>
          <w:szCs w:val="22"/>
        </w:rPr>
      </w:pPr>
      <w:r w:rsidRPr="00C62571">
        <w:rPr>
          <w:sz w:val="22"/>
          <w:szCs w:val="22"/>
        </w:rPr>
        <w:t>Kartono dėžutėje yra 7 paketėliai.</w:t>
      </w:r>
    </w:p>
    <w:p w14:paraId="3112986C" w14:textId="77777777" w:rsidR="00C62571" w:rsidRPr="00C62571" w:rsidRDefault="00C62571" w:rsidP="00C62571">
      <w:pPr>
        <w:pStyle w:val="BT-EMEASMCA"/>
        <w:tabs>
          <w:tab w:val="clear" w:pos="720"/>
        </w:tabs>
        <w:ind w:left="0" w:firstLine="0"/>
        <w:rPr>
          <w:color w:val="auto"/>
        </w:rPr>
      </w:pPr>
    </w:p>
    <w:p w14:paraId="316E4066" w14:textId="77777777" w:rsidR="00C62571" w:rsidRPr="00C62571" w:rsidRDefault="00C62571" w:rsidP="00C62571">
      <w:pPr>
        <w:pStyle w:val="BT-EMEASMCA"/>
        <w:tabs>
          <w:tab w:val="clear" w:pos="720"/>
        </w:tabs>
        <w:ind w:left="0" w:firstLine="0"/>
        <w:rPr>
          <w:color w:val="auto"/>
        </w:rPr>
      </w:pPr>
      <w:proofErr w:type="spellStart"/>
      <w:r w:rsidRPr="00C62571">
        <w:rPr>
          <w:color w:val="auto"/>
        </w:rPr>
        <w:t>Nicotinell</w:t>
      </w:r>
      <w:proofErr w:type="spellEnd"/>
      <w:r w:rsidRPr="00C62571">
        <w:rPr>
          <w:color w:val="auto"/>
        </w:rPr>
        <w:t xml:space="preserve"> TTS 7 mg/24 val. yra apvalus ochros geltonumo spalvos </w:t>
      </w:r>
      <w:proofErr w:type="spellStart"/>
      <w:r w:rsidRPr="00C62571">
        <w:rPr>
          <w:color w:val="auto"/>
        </w:rPr>
        <w:t>transderminis</w:t>
      </w:r>
      <w:proofErr w:type="spellEnd"/>
      <w:r w:rsidRPr="00C62571">
        <w:rPr>
          <w:color w:val="auto"/>
        </w:rPr>
        <w:t xml:space="preserve"> pleistras (10 cm</w:t>
      </w:r>
      <w:r w:rsidRPr="00C62571">
        <w:rPr>
          <w:color w:val="auto"/>
          <w:vertAlign w:val="superscript"/>
        </w:rPr>
        <w:t>2</w:t>
      </w:r>
      <w:r w:rsidRPr="00C62571">
        <w:rPr>
          <w:color w:val="auto"/>
        </w:rPr>
        <w:t xml:space="preserve"> dydžio ant pagalbinės plėvelės įspaustas kodas CWS) apsauginiame paketėlyje.</w:t>
      </w:r>
    </w:p>
    <w:p w14:paraId="6DA968BC" w14:textId="77777777" w:rsidR="00C62571" w:rsidRPr="00C62571" w:rsidRDefault="00C62571" w:rsidP="00C62571">
      <w:pPr>
        <w:pStyle w:val="BT-EMEASMCA"/>
        <w:tabs>
          <w:tab w:val="clear" w:pos="720"/>
        </w:tabs>
        <w:ind w:left="0" w:firstLine="0"/>
        <w:rPr>
          <w:color w:val="auto"/>
        </w:rPr>
      </w:pPr>
    </w:p>
    <w:p w14:paraId="1723F2C7" w14:textId="77777777" w:rsidR="00C62571" w:rsidRPr="00C62571" w:rsidRDefault="00C62571" w:rsidP="00C62571">
      <w:pPr>
        <w:pStyle w:val="BT-EMEASMCA"/>
        <w:tabs>
          <w:tab w:val="clear" w:pos="720"/>
        </w:tabs>
        <w:ind w:left="0" w:firstLine="0"/>
        <w:rPr>
          <w:color w:val="auto"/>
        </w:rPr>
      </w:pPr>
      <w:proofErr w:type="spellStart"/>
      <w:r w:rsidRPr="00C62571">
        <w:rPr>
          <w:color w:val="auto"/>
        </w:rPr>
        <w:t>Nicotinell</w:t>
      </w:r>
      <w:proofErr w:type="spellEnd"/>
      <w:r w:rsidRPr="00C62571">
        <w:rPr>
          <w:color w:val="auto"/>
        </w:rPr>
        <w:t xml:space="preserve"> TTS 14 mg/24 val. yra apvalus ochros geltonumo spalvos </w:t>
      </w:r>
      <w:proofErr w:type="spellStart"/>
      <w:r w:rsidRPr="00C62571">
        <w:rPr>
          <w:color w:val="auto"/>
        </w:rPr>
        <w:t>transderminis</w:t>
      </w:r>
      <w:proofErr w:type="spellEnd"/>
      <w:r w:rsidRPr="00C62571">
        <w:rPr>
          <w:color w:val="auto"/>
        </w:rPr>
        <w:t xml:space="preserve"> pleistras (20 cm</w:t>
      </w:r>
      <w:r w:rsidRPr="00C62571">
        <w:rPr>
          <w:color w:val="auto"/>
          <w:vertAlign w:val="superscript"/>
        </w:rPr>
        <w:t>2</w:t>
      </w:r>
      <w:r w:rsidRPr="00C62571">
        <w:rPr>
          <w:color w:val="auto"/>
        </w:rPr>
        <w:t xml:space="preserve"> dydžio ant pagalbinės plėvelės įspaustas kodas FEF) apsauginiame paketėlyje.</w:t>
      </w:r>
    </w:p>
    <w:p w14:paraId="59258725" w14:textId="77777777" w:rsidR="00C62571" w:rsidRPr="00C62571" w:rsidRDefault="00C62571" w:rsidP="00C62571">
      <w:pPr>
        <w:pStyle w:val="BT-EMEASMCA"/>
        <w:tabs>
          <w:tab w:val="clear" w:pos="720"/>
        </w:tabs>
        <w:ind w:left="0" w:firstLine="0"/>
        <w:rPr>
          <w:color w:val="auto"/>
        </w:rPr>
      </w:pPr>
    </w:p>
    <w:p w14:paraId="0FBE81E4" w14:textId="77777777" w:rsidR="00C62571" w:rsidRPr="00C62571" w:rsidRDefault="00C62571" w:rsidP="00C62571">
      <w:pPr>
        <w:pStyle w:val="BT-EMEASMCA"/>
        <w:tabs>
          <w:tab w:val="clear" w:pos="720"/>
        </w:tabs>
        <w:ind w:left="0" w:firstLine="0"/>
        <w:rPr>
          <w:color w:val="auto"/>
        </w:rPr>
      </w:pPr>
      <w:proofErr w:type="spellStart"/>
      <w:r w:rsidRPr="00C62571">
        <w:rPr>
          <w:color w:val="auto"/>
        </w:rPr>
        <w:t>Nicotinell</w:t>
      </w:r>
      <w:proofErr w:type="spellEnd"/>
      <w:r w:rsidRPr="00C62571">
        <w:rPr>
          <w:color w:val="auto"/>
        </w:rPr>
        <w:t xml:space="preserve"> TTS 21 mg/24 val. yra apvalus ochros geltonumo spalvos </w:t>
      </w:r>
      <w:proofErr w:type="spellStart"/>
      <w:r w:rsidRPr="00C62571">
        <w:rPr>
          <w:color w:val="auto"/>
        </w:rPr>
        <w:t>transderminis</w:t>
      </w:r>
      <w:proofErr w:type="spellEnd"/>
      <w:r w:rsidRPr="00C62571">
        <w:rPr>
          <w:color w:val="auto"/>
        </w:rPr>
        <w:t xml:space="preserve"> pleistras (30 cm</w:t>
      </w:r>
      <w:r w:rsidRPr="00C62571">
        <w:rPr>
          <w:color w:val="auto"/>
          <w:vertAlign w:val="superscript"/>
        </w:rPr>
        <w:t>2</w:t>
      </w:r>
      <w:r w:rsidRPr="00C62571">
        <w:rPr>
          <w:color w:val="auto"/>
        </w:rPr>
        <w:t xml:space="preserve"> dydžio ant pagalbinės plėvelės įspaustas kodas EME) apsauginiame paketėlyje.</w:t>
      </w:r>
    </w:p>
    <w:p w14:paraId="1A89CD70" w14:textId="77777777" w:rsidR="00C62571" w:rsidRPr="00C62571" w:rsidRDefault="00C62571" w:rsidP="00C62571">
      <w:pPr>
        <w:pStyle w:val="PI-3EMEASMCA"/>
      </w:pPr>
    </w:p>
    <w:p w14:paraId="339B11B6" w14:textId="77777777" w:rsidR="00C62571" w:rsidRPr="00C62571" w:rsidRDefault="00C62571" w:rsidP="00C62571">
      <w:pPr>
        <w:pStyle w:val="PI-3EMEASMCA"/>
      </w:pPr>
    </w:p>
    <w:p w14:paraId="5F034CA8" w14:textId="77777777" w:rsidR="00C62571" w:rsidRPr="00C62571" w:rsidRDefault="00C62571" w:rsidP="00C62571">
      <w:pPr>
        <w:pStyle w:val="PI-3EMEASMCA"/>
      </w:pPr>
      <w:r w:rsidRPr="00C62571">
        <w:t>Rinkodaros teisės turėtojas ir gamintojas</w:t>
      </w:r>
    </w:p>
    <w:p w14:paraId="1CA0A532" w14:textId="77777777" w:rsidR="00C62571" w:rsidRPr="00C62571" w:rsidRDefault="00C62571" w:rsidP="00C62571">
      <w:pPr>
        <w:pStyle w:val="BTEMEASMCA"/>
        <w:rPr>
          <w:color w:val="auto"/>
        </w:rPr>
      </w:pPr>
    </w:p>
    <w:p w14:paraId="59EE32AC" w14:textId="77777777" w:rsidR="00C62571" w:rsidRPr="00C62571" w:rsidRDefault="00C62571" w:rsidP="00C62571">
      <w:pPr>
        <w:pStyle w:val="BTEMEASMCA"/>
        <w:rPr>
          <w:color w:val="auto"/>
        </w:rPr>
      </w:pPr>
      <w:r w:rsidRPr="00C62571">
        <w:rPr>
          <w:color w:val="auto"/>
        </w:rPr>
        <w:t>Rinkodaros teisės turėtojas:</w:t>
      </w:r>
    </w:p>
    <w:p w14:paraId="221AE394" w14:textId="77777777" w:rsidR="00C62571" w:rsidRPr="00C62571" w:rsidRDefault="00C62571" w:rsidP="00C62571">
      <w:pPr>
        <w:pStyle w:val="BTEMEASMCA"/>
        <w:rPr>
          <w:color w:val="auto"/>
        </w:rPr>
      </w:pPr>
      <w:r w:rsidRPr="00C62571">
        <w:rPr>
          <w:color w:val="auto"/>
        </w:rPr>
        <w:t>Dr. Reddy’s Netherlands B.V.</w:t>
      </w:r>
    </w:p>
    <w:p w14:paraId="7C99583D" w14:textId="77777777" w:rsidR="00C62571" w:rsidRPr="00C62571" w:rsidRDefault="00C62571" w:rsidP="00C62571">
      <w:pPr>
        <w:pStyle w:val="BTEMEASMCA"/>
        <w:rPr>
          <w:color w:val="auto"/>
        </w:rPr>
      </w:pPr>
      <w:r w:rsidRPr="00C62571">
        <w:rPr>
          <w:color w:val="auto"/>
        </w:rPr>
        <w:t>Claude Debussylaan 10</w:t>
      </w:r>
    </w:p>
    <w:p w14:paraId="21DB1433" w14:textId="77777777" w:rsidR="00C62571" w:rsidRPr="00C62571" w:rsidRDefault="00C62571" w:rsidP="00C62571">
      <w:pPr>
        <w:pStyle w:val="BTEMEASMCA"/>
        <w:rPr>
          <w:color w:val="auto"/>
        </w:rPr>
      </w:pPr>
      <w:r w:rsidRPr="00C62571">
        <w:rPr>
          <w:color w:val="auto"/>
        </w:rPr>
        <w:t>1082 MD Amsterdam</w:t>
      </w:r>
    </w:p>
    <w:p w14:paraId="6CA29BB3" w14:textId="77777777" w:rsidR="00C62571" w:rsidRPr="00C62571" w:rsidRDefault="00C62571" w:rsidP="00C62571">
      <w:pPr>
        <w:pStyle w:val="BTEMEASMCA"/>
        <w:rPr>
          <w:color w:val="auto"/>
        </w:rPr>
      </w:pPr>
      <w:r w:rsidRPr="00C62571">
        <w:rPr>
          <w:color w:val="auto"/>
        </w:rPr>
        <w:t>Nyderlandai</w:t>
      </w:r>
    </w:p>
    <w:p w14:paraId="353C248E" w14:textId="77777777" w:rsidR="00C62571" w:rsidRPr="00C62571" w:rsidRDefault="00C62571" w:rsidP="00C62571">
      <w:pPr>
        <w:pStyle w:val="BTEMEASMCA"/>
        <w:rPr>
          <w:color w:val="auto"/>
        </w:rPr>
      </w:pPr>
    </w:p>
    <w:p w14:paraId="5F531F3F" w14:textId="77777777" w:rsidR="00C62571" w:rsidRPr="00C62571" w:rsidRDefault="00C62571" w:rsidP="00C62571">
      <w:pPr>
        <w:pStyle w:val="BTEMEASMCA"/>
        <w:rPr>
          <w:color w:val="auto"/>
        </w:rPr>
      </w:pPr>
      <w:r w:rsidRPr="00C62571">
        <w:rPr>
          <w:color w:val="auto"/>
        </w:rPr>
        <w:t>Gamintojas:</w:t>
      </w:r>
    </w:p>
    <w:p w14:paraId="12E28E8E" w14:textId="77777777" w:rsidR="00C62571" w:rsidRPr="00C62571" w:rsidRDefault="00C62571" w:rsidP="00C62571">
      <w:pPr>
        <w:rPr>
          <w:sz w:val="22"/>
          <w:szCs w:val="22"/>
        </w:rPr>
      </w:pPr>
      <w:r w:rsidRPr="00C62571">
        <w:rPr>
          <w:sz w:val="22"/>
          <w:szCs w:val="22"/>
        </w:rPr>
        <w:t>FAMAR S.A.</w:t>
      </w:r>
    </w:p>
    <w:p w14:paraId="188388D3" w14:textId="77777777" w:rsidR="00C62571" w:rsidRPr="00C62571" w:rsidRDefault="00C62571" w:rsidP="00C62571">
      <w:pPr>
        <w:rPr>
          <w:sz w:val="22"/>
          <w:szCs w:val="22"/>
        </w:rPr>
      </w:pPr>
      <w:r w:rsidRPr="00C62571">
        <w:rPr>
          <w:sz w:val="22"/>
          <w:szCs w:val="22"/>
        </w:rPr>
        <w:t>48</w:t>
      </w:r>
      <w:r w:rsidRPr="00C62571">
        <w:rPr>
          <w:sz w:val="22"/>
          <w:szCs w:val="22"/>
          <w:vertAlign w:val="superscript"/>
        </w:rPr>
        <w:t>th</w:t>
      </w:r>
      <w:r w:rsidRPr="00C62571">
        <w:rPr>
          <w:sz w:val="22"/>
          <w:szCs w:val="22"/>
        </w:rPr>
        <w:t xml:space="preserve"> km </w:t>
      </w:r>
      <w:proofErr w:type="spellStart"/>
      <w:r w:rsidRPr="00C62571">
        <w:rPr>
          <w:sz w:val="22"/>
          <w:szCs w:val="22"/>
        </w:rPr>
        <w:t>National</w:t>
      </w:r>
      <w:proofErr w:type="spellEnd"/>
      <w:r w:rsidRPr="00C62571">
        <w:rPr>
          <w:sz w:val="22"/>
          <w:szCs w:val="22"/>
        </w:rPr>
        <w:t xml:space="preserve"> </w:t>
      </w:r>
      <w:proofErr w:type="spellStart"/>
      <w:r w:rsidRPr="00C62571">
        <w:rPr>
          <w:sz w:val="22"/>
          <w:szCs w:val="22"/>
        </w:rPr>
        <w:t>Road</w:t>
      </w:r>
      <w:proofErr w:type="spellEnd"/>
      <w:r w:rsidRPr="00C62571">
        <w:rPr>
          <w:sz w:val="22"/>
          <w:szCs w:val="22"/>
        </w:rPr>
        <w:t xml:space="preserve"> </w:t>
      </w:r>
      <w:proofErr w:type="spellStart"/>
      <w:r w:rsidRPr="00C62571">
        <w:rPr>
          <w:sz w:val="22"/>
          <w:szCs w:val="22"/>
        </w:rPr>
        <w:t>Athens-Lamia</w:t>
      </w:r>
      <w:proofErr w:type="spellEnd"/>
    </w:p>
    <w:p w14:paraId="0924B2B7" w14:textId="77777777" w:rsidR="00C62571" w:rsidRPr="00C62571" w:rsidRDefault="00C62571" w:rsidP="00C62571">
      <w:pPr>
        <w:rPr>
          <w:sz w:val="22"/>
          <w:szCs w:val="22"/>
        </w:rPr>
      </w:pPr>
      <w:r w:rsidRPr="00C62571">
        <w:rPr>
          <w:sz w:val="22"/>
          <w:szCs w:val="22"/>
        </w:rPr>
        <w:t xml:space="preserve">19011, </w:t>
      </w:r>
      <w:proofErr w:type="spellStart"/>
      <w:r w:rsidRPr="00C62571">
        <w:rPr>
          <w:sz w:val="22"/>
          <w:szCs w:val="22"/>
        </w:rPr>
        <w:t>Avlonas</w:t>
      </w:r>
      <w:proofErr w:type="spellEnd"/>
    </w:p>
    <w:p w14:paraId="5FE8C276" w14:textId="77777777" w:rsidR="00C62571" w:rsidRPr="00C62571" w:rsidRDefault="00C62571" w:rsidP="00C62571">
      <w:pPr>
        <w:rPr>
          <w:sz w:val="22"/>
          <w:szCs w:val="22"/>
        </w:rPr>
      </w:pPr>
      <w:proofErr w:type="spellStart"/>
      <w:r w:rsidRPr="00C62571">
        <w:rPr>
          <w:sz w:val="22"/>
          <w:szCs w:val="22"/>
        </w:rPr>
        <w:t>Attiki</w:t>
      </w:r>
      <w:proofErr w:type="spellEnd"/>
    </w:p>
    <w:p w14:paraId="7F791A9B" w14:textId="77777777" w:rsidR="00C62571" w:rsidRPr="00C62571" w:rsidRDefault="00C62571" w:rsidP="00C62571">
      <w:pPr>
        <w:rPr>
          <w:sz w:val="22"/>
          <w:szCs w:val="22"/>
        </w:rPr>
      </w:pPr>
      <w:r w:rsidRPr="00C62571">
        <w:rPr>
          <w:sz w:val="22"/>
          <w:szCs w:val="22"/>
        </w:rPr>
        <w:t>Graikija</w:t>
      </w:r>
    </w:p>
    <w:p w14:paraId="63FEA22B" w14:textId="77777777" w:rsidR="00C62571" w:rsidRPr="00C62571" w:rsidRDefault="00C62571" w:rsidP="00C62571">
      <w:pPr>
        <w:rPr>
          <w:sz w:val="22"/>
          <w:szCs w:val="22"/>
        </w:rPr>
      </w:pPr>
    </w:p>
    <w:p w14:paraId="3AA0412F" w14:textId="77777777" w:rsidR="00C62571" w:rsidRPr="00C62571" w:rsidRDefault="00C62571" w:rsidP="00C62571">
      <w:pPr>
        <w:rPr>
          <w:sz w:val="22"/>
          <w:szCs w:val="22"/>
        </w:rPr>
      </w:pPr>
      <w:r w:rsidRPr="00C62571">
        <w:rPr>
          <w:sz w:val="22"/>
          <w:szCs w:val="22"/>
        </w:rPr>
        <w:t>arba</w:t>
      </w:r>
    </w:p>
    <w:p w14:paraId="30F181B1" w14:textId="77777777" w:rsidR="00C62571" w:rsidRPr="00C62571" w:rsidRDefault="00C62571" w:rsidP="00C62571">
      <w:pPr>
        <w:rPr>
          <w:sz w:val="22"/>
          <w:szCs w:val="22"/>
        </w:rPr>
      </w:pPr>
    </w:p>
    <w:p w14:paraId="3C092011" w14:textId="77777777" w:rsidR="00C62571" w:rsidRPr="00C62571" w:rsidRDefault="00C62571" w:rsidP="00C62571">
      <w:pPr>
        <w:pStyle w:val="Pagrindinistekstas"/>
        <w:spacing w:after="0"/>
        <w:rPr>
          <w:bCs/>
          <w:szCs w:val="22"/>
        </w:rPr>
      </w:pPr>
      <w:r w:rsidRPr="00C62571">
        <w:rPr>
          <w:bCs/>
          <w:szCs w:val="22"/>
        </w:rPr>
        <w:t xml:space="preserve">GSK </w:t>
      </w:r>
      <w:proofErr w:type="spellStart"/>
      <w:r w:rsidRPr="00C62571">
        <w:rPr>
          <w:bCs/>
          <w:szCs w:val="22"/>
        </w:rPr>
        <w:t>Consumer</w:t>
      </w:r>
      <w:proofErr w:type="spellEnd"/>
      <w:r w:rsidRPr="00C62571">
        <w:rPr>
          <w:bCs/>
          <w:szCs w:val="22"/>
        </w:rPr>
        <w:t xml:space="preserve"> </w:t>
      </w:r>
      <w:proofErr w:type="spellStart"/>
      <w:r w:rsidRPr="00C62571">
        <w:rPr>
          <w:bCs/>
          <w:szCs w:val="22"/>
        </w:rPr>
        <w:t>Healthcare</w:t>
      </w:r>
      <w:proofErr w:type="spellEnd"/>
      <w:r w:rsidRPr="00C62571">
        <w:rPr>
          <w:bCs/>
          <w:szCs w:val="22"/>
        </w:rPr>
        <w:t xml:space="preserve"> </w:t>
      </w:r>
      <w:proofErr w:type="spellStart"/>
      <w:r w:rsidRPr="00C62571">
        <w:rPr>
          <w:bCs/>
          <w:szCs w:val="22"/>
        </w:rPr>
        <w:t>GmbH</w:t>
      </w:r>
      <w:proofErr w:type="spellEnd"/>
      <w:r w:rsidRPr="00C62571">
        <w:rPr>
          <w:bCs/>
          <w:szCs w:val="22"/>
        </w:rPr>
        <w:t xml:space="preserve"> &amp; </w:t>
      </w:r>
      <w:proofErr w:type="spellStart"/>
      <w:r w:rsidRPr="00C62571">
        <w:rPr>
          <w:bCs/>
          <w:szCs w:val="22"/>
        </w:rPr>
        <w:t>Co</w:t>
      </w:r>
      <w:proofErr w:type="spellEnd"/>
      <w:r w:rsidRPr="00C62571">
        <w:rPr>
          <w:bCs/>
          <w:szCs w:val="22"/>
        </w:rPr>
        <w:t>. KG</w:t>
      </w:r>
    </w:p>
    <w:p w14:paraId="452011EE" w14:textId="77777777" w:rsidR="00C62571" w:rsidRPr="00C62571" w:rsidRDefault="00C62571" w:rsidP="00C62571">
      <w:pPr>
        <w:pStyle w:val="Pagrindinistekstas"/>
        <w:spacing w:after="0"/>
        <w:rPr>
          <w:bCs/>
          <w:szCs w:val="22"/>
        </w:rPr>
      </w:pPr>
      <w:proofErr w:type="spellStart"/>
      <w:r w:rsidRPr="00C62571">
        <w:rPr>
          <w:bCs/>
          <w:szCs w:val="22"/>
        </w:rPr>
        <w:t>Barthstraße</w:t>
      </w:r>
      <w:proofErr w:type="spellEnd"/>
      <w:r w:rsidRPr="00C62571">
        <w:rPr>
          <w:bCs/>
          <w:szCs w:val="22"/>
        </w:rPr>
        <w:t xml:space="preserve"> 4</w:t>
      </w:r>
    </w:p>
    <w:p w14:paraId="7A5CA48F" w14:textId="77777777" w:rsidR="00C62571" w:rsidRPr="00C62571" w:rsidRDefault="00C62571" w:rsidP="00C62571">
      <w:pPr>
        <w:pStyle w:val="Pagrindinistekstas"/>
        <w:spacing w:after="0"/>
        <w:rPr>
          <w:bCs/>
          <w:szCs w:val="22"/>
        </w:rPr>
      </w:pPr>
      <w:r w:rsidRPr="00C62571">
        <w:rPr>
          <w:bCs/>
          <w:szCs w:val="22"/>
        </w:rPr>
        <w:t xml:space="preserve">80339 </w:t>
      </w:r>
      <w:proofErr w:type="spellStart"/>
      <w:r w:rsidRPr="00C62571">
        <w:rPr>
          <w:bCs/>
          <w:szCs w:val="22"/>
        </w:rPr>
        <w:t>München</w:t>
      </w:r>
      <w:proofErr w:type="spellEnd"/>
    </w:p>
    <w:p w14:paraId="4F21FEA1" w14:textId="77777777" w:rsidR="00C62571" w:rsidRPr="00C62571" w:rsidRDefault="00C62571" w:rsidP="00C62571">
      <w:pPr>
        <w:rPr>
          <w:bCs/>
          <w:sz w:val="22"/>
          <w:szCs w:val="22"/>
        </w:rPr>
      </w:pPr>
      <w:r w:rsidRPr="00C62571">
        <w:rPr>
          <w:bCs/>
          <w:sz w:val="22"/>
          <w:szCs w:val="22"/>
        </w:rPr>
        <w:t>Vokietija</w:t>
      </w:r>
    </w:p>
    <w:p w14:paraId="663249EB" w14:textId="77777777" w:rsidR="00C62571" w:rsidRPr="00C62571" w:rsidRDefault="00C62571" w:rsidP="00C62571">
      <w:pPr>
        <w:rPr>
          <w:bCs/>
          <w:sz w:val="22"/>
          <w:szCs w:val="22"/>
        </w:rPr>
      </w:pPr>
    </w:p>
    <w:p w14:paraId="324A97A3" w14:textId="77777777" w:rsidR="00C62571" w:rsidRPr="00C62571" w:rsidRDefault="00C62571" w:rsidP="00C62571">
      <w:pPr>
        <w:rPr>
          <w:sz w:val="22"/>
          <w:szCs w:val="22"/>
        </w:rPr>
      </w:pPr>
      <w:r w:rsidRPr="00C62571">
        <w:rPr>
          <w:sz w:val="22"/>
          <w:szCs w:val="22"/>
        </w:rPr>
        <w:t>arba</w:t>
      </w:r>
    </w:p>
    <w:p w14:paraId="72A804D4" w14:textId="77777777" w:rsidR="00C62571" w:rsidRPr="00C62571" w:rsidRDefault="00C62571" w:rsidP="00C62571">
      <w:pPr>
        <w:rPr>
          <w:sz w:val="22"/>
          <w:szCs w:val="22"/>
        </w:rPr>
      </w:pPr>
    </w:p>
    <w:p w14:paraId="32CE3732" w14:textId="77777777" w:rsidR="00C62571" w:rsidRPr="00C62571" w:rsidRDefault="00C62571" w:rsidP="00C62571">
      <w:pPr>
        <w:rPr>
          <w:sz w:val="22"/>
          <w:szCs w:val="22"/>
        </w:rPr>
      </w:pPr>
      <w:r w:rsidRPr="00C62571">
        <w:rPr>
          <w:sz w:val="22"/>
          <w:szCs w:val="22"/>
        </w:rPr>
        <w:t xml:space="preserve">LTS </w:t>
      </w:r>
      <w:proofErr w:type="spellStart"/>
      <w:r w:rsidRPr="00C62571">
        <w:rPr>
          <w:sz w:val="22"/>
          <w:szCs w:val="22"/>
        </w:rPr>
        <w:t>Lohmann</w:t>
      </w:r>
      <w:proofErr w:type="spellEnd"/>
      <w:r w:rsidRPr="00C62571">
        <w:rPr>
          <w:sz w:val="22"/>
          <w:szCs w:val="22"/>
        </w:rPr>
        <w:t xml:space="preserve"> </w:t>
      </w:r>
      <w:proofErr w:type="spellStart"/>
      <w:r w:rsidRPr="00C62571">
        <w:rPr>
          <w:sz w:val="22"/>
          <w:szCs w:val="22"/>
        </w:rPr>
        <w:t>Therapie-Systeme</w:t>
      </w:r>
      <w:proofErr w:type="spellEnd"/>
      <w:r w:rsidRPr="00C62571">
        <w:rPr>
          <w:sz w:val="22"/>
          <w:szCs w:val="22"/>
        </w:rPr>
        <w:t xml:space="preserve"> AG</w:t>
      </w:r>
    </w:p>
    <w:p w14:paraId="2C284E82" w14:textId="77777777" w:rsidR="00C62571" w:rsidRPr="00C62571" w:rsidRDefault="00C62571" w:rsidP="00C62571">
      <w:pPr>
        <w:rPr>
          <w:sz w:val="22"/>
          <w:szCs w:val="22"/>
        </w:rPr>
      </w:pPr>
      <w:proofErr w:type="spellStart"/>
      <w:r w:rsidRPr="00C62571">
        <w:rPr>
          <w:sz w:val="22"/>
          <w:szCs w:val="22"/>
        </w:rPr>
        <w:t>Lohmannstrasse</w:t>
      </w:r>
      <w:proofErr w:type="spellEnd"/>
      <w:r w:rsidRPr="00C62571">
        <w:rPr>
          <w:sz w:val="22"/>
          <w:szCs w:val="22"/>
        </w:rPr>
        <w:t xml:space="preserve"> 2</w:t>
      </w:r>
    </w:p>
    <w:p w14:paraId="2158A6CC" w14:textId="77777777" w:rsidR="00C62571" w:rsidRPr="00C62571" w:rsidRDefault="00C62571" w:rsidP="00C62571">
      <w:pPr>
        <w:rPr>
          <w:sz w:val="22"/>
          <w:szCs w:val="22"/>
        </w:rPr>
      </w:pPr>
      <w:r w:rsidRPr="00C62571">
        <w:rPr>
          <w:sz w:val="22"/>
          <w:szCs w:val="22"/>
        </w:rPr>
        <w:t xml:space="preserve">56626 </w:t>
      </w:r>
      <w:proofErr w:type="spellStart"/>
      <w:r w:rsidRPr="00C62571">
        <w:rPr>
          <w:sz w:val="22"/>
          <w:szCs w:val="22"/>
        </w:rPr>
        <w:t>Andernach</w:t>
      </w:r>
      <w:proofErr w:type="spellEnd"/>
    </w:p>
    <w:p w14:paraId="6103A438" w14:textId="77777777" w:rsidR="00C62571" w:rsidRPr="00C62571" w:rsidRDefault="00C62571" w:rsidP="00C62571">
      <w:pPr>
        <w:rPr>
          <w:sz w:val="22"/>
          <w:szCs w:val="22"/>
        </w:rPr>
      </w:pPr>
      <w:r w:rsidRPr="00C62571">
        <w:rPr>
          <w:sz w:val="22"/>
          <w:szCs w:val="22"/>
        </w:rPr>
        <w:t xml:space="preserve">Vokietija   </w:t>
      </w:r>
    </w:p>
    <w:p w14:paraId="63BFD674" w14:textId="77777777" w:rsidR="00C62571" w:rsidRPr="00C62571" w:rsidRDefault="00C62571" w:rsidP="00C62571">
      <w:pPr>
        <w:rPr>
          <w:sz w:val="22"/>
          <w:szCs w:val="22"/>
        </w:rPr>
      </w:pPr>
    </w:p>
    <w:p w14:paraId="5192FF60" w14:textId="77777777" w:rsidR="00C62571" w:rsidRPr="00C62571" w:rsidRDefault="00C62571" w:rsidP="00C62571">
      <w:pPr>
        <w:pStyle w:val="BTEMEASMCA"/>
        <w:rPr>
          <w:color w:val="auto"/>
        </w:rPr>
      </w:pPr>
    </w:p>
    <w:p w14:paraId="0F5BDA8C" w14:textId="77777777" w:rsidR="00C62571" w:rsidRPr="00C62571" w:rsidRDefault="00C62571" w:rsidP="00C62571">
      <w:pPr>
        <w:pStyle w:val="BTbEMEASMCA"/>
        <w:rPr>
          <w:color w:val="auto"/>
        </w:rPr>
      </w:pPr>
      <w:r w:rsidRPr="00C62571">
        <w:rPr>
          <w:color w:val="auto"/>
        </w:rPr>
        <w:t xml:space="preserve">Šis </w:t>
      </w:r>
      <w:r w:rsidRPr="00C62571">
        <w:rPr>
          <w:bCs/>
          <w:color w:val="auto"/>
        </w:rPr>
        <w:t>pakuotės</w:t>
      </w:r>
      <w:r w:rsidRPr="00C62571">
        <w:rPr>
          <w:color w:val="auto"/>
        </w:rPr>
        <w:t xml:space="preserve"> lapelis paskutinį kartą peržiūrėtas </w:t>
      </w:r>
      <w:r w:rsidRPr="00C62571">
        <w:rPr>
          <w:color w:val="auto"/>
          <w:lang w:val="et-EE" w:eastAsia="ar-SA"/>
        </w:rPr>
        <w:t>2025-11-28</w:t>
      </w:r>
      <w:r w:rsidRPr="00C62571">
        <w:rPr>
          <w:color w:val="auto"/>
        </w:rPr>
        <w:t>.</w:t>
      </w:r>
    </w:p>
    <w:p w14:paraId="51DBEA13" w14:textId="77777777" w:rsidR="00C62571" w:rsidRPr="00C62571" w:rsidRDefault="00C62571" w:rsidP="00C62571">
      <w:pPr>
        <w:rPr>
          <w:sz w:val="22"/>
          <w:szCs w:val="22"/>
        </w:rPr>
      </w:pPr>
    </w:p>
    <w:p w14:paraId="7CAFC419" w14:textId="77777777" w:rsidR="00C62571" w:rsidRPr="00C62571" w:rsidRDefault="00C62571" w:rsidP="00C62571">
      <w:pPr>
        <w:rPr>
          <w:sz w:val="22"/>
          <w:szCs w:val="22"/>
        </w:rPr>
      </w:pPr>
    </w:p>
    <w:p w14:paraId="7E02F42E" w14:textId="77777777" w:rsidR="00C62571" w:rsidRPr="00C62571" w:rsidRDefault="00C62571" w:rsidP="00C62571">
      <w:pPr>
        <w:pStyle w:val="BTEMEASMCA"/>
        <w:rPr>
          <w:rStyle w:val="Hipersaitas"/>
          <w:rFonts w:eastAsiaTheme="majorEastAsia"/>
          <w:color w:val="auto"/>
        </w:rPr>
      </w:pPr>
      <w:r w:rsidRPr="00C62571">
        <w:rPr>
          <w:noProof w:val="0"/>
          <w:color w:val="auto"/>
          <w:lang w:eastAsia="lt-LT"/>
        </w:rPr>
        <w:t>Išsami informacija apie šį vaistą</w:t>
      </w:r>
      <w:r w:rsidRPr="00C62571">
        <w:rPr>
          <w:color w:val="auto"/>
        </w:rPr>
        <w:t xml:space="preserve"> pateikiama Valstybinės vaistų kontrolės tarnybos prie Lietuvos Respublikos sveikatos apsaugos ministerijos </w:t>
      </w:r>
      <w:r w:rsidRPr="00C62571">
        <w:rPr>
          <w:noProof w:val="0"/>
          <w:color w:val="auto"/>
          <w:lang w:eastAsia="lt-LT"/>
        </w:rPr>
        <w:t xml:space="preserve">tinklalapyje </w:t>
      </w:r>
      <w:r w:rsidRPr="00C62571">
        <w:rPr>
          <w:noProof w:val="0"/>
          <w:color w:val="auto"/>
          <w:u w:val="single"/>
          <w:lang w:eastAsia="lt-LT"/>
        </w:rPr>
        <w:t>https://vvkt.lrv.lt/lt/</w:t>
      </w:r>
      <w:r w:rsidRPr="00C62571">
        <w:rPr>
          <w:noProof w:val="0"/>
          <w:color w:val="auto"/>
          <w:lang w:eastAsia="lt-LT"/>
        </w:rPr>
        <w:t>.</w:t>
      </w:r>
    </w:p>
    <w:p w14:paraId="525E87B7" w14:textId="77777777" w:rsidR="00C62571" w:rsidRPr="00C62571" w:rsidRDefault="00C62571" w:rsidP="00C62571">
      <w:pPr>
        <w:pStyle w:val="BTEMEASMCA"/>
        <w:rPr>
          <w:rStyle w:val="Hipersaitas"/>
          <w:rFonts w:eastAsiaTheme="majorEastAsia"/>
          <w:color w:val="auto"/>
        </w:rPr>
      </w:pPr>
    </w:p>
    <w:p w14:paraId="0F894CD4" w14:textId="77777777" w:rsidR="00C62571" w:rsidRPr="00C62571" w:rsidRDefault="00C62571" w:rsidP="00C62571">
      <w:pPr>
        <w:pStyle w:val="BTEMEASMCA"/>
        <w:rPr>
          <w:color w:val="auto"/>
        </w:rPr>
      </w:pPr>
    </w:p>
    <w:p w14:paraId="2DD08BC3" w14:textId="77777777" w:rsidR="00222FED" w:rsidRPr="00C62571" w:rsidRDefault="00222FED" w:rsidP="00C62571">
      <w:pPr>
        <w:rPr>
          <w:sz w:val="22"/>
          <w:szCs w:val="22"/>
        </w:rPr>
      </w:pPr>
    </w:p>
    <w:sectPr w:rsidR="00222FED" w:rsidRPr="00C62571" w:rsidSect="00C62571">
      <w:headerReference w:type="default" r:id="rId5"/>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160A" w14:textId="77777777" w:rsidR="00C62571" w:rsidRDefault="00C62571" w:rsidP="002855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B53682" w14:textId="77777777" w:rsidR="00C62571" w:rsidRDefault="00C62571" w:rsidP="00357E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8FFD" w14:textId="77777777" w:rsidR="00C62571" w:rsidRDefault="00C62571" w:rsidP="0028559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39F9FBF" w14:textId="77777777" w:rsidR="00C62571" w:rsidRDefault="00C62571" w:rsidP="00357E71">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51039" w14:textId="77777777" w:rsidR="00C62571" w:rsidRDefault="00C6257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185A"/>
    <w:multiLevelType w:val="hybridMultilevel"/>
    <w:tmpl w:val="D304B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A7F91"/>
    <w:multiLevelType w:val="hybridMultilevel"/>
    <w:tmpl w:val="65CCC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8A7FEC"/>
    <w:multiLevelType w:val="hybridMultilevel"/>
    <w:tmpl w:val="C83C2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20F77"/>
    <w:multiLevelType w:val="hybridMultilevel"/>
    <w:tmpl w:val="D3EA48E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FC7DF5"/>
    <w:multiLevelType w:val="hybridMultilevel"/>
    <w:tmpl w:val="CAE2B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586348">
    <w:abstractNumId w:val="1"/>
  </w:num>
  <w:num w:numId="2" w16cid:durableId="1006248512">
    <w:abstractNumId w:val="2"/>
  </w:num>
  <w:num w:numId="3" w16cid:durableId="523595551">
    <w:abstractNumId w:val="4"/>
  </w:num>
  <w:num w:numId="4" w16cid:durableId="1609313327">
    <w:abstractNumId w:val="0"/>
  </w:num>
  <w:num w:numId="5" w16cid:durableId="1420297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71"/>
    <w:rsid w:val="00222FED"/>
    <w:rsid w:val="005F173E"/>
    <w:rsid w:val="008B3AD4"/>
    <w:rsid w:val="00984A0A"/>
    <w:rsid w:val="00C6257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9286"/>
  <w15:chartTrackingRefBased/>
  <w15:docId w15:val="{705AB74D-F02F-4747-A203-CED8B163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2571"/>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C625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25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257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C6257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257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6257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257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6257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257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257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257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257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semiHidden/>
    <w:rsid w:val="00C6257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257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6257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257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6257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257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6257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257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257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257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257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2571"/>
    <w:rPr>
      <w:i/>
      <w:iCs/>
      <w:color w:val="404040" w:themeColor="text1" w:themeTint="BF"/>
    </w:rPr>
  </w:style>
  <w:style w:type="paragraph" w:styleId="Sraopastraipa">
    <w:name w:val="List Paragraph"/>
    <w:basedOn w:val="prastasis"/>
    <w:uiPriority w:val="34"/>
    <w:qFormat/>
    <w:rsid w:val="00C62571"/>
    <w:pPr>
      <w:ind w:left="720"/>
      <w:contextualSpacing/>
    </w:pPr>
  </w:style>
  <w:style w:type="character" w:styleId="Rykuspabraukimas">
    <w:name w:val="Intense Emphasis"/>
    <w:basedOn w:val="Numatytasispastraiposriftas"/>
    <w:uiPriority w:val="21"/>
    <w:qFormat/>
    <w:rsid w:val="00C62571"/>
    <w:rPr>
      <w:i/>
      <w:iCs/>
      <w:color w:val="0F4761" w:themeColor="accent1" w:themeShade="BF"/>
    </w:rPr>
  </w:style>
  <w:style w:type="paragraph" w:styleId="Iskirtacitata">
    <w:name w:val="Intense Quote"/>
    <w:basedOn w:val="prastasis"/>
    <w:next w:val="prastasis"/>
    <w:link w:val="IskirtacitataDiagrama"/>
    <w:uiPriority w:val="30"/>
    <w:qFormat/>
    <w:rsid w:val="00C625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2571"/>
    <w:rPr>
      <w:i/>
      <w:iCs/>
      <w:color w:val="0F4761" w:themeColor="accent1" w:themeShade="BF"/>
    </w:rPr>
  </w:style>
  <w:style w:type="character" w:styleId="Rykinuoroda">
    <w:name w:val="Intense Reference"/>
    <w:basedOn w:val="Numatytasispastraiposriftas"/>
    <w:uiPriority w:val="32"/>
    <w:qFormat/>
    <w:rsid w:val="00C62571"/>
    <w:rPr>
      <w:b/>
      <w:bCs/>
      <w:smallCaps/>
      <w:color w:val="0F4761" w:themeColor="accent1" w:themeShade="BF"/>
      <w:spacing w:val="5"/>
    </w:rPr>
  </w:style>
  <w:style w:type="character" w:styleId="Hipersaitas">
    <w:name w:val="Hyperlink"/>
    <w:rsid w:val="00C62571"/>
    <w:rPr>
      <w:color w:val="0000FF"/>
      <w:u w:val="single"/>
    </w:rPr>
  </w:style>
  <w:style w:type="paragraph" w:customStyle="1" w:styleId="PI-1EMEASMCA">
    <w:name w:val="PI-1 EMEA_SMCA"/>
    <w:basedOn w:val="Antrat2"/>
    <w:autoRedefine/>
    <w:rsid w:val="00C62571"/>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C62571"/>
    <w:rPr>
      <w:noProof/>
      <w:color w:val="000000"/>
      <w:sz w:val="22"/>
      <w:szCs w:val="22"/>
    </w:rPr>
  </w:style>
  <w:style w:type="character" w:customStyle="1" w:styleId="BTEMEASMCAChar">
    <w:name w:val="BT EMEA_SMCA Char"/>
    <w:link w:val="BTEMEASMCA"/>
    <w:rsid w:val="00C62571"/>
    <w:rPr>
      <w:rFonts w:ascii="Times New Roman" w:eastAsia="Times New Roman" w:hAnsi="Times New Roman" w:cs="Times New Roman"/>
      <w:noProof/>
      <w:color w:val="000000"/>
      <w:kern w:val="0"/>
      <w:sz w:val="22"/>
      <w:szCs w:val="22"/>
      <w14:ligatures w14:val="none"/>
    </w:rPr>
  </w:style>
  <w:style w:type="paragraph" w:customStyle="1" w:styleId="TTEMEASMCA">
    <w:name w:val="TT EMEA_SMCA"/>
    <w:basedOn w:val="Antrat1"/>
    <w:link w:val="TTEMEASMCAChar"/>
    <w:autoRedefine/>
    <w:rsid w:val="00C62571"/>
    <w:pPr>
      <w:keepNext w:val="0"/>
      <w:keepLines w:val="0"/>
      <w:tabs>
        <w:tab w:val="left" w:pos="567"/>
      </w:tabs>
      <w:spacing w:before="0" w:after="0"/>
      <w:ind w:left="567" w:hanging="567"/>
      <w:jc w:val="center"/>
    </w:pPr>
    <w:rPr>
      <w:rFonts w:ascii="Times New Roman Bold" w:eastAsia="Times New Roman" w:hAnsi="Times New Roman Bold" w:cs="Times New Roman"/>
      <w:b/>
      <w:color w:val="auto"/>
      <w:sz w:val="22"/>
      <w:szCs w:val="22"/>
    </w:rPr>
  </w:style>
  <w:style w:type="character" w:customStyle="1" w:styleId="TTEMEASMCAChar">
    <w:name w:val="TT EMEA_SMCA Char"/>
    <w:link w:val="TTEMEASMCA"/>
    <w:rsid w:val="00C62571"/>
    <w:rPr>
      <w:rFonts w:ascii="Times New Roman Bold" w:eastAsia="Times New Roman" w:hAnsi="Times New Roman Bold" w:cs="Times New Roman"/>
      <w:b/>
      <w:kern w:val="0"/>
      <w:sz w:val="22"/>
      <w:szCs w:val="22"/>
      <w14:ligatures w14:val="none"/>
    </w:rPr>
  </w:style>
  <w:style w:type="paragraph" w:customStyle="1" w:styleId="BT-EMEASMCA">
    <w:name w:val="BT- EMEA_SMCA"/>
    <w:basedOn w:val="BTEMEASMCA"/>
    <w:autoRedefine/>
    <w:rsid w:val="00C62571"/>
    <w:pPr>
      <w:tabs>
        <w:tab w:val="num" w:pos="720"/>
      </w:tabs>
      <w:ind w:left="720" w:hanging="363"/>
    </w:pPr>
    <w:rPr>
      <w:noProof w:val="0"/>
    </w:rPr>
  </w:style>
  <w:style w:type="paragraph" w:customStyle="1" w:styleId="PI-3EMEASMCA">
    <w:name w:val="PI-3 EMEA_SMCA"/>
    <w:basedOn w:val="prastasis"/>
    <w:autoRedefine/>
    <w:rsid w:val="00C62571"/>
    <w:pPr>
      <w:spacing w:line="220" w:lineRule="exact"/>
    </w:pPr>
    <w:rPr>
      <w:b/>
      <w:bCs/>
      <w:sz w:val="22"/>
      <w:szCs w:val="22"/>
    </w:rPr>
  </w:style>
  <w:style w:type="paragraph" w:customStyle="1" w:styleId="BTbEMEASMCA">
    <w:name w:val="BT(b) EMEA_SMCA"/>
    <w:basedOn w:val="BTEMEASMCA"/>
    <w:autoRedefine/>
    <w:rsid w:val="00C62571"/>
    <w:rPr>
      <w:b/>
    </w:rPr>
  </w:style>
  <w:style w:type="paragraph" w:customStyle="1" w:styleId="Andy">
    <w:name w:val="Andy"/>
    <w:basedOn w:val="prastasis"/>
    <w:rsid w:val="00C62571"/>
    <w:pPr>
      <w:widowControl w:val="0"/>
      <w:jc w:val="both"/>
    </w:pPr>
    <w:rPr>
      <w:sz w:val="22"/>
      <w:lang w:val="en-US" w:eastAsia="fr-FR"/>
    </w:rPr>
  </w:style>
  <w:style w:type="paragraph" w:styleId="Pagrindinistekstas">
    <w:name w:val="Body Text"/>
    <w:basedOn w:val="prastasis"/>
    <w:link w:val="PagrindinistekstasDiagrama"/>
    <w:rsid w:val="00C62571"/>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C62571"/>
    <w:rPr>
      <w:rFonts w:ascii="Times New Roman" w:eastAsia="Times New Roman" w:hAnsi="Times New Roman" w:cs="Times New Roman"/>
      <w:kern w:val="0"/>
      <w:sz w:val="22"/>
      <w:szCs w:val="20"/>
      <w:lang w:eastAsia="lt-LT"/>
      <w14:ligatures w14:val="none"/>
    </w:rPr>
  </w:style>
  <w:style w:type="paragraph" w:styleId="Porat">
    <w:name w:val="footer"/>
    <w:basedOn w:val="prastasis"/>
    <w:link w:val="PoratDiagrama"/>
    <w:rsid w:val="00C62571"/>
    <w:pPr>
      <w:tabs>
        <w:tab w:val="center" w:pos="4153"/>
        <w:tab w:val="right" w:pos="8306"/>
      </w:tabs>
    </w:pPr>
    <w:rPr>
      <w:sz w:val="22"/>
      <w:szCs w:val="20"/>
      <w:lang w:eastAsia="lt-LT"/>
    </w:rPr>
  </w:style>
  <w:style w:type="character" w:customStyle="1" w:styleId="PoratDiagrama">
    <w:name w:val="Poraštė Diagrama"/>
    <w:basedOn w:val="Numatytasispastraiposriftas"/>
    <w:link w:val="Porat"/>
    <w:rsid w:val="00C62571"/>
    <w:rPr>
      <w:rFonts w:ascii="Times New Roman" w:eastAsia="Times New Roman" w:hAnsi="Times New Roman" w:cs="Times New Roman"/>
      <w:kern w:val="0"/>
      <w:sz w:val="22"/>
      <w:szCs w:val="20"/>
      <w:lang w:eastAsia="lt-LT"/>
      <w14:ligatures w14:val="none"/>
    </w:rPr>
  </w:style>
  <w:style w:type="character" w:styleId="Puslapionumeris">
    <w:name w:val="page number"/>
    <w:basedOn w:val="Numatytasispastraiposriftas"/>
    <w:rsid w:val="00C62571"/>
  </w:style>
  <w:style w:type="paragraph" w:styleId="Antrats">
    <w:name w:val="header"/>
    <w:basedOn w:val="prastasis"/>
    <w:link w:val="AntratsDiagrama"/>
    <w:rsid w:val="00C62571"/>
    <w:pPr>
      <w:tabs>
        <w:tab w:val="center" w:pos="4819"/>
        <w:tab w:val="right" w:pos="9638"/>
      </w:tabs>
    </w:pPr>
  </w:style>
  <w:style w:type="character" w:customStyle="1" w:styleId="AntratsDiagrama">
    <w:name w:val="Antraštės Diagrama"/>
    <w:basedOn w:val="Numatytasispastraiposriftas"/>
    <w:link w:val="Antrats"/>
    <w:rsid w:val="00C6257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11160</Words>
  <Characters>6362</Characters>
  <Application>Microsoft Office Word</Application>
  <DocSecurity>0</DocSecurity>
  <Lines>53</Lines>
  <Paragraphs>34</Paragraphs>
  <ScaleCrop>false</ScaleCrop>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2025-11-26T08:53:00Z</dcterms:created>
  <dcterms:modified xsi:type="dcterms:W3CDTF">2025-11-26T08:56:00Z</dcterms:modified>
</cp:coreProperties>
</file>