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3996" w14:textId="77777777" w:rsidR="00A467E2" w:rsidRDefault="00A467E2" w:rsidP="00A467E2">
      <w:pPr>
        <w:jc w:val="center"/>
        <w:outlineLvl w:val="8"/>
        <w:rPr>
          <w:b/>
          <w:noProof/>
          <w:szCs w:val="22"/>
          <w:lang w:val="lt-LT"/>
        </w:rPr>
      </w:pPr>
      <w:r w:rsidRPr="00CD1921">
        <w:rPr>
          <w:b/>
          <w:noProof/>
          <w:szCs w:val="22"/>
          <w:lang w:val="lt-LT"/>
        </w:rPr>
        <w:t>Pakuotės lapelis: informacija vartotojui</w:t>
      </w:r>
    </w:p>
    <w:p w14:paraId="6807FF37" w14:textId="77777777" w:rsidR="00A467E2" w:rsidRPr="00CD1921" w:rsidRDefault="00A467E2" w:rsidP="00A467E2">
      <w:pPr>
        <w:jc w:val="center"/>
        <w:outlineLvl w:val="8"/>
        <w:rPr>
          <w:b/>
          <w:noProof/>
          <w:szCs w:val="22"/>
          <w:lang w:val="lt-LT"/>
        </w:rPr>
      </w:pPr>
    </w:p>
    <w:p w14:paraId="15D6C503" w14:textId="77777777" w:rsidR="00A467E2" w:rsidRDefault="00A467E2" w:rsidP="00A467E2">
      <w:pPr>
        <w:jc w:val="center"/>
        <w:outlineLvl w:val="8"/>
        <w:rPr>
          <w:szCs w:val="22"/>
          <w:lang w:val="lt-LT"/>
        </w:rPr>
      </w:pPr>
      <w:proofErr w:type="spellStart"/>
      <w:r w:rsidRPr="00CD1921">
        <w:rPr>
          <w:b/>
          <w:bCs/>
          <w:szCs w:val="22"/>
          <w:lang w:val="lt-LT"/>
        </w:rPr>
        <w:t>Alpicort</w:t>
      </w:r>
      <w:proofErr w:type="spellEnd"/>
      <w:r w:rsidRPr="00CD1921">
        <w:rPr>
          <w:b/>
          <w:bCs/>
          <w:szCs w:val="22"/>
          <w:lang w:val="lt-LT"/>
        </w:rPr>
        <w:t xml:space="preserve"> 2 mg/4 mg/ml odos tirpalas</w:t>
      </w:r>
      <w:r w:rsidRPr="00CD1921">
        <w:rPr>
          <w:b/>
          <w:bCs/>
          <w:szCs w:val="22"/>
          <w:lang w:val="lt-LT"/>
        </w:rPr>
        <w:br/>
      </w:r>
      <w:r>
        <w:rPr>
          <w:szCs w:val="22"/>
          <w:lang w:val="lt-LT"/>
        </w:rPr>
        <w:t>p</w:t>
      </w:r>
      <w:r w:rsidRPr="00CD1921">
        <w:rPr>
          <w:szCs w:val="22"/>
          <w:lang w:val="lt-LT"/>
        </w:rPr>
        <w:t>rednizolonas ir salicilo rūgštis</w:t>
      </w:r>
    </w:p>
    <w:p w14:paraId="6B50CA5F" w14:textId="77777777" w:rsidR="00A467E2" w:rsidRPr="00CD1921" w:rsidRDefault="00A467E2" w:rsidP="00A467E2">
      <w:pPr>
        <w:jc w:val="center"/>
        <w:outlineLvl w:val="8"/>
        <w:rPr>
          <w:szCs w:val="22"/>
          <w:lang w:val="lt-LT"/>
        </w:rPr>
      </w:pPr>
    </w:p>
    <w:p w14:paraId="157086E4" w14:textId="77777777" w:rsidR="00A467E2" w:rsidRDefault="00A467E2" w:rsidP="00A467E2">
      <w:pPr>
        <w:rPr>
          <w:b/>
          <w:szCs w:val="22"/>
          <w:lang w:val="lt-LT"/>
        </w:rPr>
      </w:pPr>
      <w:r w:rsidRPr="00CD1921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18F38D5B" w14:textId="77777777" w:rsidR="00A467E2" w:rsidRPr="00CD1921" w:rsidRDefault="00A467E2" w:rsidP="00A467E2">
      <w:pPr>
        <w:rPr>
          <w:b/>
          <w:szCs w:val="22"/>
          <w:lang w:val="lt-LT"/>
        </w:rPr>
      </w:pPr>
    </w:p>
    <w:p w14:paraId="52829C32" w14:textId="77777777" w:rsidR="00A467E2" w:rsidRPr="00CD1921" w:rsidRDefault="00A467E2" w:rsidP="00A467E2">
      <w:pPr>
        <w:pStyle w:val="Sraopastraipa"/>
        <w:numPr>
          <w:ilvl w:val="0"/>
          <w:numId w:val="1"/>
        </w:numPr>
        <w:contextualSpacing w:val="0"/>
        <w:rPr>
          <w:szCs w:val="22"/>
          <w:lang w:val="lt-LT"/>
        </w:rPr>
      </w:pPr>
      <w:r w:rsidRPr="00CD1921">
        <w:rPr>
          <w:szCs w:val="22"/>
          <w:lang w:val="lt-LT"/>
        </w:rPr>
        <w:t>Neišmeskite šio lapelio, nes vėl gali prireikti jį perskaityti.</w:t>
      </w:r>
    </w:p>
    <w:p w14:paraId="77AF1695" w14:textId="77777777" w:rsidR="00A467E2" w:rsidRPr="00CD1921" w:rsidRDefault="00A467E2" w:rsidP="00A467E2">
      <w:pPr>
        <w:pStyle w:val="Sraopastraipa"/>
        <w:numPr>
          <w:ilvl w:val="0"/>
          <w:numId w:val="1"/>
        </w:numPr>
        <w:contextualSpacing w:val="0"/>
        <w:rPr>
          <w:szCs w:val="22"/>
          <w:lang w:val="lt-LT"/>
        </w:rPr>
      </w:pPr>
      <w:r w:rsidRPr="00CD1921">
        <w:rPr>
          <w:szCs w:val="22"/>
          <w:lang w:val="lt-LT"/>
        </w:rPr>
        <w:t>Jeigu kiltų daugiau klausimų, kreipkitės į gydytoją arba vaistininką.</w:t>
      </w:r>
    </w:p>
    <w:p w14:paraId="13024BF7" w14:textId="77777777" w:rsidR="00A467E2" w:rsidRPr="00CD1921" w:rsidRDefault="00A467E2" w:rsidP="00A467E2">
      <w:pPr>
        <w:numPr>
          <w:ilvl w:val="0"/>
          <w:numId w:val="1"/>
        </w:numPr>
        <w:rPr>
          <w:szCs w:val="22"/>
          <w:lang w:val="lt-LT"/>
        </w:rPr>
      </w:pPr>
      <w:r w:rsidRPr="00CD1921">
        <w:rPr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5A2903B1" w14:textId="77777777" w:rsidR="00A467E2" w:rsidRDefault="00A467E2" w:rsidP="00A467E2">
      <w:pPr>
        <w:numPr>
          <w:ilvl w:val="0"/>
          <w:numId w:val="1"/>
        </w:numPr>
        <w:ind w:left="357" w:hanging="357"/>
        <w:rPr>
          <w:szCs w:val="22"/>
          <w:lang w:val="lt-LT"/>
        </w:rPr>
      </w:pPr>
      <w:r w:rsidRPr="00CD1921">
        <w:rPr>
          <w:szCs w:val="22"/>
          <w:lang w:val="lt-LT"/>
        </w:rPr>
        <w:t>Jeigu pasireiškė šalutinis poveikis (net jeigu jis šiame lapelyje nenurodytas),</w:t>
      </w:r>
      <w:r w:rsidRPr="00CD1921">
        <w:rPr>
          <w:color w:val="FF0000"/>
          <w:szCs w:val="22"/>
          <w:lang w:val="lt-LT"/>
        </w:rPr>
        <w:t xml:space="preserve"> </w:t>
      </w:r>
      <w:r w:rsidRPr="00CD1921">
        <w:rPr>
          <w:szCs w:val="22"/>
          <w:lang w:val="lt-LT"/>
        </w:rPr>
        <w:t>kreipkitės į gydytoją arba vaistininką. Žr. 4 skyrių.</w:t>
      </w:r>
    </w:p>
    <w:p w14:paraId="727F89A5" w14:textId="77777777" w:rsidR="00A467E2" w:rsidRDefault="00A467E2" w:rsidP="00A467E2">
      <w:pPr>
        <w:rPr>
          <w:szCs w:val="22"/>
          <w:lang w:val="lt-LT"/>
        </w:rPr>
      </w:pPr>
    </w:p>
    <w:p w14:paraId="21D071CF" w14:textId="77777777" w:rsidR="00A467E2" w:rsidRPr="00CD1921" w:rsidRDefault="00A467E2" w:rsidP="00A467E2">
      <w:pPr>
        <w:rPr>
          <w:szCs w:val="22"/>
          <w:lang w:val="lt-LT"/>
        </w:rPr>
      </w:pPr>
    </w:p>
    <w:p w14:paraId="54AAD735" w14:textId="77777777" w:rsidR="00A467E2" w:rsidRDefault="00A467E2" w:rsidP="00A467E2">
      <w:pPr>
        <w:ind w:left="567" w:hanging="567"/>
        <w:rPr>
          <w:b/>
          <w:szCs w:val="22"/>
          <w:lang w:val="lt-LT"/>
        </w:rPr>
      </w:pPr>
      <w:r w:rsidRPr="00CD1921">
        <w:rPr>
          <w:b/>
          <w:szCs w:val="22"/>
          <w:lang w:val="lt-LT"/>
        </w:rPr>
        <w:t>Apie ką rašoma šiame lapelyje?</w:t>
      </w:r>
    </w:p>
    <w:p w14:paraId="390EF142" w14:textId="77777777" w:rsidR="00A467E2" w:rsidRPr="00CD1921" w:rsidRDefault="00A467E2" w:rsidP="00A467E2">
      <w:pPr>
        <w:ind w:left="567" w:hanging="567"/>
        <w:rPr>
          <w:b/>
          <w:szCs w:val="22"/>
          <w:lang w:val="lt-LT"/>
        </w:rPr>
      </w:pPr>
    </w:p>
    <w:p w14:paraId="0D4A4520" w14:textId="77777777" w:rsidR="00A467E2" w:rsidRPr="00CD1921" w:rsidRDefault="00A467E2" w:rsidP="00A467E2">
      <w:pPr>
        <w:ind w:left="567" w:hanging="567"/>
        <w:rPr>
          <w:szCs w:val="22"/>
          <w:lang w:val="lt-LT"/>
        </w:rPr>
      </w:pPr>
      <w:r w:rsidRPr="00CD1921">
        <w:rPr>
          <w:szCs w:val="22"/>
          <w:lang w:val="lt-LT"/>
        </w:rPr>
        <w:t>1.</w:t>
      </w:r>
      <w:r w:rsidRPr="00CD1921">
        <w:rPr>
          <w:szCs w:val="22"/>
          <w:lang w:val="lt-LT"/>
        </w:rPr>
        <w:tab/>
        <w:t xml:space="preserve">Kas yra </w:t>
      </w:r>
      <w:proofErr w:type="spellStart"/>
      <w:r w:rsidRPr="00CD1921">
        <w:rPr>
          <w:szCs w:val="22"/>
          <w:lang w:val="lt-LT" w:eastAsia="ar-SA"/>
        </w:rPr>
        <w:t>Alpicort</w:t>
      </w:r>
      <w:proofErr w:type="spellEnd"/>
      <w:r w:rsidRPr="00CD1921">
        <w:rPr>
          <w:szCs w:val="22"/>
          <w:lang w:val="lt-LT"/>
        </w:rPr>
        <w:t xml:space="preserve"> ir kam jis vartojamas</w:t>
      </w:r>
    </w:p>
    <w:p w14:paraId="754A8F6C" w14:textId="77777777" w:rsidR="00A467E2" w:rsidRPr="00CD1921" w:rsidRDefault="00A467E2" w:rsidP="00A467E2">
      <w:pPr>
        <w:ind w:left="567" w:hanging="567"/>
        <w:rPr>
          <w:szCs w:val="22"/>
          <w:lang w:val="lt-LT"/>
        </w:rPr>
      </w:pPr>
      <w:r w:rsidRPr="00CD1921">
        <w:rPr>
          <w:szCs w:val="22"/>
          <w:lang w:val="lt-LT"/>
        </w:rPr>
        <w:t>2.</w:t>
      </w:r>
      <w:r w:rsidRPr="00CD1921">
        <w:rPr>
          <w:szCs w:val="22"/>
          <w:lang w:val="lt-LT"/>
        </w:rPr>
        <w:tab/>
        <w:t xml:space="preserve">Kas žinotina prieš vartojant </w:t>
      </w:r>
      <w:proofErr w:type="spellStart"/>
      <w:r w:rsidRPr="00CD1921">
        <w:rPr>
          <w:szCs w:val="22"/>
          <w:lang w:val="lt-LT" w:eastAsia="ar-SA"/>
        </w:rPr>
        <w:t>Alpicort</w:t>
      </w:r>
      <w:proofErr w:type="spellEnd"/>
    </w:p>
    <w:p w14:paraId="486D2848" w14:textId="77777777" w:rsidR="00A467E2" w:rsidRPr="00CD1921" w:rsidRDefault="00A467E2" w:rsidP="00A467E2">
      <w:pPr>
        <w:ind w:left="567" w:hanging="567"/>
        <w:rPr>
          <w:szCs w:val="22"/>
          <w:lang w:val="lt-LT"/>
        </w:rPr>
      </w:pPr>
      <w:r w:rsidRPr="00CD1921">
        <w:rPr>
          <w:szCs w:val="22"/>
          <w:lang w:val="lt-LT"/>
        </w:rPr>
        <w:t>3.</w:t>
      </w:r>
      <w:r w:rsidRPr="00CD1921">
        <w:rPr>
          <w:szCs w:val="22"/>
          <w:lang w:val="lt-LT"/>
        </w:rPr>
        <w:tab/>
        <w:t xml:space="preserve">Kaip vartoti </w:t>
      </w:r>
      <w:proofErr w:type="spellStart"/>
      <w:r w:rsidRPr="00CD1921">
        <w:rPr>
          <w:szCs w:val="22"/>
          <w:lang w:val="lt-LT" w:eastAsia="ar-SA"/>
        </w:rPr>
        <w:t>Alpicort</w:t>
      </w:r>
      <w:proofErr w:type="spellEnd"/>
    </w:p>
    <w:p w14:paraId="1EAF2A59" w14:textId="77777777" w:rsidR="00A467E2" w:rsidRPr="00CD1921" w:rsidRDefault="00A467E2" w:rsidP="00A467E2">
      <w:pPr>
        <w:ind w:left="567" w:hanging="567"/>
        <w:rPr>
          <w:szCs w:val="22"/>
          <w:lang w:val="lt-LT"/>
        </w:rPr>
      </w:pPr>
      <w:r w:rsidRPr="00CD1921">
        <w:rPr>
          <w:szCs w:val="22"/>
          <w:lang w:val="lt-LT"/>
        </w:rPr>
        <w:t>4.</w:t>
      </w:r>
      <w:r w:rsidRPr="00CD1921">
        <w:rPr>
          <w:szCs w:val="22"/>
          <w:lang w:val="lt-LT"/>
        </w:rPr>
        <w:tab/>
        <w:t>Galimas šalutinis poveikis</w:t>
      </w:r>
    </w:p>
    <w:p w14:paraId="40F86A27" w14:textId="77777777" w:rsidR="00A467E2" w:rsidRPr="00CD1921" w:rsidRDefault="00A467E2" w:rsidP="00A467E2">
      <w:pPr>
        <w:ind w:left="567" w:hanging="567"/>
        <w:rPr>
          <w:szCs w:val="22"/>
          <w:lang w:val="lt-LT"/>
        </w:rPr>
      </w:pPr>
      <w:r w:rsidRPr="00CD1921">
        <w:rPr>
          <w:szCs w:val="22"/>
          <w:lang w:val="lt-LT"/>
        </w:rPr>
        <w:t>5.</w:t>
      </w:r>
      <w:r w:rsidRPr="00CD1921">
        <w:rPr>
          <w:szCs w:val="22"/>
          <w:lang w:val="lt-LT"/>
        </w:rPr>
        <w:tab/>
        <w:t xml:space="preserve">Kaip laikyti </w:t>
      </w:r>
      <w:proofErr w:type="spellStart"/>
      <w:r w:rsidRPr="00CD1921">
        <w:rPr>
          <w:szCs w:val="22"/>
          <w:lang w:val="lt-LT" w:eastAsia="ar-SA"/>
        </w:rPr>
        <w:t>Alpicort</w:t>
      </w:r>
      <w:proofErr w:type="spellEnd"/>
    </w:p>
    <w:p w14:paraId="150D417F" w14:textId="77777777" w:rsidR="00A467E2" w:rsidRDefault="00A467E2" w:rsidP="00A467E2">
      <w:pPr>
        <w:ind w:left="567" w:hanging="567"/>
        <w:rPr>
          <w:szCs w:val="22"/>
          <w:lang w:val="lt-LT"/>
        </w:rPr>
      </w:pPr>
      <w:r w:rsidRPr="00CD1921">
        <w:rPr>
          <w:szCs w:val="22"/>
          <w:lang w:val="lt-LT"/>
        </w:rPr>
        <w:t>6.</w:t>
      </w:r>
      <w:r w:rsidRPr="00CD1921">
        <w:rPr>
          <w:szCs w:val="22"/>
          <w:lang w:val="lt-LT"/>
        </w:rPr>
        <w:tab/>
        <w:t>Pakuotės turinys ir kita informacija</w:t>
      </w:r>
    </w:p>
    <w:p w14:paraId="38966B1F" w14:textId="77777777" w:rsidR="00A467E2" w:rsidRDefault="00A467E2" w:rsidP="00A467E2">
      <w:pPr>
        <w:ind w:left="567" w:hanging="567"/>
        <w:rPr>
          <w:szCs w:val="22"/>
          <w:lang w:val="lt-LT"/>
        </w:rPr>
      </w:pPr>
    </w:p>
    <w:p w14:paraId="7D9850C3" w14:textId="77777777" w:rsidR="00A467E2" w:rsidRPr="00CD1921" w:rsidRDefault="00A467E2" w:rsidP="00A467E2">
      <w:pPr>
        <w:ind w:left="567" w:hanging="567"/>
        <w:rPr>
          <w:szCs w:val="22"/>
          <w:lang w:val="lt-LT"/>
        </w:rPr>
      </w:pPr>
    </w:p>
    <w:p w14:paraId="575F3423" w14:textId="77777777" w:rsidR="00A467E2" w:rsidRPr="00CD1921" w:rsidRDefault="00A467E2" w:rsidP="00A467E2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lt-LT"/>
        </w:rPr>
      </w:pPr>
      <w:bookmarkStart w:id="0" w:name="_Toc129243139"/>
      <w:bookmarkStart w:id="1" w:name="_Toc129243264"/>
      <w:r w:rsidRPr="00CD1921">
        <w:rPr>
          <w:b/>
          <w:szCs w:val="22"/>
          <w:lang w:val="lt-LT"/>
        </w:rPr>
        <w:t>1.</w:t>
      </w:r>
      <w:r w:rsidRPr="00CD1921">
        <w:rPr>
          <w:b/>
          <w:szCs w:val="22"/>
          <w:lang w:val="lt-LT"/>
        </w:rPr>
        <w:tab/>
      </w:r>
      <w:r w:rsidRPr="00CD1921">
        <w:rPr>
          <w:b/>
          <w:noProof/>
          <w:szCs w:val="22"/>
          <w:lang w:val="lt-LT"/>
        </w:rPr>
        <w:t xml:space="preserve">Kas yra </w:t>
      </w:r>
      <w:proofErr w:type="spellStart"/>
      <w:r w:rsidRPr="00CD1921">
        <w:rPr>
          <w:b/>
          <w:szCs w:val="22"/>
          <w:lang w:val="lt-LT"/>
        </w:rPr>
        <w:t>Alpicort</w:t>
      </w:r>
      <w:proofErr w:type="spellEnd"/>
      <w:r w:rsidRPr="00CD1921">
        <w:rPr>
          <w:b/>
          <w:szCs w:val="22"/>
          <w:lang w:val="lt-LT"/>
        </w:rPr>
        <w:t xml:space="preserve"> </w:t>
      </w:r>
      <w:r w:rsidRPr="00CD1921">
        <w:rPr>
          <w:b/>
          <w:noProof/>
          <w:szCs w:val="22"/>
          <w:lang w:val="lt-LT"/>
        </w:rPr>
        <w:t>ir kam jis vartojamas</w:t>
      </w:r>
      <w:bookmarkEnd w:id="0"/>
      <w:bookmarkEnd w:id="1"/>
    </w:p>
    <w:p w14:paraId="7A6000BF" w14:textId="77777777" w:rsidR="00A467E2" w:rsidRDefault="00A467E2" w:rsidP="00A467E2">
      <w:pPr>
        <w:rPr>
          <w:szCs w:val="22"/>
          <w:lang w:val="lt-LT" w:eastAsia="ar-SA"/>
        </w:rPr>
      </w:pPr>
    </w:p>
    <w:p w14:paraId="50099E04" w14:textId="77777777" w:rsidR="00A467E2" w:rsidRPr="00CD1921" w:rsidRDefault="00A467E2" w:rsidP="00A467E2">
      <w:pPr>
        <w:rPr>
          <w:szCs w:val="22"/>
          <w:lang w:val="lt-LT" w:eastAsia="ar-SA"/>
        </w:rPr>
      </w:pPr>
      <w:proofErr w:type="spellStart"/>
      <w:r w:rsidRPr="00CD1921">
        <w:rPr>
          <w:szCs w:val="22"/>
          <w:lang w:val="lt-LT" w:eastAsia="ar-SA"/>
        </w:rPr>
        <w:t>Alpicort</w:t>
      </w:r>
      <w:proofErr w:type="spellEnd"/>
      <w:r w:rsidRPr="00CD1921">
        <w:rPr>
          <w:szCs w:val="22"/>
          <w:lang w:val="lt-LT" w:eastAsia="ar-SA"/>
        </w:rPr>
        <w:t xml:space="preserve"> yra odos tirpalas, kurio sudėtyje yra kortikosteroidų ir salicilo rūgšties.</w:t>
      </w:r>
    </w:p>
    <w:p w14:paraId="1BFFD865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>Kortikosteroidas (prednizolonas) turi priešuždegiminį poveikį, o salicilo rūgštis atpalaiduoja ląstelių jungtis ir sustiprina prednizolono poveikį.</w:t>
      </w:r>
    </w:p>
    <w:p w14:paraId="411D6578" w14:textId="77777777" w:rsidR="00A467E2" w:rsidRPr="00CD1921" w:rsidRDefault="00A467E2" w:rsidP="00A467E2">
      <w:pPr>
        <w:rPr>
          <w:szCs w:val="22"/>
          <w:lang w:val="lt-LT"/>
        </w:rPr>
      </w:pPr>
      <w:proofErr w:type="spellStart"/>
      <w:r w:rsidRPr="00CD1921">
        <w:rPr>
          <w:szCs w:val="22"/>
          <w:lang w:val="lt-LT"/>
        </w:rPr>
        <w:t>Alpicort</w:t>
      </w:r>
      <w:proofErr w:type="spellEnd"/>
      <w:r w:rsidRPr="00CD1921">
        <w:rPr>
          <w:szCs w:val="22"/>
          <w:lang w:val="lt-LT"/>
        </w:rPr>
        <w:t xml:space="preserve"> vartojamas vietiniam simptominiam lengvų plaukuotosios galvos dalies odos uždegiminių būklių, kurios reaguoja į silpno poveikio kortikosteroidus, gydymui.</w:t>
      </w:r>
    </w:p>
    <w:p w14:paraId="1FCA9113" w14:textId="77777777" w:rsidR="00A467E2" w:rsidRDefault="00A467E2" w:rsidP="00A467E2">
      <w:pPr>
        <w:ind w:left="426" w:hanging="426"/>
        <w:rPr>
          <w:b/>
          <w:bCs/>
          <w:caps/>
          <w:szCs w:val="22"/>
          <w:lang w:val="lt-LT"/>
        </w:rPr>
      </w:pPr>
    </w:p>
    <w:p w14:paraId="392C4FA2" w14:textId="77777777" w:rsidR="00A467E2" w:rsidRDefault="00A467E2" w:rsidP="00A467E2">
      <w:pPr>
        <w:ind w:left="426" w:hanging="426"/>
        <w:rPr>
          <w:b/>
          <w:bCs/>
          <w:caps/>
          <w:szCs w:val="22"/>
          <w:lang w:val="lt-LT"/>
        </w:rPr>
      </w:pPr>
    </w:p>
    <w:p w14:paraId="73F7C97F" w14:textId="77777777" w:rsidR="00A467E2" w:rsidRPr="00CD1921" w:rsidRDefault="00A467E2" w:rsidP="00A467E2">
      <w:pPr>
        <w:ind w:left="426" w:hanging="426"/>
        <w:rPr>
          <w:b/>
          <w:bCs/>
          <w:caps/>
          <w:szCs w:val="22"/>
          <w:lang w:val="lt-LT"/>
        </w:rPr>
      </w:pPr>
      <w:r w:rsidRPr="00CD1921">
        <w:rPr>
          <w:b/>
          <w:bCs/>
          <w:caps/>
          <w:szCs w:val="22"/>
          <w:lang w:val="lt-LT"/>
        </w:rPr>
        <w:t xml:space="preserve">2. </w:t>
      </w:r>
      <w:r w:rsidRPr="00CD1921">
        <w:rPr>
          <w:b/>
          <w:bCs/>
          <w:caps/>
          <w:szCs w:val="22"/>
          <w:lang w:val="lt-LT"/>
        </w:rPr>
        <w:tab/>
      </w:r>
      <w:r w:rsidRPr="00CD1921">
        <w:rPr>
          <w:b/>
          <w:noProof/>
          <w:szCs w:val="22"/>
          <w:lang w:val="lt-LT"/>
        </w:rPr>
        <w:t xml:space="preserve">Kas žinotina prieš vartojant </w:t>
      </w:r>
      <w:proofErr w:type="spellStart"/>
      <w:r w:rsidRPr="00CD1921">
        <w:rPr>
          <w:b/>
          <w:szCs w:val="22"/>
          <w:lang w:val="lt-LT"/>
        </w:rPr>
        <w:t>Alpicort</w:t>
      </w:r>
      <w:proofErr w:type="spellEnd"/>
      <w:r w:rsidRPr="00CD1921">
        <w:rPr>
          <w:b/>
          <w:szCs w:val="22"/>
          <w:lang w:val="lt-LT"/>
        </w:rPr>
        <w:t xml:space="preserve"> </w:t>
      </w:r>
    </w:p>
    <w:p w14:paraId="03FA1091" w14:textId="77777777" w:rsidR="00A467E2" w:rsidRDefault="00A467E2" w:rsidP="00A467E2">
      <w:pPr>
        <w:rPr>
          <w:b/>
          <w:bCs/>
          <w:szCs w:val="22"/>
          <w:lang w:val="lt-LT"/>
        </w:rPr>
      </w:pPr>
    </w:p>
    <w:p w14:paraId="2B5A2EDE" w14:textId="77777777" w:rsidR="00A467E2" w:rsidRPr="00CD1921" w:rsidRDefault="00A467E2" w:rsidP="00A467E2">
      <w:pPr>
        <w:rPr>
          <w:b/>
          <w:bCs/>
          <w:szCs w:val="22"/>
          <w:lang w:val="lt-LT"/>
        </w:rPr>
      </w:pPr>
      <w:proofErr w:type="spellStart"/>
      <w:r w:rsidRPr="00CD1921">
        <w:rPr>
          <w:b/>
          <w:bCs/>
          <w:szCs w:val="22"/>
          <w:lang w:val="lt-LT"/>
        </w:rPr>
        <w:t>Alpicort</w:t>
      </w:r>
      <w:proofErr w:type="spellEnd"/>
      <w:r w:rsidRPr="00CD1921">
        <w:rPr>
          <w:b/>
          <w:bCs/>
          <w:szCs w:val="22"/>
          <w:lang w:val="lt-LT"/>
        </w:rPr>
        <w:t xml:space="preserve"> vartoti </w:t>
      </w:r>
      <w:r>
        <w:rPr>
          <w:b/>
          <w:bCs/>
          <w:szCs w:val="22"/>
          <w:lang w:val="lt-LT"/>
        </w:rPr>
        <w:t>draudžiama</w:t>
      </w:r>
      <w:r w:rsidRPr="00CD1921">
        <w:rPr>
          <w:b/>
          <w:bCs/>
          <w:szCs w:val="22"/>
          <w:lang w:val="lt-LT"/>
        </w:rPr>
        <w:t>:</w:t>
      </w:r>
    </w:p>
    <w:p w14:paraId="3DC4CA39" w14:textId="77777777" w:rsidR="00A467E2" w:rsidRPr="00CD1921" w:rsidRDefault="00A467E2" w:rsidP="00A467E2">
      <w:pPr>
        <w:numPr>
          <w:ilvl w:val="0"/>
          <w:numId w:val="2"/>
        </w:numPr>
        <w:rPr>
          <w:bCs/>
          <w:szCs w:val="22"/>
          <w:lang w:val="lt-LT"/>
        </w:rPr>
      </w:pPr>
      <w:r w:rsidRPr="00CD1921">
        <w:rPr>
          <w:bCs/>
          <w:szCs w:val="22"/>
          <w:lang w:val="lt-LT"/>
        </w:rPr>
        <w:t xml:space="preserve">jeigu yra alergija prednizolonui, salicilo rūgščiai arba bet kuriai pagalbinei šio vaisto </w:t>
      </w:r>
      <w:r w:rsidRPr="00CD1921">
        <w:rPr>
          <w:szCs w:val="22"/>
          <w:lang w:val="lt-LT"/>
        </w:rPr>
        <w:t>medžiagai (jos išvardytos 6 skyriuje</w:t>
      </w:r>
      <w:r w:rsidRPr="00CD1921">
        <w:rPr>
          <w:bCs/>
          <w:szCs w:val="22"/>
          <w:lang w:val="lt-LT"/>
        </w:rPr>
        <w:t>);</w:t>
      </w:r>
    </w:p>
    <w:p w14:paraId="418EC2CD" w14:textId="77777777" w:rsidR="00A467E2" w:rsidRPr="00CD1921" w:rsidRDefault="00A467E2" w:rsidP="00A467E2">
      <w:pPr>
        <w:numPr>
          <w:ilvl w:val="0"/>
          <w:numId w:val="2"/>
        </w:numPr>
        <w:rPr>
          <w:bCs/>
          <w:szCs w:val="22"/>
          <w:lang w:val="lt-LT"/>
        </w:rPr>
      </w:pPr>
      <w:r w:rsidRPr="00CD1921">
        <w:rPr>
          <w:szCs w:val="22"/>
          <w:lang w:val="lt-LT"/>
        </w:rPr>
        <w:t xml:space="preserve">kūdikiams ir jaunesniems kaip 2 metų vaikams; </w:t>
      </w:r>
    </w:p>
    <w:p w14:paraId="1CD40100" w14:textId="77777777" w:rsidR="00A467E2" w:rsidRPr="00CD1921" w:rsidRDefault="00A467E2" w:rsidP="00A467E2">
      <w:pPr>
        <w:numPr>
          <w:ilvl w:val="0"/>
          <w:numId w:val="2"/>
        </w:numPr>
        <w:rPr>
          <w:bCs/>
          <w:szCs w:val="22"/>
          <w:lang w:val="lt-LT"/>
        </w:rPr>
      </w:pPr>
      <w:r w:rsidRPr="00CD1921">
        <w:rPr>
          <w:szCs w:val="22"/>
          <w:lang w:val="lt-LT"/>
        </w:rPr>
        <w:t>ant gleivinių, burnos ertmėje, plotui arti akių, lyties organams gydyti ar kitose nei plaukuotoji galvos dalis vietose;</w:t>
      </w:r>
    </w:p>
    <w:p w14:paraId="0C371E44" w14:textId="77777777" w:rsidR="00A467E2" w:rsidRPr="00CD1921" w:rsidRDefault="00A467E2" w:rsidP="00A467E2">
      <w:pPr>
        <w:numPr>
          <w:ilvl w:val="0"/>
          <w:numId w:val="2"/>
        </w:numPr>
        <w:rPr>
          <w:bCs/>
          <w:szCs w:val="22"/>
          <w:lang w:val="lt-LT"/>
        </w:rPr>
      </w:pPr>
      <w:r w:rsidRPr="00CD1921">
        <w:rPr>
          <w:szCs w:val="22"/>
          <w:lang w:val="lt-LT"/>
        </w:rPr>
        <w:t>jeigu sergate vėjaraupiais, esant specialioms odos būklėms (tuberkuliozei, sifiliui) ir uždegiminėms reakcijoms į vakcinas;</w:t>
      </w:r>
    </w:p>
    <w:p w14:paraId="3990D232" w14:textId="77777777" w:rsidR="00A467E2" w:rsidRPr="00CD1921" w:rsidRDefault="00A467E2" w:rsidP="00A467E2">
      <w:pPr>
        <w:numPr>
          <w:ilvl w:val="0"/>
          <w:numId w:val="2"/>
        </w:numPr>
        <w:rPr>
          <w:bCs/>
          <w:szCs w:val="22"/>
          <w:lang w:val="lt-LT"/>
        </w:rPr>
      </w:pPr>
      <w:r w:rsidRPr="00CD1921">
        <w:rPr>
          <w:szCs w:val="22"/>
          <w:lang w:val="lt-LT"/>
        </w:rPr>
        <w:t>jeigu sergate bakterijų, virusų ar grybelių sukeltomis ligomis pvz., vėjaraupiais, tuberkulioze, sifiliu, juostine pūsleline;</w:t>
      </w:r>
    </w:p>
    <w:p w14:paraId="03DCAA8D" w14:textId="77777777" w:rsidR="00A467E2" w:rsidRPr="00CD1921" w:rsidRDefault="00A467E2" w:rsidP="00A467E2">
      <w:pPr>
        <w:numPr>
          <w:ilvl w:val="0"/>
          <w:numId w:val="2"/>
        </w:numPr>
        <w:autoSpaceDE w:val="0"/>
        <w:autoSpaceDN w:val="0"/>
        <w:rPr>
          <w:szCs w:val="22"/>
          <w:lang w:val="lt-LT"/>
        </w:rPr>
      </w:pPr>
      <w:r w:rsidRPr="00CD1921">
        <w:rPr>
          <w:szCs w:val="22"/>
          <w:lang w:val="lt-LT"/>
        </w:rPr>
        <w:t xml:space="preserve">jeigu sergate apyburnio dermatitu (uždegiminiai odos simptomai apie burną, paraudimas ir </w:t>
      </w:r>
      <w:proofErr w:type="spellStart"/>
      <w:r w:rsidRPr="00CD1921">
        <w:rPr>
          <w:szCs w:val="22"/>
          <w:lang w:val="lt-LT"/>
        </w:rPr>
        <w:t>papulių</w:t>
      </w:r>
      <w:proofErr w:type="spellEnd"/>
      <w:r w:rsidRPr="00CD1921">
        <w:rPr>
          <w:szCs w:val="22"/>
          <w:lang w:val="lt-LT"/>
        </w:rPr>
        <w:t xml:space="preserve"> formavimasis) ir veido raudone (veido paraudimas, kartais lydimas uždegiminių arba pūlių pripildytų spuogelių) ar esant uždegiminei odos reakcijai į skiepus;</w:t>
      </w:r>
    </w:p>
    <w:p w14:paraId="4387834B" w14:textId="77777777" w:rsidR="00A467E2" w:rsidRPr="00CD1921" w:rsidRDefault="00A467E2" w:rsidP="00A467E2">
      <w:pPr>
        <w:numPr>
          <w:ilvl w:val="0"/>
          <w:numId w:val="2"/>
        </w:numPr>
        <w:rPr>
          <w:szCs w:val="22"/>
          <w:lang w:val="lt-LT"/>
        </w:rPr>
      </w:pPr>
      <w:r w:rsidRPr="00CD1921">
        <w:rPr>
          <w:szCs w:val="22"/>
          <w:lang w:val="lt-LT"/>
        </w:rPr>
        <w:t>nepertraukiamai daugiau nei 3 savaitės;</w:t>
      </w:r>
    </w:p>
    <w:p w14:paraId="40C4A432" w14:textId="77777777" w:rsidR="00A467E2" w:rsidRPr="00CD1921" w:rsidRDefault="00A467E2" w:rsidP="00A467E2">
      <w:pPr>
        <w:numPr>
          <w:ilvl w:val="0"/>
          <w:numId w:val="2"/>
        </w:numPr>
        <w:rPr>
          <w:szCs w:val="22"/>
          <w:lang w:val="lt-LT"/>
        </w:rPr>
      </w:pPr>
      <w:r w:rsidRPr="00CD1921">
        <w:rPr>
          <w:szCs w:val="22"/>
          <w:lang w:val="lt-LT"/>
        </w:rPr>
        <w:t>jeigu sutrikusi inkstų ar kepenų veikla.</w:t>
      </w:r>
    </w:p>
    <w:p w14:paraId="52DBE4BC" w14:textId="77777777" w:rsidR="00A467E2" w:rsidRDefault="00A467E2" w:rsidP="00A467E2">
      <w:pPr>
        <w:rPr>
          <w:b/>
          <w:noProof/>
          <w:szCs w:val="22"/>
          <w:lang w:val="lt-LT"/>
        </w:rPr>
      </w:pPr>
    </w:p>
    <w:p w14:paraId="58E2E094" w14:textId="77777777" w:rsidR="00A467E2" w:rsidRPr="00CD1921" w:rsidRDefault="00A467E2" w:rsidP="00A467E2">
      <w:pPr>
        <w:rPr>
          <w:b/>
          <w:bCs/>
          <w:szCs w:val="22"/>
          <w:lang w:val="lt-LT"/>
        </w:rPr>
      </w:pPr>
      <w:r w:rsidRPr="00CD1921">
        <w:rPr>
          <w:b/>
          <w:noProof/>
          <w:szCs w:val="22"/>
          <w:lang w:val="lt-LT"/>
        </w:rPr>
        <w:t>Įspėjimai ir atsargumo priemonės</w:t>
      </w:r>
    </w:p>
    <w:p w14:paraId="12CE7745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 xml:space="preserve">Pasitarkite su gydytoju arba vaistininku, prieš pradėdami vartoti </w:t>
      </w:r>
      <w:proofErr w:type="spellStart"/>
      <w:r w:rsidRPr="00CD1921">
        <w:rPr>
          <w:szCs w:val="22"/>
          <w:lang w:val="lt-LT"/>
        </w:rPr>
        <w:t>Alpicort</w:t>
      </w:r>
      <w:proofErr w:type="spellEnd"/>
      <w:r w:rsidRPr="00CD1921">
        <w:rPr>
          <w:szCs w:val="22"/>
          <w:lang w:val="lt-LT"/>
        </w:rPr>
        <w:t>.</w:t>
      </w:r>
    </w:p>
    <w:p w14:paraId="15C23BF4" w14:textId="77777777" w:rsidR="00A467E2" w:rsidRPr="00CD1921" w:rsidRDefault="00A467E2" w:rsidP="00A467E2">
      <w:pPr>
        <w:rPr>
          <w:szCs w:val="22"/>
          <w:lang w:val="lt-LT"/>
        </w:rPr>
      </w:pPr>
      <w:proofErr w:type="spellStart"/>
      <w:r w:rsidRPr="00CD1921">
        <w:rPr>
          <w:szCs w:val="22"/>
          <w:lang w:val="lt-LT"/>
        </w:rPr>
        <w:t>Alpicort</w:t>
      </w:r>
      <w:proofErr w:type="spellEnd"/>
      <w:r w:rsidRPr="00CD1921">
        <w:rPr>
          <w:szCs w:val="22"/>
          <w:lang w:val="lt-LT"/>
        </w:rPr>
        <w:t xml:space="preserve"> sudėtyje yra izopropilo alkoholio, todėl šis vaistas skirtas tik išoriniam vartojimui ant galvos odos.</w:t>
      </w:r>
    </w:p>
    <w:p w14:paraId="5782C7B8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lastRenderedPageBreak/>
        <w:t xml:space="preserve">Tik išoriniam vartojimui. </w:t>
      </w:r>
      <w:proofErr w:type="spellStart"/>
      <w:r w:rsidRPr="00CD1921">
        <w:rPr>
          <w:szCs w:val="22"/>
          <w:lang w:val="lt-LT"/>
        </w:rPr>
        <w:t>Alpicort</w:t>
      </w:r>
      <w:proofErr w:type="spellEnd"/>
      <w:r w:rsidRPr="00CD1921">
        <w:rPr>
          <w:szCs w:val="22"/>
          <w:lang w:val="lt-LT"/>
        </w:rPr>
        <w:t xml:space="preserve"> negalima tepti akių ar kitokios gleivinės.</w:t>
      </w:r>
    </w:p>
    <w:p w14:paraId="4F34D401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>Jeigu pradėtumėte matyti lyg per miglą arba jums pasireikštų kiti regėjimo sutrikimai, kreipkitės į savo gydytoją.</w:t>
      </w:r>
    </w:p>
    <w:p w14:paraId="38B6155D" w14:textId="77777777" w:rsidR="00A467E2" w:rsidRDefault="00A467E2" w:rsidP="00A467E2">
      <w:pPr>
        <w:rPr>
          <w:b/>
          <w:szCs w:val="22"/>
          <w:lang w:val="lt-LT"/>
        </w:rPr>
      </w:pPr>
    </w:p>
    <w:p w14:paraId="3C5E52F3" w14:textId="77777777" w:rsidR="00A467E2" w:rsidRPr="00CD1921" w:rsidRDefault="00A467E2" w:rsidP="00A467E2">
      <w:pPr>
        <w:rPr>
          <w:b/>
          <w:szCs w:val="22"/>
          <w:lang w:val="lt-LT"/>
        </w:rPr>
      </w:pPr>
      <w:r w:rsidRPr="00CD1921">
        <w:rPr>
          <w:b/>
          <w:szCs w:val="22"/>
          <w:lang w:val="lt-LT"/>
        </w:rPr>
        <w:t xml:space="preserve">Vaikams </w:t>
      </w:r>
    </w:p>
    <w:p w14:paraId="09A0F6AB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 xml:space="preserve">Jeigu yra būtinybė, </w:t>
      </w:r>
      <w:proofErr w:type="spellStart"/>
      <w:r w:rsidRPr="00CD1921">
        <w:rPr>
          <w:szCs w:val="22"/>
          <w:lang w:val="lt-LT"/>
        </w:rPr>
        <w:t>Alpicort</w:t>
      </w:r>
      <w:proofErr w:type="spellEnd"/>
      <w:r w:rsidRPr="00CD1921">
        <w:rPr>
          <w:szCs w:val="22"/>
          <w:lang w:val="lt-LT"/>
        </w:rPr>
        <w:t xml:space="preserve"> galima vartoti ir vaikams. Tokiu atveju odos tirpalo tūris turi būti kiek įmanoma mažesnis, o gydymo trukmė kuo trumpesnė.</w:t>
      </w:r>
    </w:p>
    <w:p w14:paraId="7F23AF0C" w14:textId="77777777" w:rsidR="00A467E2" w:rsidRDefault="00A467E2" w:rsidP="00A467E2">
      <w:pPr>
        <w:rPr>
          <w:b/>
          <w:szCs w:val="22"/>
          <w:lang w:val="lt-LT"/>
        </w:rPr>
      </w:pPr>
    </w:p>
    <w:p w14:paraId="16FF50A7" w14:textId="77777777" w:rsidR="00A467E2" w:rsidRPr="00CD1921" w:rsidRDefault="00A467E2" w:rsidP="00A467E2">
      <w:pPr>
        <w:rPr>
          <w:b/>
          <w:szCs w:val="22"/>
          <w:lang w:val="lt-LT"/>
        </w:rPr>
      </w:pPr>
      <w:r w:rsidRPr="00CD1921">
        <w:rPr>
          <w:b/>
          <w:szCs w:val="22"/>
          <w:lang w:val="lt-LT"/>
        </w:rPr>
        <w:t xml:space="preserve">Kiti vaistai ir </w:t>
      </w:r>
      <w:proofErr w:type="spellStart"/>
      <w:r w:rsidRPr="00CD1921">
        <w:rPr>
          <w:b/>
          <w:szCs w:val="22"/>
          <w:lang w:val="lt-LT"/>
        </w:rPr>
        <w:t>Alpicort</w:t>
      </w:r>
      <w:proofErr w:type="spellEnd"/>
      <w:r w:rsidRPr="00CD1921">
        <w:rPr>
          <w:b/>
          <w:szCs w:val="22"/>
          <w:lang w:val="lt-LT"/>
        </w:rPr>
        <w:t xml:space="preserve"> </w:t>
      </w:r>
    </w:p>
    <w:p w14:paraId="5BC5E2B8" w14:textId="77777777" w:rsidR="00A467E2" w:rsidRPr="00CD1921" w:rsidRDefault="00A467E2" w:rsidP="00A467E2">
      <w:pPr>
        <w:textAlignment w:val="top"/>
        <w:rPr>
          <w:szCs w:val="22"/>
          <w:lang w:val="lt-LT"/>
        </w:rPr>
      </w:pPr>
      <w:r w:rsidRPr="00CD1921">
        <w:rPr>
          <w:szCs w:val="22"/>
          <w:lang w:val="lt-LT"/>
        </w:rPr>
        <w:t>Jeigu vartojate arba neseniai vartojote kitų vaistų arba dėl to nesate tikri, apie tai pasakykite gydytojui arba vaistininkui.</w:t>
      </w:r>
    </w:p>
    <w:p w14:paraId="519794B2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 xml:space="preserve">Dėl savo sudėties </w:t>
      </w:r>
      <w:proofErr w:type="spellStart"/>
      <w:r w:rsidRPr="00CD1921">
        <w:rPr>
          <w:szCs w:val="22"/>
          <w:lang w:val="lt-LT"/>
        </w:rPr>
        <w:t>Alpicort</w:t>
      </w:r>
      <w:proofErr w:type="spellEnd"/>
      <w:r w:rsidRPr="00CD1921">
        <w:rPr>
          <w:szCs w:val="22"/>
          <w:lang w:val="lt-LT"/>
        </w:rPr>
        <w:t xml:space="preserve"> gali sustiprinti kitų išoriškai vartojamų vaistų poveikį, todėl jo neturėtų būti vartojama kartu su kitais galvai tepti skirtais vaistais.</w:t>
      </w:r>
    </w:p>
    <w:p w14:paraId="3F304110" w14:textId="77777777" w:rsidR="00A467E2" w:rsidRPr="00CD1921" w:rsidRDefault="00A467E2" w:rsidP="00A467E2">
      <w:pPr>
        <w:textAlignment w:val="top"/>
        <w:rPr>
          <w:szCs w:val="22"/>
          <w:lang w:val="lt-LT"/>
        </w:rPr>
      </w:pPr>
      <w:r w:rsidRPr="00CD1921">
        <w:rPr>
          <w:szCs w:val="22"/>
          <w:lang w:val="lt-LT"/>
        </w:rPr>
        <w:t xml:space="preserve">Į kraują per odą patekusi salicilo rūgštis gali didinti </w:t>
      </w:r>
      <w:proofErr w:type="spellStart"/>
      <w:r w:rsidRPr="00CD1921">
        <w:rPr>
          <w:szCs w:val="22"/>
          <w:lang w:val="lt-LT"/>
        </w:rPr>
        <w:t>metotreksato</w:t>
      </w:r>
      <w:proofErr w:type="spellEnd"/>
      <w:r w:rsidRPr="00CD1921">
        <w:rPr>
          <w:szCs w:val="22"/>
          <w:lang w:val="lt-LT"/>
        </w:rPr>
        <w:t xml:space="preserve"> (vartojama pvz., sunkiai žvynelinei gydyti) toksiškumą ir </w:t>
      </w:r>
      <w:proofErr w:type="spellStart"/>
      <w:r w:rsidRPr="00CD1921">
        <w:rPr>
          <w:szCs w:val="22"/>
          <w:lang w:val="lt-LT"/>
        </w:rPr>
        <w:t>sulfonilurėjos</w:t>
      </w:r>
      <w:proofErr w:type="spellEnd"/>
      <w:r w:rsidRPr="00CD1921">
        <w:rPr>
          <w:szCs w:val="22"/>
          <w:lang w:val="lt-LT"/>
        </w:rPr>
        <w:t xml:space="preserve"> darinių (cukriniam diabetui gydyti) </w:t>
      </w:r>
      <w:proofErr w:type="spellStart"/>
      <w:r w:rsidRPr="00CD1921">
        <w:rPr>
          <w:szCs w:val="22"/>
          <w:lang w:val="lt-LT"/>
        </w:rPr>
        <w:t>hipoglikeminantį</w:t>
      </w:r>
      <w:proofErr w:type="spellEnd"/>
      <w:r w:rsidRPr="00CD1921">
        <w:rPr>
          <w:szCs w:val="22"/>
          <w:lang w:val="lt-LT"/>
        </w:rPr>
        <w:t xml:space="preserve"> poveikį.</w:t>
      </w:r>
      <w:r w:rsidRPr="00CD1921">
        <w:rPr>
          <w:szCs w:val="22"/>
          <w:lang w:val="lt-LT"/>
        </w:rPr>
        <w:br/>
        <w:t xml:space="preserve">Salicilo rūgštis yra nesuderinama su įvairiomis veikliosiomis ir pagalbinėmis medžiagomis, turinčioms įtakos veikliųjų medžiagų išsiskyrimui. Tai yra: </w:t>
      </w:r>
      <w:proofErr w:type="spellStart"/>
      <w:r w:rsidRPr="00CD1921">
        <w:rPr>
          <w:szCs w:val="22"/>
          <w:lang w:val="lt-LT"/>
        </w:rPr>
        <w:t>akriflavino</w:t>
      </w:r>
      <w:proofErr w:type="spellEnd"/>
      <w:r w:rsidRPr="00CD1921">
        <w:rPr>
          <w:szCs w:val="22"/>
          <w:lang w:val="lt-LT"/>
        </w:rPr>
        <w:t xml:space="preserve"> druskos, švino druskos, kamparas, </w:t>
      </w:r>
      <w:proofErr w:type="spellStart"/>
      <w:r w:rsidRPr="00CD1921">
        <w:rPr>
          <w:szCs w:val="22"/>
          <w:lang w:val="lt-LT"/>
        </w:rPr>
        <w:t>chloralio</w:t>
      </w:r>
      <w:proofErr w:type="spellEnd"/>
      <w:r w:rsidRPr="00CD1921">
        <w:rPr>
          <w:szCs w:val="22"/>
          <w:lang w:val="lt-LT"/>
        </w:rPr>
        <w:t xml:space="preserve"> hidratas, geležies druskos, </w:t>
      </w:r>
      <w:proofErr w:type="spellStart"/>
      <w:r w:rsidRPr="00CD1921">
        <w:rPr>
          <w:szCs w:val="22"/>
          <w:lang w:val="lt-LT"/>
        </w:rPr>
        <w:t>etakridino</w:t>
      </w:r>
      <w:proofErr w:type="spellEnd"/>
      <w:r w:rsidRPr="00CD1921">
        <w:rPr>
          <w:szCs w:val="22"/>
          <w:lang w:val="lt-LT"/>
        </w:rPr>
        <w:t xml:space="preserve"> druskos, želatina, jodas, jodidas, </w:t>
      </w:r>
      <w:proofErr w:type="spellStart"/>
      <w:r w:rsidRPr="00CD1921">
        <w:rPr>
          <w:szCs w:val="22"/>
          <w:lang w:val="lt-LT"/>
        </w:rPr>
        <w:t>jodoformas</w:t>
      </w:r>
      <w:proofErr w:type="spellEnd"/>
      <w:r w:rsidRPr="00CD1921">
        <w:rPr>
          <w:szCs w:val="22"/>
          <w:lang w:val="lt-LT"/>
        </w:rPr>
        <w:t xml:space="preserve">, beta </w:t>
      </w:r>
      <w:proofErr w:type="spellStart"/>
      <w:r w:rsidRPr="00CD1921">
        <w:rPr>
          <w:szCs w:val="22"/>
          <w:lang w:val="lt-LT"/>
        </w:rPr>
        <w:t>naftolis</w:t>
      </w:r>
      <w:proofErr w:type="spellEnd"/>
      <w:r w:rsidRPr="00CD1921">
        <w:rPr>
          <w:szCs w:val="22"/>
          <w:lang w:val="lt-LT"/>
        </w:rPr>
        <w:t xml:space="preserve">, </w:t>
      </w:r>
      <w:proofErr w:type="spellStart"/>
      <w:r w:rsidRPr="00CD1921">
        <w:rPr>
          <w:szCs w:val="22"/>
          <w:lang w:val="lt-LT"/>
        </w:rPr>
        <w:t>polietilenglikolis</w:t>
      </w:r>
      <w:proofErr w:type="spellEnd"/>
      <w:r w:rsidRPr="00CD1921">
        <w:rPr>
          <w:szCs w:val="22"/>
          <w:lang w:val="lt-LT"/>
        </w:rPr>
        <w:t xml:space="preserve">, </w:t>
      </w:r>
      <w:proofErr w:type="spellStart"/>
      <w:r w:rsidRPr="00CD1921">
        <w:rPr>
          <w:szCs w:val="22"/>
          <w:lang w:val="lt-LT"/>
        </w:rPr>
        <w:t>rezorcinolis</w:t>
      </w:r>
      <w:proofErr w:type="spellEnd"/>
      <w:r w:rsidRPr="00CD1921">
        <w:rPr>
          <w:szCs w:val="22"/>
          <w:lang w:val="lt-LT"/>
        </w:rPr>
        <w:t>, cinko oksidas.</w:t>
      </w:r>
    </w:p>
    <w:p w14:paraId="393CD8D5" w14:textId="77777777" w:rsidR="00A467E2" w:rsidRDefault="00A467E2" w:rsidP="00A467E2">
      <w:pPr>
        <w:rPr>
          <w:b/>
          <w:bCs/>
          <w:szCs w:val="22"/>
          <w:lang w:val="lt-LT"/>
        </w:rPr>
      </w:pPr>
    </w:p>
    <w:p w14:paraId="6E572AEF" w14:textId="77777777" w:rsidR="00A467E2" w:rsidRPr="00CD1921" w:rsidRDefault="00A467E2" w:rsidP="00A467E2">
      <w:pPr>
        <w:rPr>
          <w:b/>
          <w:bCs/>
          <w:szCs w:val="22"/>
          <w:lang w:val="lt-LT"/>
        </w:rPr>
      </w:pPr>
      <w:r w:rsidRPr="00CD1921">
        <w:rPr>
          <w:b/>
          <w:bCs/>
          <w:szCs w:val="22"/>
          <w:lang w:val="lt-LT"/>
        </w:rPr>
        <w:t>Nėštumas ir žindymo laikotarpis</w:t>
      </w:r>
    </w:p>
    <w:p w14:paraId="2116FE93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 xml:space="preserve">Jeigu esate nėščia, žindote kūdikį, manote, kad galbūt esate nėščia arba planuojate pastoti, tai prieš vartodama šį vaistą pasitarkite su gydytoju arba vaistininku. </w:t>
      </w:r>
    </w:p>
    <w:p w14:paraId="0A3108AD" w14:textId="77777777" w:rsidR="00A467E2" w:rsidRPr="00CD1921" w:rsidRDefault="00A467E2" w:rsidP="00A467E2">
      <w:pPr>
        <w:rPr>
          <w:szCs w:val="22"/>
          <w:lang w:val="lt-LT"/>
        </w:rPr>
      </w:pPr>
      <w:proofErr w:type="spellStart"/>
      <w:r w:rsidRPr="00CD1921">
        <w:rPr>
          <w:szCs w:val="22"/>
          <w:lang w:val="lt-LT"/>
        </w:rPr>
        <w:t>Alpicort</w:t>
      </w:r>
      <w:proofErr w:type="spellEnd"/>
      <w:r w:rsidRPr="00CD1921">
        <w:rPr>
          <w:szCs w:val="22"/>
          <w:lang w:val="lt-LT"/>
        </w:rPr>
        <w:t xml:space="preserve"> sudėtyje yra salicilo rūgšties, todėl šį vaistą</w:t>
      </w:r>
      <w:r>
        <w:rPr>
          <w:szCs w:val="22"/>
          <w:lang w:val="lt-LT"/>
        </w:rPr>
        <w:t xml:space="preserve"> </w:t>
      </w:r>
      <w:r w:rsidRPr="00CD1921">
        <w:rPr>
          <w:szCs w:val="22"/>
          <w:lang w:val="lt-LT"/>
        </w:rPr>
        <w:t xml:space="preserve">vartoti nėštumo metu nerekomenduojama, išskyrus atvejus, kai vartojama tik nedideliems odos plotams gydyti (mažesniems kaip 5 cm²). </w:t>
      </w:r>
    </w:p>
    <w:p w14:paraId="16267BF7" w14:textId="77777777" w:rsidR="00A467E2" w:rsidRPr="00CD1921" w:rsidRDefault="00A467E2" w:rsidP="00A467E2">
      <w:pPr>
        <w:tabs>
          <w:tab w:val="left" w:pos="567"/>
        </w:tabs>
        <w:suppressAutoHyphens/>
        <w:ind w:right="284"/>
        <w:rPr>
          <w:szCs w:val="22"/>
          <w:lang w:val="lt-LT" w:eastAsia="ar-SA"/>
        </w:rPr>
      </w:pPr>
      <w:r w:rsidRPr="00CD1921">
        <w:rPr>
          <w:szCs w:val="22"/>
          <w:lang w:val="lt-LT" w:eastAsia="ar-SA"/>
        </w:rPr>
        <w:t xml:space="preserve">Žindymo laikotarpiu reikia turėti omenyje, kad prednizolonas patenka į motinos pieną. </w:t>
      </w:r>
      <w:r w:rsidRPr="00CD1921">
        <w:rPr>
          <w:szCs w:val="22"/>
          <w:lang w:val="lt-LT" w:eastAsia="ar-SA"/>
        </w:rPr>
        <w:br/>
        <w:t xml:space="preserve">Duomenų apie žalą naujagimiams nėra. Vis dėlto šio vaisto vartoti žindymo laikotarpiu galima tik jei tai neabejotinai būtina. Jeigu reikalingas ilgalaikis gydymas, žindymas turėtų būti nutrauktas. </w:t>
      </w:r>
    </w:p>
    <w:p w14:paraId="5D6E5F29" w14:textId="77777777" w:rsidR="00A467E2" w:rsidRDefault="00A467E2" w:rsidP="00A467E2">
      <w:pPr>
        <w:outlineLvl w:val="8"/>
        <w:rPr>
          <w:b/>
          <w:bCs/>
          <w:szCs w:val="22"/>
          <w:lang w:val="lt-LT"/>
        </w:rPr>
      </w:pPr>
    </w:p>
    <w:p w14:paraId="6E459D14" w14:textId="77777777" w:rsidR="00A467E2" w:rsidRPr="00CD1921" w:rsidRDefault="00A467E2" w:rsidP="00A467E2">
      <w:pPr>
        <w:outlineLvl w:val="8"/>
        <w:rPr>
          <w:b/>
          <w:bCs/>
          <w:szCs w:val="22"/>
          <w:lang w:val="lt-LT"/>
        </w:rPr>
      </w:pPr>
      <w:r w:rsidRPr="00CD1921">
        <w:rPr>
          <w:b/>
          <w:bCs/>
          <w:szCs w:val="22"/>
          <w:lang w:val="lt-LT"/>
        </w:rPr>
        <w:t>Vairavimas ir mechanizmų valdymas</w:t>
      </w:r>
    </w:p>
    <w:p w14:paraId="7FA80BC3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 xml:space="preserve">Duomenų, kad </w:t>
      </w:r>
      <w:proofErr w:type="spellStart"/>
      <w:r w:rsidRPr="00CD1921">
        <w:rPr>
          <w:szCs w:val="22"/>
          <w:lang w:val="lt-LT"/>
        </w:rPr>
        <w:t>Alpicort</w:t>
      </w:r>
      <w:proofErr w:type="spellEnd"/>
      <w:r w:rsidRPr="00CD1921">
        <w:rPr>
          <w:szCs w:val="22"/>
          <w:lang w:val="lt-LT"/>
        </w:rPr>
        <w:t xml:space="preserve"> gali paveikti gebėjimą vairuoti arba valdyti mechanizmus, nėra.</w:t>
      </w:r>
    </w:p>
    <w:p w14:paraId="6CD82FA6" w14:textId="77777777" w:rsidR="00A467E2" w:rsidRDefault="00A467E2" w:rsidP="00A467E2">
      <w:pPr>
        <w:rPr>
          <w:b/>
          <w:szCs w:val="22"/>
          <w:lang w:val="lt-LT"/>
        </w:rPr>
      </w:pPr>
    </w:p>
    <w:p w14:paraId="3CA8DE3A" w14:textId="77777777" w:rsidR="00A467E2" w:rsidRPr="00CD1921" w:rsidRDefault="00A467E2" w:rsidP="00A467E2">
      <w:pPr>
        <w:rPr>
          <w:szCs w:val="22"/>
          <w:lang w:val="lt-LT"/>
        </w:rPr>
      </w:pPr>
      <w:proofErr w:type="spellStart"/>
      <w:r w:rsidRPr="00CD1921">
        <w:rPr>
          <w:b/>
          <w:szCs w:val="22"/>
          <w:lang w:val="lt-LT"/>
        </w:rPr>
        <w:t>Alpicort</w:t>
      </w:r>
      <w:proofErr w:type="spellEnd"/>
      <w:r w:rsidRPr="00CD1921">
        <w:rPr>
          <w:b/>
          <w:szCs w:val="22"/>
          <w:lang w:val="lt-LT"/>
        </w:rPr>
        <w:t xml:space="preserve"> sudėtyje yra </w:t>
      </w:r>
      <w:proofErr w:type="spellStart"/>
      <w:r w:rsidRPr="00CD1921">
        <w:rPr>
          <w:b/>
          <w:szCs w:val="22"/>
          <w:lang w:val="lt-LT"/>
        </w:rPr>
        <w:t>propilenglikolio</w:t>
      </w:r>
      <w:proofErr w:type="spellEnd"/>
    </w:p>
    <w:p w14:paraId="356238B4" w14:textId="77777777" w:rsidR="00A467E2" w:rsidRPr="00CD1921" w:rsidRDefault="00A467E2" w:rsidP="00A467E2">
      <w:pPr>
        <w:rPr>
          <w:szCs w:val="22"/>
          <w:lang w:val="lt-LT" w:eastAsia="ar-SA"/>
        </w:rPr>
      </w:pPr>
      <w:r w:rsidRPr="00CD1921">
        <w:rPr>
          <w:szCs w:val="22"/>
          <w:lang w:val="lt-LT" w:eastAsia="ar-SA"/>
        </w:rPr>
        <w:t xml:space="preserve">1 ml odos tirpalo yra 50 mg </w:t>
      </w:r>
      <w:proofErr w:type="spellStart"/>
      <w:r w:rsidRPr="00CD1921">
        <w:rPr>
          <w:szCs w:val="22"/>
          <w:lang w:val="lt-LT" w:eastAsia="ar-SA"/>
        </w:rPr>
        <w:t>propilenglikolio</w:t>
      </w:r>
      <w:proofErr w:type="spellEnd"/>
      <w:r w:rsidRPr="00CD1921">
        <w:rPr>
          <w:szCs w:val="22"/>
          <w:lang w:val="lt-LT" w:eastAsia="ar-SA"/>
        </w:rPr>
        <w:t xml:space="preserve"> (tai atitinka apytikriai 180 mg </w:t>
      </w:r>
      <w:proofErr w:type="spellStart"/>
      <w:r w:rsidRPr="00CD1921">
        <w:rPr>
          <w:szCs w:val="22"/>
          <w:lang w:val="lt-LT" w:eastAsia="ar-SA"/>
        </w:rPr>
        <w:t>propilenglikolio</w:t>
      </w:r>
      <w:proofErr w:type="spellEnd"/>
      <w:r w:rsidRPr="00CD1921">
        <w:rPr>
          <w:szCs w:val="22"/>
          <w:lang w:val="lt-LT" w:eastAsia="ar-SA"/>
        </w:rPr>
        <w:t xml:space="preserve"> vienam užtepimui). </w:t>
      </w:r>
      <w:proofErr w:type="spellStart"/>
      <w:r w:rsidRPr="00CD1921">
        <w:rPr>
          <w:szCs w:val="22"/>
          <w:lang w:val="lt-LT" w:eastAsia="ar-SA"/>
        </w:rPr>
        <w:t>Propilenglikolis</w:t>
      </w:r>
      <w:proofErr w:type="spellEnd"/>
      <w:r w:rsidRPr="00CD1921">
        <w:rPr>
          <w:szCs w:val="22"/>
          <w:lang w:val="lt-LT" w:eastAsia="ar-SA"/>
        </w:rPr>
        <w:t xml:space="preserve"> gali sukelti odos sudirginimą.</w:t>
      </w:r>
    </w:p>
    <w:p w14:paraId="14261EDF" w14:textId="77777777" w:rsidR="00A467E2" w:rsidRDefault="00A467E2" w:rsidP="00A467E2">
      <w:pPr>
        <w:ind w:left="426" w:hanging="426"/>
        <w:rPr>
          <w:b/>
          <w:bCs/>
          <w:caps/>
          <w:szCs w:val="22"/>
          <w:lang w:val="lt-LT"/>
        </w:rPr>
      </w:pPr>
    </w:p>
    <w:p w14:paraId="157AFD72" w14:textId="77777777" w:rsidR="00A467E2" w:rsidRDefault="00A467E2" w:rsidP="00A467E2">
      <w:pPr>
        <w:ind w:left="426" w:hanging="426"/>
        <w:rPr>
          <w:b/>
          <w:bCs/>
          <w:caps/>
          <w:szCs w:val="22"/>
          <w:lang w:val="lt-LT"/>
        </w:rPr>
      </w:pPr>
    </w:p>
    <w:p w14:paraId="2A59CD3E" w14:textId="77777777" w:rsidR="00A467E2" w:rsidRPr="00CD1921" w:rsidRDefault="00A467E2" w:rsidP="00A467E2">
      <w:pPr>
        <w:ind w:left="426" w:hanging="426"/>
        <w:rPr>
          <w:b/>
          <w:bCs/>
          <w:caps/>
          <w:szCs w:val="22"/>
          <w:lang w:val="lt-LT"/>
        </w:rPr>
      </w:pPr>
      <w:r w:rsidRPr="00CD1921">
        <w:rPr>
          <w:b/>
          <w:bCs/>
          <w:caps/>
          <w:szCs w:val="22"/>
          <w:lang w:val="lt-LT"/>
        </w:rPr>
        <w:t xml:space="preserve">3. </w:t>
      </w:r>
      <w:r w:rsidRPr="00CD1921">
        <w:rPr>
          <w:b/>
          <w:bCs/>
          <w:caps/>
          <w:szCs w:val="22"/>
          <w:lang w:val="lt-LT"/>
        </w:rPr>
        <w:tab/>
      </w:r>
      <w:r w:rsidRPr="00CD1921">
        <w:rPr>
          <w:b/>
          <w:noProof/>
          <w:szCs w:val="22"/>
          <w:lang w:val="lt-LT"/>
        </w:rPr>
        <w:t xml:space="preserve">Kaip vartoti </w:t>
      </w:r>
      <w:proofErr w:type="spellStart"/>
      <w:r w:rsidRPr="00CD1921">
        <w:rPr>
          <w:b/>
          <w:szCs w:val="22"/>
          <w:lang w:val="lt-LT"/>
        </w:rPr>
        <w:t>Alpicort</w:t>
      </w:r>
      <w:proofErr w:type="spellEnd"/>
    </w:p>
    <w:p w14:paraId="52237A4C" w14:textId="77777777" w:rsidR="00A467E2" w:rsidRDefault="00A467E2" w:rsidP="00A467E2">
      <w:pPr>
        <w:autoSpaceDE w:val="0"/>
        <w:autoSpaceDN w:val="0"/>
        <w:adjustRightInd w:val="0"/>
        <w:rPr>
          <w:szCs w:val="22"/>
          <w:lang w:val="lt-LT" w:eastAsia="ar-SA"/>
        </w:rPr>
      </w:pPr>
    </w:p>
    <w:p w14:paraId="361786FC" w14:textId="77777777" w:rsidR="00A467E2" w:rsidRPr="00CD1921" w:rsidRDefault="00A467E2" w:rsidP="00A467E2">
      <w:pPr>
        <w:autoSpaceDE w:val="0"/>
        <w:autoSpaceDN w:val="0"/>
        <w:adjustRightInd w:val="0"/>
        <w:rPr>
          <w:szCs w:val="22"/>
          <w:lang w:val="lt-LT" w:eastAsia="ar-SA"/>
        </w:rPr>
      </w:pPr>
      <w:r w:rsidRPr="00CD1921">
        <w:rPr>
          <w:szCs w:val="22"/>
          <w:lang w:val="lt-LT" w:eastAsia="ar-SA"/>
        </w:rPr>
        <w:t>Visada vartokite šį vaistą tiksliai kaip nurodė gydytojas. Jeigu abejojate, kreipkitės į gydytoją arba vaistininką.</w:t>
      </w:r>
    </w:p>
    <w:p w14:paraId="3FA22F10" w14:textId="77777777" w:rsidR="00A467E2" w:rsidRPr="00CD1921" w:rsidRDefault="00A467E2" w:rsidP="00A467E2">
      <w:pPr>
        <w:rPr>
          <w:szCs w:val="22"/>
          <w:lang w:val="lt-LT" w:eastAsia="ar-SA"/>
        </w:rPr>
      </w:pPr>
      <w:proofErr w:type="spellStart"/>
      <w:r w:rsidRPr="00CD1921">
        <w:rPr>
          <w:szCs w:val="22"/>
          <w:lang w:val="lt-LT" w:eastAsia="ar-SA"/>
        </w:rPr>
        <w:t>Alpicort</w:t>
      </w:r>
      <w:proofErr w:type="spellEnd"/>
      <w:r w:rsidRPr="00CD1921">
        <w:rPr>
          <w:szCs w:val="22"/>
          <w:lang w:val="lt-LT" w:eastAsia="ar-SA"/>
        </w:rPr>
        <w:t xml:space="preserve"> yra odos tirpalas (skirtas vartoti ant odos).</w:t>
      </w:r>
    </w:p>
    <w:p w14:paraId="4BF45785" w14:textId="77777777" w:rsidR="00A467E2" w:rsidRDefault="00A467E2" w:rsidP="00A467E2">
      <w:pPr>
        <w:rPr>
          <w:i/>
          <w:szCs w:val="22"/>
          <w:lang w:val="lt-LT"/>
        </w:rPr>
      </w:pPr>
    </w:p>
    <w:p w14:paraId="77CE79EE" w14:textId="77777777" w:rsidR="00A467E2" w:rsidRPr="00CD1921" w:rsidRDefault="00A467E2" w:rsidP="00A467E2">
      <w:pPr>
        <w:rPr>
          <w:szCs w:val="22"/>
          <w:lang w:val="lt-LT" w:eastAsia="ar-SA"/>
        </w:rPr>
      </w:pPr>
      <w:r w:rsidRPr="00CD1921">
        <w:rPr>
          <w:i/>
          <w:szCs w:val="22"/>
          <w:lang w:val="lt-LT"/>
        </w:rPr>
        <w:t>Suaugusieji ir vyresni kaip 2 metų vaikai</w:t>
      </w:r>
    </w:p>
    <w:p w14:paraId="47289FE3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 w:eastAsia="ar-SA"/>
        </w:rPr>
        <w:t xml:space="preserve">Jeigu gydytojas nenurodė kitaip, </w:t>
      </w:r>
      <w:proofErr w:type="spellStart"/>
      <w:r w:rsidRPr="00CD1921">
        <w:rPr>
          <w:szCs w:val="22"/>
          <w:lang w:val="lt-LT" w:eastAsia="ar-SA"/>
        </w:rPr>
        <w:t>Alpicort</w:t>
      </w:r>
      <w:proofErr w:type="spellEnd"/>
      <w:r w:rsidRPr="00CD1921">
        <w:rPr>
          <w:szCs w:val="22"/>
          <w:lang w:val="lt-LT" w:eastAsia="ar-SA"/>
        </w:rPr>
        <w:t xml:space="preserve"> yra vartojamas kartą per dieną, geriausia vakare.</w:t>
      </w:r>
      <w:r w:rsidRPr="00CD1921">
        <w:rPr>
          <w:szCs w:val="22"/>
          <w:lang w:val="lt-LT"/>
        </w:rPr>
        <w:t xml:space="preserve"> </w:t>
      </w:r>
      <w:r w:rsidRPr="00CD1921">
        <w:rPr>
          <w:szCs w:val="22"/>
          <w:lang w:val="lt-LT"/>
        </w:rPr>
        <w:br/>
        <w:t xml:space="preserve">Uždegimo simptomams sumažėjus, odos tirpalo pakanka tepti 2–3 kartus per savaitę. </w:t>
      </w:r>
    </w:p>
    <w:p w14:paraId="7C8AAE30" w14:textId="77777777" w:rsidR="00A467E2" w:rsidRDefault="00A467E2" w:rsidP="00A467E2">
      <w:pPr>
        <w:rPr>
          <w:i/>
          <w:iCs/>
          <w:szCs w:val="22"/>
          <w:lang w:val="lt-LT"/>
        </w:rPr>
      </w:pPr>
    </w:p>
    <w:p w14:paraId="6F4968C3" w14:textId="77777777" w:rsidR="00A467E2" w:rsidRPr="00CD1921" w:rsidRDefault="00A467E2" w:rsidP="00A467E2">
      <w:pPr>
        <w:rPr>
          <w:i/>
          <w:iCs/>
          <w:szCs w:val="22"/>
          <w:lang w:val="lt-LT"/>
        </w:rPr>
      </w:pPr>
      <w:r w:rsidRPr="00CD1921">
        <w:rPr>
          <w:i/>
          <w:iCs/>
          <w:szCs w:val="22"/>
          <w:lang w:val="lt-LT"/>
        </w:rPr>
        <w:t>Jaunesni kaip 2 metų vaikai</w:t>
      </w:r>
    </w:p>
    <w:p w14:paraId="6E44EE75" w14:textId="77777777" w:rsidR="00A467E2" w:rsidRPr="00CD1921" w:rsidRDefault="00A467E2" w:rsidP="00A467E2">
      <w:pPr>
        <w:rPr>
          <w:noProof/>
          <w:szCs w:val="22"/>
          <w:lang w:val="lt-LT"/>
        </w:rPr>
      </w:pPr>
      <w:r w:rsidRPr="00CD1921">
        <w:rPr>
          <w:noProof/>
          <w:szCs w:val="22"/>
          <w:lang w:val="lt-LT"/>
        </w:rPr>
        <w:t>Alpicort nerekomenduojama vartoti jaunesniems kaip 2 metų vaikams, nes duomenų apie saugumą nėra.</w:t>
      </w:r>
    </w:p>
    <w:p w14:paraId="657CF4D0" w14:textId="77777777" w:rsidR="00A467E2" w:rsidRDefault="00A467E2" w:rsidP="00A467E2">
      <w:pPr>
        <w:rPr>
          <w:i/>
          <w:szCs w:val="22"/>
          <w:lang w:val="lt-LT" w:eastAsia="ar-SA"/>
        </w:rPr>
      </w:pPr>
    </w:p>
    <w:p w14:paraId="05C8C893" w14:textId="77777777" w:rsidR="00A467E2" w:rsidRPr="00CD1921" w:rsidRDefault="00A467E2" w:rsidP="00A467E2">
      <w:pPr>
        <w:rPr>
          <w:i/>
          <w:szCs w:val="22"/>
          <w:lang w:val="lt-LT" w:eastAsia="ar-SA"/>
        </w:rPr>
      </w:pPr>
      <w:r w:rsidRPr="00CD1921">
        <w:rPr>
          <w:i/>
          <w:szCs w:val="22"/>
          <w:lang w:val="lt-LT" w:eastAsia="ar-SA"/>
        </w:rPr>
        <w:t>Vartojimo metodas</w:t>
      </w:r>
    </w:p>
    <w:p w14:paraId="02C3704B" w14:textId="77777777" w:rsidR="00A467E2" w:rsidRPr="00CD1921" w:rsidRDefault="00A467E2" w:rsidP="00A467E2">
      <w:pPr>
        <w:rPr>
          <w:szCs w:val="22"/>
          <w:lang w:val="lt-LT" w:eastAsia="ar-SA"/>
        </w:rPr>
      </w:pPr>
      <w:r w:rsidRPr="00CD1921">
        <w:rPr>
          <w:szCs w:val="22"/>
          <w:lang w:val="lt-LT" w:eastAsia="ar-SA"/>
        </w:rPr>
        <w:t xml:space="preserve">Kiekvieną kartą vartodami </w:t>
      </w:r>
      <w:proofErr w:type="spellStart"/>
      <w:r w:rsidRPr="00CD1921">
        <w:rPr>
          <w:szCs w:val="22"/>
          <w:lang w:val="lt-LT" w:eastAsia="ar-SA"/>
        </w:rPr>
        <w:t>Alpicort</w:t>
      </w:r>
      <w:proofErr w:type="spellEnd"/>
      <w:r w:rsidRPr="00CD1921">
        <w:rPr>
          <w:szCs w:val="22"/>
          <w:lang w:val="lt-LT" w:eastAsia="ar-SA"/>
        </w:rPr>
        <w:t>, laikykitės šių taisyklių:</w:t>
      </w:r>
    </w:p>
    <w:p w14:paraId="1EB7AC43" w14:textId="77777777" w:rsidR="00A467E2" w:rsidRPr="00CD1921" w:rsidRDefault="00A467E2" w:rsidP="00A467E2">
      <w:pPr>
        <w:numPr>
          <w:ilvl w:val="0"/>
          <w:numId w:val="3"/>
        </w:numPr>
        <w:rPr>
          <w:szCs w:val="22"/>
          <w:lang w:val="lt-LT" w:eastAsia="ar-SA"/>
        </w:rPr>
      </w:pPr>
      <w:r w:rsidRPr="00CD1921">
        <w:rPr>
          <w:szCs w:val="22"/>
          <w:lang w:val="lt-LT" w:eastAsia="ar-SA"/>
        </w:rPr>
        <w:t xml:space="preserve">Nuo </w:t>
      </w:r>
      <w:proofErr w:type="spellStart"/>
      <w:r w:rsidRPr="00CD1921">
        <w:rPr>
          <w:szCs w:val="22"/>
          <w:lang w:val="lt-LT" w:eastAsia="ar-SA"/>
        </w:rPr>
        <w:t>aplikatoriaus</w:t>
      </w:r>
      <w:proofErr w:type="spellEnd"/>
      <w:r w:rsidRPr="00CD1921">
        <w:rPr>
          <w:szCs w:val="22"/>
          <w:lang w:val="lt-LT" w:eastAsia="ar-SA"/>
        </w:rPr>
        <w:t xml:space="preserve"> galo nuimkite dangtelį.</w:t>
      </w:r>
    </w:p>
    <w:p w14:paraId="075856F8" w14:textId="77777777" w:rsidR="00A467E2" w:rsidRPr="00CD1921" w:rsidRDefault="00A467E2" w:rsidP="00A467E2">
      <w:pPr>
        <w:numPr>
          <w:ilvl w:val="0"/>
          <w:numId w:val="3"/>
        </w:numPr>
        <w:rPr>
          <w:szCs w:val="22"/>
          <w:lang w:val="lt-LT" w:eastAsia="ar-SA"/>
        </w:rPr>
      </w:pPr>
      <w:r w:rsidRPr="00CD1921">
        <w:rPr>
          <w:szCs w:val="22"/>
          <w:lang w:val="lt-LT" w:eastAsia="ar-SA"/>
        </w:rPr>
        <w:t xml:space="preserve">Apverskite buteliuką su </w:t>
      </w:r>
      <w:proofErr w:type="spellStart"/>
      <w:r w:rsidRPr="00CD1921">
        <w:rPr>
          <w:szCs w:val="22"/>
          <w:lang w:val="lt-LT" w:eastAsia="ar-SA"/>
        </w:rPr>
        <w:t>aplikatoriumi</w:t>
      </w:r>
      <w:proofErr w:type="spellEnd"/>
      <w:r w:rsidRPr="00CD1921">
        <w:rPr>
          <w:szCs w:val="22"/>
          <w:lang w:val="lt-LT" w:eastAsia="ar-SA"/>
        </w:rPr>
        <w:t xml:space="preserve"> taip, kad nedidelė anga </w:t>
      </w:r>
      <w:proofErr w:type="spellStart"/>
      <w:r w:rsidRPr="00CD1921">
        <w:rPr>
          <w:szCs w:val="22"/>
          <w:lang w:val="lt-LT" w:eastAsia="ar-SA"/>
        </w:rPr>
        <w:t>aplikatoriaus</w:t>
      </w:r>
      <w:proofErr w:type="spellEnd"/>
      <w:r w:rsidRPr="00CD1921">
        <w:rPr>
          <w:szCs w:val="22"/>
          <w:lang w:val="lt-LT" w:eastAsia="ar-SA"/>
        </w:rPr>
        <w:t xml:space="preserve"> gale būtų nukreipta į apačią.</w:t>
      </w:r>
    </w:p>
    <w:p w14:paraId="630D1D4B" w14:textId="77777777" w:rsidR="00A467E2" w:rsidRPr="00CD1921" w:rsidRDefault="00A467E2" w:rsidP="00A467E2">
      <w:pPr>
        <w:numPr>
          <w:ilvl w:val="0"/>
          <w:numId w:val="3"/>
        </w:numPr>
        <w:rPr>
          <w:szCs w:val="22"/>
          <w:lang w:val="lt-LT" w:eastAsia="ar-SA"/>
        </w:rPr>
      </w:pPr>
      <w:r w:rsidRPr="00CD1921">
        <w:rPr>
          <w:szCs w:val="22"/>
          <w:lang w:val="lt-LT" w:eastAsia="ar-SA"/>
        </w:rPr>
        <w:lastRenderedPageBreak/>
        <w:t xml:space="preserve">Laikydami </w:t>
      </w:r>
      <w:proofErr w:type="spellStart"/>
      <w:r w:rsidRPr="00CD1921">
        <w:rPr>
          <w:szCs w:val="22"/>
          <w:lang w:val="lt-LT" w:eastAsia="ar-SA"/>
        </w:rPr>
        <w:t>aplikatorių</w:t>
      </w:r>
      <w:proofErr w:type="spellEnd"/>
      <w:r w:rsidRPr="00CD1921">
        <w:rPr>
          <w:szCs w:val="22"/>
          <w:lang w:val="lt-LT" w:eastAsia="ar-SA"/>
        </w:rPr>
        <w:t xml:space="preserve"> atviruoju galu žemyn, švelniai braukite </w:t>
      </w:r>
      <w:proofErr w:type="spellStart"/>
      <w:r w:rsidRPr="00CD1921">
        <w:rPr>
          <w:szCs w:val="22"/>
          <w:lang w:val="lt-LT" w:eastAsia="ar-SA"/>
        </w:rPr>
        <w:t>aplikatoriumi</w:t>
      </w:r>
      <w:proofErr w:type="spellEnd"/>
      <w:r w:rsidRPr="00CD1921">
        <w:rPr>
          <w:szCs w:val="22"/>
          <w:lang w:val="lt-LT" w:eastAsia="ar-SA"/>
        </w:rPr>
        <w:t xml:space="preserve"> tuos galvos odos plotus, kuriems reikia gydymo.</w:t>
      </w:r>
    </w:p>
    <w:p w14:paraId="09299EBD" w14:textId="77777777" w:rsidR="00A467E2" w:rsidRPr="00CD1921" w:rsidRDefault="00A467E2" w:rsidP="00A467E2">
      <w:pPr>
        <w:numPr>
          <w:ilvl w:val="0"/>
          <w:numId w:val="3"/>
        </w:numPr>
        <w:rPr>
          <w:szCs w:val="22"/>
          <w:lang w:val="lt-LT" w:eastAsia="ar-SA"/>
        </w:rPr>
      </w:pPr>
      <w:r w:rsidRPr="00CD1921">
        <w:rPr>
          <w:szCs w:val="22"/>
          <w:lang w:val="lt-LT"/>
        </w:rPr>
        <w:t xml:space="preserve">Pasinaudoję </w:t>
      </w:r>
      <w:proofErr w:type="spellStart"/>
      <w:r w:rsidRPr="00CD1921">
        <w:rPr>
          <w:szCs w:val="22"/>
          <w:lang w:val="lt-LT"/>
        </w:rPr>
        <w:t>Alpicort</w:t>
      </w:r>
      <w:proofErr w:type="spellEnd"/>
      <w:r w:rsidRPr="00CD1921">
        <w:rPr>
          <w:szCs w:val="22"/>
          <w:lang w:val="lt-LT"/>
        </w:rPr>
        <w:t xml:space="preserve">, vėl tvirtai uždėkite dangtelį ant </w:t>
      </w:r>
      <w:proofErr w:type="spellStart"/>
      <w:r w:rsidRPr="00CD1921">
        <w:rPr>
          <w:szCs w:val="22"/>
          <w:lang w:val="lt-LT"/>
        </w:rPr>
        <w:t>aplikatoriaus</w:t>
      </w:r>
      <w:proofErr w:type="spellEnd"/>
      <w:r w:rsidRPr="00CD1921">
        <w:rPr>
          <w:szCs w:val="22"/>
          <w:lang w:val="lt-LT"/>
        </w:rPr>
        <w:t xml:space="preserve"> galo.</w:t>
      </w:r>
    </w:p>
    <w:p w14:paraId="1CBB7FFF" w14:textId="77777777" w:rsidR="00A467E2" w:rsidRDefault="00A467E2" w:rsidP="00A467E2">
      <w:pPr>
        <w:rPr>
          <w:i/>
          <w:szCs w:val="22"/>
          <w:lang w:val="lt-LT"/>
        </w:rPr>
      </w:pPr>
    </w:p>
    <w:p w14:paraId="602A0A1D" w14:textId="77777777" w:rsidR="00A467E2" w:rsidRPr="00CD1921" w:rsidRDefault="00A467E2" w:rsidP="00A467E2">
      <w:pPr>
        <w:rPr>
          <w:i/>
          <w:szCs w:val="22"/>
          <w:lang w:val="lt-LT"/>
        </w:rPr>
      </w:pPr>
      <w:r w:rsidRPr="00CD1921">
        <w:rPr>
          <w:i/>
          <w:szCs w:val="22"/>
          <w:lang w:val="lt-LT"/>
        </w:rPr>
        <w:t>Gydymo trukmė</w:t>
      </w:r>
    </w:p>
    <w:p w14:paraId="47D2E861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>Vaisto sudėtyje yra kortikosteroido, todėl nedideliems odos plotams gydyti vaistas turi būti vartojamas ne ilgiau kaip 2–3 savaites. Duomenų apie tai, kiek ilgai išlieka vaisto veiksmingumas, nutraukus jo vartojimą, nėra. </w:t>
      </w:r>
    </w:p>
    <w:p w14:paraId="0129B605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 xml:space="preserve">Jeigu yra būtinybė, </w:t>
      </w:r>
      <w:proofErr w:type="spellStart"/>
      <w:r w:rsidRPr="00CD1921">
        <w:rPr>
          <w:szCs w:val="22"/>
          <w:lang w:val="lt-LT"/>
        </w:rPr>
        <w:t>Alpicort</w:t>
      </w:r>
      <w:proofErr w:type="spellEnd"/>
      <w:r w:rsidRPr="00CD1921">
        <w:rPr>
          <w:szCs w:val="22"/>
          <w:lang w:val="lt-LT"/>
        </w:rPr>
        <w:t xml:space="preserve"> galima vartoti ir vaikams. Tokiu atveju odos tirpalo tūris turi būti kiek įmanoma mažesnis, o gydymo trukmė kuo trumpesnė.</w:t>
      </w:r>
    </w:p>
    <w:p w14:paraId="38389D0F" w14:textId="77777777" w:rsidR="00A467E2" w:rsidRDefault="00A467E2" w:rsidP="00A467E2">
      <w:pPr>
        <w:outlineLvl w:val="8"/>
        <w:rPr>
          <w:b/>
          <w:bCs/>
          <w:szCs w:val="22"/>
          <w:lang w:val="lt-LT"/>
        </w:rPr>
      </w:pPr>
    </w:p>
    <w:p w14:paraId="6EEE079D" w14:textId="77777777" w:rsidR="00A467E2" w:rsidRPr="00CD1921" w:rsidRDefault="00A467E2" w:rsidP="00A467E2">
      <w:pPr>
        <w:outlineLvl w:val="8"/>
        <w:rPr>
          <w:b/>
          <w:bCs/>
          <w:szCs w:val="22"/>
          <w:lang w:val="lt-LT"/>
        </w:rPr>
      </w:pPr>
      <w:r w:rsidRPr="00CD1921">
        <w:rPr>
          <w:b/>
          <w:bCs/>
          <w:szCs w:val="22"/>
          <w:lang w:val="lt-LT"/>
        </w:rPr>
        <w:t xml:space="preserve">Ką daryti pavartojus per didelę </w:t>
      </w:r>
      <w:proofErr w:type="spellStart"/>
      <w:r w:rsidRPr="00CD1921">
        <w:rPr>
          <w:b/>
          <w:bCs/>
          <w:szCs w:val="22"/>
          <w:lang w:val="lt-LT"/>
        </w:rPr>
        <w:t>Alpicort</w:t>
      </w:r>
      <w:proofErr w:type="spellEnd"/>
      <w:r w:rsidRPr="00CD1921">
        <w:rPr>
          <w:b/>
          <w:bCs/>
          <w:szCs w:val="22"/>
          <w:lang w:val="lt-LT"/>
        </w:rPr>
        <w:t xml:space="preserve"> dozę?</w:t>
      </w:r>
    </w:p>
    <w:p w14:paraId="3CA6FC0F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 xml:space="preserve">Trumpalaikis didelių </w:t>
      </w:r>
      <w:proofErr w:type="spellStart"/>
      <w:r w:rsidRPr="00CD1921">
        <w:rPr>
          <w:szCs w:val="22"/>
          <w:lang w:val="lt-LT"/>
        </w:rPr>
        <w:t>Alpicort</w:t>
      </w:r>
      <w:proofErr w:type="spellEnd"/>
      <w:r w:rsidRPr="00CD1921">
        <w:rPr>
          <w:szCs w:val="22"/>
          <w:lang w:val="lt-LT"/>
        </w:rPr>
        <w:t xml:space="preserve"> kiekių vartojimas paprastai komplikacijų nesukelia. Specialių atsargumo priemonių imtis nereikia. </w:t>
      </w:r>
    </w:p>
    <w:p w14:paraId="6D20A62F" w14:textId="77777777" w:rsidR="00A467E2" w:rsidRDefault="00A467E2" w:rsidP="00A467E2">
      <w:pPr>
        <w:rPr>
          <w:b/>
          <w:bCs/>
          <w:szCs w:val="22"/>
          <w:lang w:val="lt-LT"/>
        </w:rPr>
      </w:pPr>
    </w:p>
    <w:p w14:paraId="18945801" w14:textId="77777777" w:rsidR="00A467E2" w:rsidRPr="00CD1921" w:rsidRDefault="00A467E2" w:rsidP="00A467E2">
      <w:pPr>
        <w:rPr>
          <w:b/>
          <w:bCs/>
          <w:szCs w:val="22"/>
          <w:lang w:val="lt-LT"/>
        </w:rPr>
      </w:pPr>
      <w:r w:rsidRPr="00CD1921">
        <w:rPr>
          <w:b/>
          <w:bCs/>
          <w:szCs w:val="22"/>
          <w:lang w:val="lt-LT"/>
        </w:rPr>
        <w:t xml:space="preserve">Pamiršus pavartoti </w:t>
      </w:r>
      <w:proofErr w:type="spellStart"/>
      <w:r w:rsidRPr="00CD1921">
        <w:rPr>
          <w:b/>
          <w:bCs/>
          <w:szCs w:val="22"/>
          <w:lang w:val="lt-LT"/>
        </w:rPr>
        <w:t>Alpicort</w:t>
      </w:r>
      <w:proofErr w:type="spellEnd"/>
    </w:p>
    <w:p w14:paraId="0E00ECD1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>Negalima vartoti dvigubos dozės norint kompensuoti praleistą dozę. Tęskite gydymą įprastinėmis dozėmis.</w:t>
      </w:r>
    </w:p>
    <w:p w14:paraId="5489C838" w14:textId="77777777" w:rsidR="00A467E2" w:rsidRDefault="00A467E2" w:rsidP="00A467E2">
      <w:pPr>
        <w:outlineLvl w:val="8"/>
        <w:rPr>
          <w:b/>
          <w:bCs/>
          <w:szCs w:val="22"/>
          <w:lang w:val="lt-LT"/>
        </w:rPr>
      </w:pPr>
    </w:p>
    <w:p w14:paraId="44D2F252" w14:textId="77777777" w:rsidR="00A467E2" w:rsidRPr="00CD1921" w:rsidRDefault="00A467E2" w:rsidP="00A467E2">
      <w:pPr>
        <w:outlineLvl w:val="8"/>
        <w:rPr>
          <w:b/>
          <w:bCs/>
          <w:i/>
          <w:iCs/>
          <w:szCs w:val="22"/>
          <w:lang w:val="lt-LT"/>
        </w:rPr>
      </w:pPr>
      <w:r w:rsidRPr="00CD1921">
        <w:rPr>
          <w:b/>
          <w:bCs/>
          <w:szCs w:val="22"/>
          <w:lang w:val="lt-LT"/>
        </w:rPr>
        <w:t xml:space="preserve">Nustojus vartoti </w:t>
      </w:r>
      <w:proofErr w:type="spellStart"/>
      <w:r w:rsidRPr="00CD1921">
        <w:rPr>
          <w:b/>
          <w:bCs/>
          <w:szCs w:val="22"/>
          <w:lang w:val="lt-LT"/>
        </w:rPr>
        <w:t>Alpicort</w:t>
      </w:r>
      <w:proofErr w:type="spellEnd"/>
    </w:p>
    <w:p w14:paraId="6BA715CB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 xml:space="preserve">Nustojus vartoti </w:t>
      </w:r>
      <w:proofErr w:type="spellStart"/>
      <w:r w:rsidRPr="00CD1921">
        <w:rPr>
          <w:szCs w:val="22"/>
          <w:lang w:val="lt-LT"/>
        </w:rPr>
        <w:t>Alpicort</w:t>
      </w:r>
      <w:proofErr w:type="spellEnd"/>
      <w:r w:rsidRPr="00CD1921">
        <w:rPr>
          <w:szCs w:val="22"/>
          <w:lang w:val="lt-LT"/>
        </w:rPr>
        <w:t>, gali pablogėti gydymo rezultatai, todėl nutraukę vartojimą, kreipkitės į gydytoją arba vaistininką.</w:t>
      </w:r>
    </w:p>
    <w:p w14:paraId="03FBFD11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>Jeigu kiltų daugiau klausimų dėl šio vaisto vartojimo, kreipkitės į gydytoją arba vaistininką.</w:t>
      </w:r>
    </w:p>
    <w:p w14:paraId="75283370" w14:textId="77777777" w:rsidR="00A467E2" w:rsidRPr="00D81205" w:rsidRDefault="00A467E2" w:rsidP="00A467E2">
      <w:pPr>
        <w:rPr>
          <w:lang w:val="lt-LT"/>
        </w:rPr>
      </w:pPr>
      <w:bookmarkStart w:id="2" w:name="_Toc129243142"/>
      <w:bookmarkStart w:id="3" w:name="_Toc129243267"/>
    </w:p>
    <w:p w14:paraId="224A4DB8" w14:textId="77777777" w:rsidR="00A467E2" w:rsidRPr="00D81205" w:rsidRDefault="00A467E2" w:rsidP="00A467E2">
      <w:pPr>
        <w:rPr>
          <w:lang w:val="lt-LT"/>
        </w:rPr>
      </w:pPr>
    </w:p>
    <w:p w14:paraId="17945367" w14:textId="77777777" w:rsidR="00A467E2" w:rsidRPr="00CD1921" w:rsidRDefault="00A467E2" w:rsidP="00A467E2">
      <w:pPr>
        <w:keepNext/>
        <w:tabs>
          <w:tab w:val="left" w:pos="567"/>
        </w:tabs>
        <w:ind w:left="567" w:hanging="567"/>
        <w:outlineLvl w:val="1"/>
        <w:rPr>
          <w:szCs w:val="22"/>
          <w:lang w:val="lt-LT"/>
        </w:rPr>
      </w:pPr>
      <w:r w:rsidRPr="00CD1921">
        <w:rPr>
          <w:b/>
          <w:szCs w:val="22"/>
          <w:lang w:val="lt-LT"/>
        </w:rPr>
        <w:t>4.</w:t>
      </w:r>
      <w:r w:rsidRPr="00CD1921">
        <w:rPr>
          <w:b/>
          <w:szCs w:val="22"/>
          <w:lang w:val="lt-LT"/>
        </w:rPr>
        <w:tab/>
        <w:t>Galimas šalutinis poveikis</w:t>
      </w:r>
      <w:bookmarkEnd w:id="2"/>
      <w:bookmarkEnd w:id="3"/>
    </w:p>
    <w:p w14:paraId="30505BCE" w14:textId="77777777" w:rsidR="00A467E2" w:rsidRDefault="00A467E2" w:rsidP="00A467E2">
      <w:pPr>
        <w:rPr>
          <w:szCs w:val="22"/>
          <w:lang w:val="lt-LT"/>
        </w:rPr>
      </w:pPr>
    </w:p>
    <w:p w14:paraId="15DEA8F5" w14:textId="77777777" w:rsidR="00A467E2" w:rsidRPr="00CD1921" w:rsidRDefault="00A467E2" w:rsidP="00A467E2">
      <w:pPr>
        <w:rPr>
          <w:szCs w:val="22"/>
          <w:lang w:val="lt-LT" w:eastAsia="ar-SA"/>
        </w:rPr>
      </w:pPr>
      <w:r w:rsidRPr="00CD1921">
        <w:rPr>
          <w:szCs w:val="22"/>
          <w:lang w:val="lt-LT"/>
        </w:rPr>
        <w:t>Šis vaistas, kaip ir visi kiti, gali sukelti šalutinį poveikį, nors jis pasireiškia ne visiems žmonėms</w:t>
      </w:r>
      <w:r w:rsidRPr="00CD1921">
        <w:rPr>
          <w:szCs w:val="22"/>
          <w:lang w:val="lt-LT" w:eastAsia="ar-SA"/>
        </w:rPr>
        <w:t>.</w:t>
      </w:r>
    </w:p>
    <w:p w14:paraId="1A047E8C" w14:textId="77777777" w:rsidR="00A467E2" w:rsidRPr="00CD1921" w:rsidRDefault="00A467E2" w:rsidP="00A467E2">
      <w:pPr>
        <w:autoSpaceDE w:val="0"/>
        <w:autoSpaceDN w:val="0"/>
        <w:adjustRightInd w:val="0"/>
        <w:rPr>
          <w:szCs w:val="22"/>
          <w:lang w:val="lt-LT" w:eastAsia="ar-SA"/>
        </w:rPr>
      </w:pPr>
      <w:r w:rsidRPr="00CD1921">
        <w:rPr>
          <w:szCs w:val="22"/>
          <w:lang w:val="lt-LT" w:eastAsia="ar-SA"/>
        </w:rPr>
        <w:t xml:space="preserve">Jeigu Jums pasireiškė bent vienas iš toliau nurodytų simptomų, nutraukite </w:t>
      </w:r>
      <w:proofErr w:type="spellStart"/>
      <w:r w:rsidRPr="00CD1921">
        <w:rPr>
          <w:szCs w:val="22"/>
          <w:lang w:val="lt-LT" w:eastAsia="ar-SA"/>
        </w:rPr>
        <w:t>Alpicort</w:t>
      </w:r>
      <w:proofErr w:type="spellEnd"/>
      <w:r w:rsidRPr="00CD1921">
        <w:rPr>
          <w:szCs w:val="22"/>
          <w:lang w:val="lt-LT" w:eastAsia="ar-SA"/>
        </w:rPr>
        <w:t xml:space="preserve"> vartojimą ir nedelsiant kreipkitės į gydytoją.</w:t>
      </w:r>
    </w:p>
    <w:p w14:paraId="39777589" w14:textId="77777777" w:rsidR="00A467E2" w:rsidRDefault="00A467E2" w:rsidP="00A467E2">
      <w:pPr>
        <w:rPr>
          <w:i/>
          <w:iCs/>
          <w:szCs w:val="22"/>
          <w:lang w:val="lt-LT" w:eastAsia="ar-SA"/>
        </w:rPr>
      </w:pPr>
    </w:p>
    <w:p w14:paraId="36E4D6D8" w14:textId="77777777" w:rsidR="00A467E2" w:rsidRPr="00CD1921" w:rsidRDefault="00A467E2" w:rsidP="00A467E2">
      <w:pPr>
        <w:rPr>
          <w:bCs/>
          <w:szCs w:val="22"/>
          <w:lang w:val="lt-LT" w:eastAsia="ar-SA"/>
        </w:rPr>
      </w:pPr>
      <w:r w:rsidRPr="00CD1921">
        <w:rPr>
          <w:i/>
          <w:iCs/>
          <w:szCs w:val="22"/>
          <w:lang w:val="lt-LT" w:eastAsia="ar-SA"/>
        </w:rPr>
        <w:t>Reti</w:t>
      </w:r>
      <w:r>
        <w:rPr>
          <w:i/>
          <w:iCs/>
          <w:szCs w:val="22"/>
          <w:lang w:val="lt-LT" w:eastAsia="ar-SA"/>
        </w:rPr>
        <w:t xml:space="preserve"> šalutinio poveikio reiškiniai</w:t>
      </w:r>
      <w:r w:rsidRPr="00CD1921">
        <w:rPr>
          <w:i/>
          <w:iCs/>
          <w:szCs w:val="22"/>
          <w:lang w:val="lt-LT" w:eastAsia="ar-SA"/>
        </w:rPr>
        <w:t xml:space="preserve"> </w:t>
      </w:r>
      <w:r w:rsidRPr="00CD1921">
        <w:rPr>
          <w:bCs/>
          <w:i/>
          <w:iCs/>
          <w:szCs w:val="22"/>
          <w:lang w:val="lt-LT" w:eastAsia="ar-SA"/>
        </w:rPr>
        <w:t>(gali pasireikšti</w:t>
      </w:r>
      <w:r>
        <w:rPr>
          <w:bCs/>
          <w:i/>
          <w:iCs/>
          <w:szCs w:val="22"/>
          <w:lang w:val="lt-LT" w:eastAsia="ar-SA"/>
        </w:rPr>
        <w:t xml:space="preserve"> rečiau kaip</w:t>
      </w:r>
      <w:r w:rsidRPr="00CD1921">
        <w:rPr>
          <w:bCs/>
          <w:i/>
          <w:iCs/>
          <w:szCs w:val="22"/>
          <w:lang w:val="lt-LT" w:eastAsia="ar-SA"/>
        </w:rPr>
        <w:t xml:space="preserve"> 1 iš 1 000 </w:t>
      </w:r>
      <w:r>
        <w:rPr>
          <w:bCs/>
          <w:i/>
          <w:iCs/>
          <w:szCs w:val="22"/>
          <w:lang w:val="lt-LT" w:eastAsia="ar-SA"/>
        </w:rPr>
        <w:t>asmenų</w:t>
      </w:r>
      <w:r w:rsidRPr="00CD1921">
        <w:rPr>
          <w:bCs/>
          <w:i/>
          <w:iCs/>
          <w:szCs w:val="22"/>
          <w:lang w:val="lt-LT" w:eastAsia="ar-SA"/>
        </w:rPr>
        <w:t>):</w:t>
      </w:r>
      <w:r w:rsidRPr="00CD1921">
        <w:rPr>
          <w:bCs/>
          <w:szCs w:val="22"/>
          <w:lang w:val="lt-LT" w:eastAsia="ar-SA"/>
        </w:rPr>
        <w:t xml:space="preserve"> </w:t>
      </w:r>
    </w:p>
    <w:p w14:paraId="041300A7" w14:textId="77777777" w:rsidR="00A467E2" w:rsidRPr="00CD1921" w:rsidRDefault="00A467E2" w:rsidP="00A467E2">
      <w:pPr>
        <w:numPr>
          <w:ilvl w:val="0"/>
          <w:numId w:val="3"/>
        </w:numPr>
        <w:rPr>
          <w:bCs/>
          <w:szCs w:val="22"/>
          <w:lang w:val="lt-LT" w:eastAsia="ar-SA"/>
        </w:rPr>
      </w:pPr>
      <w:r w:rsidRPr="00CD1921">
        <w:rPr>
          <w:szCs w:val="22"/>
          <w:lang w:val="lt-LT" w:eastAsia="ar-SA"/>
        </w:rPr>
        <w:t>padidėjusio</w:t>
      </w:r>
      <w:r w:rsidRPr="00CD1921">
        <w:rPr>
          <w:bCs/>
          <w:szCs w:val="22"/>
          <w:lang w:val="lt-LT" w:eastAsia="ar-SA"/>
        </w:rPr>
        <w:t xml:space="preserve"> jautrumo odos reakcijos (alerginė kontaktinė egzema).</w:t>
      </w:r>
    </w:p>
    <w:p w14:paraId="680CB486" w14:textId="77777777" w:rsidR="00A467E2" w:rsidRDefault="00A467E2" w:rsidP="00A467E2">
      <w:pPr>
        <w:rPr>
          <w:i/>
          <w:iCs/>
          <w:szCs w:val="22"/>
          <w:lang w:val="lt-LT" w:eastAsia="ar-SA"/>
        </w:rPr>
      </w:pPr>
    </w:p>
    <w:p w14:paraId="4A7658D0" w14:textId="77777777" w:rsidR="00A467E2" w:rsidRPr="00CD1921" w:rsidRDefault="00A467E2" w:rsidP="00A467E2">
      <w:pPr>
        <w:rPr>
          <w:bCs/>
          <w:szCs w:val="22"/>
          <w:lang w:val="lt-LT" w:eastAsia="ar-SA"/>
        </w:rPr>
      </w:pPr>
      <w:r w:rsidRPr="00CD1921">
        <w:rPr>
          <w:i/>
          <w:iCs/>
          <w:szCs w:val="22"/>
          <w:lang w:val="lt-LT" w:eastAsia="ar-SA"/>
        </w:rPr>
        <w:t>Labai reti</w:t>
      </w:r>
      <w:r>
        <w:rPr>
          <w:i/>
          <w:iCs/>
          <w:szCs w:val="22"/>
          <w:lang w:val="lt-LT" w:eastAsia="ar-SA"/>
        </w:rPr>
        <w:t xml:space="preserve"> šalutinio poveikio reiškiniai</w:t>
      </w:r>
      <w:r w:rsidRPr="00CD1921">
        <w:rPr>
          <w:i/>
          <w:iCs/>
          <w:szCs w:val="22"/>
          <w:lang w:val="lt-LT" w:eastAsia="ar-SA"/>
        </w:rPr>
        <w:t xml:space="preserve"> (gali pasireikšti</w:t>
      </w:r>
      <w:r>
        <w:rPr>
          <w:i/>
          <w:iCs/>
          <w:szCs w:val="22"/>
          <w:lang w:val="lt-LT" w:eastAsia="ar-SA"/>
        </w:rPr>
        <w:t xml:space="preserve"> rečiau kaip</w:t>
      </w:r>
      <w:r w:rsidRPr="00CD1921">
        <w:rPr>
          <w:i/>
          <w:iCs/>
          <w:szCs w:val="22"/>
          <w:lang w:val="lt-LT" w:eastAsia="ar-SA"/>
        </w:rPr>
        <w:t xml:space="preserve"> 1 iš 10 000 </w:t>
      </w:r>
      <w:r>
        <w:rPr>
          <w:i/>
          <w:iCs/>
          <w:szCs w:val="22"/>
          <w:lang w:val="lt-LT" w:eastAsia="ar-SA"/>
        </w:rPr>
        <w:t>asmenų</w:t>
      </w:r>
      <w:r w:rsidRPr="00CD1921">
        <w:rPr>
          <w:i/>
          <w:iCs/>
          <w:szCs w:val="22"/>
          <w:lang w:val="lt-LT" w:eastAsia="ar-SA"/>
        </w:rPr>
        <w:t>)</w:t>
      </w:r>
      <w:r w:rsidRPr="00CD1921">
        <w:rPr>
          <w:bCs/>
          <w:i/>
          <w:szCs w:val="22"/>
          <w:lang w:val="lt-LT" w:eastAsia="ar-SA"/>
        </w:rPr>
        <w:t>:</w:t>
      </w:r>
      <w:r w:rsidRPr="00CD1921">
        <w:rPr>
          <w:bCs/>
          <w:szCs w:val="22"/>
          <w:lang w:val="lt-LT" w:eastAsia="ar-SA"/>
        </w:rPr>
        <w:t xml:space="preserve"> </w:t>
      </w:r>
    </w:p>
    <w:p w14:paraId="3939FF20" w14:textId="77777777" w:rsidR="00A467E2" w:rsidRPr="00CD1921" w:rsidRDefault="00A467E2" w:rsidP="00A467E2">
      <w:pPr>
        <w:numPr>
          <w:ilvl w:val="0"/>
          <w:numId w:val="3"/>
        </w:numPr>
        <w:rPr>
          <w:szCs w:val="22"/>
          <w:lang w:val="lt-LT" w:eastAsia="ar-SA"/>
        </w:rPr>
      </w:pPr>
      <w:r w:rsidRPr="00CD1921">
        <w:rPr>
          <w:bCs/>
          <w:szCs w:val="22"/>
          <w:lang w:val="lt-LT" w:eastAsia="ar-SA"/>
        </w:rPr>
        <w:t xml:space="preserve">odos pokyčiai </w:t>
      </w:r>
      <w:r w:rsidRPr="00CD1921">
        <w:rPr>
          <w:szCs w:val="22"/>
          <w:lang w:val="lt-LT" w:eastAsia="ar-SA"/>
        </w:rPr>
        <w:t xml:space="preserve">(odos išplonėjimas, smulkių odos kraujagyslių išsiplėtimas, </w:t>
      </w:r>
      <w:proofErr w:type="spellStart"/>
      <w:r w:rsidRPr="00CD1921">
        <w:rPr>
          <w:szCs w:val="22"/>
          <w:lang w:val="lt-LT" w:eastAsia="ar-SA"/>
        </w:rPr>
        <w:t>strijų</w:t>
      </w:r>
      <w:proofErr w:type="spellEnd"/>
      <w:r w:rsidRPr="00CD1921">
        <w:rPr>
          <w:szCs w:val="22"/>
          <w:lang w:val="lt-LT" w:eastAsia="ar-SA"/>
        </w:rPr>
        <w:t xml:space="preserve"> susiformavimas, </w:t>
      </w:r>
      <w:proofErr w:type="spellStart"/>
      <w:r w:rsidRPr="00CD1921">
        <w:rPr>
          <w:szCs w:val="22"/>
          <w:lang w:val="lt-LT" w:eastAsia="ar-SA"/>
        </w:rPr>
        <w:t>perioralinis</w:t>
      </w:r>
      <w:proofErr w:type="spellEnd"/>
      <w:r w:rsidRPr="00CD1921">
        <w:rPr>
          <w:szCs w:val="22"/>
          <w:lang w:val="lt-LT" w:eastAsia="ar-SA"/>
        </w:rPr>
        <w:t xml:space="preserve"> dermatitas, padidėjęs kūno plaukuotumas)</w:t>
      </w:r>
      <w:r>
        <w:rPr>
          <w:szCs w:val="22"/>
          <w:lang w:val="lt-LT" w:eastAsia="ar-SA"/>
        </w:rPr>
        <w:t>;</w:t>
      </w:r>
    </w:p>
    <w:p w14:paraId="00FD471F" w14:textId="77777777" w:rsidR="00A467E2" w:rsidRPr="00CD1921" w:rsidRDefault="00A467E2" w:rsidP="00A467E2">
      <w:pPr>
        <w:numPr>
          <w:ilvl w:val="0"/>
          <w:numId w:val="3"/>
        </w:numPr>
        <w:rPr>
          <w:szCs w:val="22"/>
          <w:lang w:val="lt-LT"/>
        </w:rPr>
      </w:pPr>
      <w:r w:rsidRPr="00CD1921">
        <w:rPr>
          <w:szCs w:val="22"/>
          <w:lang w:val="lt-LT" w:eastAsia="ar-SA"/>
        </w:rPr>
        <w:t>Galimas laikinas</w:t>
      </w:r>
      <w:r w:rsidRPr="00CD1921">
        <w:rPr>
          <w:szCs w:val="22"/>
          <w:lang w:val="lt-LT"/>
        </w:rPr>
        <w:t xml:space="preserve"> odos sudirginimas (pvz., deginimo jausmas, paraudimas)</w:t>
      </w:r>
      <w:r>
        <w:rPr>
          <w:szCs w:val="22"/>
          <w:lang w:val="lt-LT"/>
        </w:rPr>
        <w:t>;</w:t>
      </w:r>
      <w:r w:rsidRPr="00CD1921">
        <w:rPr>
          <w:szCs w:val="22"/>
          <w:lang w:val="lt-LT"/>
        </w:rPr>
        <w:t xml:space="preserve"> </w:t>
      </w:r>
    </w:p>
    <w:p w14:paraId="0F9E113C" w14:textId="77777777" w:rsidR="00A467E2" w:rsidRDefault="00A467E2" w:rsidP="00A467E2">
      <w:pPr>
        <w:rPr>
          <w:i/>
          <w:iCs/>
          <w:szCs w:val="22"/>
          <w:lang w:val="lt-LT"/>
        </w:rPr>
      </w:pPr>
    </w:p>
    <w:p w14:paraId="3E07DB47" w14:textId="77777777" w:rsidR="00A467E2" w:rsidRPr="00CD1921" w:rsidRDefault="00A467E2" w:rsidP="00A467E2">
      <w:pPr>
        <w:rPr>
          <w:i/>
          <w:iCs/>
          <w:szCs w:val="22"/>
          <w:lang w:val="lt-LT"/>
        </w:rPr>
      </w:pPr>
      <w:r w:rsidRPr="00CD1921">
        <w:rPr>
          <w:i/>
          <w:iCs/>
          <w:szCs w:val="22"/>
          <w:lang w:val="lt-LT"/>
        </w:rPr>
        <w:t xml:space="preserve">Dažnis </w:t>
      </w:r>
      <w:r w:rsidRPr="00CD1921">
        <w:rPr>
          <w:i/>
          <w:iCs/>
          <w:szCs w:val="22"/>
          <w:lang w:val="lt-LT" w:eastAsia="ar-SA"/>
        </w:rPr>
        <w:t>nežinomas</w:t>
      </w:r>
      <w:r w:rsidRPr="00CD1921">
        <w:rPr>
          <w:i/>
          <w:iCs/>
          <w:szCs w:val="22"/>
          <w:lang w:val="lt-LT"/>
        </w:rPr>
        <w:t xml:space="preserve"> (negali būti </w:t>
      </w:r>
      <w:r>
        <w:rPr>
          <w:i/>
          <w:iCs/>
          <w:szCs w:val="22"/>
          <w:lang w:val="lt-LT"/>
        </w:rPr>
        <w:t>apskaičiuotas</w:t>
      </w:r>
      <w:r w:rsidRPr="00CD1921">
        <w:rPr>
          <w:i/>
          <w:iCs/>
          <w:szCs w:val="22"/>
          <w:lang w:val="lt-LT"/>
        </w:rPr>
        <w:t xml:space="preserve"> pagal turimus duomenis):</w:t>
      </w:r>
    </w:p>
    <w:p w14:paraId="4E7405C7" w14:textId="77777777" w:rsidR="00A467E2" w:rsidRPr="00CD1921" w:rsidRDefault="00A467E2" w:rsidP="00A467E2">
      <w:pPr>
        <w:numPr>
          <w:ilvl w:val="0"/>
          <w:numId w:val="3"/>
        </w:numPr>
        <w:rPr>
          <w:szCs w:val="22"/>
          <w:lang w:val="lt-LT" w:eastAsia="ar-SA"/>
        </w:rPr>
      </w:pPr>
      <w:r w:rsidRPr="00CD1921">
        <w:rPr>
          <w:szCs w:val="22"/>
          <w:lang w:val="lt-LT" w:eastAsia="ar-SA"/>
        </w:rPr>
        <w:t>miglotas matymas</w:t>
      </w:r>
      <w:r>
        <w:rPr>
          <w:szCs w:val="22"/>
          <w:lang w:val="lt-LT" w:eastAsia="ar-SA"/>
        </w:rPr>
        <w:t>;</w:t>
      </w:r>
    </w:p>
    <w:p w14:paraId="540E7051" w14:textId="77777777" w:rsidR="00A467E2" w:rsidRPr="00CD1921" w:rsidRDefault="00A467E2" w:rsidP="00A467E2">
      <w:pPr>
        <w:numPr>
          <w:ilvl w:val="0"/>
          <w:numId w:val="3"/>
        </w:numPr>
        <w:rPr>
          <w:szCs w:val="22"/>
          <w:lang w:val="lt-LT"/>
        </w:rPr>
      </w:pPr>
      <w:r w:rsidRPr="00CD1921">
        <w:rPr>
          <w:szCs w:val="22"/>
          <w:lang w:val="lt-LT" w:eastAsia="ar-SA"/>
        </w:rPr>
        <w:t>sisteminis kortikosteroidų poveikis galimas, vartojant vaisto ilgai (ilgiau kaip 2–3 savaites</w:t>
      </w:r>
      <w:r w:rsidRPr="00CD1921">
        <w:rPr>
          <w:szCs w:val="22"/>
          <w:lang w:val="lt-LT"/>
        </w:rPr>
        <w:t xml:space="preserve">), didelėmis dozėmis (pvz., visam galvos odos plotui gydyti) arba vartojant ne taip, kaip nurodyta. </w:t>
      </w:r>
    </w:p>
    <w:p w14:paraId="48F7C923" w14:textId="77777777" w:rsidR="00A467E2" w:rsidRDefault="00A467E2" w:rsidP="00A467E2">
      <w:pPr>
        <w:numPr>
          <w:ilvl w:val="12"/>
          <w:numId w:val="0"/>
        </w:numPr>
        <w:outlineLvl w:val="0"/>
        <w:rPr>
          <w:b/>
          <w:noProof/>
          <w:szCs w:val="22"/>
          <w:lang w:val="lt-LT"/>
        </w:rPr>
      </w:pPr>
    </w:p>
    <w:p w14:paraId="64EC2B44" w14:textId="77777777" w:rsidR="00A467E2" w:rsidRPr="00CD1921" w:rsidRDefault="00A467E2" w:rsidP="00A467E2">
      <w:pPr>
        <w:numPr>
          <w:ilvl w:val="12"/>
          <w:numId w:val="0"/>
        </w:numPr>
        <w:outlineLvl w:val="0"/>
        <w:rPr>
          <w:b/>
          <w:noProof/>
          <w:szCs w:val="22"/>
          <w:lang w:val="lt-LT"/>
        </w:rPr>
      </w:pPr>
      <w:r w:rsidRPr="00CD1921">
        <w:rPr>
          <w:b/>
          <w:noProof/>
          <w:szCs w:val="22"/>
          <w:lang w:val="lt-LT"/>
        </w:rPr>
        <w:t>Pranešimas apie šalutinį poveikį</w:t>
      </w:r>
    </w:p>
    <w:p w14:paraId="5344AA97" w14:textId="77777777" w:rsidR="00A467E2" w:rsidRPr="00D80DA1" w:rsidRDefault="00A467E2" w:rsidP="00A467E2">
      <w:pPr>
        <w:pStyle w:val="Betarp"/>
        <w:rPr>
          <w:rFonts w:ascii="Times New Roman" w:hAnsi="Times New Roman"/>
          <w:lang w:val="lt-LT"/>
        </w:rPr>
      </w:pPr>
      <w:r w:rsidRPr="00D80DA1">
        <w:rPr>
          <w:rFonts w:ascii="Times New Roman" w:hAnsi="Times New Roman"/>
          <w:noProof/>
          <w:lang w:val="lt-LT"/>
        </w:rPr>
        <w:t>Jeigu pasireiškė šalutinis poveikis, įskaitant šiame lapelyje nenurodytą,</w:t>
      </w:r>
      <w:r w:rsidRPr="00D80DA1">
        <w:rPr>
          <w:rFonts w:ascii="Times New Roman" w:hAnsi="Times New Roman"/>
          <w:color w:val="FF0000"/>
          <w:lang w:val="lt-LT"/>
        </w:rPr>
        <w:t xml:space="preserve"> </w:t>
      </w:r>
      <w:r w:rsidRPr="00D80DA1">
        <w:rPr>
          <w:rFonts w:ascii="Times New Roman" w:hAnsi="Times New Roman"/>
          <w:noProof/>
          <w:lang w:val="lt-LT"/>
        </w:rPr>
        <w:t xml:space="preserve">pasakykite </w:t>
      </w:r>
      <w:r w:rsidRPr="00D80DA1">
        <w:rPr>
          <w:rFonts w:ascii="Times New Roman" w:hAnsi="Times New Roman"/>
          <w:lang w:val="lt-LT"/>
        </w:rPr>
        <w:t>gydytojui arba vaistininkui</w:t>
      </w:r>
      <w:r w:rsidRPr="00CD2D9A">
        <w:rPr>
          <w:rFonts w:ascii="Times New Roman" w:hAnsi="Times New Roman"/>
          <w:lang w:val="lt-LT" w:eastAsia="ar-SA"/>
        </w:rPr>
        <w:t xml:space="preserve">. </w:t>
      </w:r>
      <w:r w:rsidRPr="00D81205">
        <w:rPr>
          <w:rFonts w:ascii="Times New Roman" w:hAnsi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D81205">
        <w:rPr>
          <w:rFonts w:ascii="Times New Roman" w:hAnsi="Times New Roman"/>
          <w:color w:val="0000EE"/>
          <w:u w:val="single"/>
          <w:lang w:val="lt-LT" w:eastAsia="lt-LT"/>
        </w:rPr>
        <w:t>https://vvkt.lrv.lt/lt/</w:t>
      </w:r>
      <w:r w:rsidRPr="00D81205">
        <w:rPr>
          <w:rFonts w:ascii="Times New Roman" w:hAnsi="Times New Roman"/>
          <w:lang w:val="lt-LT" w:eastAsia="lt-LT"/>
        </w:rPr>
        <w:t xml:space="preserve"> nurodytais būdais arba paskambinti nemokamu telefonu </w:t>
      </w:r>
      <w:r>
        <w:rPr>
          <w:rFonts w:ascii="Times New Roman" w:hAnsi="Times New Roman"/>
          <w:lang w:val="lt-LT" w:eastAsia="lt-LT"/>
        </w:rPr>
        <w:t xml:space="preserve">+370 </w:t>
      </w:r>
      <w:r w:rsidRPr="00D81205">
        <w:rPr>
          <w:rFonts w:ascii="Times New Roman" w:hAnsi="Times New Roman"/>
          <w:lang w:val="lt-LT" w:eastAsia="lt-LT"/>
        </w:rPr>
        <w:t>800 73 568. Pranešdami apie šalutinį poveikį galite mums padėti gauti daugiau informacijos apie šio vaisto saugumą.</w:t>
      </w:r>
      <w:r w:rsidRPr="00D80DA1">
        <w:rPr>
          <w:rFonts w:ascii="Times New Roman" w:hAnsi="Times New Roman"/>
          <w:lang w:val="lt-LT"/>
        </w:rPr>
        <w:t xml:space="preserve"> Pranešdami apie šalutinį poveikį galite mums padėti gauti daugiau informacijos apie šio vaisto saugumą.</w:t>
      </w:r>
    </w:p>
    <w:p w14:paraId="0C51495C" w14:textId="77777777" w:rsidR="00A467E2" w:rsidRDefault="00A467E2" w:rsidP="00A467E2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lt-LT"/>
        </w:rPr>
      </w:pPr>
      <w:bookmarkStart w:id="4" w:name="_Toc129243143"/>
      <w:bookmarkStart w:id="5" w:name="_Toc129243268"/>
    </w:p>
    <w:p w14:paraId="2578147B" w14:textId="77777777" w:rsidR="00A467E2" w:rsidRDefault="00A467E2" w:rsidP="00A467E2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lt-LT"/>
        </w:rPr>
      </w:pPr>
    </w:p>
    <w:p w14:paraId="0AB68628" w14:textId="77777777" w:rsidR="00A467E2" w:rsidRPr="00CD1921" w:rsidRDefault="00A467E2" w:rsidP="00A467E2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lt-LT"/>
        </w:rPr>
      </w:pPr>
      <w:r w:rsidRPr="00CD1921">
        <w:rPr>
          <w:b/>
          <w:szCs w:val="22"/>
          <w:lang w:val="lt-LT"/>
        </w:rPr>
        <w:t>5.</w:t>
      </w:r>
      <w:r w:rsidRPr="00CD1921">
        <w:rPr>
          <w:b/>
          <w:szCs w:val="22"/>
          <w:lang w:val="lt-LT"/>
        </w:rPr>
        <w:tab/>
      </w:r>
      <w:r w:rsidRPr="00CD1921">
        <w:rPr>
          <w:b/>
          <w:noProof/>
          <w:szCs w:val="22"/>
          <w:lang w:val="lt-LT"/>
        </w:rPr>
        <w:t xml:space="preserve">Kaip laikyti </w:t>
      </w:r>
      <w:bookmarkEnd w:id="4"/>
      <w:bookmarkEnd w:id="5"/>
      <w:proofErr w:type="spellStart"/>
      <w:r w:rsidRPr="00CD1921">
        <w:rPr>
          <w:b/>
          <w:bCs/>
          <w:szCs w:val="22"/>
          <w:lang w:val="lt-LT"/>
        </w:rPr>
        <w:t>Alpicort</w:t>
      </w:r>
      <w:proofErr w:type="spellEnd"/>
    </w:p>
    <w:p w14:paraId="17456D59" w14:textId="77777777" w:rsidR="00A467E2" w:rsidRDefault="00A467E2" w:rsidP="00A467E2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14:paraId="5D80A760" w14:textId="77777777" w:rsidR="00A467E2" w:rsidRPr="00CD1921" w:rsidRDefault="00A467E2" w:rsidP="00A467E2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CD1921">
        <w:rPr>
          <w:szCs w:val="22"/>
          <w:lang w:val="lt-LT"/>
        </w:rPr>
        <w:t>Šį vaistą laikykite vaikams nepastebimoje ir nepasiekiamoje vietoje.</w:t>
      </w:r>
    </w:p>
    <w:p w14:paraId="2BA208FC" w14:textId="77777777" w:rsidR="00A467E2" w:rsidRDefault="00A467E2" w:rsidP="00A467E2">
      <w:pPr>
        <w:jc w:val="both"/>
        <w:rPr>
          <w:iCs/>
          <w:szCs w:val="22"/>
          <w:lang w:val="lt-LT"/>
        </w:rPr>
      </w:pPr>
      <w:r w:rsidRPr="00CD1921">
        <w:rPr>
          <w:iCs/>
          <w:szCs w:val="22"/>
          <w:lang w:val="lt-LT"/>
        </w:rPr>
        <w:lastRenderedPageBreak/>
        <w:t xml:space="preserve">Ant dėžutės ir buteliuko </w:t>
      </w:r>
      <w:r w:rsidRPr="00CD1921">
        <w:rPr>
          <w:szCs w:val="22"/>
          <w:lang w:val="lt-LT"/>
        </w:rPr>
        <w:t xml:space="preserve">po „Tinka iki“ </w:t>
      </w:r>
      <w:r w:rsidRPr="00CD1921">
        <w:rPr>
          <w:iCs/>
          <w:szCs w:val="22"/>
          <w:lang w:val="lt-LT"/>
        </w:rPr>
        <w:t xml:space="preserve">nurodytam tinkamumo laikui pasibaigus, </w:t>
      </w:r>
      <w:proofErr w:type="spellStart"/>
      <w:r w:rsidRPr="00CD1921">
        <w:rPr>
          <w:iCs/>
          <w:szCs w:val="22"/>
          <w:lang w:val="lt-LT"/>
        </w:rPr>
        <w:t>Alpicort</w:t>
      </w:r>
      <w:proofErr w:type="spellEnd"/>
      <w:r w:rsidRPr="00CD1921">
        <w:rPr>
          <w:iCs/>
          <w:szCs w:val="22"/>
          <w:lang w:val="lt-LT"/>
        </w:rPr>
        <w:t xml:space="preserve"> vartoti negalima. Vaistas tinkamas vartoti iki paskutinės nurodyto mėnesio dienos.</w:t>
      </w:r>
    </w:p>
    <w:p w14:paraId="023F6FBC" w14:textId="77777777" w:rsidR="00A467E2" w:rsidRPr="00CD1921" w:rsidRDefault="00A467E2" w:rsidP="00A467E2">
      <w:pPr>
        <w:jc w:val="both"/>
        <w:rPr>
          <w:iCs/>
          <w:szCs w:val="22"/>
          <w:lang w:val="lt-LT"/>
        </w:rPr>
      </w:pPr>
    </w:p>
    <w:p w14:paraId="56AE3E03" w14:textId="77777777" w:rsidR="00A467E2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>Laikyti ne aukštesnėje kaip 30 °C temperatūroje</w:t>
      </w:r>
      <w:r w:rsidRPr="00CD1921">
        <w:rPr>
          <w:szCs w:val="22"/>
          <w:lang w:val="lt-LT" w:eastAsia="lt-LT"/>
        </w:rPr>
        <w:t>.</w:t>
      </w:r>
      <w:r w:rsidRPr="00CD1921">
        <w:rPr>
          <w:szCs w:val="22"/>
          <w:lang w:val="lt-LT"/>
        </w:rPr>
        <w:t xml:space="preserve"> Buteliuką laikyti išorinėje dėžutėje, kad vaistas būtų apsaugotas nuo šviesos.</w:t>
      </w:r>
    </w:p>
    <w:p w14:paraId="758DD434" w14:textId="77777777" w:rsidR="00A467E2" w:rsidRPr="00CD1921" w:rsidRDefault="00A467E2" w:rsidP="00A467E2">
      <w:pPr>
        <w:rPr>
          <w:szCs w:val="22"/>
          <w:lang w:val="lt-LT"/>
        </w:rPr>
      </w:pPr>
    </w:p>
    <w:p w14:paraId="5D12BAF0" w14:textId="77777777" w:rsidR="00A467E2" w:rsidRDefault="00A467E2" w:rsidP="00A467E2">
      <w:pPr>
        <w:suppressAutoHyphens/>
        <w:ind w:right="284"/>
        <w:rPr>
          <w:szCs w:val="22"/>
          <w:lang w:val="lt-LT" w:eastAsia="ar-SA"/>
        </w:rPr>
      </w:pPr>
      <w:r w:rsidRPr="00CD1921">
        <w:rPr>
          <w:szCs w:val="22"/>
          <w:lang w:val="lt-LT" w:eastAsia="ar-SA"/>
        </w:rPr>
        <w:t xml:space="preserve">Po pirmojo </w:t>
      </w:r>
      <w:r>
        <w:rPr>
          <w:szCs w:val="22"/>
          <w:lang w:val="lt-LT" w:eastAsia="ar-SA"/>
        </w:rPr>
        <w:t>buteliuko</w:t>
      </w:r>
      <w:r w:rsidRPr="00CD1921">
        <w:rPr>
          <w:szCs w:val="22"/>
          <w:lang w:val="lt-LT" w:eastAsia="ar-SA"/>
        </w:rPr>
        <w:t xml:space="preserve"> atidarymo vaistą galima vartoti iki tinkamumo laiko pabaigos, nurodytos ant dėžutės ir buteliuko.</w:t>
      </w:r>
    </w:p>
    <w:p w14:paraId="329A6055" w14:textId="77777777" w:rsidR="00A467E2" w:rsidRPr="00CD1921" w:rsidRDefault="00A467E2" w:rsidP="00A467E2">
      <w:pPr>
        <w:suppressAutoHyphens/>
        <w:ind w:right="284"/>
        <w:rPr>
          <w:szCs w:val="22"/>
          <w:lang w:val="lt-LT" w:eastAsia="ar-SA"/>
        </w:rPr>
      </w:pPr>
    </w:p>
    <w:p w14:paraId="676E59DE" w14:textId="77777777" w:rsidR="00A467E2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0F7A944F" w14:textId="77777777" w:rsidR="00A467E2" w:rsidRPr="00CD1921" w:rsidRDefault="00A467E2" w:rsidP="00A467E2">
      <w:pPr>
        <w:rPr>
          <w:szCs w:val="22"/>
          <w:lang w:val="lt-LT"/>
        </w:rPr>
      </w:pPr>
    </w:p>
    <w:p w14:paraId="6C985B6F" w14:textId="77777777" w:rsidR="00A467E2" w:rsidRDefault="00A467E2" w:rsidP="00A467E2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es-ES"/>
        </w:rPr>
      </w:pPr>
      <w:bookmarkStart w:id="6" w:name="_Toc129243144"/>
      <w:bookmarkStart w:id="7" w:name="_Toc129243269"/>
    </w:p>
    <w:p w14:paraId="2BF8AF21" w14:textId="77777777" w:rsidR="00A467E2" w:rsidRPr="00CD1921" w:rsidRDefault="00A467E2" w:rsidP="00A467E2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es-ES"/>
        </w:rPr>
      </w:pPr>
      <w:r w:rsidRPr="00CD1921">
        <w:rPr>
          <w:b/>
          <w:szCs w:val="22"/>
          <w:lang w:val="es-ES"/>
        </w:rPr>
        <w:t>6.</w:t>
      </w:r>
      <w:r w:rsidRPr="00CD1921">
        <w:rPr>
          <w:b/>
          <w:szCs w:val="22"/>
          <w:lang w:val="es-ES"/>
        </w:rPr>
        <w:tab/>
        <w:t>Pakuotės turinys ir kita informacija</w:t>
      </w:r>
      <w:bookmarkEnd w:id="6"/>
      <w:bookmarkEnd w:id="7"/>
    </w:p>
    <w:p w14:paraId="7E635DED" w14:textId="77777777" w:rsidR="00A467E2" w:rsidRDefault="00A467E2" w:rsidP="00A467E2">
      <w:pPr>
        <w:rPr>
          <w:b/>
          <w:bCs/>
          <w:szCs w:val="22"/>
          <w:lang w:val="lt-LT"/>
        </w:rPr>
      </w:pPr>
    </w:p>
    <w:p w14:paraId="45173E3D" w14:textId="77777777" w:rsidR="00A467E2" w:rsidRPr="00CD1921" w:rsidRDefault="00A467E2" w:rsidP="00A467E2">
      <w:pPr>
        <w:rPr>
          <w:b/>
          <w:bCs/>
          <w:szCs w:val="22"/>
          <w:lang w:val="lt-LT"/>
        </w:rPr>
      </w:pPr>
      <w:proofErr w:type="spellStart"/>
      <w:r w:rsidRPr="00CD1921">
        <w:rPr>
          <w:b/>
          <w:bCs/>
          <w:szCs w:val="22"/>
          <w:lang w:val="lt-LT"/>
        </w:rPr>
        <w:t>Alpicort</w:t>
      </w:r>
      <w:proofErr w:type="spellEnd"/>
      <w:r w:rsidRPr="00CD1921">
        <w:rPr>
          <w:b/>
          <w:bCs/>
          <w:szCs w:val="22"/>
          <w:lang w:val="lt-LT"/>
        </w:rPr>
        <w:t xml:space="preserve"> sudėtis</w:t>
      </w:r>
    </w:p>
    <w:p w14:paraId="27BB8ECA" w14:textId="77777777" w:rsidR="00A467E2" w:rsidRPr="00CD1921" w:rsidRDefault="00A467E2" w:rsidP="00A467E2">
      <w:pPr>
        <w:numPr>
          <w:ilvl w:val="0"/>
          <w:numId w:val="3"/>
        </w:numPr>
        <w:rPr>
          <w:szCs w:val="22"/>
          <w:lang w:val="lt-LT" w:eastAsia="ar-SA"/>
        </w:rPr>
      </w:pPr>
      <w:r w:rsidRPr="00CD1921">
        <w:rPr>
          <w:szCs w:val="22"/>
          <w:lang w:val="lt-LT" w:eastAsia="ar-SA"/>
        </w:rPr>
        <w:t xml:space="preserve">Veikliosios medžiagos yra </w:t>
      </w:r>
      <w:r w:rsidRPr="00CD1921">
        <w:rPr>
          <w:szCs w:val="22"/>
          <w:lang w:val="lt-LT"/>
        </w:rPr>
        <w:t xml:space="preserve">prednizolonas ir salicilo rūgštis. 1 ml odos tirpalo yra 2 mg prednizolono ir 4 mg salicilo rūgšties. </w:t>
      </w:r>
    </w:p>
    <w:p w14:paraId="6161B30C" w14:textId="77777777" w:rsidR="00A467E2" w:rsidRPr="00CD1921" w:rsidRDefault="00A467E2" w:rsidP="00A467E2">
      <w:pPr>
        <w:pStyle w:val="Sraopastraipa"/>
        <w:numPr>
          <w:ilvl w:val="0"/>
          <w:numId w:val="4"/>
        </w:numPr>
        <w:contextualSpacing w:val="0"/>
        <w:rPr>
          <w:szCs w:val="22"/>
          <w:lang w:val="lt-LT"/>
        </w:rPr>
      </w:pPr>
      <w:r w:rsidRPr="00CD1921">
        <w:rPr>
          <w:szCs w:val="22"/>
          <w:lang w:val="lt-LT" w:eastAsia="ar-SA"/>
        </w:rPr>
        <w:t xml:space="preserve">Pagalbinės medžiagos yra </w:t>
      </w:r>
      <w:proofErr w:type="spellStart"/>
      <w:r w:rsidRPr="00CD1921">
        <w:rPr>
          <w:szCs w:val="22"/>
          <w:lang w:val="lt-LT"/>
        </w:rPr>
        <w:t>argininas</w:t>
      </w:r>
      <w:proofErr w:type="spellEnd"/>
      <w:r w:rsidRPr="00CD1921">
        <w:rPr>
          <w:szCs w:val="22"/>
          <w:lang w:val="lt-LT"/>
        </w:rPr>
        <w:t xml:space="preserve">, izopropilo alkoholis, </w:t>
      </w:r>
      <w:proofErr w:type="spellStart"/>
      <w:r w:rsidRPr="00CD1921">
        <w:rPr>
          <w:szCs w:val="22"/>
          <w:lang w:val="lt-LT"/>
        </w:rPr>
        <w:t>propilenglikolis</w:t>
      </w:r>
      <w:proofErr w:type="spellEnd"/>
      <w:r w:rsidRPr="00CD1921">
        <w:rPr>
          <w:szCs w:val="22"/>
          <w:lang w:val="lt-LT"/>
        </w:rPr>
        <w:t>, išgrynintas vanduo.</w:t>
      </w:r>
    </w:p>
    <w:p w14:paraId="7C1EC120" w14:textId="77777777" w:rsidR="00A467E2" w:rsidRDefault="00A467E2" w:rsidP="00A467E2">
      <w:pPr>
        <w:rPr>
          <w:b/>
          <w:bCs/>
          <w:szCs w:val="22"/>
          <w:lang w:val="lt-LT" w:eastAsia="ar-SA"/>
        </w:rPr>
      </w:pPr>
    </w:p>
    <w:p w14:paraId="42E3ECCC" w14:textId="77777777" w:rsidR="00A467E2" w:rsidRPr="00CD1921" w:rsidRDefault="00A467E2" w:rsidP="00A467E2">
      <w:pPr>
        <w:rPr>
          <w:b/>
          <w:bCs/>
          <w:szCs w:val="22"/>
          <w:lang w:val="lt-LT" w:eastAsia="ar-SA"/>
        </w:rPr>
      </w:pPr>
      <w:proofErr w:type="spellStart"/>
      <w:r w:rsidRPr="00CD1921">
        <w:rPr>
          <w:b/>
          <w:bCs/>
          <w:szCs w:val="22"/>
          <w:lang w:val="lt-LT" w:eastAsia="ar-SA"/>
        </w:rPr>
        <w:t>Alpicort</w:t>
      </w:r>
      <w:proofErr w:type="spellEnd"/>
      <w:r w:rsidRPr="00CD1921">
        <w:rPr>
          <w:b/>
          <w:bCs/>
          <w:szCs w:val="22"/>
          <w:lang w:val="lt-LT" w:eastAsia="ar-SA"/>
        </w:rPr>
        <w:t xml:space="preserve"> išvaizda ir kiekis pakuotėje</w:t>
      </w:r>
    </w:p>
    <w:p w14:paraId="3D0037D5" w14:textId="77777777" w:rsidR="00A467E2" w:rsidRPr="00DB5D72" w:rsidRDefault="00A467E2" w:rsidP="00A467E2">
      <w:pPr>
        <w:rPr>
          <w:szCs w:val="22"/>
          <w:lang w:val="lt-LT"/>
        </w:rPr>
      </w:pPr>
      <w:r w:rsidRPr="00DB5D72">
        <w:rPr>
          <w:szCs w:val="22"/>
          <w:lang w:val="lt-LT"/>
        </w:rPr>
        <w:t>Skaidrus</w:t>
      </w:r>
      <w:r>
        <w:rPr>
          <w:szCs w:val="22"/>
          <w:lang w:val="lt-LT"/>
        </w:rPr>
        <w:t>,</w:t>
      </w:r>
      <w:r w:rsidRPr="00DB5D72">
        <w:rPr>
          <w:szCs w:val="22"/>
          <w:lang w:val="lt-LT"/>
        </w:rPr>
        <w:t xml:space="preserve"> bespalvis </w:t>
      </w:r>
      <w:r>
        <w:rPr>
          <w:szCs w:val="22"/>
          <w:lang w:val="lt-LT"/>
        </w:rPr>
        <w:t>tirpalas</w:t>
      </w:r>
      <w:r w:rsidRPr="00DB5D72">
        <w:rPr>
          <w:szCs w:val="22"/>
          <w:lang w:val="lt-LT"/>
        </w:rPr>
        <w:t xml:space="preserve"> rudo stiklo (III tipo) buteliuke su polipropileno </w:t>
      </w:r>
      <w:proofErr w:type="spellStart"/>
      <w:r w:rsidRPr="00DB5D72">
        <w:rPr>
          <w:szCs w:val="22"/>
          <w:lang w:val="lt-LT"/>
        </w:rPr>
        <w:t>aplikatoriumi</w:t>
      </w:r>
      <w:proofErr w:type="spellEnd"/>
      <w:r w:rsidRPr="00DB5D72">
        <w:rPr>
          <w:szCs w:val="22"/>
          <w:lang w:val="lt-LT"/>
        </w:rPr>
        <w:t xml:space="preserve"> ir dangteliu.</w:t>
      </w:r>
    </w:p>
    <w:p w14:paraId="4C6ACB88" w14:textId="77777777" w:rsidR="00A467E2" w:rsidRDefault="00A467E2" w:rsidP="00A467E2">
      <w:pPr>
        <w:rPr>
          <w:szCs w:val="22"/>
          <w:lang w:val="lt-LT"/>
        </w:rPr>
      </w:pPr>
      <w:r w:rsidRPr="00DB5D72">
        <w:rPr>
          <w:szCs w:val="22"/>
          <w:lang w:val="lt-LT"/>
        </w:rPr>
        <w:t>Pakuočių dydžiai: 50 ml arba 100 ml stikliniai buteliukai.</w:t>
      </w:r>
    </w:p>
    <w:p w14:paraId="380F027D" w14:textId="77777777" w:rsidR="00A467E2" w:rsidRPr="00DB5D72" w:rsidRDefault="00A467E2" w:rsidP="00A467E2">
      <w:pPr>
        <w:rPr>
          <w:szCs w:val="22"/>
          <w:lang w:val="lt-LT"/>
        </w:rPr>
      </w:pPr>
    </w:p>
    <w:p w14:paraId="32DF4655" w14:textId="77777777" w:rsidR="00A467E2" w:rsidRDefault="00A467E2" w:rsidP="00A467E2">
      <w:pPr>
        <w:spacing w:after="240"/>
        <w:rPr>
          <w:szCs w:val="22"/>
          <w:lang w:val="lt-LT"/>
        </w:rPr>
      </w:pPr>
      <w:r w:rsidRPr="00B95A77">
        <w:rPr>
          <w:szCs w:val="22"/>
          <w:lang w:val="lt-LT"/>
        </w:rPr>
        <w:t>Gali būti tiekiamos ne visų dydžių pakuotės</w:t>
      </w:r>
      <w:r>
        <w:rPr>
          <w:szCs w:val="22"/>
          <w:lang w:val="lt-LT"/>
        </w:rPr>
        <w:t>.</w:t>
      </w:r>
      <w:r w:rsidRPr="00B95A77">
        <w:rPr>
          <w:szCs w:val="22"/>
          <w:lang w:val="lt-LT"/>
        </w:rPr>
        <w:t xml:space="preserve"> </w:t>
      </w:r>
    </w:p>
    <w:p w14:paraId="3A9A0B50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b/>
          <w:szCs w:val="22"/>
          <w:lang w:val="lt-LT"/>
        </w:rPr>
        <w:t xml:space="preserve">Registruotojas </w:t>
      </w:r>
      <w:r w:rsidRPr="00CD1921">
        <w:rPr>
          <w:b/>
          <w:bCs/>
          <w:szCs w:val="22"/>
          <w:lang w:val="lt-LT"/>
        </w:rPr>
        <w:t>ir gamintojas</w:t>
      </w:r>
    </w:p>
    <w:p w14:paraId="42B0CD23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 xml:space="preserve">Dr. </w:t>
      </w:r>
      <w:proofErr w:type="spellStart"/>
      <w:r w:rsidRPr="00CD1921">
        <w:rPr>
          <w:szCs w:val="22"/>
          <w:lang w:val="lt-LT"/>
        </w:rPr>
        <w:t>August</w:t>
      </w:r>
      <w:proofErr w:type="spellEnd"/>
      <w:r w:rsidRPr="00CD1921">
        <w:rPr>
          <w:szCs w:val="22"/>
          <w:lang w:val="lt-LT"/>
        </w:rPr>
        <w:t xml:space="preserve"> </w:t>
      </w:r>
      <w:proofErr w:type="spellStart"/>
      <w:r w:rsidRPr="00CD1921">
        <w:rPr>
          <w:szCs w:val="22"/>
          <w:lang w:val="lt-LT"/>
        </w:rPr>
        <w:t>Wolff</w:t>
      </w:r>
      <w:proofErr w:type="spellEnd"/>
      <w:r w:rsidRPr="00CD1921">
        <w:rPr>
          <w:szCs w:val="22"/>
          <w:lang w:val="lt-LT"/>
        </w:rPr>
        <w:t xml:space="preserve"> </w:t>
      </w:r>
      <w:proofErr w:type="spellStart"/>
      <w:r w:rsidRPr="00CD1921">
        <w:rPr>
          <w:szCs w:val="22"/>
          <w:lang w:val="lt-LT"/>
        </w:rPr>
        <w:t>GmbH</w:t>
      </w:r>
      <w:proofErr w:type="spellEnd"/>
      <w:r w:rsidRPr="00CD1921">
        <w:rPr>
          <w:szCs w:val="22"/>
          <w:lang w:val="lt-LT"/>
        </w:rPr>
        <w:t xml:space="preserve"> &amp; </w:t>
      </w:r>
      <w:proofErr w:type="spellStart"/>
      <w:r w:rsidRPr="00CD1921">
        <w:rPr>
          <w:szCs w:val="22"/>
          <w:lang w:val="lt-LT"/>
        </w:rPr>
        <w:t>Co</w:t>
      </w:r>
      <w:proofErr w:type="spellEnd"/>
      <w:r w:rsidRPr="00CD1921">
        <w:rPr>
          <w:szCs w:val="22"/>
          <w:lang w:val="lt-LT"/>
        </w:rPr>
        <w:t xml:space="preserve">. KG </w:t>
      </w:r>
      <w:proofErr w:type="spellStart"/>
      <w:r w:rsidRPr="00CD1921">
        <w:rPr>
          <w:szCs w:val="22"/>
          <w:lang w:val="lt-LT"/>
        </w:rPr>
        <w:t>Arzneimittel</w:t>
      </w:r>
      <w:proofErr w:type="spellEnd"/>
      <w:r w:rsidRPr="00CD1921">
        <w:rPr>
          <w:szCs w:val="22"/>
          <w:lang w:val="lt-LT"/>
        </w:rPr>
        <w:br/>
      </w:r>
      <w:proofErr w:type="spellStart"/>
      <w:r w:rsidRPr="00CD1921">
        <w:rPr>
          <w:szCs w:val="22"/>
          <w:lang w:val="lt-LT"/>
        </w:rPr>
        <w:t>Sudbrackstrasse</w:t>
      </w:r>
      <w:proofErr w:type="spellEnd"/>
      <w:r w:rsidRPr="00CD1921">
        <w:rPr>
          <w:szCs w:val="22"/>
          <w:lang w:val="lt-LT"/>
        </w:rPr>
        <w:t xml:space="preserve"> 56</w:t>
      </w:r>
      <w:r w:rsidRPr="00CD1921">
        <w:rPr>
          <w:szCs w:val="22"/>
          <w:lang w:val="lt-LT"/>
        </w:rPr>
        <w:br/>
        <w:t xml:space="preserve">33611 </w:t>
      </w:r>
      <w:proofErr w:type="spellStart"/>
      <w:r w:rsidRPr="00CD1921">
        <w:rPr>
          <w:szCs w:val="22"/>
          <w:lang w:val="lt-LT"/>
        </w:rPr>
        <w:t>Bielefeld</w:t>
      </w:r>
      <w:proofErr w:type="spellEnd"/>
      <w:r w:rsidRPr="00CD1921">
        <w:rPr>
          <w:szCs w:val="22"/>
          <w:lang w:val="lt-LT"/>
        </w:rPr>
        <w:t xml:space="preserve">, </w:t>
      </w:r>
      <w:r w:rsidRPr="00CD1921">
        <w:rPr>
          <w:caps/>
          <w:szCs w:val="22"/>
          <w:lang w:val="lt-LT"/>
        </w:rPr>
        <w:t>Vokietija</w:t>
      </w:r>
    </w:p>
    <w:p w14:paraId="13BA7FB9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 xml:space="preserve">Tel.: </w:t>
      </w:r>
      <w:r w:rsidRPr="00CD1921">
        <w:rPr>
          <w:szCs w:val="22"/>
          <w:lang w:val="lt-LT"/>
        </w:rPr>
        <w:tab/>
        <w:t>+49 521 8808-05</w:t>
      </w:r>
      <w:r w:rsidRPr="00CD1921">
        <w:rPr>
          <w:szCs w:val="22"/>
          <w:lang w:val="lt-LT"/>
        </w:rPr>
        <w:br/>
        <w:t xml:space="preserve">Faksas: </w:t>
      </w:r>
      <w:r w:rsidRPr="00CD1921">
        <w:rPr>
          <w:szCs w:val="22"/>
          <w:lang w:val="lt-LT"/>
        </w:rPr>
        <w:tab/>
        <w:t>+49 521 8808-334</w:t>
      </w:r>
      <w:r w:rsidRPr="00CD1921">
        <w:rPr>
          <w:szCs w:val="22"/>
          <w:lang w:val="lt-LT"/>
        </w:rPr>
        <w:br/>
        <w:t xml:space="preserve">El. paštas: </w:t>
      </w:r>
      <w:r w:rsidRPr="00CD1921">
        <w:rPr>
          <w:szCs w:val="22"/>
          <w:lang w:val="lt-LT"/>
        </w:rPr>
        <w:tab/>
      </w:r>
      <w:r w:rsidRPr="00CD1921">
        <w:rPr>
          <w:szCs w:val="22"/>
          <w:u w:val="single"/>
          <w:lang w:val="lt-LT"/>
        </w:rPr>
        <w:t>aw-info@drwolffgroup.com</w:t>
      </w:r>
    </w:p>
    <w:p w14:paraId="74C2A509" w14:textId="77777777" w:rsidR="00A467E2" w:rsidRDefault="00A467E2" w:rsidP="00A467E2">
      <w:pPr>
        <w:rPr>
          <w:szCs w:val="22"/>
          <w:lang w:val="lt-LT"/>
        </w:rPr>
      </w:pPr>
    </w:p>
    <w:p w14:paraId="6A423963" w14:textId="77777777" w:rsidR="00A467E2" w:rsidRPr="00CD1921" w:rsidRDefault="00A467E2" w:rsidP="00A467E2">
      <w:pPr>
        <w:rPr>
          <w:szCs w:val="22"/>
          <w:lang w:val="lt-LT"/>
        </w:rPr>
      </w:pPr>
      <w:r w:rsidRPr="00CD1921">
        <w:rPr>
          <w:szCs w:val="22"/>
          <w:lang w:val="lt-LT"/>
        </w:rPr>
        <w:t>Jeigu apie šį vaistą norite sužinoti daugiau, kreipkitės į vietinį registruotojo atstovą:</w:t>
      </w:r>
    </w:p>
    <w:p w14:paraId="09A07332" w14:textId="77777777" w:rsidR="00A467E2" w:rsidRDefault="00A467E2" w:rsidP="00A467E2">
      <w:pPr>
        <w:autoSpaceDE w:val="0"/>
        <w:autoSpaceDN w:val="0"/>
        <w:adjustRightInd w:val="0"/>
        <w:rPr>
          <w:szCs w:val="22"/>
          <w:lang w:val="lt-LT"/>
        </w:rPr>
      </w:pPr>
    </w:p>
    <w:p w14:paraId="6B6FEBAD" w14:textId="77777777" w:rsidR="00A467E2" w:rsidRPr="00CD1921" w:rsidRDefault="00A467E2" w:rsidP="00A467E2">
      <w:pPr>
        <w:autoSpaceDE w:val="0"/>
        <w:autoSpaceDN w:val="0"/>
        <w:adjustRightInd w:val="0"/>
        <w:rPr>
          <w:szCs w:val="22"/>
          <w:lang w:val="lt-LT"/>
        </w:rPr>
      </w:pPr>
      <w:r w:rsidRPr="00CD1921">
        <w:rPr>
          <w:szCs w:val="22"/>
          <w:lang w:val="lt-LT"/>
        </w:rPr>
        <w:t xml:space="preserve">UAB </w:t>
      </w:r>
      <w:proofErr w:type="spellStart"/>
      <w:r w:rsidRPr="00CD1921">
        <w:rPr>
          <w:szCs w:val="22"/>
          <w:lang w:val="lt-LT"/>
        </w:rPr>
        <w:t>Sirowa</w:t>
      </w:r>
      <w:proofErr w:type="spellEnd"/>
      <w:r w:rsidRPr="00CD1921">
        <w:rPr>
          <w:szCs w:val="22"/>
          <w:lang w:val="lt-LT"/>
        </w:rPr>
        <w:t xml:space="preserve"> Vilnius</w:t>
      </w:r>
      <w:r w:rsidRPr="00CD1921">
        <w:rPr>
          <w:szCs w:val="22"/>
          <w:lang w:val="lt-LT"/>
        </w:rPr>
        <w:br/>
        <w:t>Eišiškių pl. 8A</w:t>
      </w:r>
      <w:r w:rsidRPr="00CD1921">
        <w:rPr>
          <w:szCs w:val="22"/>
          <w:lang w:val="lt-LT"/>
        </w:rPr>
        <w:br/>
        <w:t>LT-02184 Vilnius</w:t>
      </w:r>
      <w:r w:rsidRPr="00CD1921">
        <w:rPr>
          <w:szCs w:val="22"/>
          <w:lang w:val="lt-LT"/>
        </w:rPr>
        <w:br/>
        <w:t>Tel.: + 370 5 2394150</w:t>
      </w:r>
    </w:p>
    <w:p w14:paraId="3FB133A0" w14:textId="77777777" w:rsidR="00A467E2" w:rsidRDefault="00A467E2" w:rsidP="00A467E2">
      <w:pPr>
        <w:rPr>
          <w:b/>
          <w:bCs/>
          <w:szCs w:val="22"/>
          <w:lang w:val="lt-LT"/>
        </w:rPr>
      </w:pPr>
    </w:p>
    <w:p w14:paraId="0C164AA2" w14:textId="77777777" w:rsidR="00A467E2" w:rsidRPr="00CD1921" w:rsidRDefault="00A467E2" w:rsidP="00A467E2">
      <w:pPr>
        <w:rPr>
          <w:b/>
          <w:szCs w:val="22"/>
          <w:lang w:val="lt-LT"/>
        </w:rPr>
      </w:pPr>
      <w:r w:rsidRPr="00CD1921">
        <w:rPr>
          <w:b/>
          <w:bCs/>
          <w:szCs w:val="22"/>
          <w:lang w:val="lt-LT"/>
        </w:rPr>
        <w:t>Šis pakuotės lapelis</w:t>
      </w:r>
      <w:r w:rsidRPr="00CD1921">
        <w:rPr>
          <w:b/>
          <w:szCs w:val="22"/>
          <w:lang w:val="lt-LT"/>
        </w:rPr>
        <w:t xml:space="preserve"> paskutinį kartą </w:t>
      </w:r>
      <w:r w:rsidRPr="00CD1921">
        <w:rPr>
          <w:b/>
          <w:noProof/>
          <w:szCs w:val="22"/>
          <w:lang w:val="lt-LT"/>
        </w:rPr>
        <w:t xml:space="preserve">peržiūrėtas </w:t>
      </w:r>
      <w:r>
        <w:rPr>
          <w:b/>
          <w:noProof/>
          <w:szCs w:val="22"/>
          <w:lang w:val="lt-LT"/>
        </w:rPr>
        <w:t>2025-06-12.</w:t>
      </w:r>
    </w:p>
    <w:p w14:paraId="4E39E398" w14:textId="77777777" w:rsidR="00A467E2" w:rsidRDefault="00A467E2" w:rsidP="00A467E2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14:paraId="1DDD27A5" w14:textId="77777777" w:rsidR="00A467E2" w:rsidRPr="00CD1921" w:rsidRDefault="00A467E2" w:rsidP="00A467E2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CD1921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81205">
        <w:rPr>
          <w:color w:val="0000EE"/>
          <w:szCs w:val="22"/>
          <w:u w:val="single"/>
          <w:lang w:val="lt-LT" w:eastAsia="lt-LT"/>
        </w:rPr>
        <w:t xml:space="preserve"> https://vvkt.lrv.lt/lt/</w:t>
      </w:r>
      <w:r w:rsidRPr="00CD1921">
        <w:rPr>
          <w:color w:val="3333FF"/>
          <w:szCs w:val="22"/>
          <w:u w:val="single"/>
          <w:lang w:val="lt-LT"/>
        </w:rPr>
        <w:t>.</w:t>
      </w:r>
    </w:p>
    <w:p w14:paraId="4846AE39" w14:textId="77777777" w:rsidR="00A467E2" w:rsidRPr="00F12C5E" w:rsidRDefault="00A467E2" w:rsidP="00A467E2">
      <w:pPr>
        <w:rPr>
          <w:lang w:val="lt-LT"/>
        </w:rPr>
      </w:pPr>
    </w:p>
    <w:p w14:paraId="5A968CE8" w14:textId="77777777" w:rsidR="00A467E2" w:rsidRPr="00C160C7" w:rsidRDefault="00A467E2" w:rsidP="00A467E2">
      <w:pPr>
        <w:rPr>
          <w:lang w:val="lt-LT"/>
        </w:rPr>
      </w:pPr>
    </w:p>
    <w:p w14:paraId="5CA89611" w14:textId="77777777" w:rsidR="00A467E2" w:rsidRPr="00F12C5E" w:rsidRDefault="00A467E2" w:rsidP="00A467E2">
      <w:pPr>
        <w:rPr>
          <w:lang w:val="lt-LT"/>
        </w:rPr>
      </w:pPr>
    </w:p>
    <w:p w14:paraId="4A91F8B2" w14:textId="77777777" w:rsidR="00A467E2" w:rsidRPr="00D80DA1" w:rsidRDefault="00A467E2" w:rsidP="00A467E2">
      <w:pPr>
        <w:ind w:right="-1"/>
        <w:rPr>
          <w:noProof/>
          <w:lang w:val="lt-LT"/>
        </w:rPr>
      </w:pPr>
    </w:p>
    <w:p w14:paraId="1EA96FD5" w14:textId="77777777" w:rsidR="00222FED" w:rsidRDefault="00222FED"/>
    <w:sectPr w:rsidR="00222FED" w:rsidSect="00A467E2">
      <w:footerReference w:type="default" r:id="rId5"/>
      <w:headerReference w:type="first" r:id="rId6"/>
      <w:footerReference w:type="first" r:id="rId7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9B6E" w14:textId="77777777" w:rsidR="00A467E2" w:rsidRDefault="00A467E2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89197E">
      <w:rPr>
        <w:rStyle w:val="Puslapionumeris"/>
        <w:rFonts w:ascii="Arial" w:eastAsiaTheme="majorEastAsia" w:hAnsi="Arial" w:cs="Arial"/>
      </w:rPr>
      <w:fldChar w:fldCharType="begin"/>
    </w:r>
    <w:r w:rsidRPr="0089197E">
      <w:rPr>
        <w:rStyle w:val="Puslapionumeris"/>
        <w:rFonts w:ascii="Arial" w:eastAsiaTheme="majorEastAsia" w:hAnsi="Arial" w:cs="Arial"/>
      </w:rPr>
      <w:instrText xml:space="preserve">PAGE  </w:instrText>
    </w:r>
    <w:r w:rsidRPr="0089197E">
      <w:rPr>
        <w:rStyle w:val="Puslapionumeris"/>
        <w:rFonts w:ascii="Arial" w:eastAsiaTheme="majorEastAsia" w:hAnsi="Arial" w:cs="Arial"/>
      </w:rPr>
      <w:fldChar w:fldCharType="separate"/>
    </w:r>
    <w:r>
      <w:rPr>
        <w:rStyle w:val="Puslapionumeris"/>
        <w:rFonts w:ascii="Arial" w:eastAsiaTheme="majorEastAsia" w:hAnsi="Arial" w:cs="Arial"/>
        <w:noProof/>
      </w:rPr>
      <w:t>1</w:t>
    </w:r>
    <w:r w:rsidRPr="0089197E">
      <w:rPr>
        <w:rStyle w:val="Puslapionumeris"/>
        <w:rFonts w:ascii="Arial" w:eastAsiaTheme="majorEastAsia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AB3C" w14:textId="77777777" w:rsidR="00A467E2" w:rsidRDefault="00A467E2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Puslapionumeris"/>
        <w:rFonts w:ascii="Times New Roman" w:eastAsiaTheme="majorEastAsia" w:hAnsi="Times New Roman"/>
      </w:rPr>
      <w:fldChar w:fldCharType="begin"/>
    </w:r>
    <w:r w:rsidRPr="00CF70DB">
      <w:rPr>
        <w:rStyle w:val="Puslapionumeris"/>
        <w:rFonts w:ascii="Times New Roman" w:eastAsiaTheme="majorEastAsia" w:hAnsi="Times New Roman"/>
      </w:rPr>
      <w:instrText xml:space="preserve">PAGE  </w:instrText>
    </w:r>
    <w:r w:rsidRPr="00CF70DB">
      <w:rPr>
        <w:rStyle w:val="Puslapionumeris"/>
        <w:rFonts w:ascii="Times New Roman" w:eastAsiaTheme="majorEastAsia" w:hAnsi="Times New Roman"/>
      </w:rPr>
      <w:fldChar w:fldCharType="separate"/>
    </w:r>
    <w:r>
      <w:rPr>
        <w:rStyle w:val="Puslapionumeris"/>
        <w:rFonts w:ascii="Times New Roman" w:eastAsiaTheme="majorEastAsia" w:hAnsi="Times New Roman"/>
        <w:noProof/>
      </w:rPr>
      <w:t>1</w:t>
    </w:r>
    <w:r w:rsidRPr="00CF70DB">
      <w:rPr>
        <w:rStyle w:val="Puslapionumeris"/>
        <w:rFonts w:ascii="Times New Roman" w:eastAsiaTheme="majorEastAsia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BB528C" w:rsidRPr="002C06BF" w14:paraId="38FD1F85" w14:textId="77777777" w:rsidTr="003A1E8E">
      <w:trPr>
        <w:trHeight w:val="851"/>
      </w:trPr>
      <w:tc>
        <w:tcPr>
          <w:tcW w:w="1927" w:type="dxa"/>
        </w:tcPr>
        <w:p w14:paraId="72BC47A4" w14:textId="77777777" w:rsidR="00A467E2" w:rsidRPr="008E676C" w:rsidRDefault="00A467E2" w:rsidP="003A1E8E">
          <w:pPr>
            <w:pStyle w:val="Antrats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3667C81" wp14:editId="5DC31FF4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</w:tcPr>
        <w:p w14:paraId="3C1543CF" w14:textId="77777777" w:rsidR="00A467E2" w:rsidRPr="00D80DA1" w:rsidRDefault="00A467E2" w:rsidP="00CF70DB">
          <w:pPr>
            <w:jc w:val="center"/>
            <w:rPr>
              <w:rFonts w:eastAsia="Calibri"/>
              <w:b/>
              <w:kern w:val="22"/>
              <w:szCs w:val="22"/>
              <w:lang w:val="en-GB"/>
            </w:rPr>
          </w:pPr>
          <w:r w:rsidRPr="00D80DA1">
            <w:rPr>
              <w:rFonts w:eastAsia="Calibri"/>
              <w:b/>
              <w:kern w:val="22"/>
              <w:szCs w:val="22"/>
              <w:lang w:val="en-GB"/>
            </w:rPr>
            <w:t>“</w:t>
          </w:r>
          <w:proofErr w:type="spellStart"/>
          <w:r w:rsidRPr="00D80DA1">
            <w:rPr>
              <w:rFonts w:eastAsia="Calibri"/>
              <w:b/>
              <w:kern w:val="22"/>
              <w:szCs w:val="22"/>
              <w:lang w:val="en-GB"/>
            </w:rPr>
            <w:t>Produktname</w:t>
          </w:r>
          <w:proofErr w:type="spellEnd"/>
          <w:r w:rsidRPr="00D80DA1">
            <w:rPr>
              <w:rFonts w:eastAsia="Calibri"/>
              <w:b/>
              <w:kern w:val="22"/>
              <w:szCs w:val="22"/>
              <w:lang w:val="en-GB"/>
            </w:rPr>
            <w:t>”</w:t>
          </w:r>
        </w:p>
        <w:p w14:paraId="16D71EF7" w14:textId="77777777" w:rsidR="00A467E2" w:rsidRPr="00D80DA1" w:rsidRDefault="00A467E2" w:rsidP="00CF70DB">
          <w:pPr>
            <w:jc w:val="center"/>
            <w:rPr>
              <w:rFonts w:eastAsia="Calibri"/>
              <w:b/>
              <w:kern w:val="22"/>
              <w:szCs w:val="22"/>
              <w:lang w:val="en-GB"/>
            </w:rPr>
          </w:pPr>
        </w:p>
        <w:p w14:paraId="55CB9723" w14:textId="77777777" w:rsidR="00A467E2" w:rsidRPr="00D80DA1" w:rsidRDefault="00A467E2" w:rsidP="00020C41">
          <w:pPr>
            <w:jc w:val="center"/>
            <w:rPr>
              <w:rFonts w:eastAsia="Calibri"/>
              <w:kern w:val="22"/>
              <w:szCs w:val="22"/>
              <w:lang w:val="en-GB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/>
            </w:sdtPr>
            <w:sdtEndPr/>
            <w:sdtContent>
              <w:r w:rsidRPr="00D80DA1">
                <w:rPr>
                  <w:rFonts w:eastAsia="Calibri"/>
                  <w:kern w:val="22"/>
                  <w:szCs w:val="22"/>
                  <w:lang w:val="en-GB"/>
                </w:rPr>
                <w:t>1.3.1 Summary of Product Characteristics, Labelling and Package Leaflet</w:t>
              </w:r>
            </w:sdtContent>
          </w:sdt>
          <w:r w:rsidRPr="00D80DA1">
            <w:rPr>
              <w:rFonts w:eastAsia="Calibri"/>
              <w:kern w:val="22"/>
              <w:szCs w:val="22"/>
              <w:lang w:val="en-GB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/>
          </w:sdtPr>
          <w:sdtEndPr/>
          <w:sdtContent>
            <w:p w14:paraId="7E71F666" w14:textId="77777777" w:rsidR="00A467E2" w:rsidRPr="00110332" w:rsidRDefault="00A467E2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</w:p>
          </w:sdtContent>
        </w:sdt>
      </w:tc>
      <w:tc>
        <w:tcPr>
          <w:tcW w:w="1928" w:type="dxa"/>
        </w:tcPr>
        <w:p w14:paraId="75069B57" w14:textId="77777777" w:rsidR="00A467E2" w:rsidRPr="008E676C" w:rsidRDefault="00A467E2" w:rsidP="003A1E8E">
          <w:pPr>
            <w:ind w:right="139"/>
            <w:jc w:val="right"/>
            <w:rPr>
              <w:rStyle w:val="Puslapionumeris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Puslapionumeris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separate"/>
          </w:r>
          <w:r>
            <w:rPr>
              <w:rStyle w:val="Puslapionumeris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end"/>
          </w:r>
        </w:p>
        <w:p w14:paraId="19825537" w14:textId="77777777" w:rsidR="00A467E2" w:rsidRPr="008E676C" w:rsidRDefault="00A467E2" w:rsidP="003A1E8E">
          <w:pPr>
            <w:ind w:right="139"/>
            <w:jc w:val="right"/>
            <w:rPr>
              <w:rStyle w:val="Puslapionumeris"/>
              <w:rFonts w:eastAsia="Calibri"/>
              <w:noProof/>
              <w:kern w:val="22"/>
              <w:szCs w:val="22"/>
              <w:lang w:val="fr-CH"/>
            </w:rPr>
          </w:pPr>
        </w:p>
        <w:p w14:paraId="380BD528" w14:textId="77777777" w:rsidR="00A467E2" w:rsidRPr="008E676C" w:rsidRDefault="00A467E2" w:rsidP="003A1E8E">
          <w:pPr>
            <w:pStyle w:val="Antrats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14:paraId="61AF0FCD" w14:textId="77777777" w:rsidR="00A467E2" w:rsidRDefault="00A467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0F8C"/>
    <w:multiLevelType w:val="hybridMultilevel"/>
    <w:tmpl w:val="4EC415DE"/>
    <w:lvl w:ilvl="0" w:tplc="E5908B5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01FEC"/>
    <w:multiLevelType w:val="hybridMultilevel"/>
    <w:tmpl w:val="CC1CFB00"/>
    <w:lvl w:ilvl="0" w:tplc="3F60D356">
      <w:start w:val="1"/>
      <w:numFmt w:val="bullet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3A13"/>
    <w:multiLevelType w:val="hybridMultilevel"/>
    <w:tmpl w:val="44AE468A"/>
    <w:lvl w:ilvl="0" w:tplc="3F60D35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AF74BB"/>
    <w:multiLevelType w:val="hybridMultilevel"/>
    <w:tmpl w:val="D4C4195E"/>
    <w:lvl w:ilvl="0" w:tplc="3F60D35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9724582">
    <w:abstractNumId w:val="0"/>
  </w:num>
  <w:num w:numId="2" w16cid:durableId="1464618135">
    <w:abstractNumId w:val="1"/>
  </w:num>
  <w:num w:numId="3" w16cid:durableId="1198009396">
    <w:abstractNumId w:val="2"/>
  </w:num>
  <w:num w:numId="4" w16cid:durableId="939410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E2"/>
    <w:rsid w:val="00222FED"/>
    <w:rsid w:val="00372C18"/>
    <w:rsid w:val="005F173E"/>
    <w:rsid w:val="008B3AD4"/>
    <w:rsid w:val="00A467E2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977A"/>
  <w15:chartTrackingRefBased/>
  <w15:docId w15:val="{796BD846-E206-46C8-BC0B-2A1F192B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67E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de-DE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6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6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6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6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6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67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67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67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67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6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6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6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67E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67E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67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67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67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67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67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6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6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6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6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67E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67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67E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6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67E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67E2"/>
    <w:rPr>
      <w:b/>
      <w:bCs/>
      <w:smallCaps/>
      <w:color w:val="0F4761" w:themeColor="accent1" w:themeShade="BF"/>
      <w:spacing w:val="5"/>
    </w:rPr>
  </w:style>
  <w:style w:type="character" w:styleId="Puslapionumeris">
    <w:name w:val="page number"/>
    <w:basedOn w:val="Numatytasispastraiposriftas"/>
    <w:rsid w:val="00A467E2"/>
  </w:style>
  <w:style w:type="paragraph" w:styleId="Antrats">
    <w:name w:val="header"/>
    <w:basedOn w:val="prastasis"/>
    <w:link w:val="AntratsDiagrama"/>
    <w:rsid w:val="00A467E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467E2"/>
    <w:rPr>
      <w:rFonts w:ascii="Times New Roman" w:eastAsia="Times New Roman" w:hAnsi="Times New Roman" w:cs="Times New Roman"/>
      <w:kern w:val="0"/>
      <w:sz w:val="22"/>
      <w:szCs w:val="20"/>
      <w:lang w:val="de-DE"/>
      <w14:ligatures w14:val="none"/>
    </w:rPr>
  </w:style>
  <w:style w:type="paragraph" w:styleId="Porat">
    <w:name w:val="footer"/>
    <w:basedOn w:val="prastasis"/>
    <w:link w:val="PoratDiagrama"/>
    <w:rsid w:val="00A467E2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character" w:customStyle="1" w:styleId="PoratDiagrama">
    <w:name w:val="Poraštė Diagrama"/>
    <w:basedOn w:val="Numatytasispastraiposriftas"/>
    <w:link w:val="Porat"/>
    <w:rsid w:val="00A467E2"/>
    <w:rPr>
      <w:rFonts w:ascii="Helvetica" w:eastAsia="Times New Roman" w:hAnsi="Helvetica" w:cs="Times New Roman"/>
      <w:kern w:val="0"/>
      <w:sz w:val="16"/>
      <w:szCs w:val="20"/>
      <w:lang w:val="es-ES_tradnl"/>
      <w14:ligatures w14:val="none"/>
    </w:rPr>
  </w:style>
  <w:style w:type="paragraph" w:styleId="Betarp">
    <w:name w:val="No Spacing"/>
    <w:uiPriority w:val="1"/>
    <w:qFormat/>
    <w:rsid w:val="00A467E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6469</Words>
  <Characters>3688</Characters>
  <Application>Microsoft Office Word</Application>
  <DocSecurity>0</DocSecurity>
  <Lines>30</Lines>
  <Paragraphs>20</Paragraphs>
  <ScaleCrop>false</ScaleCrop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2025-07-31T10:32:00Z</dcterms:created>
  <dcterms:modified xsi:type="dcterms:W3CDTF">2025-07-31T10:32:00Z</dcterms:modified>
</cp:coreProperties>
</file>