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4D0EB" w14:textId="77777777" w:rsidR="00113277" w:rsidRPr="00A40D49" w:rsidRDefault="00113277" w:rsidP="00113277">
      <w:pPr>
        <w:jc w:val="center"/>
        <w:rPr>
          <w:b/>
          <w:bCs/>
          <w:sz w:val="22"/>
          <w:szCs w:val="22"/>
        </w:rPr>
      </w:pPr>
    </w:p>
    <w:p w14:paraId="486F8B55" w14:textId="77777777" w:rsidR="00113277" w:rsidRPr="00A40D49" w:rsidRDefault="00113277" w:rsidP="00113277">
      <w:pPr>
        <w:jc w:val="center"/>
        <w:rPr>
          <w:b/>
          <w:bCs/>
          <w:sz w:val="22"/>
          <w:szCs w:val="22"/>
        </w:rPr>
      </w:pPr>
    </w:p>
    <w:p w14:paraId="7A410C0D" w14:textId="77777777" w:rsidR="00113277" w:rsidRPr="00A40D49" w:rsidRDefault="00113277" w:rsidP="00113277">
      <w:pPr>
        <w:jc w:val="center"/>
        <w:rPr>
          <w:b/>
          <w:bCs/>
          <w:sz w:val="22"/>
          <w:szCs w:val="22"/>
        </w:rPr>
      </w:pPr>
    </w:p>
    <w:p w14:paraId="2C783633" w14:textId="77777777" w:rsidR="00113277" w:rsidRPr="00A40D49" w:rsidRDefault="00113277" w:rsidP="00113277">
      <w:pPr>
        <w:jc w:val="center"/>
        <w:rPr>
          <w:b/>
          <w:bCs/>
          <w:sz w:val="22"/>
          <w:szCs w:val="22"/>
        </w:rPr>
      </w:pPr>
    </w:p>
    <w:p w14:paraId="1AC41686" w14:textId="77777777" w:rsidR="00113277" w:rsidRPr="00A40D49" w:rsidRDefault="00113277" w:rsidP="00113277">
      <w:pPr>
        <w:jc w:val="center"/>
        <w:rPr>
          <w:b/>
          <w:bCs/>
          <w:sz w:val="22"/>
          <w:szCs w:val="22"/>
        </w:rPr>
      </w:pPr>
    </w:p>
    <w:p w14:paraId="6FA0DDE8" w14:textId="77777777" w:rsidR="00113277" w:rsidRPr="00A40D49" w:rsidRDefault="00113277" w:rsidP="00113277">
      <w:pPr>
        <w:jc w:val="center"/>
        <w:rPr>
          <w:b/>
          <w:bCs/>
          <w:sz w:val="22"/>
          <w:szCs w:val="22"/>
        </w:rPr>
      </w:pPr>
    </w:p>
    <w:p w14:paraId="096DF536" w14:textId="77777777" w:rsidR="00113277" w:rsidRPr="00A40D49" w:rsidRDefault="00113277" w:rsidP="00113277">
      <w:pPr>
        <w:jc w:val="center"/>
        <w:rPr>
          <w:b/>
          <w:bCs/>
          <w:sz w:val="22"/>
          <w:szCs w:val="22"/>
        </w:rPr>
      </w:pPr>
    </w:p>
    <w:p w14:paraId="5A64C9B2" w14:textId="77777777" w:rsidR="00113277" w:rsidRPr="00A40D49" w:rsidRDefault="00113277" w:rsidP="00113277">
      <w:pPr>
        <w:jc w:val="center"/>
        <w:rPr>
          <w:b/>
          <w:bCs/>
          <w:sz w:val="22"/>
          <w:szCs w:val="22"/>
        </w:rPr>
      </w:pPr>
    </w:p>
    <w:p w14:paraId="679A8A87" w14:textId="77777777" w:rsidR="00113277" w:rsidRPr="00A40D49" w:rsidRDefault="00113277" w:rsidP="00113277">
      <w:pPr>
        <w:jc w:val="center"/>
        <w:rPr>
          <w:b/>
          <w:bCs/>
          <w:sz w:val="22"/>
          <w:szCs w:val="22"/>
        </w:rPr>
      </w:pPr>
    </w:p>
    <w:p w14:paraId="2EC14738" w14:textId="77777777" w:rsidR="00113277" w:rsidRPr="00A40D49" w:rsidRDefault="00113277" w:rsidP="00113277">
      <w:pPr>
        <w:jc w:val="center"/>
        <w:rPr>
          <w:b/>
          <w:bCs/>
          <w:sz w:val="22"/>
          <w:szCs w:val="22"/>
        </w:rPr>
      </w:pPr>
    </w:p>
    <w:p w14:paraId="47D5F195" w14:textId="77777777" w:rsidR="00113277" w:rsidRPr="00A40D49" w:rsidRDefault="00113277" w:rsidP="00113277">
      <w:pPr>
        <w:jc w:val="center"/>
        <w:rPr>
          <w:b/>
          <w:bCs/>
          <w:sz w:val="22"/>
          <w:szCs w:val="22"/>
        </w:rPr>
      </w:pPr>
    </w:p>
    <w:p w14:paraId="75A1AA7B" w14:textId="77777777" w:rsidR="00113277" w:rsidRPr="00A40D49" w:rsidRDefault="00113277" w:rsidP="00113277">
      <w:pPr>
        <w:jc w:val="center"/>
        <w:rPr>
          <w:b/>
          <w:bCs/>
          <w:sz w:val="22"/>
          <w:szCs w:val="22"/>
        </w:rPr>
      </w:pPr>
    </w:p>
    <w:p w14:paraId="56162A37" w14:textId="77777777" w:rsidR="00113277" w:rsidRPr="00A40D49" w:rsidRDefault="00113277" w:rsidP="00113277">
      <w:pPr>
        <w:jc w:val="center"/>
        <w:rPr>
          <w:b/>
          <w:bCs/>
          <w:sz w:val="22"/>
          <w:szCs w:val="22"/>
        </w:rPr>
      </w:pPr>
    </w:p>
    <w:p w14:paraId="2B5E71CC" w14:textId="77777777" w:rsidR="00113277" w:rsidRPr="00A40D49" w:rsidRDefault="00113277" w:rsidP="00113277">
      <w:pPr>
        <w:jc w:val="center"/>
        <w:rPr>
          <w:b/>
          <w:bCs/>
          <w:sz w:val="22"/>
          <w:szCs w:val="22"/>
        </w:rPr>
      </w:pPr>
    </w:p>
    <w:p w14:paraId="61407593" w14:textId="77777777" w:rsidR="00113277" w:rsidRPr="00A40D49" w:rsidRDefault="00113277" w:rsidP="00113277">
      <w:pPr>
        <w:jc w:val="center"/>
        <w:rPr>
          <w:b/>
          <w:bCs/>
          <w:sz w:val="22"/>
          <w:szCs w:val="22"/>
        </w:rPr>
      </w:pPr>
    </w:p>
    <w:p w14:paraId="00EB79C6" w14:textId="77777777" w:rsidR="00113277" w:rsidRPr="00A40D49" w:rsidRDefault="00113277" w:rsidP="00113277">
      <w:pPr>
        <w:jc w:val="center"/>
        <w:rPr>
          <w:b/>
          <w:bCs/>
          <w:sz w:val="22"/>
          <w:szCs w:val="22"/>
        </w:rPr>
      </w:pPr>
    </w:p>
    <w:p w14:paraId="64AB4D96" w14:textId="77777777" w:rsidR="00113277" w:rsidRPr="00A40D49" w:rsidRDefault="00113277" w:rsidP="00113277">
      <w:pPr>
        <w:jc w:val="center"/>
        <w:rPr>
          <w:b/>
          <w:bCs/>
          <w:sz w:val="22"/>
          <w:szCs w:val="22"/>
        </w:rPr>
      </w:pPr>
    </w:p>
    <w:p w14:paraId="1ACC573A" w14:textId="77777777" w:rsidR="00113277" w:rsidRPr="00A40D49" w:rsidRDefault="00113277" w:rsidP="00113277">
      <w:pPr>
        <w:jc w:val="center"/>
        <w:rPr>
          <w:b/>
          <w:bCs/>
          <w:sz w:val="22"/>
          <w:szCs w:val="22"/>
        </w:rPr>
      </w:pPr>
    </w:p>
    <w:p w14:paraId="2C3B01F2" w14:textId="77777777" w:rsidR="00113277" w:rsidRPr="00A40D49" w:rsidRDefault="00113277" w:rsidP="00113277">
      <w:pPr>
        <w:jc w:val="center"/>
        <w:rPr>
          <w:b/>
          <w:bCs/>
          <w:sz w:val="22"/>
          <w:szCs w:val="22"/>
        </w:rPr>
      </w:pPr>
    </w:p>
    <w:p w14:paraId="6EC66B64" w14:textId="77777777" w:rsidR="00113277" w:rsidRPr="00A40D49" w:rsidRDefault="00113277" w:rsidP="00113277">
      <w:pPr>
        <w:jc w:val="center"/>
        <w:rPr>
          <w:b/>
          <w:bCs/>
          <w:sz w:val="22"/>
          <w:szCs w:val="22"/>
        </w:rPr>
      </w:pPr>
    </w:p>
    <w:p w14:paraId="4D12CA4C" w14:textId="77777777" w:rsidR="00113277" w:rsidRPr="00A40D49" w:rsidRDefault="00113277" w:rsidP="00113277">
      <w:pPr>
        <w:jc w:val="center"/>
        <w:rPr>
          <w:b/>
          <w:bCs/>
          <w:sz w:val="22"/>
          <w:szCs w:val="22"/>
        </w:rPr>
      </w:pPr>
    </w:p>
    <w:p w14:paraId="64E79FE5" w14:textId="77777777" w:rsidR="00113277" w:rsidRPr="00A40D49" w:rsidRDefault="00113277" w:rsidP="00113277">
      <w:pPr>
        <w:jc w:val="center"/>
        <w:rPr>
          <w:b/>
          <w:bCs/>
          <w:sz w:val="22"/>
          <w:szCs w:val="22"/>
        </w:rPr>
      </w:pPr>
    </w:p>
    <w:p w14:paraId="24EE0FAD" w14:textId="77777777" w:rsidR="00113277" w:rsidRPr="00A40D49" w:rsidRDefault="00113277" w:rsidP="00113277">
      <w:pPr>
        <w:jc w:val="center"/>
        <w:rPr>
          <w:b/>
          <w:bCs/>
          <w:sz w:val="22"/>
          <w:szCs w:val="22"/>
        </w:rPr>
      </w:pPr>
      <w:r w:rsidRPr="00A40D49">
        <w:rPr>
          <w:b/>
          <w:bCs/>
          <w:sz w:val="22"/>
          <w:szCs w:val="22"/>
        </w:rPr>
        <w:t>I PRIEDAS</w:t>
      </w:r>
    </w:p>
    <w:p w14:paraId="5BDC2082" w14:textId="77777777" w:rsidR="00113277" w:rsidRPr="00A40D49" w:rsidRDefault="00113277" w:rsidP="00113277">
      <w:pPr>
        <w:jc w:val="center"/>
        <w:rPr>
          <w:sz w:val="22"/>
          <w:szCs w:val="22"/>
        </w:rPr>
      </w:pPr>
    </w:p>
    <w:p w14:paraId="26D81211" w14:textId="77777777" w:rsidR="00113277" w:rsidRPr="00A40D49" w:rsidRDefault="00113277" w:rsidP="00113277">
      <w:pPr>
        <w:jc w:val="center"/>
        <w:rPr>
          <w:b/>
          <w:bCs/>
          <w:sz w:val="22"/>
          <w:szCs w:val="22"/>
        </w:rPr>
      </w:pPr>
      <w:r w:rsidRPr="00A40D49">
        <w:rPr>
          <w:b/>
          <w:bCs/>
          <w:sz w:val="22"/>
          <w:szCs w:val="22"/>
        </w:rPr>
        <w:t>PREPARATO CHARAKTERISTIKŲ SANTRAUKA</w:t>
      </w:r>
    </w:p>
    <w:p w14:paraId="4A39CCCC" w14:textId="77777777" w:rsidR="00113277" w:rsidRPr="00A40D49" w:rsidRDefault="00113277" w:rsidP="00113277">
      <w:pPr>
        <w:rPr>
          <w:sz w:val="22"/>
          <w:szCs w:val="22"/>
        </w:rPr>
      </w:pPr>
    </w:p>
    <w:p w14:paraId="267297E9" w14:textId="77777777" w:rsidR="00113277" w:rsidRPr="00A40D49" w:rsidRDefault="00113277" w:rsidP="00113277">
      <w:pPr>
        <w:tabs>
          <w:tab w:val="left" w:pos="567"/>
        </w:tabs>
        <w:rPr>
          <w:b/>
          <w:bCs/>
          <w:sz w:val="22"/>
          <w:szCs w:val="22"/>
        </w:rPr>
      </w:pPr>
      <w:r w:rsidRPr="00A40D49">
        <w:rPr>
          <w:b/>
          <w:bCs/>
          <w:sz w:val="22"/>
          <w:szCs w:val="22"/>
        </w:rPr>
        <w:br w:type="page"/>
      </w:r>
      <w:r w:rsidRPr="00A40D49">
        <w:rPr>
          <w:b/>
          <w:bCs/>
          <w:sz w:val="22"/>
          <w:szCs w:val="22"/>
        </w:rPr>
        <w:lastRenderedPageBreak/>
        <w:t>1.</w:t>
      </w:r>
      <w:r w:rsidRPr="00A40D49">
        <w:rPr>
          <w:b/>
          <w:bCs/>
          <w:sz w:val="22"/>
          <w:szCs w:val="22"/>
        </w:rPr>
        <w:tab/>
        <w:t>VAISTINIO PREPARATO PAVADINIMAS</w:t>
      </w:r>
    </w:p>
    <w:p w14:paraId="153A8B68" w14:textId="77777777" w:rsidR="00113277" w:rsidRPr="00A40D49" w:rsidRDefault="00113277" w:rsidP="00113277">
      <w:pPr>
        <w:rPr>
          <w:sz w:val="22"/>
          <w:szCs w:val="22"/>
        </w:rPr>
      </w:pPr>
    </w:p>
    <w:p w14:paraId="0202CC62" w14:textId="3CF88CCA" w:rsidR="00113277" w:rsidRPr="00A40D49" w:rsidRDefault="00730806" w:rsidP="00113277">
      <w:pPr>
        <w:rPr>
          <w:sz w:val="22"/>
          <w:szCs w:val="22"/>
        </w:rPr>
      </w:pPr>
      <w:r>
        <w:rPr>
          <w:sz w:val="22"/>
          <w:szCs w:val="22"/>
        </w:rPr>
        <w:t>Amitriptyline-Grindeks</w:t>
      </w:r>
      <w:r w:rsidR="00113277" w:rsidRPr="00A40D49">
        <w:rPr>
          <w:b/>
          <w:sz w:val="22"/>
          <w:szCs w:val="22"/>
        </w:rPr>
        <w:t xml:space="preserve"> </w:t>
      </w:r>
      <w:r w:rsidR="00113277" w:rsidRPr="00A40D49">
        <w:rPr>
          <w:sz w:val="22"/>
          <w:szCs w:val="22"/>
        </w:rPr>
        <w:t>10 mg plėvele dengtos tabletės</w:t>
      </w:r>
    </w:p>
    <w:p w14:paraId="40677689" w14:textId="263DF3F5" w:rsidR="00113277" w:rsidRPr="00A40D49" w:rsidRDefault="00730806" w:rsidP="00113277">
      <w:pPr>
        <w:rPr>
          <w:sz w:val="22"/>
          <w:szCs w:val="22"/>
        </w:rPr>
      </w:pPr>
      <w:r>
        <w:rPr>
          <w:sz w:val="22"/>
          <w:szCs w:val="22"/>
        </w:rPr>
        <w:t>Amitriptyline-Grindeks</w:t>
      </w:r>
      <w:r w:rsidR="00113277" w:rsidRPr="00A40D49">
        <w:rPr>
          <w:b/>
          <w:sz w:val="22"/>
          <w:szCs w:val="22"/>
        </w:rPr>
        <w:t xml:space="preserve"> </w:t>
      </w:r>
      <w:r w:rsidR="00113277" w:rsidRPr="00A40D49">
        <w:rPr>
          <w:sz w:val="22"/>
          <w:szCs w:val="22"/>
        </w:rPr>
        <w:t>25 mg plėvele dengtos tabletės</w:t>
      </w:r>
    </w:p>
    <w:p w14:paraId="5C3B42AE" w14:textId="77777777" w:rsidR="00113277" w:rsidRPr="00A40D49" w:rsidRDefault="00113277" w:rsidP="00113277">
      <w:pPr>
        <w:rPr>
          <w:sz w:val="22"/>
          <w:szCs w:val="22"/>
        </w:rPr>
      </w:pPr>
    </w:p>
    <w:p w14:paraId="687A070B" w14:textId="77777777" w:rsidR="00113277" w:rsidRPr="00A40D49" w:rsidRDefault="00113277" w:rsidP="00113277">
      <w:pPr>
        <w:rPr>
          <w:sz w:val="22"/>
          <w:szCs w:val="22"/>
        </w:rPr>
      </w:pPr>
    </w:p>
    <w:p w14:paraId="2C6D182D" w14:textId="77777777" w:rsidR="00113277" w:rsidRPr="00A40D49" w:rsidRDefault="00113277" w:rsidP="00113277">
      <w:pPr>
        <w:tabs>
          <w:tab w:val="left" w:pos="567"/>
        </w:tabs>
        <w:rPr>
          <w:b/>
          <w:bCs/>
          <w:sz w:val="22"/>
          <w:szCs w:val="22"/>
        </w:rPr>
      </w:pPr>
      <w:r w:rsidRPr="00A40D49">
        <w:rPr>
          <w:b/>
          <w:bCs/>
          <w:sz w:val="22"/>
          <w:szCs w:val="22"/>
        </w:rPr>
        <w:t>2.</w:t>
      </w:r>
      <w:r w:rsidRPr="00A40D49">
        <w:rPr>
          <w:b/>
          <w:bCs/>
          <w:sz w:val="22"/>
          <w:szCs w:val="22"/>
        </w:rPr>
        <w:tab/>
        <w:t>KOKYBINĖ IR KIEKYBINĖ SUDĖTIS</w:t>
      </w:r>
    </w:p>
    <w:p w14:paraId="70452E64" w14:textId="77777777" w:rsidR="00113277" w:rsidRPr="00A40D49" w:rsidRDefault="00113277" w:rsidP="00113277">
      <w:pPr>
        <w:rPr>
          <w:sz w:val="22"/>
          <w:szCs w:val="22"/>
        </w:rPr>
      </w:pPr>
    </w:p>
    <w:p w14:paraId="2911AD70" w14:textId="5F13041B" w:rsidR="00113277" w:rsidRPr="00A40D49" w:rsidRDefault="00EB7C1C" w:rsidP="00113277">
      <w:pPr>
        <w:rPr>
          <w:sz w:val="22"/>
          <w:szCs w:val="22"/>
        </w:rPr>
      </w:pPr>
      <w:r w:rsidRPr="00A40D49">
        <w:rPr>
          <w:sz w:val="22"/>
          <w:szCs w:val="22"/>
        </w:rPr>
        <w:t>Kiekvienoje</w:t>
      </w:r>
      <w:r w:rsidR="00113277" w:rsidRPr="00A40D49">
        <w:rPr>
          <w:sz w:val="22"/>
          <w:szCs w:val="22"/>
        </w:rPr>
        <w:t xml:space="preserve"> plėvele dengtoje tabletėje yra 10 mg arba 25 mg amitriptilino (amitriptilino hidrochlorido pavidalu).</w:t>
      </w:r>
    </w:p>
    <w:p w14:paraId="263765F3" w14:textId="77777777" w:rsidR="00113277" w:rsidRPr="00A40D49" w:rsidRDefault="00113277" w:rsidP="00113277">
      <w:pPr>
        <w:rPr>
          <w:sz w:val="22"/>
          <w:szCs w:val="22"/>
          <w:u w:val="single"/>
        </w:rPr>
      </w:pPr>
    </w:p>
    <w:p w14:paraId="364EE0F6" w14:textId="77777777" w:rsidR="00113277" w:rsidRPr="00A40D49" w:rsidRDefault="00113277" w:rsidP="00113277">
      <w:pPr>
        <w:rPr>
          <w:sz w:val="22"/>
          <w:szCs w:val="22"/>
        </w:rPr>
      </w:pPr>
      <w:r w:rsidRPr="00A40D49">
        <w:rPr>
          <w:sz w:val="22"/>
          <w:szCs w:val="22"/>
          <w:u w:val="single"/>
        </w:rPr>
        <w:t>Pagalbinės medžiagos, kurių poveikis žinomas</w:t>
      </w:r>
      <w:r w:rsidRPr="00A40D49">
        <w:rPr>
          <w:sz w:val="22"/>
          <w:szCs w:val="22"/>
        </w:rPr>
        <w:t>:</w:t>
      </w:r>
    </w:p>
    <w:p w14:paraId="0B19145D" w14:textId="77917285" w:rsidR="00113277" w:rsidRPr="00A40D49" w:rsidRDefault="00EF48EC" w:rsidP="00113277">
      <w:pPr>
        <w:rPr>
          <w:sz w:val="22"/>
          <w:szCs w:val="22"/>
        </w:rPr>
      </w:pPr>
      <w:r w:rsidRPr="00EF48EC">
        <w:rPr>
          <w:sz w:val="22"/>
          <w:szCs w:val="22"/>
        </w:rPr>
        <w:t>Kiekvienoje</w:t>
      </w:r>
      <w:r w:rsidR="00113277" w:rsidRPr="00A40D49">
        <w:rPr>
          <w:sz w:val="22"/>
          <w:szCs w:val="22"/>
        </w:rPr>
        <w:t xml:space="preserve"> 10 mg tabletėje yra 85 mg laktozės monohidrato, dažiklio Ponso 4R (E124).</w:t>
      </w:r>
    </w:p>
    <w:p w14:paraId="5C2EE2D7" w14:textId="21E35C0B" w:rsidR="00113277" w:rsidRPr="00A40D49" w:rsidRDefault="00EF48EC" w:rsidP="00113277">
      <w:pPr>
        <w:rPr>
          <w:sz w:val="22"/>
          <w:szCs w:val="22"/>
        </w:rPr>
      </w:pPr>
      <w:r w:rsidRPr="00EF48EC">
        <w:rPr>
          <w:sz w:val="22"/>
          <w:szCs w:val="22"/>
        </w:rPr>
        <w:t>Kiekvienoje</w:t>
      </w:r>
      <w:r w:rsidR="00113277" w:rsidRPr="00A40D49">
        <w:rPr>
          <w:sz w:val="22"/>
          <w:szCs w:val="22"/>
        </w:rPr>
        <w:t xml:space="preserve"> 25 mg tabletėje yra 74,5 mg laktozės monohidrato, saulėlydžio geltonojo FCF (E110).</w:t>
      </w:r>
    </w:p>
    <w:p w14:paraId="0DC12EA5" w14:textId="77777777" w:rsidR="00113277" w:rsidRPr="00A40D49" w:rsidRDefault="00113277" w:rsidP="00113277">
      <w:pPr>
        <w:rPr>
          <w:sz w:val="22"/>
          <w:szCs w:val="22"/>
        </w:rPr>
      </w:pPr>
    </w:p>
    <w:p w14:paraId="47272FEE" w14:textId="77777777" w:rsidR="00113277" w:rsidRPr="00A40D49" w:rsidRDefault="00113277" w:rsidP="00113277">
      <w:pPr>
        <w:rPr>
          <w:sz w:val="22"/>
          <w:szCs w:val="22"/>
        </w:rPr>
      </w:pPr>
      <w:r w:rsidRPr="00A40D49">
        <w:rPr>
          <w:sz w:val="22"/>
          <w:szCs w:val="22"/>
        </w:rPr>
        <w:t>Visos pagalbinės medžiagos išvardytos 6.1 skyriuje.</w:t>
      </w:r>
    </w:p>
    <w:p w14:paraId="45669BF2" w14:textId="77777777" w:rsidR="00113277" w:rsidRPr="00A40D49" w:rsidRDefault="00113277" w:rsidP="00113277">
      <w:pPr>
        <w:rPr>
          <w:sz w:val="22"/>
          <w:szCs w:val="22"/>
        </w:rPr>
      </w:pPr>
    </w:p>
    <w:p w14:paraId="0C796EA1" w14:textId="77777777" w:rsidR="00113277" w:rsidRPr="00A40D49" w:rsidRDefault="00113277" w:rsidP="00113277">
      <w:pPr>
        <w:rPr>
          <w:sz w:val="22"/>
          <w:szCs w:val="22"/>
        </w:rPr>
      </w:pPr>
    </w:p>
    <w:p w14:paraId="2995D68E" w14:textId="77777777" w:rsidR="00113277" w:rsidRPr="00A40D49" w:rsidRDefault="00113277" w:rsidP="00113277">
      <w:pPr>
        <w:tabs>
          <w:tab w:val="left" w:pos="567"/>
        </w:tabs>
        <w:rPr>
          <w:b/>
          <w:bCs/>
          <w:sz w:val="22"/>
          <w:szCs w:val="22"/>
        </w:rPr>
      </w:pPr>
      <w:r w:rsidRPr="00A40D49">
        <w:rPr>
          <w:b/>
          <w:bCs/>
          <w:sz w:val="22"/>
          <w:szCs w:val="22"/>
        </w:rPr>
        <w:t>3.</w:t>
      </w:r>
      <w:r w:rsidRPr="00A40D49">
        <w:rPr>
          <w:b/>
          <w:bCs/>
          <w:sz w:val="22"/>
          <w:szCs w:val="22"/>
        </w:rPr>
        <w:tab/>
        <w:t>FARMACINĖ FORMA</w:t>
      </w:r>
    </w:p>
    <w:p w14:paraId="7454C4AC" w14:textId="77777777" w:rsidR="00113277" w:rsidRPr="00A40D49" w:rsidRDefault="00113277" w:rsidP="00113277">
      <w:pPr>
        <w:rPr>
          <w:sz w:val="22"/>
          <w:szCs w:val="22"/>
        </w:rPr>
      </w:pPr>
    </w:p>
    <w:p w14:paraId="7309F870" w14:textId="77777777" w:rsidR="00113277" w:rsidRPr="00A40D49" w:rsidRDefault="00113277" w:rsidP="00113277">
      <w:pPr>
        <w:rPr>
          <w:sz w:val="22"/>
          <w:szCs w:val="22"/>
        </w:rPr>
      </w:pPr>
      <w:r w:rsidRPr="00A40D49">
        <w:rPr>
          <w:sz w:val="22"/>
          <w:szCs w:val="22"/>
        </w:rPr>
        <w:t>Plėvele dengta tabletė.</w:t>
      </w:r>
    </w:p>
    <w:p w14:paraId="608CC790" w14:textId="77777777" w:rsidR="00113277" w:rsidRPr="00A40D49" w:rsidRDefault="00113277" w:rsidP="00113277">
      <w:pPr>
        <w:rPr>
          <w:sz w:val="22"/>
          <w:szCs w:val="22"/>
        </w:rPr>
      </w:pPr>
      <w:r w:rsidRPr="00A40D49">
        <w:rPr>
          <w:sz w:val="22"/>
          <w:szCs w:val="22"/>
        </w:rPr>
        <w:t>10 mg plėvele dengta tabletė yra mėlynos spalvos, abipusiai išgaubta, apvali.</w:t>
      </w:r>
    </w:p>
    <w:p w14:paraId="13D0C84A" w14:textId="77777777" w:rsidR="00113277" w:rsidRPr="00A40D49" w:rsidRDefault="00113277" w:rsidP="00113277">
      <w:pPr>
        <w:rPr>
          <w:sz w:val="22"/>
          <w:szCs w:val="22"/>
        </w:rPr>
      </w:pPr>
      <w:r w:rsidRPr="00A40D49">
        <w:rPr>
          <w:sz w:val="22"/>
          <w:szCs w:val="22"/>
        </w:rPr>
        <w:t>25 mg plėvele dengta tabletė yra geltonos spalvos, abipusiai išgaubta, apvali.</w:t>
      </w:r>
    </w:p>
    <w:p w14:paraId="4BA084B7" w14:textId="77777777" w:rsidR="00113277" w:rsidRPr="00A40D49" w:rsidRDefault="00113277" w:rsidP="00113277">
      <w:pPr>
        <w:rPr>
          <w:sz w:val="22"/>
          <w:szCs w:val="22"/>
        </w:rPr>
      </w:pPr>
    </w:p>
    <w:p w14:paraId="68104568" w14:textId="77777777" w:rsidR="00113277" w:rsidRPr="00A40D49" w:rsidRDefault="00113277" w:rsidP="00113277">
      <w:pPr>
        <w:rPr>
          <w:sz w:val="22"/>
          <w:szCs w:val="22"/>
        </w:rPr>
      </w:pPr>
    </w:p>
    <w:p w14:paraId="53439A52" w14:textId="77777777" w:rsidR="00113277" w:rsidRPr="00A40D49" w:rsidRDefault="00113277" w:rsidP="00113277">
      <w:pPr>
        <w:tabs>
          <w:tab w:val="left" w:pos="567"/>
        </w:tabs>
        <w:rPr>
          <w:b/>
          <w:bCs/>
          <w:sz w:val="22"/>
          <w:szCs w:val="22"/>
        </w:rPr>
      </w:pPr>
      <w:r w:rsidRPr="00A40D49">
        <w:rPr>
          <w:b/>
          <w:bCs/>
          <w:caps/>
          <w:sz w:val="22"/>
          <w:szCs w:val="22"/>
        </w:rPr>
        <w:t>4.</w:t>
      </w:r>
      <w:r w:rsidRPr="00A40D49">
        <w:rPr>
          <w:b/>
          <w:bCs/>
          <w:caps/>
          <w:sz w:val="22"/>
          <w:szCs w:val="22"/>
        </w:rPr>
        <w:tab/>
      </w:r>
      <w:r w:rsidRPr="00A40D49">
        <w:rPr>
          <w:b/>
          <w:bCs/>
          <w:sz w:val="22"/>
          <w:szCs w:val="22"/>
        </w:rPr>
        <w:t>KLINIKINĖ INFORMACIJA</w:t>
      </w:r>
    </w:p>
    <w:p w14:paraId="63841913" w14:textId="77777777" w:rsidR="00113277" w:rsidRPr="00A40D49" w:rsidRDefault="00113277" w:rsidP="00113277">
      <w:pPr>
        <w:rPr>
          <w:sz w:val="22"/>
          <w:szCs w:val="22"/>
        </w:rPr>
      </w:pPr>
    </w:p>
    <w:p w14:paraId="5DC2CD36" w14:textId="77777777" w:rsidR="00113277" w:rsidRPr="00A40D49" w:rsidRDefault="00113277" w:rsidP="00113277">
      <w:pPr>
        <w:tabs>
          <w:tab w:val="left" w:pos="567"/>
        </w:tabs>
        <w:rPr>
          <w:b/>
          <w:bCs/>
          <w:sz w:val="22"/>
          <w:szCs w:val="22"/>
        </w:rPr>
      </w:pPr>
      <w:r w:rsidRPr="00A40D49">
        <w:rPr>
          <w:b/>
          <w:bCs/>
          <w:sz w:val="22"/>
          <w:szCs w:val="22"/>
        </w:rPr>
        <w:t>4.1</w:t>
      </w:r>
      <w:r w:rsidRPr="00A40D49">
        <w:rPr>
          <w:b/>
          <w:bCs/>
          <w:sz w:val="22"/>
          <w:szCs w:val="22"/>
        </w:rPr>
        <w:tab/>
        <w:t>Terapinės indikacijos</w:t>
      </w:r>
    </w:p>
    <w:p w14:paraId="15476C42" w14:textId="77777777" w:rsidR="00113277" w:rsidRPr="00A40D49" w:rsidRDefault="00113277" w:rsidP="00113277">
      <w:pPr>
        <w:rPr>
          <w:sz w:val="22"/>
          <w:szCs w:val="22"/>
        </w:rPr>
      </w:pPr>
    </w:p>
    <w:p w14:paraId="7010D912" w14:textId="31C4B7ED" w:rsidR="00113277" w:rsidRPr="00A40D49" w:rsidRDefault="00730806" w:rsidP="00113277">
      <w:pPr>
        <w:rPr>
          <w:sz w:val="22"/>
          <w:szCs w:val="22"/>
        </w:rPr>
      </w:pPr>
      <w:r>
        <w:rPr>
          <w:sz w:val="22"/>
          <w:szCs w:val="22"/>
        </w:rPr>
        <w:t>Amitriptyline-Grindeks</w:t>
      </w:r>
      <w:r w:rsidR="00113277" w:rsidRPr="00A40D49">
        <w:rPr>
          <w:sz w:val="22"/>
          <w:szCs w:val="22"/>
        </w:rPr>
        <w:t xml:space="preserve"> skirtas:</w:t>
      </w:r>
    </w:p>
    <w:p w14:paraId="5164711D" w14:textId="77777777" w:rsidR="00113277" w:rsidRPr="00BF5680" w:rsidRDefault="00113277" w:rsidP="00113277">
      <w:pPr>
        <w:pStyle w:val="Default"/>
        <w:numPr>
          <w:ilvl w:val="0"/>
          <w:numId w:val="8"/>
        </w:numPr>
        <w:rPr>
          <w:color w:val="auto"/>
          <w:sz w:val="22"/>
          <w:szCs w:val="22"/>
          <w:lang w:val="lt-LT"/>
        </w:rPr>
      </w:pPr>
      <w:r w:rsidRPr="00BF5680">
        <w:rPr>
          <w:color w:val="auto"/>
          <w:sz w:val="22"/>
          <w:szCs w:val="22"/>
          <w:lang w:val="lt-LT"/>
        </w:rPr>
        <w:t xml:space="preserve">didžiosios depresijos gydymui suaugusiesiems </w:t>
      </w:r>
    </w:p>
    <w:p w14:paraId="15543CD4" w14:textId="77777777" w:rsidR="00113277" w:rsidRPr="00BF5680" w:rsidRDefault="00113277" w:rsidP="00113277">
      <w:pPr>
        <w:pStyle w:val="Default"/>
        <w:numPr>
          <w:ilvl w:val="0"/>
          <w:numId w:val="8"/>
        </w:numPr>
        <w:rPr>
          <w:color w:val="auto"/>
          <w:sz w:val="22"/>
          <w:szCs w:val="22"/>
          <w:lang w:val="lt-LT"/>
        </w:rPr>
      </w:pPr>
      <w:r w:rsidRPr="00BF5680">
        <w:rPr>
          <w:color w:val="auto"/>
          <w:sz w:val="22"/>
          <w:szCs w:val="22"/>
          <w:lang w:val="lt-LT"/>
        </w:rPr>
        <w:t xml:space="preserve">neuropatinio skausmo gydymui suaugusiesiems </w:t>
      </w:r>
    </w:p>
    <w:p w14:paraId="5BAE5BF1" w14:textId="77777777" w:rsidR="00113277" w:rsidRPr="00BF5680" w:rsidRDefault="00113277" w:rsidP="00113277">
      <w:pPr>
        <w:pStyle w:val="Default"/>
        <w:numPr>
          <w:ilvl w:val="0"/>
          <w:numId w:val="8"/>
        </w:numPr>
        <w:rPr>
          <w:color w:val="auto"/>
          <w:sz w:val="22"/>
          <w:szCs w:val="22"/>
          <w:lang w:val="lt-LT"/>
        </w:rPr>
      </w:pPr>
      <w:r w:rsidRPr="00BF5680">
        <w:rPr>
          <w:color w:val="auto"/>
          <w:sz w:val="22"/>
          <w:szCs w:val="22"/>
          <w:lang w:val="lt-LT"/>
        </w:rPr>
        <w:t xml:space="preserve">lėtinio įtampos tipo galvos skausmo (LĮTGS) profilaktiniam gydymui suaugusiesiems </w:t>
      </w:r>
    </w:p>
    <w:p w14:paraId="4B0A1EF7" w14:textId="77777777" w:rsidR="00113277" w:rsidRPr="00BF5680" w:rsidRDefault="00113277" w:rsidP="00113277">
      <w:pPr>
        <w:pStyle w:val="Default"/>
        <w:numPr>
          <w:ilvl w:val="0"/>
          <w:numId w:val="8"/>
        </w:numPr>
        <w:rPr>
          <w:color w:val="auto"/>
          <w:sz w:val="22"/>
          <w:szCs w:val="22"/>
          <w:lang w:val="lt-LT"/>
        </w:rPr>
      </w:pPr>
      <w:r w:rsidRPr="00BF5680">
        <w:rPr>
          <w:color w:val="auto"/>
          <w:sz w:val="22"/>
          <w:szCs w:val="22"/>
          <w:lang w:val="lt-LT"/>
        </w:rPr>
        <w:t xml:space="preserve">migrenos profilaktiniam gydymui suaugusiesiems </w:t>
      </w:r>
    </w:p>
    <w:p w14:paraId="5E52D194" w14:textId="77777777" w:rsidR="00113277" w:rsidRPr="00BF5680" w:rsidRDefault="00113277" w:rsidP="00113277">
      <w:pPr>
        <w:pStyle w:val="Default"/>
        <w:numPr>
          <w:ilvl w:val="0"/>
          <w:numId w:val="8"/>
        </w:numPr>
        <w:rPr>
          <w:color w:val="auto"/>
          <w:sz w:val="22"/>
          <w:szCs w:val="22"/>
          <w:lang w:val="lt-LT"/>
        </w:rPr>
      </w:pPr>
      <w:r w:rsidRPr="00BF5680">
        <w:rPr>
          <w:color w:val="auto"/>
          <w:sz w:val="22"/>
          <w:szCs w:val="22"/>
          <w:lang w:val="lt-LT"/>
        </w:rPr>
        <w:t>naktinės enurezės gydymui 6 metų ir vyresniems vaikams, kai atmesta organinė patologija, įskaitant įskilą stuburą (</w:t>
      </w:r>
      <w:r w:rsidRPr="00BF5680">
        <w:rPr>
          <w:i/>
          <w:iCs/>
          <w:color w:val="auto"/>
          <w:sz w:val="22"/>
          <w:szCs w:val="22"/>
          <w:lang w:val="lt-LT"/>
        </w:rPr>
        <w:t>spina bifida</w:t>
      </w:r>
      <w:r w:rsidRPr="00BF5680">
        <w:rPr>
          <w:color w:val="auto"/>
          <w:sz w:val="22"/>
          <w:szCs w:val="22"/>
          <w:lang w:val="lt-LT"/>
        </w:rPr>
        <w:t xml:space="preserve">) ir susijusius sutrikimus, ir nebuvo gauta atsako į visą kitą nevaistinį ir vaistinį gydymą, įskaitant antispazminiais bei su vazopresinu susijusiais vaistiniais preparatais. Šį vaistinį preparatą gali paskirti tik sveikatos priežiūros specialistas, turintis patirtį pastovios enurezės gydyme. </w:t>
      </w:r>
    </w:p>
    <w:p w14:paraId="2A3F1187" w14:textId="77777777" w:rsidR="00113277" w:rsidRPr="00A40D49" w:rsidRDefault="00113277" w:rsidP="00113277">
      <w:pPr>
        <w:rPr>
          <w:sz w:val="22"/>
          <w:szCs w:val="22"/>
        </w:rPr>
      </w:pPr>
    </w:p>
    <w:p w14:paraId="50903E0F" w14:textId="77777777" w:rsidR="00113277" w:rsidRPr="00A40D49" w:rsidRDefault="00113277" w:rsidP="00113277">
      <w:pPr>
        <w:tabs>
          <w:tab w:val="left" w:pos="567"/>
        </w:tabs>
        <w:rPr>
          <w:b/>
          <w:bCs/>
          <w:sz w:val="22"/>
          <w:szCs w:val="22"/>
        </w:rPr>
      </w:pPr>
      <w:r w:rsidRPr="00A40D49">
        <w:rPr>
          <w:b/>
          <w:bCs/>
          <w:sz w:val="22"/>
          <w:szCs w:val="22"/>
        </w:rPr>
        <w:t>4.2</w:t>
      </w:r>
      <w:r w:rsidRPr="00A40D49">
        <w:rPr>
          <w:b/>
          <w:bCs/>
          <w:sz w:val="22"/>
          <w:szCs w:val="22"/>
        </w:rPr>
        <w:tab/>
        <w:t>Dozavimas ir vartojimo metodas</w:t>
      </w:r>
    </w:p>
    <w:p w14:paraId="48A9B35E" w14:textId="77777777" w:rsidR="00113277" w:rsidRPr="00A40D49" w:rsidRDefault="00113277" w:rsidP="00113277">
      <w:pPr>
        <w:rPr>
          <w:sz w:val="22"/>
          <w:szCs w:val="22"/>
        </w:rPr>
      </w:pPr>
    </w:p>
    <w:p w14:paraId="315308E6" w14:textId="77777777" w:rsidR="00113277" w:rsidRPr="00A40D49" w:rsidRDefault="00113277" w:rsidP="00113277">
      <w:pPr>
        <w:rPr>
          <w:sz w:val="22"/>
          <w:szCs w:val="22"/>
        </w:rPr>
      </w:pPr>
      <w:r w:rsidRPr="00A40D49">
        <w:rPr>
          <w:sz w:val="22"/>
          <w:szCs w:val="22"/>
          <w:u w:val="single"/>
        </w:rPr>
        <w:t>Dozavimas</w:t>
      </w:r>
    </w:p>
    <w:p w14:paraId="59891AAC" w14:textId="77777777" w:rsidR="00113277" w:rsidRPr="00A40D49" w:rsidRDefault="00113277" w:rsidP="00113277">
      <w:pPr>
        <w:rPr>
          <w:sz w:val="22"/>
          <w:szCs w:val="22"/>
        </w:rPr>
      </w:pPr>
      <w:r w:rsidRPr="00A40D49">
        <w:rPr>
          <w:sz w:val="22"/>
          <w:szCs w:val="22"/>
        </w:rPr>
        <w:t>Ne visos dozavimo schemos įmanomos naudojant visas farmacines formas ar stiprumus. Pradinėms dozėms ir visiems galimiems dozių didinimams turėtų būti pasirenkama atitinkama farmacinė forma ar stiprumas.</w:t>
      </w:r>
    </w:p>
    <w:p w14:paraId="7BD11E62" w14:textId="77777777" w:rsidR="00113277" w:rsidRPr="00BF5680" w:rsidRDefault="00113277" w:rsidP="00113277">
      <w:pPr>
        <w:pStyle w:val="Default"/>
        <w:rPr>
          <w:i/>
          <w:iCs/>
          <w:color w:val="auto"/>
          <w:sz w:val="22"/>
          <w:szCs w:val="22"/>
          <w:u w:val="single"/>
          <w:lang w:val="lt-LT"/>
        </w:rPr>
      </w:pPr>
    </w:p>
    <w:p w14:paraId="20879701" w14:textId="77777777" w:rsidR="00113277" w:rsidRPr="00BF5680" w:rsidRDefault="00113277" w:rsidP="00113277">
      <w:pPr>
        <w:pStyle w:val="Default"/>
        <w:rPr>
          <w:color w:val="auto"/>
          <w:sz w:val="22"/>
          <w:szCs w:val="22"/>
          <w:lang w:val="lt-LT"/>
        </w:rPr>
      </w:pPr>
      <w:r w:rsidRPr="00BF5680">
        <w:rPr>
          <w:i/>
          <w:iCs/>
          <w:color w:val="auto"/>
          <w:sz w:val="22"/>
          <w:szCs w:val="22"/>
          <w:u w:val="single"/>
          <w:lang w:val="lt-LT"/>
        </w:rPr>
        <w:t xml:space="preserve">Didžioji depresija </w:t>
      </w:r>
    </w:p>
    <w:p w14:paraId="0CB8CF84"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Iš pradžių reikia vartoti mažiausią dozę, vėliau ją palaipsniui didinti, atidžiai stebint gydomąjį poveikį ir netoleravimo požymius. </w:t>
      </w:r>
    </w:p>
    <w:p w14:paraId="28FDBFBD" w14:textId="77777777" w:rsidR="00113277" w:rsidRPr="00BF5680" w:rsidRDefault="00113277" w:rsidP="00113277">
      <w:pPr>
        <w:pStyle w:val="Default"/>
        <w:rPr>
          <w:i/>
          <w:iCs/>
          <w:color w:val="auto"/>
          <w:sz w:val="22"/>
          <w:szCs w:val="22"/>
          <w:lang w:val="lt-LT"/>
        </w:rPr>
      </w:pPr>
    </w:p>
    <w:p w14:paraId="29B185C3" w14:textId="77777777" w:rsidR="00113277" w:rsidRPr="00BF5680" w:rsidRDefault="00113277" w:rsidP="00113277">
      <w:pPr>
        <w:pStyle w:val="Default"/>
        <w:rPr>
          <w:color w:val="auto"/>
          <w:sz w:val="22"/>
          <w:szCs w:val="22"/>
          <w:lang w:val="lt-LT"/>
        </w:rPr>
      </w:pPr>
      <w:r w:rsidRPr="00BF5680">
        <w:rPr>
          <w:i/>
          <w:iCs/>
          <w:color w:val="auto"/>
          <w:sz w:val="22"/>
          <w:szCs w:val="22"/>
          <w:lang w:val="lt-LT"/>
        </w:rPr>
        <w:t xml:space="preserve">Suaugusieji </w:t>
      </w:r>
    </w:p>
    <w:p w14:paraId="1A6543FD" w14:textId="77777777" w:rsidR="00113277" w:rsidRPr="00BF5680" w:rsidRDefault="00113277" w:rsidP="00113277">
      <w:pPr>
        <w:pStyle w:val="Default"/>
        <w:rPr>
          <w:color w:val="auto"/>
          <w:sz w:val="22"/>
          <w:szCs w:val="22"/>
          <w:lang w:val="lt-LT"/>
        </w:rPr>
      </w:pPr>
      <w:r w:rsidRPr="00BF5680">
        <w:rPr>
          <w:color w:val="auto"/>
          <w:sz w:val="22"/>
          <w:szCs w:val="22"/>
          <w:lang w:val="lt-LT"/>
        </w:rPr>
        <w:lastRenderedPageBreak/>
        <w:t xml:space="preserve">Iš pradžių vartoti 25 mg 2 kartus per parą (50 mg paros dozė). Jeigu būtina, kiekvieną dieną dozė gali būti didinama po 25 mg iki 150 mg per parą, padalinus ją į dvi atskiras dozes. </w:t>
      </w:r>
    </w:p>
    <w:p w14:paraId="39EDF297" w14:textId="77777777" w:rsidR="00113277" w:rsidRPr="00BF5680" w:rsidRDefault="00113277" w:rsidP="00113277">
      <w:pPr>
        <w:pStyle w:val="Default"/>
        <w:rPr>
          <w:color w:val="auto"/>
          <w:sz w:val="22"/>
          <w:szCs w:val="22"/>
          <w:lang w:val="lt-LT"/>
        </w:rPr>
      </w:pPr>
    </w:p>
    <w:p w14:paraId="78804EBD"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Palaikomoji dozė yra mažiausia veiksminga dozė. </w:t>
      </w:r>
    </w:p>
    <w:p w14:paraId="6D59983A" w14:textId="77777777" w:rsidR="00113277" w:rsidRPr="00BF5680" w:rsidRDefault="00113277" w:rsidP="00113277">
      <w:pPr>
        <w:pStyle w:val="Default"/>
        <w:rPr>
          <w:color w:val="auto"/>
          <w:sz w:val="22"/>
          <w:szCs w:val="22"/>
          <w:lang w:val="lt-LT"/>
        </w:rPr>
      </w:pPr>
    </w:p>
    <w:p w14:paraId="2131D4BF" w14:textId="77777777" w:rsidR="00113277" w:rsidRPr="00BF5680" w:rsidRDefault="00113277" w:rsidP="00113277">
      <w:pPr>
        <w:pStyle w:val="Default"/>
        <w:rPr>
          <w:color w:val="auto"/>
          <w:sz w:val="22"/>
          <w:szCs w:val="22"/>
          <w:lang w:val="lt-LT"/>
        </w:rPr>
      </w:pPr>
      <w:r w:rsidRPr="00BF5680">
        <w:rPr>
          <w:i/>
          <w:iCs/>
          <w:color w:val="auto"/>
          <w:sz w:val="22"/>
          <w:szCs w:val="22"/>
          <w:lang w:val="lt-LT"/>
        </w:rPr>
        <w:t xml:space="preserve">Senyvi pacientai, vyresni kaip 65 metų, bei širdies ir kraujagyslių ligomis sergantys pacientai </w:t>
      </w:r>
    </w:p>
    <w:p w14:paraId="0FBB579D"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Iš pradžių vartoti 10-25 mg per parą. </w:t>
      </w:r>
    </w:p>
    <w:p w14:paraId="211CECAA" w14:textId="77777777" w:rsidR="00113277" w:rsidRPr="00BF5680" w:rsidRDefault="00113277" w:rsidP="00113277">
      <w:pPr>
        <w:pStyle w:val="Default"/>
        <w:rPr>
          <w:color w:val="auto"/>
          <w:sz w:val="22"/>
          <w:szCs w:val="22"/>
          <w:lang w:val="lt-LT"/>
        </w:rPr>
      </w:pPr>
    </w:p>
    <w:p w14:paraId="6DB00C4C"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Priklausomai nuo individualaus paciento atsako ir toleravimo, paros dozę galima padidinti iki 100–150 mg, padalinus ją į dvi dozes. </w:t>
      </w:r>
    </w:p>
    <w:p w14:paraId="15D4B7F2"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Didesnes kaip 100 mg paros dozes reikia vartoti atsargiai. </w:t>
      </w:r>
    </w:p>
    <w:p w14:paraId="1CA18DF7" w14:textId="77777777" w:rsidR="00113277" w:rsidRPr="00BF5680" w:rsidRDefault="00113277" w:rsidP="00113277">
      <w:pPr>
        <w:pStyle w:val="Default"/>
        <w:rPr>
          <w:color w:val="auto"/>
          <w:sz w:val="22"/>
          <w:szCs w:val="22"/>
          <w:lang w:val="lt-LT"/>
        </w:rPr>
      </w:pPr>
    </w:p>
    <w:p w14:paraId="7CD00868"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Palaikomoji dozė yra mažiausia veiksminga dozė. </w:t>
      </w:r>
    </w:p>
    <w:p w14:paraId="53DF6927" w14:textId="77777777" w:rsidR="00113277" w:rsidRPr="00BF5680" w:rsidRDefault="00113277" w:rsidP="00113277">
      <w:pPr>
        <w:pStyle w:val="Default"/>
        <w:rPr>
          <w:i/>
          <w:iCs/>
          <w:color w:val="auto"/>
          <w:sz w:val="22"/>
          <w:szCs w:val="22"/>
          <w:lang w:val="lt-LT"/>
        </w:rPr>
      </w:pPr>
    </w:p>
    <w:p w14:paraId="3CD1E23F" w14:textId="77777777" w:rsidR="00113277" w:rsidRPr="00BF5680" w:rsidRDefault="00113277" w:rsidP="00113277">
      <w:pPr>
        <w:pStyle w:val="Default"/>
        <w:rPr>
          <w:color w:val="auto"/>
          <w:sz w:val="22"/>
          <w:szCs w:val="22"/>
          <w:lang w:val="lt-LT"/>
        </w:rPr>
      </w:pPr>
      <w:r w:rsidRPr="00BF5680">
        <w:rPr>
          <w:i/>
          <w:iCs/>
          <w:color w:val="auto"/>
          <w:sz w:val="22"/>
          <w:szCs w:val="22"/>
          <w:lang w:val="lt-LT"/>
        </w:rPr>
        <w:t xml:space="preserve">Vaikų populiacija </w:t>
      </w:r>
    </w:p>
    <w:p w14:paraId="5AE16600"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Amitriptilino negalima skirti vaikams ir paaugliams, jaunesniems kaip 18 metų, nes ilgalaikis saugumas ir veiksmingumas neištirti (žr. 4.4 skyrių). </w:t>
      </w:r>
    </w:p>
    <w:p w14:paraId="1412E30C" w14:textId="77777777" w:rsidR="00113277" w:rsidRPr="00BF5680" w:rsidRDefault="00113277" w:rsidP="00113277">
      <w:pPr>
        <w:pStyle w:val="Default"/>
        <w:rPr>
          <w:i/>
          <w:iCs/>
          <w:color w:val="auto"/>
          <w:sz w:val="22"/>
          <w:szCs w:val="22"/>
          <w:lang w:val="lt-LT"/>
        </w:rPr>
      </w:pPr>
    </w:p>
    <w:p w14:paraId="339CFD0E" w14:textId="77777777" w:rsidR="00113277" w:rsidRPr="00BF5680" w:rsidRDefault="00113277" w:rsidP="00113277">
      <w:pPr>
        <w:pStyle w:val="Default"/>
        <w:rPr>
          <w:color w:val="auto"/>
          <w:sz w:val="22"/>
          <w:szCs w:val="22"/>
          <w:lang w:val="lt-LT"/>
        </w:rPr>
      </w:pPr>
      <w:r w:rsidRPr="00BF5680">
        <w:rPr>
          <w:i/>
          <w:iCs/>
          <w:color w:val="auto"/>
          <w:sz w:val="22"/>
          <w:szCs w:val="22"/>
          <w:lang w:val="lt-LT"/>
        </w:rPr>
        <w:t xml:space="preserve">Gydymo trukmė </w:t>
      </w:r>
    </w:p>
    <w:p w14:paraId="28A4D6AF"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Paprastai antidepresinis poveikis pasireiškia po 2–4 savaičių. Gydymas antidepresantais yra simptominis, todėl jį būtina tęsti pakankamai ilgą laiką: paprastai iki 6 mėnesių po pasveikimo, kad nebūtų atkryčio. </w:t>
      </w:r>
    </w:p>
    <w:p w14:paraId="56CCADD2" w14:textId="77777777" w:rsidR="00113277" w:rsidRPr="00BF5680" w:rsidRDefault="00113277" w:rsidP="00113277">
      <w:pPr>
        <w:pStyle w:val="Default"/>
        <w:rPr>
          <w:i/>
          <w:iCs/>
          <w:color w:val="auto"/>
          <w:sz w:val="22"/>
          <w:szCs w:val="22"/>
          <w:u w:val="single"/>
          <w:lang w:val="lt-LT"/>
        </w:rPr>
      </w:pPr>
    </w:p>
    <w:p w14:paraId="05353E9D" w14:textId="77777777" w:rsidR="00113277" w:rsidRPr="00BF5680" w:rsidRDefault="00113277" w:rsidP="00113277">
      <w:pPr>
        <w:pStyle w:val="Default"/>
        <w:rPr>
          <w:color w:val="auto"/>
          <w:sz w:val="22"/>
          <w:szCs w:val="22"/>
          <w:lang w:val="lt-LT"/>
        </w:rPr>
      </w:pPr>
      <w:r w:rsidRPr="00BF5680">
        <w:rPr>
          <w:i/>
          <w:iCs/>
          <w:color w:val="auto"/>
          <w:sz w:val="22"/>
          <w:szCs w:val="22"/>
          <w:u w:val="single"/>
          <w:lang w:val="lt-LT"/>
        </w:rPr>
        <w:t xml:space="preserve">Neuropatinis skausmas, lėtinio įtampos tipo galvos skausmo profilaktika ir migrenos profilaktika </w:t>
      </w:r>
    </w:p>
    <w:p w14:paraId="66AFC109"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Dozę pacientams reikia parinkti individualiai titruojant iki tokios dozės, kuri užtikrina tinkamą analgeziją ir toleruojamus nepageidaujamus reiškinius. Bendrai, reikia vartoti mažiausią veiksmingą dozę trumpiausią laiką, kurio reikia simptomams gydyti. </w:t>
      </w:r>
    </w:p>
    <w:p w14:paraId="7F8D525A" w14:textId="77777777" w:rsidR="00113277" w:rsidRPr="00BF5680" w:rsidRDefault="00113277" w:rsidP="00113277">
      <w:pPr>
        <w:pStyle w:val="Default"/>
        <w:rPr>
          <w:i/>
          <w:iCs/>
          <w:color w:val="auto"/>
          <w:sz w:val="22"/>
          <w:szCs w:val="22"/>
          <w:lang w:val="lt-LT"/>
        </w:rPr>
      </w:pPr>
    </w:p>
    <w:p w14:paraId="6B9D4FF6" w14:textId="77777777" w:rsidR="00113277" w:rsidRPr="00BF5680" w:rsidRDefault="00113277" w:rsidP="00113277">
      <w:pPr>
        <w:pStyle w:val="Default"/>
        <w:rPr>
          <w:color w:val="auto"/>
          <w:sz w:val="22"/>
          <w:szCs w:val="22"/>
          <w:lang w:val="lt-LT"/>
        </w:rPr>
      </w:pPr>
      <w:r w:rsidRPr="00BF5680">
        <w:rPr>
          <w:i/>
          <w:iCs/>
          <w:color w:val="auto"/>
          <w:sz w:val="22"/>
          <w:szCs w:val="22"/>
          <w:lang w:val="lt-LT"/>
        </w:rPr>
        <w:t xml:space="preserve">Suaugusieji </w:t>
      </w:r>
    </w:p>
    <w:p w14:paraId="0D118795"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Rekomenduojamos dozės yra 25–75 mg vakare. Didesnes kaip 100 mg dozes reikia vartoti atsargiai. </w:t>
      </w:r>
    </w:p>
    <w:p w14:paraId="748B124D" w14:textId="77777777" w:rsidR="00113277" w:rsidRPr="00BF5680" w:rsidRDefault="00113277" w:rsidP="00113277">
      <w:pPr>
        <w:pStyle w:val="Default"/>
        <w:rPr>
          <w:color w:val="auto"/>
          <w:sz w:val="22"/>
          <w:szCs w:val="22"/>
          <w:lang w:val="lt-LT"/>
        </w:rPr>
      </w:pPr>
    </w:p>
    <w:p w14:paraId="164A1680" w14:textId="77777777" w:rsidR="00113277" w:rsidRPr="00BF5680" w:rsidRDefault="00113277" w:rsidP="00113277">
      <w:pPr>
        <w:pStyle w:val="Default"/>
        <w:rPr>
          <w:color w:val="auto"/>
          <w:sz w:val="22"/>
          <w:szCs w:val="22"/>
          <w:lang w:val="lt-LT"/>
        </w:rPr>
      </w:pPr>
      <w:r w:rsidRPr="00BF5680">
        <w:rPr>
          <w:color w:val="auto"/>
          <w:sz w:val="22"/>
          <w:szCs w:val="22"/>
          <w:lang w:val="lt-LT"/>
        </w:rPr>
        <w:t>Rekomenduojama 10–25 mg pradinė dozė, vartojama vakare. Dozė gali būti didinama 10-25 mg kas 3-7 paras priklausomai nuo toleravimo.</w:t>
      </w:r>
    </w:p>
    <w:p w14:paraId="334DF029" w14:textId="77777777" w:rsidR="00113277" w:rsidRPr="00BF5680" w:rsidRDefault="00113277" w:rsidP="00113277">
      <w:pPr>
        <w:pStyle w:val="Default"/>
        <w:rPr>
          <w:color w:val="auto"/>
          <w:sz w:val="22"/>
          <w:szCs w:val="22"/>
          <w:lang w:val="lt-LT"/>
        </w:rPr>
      </w:pPr>
    </w:p>
    <w:p w14:paraId="50032F8F" w14:textId="77777777" w:rsidR="00113277" w:rsidRPr="00BF5680" w:rsidRDefault="00113277" w:rsidP="00113277">
      <w:pPr>
        <w:pStyle w:val="Default"/>
        <w:rPr>
          <w:color w:val="auto"/>
          <w:sz w:val="22"/>
          <w:szCs w:val="22"/>
          <w:lang w:val="lt-LT"/>
        </w:rPr>
      </w:pPr>
      <w:r w:rsidRPr="00BF5680">
        <w:rPr>
          <w:color w:val="auto"/>
          <w:sz w:val="22"/>
          <w:szCs w:val="22"/>
          <w:lang w:val="lt-LT"/>
        </w:rPr>
        <w:t>Dozė gali bųti vartojama vieną kartą per parą arba padalinta į dvi atskiras dozes.</w:t>
      </w:r>
    </w:p>
    <w:p w14:paraId="2544528C"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Didesnės kaip 75 mg vienkartinės dozės vartoti nerekomenduojama. </w:t>
      </w:r>
    </w:p>
    <w:p w14:paraId="491F9748" w14:textId="77777777" w:rsidR="00113277" w:rsidRPr="00BF5680" w:rsidRDefault="00113277" w:rsidP="00113277">
      <w:pPr>
        <w:pStyle w:val="Default"/>
        <w:rPr>
          <w:color w:val="auto"/>
          <w:sz w:val="22"/>
          <w:szCs w:val="22"/>
          <w:lang w:val="lt-LT"/>
        </w:rPr>
      </w:pPr>
    </w:p>
    <w:p w14:paraId="5BFB7780"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Analgetinis poveikis paprastai pasireiškia po 2–4 savaičių vartojant vaistą. </w:t>
      </w:r>
    </w:p>
    <w:p w14:paraId="59245B3D" w14:textId="77777777" w:rsidR="00113277" w:rsidRPr="00BF5680" w:rsidRDefault="00113277" w:rsidP="00113277">
      <w:pPr>
        <w:pStyle w:val="Default"/>
        <w:rPr>
          <w:color w:val="auto"/>
          <w:sz w:val="22"/>
          <w:szCs w:val="22"/>
          <w:lang w:val="lt-LT"/>
        </w:rPr>
      </w:pPr>
    </w:p>
    <w:p w14:paraId="62CD2905" w14:textId="77777777" w:rsidR="00113277" w:rsidRPr="00BF5680" w:rsidRDefault="00113277" w:rsidP="00113277">
      <w:pPr>
        <w:pStyle w:val="Default"/>
        <w:rPr>
          <w:color w:val="auto"/>
          <w:sz w:val="22"/>
          <w:szCs w:val="22"/>
          <w:lang w:val="lt-LT"/>
        </w:rPr>
      </w:pPr>
      <w:r w:rsidRPr="00BF5680">
        <w:rPr>
          <w:i/>
          <w:iCs/>
          <w:color w:val="auto"/>
          <w:sz w:val="22"/>
          <w:szCs w:val="22"/>
          <w:lang w:val="lt-LT"/>
        </w:rPr>
        <w:t xml:space="preserve">Senyvi pacientai, vyresni kaip 65 metų, bei širdies ir kraujagyslių ligomis sergantys pacientai </w:t>
      </w:r>
    </w:p>
    <w:p w14:paraId="73AB9A4D"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Rekomenduojama 10–25 mg pradinė dozė, vartojama vakare. </w:t>
      </w:r>
    </w:p>
    <w:p w14:paraId="194B74FC" w14:textId="77777777" w:rsidR="00113277" w:rsidRPr="00BF5680" w:rsidRDefault="00113277" w:rsidP="00113277">
      <w:pPr>
        <w:pStyle w:val="Default"/>
        <w:rPr>
          <w:color w:val="auto"/>
          <w:sz w:val="22"/>
          <w:szCs w:val="22"/>
          <w:lang w:val="lt-LT"/>
        </w:rPr>
      </w:pPr>
      <w:r w:rsidRPr="00BF5680">
        <w:rPr>
          <w:color w:val="auto"/>
          <w:sz w:val="22"/>
          <w:szCs w:val="22"/>
          <w:lang w:val="lt-LT"/>
        </w:rPr>
        <w:t>Didesnė kaip 75 mg dozė turėtų būti vartojama atsargiai.</w:t>
      </w:r>
    </w:p>
    <w:p w14:paraId="7ED3A882" w14:textId="77777777" w:rsidR="00113277" w:rsidRPr="00BF5680" w:rsidRDefault="00113277" w:rsidP="00113277">
      <w:pPr>
        <w:pStyle w:val="Default"/>
        <w:rPr>
          <w:color w:val="auto"/>
          <w:sz w:val="22"/>
          <w:szCs w:val="22"/>
          <w:lang w:val="lt-LT"/>
        </w:rPr>
      </w:pPr>
    </w:p>
    <w:p w14:paraId="18F46F93"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Bendrai rekomenduojama pradėti gydymą mažiausios dozės ribose, kaip rekomenduojama suaugusiesiems. Dozę galima didinti, atsižvelgiant į individualų paciento atsaką ir toleravimą. </w:t>
      </w:r>
    </w:p>
    <w:p w14:paraId="7469270D" w14:textId="77777777" w:rsidR="00113277" w:rsidRPr="00BF5680" w:rsidRDefault="00113277" w:rsidP="00113277">
      <w:pPr>
        <w:pStyle w:val="Default"/>
        <w:rPr>
          <w:i/>
          <w:iCs/>
          <w:color w:val="auto"/>
          <w:sz w:val="22"/>
          <w:szCs w:val="22"/>
          <w:lang w:val="lt-LT"/>
        </w:rPr>
      </w:pPr>
    </w:p>
    <w:p w14:paraId="010C16F6" w14:textId="77777777" w:rsidR="00113277" w:rsidRPr="00BF5680" w:rsidRDefault="00113277" w:rsidP="00113277">
      <w:pPr>
        <w:pStyle w:val="Default"/>
        <w:rPr>
          <w:color w:val="auto"/>
          <w:sz w:val="22"/>
          <w:szCs w:val="22"/>
          <w:lang w:val="lt-LT"/>
        </w:rPr>
      </w:pPr>
      <w:r w:rsidRPr="00BF5680">
        <w:rPr>
          <w:i/>
          <w:iCs/>
          <w:color w:val="auto"/>
          <w:sz w:val="22"/>
          <w:szCs w:val="22"/>
          <w:lang w:val="lt-LT"/>
        </w:rPr>
        <w:t xml:space="preserve">Vaikų populiacija </w:t>
      </w:r>
    </w:p>
    <w:p w14:paraId="47D98AF2"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Amitriptilino negalima skirti vaikams ir paaugliams, jaunesniems kaip 18 metų, nes saugumas ir veiksmingumas neištirti (žr. 4.4 skyrių). </w:t>
      </w:r>
    </w:p>
    <w:p w14:paraId="7FB44CDD" w14:textId="77777777" w:rsidR="00113277" w:rsidRPr="00BF5680" w:rsidRDefault="00113277" w:rsidP="00113277">
      <w:pPr>
        <w:pStyle w:val="Default"/>
        <w:rPr>
          <w:iCs/>
          <w:color w:val="auto"/>
          <w:sz w:val="22"/>
          <w:szCs w:val="22"/>
          <w:lang w:val="lt-LT"/>
        </w:rPr>
      </w:pPr>
    </w:p>
    <w:p w14:paraId="42F5B59E" w14:textId="77777777" w:rsidR="00113277" w:rsidRPr="00BF5680" w:rsidRDefault="00113277" w:rsidP="00113277">
      <w:pPr>
        <w:pStyle w:val="Default"/>
        <w:rPr>
          <w:color w:val="auto"/>
          <w:sz w:val="22"/>
          <w:szCs w:val="22"/>
          <w:lang w:val="lt-LT"/>
        </w:rPr>
      </w:pPr>
      <w:r w:rsidRPr="00BF5680">
        <w:rPr>
          <w:iCs/>
          <w:color w:val="auto"/>
          <w:sz w:val="22"/>
          <w:szCs w:val="22"/>
          <w:lang w:val="lt-LT"/>
        </w:rPr>
        <w:t xml:space="preserve">Gydymo trukmė </w:t>
      </w:r>
    </w:p>
    <w:p w14:paraId="674547A3" w14:textId="77777777" w:rsidR="00113277" w:rsidRPr="00BF5680" w:rsidRDefault="00113277" w:rsidP="00113277">
      <w:pPr>
        <w:pStyle w:val="Default"/>
        <w:rPr>
          <w:color w:val="auto"/>
          <w:sz w:val="22"/>
          <w:szCs w:val="22"/>
          <w:u w:val="single"/>
          <w:lang w:val="lt-LT"/>
        </w:rPr>
      </w:pPr>
      <w:r w:rsidRPr="00BF5680">
        <w:rPr>
          <w:i/>
          <w:iCs/>
          <w:color w:val="auto"/>
          <w:sz w:val="22"/>
          <w:szCs w:val="22"/>
          <w:u w:val="single"/>
          <w:lang w:val="lt-LT"/>
        </w:rPr>
        <w:t xml:space="preserve">Neuropatinis skausmas </w:t>
      </w:r>
    </w:p>
    <w:p w14:paraId="67DA1EDD" w14:textId="77777777" w:rsidR="00113277" w:rsidRPr="00BF5680" w:rsidRDefault="00113277" w:rsidP="00113277">
      <w:pPr>
        <w:pStyle w:val="Default"/>
        <w:rPr>
          <w:color w:val="auto"/>
          <w:sz w:val="22"/>
          <w:szCs w:val="22"/>
          <w:lang w:val="lt-LT"/>
        </w:rPr>
      </w:pPr>
      <w:r w:rsidRPr="00BF5680">
        <w:rPr>
          <w:color w:val="auto"/>
          <w:sz w:val="22"/>
          <w:szCs w:val="22"/>
          <w:lang w:val="lt-LT"/>
        </w:rPr>
        <w:lastRenderedPageBreak/>
        <w:t xml:space="preserve">Gydymas yra simptominis ir todėl jį reikia tęsti atitinkamą laikotarpį. Daugumai pacientų gydymą gali prireikti tęsti keletą metų. Rekomenduojamas reguliarus gydymo įvertinimas, kad būtų galima užtikrinti, jog gydymo pratęsimas pacientui yra tinkamas. </w:t>
      </w:r>
    </w:p>
    <w:p w14:paraId="35DEFEA5" w14:textId="77777777" w:rsidR="00113277" w:rsidRPr="00BF5680" w:rsidRDefault="00113277" w:rsidP="00113277">
      <w:pPr>
        <w:pStyle w:val="Default"/>
        <w:rPr>
          <w:i/>
          <w:iCs/>
          <w:color w:val="auto"/>
          <w:sz w:val="22"/>
          <w:szCs w:val="22"/>
          <w:lang w:val="lt-LT"/>
        </w:rPr>
      </w:pPr>
    </w:p>
    <w:p w14:paraId="46DBCB2B" w14:textId="77777777" w:rsidR="00113277" w:rsidRPr="00BF5680" w:rsidRDefault="00113277" w:rsidP="00113277">
      <w:pPr>
        <w:pStyle w:val="Default"/>
        <w:rPr>
          <w:color w:val="auto"/>
          <w:sz w:val="22"/>
          <w:szCs w:val="22"/>
          <w:u w:val="single"/>
          <w:lang w:val="lt-LT"/>
        </w:rPr>
      </w:pPr>
      <w:r w:rsidRPr="00BF5680">
        <w:rPr>
          <w:i/>
          <w:iCs/>
          <w:color w:val="auto"/>
          <w:sz w:val="22"/>
          <w:szCs w:val="22"/>
          <w:u w:val="single"/>
          <w:lang w:val="lt-LT"/>
        </w:rPr>
        <w:t xml:space="preserve">Suaugusiųjų lėtinio įtampos tipo galvos skausmo ir migrenos profilaktika </w:t>
      </w:r>
    </w:p>
    <w:p w14:paraId="790E188B" w14:textId="77777777" w:rsidR="00113277" w:rsidRPr="00BF5680" w:rsidRDefault="00113277" w:rsidP="00113277">
      <w:pPr>
        <w:pStyle w:val="Default"/>
        <w:rPr>
          <w:color w:val="auto"/>
          <w:sz w:val="22"/>
          <w:szCs w:val="22"/>
          <w:lang w:val="lt-LT"/>
        </w:rPr>
      </w:pPr>
      <w:r w:rsidRPr="00BF5680">
        <w:rPr>
          <w:color w:val="auto"/>
          <w:sz w:val="22"/>
          <w:szCs w:val="22"/>
          <w:lang w:val="lt-LT"/>
        </w:rPr>
        <w:t>Gydymą reikia tęsti atitinkamą laikotarpį. Rekomenduojamas reguliarus gydymo įvertinimas, kad būtų galima užtikrinti, jog gydymo pratęsimas pacientui yra tinkamas.</w:t>
      </w:r>
    </w:p>
    <w:p w14:paraId="2CD08A3A"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 </w:t>
      </w:r>
    </w:p>
    <w:p w14:paraId="5753A51E" w14:textId="77777777" w:rsidR="00113277" w:rsidRPr="00BF5680" w:rsidRDefault="00113277" w:rsidP="00113277">
      <w:pPr>
        <w:pStyle w:val="Default"/>
        <w:rPr>
          <w:color w:val="auto"/>
          <w:sz w:val="22"/>
          <w:szCs w:val="22"/>
          <w:lang w:val="lt-LT"/>
        </w:rPr>
      </w:pPr>
      <w:r w:rsidRPr="00BF5680">
        <w:rPr>
          <w:i/>
          <w:iCs/>
          <w:color w:val="auto"/>
          <w:sz w:val="22"/>
          <w:szCs w:val="22"/>
          <w:u w:val="single"/>
          <w:lang w:val="lt-LT"/>
        </w:rPr>
        <w:t xml:space="preserve">Naktinė enurezė </w:t>
      </w:r>
    </w:p>
    <w:p w14:paraId="3EF245C4" w14:textId="77777777" w:rsidR="00113277" w:rsidRPr="00BF5680" w:rsidRDefault="00113277" w:rsidP="00113277">
      <w:pPr>
        <w:pStyle w:val="Default"/>
        <w:rPr>
          <w:i/>
          <w:iCs/>
          <w:color w:val="auto"/>
          <w:sz w:val="22"/>
          <w:szCs w:val="22"/>
          <w:lang w:val="lt-LT"/>
        </w:rPr>
      </w:pPr>
    </w:p>
    <w:p w14:paraId="6F6B502F" w14:textId="77777777" w:rsidR="00113277" w:rsidRPr="00BF5680" w:rsidRDefault="00113277" w:rsidP="00113277">
      <w:pPr>
        <w:pStyle w:val="Default"/>
        <w:rPr>
          <w:color w:val="auto"/>
          <w:sz w:val="22"/>
          <w:szCs w:val="22"/>
          <w:lang w:val="lt-LT"/>
        </w:rPr>
      </w:pPr>
      <w:r w:rsidRPr="00BF5680">
        <w:rPr>
          <w:i/>
          <w:iCs/>
          <w:color w:val="auto"/>
          <w:sz w:val="22"/>
          <w:szCs w:val="22"/>
          <w:lang w:val="lt-LT"/>
        </w:rPr>
        <w:t xml:space="preserve">Vaikų populiacija </w:t>
      </w:r>
    </w:p>
    <w:p w14:paraId="02F00F11"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Rekomenduojamos dozės: </w:t>
      </w:r>
    </w:p>
    <w:p w14:paraId="4E7EB98B" w14:textId="77777777" w:rsidR="00113277" w:rsidRPr="00BF5680" w:rsidRDefault="00113277" w:rsidP="00113277">
      <w:pPr>
        <w:pStyle w:val="Default"/>
        <w:rPr>
          <w:color w:val="auto"/>
          <w:sz w:val="22"/>
          <w:szCs w:val="22"/>
          <w:lang w:val="lt-LT"/>
        </w:rPr>
      </w:pPr>
      <w:r w:rsidRPr="00BF5680">
        <w:rPr>
          <w:color w:val="auto"/>
          <w:sz w:val="22"/>
          <w:szCs w:val="22"/>
          <w:lang w:val="lt-LT"/>
        </w:rPr>
        <w:t>• vaikams nuo 6 iki 10 metų amžiaus: 10–20 mg. Šiai amžiaus grupei turėtų būti skiriama tinkamesnė dozavimo forma;</w:t>
      </w:r>
    </w:p>
    <w:p w14:paraId="6EA0F671"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 11 metų ir vyresniems vaikams: 25–50 mg per parą. </w:t>
      </w:r>
    </w:p>
    <w:p w14:paraId="301B41F1" w14:textId="77777777" w:rsidR="00113277" w:rsidRPr="00BF5680" w:rsidRDefault="00113277" w:rsidP="00113277">
      <w:pPr>
        <w:pStyle w:val="Default"/>
        <w:rPr>
          <w:color w:val="auto"/>
          <w:sz w:val="22"/>
          <w:szCs w:val="22"/>
          <w:lang w:val="lt-LT"/>
        </w:rPr>
      </w:pPr>
    </w:p>
    <w:p w14:paraId="20BD7BD1"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Dozę reikia didinti palaipsniui. </w:t>
      </w:r>
    </w:p>
    <w:p w14:paraId="2043BC6C" w14:textId="77777777" w:rsidR="00113277" w:rsidRPr="00BF5680" w:rsidRDefault="00113277" w:rsidP="00113277">
      <w:pPr>
        <w:pStyle w:val="Default"/>
        <w:rPr>
          <w:color w:val="auto"/>
          <w:sz w:val="22"/>
          <w:szCs w:val="22"/>
          <w:lang w:val="lt-LT"/>
        </w:rPr>
      </w:pPr>
    </w:p>
    <w:p w14:paraId="61A03740"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Vaistą vartoti 1–1½ valandos prieš miegą. </w:t>
      </w:r>
    </w:p>
    <w:p w14:paraId="5A747F0B" w14:textId="77777777" w:rsidR="00113277" w:rsidRPr="00BF5680" w:rsidRDefault="00113277" w:rsidP="00113277">
      <w:pPr>
        <w:pStyle w:val="Default"/>
        <w:rPr>
          <w:color w:val="auto"/>
          <w:sz w:val="22"/>
          <w:szCs w:val="22"/>
          <w:lang w:val="lt-LT"/>
        </w:rPr>
      </w:pPr>
    </w:p>
    <w:p w14:paraId="423ABF4F"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Prieš pradedant gydymą amitriptilinu, reikia atlikti EKG, kad būtų atmestas pailgėjusio QT intervalo sindromas. </w:t>
      </w:r>
    </w:p>
    <w:p w14:paraId="62CA0C45" w14:textId="77777777" w:rsidR="00113277" w:rsidRPr="00BF5680" w:rsidRDefault="00113277" w:rsidP="00113277">
      <w:pPr>
        <w:pStyle w:val="Default"/>
        <w:rPr>
          <w:color w:val="auto"/>
          <w:sz w:val="22"/>
          <w:szCs w:val="22"/>
          <w:lang w:val="lt-LT"/>
        </w:rPr>
      </w:pPr>
    </w:p>
    <w:p w14:paraId="7C459359"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Gydymo kursas negali būti ilgesnis kaip 3 mėnesiai. </w:t>
      </w:r>
    </w:p>
    <w:p w14:paraId="1432A6D6"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Jeigu reikia amitriptilino gydymo kursus kartoti, kas 3 mėnesius reikia atlikti medicininį įvertinimą. </w:t>
      </w:r>
    </w:p>
    <w:p w14:paraId="763709A0" w14:textId="77777777" w:rsidR="00113277" w:rsidRPr="00BF5680" w:rsidRDefault="00113277" w:rsidP="00113277">
      <w:pPr>
        <w:pStyle w:val="Default"/>
        <w:rPr>
          <w:color w:val="auto"/>
          <w:sz w:val="22"/>
          <w:szCs w:val="22"/>
          <w:lang w:val="lt-LT"/>
        </w:rPr>
      </w:pPr>
    </w:p>
    <w:p w14:paraId="38792D92"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Baigus gydymą, amitriptilino vartojimą reikia nutraukti palaipsniui. </w:t>
      </w:r>
    </w:p>
    <w:p w14:paraId="1BD609FD" w14:textId="77777777" w:rsidR="00113277" w:rsidRPr="00BF5680" w:rsidRDefault="00113277" w:rsidP="00113277">
      <w:pPr>
        <w:pStyle w:val="Default"/>
        <w:rPr>
          <w:i/>
          <w:iCs/>
          <w:color w:val="auto"/>
          <w:sz w:val="22"/>
          <w:szCs w:val="22"/>
          <w:u w:val="single"/>
          <w:lang w:val="lt-LT"/>
        </w:rPr>
      </w:pPr>
    </w:p>
    <w:p w14:paraId="7D4A017A" w14:textId="77777777" w:rsidR="00113277" w:rsidRPr="00BF5680" w:rsidRDefault="00113277" w:rsidP="00113277">
      <w:pPr>
        <w:pStyle w:val="Default"/>
        <w:rPr>
          <w:color w:val="auto"/>
          <w:sz w:val="22"/>
          <w:szCs w:val="22"/>
          <w:lang w:val="lt-LT"/>
        </w:rPr>
      </w:pPr>
      <w:r w:rsidRPr="00BF5680">
        <w:rPr>
          <w:i/>
          <w:iCs/>
          <w:color w:val="auto"/>
          <w:sz w:val="22"/>
          <w:szCs w:val="22"/>
          <w:u w:val="single"/>
          <w:lang w:val="lt-LT"/>
        </w:rPr>
        <w:t xml:space="preserve">Specialios populiacijos </w:t>
      </w:r>
    </w:p>
    <w:p w14:paraId="1B27ABF8" w14:textId="77777777" w:rsidR="00113277" w:rsidRPr="00BF5680" w:rsidRDefault="00113277" w:rsidP="00113277">
      <w:pPr>
        <w:pStyle w:val="Default"/>
        <w:rPr>
          <w:i/>
          <w:iCs/>
          <w:color w:val="auto"/>
          <w:sz w:val="22"/>
          <w:szCs w:val="22"/>
          <w:lang w:val="lt-LT"/>
        </w:rPr>
      </w:pPr>
    </w:p>
    <w:p w14:paraId="5BFD0C4E" w14:textId="2A4ED210" w:rsidR="00113277" w:rsidRPr="00BF5680" w:rsidRDefault="000A7B5B" w:rsidP="00113277">
      <w:pPr>
        <w:pStyle w:val="Default"/>
        <w:rPr>
          <w:color w:val="auto"/>
          <w:sz w:val="22"/>
          <w:szCs w:val="22"/>
          <w:lang w:val="lt-LT"/>
        </w:rPr>
      </w:pPr>
      <w:r>
        <w:rPr>
          <w:i/>
          <w:iCs/>
          <w:color w:val="auto"/>
          <w:sz w:val="22"/>
          <w:szCs w:val="22"/>
          <w:lang w:val="lt-LT"/>
        </w:rPr>
        <w:t>Pacientams, kurių inkstų funkcija sutrikusi</w:t>
      </w:r>
    </w:p>
    <w:p w14:paraId="15CDE38E" w14:textId="728A8388" w:rsidR="00113277" w:rsidRPr="00BF5680" w:rsidRDefault="006A7AA9" w:rsidP="00113277">
      <w:pPr>
        <w:pStyle w:val="Default"/>
        <w:rPr>
          <w:color w:val="auto"/>
          <w:sz w:val="22"/>
          <w:szCs w:val="22"/>
          <w:lang w:val="lt-LT"/>
        </w:rPr>
      </w:pPr>
      <w:r>
        <w:rPr>
          <w:color w:val="auto"/>
          <w:sz w:val="22"/>
          <w:szCs w:val="22"/>
          <w:lang w:val="lt-LT"/>
        </w:rPr>
        <w:t>Pacientams</w:t>
      </w:r>
      <w:r w:rsidR="00113277" w:rsidRPr="00BF5680">
        <w:rPr>
          <w:color w:val="auto"/>
          <w:sz w:val="22"/>
          <w:szCs w:val="22"/>
          <w:lang w:val="lt-LT"/>
        </w:rPr>
        <w:t xml:space="preserve">, kurie serga inkstų nepakankamumu, galima vartoti įprastinę šio vaistinio preparato dozę. </w:t>
      </w:r>
    </w:p>
    <w:p w14:paraId="169F828C" w14:textId="77777777" w:rsidR="00113277" w:rsidRPr="00BF5680" w:rsidRDefault="00113277" w:rsidP="00113277">
      <w:pPr>
        <w:pStyle w:val="Default"/>
        <w:rPr>
          <w:i/>
          <w:iCs/>
          <w:color w:val="auto"/>
          <w:sz w:val="22"/>
          <w:szCs w:val="22"/>
          <w:lang w:val="lt-LT"/>
        </w:rPr>
      </w:pPr>
    </w:p>
    <w:p w14:paraId="05103E65" w14:textId="59700491" w:rsidR="000A7B5B" w:rsidRPr="008F216F" w:rsidRDefault="000A7B5B" w:rsidP="000A7B5B">
      <w:pPr>
        <w:pStyle w:val="Default"/>
        <w:rPr>
          <w:color w:val="auto"/>
          <w:sz w:val="22"/>
          <w:szCs w:val="22"/>
          <w:lang w:val="lt-LT"/>
        </w:rPr>
      </w:pPr>
      <w:r>
        <w:rPr>
          <w:i/>
          <w:iCs/>
          <w:color w:val="auto"/>
          <w:sz w:val="22"/>
          <w:szCs w:val="22"/>
          <w:lang w:val="lt-LT"/>
        </w:rPr>
        <w:t>Pacientams, kurių kepenų funkcija sutrikusi</w:t>
      </w:r>
    </w:p>
    <w:p w14:paraId="7EADEB61"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Rekomenduojama dozuoti atsargiai ir, jeigu galima, tikrinti kepenų fermentų aktyvumą serume. </w:t>
      </w:r>
    </w:p>
    <w:p w14:paraId="712BE285" w14:textId="77777777" w:rsidR="00113277" w:rsidRPr="00BF5680" w:rsidRDefault="00113277" w:rsidP="00113277">
      <w:pPr>
        <w:pStyle w:val="Default"/>
        <w:rPr>
          <w:i/>
          <w:iCs/>
          <w:color w:val="auto"/>
          <w:sz w:val="22"/>
          <w:szCs w:val="22"/>
          <w:lang w:val="lt-LT"/>
        </w:rPr>
      </w:pPr>
    </w:p>
    <w:p w14:paraId="3B9E0154" w14:textId="77777777" w:rsidR="00113277" w:rsidRPr="00BF5680" w:rsidRDefault="00113277" w:rsidP="00113277">
      <w:pPr>
        <w:pStyle w:val="Default"/>
        <w:rPr>
          <w:color w:val="auto"/>
          <w:sz w:val="22"/>
          <w:szCs w:val="22"/>
          <w:lang w:val="lt-LT"/>
        </w:rPr>
      </w:pPr>
      <w:r w:rsidRPr="00BF5680">
        <w:rPr>
          <w:i/>
          <w:iCs/>
          <w:color w:val="auto"/>
          <w:sz w:val="22"/>
          <w:szCs w:val="22"/>
          <w:lang w:val="lt-LT"/>
        </w:rPr>
        <w:t xml:space="preserve">CYP2D6 citochromo P450 inhibitoriai </w:t>
      </w:r>
    </w:p>
    <w:p w14:paraId="37A5B47B"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Priklausomai nuo individualaus paciento atsako, reikia pagalvoti apie mažesnę amitriptilino dozę, jeigu papildomai prie gydymo amitriptilinu skiriamas stiprus CYP2D6 inhibitorius (pvz., bupropionas, chinidinas, fluoksetinas, paroksetinas) (žr. 4.5 skyrių). </w:t>
      </w:r>
    </w:p>
    <w:p w14:paraId="6B0998AA" w14:textId="77777777" w:rsidR="00113277" w:rsidRPr="00BF5680" w:rsidRDefault="00113277" w:rsidP="00113277">
      <w:pPr>
        <w:pStyle w:val="Default"/>
        <w:rPr>
          <w:i/>
          <w:iCs/>
          <w:color w:val="auto"/>
          <w:sz w:val="22"/>
          <w:szCs w:val="22"/>
          <w:lang w:val="lt-LT"/>
        </w:rPr>
      </w:pPr>
    </w:p>
    <w:p w14:paraId="6A32A49F" w14:textId="77777777" w:rsidR="00113277" w:rsidRPr="00BF5680" w:rsidRDefault="00113277" w:rsidP="00113277">
      <w:pPr>
        <w:pStyle w:val="Default"/>
        <w:rPr>
          <w:color w:val="auto"/>
          <w:sz w:val="22"/>
          <w:szCs w:val="22"/>
          <w:lang w:val="lt-LT"/>
        </w:rPr>
      </w:pPr>
      <w:r w:rsidRPr="00BF5680">
        <w:rPr>
          <w:i/>
          <w:iCs/>
          <w:color w:val="auto"/>
          <w:sz w:val="22"/>
          <w:szCs w:val="22"/>
          <w:lang w:val="lt-LT"/>
        </w:rPr>
        <w:t xml:space="preserve">Pacientai, kurie yra žinomai silpni CYP2D6 arba CYP2C19 metabolizatoriai </w:t>
      </w:r>
    </w:p>
    <w:p w14:paraId="33E25323"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Šiems pacientams kraujo plazmoje gali būti didesnė amitriptilino ir jo aktyvaus metabolito nortriptilino koncentracija. Reikia pagalvoti apie rekomenduojamos pradinės dozės sumažinimą 50 %. </w:t>
      </w:r>
    </w:p>
    <w:p w14:paraId="0C9C245C" w14:textId="77777777" w:rsidR="00113277" w:rsidRPr="00A40D49" w:rsidRDefault="00113277" w:rsidP="00113277">
      <w:pPr>
        <w:rPr>
          <w:sz w:val="22"/>
          <w:szCs w:val="22"/>
          <w:u w:val="single"/>
        </w:rPr>
      </w:pPr>
    </w:p>
    <w:p w14:paraId="5D2B8B34" w14:textId="77777777" w:rsidR="00113277" w:rsidRPr="00A40D49" w:rsidRDefault="00113277" w:rsidP="00113277">
      <w:pPr>
        <w:rPr>
          <w:sz w:val="22"/>
          <w:szCs w:val="22"/>
        </w:rPr>
      </w:pPr>
      <w:r w:rsidRPr="00A40D49">
        <w:rPr>
          <w:sz w:val="22"/>
          <w:szCs w:val="22"/>
          <w:u w:val="single"/>
        </w:rPr>
        <w:t>Vartojimo metodas</w:t>
      </w:r>
    </w:p>
    <w:p w14:paraId="6A88230E" w14:textId="62D0C23B" w:rsidR="00113277" w:rsidRPr="00A40D49" w:rsidRDefault="00730806" w:rsidP="00113277">
      <w:pPr>
        <w:rPr>
          <w:sz w:val="22"/>
          <w:szCs w:val="22"/>
        </w:rPr>
      </w:pPr>
      <w:r>
        <w:rPr>
          <w:sz w:val="22"/>
          <w:szCs w:val="22"/>
        </w:rPr>
        <w:t>Amitriptyline-Grindeks</w:t>
      </w:r>
      <w:r w:rsidR="00113277" w:rsidRPr="00A40D49">
        <w:rPr>
          <w:b/>
          <w:sz w:val="22"/>
          <w:szCs w:val="22"/>
        </w:rPr>
        <w:t xml:space="preserve"> </w:t>
      </w:r>
      <w:r w:rsidR="00113277" w:rsidRPr="00A40D49">
        <w:rPr>
          <w:sz w:val="22"/>
          <w:szCs w:val="22"/>
        </w:rPr>
        <w:t>plėvele dengtos tabletės skiriamos vartoti per burną. Tabletės reikia nuryti užgeriant vandeniu.</w:t>
      </w:r>
    </w:p>
    <w:p w14:paraId="03B5AFC6" w14:textId="77777777" w:rsidR="00113277" w:rsidRPr="00A40D49" w:rsidRDefault="00113277" w:rsidP="00113277">
      <w:pPr>
        <w:rPr>
          <w:sz w:val="22"/>
          <w:szCs w:val="22"/>
        </w:rPr>
      </w:pPr>
    </w:p>
    <w:p w14:paraId="6C24F0AE" w14:textId="77777777" w:rsidR="00113277" w:rsidRPr="00BF5680" w:rsidRDefault="00113277" w:rsidP="00113277">
      <w:pPr>
        <w:pStyle w:val="Default"/>
        <w:rPr>
          <w:color w:val="auto"/>
          <w:sz w:val="22"/>
          <w:szCs w:val="22"/>
          <w:lang w:val="lt-LT"/>
        </w:rPr>
      </w:pPr>
      <w:r w:rsidRPr="00BF5680">
        <w:rPr>
          <w:color w:val="auto"/>
          <w:sz w:val="22"/>
          <w:szCs w:val="22"/>
          <w:u w:val="single"/>
          <w:lang w:val="lt-LT"/>
        </w:rPr>
        <w:t xml:space="preserve">Gydymo nutraukimas </w:t>
      </w:r>
    </w:p>
    <w:p w14:paraId="6032346D" w14:textId="77777777" w:rsidR="00113277" w:rsidRPr="00A40D49" w:rsidRDefault="00113277" w:rsidP="00113277">
      <w:pPr>
        <w:rPr>
          <w:sz w:val="22"/>
          <w:szCs w:val="22"/>
        </w:rPr>
      </w:pPr>
      <w:r w:rsidRPr="00A40D49">
        <w:rPr>
          <w:sz w:val="22"/>
          <w:szCs w:val="22"/>
        </w:rPr>
        <w:t>Nutraukti gydymą reikia palaipsniui per keletą savaičių.</w:t>
      </w:r>
    </w:p>
    <w:p w14:paraId="01122520" w14:textId="77777777" w:rsidR="00113277" w:rsidRPr="00A40D49" w:rsidRDefault="00113277" w:rsidP="00113277">
      <w:pPr>
        <w:rPr>
          <w:sz w:val="22"/>
          <w:szCs w:val="22"/>
        </w:rPr>
      </w:pPr>
    </w:p>
    <w:p w14:paraId="3026E2D7" w14:textId="77777777" w:rsidR="00113277" w:rsidRPr="00A40D49" w:rsidRDefault="00113277" w:rsidP="00113277">
      <w:pPr>
        <w:rPr>
          <w:sz w:val="22"/>
          <w:szCs w:val="22"/>
        </w:rPr>
      </w:pPr>
    </w:p>
    <w:p w14:paraId="5ED91E02" w14:textId="77777777" w:rsidR="00113277" w:rsidRPr="00A40D49" w:rsidRDefault="00113277" w:rsidP="00113277">
      <w:pPr>
        <w:rPr>
          <w:sz w:val="22"/>
          <w:szCs w:val="22"/>
        </w:rPr>
      </w:pPr>
    </w:p>
    <w:p w14:paraId="4A611824" w14:textId="77777777" w:rsidR="00113277" w:rsidRPr="00A40D49" w:rsidRDefault="00113277" w:rsidP="00113277">
      <w:pPr>
        <w:tabs>
          <w:tab w:val="left" w:pos="567"/>
        </w:tabs>
        <w:rPr>
          <w:b/>
          <w:bCs/>
          <w:sz w:val="22"/>
          <w:szCs w:val="22"/>
        </w:rPr>
      </w:pPr>
      <w:r w:rsidRPr="00A40D49">
        <w:rPr>
          <w:b/>
          <w:bCs/>
          <w:sz w:val="22"/>
          <w:szCs w:val="22"/>
        </w:rPr>
        <w:t>4.3</w:t>
      </w:r>
      <w:r w:rsidRPr="00A40D49">
        <w:rPr>
          <w:b/>
          <w:bCs/>
          <w:sz w:val="22"/>
          <w:szCs w:val="22"/>
        </w:rPr>
        <w:tab/>
        <w:t>Kontraindikacijos</w:t>
      </w:r>
    </w:p>
    <w:p w14:paraId="09E80455" w14:textId="77777777" w:rsidR="00113277" w:rsidRPr="00A40D49" w:rsidRDefault="00113277" w:rsidP="00113277">
      <w:pPr>
        <w:rPr>
          <w:sz w:val="22"/>
          <w:szCs w:val="22"/>
        </w:rPr>
      </w:pPr>
    </w:p>
    <w:p w14:paraId="24FAEFE5" w14:textId="77777777" w:rsidR="00113277" w:rsidRPr="00A40D49" w:rsidRDefault="00113277" w:rsidP="00113277">
      <w:pPr>
        <w:jc w:val="both"/>
        <w:rPr>
          <w:sz w:val="22"/>
          <w:szCs w:val="22"/>
        </w:rPr>
      </w:pPr>
      <w:r w:rsidRPr="00A40D49">
        <w:rPr>
          <w:sz w:val="22"/>
          <w:szCs w:val="22"/>
        </w:rPr>
        <w:t>Padidėjęs jautrumas veikliajai arba bet kuriai 6.1 skyriuje nurodytai pagalbinei medžiagai.</w:t>
      </w:r>
    </w:p>
    <w:p w14:paraId="49D1F4D0" w14:textId="77777777" w:rsidR="00113277" w:rsidRPr="00A40D49" w:rsidRDefault="00113277" w:rsidP="00113277">
      <w:pPr>
        <w:rPr>
          <w:sz w:val="22"/>
          <w:szCs w:val="22"/>
        </w:rPr>
      </w:pPr>
    </w:p>
    <w:p w14:paraId="16A9BA7D"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Neseniai įvykęs miokardo infarktas. Bet kurio laipsnio širdies blokada arba širdies ritmo sutrikimas ir vainikinių arterijų nepakankamumas. </w:t>
      </w:r>
    </w:p>
    <w:p w14:paraId="0864089B" w14:textId="77777777" w:rsidR="00113277" w:rsidRPr="00BF5680" w:rsidRDefault="00113277" w:rsidP="00113277">
      <w:pPr>
        <w:pStyle w:val="Default"/>
        <w:rPr>
          <w:color w:val="auto"/>
          <w:sz w:val="22"/>
          <w:szCs w:val="22"/>
          <w:lang w:val="lt-LT"/>
        </w:rPr>
      </w:pPr>
    </w:p>
    <w:p w14:paraId="00AAE8D2" w14:textId="79448B79" w:rsidR="00113277" w:rsidRPr="00BF5680" w:rsidRDefault="00B05E1D" w:rsidP="00113277">
      <w:pPr>
        <w:pStyle w:val="Default"/>
        <w:rPr>
          <w:color w:val="auto"/>
          <w:sz w:val="22"/>
          <w:szCs w:val="22"/>
          <w:lang w:val="lt-LT"/>
        </w:rPr>
      </w:pPr>
      <w:r>
        <w:rPr>
          <w:color w:val="auto"/>
          <w:sz w:val="22"/>
          <w:szCs w:val="22"/>
          <w:lang w:val="lt-LT"/>
        </w:rPr>
        <w:t>Draudžiama</w:t>
      </w:r>
      <w:r w:rsidRPr="00BF5680">
        <w:rPr>
          <w:color w:val="auto"/>
          <w:sz w:val="22"/>
          <w:szCs w:val="22"/>
          <w:lang w:val="lt-LT"/>
        </w:rPr>
        <w:t xml:space="preserve"> </w:t>
      </w:r>
      <w:r w:rsidR="00113277" w:rsidRPr="00BF5680">
        <w:rPr>
          <w:color w:val="auto"/>
          <w:sz w:val="22"/>
          <w:szCs w:val="22"/>
          <w:lang w:val="lt-LT"/>
        </w:rPr>
        <w:t xml:space="preserve">vartoti kartu su MAOI (monoamino oksidazės inhibitoriais) (žr. 4.5 skyrių). </w:t>
      </w:r>
    </w:p>
    <w:p w14:paraId="37B270D8"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Amitriptiliną vartojant kartu su MAOI gali pasireikšti serotonino sindromas (simptomų, įskaitant ažitaciją, sumišimą, tremorą, miokloniją ir hipertermiją, derinys). </w:t>
      </w:r>
    </w:p>
    <w:p w14:paraId="539FDCEB" w14:textId="77777777" w:rsidR="00113277" w:rsidRPr="00BF5680" w:rsidRDefault="00113277" w:rsidP="00113277">
      <w:pPr>
        <w:pStyle w:val="Default"/>
        <w:rPr>
          <w:color w:val="auto"/>
          <w:sz w:val="22"/>
          <w:szCs w:val="22"/>
          <w:lang w:val="lt-LT"/>
        </w:rPr>
      </w:pPr>
    </w:p>
    <w:p w14:paraId="36EB0F7E"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Amitriptiliną galima pradėti vartoti po 14 dienų, nutraukus negrįžtamųjų neselektyviųjų MAOI vartojimą, ir ne anksčiau kaip po vienos dienos, nutraukus grįžtamojo moklobemido vartojimą. MAOI vartoti galima pradėti, praėjus 14 dienų po amitriptilino vartojimo nutraukimo. </w:t>
      </w:r>
    </w:p>
    <w:p w14:paraId="72BE32BB" w14:textId="77777777" w:rsidR="00113277" w:rsidRPr="00BF5680" w:rsidRDefault="00113277" w:rsidP="00113277">
      <w:pPr>
        <w:pStyle w:val="Default"/>
        <w:rPr>
          <w:color w:val="auto"/>
          <w:sz w:val="22"/>
          <w:szCs w:val="22"/>
          <w:lang w:val="lt-LT"/>
        </w:rPr>
      </w:pPr>
    </w:p>
    <w:p w14:paraId="05AD2799"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Sunki kepenų liga. </w:t>
      </w:r>
    </w:p>
    <w:p w14:paraId="5ED4CF34" w14:textId="77777777" w:rsidR="00113277" w:rsidRPr="00A40D49" w:rsidRDefault="00113277" w:rsidP="00113277">
      <w:pPr>
        <w:rPr>
          <w:sz w:val="22"/>
          <w:szCs w:val="22"/>
        </w:rPr>
      </w:pPr>
    </w:p>
    <w:p w14:paraId="251DE7B1" w14:textId="77777777" w:rsidR="00113277" w:rsidRPr="00A40D49" w:rsidRDefault="00113277" w:rsidP="00113277">
      <w:pPr>
        <w:rPr>
          <w:sz w:val="22"/>
          <w:szCs w:val="22"/>
        </w:rPr>
      </w:pPr>
      <w:r w:rsidRPr="00A40D49">
        <w:rPr>
          <w:sz w:val="22"/>
          <w:szCs w:val="22"/>
        </w:rPr>
        <w:t>Jaunesniems kaip 6 metų vaikams.</w:t>
      </w:r>
    </w:p>
    <w:p w14:paraId="074E3710" w14:textId="77777777" w:rsidR="00113277" w:rsidRPr="00A40D49" w:rsidRDefault="00113277" w:rsidP="00113277">
      <w:pPr>
        <w:rPr>
          <w:sz w:val="22"/>
          <w:szCs w:val="22"/>
        </w:rPr>
      </w:pPr>
    </w:p>
    <w:p w14:paraId="5EA31868" w14:textId="77777777" w:rsidR="00113277" w:rsidRPr="00A40D49" w:rsidRDefault="00113277" w:rsidP="00113277">
      <w:pPr>
        <w:tabs>
          <w:tab w:val="left" w:pos="567"/>
        </w:tabs>
        <w:rPr>
          <w:b/>
          <w:bCs/>
          <w:sz w:val="22"/>
          <w:szCs w:val="22"/>
        </w:rPr>
      </w:pPr>
      <w:r w:rsidRPr="00A40D49">
        <w:rPr>
          <w:b/>
          <w:bCs/>
          <w:sz w:val="22"/>
          <w:szCs w:val="22"/>
        </w:rPr>
        <w:t>4.4</w:t>
      </w:r>
      <w:r w:rsidRPr="00A40D49">
        <w:rPr>
          <w:b/>
          <w:bCs/>
          <w:sz w:val="22"/>
          <w:szCs w:val="22"/>
        </w:rPr>
        <w:tab/>
        <w:t>Specialūs įspėjimai ir atsargumo priemonės</w:t>
      </w:r>
    </w:p>
    <w:p w14:paraId="31EC4571" w14:textId="77777777" w:rsidR="00113277" w:rsidRPr="00A40D49" w:rsidRDefault="00113277" w:rsidP="00113277">
      <w:pPr>
        <w:rPr>
          <w:sz w:val="22"/>
          <w:szCs w:val="22"/>
        </w:rPr>
      </w:pPr>
    </w:p>
    <w:p w14:paraId="5030DCF6" w14:textId="641E5F92" w:rsidR="00113277" w:rsidRPr="00BF5680" w:rsidRDefault="00113277" w:rsidP="00113277">
      <w:pPr>
        <w:pStyle w:val="Default"/>
        <w:rPr>
          <w:color w:val="auto"/>
          <w:sz w:val="22"/>
          <w:szCs w:val="22"/>
          <w:lang w:val="lt-LT"/>
        </w:rPr>
      </w:pPr>
      <w:r w:rsidRPr="00BF5680">
        <w:rPr>
          <w:color w:val="auto"/>
          <w:sz w:val="22"/>
          <w:szCs w:val="22"/>
          <w:lang w:val="lt-LT"/>
        </w:rPr>
        <w:t xml:space="preserve">Vartojant didelėmis dozėmis gali pasireikšti širdies ritmo sutrikimai ir sunki hipotenzija. </w:t>
      </w:r>
      <w:r w:rsidR="006A7AA9">
        <w:rPr>
          <w:color w:val="auto"/>
          <w:sz w:val="22"/>
          <w:szCs w:val="22"/>
          <w:lang w:val="lt-LT"/>
        </w:rPr>
        <w:t>Pacientams</w:t>
      </w:r>
      <w:r w:rsidRPr="00BF5680">
        <w:rPr>
          <w:color w:val="auto"/>
          <w:sz w:val="22"/>
          <w:szCs w:val="22"/>
          <w:lang w:val="lt-LT"/>
        </w:rPr>
        <w:t xml:space="preserve">, kurie serga širdies liga, šie pakitimai gali pasireikšti vartojant preparatą normaliomis dozėmis. </w:t>
      </w:r>
    </w:p>
    <w:p w14:paraId="7D99AC32" w14:textId="77777777" w:rsidR="00113277" w:rsidRPr="00BF5680" w:rsidRDefault="00113277" w:rsidP="00113277">
      <w:pPr>
        <w:pStyle w:val="Default"/>
        <w:rPr>
          <w:color w:val="auto"/>
          <w:sz w:val="22"/>
          <w:szCs w:val="22"/>
          <w:u w:val="single"/>
          <w:lang w:val="lt-LT"/>
        </w:rPr>
      </w:pPr>
    </w:p>
    <w:p w14:paraId="0B6FEA69" w14:textId="77777777" w:rsidR="00113277" w:rsidRPr="00BF5680" w:rsidRDefault="00113277" w:rsidP="00113277">
      <w:pPr>
        <w:pStyle w:val="Default"/>
        <w:rPr>
          <w:color w:val="auto"/>
          <w:sz w:val="22"/>
          <w:szCs w:val="22"/>
          <w:lang w:val="lt-LT"/>
        </w:rPr>
      </w:pPr>
      <w:r w:rsidRPr="00BF5680">
        <w:rPr>
          <w:color w:val="auto"/>
          <w:sz w:val="22"/>
          <w:szCs w:val="22"/>
          <w:u w:val="single"/>
          <w:lang w:val="lt-LT"/>
        </w:rPr>
        <w:t xml:space="preserve">QT intervalo pailgėjimas </w:t>
      </w:r>
    </w:p>
    <w:p w14:paraId="5F807584"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Vaistiniam preparatui patekus į rinką buvo gauta pranešimų apie QT intervalo pailgėjimo ir aritmijos atvejus. Reikia imtis atsargumo priemonių pacientams, kuriems yra ženkli bradikardija, dekompensuotas širdies nepakankamumas ar tuo pačiu metu vartojantiems kitus QT intervalo pailgėjimą galinčius sukelti vaistinius preparatus. Aritmiją sukeliančio poveikio rizika padidėja esant elektrolitų sutrikimui (hipokalemijai, hiperkalemijai, hipomagnezemijai). </w:t>
      </w:r>
    </w:p>
    <w:p w14:paraId="5E292BB5" w14:textId="77777777" w:rsidR="00113277" w:rsidRPr="00BF5680" w:rsidRDefault="00113277" w:rsidP="00113277">
      <w:pPr>
        <w:pStyle w:val="Default"/>
        <w:rPr>
          <w:color w:val="auto"/>
          <w:sz w:val="22"/>
          <w:szCs w:val="22"/>
          <w:lang w:val="lt-LT"/>
        </w:rPr>
      </w:pPr>
    </w:p>
    <w:p w14:paraId="6C7EA807" w14:textId="3814ECFA" w:rsidR="00113277" w:rsidRPr="00BF5680" w:rsidRDefault="00113277" w:rsidP="00113277">
      <w:pPr>
        <w:pStyle w:val="Default"/>
        <w:rPr>
          <w:color w:val="auto"/>
          <w:sz w:val="22"/>
          <w:szCs w:val="22"/>
          <w:lang w:val="lt-LT"/>
        </w:rPr>
      </w:pPr>
      <w:r w:rsidRPr="00BF5680">
        <w:rPr>
          <w:color w:val="auto"/>
          <w:sz w:val="22"/>
          <w:szCs w:val="22"/>
          <w:lang w:val="lt-LT"/>
        </w:rPr>
        <w:t xml:space="preserve">Kartu su tricikliais ar tetracikliais antidepresantais paskyrus anestetikų gresia didesnis širdies ritmo sutrikimų ir hipotenzijos pasireiškimo pavojus. Jeigu galima, antidepresantų vartojimą reikia nutraukti kelias dienas prieš operaciją. Jeigu operacija neatidėliotina, anesteziologą reikia perspėti, kad </w:t>
      </w:r>
      <w:r w:rsidR="006A7AA9">
        <w:rPr>
          <w:color w:val="auto"/>
          <w:sz w:val="22"/>
          <w:szCs w:val="22"/>
          <w:lang w:val="lt-LT"/>
        </w:rPr>
        <w:t>pacientas</w:t>
      </w:r>
      <w:r w:rsidRPr="00BF5680">
        <w:rPr>
          <w:color w:val="auto"/>
          <w:sz w:val="22"/>
          <w:szCs w:val="22"/>
          <w:lang w:val="lt-LT"/>
        </w:rPr>
        <w:t xml:space="preserve"> vartoja šių </w:t>
      </w:r>
      <w:r w:rsidR="006A7AA9">
        <w:rPr>
          <w:color w:val="auto"/>
          <w:sz w:val="22"/>
          <w:szCs w:val="22"/>
          <w:lang w:val="lt-LT"/>
        </w:rPr>
        <w:t xml:space="preserve">vaistinių </w:t>
      </w:r>
      <w:r w:rsidRPr="00BF5680">
        <w:rPr>
          <w:color w:val="auto"/>
          <w:sz w:val="22"/>
          <w:szCs w:val="22"/>
          <w:lang w:val="lt-LT"/>
        </w:rPr>
        <w:t xml:space="preserve">preparatų. </w:t>
      </w:r>
    </w:p>
    <w:p w14:paraId="5200F640" w14:textId="77777777" w:rsidR="00113277" w:rsidRPr="00BF5680" w:rsidRDefault="00113277" w:rsidP="00113277">
      <w:pPr>
        <w:pStyle w:val="Default"/>
        <w:rPr>
          <w:color w:val="auto"/>
          <w:sz w:val="22"/>
          <w:szCs w:val="22"/>
          <w:lang w:val="lt-LT"/>
        </w:rPr>
      </w:pPr>
    </w:p>
    <w:p w14:paraId="09F3C9B3" w14:textId="5075541E" w:rsidR="00113277" w:rsidRPr="00BF5680" w:rsidRDefault="00113277" w:rsidP="00113277">
      <w:pPr>
        <w:pStyle w:val="Default"/>
        <w:rPr>
          <w:color w:val="auto"/>
          <w:sz w:val="22"/>
          <w:szCs w:val="22"/>
          <w:lang w:val="lt-LT"/>
        </w:rPr>
      </w:pPr>
      <w:r w:rsidRPr="00BF5680">
        <w:rPr>
          <w:color w:val="auto"/>
          <w:sz w:val="22"/>
          <w:szCs w:val="22"/>
          <w:lang w:val="lt-LT"/>
        </w:rPr>
        <w:t xml:space="preserve">Labai atsargiems reikia būti, kai amitriptilino skiriama vartoti </w:t>
      </w:r>
      <w:r w:rsidR="006A7AA9">
        <w:rPr>
          <w:color w:val="auto"/>
          <w:sz w:val="22"/>
          <w:szCs w:val="22"/>
          <w:lang w:val="lt-LT"/>
        </w:rPr>
        <w:t>pacientams</w:t>
      </w:r>
      <w:r w:rsidRPr="00BF5680">
        <w:rPr>
          <w:color w:val="auto"/>
          <w:sz w:val="22"/>
          <w:szCs w:val="22"/>
          <w:lang w:val="lt-LT"/>
        </w:rPr>
        <w:t xml:space="preserve">, sergantiems hipertiroze arba vartojantiems skydliaukės </w:t>
      </w:r>
      <w:r w:rsidR="006A7AA9">
        <w:rPr>
          <w:color w:val="auto"/>
          <w:sz w:val="22"/>
          <w:szCs w:val="22"/>
          <w:lang w:val="lt-LT"/>
        </w:rPr>
        <w:t xml:space="preserve">vaistinių </w:t>
      </w:r>
      <w:r w:rsidRPr="00BF5680">
        <w:rPr>
          <w:color w:val="auto"/>
          <w:sz w:val="22"/>
          <w:szCs w:val="22"/>
          <w:lang w:val="lt-LT"/>
        </w:rPr>
        <w:t xml:space="preserve">preparatų, nes galimi širdies ritmo sutrikimai. </w:t>
      </w:r>
    </w:p>
    <w:p w14:paraId="688D8056" w14:textId="77777777" w:rsidR="00113277" w:rsidRPr="00BF5680" w:rsidRDefault="00113277" w:rsidP="00113277">
      <w:pPr>
        <w:pStyle w:val="Default"/>
        <w:rPr>
          <w:color w:val="auto"/>
          <w:sz w:val="22"/>
          <w:szCs w:val="22"/>
          <w:lang w:val="lt-LT"/>
        </w:rPr>
      </w:pPr>
    </w:p>
    <w:p w14:paraId="178158CF" w14:textId="175A1F95" w:rsidR="00113277" w:rsidRPr="00BF5680" w:rsidRDefault="00113277" w:rsidP="00113277">
      <w:pPr>
        <w:pStyle w:val="Default"/>
        <w:rPr>
          <w:color w:val="auto"/>
          <w:sz w:val="22"/>
          <w:szCs w:val="22"/>
          <w:lang w:val="lt-LT"/>
        </w:rPr>
      </w:pPr>
      <w:r w:rsidRPr="00BF5680">
        <w:rPr>
          <w:color w:val="auto"/>
          <w:sz w:val="22"/>
          <w:szCs w:val="22"/>
          <w:lang w:val="lt-LT"/>
        </w:rPr>
        <w:t xml:space="preserve">Senyvi </w:t>
      </w:r>
      <w:r w:rsidR="006A7AA9">
        <w:rPr>
          <w:color w:val="auto"/>
          <w:sz w:val="22"/>
          <w:szCs w:val="22"/>
          <w:lang w:val="lt-LT"/>
        </w:rPr>
        <w:t>pacientai</w:t>
      </w:r>
      <w:r w:rsidRPr="00BF5680">
        <w:rPr>
          <w:color w:val="auto"/>
          <w:sz w:val="22"/>
          <w:szCs w:val="22"/>
          <w:lang w:val="lt-LT"/>
        </w:rPr>
        <w:t xml:space="preserve"> ypač turi polinkį pasireikšti ortostatinei hipotenzijai. </w:t>
      </w:r>
    </w:p>
    <w:p w14:paraId="5838B073" w14:textId="77777777" w:rsidR="00113277" w:rsidRPr="00BF5680" w:rsidRDefault="00113277" w:rsidP="00113277">
      <w:pPr>
        <w:pStyle w:val="Default"/>
        <w:rPr>
          <w:color w:val="auto"/>
          <w:sz w:val="22"/>
          <w:szCs w:val="22"/>
          <w:lang w:val="lt-LT"/>
        </w:rPr>
      </w:pPr>
    </w:p>
    <w:p w14:paraId="11D60EE9"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Šį vaistinį preparatą atsargiai turi vartoti pacientai, kuriems būna traukulių, susilaiko šlapimas, yra prostatos hiperplazija, hipertirozė, paranojos simptomų ir pažengusios kepenų arba širdies ir kraujagyslių ligos, pilorostenozė ir paralyžinis žarnų nepraeinamumas. </w:t>
      </w:r>
    </w:p>
    <w:p w14:paraId="5C06C008" w14:textId="77777777" w:rsidR="00113277" w:rsidRPr="00BF5680" w:rsidRDefault="00113277" w:rsidP="00113277">
      <w:pPr>
        <w:pStyle w:val="Default"/>
        <w:rPr>
          <w:color w:val="auto"/>
          <w:sz w:val="22"/>
          <w:szCs w:val="22"/>
          <w:lang w:val="lt-LT"/>
        </w:rPr>
      </w:pPr>
    </w:p>
    <w:p w14:paraId="0A01E660" w14:textId="2F8A87D3" w:rsidR="00113277" w:rsidRPr="00BF5680" w:rsidRDefault="006A7AA9" w:rsidP="00113277">
      <w:pPr>
        <w:pStyle w:val="Default"/>
        <w:rPr>
          <w:color w:val="auto"/>
          <w:sz w:val="22"/>
          <w:szCs w:val="22"/>
          <w:lang w:val="lt-LT"/>
        </w:rPr>
      </w:pPr>
      <w:r>
        <w:rPr>
          <w:color w:val="auto"/>
          <w:sz w:val="22"/>
          <w:szCs w:val="22"/>
          <w:lang w:val="lt-LT"/>
        </w:rPr>
        <w:t>Pacientams</w:t>
      </w:r>
      <w:r w:rsidR="00113277" w:rsidRPr="00BF5680">
        <w:rPr>
          <w:color w:val="auto"/>
          <w:sz w:val="22"/>
          <w:szCs w:val="22"/>
          <w:lang w:val="lt-LT"/>
        </w:rPr>
        <w:t xml:space="preserve">, kuriems nustatyta reta būklė - sekli priekinė kamera ir siauras akies kameros kampas, vyzdžio išsiplėtimas gali sukelti ūminės glaukomos priepuolius. </w:t>
      </w:r>
    </w:p>
    <w:p w14:paraId="05EFA0D5" w14:textId="77777777" w:rsidR="00113277" w:rsidRPr="00BF5680" w:rsidRDefault="00113277" w:rsidP="00113277">
      <w:pPr>
        <w:pStyle w:val="Default"/>
        <w:rPr>
          <w:color w:val="auto"/>
          <w:sz w:val="22"/>
          <w:szCs w:val="22"/>
          <w:u w:val="single"/>
          <w:lang w:val="lt-LT"/>
        </w:rPr>
      </w:pPr>
    </w:p>
    <w:p w14:paraId="54F9C872" w14:textId="77777777" w:rsidR="00113277" w:rsidRPr="00BF5680" w:rsidRDefault="00113277" w:rsidP="00113277">
      <w:pPr>
        <w:pStyle w:val="Default"/>
        <w:rPr>
          <w:color w:val="auto"/>
          <w:sz w:val="22"/>
          <w:szCs w:val="22"/>
          <w:lang w:val="lt-LT"/>
        </w:rPr>
      </w:pPr>
      <w:r w:rsidRPr="00BF5680">
        <w:rPr>
          <w:color w:val="auto"/>
          <w:sz w:val="22"/>
          <w:szCs w:val="22"/>
          <w:u w:val="single"/>
          <w:lang w:val="lt-LT"/>
        </w:rPr>
        <w:t xml:space="preserve">Savižudybė arba mintys apie savižudybę </w:t>
      </w:r>
    </w:p>
    <w:p w14:paraId="0D8B98AE"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Depresija yra susijusi su minčių apie savižudybę, savęs žalojimo ir savižudybės (su savižudybe siejamų reiškinių) rizikos padidėjimu. Ši rizika išlieka, kol būklė reikšmingai nepagerėja. Pirmąsias kelias gydymo </w:t>
      </w:r>
      <w:r w:rsidRPr="00BF5680">
        <w:rPr>
          <w:color w:val="auto"/>
          <w:sz w:val="22"/>
          <w:szCs w:val="22"/>
          <w:lang w:val="lt-LT"/>
        </w:rPr>
        <w:lastRenderedPageBreak/>
        <w:t xml:space="preserve">savaites ar ilgiau būklė gali nepagerėti, todėl pacientus reikia atidžiai stebėti, kol būklė pagerės. Remiantis bendrąja klinikine patirtimi, ankstyvuoju sveikimo laikotarpiu savižudybės rizika gali padidėti. </w:t>
      </w:r>
    </w:p>
    <w:p w14:paraId="3F6D07D4" w14:textId="77777777" w:rsidR="00113277" w:rsidRPr="00BF5680" w:rsidRDefault="00113277" w:rsidP="00113277">
      <w:pPr>
        <w:pStyle w:val="Default"/>
        <w:rPr>
          <w:color w:val="auto"/>
          <w:sz w:val="22"/>
          <w:szCs w:val="22"/>
          <w:lang w:val="lt-LT"/>
        </w:rPr>
      </w:pPr>
    </w:p>
    <w:p w14:paraId="54D227D5"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Pacientams, kuriems anksčiau buvo su savižudybe siejamų reiškinių, ir tiems, kurie prieš pradedant gydymą dažnai galvojo apie savižudybę, yra didesnė mąstymo apie savižudybę ir bandymo žudytis rizika, todėl šiuos pacientus gydymo metu reikia atidžiai stebėti. Placebu kontroliuojamų klinikinių tyrimų su antidepresantais, kuriuose dalyvavo suaugę psichikos sutrikimais sergantys pacientai, metaanalizės duomenys parodė, kad jaunesniems kaip 25 metų pacientams vartojant antidepresantus su savižudybe siejamo elgesio rizika yra didesnė, palyginti su vartojusiaisiais placebą. </w:t>
      </w:r>
    </w:p>
    <w:p w14:paraId="1D4EEBBA" w14:textId="6AB84909" w:rsidR="00113277" w:rsidRPr="00BF5680" w:rsidRDefault="00113277" w:rsidP="00113277">
      <w:pPr>
        <w:pStyle w:val="Default"/>
        <w:rPr>
          <w:color w:val="auto"/>
          <w:sz w:val="22"/>
          <w:szCs w:val="22"/>
          <w:lang w:val="lt-LT"/>
        </w:rPr>
      </w:pPr>
      <w:r w:rsidRPr="00BF5680">
        <w:rPr>
          <w:color w:val="auto"/>
          <w:sz w:val="22"/>
          <w:szCs w:val="22"/>
          <w:lang w:val="lt-LT"/>
        </w:rPr>
        <w:t xml:space="preserve">Vaistiniais preparatais gydant pacientus, ypač priklausančius didelės rizikos grupei, būtina juos atidžiai stebėti gydymo pradžioje ir keičiant dozę. </w:t>
      </w:r>
      <w:r w:rsidR="006A7AA9">
        <w:rPr>
          <w:color w:val="auto"/>
          <w:sz w:val="22"/>
          <w:szCs w:val="22"/>
          <w:lang w:val="lt-LT"/>
        </w:rPr>
        <w:t>Pacientus</w:t>
      </w:r>
      <w:r w:rsidRPr="00BF5680">
        <w:rPr>
          <w:color w:val="auto"/>
          <w:sz w:val="22"/>
          <w:szCs w:val="22"/>
          <w:lang w:val="lt-LT"/>
        </w:rPr>
        <w:t xml:space="preserve"> (ir jų globėjus) reikia įspėti, kad stebėtų, ar būklė nesunkėja, ar neatsiranda su savižudybe siejamo elgesio ir mąstymo apie savižudybę apraiškų, neįprastų elgesio pokyčių. Pastebėjus minėtus pokyčius, patariama nedelsiant kreiptis į medicinos specialistus. </w:t>
      </w:r>
    </w:p>
    <w:p w14:paraId="77B5EDC6" w14:textId="745D2E72" w:rsidR="00113277" w:rsidRPr="00BF5680" w:rsidRDefault="00113277" w:rsidP="00113277">
      <w:pPr>
        <w:pStyle w:val="Default"/>
        <w:rPr>
          <w:color w:val="auto"/>
          <w:sz w:val="22"/>
          <w:szCs w:val="22"/>
          <w:lang w:val="lt-LT"/>
        </w:rPr>
      </w:pPr>
      <w:r w:rsidRPr="00BF5680">
        <w:rPr>
          <w:color w:val="auto"/>
          <w:sz w:val="22"/>
          <w:szCs w:val="22"/>
          <w:lang w:val="lt-LT"/>
        </w:rPr>
        <w:t xml:space="preserve">Jeigu maniakine depresija sergančiam </w:t>
      </w:r>
      <w:r w:rsidR="006A7AA9">
        <w:rPr>
          <w:color w:val="auto"/>
          <w:sz w:val="22"/>
          <w:szCs w:val="22"/>
          <w:lang w:val="lt-LT"/>
        </w:rPr>
        <w:t>pacientui</w:t>
      </w:r>
      <w:r w:rsidRPr="00BF5680">
        <w:rPr>
          <w:color w:val="auto"/>
          <w:sz w:val="22"/>
          <w:szCs w:val="22"/>
          <w:lang w:val="lt-LT"/>
        </w:rPr>
        <w:t xml:space="preserve"> prasideda maniakinė fazė, amitriptilino vartojimą reikia nutraukti. </w:t>
      </w:r>
    </w:p>
    <w:p w14:paraId="196FAF68" w14:textId="77777777" w:rsidR="00113277" w:rsidRPr="00BF5680" w:rsidRDefault="00113277" w:rsidP="00113277">
      <w:pPr>
        <w:pStyle w:val="Default"/>
        <w:rPr>
          <w:color w:val="auto"/>
          <w:sz w:val="22"/>
          <w:szCs w:val="22"/>
          <w:lang w:val="lt-LT"/>
        </w:rPr>
      </w:pPr>
    </w:p>
    <w:p w14:paraId="6CA8E09A" w14:textId="3292C4DB" w:rsidR="00113277" w:rsidRPr="00BF5680" w:rsidRDefault="00113277" w:rsidP="00113277">
      <w:pPr>
        <w:pStyle w:val="Default"/>
        <w:rPr>
          <w:color w:val="auto"/>
          <w:sz w:val="22"/>
          <w:szCs w:val="22"/>
          <w:lang w:val="lt-LT"/>
        </w:rPr>
      </w:pPr>
      <w:r w:rsidRPr="00BF5680">
        <w:rPr>
          <w:color w:val="auto"/>
          <w:sz w:val="22"/>
          <w:szCs w:val="22"/>
          <w:lang w:val="lt-LT"/>
        </w:rPr>
        <w:t xml:space="preserve">Amitriptilinas, kaip ir kiti psichotropiniai vaistiniai preparatai, gali keisti insulino ir gliukozės sąveiką, todėl diabetu sergantiems </w:t>
      </w:r>
      <w:r w:rsidR="006A7AA9">
        <w:rPr>
          <w:color w:val="auto"/>
          <w:sz w:val="22"/>
          <w:szCs w:val="22"/>
          <w:lang w:val="lt-LT"/>
        </w:rPr>
        <w:t>pacientams</w:t>
      </w:r>
      <w:r w:rsidRPr="00BF5680">
        <w:rPr>
          <w:color w:val="auto"/>
          <w:sz w:val="22"/>
          <w:szCs w:val="22"/>
          <w:lang w:val="lt-LT"/>
        </w:rPr>
        <w:t xml:space="preserve"> gali reikėti keisti vaistinių preparatų nuo diabeto dozę. Be to, dėl pačių depresinių ligų gali pakisti gliukozės pusiausvyra kraujyje. </w:t>
      </w:r>
    </w:p>
    <w:p w14:paraId="25BD5A26" w14:textId="77777777" w:rsidR="00113277" w:rsidRPr="00BF5680" w:rsidRDefault="00113277" w:rsidP="00113277">
      <w:pPr>
        <w:pStyle w:val="Default"/>
        <w:rPr>
          <w:color w:val="auto"/>
          <w:sz w:val="22"/>
          <w:szCs w:val="22"/>
          <w:lang w:val="lt-LT"/>
        </w:rPr>
      </w:pPr>
    </w:p>
    <w:p w14:paraId="6C38345A"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Triciklius antidepresantus vartojant kartu su anticholinerginiais preparatais arba neuroleptikais pasireiškė hiperpireksija, ypatingai esant karštam orui. </w:t>
      </w:r>
    </w:p>
    <w:p w14:paraId="433D44A6" w14:textId="77777777" w:rsidR="00113277" w:rsidRPr="00BF5680" w:rsidRDefault="00113277" w:rsidP="00113277">
      <w:pPr>
        <w:pStyle w:val="Default"/>
        <w:rPr>
          <w:color w:val="auto"/>
          <w:sz w:val="22"/>
          <w:szCs w:val="22"/>
          <w:lang w:val="lt-LT"/>
        </w:rPr>
      </w:pPr>
    </w:p>
    <w:p w14:paraId="207F7A22"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Staiga po ilgo gydymosi nutraukus vartoti šį vaistinį preparatą gali pasireikšti nutraukimo simptomų, pavyzdžiui, galvos skausmas, negalavimas, nemiga ir dirglumas. </w:t>
      </w:r>
    </w:p>
    <w:p w14:paraId="557D3E6C" w14:textId="77777777" w:rsidR="00113277" w:rsidRPr="00BF5680" w:rsidRDefault="00113277" w:rsidP="00113277">
      <w:pPr>
        <w:pStyle w:val="Default"/>
        <w:rPr>
          <w:color w:val="auto"/>
          <w:sz w:val="22"/>
          <w:szCs w:val="22"/>
          <w:lang w:val="lt-LT"/>
        </w:rPr>
      </w:pPr>
    </w:p>
    <w:p w14:paraId="40D0876E"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Amitriptiliną reikia vartoti atsargiai pacientams, gydomiems SSRI (žr. 4.2 ir 4.5 skyrius). </w:t>
      </w:r>
    </w:p>
    <w:p w14:paraId="1AE86AC5" w14:textId="77777777" w:rsidR="00113277" w:rsidRPr="00BF5680" w:rsidRDefault="00113277" w:rsidP="00113277">
      <w:pPr>
        <w:pStyle w:val="Default"/>
        <w:rPr>
          <w:i/>
          <w:iCs/>
          <w:color w:val="auto"/>
          <w:sz w:val="22"/>
          <w:szCs w:val="22"/>
          <w:u w:val="single"/>
          <w:lang w:val="lt-LT"/>
        </w:rPr>
      </w:pPr>
    </w:p>
    <w:p w14:paraId="6154B8F1" w14:textId="77777777" w:rsidR="00113277" w:rsidRPr="00BF5680" w:rsidRDefault="00113277" w:rsidP="00113277">
      <w:pPr>
        <w:pStyle w:val="Default"/>
        <w:rPr>
          <w:color w:val="auto"/>
          <w:sz w:val="22"/>
          <w:szCs w:val="22"/>
          <w:lang w:val="lt-LT"/>
        </w:rPr>
      </w:pPr>
      <w:r w:rsidRPr="00BF5680">
        <w:rPr>
          <w:i/>
          <w:iCs/>
          <w:color w:val="auto"/>
          <w:sz w:val="22"/>
          <w:szCs w:val="22"/>
          <w:u w:val="single"/>
          <w:lang w:val="lt-LT"/>
        </w:rPr>
        <w:t xml:space="preserve">Naktinė enurezė </w:t>
      </w:r>
    </w:p>
    <w:p w14:paraId="0A47EA4B"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Prieš pradedant gydymą amitriptilinu, reikia atlikti EKG, kad būtų atmestas pailgėjusio QT intervalo sindromas. </w:t>
      </w:r>
    </w:p>
    <w:p w14:paraId="03F3F293"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Skiriant amitriptiliną enurezės gydymui negalima kartu skirti anticholinerginių preparatų. </w:t>
      </w:r>
    </w:p>
    <w:p w14:paraId="40ADB523"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Mintys apie savižudybę ir savižudiškas elgesys gali atsirasti ankstyvoje gydymo antidepresantais fazėje, gydant kitus sutrikimus nei depresija. Gydant pacientus dėl enurezės reikia laikytis tokių pačių atsargumo priemonių kaip ir gydant pacientus dėl depresijos. </w:t>
      </w:r>
    </w:p>
    <w:p w14:paraId="630AE158" w14:textId="77777777" w:rsidR="00113277" w:rsidRPr="00BF5680" w:rsidRDefault="00113277" w:rsidP="00113277">
      <w:pPr>
        <w:pStyle w:val="Default"/>
        <w:rPr>
          <w:color w:val="auto"/>
          <w:sz w:val="22"/>
          <w:szCs w:val="22"/>
          <w:u w:val="single"/>
          <w:lang w:val="lt-LT"/>
        </w:rPr>
      </w:pPr>
    </w:p>
    <w:p w14:paraId="3373E0CF" w14:textId="77777777" w:rsidR="00113277" w:rsidRPr="00BF5680" w:rsidRDefault="00113277" w:rsidP="00113277">
      <w:pPr>
        <w:pStyle w:val="Default"/>
        <w:rPr>
          <w:color w:val="auto"/>
          <w:sz w:val="22"/>
          <w:szCs w:val="22"/>
          <w:lang w:val="lt-LT"/>
        </w:rPr>
      </w:pPr>
      <w:r w:rsidRPr="00BF5680">
        <w:rPr>
          <w:color w:val="auto"/>
          <w:sz w:val="22"/>
          <w:szCs w:val="22"/>
          <w:u w:val="single"/>
          <w:lang w:val="lt-LT"/>
        </w:rPr>
        <w:t xml:space="preserve">Vaikų populiacija </w:t>
      </w:r>
    </w:p>
    <w:p w14:paraId="7F8437FE"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Nėra ilgalaikių saugumo duomenų apie vaistinio preparato poveikį augimui, brendimui ir pažintinių funkcijų bei elgesio vystymuisi vaikams ir paaugliams (žr. 4.2 skyrių). </w:t>
      </w:r>
    </w:p>
    <w:p w14:paraId="0E650077" w14:textId="77777777" w:rsidR="00113277" w:rsidRPr="00BF5680" w:rsidRDefault="00113277" w:rsidP="00113277">
      <w:pPr>
        <w:pStyle w:val="Default"/>
        <w:rPr>
          <w:color w:val="auto"/>
          <w:sz w:val="22"/>
          <w:szCs w:val="22"/>
          <w:lang w:val="lt-LT"/>
        </w:rPr>
      </w:pPr>
    </w:p>
    <w:p w14:paraId="2087554C" w14:textId="77777777" w:rsidR="00AE412A" w:rsidRPr="00AE412A" w:rsidRDefault="00AE412A" w:rsidP="00AE412A">
      <w:pPr>
        <w:rPr>
          <w:rFonts w:asciiTheme="majorBidi" w:hAnsiTheme="majorBidi" w:cstheme="majorBidi"/>
          <w:sz w:val="22"/>
          <w:szCs w:val="22"/>
        </w:rPr>
      </w:pPr>
      <w:r w:rsidRPr="00AE412A">
        <w:rPr>
          <w:rFonts w:asciiTheme="majorBidi" w:hAnsiTheme="majorBidi" w:cstheme="majorBidi"/>
          <w:sz w:val="22"/>
          <w:szCs w:val="22"/>
          <w:u w:val="single"/>
        </w:rPr>
        <w:t>Sunkios</w:t>
      </w:r>
      <w:r w:rsidRPr="00AE412A">
        <w:rPr>
          <w:rFonts w:asciiTheme="majorBidi" w:hAnsiTheme="majorBidi" w:cstheme="majorBidi"/>
          <w:spacing w:val="-2"/>
          <w:sz w:val="22"/>
          <w:szCs w:val="22"/>
          <w:u w:val="single"/>
        </w:rPr>
        <w:t xml:space="preserve"> </w:t>
      </w:r>
      <w:r w:rsidRPr="00AE412A">
        <w:rPr>
          <w:rFonts w:asciiTheme="majorBidi" w:hAnsiTheme="majorBidi" w:cstheme="majorBidi"/>
          <w:sz w:val="22"/>
          <w:szCs w:val="22"/>
          <w:u w:val="single"/>
        </w:rPr>
        <w:t>odos</w:t>
      </w:r>
      <w:r w:rsidRPr="00AE412A">
        <w:rPr>
          <w:rFonts w:asciiTheme="majorBidi" w:hAnsiTheme="majorBidi" w:cstheme="majorBidi"/>
          <w:spacing w:val="-4"/>
          <w:sz w:val="22"/>
          <w:szCs w:val="22"/>
          <w:u w:val="single"/>
        </w:rPr>
        <w:t xml:space="preserve"> </w:t>
      </w:r>
      <w:r w:rsidRPr="00AE412A">
        <w:rPr>
          <w:rFonts w:asciiTheme="majorBidi" w:hAnsiTheme="majorBidi" w:cstheme="majorBidi"/>
          <w:sz w:val="22"/>
          <w:szCs w:val="22"/>
          <w:u w:val="single"/>
        </w:rPr>
        <w:t>reakcijos</w:t>
      </w:r>
    </w:p>
    <w:p w14:paraId="67EC36C1" w14:textId="77777777" w:rsidR="00AE412A" w:rsidRPr="004D19A3" w:rsidRDefault="00AE412A" w:rsidP="00AE412A">
      <w:pPr>
        <w:rPr>
          <w:rFonts w:asciiTheme="majorBidi" w:hAnsiTheme="majorBidi" w:cstheme="majorBidi"/>
          <w:sz w:val="22"/>
          <w:szCs w:val="22"/>
        </w:rPr>
      </w:pPr>
      <w:r w:rsidRPr="004D19A3">
        <w:rPr>
          <w:rFonts w:asciiTheme="majorBidi" w:hAnsiTheme="majorBidi" w:cstheme="majorBidi"/>
          <w:sz w:val="22"/>
          <w:szCs w:val="22"/>
        </w:rPr>
        <w:t>Buvo</w:t>
      </w:r>
      <w:r w:rsidRPr="004D19A3">
        <w:rPr>
          <w:rFonts w:asciiTheme="majorBidi" w:hAnsiTheme="majorBidi" w:cstheme="majorBidi"/>
          <w:spacing w:val="-12"/>
          <w:sz w:val="22"/>
          <w:szCs w:val="22"/>
        </w:rPr>
        <w:t xml:space="preserve"> </w:t>
      </w:r>
      <w:r w:rsidRPr="004D19A3">
        <w:rPr>
          <w:rFonts w:asciiTheme="majorBidi" w:hAnsiTheme="majorBidi" w:cstheme="majorBidi"/>
          <w:sz w:val="22"/>
          <w:szCs w:val="22"/>
        </w:rPr>
        <w:t>pranešta</w:t>
      </w:r>
      <w:r w:rsidRPr="004D19A3">
        <w:rPr>
          <w:rFonts w:asciiTheme="majorBidi" w:hAnsiTheme="majorBidi" w:cstheme="majorBidi"/>
          <w:spacing w:val="-12"/>
          <w:sz w:val="22"/>
          <w:szCs w:val="22"/>
        </w:rPr>
        <w:t xml:space="preserve"> </w:t>
      </w:r>
      <w:r w:rsidRPr="004D19A3">
        <w:rPr>
          <w:rFonts w:asciiTheme="majorBidi" w:hAnsiTheme="majorBidi" w:cstheme="majorBidi"/>
          <w:sz w:val="22"/>
          <w:szCs w:val="22"/>
        </w:rPr>
        <w:t>apie</w:t>
      </w:r>
      <w:r w:rsidRPr="004D19A3">
        <w:rPr>
          <w:rFonts w:asciiTheme="majorBidi" w:hAnsiTheme="majorBidi" w:cstheme="majorBidi"/>
          <w:spacing w:val="-10"/>
          <w:sz w:val="22"/>
          <w:szCs w:val="22"/>
        </w:rPr>
        <w:t xml:space="preserve"> </w:t>
      </w:r>
      <w:r w:rsidRPr="004D19A3">
        <w:rPr>
          <w:rFonts w:asciiTheme="majorBidi" w:hAnsiTheme="majorBidi" w:cstheme="majorBidi"/>
          <w:sz w:val="22"/>
          <w:szCs w:val="22"/>
        </w:rPr>
        <w:t>su</w:t>
      </w:r>
      <w:r w:rsidRPr="004D19A3">
        <w:rPr>
          <w:rFonts w:asciiTheme="majorBidi" w:hAnsiTheme="majorBidi" w:cstheme="majorBidi"/>
          <w:spacing w:val="-12"/>
          <w:sz w:val="22"/>
          <w:szCs w:val="22"/>
        </w:rPr>
        <w:t xml:space="preserve"> </w:t>
      </w:r>
      <w:r w:rsidRPr="004D19A3">
        <w:rPr>
          <w:rFonts w:asciiTheme="majorBidi" w:hAnsiTheme="majorBidi" w:cstheme="majorBidi"/>
          <w:sz w:val="22"/>
          <w:szCs w:val="22"/>
        </w:rPr>
        <w:t>gydymu</w:t>
      </w:r>
      <w:r w:rsidRPr="004D19A3">
        <w:rPr>
          <w:rFonts w:asciiTheme="majorBidi" w:hAnsiTheme="majorBidi" w:cstheme="majorBidi"/>
          <w:spacing w:val="-12"/>
          <w:sz w:val="22"/>
          <w:szCs w:val="22"/>
        </w:rPr>
        <w:t xml:space="preserve"> </w:t>
      </w:r>
      <w:r w:rsidRPr="004D19A3">
        <w:rPr>
          <w:rFonts w:asciiTheme="majorBidi" w:hAnsiTheme="majorBidi" w:cstheme="majorBidi"/>
          <w:sz w:val="22"/>
          <w:szCs w:val="22"/>
        </w:rPr>
        <w:t>amitriptilinu</w:t>
      </w:r>
      <w:r w:rsidRPr="004D19A3">
        <w:rPr>
          <w:rFonts w:asciiTheme="majorBidi" w:hAnsiTheme="majorBidi" w:cstheme="majorBidi"/>
          <w:spacing w:val="-12"/>
          <w:sz w:val="22"/>
          <w:szCs w:val="22"/>
        </w:rPr>
        <w:t xml:space="preserve"> </w:t>
      </w:r>
      <w:r w:rsidRPr="004D19A3">
        <w:rPr>
          <w:rFonts w:asciiTheme="majorBidi" w:hAnsiTheme="majorBidi" w:cstheme="majorBidi"/>
          <w:sz w:val="22"/>
          <w:szCs w:val="22"/>
        </w:rPr>
        <w:t>siejamas</w:t>
      </w:r>
      <w:r w:rsidRPr="004D19A3">
        <w:rPr>
          <w:rFonts w:asciiTheme="majorBidi" w:hAnsiTheme="majorBidi" w:cstheme="majorBidi"/>
          <w:spacing w:val="-12"/>
          <w:sz w:val="22"/>
          <w:szCs w:val="22"/>
        </w:rPr>
        <w:t xml:space="preserve"> </w:t>
      </w:r>
      <w:r w:rsidRPr="004D19A3">
        <w:rPr>
          <w:rFonts w:asciiTheme="majorBidi" w:hAnsiTheme="majorBidi" w:cstheme="majorBidi"/>
          <w:sz w:val="22"/>
          <w:szCs w:val="22"/>
        </w:rPr>
        <w:t>sunkias</w:t>
      </w:r>
      <w:r w:rsidRPr="004D19A3">
        <w:rPr>
          <w:rFonts w:asciiTheme="majorBidi" w:hAnsiTheme="majorBidi" w:cstheme="majorBidi"/>
          <w:spacing w:val="-11"/>
          <w:sz w:val="22"/>
          <w:szCs w:val="22"/>
        </w:rPr>
        <w:t xml:space="preserve"> </w:t>
      </w:r>
      <w:r w:rsidRPr="004D19A3">
        <w:rPr>
          <w:rFonts w:asciiTheme="majorBidi" w:hAnsiTheme="majorBidi" w:cstheme="majorBidi"/>
          <w:sz w:val="22"/>
          <w:szCs w:val="22"/>
        </w:rPr>
        <w:t>nepageidaujamas</w:t>
      </w:r>
      <w:r w:rsidRPr="004D19A3">
        <w:rPr>
          <w:rFonts w:asciiTheme="majorBidi" w:hAnsiTheme="majorBidi" w:cstheme="majorBidi"/>
          <w:spacing w:val="-12"/>
          <w:sz w:val="22"/>
          <w:szCs w:val="22"/>
        </w:rPr>
        <w:t xml:space="preserve"> </w:t>
      </w:r>
      <w:r w:rsidRPr="004D19A3">
        <w:rPr>
          <w:rFonts w:asciiTheme="majorBidi" w:hAnsiTheme="majorBidi" w:cstheme="majorBidi"/>
          <w:sz w:val="22"/>
          <w:szCs w:val="22"/>
        </w:rPr>
        <w:t>odos</w:t>
      </w:r>
      <w:r w:rsidRPr="004D19A3">
        <w:rPr>
          <w:rFonts w:asciiTheme="majorBidi" w:hAnsiTheme="majorBidi" w:cstheme="majorBidi"/>
          <w:spacing w:val="-11"/>
          <w:sz w:val="22"/>
          <w:szCs w:val="22"/>
        </w:rPr>
        <w:t xml:space="preserve"> </w:t>
      </w:r>
      <w:r w:rsidRPr="004D19A3">
        <w:rPr>
          <w:rFonts w:asciiTheme="majorBidi" w:hAnsiTheme="majorBidi" w:cstheme="majorBidi"/>
          <w:sz w:val="22"/>
          <w:szCs w:val="22"/>
        </w:rPr>
        <w:t xml:space="preserve">reakcijas </w:t>
      </w:r>
      <w:r w:rsidRPr="004D19A3">
        <w:rPr>
          <w:rFonts w:asciiTheme="majorBidi" w:hAnsiTheme="majorBidi" w:cstheme="majorBidi"/>
          <w:spacing w:val="-59"/>
          <w:sz w:val="22"/>
          <w:szCs w:val="22"/>
        </w:rPr>
        <w:t xml:space="preserve"> </w:t>
      </w:r>
      <w:r w:rsidRPr="004D19A3">
        <w:rPr>
          <w:rFonts w:asciiTheme="majorBidi" w:hAnsiTheme="majorBidi" w:cstheme="majorBidi"/>
          <w:sz w:val="22"/>
          <w:szCs w:val="22"/>
        </w:rPr>
        <w:t xml:space="preserve">(angl. </w:t>
      </w:r>
      <w:r w:rsidRPr="004D19A3">
        <w:rPr>
          <w:rFonts w:asciiTheme="majorBidi" w:hAnsiTheme="majorBidi" w:cstheme="majorBidi"/>
          <w:i/>
          <w:sz w:val="22"/>
          <w:szCs w:val="22"/>
        </w:rPr>
        <w:t>Severe cutaneous adverse reactions, SCAR</w:t>
      </w:r>
      <w:r w:rsidRPr="004D19A3">
        <w:rPr>
          <w:rFonts w:asciiTheme="majorBidi" w:hAnsiTheme="majorBidi" w:cstheme="majorBidi"/>
          <w:sz w:val="22"/>
          <w:szCs w:val="22"/>
        </w:rPr>
        <w:t>), įskaitant reakciją į vaistinį preparatą su</w:t>
      </w:r>
      <w:r w:rsidRPr="004D19A3">
        <w:rPr>
          <w:rFonts w:asciiTheme="majorBidi" w:hAnsiTheme="majorBidi" w:cstheme="majorBidi"/>
          <w:spacing w:val="1"/>
          <w:sz w:val="22"/>
          <w:szCs w:val="22"/>
        </w:rPr>
        <w:t xml:space="preserve"> </w:t>
      </w:r>
      <w:r w:rsidRPr="004D19A3">
        <w:rPr>
          <w:rFonts w:asciiTheme="majorBidi" w:hAnsiTheme="majorBidi" w:cstheme="majorBidi"/>
          <w:sz w:val="22"/>
          <w:szCs w:val="22"/>
        </w:rPr>
        <w:t xml:space="preserve">eozinofilija ir sisteminiais simptomais (angl. </w:t>
      </w:r>
      <w:r w:rsidRPr="004D19A3">
        <w:rPr>
          <w:rFonts w:asciiTheme="majorBidi" w:hAnsiTheme="majorBidi" w:cstheme="majorBidi"/>
          <w:i/>
          <w:sz w:val="22"/>
          <w:szCs w:val="22"/>
        </w:rPr>
        <w:t>Drug reaction with eosinophilia and systemic</w:t>
      </w:r>
      <w:r w:rsidRPr="004D19A3">
        <w:rPr>
          <w:rFonts w:asciiTheme="majorBidi" w:hAnsiTheme="majorBidi" w:cstheme="majorBidi"/>
          <w:i/>
          <w:spacing w:val="1"/>
          <w:sz w:val="22"/>
          <w:szCs w:val="22"/>
        </w:rPr>
        <w:t xml:space="preserve"> </w:t>
      </w:r>
      <w:r w:rsidRPr="004D19A3">
        <w:rPr>
          <w:rFonts w:asciiTheme="majorBidi" w:hAnsiTheme="majorBidi" w:cstheme="majorBidi"/>
          <w:i/>
          <w:sz w:val="22"/>
          <w:szCs w:val="22"/>
        </w:rPr>
        <w:t>symptoms, DRESS</w:t>
      </w:r>
      <w:r w:rsidRPr="004D19A3">
        <w:rPr>
          <w:rFonts w:asciiTheme="majorBidi" w:hAnsiTheme="majorBidi" w:cstheme="majorBidi"/>
          <w:sz w:val="22"/>
          <w:szCs w:val="22"/>
        </w:rPr>
        <w:t>), kurios gali būti pavojingos gyvybei arba mirtinos. Dauguma šių reakcijų</w:t>
      </w:r>
      <w:r w:rsidRPr="004D19A3">
        <w:rPr>
          <w:rFonts w:asciiTheme="majorBidi" w:hAnsiTheme="majorBidi" w:cstheme="majorBidi"/>
          <w:spacing w:val="1"/>
          <w:sz w:val="22"/>
          <w:szCs w:val="22"/>
        </w:rPr>
        <w:t xml:space="preserve"> </w:t>
      </w:r>
      <w:r w:rsidRPr="004D19A3">
        <w:rPr>
          <w:rFonts w:asciiTheme="majorBidi" w:hAnsiTheme="majorBidi" w:cstheme="majorBidi"/>
          <w:sz w:val="22"/>
          <w:szCs w:val="22"/>
        </w:rPr>
        <w:t>pasireiškė per 2–6 savaites.</w:t>
      </w:r>
    </w:p>
    <w:p w14:paraId="6BFD7004" w14:textId="77777777" w:rsidR="00AE412A" w:rsidRPr="004D19A3" w:rsidRDefault="00AE412A" w:rsidP="00AE412A">
      <w:pPr>
        <w:rPr>
          <w:rFonts w:asciiTheme="majorBidi" w:hAnsiTheme="majorBidi" w:cstheme="majorBidi"/>
          <w:sz w:val="22"/>
          <w:szCs w:val="22"/>
        </w:rPr>
      </w:pPr>
    </w:p>
    <w:p w14:paraId="74BF3B7E" w14:textId="37C525C5" w:rsidR="00AE412A" w:rsidRPr="004D19A3" w:rsidRDefault="00AE412A" w:rsidP="00AE412A">
      <w:pPr>
        <w:rPr>
          <w:rFonts w:asciiTheme="majorBidi" w:hAnsiTheme="majorBidi" w:cstheme="majorBidi"/>
          <w:sz w:val="22"/>
          <w:szCs w:val="22"/>
        </w:rPr>
      </w:pPr>
      <w:r w:rsidRPr="004D19A3">
        <w:rPr>
          <w:rFonts w:asciiTheme="majorBidi" w:hAnsiTheme="majorBidi" w:cstheme="majorBidi"/>
          <w:sz w:val="22"/>
          <w:szCs w:val="22"/>
        </w:rPr>
        <w:t>Vaistinio</w:t>
      </w:r>
      <w:r w:rsidRPr="004D19A3">
        <w:rPr>
          <w:rFonts w:asciiTheme="majorBidi" w:hAnsiTheme="majorBidi" w:cstheme="majorBidi"/>
          <w:spacing w:val="28"/>
          <w:sz w:val="22"/>
          <w:szCs w:val="22"/>
        </w:rPr>
        <w:t xml:space="preserve"> </w:t>
      </w:r>
      <w:r w:rsidRPr="004D19A3">
        <w:rPr>
          <w:rFonts w:asciiTheme="majorBidi" w:hAnsiTheme="majorBidi" w:cstheme="majorBidi"/>
          <w:sz w:val="22"/>
          <w:szCs w:val="22"/>
        </w:rPr>
        <w:t>preparato</w:t>
      </w:r>
      <w:r w:rsidRPr="004D19A3">
        <w:rPr>
          <w:rFonts w:asciiTheme="majorBidi" w:hAnsiTheme="majorBidi" w:cstheme="majorBidi"/>
          <w:spacing w:val="28"/>
          <w:sz w:val="22"/>
          <w:szCs w:val="22"/>
        </w:rPr>
        <w:t xml:space="preserve"> </w:t>
      </w:r>
      <w:r w:rsidRPr="004D19A3">
        <w:rPr>
          <w:rFonts w:asciiTheme="majorBidi" w:hAnsiTheme="majorBidi" w:cstheme="majorBidi"/>
          <w:sz w:val="22"/>
          <w:szCs w:val="22"/>
        </w:rPr>
        <w:t>skyrimo</w:t>
      </w:r>
      <w:r w:rsidRPr="004D19A3">
        <w:rPr>
          <w:rFonts w:asciiTheme="majorBidi" w:hAnsiTheme="majorBidi" w:cstheme="majorBidi"/>
          <w:spacing w:val="28"/>
          <w:sz w:val="22"/>
          <w:szCs w:val="22"/>
        </w:rPr>
        <w:t xml:space="preserve"> </w:t>
      </w:r>
      <w:r w:rsidRPr="004D19A3">
        <w:rPr>
          <w:rFonts w:asciiTheme="majorBidi" w:hAnsiTheme="majorBidi" w:cstheme="majorBidi"/>
          <w:sz w:val="22"/>
          <w:szCs w:val="22"/>
        </w:rPr>
        <w:t>metu</w:t>
      </w:r>
      <w:r w:rsidRPr="004D19A3">
        <w:rPr>
          <w:rFonts w:asciiTheme="majorBidi" w:hAnsiTheme="majorBidi" w:cstheme="majorBidi"/>
          <w:spacing w:val="28"/>
          <w:sz w:val="22"/>
          <w:szCs w:val="22"/>
        </w:rPr>
        <w:t xml:space="preserve"> </w:t>
      </w:r>
      <w:r w:rsidRPr="004D19A3">
        <w:rPr>
          <w:rFonts w:asciiTheme="majorBidi" w:hAnsiTheme="majorBidi" w:cstheme="majorBidi"/>
          <w:sz w:val="22"/>
          <w:szCs w:val="22"/>
        </w:rPr>
        <w:t>pacientus</w:t>
      </w:r>
      <w:r w:rsidRPr="004D19A3">
        <w:rPr>
          <w:rFonts w:asciiTheme="majorBidi" w:hAnsiTheme="majorBidi" w:cstheme="majorBidi"/>
          <w:spacing w:val="28"/>
          <w:sz w:val="22"/>
          <w:szCs w:val="22"/>
        </w:rPr>
        <w:t xml:space="preserve"> </w:t>
      </w:r>
      <w:r w:rsidRPr="004D19A3">
        <w:rPr>
          <w:rFonts w:asciiTheme="majorBidi" w:hAnsiTheme="majorBidi" w:cstheme="majorBidi"/>
          <w:sz w:val="22"/>
          <w:szCs w:val="22"/>
        </w:rPr>
        <w:t>reikia</w:t>
      </w:r>
      <w:r w:rsidRPr="004D19A3">
        <w:rPr>
          <w:rFonts w:asciiTheme="majorBidi" w:hAnsiTheme="majorBidi" w:cstheme="majorBidi"/>
          <w:spacing w:val="29"/>
          <w:sz w:val="22"/>
          <w:szCs w:val="22"/>
        </w:rPr>
        <w:t xml:space="preserve"> </w:t>
      </w:r>
      <w:r w:rsidRPr="004D19A3">
        <w:rPr>
          <w:rFonts w:asciiTheme="majorBidi" w:hAnsiTheme="majorBidi" w:cstheme="majorBidi"/>
          <w:sz w:val="22"/>
          <w:szCs w:val="22"/>
        </w:rPr>
        <w:t>informuoti</w:t>
      </w:r>
      <w:r w:rsidRPr="004D19A3">
        <w:rPr>
          <w:rFonts w:asciiTheme="majorBidi" w:hAnsiTheme="majorBidi" w:cstheme="majorBidi"/>
          <w:spacing w:val="30"/>
          <w:sz w:val="22"/>
          <w:szCs w:val="22"/>
        </w:rPr>
        <w:t xml:space="preserve"> </w:t>
      </w:r>
      <w:r w:rsidRPr="004D19A3">
        <w:rPr>
          <w:rFonts w:asciiTheme="majorBidi" w:hAnsiTheme="majorBidi" w:cstheme="majorBidi"/>
          <w:sz w:val="22"/>
          <w:szCs w:val="22"/>
        </w:rPr>
        <w:t>apie</w:t>
      </w:r>
      <w:r w:rsidRPr="004D19A3">
        <w:rPr>
          <w:rFonts w:asciiTheme="majorBidi" w:hAnsiTheme="majorBidi" w:cstheme="majorBidi"/>
          <w:spacing w:val="30"/>
          <w:sz w:val="22"/>
          <w:szCs w:val="22"/>
        </w:rPr>
        <w:t xml:space="preserve"> </w:t>
      </w:r>
      <w:r w:rsidRPr="004D19A3">
        <w:rPr>
          <w:rFonts w:asciiTheme="majorBidi" w:hAnsiTheme="majorBidi" w:cstheme="majorBidi"/>
          <w:sz w:val="22"/>
          <w:szCs w:val="22"/>
        </w:rPr>
        <w:t>šių</w:t>
      </w:r>
      <w:r w:rsidRPr="004D19A3">
        <w:rPr>
          <w:rFonts w:asciiTheme="majorBidi" w:hAnsiTheme="majorBidi" w:cstheme="majorBidi"/>
          <w:spacing w:val="28"/>
          <w:sz w:val="22"/>
          <w:szCs w:val="22"/>
        </w:rPr>
        <w:t xml:space="preserve"> </w:t>
      </w:r>
      <w:r w:rsidRPr="004D19A3">
        <w:rPr>
          <w:rFonts w:asciiTheme="majorBidi" w:hAnsiTheme="majorBidi" w:cstheme="majorBidi"/>
          <w:sz w:val="22"/>
          <w:szCs w:val="22"/>
        </w:rPr>
        <w:t>reakcijų</w:t>
      </w:r>
      <w:r w:rsidRPr="004D19A3">
        <w:rPr>
          <w:rFonts w:asciiTheme="majorBidi" w:hAnsiTheme="majorBidi" w:cstheme="majorBidi"/>
          <w:spacing w:val="28"/>
          <w:sz w:val="22"/>
          <w:szCs w:val="22"/>
        </w:rPr>
        <w:t xml:space="preserve"> </w:t>
      </w:r>
      <w:r w:rsidRPr="004D19A3">
        <w:rPr>
          <w:rFonts w:asciiTheme="majorBidi" w:hAnsiTheme="majorBidi" w:cstheme="majorBidi"/>
          <w:sz w:val="22"/>
          <w:szCs w:val="22"/>
        </w:rPr>
        <w:t>požymius</w:t>
      </w:r>
      <w:r w:rsidRPr="004D19A3">
        <w:rPr>
          <w:rFonts w:asciiTheme="majorBidi" w:hAnsiTheme="majorBidi" w:cstheme="majorBidi"/>
          <w:spacing w:val="28"/>
          <w:sz w:val="22"/>
          <w:szCs w:val="22"/>
        </w:rPr>
        <w:t xml:space="preserve"> </w:t>
      </w:r>
      <w:r w:rsidRPr="004D19A3">
        <w:rPr>
          <w:rFonts w:asciiTheme="majorBidi" w:hAnsiTheme="majorBidi" w:cstheme="majorBidi"/>
          <w:sz w:val="22"/>
          <w:szCs w:val="22"/>
        </w:rPr>
        <w:t>ir</w:t>
      </w:r>
      <w:r w:rsidR="007F442E">
        <w:rPr>
          <w:rFonts w:asciiTheme="majorBidi" w:hAnsiTheme="majorBidi" w:cstheme="majorBidi"/>
          <w:sz w:val="22"/>
          <w:szCs w:val="22"/>
        </w:rPr>
        <w:t xml:space="preserve"> </w:t>
      </w:r>
      <w:r w:rsidRPr="004D19A3">
        <w:rPr>
          <w:rFonts w:asciiTheme="majorBidi" w:hAnsiTheme="majorBidi" w:cstheme="majorBidi"/>
          <w:spacing w:val="-59"/>
          <w:sz w:val="22"/>
          <w:szCs w:val="22"/>
        </w:rPr>
        <w:t xml:space="preserve"> </w:t>
      </w:r>
      <w:r w:rsidR="007F442E">
        <w:rPr>
          <w:rFonts w:asciiTheme="majorBidi" w:hAnsiTheme="majorBidi" w:cstheme="majorBidi"/>
          <w:spacing w:val="-59"/>
          <w:sz w:val="22"/>
          <w:szCs w:val="22"/>
        </w:rPr>
        <w:t xml:space="preserve">   </w:t>
      </w:r>
      <w:r w:rsidRPr="004D19A3">
        <w:rPr>
          <w:rFonts w:asciiTheme="majorBidi" w:hAnsiTheme="majorBidi" w:cstheme="majorBidi"/>
          <w:sz w:val="22"/>
          <w:szCs w:val="22"/>
        </w:rPr>
        <w:t>simptomus</w:t>
      </w:r>
      <w:r w:rsidRPr="004D19A3">
        <w:rPr>
          <w:rFonts w:asciiTheme="majorBidi" w:hAnsiTheme="majorBidi" w:cstheme="majorBidi"/>
          <w:spacing w:val="-2"/>
          <w:sz w:val="22"/>
          <w:szCs w:val="22"/>
        </w:rPr>
        <w:t xml:space="preserve"> </w:t>
      </w:r>
      <w:r w:rsidRPr="004D19A3">
        <w:rPr>
          <w:rFonts w:asciiTheme="majorBidi" w:hAnsiTheme="majorBidi" w:cstheme="majorBidi"/>
          <w:sz w:val="22"/>
          <w:szCs w:val="22"/>
        </w:rPr>
        <w:t>bei atidžiai</w:t>
      </w:r>
      <w:r w:rsidRPr="004D19A3">
        <w:rPr>
          <w:rFonts w:asciiTheme="majorBidi" w:hAnsiTheme="majorBidi" w:cstheme="majorBidi"/>
          <w:spacing w:val="1"/>
          <w:sz w:val="22"/>
          <w:szCs w:val="22"/>
        </w:rPr>
        <w:t xml:space="preserve"> </w:t>
      </w:r>
      <w:r w:rsidRPr="004D19A3">
        <w:rPr>
          <w:rFonts w:asciiTheme="majorBidi" w:hAnsiTheme="majorBidi" w:cstheme="majorBidi"/>
          <w:sz w:val="22"/>
          <w:szCs w:val="22"/>
        </w:rPr>
        <w:t>stebėti,</w:t>
      </w:r>
      <w:r w:rsidRPr="004D19A3">
        <w:rPr>
          <w:rFonts w:asciiTheme="majorBidi" w:hAnsiTheme="majorBidi" w:cstheme="majorBidi"/>
          <w:spacing w:val="-1"/>
          <w:sz w:val="22"/>
          <w:szCs w:val="22"/>
        </w:rPr>
        <w:t xml:space="preserve"> </w:t>
      </w:r>
      <w:r w:rsidRPr="004D19A3">
        <w:rPr>
          <w:rFonts w:asciiTheme="majorBidi" w:hAnsiTheme="majorBidi" w:cstheme="majorBidi"/>
          <w:sz w:val="22"/>
          <w:szCs w:val="22"/>
        </w:rPr>
        <w:t>ar</w:t>
      </w:r>
      <w:r w:rsidRPr="004D19A3">
        <w:rPr>
          <w:rFonts w:asciiTheme="majorBidi" w:hAnsiTheme="majorBidi" w:cstheme="majorBidi"/>
          <w:spacing w:val="-1"/>
          <w:sz w:val="22"/>
          <w:szCs w:val="22"/>
        </w:rPr>
        <w:t xml:space="preserve"> </w:t>
      </w:r>
      <w:r w:rsidRPr="004D19A3">
        <w:rPr>
          <w:rFonts w:asciiTheme="majorBidi" w:hAnsiTheme="majorBidi" w:cstheme="majorBidi"/>
          <w:sz w:val="22"/>
          <w:szCs w:val="22"/>
        </w:rPr>
        <w:t>nepasireiškia</w:t>
      </w:r>
      <w:r w:rsidRPr="004D19A3">
        <w:rPr>
          <w:rFonts w:asciiTheme="majorBidi" w:hAnsiTheme="majorBidi" w:cstheme="majorBidi"/>
          <w:spacing w:val="3"/>
          <w:sz w:val="22"/>
          <w:szCs w:val="22"/>
        </w:rPr>
        <w:t xml:space="preserve"> </w:t>
      </w:r>
      <w:r w:rsidRPr="004D19A3">
        <w:rPr>
          <w:rFonts w:asciiTheme="majorBidi" w:hAnsiTheme="majorBidi" w:cstheme="majorBidi"/>
          <w:sz w:val="22"/>
          <w:szCs w:val="22"/>
        </w:rPr>
        <w:t>odos</w:t>
      </w:r>
      <w:r w:rsidRPr="004D19A3">
        <w:rPr>
          <w:rFonts w:asciiTheme="majorBidi" w:hAnsiTheme="majorBidi" w:cstheme="majorBidi"/>
          <w:spacing w:val="-2"/>
          <w:sz w:val="22"/>
          <w:szCs w:val="22"/>
        </w:rPr>
        <w:t xml:space="preserve"> </w:t>
      </w:r>
      <w:r w:rsidRPr="004D19A3">
        <w:rPr>
          <w:rFonts w:asciiTheme="majorBidi" w:hAnsiTheme="majorBidi" w:cstheme="majorBidi"/>
          <w:sz w:val="22"/>
          <w:szCs w:val="22"/>
        </w:rPr>
        <w:t>reakcijų.</w:t>
      </w:r>
    </w:p>
    <w:p w14:paraId="675A3C4B" w14:textId="77777777" w:rsidR="00AE412A" w:rsidRPr="004D19A3" w:rsidRDefault="00AE412A" w:rsidP="00AE412A">
      <w:pPr>
        <w:rPr>
          <w:rFonts w:asciiTheme="majorBidi" w:hAnsiTheme="majorBidi" w:cstheme="majorBidi"/>
          <w:sz w:val="22"/>
          <w:szCs w:val="22"/>
        </w:rPr>
      </w:pPr>
    </w:p>
    <w:p w14:paraId="0BC7FC44" w14:textId="21B0BC71" w:rsidR="00AE412A" w:rsidRPr="004D19A3" w:rsidRDefault="00AE412A" w:rsidP="00AE412A">
      <w:pPr>
        <w:rPr>
          <w:rFonts w:asciiTheme="majorBidi" w:hAnsiTheme="majorBidi" w:cstheme="majorBidi"/>
          <w:sz w:val="22"/>
          <w:szCs w:val="22"/>
        </w:rPr>
      </w:pPr>
      <w:r w:rsidRPr="004D19A3">
        <w:rPr>
          <w:rFonts w:asciiTheme="majorBidi" w:hAnsiTheme="majorBidi" w:cstheme="majorBidi"/>
          <w:sz w:val="22"/>
          <w:szCs w:val="22"/>
        </w:rPr>
        <w:t xml:space="preserve">Jei pasireiškia šias reakcijas rodančių požymių ir simptomų, </w:t>
      </w:r>
      <w:r w:rsidR="00730806">
        <w:rPr>
          <w:sz w:val="22"/>
          <w:szCs w:val="22"/>
        </w:rPr>
        <w:t>Amitriptyline-Grindeks</w:t>
      </w:r>
      <w:r w:rsidRPr="004D19A3">
        <w:rPr>
          <w:rFonts w:asciiTheme="majorBidi" w:hAnsiTheme="majorBidi" w:cstheme="majorBidi"/>
          <w:sz w:val="22"/>
          <w:szCs w:val="22"/>
        </w:rPr>
        <w:t xml:space="preserve"> vartojimą</w:t>
      </w:r>
      <w:r w:rsidRPr="004D19A3">
        <w:rPr>
          <w:rFonts w:asciiTheme="majorBidi" w:hAnsiTheme="majorBidi" w:cstheme="majorBidi"/>
          <w:spacing w:val="1"/>
          <w:sz w:val="22"/>
          <w:szCs w:val="22"/>
        </w:rPr>
        <w:t xml:space="preserve"> </w:t>
      </w:r>
      <w:r w:rsidRPr="004D19A3">
        <w:rPr>
          <w:rFonts w:asciiTheme="majorBidi" w:hAnsiTheme="majorBidi" w:cstheme="majorBidi"/>
          <w:sz w:val="22"/>
          <w:szCs w:val="22"/>
        </w:rPr>
        <w:t>reikia</w:t>
      </w:r>
      <w:r w:rsidRPr="004D19A3">
        <w:rPr>
          <w:rFonts w:asciiTheme="majorBidi" w:hAnsiTheme="majorBidi" w:cstheme="majorBidi"/>
          <w:spacing w:val="-11"/>
          <w:sz w:val="22"/>
          <w:szCs w:val="22"/>
        </w:rPr>
        <w:t xml:space="preserve"> </w:t>
      </w:r>
      <w:r w:rsidRPr="004D19A3">
        <w:rPr>
          <w:rFonts w:asciiTheme="majorBidi" w:hAnsiTheme="majorBidi" w:cstheme="majorBidi"/>
          <w:sz w:val="22"/>
          <w:szCs w:val="22"/>
        </w:rPr>
        <w:t>nedelsiant</w:t>
      </w:r>
      <w:r w:rsidRPr="004D19A3">
        <w:rPr>
          <w:rFonts w:asciiTheme="majorBidi" w:hAnsiTheme="majorBidi" w:cstheme="majorBidi"/>
          <w:spacing w:val="-10"/>
          <w:sz w:val="22"/>
          <w:szCs w:val="22"/>
        </w:rPr>
        <w:t xml:space="preserve"> </w:t>
      </w:r>
      <w:r w:rsidRPr="004D19A3">
        <w:rPr>
          <w:rFonts w:asciiTheme="majorBidi" w:hAnsiTheme="majorBidi" w:cstheme="majorBidi"/>
          <w:sz w:val="22"/>
          <w:szCs w:val="22"/>
        </w:rPr>
        <w:t>nutraukti,</w:t>
      </w:r>
      <w:r w:rsidRPr="004D19A3">
        <w:rPr>
          <w:rFonts w:asciiTheme="majorBidi" w:hAnsiTheme="majorBidi" w:cstheme="majorBidi"/>
          <w:spacing w:val="-11"/>
          <w:sz w:val="22"/>
          <w:szCs w:val="22"/>
        </w:rPr>
        <w:t xml:space="preserve"> </w:t>
      </w:r>
      <w:r w:rsidRPr="004D19A3">
        <w:rPr>
          <w:rFonts w:asciiTheme="majorBidi" w:hAnsiTheme="majorBidi" w:cstheme="majorBidi"/>
          <w:sz w:val="22"/>
          <w:szCs w:val="22"/>
        </w:rPr>
        <w:t>šio</w:t>
      </w:r>
      <w:r w:rsidRPr="004D19A3">
        <w:rPr>
          <w:rFonts w:asciiTheme="majorBidi" w:hAnsiTheme="majorBidi" w:cstheme="majorBidi"/>
          <w:spacing w:val="-11"/>
          <w:sz w:val="22"/>
          <w:szCs w:val="22"/>
        </w:rPr>
        <w:t xml:space="preserve"> </w:t>
      </w:r>
      <w:r w:rsidRPr="004D19A3">
        <w:rPr>
          <w:rFonts w:asciiTheme="majorBidi" w:hAnsiTheme="majorBidi" w:cstheme="majorBidi"/>
          <w:sz w:val="22"/>
          <w:szCs w:val="22"/>
        </w:rPr>
        <w:t>paciento</w:t>
      </w:r>
      <w:r w:rsidRPr="004D19A3">
        <w:rPr>
          <w:rFonts w:asciiTheme="majorBidi" w:hAnsiTheme="majorBidi" w:cstheme="majorBidi"/>
          <w:spacing w:val="-11"/>
          <w:sz w:val="22"/>
          <w:szCs w:val="22"/>
        </w:rPr>
        <w:t xml:space="preserve"> </w:t>
      </w:r>
      <w:r w:rsidRPr="004D19A3">
        <w:rPr>
          <w:rFonts w:asciiTheme="majorBidi" w:hAnsiTheme="majorBidi" w:cstheme="majorBidi"/>
          <w:sz w:val="22"/>
          <w:szCs w:val="22"/>
        </w:rPr>
        <w:t>gydymas</w:t>
      </w:r>
      <w:r w:rsidRPr="004D19A3">
        <w:rPr>
          <w:rFonts w:asciiTheme="majorBidi" w:hAnsiTheme="majorBidi" w:cstheme="majorBidi"/>
          <w:spacing w:val="-12"/>
          <w:sz w:val="22"/>
          <w:szCs w:val="22"/>
        </w:rPr>
        <w:t xml:space="preserve"> </w:t>
      </w:r>
      <w:r w:rsidR="00730806">
        <w:rPr>
          <w:sz w:val="22"/>
          <w:szCs w:val="22"/>
        </w:rPr>
        <w:t>Amitriptyline-Grindeks</w:t>
      </w:r>
      <w:r w:rsidRPr="004D19A3">
        <w:rPr>
          <w:rFonts w:asciiTheme="majorBidi" w:hAnsiTheme="majorBidi" w:cstheme="majorBidi"/>
          <w:spacing w:val="-8"/>
          <w:sz w:val="22"/>
          <w:szCs w:val="22"/>
        </w:rPr>
        <w:t xml:space="preserve"> </w:t>
      </w:r>
      <w:r w:rsidRPr="004D19A3">
        <w:rPr>
          <w:rFonts w:asciiTheme="majorBidi" w:hAnsiTheme="majorBidi" w:cstheme="majorBidi"/>
          <w:sz w:val="22"/>
          <w:szCs w:val="22"/>
        </w:rPr>
        <w:t>jokiu</w:t>
      </w:r>
      <w:r w:rsidRPr="004D19A3">
        <w:rPr>
          <w:rFonts w:asciiTheme="majorBidi" w:hAnsiTheme="majorBidi" w:cstheme="majorBidi"/>
          <w:spacing w:val="-10"/>
          <w:sz w:val="22"/>
          <w:szCs w:val="22"/>
        </w:rPr>
        <w:t xml:space="preserve"> </w:t>
      </w:r>
      <w:r w:rsidRPr="004D19A3">
        <w:rPr>
          <w:rFonts w:asciiTheme="majorBidi" w:hAnsiTheme="majorBidi" w:cstheme="majorBidi"/>
          <w:sz w:val="22"/>
          <w:szCs w:val="22"/>
        </w:rPr>
        <w:t>būdu</w:t>
      </w:r>
      <w:r w:rsidRPr="004D19A3">
        <w:rPr>
          <w:rFonts w:asciiTheme="majorBidi" w:hAnsiTheme="majorBidi" w:cstheme="majorBidi"/>
          <w:spacing w:val="-10"/>
          <w:sz w:val="22"/>
          <w:szCs w:val="22"/>
        </w:rPr>
        <w:t xml:space="preserve"> </w:t>
      </w:r>
      <w:r w:rsidRPr="004D19A3">
        <w:rPr>
          <w:rFonts w:asciiTheme="majorBidi" w:hAnsiTheme="majorBidi" w:cstheme="majorBidi"/>
          <w:sz w:val="22"/>
          <w:szCs w:val="22"/>
        </w:rPr>
        <w:t>negali</w:t>
      </w:r>
      <w:r w:rsidRPr="004D19A3">
        <w:rPr>
          <w:rFonts w:asciiTheme="majorBidi" w:hAnsiTheme="majorBidi" w:cstheme="majorBidi"/>
          <w:spacing w:val="-10"/>
          <w:sz w:val="22"/>
          <w:szCs w:val="22"/>
        </w:rPr>
        <w:t xml:space="preserve"> </w:t>
      </w:r>
      <w:r w:rsidRPr="004D19A3">
        <w:rPr>
          <w:rFonts w:asciiTheme="majorBidi" w:hAnsiTheme="majorBidi" w:cstheme="majorBidi"/>
          <w:sz w:val="22"/>
          <w:szCs w:val="22"/>
        </w:rPr>
        <w:t xml:space="preserve">būti </w:t>
      </w:r>
      <w:r w:rsidRPr="004D19A3">
        <w:rPr>
          <w:rFonts w:asciiTheme="majorBidi" w:hAnsiTheme="majorBidi" w:cstheme="majorBidi"/>
          <w:spacing w:val="-59"/>
          <w:sz w:val="22"/>
          <w:szCs w:val="22"/>
        </w:rPr>
        <w:t xml:space="preserve"> </w:t>
      </w:r>
      <w:r w:rsidRPr="004D19A3">
        <w:rPr>
          <w:rFonts w:asciiTheme="majorBidi" w:hAnsiTheme="majorBidi" w:cstheme="majorBidi"/>
          <w:sz w:val="22"/>
          <w:szCs w:val="22"/>
        </w:rPr>
        <w:t>atnaujintas</w:t>
      </w:r>
      <w:r w:rsidRPr="004D19A3">
        <w:rPr>
          <w:rFonts w:asciiTheme="majorBidi" w:hAnsiTheme="majorBidi" w:cstheme="majorBidi"/>
          <w:spacing w:val="-2"/>
          <w:sz w:val="22"/>
          <w:szCs w:val="22"/>
        </w:rPr>
        <w:t xml:space="preserve"> </w:t>
      </w:r>
      <w:r w:rsidRPr="004D19A3">
        <w:rPr>
          <w:rFonts w:asciiTheme="majorBidi" w:hAnsiTheme="majorBidi" w:cstheme="majorBidi"/>
          <w:sz w:val="22"/>
          <w:szCs w:val="22"/>
        </w:rPr>
        <w:t>ir</w:t>
      </w:r>
      <w:r w:rsidRPr="004D19A3">
        <w:rPr>
          <w:rFonts w:asciiTheme="majorBidi" w:hAnsiTheme="majorBidi" w:cstheme="majorBidi"/>
          <w:spacing w:val="-1"/>
          <w:sz w:val="22"/>
          <w:szCs w:val="22"/>
        </w:rPr>
        <w:t xml:space="preserve"> </w:t>
      </w:r>
      <w:r w:rsidRPr="004D19A3">
        <w:rPr>
          <w:rFonts w:asciiTheme="majorBidi" w:hAnsiTheme="majorBidi" w:cstheme="majorBidi"/>
          <w:sz w:val="22"/>
          <w:szCs w:val="22"/>
        </w:rPr>
        <w:t>reikia apsvarstyti alternatyvų</w:t>
      </w:r>
      <w:r w:rsidRPr="004D19A3">
        <w:rPr>
          <w:rFonts w:asciiTheme="majorBidi" w:hAnsiTheme="majorBidi" w:cstheme="majorBidi"/>
          <w:spacing w:val="-1"/>
          <w:sz w:val="22"/>
          <w:szCs w:val="22"/>
        </w:rPr>
        <w:t xml:space="preserve"> </w:t>
      </w:r>
      <w:r w:rsidRPr="004D19A3">
        <w:rPr>
          <w:rFonts w:asciiTheme="majorBidi" w:hAnsiTheme="majorBidi" w:cstheme="majorBidi"/>
          <w:sz w:val="22"/>
          <w:szCs w:val="22"/>
        </w:rPr>
        <w:t>gydymų</w:t>
      </w:r>
      <w:r w:rsidRPr="004D19A3">
        <w:rPr>
          <w:rFonts w:asciiTheme="majorBidi" w:hAnsiTheme="majorBidi" w:cstheme="majorBidi"/>
          <w:spacing w:val="-2"/>
          <w:sz w:val="22"/>
          <w:szCs w:val="22"/>
        </w:rPr>
        <w:t xml:space="preserve"> </w:t>
      </w:r>
      <w:r w:rsidRPr="004D19A3">
        <w:rPr>
          <w:rFonts w:asciiTheme="majorBidi" w:hAnsiTheme="majorBidi" w:cstheme="majorBidi"/>
          <w:sz w:val="22"/>
          <w:szCs w:val="22"/>
        </w:rPr>
        <w:t>(jei</w:t>
      </w:r>
      <w:r w:rsidRPr="004D19A3">
        <w:rPr>
          <w:rFonts w:asciiTheme="majorBidi" w:hAnsiTheme="majorBidi" w:cstheme="majorBidi"/>
          <w:spacing w:val="1"/>
          <w:sz w:val="22"/>
          <w:szCs w:val="22"/>
        </w:rPr>
        <w:t xml:space="preserve"> </w:t>
      </w:r>
      <w:r w:rsidRPr="004D19A3">
        <w:rPr>
          <w:rFonts w:asciiTheme="majorBidi" w:hAnsiTheme="majorBidi" w:cstheme="majorBidi"/>
          <w:sz w:val="22"/>
          <w:szCs w:val="22"/>
        </w:rPr>
        <w:t>reikia).</w:t>
      </w:r>
    </w:p>
    <w:p w14:paraId="33446CA0" w14:textId="77777777" w:rsidR="00AE412A" w:rsidRPr="00AE412A" w:rsidRDefault="00AE412A" w:rsidP="00113277">
      <w:pPr>
        <w:pStyle w:val="Default"/>
        <w:rPr>
          <w:color w:val="auto"/>
          <w:sz w:val="22"/>
          <w:szCs w:val="22"/>
          <w:u w:val="single"/>
          <w:lang w:val="lt-LT"/>
        </w:rPr>
      </w:pPr>
    </w:p>
    <w:p w14:paraId="53CF8C01" w14:textId="578C0FBB" w:rsidR="00113277" w:rsidRPr="00BF5680" w:rsidRDefault="00113277" w:rsidP="00113277">
      <w:pPr>
        <w:pStyle w:val="Default"/>
        <w:rPr>
          <w:color w:val="auto"/>
          <w:sz w:val="22"/>
          <w:szCs w:val="22"/>
          <w:u w:val="single"/>
          <w:lang w:val="lt-LT"/>
        </w:rPr>
      </w:pPr>
      <w:r w:rsidRPr="00BF5680">
        <w:rPr>
          <w:color w:val="auto"/>
          <w:sz w:val="22"/>
          <w:szCs w:val="22"/>
          <w:u w:val="single"/>
          <w:lang w:val="lt-LT"/>
        </w:rPr>
        <w:lastRenderedPageBreak/>
        <w:t xml:space="preserve">Pagalbinės medžiagos </w:t>
      </w:r>
    </w:p>
    <w:p w14:paraId="5C3AD3BC" w14:textId="77777777" w:rsidR="00113277" w:rsidRPr="00A40D49" w:rsidRDefault="00113277" w:rsidP="00113277">
      <w:pPr>
        <w:rPr>
          <w:sz w:val="22"/>
          <w:szCs w:val="22"/>
        </w:rPr>
      </w:pPr>
      <w:r w:rsidRPr="00A40D49">
        <w:rPr>
          <w:sz w:val="22"/>
          <w:szCs w:val="22"/>
        </w:rPr>
        <w:t>Vaistinio preparato sudėtyje yra laktozės.</w:t>
      </w:r>
    </w:p>
    <w:p w14:paraId="57D9B72D" w14:textId="77777777" w:rsidR="00113277" w:rsidRPr="00A40D49" w:rsidRDefault="00113277" w:rsidP="00113277">
      <w:pPr>
        <w:rPr>
          <w:sz w:val="22"/>
          <w:szCs w:val="22"/>
        </w:rPr>
      </w:pPr>
      <w:r w:rsidRPr="00A40D49">
        <w:rPr>
          <w:sz w:val="22"/>
          <w:szCs w:val="22"/>
        </w:rPr>
        <w:t>Šio vaistinio preparato negalima vartoti pacientams, kuriems nustatytas retas paveldimas sutrikimas -galaktozės netoleravimo sutrikimas,visiškas laktazės stygius arba gliukozės ir galaktozės malabsorbcija.</w:t>
      </w:r>
    </w:p>
    <w:p w14:paraId="5655180E" w14:textId="77777777" w:rsidR="00113277" w:rsidRPr="00A40D49" w:rsidRDefault="00113277" w:rsidP="00113277">
      <w:pPr>
        <w:rPr>
          <w:sz w:val="22"/>
          <w:szCs w:val="22"/>
        </w:rPr>
      </w:pPr>
      <w:r w:rsidRPr="00A40D49">
        <w:rPr>
          <w:sz w:val="22"/>
          <w:szCs w:val="22"/>
        </w:rPr>
        <w:t>10 mg plėvele dengtose tabletėse yra azodažiklio Ponso 4R (E124).</w:t>
      </w:r>
    </w:p>
    <w:p w14:paraId="1988C1B5" w14:textId="77777777" w:rsidR="00113277" w:rsidRPr="00A40D49" w:rsidRDefault="00113277" w:rsidP="00113277">
      <w:pPr>
        <w:rPr>
          <w:sz w:val="22"/>
          <w:szCs w:val="22"/>
        </w:rPr>
      </w:pPr>
      <w:r w:rsidRPr="00A40D49">
        <w:rPr>
          <w:sz w:val="22"/>
          <w:szCs w:val="22"/>
        </w:rPr>
        <w:t>25 mg plėvele dengtose tabletėse yra azodažiklio saulėlydžio geltonojo FCF (E110).</w:t>
      </w:r>
    </w:p>
    <w:p w14:paraId="2E7BF075" w14:textId="77777777" w:rsidR="00113277" w:rsidRPr="00A40D49" w:rsidRDefault="00113277" w:rsidP="00113277">
      <w:pPr>
        <w:rPr>
          <w:sz w:val="22"/>
          <w:szCs w:val="22"/>
        </w:rPr>
      </w:pPr>
      <w:r w:rsidRPr="00A40D49">
        <w:rPr>
          <w:sz w:val="22"/>
          <w:szCs w:val="22"/>
        </w:rPr>
        <w:t>Sudėtyje esantys azodažikliai gali sukelti alerginių reakcijų.</w:t>
      </w:r>
    </w:p>
    <w:p w14:paraId="63C478B7" w14:textId="77777777" w:rsidR="00113277" w:rsidRPr="00A40D49" w:rsidRDefault="00113277" w:rsidP="00113277">
      <w:pPr>
        <w:rPr>
          <w:sz w:val="22"/>
          <w:szCs w:val="22"/>
        </w:rPr>
      </w:pPr>
    </w:p>
    <w:p w14:paraId="0357F7E0" w14:textId="77777777" w:rsidR="00113277" w:rsidRPr="00A40D49" w:rsidRDefault="00113277" w:rsidP="00113277">
      <w:pPr>
        <w:tabs>
          <w:tab w:val="left" w:pos="567"/>
        </w:tabs>
        <w:rPr>
          <w:b/>
          <w:bCs/>
          <w:sz w:val="22"/>
          <w:szCs w:val="22"/>
        </w:rPr>
      </w:pPr>
      <w:r w:rsidRPr="00A40D49">
        <w:rPr>
          <w:b/>
          <w:bCs/>
          <w:sz w:val="22"/>
          <w:szCs w:val="22"/>
        </w:rPr>
        <w:t>4.5</w:t>
      </w:r>
      <w:r w:rsidRPr="00A40D49">
        <w:rPr>
          <w:b/>
          <w:bCs/>
          <w:sz w:val="22"/>
          <w:szCs w:val="22"/>
        </w:rPr>
        <w:tab/>
        <w:t>Sąveika su kitais vaistiniais preparatais ir kitokia sąveika</w:t>
      </w:r>
    </w:p>
    <w:p w14:paraId="60CCF55C" w14:textId="77777777" w:rsidR="00113277" w:rsidRPr="00A40D49" w:rsidRDefault="00113277" w:rsidP="00113277">
      <w:pPr>
        <w:rPr>
          <w:sz w:val="22"/>
          <w:szCs w:val="22"/>
        </w:rPr>
      </w:pPr>
    </w:p>
    <w:p w14:paraId="31EDB1F9" w14:textId="77777777" w:rsidR="00113277" w:rsidRPr="00BF5680" w:rsidRDefault="00113277" w:rsidP="00113277">
      <w:pPr>
        <w:pStyle w:val="Default"/>
        <w:rPr>
          <w:color w:val="auto"/>
          <w:sz w:val="22"/>
          <w:szCs w:val="22"/>
          <w:lang w:val="lt-LT"/>
        </w:rPr>
      </w:pPr>
      <w:r w:rsidRPr="00BF5680">
        <w:rPr>
          <w:b/>
          <w:bCs/>
          <w:color w:val="auto"/>
          <w:sz w:val="22"/>
          <w:szCs w:val="22"/>
          <w:lang w:val="lt-LT"/>
        </w:rPr>
        <w:t xml:space="preserve">Galimas amitriptilino poveikis kitiems vaistiniams preparatams </w:t>
      </w:r>
    </w:p>
    <w:p w14:paraId="06D17859" w14:textId="77777777" w:rsidR="00113277" w:rsidRPr="00BF5680" w:rsidRDefault="00113277" w:rsidP="00113277">
      <w:pPr>
        <w:pStyle w:val="Default"/>
        <w:rPr>
          <w:color w:val="auto"/>
          <w:sz w:val="22"/>
          <w:szCs w:val="22"/>
          <w:u w:val="single"/>
          <w:lang w:val="lt-LT"/>
        </w:rPr>
      </w:pPr>
    </w:p>
    <w:p w14:paraId="2D02AE79" w14:textId="55A78A4E" w:rsidR="00113277" w:rsidRPr="00BF5680" w:rsidRDefault="00B05E1D" w:rsidP="00113277">
      <w:pPr>
        <w:pStyle w:val="Default"/>
        <w:rPr>
          <w:color w:val="auto"/>
          <w:sz w:val="22"/>
          <w:szCs w:val="22"/>
          <w:lang w:val="lt-LT"/>
        </w:rPr>
      </w:pPr>
      <w:r>
        <w:rPr>
          <w:color w:val="auto"/>
          <w:sz w:val="22"/>
          <w:szCs w:val="22"/>
          <w:u w:val="single"/>
          <w:lang w:val="lt-LT"/>
        </w:rPr>
        <w:t>Draudžiama</w:t>
      </w:r>
      <w:r w:rsidRPr="00BF5680">
        <w:rPr>
          <w:color w:val="auto"/>
          <w:sz w:val="22"/>
          <w:szCs w:val="22"/>
          <w:u w:val="single"/>
          <w:lang w:val="lt-LT"/>
        </w:rPr>
        <w:t xml:space="preserve"> </w:t>
      </w:r>
      <w:r w:rsidR="00113277" w:rsidRPr="00BF5680">
        <w:rPr>
          <w:color w:val="auto"/>
          <w:sz w:val="22"/>
          <w:szCs w:val="22"/>
          <w:u w:val="single"/>
          <w:lang w:val="lt-LT"/>
        </w:rPr>
        <w:t xml:space="preserve">vartoti kartu </w:t>
      </w:r>
    </w:p>
    <w:p w14:paraId="5AEC1E03" w14:textId="77777777" w:rsidR="00113277" w:rsidRPr="00BF5680" w:rsidRDefault="00113277" w:rsidP="00113277">
      <w:pPr>
        <w:pStyle w:val="Default"/>
        <w:rPr>
          <w:i/>
          <w:iCs/>
          <w:color w:val="auto"/>
          <w:sz w:val="22"/>
          <w:szCs w:val="22"/>
          <w:lang w:val="lt-LT"/>
        </w:rPr>
      </w:pPr>
    </w:p>
    <w:p w14:paraId="2F4852ED" w14:textId="77777777" w:rsidR="00113277" w:rsidRPr="00BF5680" w:rsidRDefault="00113277" w:rsidP="00113277">
      <w:pPr>
        <w:pStyle w:val="Default"/>
        <w:rPr>
          <w:color w:val="auto"/>
          <w:sz w:val="22"/>
          <w:szCs w:val="22"/>
          <w:lang w:val="lt-LT"/>
        </w:rPr>
      </w:pPr>
      <w:r w:rsidRPr="00BF5680">
        <w:rPr>
          <w:i/>
          <w:iCs/>
          <w:color w:val="auto"/>
          <w:sz w:val="22"/>
          <w:szCs w:val="22"/>
          <w:lang w:val="lt-LT"/>
        </w:rPr>
        <w:t xml:space="preserve">MAOI (ir neselektyviųjų, ir selektyviųjų A (moklobemido) bei B (selegilino)) </w:t>
      </w:r>
      <w:r w:rsidRPr="00BF5680">
        <w:rPr>
          <w:color w:val="auto"/>
          <w:sz w:val="22"/>
          <w:szCs w:val="22"/>
          <w:lang w:val="lt-LT"/>
        </w:rPr>
        <w:t>- gresia „serotonino sindromo“ pavojus (žr. 4.3 skyrių).</w:t>
      </w:r>
    </w:p>
    <w:p w14:paraId="04A20EEA"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 </w:t>
      </w:r>
    </w:p>
    <w:p w14:paraId="5822DF0E" w14:textId="77777777" w:rsidR="00113277" w:rsidRPr="00BF5680" w:rsidRDefault="00113277" w:rsidP="00113277">
      <w:pPr>
        <w:pStyle w:val="Default"/>
        <w:rPr>
          <w:color w:val="auto"/>
          <w:sz w:val="22"/>
          <w:szCs w:val="22"/>
          <w:u w:val="single"/>
          <w:lang w:val="lt-LT"/>
        </w:rPr>
      </w:pPr>
      <w:r w:rsidRPr="00BF5680">
        <w:rPr>
          <w:color w:val="auto"/>
          <w:sz w:val="22"/>
          <w:szCs w:val="22"/>
          <w:u w:val="single"/>
          <w:lang w:val="lt-LT"/>
        </w:rPr>
        <w:t xml:space="preserve">Nerekomenduojami deriniai </w:t>
      </w:r>
    </w:p>
    <w:p w14:paraId="4CD3F0D4" w14:textId="77777777" w:rsidR="00113277" w:rsidRPr="00BF5680" w:rsidRDefault="00113277" w:rsidP="00113277">
      <w:pPr>
        <w:pStyle w:val="Default"/>
        <w:rPr>
          <w:color w:val="auto"/>
          <w:sz w:val="22"/>
          <w:szCs w:val="22"/>
          <w:lang w:val="lt-LT"/>
        </w:rPr>
      </w:pPr>
    </w:p>
    <w:p w14:paraId="79CADF8F" w14:textId="77777777" w:rsidR="00113277" w:rsidRPr="00BF5680" w:rsidRDefault="00113277" w:rsidP="00113277">
      <w:pPr>
        <w:pStyle w:val="Default"/>
        <w:rPr>
          <w:color w:val="auto"/>
          <w:sz w:val="22"/>
          <w:szCs w:val="22"/>
          <w:lang w:val="lt-LT"/>
        </w:rPr>
      </w:pPr>
      <w:r w:rsidRPr="00BF5680">
        <w:rPr>
          <w:i/>
          <w:iCs/>
          <w:color w:val="auto"/>
          <w:sz w:val="22"/>
          <w:szCs w:val="22"/>
          <w:lang w:val="lt-LT"/>
        </w:rPr>
        <w:t>Simpatomimetiniai vaistiniai preparatai</w:t>
      </w:r>
      <w:r w:rsidRPr="00BF5680">
        <w:rPr>
          <w:color w:val="auto"/>
          <w:sz w:val="22"/>
          <w:szCs w:val="22"/>
          <w:lang w:val="lt-LT"/>
        </w:rPr>
        <w:t>: amitriptilinas gali sustiprinti adrenalino, efedrino, izoprenalino, noradrenalino, fenilefrino ir fenilpropanolamino (pvz., jų vietinio bei sisteminio poveikio anestetikuose, vaistiniuose preparatuose, mažinančiuose nosies gleivinės paburkimą) poveikį širdžiai ir kraujagyslėms.</w:t>
      </w:r>
    </w:p>
    <w:p w14:paraId="76EF7C63"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 </w:t>
      </w:r>
    </w:p>
    <w:p w14:paraId="5C83E384" w14:textId="77777777" w:rsidR="00113277" w:rsidRPr="00BF5680" w:rsidRDefault="00113277" w:rsidP="00113277">
      <w:pPr>
        <w:pStyle w:val="Default"/>
        <w:rPr>
          <w:color w:val="auto"/>
          <w:sz w:val="22"/>
          <w:szCs w:val="22"/>
          <w:lang w:val="lt-LT"/>
        </w:rPr>
      </w:pPr>
      <w:r w:rsidRPr="00BF5680">
        <w:rPr>
          <w:i/>
          <w:iCs/>
          <w:color w:val="auto"/>
          <w:sz w:val="22"/>
          <w:szCs w:val="22"/>
          <w:lang w:val="lt-LT"/>
        </w:rPr>
        <w:t>Adrenerginių receptorių blokatoriai</w:t>
      </w:r>
      <w:r w:rsidRPr="00BF5680">
        <w:rPr>
          <w:color w:val="auto"/>
          <w:sz w:val="22"/>
          <w:szCs w:val="22"/>
          <w:lang w:val="lt-LT"/>
        </w:rPr>
        <w:t xml:space="preserve">: tricikliai antidepresantai gali neutralizuoti centrinio veikimo antihipertenzinių preparatų, pavyzdžiui, guanetidino, betanidino, rezerpino, klonidino ir metildopos antihipertenzinį poveikį. Jei vartojami tricikliai antidepresantai, rekomenduojama peržiūrėti visą antihipertenzinį gydymą. </w:t>
      </w:r>
    </w:p>
    <w:p w14:paraId="4ABC1B0A" w14:textId="77777777" w:rsidR="00113277" w:rsidRPr="00BF5680" w:rsidRDefault="00113277" w:rsidP="00113277">
      <w:pPr>
        <w:pStyle w:val="Default"/>
        <w:rPr>
          <w:color w:val="auto"/>
          <w:sz w:val="22"/>
          <w:szCs w:val="22"/>
          <w:lang w:val="lt-LT"/>
        </w:rPr>
      </w:pPr>
    </w:p>
    <w:p w14:paraId="2D66318A" w14:textId="77777777" w:rsidR="00113277" w:rsidRPr="00BF5680" w:rsidRDefault="00113277" w:rsidP="00113277">
      <w:pPr>
        <w:pStyle w:val="Default"/>
        <w:rPr>
          <w:color w:val="auto"/>
          <w:sz w:val="22"/>
          <w:szCs w:val="22"/>
          <w:lang w:val="lt-LT"/>
        </w:rPr>
      </w:pPr>
      <w:r w:rsidRPr="00BF5680">
        <w:rPr>
          <w:i/>
          <w:iCs/>
          <w:color w:val="auto"/>
          <w:sz w:val="22"/>
          <w:szCs w:val="22"/>
          <w:lang w:val="lt-LT"/>
        </w:rPr>
        <w:t xml:space="preserve">Anticholinerginiai vaistiniai preparatai: </w:t>
      </w:r>
      <w:r w:rsidRPr="00BF5680">
        <w:rPr>
          <w:color w:val="auto"/>
          <w:sz w:val="22"/>
          <w:szCs w:val="22"/>
          <w:lang w:val="lt-LT"/>
        </w:rPr>
        <w:t xml:space="preserve">tricikliai antidepresantai gali sustiprinti šių vaistinių preparatų poveikį akims, centrinei nervų sistemai, žarnynui ir šlapimo pūslei. Minėtų vaistinių preparatų reikia vengti vartoti kartu, nes gresia didesnis paralyžinio žarnų nepraeinamumo, hiperpireksijos ir kitų sutrikimų pavojus. </w:t>
      </w:r>
    </w:p>
    <w:p w14:paraId="44874BFB" w14:textId="77777777" w:rsidR="00113277" w:rsidRPr="00BF5680" w:rsidRDefault="00113277" w:rsidP="00113277">
      <w:pPr>
        <w:pStyle w:val="Default"/>
        <w:rPr>
          <w:i/>
          <w:iCs/>
          <w:color w:val="auto"/>
          <w:sz w:val="22"/>
          <w:szCs w:val="22"/>
          <w:lang w:val="lt-LT"/>
        </w:rPr>
      </w:pPr>
    </w:p>
    <w:p w14:paraId="157AB5A7" w14:textId="77777777" w:rsidR="00113277" w:rsidRPr="00BF5680" w:rsidRDefault="00113277" w:rsidP="00113277">
      <w:pPr>
        <w:pStyle w:val="Default"/>
        <w:rPr>
          <w:color w:val="auto"/>
          <w:sz w:val="22"/>
          <w:szCs w:val="22"/>
          <w:lang w:val="lt-LT"/>
        </w:rPr>
      </w:pPr>
      <w:r w:rsidRPr="00BF5680">
        <w:rPr>
          <w:i/>
          <w:iCs/>
          <w:color w:val="auto"/>
          <w:sz w:val="22"/>
          <w:szCs w:val="22"/>
          <w:lang w:val="lt-LT"/>
        </w:rPr>
        <w:t xml:space="preserve">Vaistiniai preparatai, kurie ilgina QT intervalą, </w:t>
      </w:r>
      <w:r w:rsidRPr="00BF5680">
        <w:rPr>
          <w:color w:val="auto"/>
          <w:sz w:val="22"/>
          <w:szCs w:val="22"/>
          <w:lang w:val="lt-LT"/>
        </w:rPr>
        <w:t xml:space="preserve">įskaitant antiaritminius vaistinius preparatus, pavyzdžiui, chinidiną, antihistamininius vaistinius preparatus astemizolį ir terfenadiną, kai kuriuos vaistinius preparatus nuo psichozės (ypač pimozidą ir sertindolį), cizapridą, halofantriną ir sotalolį, vartojami kartu su tricikliais antidepresantais, gali padidinti skilvelių aritmijos tikimybę. </w:t>
      </w:r>
    </w:p>
    <w:p w14:paraId="1F977680"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Dėl galimo sustiprinančio poveikio QT intervalui ir padidėjusio sunkių širdies ir kraujagyslių reiškinių pasireiškimo pavojaus amitriptiliną kartu su metadonu reikia vartoti atsargiai. </w:t>
      </w:r>
    </w:p>
    <w:p w14:paraId="10A9D422"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Taip pat reikia būti atsargiems, kartu vartojant amitriptiliną ir diuretikus, kurie sukelia hipokalemiją (pvz., furozemidu). </w:t>
      </w:r>
    </w:p>
    <w:p w14:paraId="5E3BE8B4" w14:textId="77777777" w:rsidR="00113277" w:rsidRPr="00BF5680" w:rsidRDefault="00113277" w:rsidP="00113277">
      <w:pPr>
        <w:pStyle w:val="Default"/>
        <w:rPr>
          <w:i/>
          <w:iCs/>
          <w:color w:val="auto"/>
          <w:sz w:val="22"/>
          <w:szCs w:val="22"/>
          <w:lang w:val="lt-LT"/>
        </w:rPr>
      </w:pPr>
    </w:p>
    <w:p w14:paraId="3B5B1EC0" w14:textId="77777777" w:rsidR="00113277" w:rsidRPr="00BF5680" w:rsidRDefault="00113277" w:rsidP="00113277">
      <w:pPr>
        <w:pStyle w:val="Default"/>
        <w:rPr>
          <w:color w:val="auto"/>
          <w:sz w:val="22"/>
          <w:szCs w:val="22"/>
          <w:lang w:val="lt-LT"/>
        </w:rPr>
      </w:pPr>
      <w:r w:rsidRPr="00BF5680">
        <w:rPr>
          <w:i/>
          <w:iCs/>
          <w:color w:val="auto"/>
          <w:sz w:val="22"/>
          <w:szCs w:val="22"/>
          <w:lang w:val="lt-LT"/>
        </w:rPr>
        <w:t>Tioridazinas</w:t>
      </w:r>
      <w:r w:rsidRPr="00BF5680">
        <w:rPr>
          <w:color w:val="auto"/>
          <w:sz w:val="22"/>
          <w:szCs w:val="22"/>
          <w:lang w:val="lt-LT"/>
        </w:rPr>
        <w:t xml:space="preserve">: reikia vengti kartu vartoti amitriptiliną ir tioridaziną (CYP2D6 substratą) dėl tioridazino metabolizmo slopinimo ir dėl to padidėjusio širdies nepageidaujamų reiškinių pasireiškimo pavojaus. </w:t>
      </w:r>
    </w:p>
    <w:p w14:paraId="31B79207" w14:textId="77777777" w:rsidR="00113277" w:rsidRPr="00BF5680" w:rsidRDefault="00113277" w:rsidP="00113277">
      <w:pPr>
        <w:pStyle w:val="Default"/>
        <w:rPr>
          <w:i/>
          <w:iCs/>
          <w:color w:val="auto"/>
          <w:sz w:val="22"/>
          <w:szCs w:val="22"/>
          <w:lang w:val="lt-LT"/>
        </w:rPr>
      </w:pPr>
    </w:p>
    <w:p w14:paraId="6A69EE0F" w14:textId="77777777" w:rsidR="00113277" w:rsidRPr="00BF5680" w:rsidRDefault="00113277" w:rsidP="00113277">
      <w:pPr>
        <w:pStyle w:val="Default"/>
        <w:rPr>
          <w:color w:val="auto"/>
          <w:sz w:val="22"/>
          <w:szCs w:val="22"/>
          <w:lang w:val="lt-LT"/>
        </w:rPr>
      </w:pPr>
      <w:r w:rsidRPr="00BF5680">
        <w:rPr>
          <w:i/>
          <w:iCs/>
          <w:color w:val="auto"/>
          <w:sz w:val="22"/>
          <w:szCs w:val="22"/>
          <w:lang w:val="lt-LT"/>
        </w:rPr>
        <w:t>Tramadolis</w:t>
      </w:r>
      <w:r w:rsidRPr="00BF5680">
        <w:rPr>
          <w:color w:val="auto"/>
          <w:sz w:val="22"/>
          <w:szCs w:val="22"/>
          <w:lang w:val="lt-LT"/>
        </w:rPr>
        <w:t xml:space="preserve">: kartu vartojant tramadolį (CYP2D6 substratą) ir triciklius antidepresantus (TCA), pavyzdžiui, amitriptiliną, padidėja traukulių ir serotonino sindromo pavojus. Be to, šis derinys gali slopinti tramadolio metabolizmą į aktyvų metabolitą ir tokiu būdu padidindamas tramadolio koncentraciją gali sukelti apsinuodijimą opioidais. </w:t>
      </w:r>
    </w:p>
    <w:p w14:paraId="7CDE9547" w14:textId="77777777" w:rsidR="00113277" w:rsidRPr="00BF5680" w:rsidRDefault="00113277" w:rsidP="00113277">
      <w:pPr>
        <w:pStyle w:val="Default"/>
        <w:rPr>
          <w:color w:val="auto"/>
          <w:sz w:val="22"/>
          <w:szCs w:val="22"/>
          <w:lang w:val="lt-LT"/>
        </w:rPr>
      </w:pPr>
    </w:p>
    <w:p w14:paraId="0211D136" w14:textId="77777777" w:rsidR="00113277" w:rsidRPr="00BF5680" w:rsidRDefault="00113277" w:rsidP="00113277">
      <w:pPr>
        <w:pStyle w:val="Default"/>
        <w:rPr>
          <w:color w:val="auto"/>
          <w:sz w:val="22"/>
          <w:szCs w:val="22"/>
          <w:lang w:val="lt-LT"/>
        </w:rPr>
      </w:pPr>
      <w:r w:rsidRPr="00BF5680">
        <w:rPr>
          <w:i/>
          <w:iCs/>
          <w:color w:val="auto"/>
          <w:sz w:val="22"/>
          <w:szCs w:val="22"/>
          <w:lang w:val="lt-LT"/>
        </w:rPr>
        <w:t xml:space="preserve">Vaistiniai preparatai nuo grybelių, </w:t>
      </w:r>
      <w:r w:rsidRPr="00BF5680">
        <w:rPr>
          <w:color w:val="auto"/>
          <w:sz w:val="22"/>
          <w:szCs w:val="22"/>
          <w:lang w:val="lt-LT"/>
        </w:rPr>
        <w:t xml:space="preserve">pavyzdžiui, flukonazolas ir terbinafinas, didina triciklių antidepresantų koncentraciją kraujo serume ir lemia toksiškumą. Stebėtas apalpimas ir </w:t>
      </w:r>
      <w:r w:rsidRPr="00BF5680">
        <w:rPr>
          <w:i/>
          <w:iCs/>
          <w:color w:val="auto"/>
          <w:sz w:val="22"/>
          <w:szCs w:val="22"/>
          <w:lang w:val="lt-LT"/>
        </w:rPr>
        <w:t xml:space="preserve">torsade de pointes </w:t>
      </w:r>
      <w:r w:rsidRPr="00BF5680">
        <w:rPr>
          <w:color w:val="auto"/>
          <w:sz w:val="22"/>
          <w:szCs w:val="22"/>
          <w:lang w:val="lt-LT"/>
        </w:rPr>
        <w:t xml:space="preserve">atvejų. </w:t>
      </w:r>
    </w:p>
    <w:p w14:paraId="0093C762" w14:textId="77777777" w:rsidR="00113277" w:rsidRPr="00BF5680" w:rsidRDefault="00113277" w:rsidP="00113277">
      <w:pPr>
        <w:pStyle w:val="Default"/>
        <w:rPr>
          <w:color w:val="auto"/>
          <w:sz w:val="22"/>
          <w:szCs w:val="22"/>
          <w:u w:val="single"/>
          <w:lang w:val="lt-LT"/>
        </w:rPr>
      </w:pPr>
    </w:p>
    <w:p w14:paraId="4054A803" w14:textId="77777777" w:rsidR="00113277" w:rsidRPr="00BF5680" w:rsidRDefault="00113277" w:rsidP="00113277">
      <w:pPr>
        <w:pStyle w:val="Default"/>
        <w:rPr>
          <w:color w:val="auto"/>
          <w:sz w:val="22"/>
          <w:szCs w:val="22"/>
          <w:lang w:val="lt-LT"/>
        </w:rPr>
      </w:pPr>
      <w:r w:rsidRPr="00BF5680">
        <w:rPr>
          <w:color w:val="auto"/>
          <w:sz w:val="22"/>
          <w:szCs w:val="22"/>
          <w:u w:val="single"/>
          <w:lang w:val="lt-LT"/>
        </w:rPr>
        <w:lastRenderedPageBreak/>
        <w:t xml:space="preserve">Preparatai, kuriuos vartojant kartu reikia būti atsargiems </w:t>
      </w:r>
    </w:p>
    <w:p w14:paraId="0ABE486A" w14:textId="77777777" w:rsidR="00113277" w:rsidRPr="00BF5680" w:rsidRDefault="00113277" w:rsidP="00113277">
      <w:pPr>
        <w:pStyle w:val="Default"/>
        <w:rPr>
          <w:color w:val="auto"/>
          <w:sz w:val="22"/>
          <w:szCs w:val="22"/>
          <w:lang w:val="lt-LT"/>
        </w:rPr>
      </w:pPr>
      <w:r w:rsidRPr="00BF5680">
        <w:rPr>
          <w:i/>
          <w:iCs/>
          <w:color w:val="auto"/>
          <w:sz w:val="22"/>
          <w:szCs w:val="22"/>
          <w:lang w:val="lt-LT"/>
        </w:rPr>
        <w:t>CNS slopinantys preparatai</w:t>
      </w:r>
      <w:r w:rsidRPr="00BF5680">
        <w:rPr>
          <w:color w:val="auto"/>
          <w:sz w:val="22"/>
          <w:szCs w:val="22"/>
          <w:lang w:val="lt-LT"/>
        </w:rPr>
        <w:t xml:space="preserve">: amitriptilinas gali sustiprinti alkoholio, barbitūratų ir kitų CNS slopinančiųjų vaistinių preparatų poveikį. </w:t>
      </w:r>
    </w:p>
    <w:p w14:paraId="40ECBC43" w14:textId="77777777" w:rsidR="00113277" w:rsidRPr="00BF5680" w:rsidRDefault="00113277" w:rsidP="00113277">
      <w:pPr>
        <w:pStyle w:val="Default"/>
        <w:rPr>
          <w:color w:val="auto"/>
          <w:sz w:val="22"/>
          <w:szCs w:val="22"/>
          <w:lang w:val="lt-LT"/>
        </w:rPr>
      </w:pPr>
    </w:p>
    <w:p w14:paraId="54FF2131" w14:textId="77777777" w:rsidR="00113277" w:rsidRPr="00BF5680" w:rsidRDefault="00113277" w:rsidP="00113277">
      <w:pPr>
        <w:pStyle w:val="Default"/>
        <w:rPr>
          <w:b/>
          <w:bCs/>
          <w:color w:val="auto"/>
          <w:sz w:val="22"/>
          <w:szCs w:val="22"/>
          <w:lang w:val="lt-LT"/>
        </w:rPr>
      </w:pPr>
      <w:r w:rsidRPr="00BF5680">
        <w:rPr>
          <w:b/>
          <w:bCs/>
          <w:color w:val="auto"/>
          <w:sz w:val="22"/>
          <w:szCs w:val="22"/>
          <w:lang w:val="lt-LT"/>
        </w:rPr>
        <w:t xml:space="preserve">Galimas kitų vaistinių preparatų poveikis amitriptilinui </w:t>
      </w:r>
    </w:p>
    <w:p w14:paraId="5AA9403F" w14:textId="77777777" w:rsidR="00113277" w:rsidRPr="00BF5680" w:rsidRDefault="00113277" w:rsidP="00113277">
      <w:pPr>
        <w:pStyle w:val="Default"/>
        <w:rPr>
          <w:color w:val="auto"/>
          <w:sz w:val="22"/>
          <w:szCs w:val="22"/>
          <w:lang w:val="lt-LT"/>
        </w:rPr>
      </w:pPr>
    </w:p>
    <w:p w14:paraId="2A129CDC"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Tricikliai antidepresantai (TCA), taip pat ir amitriptilinas, pirmiausiai metabolizuojami kepenyse, veikiant citochromo P450 sistemos CYP2D6 ir CYP2C19 izofermentams, kurių aktyvumas įvairių asmenų organizmuose skiriasi. Kiti amitriptilino metabolizme dalyvaujantys izofermentai yra CYP3A4, CYP1A2 ir CYP2C9. </w:t>
      </w:r>
    </w:p>
    <w:p w14:paraId="271873F2" w14:textId="77777777" w:rsidR="00113277" w:rsidRPr="00BF5680" w:rsidRDefault="00113277" w:rsidP="00113277">
      <w:pPr>
        <w:pStyle w:val="Default"/>
        <w:rPr>
          <w:i/>
          <w:iCs/>
          <w:color w:val="auto"/>
          <w:sz w:val="22"/>
          <w:szCs w:val="22"/>
          <w:lang w:val="lt-LT"/>
        </w:rPr>
      </w:pPr>
    </w:p>
    <w:p w14:paraId="7024E473" w14:textId="77777777" w:rsidR="00113277" w:rsidRPr="00BF5680" w:rsidRDefault="00113277" w:rsidP="00113277">
      <w:pPr>
        <w:pStyle w:val="Default"/>
        <w:rPr>
          <w:color w:val="auto"/>
          <w:sz w:val="22"/>
          <w:szCs w:val="22"/>
          <w:lang w:val="lt-LT"/>
        </w:rPr>
      </w:pPr>
      <w:r w:rsidRPr="00BF5680">
        <w:rPr>
          <w:i/>
          <w:iCs/>
          <w:color w:val="auto"/>
          <w:sz w:val="22"/>
          <w:szCs w:val="22"/>
          <w:lang w:val="lt-LT"/>
        </w:rPr>
        <w:t>CYP2D6 inhibitoriai</w:t>
      </w:r>
      <w:r w:rsidRPr="00BF5680">
        <w:rPr>
          <w:color w:val="auto"/>
          <w:sz w:val="22"/>
          <w:szCs w:val="22"/>
          <w:lang w:val="lt-LT"/>
        </w:rPr>
        <w:t>: CYP2D6 izofermentą gali slopinti įvairūs vaistiniai preparatai, pvz., neuroleptikai,</w:t>
      </w:r>
    </w:p>
    <w:p w14:paraId="525D124D"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serotonino reabsorbcijos inhibitoriai, beta adrenoreceptorių blokatoriai ir antiaritminiai vaistiniai preparatai. Stiprūs CYP2D6 inhibitoriai yra bupropionas, fluoksetinas, paroksetinas ir chinidinas. Šie vaistiniai preparatai gali sukelti reikšmingą TCA metabolizmo sumažėjimą ir ryškų koncentracijos kraujo plazmoje padidėjimą. Reikia apsvarstyti TCA koncentracijos kraujo plazmoje stebėjimo galimybę, kai TCA yra skiriamas kartu su kitu vaistiniu preparatu, kuris yra žinomas </w:t>
      </w:r>
      <w:r w:rsidR="00615460" w:rsidRPr="00BF5680">
        <w:rPr>
          <w:color w:val="auto"/>
          <w:sz w:val="22"/>
          <w:szCs w:val="22"/>
          <w:lang w:val="lt-LT"/>
        </w:rPr>
        <w:t xml:space="preserve">stiprus </w:t>
      </w:r>
      <w:r w:rsidRPr="00BF5680">
        <w:rPr>
          <w:color w:val="auto"/>
          <w:sz w:val="22"/>
          <w:szCs w:val="22"/>
          <w:lang w:val="lt-LT"/>
        </w:rPr>
        <w:t xml:space="preserve">CYP2D6 inhibitorius. Gali reikėti koreguoti amitriptilino dozę (žr. 4.2 skyrių). </w:t>
      </w:r>
    </w:p>
    <w:p w14:paraId="5793FDFF" w14:textId="1771BB2A" w:rsidR="00214A05" w:rsidRPr="00A40D49" w:rsidRDefault="00615460" w:rsidP="00214A05">
      <w:pPr>
        <w:rPr>
          <w:sz w:val="22"/>
          <w:szCs w:val="22"/>
        </w:rPr>
      </w:pPr>
      <w:r w:rsidRPr="00A40D49">
        <w:rPr>
          <w:bCs/>
          <w:sz w:val="22"/>
          <w:szCs w:val="22"/>
        </w:rPr>
        <w:t xml:space="preserve">Rekomenduojama elgtis itin atsargiai skiriant amitriptilino kartu su duloksetinu, vidutinio </w:t>
      </w:r>
      <w:r w:rsidR="00C00126">
        <w:rPr>
          <w:bCs/>
          <w:sz w:val="22"/>
          <w:szCs w:val="22"/>
        </w:rPr>
        <w:t>stiprumo</w:t>
      </w:r>
      <w:r w:rsidRPr="00A40D49">
        <w:rPr>
          <w:bCs/>
          <w:sz w:val="22"/>
          <w:szCs w:val="22"/>
        </w:rPr>
        <w:t xml:space="preserve"> CYP2D6 inhibitoriumi</w:t>
      </w:r>
      <w:r w:rsidR="00214A05" w:rsidRPr="00A40D49">
        <w:rPr>
          <w:sz w:val="22"/>
          <w:szCs w:val="22"/>
        </w:rPr>
        <w:t>.</w:t>
      </w:r>
    </w:p>
    <w:p w14:paraId="6383FA4C" w14:textId="77777777" w:rsidR="00113277" w:rsidRPr="00BF5680" w:rsidRDefault="00113277" w:rsidP="00113277">
      <w:pPr>
        <w:pStyle w:val="Default"/>
        <w:rPr>
          <w:color w:val="auto"/>
          <w:sz w:val="22"/>
          <w:szCs w:val="22"/>
          <w:lang w:val="lt-LT"/>
        </w:rPr>
      </w:pPr>
    </w:p>
    <w:p w14:paraId="59262D91" w14:textId="77777777" w:rsidR="00113277" w:rsidRPr="00BF5680" w:rsidRDefault="00113277" w:rsidP="00113277">
      <w:pPr>
        <w:pStyle w:val="Default"/>
        <w:rPr>
          <w:color w:val="auto"/>
          <w:sz w:val="22"/>
          <w:szCs w:val="22"/>
          <w:lang w:val="lt-LT"/>
        </w:rPr>
      </w:pPr>
      <w:r w:rsidRPr="00BF5680">
        <w:rPr>
          <w:i/>
          <w:iCs/>
          <w:color w:val="auto"/>
          <w:sz w:val="22"/>
          <w:szCs w:val="22"/>
          <w:lang w:val="lt-LT"/>
        </w:rPr>
        <w:t>Kiti citochromo P450 inhibitoriai</w:t>
      </w:r>
      <w:r w:rsidRPr="00BF5680">
        <w:rPr>
          <w:color w:val="auto"/>
          <w:sz w:val="22"/>
          <w:szCs w:val="22"/>
          <w:lang w:val="lt-LT"/>
        </w:rPr>
        <w:t xml:space="preserve">: cimetidinas, metilfenidatas bei kalcio kanalų blokatoriai (pvz., diltiazemas ir verapamilis) gali padidinti triciklių antidepresantų koncentraciją plazmoje ir su ja susijusį toksinį poveikį. Pastebėta, kad vaistiniai preparatai nuo grybelių, pavyzdžiui, flukonazolas (CYP2C9 inhibitorius) ir terbinafinas (CYP2D6 inhibitorius), didina amitriptilino ir nortriptilino koncentraciją kraujo serume. </w:t>
      </w:r>
    </w:p>
    <w:p w14:paraId="28AF0C76" w14:textId="77777777" w:rsidR="00113277" w:rsidRPr="00BF5680" w:rsidRDefault="00113277" w:rsidP="00113277">
      <w:pPr>
        <w:pStyle w:val="Default"/>
        <w:rPr>
          <w:color w:val="auto"/>
          <w:sz w:val="22"/>
          <w:szCs w:val="22"/>
          <w:lang w:val="lt-LT"/>
        </w:rPr>
      </w:pPr>
    </w:p>
    <w:p w14:paraId="5E7DDD36" w14:textId="77777777" w:rsidR="00113277" w:rsidRPr="00BF5680" w:rsidRDefault="00113277" w:rsidP="00113277">
      <w:pPr>
        <w:pStyle w:val="Default"/>
        <w:rPr>
          <w:color w:val="auto"/>
          <w:sz w:val="22"/>
          <w:szCs w:val="22"/>
          <w:lang w:val="lt-LT"/>
        </w:rPr>
      </w:pPr>
      <w:r w:rsidRPr="00BF5680">
        <w:rPr>
          <w:i/>
          <w:iCs/>
          <w:color w:val="auto"/>
          <w:sz w:val="22"/>
          <w:szCs w:val="22"/>
          <w:lang w:val="lt-LT"/>
        </w:rPr>
        <w:t xml:space="preserve">CYP3A4 ir CYP1A2 izofermentai </w:t>
      </w:r>
      <w:r w:rsidRPr="00BF5680">
        <w:rPr>
          <w:color w:val="auto"/>
          <w:sz w:val="22"/>
          <w:szCs w:val="22"/>
          <w:lang w:val="lt-LT"/>
        </w:rPr>
        <w:t xml:space="preserve">metabolizuoja amitriptiliną mažesne apimtimi. Tačiau buvo įrodyta, kad fluvoksaminas (stiprus CYP1A2 inhibitorius) didina amitriptilino koncentraciją kraujo plazmoje, ir šio derinio reikia vengti. Kliniškai reikšmingos sąveikos galima tikėtis, kartu vartojant amitriptiliną su stipriais CYP3A4 inhibitoriais, pavyzdžiui, ketokonazolu, itrakonazolu ir ritonaviru. </w:t>
      </w:r>
    </w:p>
    <w:p w14:paraId="1D9C525C" w14:textId="77777777" w:rsidR="00113277" w:rsidRPr="00BF5680" w:rsidRDefault="00113277" w:rsidP="00113277">
      <w:pPr>
        <w:pStyle w:val="Default"/>
        <w:rPr>
          <w:i/>
          <w:iCs/>
          <w:color w:val="auto"/>
          <w:sz w:val="22"/>
          <w:szCs w:val="22"/>
          <w:lang w:val="lt-LT"/>
        </w:rPr>
      </w:pPr>
    </w:p>
    <w:p w14:paraId="111062ED" w14:textId="77777777" w:rsidR="00113277" w:rsidRPr="00BF5680" w:rsidRDefault="00113277" w:rsidP="00113277">
      <w:pPr>
        <w:pStyle w:val="Default"/>
        <w:rPr>
          <w:color w:val="auto"/>
          <w:sz w:val="22"/>
          <w:szCs w:val="22"/>
          <w:lang w:val="lt-LT"/>
        </w:rPr>
      </w:pPr>
      <w:r w:rsidRPr="00BF5680">
        <w:rPr>
          <w:i/>
          <w:iCs/>
          <w:color w:val="auto"/>
          <w:sz w:val="22"/>
          <w:szCs w:val="22"/>
          <w:lang w:val="lt-LT"/>
        </w:rPr>
        <w:t xml:space="preserve">Tricikliai antidepresantai ir neuroleptikai </w:t>
      </w:r>
      <w:r w:rsidRPr="00BF5680">
        <w:rPr>
          <w:color w:val="auto"/>
          <w:sz w:val="22"/>
          <w:szCs w:val="22"/>
          <w:lang w:val="lt-LT"/>
        </w:rPr>
        <w:t xml:space="preserve">abipusiai slopina vienas kito metabolizmą. Dėl to gali sumažėti traukulių slenkstis ir pasireikšti traukuliai. Gali tekti keisti šių vaistinių preparatų dozę. </w:t>
      </w:r>
    </w:p>
    <w:p w14:paraId="3CAFC6DC" w14:textId="77777777" w:rsidR="00113277" w:rsidRPr="00BF5680" w:rsidRDefault="00113277" w:rsidP="00113277">
      <w:pPr>
        <w:pStyle w:val="Default"/>
        <w:rPr>
          <w:i/>
          <w:iCs/>
          <w:color w:val="auto"/>
          <w:sz w:val="22"/>
          <w:szCs w:val="22"/>
          <w:lang w:val="lt-LT"/>
        </w:rPr>
      </w:pPr>
    </w:p>
    <w:p w14:paraId="3E6CB891" w14:textId="77777777" w:rsidR="00113277" w:rsidRPr="00BF5680" w:rsidRDefault="00113277" w:rsidP="00113277">
      <w:pPr>
        <w:pStyle w:val="Default"/>
        <w:rPr>
          <w:color w:val="auto"/>
          <w:sz w:val="22"/>
          <w:szCs w:val="22"/>
          <w:lang w:val="lt-LT"/>
        </w:rPr>
      </w:pPr>
      <w:r w:rsidRPr="00BF5680">
        <w:rPr>
          <w:i/>
          <w:iCs/>
          <w:color w:val="auto"/>
          <w:sz w:val="22"/>
          <w:szCs w:val="22"/>
          <w:lang w:val="lt-LT"/>
        </w:rPr>
        <w:t>Citochromo P450 induktoriai</w:t>
      </w:r>
      <w:r w:rsidRPr="00BF5680">
        <w:rPr>
          <w:color w:val="auto"/>
          <w:sz w:val="22"/>
          <w:szCs w:val="22"/>
          <w:lang w:val="lt-LT"/>
        </w:rPr>
        <w:t>: geriamieji kontraceptikai, rifampicinas, fenitoinas, barbitūratai, karbamazepinas ir jonažolių (</w:t>
      </w:r>
      <w:r w:rsidRPr="00BF5680">
        <w:rPr>
          <w:i/>
          <w:iCs/>
          <w:color w:val="auto"/>
          <w:sz w:val="22"/>
          <w:szCs w:val="22"/>
          <w:lang w:val="lt-LT"/>
        </w:rPr>
        <w:t>Hypericum perforatum</w:t>
      </w:r>
      <w:r w:rsidRPr="00BF5680">
        <w:rPr>
          <w:color w:val="auto"/>
          <w:sz w:val="22"/>
          <w:szCs w:val="22"/>
          <w:lang w:val="lt-LT"/>
        </w:rPr>
        <w:t xml:space="preserve">) preparatai gali padidinti triciklių antidepresantų metabolizmą ir dėl to sumažinti jų koncentraciją kraujo plazmoje bei sumažinti atsaką į gydymą antidepresantais. </w:t>
      </w:r>
    </w:p>
    <w:p w14:paraId="6BF179ED" w14:textId="77777777" w:rsidR="00113277" w:rsidRPr="00A40D49" w:rsidRDefault="00113277" w:rsidP="00113277">
      <w:pPr>
        <w:rPr>
          <w:i/>
          <w:iCs/>
          <w:sz w:val="22"/>
          <w:szCs w:val="22"/>
        </w:rPr>
      </w:pPr>
    </w:p>
    <w:p w14:paraId="29DF5E7A" w14:textId="77777777" w:rsidR="00113277" w:rsidRPr="00A40D49" w:rsidRDefault="00113277" w:rsidP="00113277">
      <w:pPr>
        <w:rPr>
          <w:sz w:val="22"/>
          <w:szCs w:val="22"/>
        </w:rPr>
      </w:pPr>
      <w:r w:rsidRPr="00A40D49">
        <w:rPr>
          <w:i/>
          <w:iCs/>
          <w:sz w:val="22"/>
          <w:szCs w:val="22"/>
        </w:rPr>
        <w:t xml:space="preserve">Etanolio poveikyje </w:t>
      </w:r>
      <w:r w:rsidRPr="00A40D49">
        <w:rPr>
          <w:sz w:val="22"/>
          <w:szCs w:val="22"/>
        </w:rPr>
        <w:t>didėja laisvojo amitriptilino ir nortriptilino koncentracija plazmoje.</w:t>
      </w:r>
    </w:p>
    <w:p w14:paraId="79383F04" w14:textId="77777777" w:rsidR="00113277" w:rsidRPr="00A40D49" w:rsidRDefault="00113277" w:rsidP="00113277">
      <w:pPr>
        <w:rPr>
          <w:sz w:val="22"/>
          <w:szCs w:val="22"/>
        </w:rPr>
      </w:pPr>
    </w:p>
    <w:p w14:paraId="7DD66E57" w14:textId="77777777" w:rsidR="00A313FD" w:rsidRPr="00A40D49" w:rsidRDefault="00A313FD" w:rsidP="009719DD">
      <w:pPr>
        <w:jc w:val="both"/>
        <w:rPr>
          <w:sz w:val="22"/>
          <w:szCs w:val="22"/>
        </w:rPr>
      </w:pPr>
      <w:r w:rsidRPr="00A40D49">
        <w:rPr>
          <w:sz w:val="22"/>
          <w:szCs w:val="22"/>
        </w:rPr>
        <w:t xml:space="preserve">Natrio valproatas ir valpromidas gali padidinti amitriptilino koncentraciją plazmoje, todėl rekomenduojama stebėti klinikinę būklę. </w:t>
      </w:r>
    </w:p>
    <w:p w14:paraId="26540368" w14:textId="77777777" w:rsidR="00A313FD" w:rsidRPr="00A40D49" w:rsidRDefault="00A313FD" w:rsidP="00113277">
      <w:pPr>
        <w:tabs>
          <w:tab w:val="left" w:pos="567"/>
        </w:tabs>
        <w:rPr>
          <w:b/>
          <w:bCs/>
          <w:sz w:val="22"/>
          <w:szCs w:val="22"/>
        </w:rPr>
      </w:pPr>
    </w:p>
    <w:p w14:paraId="001373BE" w14:textId="77777777" w:rsidR="00113277" w:rsidRPr="00A40D49" w:rsidRDefault="00113277" w:rsidP="00113277">
      <w:pPr>
        <w:tabs>
          <w:tab w:val="left" w:pos="567"/>
        </w:tabs>
        <w:rPr>
          <w:b/>
          <w:bCs/>
          <w:sz w:val="22"/>
          <w:szCs w:val="22"/>
        </w:rPr>
      </w:pPr>
      <w:r w:rsidRPr="00A40D49">
        <w:rPr>
          <w:b/>
          <w:bCs/>
          <w:sz w:val="22"/>
          <w:szCs w:val="22"/>
        </w:rPr>
        <w:t>4.6</w:t>
      </w:r>
      <w:r w:rsidRPr="00A40D49">
        <w:rPr>
          <w:b/>
          <w:bCs/>
          <w:sz w:val="22"/>
          <w:szCs w:val="22"/>
        </w:rPr>
        <w:tab/>
        <w:t>Vaisingumas, nėštumo ir žindymo laikotarpis</w:t>
      </w:r>
    </w:p>
    <w:p w14:paraId="054BF407" w14:textId="77777777" w:rsidR="00113277" w:rsidRPr="00A40D49" w:rsidRDefault="00113277" w:rsidP="00113277">
      <w:pPr>
        <w:rPr>
          <w:sz w:val="22"/>
          <w:szCs w:val="22"/>
        </w:rPr>
      </w:pPr>
    </w:p>
    <w:p w14:paraId="4DDD6644" w14:textId="77777777" w:rsidR="00113277" w:rsidRPr="00BF5680" w:rsidRDefault="00113277" w:rsidP="00113277">
      <w:pPr>
        <w:pStyle w:val="Default"/>
        <w:jc w:val="both"/>
        <w:rPr>
          <w:color w:val="auto"/>
          <w:sz w:val="22"/>
          <w:szCs w:val="22"/>
          <w:lang w:val="lt-LT"/>
        </w:rPr>
      </w:pPr>
      <w:r w:rsidRPr="00BF5680">
        <w:rPr>
          <w:color w:val="auto"/>
          <w:sz w:val="22"/>
          <w:szCs w:val="22"/>
          <w:u w:val="single"/>
          <w:lang w:val="lt-LT"/>
        </w:rPr>
        <w:t xml:space="preserve">Nėštumas </w:t>
      </w:r>
    </w:p>
    <w:p w14:paraId="41A92F44"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Apie amitriptilino poveikį nėštumo metu yra tik ribotų klinikinių duomenų. </w:t>
      </w:r>
    </w:p>
    <w:p w14:paraId="12870EEF" w14:textId="77777777" w:rsidR="00113277" w:rsidRPr="00BF5680" w:rsidRDefault="00113277" w:rsidP="00113277">
      <w:pPr>
        <w:pStyle w:val="Default"/>
        <w:rPr>
          <w:color w:val="auto"/>
          <w:sz w:val="22"/>
          <w:szCs w:val="22"/>
          <w:lang w:val="lt-LT"/>
        </w:rPr>
      </w:pPr>
    </w:p>
    <w:p w14:paraId="6254A862"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Tyrimai su gyvūnais parodė toksinį poveikį reprodukcijai (žr. 5.3 skyrių). </w:t>
      </w:r>
    </w:p>
    <w:p w14:paraId="64CCB554"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Amitriptilino nėštumo metu vartoti nerekomenduojama, išskyrus tuos atvejus, kai akivaizdžiai būtina ir tik kruopščiai įvertinus naudos ir rizikos santykį. </w:t>
      </w:r>
    </w:p>
    <w:p w14:paraId="1C554FC7" w14:textId="77777777" w:rsidR="00113277" w:rsidRPr="00BF5680" w:rsidRDefault="00113277" w:rsidP="00113277">
      <w:pPr>
        <w:pStyle w:val="Default"/>
        <w:rPr>
          <w:color w:val="auto"/>
          <w:sz w:val="22"/>
          <w:szCs w:val="22"/>
          <w:lang w:val="lt-LT"/>
        </w:rPr>
      </w:pPr>
    </w:p>
    <w:p w14:paraId="0FE24D3A"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Ilgai vartojant bei vartojus paskutinėmis nėštumo savaitėmis, naujagimiui gali pasireikšti nutraukimo simptomų. Šie simptomai gali apimti dirglumą, tonuso padidėjimą, tremorą, nereguliarų kvėpavimą, prastą gėrimą ir garsų verkimą bei galimus anticholinerginius simptomus (šlapimo susilaikymą, vidurių užkietėjimą). </w:t>
      </w:r>
    </w:p>
    <w:p w14:paraId="77B96BEE" w14:textId="77777777" w:rsidR="00113277" w:rsidRPr="00BF5680" w:rsidRDefault="00113277" w:rsidP="00113277">
      <w:pPr>
        <w:pStyle w:val="Default"/>
        <w:rPr>
          <w:color w:val="auto"/>
          <w:sz w:val="22"/>
          <w:szCs w:val="22"/>
          <w:lang w:val="lt-LT"/>
        </w:rPr>
      </w:pPr>
    </w:p>
    <w:p w14:paraId="1F6E7CB4" w14:textId="77777777" w:rsidR="00113277" w:rsidRPr="00BF5680" w:rsidRDefault="00113277" w:rsidP="00113277">
      <w:pPr>
        <w:pStyle w:val="Default"/>
        <w:rPr>
          <w:color w:val="auto"/>
          <w:sz w:val="22"/>
          <w:szCs w:val="22"/>
          <w:lang w:val="lt-LT"/>
        </w:rPr>
      </w:pPr>
      <w:r w:rsidRPr="00BF5680">
        <w:rPr>
          <w:color w:val="auto"/>
          <w:sz w:val="22"/>
          <w:szCs w:val="22"/>
          <w:u w:val="single"/>
          <w:lang w:val="lt-LT"/>
        </w:rPr>
        <w:t xml:space="preserve">Žindymas </w:t>
      </w:r>
    </w:p>
    <w:p w14:paraId="6CB2C6F3"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Amitriptilinas ir jo metabolitai išsiskiria į motinos pieną (atitinka 0,6–1 % motinos dozės). Pavojaus žindomiems kūdikiams negalima atmesti. Reikia nuspręsti, ar nutraukti žindymą, ar nutraukti ir (arba) susilaikyti nuo gydymo šiuo vaistiniu preparatu, atsižvelgiant į žindymo naudą kūdikiui ir gydymo naudą motinai. </w:t>
      </w:r>
    </w:p>
    <w:p w14:paraId="21875602" w14:textId="77777777" w:rsidR="00113277" w:rsidRPr="00BF5680" w:rsidRDefault="00113277" w:rsidP="00113277">
      <w:pPr>
        <w:pStyle w:val="Default"/>
        <w:rPr>
          <w:color w:val="auto"/>
          <w:sz w:val="22"/>
          <w:szCs w:val="22"/>
          <w:lang w:val="lt-LT"/>
        </w:rPr>
      </w:pPr>
    </w:p>
    <w:p w14:paraId="5FFB5CC5" w14:textId="77777777" w:rsidR="00113277" w:rsidRPr="00BF5680" w:rsidRDefault="00113277" w:rsidP="00113277">
      <w:pPr>
        <w:pStyle w:val="Default"/>
        <w:rPr>
          <w:color w:val="auto"/>
          <w:sz w:val="22"/>
          <w:szCs w:val="22"/>
          <w:lang w:val="lt-LT"/>
        </w:rPr>
      </w:pPr>
      <w:r w:rsidRPr="00BF5680">
        <w:rPr>
          <w:color w:val="auto"/>
          <w:sz w:val="22"/>
          <w:szCs w:val="22"/>
          <w:u w:val="single"/>
          <w:lang w:val="lt-LT"/>
        </w:rPr>
        <w:t xml:space="preserve">Vaisingumas </w:t>
      </w:r>
    </w:p>
    <w:p w14:paraId="4922EDCC"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Amitriptilinas sumažino nėštumų dažnį žiurkėms (žr. 5.3 skyrių). </w:t>
      </w:r>
    </w:p>
    <w:p w14:paraId="5C098B17" w14:textId="77777777" w:rsidR="00113277" w:rsidRPr="00A40D49" w:rsidRDefault="00113277" w:rsidP="00113277">
      <w:pPr>
        <w:rPr>
          <w:sz w:val="22"/>
          <w:szCs w:val="22"/>
        </w:rPr>
      </w:pPr>
      <w:r w:rsidRPr="00A40D49">
        <w:rPr>
          <w:sz w:val="22"/>
          <w:szCs w:val="22"/>
        </w:rPr>
        <w:t>Nėra duomenų apie amitriptilino poveikį žmonių vaisingumui.</w:t>
      </w:r>
    </w:p>
    <w:p w14:paraId="7529E557" w14:textId="77777777" w:rsidR="00113277" w:rsidRPr="00A40D49" w:rsidRDefault="00113277" w:rsidP="00113277">
      <w:pPr>
        <w:rPr>
          <w:sz w:val="22"/>
          <w:szCs w:val="22"/>
        </w:rPr>
      </w:pPr>
    </w:p>
    <w:p w14:paraId="635041B3" w14:textId="77777777" w:rsidR="00113277" w:rsidRPr="00A40D49" w:rsidRDefault="00113277" w:rsidP="00113277">
      <w:pPr>
        <w:tabs>
          <w:tab w:val="left" w:pos="567"/>
        </w:tabs>
        <w:rPr>
          <w:b/>
          <w:bCs/>
          <w:sz w:val="22"/>
          <w:szCs w:val="22"/>
        </w:rPr>
      </w:pPr>
      <w:r w:rsidRPr="00A40D49">
        <w:rPr>
          <w:b/>
          <w:bCs/>
          <w:sz w:val="22"/>
          <w:szCs w:val="22"/>
        </w:rPr>
        <w:t>4.7</w:t>
      </w:r>
      <w:r w:rsidRPr="00A40D49">
        <w:rPr>
          <w:b/>
          <w:bCs/>
          <w:sz w:val="22"/>
          <w:szCs w:val="22"/>
        </w:rPr>
        <w:tab/>
        <w:t>Poveikis gebėjimui vairuoti ir valdyti mechanizmus</w:t>
      </w:r>
    </w:p>
    <w:p w14:paraId="18F55D0D" w14:textId="77777777" w:rsidR="00113277" w:rsidRPr="00A40D49" w:rsidRDefault="00113277" w:rsidP="00113277">
      <w:pPr>
        <w:rPr>
          <w:noProof/>
          <w:sz w:val="22"/>
          <w:szCs w:val="22"/>
        </w:rPr>
      </w:pPr>
    </w:p>
    <w:p w14:paraId="17FF7A37"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Amitriptilinas yra slopinamasis preparatas. </w:t>
      </w:r>
    </w:p>
    <w:p w14:paraId="3F005630" w14:textId="77777777" w:rsidR="00113277" w:rsidRPr="00A40D49" w:rsidRDefault="00113277" w:rsidP="00113277">
      <w:pPr>
        <w:rPr>
          <w:noProof/>
          <w:sz w:val="22"/>
          <w:szCs w:val="22"/>
        </w:rPr>
      </w:pPr>
      <w:r w:rsidRPr="00A40D49">
        <w:rPr>
          <w:sz w:val="22"/>
          <w:szCs w:val="22"/>
        </w:rPr>
        <w:t>Pacientams, kurie vartoja psichotropinių preparatų, gali sutrikti gebėjimas susikaupti ir sutelkti dėmesį, todėl juos reikia perspėti apie galimą poveikį gebėjimui vairuoti ir valdyti mechanizmus. Šį šalutinį poveikį gali sustiprinti kartu vartojamas alkoholis.</w:t>
      </w:r>
    </w:p>
    <w:p w14:paraId="0AF750D9" w14:textId="77777777" w:rsidR="00113277" w:rsidRPr="00A40D49" w:rsidRDefault="00113277" w:rsidP="00113277">
      <w:pPr>
        <w:rPr>
          <w:sz w:val="22"/>
          <w:szCs w:val="22"/>
        </w:rPr>
      </w:pPr>
    </w:p>
    <w:p w14:paraId="4CE54D67" w14:textId="77777777" w:rsidR="00113277" w:rsidRPr="00A40D49" w:rsidRDefault="00113277" w:rsidP="00113277">
      <w:pPr>
        <w:tabs>
          <w:tab w:val="left" w:pos="567"/>
        </w:tabs>
        <w:rPr>
          <w:b/>
          <w:bCs/>
          <w:sz w:val="22"/>
          <w:szCs w:val="22"/>
        </w:rPr>
      </w:pPr>
      <w:r w:rsidRPr="00A40D49">
        <w:rPr>
          <w:b/>
          <w:bCs/>
          <w:sz w:val="22"/>
          <w:szCs w:val="22"/>
        </w:rPr>
        <w:t>4.8</w:t>
      </w:r>
      <w:r w:rsidRPr="00A40D49">
        <w:rPr>
          <w:b/>
          <w:bCs/>
          <w:sz w:val="22"/>
          <w:szCs w:val="22"/>
        </w:rPr>
        <w:tab/>
        <w:t>Nepageidaujamas poveikis</w:t>
      </w:r>
    </w:p>
    <w:p w14:paraId="13D74794" w14:textId="77777777" w:rsidR="00113277" w:rsidRPr="00A40D49" w:rsidRDefault="00113277" w:rsidP="00113277">
      <w:pPr>
        <w:rPr>
          <w:sz w:val="22"/>
          <w:szCs w:val="22"/>
        </w:rPr>
      </w:pPr>
    </w:p>
    <w:p w14:paraId="44E1C677" w14:textId="77777777" w:rsidR="00113277" w:rsidRPr="00A40D49" w:rsidRDefault="00113277" w:rsidP="00113277">
      <w:pPr>
        <w:rPr>
          <w:sz w:val="22"/>
          <w:szCs w:val="22"/>
        </w:rPr>
      </w:pPr>
      <w:r w:rsidRPr="00A40D49">
        <w:rPr>
          <w:sz w:val="22"/>
          <w:szCs w:val="22"/>
        </w:rPr>
        <w:t>Amitriptilinas gali sukelti nepageidaujamą poveikį, panašų kaip ir kiti tricikliai antidepresantai. Kai kuris toliau minimas nepageidaujamas poveikis, pvz., galvos skausmas, tremoras, dėmesio sutelkimo sutrikimas, vidurių užkietėjimas, susilpnėjęs lytinis potraukis, gali būti ir depresijos simptomai, kurie mažėja gerėjant būklei.</w:t>
      </w:r>
    </w:p>
    <w:p w14:paraId="2487AAEF" w14:textId="77777777" w:rsidR="00113277" w:rsidRPr="0026102B" w:rsidRDefault="00113277" w:rsidP="00113277">
      <w:pPr>
        <w:rPr>
          <w:bCs/>
          <w:sz w:val="22"/>
          <w:szCs w:val="22"/>
        </w:rPr>
      </w:pPr>
    </w:p>
    <w:p w14:paraId="79F2CC77" w14:textId="77777777" w:rsidR="0026102B" w:rsidRPr="0026102B" w:rsidRDefault="0026102B" w:rsidP="0026102B">
      <w:pPr>
        <w:rPr>
          <w:rFonts w:asciiTheme="majorBidi" w:hAnsiTheme="majorBidi" w:cstheme="majorBidi"/>
          <w:bCs/>
          <w:sz w:val="22"/>
          <w:szCs w:val="22"/>
        </w:rPr>
      </w:pPr>
      <w:r w:rsidRPr="0026102B">
        <w:rPr>
          <w:rFonts w:asciiTheme="majorBidi" w:hAnsiTheme="majorBidi" w:cstheme="majorBidi"/>
          <w:bCs/>
          <w:sz w:val="22"/>
          <w:szCs w:val="22"/>
        </w:rPr>
        <w:t>Buvo pranešta apie su amitriptilinu siejamas sunkias nepageidaujamas odos reakcijas (angl.</w:t>
      </w:r>
      <w:r w:rsidRPr="0026102B">
        <w:rPr>
          <w:rFonts w:asciiTheme="majorBidi" w:hAnsiTheme="majorBidi" w:cstheme="majorBidi"/>
          <w:bCs/>
          <w:spacing w:val="1"/>
          <w:sz w:val="22"/>
          <w:szCs w:val="22"/>
        </w:rPr>
        <w:t xml:space="preserve"> </w:t>
      </w:r>
      <w:r w:rsidRPr="0026102B">
        <w:rPr>
          <w:rFonts w:asciiTheme="majorBidi" w:hAnsiTheme="majorBidi" w:cstheme="majorBidi"/>
          <w:bCs/>
          <w:i/>
          <w:sz w:val="22"/>
          <w:szCs w:val="22"/>
        </w:rPr>
        <w:t>Severe</w:t>
      </w:r>
      <w:r w:rsidRPr="0026102B">
        <w:rPr>
          <w:rFonts w:asciiTheme="majorBidi" w:hAnsiTheme="majorBidi" w:cstheme="majorBidi"/>
          <w:bCs/>
          <w:i/>
          <w:spacing w:val="1"/>
          <w:sz w:val="22"/>
          <w:szCs w:val="22"/>
        </w:rPr>
        <w:t xml:space="preserve"> </w:t>
      </w:r>
      <w:r w:rsidRPr="0026102B">
        <w:rPr>
          <w:rFonts w:asciiTheme="majorBidi" w:hAnsiTheme="majorBidi" w:cstheme="majorBidi"/>
          <w:bCs/>
          <w:i/>
          <w:sz w:val="22"/>
          <w:szCs w:val="22"/>
        </w:rPr>
        <w:t>cutaneous</w:t>
      </w:r>
      <w:r w:rsidRPr="0026102B">
        <w:rPr>
          <w:rFonts w:asciiTheme="majorBidi" w:hAnsiTheme="majorBidi" w:cstheme="majorBidi"/>
          <w:bCs/>
          <w:i/>
          <w:spacing w:val="1"/>
          <w:sz w:val="22"/>
          <w:szCs w:val="22"/>
        </w:rPr>
        <w:t xml:space="preserve"> </w:t>
      </w:r>
      <w:r w:rsidRPr="0026102B">
        <w:rPr>
          <w:rFonts w:asciiTheme="majorBidi" w:hAnsiTheme="majorBidi" w:cstheme="majorBidi"/>
          <w:bCs/>
          <w:i/>
          <w:sz w:val="22"/>
          <w:szCs w:val="22"/>
        </w:rPr>
        <w:t>adverse</w:t>
      </w:r>
      <w:r w:rsidRPr="0026102B">
        <w:rPr>
          <w:rFonts w:asciiTheme="majorBidi" w:hAnsiTheme="majorBidi" w:cstheme="majorBidi"/>
          <w:bCs/>
          <w:i/>
          <w:spacing w:val="1"/>
          <w:sz w:val="22"/>
          <w:szCs w:val="22"/>
        </w:rPr>
        <w:t xml:space="preserve"> </w:t>
      </w:r>
      <w:r w:rsidRPr="0026102B">
        <w:rPr>
          <w:rFonts w:asciiTheme="majorBidi" w:hAnsiTheme="majorBidi" w:cstheme="majorBidi"/>
          <w:bCs/>
          <w:i/>
          <w:sz w:val="22"/>
          <w:szCs w:val="22"/>
        </w:rPr>
        <w:t>reactions,</w:t>
      </w:r>
      <w:r w:rsidRPr="0026102B">
        <w:rPr>
          <w:rFonts w:asciiTheme="majorBidi" w:hAnsiTheme="majorBidi" w:cstheme="majorBidi"/>
          <w:bCs/>
          <w:i/>
          <w:spacing w:val="1"/>
          <w:sz w:val="22"/>
          <w:szCs w:val="22"/>
        </w:rPr>
        <w:t xml:space="preserve"> </w:t>
      </w:r>
      <w:r w:rsidRPr="0026102B">
        <w:rPr>
          <w:rFonts w:asciiTheme="majorBidi" w:hAnsiTheme="majorBidi" w:cstheme="majorBidi"/>
          <w:bCs/>
          <w:i/>
          <w:sz w:val="22"/>
          <w:szCs w:val="22"/>
        </w:rPr>
        <w:t>SCAR</w:t>
      </w:r>
      <w:r w:rsidRPr="0026102B">
        <w:rPr>
          <w:rFonts w:asciiTheme="majorBidi" w:hAnsiTheme="majorBidi" w:cstheme="majorBidi"/>
          <w:bCs/>
          <w:sz w:val="22"/>
          <w:szCs w:val="22"/>
        </w:rPr>
        <w:t>),</w:t>
      </w:r>
      <w:r w:rsidRPr="0026102B">
        <w:rPr>
          <w:rFonts w:asciiTheme="majorBidi" w:hAnsiTheme="majorBidi" w:cstheme="majorBidi"/>
          <w:bCs/>
          <w:spacing w:val="1"/>
          <w:sz w:val="22"/>
          <w:szCs w:val="22"/>
        </w:rPr>
        <w:t xml:space="preserve"> </w:t>
      </w:r>
      <w:r w:rsidRPr="0026102B">
        <w:rPr>
          <w:rFonts w:asciiTheme="majorBidi" w:hAnsiTheme="majorBidi" w:cstheme="majorBidi"/>
          <w:bCs/>
          <w:sz w:val="22"/>
          <w:szCs w:val="22"/>
        </w:rPr>
        <w:t>įskaitant</w:t>
      </w:r>
      <w:r w:rsidRPr="0026102B">
        <w:rPr>
          <w:rFonts w:asciiTheme="majorBidi" w:hAnsiTheme="majorBidi" w:cstheme="majorBidi"/>
          <w:bCs/>
          <w:spacing w:val="1"/>
          <w:sz w:val="22"/>
          <w:szCs w:val="22"/>
        </w:rPr>
        <w:t xml:space="preserve"> </w:t>
      </w:r>
      <w:r w:rsidRPr="0026102B">
        <w:rPr>
          <w:rFonts w:asciiTheme="majorBidi" w:hAnsiTheme="majorBidi" w:cstheme="majorBidi"/>
          <w:bCs/>
          <w:sz w:val="22"/>
          <w:szCs w:val="22"/>
        </w:rPr>
        <w:t>reakciją</w:t>
      </w:r>
      <w:r w:rsidRPr="0026102B">
        <w:rPr>
          <w:rFonts w:asciiTheme="majorBidi" w:hAnsiTheme="majorBidi" w:cstheme="majorBidi"/>
          <w:bCs/>
          <w:spacing w:val="1"/>
          <w:sz w:val="22"/>
          <w:szCs w:val="22"/>
        </w:rPr>
        <w:t xml:space="preserve"> </w:t>
      </w:r>
      <w:r w:rsidRPr="0026102B">
        <w:rPr>
          <w:rFonts w:asciiTheme="majorBidi" w:hAnsiTheme="majorBidi" w:cstheme="majorBidi"/>
          <w:bCs/>
          <w:sz w:val="22"/>
          <w:szCs w:val="22"/>
        </w:rPr>
        <w:t>į</w:t>
      </w:r>
      <w:r w:rsidRPr="0026102B">
        <w:rPr>
          <w:rFonts w:asciiTheme="majorBidi" w:hAnsiTheme="majorBidi" w:cstheme="majorBidi"/>
          <w:bCs/>
          <w:spacing w:val="1"/>
          <w:sz w:val="22"/>
          <w:szCs w:val="22"/>
        </w:rPr>
        <w:t xml:space="preserve"> </w:t>
      </w:r>
      <w:r w:rsidRPr="0026102B">
        <w:rPr>
          <w:rFonts w:asciiTheme="majorBidi" w:hAnsiTheme="majorBidi" w:cstheme="majorBidi"/>
          <w:bCs/>
          <w:sz w:val="22"/>
          <w:szCs w:val="22"/>
        </w:rPr>
        <w:t>vaistinį</w:t>
      </w:r>
      <w:r w:rsidRPr="0026102B">
        <w:rPr>
          <w:rFonts w:asciiTheme="majorBidi" w:hAnsiTheme="majorBidi" w:cstheme="majorBidi"/>
          <w:bCs/>
          <w:spacing w:val="1"/>
          <w:sz w:val="22"/>
          <w:szCs w:val="22"/>
        </w:rPr>
        <w:t xml:space="preserve"> </w:t>
      </w:r>
      <w:r w:rsidRPr="0026102B">
        <w:rPr>
          <w:rFonts w:asciiTheme="majorBidi" w:hAnsiTheme="majorBidi" w:cstheme="majorBidi"/>
          <w:bCs/>
          <w:sz w:val="22"/>
          <w:szCs w:val="22"/>
        </w:rPr>
        <w:t>preparatą</w:t>
      </w:r>
      <w:r w:rsidRPr="0026102B">
        <w:rPr>
          <w:rFonts w:asciiTheme="majorBidi" w:hAnsiTheme="majorBidi" w:cstheme="majorBidi"/>
          <w:bCs/>
          <w:spacing w:val="1"/>
          <w:sz w:val="22"/>
          <w:szCs w:val="22"/>
        </w:rPr>
        <w:t xml:space="preserve"> </w:t>
      </w:r>
      <w:r w:rsidRPr="0026102B">
        <w:rPr>
          <w:rFonts w:asciiTheme="majorBidi" w:hAnsiTheme="majorBidi" w:cstheme="majorBidi"/>
          <w:bCs/>
          <w:sz w:val="22"/>
          <w:szCs w:val="22"/>
        </w:rPr>
        <w:t>su</w:t>
      </w:r>
      <w:r w:rsidRPr="0026102B">
        <w:rPr>
          <w:rFonts w:asciiTheme="majorBidi" w:hAnsiTheme="majorBidi" w:cstheme="majorBidi"/>
          <w:bCs/>
          <w:spacing w:val="1"/>
          <w:sz w:val="22"/>
          <w:szCs w:val="22"/>
        </w:rPr>
        <w:t xml:space="preserve"> </w:t>
      </w:r>
      <w:r w:rsidRPr="0026102B">
        <w:rPr>
          <w:rFonts w:asciiTheme="majorBidi" w:hAnsiTheme="majorBidi" w:cstheme="majorBidi"/>
          <w:bCs/>
          <w:sz w:val="22"/>
          <w:szCs w:val="22"/>
        </w:rPr>
        <w:t xml:space="preserve">eozinofilija ir sisteminiais simptomais (angl. </w:t>
      </w:r>
      <w:r w:rsidRPr="0026102B">
        <w:rPr>
          <w:rFonts w:asciiTheme="majorBidi" w:hAnsiTheme="majorBidi" w:cstheme="majorBidi"/>
          <w:bCs/>
          <w:i/>
          <w:sz w:val="22"/>
          <w:szCs w:val="22"/>
        </w:rPr>
        <w:t>Drug reaction with eosinophilia and systemic</w:t>
      </w:r>
      <w:r w:rsidRPr="0026102B">
        <w:rPr>
          <w:rFonts w:asciiTheme="majorBidi" w:hAnsiTheme="majorBidi" w:cstheme="majorBidi"/>
          <w:bCs/>
          <w:i/>
          <w:spacing w:val="1"/>
          <w:sz w:val="22"/>
          <w:szCs w:val="22"/>
        </w:rPr>
        <w:t xml:space="preserve"> </w:t>
      </w:r>
      <w:r w:rsidRPr="0026102B">
        <w:rPr>
          <w:rFonts w:asciiTheme="majorBidi" w:hAnsiTheme="majorBidi" w:cstheme="majorBidi"/>
          <w:bCs/>
          <w:i/>
          <w:sz w:val="22"/>
          <w:szCs w:val="22"/>
        </w:rPr>
        <w:t>symptoms,</w:t>
      </w:r>
      <w:r w:rsidRPr="0026102B">
        <w:rPr>
          <w:rFonts w:asciiTheme="majorBidi" w:hAnsiTheme="majorBidi" w:cstheme="majorBidi"/>
          <w:bCs/>
          <w:i/>
          <w:spacing w:val="-1"/>
          <w:sz w:val="22"/>
          <w:szCs w:val="22"/>
        </w:rPr>
        <w:t xml:space="preserve"> </w:t>
      </w:r>
      <w:r w:rsidRPr="0026102B">
        <w:rPr>
          <w:rFonts w:asciiTheme="majorBidi" w:hAnsiTheme="majorBidi" w:cstheme="majorBidi"/>
          <w:bCs/>
          <w:i/>
          <w:sz w:val="22"/>
          <w:szCs w:val="22"/>
        </w:rPr>
        <w:t>DRESS</w:t>
      </w:r>
      <w:r w:rsidRPr="0026102B">
        <w:rPr>
          <w:rFonts w:asciiTheme="majorBidi" w:hAnsiTheme="majorBidi" w:cstheme="majorBidi"/>
          <w:bCs/>
          <w:sz w:val="22"/>
          <w:szCs w:val="22"/>
        </w:rPr>
        <w:t>)</w:t>
      </w:r>
      <w:r w:rsidRPr="0026102B">
        <w:rPr>
          <w:rFonts w:asciiTheme="majorBidi" w:hAnsiTheme="majorBidi" w:cstheme="majorBidi"/>
          <w:bCs/>
          <w:spacing w:val="1"/>
          <w:sz w:val="22"/>
          <w:szCs w:val="22"/>
        </w:rPr>
        <w:t xml:space="preserve"> </w:t>
      </w:r>
      <w:r w:rsidRPr="0026102B">
        <w:rPr>
          <w:rFonts w:asciiTheme="majorBidi" w:hAnsiTheme="majorBidi" w:cstheme="majorBidi"/>
          <w:bCs/>
          <w:sz w:val="22"/>
          <w:szCs w:val="22"/>
        </w:rPr>
        <w:t>(žr. 4.4</w:t>
      </w:r>
      <w:r w:rsidRPr="0026102B">
        <w:rPr>
          <w:rFonts w:asciiTheme="majorBidi" w:hAnsiTheme="majorBidi" w:cstheme="majorBidi"/>
          <w:bCs/>
          <w:spacing w:val="-1"/>
          <w:sz w:val="22"/>
          <w:szCs w:val="22"/>
        </w:rPr>
        <w:t xml:space="preserve"> </w:t>
      </w:r>
      <w:r w:rsidRPr="0026102B">
        <w:rPr>
          <w:rFonts w:asciiTheme="majorBidi" w:hAnsiTheme="majorBidi" w:cstheme="majorBidi"/>
          <w:bCs/>
          <w:sz w:val="22"/>
          <w:szCs w:val="22"/>
        </w:rPr>
        <w:t>skyrių).</w:t>
      </w:r>
    </w:p>
    <w:p w14:paraId="5BA82AED" w14:textId="77777777" w:rsidR="0026102B" w:rsidRPr="00A40D49" w:rsidRDefault="0026102B" w:rsidP="00113277">
      <w:pPr>
        <w:rPr>
          <w:sz w:val="22"/>
          <w:szCs w:val="22"/>
        </w:rPr>
      </w:pPr>
    </w:p>
    <w:p w14:paraId="03B5554A"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Toliau nurodytame sąraše naudojamas šis susitarimas: </w:t>
      </w:r>
    </w:p>
    <w:p w14:paraId="5E95AFC7" w14:textId="535FC26F" w:rsidR="00113277" w:rsidRPr="00BF5680" w:rsidRDefault="00113277" w:rsidP="00113277">
      <w:pPr>
        <w:pStyle w:val="Default"/>
        <w:rPr>
          <w:color w:val="auto"/>
          <w:sz w:val="22"/>
          <w:szCs w:val="22"/>
          <w:lang w:val="lt-LT"/>
        </w:rPr>
      </w:pPr>
      <w:r w:rsidRPr="00BF5680">
        <w:rPr>
          <w:color w:val="auto"/>
          <w:sz w:val="22"/>
          <w:szCs w:val="22"/>
          <w:lang w:val="lt-LT"/>
        </w:rPr>
        <w:t>MedDRA klasifikacija</w:t>
      </w:r>
      <w:r w:rsidR="0026102B">
        <w:rPr>
          <w:color w:val="auto"/>
          <w:sz w:val="22"/>
          <w:szCs w:val="22"/>
          <w:lang w:val="lt-LT"/>
        </w:rPr>
        <w:t xml:space="preserve"> </w:t>
      </w:r>
      <w:r w:rsidRPr="00BF5680">
        <w:rPr>
          <w:color w:val="auto"/>
          <w:sz w:val="22"/>
          <w:szCs w:val="22"/>
          <w:lang w:val="lt-LT"/>
        </w:rPr>
        <w:t>pagal organų sistemų klases ir pageidautinas terminas: labai dažni (≥1/10); dažni (nuo ≥1/100 iki &lt;1/10); nedažni (nuo ≥1/1 000 iki &lt; 1/100); reti (nuo ≥1/10 000 iki &lt;1/1 000); labai reti (&lt;1/10 000); dažnis nežinomas (negali būti įvertintas pagal turimus duomenis).</w:t>
      </w:r>
    </w:p>
    <w:p w14:paraId="2F855277" w14:textId="77777777" w:rsidR="00113277" w:rsidRPr="00BF5680" w:rsidRDefault="00113277" w:rsidP="00113277">
      <w:pPr>
        <w:pStyle w:val="Default"/>
        <w:rPr>
          <w:color w:val="auto"/>
          <w:sz w:val="22"/>
          <w:szCs w:val="22"/>
          <w:lang w:val="lt-LT"/>
        </w:rPr>
      </w:pPr>
    </w:p>
    <w:tbl>
      <w:tblPr>
        <w:tblStyle w:val="Lentelstinklelis"/>
        <w:tblW w:w="0" w:type="auto"/>
        <w:tblLook w:val="04A0" w:firstRow="1" w:lastRow="0" w:firstColumn="1" w:lastColumn="0" w:noHBand="0" w:noVBand="1"/>
      </w:tblPr>
      <w:tblGrid>
        <w:gridCol w:w="3126"/>
        <w:gridCol w:w="3109"/>
        <w:gridCol w:w="3159"/>
      </w:tblGrid>
      <w:tr w:rsidR="00113277" w:rsidRPr="00A40D49" w14:paraId="5BDC94CE" w14:textId="77777777" w:rsidTr="00E51DC3">
        <w:tc>
          <w:tcPr>
            <w:tcW w:w="3126" w:type="dxa"/>
          </w:tcPr>
          <w:p w14:paraId="28B96BA9" w14:textId="77777777" w:rsidR="00113277" w:rsidRPr="00A40D49" w:rsidRDefault="00113277" w:rsidP="00214A05">
            <w:pPr>
              <w:jc w:val="center"/>
              <w:rPr>
                <w:sz w:val="22"/>
                <w:szCs w:val="22"/>
              </w:rPr>
            </w:pPr>
            <w:r w:rsidRPr="00A40D49">
              <w:rPr>
                <w:sz w:val="22"/>
                <w:szCs w:val="22"/>
              </w:rPr>
              <w:t>MedDRA organų sistemų klasė</w:t>
            </w:r>
          </w:p>
        </w:tc>
        <w:tc>
          <w:tcPr>
            <w:tcW w:w="3109" w:type="dxa"/>
          </w:tcPr>
          <w:p w14:paraId="6C63F05C" w14:textId="77777777" w:rsidR="00113277" w:rsidRPr="00A40D49" w:rsidRDefault="00113277" w:rsidP="00214A05">
            <w:pPr>
              <w:jc w:val="center"/>
              <w:rPr>
                <w:sz w:val="22"/>
                <w:szCs w:val="22"/>
              </w:rPr>
            </w:pPr>
            <w:r w:rsidRPr="00A40D49">
              <w:rPr>
                <w:sz w:val="22"/>
                <w:szCs w:val="22"/>
              </w:rPr>
              <w:t>Dažnis</w:t>
            </w:r>
          </w:p>
        </w:tc>
        <w:tc>
          <w:tcPr>
            <w:tcW w:w="3159" w:type="dxa"/>
          </w:tcPr>
          <w:p w14:paraId="5108DB94" w14:textId="77777777" w:rsidR="00113277" w:rsidRPr="00A40D49" w:rsidRDefault="00113277" w:rsidP="00214A05">
            <w:pPr>
              <w:jc w:val="center"/>
              <w:rPr>
                <w:sz w:val="22"/>
                <w:szCs w:val="22"/>
              </w:rPr>
            </w:pPr>
            <w:r w:rsidRPr="00A40D49">
              <w:rPr>
                <w:sz w:val="22"/>
                <w:szCs w:val="22"/>
              </w:rPr>
              <w:t>Pageidautinas terminas</w:t>
            </w:r>
          </w:p>
        </w:tc>
      </w:tr>
      <w:tr w:rsidR="00113277" w:rsidRPr="00A40D49" w14:paraId="69CF6F62" w14:textId="77777777" w:rsidTr="00E51DC3">
        <w:tc>
          <w:tcPr>
            <w:tcW w:w="3126" w:type="dxa"/>
          </w:tcPr>
          <w:p w14:paraId="38458D16" w14:textId="77777777" w:rsidR="00113277" w:rsidRPr="00A40D49" w:rsidRDefault="00113277" w:rsidP="00214A05">
            <w:pPr>
              <w:rPr>
                <w:sz w:val="22"/>
                <w:szCs w:val="22"/>
              </w:rPr>
            </w:pPr>
            <w:r w:rsidRPr="00A40D49">
              <w:rPr>
                <w:sz w:val="22"/>
                <w:szCs w:val="22"/>
              </w:rPr>
              <w:t xml:space="preserve">Kraujo ir limfinės sistemos sutrikimai </w:t>
            </w:r>
          </w:p>
        </w:tc>
        <w:tc>
          <w:tcPr>
            <w:tcW w:w="3109" w:type="dxa"/>
          </w:tcPr>
          <w:p w14:paraId="5F424E32" w14:textId="77777777" w:rsidR="00113277" w:rsidRPr="00A40D49" w:rsidRDefault="00113277" w:rsidP="00214A05">
            <w:pPr>
              <w:rPr>
                <w:sz w:val="22"/>
                <w:szCs w:val="22"/>
              </w:rPr>
            </w:pPr>
            <w:r w:rsidRPr="00A40D49">
              <w:rPr>
                <w:sz w:val="22"/>
                <w:szCs w:val="22"/>
              </w:rPr>
              <w:t xml:space="preserve">Reti </w:t>
            </w:r>
          </w:p>
        </w:tc>
        <w:tc>
          <w:tcPr>
            <w:tcW w:w="3159" w:type="dxa"/>
          </w:tcPr>
          <w:p w14:paraId="0DBEBFC4" w14:textId="77777777" w:rsidR="00113277" w:rsidRPr="00A40D49" w:rsidRDefault="00113277" w:rsidP="00214A05">
            <w:pPr>
              <w:rPr>
                <w:sz w:val="22"/>
                <w:szCs w:val="22"/>
              </w:rPr>
            </w:pPr>
            <w:r w:rsidRPr="00A40D49">
              <w:rPr>
                <w:sz w:val="22"/>
                <w:szCs w:val="22"/>
              </w:rPr>
              <w:t xml:space="preserve">Kaulų čiulpų slopinimas, agranuliocitozė, leukopenija, eozinofilija, trombocitopenija. </w:t>
            </w:r>
          </w:p>
        </w:tc>
      </w:tr>
      <w:tr w:rsidR="00113277" w:rsidRPr="00A40D49" w14:paraId="2B05B8C2" w14:textId="77777777" w:rsidTr="00E51DC3">
        <w:trPr>
          <w:trHeight w:val="306"/>
        </w:trPr>
        <w:tc>
          <w:tcPr>
            <w:tcW w:w="3126" w:type="dxa"/>
            <w:vMerge w:val="restart"/>
          </w:tcPr>
          <w:p w14:paraId="55F0F0BF" w14:textId="77777777" w:rsidR="00113277" w:rsidRPr="00A40D49" w:rsidRDefault="00113277" w:rsidP="00214A05">
            <w:pPr>
              <w:rPr>
                <w:sz w:val="22"/>
                <w:szCs w:val="22"/>
              </w:rPr>
            </w:pPr>
            <w:r w:rsidRPr="00A40D49">
              <w:rPr>
                <w:bCs/>
                <w:sz w:val="22"/>
                <w:szCs w:val="22"/>
              </w:rPr>
              <w:t>Metabolism and nutrition disorders</w:t>
            </w:r>
          </w:p>
        </w:tc>
        <w:tc>
          <w:tcPr>
            <w:tcW w:w="3109" w:type="dxa"/>
          </w:tcPr>
          <w:p w14:paraId="1750A9AE" w14:textId="77777777" w:rsidR="00113277" w:rsidRPr="00A40D49" w:rsidRDefault="00113277" w:rsidP="00214A05">
            <w:pPr>
              <w:rPr>
                <w:sz w:val="22"/>
                <w:szCs w:val="22"/>
              </w:rPr>
            </w:pPr>
            <w:r w:rsidRPr="00A40D49">
              <w:rPr>
                <w:sz w:val="22"/>
                <w:szCs w:val="22"/>
              </w:rPr>
              <w:t xml:space="preserve">Reti </w:t>
            </w:r>
          </w:p>
        </w:tc>
        <w:tc>
          <w:tcPr>
            <w:tcW w:w="3159" w:type="dxa"/>
          </w:tcPr>
          <w:p w14:paraId="0C8A26F8" w14:textId="77777777" w:rsidR="00113277" w:rsidRPr="00A40D49" w:rsidRDefault="00113277" w:rsidP="00214A05">
            <w:pPr>
              <w:rPr>
                <w:sz w:val="22"/>
                <w:szCs w:val="22"/>
              </w:rPr>
            </w:pPr>
            <w:r w:rsidRPr="00A40D49">
              <w:rPr>
                <w:sz w:val="22"/>
                <w:szCs w:val="22"/>
              </w:rPr>
              <w:t xml:space="preserve">Apetito sumažėjimas. </w:t>
            </w:r>
          </w:p>
        </w:tc>
      </w:tr>
      <w:tr w:rsidR="00113277" w:rsidRPr="00A40D49" w14:paraId="01D12FD7" w14:textId="77777777" w:rsidTr="00E51DC3">
        <w:tc>
          <w:tcPr>
            <w:tcW w:w="3126" w:type="dxa"/>
            <w:vMerge/>
          </w:tcPr>
          <w:p w14:paraId="158DBAF4" w14:textId="77777777" w:rsidR="00113277" w:rsidRPr="00A40D49" w:rsidRDefault="00113277" w:rsidP="00214A05">
            <w:pPr>
              <w:rPr>
                <w:bCs/>
                <w:sz w:val="22"/>
                <w:szCs w:val="22"/>
              </w:rPr>
            </w:pPr>
          </w:p>
        </w:tc>
        <w:tc>
          <w:tcPr>
            <w:tcW w:w="3109" w:type="dxa"/>
          </w:tcPr>
          <w:p w14:paraId="7949D943" w14:textId="77777777" w:rsidR="00113277" w:rsidRPr="00A40D49" w:rsidRDefault="00113277" w:rsidP="00214A05">
            <w:pPr>
              <w:rPr>
                <w:sz w:val="22"/>
                <w:szCs w:val="22"/>
              </w:rPr>
            </w:pPr>
            <w:r w:rsidRPr="00A40D49">
              <w:rPr>
                <w:sz w:val="22"/>
                <w:szCs w:val="22"/>
              </w:rPr>
              <w:t xml:space="preserve">Dažnis nežinomas </w:t>
            </w:r>
          </w:p>
        </w:tc>
        <w:tc>
          <w:tcPr>
            <w:tcW w:w="3159" w:type="dxa"/>
          </w:tcPr>
          <w:p w14:paraId="2120C924" w14:textId="77777777" w:rsidR="00113277" w:rsidRPr="00A40D49" w:rsidRDefault="00113277" w:rsidP="00214A05">
            <w:pPr>
              <w:rPr>
                <w:sz w:val="22"/>
                <w:szCs w:val="22"/>
              </w:rPr>
            </w:pPr>
            <w:r w:rsidRPr="00A40D49">
              <w:rPr>
                <w:sz w:val="22"/>
                <w:szCs w:val="22"/>
              </w:rPr>
              <w:t xml:space="preserve">Anoreksija, cukraus kiekio kraujyje padidėjimas arba sumažėjimas. </w:t>
            </w:r>
          </w:p>
        </w:tc>
      </w:tr>
      <w:tr w:rsidR="00113277" w:rsidRPr="00A40D49" w14:paraId="02155B13" w14:textId="77777777" w:rsidTr="00E51DC3">
        <w:tc>
          <w:tcPr>
            <w:tcW w:w="3126" w:type="dxa"/>
            <w:vMerge w:val="restart"/>
          </w:tcPr>
          <w:p w14:paraId="512502B4" w14:textId="77777777" w:rsidR="00113277" w:rsidRPr="00BF5680" w:rsidRDefault="00113277" w:rsidP="00214A05">
            <w:pPr>
              <w:pStyle w:val="Default"/>
              <w:rPr>
                <w:color w:val="auto"/>
                <w:sz w:val="22"/>
                <w:szCs w:val="22"/>
                <w:lang w:val="lt-LT"/>
              </w:rPr>
            </w:pPr>
            <w:r w:rsidRPr="00BF5680">
              <w:rPr>
                <w:color w:val="auto"/>
                <w:sz w:val="22"/>
                <w:szCs w:val="22"/>
                <w:lang w:val="lt-LT"/>
              </w:rPr>
              <w:t xml:space="preserve">Psichikos sutrikimai </w:t>
            </w:r>
          </w:p>
          <w:p w14:paraId="13E584B1" w14:textId="77777777" w:rsidR="00113277" w:rsidRPr="00A40D49" w:rsidRDefault="00113277" w:rsidP="00214A05">
            <w:pPr>
              <w:rPr>
                <w:sz w:val="22"/>
                <w:szCs w:val="22"/>
              </w:rPr>
            </w:pPr>
          </w:p>
        </w:tc>
        <w:tc>
          <w:tcPr>
            <w:tcW w:w="3109" w:type="dxa"/>
          </w:tcPr>
          <w:p w14:paraId="672047D9" w14:textId="77777777" w:rsidR="00113277" w:rsidRPr="00A40D49" w:rsidRDefault="00113277" w:rsidP="00214A05">
            <w:pPr>
              <w:rPr>
                <w:sz w:val="22"/>
                <w:szCs w:val="22"/>
              </w:rPr>
            </w:pPr>
            <w:r w:rsidRPr="00A40D49">
              <w:rPr>
                <w:sz w:val="22"/>
                <w:szCs w:val="22"/>
              </w:rPr>
              <w:t xml:space="preserve">Labai dažni </w:t>
            </w:r>
          </w:p>
        </w:tc>
        <w:tc>
          <w:tcPr>
            <w:tcW w:w="3159" w:type="dxa"/>
          </w:tcPr>
          <w:p w14:paraId="5C714FF5" w14:textId="77777777" w:rsidR="00113277" w:rsidRPr="00A40D49" w:rsidRDefault="00113277" w:rsidP="00214A05">
            <w:pPr>
              <w:rPr>
                <w:sz w:val="22"/>
                <w:szCs w:val="22"/>
              </w:rPr>
            </w:pPr>
            <w:r w:rsidRPr="00A40D49">
              <w:rPr>
                <w:sz w:val="22"/>
                <w:szCs w:val="22"/>
              </w:rPr>
              <w:t xml:space="preserve">Agresija. </w:t>
            </w:r>
          </w:p>
        </w:tc>
      </w:tr>
      <w:tr w:rsidR="00113277" w:rsidRPr="00A40D49" w14:paraId="133382BF" w14:textId="77777777" w:rsidTr="00E51DC3">
        <w:tc>
          <w:tcPr>
            <w:tcW w:w="3126" w:type="dxa"/>
            <w:vMerge/>
          </w:tcPr>
          <w:p w14:paraId="08539F0E" w14:textId="77777777" w:rsidR="00113277" w:rsidRPr="00A40D49" w:rsidRDefault="00113277" w:rsidP="00214A05">
            <w:pPr>
              <w:rPr>
                <w:sz w:val="22"/>
                <w:szCs w:val="22"/>
              </w:rPr>
            </w:pPr>
          </w:p>
        </w:tc>
        <w:tc>
          <w:tcPr>
            <w:tcW w:w="3109" w:type="dxa"/>
          </w:tcPr>
          <w:p w14:paraId="0B098394" w14:textId="77777777" w:rsidR="00113277" w:rsidRPr="00A40D49" w:rsidRDefault="00113277" w:rsidP="00214A05">
            <w:pPr>
              <w:rPr>
                <w:sz w:val="22"/>
                <w:szCs w:val="22"/>
              </w:rPr>
            </w:pPr>
            <w:r w:rsidRPr="00A40D49">
              <w:rPr>
                <w:sz w:val="22"/>
                <w:szCs w:val="22"/>
              </w:rPr>
              <w:t xml:space="preserve">Dažni </w:t>
            </w:r>
          </w:p>
        </w:tc>
        <w:tc>
          <w:tcPr>
            <w:tcW w:w="3159" w:type="dxa"/>
          </w:tcPr>
          <w:p w14:paraId="070984AD" w14:textId="77777777" w:rsidR="00113277" w:rsidRPr="00A40D49" w:rsidRDefault="00113277" w:rsidP="00214A05">
            <w:pPr>
              <w:rPr>
                <w:sz w:val="22"/>
                <w:szCs w:val="22"/>
              </w:rPr>
            </w:pPr>
            <w:r w:rsidRPr="00A40D49">
              <w:rPr>
                <w:sz w:val="22"/>
                <w:szCs w:val="22"/>
              </w:rPr>
              <w:t xml:space="preserve">Konfūzija, libido sumažėjimas, sujaudinimas. </w:t>
            </w:r>
          </w:p>
        </w:tc>
      </w:tr>
      <w:tr w:rsidR="00113277" w:rsidRPr="00A40D49" w14:paraId="249BC5D0" w14:textId="77777777" w:rsidTr="00E51DC3">
        <w:tc>
          <w:tcPr>
            <w:tcW w:w="3126" w:type="dxa"/>
            <w:vMerge/>
          </w:tcPr>
          <w:p w14:paraId="3A2B982B" w14:textId="77777777" w:rsidR="00113277" w:rsidRPr="00A40D49" w:rsidRDefault="00113277" w:rsidP="00214A05">
            <w:pPr>
              <w:rPr>
                <w:sz w:val="22"/>
                <w:szCs w:val="22"/>
              </w:rPr>
            </w:pPr>
          </w:p>
        </w:tc>
        <w:tc>
          <w:tcPr>
            <w:tcW w:w="3109" w:type="dxa"/>
          </w:tcPr>
          <w:p w14:paraId="35797C75" w14:textId="77777777" w:rsidR="00113277" w:rsidRPr="00A40D49" w:rsidRDefault="00113277" w:rsidP="00214A05">
            <w:pPr>
              <w:rPr>
                <w:sz w:val="22"/>
                <w:szCs w:val="22"/>
              </w:rPr>
            </w:pPr>
            <w:r w:rsidRPr="00A40D49">
              <w:rPr>
                <w:sz w:val="22"/>
                <w:szCs w:val="22"/>
              </w:rPr>
              <w:t xml:space="preserve">Nedažni </w:t>
            </w:r>
          </w:p>
        </w:tc>
        <w:tc>
          <w:tcPr>
            <w:tcW w:w="3159" w:type="dxa"/>
          </w:tcPr>
          <w:p w14:paraId="10A85399" w14:textId="77777777" w:rsidR="00113277" w:rsidRPr="00A40D49" w:rsidRDefault="00113277" w:rsidP="00214A05">
            <w:pPr>
              <w:rPr>
                <w:sz w:val="22"/>
                <w:szCs w:val="22"/>
              </w:rPr>
            </w:pPr>
            <w:r w:rsidRPr="00A40D49">
              <w:rPr>
                <w:sz w:val="22"/>
                <w:szCs w:val="22"/>
              </w:rPr>
              <w:t xml:space="preserve">Hipomanija, manija, nerimas, nemiga, košmarai. </w:t>
            </w:r>
          </w:p>
        </w:tc>
      </w:tr>
      <w:tr w:rsidR="00113277" w:rsidRPr="00A40D49" w14:paraId="75B557C5" w14:textId="77777777" w:rsidTr="00E51DC3">
        <w:tc>
          <w:tcPr>
            <w:tcW w:w="3126" w:type="dxa"/>
            <w:vMerge/>
          </w:tcPr>
          <w:p w14:paraId="07007D01" w14:textId="77777777" w:rsidR="00113277" w:rsidRPr="00A40D49" w:rsidRDefault="00113277" w:rsidP="00214A05">
            <w:pPr>
              <w:rPr>
                <w:sz w:val="22"/>
                <w:szCs w:val="22"/>
              </w:rPr>
            </w:pPr>
          </w:p>
        </w:tc>
        <w:tc>
          <w:tcPr>
            <w:tcW w:w="3109" w:type="dxa"/>
          </w:tcPr>
          <w:p w14:paraId="38C84AEF" w14:textId="77777777" w:rsidR="00113277" w:rsidRPr="00A40D49" w:rsidRDefault="00113277" w:rsidP="00214A05">
            <w:pPr>
              <w:rPr>
                <w:sz w:val="22"/>
                <w:szCs w:val="22"/>
              </w:rPr>
            </w:pPr>
            <w:r w:rsidRPr="00A40D49">
              <w:rPr>
                <w:sz w:val="22"/>
                <w:szCs w:val="22"/>
              </w:rPr>
              <w:t xml:space="preserve">Reti </w:t>
            </w:r>
          </w:p>
        </w:tc>
        <w:tc>
          <w:tcPr>
            <w:tcW w:w="3159" w:type="dxa"/>
          </w:tcPr>
          <w:p w14:paraId="76EF75CF" w14:textId="7894A050" w:rsidR="00113277" w:rsidRPr="00BF5680" w:rsidRDefault="00113277" w:rsidP="00214A05">
            <w:pPr>
              <w:pStyle w:val="Default"/>
              <w:rPr>
                <w:color w:val="auto"/>
                <w:sz w:val="22"/>
                <w:szCs w:val="22"/>
                <w:lang w:val="lt-LT"/>
              </w:rPr>
            </w:pPr>
            <w:r w:rsidRPr="00BF5680">
              <w:rPr>
                <w:color w:val="auto"/>
                <w:sz w:val="22"/>
                <w:szCs w:val="22"/>
                <w:lang w:val="lt-LT"/>
              </w:rPr>
              <w:t xml:space="preserve">Delyras (senyviems </w:t>
            </w:r>
            <w:r w:rsidR="006A7AA9">
              <w:rPr>
                <w:color w:val="auto"/>
                <w:sz w:val="22"/>
                <w:szCs w:val="22"/>
                <w:lang w:val="lt-LT"/>
              </w:rPr>
              <w:t>pacientams</w:t>
            </w:r>
            <w:r w:rsidRPr="00BF5680">
              <w:rPr>
                <w:color w:val="auto"/>
                <w:sz w:val="22"/>
                <w:szCs w:val="22"/>
                <w:lang w:val="lt-LT"/>
              </w:rPr>
              <w:t xml:space="preserve">), haliucinacijos, </w:t>
            </w:r>
          </w:p>
          <w:p w14:paraId="5B876EDF" w14:textId="77777777" w:rsidR="00113277" w:rsidRPr="00A40D49" w:rsidRDefault="00113277" w:rsidP="00214A05">
            <w:pPr>
              <w:rPr>
                <w:sz w:val="22"/>
                <w:szCs w:val="22"/>
              </w:rPr>
            </w:pPr>
            <w:r w:rsidRPr="00A40D49">
              <w:rPr>
                <w:sz w:val="22"/>
                <w:szCs w:val="22"/>
              </w:rPr>
              <w:t xml:space="preserve">mintys apie savižudybę ir savižudiškas elgesys* </w:t>
            </w:r>
          </w:p>
        </w:tc>
      </w:tr>
      <w:tr w:rsidR="00113277" w:rsidRPr="00A40D49" w14:paraId="5ABBCD41" w14:textId="77777777" w:rsidTr="00E51DC3">
        <w:tc>
          <w:tcPr>
            <w:tcW w:w="3126" w:type="dxa"/>
            <w:vMerge/>
          </w:tcPr>
          <w:p w14:paraId="48F51CF2" w14:textId="77777777" w:rsidR="00113277" w:rsidRPr="00A40D49" w:rsidRDefault="00113277" w:rsidP="00214A05">
            <w:pPr>
              <w:rPr>
                <w:sz w:val="22"/>
                <w:szCs w:val="22"/>
              </w:rPr>
            </w:pPr>
          </w:p>
        </w:tc>
        <w:tc>
          <w:tcPr>
            <w:tcW w:w="3109" w:type="dxa"/>
          </w:tcPr>
          <w:p w14:paraId="7E645DD5" w14:textId="77777777" w:rsidR="00113277" w:rsidRPr="00A40D49" w:rsidRDefault="00113277" w:rsidP="00214A05">
            <w:pPr>
              <w:rPr>
                <w:sz w:val="22"/>
                <w:szCs w:val="22"/>
              </w:rPr>
            </w:pPr>
            <w:r w:rsidRPr="00A40D49">
              <w:rPr>
                <w:sz w:val="22"/>
                <w:szCs w:val="22"/>
              </w:rPr>
              <w:t xml:space="preserve">Dažnis nežinomas </w:t>
            </w:r>
          </w:p>
        </w:tc>
        <w:tc>
          <w:tcPr>
            <w:tcW w:w="3159" w:type="dxa"/>
          </w:tcPr>
          <w:p w14:paraId="6B70A020" w14:textId="77777777" w:rsidR="00113277" w:rsidRPr="00A40D49" w:rsidRDefault="00113277" w:rsidP="00214A05">
            <w:pPr>
              <w:rPr>
                <w:sz w:val="22"/>
                <w:szCs w:val="22"/>
              </w:rPr>
            </w:pPr>
            <w:r w:rsidRPr="00A40D49">
              <w:rPr>
                <w:sz w:val="22"/>
                <w:szCs w:val="22"/>
              </w:rPr>
              <w:t xml:space="preserve">Paranoja. </w:t>
            </w:r>
          </w:p>
        </w:tc>
      </w:tr>
      <w:tr w:rsidR="00113277" w:rsidRPr="00A40D49" w14:paraId="52D9F43E" w14:textId="77777777" w:rsidTr="00E51DC3">
        <w:tc>
          <w:tcPr>
            <w:tcW w:w="3126" w:type="dxa"/>
            <w:vMerge w:val="restart"/>
          </w:tcPr>
          <w:tbl>
            <w:tblPr>
              <w:tblW w:w="0" w:type="auto"/>
              <w:tblBorders>
                <w:top w:val="nil"/>
                <w:left w:val="nil"/>
                <w:bottom w:val="nil"/>
                <w:right w:val="nil"/>
              </w:tblBorders>
              <w:tblLook w:val="0000" w:firstRow="0" w:lastRow="0" w:firstColumn="0" w:lastColumn="0" w:noHBand="0" w:noVBand="0"/>
            </w:tblPr>
            <w:tblGrid>
              <w:gridCol w:w="2583"/>
            </w:tblGrid>
            <w:tr w:rsidR="00113277" w:rsidRPr="00A40D49" w14:paraId="277256CF" w14:textId="77777777" w:rsidTr="00214A05">
              <w:trPr>
                <w:trHeight w:val="271"/>
              </w:trPr>
              <w:tc>
                <w:tcPr>
                  <w:tcW w:w="0" w:type="auto"/>
                </w:tcPr>
                <w:p w14:paraId="71BE2A86" w14:textId="77777777" w:rsidR="00113277" w:rsidRPr="00BF5680" w:rsidRDefault="00113277" w:rsidP="00214A05">
                  <w:pPr>
                    <w:autoSpaceDE w:val="0"/>
                    <w:autoSpaceDN w:val="0"/>
                    <w:adjustRightInd w:val="0"/>
                    <w:ind w:hanging="108"/>
                    <w:rPr>
                      <w:rFonts w:eastAsiaTheme="minorHAnsi"/>
                      <w:sz w:val="22"/>
                      <w:szCs w:val="22"/>
                      <w:lang w:eastAsia="en-US"/>
                    </w:rPr>
                  </w:pPr>
                  <w:r w:rsidRPr="00BF5680">
                    <w:rPr>
                      <w:rFonts w:eastAsiaTheme="minorHAnsi"/>
                      <w:sz w:val="22"/>
                      <w:szCs w:val="22"/>
                      <w:lang w:eastAsia="en-US"/>
                    </w:rPr>
                    <w:t xml:space="preserve">Nervų sistemos sutrikimai </w:t>
                  </w:r>
                </w:p>
              </w:tc>
            </w:tr>
          </w:tbl>
          <w:p w14:paraId="68790E0D" w14:textId="77777777" w:rsidR="00113277" w:rsidRPr="00A40D49" w:rsidRDefault="00113277" w:rsidP="00214A05">
            <w:pPr>
              <w:rPr>
                <w:sz w:val="22"/>
                <w:szCs w:val="22"/>
              </w:rPr>
            </w:pPr>
          </w:p>
        </w:tc>
        <w:tc>
          <w:tcPr>
            <w:tcW w:w="3109" w:type="dxa"/>
          </w:tcPr>
          <w:p w14:paraId="071CF42C" w14:textId="77777777" w:rsidR="00113277" w:rsidRPr="00A40D49" w:rsidRDefault="00113277" w:rsidP="00214A05">
            <w:pPr>
              <w:rPr>
                <w:sz w:val="22"/>
                <w:szCs w:val="22"/>
              </w:rPr>
            </w:pPr>
            <w:r w:rsidRPr="00A40D49">
              <w:rPr>
                <w:sz w:val="22"/>
                <w:szCs w:val="22"/>
              </w:rPr>
              <w:t xml:space="preserve">Labai dažni </w:t>
            </w:r>
          </w:p>
        </w:tc>
        <w:tc>
          <w:tcPr>
            <w:tcW w:w="3159" w:type="dxa"/>
          </w:tcPr>
          <w:p w14:paraId="7CD00197" w14:textId="77777777" w:rsidR="00113277" w:rsidRPr="00A40D49" w:rsidRDefault="00113277" w:rsidP="00214A05">
            <w:pPr>
              <w:rPr>
                <w:sz w:val="22"/>
                <w:szCs w:val="22"/>
              </w:rPr>
            </w:pPr>
            <w:r w:rsidRPr="00A40D49">
              <w:rPr>
                <w:sz w:val="22"/>
                <w:szCs w:val="22"/>
              </w:rPr>
              <w:t xml:space="preserve">Mieguistumas, tremoras, galvos svaigimas, galvos skausmas, mieguistumas, kalbos sutrikimas (dizartrija). </w:t>
            </w:r>
          </w:p>
        </w:tc>
      </w:tr>
      <w:tr w:rsidR="00113277" w:rsidRPr="00A40D49" w14:paraId="46968C9B" w14:textId="77777777" w:rsidTr="00E51DC3">
        <w:tc>
          <w:tcPr>
            <w:tcW w:w="3126" w:type="dxa"/>
            <w:vMerge/>
          </w:tcPr>
          <w:p w14:paraId="0E7BC811" w14:textId="77777777" w:rsidR="00113277" w:rsidRPr="00A40D49" w:rsidRDefault="00113277" w:rsidP="00214A05">
            <w:pPr>
              <w:rPr>
                <w:sz w:val="22"/>
                <w:szCs w:val="22"/>
              </w:rPr>
            </w:pPr>
          </w:p>
        </w:tc>
        <w:tc>
          <w:tcPr>
            <w:tcW w:w="3109" w:type="dxa"/>
          </w:tcPr>
          <w:p w14:paraId="3DB6E9FA" w14:textId="77777777" w:rsidR="00113277" w:rsidRPr="00A40D49" w:rsidRDefault="00113277" w:rsidP="00214A05">
            <w:pPr>
              <w:rPr>
                <w:sz w:val="22"/>
                <w:szCs w:val="22"/>
              </w:rPr>
            </w:pPr>
            <w:r w:rsidRPr="00A40D49">
              <w:rPr>
                <w:sz w:val="22"/>
                <w:szCs w:val="22"/>
              </w:rPr>
              <w:t xml:space="preserve">Dažni </w:t>
            </w:r>
          </w:p>
        </w:tc>
        <w:tc>
          <w:tcPr>
            <w:tcW w:w="3159" w:type="dxa"/>
          </w:tcPr>
          <w:p w14:paraId="2D3ADF55" w14:textId="77777777" w:rsidR="00113277" w:rsidRPr="00A40D49" w:rsidRDefault="00113277" w:rsidP="00214A05">
            <w:pPr>
              <w:rPr>
                <w:sz w:val="22"/>
                <w:szCs w:val="22"/>
              </w:rPr>
            </w:pPr>
            <w:r w:rsidRPr="00A40D49">
              <w:rPr>
                <w:sz w:val="22"/>
                <w:szCs w:val="22"/>
              </w:rPr>
              <w:t xml:space="preserve">Dėmesio sutrikimas, skonio sutrikimas, parestezija, ataksija. </w:t>
            </w:r>
          </w:p>
        </w:tc>
      </w:tr>
      <w:tr w:rsidR="00113277" w:rsidRPr="00A40D49" w14:paraId="242D9C58" w14:textId="77777777" w:rsidTr="00E51DC3">
        <w:tc>
          <w:tcPr>
            <w:tcW w:w="3126" w:type="dxa"/>
            <w:vMerge/>
          </w:tcPr>
          <w:p w14:paraId="189CF026" w14:textId="77777777" w:rsidR="00113277" w:rsidRPr="00A40D49" w:rsidRDefault="00113277" w:rsidP="00214A05">
            <w:pPr>
              <w:rPr>
                <w:sz w:val="22"/>
                <w:szCs w:val="22"/>
              </w:rPr>
            </w:pPr>
          </w:p>
        </w:tc>
        <w:tc>
          <w:tcPr>
            <w:tcW w:w="3109" w:type="dxa"/>
          </w:tcPr>
          <w:p w14:paraId="57B5B37A" w14:textId="77777777" w:rsidR="00113277" w:rsidRPr="00A40D49" w:rsidRDefault="00113277" w:rsidP="00214A05">
            <w:pPr>
              <w:rPr>
                <w:sz w:val="22"/>
                <w:szCs w:val="22"/>
              </w:rPr>
            </w:pPr>
            <w:r w:rsidRPr="00A40D49">
              <w:rPr>
                <w:sz w:val="22"/>
                <w:szCs w:val="22"/>
              </w:rPr>
              <w:t xml:space="preserve">Nedažni </w:t>
            </w:r>
          </w:p>
        </w:tc>
        <w:tc>
          <w:tcPr>
            <w:tcW w:w="3159" w:type="dxa"/>
          </w:tcPr>
          <w:p w14:paraId="70B328B5" w14:textId="77777777" w:rsidR="00113277" w:rsidRPr="00A40D49" w:rsidRDefault="00113277" w:rsidP="00214A05">
            <w:pPr>
              <w:rPr>
                <w:sz w:val="22"/>
                <w:szCs w:val="22"/>
              </w:rPr>
            </w:pPr>
            <w:r w:rsidRPr="00A40D49">
              <w:rPr>
                <w:sz w:val="22"/>
                <w:szCs w:val="22"/>
              </w:rPr>
              <w:t xml:space="preserve">Traukuliai. </w:t>
            </w:r>
          </w:p>
        </w:tc>
      </w:tr>
      <w:tr w:rsidR="00113277" w:rsidRPr="00A40D49" w14:paraId="75EB9A85" w14:textId="77777777" w:rsidTr="00E51DC3">
        <w:tc>
          <w:tcPr>
            <w:tcW w:w="3126" w:type="dxa"/>
            <w:vMerge/>
          </w:tcPr>
          <w:p w14:paraId="04D3A7BA" w14:textId="77777777" w:rsidR="00113277" w:rsidRPr="00A40D49" w:rsidRDefault="00113277" w:rsidP="00214A05">
            <w:pPr>
              <w:rPr>
                <w:sz w:val="22"/>
                <w:szCs w:val="22"/>
              </w:rPr>
            </w:pPr>
          </w:p>
        </w:tc>
        <w:tc>
          <w:tcPr>
            <w:tcW w:w="3109" w:type="dxa"/>
          </w:tcPr>
          <w:p w14:paraId="46D6302F" w14:textId="77777777" w:rsidR="00113277" w:rsidRPr="00A40D49" w:rsidRDefault="00113277" w:rsidP="00214A05">
            <w:pPr>
              <w:rPr>
                <w:sz w:val="22"/>
                <w:szCs w:val="22"/>
              </w:rPr>
            </w:pPr>
            <w:r w:rsidRPr="00A40D49">
              <w:rPr>
                <w:sz w:val="22"/>
                <w:szCs w:val="22"/>
              </w:rPr>
              <w:t xml:space="preserve">Labai reti </w:t>
            </w:r>
          </w:p>
        </w:tc>
        <w:tc>
          <w:tcPr>
            <w:tcW w:w="3159" w:type="dxa"/>
          </w:tcPr>
          <w:p w14:paraId="22035BF5" w14:textId="77777777" w:rsidR="00113277" w:rsidRPr="00A40D49" w:rsidRDefault="00113277" w:rsidP="00214A05">
            <w:pPr>
              <w:rPr>
                <w:sz w:val="22"/>
                <w:szCs w:val="22"/>
              </w:rPr>
            </w:pPr>
            <w:r w:rsidRPr="00A40D49">
              <w:rPr>
                <w:sz w:val="22"/>
                <w:szCs w:val="22"/>
              </w:rPr>
              <w:t xml:space="preserve">Akatizija, polineuropatija. </w:t>
            </w:r>
          </w:p>
        </w:tc>
      </w:tr>
      <w:tr w:rsidR="00113277" w:rsidRPr="00A40D49" w14:paraId="71AC64BB" w14:textId="77777777" w:rsidTr="00E51DC3">
        <w:tc>
          <w:tcPr>
            <w:tcW w:w="3126" w:type="dxa"/>
            <w:vMerge/>
          </w:tcPr>
          <w:p w14:paraId="6A93DC52" w14:textId="77777777" w:rsidR="00113277" w:rsidRPr="00A40D49" w:rsidRDefault="00113277" w:rsidP="00214A05">
            <w:pPr>
              <w:rPr>
                <w:sz w:val="22"/>
                <w:szCs w:val="22"/>
              </w:rPr>
            </w:pPr>
          </w:p>
        </w:tc>
        <w:tc>
          <w:tcPr>
            <w:tcW w:w="3109" w:type="dxa"/>
          </w:tcPr>
          <w:p w14:paraId="4578274E" w14:textId="77777777" w:rsidR="00113277" w:rsidRPr="00A40D49" w:rsidRDefault="00113277" w:rsidP="00214A05">
            <w:pPr>
              <w:rPr>
                <w:sz w:val="22"/>
                <w:szCs w:val="22"/>
              </w:rPr>
            </w:pPr>
            <w:r w:rsidRPr="00A40D49">
              <w:rPr>
                <w:sz w:val="22"/>
                <w:szCs w:val="22"/>
              </w:rPr>
              <w:t xml:space="preserve">Dažnis nežinomas </w:t>
            </w:r>
          </w:p>
        </w:tc>
        <w:tc>
          <w:tcPr>
            <w:tcW w:w="3159" w:type="dxa"/>
          </w:tcPr>
          <w:p w14:paraId="2D88BC4B" w14:textId="77777777" w:rsidR="00113277" w:rsidRPr="00A40D49" w:rsidRDefault="00113277" w:rsidP="00214A05">
            <w:pPr>
              <w:rPr>
                <w:sz w:val="22"/>
                <w:szCs w:val="22"/>
              </w:rPr>
            </w:pPr>
            <w:r w:rsidRPr="00A40D49">
              <w:rPr>
                <w:sz w:val="22"/>
                <w:szCs w:val="22"/>
              </w:rPr>
              <w:t xml:space="preserve">Ekstrapiramidinis sutrikimas </w:t>
            </w:r>
          </w:p>
        </w:tc>
      </w:tr>
      <w:tr w:rsidR="00113277" w:rsidRPr="00A40D49" w14:paraId="6FAD68FE" w14:textId="77777777" w:rsidTr="00E51DC3">
        <w:tc>
          <w:tcPr>
            <w:tcW w:w="3126" w:type="dxa"/>
            <w:vMerge w:val="restart"/>
          </w:tcPr>
          <w:tbl>
            <w:tblPr>
              <w:tblW w:w="0" w:type="auto"/>
              <w:tblBorders>
                <w:top w:val="nil"/>
                <w:left w:val="nil"/>
                <w:bottom w:val="nil"/>
                <w:right w:val="nil"/>
              </w:tblBorders>
              <w:tblLook w:val="0000" w:firstRow="0" w:lastRow="0" w:firstColumn="0" w:lastColumn="0" w:noHBand="0" w:noVBand="0"/>
            </w:tblPr>
            <w:tblGrid>
              <w:gridCol w:w="1661"/>
            </w:tblGrid>
            <w:tr w:rsidR="00A40D49" w:rsidRPr="00A40D49" w14:paraId="30CCB0BE" w14:textId="77777777" w:rsidTr="00214A05">
              <w:trPr>
                <w:trHeight w:val="145"/>
              </w:trPr>
              <w:tc>
                <w:tcPr>
                  <w:tcW w:w="0" w:type="auto"/>
                </w:tcPr>
                <w:p w14:paraId="7DA151D1" w14:textId="77777777" w:rsidR="00113277" w:rsidRPr="00BF5680" w:rsidRDefault="00113277" w:rsidP="00214A05">
                  <w:pPr>
                    <w:autoSpaceDE w:val="0"/>
                    <w:autoSpaceDN w:val="0"/>
                    <w:adjustRightInd w:val="0"/>
                    <w:ind w:hanging="108"/>
                    <w:rPr>
                      <w:rFonts w:eastAsiaTheme="minorHAnsi"/>
                      <w:sz w:val="22"/>
                      <w:szCs w:val="22"/>
                      <w:lang w:eastAsia="en-US"/>
                    </w:rPr>
                  </w:pPr>
                  <w:r w:rsidRPr="00BF5680">
                    <w:rPr>
                      <w:rFonts w:eastAsiaTheme="minorHAnsi"/>
                      <w:sz w:val="22"/>
                      <w:szCs w:val="22"/>
                      <w:lang w:eastAsia="en-US"/>
                    </w:rPr>
                    <w:t xml:space="preserve">Akių sutrikimai </w:t>
                  </w:r>
                </w:p>
              </w:tc>
            </w:tr>
          </w:tbl>
          <w:p w14:paraId="37A53F91" w14:textId="77777777" w:rsidR="00113277" w:rsidRPr="00A40D49" w:rsidRDefault="00113277" w:rsidP="00214A05">
            <w:pPr>
              <w:rPr>
                <w:sz w:val="22"/>
                <w:szCs w:val="22"/>
              </w:rPr>
            </w:pPr>
          </w:p>
        </w:tc>
        <w:tc>
          <w:tcPr>
            <w:tcW w:w="3109" w:type="dxa"/>
          </w:tcPr>
          <w:p w14:paraId="59846FA5" w14:textId="77777777" w:rsidR="00113277" w:rsidRPr="00A40D49" w:rsidRDefault="00113277" w:rsidP="00214A05">
            <w:pPr>
              <w:rPr>
                <w:sz w:val="22"/>
                <w:szCs w:val="22"/>
              </w:rPr>
            </w:pPr>
            <w:r w:rsidRPr="00A40D49">
              <w:rPr>
                <w:sz w:val="22"/>
                <w:szCs w:val="22"/>
              </w:rPr>
              <w:t xml:space="preserve">Labai dažni </w:t>
            </w:r>
          </w:p>
        </w:tc>
        <w:tc>
          <w:tcPr>
            <w:tcW w:w="3159" w:type="dxa"/>
          </w:tcPr>
          <w:p w14:paraId="48BC0234" w14:textId="77777777" w:rsidR="00113277" w:rsidRPr="00A40D49" w:rsidRDefault="00113277" w:rsidP="00214A05">
            <w:pPr>
              <w:rPr>
                <w:sz w:val="22"/>
                <w:szCs w:val="22"/>
              </w:rPr>
            </w:pPr>
            <w:r w:rsidRPr="00A40D49">
              <w:rPr>
                <w:sz w:val="22"/>
                <w:szCs w:val="22"/>
              </w:rPr>
              <w:t xml:space="preserve">Akomodacijos sutrikimas. </w:t>
            </w:r>
          </w:p>
        </w:tc>
      </w:tr>
      <w:tr w:rsidR="00113277" w:rsidRPr="00A40D49" w14:paraId="45358DCF" w14:textId="77777777" w:rsidTr="00E51DC3">
        <w:tc>
          <w:tcPr>
            <w:tcW w:w="3126" w:type="dxa"/>
            <w:vMerge/>
          </w:tcPr>
          <w:p w14:paraId="6AA1CBE3" w14:textId="77777777" w:rsidR="00113277" w:rsidRPr="00A40D49" w:rsidRDefault="00113277" w:rsidP="00214A05">
            <w:pPr>
              <w:rPr>
                <w:sz w:val="22"/>
                <w:szCs w:val="22"/>
              </w:rPr>
            </w:pPr>
          </w:p>
        </w:tc>
        <w:tc>
          <w:tcPr>
            <w:tcW w:w="3109" w:type="dxa"/>
          </w:tcPr>
          <w:p w14:paraId="5C17A7CB" w14:textId="77777777" w:rsidR="00113277" w:rsidRPr="00A40D49" w:rsidRDefault="00113277" w:rsidP="00214A05">
            <w:pPr>
              <w:rPr>
                <w:sz w:val="22"/>
                <w:szCs w:val="22"/>
              </w:rPr>
            </w:pPr>
            <w:r w:rsidRPr="00A40D49">
              <w:rPr>
                <w:sz w:val="22"/>
                <w:szCs w:val="22"/>
              </w:rPr>
              <w:t xml:space="preserve">Dažni </w:t>
            </w:r>
          </w:p>
        </w:tc>
        <w:tc>
          <w:tcPr>
            <w:tcW w:w="3159" w:type="dxa"/>
          </w:tcPr>
          <w:p w14:paraId="128CF8E8" w14:textId="77777777" w:rsidR="00113277" w:rsidRPr="00A40D49" w:rsidRDefault="00113277" w:rsidP="00214A05">
            <w:pPr>
              <w:rPr>
                <w:sz w:val="22"/>
                <w:szCs w:val="22"/>
              </w:rPr>
            </w:pPr>
            <w:r w:rsidRPr="00A40D49">
              <w:rPr>
                <w:sz w:val="22"/>
                <w:szCs w:val="22"/>
              </w:rPr>
              <w:t xml:space="preserve">Midriazė. </w:t>
            </w:r>
          </w:p>
        </w:tc>
      </w:tr>
      <w:tr w:rsidR="00113277" w:rsidRPr="00A40D49" w14:paraId="0ACFDA7E" w14:textId="77777777" w:rsidTr="00E51DC3">
        <w:tc>
          <w:tcPr>
            <w:tcW w:w="3126" w:type="dxa"/>
            <w:vMerge/>
          </w:tcPr>
          <w:p w14:paraId="328E1A83" w14:textId="77777777" w:rsidR="00113277" w:rsidRPr="00A40D49" w:rsidRDefault="00113277" w:rsidP="00214A05">
            <w:pPr>
              <w:rPr>
                <w:sz w:val="22"/>
                <w:szCs w:val="22"/>
              </w:rPr>
            </w:pPr>
          </w:p>
        </w:tc>
        <w:tc>
          <w:tcPr>
            <w:tcW w:w="3109" w:type="dxa"/>
          </w:tcPr>
          <w:p w14:paraId="109BE50A" w14:textId="77777777" w:rsidR="00113277" w:rsidRPr="00A40D49" w:rsidRDefault="00113277" w:rsidP="00214A05">
            <w:pPr>
              <w:rPr>
                <w:sz w:val="22"/>
                <w:szCs w:val="22"/>
              </w:rPr>
            </w:pPr>
            <w:r w:rsidRPr="00A40D49">
              <w:rPr>
                <w:sz w:val="22"/>
                <w:szCs w:val="22"/>
              </w:rPr>
              <w:t xml:space="preserve">Labai reti </w:t>
            </w:r>
          </w:p>
        </w:tc>
        <w:tc>
          <w:tcPr>
            <w:tcW w:w="3159" w:type="dxa"/>
          </w:tcPr>
          <w:p w14:paraId="47AE751E" w14:textId="77777777" w:rsidR="00113277" w:rsidRPr="00A40D49" w:rsidRDefault="00113277" w:rsidP="00214A05">
            <w:pPr>
              <w:rPr>
                <w:sz w:val="22"/>
                <w:szCs w:val="22"/>
              </w:rPr>
            </w:pPr>
            <w:r w:rsidRPr="00A40D49">
              <w:rPr>
                <w:sz w:val="22"/>
                <w:szCs w:val="22"/>
              </w:rPr>
              <w:t xml:space="preserve">Ūminė glaukoma. </w:t>
            </w:r>
          </w:p>
        </w:tc>
      </w:tr>
      <w:tr w:rsidR="00A40D49" w:rsidRPr="00A40D49" w14:paraId="250886B1" w14:textId="77777777" w:rsidTr="00E51DC3">
        <w:tc>
          <w:tcPr>
            <w:tcW w:w="3126" w:type="dxa"/>
          </w:tcPr>
          <w:p w14:paraId="62FDB809" w14:textId="77777777" w:rsidR="00113277" w:rsidRPr="00A40D49" w:rsidRDefault="00113277" w:rsidP="00214A05">
            <w:pPr>
              <w:rPr>
                <w:sz w:val="22"/>
                <w:szCs w:val="22"/>
              </w:rPr>
            </w:pPr>
          </w:p>
        </w:tc>
        <w:tc>
          <w:tcPr>
            <w:tcW w:w="3109" w:type="dxa"/>
          </w:tcPr>
          <w:p w14:paraId="3A8A2E2D" w14:textId="77777777" w:rsidR="00113277" w:rsidRPr="00A40D49" w:rsidRDefault="00113277" w:rsidP="00214A05">
            <w:pPr>
              <w:rPr>
                <w:sz w:val="22"/>
                <w:szCs w:val="22"/>
              </w:rPr>
            </w:pPr>
            <w:r w:rsidRPr="00BF5680">
              <w:rPr>
                <w:rFonts w:eastAsiaTheme="minorHAnsi"/>
                <w:sz w:val="22"/>
                <w:szCs w:val="22"/>
                <w:lang w:eastAsia="en-US"/>
              </w:rPr>
              <w:t>Dažnis nežinomas</w:t>
            </w:r>
          </w:p>
        </w:tc>
        <w:tc>
          <w:tcPr>
            <w:tcW w:w="3159" w:type="dxa"/>
          </w:tcPr>
          <w:p w14:paraId="621A4651" w14:textId="77777777" w:rsidR="00113277" w:rsidRPr="00A40D49" w:rsidRDefault="00113277" w:rsidP="00214A05">
            <w:pPr>
              <w:rPr>
                <w:sz w:val="22"/>
                <w:szCs w:val="22"/>
              </w:rPr>
            </w:pPr>
            <w:r w:rsidRPr="00BF5680">
              <w:rPr>
                <w:rFonts w:eastAsiaTheme="minorHAnsi"/>
                <w:sz w:val="22"/>
                <w:szCs w:val="22"/>
                <w:lang w:eastAsia="en-US"/>
              </w:rPr>
              <w:t>Akių sausmė</w:t>
            </w:r>
            <w:r w:rsidRPr="00BF5680">
              <w:rPr>
                <w:rFonts w:eastAsiaTheme="minorHAnsi"/>
                <w:sz w:val="22"/>
                <w:szCs w:val="22"/>
                <w:u w:val="single"/>
                <w:lang w:eastAsia="en-US"/>
              </w:rPr>
              <w:t>.</w:t>
            </w:r>
          </w:p>
        </w:tc>
      </w:tr>
      <w:tr w:rsidR="00113277" w:rsidRPr="00A40D49" w14:paraId="23D02645" w14:textId="77777777" w:rsidTr="00E51DC3">
        <w:tc>
          <w:tcPr>
            <w:tcW w:w="3126" w:type="dxa"/>
          </w:tcPr>
          <w:p w14:paraId="5323F20A" w14:textId="77777777" w:rsidR="00113277" w:rsidRPr="00A40D49" w:rsidRDefault="00113277" w:rsidP="00214A05">
            <w:pPr>
              <w:rPr>
                <w:sz w:val="22"/>
                <w:szCs w:val="22"/>
              </w:rPr>
            </w:pPr>
            <w:r w:rsidRPr="00A40D49">
              <w:rPr>
                <w:sz w:val="22"/>
                <w:szCs w:val="22"/>
              </w:rPr>
              <w:t xml:space="preserve">Ausų ir labirintų sutrikimai </w:t>
            </w:r>
          </w:p>
        </w:tc>
        <w:tc>
          <w:tcPr>
            <w:tcW w:w="3109" w:type="dxa"/>
          </w:tcPr>
          <w:p w14:paraId="25095D40" w14:textId="77777777" w:rsidR="00113277" w:rsidRPr="00A40D49" w:rsidRDefault="00113277" w:rsidP="00214A05">
            <w:pPr>
              <w:rPr>
                <w:sz w:val="22"/>
                <w:szCs w:val="22"/>
              </w:rPr>
            </w:pPr>
            <w:r w:rsidRPr="00A40D49">
              <w:rPr>
                <w:sz w:val="22"/>
                <w:szCs w:val="22"/>
              </w:rPr>
              <w:t xml:space="preserve">Nedažni </w:t>
            </w:r>
          </w:p>
        </w:tc>
        <w:tc>
          <w:tcPr>
            <w:tcW w:w="3159" w:type="dxa"/>
          </w:tcPr>
          <w:p w14:paraId="734B1E23" w14:textId="77777777" w:rsidR="00113277" w:rsidRPr="00A40D49" w:rsidRDefault="00113277" w:rsidP="00214A05">
            <w:pPr>
              <w:rPr>
                <w:sz w:val="22"/>
                <w:szCs w:val="22"/>
              </w:rPr>
            </w:pPr>
            <w:r w:rsidRPr="00A40D49">
              <w:rPr>
                <w:sz w:val="22"/>
                <w:szCs w:val="22"/>
              </w:rPr>
              <w:t xml:space="preserve">Spengimas ausyse. </w:t>
            </w:r>
          </w:p>
        </w:tc>
      </w:tr>
      <w:tr w:rsidR="00113277" w:rsidRPr="00A40D49" w14:paraId="2E8AD12E" w14:textId="77777777" w:rsidTr="00E51DC3">
        <w:tc>
          <w:tcPr>
            <w:tcW w:w="3126" w:type="dxa"/>
            <w:vMerge w:val="restart"/>
          </w:tcPr>
          <w:tbl>
            <w:tblPr>
              <w:tblW w:w="0" w:type="auto"/>
              <w:tblBorders>
                <w:top w:val="nil"/>
                <w:left w:val="nil"/>
                <w:bottom w:val="nil"/>
                <w:right w:val="nil"/>
              </w:tblBorders>
              <w:tblLook w:val="0000" w:firstRow="0" w:lastRow="0" w:firstColumn="0" w:lastColumn="0" w:noHBand="0" w:noVBand="0"/>
            </w:tblPr>
            <w:tblGrid>
              <w:gridCol w:w="1832"/>
            </w:tblGrid>
            <w:tr w:rsidR="00A40D49" w:rsidRPr="00A40D49" w14:paraId="02CE5A4B" w14:textId="77777777" w:rsidTr="00214A05">
              <w:trPr>
                <w:trHeight w:val="145"/>
              </w:trPr>
              <w:tc>
                <w:tcPr>
                  <w:tcW w:w="0" w:type="auto"/>
                </w:tcPr>
                <w:p w14:paraId="0358DACB" w14:textId="77777777" w:rsidR="00113277" w:rsidRPr="00BF5680" w:rsidRDefault="00113277" w:rsidP="00214A05">
                  <w:pPr>
                    <w:autoSpaceDE w:val="0"/>
                    <w:autoSpaceDN w:val="0"/>
                    <w:adjustRightInd w:val="0"/>
                    <w:ind w:hanging="108"/>
                    <w:rPr>
                      <w:rFonts w:eastAsiaTheme="minorHAnsi"/>
                      <w:sz w:val="22"/>
                      <w:szCs w:val="22"/>
                      <w:lang w:eastAsia="en-US"/>
                    </w:rPr>
                  </w:pPr>
                  <w:r w:rsidRPr="00BF5680">
                    <w:rPr>
                      <w:rFonts w:eastAsiaTheme="minorHAnsi"/>
                      <w:sz w:val="22"/>
                      <w:szCs w:val="22"/>
                      <w:lang w:eastAsia="en-US"/>
                    </w:rPr>
                    <w:t xml:space="preserve">Širdies sutrikimai </w:t>
                  </w:r>
                </w:p>
              </w:tc>
            </w:tr>
          </w:tbl>
          <w:p w14:paraId="416A99BB" w14:textId="77777777" w:rsidR="00113277" w:rsidRPr="00A40D49" w:rsidRDefault="00113277" w:rsidP="00214A05">
            <w:pPr>
              <w:rPr>
                <w:sz w:val="22"/>
                <w:szCs w:val="22"/>
              </w:rPr>
            </w:pPr>
          </w:p>
        </w:tc>
        <w:tc>
          <w:tcPr>
            <w:tcW w:w="3109" w:type="dxa"/>
          </w:tcPr>
          <w:p w14:paraId="31987467" w14:textId="77777777" w:rsidR="00113277" w:rsidRPr="00A40D49" w:rsidRDefault="00113277" w:rsidP="00214A05">
            <w:pPr>
              <w:rPr>
                <w:sz w:val="22"/>
                <w:szCs w:val="22"/>
              </w:rPr>
            </w:pPr>
            <w:r w:rsidRPr="00A40D49">
              <w:rPr>
                <w:sz w:val="22"/>
                <w:szCs w:val="22"/>
              </w:rPr>
              <w:t xml:space="preserve">Labai dažni </w:t>
            </w:r>
          </w:p>
        </w:tc>
        <w:tc>
          <w:tcPr>
            <w:tcW w:w="3159" w:type="dxa"/>
          </w:tcPr>
          <w:p w14:paraId="40B65940" w14:textId="77777777" w:rsidR="00113277" w:rsidRPr="00A40D49" w:rsidRDefault="00113277" w:rsidP="00214A05">
            <w:pPr>
              <w:rPr>
                <w:sz w:val="22"/>
                <w:szCs w:val="22"/>
              </w:rPr>
            </w:pPr>
            <w:r w:rsidRPr="00A40D49">
              <w:rPr>
                <w:sz w:val="22"/>
                <w:szCs w:val="22"/>
              </w:rPr>
              <w:t xml:space="preserve">Palpitacija, tachikardija </w:t>
            </w:r>
          </w:p>
        </w:tc>
      </w:tr>
      <w:tr w:rsidR="00113277" w:rsidRPr="00A40D49" w14:paraId="40AFCB16" w14:textId="77777777" w:rsidTr="00E51DC3">
        <w:tc>
          <w:tcPr>
            <w:tcW w:w="3126" w:type="dxa"/>
            <w:vMerge/>
          </w:tcPr>
          <w:p w14:paraId="1E879EE4" w14:textId="77777777" w:rsidR="00113277" w:rsidRPr="00A40D49" w:rsidRDefault="00113277" w:rsidP="00214A05">
            <w:pPr>
              <w:rPr>
                <w:sz w:val="22"/>
                <w:szCs w:val="22"/>
              </w:rPr>
            </w:pPr>
          </w:p>
        </w:tc>
        <w:tc>
          <w:tcPr>
            <w:tcW w:w="3109" w:type="dxa"/>
          </w:tcPr>
          <w:p w14:paraId="53E747C0" w14:textId="77777777" w:rsidR="00113277" w:rsidRPr="00A40D49" w:rsidRDefault="00113277" w:rsidP="00214A05">
            <w:pPr>
              <w:rPr>
                <w:sz w:val="22"/>
                <w:szCs w:val="22"/>
              </w:rPr>
            </w:pPr>
            <w:r w:rsidRPr="00A40D49">
              <w:rPr>
                <w:sz w:val="22"/>
                <w:szCs w:val="22"/>
              </w:rPr>
              <w:t xml:space="preserve">Dažni </w:t>
            </w:r>
          </w:p>
        </w:tc>
        <w:tc>
          <w:tcPr>
            <w:tcW w:w="3159" w:type="dxa"/>
          </w:tcPr>
          <w:p w14:paraId="6AB8700E" w14:textId="77777777" w:rsidR="00113277" w:rsidRPr="00A40D49" w:rsidRDefault="00113277" w:rsidP="00214A05">
            <w:pPr>
              <w:rPr>
                <w:sz w:val="22"/>
                <w:szCs w:val="22"/>
              </w:rPr>
            </w:pPr>
            <w:r w:rsidRPr="00A40D49">
              <w:rPr>
                <w:sz w:val="22"/>
                <w:szCs w:val="22"/>
              </w:rPr>
              <w:t xml:space="preserve">Atrioventrikulinė blokada, Hiso pluošto kojytės blokada. </w:t>
            </w:r>
          </w:p>
        </w:tc>
      </w:tr>
      <w:tr w:rsidR="00113277" w:rsidRPr="00A40D49" w14:paraId="07289AF9" w14:textId="77777777" w:rsidTr="00E51DC3">
        <w:tc>
          <w:tcPr>
            <w:tcW w:w="3126" w:type="dxa"/>
            <w:vMerge/>
          </w:tcPr>
          <w:p w14:paraId="330EEA74" w14:textId="77777777" w:rsidR="00113277" w:rsidRPr="00A40D49" w:rsidRDefault="00113277" w:rsidP="00214A05">
            <w:pPr>
              <w:rPr>
                <w:sz w:val="22"/>
                <w:szCs w:val="22"/>
              </w:rPr>
            </w:pPr>
          </w:p>
        </w:tc>
        <w:tc>
          <w:tcPr>
            <w:tcW w:w="3109" w:type="dxa"/>
          </w:tcPr>
          <w:p w14:paraId="5E45275A" w14:textId="77777777" w:rsidR="00113277" w:rsidRPr="00A40D49" w:rsidRDefault="00113277" w:rsidP="00214A05">
            <w:pPr>
              <w:rPr>
                <w:sz w:val="22"/>
                <w:szCs w:val="22"/>
              </w:rPr>
            </w:pPr>
            <w:r w:rsidRPr="00A40D49">
              <w:rPr>
                <w:sz w:val="22"/>
                <w:szCs w:val="22"/>
              </w:rPr>
              <w:t xml:space="preserve">Nedažni </w:t>
            </w:r>
          </w:p>
        </w:tc>
        <w:tc>
          <w:tcPr>
            <w:tcW w:w="3159" w:type="dxa"/>
          </w:tcPr>
          <w:p w14:paraId="1E037EEA" w14:textId="77777777" w:rsidR="00113277" w:rsidRPr="00A40D49" w:rsidRDefault="00113277" w:rsidP="00214A05">
            <w:pPr>
              <w:rPr>
                <w:sz w:val="22"/>
                <w:szCs w:val="22"/>
              </w:rPr>
            </w:pPr>
            <w:r w:rsidRPr="00A40D49">
              <w:rPr>
                <w:sz w:val="22"/>
                <w:szCs w:val="22"/>
              </w:rPr>
              <w:t xml:space="preserve">Kolapso būklės, širdies nepakankamumo pablogėjimas. </w:t>
            </w:r>
          </w:p>
        </w:tc>
      </w:tr>
      <w:tr w:rsidR="00113277" w:rsidRPr="00A40D49" w14:paraId="27DE571D" w14:textId="77777777" w:rsidTr="00E51DC3">
        <w:tc>
          <w:tcPr>
            <w:tcW w:w="3126" w:type="dxa"/>
            <w:vMerge/>
          </w:tcPr>
          <w:p w14:paraId="3BCDEC45" w14:textId="77777777" w:rsidR="00113277" w:rsidRPr="00A40D49" w:rsidRDefault="00113277" w:rsidP="00214A05">
            <w:pPr>
              <w:rPr>
                <w:sz w:val="22"/>
                <w:szCs w:val="22"/>
              </w:rPr>
            </w:pPr>
          </w:p>
        </w:tc>
        <w:tc>
          <w:tcPr>
            <w:tcW w:w="3109" w:type="dxa"/>
          </w:tcPr>
          <w:p w14:paraId="65EDD42D" w14:textId="77777777" w:rsidR="00113277" w:rsidRPr="00A40D49" w:rsidRDefault="00113277" w:rsidP="00214A05">
            <w:pPr>
              <w:rPr>
                <w:sz w:val="22"/>
                <w:szCs w:val="22"/>
              </w:rPr>
            </w:pPr>
            <w:r w:rsidRPr="00A40D49">
              <w:rPr>
                <w:sz w:val="22"/>
                <w:szCs w:val="22"/>
              </w:rPr>
              <w:t xml:space="preserve">Reti </w:t>
            </w:r>
          </w:p>
        </w:tc>
        <w:tc>
          <w:tcPr>
            <w:tcW w:w="3159" w:type="dxa"/>
          </w:tcPr>
          <w:p w14:paraId="6FF1BCA1" w14:textId="77777777" w:rsidR="00113277" w:rsidRPr="00A40D49" w:rsidRDefault="00113277" w:rsidP="00214A05">
            <w:pPr>
              <w:rPr>
                <w:sz w:val="22"/>
                <w:szCs w:val="22"/>
              </w:rPr>
            </w:pPr>
            <w:r w:rsidRPr="00A40D49">
              <w:rPr>
                <w:sz w:val="22"/>
                <w:szCs w:val="22"/>
              </w:rPr>
              <w:t xml:space="preserve">Aritmija. </w:t>
            </w:r>
          </w:p>
        </w:tc>
      </w:tr>
      <w:tr w:rsidR="00113277" w:rsidRPr="00A40D49" w14:paraId="3FA04822" w14:textId="77777777" w:rsidTr="00E51DC3">
        <w:tc>
          <w:tcPr>
            <w:tcW w:w="3126" w:type="dxa"/>
            <w:vMerge/>
          </w:tcPr>
          <w:p w14:paraId="17C0B94C" w14:textId="77777777" w:rsidR="00113277" w:rsidRPr="00A40D49" w:rsidRDefault="00113277" w:rsidP="00214A05">
            <w:pPr>
              <w:rPr>
                <w:sz w:val="22"/>
                <w:szCs w:val="22"/>
              </w:rPr>
            </w:pPr>
          </w:p>
        </w:tc>
        <w:tc>
          <w:tcPr>
            <w:tcW w:w="3109" w:type="dxa"/>
          </w:tcPr>
          <w:p w14:paraId="57915034" w14:textId="77777777" w:rsidR="00113277" w:rsidRPr="00A40D49" w:rsidRDefault="00113277" w:rsidP="00214A05">
            <w:pPr>
              <w:rPr>
                <w:sz w:val="22"/>
                <w:szCs w:val="22"/>
              </w:rPr>
            </w:pPr>
            <w:r w:rsidRPr="00A40D49">
              <w:rPr>
                <w:sz w:val="22"/>
                <w:szCs w:val="22"/>
              </w:rPr>
              <w:t xml:space="preserve">Labai reti </w:t>
            </w:r>
          </w:p>
        </w:tc>
        <w:tc>
          <w:tcPr>
            <w:tcW w:w="3159" w:type="dxa"/>
          </w:tcPr>
          <w:p w14:paraId="7CBED28C" w14:textId="77777777" w:rsidR="00113277" w:rsidRPr="00A40D49" w:rsidRDefault="00113277" w:rsidP="00214A05">
            <w:pPr>
              <w:rPr>
                <w:sz w:val="22"/>
                <w:szCs w:val="22"/>
              </w:rPr>
            </w:pPr>
            <w:r w:rsidRPr="00A40D49">
              <w:rPr>
                <w:sz w:val="22"/>
                <w:szCs w:val="22"/>
              </w:rPr>
              <w:t xml:space="preserve">Kardiomiopatijos, </w:t>
            </w:r>
            <w:r w:rsidRPr="00A40D49">
              <w:rPr>
                <w:i/>
                <w:iCs/>
                <w:sz w:val="22"/>
                <w:szCs w:val="22"/>
              </w:rPr>
              <w:t xml:space="preserve">torsades de pointes </w:t>
            </w:r>
            <w:r w:rsidRPr="00A40D49">
              <w:rPr>
                <w:sz w:val="22"/>
                <w:szCs w:val="22"/>
              </w:rPr>
              <w:t xml:space="preserve">aritmija. </w:t>
            </w:r>
          </w:p>
        </w:tc>
      </w:tr>
      <w:tr w:rsidR="00113277" w:rsidRPr="00A40D49" w14:paraId="47B8B5E4" w14:textId="77777777" w:rsidTr="00E51DC3">
        <w:tc>
          <w:tcPr>
            <w:tcW w:w="3126" w:type="dxa"/>
            <w:vMerge/>
          </w:tcPr>
          <w:p w14:paraId="02FC2330" w14:textId="77777777" w:rsidR="00113277" w:rsidRPr="00A40D49" w:rsidRDefault="00113277" w:rsidP="00214A05">
            <w:pPr>
              <w:rPr>
                <w:sz w:val="22"/>
                <w:szCs w:val="22"/>
              </w:rPr>
            </w:pPr>
          </w:p>
        </w:tc>
        <w:tc>
          <w:tcPr>
            <w:tcW w:w="3109" w:type="dxa"/>
          </w:tcPr>
          <w:p w14:paraId="1DDE8BF5" w14:textId="77777777" w:rsidR="00113277" w:rsidRPr="00A40D49" w:rsidRDefault="00113277" w:rsidP="00214A05">
            <w:pPr>
              <w:rPr>
                <w:sz w:val="22"/>
                <w:szCs w:val="22"/>
              </w:rPr>
            </w:pPr>
            <w:r w:rsidRPr="00A40D49">
              <w:rPr>
                <w:sz w:val="22"/>
                <w:szCs w:val="22"/>
              </w:rPr>
              <w:t xml:space="preserve">Dažnis nežinomas </w:t>
            </w:r>
          </w:p>
        </w:tc>
        <w:tc>
          <w:tcPr>
            <w:tcW w:w="3159" w:type="dxa"/>
          </w:tcPr>
          <w:p w14:paraId="7DABED3A" w14:textId="77777777" w:rsidR="00113277" w:rsidRPr="00A40D49" w:rsidRDefault="00113277" w:rsidP="00214A05">
            <w:pPr>
              <w:rPr>
                <w:sz w:val="22"/>
                <w:szCs w:val="22"/>
              </w:rPr>
            </w:pPr>
            <w:r w:rsidRPr="00A40D49">
              <w:rPr>
                <w:sz w:val="22"/>
                <w:szCs w:val="22"/>
              </w:rPr>
              <w:t xml:space="preserve">Miokarditas dėl padidėjusio jautrumo. </w:t>
            </w:r>
          </w:p>
        </w:tc>
      </w:tr>
      <w:tr w:rsidR="00113277" w:rsidRPr="00A40D49" w14:paraId="31EFC20D" w14:textId="77777777" w:rsidTr="00E51DC3">
        <w:tc>
          <w:tcPr>
            <w:tcW w:w="3126" w:type="dxa"/>
            <w:vMerge w:val="restart"/>
          </w:tcPr>
          <w:tbl>
            <w:tblPr>
              <w:tblW w:w="0" w:type="auto"/>
              <w:tblBorders>
                <w:top w:val="nil"/>
                <w:left w:val="nil"/>
                <w:bottom w:val="nil"/>
                <w:right w:val="nil"/>
              </w:tblBorders>
              <w:tblLook w:val="0000" w:firstRow="0" w:lastRow="0" w:firstColumn="0" w:lastColumn="0" w:noHBand="0" w:noVBand="0"/>
            </w:tblPr>
            <w:tblGrid>
              <w:gridCol w:w="2357"/>
            </w:tblGrid>
            <w:tr w:rsidR="00A40D49" w:rsidRPr="00A40D49" w14:paraId="30AD6972" w14:textId="77777777" w:rsidTr="00214A05">
              <w:trPr>
                <w:trHeight w:val="145"/>
              </w:trPr>
              <w:tc>
                <w:tcPr>
                  <w:tcW w:w="0" w:type="auto"/>
                </w:tcPr>
                <w:p w14:paraId="1426D45B" w14:textId="77777777" w:rsidR="00113277" w:rsidRPr="00BF5680" w:rsidRDefault="00113277" w:rsidP="00214A05">
                  <w:pPr>
                    <w:autoSpaceDE w:val="0"/>
                    <w:autoSpaceDN w:val="0"/>
                    <w:adjustRightInd w:val="0"/>
                    <w:ind w:hanging="108"/>
                    <w:rPr>
                      <w:rFonts w:eastAsiaTheme="minorHAnsi"/>
                      <w:sz w:val="22"/>
                      <w:szCs w:val="22"/>
                      <w:lang w:eastAsia="en-US"/>
                    </w:rPr>
                  </w:pPr>
                  <w:r w:rsidRPr="00BF5680">
                    <w:rPr>
                      <w:rFonts w:eastAsiaTheme="minorHAnsi"/>
                      <w:sz w:val="22"/>
                      <w:szCs w:val="22"/>
                      <w:lang w:eastAsia="en-US"/>
                    </w:rPr>
                    <w:t xml:space="preserve">Kraujagyslių sutrikimai </w:t>
                  </w:r>
                </w:p>
              </w:tc>
            </w:tr>
          </w:tbl>
          <w:p w14:paraId="07B311B6" w14:textId="77777777" w:rsidR="00113277" w:rsidRPr="00A40D49" w:rsidRDefault="00113277" w:rsidP="00214A05">
            <w:pPr>
              <w:rPr>
                <w:sz w:val="22"/>
                <w:szCs w:val="22"/>
              </w:rPr>
            </w:pPr>
          </w:p>
        </w:tc>
        <w:tc>
          <w:tcPr>
            <w:tcW w:w="3109" w:type="dxa"/>
          </w:tcPr>
          <w:p w14:paraId="7BBB17AE" w14:textId="77777777" w:rsidR="00113277" w:rsidRPr="00A40D49" w:rsidRDefault="00113277" w:rsidP="00214A05">
            <w:pPr>
              <w:rPr>
                <w:sz w:val="22"/>
                <w:szCs w:val="22"/>
              </w:rPr>
            </w:pPr>
            <w:r w:rsidRPr="00A40D49">
              <w:rPr>
                <w:sz w:val="22"/>
                <w:szCs w:val="22"/>
              </w:rPr>
              <w:t xml:space="preserve">Labai dažni </w:t>
            </w:r>
          </w:p>
        </w:tc>
        <w:tc>
          <w:tcPr>
            <w:tcW w:w="3159" w:type="dxa"/>
          </w:tcPr>
          <w:p w14:paraId="538860A0" w14:textId="77777777" w:rsidR="00113277" w:rsidRPr="00A40D49" w:rsidRDefault="00113277" w:rsidP="00214A05">
            <w:pPr>
              <w:rPr>
                <w:sz w:val="22"/>
                <w:szCs w:val="22"/>
              </w:rPr>
            </w:pPr>
            <w:r w:rsidRPr="00A40D49">
              <w:rPr>
                <w:sz w:val="22"/>
                <w:szCs w:val="22"/>
              </w:rPr>
              <w:t>Ortostatinė hipotenzija.</w:t>
            </w:r>
          </w:p>
        </w:tc>
      </w:tr>
      <w:tr w:rsidR="00113277" w:rsidRPr="00A40D49" w14:paraId="56ECC5B8" w14:textId="77777777" w:rsidTr="00E51DC3">
        <w:tc>
          <w:tcPr>
            <w:tcW w:w="3126" w:type="dxa"/>
            <w:vMerge/>
          </w:tcPr>
          <w:p w14:paraId="55F44417" w14:textId="77777777" w:rsidR="00113277" w:rsidRPr="00A40D49" w:rsidRDefault="00113277" w:rsidP="00214A05">
            <w:pPr>
              <w:rPr>
                <w:sz w:val="22"/>
                <w:szCs w:val="22"/>
              </w:rPr>
            </w:pPr>
          </w:p>
        </w:tc>
        <w:tc>
          <w:tcPr>
            <w:tcW w:w="3109" w:type="dxa"/>
          </w:tcPr>
          <w:p w14:paraId="16E4F841" w14:textId="77777777" w:rsidR="00113277" w:rsidRPr="00A40D49" w:rsidRDefault="00113277" w:rsidP="00214A05">
            <w:pPr>
              <w:rPr>
                <w:sz w:val="22"/>
                <w:szCs w:val="22"/>
              </w:rPr>
            </w:pPr>
            <w:r w:rsidRPr="00A40D49">
              <w:rPr>
                <w:sz w:val="22"/>
                <w:szCs w:val="22"/>
              </w:rPr>
              <w:t xml:space="preserve">Nedažni </w:t>
            </w:r>
          </w:p>
        </w:tc>
        <w:tc>
          <w:tcPr>
            <w:tcW w:w="3159" w:type="dxa"/>
          </w:tcPr>
          <w:p w14:paraId="69149D8B" w14:textId="77777777" w:rsidR="00113277" w:rsidRPr="00A40D49" w:rsidRDefault="00113277" w:rsidP="00214A05">
            <w:pPr>
              <w:rPr>
                <w:sz w:val="22"/>
                <w:szCs w:val="22"/>
              </w:rPr>
            </w:pPr>
            <w:r w:rsidRPr="00A40D49">
              <w:rPr>
                <w:sz w:val="22"/>
                <w:szCs w:val="22"/>
              </w:rPr>
              <w:t xml:space="preserve">Hipertenzija. </w:t>
            </w:r>
          </w:p>
        </w:tc>
      </w:tr>
      <w:tr w:rsidR="00113277" w:rsidRPr="00A40D49" w14:paraId="73BB1CC1" w14:textId="77777777" w:rsidTr="00E51DC3">
        <w:tc>
          <w:tcPr>
            <w:tcW w:w="3126" w:type="dxa"/>
            <w:vMerge/>
          </w:tcPr>
          <w:p w14:paraId="546A1715" w14:textId="77777777" w:rsidR="00113277" w:rsidRPr="00A40D49" w:rsidRDefault="00113277" w:rsidP="00214A05">
            <w:pPr>
              <w:rPr>
                <w:sz w:val="22"/>
                <w:szCs w:val="22"/>
              </w:rPr>
            </w:pPr>
          </w:p>
        </w:tc>
        <w:tc>
          <w:tcPr>
            <w:tcW w:w="3109" w:type="dxa"/>
          </w:tcPr>
          <w:p w14:paraId="05046869" w14:textId="77777777" w:rsidR="00113277" w:rsidRPr="00A40D49" w:rsidRDefault="00113277" w:rsidP="00214A05">
            <w:pPr>
              <w:rPr>
                <w:sz w:val="22"/>
                <w:szCs w:val="22"/>
              </w:rPr>
            </w:pPr>
            <w:r w:rsidRPr="00A40D49">
              <w:rPr>
                <w:sz w:val="22"/>
                <w:szCs w:val="22"/>
              </w:rPr>
              <w:t xml:space="preserve">Dažnis nežinomas </w:t>
            </w:r>
          </w:p>
        </w:tc>
        <w:tc>
          <w:tcPr>
            <w:tcW w:w="3159" w:type="dxa"/>
          </w:tcPr>
          <w:p w14:paraId="15262737" w14:textId="77777777" w:rsidR="00113277" w:rsidRPr="00A40D49" w:rsidRDefault="00113277" w:rsidP="00214A05">
            <w:pPr>
              <w:rPr>
                <w:sz w:val="22"/>
                <w:szCs w:val="22"/>
              </w:rPr>
            </w:pPr>
            <w:r w:rsidRPr="00A40D49">
              <w:rPr>
                <w:sz w:val="22"/>
                <w:szCs w:val="22"/>
              </w:rPr>
              <w:t xml:space="preserve">Hipertermija. </w:t>
            </w:r>
          </w:p>
        </w:tc>
      </w:tr>
      <w:tr w:rsidR="00113277" w:rsidRPr="00A40D49" w14:paraId="513DAEE1" w14:textId="77777777" w:rsidTr="00E51DC3">
        <w:tc>
          <w:tcPr>
            <w:tcW w:w="3126" w:type="dxa"/>
            <w:vMerge w:val="restart"/>
          </w:tcPr>
          <w:tbl>
            <w:tblPr>
              <w:tblW w:w="0" w:type="auto"/>
              <w:tblBorders>
                <w:top w:val="nil"/>
                <w:left w:val="nil"/>
                <w:bottom w:val="nil"/>
                <w:right w:val="nil"/>
              </w:tblBorders>
              <w:tblLook w:val="0000" w:firstRow="0" w:lastRow="0" w:firstColumn="0" w:lastColumn="0" w:noHBand="0" w:noVBand="0"/>
            </w:tblPr>
            <w:tblGrid>
              <w:gridCol w:w="2910"/>
            </w:tblGrid>
            <w:tr w:rsidR="00113277" w:rsidRPr="00A40D49" w14:paraId="44B63283" w14:textId="77777777" w:rsidTr="00214A05">
              <w:trPr>
                <w:trHeight w:val="398"/>
              </w:trPr>
              <w:tc>
                <w:tcPr>
                  <w:tcW w:w="0" w:type="auto"/>
                </w:tcPr>
                <w:p w14:paraId="6C4B05A8" w14:textId="77777777" w:rsidR="00113277" w:rsidRPr="00BF5680" w:rsidRDefault="00113277" w:rsidP="00214A05">
                  <w:pPr>
                    <w:autoSpaceDE w:val="0"/>
                    <w:autoSpaceDN w:val="0"/>
                    <w:adjustRightInd w:val="0"/>
                    <w:ind w:hanging="108"/>
                    <w:rPr>
                      <w:rFonts w:eastAsiaTheme="minorHAnsi"/>
                      <w:sz w:val="22"/>
                      <w:szCs w:val="22"/>
                      <w:lang w:eastAsia="en-US"/>
                    </w:rPr>
                  </w:pPr>
                  <w:r w:rsidRPr="00BF5680">
                    <w:rPr>
                      <w:rFonts w:eastAsiaTheme="minorHAnsi"/>
                      <w:sz w:val="22"/>
                      <w:szCs w:val="22"/>
                      <w:lang w:eastAsia="en-US"/>
                    </w:rPr>
                    <w:t xml:space="preserve">Kvėpavimo sistemos, krūtinės </w:t>
                  </w:r>
                </w:p>
                <w:p w14:paraId="1524ED74" w14:textId="77777777" w:rsidR="00113277" w:rsidRPr="00BF5680" w:rsidRDefault="00113277" w:rsidP="00214A05">
                  <w:pPr>
                    <w:autoSpaceDE w:val="0"/>
                    <w:autoSpaceDN w:val="0"/>
                    <w:adjustRightInd w:val="0"/>
                    <w:ind w:hanging="108"/>
                    <w:rPr>
                      <w:rFonts w:eastAsiaTheme="minorHAnsi"/>
                      <w:sz w:val="22"/>
                      <w:szCs w:val="22"/>
                      <w:lang w:eastAsia="en-US"/>
                    </w:rPr>
                  </w:pPr>
                  <w:r w:rsidRPr="00BF5680">
                    <w:rPr>
                      <w:rFonts w:eastAsiaTheme="minorHAnsi"/>
                      <w:sz w:val="22"/>
                      <w:szCs w:val="22"/>
                      <w:lang w:eastAsia="en-US"/>
                    </w:rPr>
                    <w:t xml:space="preserve">ląstos ir tarpuplaučio sutrikimai </w:t>
                  </w:r>
                </w:p>
              </w:tc>
            </w:tr>
          </w:tbl>
          <w:p w14:paraId="1CBCAE59" w14:textId="77777777" w:rsidR="00113277" w:rsidRPr="00A40D49" w:rsidRDefault="00113277" w:rsidP="00214A05">
            <w:pPr>
              <w:rPr>
                <w:sz w:val="22"/>
                <w:szCs w:val="22"/>
              </w:rPr>
            </w:pPr>
          </w:p>
        </w:tc>
        <w:tc>
          <w:tcPr>
            <w:tcW w:w="3109" w:type="dxa"/>
          </w:tcPr>
          <w:p w14:paraId="0D794F3F" w14:textId="77777777" w:rsidR="00113277" w:rsidRPr="00A40D49" w:rsidRDefault="00113277" w:rsidP="00214A05">
            <w:pPr>
              <w:rPr>
                <w:sz w:val="22"/>
                <w:szCs w:val="22"/>
              </w:rPr>
            </w:pPr>
            <w:r w:rsidRPr="00A40D49">
              <w:rPr>
                <w:sz w:val="22"/>
                <w:szCs w:val="22"/>
              </w:rPr>
              <w:t xml:space="preserve">Labai dažni </w:t>
            </w:r>
          </w:p>
        </w:tc>
        <w:tc>
          <w:tcPr>
            <w:tcW w:w="3159" w:type="dxa"/>
          </w:tcPr>
          <w:p w14:paraId="01E1DF3C" w14:textId="77777777" w:rsidR="00113277" w:rsidRPr="00A40D49" w:rsidRDefault="00113277" w:rsidP="00214A05">
            <w:pPr>
              <w:rPr>
                <w:sz w:val="22"/>
                <w:szCs w:val="22"/>
              </w:rPr>
            </w:pPr>
            <w:r w:rsidRPr="00A40D49">
              <w:rPr>
                <w:sz w:val="22"/>
                <w:szCs w:val="22"/>
              </w:rPr>
              <w:t xml:space="preserve">Nosies užgulimas. </w:t>
            </w:r>
          </w:p>
        </w:tc>
      </w:tr>
      <w:tr w:rsidR="00113277" w:rsidRPr="00A40D49" w14:paraId="64310FB6" w14:textId="77777777" w:rsidTr="00E51DC3">
        <w:tc>
          <w:tcPr>
            <w:tcW w:w="3126" w:type="dxa"/>
            <w:vMerge/>
          </w:tcPr>
          <w:p w14:paraId="466ABC6A" w14:textId="77777777" w:rsidR="00113277" w:rsidRPr="00A40D49" w:rsidRDefault="00113277" w:rsidP="00214A05">
            <w:pPr>
              <w:rPr>
                <w:sz w:val="22"/>
                <w:szCs w:val="22"/>
              </w:rPr>
            </w:pPr>
          </w:p>
        </w:tc>
        <w:tc>
          <w:tcPr>
            <w:tcW w:w="3109" w:type="dxa"/>
          </w:tcPr>
          <w:p w14:paraId="07CB14B7" w14:textId="77777777" w:rsidR="00113277" w:rsidRPr="00A40D49" w:rsidRDefault="00113277" w:rsidP="00214A05">
            <w:pPr>
              <w:rPr>
                <w:sz w:val="22"/>
                <w:szCs w:val="22"/>
              </w:rPr>
            </w:pPr>
            <w:r w:rsidRPr="00A40D49">
              <w:rPr>
                <w:sz w:val="22"/>
                <w:szCs w:val="22"/>
              </w:rPr>
              <w:t xml:space="preserve">Labai reti </w:t>
            </w:r>
          </w:p>
        </w:tc>
        <w:tc>
          <w:tcPr>
            <w:tcW w:w="3159" w:type="dxa"/>
          </w:tcPr>
          <w:p w14:paraId="14E65AAB" w14:textId="77777777" w:rsidR="00113277" w:rsidRPr="00A40D49" w:rsidRDefault="00113277" w:rsidP="00214A05">
            <w:pPr>
              <w:rPr>
                <w:sz w:val="22"/>
                <w:szCs w:val="22"/>
              </w:rPr>
            </w:pPr>
            <w:r w:rsidRPr="00A40D49">
              <w:rPr>
                <w:sz w:val="22"/>
                <w:szCs w:val="22"/>
              </w:rPr>
              <w:t xml:space="preserve">Plaučių alveolių ir plaučių audinio alerginis uždegimas (atitinkamai alveolitas ir Leflerio (Löffler) sindromas). </w:t>
            </w:r>
          </w:p>
        </w:tc>
      </w:tr>
      <w:tr w:rsidR="00113277" w:rsidRPr="00A40D49" w14:paraId="0909B157" w14:textId="77777777" w:rsidTr="00E51DC3">
        <w:tc>
          <w:tcPr>
            <w:tcW w:w="3126" w:type="dxa"/>
            <w:vMerge w:val="restart"/>
          </w:tcPr>
          <w:tbl>
            <w:tblPr>
              <w:tblW w:w="0" w:type="auto"/>
              <w:tblBorders>
                <w:top w:val="nil"/>
                <w:left w:val="nil"/>
                <w:bottom w:val="nil"/>
                <w:right w:val="nil"/>
              </w:tblBorders>
              <w:tblLook w:val="0000" w:firstRow="0" w:lastRow="0" w:firstColumn="0" w:lastColumn="0" w:noHBand="0" w:noVBand="0"/>
            </w:tblPr>
            <w:tblGrid>
              <w:gridCol w:w="2791"/>
            </w:tblGrid>
            <w:tr w:rsidR="00A40D49" w:rsidRPr="00A40D49" w14:paraId="02BCBE3F" w14:textId="77777777" w:rsidTr="00214A05">
              <w:trPr>
                <w:trHeight w:val="271"/>
              </w:trPr>
              <w:tc>
                <w:tcPr>
                  <w:tcW w:w="0" w:type="auto"/>
                </w:tcPr>
                <w:p w14:paraId="49349ECB" w14:textId="77777777" w:rsidR="00113277" w:rsidRPr="00BF5680" w:rsidRDefault="00113277" w:rsidP="00214A05">
                  <w:pPr>
                    <w:autoSpaceDE w:val="0"/>
                    <w:autoSpaceDN w:val="0"/>
                    <w:adjustRightInd w:val="0"/>
                    <w:ind w:left="-108"/>
                    <w:rPr>
                      <w:rFonts w:eastAsiaTheme="minorHAnsi"/>
                      <w:sz w:val="22"/>
                      <w:szCs w:val="22"/>
                      <w:lang w:eastAsia="en-US"/>
                    </w:rPr>
                  </w:pPr>
                  <w:r w:rsidRPr="00BF5680">
                    <w:rPr>
                      <w:rFonts w:eastAsiaTheme="minorHAnsi"/>
                      <w:sz w:val="22"/>
                      <w:szCs w:val="22"/>
                      <w:lang w:eastAsia="en-US"/>
                    </w:rPr>
                    <w:t xml:space="preserve">Virškinimo trakto sutrikimai </w:t>
                  </w:r>
                </w:p>
              </w:tc>
            </w:tr>
          </w:tbl>
          <w:p w14:paraId="1DDB2AF7" w14:textId="77777777" w:rsidR="00113277" w:rsidRPr="00A40D49" w:rsidRDefault="00113277" w:rsidP="00214A05">
            <w:pPr>
              <w:rPr>
                <w:sz w:val="22"/>
                <w:szCs w:val="22"/>
              </w:rPr>
            </w:pPr>
          </w:p>
        </w:tc>
        <w:tc>
          <w:tcPr>
            <w:tcW w:w="3109" w:type="dxa"/>
          </w:tcPr>
          <w:p w14:paraId="7C0C026C" w14:textId="77777777" w:rsidR="00113277" w:rsidRPr="00A40D49" w:rsidRDefault="00113277" w:rsidP="00214A05">
            <w:pPr>
              <w:rPr>
                <w:sz w:val="22"/>
                <w:szCs w:val="22"/>
              </w:rPr>
            </w:pPr>
            <w:r w:rsidRPr="00A40D49">
              <w:rPr>
                <w:sz w:val="22"/>
                <w:szCs w:val="22"/>
              </w:rPr>
              <w:t xml:space="preserve">Labai dažni </w:t>
            </w:r>
          </w:p>
        </w:tc>
        <w:tc>
          <w:tcPr>
            <w:tcW w:w="3159" w:type="dxa"/>
          </w:tcPr>
          <w:p w14:paraId="73C5DF05" w14:textId="77777777" w:rsidR="00113277" w:rsidRPr="00A40D49" w:rsidRDefault="00113277" w:rsidP="00214A05">
            <w:pPr>
              <w:rPr>
                <w:sz w:val="22"/>
                <w:szCs w:val="22"/>
              </w:rPr>
            </w:pPr>
            <w:r w:rsidRPr="00A40D49">
              <w:rPr>
                <w:sz w:val="22"/>
                <w:szCs w:val="22"/>
              </w:rPr>
              <w:t xml:space="preserve">Burnos džiūvimas, vidurių užkietėjimas, pykinimas. </w:t>
            </w:r>
          </w:p>
        </w:tc>
      </w:tr>
      <w:tr w:rsidR="00113277" w:rsidRPr="00A40D49" w14:paraId="30E94DE7" w14:textId="77777777" w:rsidTr="00E51DC3">
        <w:tc>
          <w:tcPr>
            <w:tcW w:w="3126" w:type="dxa"/>
            <w:vMerge/>
          </w:tcPr>
          <w:p w14:paraId="53E50715" w14:textId="77777777" w:rsidR="00113277" w:rsidRPr="00A40D49" w:rsidRDefault="00113277" w:rsidP="00214A05">
            <w:pPr>
              <w:rPr>
                <w:sz w:val="22"/>
                <w:szCs w:val="22"/>
              </w:rPr>
            </w:pPr>
          </w:p>
        </w:tc>
        <w:tc>
          <w:tcPr>
            <w:tcW w:w="3109" w:type="dxa"/>
          </w:tcPr>
          <w:p w14:paraId="144D9E7A" w14:textId="77777777" w:rsidR="00113277" w:rsidRPr="00A40D49" w:rsidRDefault="00113277" w:rsidP="00214A05">
            <w:pPr>
              <w:rPr>
                <w:sz w:val="22"/>
                <w:szCs w:val="22"/>
              </w:rPr>
            </w:pPr>
            <w:r w:rsidRPr="00A40D49">
              <w:rPr>
                <w:sz w:val="22"/>
                <w:szCs w:val="22"/>
              </w:rPr>
              <w:t xml:space="preserve">Nedažni </w:t>
            </w:r>
          </w:p>
        </w:tc>
        <w:tc>
          <w:tcPr>
            <w:tcW w:w="3159" w:type="dxa"/>
          </w:tcPr>
          <w:p w14:paraId="00C56CBD" w14:textId="77777777" w:rsidR="00113277" w:rsidRPr="00A40D49" w:rsidRDefault="00113277" w:rsidP="00214A05">
            <w:pPr>
              <w:rPr>
                <w:sz w:val="22"/>
                <w:szCs w:val="22"/>
              </w:rPr>
            </w:pPr>
            <w:r w:rsidRPr="00A40D49">
              <w:rPr>
                <w:sz w:val="22"/>
                <w:szCs w:val="22"/>
              </w:rPr>
              <w:t xml:space="preserve">Viduriavimas, vėmimas, liežuvio edema. </w:t>
            </w:r>
          </w:p>
        </w:tc>
      </w:tr>
      <w:tr w:rsidR="00113277" w:rsidRPr="00A40D49" w14:paraId="361C00EC" w14:textId="77777777" w:rsidTr="00E51DC3">
        <w:tc>
          <w:tcPr>
            <w:tcW w:w="3126" w:type="dxa"/>
            <w:vMerge/>
          </w:tcPr>
          <w:p w14:paraId="015E5616" w14:textId="77777777" w:rsidR="00113277" w:rsidRPr="00A40D49" w:rsidRDefault="00113277" w:rsidP="00214A05">
            <w:pPr>
              <w:rPr>
                <w:sz w:val="22"/>
                <w:szCs w:val="22"/>
              </w:rPr>
            </w:pPr>
          </w:p>
        </w:tc>
        <w:tc>
          <w:tcPr>
            <w:tcW w:w="3109" w:type="dxa"/>
          </w:tcPr>
          <w:p w14:paraId="1B194DB1" w14:textId="77777777" w:rsidR="00113277" w:rsidRPr="00A40D49" w:rsidRDefault="00113277" w:rsidP="00214A05">
            <w:pPr>
              <w:rPr>
                <w:sz w:val="22"/>
                <w:szCs w:val="22"/>
              </w:rPr>
            </w:pPr>
            <w:r w:rsidRPr="00A40D49">
              <w:rPr>
                <w:sz w:val="22"/>
                <w:szCs w:val="22"/>
              </w:rPr>
              <w:t xml:space="preserve">Reti </w:t>
            </w:r>
          </w:p>
        </w:tc>
        <w:tc>
          <w:tcPr>
            <w:tcW w:w="3159" w:type="dxa"/>
          </w:tcPr>
          <w:p w14:paraId="34C64A45" w14:textId="77777777" w:rsidR="00113277" w:rsidRPr="00A40D49" w:rsidRDefault="00113277" w:rsidP="00214A05">
            <w:pPr>
              <w:rPr>
                <w:sz w:val="22"/>
                <w:szCs w:val="22"/>
              </w:rPr>
            </w:pPr>
            <w:r w:rsidRPr="00A40D49">
              <w:rPr>
                <w:sz w:val="22"/>
                <w:szCs w:val="22"/>
              </w:rPr>
              <w:t xml:space="preserve">Seilių liaukos padidėjimas, paralyžinis žarnų nepraeinamumas. </w:t>
            </w:r>
          </w:p>
        </w:tc>
      </w:tr>
      <w:tr w:rsidR="00113277" w:rsidRPr="00A40D49" w14:paraId="3804EC22" w14:textId="77777777" w:rsidTr="00E51DC3">
        <w:tc>
          <w:tcPr>
            <w:tcW w:w="3126" w:type="dxa"/>
            <w:vMerge w:val="restart"/>
          </w:tcPr>
          <w:tbl>
            <w:tblPr>
              <w:tblW w:w="0" w:type="auto"/>
              <w:tblBorders>
                <w:top w:val="nil"/>
                <w:left w:val="nil"/>
                <w:bottom w:val="nil"/>
                <w:right w:val="nil"/>
              </w:tblBorders>
              <w:tblLook w:val="0000" w:firstRow="0" w:lastRow="0" w:firstColumn="0" w:lastColumn="0" w:noHBand="0" w:noVBand="0"/>
            </w:tblPr>
            <w:tblGrid>
              <w:gridCol w:w="2910"/>
            </w:tblGrid>
            <w:tr w:rsidR="00113277" w:rsidRPr="00A40D49" w14:paraId="312BA98B" w14:textId="77777777" w:rsidTr="00214A05">
              <w:trPr>
                <w:trHeight w:val="272"/>
              </w:trPr>
              <w:tc>
                <w:tcPr>
                  <w:tcW w:w="0" w:type="auto"/>
                </w:tcPr>
                <w:p w14:paraId="6B5C3EFD" w14:textId="77777777" w:rsidR="00113277" w:rsidRPr="00BF5680" w:rsidRDefault="00113277" w:rsidP="00214A05">
                  <w:pPr>
                    <w:autoSpaceDE w:val="0"/>
                    <w:autoSpaceDN w:val="0"/>
                    <w:adjustRightInd w:val="0"/>
                    <w:ind w:hanging="108"/>
                    <w:rPr>
                      <w:rFonts w:eastAsiaTheme="minorHAnsi"/>
                      <w:sz w:val="22"/>
                      <w:szCs w:val="22"/>
                      <w:lang w:eastAsia="en-US"/>
                    </w:rPr>
                  </w:pPr>
                  <w:r w:rsidRPr="00BF5680">
                    <w:rPr>
                      <w:rFonts w:eastAsiaTheme="minorHAnsi"/>
                      <w:sz w:val="22"/>
                      <w:szCs w:val="22"/>
                      <w:lang w:eastAsia="en-US"/>
                    </w:rPr>
                    <w:t>Kepenų, tulžies pūslės ir latakų</w:t>
                  </w:r>
                </w:p>
                <w:p w14:paraId="4CE96745" w14:textId="77777777" w:rsidR="00113277" w:rsidRPr="00BF5680" w:rsidRDefault="00113277" w:rsidP="00214A05">
                  <w:pPr>
                    <w:autoSpaceDE w:val="0"/>
                    <w:autoSpaceDN w:val="0"/>
                    <w:adjustRightInd w:val="0"/>
                    <w:ind w:hanging="108"/>
                    <w:rPr>
                      <w:rFonts w:eastAsiaTheme="minorHAnsi"/>
                      <w:sz w:val="22"/>
                      <w:szCs w:val="22"/>
                      <w:lang w:eastAsia="en-US"/>
                    </w:rPr>
                  </w:pPr>
                  <w:r w:rsidRPr="00BF5680">
                    <w:rPr>
                      <w:rFonts w:eastAsiaTheme="minorHAnsi"/>
                      <w:sz w:val="22"/>
                      <w:szCs w:val="22"/>
                      <w:lang w:eastAsia="en-US"/>
                    </w:rPr>
                    <w:t xml:space="preserve">sutrikimai </w:t>
                  </w:r>
                </w:p>
              </w:tc>
            </w:tr>
          </w:tbl>
          <w:p w14:paraId="73140D6A" w14:textId="77777777" w:rsidR="00113277" w:rsidRPr="00A40D49" w:rsidRDefault="00113277" w:rsidP="00214A05">
            <w:pPr>
              <w:rPr>
                <w:sz w:val="22"/>
                <w:szCs w:val="22"/>
              </w:rPr>
            </w:pPr>
          </w:p>
        </w:tc>
        <w:tc>
          <w:tcPr>
            <w:tcW w:w="3109" w:type="dxa"/>
          </w:tcPr>
          <w:p w14:paraId="63538621" w14:textId="77777777" w:rsidR="00113277" w:rsidRPr="00A40D49" w:rsidRDefault="00113277" w:rsidP="00214A05">
            <w:pPr>
              <w:rPr>
                <w:sz w:val="22"/>
                <w:szCs w:val="22"/>
              </w:rPr>
            </w:pPr>
            <w:r w:rsidRPr="00A40D49">
              <w:rPr>
                <w:sz w:val="22"/>
                <w:szCs w:val="22"/>
              </w:rPr>
              <w:t>Nedažni</w:t>
            </w:r>
          </w:p>
        </w:tc>
        <w:tc>
          <w:tcPr>
            <w:tcW w:w="3159" w:type="dxa"/>
          </w:tcPr>
          <w:p w14:paraId="164D8C1D" w14:textId="77777777" w:rsidR="00113277" w:rsidRPr="00A40D49" w:rsidRDefault="00113277" w:rsidP="00214A05">
            <w:pPr>
              <w:rPr>
                <w:sz w:val="22"/>
                <w:szCs w:val="22"/>
              </w:rPr>
            </w:pPr>
            <w:r w:rsidRPr="00A40D49">
              <w:rPr>
                <w:sz w:val="22"/>
                <w:szCs w:val="22"/>
              </w:rPr>
              <w:t xml:space="preserve">Kepenų veiklos sutrikimas (pvz., cholestazinė kepenų liga). </w:t>
            </w:r>
          </w:p>
        </w:tc>
      </w:tr>
      <w:tr w:rsidR="00113277" w:rsidRPr="00A40D49" w14:paraId="0C1D3372" w14:textId="77777777" w:rsidTr="00E51DC3">
        <w:tc>
          <w:tcPr>
            <w:tcW w:w="3126" w:type="dxa"/>
            <w:vMerge/>
          </w:tcPr>
          <w:p w14:paraId="2FE3A5A6" w14:textId="77777777" w:rsidR="00113277" w:rsidRPr="00A40D49" w:rsidRDefault="00113277" w:rsidP="00214A05">
            <w:pPr>
              <w:rPr>
                <w:sz w:val="22"/>
                <w:szCs w:val="22"/>
              </w:rPr>
            </w:pPr>
          </w:p>
        </w:tc>
        <w:tc>
          <w:tcPr>
            <w:tcW w:w="3109" w:type="dxa"/>
          </w:tcPr>
          <w:p w14:paraId="4B56AE37" w14:textId="77777777" w:rsidR="00113277" w:rsidRPr="00A40D49" w:rsidRDefault="00113277" w:rsidP="00214A05">
            <w:pPr>
              <w:rPr>
                <w:sz w:val="22"/>
                <w:szCs w:val="22"/>
              </w:rPr>
            </w:pPr>
            <w:r w:rsidRPr="00A40D49">
              <w:rPr>
                <w:sz w:val="22"/>
                <w:szCs w:val="22"/>
              </w:rPr>
              <w:t>Reti</w:t>
            </w:r>
          </w:p>
        </w:tc>
        <w:tc>
          <w:tcPr>
            <w:tcW w:w="3159" w:type="dxa"/>
          </w:tcPr>
          <w:p w14:paraId="576656CF" w14:textId="77777777" w:rsidR="00113277" w:rsidRPr="00A40D49" w:rsidRDefault="00113277" w:rsidP="00214A05">
            <w:pPr>
              <w:rPr>
                <w:sz w:val="22"/>
                <w:szCs w:val="22"/>
              </w:rPr>
            </w:pPr>
            <w:r w:rsidRPr="00A40D49">
              <w:rPr>
                <w:sz w:val="22"/>
                <w:szCs w:val="22"/>
              </w:rPr>
              <w:t>Gelta.</w:t>
            </w:r>
          </w:p>
        </w:tc>
      </w:tr>
      <w:tr w:rsidR="00113277" w:rsidRPr="00A40D49" w14:paraId="0EE39545" w14:textId="77777777" w:rsidTr="00E51DC3">
        <w:tc>
          <w:tcPr>
            <w:tcW w:w="3126" w:type="dxa"/>
            <w:vMerge/>
          </w:tcPr>
          <w:p w14:paraId="574B53A3" w14:textId="77777777" w:rsidR="00113277" w:rsidRPr="00A40D49" w:rsidRDefault="00113277" w:rsidP="00214A05">
            <w:pPr>
              <w:rPr>
                <w:sz w:val="22"/>
                <w:szCs w:val="22"/>
              </w:rPr>
            </w:pPr>
          </w:p>
        </w:tc>
        <w:tc>
          <w:tcPr>
            <w:tcW w:w="3109" w:type="dxa"/>
          </w:tcPr>
          <w:p w14:paraId="7FD46908" w14:textId="77777777" w:rsidR="00113277" w:rsidRPr="00A40D49" w:rsidRDefault="00113277" w:rsidP="00214A05">
            <w:pPr>
              <w:rPr>
                <w:sz w:val="22"/>
                <w:szCs w:val="22"/>
              </w:rPr>
            </w:pPr>
            <w:r w:rsidRPr="00A40D49">
              <w:rPr>
                <w:sz w:val="22"/>
                <w:szCs w:val="22"/>
              </w:rPr>
              <w:t xml:space="preserve">Dažnis nežinomas </w:t>
            </w:r>
          </w:p>
        </w:tc>
        <w:tc>
          <w:tcPr>
            <w:tcW w:w="3159" w:type="dxa"/>
          </w:tcPr>
          <w:p w14:paraId="12CE496D" w14:textId="77777777" w:rsidR="00113277" w:rsidRPr="00A40D49" w:rsidRDefault="00113277" w:rsidP="00214A05">
            <w:pPr>
              <w:rPr>
                <w:sz w:val="22"/>
                <w:szCs w:val="22"/>
              </w:rPr>
            </w:pPr>
            <w:r w:rsidRPr="00A40D49">
              <w:rPr>
                <w:sz w:val="22"/>
                <w:szCs w:val="22"/>
              </w:rPr>
              <w:t xml:space="preserve">Hepatitas. </w:t>
            </w:r>
          </w:p>
        </w:tc>
      </w:tr>
      <w:tr w:rsidR="0026102B" w:rsidRPr="00A40D49" w14:paraId="05D38A96" w14:textId="77777777" w:rsidTr="00E51DC3">
        <w:tc>
          <w:tcPr>
            <w:tcW w:w="3126" w:type="dxa"/>
            <w:vMerge w:val="restart"/>
          </w:tcPr>
          <w:tbl>
            <w:tblPr>
              <w:tblW w:w="0" w:type="auto"/>
              <w:tblBorders>
                <w:top w:val="nil"/>
                <w:left w:val="nil"/>
                <w:bottom w:val="nil"/>
                <w:right w:val="nil"/>
              </w:tblBorders>
              <w:tblLook w:val="0000" w:firstRow="0" w:lastRow="0" w:firstColumn="0" w:lastColumn="0" w:noHBand="0" w:noVBand="0"/>
            </w:tblPr>
            <w:tblGrid>
              <w:gridCol w:w="2469"/>
            </w:tblGrid>
            <w:tr w:rsidR="0026102B" w:rsidRPr="00A40D49" w14:paraId="21E4ED70" w14:textId="77777777" w:rsidTr="00214A05">
              <w:trPr>
                <w:trHeight w:val="271"/>
              </w:trPr>
              <w:tc>
                <w:tcPr>
                  <w:tcW w:w="0" w:type="auto"/>
                </w:tcPr>
                <w:p w14:paraId="4BE23429" w14:textId="77777777" w:rsidR="0026102B" w:rsidRPr="00BF5680" w:rsidRDefault="0026102B" w:rsidP="00214A05">
                  <w:pPr>
                    <w:autoSpaceDE w:val="0"/>
                    <w:autoSpaceDN w:val="0"/>
                    <w:adjustRightInd w:val="0"/>
                    <w:ind w:hanging="108"/>
                    <w:rPr>
                      <w:rFonts w:eastAsiaTheme="minorHAnsi"/>
                      <w:sz w:val="22"/>
                      <w:szCs w:val="22"/>
                      <w:lang w:eastAsia="en-US"/>
                    </w:rPr>
                  </w:pPr>
                  <w:r w:rsidRPr="00BF5680">
                    <w:rPr>
                      <w:rFonts w:eastAsiaTheme="minorHAnsi"/>
                      <w:sz w:val="22"/>
                      <w:szCs w:val="22"/>
                      <w:lang w:eastAsia="en-US"/>
                    </w:rPr>
                    <w:t xml:space="preserve">Odos ir poodinio audinio </w:t>
                  </w:r>
                </w:p>
                <w:p w14:paraId="3FF7D64C" w14:textId="77777777" w:rsidR="0026102B" w:rsidRPr="00BF5680" w:rsidRDefault="0026102B" w:rsidP="00214A05">
                  <w:pPr>
                    <w:autoSpaceDE w:val="0"/>
                    <w:autoSpaceDN w:val="0"/>
                    <w:adjustRightInd w:val="0"/>
                    <w:ind w:hanging="108"/>
                    <w:rPr>
                      <w:rFonts w:eastAsiaTheme="minorHAnsi"/>
                      <w:sz w:val="22"/>
                      <w:szCs w:val="22"/>
                      <w:lang w:eastAsia="en-US"/>
                    </w:rPr>
                  </w:pPr>
                  <w:r w:rsidRPr="00BF5680">
                    <w:rPr>
                      <w:rFonts w:eastAsiaTheme="minorHAnsi"/>
                      <w:sz w:val="22"/>
                      <w:szCs w:val="22"/>
                      <w:lang w:eastAsia="en-US"/>
                    </w:rPr>
                    <w:t xml:space="preserve">sutrikimai </w:t>
                  </w:r>
                </w:p>
              </w:tc>
            </w:tr>
          </w:tbl>
          <w:p w14:paraId="6675B4A2" w14:textId="77777777" w:rsidR="0026102B" w:rsidRPr="00A40D49" w:rsidRDefault="0026102B" w:rsidP="00214A05">
            <w:pPr>
              <w:rPr>
                <w:sz w:val="22"/>
                <w:szCs w:val="22"/>
              </w:rPr>
            </w:pPr>
          </w:p>
        </w:tc>
        <w:tc>
          <w:tcPr>
            <w:tcW w:w="3109" w:type="dxa"/>
          </w:tcPr>
          <w:p w14:paraId="4C9F879D" w14:textId="77777777" w:rsidR="0026102B" w:rsidRPr="00A40D49" w:rsidRDefault="0026102B" w:rsidP="00214A05">
            <w:pPr>
              <w:rPr>
                <w:sz w:val="22"/>
                <w:szCs w:val="22"/>
              </w:rPr>
            </w:pPr>
            <w:r w:rsidRPr="00A40D49">
              <w:rPr>
                <w:sz w:val="22"/>
                <w:szCs w:val="22"/>
              </w:rPr>
              <w:t xml:space="preserve">Labai dažni </w:t>
            </w:r>
          </w:p>
        </w:tc>
        <w:tc>
          <w:tcPr>
            <w:tcW w:w="3159" w:type="dxa"/>
          </w:tcPr>
          <w:p w14:paraId="1F2266EE" w14:textId="77777777" w:rsidR="0026102B" w:rsidRPr="00A40D49" w:rsidRDefault="0026102B" w:rsidP="00214A05">
            <w:pPr>
              <w:rPr>
                <w:sz w:val="22"/>
                <w:szCs w:val="22"/>
              </w:rPr>
            </w:pPr>
            <w:r w:rsidRPr="00A40D49">
              <w:rPr>
                <w:sz w:val="22"/>
                <w:szCs w:val="22"/>
              </w:rPr>
              <w:t xml:space="preserve">Per smarkus prakaitavimas. </w:t>
            </w:r>
          </w:p>
        </w:tc>
      </w:tr>
      <w:tr w:rsidR="0026102B" w:rsidRPr="00A40D49" w14:paraId="7F55138D" w14:textId="77777777" w:rsidTr="00E51DC3">
        <w:tc>
          <w:tcPr>
            <w:tcW w:w="3126" w:type="dxa"/>
            <w:vMerge/>
          </w:tcPr>
          <w:p w14:paraId="1F7852F8" w14:textId="77777777" w:rsidR="0026102B" w:rsidRPr="00A40D49" w:rsidRDefault="0026102B" w:rsidP="00214A05">
            <w:pPr>
              <w:rPr>
                <w:sz w:val="22"/>
                <w:szCs w:val="22"/>
              </w:rPr>
            </w:pPr>
          </w:p>
        </w:tc>
        <w:tc>
          <w:tcPr>
            <w:tcW w:w="3109" w:type="dxa"/>
          </w:tcPr>
          <w:p w14:paraId="6613A997" w14:textId="77777777" w:rsidR="0026102B" w:rsidRPr="00A40D49" w:rsidRDefault="0026102B" w:rsidP="00214A05">
            <w:pPr>
              <w:rPr>
                <w:sz w:val="22"/>
                <w:szCs w:val="22"/>
              </w:rPr>
            </w:pPr>
            <w:r w:rsidRPr="00A40D49">
              <w:rPr>
                <w:sz w:val="22"/>
                <w:szCs w:val="22"/>
              </w:rPr>
              <w:t xml:space="preserve">Nedažni </w:t>
            </w:r>
          </w:p>
        </w:tc>
        <w:tc>
          <w:tcPr>
            <w:tcW w:w="3159" w:type="dxa"/>
          </w:tcPr>
          <w:p w14:paraId="1B5DFA39" w14:textId="77777777" w:rsidR="0026102B" w:rsidRPr="00A40D49" w:rsidRDefault="0026102B" w:rsidP="00214A05">
            <w:pPr>
              <w:rPr>
                <w:sz w:val="22"/>
                <w:szCs w:val="22"/>
              </w:rPr>
            </w:pPr>
            <w:r w:rsidRPr="00A40D49">
              <w:rPr>
                <w:sz w:val="22"/>
                <w:szCs w:val="22"/>
              </w:rPr>
              <w:t xml:space="preserve">Išbėrimas, dilgėlinė, veido edema. </w:t>
            </w:r>
          </w:p>
        </w:tc>
      </w:tr>
      <w:tr w:rsidR="0026102B" w:rsidRPr="00A40D49" w14:paraId="6C389382" w14:textId="77777777" w:rsidTr="00E51DC3">
        <w:tc>
          <w:tcPr>
            <w:tcW w:w="3126" w:type="dxa"/>
            <w:vMerge/>
          </w:tcPr>
          <w:p w14:paraId="7DDC06EC" w14:textId="77777777" w:rsidR="0026102B" w:rsidRPr="00A40D49" w:rsidRDefault="0026102B" w:rsidP="00214A05">
            <w:pPr>
              <w:rPr>
                <w:sz w:val="22"/>
                <w:szCs w:val="22"/>
              </w:rPr>
            </w:pPr>
          </w:p>
        </w:tc>
        <w:tc>
          <w:tcPr>
            <w:tcW w:w="3109" w:type="dxa"/>
          </w:tcPr>
          <w:p w14:paraId="7D0291ED" w14:textId="77777777" w:rsidR="0026102B" w:rsidRPr="00A40D49" w:rsidRDefault="0026102B" w:rsidP="00214A05">
            <w:pPr>
              <w:rPr>
                <w:sz w:val="22"/>
                <w:szCs w:val="22"/>
              </w:rPr>
            </w:pPr>
            <w:r w:rsidRPr="00A40D49">
              <w:rPr>
                <w:sz w:val="22"/>
                <w:szCs w:val="22"/>
              </w:rPr>
              <w:t xml:space="preserve">Reti </w:t>
            </w:r>
          </w:p>
        </w:tc>
        <w:tc>
          <w:tcPr>
            <w:tcW w:w="3159" w:type="dxa"/>
          </w:tcPr>
          <w:p w14:paraId="66A53D96" w14:textId="77777777" w:rsidR="0026102B" w:rsidRPr="00A40D49" w:rsidRDefault="0026102B" w:rsidP="00214A05">
            <w:pPr>
              <w:rPr>
                <w:sz w:val="22"/>
                <w:szCs w:val="22"/>
              </w:rPr>
            </w:pPr>
            <w:r w:rsidRPr="00A40D49">
              <w:rPr>
                <w:sz w:val="22"/>
                <w:szCs w:val="22"/>
              </w:rPr>
              <w:t xml:space="preserve">Alopecija, padidėjusio jautrumo šviesai reakcija. </w:t>
            </w:r>
          </w:p>
        </w:tc>
      </w:tr>
      <w:tr w:rsidR="0026102B" w:rsidRPr="00A40D49" w14:paraId="6F0E0CF7" w14:textId="77777777" w:rsidTr="0026102B">
        <w:tc>
          <w:tcPr>
            <w:tcW w:w="3126" w:type="dxa"/>
            <w:vMerge/>
          </w:tcPr>
          <w:p w14:paraId="44C5E492" w14:textId="77777777" w:rsidR="0026102B" w:rsidRPr="00A40D49" w:rsidRDefault="0026102B" w:rsidP="00214A05">
            <w:pPr>
              <w:rPr>
                <w:sz w:val="22"/>
                <w:szCs w:val="22"/>
              </w:rPr>
            </w:pPr>
          </w:p>
        </w:tc>
        <w:tc>
          <w:tcPr>
            <w:tcW w:w="3109" w:type="dxa"/>
          </w:tcPr>
          <w:p w14:paraId="76DE9000" w14:textId="1EE6C052" w:rsidR="0026102B" w:rsidRPr="00A40D49" w:rsidRDefault="0026102B" w:rsidP="00214A05">
            <w:pPr>
              <w:rPr>
                <w:sz w:val="22"/>
                <w:szCs w:val="22"/>
              </w:rPr>
            </w:pPr>
            <w:r w:rsidRPr="00A40D49">
              <w:rPr>
                <w:sz w:val="22"/>
                <w:szCs w:val="22"/>
              </w:rPr>
              <w:t>Dažnis nežinomas</w:t>
            </w:r>
          </w:p>
        </w:tc>
        <w:tc>
          <w:tcPr>
            <w:tcW w:w="3159" w:type="dxa"/>
          </w:tcPr>
          <w:p w14:paraId="53473D78" w14:textId="5B17EEE3" w:rsidR="0026102B" w:rsidRPr="0026102B" w:rsidRDefault="0026102B" w:rsidP="00214A05">
            <w:pPr>
              <w:rPr>
                <w:bCs/>
                <w:sz w:val="22"/>
                <w:szCs w:val="22"/>
              </w:rPr>
            </w:pPr>
            <w:r w:rsidRPr="0026102B">
              <w:rPr>
                <w:rFonts w:asciiTheme="majorBidi" w:hAnsiTheme="majorBidi" w:cstheme="majorBidi"/>
                <w:bCs/>
                <w:spacing w:val="-1"/>
                <w:sz w:val="22"/>
                <w:szCs w:val="22"/>
              </w:rPr>
              <w:t>Reakcija</w:t>
            </w:r>
            <w:r w:rsidRPr="0026102B">
              <w:rPr>
                <w:rFonts w:asciiTheme="majorBidi" w:hAnsiTheme="majorBidi" w:cstheme="majorBidi"/>
                <w:bCs/>
                <w:spacing w:val="-13"/>
                <w:sz w:val="22"/>
                <w:szCs w:val="22"/>
              </w:rPr>
              <w:t xml:space="preserve"> </w:t>
            </w:r>
            <w:r w:rsidRPr="0026102B">
              <w:rPr>
                <w:rFonts w:asciiTheme="majorBidi" w:hAnsiTheme="majorBidi" w:cstheme="majorBidi"/>
                <w:bCs/>
                <w:sz w:val="22"/>
                <w:szCs w:val="22"/>
              </w:rPr>
              <w:t>į</w:t>
            </w:r>
            <w:r w:rsidRPr="0026102B">
              <w:rPr>
                <w:rFonts w:asciiTheme="majorBidi" w:hAnsiTheme="majorBidi" w:cstheme="majorBidi"/>
                <w:bCs/>
                <w:spacing w:val="-14"/>
                <w:sz w:val="22"/>
                <w:szCs w:val="22"/>
              </w:rPr>
              <w:t xml:space="preserve"> </w:t>
            </w:r>
            <w:r w:rsidRPr="0026102B">
              <w:rPr>
                <w:rFonts w:asciiTheme="majorBidi" w:hAnsiTheme="majorBidi" w:cstheme="majorBidi"/>
                <w:bCs/>
                <w:sz w:val="22"/>
                <w:szCs w:val="22"/>
              </w:rPr>
              <w:t>vaistinį</w:t>
            </w:r>
            <w:r w:rsidRPr="0026102B">
              <w:rPr>
                <w:rFonts w:asciiTheme="majorBidi" w:hAnsiTheme="majorBidi" w:cstheme="majorBidi"/>
                <w:bCs/>
                <w:spacing w:val="-14"/>
                <w:sz w:val="22"/>
                <w:szCs w:val="22"/>
              </w:rPr>
              <w:t xml:space="preserve"> </w:t>
            </w:r>
            <w:r w:rsidRPr="0026102B">
              <w:rPr>
                <w:rFonts w:asciiTheme="majorBidi" w:hAnsiTheme="majorBidi" w:cstheme="majorBidi"/>
                <w:bCs/>
                <w:sz w:val="22"/>
                <w:szCs w:val="22"/>
              </w:rPr>
              <w:t>preparatą</w:t>
            </w:r>
            <w:r w:rsidRPr="0026102B">
              <w:rPr>
                <w:rFonts w:asciiTheme="majorBidi" w:hAnsiTheme="majorBidi" w:cstheme="majorBidi"/>
                <w:bCs/>
                <w:spacing w:val="-13"/>
                <w:sz w:val="22"/>
                <w:szCs w:val="22"/>
              </w:rPr>
              <w:t xml:space="preserve"> </w:t>
            </w:r>
            <w:r w:rsidRPr="0026102B">
              <w:rPr>
                <w:rFonts w:asciiTheme="majorBidi" w:hAnsiTheme="majorBidi" w:cstheme="majorBidi"/>
                <w:bCs/>
                <w:sz w:val="22"/>
                <w:szCs w:val="22"/>
              </w:rPr>
              <w:t>su</w:t>
            </w:r>
            <w:r w:rsidRPr="0026102B">
              <w:rPr>
                <w:rFonts w:asciiTheme="majorBidi" w:hAnsiTheme="majorBidi" w:cstheme="majorBidi"/>
                <w:bCs/>
                <w:spacing w:val="-13"/>
                <w:sz w:val="22"/>
                <w:szCs w:val="22"/>
              </w:rPr>
              <w:t xml:space="preserve"> </w:t>
            </w:r>
            <w:r w:rsidRPr="0026102B">
              <w:rPr>
                <w:rFonts w:asciiTheme="majorBidi" w:hAnsiTheme="majorBidi" w:cstheme="majorBidi"/>
                <w:bCs/>
                <w:sz w:val="22"/>
                <w:szCs w:val="22"/>
              </w:rPr>
              <w:t>eozinofilija</w:t>
            </w:r>
            <w:r w:rsidRPr="0026102B">
              <w:rPr>
                <w:rFonts w:asciiTheme="majorBidi" w:hAnsiTheme="majorBidi" w:cstheme="majorBidi"/>
                <w:bCs/>
                <w:spacing w:val="-12"/>
                <w:sz w:val="22"/>
                <w:szCs w:val="22"/>
              </w:rPr>
              <w:t xml:space="preserve"> </w:t>
            </w:r>
            <w:r w:rsidRPr="0026102B">
              <w:rPr>
                <w:rFonts w:asciiTheme="majorBidi" w:hAnsiTheme="majorBidi" w:cstheme="majorBidi"/>
                <w:bCs/>
                <w:sz w:val="22"/>
                <w:szCs w:val="22"/>
              </w:rPr>
              <w:t>ir</w:t>
            </w:r>
            <w:r w:rsidRPr="0026102B">
              <w:rPr>
                <w:rFonts w:asciiTheme="majorBidi" w:hAnsiTheme="majorBidi" w:cstheme="majorBidi"/>
                <w:bCs/>
                <w:spacing w:val="-16"/>
                <w:sz w:val="22"/>
                <w:szCs w:val="22"/>
              </w:rPr>
              <w:t xml:space="preserve"> </w:t>
            </w:r>
            <w:r w:rsidRPr="0026102B">
              <w:rPr>
                <w:rFonts w:asciiTheme="majorBidi" w:hAnsiTheme="majorBidi" w:cstheme="majorBidi"/>
                <w:bCs/>
                <w:sz w:val="22"/>
                <w:szCs w:val="22"/>
              </w:rPr>
              <w:t>sisteminiais</w:t>
            </w:r>
            <w:r w:rsidRPr="0026102B">
              <w:rPr>
                <w:rFonts w:asciiTheme="majorBidi" w:hAnsiTheme="majorBidi" w:cstheme="majorBidi"/>
                <w:bCs/>
                <w:spacing w:val="-13"/>
                <w:sz w:val="22"/>
                <w:szCs w:val="22"/>
              </w:rPr>
              <w:t xml:space="preserve"> </w:t>
            </w:r>
            <w:r w:rsidRPr="0026102B">
              <w:rPr>
                <w:rFonts w:asciiTheme="majorBidi" w:hAnsiTheme="majorBidi" w:cstheme="majorBidi"/>
                <w:bCs/>
                <w:sz w:val="22"/>
                <w:szCs w:val="22"/>
              </w:rPr>
              <w:t>simptomais</w:t>
            </w:r>
            <w:r w:rsidRPr="0026102B">
              <w:rPr>
                <w:rFonts w:asciiTheme="majorBidi" w:hAnsiTheme="majorBidi" w:cstheme="majorBidi"/>
                <w:bCs/>
                <w:spacing w:val="-13"/>
                <w:sz w:val="22"/>
                <w:szCs w:val="22"/>
              </w:rPr>
              <w:t xml:space="preserve"> </w:t>
            </w:r>
            <w:r w:rsidRPr="0026102B">
              <w:rPr>
                <w:rFonts w:asciiTheme="majorBidi" w:hAnsiTheme="majorBidi" w:cstheme="majorBidi"/>
                <w:bCs/>
                <w:sz w:val="22"/>
                <w:szCs w:val="22"/>
              </w:rPr>
              <w:t>(angl.</w:t>
            </w:r>
            <w:r w:rsidRPr="0026102B">
              <w:rPr>
                <w:rFonts w:asciiTheme="majorBidi" w:hAnsiTheme="majorBidi" w:cstheme="majorBidi"/>
                <w:bCs/>
                <w:spacing w:val="-13"/>
                <w:sz w:val="22"/>
                <w:szCs w:val="22"/>
              </w:rPr>
              <w:t xml:space="preserve"> </w:t>
            </w:r>
            <w:r w:rsidRPr="0026102B">
              <w:rPr>
                <w:rFonts w:asciiTheme="majorBidi" w:hAnsiTheme="majorBidi" w:cstheme="majorBidi"/>
                <w:bCs/>
                <w:i/>
                <w:sz w:val="22"/>
                <w:szCs w:val="22"/>
              </w:rPr>
              <w:t>Drug</w:t>
            </w:r>
            <w:r w:rsidRPr="0026102B">
              <w:rPr>
                <w:rFonts w:asciiTheme="majorBidi" w:hAnsiTheme="majorBidi" w:cstheme="majorBidi"/>
                <w:bCs/>
                <w:i/>
                <w:spacing w:val="-13"/>
                <w:sz w:val="22"/>
                <w:szCs w:val="22"/>
              </w:rPr>
              <w:t xml:space="preserve"> </w:t>
            </w:r>
            <w:r w:rsidRPr="0026102B">
              <w:rPr>
                <w:rFonts w:asciiTheme="majorBidi" w:hAnsiTheme="majorBidi" w:cstheme="majorBidi"/>
                <w:bCs/>
                <w:i/>
                <w:sz w:val="22"/>
                <w:szCs w:val="22"/>
              </w:rPr>
              <w:t>reaction</w:t>
            </w:r>
            <w:r w:rsidRPr="0026102B">
              <w:rPr>
                <w:rFonts w:asciiTheme="majorBidi" w:hAnsiTheme="majorBidi" w:cstheme="majorBidi"/>
                <w:bCs/>
                <w:i/>
                <w:spacing w:val="-13"/>
                <w:sz w:val="22"/>
                <w:szCs w:val="22"/>
              </w:rPr>
              <w:t xml:space="preserve"> </w:t>
            </w:r>
            <w:r w:rsidRPr="0026102B">
              <w:rPr>
                <w:rFonts w:asciiTheme="majorBidi" w:hAnsiTheme="majorBidi" w:cstheme="majorBidi"/>
                <w:bCs/>
                <w:i/>
                <w:sz w:val="22"/>
                <w:szCs w:val="22"/>
              </w:rPr>
              <w:t>with</w:t>
            </w:r>
            <w:r w:rsidRPr="0026102B">
              <w:rPr>
                <w:rFonts w:asciiTheme="majorBidi" w:hAnsiTheme="majorBidi" w:cstheme="majorBidi"/>
                <w:bCs/>
                <w:i/>
                <w:spacing w:val="-59"/>
                <w:sz w:val="22"/>
                <w:szCs w:val="22"/>
              </w:rPr>
              <w:t xml:space="preserve"> </w:t>
            </w:r>
            <w:r w:rsidRPr="0026102B">
              <w:rPr>
                <w:rFonts w:asciiTheme="majorBidi" w:hAnsiTheme="majorBidi" w:cstheme="majorBidi"/>
                <w:bCs/>
                <w:i/>
                <w:sz w:val="22"/>
                <w:szCs w:val="22"/>
              </w:rPr>
              <w:t>eosinophilia</w:t>
            </w:r>
            <w:r w:rsidRPr="0026102B">
              <w:rPr>
                <w:rFonts w:asciiTheme="majorBidi" w:hAnsiTheme="majorBidi" w:cstheme="majorBidi"/>
                <w:bCs/>
                <w:i/>
                <w:spacing w:val="-1"/>
                <w:sz w:val="22"/>
                <w:szCs w:val="22"/>
              </w:rPr>
              <w:t xml:space="preserve"> </w:t>
            </w:r>
            <w:r w:rsidRPr="0026102B">
              <w:rPr>
                <w:rFonts w:asciiTheme="majorBidi" w:hAnsiTheme="majorBidi" w:cstheme="majorBidi"/>
                <w:bCs/>
                <w:i/>
                <w:sz w:val="22"/>
                <w:szCs w:val="22"/>
              </w:rPr>
              <w:t>and</w:t>
            </w:r>
            <w:r w:rsidRPr="0026102B">
              <w:rPr>
                <w:rFonts w:asciiTheme="majorBidi" w:hAnsiTheme="majorBidi" w:cstheme="majorBidi"/>
                <w:bCs/>
                <w:i/>
                <w:spacing w:val="-1"/>
                <w:sz w:val="22"/>
                <w:szCs w:val="22"/>
              </w:rPr>
              <w:t xml:space="preserve"> </w:t>
            </w:r>
            <w:r w:rsidRPr="0026102B">
              <w:rPr>
                <w:rFonts w:asciiTheme="majorBidi" w:hAnsiTheme="majorBidi" w:cstheme="majorBidi"/>
                <w:bCs/>
                <w:i/>
                <w:sz w:val="22"/>
                <w:szCs w:val="22"/>
              </w:rPr>
              <w:t>systemic symptoms,</w:t>
            </w:r>
            <w:r w:rsidRPr="0026102B">
              <w:rPr>
                <w:rFonts w:asciiTheme="majorBidi" w:hAnsiTheme="majorBidi" w:cstheme="majorBidi"/>
                <w:bCs/>
                <w:i/>
                <w:spacing w:val="-1"/>
                <w:sz w:val="22"/>
                <w:szCs w:val="22"/>
              </w:rPr>
              <w:t xml:space="preserve"> </w:t>
            </w:r>
            <w:r w:rsidRPr="0026102B">
              <w:rPr>
                <w:rFonts w:asciiTheme="majorBidi" w:hAnsiTheme="majorBidi" w:cstheme="majorBidi"/>
                <w:bCs/>
                <w:i/>
                <w:sz w:val="22"/>
                <w:szCs w:val="22"/>
              </w:rPr>
              <w:t>DRESS</w:t>
            </w:r>
            <w:r w:rsidRPr="0026102B">
              <w:rPr>
                <w:rFonts w:asciiTheme="majorBidi" w:hAnsiTheme="majorBidi" w:cstheme="majorBidi"/>
                <w:bCs/>
                <w:sz w:val="22"/>
                <w:szCs w:val="22"/>
              </w:rPr>
              <w:t>)</w:t>
            </w:r>
            <w:r>
              <w:rPr>
                <w:rFonts w:asciiTheme="majorBidi" w:hAnsiTheme="majorBidi" w:cstheme="majorBidi"/>
                <w:bCs/>
                <w:sz w:val="22"/>
                <w:szCs w:val="22"/>
              </w:rPr>
              <w:t>.</w:t>
            </w:r>
          </w:p>
        </w:tc>
      </w:tr>
      <w:tr w:rsidR="00113277" w:rsidRPr="00A40D49" w14:paraId="59953201" w14:textId="77777777" w:rsidTr="00E51DC3">
        <w:tc>
          <w:tcPr>
            <w:tcW w:w="3126" w:type="dxa"/>
            <w:vMerge w:val="restart"/>
          </w:tcPr>
          <w:tbl>
            <w:tblPr>
              <w:tblW w:w="0" w:type="auto"/>
              <w:tblBorders>
                <w:top w:val="nil"/>
                <w:left w:val="nil"/>
                <w:bottom w:val="nil"/>
                <w:right w:val="nil"/>
              </w:tblBorders>
              <w:tblLook w:val="0000" w:firstRow="0" w:lastRow="0" w:firstColumn="0" w:lastColumn="0" w:noHBand="0" w:noVBand="0"/>
            </w:tblPr>
            <w:tblGrid>
              <w:gridCol w:w="2910"/>
            </w:tblGrid>
            <w:tr w:rsidR="00113277" w:rsidRPr="00A40D49" w14:paraId="2F8C2566" w14:textId="77777777" w:rsidTr="00214A05">
              <w:trPr>
                <w:trHeight w:val="272"/>
              </w:trPr>
              <w:tc>
                <w:tcPr>
                  <w:tcW w:w="0" w:type="auto"/>
                </w:tcPr>
                <w:p w14:paraId="517FD145" w14:textId="77777777" w:rsidR="00113277" w:rsidRPr="00BF5680" w:rsidRDefault="00113277" w:rsidP="00214A05">
                  <w:pPr>
                    <w:autoSpaceDE w:val="0"/>
                    <w:autoSpaceDN w:val="0"/>
                    <w:adjustRightInd w:val="0"/>
                    <w:ind w:hanging="108"/>
                    <w:rPr>
                      <w:rFonts w:eastAsiaTheme="minorHAnsi"/>
                      <w:sz w:val="22"/>
                      <w:szCs w:val="22"/>
                      <w:lang w:eastAsia="en-US"/>
                    </w:rPr>
                  </w:pPr>
                  <w:r w:rsidRPr="00BF5680">
                    <w:rPr>
                      <w:rFonts w:eastAsiaTheme="minorHAnsi"/>
                      <w:sz w:val="22"/>
                      <w:szCs w:val="22"/>
                      <w:lang w:eastAsia="en-US"/>
                    </w:rPr>
                    <w:t xml:space="preserve">Inkstų ir šlapimo takų sutrikimai </w:t>
                  </w:r>
                </w:p>
              </w:tc>
            </w:tr>
          </w:tbl>
          <w:p w14:paraId="2E839206" w14:textId="77777777" w:rsidR="00113277" w:rsidRPr="00A40D49" w:rsidRDefault="00113277" w:rsidP="00214A05">
            <w:pPr>
              <w:rPr>
                <w:sz w:val="22"/>
                <w:szCs w:val="22"/>
              </w:rPr>
            </w:pPr>
          </w:p>
        </w:tc>
        <w:tc>
          <w:tcPr>
            <w:tcW w:w="3109" w:type="dxa"/>
          </w:tcPr>
          <w:p w14:paraId="0885AD1A" w14:textId="77777777" w:rsidR="00113277" w:rsidRPr="00A40D49" w:rsidRDefault="00113277" w:rsidP="00214A05">
            <w:pPr>
              <w:rPr>
                <w:sz w:val="22"/>
                <w:szCs w:val="22"/>
              </w:rPr>
            </w:pPr>
            <w:r w:rsidRPr="00A40D49">
              <w:rPr>
                <w:sz w:val="22"/>
                <w:szCs w:val="22"/>
              </w:rPr>
              <w:t xml:space="preserve">Dažni </w:t>
            </w:r>
          </w:p>
        </w:tc>
        <w:tc>
          <w:tcPr>
            <w:tcW w:w="3159" w:type="dxa"/>
          </w:tcPr>
          <w:p w14:paraId="0B4E6569" w14:textId="77777777" w:rsidR="00113277" w:rsidRPr="00A40D49" w:rsidRDefault="00113277" w:rsidP="00214A05">
            <w:pPr>
              <w:rPr>
                <w:sz w:val="22"/>
                <w:szCs w:val="22"/>
              </w:rPr>
            </w:pPr>
            <w:r w:rsidRPr="00A40D49">
              <w:rPr>
                <w:sz w:val="22"/>
                <w:szCs w:val="22"/>
              </w:rPr>
              <w:t xml:space="preserve">Šlapinimosi sutrikimai. </w:t>
            </w:r>
          </w:p>
        </w:tc>
      </w:tr>
      <w:tr w:rsidR="00113277" w:rsidRPr="00A40D49" w14:paraId="1057171E" w14:textId="77777777" w:rsidTr="00E51DC3">
        <w:tc>
          <w:tcPr>
            <w:tcW w:w="3126" w:type="dxa"/>
            <w:vMerge/>
          </w:tcPr>
          <w:p w14:paraId="4BAC276E" w14:textId="77777777" w:rsidR="00113277" w:rsidRPr="00A40D49" w:rsidRDefault="00113277" w:rsidP="00214A05">
            <w:pPr>
              <w:rPr>
                <w:sz w:val="22"/>
                <w:szCs w:val="22"/>
              </w:rPr>
            </w:pPr>
          </w:p>
        </w:tc>
        <w:tc>
          <w:tcPr>
            <w:tcW w:w="3109" w:type="dxa"/>
          </w:tcPr>
          <w:p w14:paraId="26718359" w14:textId="77777777" w:rsidR="00113277" w:rsidRPr="00A40D49" w:rsidRDefault="00113277" w:rsidP="00214A05">
            <w:pPr>
              <w:rPr>
                <w:sz w:val="22"/>
                <w:szCs w:val="22"/>
              </w:rPr>
            </w:pPr>
            <w:r w:rsidRPr="00A40D49">
              <w:rPr>
                <w:sz w:val="22"/>
                <w:szCs w:val="22"/>
              </w:rPr>
              <w:t xml:space="preserve">Nedažni </w:t>
            </w:r>
          </w:p>
        </w:tc>
        <w:tc>
          <w:tcPr>
            <w:tcW w:w="3159" w:type="dxa"/>
          </w:tcPr>
          <w:p w14:paraId="6BC8C5BF" w14:textId="77777777" w:rsidR="00113277" w:rsidRPr="00A40D49" w:rsidRDefault="00113277" w:rsidP="00214A05">
            <w:pPr>
              <w:rPr>
                <w:sz w:val="22"/>
                <w:szCs w:val="22"/>
              </w:rPr>
            </w:pPr>
            <w:r w:rsidRPr="00A40D49">
              <w:rPr>
                <w:sz w:val="22"/>
                <w:szCs w:val="22"/>
              </w:rPr>
              <w:t xml:space="preserve">Šlapimo susilaikymas. </w:t>
            </w:r>
          </w:p>
        </w:tc>
      </w:tr>
      <w:tr w:rsidR="00113277" w:rsidRPr="00A40D49" w14:paraId="4823C176" w14:textId="77777777" w:rsidTr="00E51DC3">
        <w:tc>
          <w:tcPr>
            <w:tcW w:w="3126" w:type="dxa"/>
            <w:vMerge w:val="restart"/>
          </w:tcPr>
          <w:p w14:paraId="781E8E92" w14:textId="77777777" w:rsidR="00113277" w:rsidRPr="00A40D49" w:rsidRDefault="00113277" w:rsidP="00214A05">
            <w:pPr>
              <w:rPr>
                <w:sz w:val="22"/>
                <w:szCs w:val="22"/>
              </w:rPr>
            </w:pPr>
            <w:r w:rsidRPr="00A40D49">
              <w:rPr>
                <w:sz w:val="22"/>
                <w:szCs w:val="22"/>
              </w:rPr>
              <w:t xml:space="preserve">Lytinės sistemos ir krūties sutrikimai </w:t>
            </w:r>
          </w:p>
        </w:tc>
        <w:tc>
          <w:tcPr>
            <w:tcW w:w="3109" w:type="dxa"/>
          </w:tcPr>
          <w:p w14:paraId="47506B7A" w14:textId="77777777" w:rsidR="00113277" w:rsidRPr="00A40D49" w:rsidRDefault="00113277" w:rsidP="00214A05">
            <w:pPr>
              <w:rPr>
                <w:sz w:val="22"/>
                <w:szCs w:val="22"/>
              </w:rPr>
            </w:pPr>
            <w:r w:rsidRPr="00A40D49">
              <w:rPr>
                <w:sz w:val="22"/>
                <w:szCs w:val="22"/>
              </w:rPr>
              <w:t xml:space="preserve">Dažni </w:t>
            </w:r>
          </w:p>
        </w:tc>
        <w:tc>
          <w:tcPr>
            <w:tcW w:w="3159" w:type="dxa"/>
          </w:tcPr>
          <w:p w14:paraId="73380BA6" w14:textId="77777777" w:rsidR="00113277" w:rsidRPr="00A40D49" w:rsidRDefault="00113277" w:rsidP="00214A05">
            <w:pPr>
              <w:rPr>
                <w:sz w:val="22"/>
                <w:szCs w:val="22"/>
              </w:rPr>
            </w:pPr>
            <w:r w:rsidRPr="00A40D49">
              <w:rPr>
                <w:sz w:val="22"/>
                <w:szCs w:val="22"/>
              </w:rPr>
              <w:t xml:space="preserve">Erekcijos sutrikimas. </w:t>
            </w:r>
          </w:p>
        </w:tc>
      </w:tr>
      <w:tr w:rsidR="00113277" w:rsidRPr="00A40D49" w14:paraId="7A725B44" w14:textId="77777777" w:rsidTr="00E51DC3">
        <w:tc>
          <w:tcPr>
            <w:tcW w:w="3126" w:type="dxa"/>
            <w:vMerge/>
          </w:tcPr>
          <w:p w14:paraId="1EC1A3E9" w14:textId="77777777" w:rsidR="00113277" w:rsidRPr="00A40D49" w:rsidRDefault="00113277" w:rsidP="00214A05">
            <w:pPr>
              <w:rPr>
                <w:sz w:val="22"/>
                <w:szCs w:val="22"/>
              </w:rPr>
            </w:pPr>
          </w:p>
        </w:tc>
        <w:tc>
          <w:tcPr>
            <w:tcW w:w="3109" w:type="dxa"/>
          </w:tcPr>
          <w:p w14:paraId="05B9E589" w14:textId="77777777" w:rsidR="00113277" w:rsidRPr="00A40D49" w:rsidRDefault="00113277" w:rsidP="00214A05">
            <w:pPr>
              <w:rPr>
                <w:sz w:val="22"/>
                <w:szCs w:val="22"/>
              </w:rPr>
            </w:pPr>
            <w:r w:rsidRPr="00A40D49">
              <w:rPr>
                <w:sz w:val="22"/>
                <w:szCs w:val="22"/>
              </w:rPr>
              <w:t xml:space="preserve">Nedažni </w:t>
            </w:r>
          </w:p>
        </w:tc>
        <w:tc>
          <w:tcPr>
            <w:tcW w:w="3159" w:type="dxa"/>
          </w:tcPr>
          <w:p w14:paraId="47A75B9C" w14:textId="77777777" w:rsidR="00113277" w:rsidRPr="00A40D49" w:rsidRDefault="00113277" w:rsidP="00214A05">
            <w:pPr>
              <w:rPr>
                <w:sz w:val="22"/>
                <w:szCs w:val="22"/>
              </w:rPr>
            </w:pPr>
            <w:r w:rsidRPr="00A40D49">
              <w:rPr>
                <w:sz w:val="22"/>
                <w:szCs w:val="22"/>
              </w:rPr>
              <w:t xml:space="preserve">Galaktorėja. </w:t>
            </w:r>
          </w:p>
        </w:tc>
      </w:tr>
      <w:tr w:rsidR="00113277" w:rsidRPr="00A40D49" w14:paraId="5E43D3FD" w14:textId="77777777" w:rsidTr="00E51DC3">
        <w:tc>
          <w:tcPr>
            <w:tcW w:w="3126" w:type="dxa"/>
            <w:vMerge/>
          </w:tcPr>
          <w:p w14:paraId="1024399D" w14:textId="77777777" w:rsidR="00113277" w:rsidRPr="00A40D49" w:rsidRDefault="00113277" w:rsidP="00214A05">
            <w:pPr>
              <w:rPr>
                <w:sz w:val="22"/>
                <w:szCs w:val="22"/>
              </w:rPr>
            </w:pPr>
          </w:p>
        </w:tc>
        <w:tc>
          <w:tcPr>
            <w:tcW w:w="3109" w:type="dxa"/>
          </w:tcPr>
          <w:p w14:paraId="58C303E4" w14:textId="77777777" w:rsidR="00113277" w:rsidRPr="00A40D49" w:rsidRDefault="00113277" w:rsidP="00214A05">
            <w:pPr>
              <w:rPr>
                <w:sz w:val="22"/>
                <w:szCs w:val="22"/>
              </w:rPr>
            </w:pPr>
            <w:r w:rsidRPr="00A40D49">
              <w:rPr>
                <w:sz w:val="22"/>
                <w:szCs w:val="22"/>
              </w:rPr>
              <w:t xml:space="preserve">Reti </w:t>
            </w:r>
          </w:p>
        </w:tc>
        <w:tc>
          <w:tcPr>
            <w:tcW w:w="3159" w:type="dxa"/>
          </w:tcPr>
          <w:p w14:paraId="4C792316" w14:textId="77777777" w:rsidR="00113277" w:rsidRPr="00A40D49" w:rsidRDefault="00113277" w:rsidP="00214A05">
            <w:pPr>
              <w:rPr>
                <w:sz w:val="22"/>
                <w:szCs w:val="22"/>
              </w:rPr>
            </w:pPr>
            <w:r w:rsidRPr="00A40D49">
              <w:rPr>
                <w:sz w:val="22"/>
                <w:szCs w:val="22"/>
              </w:rPr>
              <w:t xml:space="preserve">Ginekomastija. </w:t>
            </w:r>
          </w:p>
        </w:tc>
      </w:tr>
      <w:tr w:rsidR="00113277" w:rsidRPr="00A40D49" w14:paraId="5294E5EC" w14:textId="77777777" w:rsidTr="00E51DC3">
        <w:tc>
          <w:tcPr>
            <w:tcW w:w="3126" w:type="dxa"/>
            <w:vMerge w:val="restart"/>
          </w:tcPr>
          <w:p w14:paraId="6B28784F" w14:textId="77777777" w:rsidR="00113277" w:rsidRPr="00BF5680" w:rsidRDefault="00113277" w:rsidP="00214A05">
            <w:pPr>
              <w:pStyle w:val="Default"/>
              <w:rPr>
                <w:color w:val="auto"/>
                <w:sz w:val="22"/>
                <w:szCs w:val="22"/>
                <w:lang w:val="lt-LT"/>
              </w:rPr>
            </w:pPr>
            <w:r w:rsidRPr="00BF5680">
              <w:rPr>
                <w:color w:val="auto"/>
                <w:sz w:val="22"/>
                <w:szCs w:val="22"/>
                <w:lang w:val="lt-LT"/>
              </w:rPr>
              <w:t xml:space="preserve">Bendrieji sutrikimai ir vartojimo vietos pažeidimai </w:t>
            </w:r>
          </w:p>
        </w:tc>
        <w:tc>
          <w:tcPr>
            <w:tcW w:w="3109" w:type="dxa"/>
          </w:tcPr>
          <w:p w14:paraId="0A9C6204" w14:textId="77777777" w:rsidR="00113277" w:rsidRPr="00A40D49" w:rsidRDefault="00113277" w:rsidP="00214A05">
            <w:pPr>
              <w:rPr>
                <w:sz w:val="22"/>
                <w:szCs w:val="22"/>
              </w:rPr>
            </w:pPr>
            <w:r w:rsidRPr="00A40D49">
              <w:rPr>
                <w:sz w:val="22"/>
                <w:szCs w:val="22"/>
              </w:rPr>
              <w:t xml:space="preserve">Dažni </w:t>
            </w:r>
          </w:p>
        </w:tc>
        <w:tc>
          <w:tcPr>
            <w:tcW w:w="3159" w:type="dxa"/>
          </w:tcPr>
          <w:p w14:paraId="2C68FBE9" w14:textId="77777777" w:rsidR="00113277" w:rsidRPr="00A40D49" w:rsidRDefault="00113277" w:rsidP="00214A05">
            <w:pPr>
              <w:rPr>
                <w:sz w:val="22"/>
                <w:szCs w:val="22"/>
              </w:rPr>
            </w:pPr>
            <w:r w:rsidRPr="00A40D49">
              <w:rPr>
                <w:sz w:val="22"/>
                <w:szCs w:val="22"/>
              </w:rPr>
              <w:t xml:space="preserve">Nuovargis, troškulys. </w:t>
            </w:r>
          </w:p>
        </w:tc>
      </w:tr>
      <w:tr w:rsidR="00113277" w:rsidRPr="00A40D49" w14:paraId="17ADB526" w14:textId="77777777" w:rsidTr="00E51DC3">
        <w:tc>
          <w:tcPr>
            <w:tcW w:w="3126" w:type="dxa"/>
            <w:vMerge/>
          </w:tcPr>
          <w:p w14:paraId="35456521" w14:textId="77777777" w:rsidR="00113277" w:rsidRPr="00A40D49" w:rsidRDefault="00113277" w:rsidP="00214A05">
            <w:pPr>
              <w:rPr>
                <w:sz w:val="22"/>
                <w:szCs w:val="22"/>
              </w:rPr>
            </w:pPr>
          </w:p>
        </w:tc>
        <w:tc>
          <w:tcPr>
            <w:tcW w:w="3109" w:type="dxa"/>
          </w:tcPr>
          <w:p w14:paraId="42456706" w14:textId="77777777" w:rsidR="00113277" w:rsidRPr="00A40D49" w:rsidRDefault="00113277" w:rsidP="00214A05">
            <w:pPr>
              <w:rPr>
                <w:sz w:val="22"/>
                <w:szCs w:val="22"/>
              </w:rPr>
            </w:pPr>
            <w:r w:rsidRPr="00A40D49">
              <w:rPr>
                <w:sz w:val="22"/>
                <w:szCs w:val="22"/>
              </w:rPr>
              <w:t xml:space="preserve">Reti </w:t>
            </w:r>
          </w:p>
        </w:tc>
        <w:tc>
          <w:tcPr>
            <w:tcW w:w="3159" w:type="dxa"/>
          </w:tcPr>
          <w:p w14:paraId="7B8E2851" w14:textId="77777777" w:rsidR="00113277" w:rsidRPr="00A40D49" w:rsidRDefault="00113277" w:rsidP="00214A05">
            <w:pPr>
              <w:rPr>
                <w:sz w:val="22"/>
                <w:szCs w:val="22"/>
              </w:rPr>
            </w:pPr>
            <w:r w:rsidRPr="00A40D49">
              <w:rPr>
                <w:sz w:val="22"/>
                <w:szCs w:val="22"/>
              </w:rPr>
              <w:t xml:space="preserve">Karščiavimas. </w:t>
            </w:r>
          </w:p>
        </w:tc>
      </w:tr>
      <w:tr w:rsidR="00113277" w:rsidRPr="00A40D49" w14:paraId="3496D48C" w14:textId="77777777" w:rsidTr="00E51DC3">
        <w:tc>
          <w:tcPr>
            <w:tcW w:w="3126" w:type="dxa"/>
            <w:vMerge w:val="restart"/>
          </w:tcPr>
          <w:tbl>
            <w:tblPr>
              <w:tblW w:w="0" w:type="auto"/>
              <w:tblBorders>
                <w:top w:val="nil"/>
                <w:left w:val="nil"/>
                <w:bottom w:val="nil"/>
                <w:right w:val="nil"/>
              </w:tblBorders>
              <w:tblLook w:val="0000" w:firstRow="0" w:lastRow="0" w:firstColumn="0" w:lastColumn="0" w:noHBand="0" w:noVBand="0"/>
            </w:tblPr>
            <w:tblGrid>
              <w:gridCol w:w="982"/>
            </w:tblGrid>
            <w:tr w:rsidR="00A40D49" w:rsidRPr="00A40D49" w14:paraId="0BF97325" w14:textId="77777777" w:rsidTr="00214A05">
              <w:trPr>
                <w:trHeight w:val="145"/>
              </w:trPr>
              <w:tc>
                <w:tcPr>
                  <w:tcW w:w="0" w:type="auto"/>
                </w:tcPr>
                <w:p w14:paraId="7E0B20E2" w14:textId="77777777" w:rsidR="00113277" w:rsidRPr="00BF5680" w:rsidRDefault="00113277" w:rsidP="00214A05">
                  <w:pPr>
                    <w:autoSpaceDE w:val="0"/>
                    <w:autoSpaceDN w:val="0"/>
                    <w:adjustRightInd w:val="0"/>
                    <w:ind w:hanging="108"/>
                    <w:rPr>
                      <w:rFonts w:eastAsiaTheme="minorHAnsi"/>
                      <w:sz w:val="22"/>
                      <w:szCs w:val="22"/>
                      <w:lang w:eastAsia="en-US"/>
                    </w:rPr>
                  </w:pPr>
                  <w:r w:rsidRPr="00BF5680">
                    <w:rPr>
                      <w:rFonts w:eastAsiaTheme="minorHAnsi"/>
                      <w:sz w:val="22"/>
                      <w:szCs w:val="22"/>
                      <w:lang w:eastAsia="en-US"/>
                    </w:rPr>
                    <w:t xml:space="preserve">Tyrimai </w:t>
                  </w:r>
                </w:p>
              </w:tc>
            </w:tr>
          </w:tbl>
          <w:p w14:paraId="7BC2FB6D" w14:textId="77777777" w:rsidR="00113277" w:rsidRPr="00A40D49" w:rsidRDefault="00113277" w:rsidP="00214A05">
            <w:pPr>
              <w:rPr>
                <w:sz w:val="22"/>
                <w:szCs w:val="22"/>
              </w:rPr>
            </w:pPr>
          </w:p>
        </w:tc>
        <w:tc>
          <w:tcPr>
            <w:tcW w:w="3109" w:type="dxa"/>
          </w:tcPr>
          <w:p w14:paraId="02346C27" w14:textId="77777777" w:rsidR="00113277" w:rsidRPr="00A40D49" w:rsidRDefault="00113277" w:rsidP="00214A05">
            <w:pPr>
              <w:rPr>
                <w:sz w:val="22"/>
                <w:szCs w:val="22"/>
              </w:rPr>
            </w:pPr>
            <w:r w:rsidRPr="00A40D49">
              <w:rPr>
                <w:sz w:val="22"/>
                <w:szCs w:val="22"/>
              </w:rPr>
              <w:t xml:space="preserve">Labai dažni </w:t>
            </w:r>
          </w:p>
        </w:tc>
        <w:tc>
          <w:tcPr>
            <w:tcW w:w="3159" w:type="dxa"/>
          </w:tcPr>
          <w:p w14:paraId="3025C8D8" w14:textId="77777777" w:rsidR="00113277" w:rsidRPr="00A40D49" w:rsidRDefault="00113277" w:rsidP="00214A05">
            <w:pPr>
              <w:rPr>
                <w:sz w:val="22"/>
                <w:szCs w:val="22"/>
              </w:rPr>
            </w:pPr>
            <w:r w:rsidRPr="00A40D49">
              <w:rPr>
                <w:sz w:val="22"/>
                <w:szCs w:val="22"/>
              </w:rPr>
              <w:t xml:space="preserve">Svorio padidėjimas. </w:t>
            </w:r>
          </w:p>
        </w:tc>
      </w:tr>
      <w:tr w:rsidR="00113277" w:rsidRPr="00A40D49" w14:paraId="41015183" w14:textId="77777777" w:rsidTr="00E51DC3">
        <w:tc>
          <w:tcPr>
            <w:tcW w:w="3126" w:type="dxa"/>
            <w:vMerge/>
          </w:tcPr>
          <w:p w14:paraId="1964D3AE" w14:textId="77777777" w:rsidR="00113277" w:rsidRPr="00A40D49" w:rsidRDefault="00113277" w:rsidP="00214A05">
            <w:pPr>
              <w:rPr>
                <w:sz w:val="22"/>
                <w:szCs w:val="22"/>
              </w:rPr>
            </w:pPr>
          </w:p>
        </w:tc>
        <w:tc>
          <w:tcPr>
            <w:tcW w:w="3109" w:type="dxa"/>
          </w:tcPr>
          <w:p w14:paraId="4C19855D" w14:textId="77777777" w:rsidR="00113277" w:rsidRPr="00A40D49" w:rsidRDefault="00113277" w:rsidP="00214A05">
            <w:pPr>
              <w:rPr>
                <w:sz w:val="22"/>
                <w:szCs w:val="22"/>
              </w:rPr>
            </w:pPr>
            <w:r w:rsidRPr="00A40D49">
              <w:rPr>
                <w:sz w:val="22"/>
                <w:szCs w:val="22"/>
              </w:rPr>
              <w:t xml:space="preserve">Dažni </w:t>
            </w:r>
          </w:p>
        </w:tc>
        <w:tc>
          <w:tcPr>
            <w:tcW w:w="3159" w:type="dxa"/>
          </w:tcPr>
          <w:p w14:paraId="0A1E21BF" w14:textId="77777777" w:rsidR="00113277" w:rsidRPr="00A40D49" w:rsidRDefault="00113277" w:rsidP="00214A05">
            <w:pPr>
              <w:rPr>
                <w:sz w:val="22"/>
                <w:szCs w:val="22"/>
              </w:rPr>
            </w:pPr>
            <w:r w:rsidRPr="00A40D49">
              <w:rPr>
                <w:sz w:val="22"/>
                <w:szCs w:val="22"/>
              </w:rPr>
              <w:t xml:space="preserve">Elektrokardiogramos pakitimai, QT intervalo pailgėjimas, QRS komplekso išsiplėtimas elektrokardiogramoje, hiponatremija. </w:t>
            </w:r>
          </w:p>
        </w:tc>
      </w:tr>
      <w:tr w:rsidR="00113277" w:rsidRPr="00A40D49" w14:paraId="6D7AEF3D" w14:textId="77777777" w:rsidTr="00E51DC3">
        <w:tc>
          <w:tcPr>
            <w:tcW w:w="3126" w:type="dxa"/>
            <w:vMerge/>
          </w:tcPr>
          <w:p w14:paraId="6AA0E01C" w14:textId="77777777" w:rsidR="00113277" w:rsidRPr="00A40D49" w:rsidRDefault="00113277" w:rsidP="00214A05">
            <w:pPr>
              <w:rPr>
                <w:sz w:val="22"/>
                <w:szCs w:val="22"/>
              </w:rPr>
            </w:pPr>
          </w:p>
        </w:tc>
        <w:tc>
          <w:tcPr>
            <w:tcW w:w="3109" w:type="dxa"/>
          </w:tcPr>
          <w:p w14:paraId="38C283FD" w14:textId="77777777" w:rsidR="00113277" w:rsidRPr="00A40D49" w:rsidRDefault="00113277" w:rsidP="00214A05">
            <w:pPr>
              <w:rPr>
                <w:sz w:val="22"/>
                <w:szCs w:val="22"/>
              </w:rPr>
            </w:pPr>
            <w:r w:rsidRPr="00A40D49">
              <w:rPr>
                <w:sz w:val="22"/>
                <w:szCs w:val="22"/>
              </w:rPr>
              <w:t xml:space="preserve">Nedažni </w:t>
            </w:r>
          </w:p>
        </w:tc>
        <w:tc>
          <w:tcPr>
            <w:tcW w:w="3159" w:type="dxa"/>
          </w:tcPr>
          <w:p w14:paraId="194E5761" w14:textId="77777777" w:rsidR="00113277" w:rsidRPr="00A40D49" w:rsidRDefault="00113277" w:rsidP="00214A05">
            <w:pPr>
              <w:rPr>
                <w:sz w:val="22"/>
                <w:szCs w:val="22"/>
              </w:rPr>
            </w:pPr>
            <w:r w:rsidRPr="00A40D49">
              <w:rPr>
                <w:sz w:val="22"/>
                <w:szCs w:val="22"/>
              </w:rPr>
              <w:t xml:space="preserve">Akispūdžio padidėjimas. </w:t>
            </w:r>
          </w:p>
        </w:tc>
      </w:tr>
      <w:tr w:rsidR="00A40D49" w:rsidRPr="00A40D49" w14:paraId="51501E0B" w14:textId="77777777" w:rsidTr="00E51DC3">
        <w:tc>
          <w:tcPr>
            <w:tcW w:w="3126" w:type="dxa"/>
            <w:vMerge/>
          </w:tcPr>
          <w:p w14:paraId="2038F08C" w14:textId="77777777" w:rsidR="00113277" w:rsidRPr="00A40D49" w:rsidRDefault="00113277" w:rsidP="00214A05">
            <w:pPr>
              <w:rPr>
                <w:sz w:val="22"/>
                <w:szCs w:val="22"/>
              </w:rPr>
            </w:pPr>
          </w:p>
        </w:tc>
        <w:tc>
          <w:tcPr>
            <w:tcW w:w="3109" w:type="dxa"/>
          </w:tcPr>
          <w:p w14:paraId="4370E83A" w14:textId="77777777" w:rsidR="00113277" w:rsidRPr="00A40D49" w:rsidRDefault="00113277" w:rsidP="00214A05">
            <w:pPr>
              <w:rPr>
                <w:sz w:val="22"/>
                <w:szCs w:val="22"/>
              </w:rPr>
            </w:pPr>
            <w:r w:rsidRPr="00A40D49">
              <w:rPr>
                <w:sz w:val="22"/>
                <w:szCs w:val="22"/>
              </w:rPr>
              <w:t xml:space="preserve">Reti </w:t>
            </w:r>
          </w:p>
        </w:tc>
        <w:tc>
          <w:tcPr>
            <w:tcW w:w="3159" w:type="dxa"/>
          </w:tcPr>
          <w:p w14:paraId="5D89C9D7" w14:textId="77777777" w:rsidR="00113277" w:rsidRPr="00BF5680" w:rsidRDefault="00113277" w:rsidP="00214A05">
            <w:pPr>
              <w:pStyle w:val="Default"/>
              <w:rPr>
                <w:color w:val="auto"/>
                <w:sz w:val="22"/>
                <w:szCs w:val="22"/>
                <w:lang w:val="lt-LT"/>
              </w:rPr>
            </w:pPr>
            <w:r w:rsidRPr="00BF5680">
              <w:rPr>
                <w:color w:val="auto"/>
                <w:sz w:val="22"/>
                <w:szCs w:val="22"/>
                <w:lang w:val="lt-LT"/>
              </w:rPr>
              <w:t xml:space="preserve">Svorio sumažėjimas. </w:t>
            </w:r>
          </w:p>
          <w:p w14:paraId="0A1135F8" w14:textId="77777777" w:rsidR="00113277" w:rsidRPr="00A40D49" w:rsidRDefault="00113277" w:rsidP="00214A05">
            <w:pPr>
              <w:rPr>
                <w:sz w:val="22"/>
                <w:szCs w:val="22"/>
              </w:rPr>
            </w:pPr>
            <w:r w:rsidRPr="00A40D49">
              <w:rPr>
                <w:sz w:val="22"/>
                <w:szCs w:val="22"/>
              </w:rPr>
              <w:t xml:space="preserve">Pakitę kepenų funkcijos tyrimų rodmenys, šarminės fosfatazės aktyvumo kraujyje padidėjimas, transaminazių aktyvumo padidėjimas. </w:t>
            </w:r>
          </w:p>
        </w:tc>
      </w:tr>
    </w:tbl>
    <w:p w14:paraId="099D799F" w14:textId="77777777" w:rsidR="00113277" w:rsidRPr="00A40D49" w:rsidRDefault="00113277" w:rsidP="00113277">
      <w:pPr>
        <w:rPr>
          <w:sz w:val="22"/>
          <w:szCs w:val="22"/>
        </w:rPr>
      </w:pPr>
    </w:p>
    <w:p w14:paraId="794F7245" w14:textId="77777777" w:rsidR="00113277" w:rsidRPr="00A40D49" w:rsidRDefault="00113277" w:rsidP="00113277">
      <w:pPr>
        <w:rPr>
          <w:sz w:val="22"/>
          <w:szCs w:val="22"/>
        </w:rPr>
      </w:pPr>
      <w:r w:rsidRPr="00A40D49">
        <w:rPr>
          <w:sz w:val="22"/>
          <w:szCs w:val="22"/>
        </w:rPr>
        <w:t xml:space="preserve">*Buvo gauta pranešimų apie minčių apie savižudybę ir savižudiško elgesio atvejus vartojant amitriptilino ir netrukus po gydymo nutraukimo (žr. 4.4 skyrių). </w:t>
      </w:r>
    </w:p>
    <w:p w14:paraId="77DFB307" w14:textId="77777777" w:rsidR="00113277" w:rsidRPr="00A40D49" w:rsidRDefault="00113277" w:rsidP="00113277">
      <w:pPr>
        <w:rPr>
          <w:sz w:val="22"/>
          <w:szCs w:val="22"/>
        </w:rPr>
      </w:pPr>
    </w:p>
    <w:p w14:paraId="5BE41E62" w14:textId="77777777" w:rsidR="00113277" w:rsidRPr="00A40D49" w:rsidRDefault="00113277" w:rsidP="00113277">
      <w:pPr>
        <w:rPr>
          <w:sz w:val="22"/>
          <w:szCs w:val="22"/>
        </w:rPr>
      </w:pPr>
      <w:r w:rsidRPr="00A40D49">
        <w:rPr>
          <w:sz w:val="22"/>
          <w:szCs w:val="22"/>
        </w:rPr>
        <w:t>Epidemiologiniai tyrimai, daugiausiai atlikti su 50 metų ir vyresniais pacientais, parodė, kad SSRI ir TCA vartojantiems pacientams padidėja kaulų lūžių rizika. Mechanizmas, sukeliantis šią riziką, nėra žinomas.</w:t>
      </w:r>
    </w:p>
    <w:p w14:paraId="596E85C5" w14:textId="77777777" w:rsidR="00113277" w:rsidRPr="00A40D49" w:rsidRDefault="00113277" w:rsidP="00113277">
      <w:pPr>
        <w:rPr>
          <w:bCs/>
          <w:sz w:val="22"/>
          <w:szCs w:val="22"/>
        </w:rPr>
      </w:pPr>
    </w:p>
    <w:p w14:paraId="000EAD30" w14:textId="77777777" w:rsidR="00113277" w:rsidRPr="00A40D49" w:rsidRDefault="00113277" w:rsidP="00113277">
      <w:pPr>
        <w:tabs>
          <w:tab w:val="left" w:pos="567"/>
        </w:tabs>
        <w:autoSpaceDE w:val="0"/>
        <w:autoSpaceDN w:val="0"/>
        <w:adjustRightInd w:val="0"/>
        <w:spacing w:line="260" w:lineRule="exact"/>
        <w:jc w:val="both"/>
        <w:rPr>
          <w:snapToGrid w:val="0"/>
          <w:sz w:val="22"/>
          <w:szCs w:val="22"/>
          <w:u w:val="single"/>
          <w:lang w:eastAsia="en-US"/>
        </w:rPr>
      </w:pPr>
      <w:r w:rsidRPr="00A40D49">
        <w:rPr>
          <w:noProof/>
          <w:snapToGrid w:val="0"/>
          <w:sz w:val="22"/>
          <w:szCs w:val="22"/>
          <w:u w:val="single"/>
          <w:lang w:eastAsia="en-US"/>
        </w:rPr>
        <w:t>Pranešimas apie įtariamas nepageidaujamas reakcijas</w:t>
      </w:r>
    </w:p>
    <w:p w14:paraId="082E828E" w14:textId="0E80D1DC" w:rsidR="000203EC" w:rsidRPr="00E51DC3" w:rsidRDefault="000203EC" w:rsidP="00936663">
      <w:pPr>
        <w:rPr>
          <w:b/>
          <w:sz w:val="22"/>
        </w:rPr>
      </w:pPr>
      <w:r w:rsidRPr="00A40D49">
        <w:rPr>
          <w:noProof/>
          <w:snapToGrid w:val="0"/>
          <w:sz w:val="22"/>
          <w:szCs w:val="22"/>
        </w:rPr>
        <w:t>Svarbu pranešti apie įtariamas nepageidaujamas reakcijas, pastebėtas po vaistinio preparato registracijos, nes tai leidžia nuolat stebėti vaistinio preparato naudos ir rizikos santykį.</w:t>
      </w:r>
      <w:r w:rsidRPr="00662B14">
        <w:rPr>
          <w:snapToGrid w:val="0"/>
          <w:sz w:val="22"/>
          <w:szCs w:val="22"/>
        </w:rPr>
        <w:t xml:space="preserve"> </w:t>
      </w:r>
      <w:r w:rsidR="00936663">
        <w:rPr>
          <w:sz w:val="22"/>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936663">
        <w:rPr>
          <w:sz w:val="22"/>
          <w:szCs w:val="22"/>
          <w:u w:val="single"/>
        </w:rPr>
        <w:t>https://vvkt.lrv.lt/lt/</w:t>
      </w:r>
      <w:r w:rsidR="00936663">
        <w:rPr>
          <w:sz w:val="22"/>
          <w:szCs w:val="22"/>
        </w:rPr>
        <w:t xml:space="preserve"> nurodytais būdais.</w:t>
      </w:r>
    </w:p>
    <w:p w14:paraId="6397D0CC" w14:textId="77777777" w:rsidR="00936663" w:rsidRDefault="00936663" w:rsidP="00E51DC3">
      <w:pPr>
        <w:tabs>
          <w:tab w:val="left" w:pos="567"/>
        </w:tabs>
        <w:rPr>
          <w:b/>
          <w:bCs/>
          <w:sz w:val="22"/>
          <w:szCs w:val="22"/>
        </w:rPr>
      </w:pPr>
    </w:p>
    <w:p w14:paraId="7B532732" w14:textId="24DA3E61" w:rsidR="00113277" w:rsidRPr="00A40D49" w:rsidRDefault="00113277" w:rsidP="00113277">
      <w:pPr>
        <w:tabs>
          <w:tab w:val="left" w:pos="567"/>
        </w:tabs>
        <w:rPr>
          <w:b/>
          <w:bCs/>
          <w:sz w:val="22"/>
          <w:szCs w:val="22"/>
        </w:rPr>
      </w:pPr>
      <w:r w:rsidRPr="00A40D49">
        <w:rPr>
          <w:b/>
          <w:bCs/>
          <w:sz w:val="22"/>
          <w:szCs w:val="22"/>
        </w:rPr>
        <w:t>4.9</w:t>
      </w:r>
      <w:r w:rsidRPr="00A40D49">
        <w:rPr>
          <w:b/>
          <w:bCs/>
          <w:sz w:val="22"/>
          <w:szCs w:val="22"/>
        </w:rPr>
        <w:tab/>
        <w:t>Perdozavimas</w:t>
      </w:r>
    </w:p>
    <w:p w14:paraId="4013B069" w14:textId="77777777" w:rsidR="00113277" w:rsidRPr="00A40D49" w:rsidRDefault="00113277" w:rsidP="00113277">
      <w:pPr>
        <w:rPr>
          <w:sz w:val="22"/>
          <w:szCs w:val="22"/>
        </w:rPr>
      </w:pPr>
    </w:p>
    <w:p w14:paraId="4E6380BD" w14:textId="77777777" w:rsidR="00113277" w:rsidRPr="00BF5680" w:rsidRDefault="00113277" w:rsidP="00113277">
      <w:pPr>
        <w:pStyle w:val="Default"/>
        <w:rPr>
          <w:color w:val="auto"/>
          <w:sz w:val="22"/>
          <w:szCs w:val="22"/>
          <w:lang w:val="lt-LT"/>
        </w:rPr>
      </w:pPr>
      <w:r w:rsidRPr="00BF5680">
        <w:rPr>
          <w:color w:val="auto"/>
          <w:sz w:val="22"/>
          <w:szCs w:val="22"/>
          <w:u w:val="single"/>
          <w:lang w:val="lt-LT"/>
        </w:rPr>
        <w:t xml:space="preserve">Simptomai </w:t>
      </w:r>
    </w:p>
    <w:p w14:paraId="5A4EAF45" w14:textId="77777777" w:rsidR="00113277" w:rsidRPr="00BF5680" w:rsidRDefault="00113277" w:rsidP="00113277">
      <w:pPr>
        <w:pStyle w:val="Default"/>
        <w:rPr>
          <w:color w:val="auto"/>
          <w:sz w:val="22"/>
          <w:szCs w:val="22"/>
          <w:lang w:val="lt-LT"/>
        </w:rPr>
      </w:pPr>
      <w:r w:rsidRPr="00BF5680">
        <w:rPr>
          <w:i/>
          <w:iCs/>
          <w:color w:val="auto"/>
          <w:sz w:val="22"/>
          <w:szCs w:val="22"/>
          <w:lang w:val="lt-LT"/>
        </w:rPr>
        <w:t>Anticholinerginio poveikio simptomai</w:t>
      </w:r>
      <w:r w:rsidRPr="00BF5680">
        <w:rPr>
          <w:color w:val="auto"/>
          <w:sz w:val="22"/>
          <w:szCs w:val="22"/>
          <w:lang w:val="lt-LT"/>
        </w:rPr>
        <w:t xml:space="preserve">: midriazė, tachikardija, šlapimo susilaikymas, gleivinių džiūvimas, sulėtėjusi žarnyno motorika. Traukuliai. Karščiavimas. Staiga pasireiškiantis CNS slopinimas. Sąmonės pritemimas pereinantis į komą. Kvėpavimo slopinimas. </w:t>
      </w:r>
    </w:p>
    <w:p w14:paraId="17A6D764" w14:textId="77777777" w:rsidR="00113277" w:rsidRPr="00BF5680" w:rsidRDefault="00113277" w:rsidP="00113277">
      <w:pPr>
        <w:pStyle w:val="Default"/>
        <w:rPr>
          <w:color w:val="auto"/>
          <w:sz w:val="22"/>
          <w:szCs w:val="22"/>
          <w:lang w:val="lt-LT"/>
        </w:rPr>
      </w:pPr>
    </w:p>
    <w:p w14:paraId="76A1CB53" w14:textId="77777777" w:rsidR="00113277" w:rsidRPr="00BF5680" w:rsidRDefault="00113277" w:rsidP="00113277">
      <w:pPr>
        <w:pStyle w:val="Default"/>
        <w:rPr>
          <w:color w:val="auto"/>
          <w:sz w:val="22"/>
          <w:szCs w:val="22"/>
          <w:lang w:val="lt-LT"/>
        </w:rPr>
      </w:pPr>
      <w:r w:rsidRPr="00BF5680">
        <w:rPr>
          <w:i/>
          <w:iCs/>
          <w:color w:val="auto"/>
          <w:sz w:val="22"/>
          <w:szCs w:val="22"/>
          <w:lang w:val="lt-LT"/>
        </w:rPr>
        <w:t>Širdies simptomai</w:t>
      </w:r>
      <w:r w:rsidRPr="00BF5680">
        <w:rPr>
          <w:color w:val="auto"/>
          <w:sz w:val="22"/>
          <w:szCs w:val="22"/>
          <w:lang w:val="lt-LT"/>
        </w:rPr>
        <w:t xml:space="preserve">: širdies ritmo sutrikimai (skilvelių tachiaritmijos, </w:t>
      </w:r>
      <w:r w:rsidRPr="00BF5680">
        <w:rPr>
          <w:i/>
          <w:iCs/>
          <w:color w:val="auto"/>
          <w:sz w:val="22"/>
          <w:szCs w:val="22"/>
          <w:lang w:val="lt-LT"/>
        </w:rPr>
        <w:t>torsade de pointes</w:t>
      </w:r>
      <w:r w:rsidRPr="00BF5680">
        <w:rPr>
          <w:color w:val="auto"/>
          <w:sz w:val="22"/>
          <w:szCs w:val="22"/>
          <w:lang w:val="lt-LT"/>
        </w:rPr>
        <w:t xml:space="preserve">, skilvelių virpėjimas). EKG būdinga pailgėjęs PR intervalas, išsiplėtęs QRS kompleksas, pailgėjęs QT intervalas, T bangos suplokštėjimas arba inversija, ST segmento depresija ir įvairaus laipsnio širdies blokada, progresuojanti į širdies sustojimą. Po ūminio perdozavimo QRS komplekso išsiplėtimas paprastai visiškai </w:t>
      </w:r>
      <w:r w:rsidRPr="00BF5680">
        <w:rPr>
          <w:color w:val="auto"/>
          <w:sz w:val="22"/>
          <w:szCs w:val="22"/>
          <w:lang w:val="lt-LT"/>
        </w:rPr>
        <w:lastRenderedPageBreak/>
        <w:t>priklauso nuo apsinuodijimo sunkumo. Širdies nepakankamumas, hipotenzija, kardiogeninis šokas. Metabolinė acidozė, hipokalemija</w:t>
      </w:r>
      <w:r w:rsidR="009719DD" w:rsidRPr="00BF5680">
        <w:rPr>
          <w:color w:val="auto"/>
          <w:sz w:val="22"/>
          <w:szCs w:val="22"/>
          <w:lang w:val="lt-LT"/>
        </w:rPr>
        <w:t>, hiponatremija</w:t>
      </w:r>
      <w:r w:rsidRPr="00BF5680">
        <w:rPr>
          <w:color w:val="auto"/>
          <w:sz w:val="22"/>
          <w:szCs w:val="22"/>
          <w:lang w:val="lt-LT"/>
        </w:rPr>
        <w:t xml:space="preserve">. </w:t>
      </w:r>
    </w:p>
    <w:p w14:paraId="3802319A" w14:textId="77777777" w:rsidR="009A0C23" w:rsidRPr="00BF5680" w:rsidRDefault="009A0C23" w:rsidP="00113277">
      <w:pPr>
        <w:pStyle w:val="Default"/>
        <w:rPr>
          <w:bCs/>
          <w:color w:val="auto"/>
          <w:sz w:val="22"/>
          <w:szCs w:val="22"/>
          <w:lang w:val="lt-LT"/>
        </w:rPr>
      </w:pPr>
      <w:r w:rsidRPr="00BF5680">
        <w:rPr>
          <w:bCs/>
          <w:color w:val="auto"/>
          <w:sz w:val="22"/>
          <w:szCs w:val="22"/>
          <w:lang w:val="lt-LT"/>
        </w:rPr>
        <w:t>Po vaistinio preparato patekimo į rinką ir mokslinėje literatūroje pranešta apie Brugados sindromo išsiaiškinimo atvejus ir Brugada būdingus EKG pakitimus (BEP), perdozavus amitriptilino.</w:t>
      </w:r>
    </w:p>
    <w:p w14:paraId="4735C3ED" w14:textId="77777777" w:rsidR="009A0C23" w:rsidRPr="00BF5680" w:rsidRDefault="009A0C23" w:rsidP="00113277">
      <w:pPr>
        <w:pStyle w:val="Default"/>
        <w:rPr>
          <w:b/>
          <w:bCs/>
          <w:color w:val="auto"/>
          <w:sz w:val="22"/>
          <w:szCs w:val="22"/>
          <w:lang w:val="lt-LT"/>
        </w:rPr>
      </w:pPr>
    </w:p>
    <w:p w14:paraId="74AA32E9" w14:textId="77777777" w:rsidR="00234861" w:rsidRPr="00BF5680" w:rsidRDefault="00113277" w:rsidP="00113277">
      <w:pPr>
        <w:pStyle w:val="Default"/>
        <w:rPr>
          <w:color w:val="auto"/>
          <w:sz w:val="22"/>
          <w:szCs w:val="22"/>
          <w:lang w:val="lt-LT"/>
        </w:rPr>
      </w:pPr>
      <w:r w:rsidRPr="00BF5680">
        <w:rPr>
          <w:b/>
          <w:bCs/>
          <w:color w:val="auto"/>
          <w:sz w:val="22"/>
          <w:szCs w:val="22"/>
          <w:lang w:val="lt-LT"/>
        </w:rPr>
        <w:t>Suaugusiajam nurijus 750 mg ar daugiau gali pasireikšti sunkus apsinuodijimas. Perdozavimo poveikį sustiprina kartu vartojamas alkoholis ir kiti psichotropiniai preparatai</w:t>
      </w:r>
      <w:r w:rsidRPr="00BF5680">
        <w:rPr>
          <w:color w:val="auto"/>
          <w:sz w:val="22"/>
          <w:szCs w:val="22"/>
          <w:lang w:val="lt-LT"/>
        </w:rPr>
        <w:t>. Perdozavimas įvairiems žmonėms pasireiškia labai skirtingai.</w:t>
      </w:r>
    </w:p>
    <w:p w14:paraId="4070105A" w14:textId="46BD49F3" w:rsidR="00113277" w:rsidRPr="00BF5680" w:rsidRDefault="00234861" w:rsidP="00113277">
      <w:pPr>
        <w:pStyle w:val="Default"/>
        <w:rPr>
          <w:color w:val="auto"/>
          <w:sz w:val="22"/>
          <w:szCs w:val="22"/>
          <w:lang w:val="lt-LT"/>
        </w:rPr>
      </w:pPr>
      <w:r w:rsidRPr="00BF5680">
        <w:rPr>
          <w:bCs/>
          <w:color w:val="auto"/>
          <w:sz w:val="22"/>
          <w:szCs w:val="22"/>
          <w:lang w:val="lt-LT"/>
        </w:rPr>
        <w:t xml:space="preserve">Amitriptilino perdozavimas vaikams gali sukelti rimtų pasekmių. </w:t>
      </w:r>
      <w:r w:rsidR="00113277" w:rsidRPr="00BF5680">
        <w:rPr>
          <w:color w:val="auto"/>
          <w:sz w:val="22"/>
          <w:szCs w:val="22"/>
          <w:lang w:val="lt-LT"/>
        </w:rPr>
        <w:t xml:space="preserve">Vaikams dažniausiai būna </w:t>
      </w:r>
      <w:r w:rsidRPr="00BF5680">
        <w:rPr>
          <w:color w:val="auto"/>
          <w:sz w:val="22"/>
          <w:szCs w:val="22"/>
          <w:lang w:val="lt-LT"/>
        </w:rPr>
        <w:t xml:space="preserve">koma, </w:t>
      </w:r>
      <w:r w:rsidR="00113277" w:rsidRPr="00BF5680">
        <w:rPr>
          <w:color w:val="auto"/>
          <w:sz w:val="22"/>
          <w:szCs w:val="22"/>
          <w:lang w:val="lt-LT"/>
        </w:rPr>
        <w:t>kardiotoksinis poveikis</w:t>
      </w:r>
      <w:r w:rsidR="00B57E14" w:rsidRPr="00BF5680">
        <w:rPr>
          <w:color w:val="auto"/>
          <w:sz w:val="22"/>
          <w:szCs w:val="22"/>
          <w:lang w:val="lt-LT"/>
        </w:rPr>
        <w:t>,</w:t>
      </w:r>
      <w:r w:rsidR="00113277" w:rsidRPr="00BF5680">
        <w:rPr>
          <w:color w:val="auto"/>
          <w:sz w:val="22"/>
          <w:szCs w:val="22"/>
          <w:lang w:val="lt-LT"/>
        </w:rPr>
        <w:t xml:space="preserve"> </w:t>
      </w:r>
      <w:r w:rsidRPr="00BF5680">
        <w:rPr>
          <w:bCs/>
          <w:color w:val="auto"/>
          <w:sz w:val="22"/>
          <w:szCs w:val="22"/>
          <w:lang w:val="lt-LT"/>
        </w:rPr>
        <w:t xml:space="preserve">kvėpavimo sunkumas, </w:t>
      </w:r>
      <w:r w:rsidR="00113277" w:rsidRPr="00BF5680">
        <w:rPr>
          <w:color w:val="auto"/>
          <w:sz w:val="22"/>
          <w:szCs w:val="22"/>
          <w:lang w:val="lt-LT"/>
        </w:rPr>
        <w:t>traukuliai</w:t>
      </w:r>
      <w:r w:rsidRPr="00BF5680">
        <w:rPr>
          <w:color w:val="auto"/>
          <w:sz w:val="22"/>
          <w:szCs w:val="22"/>
          <w:lang w:val="lt-LT"/>
        </w:rPr>
        <w:t>,</w:t>
      </w:r>
      <w:r w:rsidR="00B57E14" w:rsidRPr="00BF5680">
        <w:rPr>
          <w:color w:val="auto"/>
          <w:sz w:val="22"/>
          <w:szCs w:val="22"/>
          <w:lang w:val="lt-LT"/>
        </w:rPr>
        <w:t xml:space="preserve"> hiponatremija</w:t>
      </w:r>
      <w:r w:rsidRPr="00BF5680">
        <w:rPr>
          <w:color w:val="auto"/>
          <w:sz w:val="22"/>
          <w:szCs w:val="22"/>
          <w:lang w:val="lt-LT"/>
        </w:rPr>
        <w:t xml:space="preserve">, letargija, </w:t>
      </w:r>
      <w:r w:rsidRPr="00BF5680">
        <w:rPr>
          <w:bCs/>
          <w:color w:val="auto"/>
          <w:sz w:val="22"/>
          <w:szCs w:val="22"/>
          <w:lang w:val="lt-LT"/>
        </w:rPr>
        <w:t>sinusinė tachikardija, mieguistumas, pykinimas, vėmimas ir hiperglikemija</w:t>
      </w:r>
      <w:r w:rsidR="00113277" w:rsidRPr="00BF5680">
        <w:rPr>
          <w:color w:val="auto"/>
          <w:sz w:val="22"/>
          <w:szCs w:val="22"/>
          <w:lang w:val="lt-LT"/>
        </w:rPr>
        <w:t>.</w:t>
      </w:r>
    </w:p>
    <w:p w14:paraId="26302257" w14:textId="77777777" w:rsidR="009A0C23" w:rsidRPr="00BF5680" w:rsidRDefault="009A0C23" w:rsidP="00113277">
      <w:pPr>
        <w:pStyle w:val="Default"/>
        <w:rPr>
          <w:color w:val="auto"/>
          <w:sz w:val="22"/>
          <w:szCs w:val="22"/>
          <w:lang w:val="lt-LT"/>
        </w:rPr>
      </w:pPr>
    </w:p>
    <w:p w14:paraId="1FA22EB0"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Prabudimo metu vėl galima konfūzija, ažitacija, haliucinacijos ir ataksija. </w:t>
      </w:r>
    </w:p>
    <w:p w14:paraId="2BE5C991" w14:textId="77777777" w:rsidR="00113277" w:rsidRPr="00BF5680" w:rsidRDefault="00113277" w:rsidP="00113277">
      <w:pPr>
        <w:pStyle w:val="Default"/>
        <w:rPr>
          <w:color w:val="auto"/>
          <w:sz w:val="22"/>
          <w:szCs w:val="22"/>
          <w:lang w:val="lt-LT"/>
        </w:rPr>
      </w:pPr>
    </w:p>
    <w:p w14:paraId="297278EC" w14:textId="77777777" w:rsidR="00113277" w:rsidRPr="00BF5680" w:rsidRDefault="00113277" w:rsidP="00113277">
      <w:pPr>
        <w:pStyle w:val="Default"/>
        <w:rPr>
          <w:color w:val="auto"/>
          <w:sz w:val="22"/>
          <w:szCs w:val="22"/>
          <w:lang w:val="lt-LT"/>
        </w:rPr>
      </w:pPr>
      <w:r w:rsidRPr="00BF5680">
        <w:rPr>
          <w:color w:val="auto"/>
          <w:sz w:val="22"/>
          <w:szCs w:val="22"/>
          <w:u w:val="single"/>
          <w:lang w:val="lt-LT"/>
        </w:rPr>
        <w:t xml:space="preserve">Gydymas </w:t>
      </w:r>
    </w:p>
    <w:p w14:paraId="2795C6E2"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1. Jei reikia, guldyti į ligoninę (į intensyviosios terapijos skyrių). Gydymas simptominis ir palaikomasis. </w:t>
      </w:r>
    </w:p>
    <w:p w14:paraId="37FB9B14" w14:textId="0271AD22" w:rsidR="00113277" w:rsidRPr="00BF5680" w:rsidRDefault="00113277" w:rsidP="00113277">
      <w:pPr>
        <w:pStyle w:val="Default"/>
        <w:rPr>
          <w:color w:val="auto"/>
          <w:sz w:val="22"/>
          <w:szCs w:val="22"/>
          <w:lang w:val="lt-LT"/>
        </w:rPr>
      </w:pPr>
      <w:r w:rsidRPr="00BF5680">
        <w:rPr>
          <w:color w:val="auto"/>
          <w:sz w:val="22"/>
          <w:szCs w:val="22"/>
          <w:lang w:val="lt-LT"/>
        </w:rPr>
        <w:t>2. Įvertinti ir gydyti kvėpavimo takų praeinamumą, kvėpavimą ir kraujotaką (angl.- ABC (</w:t>
      </w:r>
      <w:r w:rsidRPr="00BF5680">
        <w:rPr>
          <w:i/>
          <w:iCs/>
          <w:color w:val="auto"/>
          <w:sz w:val="22"/>
          <w:szCs w:val="22"/>
          <w:lang w:val="lt-LT"/>
        </w:rPr>
        <w:t>airway, breathing and circulation</w:t>
      </w:r>
      <w:r w:rsidRPr="00BF5680">
        <w:rPr>
          <w:color w:val="auto"/>
          <w:sz w:val="22"/>
          <w:szCs w:val="22"/>
          <w:lang w:val="lt-LT"/>
        </w:rPr>
        <w:t xml:space="preserve">)), jeigu būtina. Užtikrinti galimybę intraveniniam vaistų skyrimui. Net jeigu matomų komplikacijų nėra, būtinas atidus </w:t>
      </w:r>
      <w:r w:rsidR="006A7AA9">
        <w:rPr>
          <w:color w:val="auto"/>
          <w:sz w:val="22"/>
          <w:szCs w:val="22"/>
          <w:lang w:val="lt-LT"/>
        </w:rPr>
        <w:t>paciento</w:t>
      </w:r>
      <w:r w:rsidRPr="00BF5680">
        <w:rPr>
          <w:color w:val="auto"/>
          <w:sz w:val="22"/>
          <w:szCs w:val="22"/>
          <w:lang w:val="lt-LT"/>
        </w:rPr>
        <w:t xml:space="preserve"> stebėjimas. </w:t>
      </w:r>
    </w:p>
    <w:p w14:paraId="4A7912F9"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3. Tikrinti klinikinius požymius. Tikrinti šlapalo ir elektrolitų kiekį - stebėti dėl sumažėjusio kalio kiekio ir stebėti diurezę. Tikrinti arterinio kraujo dujas - stebėti dėl acidozės. Atlikti elektrokardiogramą - stebėti dėl QRS&gt;0,16 s. </w:t>
      </w:r>
    </w:p>
    <w:p w14:paraId="21D9C9F4"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4. Negalima skirti fulmazenilio norint panaikinti benzodiazepino toksiškumą dėl kelių preparatų perdozavimo. </w:t>
      </w:r>
    </w:p>
    <w:p w14:paraId="3B2553E8"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5. Dėl skrandžio plovimo apsvarstyti tik tuo atveju, jei galimai mirtinas perdozavimas įvyko vienos valandos laikotarpyje. </w:t>
      </w:r>
    </w:p>
    <w:p w14:paraId="2210C2F3"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6. Skirti 50 g aktyvintosios anglies vienos valandos laikotarpyje po nurijimo. </w:t>
      </w:r>
    </w:p>
    <w:p w14:paraId="7813ABAE"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7. Kvėpavimo takų praeinamumas palaikomas intubacija, jei reikia. Dirbtinio kvėpavimo aparatą patariama naudoti siekiant apsaugoti nuo galimo kvėpavimo sustojimo. 3–5 dienas nepertraukiamai tikrinti širdies veiklą registruojant EKG. Dėl šių būklių gydymo nusprendžiama kiekvienu konkrečiu atveju: </w:t>
      </w:r>
    </w:p>
    <w:p w14:paraId="25AE3663"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 išsiplėtęs QRS intervalas, širdies nepakankamumas ir skilvelių aritmijos; </w:t>
      </w:r>
    </w:p>
    <w:p w14:paraId="27693754"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 kraujotakos nepakankamumas; </w:t>
      </w:r>
    </w:p>
    <w:p w14:paraId="0A7C504F"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 hipotenzija; </w:t>
      </w:r>
    </w:p>
    <w:p w14:paraId="5E21A26A"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 hipertermija; </w:t>
      </w:r>
    </w:p>
    <w:p w14:paraId="4B60B3CB"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 konvulsijos; </w:t>
      </w:r>
    </w:p>
    <w:p w14:paraId="57DE532D"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 metabolinė acidozė. </w:t>
      </w:r>
    </w:p>
    <w:p w14:paraId="0729DCCA" w14:textId="77777777" w:rsidR="00113277" w:rsidRPr="00BF5680" w:rsidRDefault="00113277" w:rsidP="00113277">
      <w:pPr>
        <w:pStyle w:val="Default"/>
        <w:rPr>
          <w:color w:val="auto"/>
          <w:sz w:val="22"/>
          <w:szCs w:val="22"/>
          <w:lang w:val="lt-LT"/>
        </w:rPr>
      </w:pPr>
      <w:r w:rsidRPr="00BF5680">
        <w:rPr>
          <w:color w:val="auto"/>
          <w:sz w:val="22"/>
          <w:szCs w:val="22"/>
          <w:lang w:val="lt-LT"/>
        </w:rPr>
        <w:t>8. Sujaudinimą ir traukulius galima gydyti diazepamu.</w:t>
      </w:r>
    </w:p>
    <w:p w14:paraId="6C07D306"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9. Pacientus, kuriems pasireiškė apsinuodijimo simptomų, reikia stebėti mažiausiai 12 valandų. </w:t>
      </w:r>
    </w:p>
    <w:p w14:paraId="03377C61"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10. Jeigu pacientas ilgą laiką prabuvo be sąmonės, stebėkite, ar nėra rabdomiolizės. </w:t>
      </w:r>
    </w:p>
    <w:p w14:paraId="02AB37A2"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11. Kadangi dažnai perdozuojama sąmoningai, atsigavimo fazės metu pacientai gali bandyti žudytis kitas būdais. Šioje vaistų klasėje yra pasitaikę mirčių dėl sąmoningo arba atsitiktinio perdozavimo. </w:t>
      </w:r>
    </w:p>
    <w:p w14:paraId="7D8203A3" w14:textId="77777777" w:rsidR="00113277" w:rsidRPr="00A40D49" w:rsidRDefault="00113277" w:rsidP="00113277">
      <w:pPr>
        <w:rPr>
          <w:sz w:val="22"/>
          <w:szCs w:val="22"/>
        </w:rPr>
      </w:pPr>
    </w:p>
    <w:p w14:paraId="7FD2877B" w14:textId="77777777" w:rsidR="00113277" w:rsidRPr="00A40D49" w:rsidRDefault="00113277" w:rsidP="00113277">
      <w:pPr>
        <w:rPr>
          <w:sz w:val="22"/>
          <w:szCs w:val="22"/>
        </w:rPr>
      </w:pPr>
    </w:p>
    <w:p w14:paraId="4AA47B62" w14:textId="77777777" w:rsidR="00113277" w:rsidRPr="00A40D49" w:rsidRDefault="00113277" w:rsidP="00113277">
      <w:pPr>
        <w:tabs>
          <w:tab w:val="left" w:pos="567"/>
        </w:tabs>
        <w:rPr>
          <w:b/>
          <w:bCs/>
          <w:sz w:val="22"/>
          <w:szCs w:val="22"/>
        </w:rPr>
      </w:pPr>
      <w:r w:rsidRPr="00A40D49">
        <w:rPr>
          <w:b/>
          <w:bCs/>
          <w:sz w:val="22"/>
          <w:szCs w:val="22"/>
        </w:rPr>
        <w:t>5.</w:t>
      </w:r>
      <w:r w:rsidRPr="00A40D49">
        <w:rPr>
          <w:b/>
          <w:bCs/>
          <w:sz w:val="22"/>
          <w:szCs w:val="22"/>
        </w:rPr>
        <w:tab/>
        <w:t>FARMAKOLOGINĖS savybės</w:t>
      </w:r>
    </w:p>
    <w:p w14:paraId="231E48A1" w14:textId="77777777" w:rsidR="00113277" w:rsidRPr="00A40D49" w:rsidRDefault="00113277" w:rsidP="00113277">
      <w:pPr>
        <w:rPr>
          <w:sz w:val="22"/>
          <w:szCs w:val="22"/>
        </w:rPr>
      </w:pPr>
    </w:p>
    <w:p w14:paraId="5BD4FCC9" w14:textId="77777777" w:rsidR="00113277" w:rsidRPr="00A40D49" w:rsidRDefault="00113277" w:rsidP="00113277">
      <w:pPr>
        <w:tabs>
          <w:tab w:val="left" w:pos="567"/>
        </w:tabs>
        <w:rPr>
          <w:b/>
          <w:bCs/>
          <w:sz w:val="22"/>
          <w:szCs w:val="22"/>
        </w:rPr>
      </w:pPr>
      <w:r w:rsidRPr="00A40D49">
        <w:rPr>
          <w:b/>
          <w:bCs/>
          <w:sz w:val="22"/>
          <w:szCs w:val="22"/>
        </w:rPr>
        <w:t>5.1</w:t>
      </w:r>
      <w:r w:rsidRPr="00A40D49">
        <w:rPr>
          <w:b/>
          <w:bCs/>
          <w:sz w:val="22"/>
          <w:szCs w:val="22"/>
        </w:rPr>
        <w:tab/>
        <w:t>Farmakodinaminės savybės</w:t>
      </w:r>
    </w:p>
    <w:p w14:paraId="14F2A2FC" w14:textId="77777777" w:rsidR="00113277" w:rsidRPr="00A40D49" w:rsidRDefault="00113277" w:rsidP="00113277">
      <w:pPr>
        <w:rPr>
          <w:sz w:val="22"/>
          <w:szCs w:val="22"/>
        </w:rPr>
      </w:pPr>
    </w:p>
    <w:p w14:paraId="3B63499B" w14:textId="77777777" w:rsidR="00113277" w:rsidRPr="00A40D49" w:rsidRDefault="00113277" w:rsidP="00113277">
      <w:pPr>
        <w:jc w:val="both"/>
        <w:rPr>
          <w:sz w:val="22"/>
          <w:szCs w:val="22"/>
        </w:rPr>
      </w:pPr>
      <w:r w:rsidRPr="00A40D49">
        <w:rPr>
          <w:sz w:val="22"/>
          <w:szCs w:val="22"/>
        </w:rPr>
        <w:t>Farmakoterapinė grupė – antidepresantas, neselektyvus monoamino reabsorbcijos inhibitorius, ATC kodas – N06AA09.</w:t>
      </w:r>
    </w:p>
    <w:p w14:paraId="6B0B91A7" w14:textId="77777777" w:rsidR="00113277" w:rsidRPr="00A40D49" w:rsidRDefault="00113277" w:rsidP="00113277">
      <w:pPr>
        <w:rPr>
          <w:sz w:val="22"/>
          <w:szCs w:val="22"/>
        </w:rPr>
      </w:pPr>
    </w:p>
    <w:p w14:paraId="35DFA569" w14:textId="77777777" w:rsidR="00113277" w:rsidRPr="00BF5680" w:rsidRDefault="00113277" w:rsidP="00113277">
      <w:pPr>
        <w:pStyle w:val="Default"/>
        <w:rPr>
          <w:color w:val="auto"/>
          <w:sz w:val="22"/>
          <w:szCs w:val="22"/>
          <w:lang w:val="lt-LT"/>
        </w:rPr>
      </w:pPr>
      <w:r w:rsidRPr="00BF5680">
        <w:rPr>
          <w:color w:val="auto"/>
          <w:sz w:val="22"/>
          <w:szCs w:val="22"/>
          <w:u w:val="single"/>
          <w:lang w:val="lt-LT"/>
        </w:rPr>
        <w:t xml:space="preserve">Veikimo mechanizmas </w:t>
      </w:r>
    </w:p>
    <w:p w14:paraId="5FD97CCB" w14:textId="77777777" w:rsidR="00113277" w:rsidRPr="00BF5680" w:rsidRDefault="00113277" w:rsidP="00113277">
      <w:pPr>
        <w:pStyle w:val="Default"/>
        <w:rPr>
          <w:color w:val="auto"/>
          <w:sz w:val="22"/>
          <w:szCs w:val="22"/>
          <w:lang w:val="lt-LT"/>
        </w:rPr>
      </w:pPr>
      <w:r w:rsidRPr="00BF5680">
        <w:rPr>
          <w:color w:val="auto"/>
          <w:sz w:val="22"/>
          <w:szCs w:val="22"/>
          <w:lang w:val="lt-LT"/>
        </w:rPr>
        <w:lastRenderedPageBreak/>
        <w:t xml:space="preserve">Amitriptilinas yra triciklis antidepresantas ir analgetikas. Jam būdingas gan stiprus anticholinerginis ir slopinamasis poveikis. Jis apsaugo nuo noradrenalino ir serotonino reabsorbcijos, taigi ir nuo jų inaktyvacijos nervinėse galūnėlėse. Apsauga nuo šių monoamino neuromediatorių reabsorbcijos stiprina jų poveikį smegenyse. Atrodo, kad tai susiję su antidepresiniu poveikiu. </w:t>
      </w:r>
    </w:p>
    <w:p w14:paraId="359554CF" w14:textId="77777777" w:rsidR="00113277" w:rsidRPr="00BF5680" w:rsidRDefault="00113277" w:rsidP="00113277">
      <w:pPr>
        <w:pStyle w:val="Default"/>
        <w:rPr>
          <w:color w:val="auto"/>
          <w:sz w:val="22"/>
          <w:szCs w:val="22"/>
          <w:lang w:val="lt-LT"/>
        </w:rPr>
      </w:pPr>
    </w:p>
    <w:p w14:paraId="3CE3539B"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Veikimo mechanizmas taip pat apima natrio, kalio ir NMDA jonų kanalus blokuojantį poveikį tiek galvos smegenų, tiek ir nugaros smegenų lygmenyje. Noradrenalino, natrio ir NMDA poveikis yra mechanizmai, apie kuriuos žinoma, kad jie yra įtraukti į neuropatinio skausmo palaikymą, lėtinio įtampos tipo galvos skausmo ir migrenos profilaktiką. Skausmą mažinantis amitriptilino poveikis nesusijęs su jo antidepresinėmis savybėmis. </w:t>
      </w:r>
    </w:p>
    <w:p w14:paraId="780B22F1" w14:textId="77777777" w:rsidR="00113277" w:rsidRPr="00BF5680" w:rsidRDefault="00113277" w:rsidP="00113277">
      <w:pPr>
        <w:pStyle w:val="Default"/>
        <w:rPr>
          <w:color w:val="auto"/>
          <w:sz w:val="22"/>
          <w:szCs w:val="22"/>
          <w:lang w:val="lt-LT"/>
        </w:rPr>
      </w:pPr>
    </w:p>
    <w:p w14:paraId="5E487C3F"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Tricikliai antidepresantai turi įvairaus laipsnio afinitetą muskarininiams ir histamininiams H1 receptoriams. </w:t>
      </w:r>
    </w:p>
    <w:p w14:paraId="1DD3711A" w14:textId="77777777" w:rsidR="00113277" w:rsidRPr="00BF5680" w:rsidRDefault="00113277" w:rsidP="00113277">
      <w:pPr>
        <w:pStyle w:val="Default"/>
        <w:rPr>
          <w:color w:val="auto"/>
          <w:sz w:val="22"/>
          <w:szCs w:val="22"/>
          <w:lang w:val="lt-LT"/>
        </w:rPr>
      </w:pPr>
    </w:p>
    <w:p w14:paraId="53A6C1B8" w14:textId="77777777" w:rsidR="00113277" w:rsidRPr="00BF5680" w:rsidRDefault="00113277" w:rsidP="00113277">
      <w:pPr>
        <w:pStyle w:val="Default"/>
        <w:rPr>
          <w:color w:val="auto"/>
          <w:sz w:val="22"/>
          <w:szCs w:val="22"/>
          <w:lang w:val="lt-LT"/>
        </w:rPr>
      </w:pPr>
      <w:r w:rsidRPr="00BF5680">
        <w:rPr>
          <w:color w:val="auto"/>
          <w:sz w:val="22"/>
          <w:szCs w:val="22"/>
          <w:u w:val="single"/>
          <w:lang w:val="lt-LT"/>
        </w:rPr>
        <w:t xml:space="preserve">Klinikinis veiksmingumas ir saugumas </w:t>
      </w:r>
    </w:p>
    <w:p w14:paraId="3F62906D"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Amitriptilino veiksmingumas ir saugumas buvo įrodytas gydant suaugusiuosius šioms indikacijoms: </w:t>
      </w:r>
    </w:p>
    <w:p w14:paraId="434B849B"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 didžioji depresija; </w:t>
      </w:r>
    </w:p>
    <w:p w14:paraId="432B1470"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 neuropatinis skausmas; </w:t>
      </w:r>
    </w:p>
    <w:p w14:paraId="66BBD644" w14:textId="77777777" w:rsidR="00113277" w:rsidRPr="00BF5680" w:rsidRDefault="00113277" w:rsidP="00113277">
      <w:pPr>
        <w:pStyle w:val="Default"/>
        <w:rPr>
          <w:color w:val="auto"/>
          <w:sz w:val="22"/>
          <w:szCs w:val="22"/>
          <w:lang w:val="lt-LT"/>
        </w:rPr>
      </w:pPr>
      <w:r w:rsidRPr="00BF5680">
        <w:rPr>
          <w:color w:val="auto"/>
          <w:sz w:val="22"/>
          <w:szCs w:val="22"/>
          <w:lang w:val="lt-LT"/>
        </w:rPr>
        <w:t>• lėtinio įtampos tipo galvos skausmo profilaktika ;</w:t>
      </w:r>
    </w:p>
    <w:p w14:paraId="4F17D6C7"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 migrenos profilaktika. </w:t>
      </w:r>
    </w:p>
    <w:p w14:paraId="60977598" w14:textId="77777777" w:rsidR="00113277" w:rsidRPr="00BF5680" w:rsidRDefault="00113277" w:rsidP="00113277">
      <w:pPr>
        <w:pStyle w:val="Default"/>
        <w:rPr>
          <w:color w:val="auto"/>
          <w:sz w:val="22"/>
          <w:szCs w:val="22"/>
          <w:lang w:val="lt-LT"/>
        </w:rPr>
      </w:pPr>
    </w:p>
    <w:p w14:paraId="2D87383D"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Amitriptilino veiksmingumas ir saugumas buvo įrodytas gydant naktinę enurezę 6 metų ir vyresniems vaikams (žr. 4.1 skyrių). </w:t>
      </w:r>
    </w:p>
    <w:p w14:paraId="378544D7" w14:textId="77777777" w:rsidR="00113277" w:rsidRPr="00BF5680" w:rsidRDefault="00113277" w:rsidP="00113277">
      <w:pPr>
        <w:pStyle w:val="Default"/>
        <w:rPr>
          <w:color w:val="auto"/>
          <w:sz w:val="22"/>
          <w:szCs w:val="22"/>
          <w:lang w:val="lt-LT"/>
        </w:rPr>
      </w:pPr>
    </w:p>
    <w:p w14:paraId="0EAECD4A"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Rekomenduojamos dozės pateiktos 4.2 skyriuje. Pacientams, kuriems pasireiškė sunki depresija, šios ligos gydymui tik ligoninėje vartojamos iki 200 mg per parą ir kartais iki 300 mg per parą dozės. </w:t>
      </w:r>
    </w:p>
    <w:p w14:paraId="630659E9" w14:textId="77777777" w:rsidR="00113277" w:rsidRPr="00A40D49" w:rsidRDefault="00113277" w:rsidP="00113277">
      <w:pPr>
        <w:rPr>
          <w:sz w:val="22"/>
          <w:szCs w:val="22"/>
        </w:rPr>
      </w:pPr>
    </w:p>
    <w:p w14:paraId="05B42B2C" w14:textId="77777777" w:rsidR="00113277" w:rsidRPr="00A40D49" w:rsidRDefault="00113277" w:rsidP="00113277">
      <w:pPr>
        <w:rPr>
          <w:sz w:val="22"/>
          <w:szCs w:val="22"/>
        </w:rPr>
      </w:pPr>
      <w:r w:rsidRPr="00A40D49">
        <w:rPr>
          <w:sz w:val="22"/>
          <w:szCs w:val="22"/>
        </w:rPr>
        <w:t>Antidepresinis ir skausmą malšinantis poveikis paprastai pasireiškia po 2-4 savaičių, o slopinamasis - iš karto.</w:t>
      </w:r>
    </w:p>
    <w:p w14:paraId="5F7AB96E" w14:textId="77777777" w:rsidR="00113277" w:rsidRPr="00A40D49" w:rsidRDefault="00113277" w:rsidP="00113277">
      <w:pPr>
        <w:jc w:val="both"/>
        <w:rPr>
          <w:sz w:val="22"/>
          <w:szCs w:val="22"/>
        </w:rPr>
      </w:pPr>
    </w:p>
    <w:p w14:paraId="02288AF4" w14:textId="77777777" w:rsidR="00113277" w:rsidRPr="00A40D49" w:rsidRDefault="00113277" w:rsidP="00113277">
      <w:pPr>
        <w:numPr>
          <w:ilvl w:val="1"/>
          <w:numId w:val="3"/>
        </w:numPr>
        <w:rPr>
          <w:b/>
          <w:bCs/>
          <w:sz w:val="22"/>
          <w:szCs w:val="22"/>
        </w:rPr>
      </w:pPr>
      <w:r w:rsidRPr="00A40D49">
        <w:rPr>
          <w:b/>
          <w:bCs/>
          <w:sz w:val="22"/>
          <w:szCs w:val="22"/>
        </w:rPr>
        <w:t>Farmakokinetinės savybės</w:t>
      </w:r>
    </w:p>
    <w:p w14:paraId="68676BE2" w14:textId="77777777" w:rsidR="00113277" w:rsidRPr="00A40D49" w:rsidRDefault="00113277" w:rsidP="00113277">
      <w:pPr>
        <w:rPr>
          <w:b/>
          <w:bCs/>
          <w:sz w:val="22"/>
          <w:szCs w:val="22"/>
        </w:rPr>
      </w:pPr>
    </w:p>
    <w:p w14:paraId="62A2B49D" w14:textId="77777777" w:rsidR="00113277" w:rsidRPr="00A40D49" w:rsidRDefault="00113277" w:rsidP="00113277">
      <w:pPr>
        <w:pStyle w:val="Betarp"/>
        <w:rPr>
          <w:sz w:val="22"/>
          <w:szCs w:val="22"/>
        </w:rPr>
      </w:pPr>
      <w:r w:rsidRPr="00A40D49">
        <w:rPr>
          <w:sz w:val="22"/>
          <w:szCs w:val="22"/>
          <w:u w:val="single"/>
        </w:rPr>
        <w:t xml:space="preserve">Absorbcija </w:t>
      </w:r>
    </w:p>
    <w:p w14:paraId="16F7D104" w14:textId="77777777" w:rsidR="00113277" w:rsidRPr="00A40D49" w:rsidRDefault="00113277" w:rsidP="00113277">
      <w:pPr>
        <w:pStyle w:val="Betarp"/>
        <w:rPr>
          <w:sz w:val="22"/>
          <w:szCs w:val="22"/>
        </w:rPr>
      </w:pPr>
      <w:r w:rsidRPr="00A40D49">
        <w:rPr>
          <w:sz w:val="22"/>
          <w:szCs w:val="22"/>
        </w:rPr>
        <w:t>Išgėrus tablečių, didžiausia koncentracija serume susidaro maždaug per 4 valandas. (t</w:t>
      </w:r>
      <w:r w:rsidRPr="00A40D49">
        <w:rPr>
          <w:position w:val="-8"/>
          <w:sz w:val="22"/>
          <w:szCs w:val="22"/>
          <w:vertAlign w:val="subscript"/>
        </w:rPr>
        <w:t xml:space="preserve">max </w:t>
      </w:r>
      <w:r w:rsidRPr="00A40D49">
        <w:rPr>
          <w:sz w:val="22"/>
          <w:szCs w:val="22"/>
        </w:rPr>
        <w:t>= 3,89±1,87 val.; svyruoja nuo 1,93 val. iki 7,98 val.). Išgėrus 50 mg dozę vidutinis C</w:t>
      </w:r>
      <w:r w:rsidRPr="00A40D49">
        <w:rPr>
          <w:position w:val="-8"/>
          <w:sz w:val="22"/>
          <w:szCs w:val="22"/>
          <w:vertAlign w:val="subscript"/>
        </w:rPr>
        <w:t xml:space="preserve">max </w:t>
      </w:r>
      <w:r w:rsidRPr="00A40D49">
        <w:rPr>
          <w:sz w:val="22"/>
          <w:szCs w:val="22"/>
        </w:rPr>
        <w:t>= 30,95±9,61 ng/ml; svyruoja nuo 10,85 ng/ml iki 45,70 ng/ml (111,57±34,64 nmol/l; svyruoja nuo 39,06 nmol/l iki 164,52 nmol/l). Vidutinis absoliutus biologinis prieinamumas yra 53 % (F</w:t>
      </w:r>
      <w:r w:rsidRPr="00A40D49">
        <w:rPr>
          <w:position w:val="-8"/>
          <w:sz w:val="22"/>
          <w:szCs w:val="22"/>
          <w:vertAlign w:val="subscript"/>
        </w:rPr>
        <w:t xml:space="preserve">abs </w:t>
      </w:r>
      <w:r w:rsidRPr="00A40D49">
        <w:rPr>
          <w:sz w:val="22"/>
          <w:szCs w:val="22"/>
        </w:rPr>
        <w:t xml:space="preserve">= 0,527±0,123; svyruoja nuo 0,219 iki 0,756). </w:t>
      </w:r>
    </w:p>
    <w:p w14:paraId="3C1A4219" w14:textId="77777777" w:rsidR="00113277" w:rsidRPr="00A40D49" w:rsidRDefault="00113277" w:rsidP="00113277">
      <w:pPr>
        <w:pStyle w:val="Betarp"/>
        <w:rPr>
          <w:sz w:val="22"/>
          <w:szCs w:val="22"/>
          <w:u w:val="single"/>
        </w:rPr>
      </w:pPr>
    </w:p>
    <w:p w14:paraId="56668309" w14:textId="77777777" w:rsidR="00113277" w:rsidRPr="00BF5680" w:rsidRDefault="00113277" w:rsidP="00113277">
      <w:pPr>
        <w:pStyle w:val="Default"/>
        <w:rPr>
          <w:color w:val="auto"/>
          <w:sz w:val="22"/>
          <w:szCs w:val="22"/>
          <w:lang w:val="lt-LT"/>
        </w:rPr>
      </w:pPr>
      <w:r w:rsidRPr="00BF5680">
        <w:rPr>
          <w:color w:val="auto"/>
          <w:sz w:val="22"/>
          <w:szCs w:val="22"/>
          <w:u w:val="single"/>
          <w:lang w:val="lt-LT"/>
        </w:rPr>
        <w:t xml:space="preserve">Pasiskirstymas </w:t>
      </w:r>
    </w:p>
    <w:p w14:paraId="35BDD4D3" w14:textId="77777777" w:rsidR="00113277" w:rsidRPr="00BF5680" w:rsidRDefault="00113277" w:rsidP="00113277">
      <w:pPr>
        <w:pStyle w:val="Default"/>
        <w:rPr>
          <w:color w:val="auto"/>
          <w:sz w:val="22"/>
          <w:szCs w:val="22"/>
          <w:lang w:val="lt-LT"/>
        </w:rPr>
      </w:pPr>
      <w:r w:rsidRPr="00BF5680">
        <w:rPr>
          <w:color w:val="auto"/>
          <w:sz w:val="22"/>
          <w:szCs w:val="22"/>
          <w:lang w:val="lt-LT"/>
        </w:rPr>
        <w:t>Į veną švirkščiamo vaistinio preparato tariamas pasiskirstymo tūris (V</w:t>
      </w:r>
      <w:r w:rsidRPr="00BF5680">
        <w:rPr>
          <w:color w:val="auto"/>
          <w:position w:val="-8"/>
          <w:sz w:val="22"/>
          <w:szCs w:val="22"/>
          <w:vertAlign w:val="subscript"/>
          <w:lang w:val="lt-LT"/>
        </w:rPr>
        <w:t>d</w:t>
      </w:r>
      <w:r w:rsidRPr="00BF5680">
        <w:rPr>
          <w:color w:val="auto"/>
          <w:sz w:val="22"/>
          <w:szCs w:val="22"/>
          <w:lang w:val="lt-LT"/>
        </w:rPr>
        <w:t>)</w:t>
      </w:r>
      <w:r w:rsidRPr="00BF5680">
        <w:rPr>
          <w:color w:val="auto"/>
          <w:position w:val="-8"/>
          <w:sz w:val="22"/>
          <w:szCs w:val="22"/>
          <w:vertAlign w:val="subscript"/>
          <w:lang w:val="lt-LT"/>
        </w:rPr>
        <w:t xml:space="preserve">β </w:t>
      </w:r>
      <w:r w:rsidRPr="00BF5680">
        <w:rPr>
          <w:color w:val="auto"/>
          <w:sz w:val="22"/>
          <w:szCs w:val="22"/>
          <w:lang w:val="lt-LT"/>
        </w:rPr>
        <w:t xml:space="preserve">yra 1 221 l±280 l; svyruoja nuo 769 l iki 1702 l (16±3 l/kg). </w:t>
      </w:r>
    </w:p>
    <w:p w14:paraId="4E9A7359"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Su plazmos baltymais jungiasi maždaug 95 % preparato. </w:t>
      </w:r>
    </w:p>
    <w:p w14:paraId="16480F3A"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Amitriptilinas ir jo pagrindinis metabolitas nortriptilinas prasiskverbia pro placentos barjerą. </w:t>
      </w:r>
    </w:p>
    <w:p w14:paraId="657CDB24" w14:textId="77777777" w:rsidR="00113277" w:rsidRPr="00BF5680" w:rsidRDefault="00113277" w:rsidP="00113277">
      <w:pPr>
        <w:pStyle w:val="Default"/>
        <w:rPr>
          <w:color w:val="auto"/>
          <w:sz w:val="22"/>
          <w:szCs w:val="22"/>
          <w:lang w:val="lt-LT"/>
        </w:rPr>
      </w:pPr>
    </w:p>
    <w:p w14:paraId="01EFE154" w14:textId="77777777" w:rsidR="00113277" w:rsidRPr="00A40D49" w:rsidRDefault="00113277" w:rsidP="00113277">
      <w:pPr>
        <w:rPr>
          <w:sz w:val="22"/>
          <w:szCs w:val="22"/>
        </w:rPr>
      </w:pPr>
      <w:r w:rsidRPr="00A40D49">
        <w:rPr>
          <w:sz w:val="22"/>
          <w:szCs w:val="22"/>
        </w:rPr>
        <w:t xml:space="preserve">Žindyvėms mažas amitriptilino ir nortriptilino kiekis išsiskiria į motinos pieną. Moters organizme koncentracijų piene ir plazmoje santykis yra maždaug 1:1. Apskaičiuota kasdieninė ekspozicija (amitriptilino+nortriptilino) kūdikio organizme sudaro maždaug 2 % amitriptilino dozės pagal motinos svorį (mg/kg) (žr. 4.6 skyrių). </w:t>
      </w:r>
    </w:p>
    <w:p w14:paraId="6AA4008C" w14:textId="77777777" w:rsidR="00113277" w:rsidRPr="00BF5680" w:rsidRDefault="00113277" w:rsidP="00113277">
      <w:pPr>
        <w:pStyle w:val="Default"/>
        <w:rPr>
          <w:color w:val="auto"/>
          <w:sz w:val="22"/>
          <w:szCs w:val="22"/>
          <w:lang w:val="lt-LT"/>
        </w:rPr>
      </w:pPr>
    </w:p>
    <w:p w14:paraId="30B5DB12" w14:textId="77777777" w:rsidR="00113277" w:rsidRPr="00BF5680" w:rsidRDefault="00113277" w:rsidP="00113277">
      <w:pPr>
        <w:pStyle w:val="Default"/>
        <w:rPr>
          <w:color w:val="auto"/>
          <w:sz w:val="22"/>
          <w:szCs w:val="22"/>
          <w:u w:val="single"/>
          <w:lang w:val="lt-LT"/>
        </w:rPr>
      </w:pPr>
      <w:r w:rsidRPr="00BF5680">
        <w:rPr>
          <w:color w:val="auto"/>
          <w:sz w:val="22"/>
          <w:szCs w:val="22"/>
          <w:u w:val="single"/>
          <w:lang w:val="lt-LT"/>
        </w:rPr>
        <w:t xml:space="preserve">Biotransformacija </w:t>
      </w:r>
    </w:p>
    <w:p w14:paraId="4BA214B6" w14:textId="77777777" w:rsidR="00113277" w:rsidRPr="00BF5680" w:rsidRDefault="00113277" w:rsidP="00113277">
      <w:pPr>
        <w:pStyle w:val="Default"/>
        <w:rPr>
          <w:color w:val="auto"/>
          <w:sz w:val="22"/>
          <w:szCs w:val="22"/>
          <w:lang w:val="lt-LT"/>
        </w:rPr>
      </w:pPr>
      <w:r w:rsidRPr="00BF5680">
        <w:rPr>
          <w:i/>
          <w:iCs/>
          <w:color w:val="auto"/>
          <w:sz w:val="22"/>
          <w:szCs w:val="22"/>
          <w:lang w:val="lt-LT"/>
        </w:rPr>
        <w:t xml:space="preserve">In vitro </w:t>
      </w:r>
      <w:r w:rsidRPr="00BF5680">
        <w:rPr>
          <w:color w:val="auto"/>
          <w:sz w:val="22"/>
          <w:szCs w:val="22"/>
          <w:lang w:val="lt-LT"/>
        </w:rPr>
        <w:t xml:space="preserve">amitriptilinas metabolizuojamas daugiausia demetilinimo (CYP2C19, CYP3A4) ir hidroksilinimo (CYP2D6) būdu, vėliau konjugacijos prisijungiant gliukuroninei rūgščiai būdu. Kiti susiję izofermentai </w:t>
      </w:r>
      <w:r w:rsidRPr="00BF5680">
        <w:rPr>
          <w:color w:val="auto"/>
          <w:sz w:val="22"/>
          <w:szCs w:val="22"/>
          <w:lang w:val="lt-LT"/>
        </w:rPr>
        <w:lastRenderedPageBreak/>
        <w:t xml:space="preserve">yra CYP1A2 ir CYP2C9. Metabolizmas priklauso nuo genetinio polimorfizmo. Pagrindinis veiklusis metabolitas yra antrinis aminas nortriptilinas. </w:t>
      </w:r>
    </w:p>
    <w:p w14:paraId="2401556C"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Nortriptilinas noradrenalino reabsorbciją slopina stipriau už serotonino, o amitriptilinas vienodai gerai slopina tiek noradrenalino, tiek ir serotonino reabsorbciją. Kiti metabolitai, pavyzdžiui, cis- ir trans-10-hidroksiamitriptilinas bei cis- ir trans-10-hidroksinortriptilinas veikia panašiai kaip nortriptilinas, tačiau jų poveikis žymiai silpnesnis. Demetilnortriptilinas ir amitriptilino N oksidas plazmoje būna tik kelias minutes. Pastarasis yra beveik neveiklus. Visų metabolitų daromas anticholinerginis poveikis silpnesnis už amitriptilino ir nortriptilino. Plazmoje daugiausia aptinkama bendrojo 10-hidroksinortriptilino, tačiau daugiausia metabolitų yra konjuguoti. </w:t>
      </w:r>
    </w:p>
    <w:p w14:paraId="6236D8C3" w14:textId="77777777" w:rsidR="00021CF4" w:rsidRDefault="00021CF4" w:rsidP="00113277">
      <w:pPr>
        <w:pStyle w:val="Default"/>
        <w:rPr>
          <w:color w:val="auto"/>
          <w:sz w:val="22"/>
          <w:szCs w:val="22"/>
          <w:u w:val="single"/>
          <w:lang w:val="lt-LT"/>
        </w:rPr>
      </w:pPr>
    </w:p>
    <w:p w14:paraId="6D26AA72" w14:textId="77777777" w:rsidR="00113277" w:rsidRPr="00BF5680" w:rsidRDefault="00113277" w:rsidP="00113277">
      <w:pPr>
        <w:pStyle w:val="Default"/>
        <w:rPr>
          <w:color w:val="auto"/>
          <w:sz w:val="22"/>
          <w:szCs w:val="22"/>
          <w:u w:val="single"/>
          <w:lang w:val="lt-LT"/>
        </w:rPr>
      </w:pPr>
      <w:r w:rsidRPr="00BF5680">
        <w:rPr>
          <w:color w:val="auto"/>
          <w:sz w:val="22"/>
          <w:szCs w:val="22"/>
          <w:u w:val="single"/>
          <w:lang w:val="lt-LT"/>
        </w:rPr>
        <w:t xml:space="preserve">Eliminacija </w:t>
      </w:r>
    </w:p>
    <w:p w14:paraId="7FEB4747" w14:textId="77777777" w:rsidR="00113277" w:rsidRPr="00BF5680" w:rsidRDefault="00113277" w:rsidP="00113277">
      <w:pPr>
        <w:pStyle w:val="Default"/>
        <w:rPr>
          <w:color w:val="auto"/>
          <w:sz w:val="22"/>
          <w:szCs w:val="22"/>
          <w:lang w:val="lt-LT"/>
        </w:rPr>
      </w:pPr>
      <w:r w:rsidRPr="00BF5680">
        <w:rPr>
          <w:color w:val="auto"/>
          <w:sz w:val="22"/>
          <w:szCs w:val="22"/>
          <w:lang w:val="lt-LT"/>
        </w:rPr>
        <w:t>Išgerto amitriptilino pusinės eliminacijos laikas (t</w:t>
      </w:r>
      <w:r w:rsidRPr="00BF5680">
        <w:rPr>
          <w:color w:val="auto"/>
          <w:position w:val="-8"/>
          <w:sz w:val="22"/>
          <w:szCs w:val="22"/>
          <w:vertAlign w:val="subscript"/>
          <w:lang w:val="lt-LT"/>
        </w:rPr>
        <w:t xml:space="preserve">½ </w:t>
      </w:r>
      <w:r w:rsidRPr="00BF5680">
        <w:rPr>
          <w:color w:val="auto"/>
          <w:sz w:val="22"/>
          <w:szCs w:val="22"/>
          <w:lang w:val="lt-LT"/>
        </w:rPr>
        <w:t>β) – maždaug 25 val. (24,65±6,31 val.; svyruoja nuo 16,49 val. iki 40,36 val.). Vidutinis sisteminis klirensas (Cl</w:t>
      </w:r>
      <w:r w:rsidRPr="00BF5680">
        <w:rPr>
          <w:color w:val="auto"/>
          <w:position w:val="-8"/>
          <w:sz w:val="22"/>
          <w:szCs w:val="22"/>
          <w:vertAlign w:val="subscript"/>
          <w:lang w:val="lt-LT"/>
        </w:rPr>
        <w:t>s</w:t>
      </w:r>
      <w:r w:rsidRPr="00BF5680">
        <w:rPr>
          <w:color w:val="auto"/>
          <w:sz w:val="22"/>
          <w:szCs w:val="22"/>
          <w:lang w:val="lt-LT"/>
        </w:rPr>
        <w:t xml:space="preserve">) - 39,24±10,18 l/val., svyruoja nuo 24,53 l/val. iki 53,73 l/val. </w:t>
      </w:r>
    </w:p>
    <w:p w14:paraId="001A76CB" w14:textId="77777777" w:rsidR="00113277" w:rsidRPr="00BF5680" w:rsidRDefault="00113277" w:rsidP="00113277">
      <w:pPr>
        <w:pStyle w:val="Default"/>
        <w:rPr>
          <w:color w:val="auto"/>
          <w:sz w:val="22"/>
          <w:szCs w:val="22"/>
          <w:lang w:val="lt-LT"/>
        </w:rPr>
      </w:pPr>
    </w:p>
    <w:p w14:paraId="124BF0F0"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Daugiausia preparato išsiskiria su šlapimu. Su šlapimu išsiskiria tik nežymus kiekis nepakitusio amitriptilino (maždaug 2 %). </w:t>
      </w:r>
    </w:p>
    <w:p w14:paraId="0666DA98" w14:textId="77777777" w:rsidR="00113277" w:rsidRPr="00BF5680" w:rsidRDefault="00113277" w:rsidP="00113277">
      <w:pPr>
        <w:pStyle w:val="Default"/>
        <w:rPr>
          <w:color w:val="auto"/>
          <w:sz w:val="22"/>
          <w:szCs w:val="22"/>
          <w:lang w:val="lt-LT"/>
        </w:rPr>
      </w:pPr>
    </w:p>
    <w:p w14:paraId="32DCABED" w14:textId="0C0D675A" w:rsidR="00113277" w:rsidRPr="00BF5680" w:rsidRDefault="00113277" w:rsidP="00113277">
      <w:pPr>
        <w:pStyle w:val="Default"/>
        <w:rPr>
          <w:color w:val="auto"/>
          <w:sz w:val="22"/>
          <w:szCs w:val="22"/>
          <w:lang w:val="lt-LT"/>
        </w:rPr>
      </w:pPr>
      <w:r w:rsidRPr="00BF5680">
        <w:rPr>
          <w:color w:val="auto"/>
          <w:sz w:val="22"/>
          <w:szCs w:val="22"/>
          <w:lang w:val="lt-LT"/>
        </w:rPr>
        <w:t xml:space="preserve">Pusiausvyrinė amitriptilino+nortriptilino apykaita daugelio </w:t>
      </w:r>
      <w:r w:rsidR="006A7AA9">
        <w:rPr>
          <w:color w:val="auto"/>
          <w:sz w:val="22"/>
          <w:szCs w:val="22"/>
          <w:lang w:val="lt-LT"/>
        </w:rPr>
        <w:t>pacientų</w:t>
      </w:r>
      <w:r w:rsidRPr="00BF5680">
        <w:rPr>
          <w:color w:val="auto"/>
          <w:sz w:val="22"/>
          <w:szCs w:val="22"/>
          <w:lang w:val="lt-LT"/>
        </w:rPr>
        <w:t xml:space="preserve"> plazmoje susidaro per savaitę. Kai vaistinio preparato apykaita pusiausvyrinė, amitriptilino ir nortriptilino koncentracijos, vartojant įprastines tabletes 3 kartus per parą, visą laiką būna maždaug vienodos. </w:t>
      </w:r>
    </w:p>
    <w:p w14:paraId="56BC83A9"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 </w:t>
      </w:r>
    </w:p>
    <w:p w14:paraId="1913D146" w14:textId="77777777" w:rsidR="00113277" w:rsidRPr="00BF5680" w:rsidRDefault="00113277" w:rsidP="00113277">
      <w:pPr>
        <w:pStyle w:val="Default"/>
        <w:rPr>
          <w:color w:val="auto"/>
          <w:sz w:val="22"/>
          <w:szCs w:val="22"/>
          <w:lang w:val="lt-LT"/>
        </w:rPr>
      </w:pPr>
      <w:r w:rsidRPr="00BF5680">
        <w:rPr>
          <w:i/>
          <w:iCs/>
          <w:color w:val="auto"/>
          <w:sz w:val="22"/>
          <w:szCs w:val="22"/>
          <w:lang w:val="lt-LT"/>
        </w:rPr>
        <w:t xml:space="preserve">Senyvi pacientai </w:t>
      </w:r>
    </w:p>
    <w:p w14:paraId="28502CF8" w14:textId="1B75F7B0" w:rsidR="00113277" w:rsidRPr="00BF5680" w:rsidRDefault="00113277" w:rsidP="00113277">
      <w:pPr>
        <w:pStyle w:val="Default"/>
        <w:rPr>
          <w:color w:val="auto"/>
          <w:sz w:val="22"/>
          <w:szCs w:val="22"/>
          <w:lang w:val="lt-LT"/>
        </w:rPr>
      </w:pPr>
      <w:r w:rsidRPr="00BF5680">
        <w:rPr>
          <w:color w:val="auto"/>
          <w:sz w:val="22"/>
          <w:szCs w:val="22"/>
          <w:lang w:val="lt-LT"/>
        </w:rPr>
        <w:t xml:space="preserve">Senyviems </w:t>
      </w:r>
      <w:r w:rsidR="006A7AA9">
        <w:rPr>
          <w:color w:val="auto"/>
          <w:sz w:val="22"/>
          <w:szCs w:val="22"/>
          <w:lang w:val="lt-LT"/>
        </w:rPr>
        <w:t>pacientams</w:t>
      </w:r>
      <w:r w:rsidRPr="00BF5680">
        <w:rPr>
          <w:color w:val="auto"/>
          <w:sz w:val="22"/>
          <w:szCs w:val="22"/>
          <w:lang w:val="lt-LT"/>
        </w:rPr>
        <w:t xml:space="preserve"> dėl sulėtėjusio metabolizmo būna ilgesnis pusinės eliminacijos laikas ir mažesnis išgerto vaistinio preparato klirensas (Cl</w:t>
      </w:r>
      <w:r w:rsidRPr="00BF5680">
        <w:rPr>
          <w:color w:val="auto"/>
          <w:position w:val="-8"/>
          <w:sz w:val="22"/>
          <w:szCs w:val="22"/>
          <w:vertAlign w:val="subscript"/>
          <w:lang w:val="lt-LT"/>
        </w:rPr>
        <w:t>o</w:t>
      </w:r>
      <w:r w:rsidRPr="00BF5680">
        <w:rPr>
          <w:color w:val="auto"/>
          <w:sz w:val="22"/>
          <w:szCs w:val="22"/>
          <w:lang w:val="lt-LT"/>
        </w:rPr>
        <w:t xml:space="preserve">). </w:t>
      </w:r>
    </w:p>
    <w:p w14:paraId="26D9E4F6" w14:textId="77777777" w:rsidR="00113277" w:rsidRPr="00BF5680" w:rsidRDefault="00113277" w:rsidP="00113277">
      <w:pPr>
        <w:pStyle w:val="Default"/>
        <w:rPr>
          <w:i/>
          <w:iCs/>
          <w:color w:val="auto"/>
          <w:sz w:val="22"/>
          <w:szCs w:val="22"/>
          <w:lang w:val="lt-LT"/>
        </w:rPr>
      </w:pPr>
    </w:p>
    <w:p w14:paraId="1031740E" w14:textId="77777777" w:rsidR="00113277" w:rsidRPr="00BF5680" w:rsidRDefault="00113277" w:rsidP="00113277">
      <w:pPr>
        <w:pStyle w:val="Default"/>
        <w:rPr>
          <w:color w:val="auto"/>
          <w:sz w:val="22"/>
          <w:szCs w:val="22"/>
          <w:lang w:val="lt-LT"/>
        </w:rPr>
      </w:pPr>
      <w:r w:rsidRPr="00BF5680">
        <w:rPr>
          <w:i/>
          <w:iCs/>
          <w:color w:val="auto"/>
          <w:sz w:val="22"/>
          <w:szCs w:val="22"/>
          <w:lang w:val="lt-LT"/>
        </w:rPr>
        <w:t xml:space="preserve">Kepenų funkcijos sutrikimas </w:t>
      </w:r>
    </w:p>
    <w:p w14:paraId="543E09E3"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Dėl pablogėjusios kepenų funkcijos gali susilpnėti metabolizmas kepenyse ir padidėti koncentracija plazmoje, todėl reikia imtis atsargumo priemonių, skiriant preparatą šiems pacientams (žr. 4.2 skyrių). </w:t>
      </w:r>
    </w:p>
    <w:p w14:paraId="6B0E2A45" w14:textId="77777777" w:rsidR="00113277" w:rsidRPr="00BF5680" w:rsidRDefault="00113277" w:rsidP="00113277">
      <w:pPr>
        <w:pStyle w:val="Default"/>
        <w:rPr>
          <w:i/>
          <w:iCs/>
          <w:color w:val="auto"/>
          <w:sz w:val="22"/>
          <w:szCs w:val="22"/>
          <w:lang w:val="lt-LT"/>
        </w:rPr>
      </w:pPr>
    </w:p>
    <w:p w14:paraId="19788CFC" w14:textId="77777777" w:rsidR="00113277" w:rsidRPr="00BF5680" w:rsidRDefault="00113277" w:rsidP="00113277">
      <w:pPr>
        <w:pStyle w:val="Default"/>
        <w:rPr>
          <w:color w:val="auto"/>
          <w:sz w:val="22"/>
          <w:szCs w:val="22"/>
          <w:lang w:val="lt-LT"/>
        </w:rPr>
      </w:pPr>
      <w:r w:rsidRPr="00BF5680">
        <w:rPr>
          <w:i/>
          <w:iCs/>
          <w:color w:val="auto"/>
          <w:sz w:val="22"/>
          <w:szCs w:val="22"/>
          <w:lang w:val="lt-LT"/>
        </w:rPr>
        <w:t xml:space="preserve">Inkstų funkcijos sutrikimas </w:t>
      </w:r>
    </w:p>
    <w:p w14:paraId="40C55306"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Inkstų nepakankamumas preparato farmakokinetikos nekeičia. </w:t>
      </w:r>
    </w:p>
    <w:p w14:paraId="6D0EDED9" w14:textId="77777777" w:rsidR="00113277" w:rsidRPr="00BF5680" w:rsidRDefault="00113277" w:rsidP="00113277">
      <w:pPr>
        <w:pStyle w:val="Default"/>
        <w:rPr>
          <w:color w:val="auto"/>
          <w:sz w:val="22"/>
          <w:szCs w:val="22"/>
          <w:u w:val="single"/>
          <w:lang w:val="lt-LT"/>
        </w:rPr>
      </w:pPr>
    </w:p>
    <w:p w14:paraId="6E882A95" w14:textId="77777777" w:rsidR="00113277" w:rsidRPr="00BF5680" w:rsidRDefault="00113277" w:rsidP="00113277">
      <w:pPr>
        <w:pStyle w:val="Default"/>
        <w:rPr>
          <w:color w:val="auto"/>
          <w:sz w:val="22"/>
          <w:szCs w:val="22"/>
          <w:lang w:val="lt-LT"/>
        </w:rPr>
      </w:pPr>
      <w:r w:rsidRPr="00BF5680">
        <w:rPr>
          <w:color w:val="auto"/>
          <w:sz w:val="22"/>
          <w:szCs w:val="22"/>
          <w:u w:val="single"/>
          <w:lang w:val="lt-LT"/>
        </w:rPr>
        <w:t xml:space="preserve">Polimorfizmas </w:t>
      </w:r>
    </w:p>
    <w:p w14:paraId="78D68ACA"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Dėl genetinio polimorfizmo (CYP2D6 ir CYP2C19) įvairių asmenų organizme metabolizmas skirtingas (žr. 4.2 skyrių). </w:t>
      </w:r>
    </w:p>
    <w:p w14:paraId="5997608A" w14:textId="77777777" w:rsidR="00113277" w:rsidRPr="00BF5680" w:rsidRDefault="00113277" w:rsidP="00113277">
      <w:pPr>
        <w:pStyle w:val="Default"/>
        <w:rPr>
          <w:color w:val="auto"/>
          <w:sz w:val="22"/>
          <w:szCs w:val="22"/>
          <w:lang w:val="lt-LT"/>
        </w:rPr>
      </w:pPr>
    </w:p>
    <w:p w14:paraId="1F5F8366" w14:textId="77777777" w:rsidR="00113277" w:rsidRPr="00BF5680" w:rsidRDefault="00113277" w:rsidP="00113277">
      <w:pPr>
        <w:pStyle w:val="Default"/>
        <w:rPr>
          <w:color w:val="auto"/>
          <w:sz w:val="22"/>
          <w:szCs w:val="22"/>
          <w:lang w:val="lt-LT"/>
        </w:rPr>
      </w:pPr>
      <w:r w:rsidRPr="00BF5680">
        <w:rPr>
          <w:color w:val="auto"/>
          <w:sz w:val="22"/>
          <w:szCs w:val="22"/>
          <w:u w:val="single"/>
          <w:lang w:val="lt-LT"/>
        </w:rPr>
        <w:t xml:space="preserve">Santykis tarp farmakokinetikos ir farmakodinamikos </w:t>
      </w:r>
    </w:p>
    <w:p w14:paraId="2E409DCC"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Amitriptilino ir nortriptilino koncentracija atskirų pacientų plazmoje labai skiriasi, paprastos koreliacijos tarp dozės ir gydomojo poveikio nenustatyta. </w:t>
      </w:r>
    </w:p>
    <w:p w14:paraId="7FF2685B" w14:textId="77777777" w:rsidR="00113277" w:rsidRPr="00A40D49" w:rsidRDefault="00113277" w:rsidP="00113277">
      <w:pPr>
        <w:rPr>
          <w:b/>
          <w:bCs/>
          <w:sz w:val="22"/>
          <w:szCs w:val="22"/>
        </w:rPr>
      </w:pPr>
      <w:r w:rsidRPr="00A40D49">
        <w:rPr>
          <w:sz w:val="22"/>
          <w:szCs w:val="22"/>
        </w:rPr>
        <w:t>Didžiosios depresijos gydomoji koncentracija plazmoje yra apie 80-200 ng/ml (≈ 280–700 nmol/l) (amitriptilinas+nortriptilinas). Kai koncentracija didesnė už 300-400 ng/ml, gresia didesnis širdies laidumo sutrikimų pavojus, QRS komplekso pailgėjimas ar AV mazgo blokada.</w:t>
      </w:r>
    </w:p>
    <w:p w14:paraId="119A75AE" w14:textId="77777777" w:rsidR="00113277" w:rsidRPr="00A40D49" w:rsidRDefault="00113277" w:rsidP="00113277">
      <w:pPr>
        <w:rPr>
          <w:sz w:val="22"/>
          <w:szCs w:val="22"/>
        </w:rPr>
      </w:pPr>
    </w:p>
    <w:p w14:paraId="6DA1492F" w14:textId="77777777" w:rsidR="00113277" w:rsidRPr="00A40D49" w:rsidRDefault="00113277" w:rsidP="00113277">
      <w:pPr>
        <w:tabs>
          <w:tab w:val="left" w:pos="567"/>
        </w:tabs>
        <w:rPr>
          <w:b/>
          <w:bCs/>
          <w:sz w:val="22"/>
          <w:szCs w:val="22"/>
        </w:rPr>
      </w:pPr>
      <w:r w:rsidRPr="00A40D49">
        <w:rPr>
          <w:b/>
          <w:bCs/>
          <w:sz w:val="22"/>
          <w:szCs w:val="22"/>
        </w:rPr>
        <w:t>5.3</w:t>
      </w:r>
      <w:r w:rsidRPr="00A40D49">
        <w:rPr>
          <w:b/>
          <w:bCs/>
          <w:sz w:val="22"/>
          <w:szCs w:val="22"/>
        </w:rPr>
        <w:tab/>
        <w:t>Ikiklinikinių saugumo tyrimų duomenys</w:t>
      </w:r>
    </w:p>
    <w:p w14:paraId="5F817A05" w14:textId="77777777" w:rsidR="00113277" w:rsidRPr="00A40D49" w:rsidRDefault="00113277" w:rsidP="00113277">
      <w:pPr>
        <w:rPr>
          <w:sz w:val="22"/>
          <w:szCs w:val="22"/>
        </w:rPr>
      </w:pPr>
    </w:p>
    <w:p w14:paraId="05330C07" w14:textId="77777777" w:rsidR="00113277" w:rsidRPr="00BF5680" w:rsidRDefault="00113277" w:rsidP="00113277">
      <w:pPr>
        <w:pStyle w:val="Default"/>
        <w:rPr>
          <w:color w:val="auto"/>
          <w:sz w:val="22"/>
          <w:szCs w:val="22"/>
          <w:lang w:val="lt-LT"/>
        </w:rPr>
      </w:pPr>
      <w:r w:rsidRPr="00BF5680">
        <w:rPr>
          <w:color w:val="auto"/>
          <w:sz w:val="22"/>
          <w:szCs w:val="22"/>
          <w:lang w:val="lt-LT"/>
        </w:rPr>
        <w:t xml:space="preserve">Amitriptilinas slopino jonų kanalus, kurie atsakingi už širdies repoliarizaciją (hERG kanalai), gydomosios koncentracijos plazmoje viršutinėse mikromolių ribose. Todėl amitriptilinas gali padidinti širdies ritmo sutrikimų pavojų (žr. 4.4 skyrių). </w:t>
      </w:r>
    </w:p>
    <w:p w14:paraId="126125D6" w14:textId="77777777" w:rsidR="00113277" w:rsidRPr="00BF5680" w:rsidRDefault="00113277" w:rsidP="00113277">
      <w:pPr>
        <w:pStyle w:val="Default"/>
        <w:rPr>
          <w:color w:val="auto"/>
          <w:sz w:val="22"/>
          <w:szCs w:val="22"/>
          <w:lang w:val="lt-LT"/>
        </w:rPr>
      </w:pPr>
    </w:p>
    <w:p w14:paraId="33F54C8C" w14:textId="77777777" w:rsidR="00113277" w:rsidRPr="00BF5680" w:rsidRDefault="00113277" w:rsidP="00113277">
      <w:pPr>
        <w:pStyle w:val="Default"/>
        <w:rPr>
          <w:color w:val="auto"/>
          <w:sz w:val="22"/>
          <w:szCs w:val="22"/>
          <w:lang w:val="lt-LT"/>
        </w:rPr>
      </w:pPr>
      <w:r w:rsidRPr="00BF5680">
        <w:rPr>
          <w:color w:val="auto"/>
          <w:sz w:val="22"/>
          <w:szCs w:val="22"/>
          <w:lang w:val="lt-LT"/>
        </w:rPr>
        <w:lastRenderedPageBreak/>
        <w:t xml:space="preserve">Genotoksinis amitriptilino poveikis buvo tirtas įvairiuose </w:t>
      </w:r>
      <w:r w:rsidRPr="00BF5680">
        <w:rPr>
          <w:i/>
          <w:iCs/>
          <w:color w:val="auto"/>
          <w:sz w:val="22"/>
          <w:szCs w:val="22"/>
          <w:lang w:val="lt-LT"/>
        </w:rPr>
        <w:t xml:space="preserve">in vitro </w:t>
      </w:r>
      <w:r w:rsidRPr="00BF5680">
        <w:rPr>
          <w:color w:val="auto"/>
          <w:sz w:val="22"/>
          <w:szCs w:val="22"/>
          <w:lang w:val="lt-LT"/>
        </w:rPr>
        <w:t xml:space="preserve">ir </w:t>
      </w:r>
      <w:r w:rsidRPr="00BF5680">
        <w:rPr>
          <w:i/>
          <w:iCs/>
          <w:color w:val="auto"/>
          <w:sz w:val="22"/>
          <w:szCs w:val="22"/>
          <w:lang w:val="lt-LT"/>
        </w:rPr>
        <w:t xml:space="preserve">in vivo </w:t>
      </w:r>
      <w:r w:rsidRPr="00BF5680">
        <w:rPr>
          <w:color w:val="auto"/>
          <w:sz w:val="22"/>
          <w:szCs w:val="22"/>
          <w:lang w:val="lt-LT"/>
        </w:rPr>
        <w:t xml:space="preserve">tyrimuose. Nors šie tyrimai atskleidė dalinai prieštaringus rezultatus, ypač negalima atmesti galimybės sukelti chromosomų aberacijas. Ilgalaikių kancerogeniškumo tyrimų nebuvo atlikta. </w:t>
      </w:r>
    </w:p>
    <w:p w14:paraId="64866D79" w14:textId="77777777" w:rsidR="00113277" w:rsidRPr="00BF5680" w:rsidRDefault="00113277" w:rsidP="00113277">
      <w:pPr>
        <w:pStyle w:val="Default"/>
        <w:rPr>
          <w:color w:val="auto"/>
          <w:sz w:val="22"/>
          <w:szCs w:val="22"/>
          <w:lang w:val="lt-LT"/>
        </w:rPr>
      </w:pPr>
      <w:r w:rsidRPr="00BF5680">
        <w:rPr>
          <w:color w:val="auto"/>
          <w:sz w:val="22"/>
          <w:szCs w:val="22"/>
          <w:lang w:val="lt-LT"/>
        </w:rPr>
        <w:t>Reprodukcijos tyrimuose teratogeninio poveikio pelėms, žiurkėms ir triušiams nepastebėta, kai buvo girdoma 2–40 mg/kg per parą amitriptilino dozė (iki 13 kartų didesnė dozė už didžiausią rekomenduojamą 150 mg per parą arba 3 mg/kg per parą dozę žmogui, sveriančiam 50 kg). Tačiau literatūros duomenys rodo sklaidos ydų pavojų ir kaulėjimo sulėtėjimą pelėms, žiurkėnams, žiurkėms ir triušiams duodant 9–33 kartus didesnę už didžiausią rekomenduojamą dozę. Yra galima sąsaja su poveikiu žiurkių vaisingumui, būtent pasireiškusiu mažesniu nėštumų dažniu. Poveikio vaisingumui priežastis yra nežinoma.</w:t>
      </w:r>
    </w:p>
    <w:p w14:paraId="1422BA43" w14:textId="77777777" w:rsidR="00113277" w:rsidRPr="00A40D49" w:rsidRDefault="00113277" w:rsidP="00113277">
      <w:pPr>
        <w:rPr>
          <w:sz w:val="22"/>
          <w:szCs w:val="22"/>
        </w:rPr>
      </w:pPr>
    </w:p>
    <w:p w14:paraId="1350671F" w14:textId="77777777" w:rsidR="00113277" w:rsidRPr="00A40D49" w:rsidRDefault="00113277" w:rsidP="00113277">
      <w:pPr>
        <w:rPr>
          <w:sz w:val="22"/>
          <w:szCs w:val="22"/>
        </w:rPr>
      </w:pPr>
    </w:p>
    <w:p w14:paraId="0E90CE61" w14:textId="77777777" w:rsidR="00113277" w:rsidRPr="00A40D49" w:rsidRDefault="00113277" w:rsidP="00113277">
      <w:pPr>
        <w:tabs>
          <w:tab w:val="left" w:pos="567"/>
        </w:tabs>
        <w:rPr>
          <w:b/>
          <w:bCs/>
          <w:sz w:val="22"/>
          <w:szCs w:val="22"/>
        </w:rPr>
      </w:pPr>
      <w:r w:rsidRPr="00A40D49">
        <w:rPr>
          <w:b/>
          <w:bCs/>
          <w:sz w:val="22"/>
          <w:szCs w:val="22"/>
        </w:rPr>
        <w:t>6.</w:t>
      </w:r>
      <w:r w:rsidRPr="00A40D49">
        <w:rPr>
          <w:b/>
          <w:bCs/>
          <w:sz w:val="22"/>
          <w:szCs w:val="22"/>
        </w:rPr>
        <w:tab/>
        <w:t>FARMACINĖ INFORMACIJA</w:t>
      </w:r>
    </w:p>
    <w:p w14:paraId="644A28F7" w14:textId="77777777" w:rsidR="00113277" w:rsidRPr="00A40D49" w:rsidRDefault="00113277" w:rsidP="00113277">
      <w:pPr>
        <w:rPr>
          <w:sz w:val="22"/>
          <w:szCs w:val="22"/>
        </w:rPr>
      </w:pPr>
    </w:p>
    <w:p w14:paraId="0C1281BF" w14:textId="77777777" w:rsidR="00113277" w:rsidRPr="00A40D49" w:rsidRDefault="00113277" w:rsidP="00113277">
      <w:pPr>
        <w:tabs>
          <w:tab w:val="left" w:pos="567"/>
        </w:tabs>
        <w:rPr>
          <w:b/>
          <w:bCs/>
          <w:sz w:val="22"/>
          <w:szCs w:val="22"/>
        </w:rPr>
      </w:pPr>
      <w:r w:rsidRPr="00A40D49">
        <w:rPr>
          <w:b/>
          <w:bCs/>
          <w:sz w:val="22"/>
          <w:szCs w:val="22"/>
        </w:rPr>
        <w:t>6.1</w:t>
      </w:r>
      <w:r w:rsidRPr="00A40D49">
        <w:rPr>
          <w:b/>
          <w:bCs/>
          <w:sz w:val="22"/>
          <w:szCs w:val="22"/>
        </w:rPr>
        <w:tab/>
        <w:t>Pagalbinių medžiagų sąrašas</w:t>
      </w:r>
    </w:p>
    <w:p w14:paraId="3D083316" w14:textId="77777777" w:rsidR="00113277" w:rsidRPr="00A40D49" w:rsidRDefault="00113277" w:rsidP="00113277">
      <w:pPr>
        <w:rPr>
          <w:sz w:val="22"/>
          <w:szCs w:val="22"/>
        </w:rPr>
      </w:pPr>
    </w:p>
    <w:p w14:paraId="7E9C9D64" w14:textId="77777777" w:rsidR="00113277" w:rsidRPr="00A40D49" w:rsidRDefault="00113277" w:rsidP="00113277">
      <w:pPr>
        <w:rPr>
          <w:sz w:val="22"/>
          <w:szCs w:val="22"/>
        </w:rPr>
      </w:pPr>
      <w:r w:rsidRPr="00A40D49">
        <w:rPr>
          <w:sz w:val="22"/>
          <w:szCs w:val="22"/>
        </w:rPr>
        <w:t>10 mg plėvele dengtos tabletės</w:t>
      </w:r>
    </w:p>
    <w:p w14:paraId="594F13B1" w14:textId="77777777" w:rsidR="00113277" w:rsidRPr="00A40D49" w:rsidRDefault="00113277" w:rsidP="00113277">
      <w:pPr>
        <w:rPr>
          <w:i/>
          <w:sz w:val="22"/>
          <w:szCs w:val="22"/>
        </w:rPr>
      </w:pPr>
      <w:r w:rsidRPr="00A40D49">
        <w:rPr>
          <w:i/>
          <w:sz w:val="22"/>
          <w:szCs w:val="22"/>
        </w:rPr>
        <w:t>Tabletės branduolys</w:t>
      </w:r>
    </w:p>
    <w:p w14:paraId="49B34BA3" w14:textId="77777777" w:rsidR="00113277" w:rsidRPr="00A40D49" w:rsidRDefault="00113277" w:rsidP="00113277">
      <w:pPr>
        <w:rPr>
          <w:sz w:val="22"/>
          <w:szCs w:val="22"/>
        </w:rPr>
      </w:pPr>
      <w:r w:rsidRPr="00A40D49">
        <w:rPr>
          <w:sz w:val="22"/>
          <w:szCs w:val="22"/>
        </w:rPr>
        <w:t>Laktozė monohidratas</w:t>
      </w:r>
    </w:p>
    <w:p w14:paraId="7E6979FD" w14:textId="77777777" w:rsidR="00113277" w:rsidRPr="00A40D49" w:rsidRDefault="00113277" w:rsidP="00113277">
      <w:pPr>
        <w:rPr>
          <w:sz w:val="22"/>
          <w:szCs w:val="22"/>
        </w:rPr>
      </w:pPr>
      <w:r w:rsidRPr="00A40D49">
        <w:rPr>
          <w:sz w:val="22"/>
          <w:szCs w:val="22"/>
        </w:rPr>
        <w:t>Kukurūzų krakmolas</w:t>
      </w:r>
    </w:p>
    <w:p w14:paraId="2F79CD95" w14:textId="77777777" w:rsidR="00113277" w:rsidRPr="00A40D49" w:rsidRDefault="00113277" w:rsidP="00113277">
      <w:pPr>
        <w:rPr>
          <w:sz w:val="22"/>
          <w:szCs w:val="22"/>
        </w:rPr>
      </w:pPr>
      <w:r w:rsidRPr="00A40D49">
        <w:rPr>
          <w:sz w:val="22"/>
          <w:szCs w:val="22"/>
        </w:rPr>
        <w:t>Povidonas</w:t>
      </w:r>
    </w:p>
    <w:p w14:paraId="6ED08B8B" w14:textId="77777777" w:rsidR="00113277" w:rsidRPr="00A40D49" w:rsidRDefault="00113277" w:rsidP="00113277">
      <w:pPr>
        <w:rPr>
          <w:sz w:val="22"/>
          <w:szCs w:val="22"/>
        </w:rPr>
      </w:pPr>
      <w:r w:rsidRPr="00A40D49">
        <w:rPr>
          <w:sz w:val="22"/>
          <w:szCs w:val="22"/>
        </w:rPr>
        <w:t>Bevandenis koloidinis silicio dioksidas</w:t>
      </w:r>
    </w:p>
    <w:p w14:paraId="51863919" w14:textId="77777777" w:rsidR="00113277" w:rsidRPr="00A40D49" w:rsidRDefault="00113277" w:rsidP="00113277">
      <w:pPr>
        <w:rPr>
          <w:sz w:val="22"/>
          <w:szCs w:val="22"/>
        </w:rPr>
      </w:pPr>
      <w:r w:rsidRPr="00A40D49">
        <w:rPr>
          <w:sz w:val="22"/>
          <w:szCs w:val="22"/>
        </w:rPr>
        <w:t>Magnio stearatas</w:t>
      </w:r>
    </w:p>
    <w:p w14:paraId="2549599D" w14:textId="77777777" w:rsidR="00113277" w:rsidRPr="00A40D49" w:rsidRDefault="00113277" w:rsidP="00113277">
      <w:pPr>
        <w:rPr>
          <w:bCs/>
          <w:i/>
          <w:sz w:val="22"/>
          <w:szCs w:val="22"/>
        </w:rPr>
      </w:pPr>
    </w:p>
    <w:p w14:paraId="09FF943C" w14:textId="77777777" w:rsidR="00113277" w:rsidRPr="00A40D49" w:rsidRDefault="00113277" w:rsidP="00113277">
      <w:pPr>
        <w:rPr>
          <w:bCs/>
          <w:i/>
          <w:sz w:val="22"/>
          <w:szCs w:val="22"/>
        </w:rPr>
      </w:pPr>
      <w:r w:rsidRPr="00A40D49">
        <w:rPr>
          <w:bCs/>
          <w:i/>
          <w:sz w:val="22"/>
          <w:szCs w:val="22"/>
        </w:rPr>
        <w:t>Tabletės plėvelė</w:t>
      </w:r>
    </w:p>
    <w:p w14:paraId="2CE67E1E" w14:textId="77777777" w:rsidR="00113277" w:rsidRPr="00A40D49" w:rsidRDefault="00113277" w:rsidP="00113277">
      <w:pPr>
        <w:rPr>
          <w:sz w:val="22"/>
          <w:szCs w:val="22"/>
        </w:rPr>
      </w:pPr>
      <w:r w:rsidRPr="00A40D49">
        <w:rPr>
          <w:sz w:val="22"/>
          <w:szCs w:val="22"/>
        </w:rPr>
        <w:t>Karnaubo vaškas</w:t>
      </w:r>
    </w:p>
    <w:p w14:paraId="218100D8" w14:textId="77777777" w:rsidR="00113277" w:rsidRPr="00A40D49" w:rsidRDefault="00113277" w:rsidP="00113277">
      <w:pPr>
        <w:rPr>
          <w:sz w:val="22"/>
          <w:szCs w:val="22"/>
        </w:rPr>
      </w:pPr>
      <w:r w:rsidRPr="00A40D49">
        <w:rPr>
          <w:sz w:val="22"/>
          <w:szCs w:val="22"/>
        </w:rPr>
        <w:t>Opadry II mėlynasis 85 F 20753:</w:t>
      </w:r>
    </w:p>
    <w:p w14:paraId="6D0A1DEE" w14:textId="77777777" w:rsidR="00113277" w:rsidRPr="00A40D49" w:rsidRDefault="00113277" w:rsidP="00113277">
      <w:pPr>
        <w:rPr>
          <w:sz w:val="22"/>
          <w:szCs w:val="22"/>
        </w:rPr>
      </w:pPr>
      <w:r w:rsidRPr="00A40D49">
        <w:rPr>
          <w:sz w:val="22"/>
          <w:szCs w:val="22"/>
        </w:rPr>
        <w:t>Ponso 4R (E124)</w:t>
      </w:r>
    </w:p>
    <w:p w14:paraId="382B2DE5" w14:textId="77777777" w:rsidR="00113277" w:rsidRPr="00A40D49" w:rsidRDefault="00113277" w:rsidP="00113277">
      <w:pPr>
        <w:rPr>
          <w:sz w:val="22"/>
          <w:szCs w:val="22"/>
        </w:rPr>
      </w:pPr>
      <w:r w:rsidRPr="00A40D49">
        <w:rPr>
          <w:sz w:val="22"/>
          <w:szCs w:val="22"/>
        </w:rPr>
        <w:t>Chinolino geltonasis (E104)</w:t>
      </w:r>
    </w:p>
    <w:p w14:paraId="6B8C7C89" w14:textId="77777777" w:rsidR="00113277" w:rsidRPr="00A40D49" w:rsidRDefault="00113277" w:rsidP="00113277">
      <w:pPr>
        <w:rPr>
          <w:sz w:val="22"/>
          <w:szCs w:val="22"/>
        </w:rPr>
      </w:pPr>
      <w:r w:rsidRPr="00A40D49">
        <w:rPr>
          <w:sz w:val="22"/>
          <w:szCs w:val="22"/>
        </w:rPr>
        <w:t>Polivinilo alkoholis</w:t>
      </w:r>
    </w:p>
    <w:p w14:paraId="07928584" w14:textId="77777777" w:rsidR="00113277" w:rsidRPr="00A40D49" w:rsidRDefault="00113277" w:rsidP="00113277">
      <w:pPr>
        <w:rPr>
          <w:sz w:val="22"/>
          <w:szCs w:val="22"/>
        </w:rPr>
      </w:pPr>
      <w:r w:rsidRPr="00A40D49">
        <w:rPr>
          <w:sz w:val="22"/>
          <w:szCs w:val="22"/>
        </w:rPr>
        <w:t>Talkas</w:t>
      </w:r>
    </w:p>
    <w:p w14:paraId="1B18C23E" w14:textId="77777777" w:rsidR="00113277" w:rsidRPr="00A40D49" w:rsidRDefault="00113277" w:rsidP="00113277">
      <w:pPr>
        <w:rPr>
          <w:sz w:val="22"/>
          <w:szCs w:val="22"/>
        </w:rPr>
      </w:pPr>
      <w:r w:rsidRPr="00A40D49">
        <w:rPr>
          <w:sz w:val="22"/>
          <w:szCs w:val="22"/>
        </w:rPr>
        <w:t>Makrogolis 3000</w:t>
      </w:r>
    </w:p>
    <w:p w14:paraId="1FE07B39" w14:textId="77777777" w:rsidR="00113277" w:rsidRPr="00A40D49" w:rsidRDefault="00113277" w:rsidP="00113277">
      <w:pPr>
        <w:rPr>
          <w:sz w:val="22"/>
          <w:szCs w:val="22"/>
        </w:rPr>
      </w:pPr>
      <w:r w:rsidRPr="00A40D49">
        <w:rPr>
          <w:sz w:val="22"/>
          <w:szCs w:val="22"/>
        </w:rPr>
        <w:t>Indigokarminas (E132)</w:t>
      </w:r>
    </w:p>
    <w:p w14:paraId="01E4041D" w14:textId="77777777" w:rsidR="00113277" w:rsidRPr="00A40D49" w:rsidRDefault="00113277" w:rsidP="00113277">
      <w:pPr>
        <w:rPr>
          <w:sz w:val="22"/>
          <w:szCs w:val="22"/>
        </w:rPr>
      </w:pPr>
      <w:r w:rsidRPr="00A40D49">
        <w:rPr>
          <w:sz w:val="22"/>
          <w:szCs w:val="22"/>
        </w:rPr>
        <w:t>Titano dioksidas (E171)</w:t>
      </w:r>
    </w:p>
    <w:p w14:paraId="237E8E2D" w14:textId="77777777" w:rsidR="00113277" w:rsidRPr="00A40D49" w:rsidRDefault="00113277" w:rsidP="00113277">
      <w:pPr>
        <w:rPr>
          <w:sz w:val="22"/>
          <w:szCs w:val="22"/>
        </w:rPr>
      </w:pPr>
    </w:p>
    <w:p w14:paraId="49210C52" w14:textId="77777777" w:rsidR="00113277" w:rsidRPr="00A40D49" w:rsidRDefault="00113277" w:rsidP="00113277">
      <w:pPr>
        <w:rPr>
          <w:sz w:val="22"/>
          <w:szCs w:val="22"/>
        </w:rPr>
      </w:pPr>
      <w:r w:rsidRPr="00A40D49">
        <w:rPr>
          <w:sz w:val="22"/>
          <w:szCs w:val="22"/>
        </w:rPr>
        <w:t>25 mg plėvele dengtos tabletės</w:t>
      </w:r>
    </w:p>
    <w:p w14:paraId="13E28A92" w14:textId="77777777" w:rsidR="00113277" w:rsidRPr="00A40D49" w:rsidRDefault="00113277" w:rsidP="00113277">
      <w:pPr>
        <w:rPr>
          <w:i/>
          <w:sz w:val="22"/>
          <w:szCs w:val="22"/>
        </w:rPr>
      </w:pPr>
      <w:r w:rsidRPr="00A40D49">
        <w:rPr>
          <w:i/>
          <w:sz w:val="22"/>
          <w:szCs w:val="22"/>
        </w:rPr>
        <w:t>Tabletės branduolys</w:t>
      </w:r>
    </w:p>
    <w:p w14:paraId="74EAC247" w14:textId="77777777" w:rsidR="00113277" w:rsidRPr="00A40D49" w:rsidRDefault="00113277" w:rsidP="00113277">
      <w:pPr>
        <w:rPr>
          <w:sz w:val="22"/>
          <w:szCs w:val="22"/>
        </w:rPr>
      </w:pPr>
      <w:r w:rsidRPr="00A40D49">
        <w:rPr>
          <w:sz w:val="22"/>
          <w:szCs w:val="22"/>
        </w:rPr>
        <w:t>Laktozė monohidratas</w:t>
      </w:r>
    </w:p>
    <w:p w14:paraId="6D2C0352" w14:textId="77777777" w:rsidR="00113277" w:rsidRPr="00A40D49" w:rsidRDefault="00113277" w:rsidP="00113277">
      <w:pPr>
        <w:rPr>
          <w:sz w:val="22"/>
          <w:szCs w:val="22"/>
        </w:rPr>
      </w:pPr>
      <w:r w:rsidRPr="00A40D49">
        <w:rPr>
          <w:sz w:val="22"/>
          <w:szCs w:val="22"/>
        </w:rPr>
        <w:t>Kukurūzų krakmolas</w:t>
      </w:r>
    </w:p>
    <w:p w14:paraId="4C883F6C" w14:textId="77777777" w:rsidR="00113277" w:rsidRPr="00A40D49" w:rsidRDefault="00113277" w:rsidP="00113277">
      <w:pPr>
        <w:rPr>
          <w:sz w:val="22"/>
          <w:szCs w:val="22"/>
        </w:rPr>
      </w:pPr>
      <w:r w:rsidRPr="00A40D49">
        <w:rPr>
          <w:sz w:val="22"/>
          <w:szCs w:val="22"/>
        </w:rPr>
        <w:t>Povidonas</w:t>
      </w:r>
    </w:p>
    <w:p w14:paraId="21F5FBF6" w14:textId="77777777" w:rsidR="00113277" w:rsidRPr="00A40D49" w:rsidRDefault="00113277" w:rsidP="00113277">
      <w:pPr>
        <w:rPr>
          <w:sz w:val="22"/>
          <w:szCs w:val="22"/>
        </w:rPr>
      </w:pPr>
      <w:r w:rsidRPr="00A40D49">
        <w:rPr>
          <w:sz w:val="22"/>
          <w:szCs w:val="22"/>
        </w:rPr>
        <w:t>Bevandenis koloidinis silicio dioksidas</w:t>
      </w:r>
    </w:p>
    <w:p w14:paraId="74CFCB27" w14:textId="77777777" w:rsidR="00113277" w:rsidRPr="00A40D49" w:rsidRDefault="00113277" w:rsidP="00113277">
      <w:pPr>
        <w:rPr>
          <w:sz w:val="22"/>
          <w:szCs w:val="22"/>
        </w:rPr>
      </w:pPr>
      <w:r w:rsidRPr="00A40D49">
        <w:rPr>
          <w:sz w:val="22"/>
          <w:szCs w:val="22"/>
        </w:rPr>
        <w:t>Magnio stearatas</w:t>
      </w:r>
    </w:p>
    <w:p w14:paraId="62B19F9C" w14:textId="77777777" w:rsidR="00113277" w:rsidRPr="00A40D49" w:rsidRDefault="00113277" w:rsidP="00113277">
      <w:pPr>
        <w:rPr>
          <w:sz w:val="22"/>
          <w:szCs w:val="22"/>
        </w:rPr>
      </w:pPr>
    </w:p>
    <w:p w14:paraId="53451B08" w14:textId="77777777" w:rsidR="00113277" w:rsidRPr="00A40D49" w:rsidRDefault="00113277" w:rsidP="00113277">
      <w:pPr>
        <w:rPr>
          <w:bCs/>
          <w:i/>
          <w:sz w:val="22"/>
          <w:szCs w:val="22"/>
        </w:rPr>
      </w:pPr>
      <w:r w:rsidRPr="00A40D49">
        <w:rPr>
          <w:bCs/>
          <w:i/>
          <w:sz w:val="22"/>
          <w:szCs w:val="22"/>
        </w:rPr>
        <w:t>Tabletės plėvelė</w:t>
      </w:r>
    </w:p>
    <w:p w14:paraId="1D2AE94F" w14:textId="77777777" w:rsidR="00113277" w:rsidRPr="00A40D49" w:rsidRDefault="00113277" w:rsidP="00113277">
      <w:pPr>
        <w:pStyle w:val="Antrat1"/>
      </w:pPr>
      <w:r w:rsidRPr="00A40D49">
        <w:t>Karnaubo vaškas</w:t>
      </w:r>
    </w:p>
    <w:p w14:paraId="124548A7" w14:textId="77777777" w:rsidR="00113277" w:rsidRPr="00A40D49" w:rsidRDefault="00113277" w:rsidP="00113277">
      <w:pPr>
        <w:rPr>
          <w:sz w:val="22"/>
          <w:szCs w:val="22"/>
        </w:rPr>
      </w:pPr>
      <w:r w:rsidRPr="00A40D49">
        <w:rPr>
          <w:sz w:val="22"/>
          <w:szCs w:val="22"/>
        </w:rPr>
        <w:t>Opadry II geltonasis 85 F 22450:</w:t>
      </w:r>
    </w:p>
    <w:p w14:paraId="0700F70D" w14:textId="77777777" w:rsidR="00113277" w:rsidRPr="00A40D49" w:rsidRDefault="00113277" w:rsidP="00113277">
      <w:pPr>
        <w:rPr>
          <w:sz w:val="22"/>
          <w:szCs w:val="22"/>
        </w:rPr>
      </w:pPr>
      <w:r w:rsidRPr="00A40D49">
        <w:rPr>
          <w:sz w:val="22"/>
          <w:szCs w:val="22"/>
        </w:rPr>
        <w:t>Titano dioksidas (E171)</w:t>
      </w:r>
    </w:p>
    <w:p w14:paraId="4B127308" w14:textId="77777777" w:rsidR="00113277" w:rsidRPr="00A40D49" w:rsidRDefault="00113277" w:rsidP="00113277">
      <w:pPr>
        <w:rPr>
          <w:sz w:val="22"/>
          <w:szCs w:val="22"/>
        </w:rPr>
      </w:pPr>
      <w:r w:rsidRPr="00A40D49">
        <w:rPr>
          <w:sz w:val="22"/>
          <w:szCs w:val="22"/>
        </w:rPr>
        <w:t>Talkas</w:t>
      </w:r>
    </w:p>
    <w:p w14:paraId="1DD3D46C" w14:textId="77777777" w:rsidR="00113277" w:rsidRPr="00A40D49" w:rsidRDefault="00113277" w:rsidP="00113277">
      <w:pPr>
        <w:rPr>
          <w:sz w:val="22"/>
          <w:szCs w:val="22"/>
        </w:rPr>
      </w:pPr>
      <w:r w:rsidRPr="00A40D49">
        <w:rPr>
          <w:sz w:val="22"/>
          <w:szCs w:val="22"/>
        </w:rPr>
        <w:t>Chinolino geltonasis (E104)</w:t>
      </w:r>
    </w:p>
    <w:p w14:paraId="6288F6E5" w14:textId="77777777" w:rsidR="00113277" w:rsidRPr="00A40D49" w:rsidRDefault="00113277" w:rsidP="00113277">
      <w:pPr>
        <w:rPr>
          <w:sz w:val="22"/>
          <w:szCs w:val="22"/>
        </w:rPr>
      </w:pPr>
      <w:r w:rsidRPr="00A40D49">
        <w:rPr>
          <w:sz w:val="22"/>
          <w:szCs w:val="22"/>
        </w:rPr>
        <w:t>Saulėlydžio geltonasis FCF (E110)</w:t>
      </w:r>
    </w:p>
    <w:p w14:paraId="3B7489DB" w14:textId="77777777" w:rsidR="00113277" w:rsidRPr="00A40D49" w:rsidRDefault="00113277" w:rsidP="00113277">
      <w:pPr>
        <w:rPr>
          <w:sz w:val="22"/>
          <w:szCs w:val="22"/>
        </w:rPr>
      </w:pPr>
      <w:r w:rsidRPr="00A40D49">
        <w:rPr>
          <w:sz w:val="22"/>
          <w:szCs w:val="22"/>
        </w:rPr>
        <w:t>Polivinilo alkoholis</w:t>
      </w:r>
    </w:p>
    <w:p w14:paraId="00D96829" w14:textId="77777777" w:rsidR="00113277" w:rsidRPr="00A40D49" w:rsidRDefault="00113277" w:rsidP="00113277">
      <w:pPr>
        <w:rPr>
          <w:sz w:val="22"/>
          <w:szCs w:val="22"/>
        </w:rPr>
      </w:pPr>
      <w:r w:rsidRPr="00A40D49">
        <w:rPr>
          <w:sz w:val="22"/>
          <w:szCs w:val="22"/>
        </w:rPr>
        <w:t>Indigokarminas (E132)</w:t>
      </w:r>
    </w:p>
    <w:p w14:paraId="2F7D98F4" w14:textId="77777777" w:rsidR="00113277" w:rsidRPr="00A40D49" w:rsidRDefault="00113277" w:rsidP="00113277">
      <w:pPr>
        <w:rPr>
          <w:sz w:val="22"/>
          <w:szCs w:val="22"/>
        </w:rPr>
      </w:pPr>
      <w:r w:rsidRPr="00A40D49">
        <w:rPr>
          <w:sz w:val="22"/>
          <w:szCs w:val="22"/>
        </w:rPr>
        <w:t>Makrogolis 3000</w:t>
      </w:r>
    </w:p>
    <w:p w14:paraId="00619AFE" w14:textId="77777777" w:rsidR="00113277" w:rsidRPr="00A40D49" w:rsidRDefault="00113277" w:rsidP="00113277">
      <w:pPr>
        <w:pStyle w:val="Antrat1"/>
      </w:pPr>
    </w:p>
    <w:p w14:paraId="3B83B2CA" w14:textId="77777777" w:rsidR="00113277" w:rsidRPr="00A40D49" w:rsidRDefault="00113277" w:rsidP="00113277">
      <w:pPr>
        <w:tabs>
          <w:tab w:val="left" w:pos="567"/>
        </w:tabs>
        <w:rPr>
          <w:b/>
          <w:bCs/>
          <w:sz w:val="22"/>
          <w:szCs w:val="22"/>
        </w:rPr>
      </w:pPr>
      <w:r w:rsidRPr="00A40D49">
        <w:rPr>
          <w:b/>
          <w:bCs/>
          <w:sz w:val="22"/>
          <w:szCs w:val="22"/>
        </w:rPr>
        <w:t>6.2</w:t>
      </w:r>
      <w:r w:rsidRPr="00A40D49">
        <w:rPr>
          <w:b/>
          <w:bCs/>
          <w:sz w:val="22"/>
          <w:szCs w:val="22"/>
        </w:rPr>
        <w:tab/>
        <w:t>Nesuderinamumas</w:t>
      </w:r>
    </w:p>
    <w:p w14:paraId="466ECD88" w14:textId="77777777" w:rsidR="00113277" w:rsidRPr="00A40D49" w:rsidRDefault="00113277" w:rsidP="00113277">
      <w:pPr>
        <w:rPr>
          <w:sz w:val="22"/>
          <w:szCs w:val="22"/>
        </w:rPr>
      </w:pPr>
    </w:p>
    <w:p w14:paraId="23CFB84B" w14:textId="77777777" w:rsidR="00113277" w:rsidRPr="00A40D49" w:rsidRDefault="00113277" w:rsidP="00113277">
      <w:pPr>
        <w:rPr>
          <w:sz w:val="22"/>
          <w:szCs w:val="22"/>
        </w:rPr>
      </w:pPr>
      <w:r w:rsidRPr="00A40D49">
        <w:rPr>
          <w:sz w:val="22"/>
          <w:szCs w:val="22"/>
        </w:rPr>
        <w:t>Duomenys nebūtini.</w:t>
      </w:r>
    </w:p>
    <w:p w14:paraId="72DDDF92" w14:textId="77777777" w:rsidR="00113277" w:rsidRPr="00A40D49" w:rsidRDefault="00113277" w:rsidP="00113277">
      <w:pPr>
        <w:rPr>
          <w:sz w:val="22"/>
          <w:szCs w:val="22"/>
        </w:rPr>
      </w:pPr>
    </w:p>
    <w:p w14:paraId="44D6EB6F" w14:textId="77777777" w:rsidR="00113277" w:rsidRPr="00A40D49" w:rsidRDefault="00113277" w:rsidP="00113277">
      <w:pPr>
        <w:tabs>
          <w:tab w:val="left" w:pos="567"/>
        </w:tabs>
        <w:rPr>
          <w:b/>
          <w:bCs/>
          <w:sz w:val="22"/>
          <w:szCs w:val="22"/>
        </w:rPr>
      </w:pPr>
      <w:r w:rsidRPr="00A40D49">
        <w:rPr>
          <w:b/>
          <w:bCs/>
          <w:sz w:val="22"/>
          <w:szCs w:val="22"/>
        </w:rPr>
        <w:t>6.3</w:t>
      </w:r>
      <w:r w:rsidRPr="00A40D49">
        <w:rPr>
          <w:b/>
          <w:bCs/>
          <w:sz w:val="22"/>
          <w:szCs w:val="22"/>
        </w:rPr>
        <w:tab/>
        <w:t>Tinkamumo laikas</w:t>
      </w:r>
    </w:p>
    <w:p w14:paraId="0412E3DC" w14:textId="77777777" w:rsidR="00113277" w:rsidRPr="00A40D49" w:rsidRDefault="00113277" w:rsidP="00113277">
      <w:pPr>
        <w:rPr>
          <w:sz w:val="22"/>
          <w:szCs w:val="22"/>
        </w:rPr>
      </w:pPr>
    </w:p>
    <w:p w14:paraId="63BC1CED" w14:textId="77777777" w:rsidR="00113277" w:rsidRPr="00A40D49" w:rsidRDefault="00113277" w:rsidP="00113277">
      <w:pPr>
        <w:rPr>
          <w:sz w:val="22"/>
          <w:szCs w:val="22"/>
        </w:rPr>
      </w:pPr>
      <w:r w:rsidRPr="00A40D49">
        <w:rPr>
          <w:sz w:val="22"/>
          <w:szCs w:val="22"/>
        </w:rPr>
        <w:t>4 metai.</w:t>
      </w:r>
    </w:p>
    <w:p w14:paraId="42AE9E2B" w14:textId="77777777" w:rsidR="00113277" w:rsidRPr="00A40D49" w:rsidRDefault="00113277" w:rsidP="00113277">
      <w:pPr>
        <w:rPr>
          <w:sz w:val="22"/>
          <w:szCs w:val="22"/>
        </w:rPr>
      </w:pPr>
    </w:p>
    <w:p w14:paraId="3FF6AAF1" w14:textId="77777777" w:rsidR="00113277" w:rsidRPr="00A40D49" w:rsidRDefault="00113277" w:rsidP="00113277">
      <w:pPr>
        <w:pStyle w:val="PI-2EMEASMCA"/>
      </w:pPr>
      <w:bookmarkStart w:id="0" w:name="_Toc129243244"/>
      <w:bookmarkStart w:id="1" w:name="_Toc129243119"/>
      <w:r w:rsidRPr="00A40D49">
        <w:t>6.4</w:t>
      </w:r>
      <w:r w:rsidRPr="00A40D49">
        <w:tab/>
        <w:t>Specialios laikymo sąlygos</w:t>
      </w:r>
      <w:bookmarkEnd w:id="0"/>
      <w:bookmarkEnd w:id="1"/>
    </w:p>
    <w:p w14:paraId="7508B8CA" w14:textId="77777777" w:rsidR="00113277" w:rsidRPr="00C91BBE" w:rsidRDefault="00113277" w:rsidP="00B05E1D">
      <w:pPr>
        <w:pStyle w:val="BTEMEASMCA"/>
        <w:rPr>
          <w:lang w:val="lt-LT"/>
        </w:rPr>
      </w:pPr>
    </w:p>
    <w:p w14:paraId="6AA60408" w14:textId="77777777" w:rsidR="00113277" w:rsidRPr="00A40D49" w:rsidRDefault="00113277" w:rsidP="00113277">
      <w:pPr>
        <w:rPr>
          <w:sz w:val="22"/>
          <w:szCs w:val="22"/>
        </w:rPr>
      </w:pPr>
      <w:r w:rsidRPr="00A40D49">
        <w:rPr>
          <w:sz w:val="22"/>
          <w:szCs w:val="22"/>
        </w:rPr>
        <w:t>Laikyti ne aukštesnėje kaip 25 </w:t>
      </w:r>
      <w:r w:rsidRPr="00A40D49">
        <w:rPr>
          <w:sz w:val="22"/>
          <w:szCs w:val="22"/>
        </w:rPr>
        <w:sym w:font="Symbol" w:char="F0B0"/>
      </w:r>
      <w:r w:rsidRPr="00A40D49">
        <w:rPr>
          <w:sz w:val="22"/>
          <w:szCs w:val="22"/>
        </w:rPr>
        <w:t>C temperatūroje.</w:t>
      </w:r>
    </w:p>
    <w:p w14:paraId="7DF5A169" w14:textId="5E389302" w:rsidR="00113277" w:rsidRPr="00A40D49" w:rsidRDefault="00113277" w:rsidP="00113277">
      <w:pPr>
        <w:rPr>
          <w:sz w:val="22"/>
          <w:szCs w:val="22"/>
        </w:rPr>
      </w:pPr>
      <w:r w:rsidRPr="00A40D49">
        <w:rPr>
          <w:sz w:val="22"/>
          <w:szCs w:val="22"/>
        </w:rPr>
        <w:t xml:space="preserve">Lizdinę plokštelę laikyti išorinėje dėžutėje, kad </w:t>
      </w:r>
      <w:r w:rsidR="00EE3118">
        <w:rPr>
          <w:sz w:val="22"/>
          <w:szCs w:val="22"/>
        </w:rPr>
        <w:t xml:space="preserve">vaistinis </w:t>
      </w:r>
      <w:r w:rsidRPr="00A40D49">
        <w:rPr>
          <w:sz w:val="22"/>
          <w:szCs w:val="22"/>
        </w:rPr>
        <w:t>preparatas būtų apsaugotas nuo šviesos ir drėgmės.</w:t>
      </w:r>
    </w:p>
    <w:p w14:paraId="533E38AC" w14:textId="77777777" w:rsidR="00113277" w:rsidRPr="00C91BBE" w:rsidRDefault="00113277" w:rsidP="00B05E1D">
      <w:pPr>
        <w:pStyle w:val="BTEMEASMCA"/>
        <w:rPr>
          <w:lang w:val="lt-LT"/>
        </w:rPr>
      </w:pPr>
    </w:p>
    <w:p w14:paraId="1510FE52" w14:textId="500F3474" w:rsidR="00113277" w:rsidRPr="00A40D49" w:rsidRDefault="00113277" w:rsidP="00113277">
      <w:pPr>
        <w:pStyle w:val="PI-2EMEASMCA"/>
      </w:pPr>
      <w:bookmarkStart w:id="2" w:name="_Toc129243245"/>
      <w:bookmarkStart w:id="3" w:name="_Toc129243120"/>
      <w:r w:rsidRPr="00A40D49">
        <w:t>6.5</w:t>
      </w:r>
      <w:r w:rsidRPr="00A40D49">
        <w:tab/>
        <w:t>Talpyklės pobūdis ir jos turinys</w:t>
      </w:r>
      <w:bookmarkEnd w:id="2"/>
      <w:bookmarkEnd w:id="3"/>
    </w:p>
    <w:p w14:paraId="47F94F7A" w14:textId="77777777" w:rsidR="00113277" w:rsidRPr="00C91BBE" w:rsidRDefault="00113277" w:rsidP="00B05E1D">
      <w:pPr>
        <w:pStyle w:val="BTEMEASMCA"/>
        <w:rPr>
          <w:lang w:val="lt-LT"/>
        </w:rPr>
      </w:pPr>
    </w:p>
    <w:p w14:paraId="426AE44C" w14:textId="77777777" w:rsidR="00113277" w:rsidRPr="00A40D49" w:rsidRDefault="00113277" w:rsidP="00113277">
      <w:pPr>
        <w:rPr>
          <w:sz w:val="22"/>
          <w:szCs w:val="22"/>
        </w:rPr>
      </w:pPr>
      <w:r w:rsidRPr="00A40D49">
        <w:rPr>
          <w:sz w:val="22"/>
          <w:szCs w:val="22"/>
        </w:rPr>
        <w:t>PVC ir aliuminio folijos lizdinė plokštelė, kurioje yra 10 plėvele dengtų tablečių. Kartono dėžutėje yra 50 tablečių.</w:t>
      </w:r>
    </w:p>
    <w:p w14:paraId="19C4FD72" w14:textId="77777777" w:rsidR="00113277" w:rsidRPr="00C91BBE" w:rsidRDefault="00113277" w:rsidP="00B05E1D">
      <w:pPr>
        <w:pStyle w:val="BTEMEASMCA"/>
        <w:rPr>
          <w:lang w:val="lt-LT"/>
        </w:rPr>
      </w:pPr>
    </w:p>
    <w:p w14:paraId="353BBCFB" w14:textId="7BB6C74C" w:rsidR="00113277" w:rsidRPr="00A40D49" w:rsidRDefault="00113277" w:rsidP="00113277">
      <w:pPr>
        <w:pStyle w:val="PI-2EMEASMCA"/>
      </w:pPr>
      <w:bookmarkStart w:id="4" w:name="_Toc129243246"/>
      <w:bookmarkStart w:id="5" w:name="_Toc129243121"/>
      <w:r w:rsidRPr="00A40D49">
        <w:t>6.6</w:t>
      </w:r>
      <w:r w:rsidRPr="00A40D49">
        <w:tab/>
        <w:t xml:space="preserve">Specialūs reikalavimai atliekoms tvarkyti </w:t>
      </w:r>
      <w:bookmarkEnd w:id="4"/>
      <w:bookmarkEnd w:id="5"/>
    </w:p>
    <w:p w14:paraId="4FCDB65C" w14:textId="77777777" w:rsidR="00113277" w:rsidRPr="00C91BBE" w:rsidRDefault="00113277" w:rsidP="00B05E1D">
      <w:pPr>
        <w:pStyle w:val="BTEMEASMCA"/>
        <w:rPr>
          <w:lang w:val="lt-LT"/>
        </w:rPr>
      </w:pPr>
    </w:p>
    <w:p w14:paraId="21D9C4B6" w14:textId="77777777" w:rsidR="00113277" w:rsidRPr="00C91BBE" w:rsidRDefault="00113277" w:rsidP="00B05E1D">
      <w:pPr>
        <w:pStyle w:val="BTEMEASMCA"/>
        <w:rPr>
          <w:lang w:val="lt-LT"/>
        </w:rPr>
      </w:pPr>
      <w:r w:rsidRPr="00C91BBE">
        <w:rPr>
          <w:lang w:val="lt-LT"/>
        </w:rPr>
        <w:t>Nesuvartotą vaistinį preparatą ar atliekas reikia tvarkyti laikantis vietinių reikalavimų.</w:t>
      </w:r>
    </w:p>
    <w:p w14:paraId="3A5C3310" w14:textId="3B6CA17F" w:rsidR="00113277" w:rsidRPr="00C91BBE" w:rsidRDefault="00113277" w:rsidP="00B05E1D">
      <w:pPr>
        <w:pStyle w:val="BTEMEASMCA"/>
        <w:rPr>
          <w:lang w:val="lt-LT"/>
        </w:rPr>
      </w:pPr>
    </w:p>
    <w:p w14:paraId="517C62F2" w14:textId="77777777" w:rsidR="00EE3118" w:rsidRPr="00C91BBE" w:rsidRDefault="00EE3118" w:rsidP="00B05E1D">
      <w:pPr>
        <w:pStyle w:val="BTEMEASMCA"/>
        <w:rPr>
          <w:lang w:val="lt-LT"/>
        </w:rPr>
      </w:pPr>
    </w:p>
    <w:p w14:paraId="7E1FC872" w14:textId="4A0D3808" w:rsidR="00113277" w:rsidRPr="00A40D49" w:rsidRDefault="00113277" w:rsidP="00113277">
      <w:pPr>
        <w:pStyle w:val="PI-1EMEASMCA"/>
      </w:pPr>
      <w:bookmarkStart w:id="6" w:name="_Toc129243247"/>
      <w:bookmarkStart w:id="7" w:name="_Toc129243122"/>
      <w:r w:rsidRPr="00A40D49">
        <w:t>7.</w:t>
      </w:r>
      <w:r w:rsidRPr="00A40D49">
        <w:tab/>
      </w:r>
      <w:bookmarkEnd w:id="6"/>
      <w:bookmarkEnd w:id="7"/>
      <w:r w:rsidRPr="00A40D49">
        <w:t>REGISTRUOTOJAS</w:t>
      </w:r>
    </w:p>
    <w:p w14:paraId="2459C33D" w14:textId="77777777" w:rsidR="00113277" w:rsidRPr="00E51DC3" w:rsidRDefault="00113277" w:rsidP="00B05E1D">
      <w:pPr>
        <w:pStyle w:val="BTEMEASMCA"/>
        <w:rPr>
          <w:lang w:val="pt-PT"/>
        </w:rPr>
      </w:pPr>
    </w:p>
    <w:p w14:paraId="22A3BE86" w14:textId="77777777" w:rsidR="00113277" w:rsidRPr="00A40D49" w:rsidRDefault="00113277" w:rsidP="00113277">
      <w:pPr>
        <w:jc w:val="both"/>
        <w:rPr>
          <w:sz w:val="22"/>
          <w:szCs w:val="22"/>
        </w:rPr>
      </w:pPr>
      <w:r w:rsidRPr="00A40D49">
        <w:rPr>
          <w:sz w:val="22"/>
          <w:szCs w:val="22"/>
        </w:rPr>
        <w:t xml:space="preserve">AS </w:t>
      </w:r>
      <w:r w:rsidRPr="00A40D49">
        <w:rPr>
          <w:iCs/>
          <w:sz w:val="22"/>
          <w:szCs w:val="22"/>
        </w:rPr>
        <w:t>GRINDEKS.</w:t>
      </w:r>
    </w:p>
    <w:p w14:paraId="7ED0D977" w14:textId="77777777" w:rsidR="00113277" w:rsidRPr="00A40D49" w:rsidRDefault="00113277" w:rsidP="00113277">
      <w:pPr>
        <w:jc w:val="both"/>
        <w:rPr>
          <w:sz w:val="22"/>
          <w:szCs w:val="22"/>
        </w:rPr>
      </w:pPr>
      <w:r w:rsidRPr="00A40D49">
        <w:rPr>
          <w:sz w:val="22"/>
          <w:szCs w:val="22"/>
        </w:rPr>
        <w:t>Krustpils iela 53</w:t>
      </w:r>
    </w:p>
    <w:p w14:paraId="2D33B2AD" w14:textId="77777777" w:rsidR="00113277" w:rsidRPr="00A40D49" w:rsidRDefault="00113277" w:rsidP="00113277">
      <w:pPr>
        <w:jc w:val="both"/>
        <w:rPr>
          <w:sz w:val="22"/>
          <w:szCs w:val="22"/>
        </w:rPr>
      </w:pPr>
      <w:r w:rsidRPr="00A40D49">
        <w:rPr>
          <w:sz w:val="22"/>
          <w:szCs w:val="22"/>
        </w:rPr>
        <w:t>Rīga, LV-1057, Latvija</w:t>
      </w:r>
    </w:p>
    <w:p w14:paraId="335A67D9" w14:textId="77777777" w:rsidR="00113277" w:rsidRPr="00A40D49" w:rsidRDefault="00113277" w:rsidP="00113277">
      <w:pPr>
        <w:jc w:val="both"/>
        <w:rPr>
          <w:sz w:val="22"/>
          <w:szCs w:val="22"/>
        </w:rPr>
      </w:pPr>
      <w:r w:rsidRPr="00A40D49">
        <w:rPr>
          <w:sz w:val="22"/>
          <w:szCs w:val="22"/>
        </w:rPr>
        <w:t>Telefonas: +371 67083205</w:t>
      </w:r>
    </w:p>
    <w:p w14:paraId="2E4EB0DF" w14:textId="77777777" w:rsidR="00113277" w:rsidRPr="00A40D49" w:rsidRDefault="00113277" w:rsidP="00113277">
      <w:pPr>
        <w:rPr>
          <w:sz w:val="22"/>
          <w:szCs w:val="22"/>
        </w:rPr>
      </w:pPr>
      <w:r w:rsidRPr="00A40D49">
        <w:rPr>
          <w:sz w:val="22"/>
          <w:szCs w:val="22"/>
        </w:rPr>
        <w:t>Faksas: +371 67083505</w:t>
      </w:r>
    </w:p>
    <w:p w14:paraId="1BE427F7" w14:textId="260D397E" w:rsidR="00113277" w:rsidRPr="00A40D49" w:rsidRDefault="00113277" w:rsidP="00113277">
      <w:pPr>
        <w:rPr>
          <w:sz w:val="22"/>
          <w:szCs w:val="22"/>
        </w:rPr>
      </w:pPr>
      <w:r w:rsidRPr="00A40D49">
        <w:rPr>
          <w:sz w:val="22"/>
          <w:szCs w:val="22"/>
        </w:rPr>
        <w:t>El. paštas: grindeks@grindeks.</w:t>
      </w:r>
      <w:r w:rsidR="00B5586B">
        <w:rPr>
          <w:sz w:val="22"/>
          <w:szCs w:val="22"/>
        </w:rPr>
        <w:t>com</w:t>
      </w:r>
    </w:p>
    <w:p w14:paraId="1ADDF71D" w14:textId="77777777" w:rsidR="00113277" w:rsidRPr="00C91BBE" w:rsidRDefault="00113277" w:rsidP="00B05E1D">
      <w:pPr>
        <w:pStyle w:val="BTEMEASMCA"/>
        <w:rPr>
          <w:lang w:val="lt-LT"/>
        </w:rPr>
      </w:pPr>
    </w:p>
    <w:p w14:paraId="505DD8D8" w14:textId="77777777" w:rsidR="00113277" w:rsidRPr="00C91BBE" w:rsidRDefault="00113277" w:rsidP="00B05E1D">
      <w:pPr>
        <w:pStyle w:val="BTEMEASMCA"/>
        <w:rPr>
          <w:lang w:val="lt-LT"/>
        </w:rPr>
      </w:pPr>
    </w:p>
    <w:p w14:paraId="3B54B0FC" w14:textId="7E95F969" w:rsidR="00113277" w:rsidRPr="00A40D49" w:rsidRDefault="00113277" w:rsidP="00113277">
      <w:pPr>
        <w:pStyle w:val="PI-1EMEASMCA"/>
      </w:pPr>
      <w:bookmarkStart w:id="8" w:name="_Toc129243248"/>
      <w:bookmarkStart w:id="9" w:name="_Toc129243123"/>
      <w:r w:rsidRPr="00A40D49">
        <w:t>8.</w:t>
      </w:r>
      <w:r w:rsidRPr="00A40D49">
        <w:tab/>
        <w:t>REGISTRACIJOS PAŽYMĖJIMO NUMERIS</w:t>
      </w:r>
      <w:bookmarkEnd w:id="8"/>
      <w:bookmarkEnd w:id="9"/>
      <w:r w:rsidRPr="00A40D49">
        <w:t xml:space="preserve"> (-IAI)</w:t>
      </w:r>
    </w:p>
    <w:p w14:paraId="3B167735" w14:textId="77777777" w:rsidR="00113277" w:rsidRPr="00C91BBE" w:rsidRDefault="00113277" w:rsidP="00B05E1D">
      <w:pPr>
        <w:pStyle w:val="BTEMEASMCA"/>
        <w:rPr>
          <w:lang w:val="lt-LT"/>
        </w:rPr>
      </w:pPr>
    </w:p>
    <w:p w14:paraId="67E806EA" w14:textId="143A0B01" w:rsidR="00113277" w:rsidRPr="00A40D49" w:rsidRDefault="00730806" w:rsidP="00113277">
      <w:pPr>
        <w:rPr>
          <w:sz w:val="22"/>
          <w:szCs w:val="22"/>
        </w:rPr>
      </w:pPr>
      <w:r>
        <w:rPr>
          <w:sz w:val="22"/>
          <w:szCs w:val="22"/>
        </w:rPr>
        <w:t>Amitriptyline-Grindeks</w:t>
      </w:r>
      <w:r w:rsidR="00113277" w:rsidRPr="00A40D49">
        <w:rPr>
          <w:b/>
          <w:sz w:val="22"/>
          <w:szCs w:val="22"/>
        </w:rPr>
        <w:t xml:space="preserve"> </w:t>
      </w:r>
      <w:r w:rsidR="00113277" w:rsidRPr="00A40D49">
        <w:rPr>
          <w:sz w:val="22"/>
          <w:szCs w:val="22"/>
        </w:rPr>
        <w:t>10 mg – LT/1/2000/1331/001</w:t>
      </w:r>
    </w:p>
    <w:p w14:paraId="4B5E36F8" w14:textId="11C4D193" w:rsidR="00113277" w:rsidRPr="00A40D49" w:rsidRDefault="00730806" w:rsidP="00113277">
      <w:pPr>
        <w:rPr>
          <w:sz w:val="22"/>
          <w:szCs w:val="22"/>
        </w:rPr>
      </w:pPr>
      <w:r>
        <w:rPr>
          <w:sz w:val="22"/>
          <w:szCs w:val="22"/>
        </w:rPr>
        <w:t>Amitriptyline-Grindeks</w:t>
      </w:r>
      <w:r w:rsidR="00113277" w:rsidRPr="00A40D49">
        <w:rPr>
          <w:b/>
          <w:sz w:val="22"/>
          <w:szCs w:val="22"/>
        </w:rPr>
        <w:t xml:space="preserve"> </w:t>
      </w:r>
      <w:r w:rsidR="00113277" w:rsidRPr="00A40D49">
        <w:rPr>
          <w:sz w:val="22"/>
          <w:szCs w:val="22"/>
        </w:rPr>
        <w:t>25 mg – LT/1/2000/1331/002</w:t>
      </w:r>
    </w:p>
    <w:p w14:paraId="786F9A83" w14:textId="77777777" w:rsidR="00113277" w:rsidRPr="00A85033" w:rsidRDefault="00113277" w:rsidP="00B05E1D">
      <w:pPr>
        <w:pStyle w:val="BTEMEASMCA"/>
        <w:rPr>
          <w:lang w:val="lt-LT"/>
        </w:rPr>
      </w:pPr>
    </w:p>
    <w:p w14:paraId="6C878C4C" w14:textId="77777777" w:rsidR="00113277" w:rsidRPr="00A85033" w:rsidRDefault="00113277" w:rsidP="00B05E1D">
      <w:pPr>
        <w:pStyle w:val="BTEMEASMCA"/>
        <w:rPr>
          <w:lang w:val="lt-LT"/>
        </w:rPr>
      </w:pPr>
    </w:p>
    <w:p w14:paraId="271E316D" w14:textId="76E2B469" w:rsidR="00113277" w:rsidRPr="00A40D49" w:rsidRDefault="00113277" w:rsidP="00113277">
      <w:pPr>
        <w:pStyle w:val="PI-1EMEASMCA"/>
      </w:pPr>
      <w:bookmarkStart w:id="10" w:name="_Toc129243249"/>
      <w:bookmarkStart w:id="11" w:name="_Toc129243124"/>
      <w:r w:rsidRPr="00A40D49">
        <w:t>9.</w:t>
      </w:r>
      <w:r w:rsidRPr="00A40D49">
        <w:tab/>
        <w:t>REGISTRAVIMO / PERREGISTRAVIMO DATA</w:t>
      </w:r>
      <w:bookmarkEnd w:id="10"/>
      <w:bookmarkEnd w:id="11"/>
    </w:p>
    <w:p w14:paraId="4C5AF924" w14:textId="77777777" w:rsidR="00113277" w:rsidRPr="00A85033" w:rsidRDefault="00113277" w:rsidP="00B05E1D">
      <w:pPr>
        <w:pStyle w:val="BTEMEASMCA"/>
        <w:rPr>
          <w:lang w:val="lt-LT"/>
        </w:rPr>
      </w:pPr>
    </w:p>
    <w:p w14:paraId="5914AC0C" w14:textId="77777777" w:rsidR="00113277" w:rsidRPr="00A85033" w:rsidRDefault="00113277" w:rsidP="00B05E1D">
      <w:pPr>
        <w:pStyle w:val="BTEMEASMCA"/>
        <w:rPr>
          <w:lang w:val="lt-LT"/>
        </w:rPr>
      </w:pPr>
      <w:r w:rsidRPr="00A85033">
        <w:rPr>
          <w:lang w:val="lt-LT"/>
        </w:rPr>
        <w:t>Registravimo data 2000 m. gruodžio 07 d.</w:t>
      </w:r>
    </w:p>
    <w:p w14:paraId="09193DA0" w14:textId="77777777" w:rsidR="00113277" w:rsidRPr="00A85033" w:rsidRDefault="00113277" w:rsidP="00B05E1D">
      <w:pPr>
        <w:pStyle w:val="BTEMEASMCA"/>
        <w:rPr>
          <w:lang w:val="lt-LT"/>
        </w:rPr>
      </w:pPr>
      <w:r w:rsidRPr="00A85033">
        <w:rPr>
          <w:lang w:val="lt-LT"/>
        </w:rPr>
        <w:t>Paskutinio perregistravimo data 2008 m. lapkričio 24 d.</w:t>
      </w:r>
    </w:p>
    <w:p w14:paraId="285DE0DE" w14:textId="77777777" w:rsidR="00113277" w:rsidRPr="00A85033" w:rsidRDefault="00113277" w:rsidP="00B05E1D">
      <w:pPr>
        <w:pStyle w:val="BTEMEASMCA"/>
        <w:rPr>
          <w:lang w:val="lt-LT"/>
        </w:rPr>
      </w:pPr>
    </w:p>
    <w:p w14:paraId="348871E7" w14:textId="77777777" w:rsidR="00113277" w:rsidRPr="00A85033" w:rsidRDefault="00113277" w:rsidP="00B05E1D">
      <w:pPr>
        <w:pStyle w:val="BTEMEASMCA"/>
        <w:rPr>
          <w:lang w:val="lt-LT"/>
        </w:rPr>
      </w:pPr>
    </w:p>
    <w:p w14:paraId="718668CE" w14:textId="0F327484" w:rsidR="00113277" w:rsidRPr="00A40D49" w:rsidRDefault="00113277" w:rsidP="00113277">
      <w:pPr>
        <w:pStyle w:val="PI-1EMEASMCA"/>
      </w:pPr>
      <w:bookmarkStart w:id="12" w:name="_Toc129243250"/>
      <w:bookmarkStart w:id="13" w:name="_Toc129243125"/>
      <w:r w:rsidRPr="00A40D49">
        <w:t>10.</w:t>
      </w:r>
      <w:r w:rsidRPr="00A40D49">
        <w:tab/>
        <w:t>TEKSTO PERŽIŪROS DATA</w:t>
      </w:r>
      <w:bookmarkEnd w:id="12"/>
      <w:bookmarkEnd w:id="13"/>
    </w:p>
    <w:p w14:paraId="4C6FA863" w14:textId="77777777" w:rsidR="00113277" w:rsidRPr="00A85033" w:rsidRDefault="00113277" w:rsidP="00B05E1D">
      <w:pPr>
        <w:pStyle w:val="BTEMEASMCA"/>
        <w:rPr>
          <w:lang w:val="lt-LT"/>
        </w:rPr>
      </w:pPr>
    </w:p>
    <w:p w14:paraId="5B3D67A0" w14:textId="1523CC0F" w:rsidR="00113277" w:rsidRPr="00A85033" w:rsidRDefault="00E51DC3" w:rsidP="00B05E1D">
      <w:pPr>
        <w:pStyle w:val="BTEMEASMCA"/>
        <w:rPr>
          <w:lang w:val="lt-LT"/>
        </w:rPr>
      </w:pPr>
      <w:r w:rsidRPr="00A85033">
        <w:rPr>
          <w:lang w:val="lt-LT"/>
        </w:rPr>
        <w:t>202</w:t>
      </w:r>
      <w:r w:rsidR="006C0F39">
        <w:rPr>
          <w:lang w:val="lt-LT"/>
        </w:rPr>
        <w:t>6</w:t>
      </w:r>
      <w:r w:rsidRPr="00A85033">
        <w:rPr>
          <w:lang w:val="lt-LT"/>
        </w:rPr>
        <w:t xml:space="preserve"> m. </w:t>
      </w:r>
      <w:r w:rsidR="006C0F39" w:rsidRPr="006C0F39">
        <w:rPr>
          <w:lang w:val="lt-LT"/>
        </w:rPr>
        <w:t>sausio</w:t>
      </w:r>
      <w:r w:rsidRPr="00A85033">
        <w:rPr>
          <w:lang w:val="lt-LT"/>
        </w:rPr>
        <w:t xml:space="preserve"> 1</w:t>
      </w:r>
      <w:r w:rsidR="006C0F39">
        <w:rPr>
          <w:lang w:val="lt-LT"/>
        </w:rPr>
        <w:t>6</w:t>
      </w:r>
      <w:r w:rsidRPr="00A85033">
        <w:rPr>
          <w:lang w:val="lt-LT"/>
        </w:rPr>
        <w:t xml:space="preserve"> d.</w:t>
      </w:r>
    </w:p>
    <w:p w14:paraId="3AA4789C" w14:textId="77777777" w:rsidR="00E51DC3" w:rsidRPr="00A85033" w:rsidRDefault="00E51DC3" w:rsidP="00B05E1D">
      <w:pPr>
        <w:pStyle w:val="BTEMEASMCA"/>
        <w:rPr>
          <w:lang w:val="lt-LT"/>
        </w:rPr>
      </w:pPr>
    </w:p>
    <w:p w14:paraId="5DBD5C56" w14:textId="6BE0DDE9" w:rsidR="00113277" w:rsidRPr="00A85033" w:rsidRDefault="00113277" w:rsidP="00B05E1D">
      <w:pPr>
        <w:pStyle w:val="BTEMEASMCA"/>
        <w:rPr>
          <w:lang w:val="lt-LT"/>
        </w:rPr>
      </w:pPr>
      <w:r w:rsidRPr="00A85033">
        <w:rPr>
          <w:lang w:val="lt-LT"/>
        </w:rPr>
        <w:t xml:space="preserve">Išsami informacija apie šį vaistinį preparatą pateikiama Valstybinės vaistų kontrolės tarnybos prie Lietuvos Respublikos sveikatos apsaugos ministerijos tinklalapyje </w:t>
      </w:r>
      <w:r w:rsidR="00936663" w:rsidRPr="00A85033">
        <w:rPr>
          <w:color w:val="0000EE"/>
          <w:u w:val="single"/>
          <w:lang w:val="lt-LT" w:eastAsia="lt-LT"/>
        </w:rPr>
        <w:t>https://</w:t>
      </w:r>
      <w:r w:rsidR="00936663" w:rsidRPr="00A85033">
        <w:rPr>
          <w:color w:val="0000EE"/>
          <w:u w:val="single"/>
          <w:lang w:val="lt-LT"/>
        </w:rPr>
        <w:t>vvkt.</w:t>
      </w:r>
      <w:r w:rsidR="00936663" w:rsidRPr="00A85033">
        <w:rPr>
          <w:color w:val="0000EE"/>
          <w:u w:val="single"/>
          <w:lang w:val="lt-LT" w:eastAsia="lt-LT"/>
        </w:rPr>
        <w:t>lrv.</w:t>
      </w:r>
      <w:r w:rsidR="00936663" w:rsidRPr="00A85033">
        <w:rPr>
          <w:color w:val="0000EE"/>
          <w:u w:val="single"/>
          <w:lang w:val="lt-LT"/>
        </w:rPr>
        <w:t>lt</w:t>
      </w:r>
      <w:r w:rsidR="00936663" w:rsidRPr="00A85033">
        <w:rPr>
          <w:color w:val="0000EE"/>
          <w:u w:val="single"/>
          <w:lang w:val="lt-LT" w:eastAsia="lt-LT"/>
        </w:rPr>
        <w:t>/lt/.</w:t>
      </w:r>
      <w:r w:rsidRPr="00A85033">
        <w:rPr>
          <w:lang w:val="lt-LT"/>
        </w:rPr>
        <w:br w:type="page"/>
      </w:r>
    </w:p>
    <w:p w14:paraId="448C28B5" w14:textId="77777777" w:rsidR="00113277" w:rsidRPr="00A40D49" w:rsidRDefault="00113277" w:rsidP="00113277">
      <w:pPr>
        <w:rPr>
          <w:sz w:val="22"/>
          <w:szCs w:val="22"/>
        </w:rPr>
      </w:pPr>
    </w:p>
    <w:p w14:paraId="50027CF2" w14:textId="77777777" w:rsidR="00113277" w:rsidRPr="00A40D49" w:rsidRDefault="00113277" w:rsidP="00113277">
      <w:pPr>
        <w:rPr>
          <w:sz w:val="22"/>
          <w:szCs w:val="22"/>
        </w:rPr>
      </w:pPr>
    </w:p>
    <w:p w14:paraId="0A803DEA" w14:textId="77777777" w:rsidR="00113277" w:rsidRPr="00A40D49" w:rsidRDefault="00113277" w:rsidP="00113277">
      <w:pPr>
        <w:rPr>
          <w:sz w:val="22"/>
          <w:szCs w:val="22"/>
        </w:rPr>
      </w:pPr>
    </w:p>
    <w:p w14:paraId="74D3DFFE" w14:textId="77777777" w:rsidR="00113277" w:rsidRPr="00A40D49" w:rsidRDefault="00113277" w:rsidP="00113277">
      <w:pPr>
        <w:rPr>
          <w:sz w:val="22"/>
          <w:szCs w:val="22"/>
        </w:rPr>
      </w:pPr>
    </w:p>
    <w:p w14:paraId="7F4516FE" w14:textId="77777777" w:rsidR="00113277" w:rsidRPr="00A40D49" w:rsidRDefault="00113277" w:rsidP="00113277">
      <w:pPr>
        <w:rPr>
          <w:sz w:val="22"/>
          <w:szCs w:val="22"/>
        </w:rPr>
      </w:pPr>
    </w:p>
    <w:p w14:paraId="18901B11" w14:textId="77777777" w:rsidR="00113277" w:rsidRPr="00A40D49" w:rsidRDefault="00113277" w:rsidP="00113277">
      <w:pPr>
        <w:rPr>
          <w:sz w:val="22"/>
          <w:szCs w:val="22"/>
        </w:rPr>
      </w:pPr>
    </w:p>
    <w:p w14:paraId="6B6B1A57" w14:textId="77777777" w:rsidR="00113277" w:rsidRPr="00A40D49" w:rsidRDefault="00113277" w:rsidP="00113277">
      <w:pPr>
        <w:rPr>
          <w:sz w:val="22"/>
          <w:szCs w:val="22"/>
        </w:rPr>
      </w:pPr>
    </w:p>
    <w:p w14:paraId="06DE5A2B" w14:textId="77777777" w:rsidR="00113277" w:rsidRPr="00A40D49" w:rsidRDefault="00113277" w:rsidP="00113277">
      <w:pPr>
        <w:rPr>
          <w:sz w:val="22"/>
          <w:szCs w:val="22"/>
        </w:rPr>
      </w:pPr>
    </w:p>
    <w:p w14:paraId="1B35E017" w14:textId="77777777" w:rsidR="00113277" w:rsidRPr="00A40D49" w:rsidRDefault="00113277" w:rsidP="00113277">
      <w:pPr>
        <w:rPr>
          <w:sz w:val="22"/>
          <w:szCs w:val="22"/>
        </w:rPr>
      </w:pPr>
    </w:p>
    <w:p w14:paraId="7CE29C3B" w14:textId="77777777" w:rsidR="00113277" w:rsidRPr="00A40D49" w:rsidRDefault="00113277" w:rsidP="00113277">
      <w:pPr>
        <w:rPr>
          <w:sz w:val="22"/>
          <w:szCs w:val="22"/>
        </w:rPr>
      </w:pPr>
    </w:p>
    <w:p w14:paraId="1C908763" w14:textId="77777777" w:rsidR="00113277" w:rsidRPr="00A40D49" w:rsidRDefault="00113277" w:rsidP="00113277">
      <w:pPr>
        <w:rPr>
          <w:sz w:val="22"/>
          <w:szCs w:val="22"/>
        </w:rPr>
      </w:pPr>
    </w:p>
    <w:p w14:paraId="6FA68F7E" w14:textId="77777777" w:rsidR="00113277" w:rsidRPr="00A40D49" w:rsidRDefault="00113277" w:rsidP="00113277">
      <w:pPr>
        <w:rPr>
          <w:sz w:val="22"/>
          <w:szCs w:val="22"/>
        </w:rPr>
      </w:pPr>
    </w:p>
    <w:p w14:paraId="63DBCD42" w14:textId="77777777" w:rsidR="00113277" w:rsidRPr="00A40D49" w:rsidRDefault="00113277" w:rsidP="00113277">
      <w:pPr>
        <w:rPr>
          <w:sz w:val="22"/>
          <w:szCs w:val="22"/>
        </w:rPr>
      </w:pPr>
    </w:p>
    <w:p w14:paraId="025E39D1" w14:textId="77777777" w:rsidR="00113277" w:rsidRPr="00A40D49" w:rsidRDefault="00113277" w:rsidP="00113277">
      <w:pPr>
        <w:jc w:val="center"/>
        <w:rPr>
          <w:b/>
          <w:bCs/>
          <w:sz w:val="22"/>
          <w:szCs w:val="22"/>
        </w:rPr>
      </w:pPr>
    </w:p>
    <w:p w14:paraId="73DCBC6C" w14:textId="77777777" w:rsidR="00113277" w:rsidRPr="00A40D49" w:rsidRDefault="00113277" w:rsidP="00113277">
      <w:pPr>
        <w:jc w:val="center"/>
        <w:rPr>
          <w:b/>
          <w:bCs/>
          <w:sz w:val="22"/>
          <w:szCs w:val="22"/>
        </w:rPr>
      </w:pPr>
    </w:p>
    <w:p w14:paraId="76356F99" w14:textId="77777777" w:rsidR="00113277" w:rsidRPr="00A40D49" w:rsidRDefault="00113277" w:rsidP="00113277">
      <w:pPr>
        <w:jc w:val="center"/>
        <w:rPr>
          <w:b/>
          <w:bCs/>
          <w:sz w:val="22"/>
          <w:szCs w:val="22"/>
        </w:rPr>
      </w:pPr>
    </w:p>
    <w:p w14:paraId="7B0734CB" w14:textId="77777777" w:rsidR="00113277" w:rsidRPr="00A40D49" w:rsidRDefault="00113277" w:rsidP="00113277">
      <w:pPr>
        <w:jc w:val="center"/>
        <w:rPr>
          <w:b/>
          <w:bCs/>
          <w:sz w:val="22"/>
          <w:szCs w:val="22"/>
        </w:rPr>
      </w:pPr>
    </w:p>
    <w:p w14:paraId="5E814575" w14:textId="77777777" w:rsidR="00113277" w:rsidRPr="00A40D49" w:rsidRDefault="00113277" w:rsidP="00113277">
      <w:pPr>
        <w:pStyle w:val="TTEMEASMCA"/>
        <w:rPr>
          <w:lang w:val="lt-LT"/>
        </w:rPr>
      </w:pPr>
    </w:p>
    <w:p w14:paraId="20528122" w14:textId="77777777" w:rsidR="00113277" w:rsidRPr="00A40D49" w:rsidRDefault="00113277" w:rsidP="00113277">
      <w:pPr>
        <w:pStyle w:val="TTEMEASMCA"/>
        <w:rPr>
          <w:lang w:val="lt-LT"/>
        </w:rPr>
      </w:pPr>
    </w:p>
    <w:p w14:paraId="1830B0D9" w14:textId="77777777" w:rsidR="00113277" w:rsidRPr="00A40D49" w:rsidRDefault="00113277" w:rsidP="00113277">
      <w:pPr>
        <w:pStyle w:val="TTEMEASMCA"/>
        <w:rPr>
          <w:lang w:val="lt-LT"/>
        </w:rPr>
      </w:pPr>
    </w:p>
    <w:p w14:paraId="1EFD30DA" w14:textId="77777777" w:rsidR="00113277" w:rsidRPr="00A40D49" w:rsidRDefault="00113277" w:rsidP="00113277">
      <w:pPr>
        <w:pStyle w:val="TTEMEASMCA"/>
        <w:rPr>
          <w:lang w:val="lt-LT"/>
        </w:rPr>
      </w:pPr>
    </w:p>
    <w:p w14:paraId="7247E1A0" w14:textId="77777777" w:rsidR="00113277" w:rsidRPr="00A40D49" w:rsidRDefault="00113277" w:rsidP="00113277">
      <w:pPr>
        <w:pStyle w:val="TTEMEASMCA"/>
        <w:ind w:left="0" w:firstLine="0"/>
        <w:jc w:val="left"/>
        <w:rPr>
          <w:lang w:val="lt-LT"/>
        </w:rPr>
      </w:pPr>
    </w:p>
    <w:p w14:paraId="4AA7AD70" w14:textId="77777777" w:rsidR="00113277" w:rsidRPr="00A40D49" w:rsidRDefault="00113277" w:rsidP="00113277">
      <w:pPr>
        <w:pStyle w:val="TTEMEASMCA"/>
        <w:rPr>
          <w:lang w:val="lt-LT"/>
        </w:rPr>
      </w:pPr>
      <w:r w:rsidRPr="00A40D49">
        <w:rPr>
          <w:lang w:val="lt-LT"/>
        </w:rPr>
        <w:t>II PRIEDAS</w:t>
      </w:r>
    </w:p>
    <w:p w14:paraId="1DB57456" w14:textId="77777777" w:rsidR="00113277" w:rsidRPr="00A40D49" w:rsidRDefault="00113277" w:rsidP="00113277">
      <w:pPr>
        <w:pStyle w:val="TTEMEASMCA"/>
        <w:rPr>
          <w:lang w:val="lt-LT"/>
        </w:rPr>
      </w:pPr>
    </w:p>
    <w:p w14:paraId="553CC821" w14:textId="77777777" w:rsidR="00113277" w:rsidRPr="00A40D49" w:rsidRDefault="00113277" w:rsidP="00113277">
      <w:pPr>
        <w:pStyle w:val="TTEMEASMCA"/>
        <w:rPr>
          <w:lang w:val="lt-LT"/>
        </w:rPr>
      </w:pPr>
      <w:r w:rsidRPr="00A40D49">
        <w:rPr>
          <w:lang w:val="lt-LT"/>
        </w:rPr>
        <w:t>REGISTRACIJOS SĄLYGOS</w:t>
      </w:r>
    </w:p>
    <w:p w14:paraId="17D67F5E" w14:textId="77777777" w:rsidR="00113277" w:rsidRPr="00C91BBE" w:rsidRDefault="00113277" w:rsidP="00B05E1D">
      <w:pPr>
        <w:pStyle w:val="BTEMEASMCA"/>
        <w:rPr>
          <w:lang w:val="lt-LT"/>
        </w:rPr>
      </w:pPr>
    </w:p>
    <w:p w14:paraId="1AE109C6" w14:textId="77777777" w:rsidR="00113277" w:rsidRPr="00A40D49" w:rsidRDefault="00113277" w:rsidP="00113277">
      <w:pPr>
        <w:pStyle w:val="BTAnIIEMEASMCA"/>
        <w:rPr>
          <w:rFonts w:cs="Times New Roman"/>
          <w:highlight w:val="yellow"/>
          <w:lang w:val="lt-LT"/>
        </w:rPr>
      </w:pPr>
      <w:r w:rsidRPr="00A40D49">
        <w:rPr>
          <w:rFonts w:cs="Times New Roman"/>
          <w:lang w:val="lt-LT"/>
        </w:rPr>
        <w:t>A.</w:t>
      </w:r>
      <w:r w:rsidRPr="00A40D49">
        <w:rPr>
          <w:rFonts w:cs="Times New Roman"/>
          <w:lang w:val="lt-LT"/>
        </w:rPr>
        <w:tab/>
        <w:t>GAMINTOJAS (-AI), ATSAKINGAS (-I) UŽ SERIJŲ IŠLEIDIMĄ</w:t>
      </w:r>
    </w:p>
    <w:p w14:paraId="4640B57D" w14:textId="77777777" w:rsidR="00113277" w:rsidRPr="00C91BBE" w:rsidRDefault="00113277" w:rsidP="00B05E1D">
      <w:pPr>
        <w:pStyle w:val="BTEMEASMCA"/>
        <w:rPr>
          <w:highlight w:val="yellow"/>
          <w:lang w:val="lt-LT"/>
        </w:rPr>
      </w:pPr>
    </w:p>
    <w:p w14:paraId="3B7F5DF8" w14:textId="77777777" w:rsidR="00113277" w:rsidRPr="00A40D49" w:rsidRDefault="00113277" w:rsidP="00113277">
      <w:pPr>
        <w:pStyle w:val="BTAnIIEMEASMCA"/>
        <w:rPr>
          <w:rFonts w:cs="Times New Roman"/>
          <w:lang w:val="lt-LT"/>
        </w:rPr>
      </w:pPr>
      <w:r w:rsidRPr="00A40D49">
        <w:rPr>
          <w:rFonts w:cs="Times New Roman"/>
          <w:lang w:val="lt-LT"/>
        </w:rPr>
        <w:t>B.</w:t>
      </w:r>
      <w:r w:rsidRPr="00A40D49">
        <w:rPr>
          <w:rFonts w:cs="Times New Roman"/>
          <w:lang w:val="lt-LT"/>
        </w:rPr>
        <w:tab/>
        <w:t>TIEKIMO IR VARTOJIMO SĄLYGOS AR APRIBOJIMAI</w:t>
      </w:r>
    </w:p>
    <w:p w14:paraId="2044B99B" w14:textId="77777777" w:rsidR="00113277" w:rsidRPr="00A40D49" w:rsidRDefault="00113277" w:rsidP="00113277">
      <w:pPr>
        <w:rPr>
          <w:sz w:val="22"/>
          <w:szCs w:val="22"/>
        </w:rPr>
      </w:pPr>
    </w:p>
    <w:p w14:paraId="07911FDE" w14:textId="77777777" w:rsidR="00113277" w:rsidRPr="00A40D49" w:rsidRDefault="00113277" w:rsidP="00113277">
      <w:pPr>
        <w:rPr>
          <w:b/>
          <w:bCs/>
          <w:sz w:val="22"/>
          <w:szCs w:val="22"/>
        </w:rPr>
      </w:pPr>
      <w:r w:rsidRPr="00A40D49">
        <w:rPr>
          <w:b/>
          <w:bCs/>
          <w:sz w:val="22"/>
          <w:szCs w:val="22"/>
        </w:rPr>
        <w:br w:type="page"/>
      </w:r>
      <w:r w:rsidRPr="00A40D49">
        <w:rPr>
          <w:b/>
          <w:bCs/>
          <w:sz w:val="22"/>
          <w:szCs w:val="22"/>
        </w:rPr>
        <w:lastRenderedPageBreak/>
        <w:t>A. GAMINTOJAS, ATSAKINGAS UŽ SERIJŲ IŠLEIDIMĄ</w:t>
      </w:r>
    </w:p>
    <w:p w14:paraId="65802FBC" w14:textId="77777777" w:rsidR="00113277" w:rsidRPr="00A40D49" w:rsidRDefault="00113277" w:rsidP="00113277">
      <w:pPr>
        <w:rPr>
          <w:sz w:val="22"/>
          <w:szCs w:val="22"/>
        </w:rPr>
      </w:pPr>
    </w:p>
    <w:p w14:paraId="01B41FF5" w14:textId="77777777" w:rsidR="00113277" w:rsidRPr="00A40D49" w:rsidRDefault="00113277" w:rsidP="00113277">
      <w:pPr>
        <w:rPr>
          <w:sz w:val="22"/>
          <w:szCs w:val="22"/>
          <w:u w:val="single"/>
        </w:rPr>
      </w:pPr>
      <w:r w:rsidRPr="00A40D49">
        <w:rPr>
          <w:sz w:val="22"/>
          <w:szCs w:val="22"/>
          <w:u w:val="single"/>
        </w:rPr>
        <w:t>Gamintojo, atsakingo už serijų išleidimą, pavadinimas ir adresas</w:t>
      </w:r>
    </w:p>
    <w:p w14:paraId="763AB99D" w14:textId="77777777" w:rsidR="00113277" w:rsidRPr="00A40D49" w:rsidRDefault="00113277" w:rsidP="00113277">
      <w:pPr>
        <w:rPr>
          <w:sz w:val="22"/>
          <w:szCs w:val="22"/>
        </w:rPr>
      </w:pPr>
    </w:p>
    <w:p w14:paraId="45EFC468" w14:textId="77777777" w:rsidR="00113277" w:rsidRPr="00A40D49" w:rsidRDefault="00113277" w:rsidP="00113277">
      <w:pPr>
        <w:jc w:val="both"/>
        <w:rPr>
          <w:sz w:val="22"/>
          <w:szCs w:val="22"/>
        </w:rPr>
      </w:pPr>
      <w:r w:rsidRPr="00A40D49">
        <w:rPr>
          <w:sz w:val="22"/>
          <w:szCs w:val="22"/>
        </w:rPr>
        <w:t>AS GRINDEKS.</w:t>
      </w:r>
    </w:p>
    <w:p w14:paraId="1A4EAAD1" w14:textId="77777777" w:rsidR="00113277" w:rsidRPr="00A40D49" w:rsidRDefault="00113277" w:rsidP="00113277">
      <w:pPr>
        <w:jc w:val="both"/>
        <w:rPr>
          <w:sz w:val="22"/>
          <w:szCs w:val="22"/>
        </w:rPr>
      </w:pPr>
      <w:r w:rsidRPr="00A40D49">
        <w:rPr>
          <w:sz w:val="22"/>
          <w:szCs w:val="22"/>
        </w:rPr>
        <w:t>Krustpils iela 53</w:t>
      </w:r>
    </w:p>
    <w:p w14:paraId="56FBD004" w14:textId="77777777" w:rsidR="00113277" w:rsidRPr="00A40D49" w:rsidRDefault="00113277" w:rsidP="00113277">
      <w:pPr>
        <w:jc w:val="both"/>
        <w:rPr>
          <w:sz w:val="22"/>
          <w:szCs w:val="22"/>
        </w:rPr>
      </w:pPr>
      <w:r w:rsidRPr="00A40D49">
        <w:rPr>
          <w:sz w:val="22"/>
          <w:szCs w:val="22"/>
        </w:rPr>
        <w:t>Rīga, LV-1057</w:t>
      </w:r>
    </w:p>
    <w:p w14:paraId="15681D38" w14:textId="77777777" w:rsidR="00113277" w:rsidRPr="00A40D49" w:rsidRDefault="00113277" w:rsidP="00113277">
      <w:pPr>
        <w:jc w:val="both"/>
        <w:rPr>
          <w:sz w:val="22"/>
          <w:szCs w:val="22"/>
        </w:rPr>
      </w:pPr>
      <w:r w:rsidRPr="00A40D49">
        <w:rPr>
          <w:sz w:val="22"/>
          <w:szCs w:val="22"/>
        </w:rPr>
        <w:t>Latvija</w:t>
      </w:r>
    </w:p>
    <w:p w14:paraId="5635B92C" w14:textId="77777777" w:rsidR="00113277" w:rsidRPr="00A40D49" w:rsidRDefault="00113277" w:rsidP="00113277">
      <w:pPr>
        <w:rPr>
          <w:sz w:val="22"/>
          <w:szCs w:val="22"/>
        </w:rPr>
      </w:pPr>
    </w:p>
    <w:p w14:paraId="660D9FEE" w14:textId="77777777" w:rsidR="00113277" w:rsidRPr="00A40D49" w:rsidRDefault="00113277" w:rsidP="00113277">
      <w:pPr>
        <w:rPr>
          <w:sz w:val="22"/>
          <w:szCs w:val="22"/>
        </w:rPr>
      </w:pPr>
    </w:p>
    <w:p w14:paraId="33BD4A39" w14:textId="77777777" w:rsidR="00113277" w:rsidRPr="00A40D49" w:rsidRDefault="00113277" w:rsidP="00113277">
      <w:pPr>
        <w:pStyle w:val="PI-1EMEASMCA"/>
      </w:pPr>
      <w:bookmarkStart w:id="14" w:name="_Toc129243254"/>
      <w:bookmarkStart w:id="15" w:name="_Toc129243129"/>
      <w:r w:rsidRPr="00A40D49">
        <w:t>B.</w:t>
      </w:r>
      <w:r w:rsidRPr="00A40D49">
        <w:tab/>
      </w:r>
      <w:bookmarkEnd w:id="14"/>
      <w:bookmarkEnd w:id="15"/>
      <w:r w:rsidRPr="00A40D49">
        <w:t>TIEKIMO IR VARTOJIMO SĄLYGOS AR APRIBOJIMAI</w:t>
      </w:r>
    </w:p>
    <w:p w14:paraId="7FD54199" w14:textId="77777777" w:rsidR="00113277" w:rsidRPr="00C91BBE" w:rsidRDefault="00113277" w:rsidP="00B05E1D">
      <w:pPr>
        <w:pStyle w:val="BTEMEASMCA"/>
        <w:rPr>
          <w:lang w:val="lt-LT"/>
        </w:rPr>
      </w:pPr>
    </w:p>
    <w:p w14:paraId="33428311" w14:textId="77777777" w:rsidR="00113277" w:rsidRPr="00E51DC3" w:rsidRDefault="00113277" w:rsidP="00B05E1D">
      <w:pPr>
        <w:pStyle w:val="BTEMEASMCA"/>
        <w:rPr>
          <w:lang w:val="pt-PT"/>
        </w:rPr>
      </w:pPr>
      <w:r w:rsidRPr="00E51DC3">
        <w:rPr>
          <w:lang w:val="pt-PT"/>
        </w:rPr>
        <w:t>Receptinis vaistinis preparatas.</w:t>
      </w:r>
    </w:p>
    <w:p w14:paraId="19AB0004" w14:textId="77777777" w:rsidR="00113277" w:rsidRPr="00A40D49" w:rsidRDefault="00113277" w:rsidP="00113277">
      <w:pPr>
        <w:rPr>
          <w:sz w:val="22"/>
          <w:szCs w:val="22"/>
        </w:rPr>
      </w:pPr>
      <w:r w:rsidRPr="00A40D49">
        <w:rPr>
          <w:b/>
          <w:bCs/>
          <w:sz w:val="22"/>
          <w:szCs w:val="22"/>
        </w:rPr>
        <w:br w:type="page"/>
      </w:r>
    </w:p>
    <w:p w14:paraId="502C4EF4" w14:textId="77777777" w:rsidR="00113277" w:rsidRPr="00A40D49" w:rsidRDefault="00113277" w:rsidP="00113277">
      <w:pPr>
        <w:rPr>
          <w:sz w:val="22"/>
          <w:szCs w:val="22"/>
        </w:rPr>
      </w:pPr>
    </w:p>
    <w:p w14:paraId="4EDDB4A4" w14:textId="77777777" w:rsidR="00113277" w:rsidRPr="00A40D49" w:rsidRDefault="00113277" w:rsidP="00113277">
      <w:pPr>
        <w:rPr>
          <w:sz w:val="22"/>
          <w:szCs w:val="22"/>
        </w:rPr>
      </w:pPr>
    </w:p>
    <w:p w14:paraId="2A67D4CA" w14:textId="77777777" w:rsidR="00113277" w:rsidRPr="00A40D49" w:rsidRDefault="00113277" w:rsidP="00113277">
      <w:pPr>
        <w:rPr>
          <w:sz w:val="22"/>
          <w:szCs w:val="22"/>
        </w:rPr>
      </w:pPr>
    </w:p>
    <w:p w14:paraId="6C5B21B9" w14:textId="77777777" w:rsidR="00113277" w:rsidRPr="00A40D49" w:rsidRDefault="00113277" w:rsidP="00113277">
      <w:pPr>
        <w:rPr>
          <w:sz w:val="22"/>
          <w:szCs w:val="22"/>
        </w:rPr>
      </w:pPr>
    </w:p>
    <w:p w14:paraId="7F2995F6" w14:textId="77777777" w:rsidR="00113277" w:rsidRPr="00A40D49" w:rsidRDefault="00113277" w:rsidP="00113277">
      <w:pPr>
        <w:rPr>
          <w:sz w:val="22"/>
          <w:szCs w:val="22"/>
        </w:rPr>
      </w:pPr>
    </w:p>
    <w:p w14:paraId="796B03F6" w14:textId="77777777" w:rsidR="00113277" w:rsidRPr="00A40D49" w:rsidRDefault="00113277" w:rsidP="00113277">
      <w:pPr>
        <w:rPr>
          <w:sz w:val="22"/>
          <w:szCs w:val="22"/>
        </w:rPr>
      </w:pPr>
    </w:p>
    <w:p w14:paraId="1983EF7A" w14:textId="77777777" w:rsidR="00113277" w:rsidRPr="00A40D49" w:rsidRDefault="00113277" w:rsidP="00113277">
      <w:pPr>
        <w:rPr>
          <w:sz w:val="22"/>
          <w:szCs w:val="22"/>
        </w:rPr>
      </w:pPr>
    </w:p>
    <w:p w14:paraId="7586DF94" w14:textId="77777777" w:rsidR="00113277" w:rsidRPr="00A40D49" w:rsidRDefault="00113277" w:rsidP="00113277">
      <w:pPr>
        <w:rPr>
          <w:sz w:val="22"/>
          <w:szCs w:val="22"/>
        </w:rPr>
      </w:pPr>
    </w:p>
    <w:p w14:paraId="523C1CD0" w14:textId="77777777" w:rsidR="00113277" w:rsidRPr="00A40D49" w:rsidRDefault="00113277" w:rsidP="00113277">
      <w:pPr>
        <w:rPr>
          <w:sz w:val="22"/>
          <w:szCs w:val="22"/>
        </w:rPr>
      </w:pPr>
    </w:p>
    <w:p w14:paraId="672A2EB4" w14:textId="77777777" w:rsidR="00113277" w:rsidRPr="00A40D49" w:rsidRDefault="00113277" w:rsidP="00113277">
      <w:pPr>
        <w:rPr>
          <w:sz w:val="22"/>
          <w:szCs w:val="22"/>
        </w:rPr>
      </w:pPr>
    </w:p>
    <w:p w14:paraId="584E92BF" w14:textId="77777777" w:rsidR="00113277" w:rsidRPr="00A40D49" w:rsidRDefault="00113277" w:rsidP="00113277">
      <w:pPr>
        <w:rPr>
          <w:sz w:val="22"/>
          <w:szCs w:val="22"/>
        </w:rPr>
      </w:pPr>
    </w:p>
    <w:p w14:paraId="59607DAE" w14:textId="77777777" w:rsidR="00113277" w:rsidRPr="00A40D49" w:rsidRDefault="00113277" w:rsidP="00113277">
      <w:pPr>
        <w:rPr>
          <w:sz w:val="22"/>
          <w:szCs w:val="22"/>
        </w:rPr>
      </w:pPr>
    </w:p>
    <w:p w14:paraId="65C2634F" w14:textId="77777777" w:rsidR="00113277" w:rsidRPr="00A40D49" w:rsidRDefault="00113277" w:rsidP="00113277">
      <w:pPr>
        <w:rPr>
          <w:sz w:val="22"/>
          <w:szCs w:val="22"/>
        </w:rPr>
      </w:pPr>
    </w:p>
    <w:p w14:paraId="6D68CB80" w14:textId="77777777" w:rsidR="00113277" w:rsidRPr="00A40D49" w:rsidRDefault="00113277" w:rsidP="00113277">
      <w:pPr>
        <w:rPr>
          <w:sz w:val="22"/>
          <w:szCs w:val="22"/>
        </w:rPr>
      </w:pPr>
    </w:p>
    <w:p w14:paraId="6853ECBA" w14:textId="77777777" w:rsidR="00113277" w:rsidRPr="00A40D49" w:rsidRDefault="00113277" w:rsidP="00113277">
      <w:pPr>
        <w:rPr>
          <w:sz w:val="22"/>
          <w:szCs w:val="22"/>
        </w:rPr>
      </w:pPr>
    </w:p>
    <w:p w14:paraId="76AD85E4" w14:textId="77777777" w:rsidR="00113277" w:rsidRPr="00A40D49" w:rsidRDefault="00113277" w:rsidP="00113277">
      <w:pPr>
        <w:rPr>
          <w:sz w:val="22"/>
          <w:szCs w:val="22"/>
        </w:rPr>
      </w:pPr>
    </w:p>
    <w:p w14:paraId="79F6725D" w14:textId="77777777" w:rsidR="00113277" w:rsidRPr="00A40D49" w:rsidRDefault="00113277" w:rsidP="00113277">
      <w:pPr>
        <w:rPr>
          <w:sz w:val="22"/>
          <w:szCs w:val="22"/>
        </w:rPr>
      </w:pPr>
    </w:p>
    <w:p w14:paraId="7E8E4168" w14:textId="77777777" w:rsidR="00113277" w:rsidRPr="00A40D49" w:rsidRDefault="00113277" w:rsidP="00113277">
      <w:pPr>
        <w:rPr>
          <w:sz w:val="22"/>
          <w:szCs w:val="22"/>
        </w:rPr>
      </w:pPr>
    </w:p>
    <w:p w14:paraId="32703B14" w14:textId="77777777" w:rsidR="00113277" w:rsidRPr="00A40D49" w:rsidRDefault="00113277" w:rsidP="00113277">
      <w:pPr>
        <w:rPr>
          <w:sz w:val="22"/>
          <w:szCs w:val="22"/>
        </w:rPr>
      </w:pPr>
    </w:p>
    <w:p w14:paraId="16973154" w14:textId="77777777" w:rsidR="00113277" w:rsidRPr="00A40D49" w:rsidRDefault="00113277" w:rsidP="00113277">
      <w:pPr>
        <w:rPr>
          <w:sz w:val="22"/>
          <w:szCs w:val="22"/>
        </w:rPr>
      </w:pPr>
    </w:p>
    <w:p w14:paraId="414C2CCC" w14:textId="77777777" w:rsidR="00113277" w:rsidRPr="00A40D49" w:rsidRDefault="00113277" w:rsidP="00113277">
      <w:pPr>
        <w:rPr>
          <w:sz w:val="22"/>
          <w:szCs w:val="22"/>
        </w:rPr>
      </w:pPr>
    </w:p>
    <w:p w14:paraId="225F5A50" w14:textId="77777777" w:rsidR="00113277" w:rsidRPr="00A40D49" w:rsidRDefault="00113277" w:rsidP="00113277">
      <w:pPr>
        <w:rPr>
          <w:sz w:val="22"/>
          <w:szCs w:val="22"/>
        </w:rPr>
      </w:pPr>
    </w:p>
    <w:p w14:paraId="3F187E7D" w14:textId="77777777" w:rsidR="00113277" w:rsidRPr="00A40D49" w:rsidRDefault="00113277" w:rsidP="00113277">
      <w:pPr>
        <w:jc w:val="center"/>
        <w:rPr>
          <w:b/>
          <w:bCs/>
          <w:sz w:val="22"/>
          <w:szCs w:val="22"/>
        </w:rPr>
      </w:pPr>
      <w:r w:rsidRPr="00A40D49">
        <w:rPr>
          <w:b/>
          <w:bCs/>
          <w:sz w:val="22"/>
          <w:szCs w:val="22"/>
        </w:rPr>
        <w:t>III PRIEDAS</w:t>
      </w:r>
    </w:p>
    <w:p w14:paraId="29B94991" w14:textId="77777777" w:rsidR="00113277" w:rsidRPr="00A40D49" w:rsidRDefault="00113277" w:rsidP="00113277">
      <w:pPr>
        <w:jc w:val="center"/>
        <w:rPr>
          <w:sz w:val="22"/>
          <w:szCs w:val="22"/>
        </w:rPr>
      </w:pPr>
    </w:p>
    <w:p w14:paraId="44481671" w14:textId="77777777" w:rsidR="00113277" w:rsidRPr="00A40D49" w:rsidRDefault="00113277" w:rsidP="00113277">
      <w:pPr>
        <w:jc w:val="center"/>
        <w:rPr>
          <w:b/>
          <w:bCs/>
          <w:sz w:val="22"/>
          <w:szCs w:val="22"/>
        </w:rPr>
      </w:pPr>
      <w:r w:rsidRPr="00A40D49">
        <w:rPr>
          <w:b/>
          <w:bCs/>
          <w:sz w:val="22"/>
          <w:szCs w:val="22"/>
        </w:rPr>
        <w:t>ŽENKLINIMAS IR PAKUOTĖS LAPELIS</w:t>
      </w:r>
    </w:p>
    <w:p w14:paraId="1C91D3EE" w14:textId="77777777" w:rsidR="00113277" w:rsidRPr="00A40D49" w:rsidRDefault="00113277" w:rsidP="00113277">
      <w:pPr>
        <w:rPr>
          <w:sz w:val="22"/>
          <w:szCs w:val="22"/>
        </w:rPr>
      </w:pPr>
      <w:r w:rsidRPr="00A40D49">
        <w:rPr>
          <w:b/>
          <w:bCs/>
          <w:sz w:val="22"/>
          <w:szCs w:val="22"/>
        </w:rPr>
        <w:br w:type="page"/>
      </w:r>
    </w:p>
    <w:p w14:paraId="217C1400" w14:textId="77777777" w:rsidR="00113277" w:rsidRPr="00A40D49" w:rsidRDefault="00113277" w:rsidP="00113277">
      <w:pPr>
        <w:rPr>
          <w:sz w:val="22"/>
          <w:szCs w:val="22"/>
        </w:rPr>
      </w:pPr>
    </w:p>
    <w:p w14:paraId="301802DE" w14:textId="77777777" w:rsidR="00113277" w:rsidRPr="00A40D49" w:rsidRDefault="00113277" w:rsidP="00113277">
      <w:pPr>
        <w:rPr>
          <w:sz w:val="22"/>
          <w:szCs w:val="22"/>
        </w:rPr>
      </w:pPr>
    </w:p>
    <w:p w14:paraId="2432C156" w14:textId="77777777" w:rsidR="00113277" w:rsidRPr="00A40D49" w:rsidRDefault="00113277" w:rsidP="00113277">
      <w:pPr>
        <w:rPr>
          <w:sz w:val="22"/>
          <w:szCs w:val="22"/>
        </w:rPr>
      </w:pPr>
    </w:p>
    <w:p w14:paraId="4A2FCD0B" w14:textId="77777777" w:rsidR="00113277" w:rsidRPr="00A40D49" w:rsidRDefault="00113277" w:rsidP="00113277">
      <w:pPr>
        <w:rPr>
          <w:sz w:val="22"/>
          <w:szCs w:val="22"/>
        </w:rPr>
      </w:pPr>
    </w:p>
    <w:p w14:paraId="26D9FFCE" w14:textId="77777777" w:rsidR="00113277" w:rsidRPr="00A40D49" w:rsidRDefault="00113277" w:rsidP="00113277">
      <w:pPr>
        <w:rPr>
          <w:sz w:val="22"/>
          <w:szCs w:val="22"/>
        </w:rPr>
      </w:pPr>
    </w:p>
    <w:p w14:paraId="14374F64" w14:textId="77777777" w:rsidR="00113277" w:rsidRPr="00A40D49" w:rsidRDefault="00113277" w:rsidP="00113277">
      <w:pPr>
        <w:rPr>
          <w:sz w:val="22"/>
          <w:szCs w:val="22"/>
        </w:rPr>
      </w:pPr>
    </w:p>
    <w:p w14:paraId="28ED62BB" w14:textId="77777777" w:rsidR="00113277" w:rsidRPr="00A40D49" w:rsidRDefault="00113277" w:rsidP="00113277">
      <w:pPr>
        <w:rPr>
          <w:sz w:val="22"/>
          <w:szCs w:val="22"/>
        </w:rPr>
      </w:pPr>
    </w:p>
    <w:p w14:paraId="35F16AA3" w14:textId="77777777" w:rsidR="00113277" w:rsidRPr="00A40D49" w:rsidRDefault="00113277" w:rsidP="00113277">
      <w:pPr>
        <w:rPr>
          <w:sz w:val="22"/>
          <w:szCs w:val="22"/>
        </w:rPr>
      </w:pPr>
    </w:p>
    <w:p w14:paraId="0994CCBB" w14:textId="77777777" w:rsidR="00113277" w:rsidRPr="00A40D49" w:rsidRDefault="00113277" w:rsidP="00113277">
      <w:pPr>
        <w:rPr>
          <w:sz w:val="22"/>
          <w:szCs w:val="22"/>
        </w:rPr>
      </w:pPr>
    </w:p>
    <w:p w14:paraId="2C7EC96C" w14:textId="77777777" w:rsidR="00113277" w:rsidRPr="00A40D49" w:rsidRDefault="00113277" w:rsidP="00113277">
      <w:pPr>
        <w:rPr>
          <w:sz w:val="22"/>
          <w:szCs w:val="22"/>
        </w:rPr>
      </w:pPr>
    </w:p>
    <w:p w14:paraId="17020383" w14:textId="77777777" w:rsidR="00113277" w:rsidRPr="00A40D49" w:rsidRDefault="00113277" w:rsidP="00113277">
      <w:pPr>
        <w:rPr>
          <w:sz w:val="22"/>
          <w:szCs w:val="22"/>
        </w:rPr>
      </w:pPr>
    </w:p>
    <w:p w14:paraId="434D72CF" w14:textId="77777777" w:rsidR="00113277" w:rsidRPr="00A40D49" w:rsidRDefault="00113277" w:rsidP="00113277">
      <w:pPr>
        <w:rPr>
          <w:sz w:val="22"/>
          <w:szCs w:val="22"/>
        </w:rPr>
      </w:pPr>
    </w:p>
    <w:p w14:paraId="0D3A4E36" w14:textId="77777777" w:rsidR="00113277" w:rsidRPr="00A40D49" w:rsidRDefault="00113277" w:rsidP="00113277">
      <w:pPr>
        <w:rPr>
          <w:sz w:val="22"/>
          <w:szCs w:val="22"/>
        </w:rPr>
      </w:pPr>
    </w:p>
    <w:p w14:paraId="10D72D62" w14:textId="77777777" w:rsidR="00113277" w:rsidRPr="00A40D49" w:rsidRDefault="00113277" w:rsidP="00113277">
      <w:pPr>
        <w:rPr>
          <w:sz w:val="22"/>
          <w:szCs w:val="22"/>
        </w:rPr>
      </w:pPr>
    </w:p>
    <w:p w14:paraId="29F4D22F" w14:textId="77777777" w:rsidR="00113277" w:rsidRPr="00A40D49" w:rsidRDefault="00113277" w:rsidP="00113277">
      <w:pPr>
        <w:rPr>
          <w:sz w:val="22"/>
          <w:szCs w:val="22"/>
        </w:rPr>
      </w:pPr>
    </w:p>
    <w:p w14:paraId="303016CA" w14:textId="77777777" w:rsidR="00113277" w:rsidRPr="00A40D49" w:rsidRDefault="00113277" w:rsidP="00113277">
      <w:pPr>
        <w:rPr>
          <w:sz w:val="22"/>
          <w:szCs w:val="22"/>
        </w:rPr>
      </w:pPr>
    </w:p>
    <w:p w14:paraId="3FE70253" w14:textId="77777777" w:rsidR="00113277" w:rsidRPr="00A40D49" w:rsidRDefault="00113277" w:rsidP="00113277">
      <w:pPr>
        <w:rPr>
          <w:sz w:val="22"/>
          <w:szCs w:val="22"/>
        </w:rPr>
      </w:pPr>
    </w:p>
    <w:p w14:paraId="1C50F3CF" w14:textId="77777777" w:rsidR="00113277" w:rsidRPr="00A40D49" w:rsidRDefault="00113277" w:rsidP="00113277">
      <w:pPr>
        <w:rPr>
          <w:sz w:val="22"/>
          <w:szCs w:val="22"/>
        </w:rPr>
      </w:pPr>
    </w:p>
    <w:p w14:paraId="68A614E1" w14:textId="77777777" w:rsidR="00113277" w:rsidRPr="00A40D49" w:rsidRDefault="00113277" w:rsidP="00113277">
      <w:pPr>
        <w:rPr>
          <w:sz w:val="22"/>
          <w:szCs w:val="22"/>
        </w:rPr>
      </w:pPr>
    </w:p>
    <w:p w14:paraId="467BDCEC" w14:textId="77777777" w:rsidR="00113277" w:rsidRPr="00A40D49" w:rsidRDefault="00113277" w:rsidP="00113277">
      <w:pPr>
        <w:rPr>
          <w:sz w:val="22"/>
          <w:szCs w:val="22"/>
        </w:rPr>
      </w:pPr>
    </w:p>
    <w:p w14:paraId="18D713C4" w14:textId="77777777" w:rsidR="00113277" w:rsidRPr="00A40D49" w:rsidRDefault="00113277" w:rsidP="00113277">
      <w:pPr>
        <w:rPr>
          <w:sz w:val="22"/>
          <w:szCs w:val="22"/>
        </w:rPr>
      </w:pPr>
    </w:p>
    <w:p w14:paraId="0E1E0B5E" w14:textId="77777777" w:rsidR="00113277" w:rsidRPr="00A40D49" w:rsidRDefault="00113277" w:rsidP="00113277">
      <w:pPr>
        <w:rPr>
          <w:sz w:val="22"/>
          <w:szCs w:val="22"/>
        </w:rPr>
      </w:pPr>
    </w:p>
    <w:p w14:paraId="31A6BB5D" w14:textId="77777777" w:rsidR="00113277" w:rsidRPr="00A40D49" w:rsidRDefault="00113277" w:rsidP="00113277">
      <w:pPr>
        <w:jc w:val="center"/>
        <w:rPr>
          <w:b/>
          <w:bCs/>
          <w:sz w:val="22"/>
          <w:szCs w:val="22"/>
        </w:rPr>
      </w:pPr>
      <w:r w:rsidRPr="00A40D49">
        <w:rPr>
          <w:b/>
          <w:bCs/>
          <w:sz w:val="22"/>
          <w:szCs w:val="22"/>
        </w:rPr>
        <w:t>A. ŽENKLINIMAS</w:t>
      </w:r>
    </w:p>
    <w:p w14:paraId="646EAAB0" w14:textId="77777777" w:rsidR="00113277" w:rsidRPr="00A40D49" w:rsidRDefault="00113277" w:rsidP="00113277">
      <w:pPr>
        <w:pStyle w:val="PI-1labEMEASMCA"/>
        <w:rPr>
          <w:lang w:val="lt-LT"/>
        </w:rPr>
      </w:pPr>
      <w:r w:rsidRPr="00A40D49">
        <w:rPr>
          <w:bCs/>
          <w:lang w:val="lt-LT"/>
        </w:rPr>
        <w:br w:type="page"/>
      </w:r>
      <w:r w:rsidRPr="00A40D49">
        <w:rPr>
          <w:lang w:val="lt-LT"/>
        </w:rPr>
        <w:lastRenderedPageBreak/>
        <w:t>INFORMACIJA ANT IŠORINĖS PAKUOTĖS</w:t>
      </w:r>
    </w:p>
    <w:p w14:paraId="0496FBDB" w14:textId="77777777" w:rsidR="00113277" w:rsidRPr="00A40D49" w:rsidRDefault="00113277" w:rsidP="00113277">
      <w:pPr>
        <w:pStyle w:val="PI-1labEMEASMCA"/>
        <w:rPr>
          <w:lang w:val="lt-LT"/>
        </w:rPr>
      </w:pPr>
    </w:p>
    <w:p w14:paraId="2F48B2D6" w14:textId="77777777" w:rsidR="00113277" w:rsidRPr="00A40D49" w:rsidRDefault="00113277" w:rsidP="00113277">
      <w:pPr>
        <w:pStyle w:val="PI-1labEMEASMCA"/>
        <w:rPr>
          <w:bCs/>
          <w:lang w:val="lt-LT"/>
        </w:rPr>
      </w:pPr>
      <w:r w:rsidRPr="00A40D49">
        <w:rPr>
          <w:lang w:val="lt-LT"/>
        </w:rPr>
        <w:t>KARTONO DĖŽUTĖ</w:t>
      </w:r>
    </w:p>
    <w:p w14:paraId="13019103" w14:textId="77777777" w:rsidR="00113277" w:rsidRPr="00C91BBE" w:rsidRDefault="00113277" w:rsidP="00B05E1D">
      <w:pPr>
        <w:pStyle w:val="BTEMEASMCA"/>
        <w:rPr>
          <w:lang w:val="lt-LT"/>
        </w:rPr>
      </w:pPr>
    </w:p>
    <w:p w14:paraId="3E24EEB1" w14:textId="77777777" w:rsidR="00113277" w:rsidRPr="00C91BBE" w:rsidRDefault="00113277" w:rsidP="00B05E1D">
      <w:pPr>
        <w:pStyle w:val="BTEMEASMCA"/>
        <w:rPr>
          <w:lang w:val="lt-LT"/>
        </w:rPr>
      </w:pPr>
    </w:p>
    <w:p w14:paraId="29E5C489" w14:textId="77777777" w:rsidR="00113277" w:rsidRPr="00A40D49" w:rsidRDefault="00113277" w:rsidP="00113277">
      <w:pPr>
        <w:pStyle w:val="PI-1labEMEASMCA"/>
        <w:rPr>
          <w:lang w:val="lt-LT"/>
        </w:rPr>
      </w:pPr>
      <w:r w:rsidRPr="00A40D49">
        <w:rPr>
          <w:lang w:val="lt-LT"/>
        </w:rPr>
        <w:t>1.</w:t>
      </w:r>
      <w:r w:rsidRPr="00A40D49">
        <w:rPr>
          <w:lang w:val="lt-LT"/>
        </w:rPr>
        <w:tab/>
        <w:t>VAISTINIO PREPARATO PAVADINIMAS</w:t>
      </w:r>
    </w:p>
    <w:p w14:paraId="6EB17324" w14:textId="77777777" w:rsidR="00113277" w:rsidRPr="00A85033" w:rsidRDefault="00113277" w:rsidP="00B05E1D">
      <w:pPr>
        <w:pStyle w:val="BTEMEASMCA"/>
        <w:rPr>
          <w:lang w:val="lt-LT"/>
        </w:rPr>
      </w:pPr>
    </w:p>
    <w:p w14:paraId="289B0ED6" w14:textId="19582315" w:rsidR="00113277" w:rsidRPr="00A40D49" w:rsidRDefault="00730806" w:rsidP="00113277">
      <w:pPr>
        <w:rPr>
          <w:sz w:val="22"/>
          <w:szCs w:val="22"/>
        </w:rPr>
      </w:pPr>
      <w:bookmarkStart w:id="16" w:name="_Hlk193634891"/>
      <w:r w:rsidRPr="00730806">
        <w:rPr>
          <w:sz w:val="22"/>
          <w:szCs w:val="22"/>
        </w:rPr>
        <w:t>Amitriptyline-Grindeks</w:t>
      </w:r>
      <w:r w:rsidR="00113277" w:rsidRPr="00A40D49">
        <w:rPr>
          <w:sz w:val="22"/>
          <w:szCs w:val="22"/>
        </w:rPr>
        <w:t xml:space="preserve"> 10 mg plėvele dengtos tabletės</w:t>
      </w:r>
    </w:p>
    <w:bookmarkEnd w:id="16"/>
    <w:p w14:paraId="5F94EACD" w14:textId="382C109C" w:rsidR="00113277" w:rsidRPr="00A40D49" w:rsidRDefault="007E0092" w:rsidP="00113277">
      <w:pPr>
        <w:rPr>
          <w:i/>
          <w:sz w:val="22"/>
          <w:szCs w:val="22"/>
        </w:rPr>
      </w:pPr>
      <w:r w:rsidRPr="00A40D49">
        <w:rPr>
          <w:i/>
          <w:sz w:val="22"/>
          <w:szCs w:val="22"/>
        </w:rPr>
        <w:t>a</w:t>
      </w:r>
      <w:r w:rsidR="00113277" w:rsidRPr="00A40D49">
        <w:rPr>
          <w:i/>
          <w:sz w:val="22"/>
          <w:szCs w:val="22"/>
        </w:rPr>
        <w:t>mitriptylini hydrochloridum</w:t>
      </w:r>
    </w:p>
    <w:p w14:paraId="6F00AA1D" w14:textId="77777777" w:rsidR="00113277" w:rsidRPr="00C91BBE" w:rsidRDefault="00113277" w:rsidP="00B05E1D">
      <w:pPr>
        <w:pStyle w:val="BTEMEASMCA"/>
        <w:rPr>
          <w:lang w:val="lt-LT"/>
        </w:rPr>
      </w:pPr>
    </w:p>
    <w:p w14:paraId="078B0D1B" w14:textId="77777777" w:rsidR="00113277" w:rsidRPr="00C91BBE" w:rsidRDefault="00113277" w:rsidP="00B05E1D">
      <w:pPr>
        <w:pStyle w:val="BTEMEASMCA"/>
        <w:rPr>
          <w:lang w:val="lt-LT"/>
        </w:rPr>
      </w:pPr>
    </w:p>
    <w:p w14:paraId="7C826DF1" w14:textId="77777777" w:rsidR="00113277" w:rsidRPr="00A40D49" w:rsidRDefault="00113277" w:rsidP="00113277">
      <w:pPr>
        <w:pStyle w:val="PI-1labEMEASMCA"/>
        <w:rPr>
          <w:lang w:val="lt-LT"/>
        </w:rPr>
      </w:pPr>
      <w:r w:rsidRPr="00A40D49">
        <w:rPr>
          <w:lang w:val="lt-LT"/>
        </w:rPr>
        <w:t>2.</w:t>
      </w:r>
      <w:r w:rsidRPr="00A40D49">
        <w:rPr>
          <w:lang w:val="lt-LT"/>
        </w:rPr>
        <w:tab/>
        <w:t>VEIKLIOJI MEDŽIAGA IR JOS KIEKIS</w:t>
      </w:r>
    </w:p>
    <w:p w14:paraId="32C0AC0A" w14:textId="77777777" w:rsidR="00113277" w:rsidRPr="00C91BBE" w:rsidRDefault="00113277" w:rsidP="00B05E1D">
      <w:pPr>
        <w:pStyle w:val="BTEMEASMCA"/>
        <w:rPr>
          <w:lang w:val="lt-LT"/>
        </w:rPr>
      </w:pPr>
    </w:p>
    <w:p w14:paraId="2494CE48" w14:textId="0D85FD07" w:rsidR="00113277" w:rsidRPr="00A40D49" w:rsidRDefault="00F86734" w:rsidP="00113277">
      <w:pPr>
        <w:rPr>
          <w:sz w:val="22"/>
          <w:szCs w:val="22"/>
        </w:rPr>
      </w:pPr>
      <w:r w:rsidRPr="00A40D49">
        <w:rPr>
          <w:sz w:val="22"/>
          <w:szCs w:val="22"/>
        </w:rPr>
        <w:t>Kiekvienoje</w:t>
      </w:r>
      <w:r w:rsidR="00113277" w:rsidRPr="00A40D49">
        <w:rPr>
          <w:sz w:val="22"/>
          <w:szCs w:val="22"/>
        </w:rPr>
        <w:t xml:space="preserve"> plėvele dengtoje tabletėje yra 10 mg amitriptilino (hidrochlorido pavidalu).</w:t>
      </w:r>
    </w:p>
    <w:p w14:paraId="7BBA610A" w14:textId="77777777" w:rsidR="00113277" w:rsidRPr="004248EF" w:rsidRDefault="00113277" w:rsidP="00B05E1D">
      <w:pPr>
        <w:pStyle w:val="BTEMEASMCA"/>
        <w:rPr>
          <w:lang w:val="lt-LT"/>
        </w:rPr>
      </w:pPr>
    </w:p>
    <w:p w14:paraId="3829C860" w14:textId="77777777" w:rsidR="00113277" w:rsidRPr="004248EF" w:rsidRDefault="00113277" w:rsidP="00B05E1D">
      <w:pPr>
        <w:pStyle w:val="BTEMEASMCA"/>
        <w:rPr>
          <w:lang w:val="lt-LT"/>
        </w:rPr>
      </w:pPr>
    </w:p>
    <w:p w14:paraId="35F8DB93" w14:textId="77777777" w:rsidR="00113277" w:rsidRPr="00A40D49" w:rsidRDefault="00113277" w:rsidP="00113277">
      <w:pPr>
        <w:pStyle w:val="PI-1labEMEASMCA"/>
        <w:rPr>
          <w:highlight w:val="lightGray"/>
          <w:lang w:val="lt-LT"/>
        </w:rPr>
      </w:pPr>
      <w:r w:rsidRPr="00A40D49">
        <w:rPr>
          <w:lang w:val="lt-LT"/>
        </w:rPr>
        <w:t>3.</w:t>
      </w:r>
      <w:r w:rsidRPr="00A40D49">
        <w:rPr>
          <w:lang w:val="lt-LT"/>
        </w:rPr>
        <w:tab/>
        <w:t>PAGALBINIŲ MEDŽIAGŲ SĄRAŠAS</w:t>
      </w:r>
    </w:p>
    <w:p w14:paraId="270C61EF" w14:textId="77777777" w:rsidR="00113277" w:rsidRPr="004248EF" w:rsidRDefault="00113277" w:rsidP="00B05E1D">
      <w:pPr>
        <w:pStyle w:val="BTEMEASMCA"/>
        <w:rPr>
          <w:lang w:val="lt-LT"/>
        </w:rPr>
      </w:pPr>
    </w:p>
    <w:p w14:paraId="2115C4E6" w14:textId="77777777" w:rsidR="00113277" w:rsidRPr="00A40D49" w:rsidRDefault="00113277" w:rsidP="00113277">
      <w:pPr>
        <w:rPr>
          <w:sz w:val="22"/>
          <w:szCs w:val="22"/>
        </w:rPr>
      </w:pPr>
      <w:r w:rsidRPr="00A40D49">
        <w:rPr>
          <w:sz w:val="22"/>
          <w:szCs w:val="22"/>
        </w:rPr>
        <w:t xml:space="preserve">Sudėtyje yra laktozės, dažiklio Ponso 4R (E124). </w:t>
      </w:r>
    </w:p>
    <w:p w14:paraId="5B2F726F" w14:textId="77777777" w:rsidR="00113277" w:rsidRPr="00A40D49" w:rsidRDefault="00113277" w:rsidP="00113277">
      <w:pPr>
        <w:rPr>
          <w:sz w:val="22"/>
          <w:szCs w:val="22"/>
        </w:rPr>
      </w:pPr>
      <w:r w:rsidRPr="00A40D49">
        <w:rPr>
          <w:sz w:val="22"/>
          <w:szCs w:val="22"/>
        </w:rPr>
        <w:t>Daugiau informacijos pateikiama pakuotės lapelyje.</w:t>
      </w:r>
    </w:p>
    <w:p w14:paraId="46460615" w14:textId="77777777" w:rsidR="00113277" w:rsidRPr="00A40D49" w:rsidRDefault="00113277" w:rsidP="00113277">
      <w:pPr>
        <w:rPr>
          <w:sz w:val="22"/>
          <w:szCs w:val="22"/>
        </w:rPr>
      </w:pPr>
    </w:p>
    <w:p w14:paraId="076433D7" w14:textId="77777777" w:rsidR="00113277" w:rsidRPr="00E51DC3" w:rsidRDefault="00113277" w:rsidP="00B05E1D">
      <w:pPr>
        <w:pStyle w:val="BTEMEASMCA"/>
        <w:rPr>
          <w:lang w:val="lt-LT"/>
        </w:rPr>
      </w:pPr>
    </w:p>
    <w:p w14:paraId="2A257B46" w14:textId="77777777" w:rsidR="00113277" w:rsidRPr="00A40D49" w:rsidRDefault="00113277" w:rsidP="00113277">
      <w:pPr>
        <w:pStyle w:val="PI-1labEMEASMCA"/>
        <w:rPr>
          <w:lang w:val="lt-LT"/>
        </w:rPr>
      </w:pPr>
      <w:r w:rsidRPr="00A40D49">
        <w:rPr>
          <w:lang w:val="lt-LT"/>
        </w:rPr>
        <w:t>4.</w:t>
      </w:r>
      <w:r w:rsidRPr="00A40D49">
        <w:rPr>
          <w:lang w:val="lt-LT"/>
        </w:rPr>
        <w:tab/>
        <w:t>FARMACINĖ FORMA IR KIEKIS PAKUOTĖJE</w:t>
      </w:r>
    </w:p>
    <w:p w14:paraId="7AF700CC" w14:textId="77777777" w:rsidR="00113277" w:rsidRPr="00E51DC3" w:rsidRDefault="00113277" w:rsidP="00B05E1D">
      <w:pPr>
        <w:pStyle w:val="BTEMEASMCA"/>
        <w:rPr>
          <w:lang w:val="lt-LT"/>
        </w:rPr>
      </w:pPr>
    </w:p>
    <w:p w14:paraId="70E6802D" w14:textId="77777777" w:rsidR="00113277" w:rsidRPr="00A40D49" w:rsidRDefault="00113277" w:rsidP="00113277">
      <w:pPr>
        <w:rPr>
          <w:sz w:val="22"/>
          <w:szCs w:val="22"/>
        </w:rPr>
      </w:pPr>
      <w:r w:rsidRPr="00A40D49">
        <w:rPr>
          <w:sz w:val="22"/>
          <w:szCs w:val="22"/>
          <w:highlight w:val="lightGray"/>
        </w:rPr>
        <w:t>Plėvele dengtos tabletės</w:t>
      </w:r>
    </w:p>
    <w:p w14:paraId="55D0381B" w14:textId="77777777" w:rsidR="00113277" w:rsidRPr="00A40D49" w:rsidRDefault="00113277" w:rsidP="00113277">
      <w:pPr>
        <w:rPr>
          <w:sz w:val="22"/>
          <w:szCs w:val="22"/>
        </w:rPr>
      </w:pPr>
      <w:r w:rsidRPr="00A40D49">
        <w:rPr>
          <w:sz w:val="22"/>
          <w:szCs w:val="22"/>
        </w:rPr>
        <w:t>50 tablečių</w:t>
      </w:r>
    </w:p>
    <w:p w14:paraId="30054418" w14:textId="77777777" w:rsidR="00113277" w:rsidRPr="00C91BBE" w:rsidRDefault="00113277" w:rsidP="00B05E1D">
      <w:pPr>
        <w:pStyle w:val="BTEMEASMCA"/>
        <w:rPr>
          <w:lang w:val="lt-LT"/>
        </w:rPr>
      </w:pPr>
    </w:p>
    <w:p w14:paraId="55120FDB" w14:textId="77777777" w:rsidR="00113277" w:rsidRPr="00C91BBE" w:rsidRDefault="00113277" w:rsidP="00B05E1D">
      <w:pPr>
        <w:pStyle w:val="BTEMEASMCA"/>
        <w:rPr>
          <w:lang w:val="lt-LT"/>
        </w:rPr>
      </w:pPr>
    </w:p>
    <w:p w14:paraId="30F714CF" w14:textId="77777777" w:rsidR="00113277" w:rsidRPr="00A40D49" w:rsidRDefault="00113277" w:rsidP="00113277">
      <w:pPr>
        <w:pStyle w:val="PI-1labEMEASMCA"/>
        <w:rPr>
          <w:highlight w:val="lightGray"/>
          <w:lang w:val="lt-LT"/>
        </w:rPr>
      </w:pPr>
      <w:r w:rsidRPr="00A40D49">
        <w:rPr>
          <w:lang w:val="lt-LT"/>
        </w:rPr>
        <w:t>5.</w:t>
      </w:r>
      <w:r w:rsidRPr="00A40D49">
        <w:rPr>
          <w:lang w:val="lt-LT"/>
        </w:rPr>
        <w:tab/>
        <w:t>VARTOJIMO METODAS IR BŪDAS (-AI)</w:t>
      </w:r>
    </w:p>
    <w:p w14:paraId="11E61149" w14:textId="77777777" w:rsidR="00113277" w:rsidRPr="00C91BBE" w:rsidRDefault="00113277" w:rsidP="00B05E1D">
      <w:pPr>
        <w:pStyle w:val="BTEMEASMCA"/>
        <w:rPr>
          <w:lang w:val="lt-LT"/>
        </w:rPr>
      </w:pPr>
    </w:p>
    <w:p w14:paraId="4231C6F4" w14:textId="77777777" w:rsidR="00113277" w:rsidRPr="00C91BBE" w:rsidRDefault="00113277" w:rsidP="00B05E1D">
      <w:pPr>
        <w:pStyle w:val="BTEMEASMCA"/>
        <w:rPr>
          <w:lang w:val="lt-LT"/>
        </w:rPr>
      </w:pPr>
      <w:r w:rsidRPr="00C91BBE">
        <w:rPr>
          <w:lang w:val="lt-LT"/>
        </w:rPr>
        <w:t>Vartoti per burną.</w:t>
      </w:r>
    </w:p>
    <w:p w14:paraId="0AAA69A4" w14:textId="77777777" w:rsidR="00113277" w:rsidRPr="00C91BBE" w:rsidRDefault="00113277" w:rsidP="00B05E1D">
      <w:pPr>
        <w:pStyle w:val="BTEMEASMCA"/>
        <w:rPr>
          <w:lang w:val="lt-LT"/>
        </w:rPr>
      </w:pPr>
      <w:r w:rsidRPr="00C91BBE">
        <w:rPr>
          <w:lang w:val="lt-LT"/>
        </w:rPr>
        <w:t>Prieš vartojimą perskaitykite pakuotės lapelį.</w:t>
      </w:r>
    </w:p>
    <w:p w14:paraId="46A37ABD" w14:textId="77777777" w:rsidR="00113277" w:rsidRPr="00C91BBE" w:rsidRDefault="00113277" w:rsidP="00B05E1D">
      <w:pPr>
        <w:pStyle w:val="BTEMEASMCA"/>
        <w:rPr>
          <w:lang w:val="lt-LT"/>
        </w:rPr>
      </w:pPr>
    </w:p>
    <w:p w14:paraId="08A88D6A" w14:textId="77777777" w:rsidR="00113277" w:rsidRPr="00C91BBE" w:rsidRDefault="00113277" w:rsidP="00B05E1D">
      <w:pPr>
        <w:pStyle w:val="BTEMEASMCA"/>
        <w:rPr>
          <w:lang w:val="lt-LT"/>
        </w:rPr>
      </w:pPr>
    </w:p>
    <w:p w14:paraId="4545CC70" w14:textId="77777777" w:rsidR="00113277" w:rsidRPr="00A40D49" w:rsidRDefault="00113277" w:rsidP="00113277">
      <w:pPr>
        <w:pStyle w:val="PI-1labEMEASMCA"/>
        <w:ind w:left="540" w:hanging="540"/>
        <w:rPr>
          <w:lang w:val="lt-LT"/>
        </w:rPr>
      </w:pPr>
      <w:r w:rsidRPr="00A40D49">
        <w:rPr>
          <w:lang w:val="lt-LT"/>
        </w:rPr>
        <w:t>6.</w:t>
      </w:r>
      <w:r w:rsidRPr="00A40D49">
        <w:rPr>
          <w:lang w:val="lt-LT"/>
        </w:rPr>
        <w:tab/>
        <w:t>SPECIALUS ĮSPĖJIMAS, KAD VAISTINĮ PREPARATĄ BŪTINA LAIKYTI VAIKAMS NEPASTEBIMOJE IR NEPASIEKIAMOJE VIETOJE</w:t>
      </w:r>
    </w:p>
    <w:p w14:paraId="21C0AF9E" w14:textId="77777777" w:rsidR="00113277" w:rsidRPr="00C91BBE" w:rsidRDefault="00113277" w:rsidP="00B05E1D">
      <w:pPr>
        <w:pStyle w:val="BTEMEASMCA"/>
        <w:rPr>
          <w:lang w:val="lt-LT"/>
        </w:rPr>
      </w:pPr>
    </w:p>
    <w:p w14:paraId="781E0C73" w14:textId="77777777" w:rsidR="00113277" w:rsidRPr="00C91BBE" w:rsidRDefault="00113277" w:rsidP="00B05E1D">
      <w:pPr>
        <w:pStyle w:val="BTEMEASMCA"/>
        <w:rPr>
          <w:lang w:val="lt-LT"/>
        </w:rPr>
      </w:pPr>
      <w:r w:rsidRPr="00C91BBE">
        <w:rPr>
          <w:lang w:val="lt-LT"/>
        </w:rPr>
        <w:t>Laikyti vaikams nepastebimoje ir nepasiekiamoje vietoje.</w:t>
      </w:r>
    </w:p>
    <w:p w14:paraId="33D07FA1" w14:textId="77777777" w:rsidR="00113277" w:rsidRPr="00C91BBE" w:rsidRDefault="00113277" w:rsidP="00B05E1D">
      <w:pPr>
        <w:pStyle w:val="BTEMEASMCA"/>
        <w:rPr>
          <w:lang w:val="lt-LT"/>
        </w:rPr>
      </w:pPr>
    </w:p>
    <w:p w14:paraId="60BD1409" w14:textId="77777777" w:rsidR="00113277" w:rsidRPr="00C91BBE" w:rsidRDefault="00113277" w:rsidP="00B05E1D">
      <w:pPr>
        <w:pStyle w:val="BTEMEASMCA"/>
        <w:rPr>
          <w:lang w:val="lt-LT"/>
        </w:rPr>
      </w:pPr>
    </w:p>
    <w:p w14:paraId="50B68139" w14:textId="77777777" w:rsidR="00113277" w:rsidRPr="00A40D49" w:rsidRDefault="00113277" w:rsidP="00113277">
      <w:pPr>
        <w:pStyle w:val="PI-1labEMEASMCA"/>
        <w:rPr>
          <w:highlight w:val="lightGray"/>
          <w:lang w:val="lt-LT"/>
        </w:rPr>
      </w:pPr>
      <w:r w:rsidRPr="00A40D49">
        <w:rPr>
          <w:lang w:val="lt-LT"/>
        </w:rPr>
        <w:t>7.</w:t>
      </w:r>
      <w:r w:rsidRPr="00A40D49">
        <w:rPr>
          <w:lang w:val="lt-LT"/>
        </w:rPr>
        <w:tab/>
        <w:t>KITAS (-I) SPECIALUS (-ŪS) ĮSPĖJIMAS (-AI) (JEI REIKIA)</w:t>
      </w:r>
    </w:p>
    <w:p w14:paraId="04884D64" w14:textId="77777777" w:rsidR="00113277" w:rsidRPr="00A85033" w:rsidRDefault="00113277" w:rsidP="00B05E1D">
      <w:pPr>
        <w:pStyle w:val="BTEMEASMCA"/>
        <w:rPr>
          <w:lang w:val="lt-LT"/>
        </w:rPr>
      </w:pPr>
    </w:p>
    <w:p w14:paraId="7C0D9518" w14:textId="77777777" w:rsidR="00113277" w:rsidRPr="00A85033" w:rsidRDefault="00113277" w:rsidP="00B05E1D">
      <w:pPr>
        <w:pStyle w:val="BTEMEASMCA"/>
        <w:rPr>
          <w:lang w:val="lt-LT"/>
        </w:rPr>
      </w:pPr>
    </w:p>
    <w:p w14:paraId="301DBA86" w14:textId="77777777" w:rsidR="00113277" w:rsidRPr="00A40D49" w:rsidRDefault="00113277" w:rsidP="00113277">
      <w:pPr>
        <w:pStyle w:val="PI-1labEMEASMCA"/>
        <w:rPr>
          <w:highlight w:val="lightGray"/>
          <w:lang w:val="lt-LT"/>
        </w:rPr>
      </w:pPr>
      <w:r w:rsidRPr="00A40D49">
        <w:rPr>
          <w:lang w:val="lt-LT"/>
        </w:rPr>
        <w:t>8.</w:t>
      </w:r>
      <w:r w:rsidRPr="00A40D49">
        <w:rPr>
          <w:lang w:val="lt-LT"/>
        </w:rPr>
        <w:tab/>
        <w:t>TINKAMUMO LAIKAS</w:t>
      </w:r>
    </w:p>
    <w:p w14:paraId="7F896371" w14:textId="77777777" w:rsidR="00113277" w:rsidRPr="00A85033" w:rsidRDefault="00113277" w:rsidP="00B05E1D">
      <w:pPr>
        <w:pStyle w:val="BTEMEASMCA"/>
        <w:rPr>
          <w:lang w:val="lt-LT"/>
        </w:rPr>
      </w:pPr>
    </w:p>
    <w:p w14:paraId="54B8F22A" w14:textId="77777777" w:rsidR="00113277" w:rsidRPr="00A85033" w:rsidRDefault="00113277" w:rsidP="00B05E1D">
      <w:pPr>
        <w:pStyle w:val="BTEMEASMCA"/>
        <w:rPr>
          <w:lang w:val="lt-LT"/>
        </w:rPr>
      </w:pPr>
      <w:r w:rsidRPr="00A85033">
        <w:rPr>
          <w:lang w:val="lt-LT"/>
        </w:rPr>
        <w:t>EXP {mm MMMM}</w:t>
      </w:r>
    </w:p>
    <w:p w14:paraId="562F28DF" w14:textId="77777777" w:rsidR="00113277" w:rsidRPr="00A85033" w:rsidRDefault="00113277" w:rsidP="00B05E1D">
      <w:pPr>
        <w:pStyle w:val="BTEMEASMCA"/>
        <w:rPr>
          <w:lang w:val="lt-LT"/>
        </w:rPr>
      </w:pPr>
    </w:p>
    <w:p w14:paraId="6A3FD743" w14:textId="77777777" w:rsidR="00113277" w:rsidRPr="00A85033" w:rsidRDefault="00113277" w:rsidP="00B05E1D">
      <w:pPr>
        <w:pStyle w:val="BTEMEASMCA"/>
        <w:rPr>
          <w:lang w:val="lt-LT"/>
        </w:rPr>
      </w:pPr>
    </w:p>
    <w:p w14:paraId="2E3226E4" w14:textId="77777777" w:rsidR="00113277" w:rsidRPr="00A40D49" w:rsidRDefault="00113277" w:rsidP="00113277">
      <w:pPr>
        <w:pStyle w:val="PI-1labEMEASMCA"/>
        <w:rPr>
          <w:lang w:val="lt-LT"/>
        </w:rPr>
      </w:pPr>
      <w:r w:rsidRPr="00A40D49">
        <w:rPr>
          <w:lang w:val="lt-LT"/>
        </w:rPr>
        <w:t>9.</w:t>
      </w:r>
      <w:r w:rsidRPr="00A40D49">
        <w:rPr>
          <w:lang w:val="lt-LT"/>
        </w:rPr>
        <w:tab/>
        <w:t>SPECIALIOS LAIKYMO SĄLYGOS</w:t>
      </w:r>
    </w:p>
    <w:p w14:paraId="550AD4D7" w14:textId="77777777" w:rsidR="00113277" w:rsidRPr="00A85033" w:rsidRDefault="00113277" w:rsidP="00B05E1D">
      <w:pPr>
        <w:pStyle w:val="BTEMEASMCA"/>
        <w:rPr>
          <w:lang w:val="lt-LT"/>
        </w:rPr>
      </w:pPr>
    </w:p>
    <w:p w14:paraId="1B94180C" w14:textId="77777777" w:rsidR="00113277" w:rsidRPr="00A40D49" w:rsidRDefault="00113277" w:rsidP="00113277">
      <w:pPr>
        <w:rPr>
          <w:sz w:val="22"/>
          <w:szCs w:val="22"/>
        </w:rPr>
      </w:pPr>
      <w:r w:rsidRPr="00A40D49">
        <w:rPr>
          <w:sz w:val="22"/>
          <w:szCs w:val="22"/>
        </w:rPr>
        <w:t xml:space="preserve">Laikyti ne aukštesnėje kaip 25 </w:t>
      </w:r>
      <w:r w:rsidRPr="00A40D49">
        <w:rPr>
          <w:sz w:val="22"/>
          <w:szCs w:val="22"/>
        </w:rPr>
        <w:sym w:font="Symbol" w:char="F0B0"/>
      </w:r>
      <w:r w:rsidRPr="00A40D49">
        <w:rPr>
          <w:sz w:val="22"/>
          <w:szCs w:val="22"/>
        </w:rPr>
        <w:t>C temperatūroje.</w:t>
      </w:r>
    </w:p>
    <w:p w14:paraId="1B6B32F8" w14:textId="77777777" w:rsidR="00113277" w:rsidRPr="00A40D49" w:rsidRDefault="00113277" w:rsidP="00113277">
      <w:pPr>
        <w:rPr>
          <w:sz w:val="22"/>
          <w:szCs w:val="22"/>
        </w:rPr>
      </w:pPr>
      <w:r w:rsidRPr="00A40D49">
        <w:rPr>
          <w:sz w:val="22"/>
          <w:szCs w:val="22"/>
        </w:rPr>
        <w:lastRenderedPageBreak/>
        <w:t>Lizdinę plokštelę laikyti išorinėje dėžutėje, kad vaistas būtų apsaugotas nuo šviesos ir drėgmės.</w:t>
      </w:r>
    </w:p>
    <w:p w14:paraId="7A8F06D1" w14:textId="77777777" w:rsidR="00113277" w:rsidRPr="00C91BBE" w:rsidRDefault="00113277" w:rsidP="00B05E1D">
      <w:pPr>
        <w:pStyle w:val="BTEMEASMCA"/>
        <w:rPr>
          <w:lang w:val="lt-LT"/>
        </w:rPr>
      </w:pPr>
    </w:p>
    <w:p w14:paraId="5C057F01" w14:textId="77777777" w:rsidR="00113277" w:rsidRPr="00C91BBE" w:rsidRDefault="00113277" w:rsidP="00B05E1D">
      <w:pPr>
        <w:pStyle w:val="BTEMEASMCA"/>
        <w:rPr>
          <w:lang w:val="lt-LT"/>
        </w:rPr>
      </w:pPr>
    </w:p>
    <w:p w14:paraId="59E62599" w14:textId="77777777" w:rsidR="00113277" w:rsidRPr="00A40D49" w:rsidRDefault="00113277" w:rsidP="00113277">
      <w:pPr>
        <w:pStyle w:val="PI-1labEMEASMCA"/>
        <w:ind w:left="540" w:hanging="540"/>
        <w:rPr>
          <w:lang w:val="lt-LT"/>
        </w:rPr>
      </w:pPr>
      <w:r w:rsidRPr="00A40D49">
        <w:rPr>
          <w:lang w:val="lt-LT"/>
        </w:rPr>
        <w:t>10.</w:t>
      </w:r>
      <w:r w:rsidRPr="00A40D49">
        <w:rPr>
          <w:lang w:val="lt-LT"/>
        </w:rPr>
        <w:tab/>
        <w:t xml:space="preserve">SPECIALIOS ATSARGUMO PRIEMONĖS DĖL NESUVARTOTO </w:t>
      </w:r>
      <w:r w:rsidRPr="00A40D49">
        <w:rPr>
          <w:bCs/>
          <w:lang w:val="lt-LT"/>
        </w:rPr>
        <w:t xml:space="preserve">VAISTINIO PREPARATO AR JO ATLIEKŲ </w:t>
      </w:r>
      <w:r w:rsidRPr="00A40D49">
        <w:rPr>
          <w:lang w:val="lt-LT"/>
        </w:rPr>
        <w:t>TVARKYMO (JEI REIKIA)</w:t>
      </w:r>
    </w:p>
    <w:p w14:paraId="6D3D4F6C" w14:textId="77777777" w:rsidR="00113277" w:rsidRPr="00C91BBE" w:rsidRDefault="00113277" w:rsidP="00B05E1D">
      <w:pPr>
        <w:pStyle w:val="BTEMEASMCA"/>
        <w:rPr>
          <w:lang w:val="lt-LT"/>
        </w:rPr>
      </w:pPr>
    </w:p>
    <w:p w14:paraId="641CD134" w14:textId="77777777" w:rsidR="00113277" w:rsidRPr="00C91BBE" w:rsidRDefault="00113277" w:rsidP="00B05E1D">
      <w:pPr>
        <w:pStyle w:val="BTEMEASMCA"/>
        <w:rPr>
          <w:lang w:val="lt-LT"/>
        </w:rPr>
      </w:pPr>
    </w:p>
    <w:p w14:paraId="4092922E" w14:textId="77777777" w:rsidR="00113277" w:rsidRPr="00A40D49" w:rsidRDefault="00113277" w:rsidP="00113277">
      <w:pPr>
        <w:pStyle w:val="PI-1labEMEASMCA"/>
        <w:rPr>
          <w:lang w:val="lt-LT"/>
        </w:rPr>
      </w:pPr>
      <w:r w:rsidRPr="00A40D49">
        <w:rPr>
          <w:lang w:val="lt-LT"/>
        </w:rPr>
        <w:t>11.</w:t>
      </w:r>
      <w:r w:rsidRPr="00A40D49">
        <w:rPr>
          <w:lang w:val="lt-LT"/>
        </w:rPr>
        <w:tab/>
        <w:t>REGISTRUOTOJO PAVADINIMAS IR ADRESAS</w:t>
      </w:r>
    </w:p>
    <w:p w14:paraId="51FEC3D4" w14:textId="77777777" w:rsidR="00113277" w:rsidRPr="00E51DC3" w:rsidRDefault="00113277" w:rsidP="00B05E1D">
      <w:pPr>
        <w:pStyle w:val="BTEMEASMCA"/>
        <w:rPr>
          <w:lang w:val="pt-PT"/>
        </w:rPr>
      </w:pPr>
    </w:p>
    <w:p w14:paraId="35AB830B" w14:textId="77777777" w:rsidR="00113277" w:rsidRPr="00A40D49" w:rsidRDefault="00113277" w:rsidP="00113277">
      <w:pPr>
        <w:jc w:val="both"/>
        <w:rPr>
          <w:sz w:val="22"/>
          <w:szCs w:val="22"/>
        </w:rPr>
      </w:pPr>
      <w:r w:rsidRPr="00A40D49">
        <w:rPr>
          <w:sz w:val="22"/>
          <w:szCs w:val="22"/>
        </w:rPr>
        <w:t xml:space="preserve">&lt;Logo&gt; </w:t>
      </w:r>
      <w:r w:rsidRPr="00BF5680">
        <w:rPr>
          <w:caps/>
          <w:noProof/>
          <w:sz w:val="22"/>
          <w:szCs w:val="22"/>
        </w:rPr>
        <w:drawing>
          <wp:inline distT="0" distB="0" distL="0" distR="0" wp14:anchorId="23F332CB" wp14:editId="43F06B77">
            <wp:extent cx="464185" cy="116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116205"/>
                    </a:xfrm>
                    <a:prstGeom prst="rect">
                      <a:avLst/>
                    </a:prstGeom>
                    <a:noFill/>
                    <a:ln>
                      <a:noFill/>
                    </a:ln>
                  </pic:spPr>
                </pic:pic>
              </a:graphicData>
            </a:graphic>
          </wp:inline>
        </w:drawing>
      </w:r>
    </w:p>
    <w:p w14:paraId="0FCF0D79" w14:textId="77777777" w:rsidR="00113277" w:rsidRPr="00A40D49" w:rsidRDefault="00113277" w:rsidP="00113277">
      <w:pPr>
        <w:jc w:val="both"/>
        <w:rPr>
          <w:sz w:val="22"/>
          <w:szCs w:val="22"/>
        </w:rPr>
      </w:pPr>
      <w:r w:rsidRPr="00A40D49">
        <w:rPr>
          <w:sz w:val="22"/>
          <w:szCs w:val="22"/>
        </w:rPr>
        <w:t xml:space="preserve">AS </w:t>
      </w:r>
      <w:r w:rsidRPr="00A40D49">
        <w:rPr>
          <w:iCs/>
          <w:sz w:val="22"/>
          <w:szCs w:val="22"/>
        </w:rPr>
        <w:t>GRINDEKS.</w:t>
      </w:r>
    </w:p>
    <w:p w14:paraId="15449195" w14:textId="77777777" w:rsidR="00113277" w:rsidRPr="00A40D49" w:rsidRDefault="00113277" w:rsidP="00113277">
      <w:pPr>
        <w:jc w:val="both"/>
        <w:rPr>
          <w:sz w:val="22"/>
          <w:szCs w:val="22"/>
        </w:rPr>
      </w:pPr>
      <w:r w:rsidRPr="00A40D49">
        <w:rPr>
          <w:sz w:val="22"/>
          <w:szCs w:val="22"/>
        </w:rPr>
        <w:t>Krustpils iela 53</w:t>
      </w:r>
    </w:p>
    <w:p w14:paraId="0291C492" w14:textId="77777777" w:rsidR="00113277" w:rsidRPr="00A40D49" w:rsidRDefault="00113277" w:rsidP="00113277">
      <w:pPr>
        <w:jc w:val="both"/>
        <w:rPr>
          <w:sz w:val="22"/>
          <w:szCs w:val="22"/>
        </w:rPr>
      </w:pPr>
      <w:r w:rsidRPr="00A40D49">
        <w:rPr>
          <w:sz w:val="22"/>
          <w:szCs w:val="22"/>
        </w:rPr>
        <w:t>Rīga, LV-1057</w:t>
      </w:r>
    </w:p>
    <w:p w14:paraId="2D2EB46F" w14:textId="77777777" w:rsidR="00113277" w:rsidRPr="00A40D49" w:rsidRDefault="00113277" w:rsidP="00113277">
      <w:pPr>
        <w:jc w:val="both"/>
        <w:rPr>
          <w:sz w:val="22"/>
          <w:szCs w:val="22"/>
        </w:rPr>
      </w:pPr>
      <w:r w:rsidRPr="00A40D49">
        <w:rPr>
          <w:sz w:val="22"/>
          <w:szCs w:val="22"/>
        </w:rPr>
        <w:t>Latvija</w:t>
      </w:r>
    </w:p>
    <w:p w14:paraId="73CCE449" w14:textId="77777777" w:rsidR="00113277" w:rsidRPr="00A40D49" w:rsidRDefault="00113277" w:rsidP="00113277">
      <w:pPr>
        <w:rPr>
          <w:sz w:val="22"/>
          <w:szCs w:val="22"/>
        </w:rPr>
      </w:pPr>
    </w:p>
    <w:p w14:paraId="165EACD3" w14:textId="77777777" w:rsidR="00113277" w:rsidRPr="00A85033" w:rsidRDefault="00113277" w:rsidP="00B05E1D">
      <w:pPr>
        <w:pStyle w:val="BTEMEASMCA"/>
        <w:rPr>
          <w:lang w:val="lt-LT"/>
        </w:rPr>
      </w:pPr>
    </w:p>
    <w:p w14:paraId="4918C822" w14:textId="77777777" w:rsidR="00113277" w:rsidRPr="00A40D49" w:rsidRDefault="00113277" w:rsidP="00113277">
      <w:pPr>
        <w:pStyle w:val="PI-1labEMEASMCA"/>
        <w:rPr>
          <w:lang w:val="lt-LT"/>
        </w:rPr>
      </w:pPr>
      <w:r w:rsidRPr="00A40D49">
        <w:rPr>
          <w:lang w:val="lt-LT"/>
        </w:rPr>
        <w:t>12.</w:t>
      </w:r>
      <w:r w:rsidRPr="00A40D49">
        <w:rPr>
          <w:lang w:val="lt-LT"/>
        </w:rPr>
        <w:tab/>
        <w:t xml:space="preserve">REGISTRACIJOS PAŽYMĖJIMO NUMERIS </w:t>
      </w:r>
    </w:p>
    <w:p w14:paraId="56C2A401" w14:textId="77777777" w:rsidR="00113277" w:rsidRPr="00A85033" w:rsidRDefault="00113277" w:rsidP="00B05E1D">
      <w:pPr>
        <w:pStyle w:val="BTEMEASMCA"/>
        <w:rPr>
          <w:lang w:val="lt-LT"/>
        </w:rPr>
      </w:pPr>
    </w:p>
    <w:p w14:paraId="041AAA89" w14:textId="77777777" w:rsidR="00113277" w:rsidRPr="00A85033" w:rsidRDefault="00113277" w:rsidP="00B05E1D">
      <w:pPr>
        <w:pStyle w:val="BTEMEASMCA"/>
        <w:rPr>
          <w:lang w:val="lt-LT"/>
        </w:rPr>
      </w:pPr>
      <w:r w:rsidRPr="00A85033">
        <w:rPr>
          <w:lang w:val="lt-LT"/>
        </w:rPr>
        <w:t>LT/1/2000/1331/001</w:t>
      </w:r>
    </w:p>
    <w:p w14:paraId="0E0CFA07" w14:textId="77777777" w:rsidR="00113277" w:rsidRPr="00A85033" w:rsidRDefault="00113277" w:rsidP="00B05E1D">
      <w:pPr>
        <w:pStyle w:val="BTEMEASMCA"/>
        <w:rPr>
          <w:lang w:val="lt-LT"/>
        </w:rPr>
      </w:pPr>
    </w:p>
    <w:p w14:paraId="22E0911F" w14:textId="77777777" w:rsidR="00113277" w:rsidRPr="00A85033" w:rsidRDefault="00113277" w:rsidP="00B05E1D">
      <w:pPr>
        <w:pStyle w:val="BTEMEASMCA"/>
        <w:rPr>
          <w:lang w:val="lt-LT"/>
        </w:rPr>
      </w:pPr>
    </w:p>
    <w:p w14:paraId="1C2C1D0B" w14:textId="77777777" w:rsidR="00113277" w:rsidRPr="00A40D49" w:rsidRDefault="00113277" w:rsidP="00113277">
      <w:pPr>
        <w:pStyle w:val="PI-1labEMEASMCA"/>
        <w:rPr>
          <w:lang w:val="lt-LT"/>
        </w:rPr>
      </w:pPr>
      <w:r w:rsidRPr="00A40D49">
        <w:rPr>
          <w:lang w:val="lt-LT"/>
        </w:rPr>
        <w:t>13.</w:t>
      </w:r>
      <w:r w:rsidRPr="00A40D49">
        <w:rPr>
          <w:lang w:val="lt-LT"/>
        </w:rPr>
        <w:tab/>
        <w:t>SERIJOS NUMERIS</w:t>
      </w:r>
    </w:p>
    <w:p w14:paraId="6362ED1C" w14:textId="77777777" w:rsidR="00113277" w:rsidRPr="00A85033" w:rsidRDefault="00113277" w:rsidP="00B05E1D">
      <w:pPr>
        <w:pStyle w:val="BTEMEASMCA"/>
        <w:rPr>
          <w:lang w:val="lt-LT"/>
        </w:rPr>
      </w:pPr>
    </w:p>
    <w:p w14:paraId="652F3B43" w14:textId="77777777" w:rsidR="00113277" w:rsidRPr="00A40D49" w:rsidRDefault="00113277" w:rsidP="00113277">
      <w:pPr>
        <w:pStyle w:val="Pagrindinistekstas"/>
        <w:spacing w:after="0"/>
        <w:rPr>
          <w:szCs w:val="22"/>
        </w:rPr>
      </w:pPr>
      <w:r w:rsidRPr="00A40D49">
        <w:rPr>
          <w:szCs w:val="22"/>
        </w:rPr>
        <w:t>Lot</w:t>
      </w:r>
    </w:p>
    <w:p w14:paraId="60016F5A" w14:textId="77777777" w:rsidR="00113277" w:rsidRPr="00A85033" w:rsidRDefault="00113277" w:rsidP="00B05E1D">
      <w:pPr>
        <w:pStyle w:val="BTEMEASMCA"/>
        <w:rPr>
          <w:lang w:val="lt-LT"/>
        </w:rPr>
      </w:pPr>
    </w:p>
    <w:p w14:paraId="3219ACC2" w14:textId="77777777" w:rsidR="00113277" w:rsidRPr="00A85033" w:rsidRDefault="00113277" w:rsidP="00B05E1D">
      <w:pPr>
        <w:pStyle w:val="BTEMEASMCA"/>
        <w:rPr>
          <w:lang w:val="lt-LT"/>
        </w:rPr>
      </w:pPr>
    </w:p>
    <w:p w14:paraId="1E0558E2" w14:textId="77777777" w:rsidR="00113277" w:rsidRPr="00A40D49" w:rsidRDefault="00113277" w:rsidP="00113277">
      <w:pPr>
        <w:pStyle w:val="PI-1labEMEASMCA"/>
        <w:rPr>
          <w:lang w:val="lt-LT"/>
        </w:rPr>
      </w:pPr>
      <w:r w:rsidRPr="00A40D49">
        <w:rPr>
          <w:lang w:val="lt-LT"/>
        </w:rPr>
        <w:t>14.</w:t>
      </w:r>
      <w:r w:rsidRPr="00A40D49">
        <w:rPr>
          <w:lang w:val="lt-LT"/>
        </w:rPr>
        <w:tab/>
        <w:t>PARDAVIMO (IŠDAVIMO) TVARKA</w:t>
      </w:r>
    </w:p>
    <w:p w14:paraId="4E2F97BD" w14:textId="77777777" w:rsidR="00113277" w:rsidRPr="00A85033" w:rsidRDefault="00113277" w:rsidP="00B05E1D">
      <w:pPr>
        <w:pStyle w:val="BTEMEASMCA"/>
        <w:rPr>
          <w:lang w:val="lt-LT"/>
        </w:rPr>
      </w:pPr>
    </w:p>
    <w:p w14:paraId="12DD0BFF" w14:textId="77777777" w:rsidR="00113277" w:rsidRPr="00A85033" w:rsidRDefault="00113277" w:rsidP="00B05E1D">
      <w:pPr>
        <w:pStyle w:val="BTEMEASMCA"/>
        <w:rPr>
          <w:lang w:val="lt-LT"/>
        </w:rPr>
      </w:pPr>
      <w:r w:rsidRPr="00A85033">
        <w:rPr>
          <w:lang w:val="lt-LT"/>
        </w:rPr>
        <w:t>Receptinis vaistas.</w:t>
      </w:r>
    </w:p>
    <w:p w14:paraId="4522036A" w14:textId="77777777" w:rsidR="00113277" w:rsidRPr="00A85033" w:rsidRDefault="00113277" w:rsidP="00B05E1D">
      <w:pPr>
        <w:pStyle w:val="BTEMEASMCA"/>
        <w:rPr>
          <w:lang w:val="lt-LT"/>
        </w:rPr>
      </w:pPr>
    </w:p>
    <w:p w14:paraId="44E9C1D0" w14:textId="77777777" w:rsidR="00113277" w:rsidRPr="00A85033" w:rsidRDefault="00113277" w:rsidP="00B05E1D">
      <w:pPr>
        <w:pStyle w:val="BTEMEASMCA"/>
        <w:rPr>
          <w:lang w:val="lt-LT"/>
        </w:rPr>
      </w:pPr>
    </w:p>
    <w:p w14:paraId="56BD2D44" w14:textId="77777777" w:rsidR="00113277" w:rsidRPr="00A40D49" w:rsidRDefault="00113277" w:rsidP="00113277">
      <w:pPr>
        <w:pStyle w:val="PI-1labEMEASMCA"/>
        <w:rPr>
          <w:lang w:val="lt-LT"/>
        </w:rPr>
      </w:pPr>
      <w:r w:rsidRPr="00A40D49">
        <w:rPr>
          <w:lang w:val="lt-LT"/>
        </w:rPr>
        <w:t>15.</w:t>
      </w:r>
      <w:r w:rsidRPr="00A40D49">
        <w:rPr>
          <w:lang w:val="lt-LT"/>
        </w:rPr>
        <w:tab/>
        <w:t>VARTOJIMO INSTRUKCIJA</w:t>
      </w:r>
    </w:p>
    <w:p w14:paraId="327E6857" w14:textId="77777777" w:rsidR="00113277" w:rsidRPr="00A85033" w:rsidRDefault="00113277" w:rsidP="00B05E1D">
      <w:pPr>
        <w:pStyle w:val="BTEMEASMCA"/>
        <w:rPr>
          <w:lang w:val="lt-LT"/>
        </w:rPr>
      </w:pPr>
    </w:p>
    <w:p w14:paraId="367594E4" w14:textId="77777777" w:rsidR="00113277" w:rsidRPr="00A85033" w:rsidRDefault="00113277" w:rsidP="00B05E1D">
      <w:pPr>
        <w:pStyle w:val="BTEMEASMCA"/>
        <w:rPr>
          <w:lang w:val="lt-LT"/>
        </w:rPr>
      </w:pPr>
    </w:p>
    <w:p w14:paraId="57DDCD03" w14:textId="77777777" w:rsidR="00113277" w:rsidRPr="00A40D49" w:rsidRDefault="00113277" w:rsidP="00113277">
      <w:pPr>
        <w:pStyle w:val="PI-1labEMEASMCA"/>
        <w:pBdr>
          <w:top w:val="single" w:sz="4" w:space="0" w:color="auto"/>
        </w:pBdr>
        <w:rPr>
          <w:noProof w:val="0"/>
          <w:lang w:val="lt-LT"/>
        </w:rPr>
      </w:pPr>
      <w:r w:rsidRPr="00A40D49">
        <w:rPr>
          <w:noProof w:val="0"/>
          <w:lang w:val="lt-LT"/>
        </w:rPr>
        <w:t>16.</w:t>
      </w:r>
      <w:r w:rsidRPr="00A40D49">
        <w:rPr>
          <w:noProof w:val="0"/>
          <w:lang w:val="lt-LT"/>
        </w:rPr>
        <w:tab/>
        <w:t>INFORMACIJA BRAILIO RAŠTU</w:t>
      </w:r>
    </w:p>
    <w:p w14:paraId="730ED24A" w14:textId="77777777" w:rsidR="00113277" w:rsidRPr="00A85033" w:rsidRDefault="00113277" w:rsidP="00B05E1D">
      <w:pPr>
        <w:pStyle w:val="BTEMEASMCA"/>
        <w:rPr>
          <w:lang w:val="lt-LT"/>
        </w:rPr>
      </w:pPr>
    </w:p>
    <w:p w14:paraId="1AA657CC" w14:textId="67750A60" w:rsidR="00113277" w:rsidRPr="00A85033" w:rsidRDefault="00730806" w:rsidP="00B05E1D">
      <w:pPr>
        <w:pStyle w:val="BTEMEASMCA"/>
        <w:rPr>
          <w:lang w:val="lt-LT"/>
        </w:rPr>
      </w:pPr>
      <w:r w:rsidRPr="00730806">
        <w:rPr>
          <w:lang w:val="lt-LT"/>
        </w:rPr>
        <w:t>Amitriptyline-Grindeks</w:t>
      </w:r>
      <w:r w:rsidR="00113277" w:rsidRPr="00A85033">
        <w:rPr>
          <w:lang w:val="lt-LT"/>
        </w:rPr>
        <w:t xml:space="preserve"> 10 mg </w:t>
      </w:r>
    </w:p>
    <w:p w14:paraId="7A82EAC6" w14:textId="77777777" w:rsidR="00113277" w:rsidRPr="00A85033" w:rsidRDefault="00113277" w:rsidP="00B05E1D">
      <w:pPr>
        <w:pStyle w:val="BTEMEASMCA"/>
        <w:rPr>
          <w:lang w:val="lt-LT"/>
        </w:rPr>
      </w:pPr>
    </w:p>
    <w:p w14:paraId="0B759A94" w14:textId="77777777" w:rsidR="00113277" w:rsidRPr="00A85033" w:rsidRDefault="00113277" w:rsidP="00B05E1D">
      <w:pPr>
        <w:pStyle w:val="BTEMEASMCA"/>
        <w:rPr>
          <w:lang w:val="lt-LT"/>
        </w:rPr>
      </w:pPr>
    </w:p>
    <w:p w14:paraId="39B7E1EE" w14:textId="77777777" w:rsidR="00113277" w:rsidRPr="00A40D49" w:rsidRDefault="00113277" w:rsidP="00113277">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A40D49">
        <w:rPr>
          <w:b/>
          <w:noProof/>
          <w:sz w:val="22"/>
          <w:szCs w:val="22"/>
        </w:rPr>
        <w:t>17.</w:t>
      </w:r>
      <w:r w:rsidRPr="00A40D49">
        <w:rPr>
          <w:b/>
          <w:noProof/>
          <w:sz w:val="22"/>
          <w:szCs w:val="22"/>
        </w:rPr>
        <w:tab/>
        <w:t>UNIKALUS IDENTIFIKATORIUS – 2D BRŪKŠNINIS KODAS</w:t>
      </w:r>
    </w:p>
    <w:p w14:paraId="5E6329D9" w14:textId="77777777" w:rsidR="00113277" w:rsidRPr="00A40D49" w:rsidRDefault="00113277" w:rsidP="00113277">
      <w:pPr>
        <w:rPr>
          <w:noProof/>
          <w:sz w:val="22"/>
          <w:szCs w:val="22"/>
        </w:rPr>
      </w:pPr>
    </w:p>
    <w:p w14:paraId="1D494120" w14:textId="77777777" w:rsidR="00113277" w:rsidRPr="00A40D49" w:rsidRDefault="00113277" w:rsidP="00113277">
      <w:pPr>
        <w:rPr>
          <w:noProof/>
          <w:sz w:val="22"/>
          <w:szCs w:val="22"/>
          <w:shd w:val="clear" w:color="auto" w:fill="CCCCCC"/>
        </w:rPr>
      </w:pPr>
      <w:r w:rsidRPr="00A40D49">
        <w:rPr>
          <w:noProof/>
          <w:sz w:val="22"/>
          <w:szCs w:val="22"/>
          <w:highlight w:val="lightGray"/>
        </w:rPr>
        <w:t>2D brūkšninis kodas su nurodytu unikaliu identifikatoriumi.</w:t>
      </w:r>
    </w:p>
    <w:p w14:paraId="1E54338E" w14:textId="77777777" w:rsidR="00113277" w:rsidRPr="00A40D49" w:rsidRDefault="00113277" w:rsidP="00113277">
      <w:pPr>
        <w:rPr>
          <w:noProof/>
          <w:sz w:val="22"/>
          <w:szCs w:val="22"/>
        </w:rPr>
      </w:pPr>
    </w:p>
    <w:p w14:paraId="1F4A9AA4" w14:textId="77777777" w:rsidR="00113277" w:rsidRPr="00A40D49" w:rsidRDefault="00113277" w:rsidP="00113277">
      <w:pPr>
        <w:rPr>
          <w:noProof/>
          <w:vanish/>
          <w:sz w:val="22"/>
          <w:szCs w:val="22"/>
        </w:rPr>
      </w:pPr>
    </w:p>
    <w:p w14:paraId="0C1B4712" w14:textId="77777777" w:rsidR="00113277" w:rsidRPr="00A40D49" w:rsidRDefault="00113277" w:rsidP="00113277">
      <w:pPr>
        <w:rPr>
          <w:noProof/>
          <w:sz w:val="22"/>
          <w:szCs w:val="22"/>
        </w:rPr>
      </w:pPr>
    </w:p>
    <w:p w14:paraId="0D822794" w14:textId="77777777" w:rsidR="00113277" w:rsidRPr="00A40D49" w:rsidRDefault="00113277" w:rsidP="00113277">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A40D49">
        <w:rPr>
          <w:b/>
          <w:noProof/>
          <w:sz w:val="22"/>
          <w:szCs w:val="22"/>
        </w:rPr>
        <w:t>18.</w:t>
      </w:r>
      <w:r w:rsidRPr="00A40D49">
        <w:rPr>
          <w:b/>
          <w:noProof/>
          <w:sz w:val="22"/>
          <w:szCs w:val="22"/>
        </w:rPr>
        <w:tab/>
        <w:t>UNIKALUS IDENTIFIKATORIUS – ŽMONĖMS SUPRANTAMI DUOMENYS</w:t>
      </w:r>
    </w:p>
    <w:p w14:paraId="5535086B" w14:textId="77777777" w:rsidR="00113277" w:rsidRPr="00A40D49" w:rsidRDefault="00113277" w:rsidP="00113277">
      <w:pPr>
        <w:rPr>
          <w:noProof/>
          <w:sz w:val="22"/>
          <w:szCs w:val="22"/>
        </w:rPr>
      </w:pPr>
    </w:p>
    <w:p w14:paraId="6E90DECA" w14:textId="77777777" w:rsidR="00113277" w:rsidRPr="00A40D49" w:rsidRDefault="00113277" w:rsidP="00113277">
      <w:pPr>
        <w:rPr>
          <w:sz w:val="22"/>
          <w:szCs w:val="22"/>
        </w:rPr>
      </w:pPr>
      <w:r w:rsidRPr="00A40D49">
        <w:rPr>
          <w:sz w:val="22"/>
          <w:szCs w:val="22"/>
        </w:rPr>
        <w:t xml:space="preserve">PC: {numeris} </w:t>
      </w:r>
    </w:p>
    <w:p w14:paraId="46BFD721" w14:textId="77777777" w:rsidR="00113277" w:rsidRPr="00A40D49" w:rsidRDefault="00113277" w:rsidP="00113277">
      <w:pPr>
        <w:rPr>
          <w:sz w:val="22"/>
          <w:szCs w:val="22"/>
        </w:rPr>
      </w:pPr>
      <w:r w:rsidRPr="00A40D49">
        <w:rPr>
          <w:sz w:val="22"/>
          <w:szCs w:val="22"/>
        </w:rPr>
        <w:t xml:space="preserve">SN: {numeris} </w:t>
      </w:r>
    </w:p>
    <w:p w14:paraId="48ACEE9F" w14:textId="77777777" w:rsidR="00113277" w:rsidRPr="00A40D49" w:rsidRDefault="00113277" w:rsidP="00113277">
      <w:pPr>
        <w:rPr>
          <w:sz w:val="22"/>
          <w:szCs w:val="22"/>
        </w:rPr>
      </w:pPr>
      <w:r w:rsidRPr="00A40D49">
        <w:rPr>
          <w:sz w:val="22"/>
          <w:szCs w:val="22"/>
          <w:highlight w:val="lightGray"/>
        </w:rPr>
        <w:t>NN: {numeris}</w:t>
      </w:r>
      <w:r w:rsidRPr="00A40D49">
        <w:rPr>
          <w:sz w:val="22"/>
          <w:szCs w:val="22"/>
        </w:rPr>
        <w:t xml:space="preserve"> </w:t>
      </w:r>
    </w:p>
    <w:p w14:paraId="2D4B173D" w14:textId="77777777" w:rsidR="00113277" w:rsidRPr="00A40D49" w:rsidRDefault="00113277" w:rsidP="00113277">
      <w:pPr>
        <w:rPr>
          <w:noProof/>
          <w:vanish/>
          <w:sz w:val="22"/>
          <w:szCs w:val="22"/>
        </w:rPr>
      </w:pPr>
    </w:p>
    <w:p w14:paraId="34C751F5" w14:textId="77777777" w:rsidR="00113277" w:rsidRPr="00A40D49" w:rsidRDefault="00113277" w:rsidP="00113277">
      <w:pPr>
        <w:spacing w:after="200" w:line="276" w:lineRule="auto"/>
        <w:rPr>
          <w:noProof/>
          <w:sz w:val="22"/>
          <w:szCs w:val="22"/>
          <w:lang w:eastAsia="en-US"/>
        </w:rPr>
      </w:pPr>
      <w:r w:rsidRPr="00A40D49">
        <w:rPr>
          <w:sz w:val="22"/>
          <w:szCs w:val="22"/>
        </w:rPr>
        <w:br w:type="page"/>
      </w:r>
    </w:p>
    <w:p w14:paraId="5D9FF2D4" w14:textId="77777777" w:rsidR="00113277" w:rsidRPr="00E51DC3" w:rsidRDefault="00113277" w:rsidP="00B05E1D">
      <w:pPr>
        <w:pStyle w:val="BTEMEASMCA"/>
        <w:rPr>
          <w:lang w:val="lt-LT"/>
        </w:rPr>
      </w:pPr>
    </w:p>
    <w:p w14:paraId="5C338C26" w14:textId="77777777" w:rsidR="00113277" w:rsidRPr="00A40D49" w:rsidRDefault="00113277" w:rsidP="00113277">
      <w:pPr>
        <w:pStyle w:val="PI-1labEMEASMCA"/>
        <w:rPr>
          <w:lang w:val="lt-LT"/>
        </w:rPr>
      </w:pPr>
      <w:r w:rsidRPr="00A40D49">
        <w:rPr>
          <w:lang w:val="lt-LT"/>
        </w:rPr>
        <w:t xml:space="preserve">MINIMALI </w:t>
      </w:r>
      <w:r w:rsidRPr="00A40D49">
        <w:rPr>
          <w:caps/>
          <w:lang w:val="lt-LT"/>
        </w:rPr>
        <w:t xml:space="preserve">informacija ant </w:t>
      </w:r>
      <w:r w:rsidRPr="00A40D49">
        <w:rPr>
          <w:lang w:val="lt-LT"/>
        </w:rPr>
        <w:t>LIZDINIŲ PLOKŠTELIŲ ARBA DVISLUOKSNIŲ JUOSTELIŲ</w:t>
      </w:r>
    </w:p>
    <w:p w14:paraId="4094858A" w14:textId="77777777" w:rsidR="00113277" w:rsidRPr="00A40D49" w:rsidRDefault="00113277" w:rsidP="00113277">
      <w:pPr>
        <w:pStyle w:val="PI-1labEMEASMCA"/>
        <w:rPr>
          <w:lang w:val="lt-LT"/>
        </w:rPr>
      </w:pPr>
    </w:p>
    <w:p w14:paraId="1CD3E304" w14:textId="77777777" w:rsidR="00113277" w:rsidRPr="00A40D49" w:rsidRDefault="00113277" w:rsidP="00113277">
      <w:pPr>
        <w:pStyle w:val="PI-1labEMEASMCA"/>
        <w:rPr>
          <w:lang w:val="lt-LT"/>
        </w:rPr>
      </w:pPr>
      <w:r w:rsidRPr="00A40D49">
        <w:rPr>
          <w:lang w:val="lt-LT"/>
        </w:rPr>
        <w:t>LIZDINĖ PLOKŠTELĖ</w:t>
      </w:r>
    </w:p>
    <w:p w14:paraId="07B8C8CE" w14:textId="77777777" w:rsidR="00113277" w:rsidRPr="004248EF" w:rsidRDefault="00113277" w:rsidP="00B05E1D">
      <w:pPr>
        <w:pStyle w:val="BTEMEASMCA"/>
        <w:rPr>
          <w:lang w:val="lt-LT"/>
        </w:rPr>
      </w:pPr>
    </w:p>
    <w:p w14:paraId="56FC2ABA" w14:textId="77777777" w:rsidR="00113277" w:rsidRPr="004248EF" w:rsidRDefault="00113277" w:rsidP="00B05E1D">
      <w:pPr>
        <w:pStyle w:val="BTEMEASMCA"/>
        <w:rPr>
          <w:lang w:val="lt-LT"/>
        </w:rPr>
      </w:pPr>
    </w:p>
    <w:p w14:paraId="22FFFBA3" w14:textId="77777777" w:rsidR="00113277" w:rsidRPr="00A40D49" w:rsidRDefault="00113277" w:rsidP="00113277">
      <w:pPr>
        <w:pStyle w:val="PI-1labEMEASMCA"/>
        <w:rPr>
          <w:lang w:val="lt-LT"/>
        </w:rPr>
      </w:pPr>
      <w:r w:rsidRPr="00A40D49">
        <w:rPr>
          <w:lang w:val="lt-LT"/>
        </w:rPr>
        <w:t>1.</w:t>
      </w:r>
      <w:r w:rsidRPr="00A40D49">
        <w:rPr>
          <w:lang w:val="lt-LT"/>
        </w:rPr>
        <w:tab/>
        <w:t>VAISTINIO PREPARATO PAVADINIMAS</w:t>
      </w:r>
    </w:p>
    <w:p w14:paraId="51655C6D" w14:textId="77777777" w:rsidR="00113277" w:rsidRPr="004248EF" w:rsidRDefault="00113277" w:rsidP="00B05E1D">
      <w:pPr>
        <w:pStyle w:val="BTEMEASMCA"/>
        <w:rPr>
          <w:lang w:val="lt-LT"/>
        </w:rPr>
      </w:pPr>
    </w:p>
    <w:p w14:paraId="3897B4FD" w14:textId="101BE05E" w:rsidR="00113277" w:rsidRPr="00A40D49" w:rsidRDefault="00730806" w:rsidP="00113277">
      <w:pPr>
        <w:rPr>
          <w:sz w:val="22"/>
          <w:szCs w:val="22"/>
        </w:rPr>
      </w:pPr>
      <w:r w:rsidRPr="00730806">
        <w:rPr>
          <w:sz w:val="22"/>
          <w:szCs w:val="22"/>
        </w:rPr>
        <w:t>Amitriptyline-Grindeks</w:t>
      </w:r>
      <w:r w:rsidR="00113277" w:rsidRPr="00A40D49">
        <w:rPr>
          <w:sz w:val="22"/>
          <w:szCs w:val="22"/>
        </w:rPr>
        <w:t xml:space="preserve"> 10 mg tabletės</w:t>
      </w:r>
    </w:p>
    <w:p w14:paraId="2F071D43" w14:textId="48A7E0FE" w:rsidR="00113277" w:rsidRPr="00A40D49" w:rsidRDefault="00224E2A" w:rsidP="00113277">
      <w:pPr>
        <w:rPr>
          <w:i/>
          <w:sz w:val="22"/>
          <w:szCs w:val="22"/>
        </w:rPr>
      </w:pPr>
      <w:r w:rsidRPr="00A40D49">
        <w:rPr>
          <w:i/>
          <w:sz w:val="22"/>
          <w:szCs w:val="22"/>
        </w:rPr>
        <w:t>a</w:t>
      </w:r>
      <w:r w:rsidR="00113277" w:rsidRPr="00A40D49">
        <w:rPr>
          <w:i/>
          <w:sz w:val="22"/>
          <w:szCs w:val="22"/>
        </w:rPr>
        <w:t>mitriptylini hydrochloridum</w:t>
      </w:r>
    </w:p>
    <w:p w14:paraId="3EFA5487" w14:textId="77777777" w:rsidR="00113277" w:rsidRPr="004248EF" w:rsidRDefault="00113277" w:rsidP="00B05E1D">
      <w:pPr>
        <w:pStyle w:val="BTEMEASMCA"/>
        <w:rPr>
          <w:lang w:val="lt-LT"/>
        </w:rPr>
      </w:pPr>
    </w:p>
    <w:p w14:paraId="248999EF" w14:textId="77777777" w:rsidR="00113277" w:rsidRPr="004248EF" w:rsidRDefault="00113277" w:rsidP="00B05E1D">
      <w:pPr>
        <w:pStyle w:val="BTEMEASMCA"/>
        <w:rPr>
          <w:lang w:val="lt-LT"/>
        </w:rPr>
      </w:pPr>
    </w:p>
    <w:p w14:paraId="4DE325F6" w14:textId="77777777" w:rsidR="00113277" w:rsidRPr="00A40D49" w:rsidRDefault="00113277" w:rsidP="00113277">
      <w:pPr>
        <w:pStyle w:val="PI-1labEMEASMCA"/>
        <w:rPr>
          <w:lang w:val="lt-LT"/>
        </w:rPr>
      </w:pPr>
      <w:r w:rsidRPr="00A40D49">
        <w:rPr>
          <w:lang w:val="lt-LT"/>
        </w:rPr>
        <w:t>2.</w:t>
      </w:r>
      <w:r w:rsidRPr="00A40D49">
        <w:rPr>
          <w:lang w:val="lt-LT"/>
        </w:rPr>
        <w:tab/>
        <w:t>REGISTRUOTOJO PAVADINIMAS</w:t>
      </w:r>
    </w:p>
    <w:p w14:paraId="1E343ACA" w14:textId="77777777" w:rsidR="00113277" w:rsidRPr="004248EF" w:rsidRDefault="00113277" w:rsidP="00B05E1D">
      <w:pPr>
        <w:pStyle w:val="BTEMEASMCA"/>
        <w:rPr>
          <w:lang w:val="lt-LT"/>
        </w:rPr>
      </w:pPr>
    </w:p>
    <w:p w14:paraId="54C02ADA" w14:textId="77777777" w:rsidR="00113277" w:rsidRPr="00A40D49" w:rsidRDefault="00113277" w:rsidP="00113277">
      <w:pPr>
        <w:jc w:val="both"/>
        <w:rPr>
          <w:sz w:val="22"/>
          <w:szCs w:val="22"/>
        </w:rPr>
      </w:pPr>
      <w:r w:rsidRPr="00A40D49">
        <w:rPr>
          <w:sz w:val="22"/>
          <w:szCs w:val="22"/>
        </w:rPr>
        <w:t xml:space="preserve">&lt;Logo&gt; </w:t>
      </w:r>
      <w:r w:rsidRPr="00BF5680">
        <w:rPr>
          <w:caps/>
          <w:noProof/>
          <w:sz w:val="22"/>
          <w:szCs w:val="22"/>
        </w:rPr>
        <w:drawing>
          <wp:inline distT="0" distB="0" distL="0" distR="0" wp14:anchorId="79578646" wp14:editId="2DC727AA">
            <wp:extent cx="464185" cy="116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116205"/>
                    </a:xfrm>
                    <a:prstGeom prst="rect">
                      <a:avLst/>
                    </a:prstGeom>
                    <a:noFill/>
                    <a:ln>
                      <a:noFill/>
                    </a:ln>
                  </pic:spPr>
                </pic:pic>
              </a:graphicData>
            </a:graphic>
          </wp:inline>
        </w:drawing>
      </w:r>
    </w:p>
    <w:p w14:paraId="6B38D45F" w14:textId="77777777" w:rsidR="00113277" w:rsidRPr="00A40D49" w:rsidRDefault="00113277" w:rsidP="00113277">
      <w:pPr>
        <w:rPr>
          <w:sz w:val="22"/>
          <w:szCs w:val="22"/>
        </w:rPr>
      </w:pPr>
    </w:p>
    <w:p w14:paraId="7E381EEB" w14:textId="77777777" w:rsidR="00113277" w:rsidRPr="004248EF" w:rsidRDefault="00113277" w:rsidP="00B05E1D">
      <w:pPr>
        <w:pStyle w:val="BTEMEASMCA"/>
        <w:rPr>
          <w:lang w:val="lt-LT"/>
        </w:rPr>
      </w:pPr>
    </w:p>
    <w:p w14:paraId="4A07187A" w14:textId="77777777" w:rsidR="00113277" w:rsidRPr="00A40D49" w:rsidRDefault="00113277" w:rsidP="00113277">
      <w:pPr>
        <w:pStyle w:val="PI-1labEMEASMCA"/>
        <w:rPr>
          <w:lang w:val="lt-LT"/>
        </w:rPr>
      </w:pPr>
      <w:r w:rsidRPr="00A40D49">
        <w:rPr>
          <w:lang w:val="lt-LT"/>
        </w:rPr>
        <w:t>3.</w:t>
      </w:r>
      <w:r w:rsidRPr="00A40D49">
        <w:rPr>
          <w:lang w:val="lt-LT"/>
        </w:rPr>
        <w:tab/>
        <w:t>TINKAMUMO LAIKAS</w:t>
      </w:r>
    </w:p>
    <w:p w14:paraId="0D42EAF2" w14:textId="77777777" w:rsidR="00113277" w:rsidRPr="004248EF" w:rsidRDefault="00113277" w:rsidP="00B05E1D">
      <w:pPr>
        <w:pStyle w:val="BTEMEASMCA"/>
        <w:rPr>
          <w:lang w:val="lt-LT"/>
        </w:rPr>
      </w:pPr>
    </w:p>
    <w:p w14:paraId="5B3C0B99" w14:textId="77777777" w:rsidR="00113277" w:rsidRPr="004248EF" w:rsidRDefault="00113277" w:rsidP="00B05E1D">
      <w:pPr>
        <w:pStyle w:val="BTEMEASMCA"/>
        <w:rPr>
          <w:lang w:val="lt-LT"/>
        </w:rPr>
      </w:pPr>
      <w:r w:rsidRPr="004248EF">
        <w:rPr>
          <w:highlight w:val="lightGray"/>
          <w:lang w:val="lt-LT"/>
        </w:rPr>
        <w:t>EXP</w:t>
      </w:r>
      <w:r w:rsidRPr="004248EF">
        <w:rPr>
          <w:lang w:val="lt-LT"/>
        </w:rPr>
        <w:t xml:space="preserve"> {mm MMMM}</w:t>
      </w:r>
    </w:p>
    <w:p w14:paraId="2995C393" w14:textId="77777777" w:rsidR="00113277" w:rsidRPr="004248EF" w:rsidRDefault="00113277" w:rsidP="00B05E1D">
      <w:pPr>
        <w:pStyle w:val="BTEMEASMCA"/>
        <w:rPr>
          <w:lang w:val="lt-LT"/>
        </w:rPr>
      </w:pPr>
    </w:p>
    <w:p w14:paraId="717CB3D1" w14:textId="77777777" w:rsidR="00113277" w:rsidRPr="004248EF" w:rsidRDefault="00113277" w:rsidP="00B05E1D">
      <w:pPr>
        <w:pStyle w:val="BTEMEASMCA"/>
        <w:rPr>
          <w:lang w:val="lt-LT"/>
        </w:rPr>
      </w:pPr>
    </w:p>
    <w:p w14:paraId="580B5BD3" w14:textId="77777777" w:rsidR="00113277" w:rsidRPr="00A40D49" w:rsidRDefault="00113277" w:rsidP="00113277">
      <w:pPr>
        <w:pStyle w:val="PI-1labEMEASMCA"/>
        <w:rPr>
          <w:lang w:val="lt-LT"/>
        </w:rPr>
      </w:pPr>
      <w:r w:rsidRPr="00A40D49">
        <w:rPr>
          <w:lang w:val="lt-LT"/>
        </w:rPr>
        <w:t>4.</w:t>
      </w:r>
      <w:r w:rsidRPr="00A40D49">
        <w:rPr>
          <w:lang w:val="lt-LT"/>
        </w:rPr>
        <w:tab/>
        <w:t>SERIJOS NUMERIS</w:t>
      </w:r>
    </w:p>
    <w:p w14:paraId="46CE9414" w14:textId="77777777" w:rsidR="00113277" w:rsidRPr="00E51DC3" w:rsidRDefault="00113277" w:rsidP="00B05E1D">
      <w:pPr>
        <w:pStyle w:val="BTEMEASMCA"/>
        <w:rPr>
          <w:lang w:val="lt-LT"/>
        </w:rPr>
      </w:pPr>
    </w:p>
    <w:p w14:paraId="7E13A8B7" w14:textId="77777777" w:rsidR="00113277" w:rsidRPr="00A40D49" w:rsidRDefault="00113277" w:rsidP="00113277">
      <w:pPr>
        <w:rPr>
          <w:sz w:val="22"/>
          <w:szCs w:val="22"/>
        </w:rPr>
      </w:pPr>
      <w:r w:rsidRPr="00A40D49">
        <w:rPr>
          <w:sz w:val="22"/>
          <w:szCs w:val="22"/>
          <w:highlight w:val="lightGray"/>
        </w:rPr>
        <w:t>Lot</w:t>
      </w:r>
    </w:p>
    <w:p w14:paraId="533C726F" w14:textId="77777777" w:rsidR="00113277" w:rsidRPr="00E51DC3" w:rsidRDefault="00113277" w:rsidP="00B05E1D">
      <w:pPr>
        <w:pStyle w:val="BTEMEASMCA"/>
        <w:rPr>
          <w:lang w:val="lt-LT"/>
        </w:rPr>
      </w:pPr>
    </w:p>
    <w:p w14:paraId="50FEF333" w14:textId="77777777" w:rsidR="00113277" w:rsidRPr="00E51DC3" w:rsidRDefault="00113277" w:rsidP="00B05E1D">
      <w:pPr>
        <w:pStyle w:val="BTEMEASMCA"/>
        <w:rPr>
          <w:lang w:val="lt-LT"/>
        </w:rPr>
      </w:pPr>
    </w:p>
    <w:p w14:paraId="5FC4D46D" w14:textId="77777777" w:rsidR="00113277" w:rsidRPr="00A40D49" w:rsidRDefault="00113277" w:rsidP="00113277">
      <w:pPr>
        <w:pStyle w:val="PI-1labEMEASMCA"/>
        <w:rPr>
          <w:lang w:val="lt-LT"/>
        </w:rPr>
      </w:pPr>
      <w:r w:rsidRPr="00A40D49">
        <w:rPr>
          <w:lang w:val="lt-LT"/>
        </w:rPr>
        <w:t>5.</w:t>
      </w:r>
      <w:r w:rsidRPr="00A40D49">
        <w:rPr>
          <w:lang w:val="lt-LT"/>
        </w:rPr>
        <w:tab/>
        <w:t>KITA</w:t>
      </w:r>
    </w:p>
    <w:p w14:paraId="1D163ED4" w14:textId="77777777" w:rsidR="00113277" w:rsidRPr="00E51DC3" w:rsidRDefault="00113277" w:rsidP="00B05E1D">
      <w:pPr>
        <w:pStyle w:val="BTEMEASMCA"/>
        <w:rPr>
          <w:lang w:val="lt-LT"/>
        </w:rPr>
      </w:pPr>
    </w:p>
    <w:p w14:paraId="79750DB3" w14:textId="77777777" w:rsidR="00113277" w:rsidRPr="00E51DC3" w:rsidRDefault="00113277" w:rsidP="00B05E1D">
      <w:pPr>
        <w:pStyle w:val="BTEMEASMCA"/>
        <w:rPr>
          <w:lang w:val="lt-LT"/>
        </w:rPr>
      </w:pPr>
      <w:r w:rsidRPr="00E51DC3">
        <w:rPr>
          <w:lang w:val="lt-LT"/>
        </w:rPr>
        <w:br w:type="page"/>
      </w:r>
    </w:p>
    <w:p w14:paraId="1A9B7F32" w14:textId="77777777" w:rsidR="00113277" w:rsidRPr="00A40D49" w:rsidRDefault="00113277" w:rsidP="00113277">
      <w:pPr>
        <w:pStyle w:val="PI-1labEMEASMCA"/>
        <w:rPr>
          <w:lang w:val="lt-LT"/>
        </w:rPr>
      </w:pPr>
      <w:r w:rsidRPr="00A40D49">
        <w:rPr>
          <w:lang w:val="lt-LT"/>
        </w:rPr>
        <w:lastRenderedPageBreak/>
        <w:t>INFORMACIJA ANT IŠORINĖS PAKUOTĖS</w:t>
      </w:r>
    </w:p>
    <w:p w14:paraId="5A6B5BAF" w14:textId="77777777" w:rsidR="00113277" w:rsidRPr="00A40D49" w:rsidRDefault="00113277" w:rsidP="00113277">
      <w:pPr>
        <w:pStyle w:val="PI-1labEMEASMCA"/>
        <w:rPr>
          <w:lang w:val="lt-LT"/>
        </w:rPr>
      </w:pPr>
    </w:p>
    <w:p w14:paraId="63A91D17" w14:textId="77777777" w:rsidR="00113277" w:rsidRPr="00A40D49" w:rsidRDefault="00113277" w:rsidP="00113277">
      <w:pPr>
        <w:pStyle w:val="PI-1labEMEASMCA"/>
        <w:rPr>
          <w:bCs/>
          <w:lang w:val="lt-LT"/>
        </w:rPr>
      </w:pPr>
      <w:r w:rsidRPr="00A40D49">
        <w:rPr>
          <w:lang w:val="lt-LT"/>
        </w:rPr>
        <w:t>KARTONO DĖŽUTĖ</w:t>
      </w:r>
    </w:p>
    <w:p w14:paraId="69CDF75C" w14:textId="77777777" w:rsidR="00113277" w:rsidRPr="00E51DC3" w:rsidRDefault="00113277" w:rsidP="00B05E1D">
      <w:pPr>
        <w:pStyle w:val="BTEMEASMCA"/>
        <w:rPr>
          <w:lang w:val="lt-LT"/>
        </w:rPr>
      </w:pPr>
    </w:p>
    <w:p w14:paraId="1D9775DE" w14:textId="77777777" w:rsidR="00113277" w:rsidRPr="00E51DC3" w:rsidRDefault="00113277" w:rsidP="00B05E1D">
      <w:pPr>
        <w:pStyle w:val="BTEMEASMCA"/>
        <w:rPr>
          <w:lang w:val="lt-LT"/>
        </w:rPr>
      </w:pPr>
    </w:p>
    <w:p w14:paraId="56917946" w14:textId="77777777" w:rsidR="00113277" w:rsidRPr="00A40D49" w:rsidRDefault="00113277" w:rsidP="00113277">
      <w:pPr>
        <w:pStyle w:val="PI-1labEMEASMCA"/>
        <w:rPr>
          <w:lang w:val="lt-LT"/>
        </w:rPr>
      </w:pPr>
      <w:r w:rsidRPr="00A40D49">
        <w:rPr>
          <w:lang w:val="lt-LT"/>
        </w:rPr>
        <w:t>1.</w:t>
      </w:r>
      <w:r w:rsidRPr="00A40D49">
        <w:rPr>
          <w:lang w:val="lt-LT"/>
        </w:rPr>
        <w:tab/>
        <w:t>VAISTINIO PREPARATO PAVADINIMAS</w:t>
      </w:r>
    </w:p>
    <w:p w14:paraId="25E6520A" w14:textId="77777777" w:rsidR="00113277" w:rsidRPr="00A85033" w:rsidRDefault="00113277" w:rsidP="00B05E1D">
      <w:pPr>
        <w:pStyle w:val="BTEMEASMCA"/>
        <w:rPr>
          <w:lang w:val="lt-LT"/>
        </w:rPr>
      </w:pPr>
    </w:p>
    <w:p w14:paraId="0FE61AC9" w14:textId="187B214F" w:rsidR="00113277" w:rsidRPr="00A40D49" w:rsidRDefault="00730806" w:rsidP="00113277">
      <w:pPr>
        <w:rPr>
          <w:sz w:val="22"/>
          <w:szCs w:val="22"/>
        </w:rPr>
      </w:pPr>
      <w:r w:rsidRPr="00730806">
        <w:rPr>
          <w:sz w:val="22"/>
          <w:szCs w:val="22"/>
        </w:rPr>
        <w:t>Amitriptyline-Grindeks</w:t>
      </w:r>
      <w:r w:rsidR="00113277" w:rsidRPr="00A40D49">
        <w:rPr>
          <w:sz w:val="22"/>
          <w:szCs w:val="22"/>
        </w:rPr>
        <w:t xml:space="preserve"> 25 mg plėvele dengtos tabletės</w:t>
      </w:r>
    </w:p>
    <w:p w14:paraId="099E39A2" w14:textId="2C43EC27" w:rsidR="00113277" w:rsidRPr="00A40D49" w:rsidRDefault="00720397" w:rsidP="00113277">
      <w:pPr>
        <w:rPr>
          <w:i/>
          <w:sz w:val="22"/>
          <w:szCs w:val="22"/>
        </w:rPr>
      </w:pPr>
      <w:r w:rsidRPr="00A40D49">
        <w:rPr>
          <w:i/>
          <w:sz w:val="22"/>
          <w:szCs w:val="22"/>
        </w:rPr>
        <w:t>a</w:t>
      </w:r>
      <w:r w:rsidR="00113277" w:rsidRPr="00A40D49">
        <w:rPr>
          <w:i/>
          <w:sz w:val="22"/>
          <w:szCs w:val="22"/>
        </w:rPr>
        <w:t>mitriptylini hydrochloridum</w:t>
      </w:r>
    </w:p>
    <w:p w14:paraId="1615C090" w14:textId="77777777" w:rsidR="00113277" w:rsidRPr="00C91BBE" w:rsidRDefault="00113277" w:rsidP="00B05E1D">
      <w:pPr>
        <w:pStyle w:val="BTEMEASMCA"/>
        <w:rPr>
          <w:lang w:val="lt-LT"/>
        </w:rPr>
      </w:pPr>
    </w:p>
    <w:p w14:paraId="5B891D71" w14:textId="77777777" w:rsidR="00113277" w:rsidRPr="00C91BBE" w:rsidRDefault="00113277" w:rsidP="00B05E1D">
      <w:pPr>
        <w:pStyle w:val="BTEMEASMCA"/>
        <w:rPr>
          <w:lang w:val="lt-LT"/>
        </w:rPr>
      </w:pPr>
    </w:p>
    <w:p w14:paraId="363B5CAE" w14:textId="77777777" w:rsidR="00113277" w:rsidRPr="00A40D49" w:rsidRDefault="00113277" w:rsidP="00113277">
      <w:pPr>
        <w:pStyle w:val="PI-1labEMEASMCA"/>
        <w:rPr>
          <w:lang w:val="lt-LT"/>
        </w:rPr>
      </w:pPr>
      <w:r w:rsidRPr="00A40D49">
        <w:rPr>
          <w:lang w:val="lt-LT"/>
        </w:rPr>
        <w:t>2.</w:t>
      </w:r>
      <w:r w:rsidRPr="00A40D49">
        <w:rPr>
          <w:lang w:val="lt-LT"/>
        </w:rPr>
        <w:tab/>
        <w:t>VEIKLIOJI MEDŽIAGA IR JOS KIEKIS</w:t>
      </w:r>
    </w:p>
    <w:p w14:paraId="1E5F56E1" w14:textId="77777777" w:rsidR="00113277" w:rsidRPr="00C91BBE" w:rsidRDefault="00113277" w:rsidP="00B05E1D">
      <w:pPr>
        <w:pStyle w:val="BTEMEASMCA"/>
        <w:rPr>
          <w:lang w:val="lt-LT"/>
        </w:rPr>
      </w:pPr>
    </w:p>
    <w:p w14:paraId="4A94BD25" w14:textId="44C76E75" w:rsidR="00113277" w:rsidRPr="00A40D49" w:rsidRDefault="00720397" w:rsidP="00113277">
      <w:pPr>
        <w:rPr>
          <w:sz w:val="22"/>
          <w:szCs w:val="22"/>
        </w:rPr>
      </w:pPr>
      <w:r w:rsidRPr="00A40D49">
        <w:rPr>
          <w:sz w:val="22"/>
          <w:szCs w:val="22"/>
        </w:rPr>
        <w:t>Kiekvienoje</w:t>
      </w:r>
      <w:r w:rsidR="00113277" w:rsidRPr="00A40D49">
        <w:rPr>
          <w:sz w:val="22"/>
          <w:szCs w:val="22"/>
        </w:rPr>
        <w:t xml:space="preserve"> plėvele dengtoje tabletėje yra 25 mg amitriptilino (hidrochlorido pavidalu).</w:t>
      </w:r>
    </w:p>
    <w:p w14:paraId="47291240" w14:textId="77777777" w:rsidR="00113277" w:rsidRPr="004248EF" w:rsidRDefault="00113277" w:rsidP="00B05E1D">
      <w:pPr>
        <w:pStyle w:val="BTEMEASMCA"/>
        <w:rPr>
          <w:lang w:val="lt-LT"/>
        </w:rPr>
      </w:pPr>
    </w:p>
    <w:p w14:paraId="0DAE0AFA" w14:textId="77777777" w:rsidR="00113277" w:rsidRPr="004248EF" w:rsidRDefault="00113277" w:rsidP="00B05E1D">
      <w:pPr>
        <w:pStyle w:val="BTEMEASMCA"/>
        <w:rPr>
          <w:lang w:val="lt-LT"/>
        </w:rPr>
      </w:pPr>
    </w:p>
    <w:p w14:paraId="68E7D79C" w14:textId="77777777" w:rsidR="00113277" w:rsidRPr="00A40D49" w:rsidRDefault="00113277" w:rsidP="00113277">
      <w:pPr>
        <w:pStyle w:val="PI-1labEMEASMCA"/>
        <w:rPr>
          <w:highlight w:val="lightGray"/>
          <w:lang w:val="lt-LT"/>
        </w:rPr>
      </w:pPr>
      <w:r w:rsidRPr="00A40D49">
        <w:rPr>
          <w:lang w:val="lt-LT"/>
        </w:rPr>
        <w:t>3.</w:t>
      </w:r>
      <w:r w:rsidRPr="00A40D49">
        <w:rPr>
          <w:lang w:val="lt-LT"/>
        </w:rPr>
        <w:tab/>
        <w:t>PAGALBINIŲ MEDŽIAGŲ SĄRAŠAS</w:t>
      </w:r>
    </w:p>
    <w:p w14:paraId="21475DC1" w14:textId="77777777" w:rsidR="00113277" w:rsidRPr="004248EF" w:rsidRDefault="00113277" w:rsidP="00B05E1D">
      <w:pPr>
        <w:pStyle w:val="BTEMEASMCA"/>
        <w:rPr>
          <w:lang w:val="lt-LT"/>
        </w:rPr>
      </w:pPr>
    </w:p>
    <w:p w14:paraId="49E48609" w14:textId="77777777" w:rsidR="00113277" w:rsidRPr="00A40D49" w:rsidRDefault="00113277" w:rsidP="00113277">
      <w:pPr>
        <w:rPr>
          <w:sz w:val="22"/>
          <w:szCs w:val="22"/>
        </w:rPr>
      </w:pPr>
      <w:r w:rsidRPr="00A40D49">
        <w:rPr>
          <w:sz w:val="22"/>
          <w:szCs w:val="22"/>
        </w:rPr>
        <w:t>Sudėtyje yra laktozės, dažiklio saulėlydžio geltonojo FCF (E110).</w:t>
      </w:r>
    </w:p>
    <w:p w14:paraId="5EF6E7B3" w14:textId="77777777" w:rsidR="00113277" w:rsidRPr="00E51DC3" w:rsidRDefault="00113277" w:rsidP="00B05E1D">
      <w:pPr>
        <w:pStyle w:val="BTEMEASMCA"/>
        <w:rPr>
          <w:lang w:val="lt-LT"/>
        </w:rPr>
      </w:pPr>
      <w:r w:rsidRPr="00E51DC3">
        <w:rPr>
          <w:lang w:val="lt-LT"/>
        </w:rPr>
        <w:t>Daugiau informacijos pateikiama pakuotės lapelyje.</w:t>
      </w:r>
    </w:p>
    <w:p w14:paraId="4123B577" w14:textId="77777777" w:rsidR="00113277" w:rsidRPr="00E51DC3" w:rsidRDefault="00113277" w:rsidP="00B05E1D">
      <w:pPr>
        <w:pStyle w:val="BTEMEASMCA"/>
        <w:rPr>
          <w:lang w:val="lt-LT"/>
        </w:rPr>
      </w:pPr>
    </w:p>
    <w:p w14:paraId="11F55E3D" w14:textId="77777777" w:rsidR="00113277" w:rsidRPr="00E51DC3" w:rsidRDefault="00113277" w:rsidP="00B05E1D">
      <w:pPr>
        <w:pStyle w:val="BTEMEASMCA"/>
        <w:rPr>
          <w:lang w:val="lt-LT"/>
        </w:rPr>
      </w:pPr>
    </w:p>
    <w:p w14:paraId="0D2D12FE" w14:textId="77777777" w:rsidR="00113277" w:rsidRPr="00A40D49" w:rsidRDefault="00113277" w:rsidP="00113277">
      <w:pPr>
        <w:pStyle w:val="PI-1labEMEASMCA"/>
        <w:rPr>
          <w:lang w:val="lt-LT"/>
        </w:rPr>
      </w:pPr>
      <w:r w:rsidRPr="00A40D49">
        <w:rPr>
          <w:lang w:val="lt-LT"/>
        </w:rPr>
        <w:t>4.</w:t>
      </w:r>
      <w:r w:rsidRPr="00A40D49">
        <w:rPr>
          <w:lang w:val="lt-LT"/>
        </w:rPr>
        <w:tab/>
        <w:t>FARMACINĖ FORMA IR KIEKIS PAKUOTĖJE</w:t>
      </w:r>
    </w:p>
    <w:p w14:paraId="153E6308" w14:textId="77777777" w:rsidR="00113277" w:rsidRPr="00E51DC3" w:rsidRDefault="00113277" w:rsidP="00B05E1D">
      <w:pPr>
        <w:pStyle w:val="BTEMEASMCA"/>
        <w:rPr>
          <w:lang w:val="lt-LT"/>
        </w:rPr>
      </w:pPr>
    </w:p>
    <w:p w14:paraId="1569EBB2" w14:textId="77777777" w:rsidR="00113277" w:rsidRPr="00A40D49" w:rsidRDefault="00113277" w:rsidP="00113277">
      <w:pPr>
        <w:rPr>
          <w:sz w:val="22"/>
          <w:szCs w:val="22"/>
        </w:rPr>
      </w:pPr>
      <w:r w:rsidRPr="00A40D49">
        <w:rPr>
          <w:sz w:val="22"/>
          <w:szCs w:val="22"/>
          <w:highlight w:val="lightGray"/>
        </w:rPr>
        <w:t>Plėvele dengtos tabletės</w:t>
      </w:r>
    </w:p>
    <w:p w14:paraId="1B83D193" w14:textId="77777777" w:rsidR="00113277" w:rsidRPr="00A40D49" w:rsidRDefault="00113277" w:rsidP="00113277">
      <w:pPr>
        <w:rPr>
          <w:sz w:val="22"/>
          <w:szCs w:val="22"/>
        </w:rPr>
      </w:pPr>
      <w:r w:rsidRPr="00A40D49">
        <w:rPr>
          <w:sz w:val="22"/>
          <w:szCs w:val="22"/>
        </w:rPr>
        <w:t>50 tablečių</w:t>
      </w:r>
    </w:p>
    <w:p w14:paraId="2B0BB9F0" w14:textId="77777777" w:rsidR="00113277" w:rsidRPr="00C91BBE" w:rsidRDefault="00113277" w:rsidP="00B05E1D">
      <w:pPr>
        <w:pStyle w:val="BTEMEASMCA"/>
        <w:rPr>
          <w:lang w:val="lt-LT"/>
        </w:rPr>
      </w:pPr>
    </w:p>
    <w:p w14:paraId="7BE8F53D" w14:textId="77777777" w:rsidR="00113277" w:rsidRPr="00C91BBE" w:rsidRDefault="00113277" w:rsidP="00B05E1D">
      <w:pPr>
        <w:pStyle w:val="BTEMEASMCA"/>
        <w:rPr>
          <w:lang w:val="lt-LT"/>
        </w:rPr>
      </w:pPr>
    </w:p>
    <w:p w14:paraId="3315292F" w14:textId="77777777" w:rsidR="00113277" w:rsidRPr="00A40D49" w:rsidRDefault="00113277" w:rsidP="00113277">
      <w:pPr>
        <w:pStyle w:val="PI-1labEMEASMCA"/>
        <w:rPr>
          <w:highlight w:val="lightGray"/>
          <w:lang w:val="lt-LT"/>
        </w:rPr>
      </w:pPr>
      <w:r w:rsidRPr="00A40D49">
        <w:rPr>
          <w:lang w:val="lt-LT"/>
        </w:rPr>
        <w:t>5.</w:t>
      </w:r>
      <w:r w:rsidRPr="00A40D49">
        <w:rPr>
          <w:lang w:val="lt-LT"/>
        </w:rPr>
        <w:tab/>
        <w:t>VARTOJIMO METODAS IR BŪDAS (-AI)</w:t>
      </w:r>
    </w:p>
    <w:p w14:paraId="4DD9CC03" w14:textId="77777777" w:rsidR="00113277" w:rsidRPr="00C91BBE" w:rsidRDefault="00113277" w:rsidP="00B05E1D">
      <w:pPr>
        <w:pStyle w:val="BTEMEASMCA"/>
        <w:rPr>
          <w:lang w:val="lt-LT"/>
        </w:rPr>
      </w:pPr>
    </w:p>
    <w:p w14:paraId="3774640F" w14:textId="77777777" w:rsidR="00113277" w:rsidRPr="00C91BBE" w:rsidRDefault="00113277" w:rsidP="00B05E1D">
      <w:pPr>
        <w:pStyle w:val="BTEMEASMCA"/>
        <w:rPr>
          <w:lang w:val="lt-LT"/>
        </w:rPr>
      </w:pPr>
      <w:r w:rsidRPr="00C91BBE">
        <w:rPr>
          <w:lang w:val="lt-LT"/>
        </w:rPr>
        <w:t>Vartoti per burną.</w:t>
      </w:r>
    </w:p>
    <w:p w14:paraId="072F6C8B" w14:textId="77777777" w:rsidR="00113277" w:rsidRPr="00C91BBE" w:rsidRDefault="00113277" w:rsidP="00B05E1D">
      <w:pPr>
        <w:pStyle w:val="BTEMEASMCA"/>
        <w:rPr>
          <w:lang w:val="lt-LT"/>
        </w:rPr>
      </w:pPr>
      <w:r w:rsidRPr="00C91BBE">
        <w:rPr>
          <w:lang w:val="lt-LT"/>
        </w:rPr>
        <w:t>Prieš vartojimą perskaitykite pakuotės lapelį.</w:t>
      </w:r>
    </w:p>
    <w:p w14:paraId="4163C2D9" w14:textId="77777777" w:rsidR="00113277" w:rsidRPr="00C91BBE" w:rsidRDefault="00113277" w:rsidP="00B05E1D">
      <w:pPr>
        <w:pStyle w:val="BTEMEASMCA"/>
        <w:rPr>
          <w:lang w:val="lt-LT"/>
        </w:rPr>
      </w:pPr>
    </w:p>
    <w:p w14:paraId="2B36DB12" w14:textId="77777777" w:rsidR="00113277" w:rsidRPr="00C91BBE" w:rsidRDefault="00113277" w:rsidP="00B05E1D">
      <w:pPr>
        <w:pStyle w:val="BTEMEASMCA"/>
        <w:rPr>
          <w:lang w:val="lt-LT"/>
        </w:rPr>
      </w:pPr>
    </w:p>
    <w:p w14:paraId="727F0C04" w14:textId="77777777" w:rsidR="00113277" w:rsidRPr="00A40D49" w:rsidRDefault="00113277" w:rsidP="00113277">
      <w:pPr>
        <w:pStyle w:val="PI-1labEMEASMCA"/>
        <w:ind w:left="540" w:hanging="540"/>
        <w:rPr>
          <w:lang w:val="lt-LT"/>
        </w:rPr>
      </w:pPr>
      <w:r w:rsidRPr="00A40D49">
        <w:rPr>
          <w:lang w:val="lt-LT"/>
        </w:rPr>
        <w:t>6.</w:t>
      </w:r>
      <w:r w:rsidRPr="00A40D49">
        <w:rPr>
          <w:lang w:val="lt-LT"/>
        </w:rPr>
        <w:tab/>
        <w:t>SPECIALUS ĮSPĖJIMAS, KAD VAISTINĮ PREPARATĄ BŪTINA LAIKYTI VAIKAMS NEPASTEBIMOJE IR NEPASIEKIAMOJE VIETOJE</w:t>
      </w:r>
    </w:p>
    <w:p w14:paraId="0EFCE46D" w14:textId="77777777" w:rsidR="00113277" w:rsidRPr="00C91BBE" w:rsidRDefault="00113277" w:rsidP="00B05E1D">
      <w:pPr>
        <w:pStyle w:val="BTEMEASMCA"/>
        <w:rPr>
          <w:lang w:val="lt-LT"/>
        </w:rPr>
      </w:pPr>
    </w:p>
    <w:p w14:paraId="16D3DD87" w14:textId="77777777" w:rsidR="00113277" w:rsidRPr="00C91BBE" w:rsidRDefault="00113277" w:rsidP="00B05E1D">
      <w:pPr>
        <w:pStyle w:val="BTEMEASMCA"/>
        <w:rPr>
          <w:lang w:val="lt-LT"/>
        </w:rPr>
      </w:pPr>
      <w:r w:rsidRPr="00C91BBE">
        <w:rPr>
          <w:lang w:val="lt-LT"/>
        </w:rPr>
        <w:t>Laikyti vaikams nepastebimoje ir nepasiekiamoje vietoje.</w:t>
      </w:r>
    </w:p>
    <w:p w14:paraId="58E632CC" w14:textId="77777777" w:rsidR="00113277" w:rsidRPr="00C91BBE" w:rsidRDefault="00113277" w:rsidP="00B05E1D">
      <w:pPr>
        <w:pStyle w:val="BTEMEASMCA"/>
        <w:rPr>
          <w:lang w:val="lt-LT"/>
        </w:rPr>
      </w:pPr>
    </w:p>
    <w:p w14:paraId="1237A324" w14:textId="77777777" w:rsidR="00113277" w:rsidRPr="00C91BBE" w:rsidRDefault="00113277" w:rsidP="00B05E1D">
      <w:pPr>
        <w:pStyle w:val="BTEMEASMCA"/>
        <w:rPr>
          <w:lang w:val="lt-LT"/>
        </w:rPr>
      </w:pPr>
    </w:p>
    <w:p w14:paraId="7B7A462F" w14:textId="77777777" w:rsidR="00113277" w:rsidRPr="00A40D49" w:rsidRDefault="00113277" w:rsidP="00113277">
      <w:pPr>
        <w:pStyle w:val="PI-1labEMEASMCA"/>
        <w:rPr>
          <w:highlight w:val="lightGray"/>
          <w:lang w:val="lt-LT"/>
        </w:rPr>
      </w:pPr>
      <w:r w:rsidRPr="00A40D49">
        <w:rPr>
          <w:lang w:val="lt-LT"/>
        </w:rPr>
        <w:t>7.</w:t>
      </w:r>
      <w:r w:rsidRPr="00A40D49">
        <w:rPr>
          <w:lang w:val="lt-LT"/>
        </w:rPr>
        <w:tab/>
        <w:t>KITAS (-I) SPECIALUS (-ŪS) ĮSPĖJIMAS (-AI) (JEI REIKIA)</w:t>
      </w:r>
    </w:p>
    <w:p w14:paraId="1CE37C6D" w14:textId="77777777" w:rsidR="00113277" w:rsidRPr="00A85033" w:rsidRDefault="00113277" w:rsidP="00B05E1D">
      <w:pPr>
        <w:pStyle w:val="BTEMEASMCA"/>
        <w:rPr>
          <w:lang w:val="lt-LT"/>
        </w:rPr>
      </w:pPr>
    </w:p>
    <w:p w14:paraId="5E29251B" w14:textId="77777777" w:rsidR="00113277" w:rsidRPr="00A85033" w:rsidRDefault="00113277" w:rsidP="00B05E1D">
      <w:pPr>
        <w:pStyle w:val="BTEMEASMCA"/>
        <w:rPr>
          <w:lang w:val="lt-LT"/>
        </w:rPr>
      </w:pPr>
    </w:p>
    <w:p w14:paraId="6B816FE5" w14:textId="77777777" w:rsidR="00113277" w:rsidRPr="00A40D49" w:rsidRDefault="00113277" w:rsidP="00113277">
      <w:pPr>
        <w:pStyle w:val="PI-1labEMEASMCA"/>
        <w:rPr>
          <w:highlight w:val="lightGray"/>
          <w:lang w:val="lt-LT"/>
        </w:rPr>
      </w:pPr>
      <w:r w:rsidRPr="00A40D49">
        <w:rPr>
          <w:lang w:val="lt-LT"/>
        </w:rPr>
        <w:t>8.</w:t>
      </w:r>
      <w:r w:rsidRPr="00A40D49">
        <w:rPr>
          <w:lang w:val="lt-LT"/>
        </w:rPr>
        <w:tab/>
        <w:t>TINKAMUMO LAIKAS</w:t>
      </w:r>
    </w:p>
    <w:p w14:paraId="5FAEA464" w14:textId="77777777" w:rsidR="00113277" w:rsidRPr="00A85033" w:rsidRDefault="00113277" w:rsidP="00B05E1D">
      <w:pPr>
        <w:pStyle w:val="BTEMEASMCA"/>
        <w:rPr>
          <w:lang w:val="lt-LT"/>
        </w:rPr>
      </w:pPr>
    </w:p>
    <w:p w14:paraId="49E58870" w14:textId="77777777" w:rsidR="00113277" w:rsidRPr="00A85033" w:rsidRDefault="00113277" w:rsidP="00B05E1D">
      <w:pPr>
        <w:pStyle w:val="BTEMEASMCA"/>
        <w:rPr>
          <w:lang w:val="lt-LT"/>
        </w:rPr>
      </w:pPr>
      <w:r w:rsidRPr="00A85033">
        <w:rPr>
          <w:lang w:val="lt-LT"/>
        </w:rPr>
        <w:t>EXP {mm MMMM}</w:t>
      </w:r>
    </w:p>
    <w:p w14:paraId="05B0110D" w14:textId="77777777" w:rsidR="00113277" w:rsidRPr="00A85033" w:rsidRDefault="00113277" w:rsidP="00B05E1D">
      <w:pPr>
        <w:pStyle w:val="BTEMEASMCA"/>
        <w:rPr>
          <w:lang w:val="lt-LT"/>
        </w:rPr>
      </w:pPr>
    </w:p>
    <w:p w14:paraId="4E8AC377" w14:textId="77777777" w:rsidR="00113277" w:rsidRPr="00A85033" w:rsidRDefault="00113277" w:rsidP="00B05E1D">
      <w:pPr>
        <w:pStyle w:val="BTEMEASMCA"/>
        <w:rPr>
          <w:lang w:val="lt-LT"/>
        </w:rPr>
      </w:pPr>
    </w:p>
    <w:p w14:paraId="3C79785C" w14:textId="77777777" w:rsidR="00113277" w:rsidRPr="00A40D49" w:rsidRDefault="00113277" w:rsidP="00113277">
      <w:pPr>
        <w:pStyle w:val="PI-1labEMEASMCA"/>
        <w:rPr>
          <w:lang w:val="lt-LT"/>
        </w:rPr>
      </w:pPr>
      <w:r w:rsidRPr="00A40D49">
        <w:rPr>
          <w:lang w:val="lt-LT"/>
        </w:rPr>
        <w:t>9.</w:t>
      </w:r>
      <w:r w:rsidRPr="00A40D49">
        <w:rPr>
          <w:lang w:val="lt-LT"/>
        </w:rPr>
        <w:tab/>
        <w:t>SPECIALIOS LAIKYMO SĄLYGOS</w:t>
      </w:r>
    </w:p>
    <w:p w14:paraId="1B0B29E1" w14:textId="77777777" w:rsidR="00113277" w:rsidRPr="00A85033" w:rsidRDefault="00113277" w:rsidP="00B05E1D">
      <w:pPr>
        <w:pStyle w:val="BTEMEASMCA"/>
        <w:rPr>
          <w:lang w:val="lt-LT"/>
        </w:rPr>
      </w:pPr>
    </w:p>
    <w:p w14:paraId="16526905" w14:textId="77777777" w:rsidR="00113277" w:rsidRPr="00A40D49" w:rsidRDefault="00113277" w:rsidP="00113277">
      <w:pPr>
        <w:rPr>
          <w:sz w:val="22"/>
          <w:szCs w:val="22"/>
        </w:rPr>
      </w:pPr>
      <w:r w:rsidRPr="00A40D49">
        <w:rPr>
          <w:sz w:val="22"/>
          <w:szCs w:val="22"/>
        </w:rPr>
        <w:t xml:space="preserve">Laikyti ne aukštesnėje kaip 25 </w:t>
      </w:r>
      <w:r w:rsidRPr="00A40D49">
        <w:rPr>
          <w:sz w:val="22"/>
          <w:szCs w:val="22"/>
        </w:rPr>
        <w:sym w:font="Symbol" w:char="F0B0"/>
      </w:r>
      <w:r w:rsidRPr="00A40D49">
        <w:rPr>
          <w:sz w:val="22"/>
          <w:szCs w:val="22"/>
        </w:rPr>
        <w:t>C temperatūroje.</w:t>
      </w:r>
    </w:p>
    <w:p w14:paraId="729394D8" w14:textId="77777777" w:rsidR="00113277" w:rsidRPr="00A40D49" w:rsidRDefault="00113277" w:rsidP="00113277">
      <w:pPr>
        <w:rPr>
          <w:sz w:val="22"/>
          <w:szCs w:val="22"/>
        </w:rPr>
      </w:pPr>
      <w:r w:rsidRPr="00A40D49">
        <w:rPr>
          <w:sz w:val="22"/>
          <w:szCs w:val="22"/>
        </w:rPr>
        <w:lastRenderedPageBreak/>
        <w:t>Lizdinę plokštelę laikyti išorinėje dėžutėje, kad vaistas būtų apsaugotas nuo šviesos ir drėgmės.</w:t>
      </w:r>
    </w:p>
    <w:p w14:paraId="22C20CDE" w14:textId="77777777" w:rsidR="00113277" w:rsidRPr="00C91BBE" w:rsidRDefault="00113277" w:rsidP="00B05E1D">
      <w:pPr>
        <w:pStyle w:val="BTEMEASMCA"/>
        <w:rPr>
          <w:lang w:val="lt-LT"/>
        </w:rPr>
      </w:pPr>
    </w:p>
    <w:p w14:paraId="097477CB" w14:textId="77777777" w:rsidR="00113277" w:rsidRPr="00C91BBE" w:rsidRDefault="00113277" w:rsidP="00B05E1D">
      <w:pPr>
        <w:pStyle w:val="BTEMEASMCA"/>
        <w:rPr>
          <w:lang w:val="lt-LT"/>
        </w:rPr>
      </w:pPr>
    </w:p>
    <w:p w14:paraId="542463BD" w14:textId="77777777" w:rsidR="00113277" w:rsidRPr="00A40D49" w:rsidRDefault="00113277" w:rsidP="00113277">
      <w:pPr>
        <w:pStyle w:val="PI-1labEMEASMCA"/>
        <w:ind w:left="540" w:hanging="540"/>
        <w:rPr>
          <w:lang w:val="lt-LT"/>
        </w:rPr>
      </w:pPr>
      <w:r w:rsidRPr="00A40D49">
        <w:rPr>
          <w:lang w:val="lt-LT"/>
        </w:rPr>
        <w:t>10.</w:t>
      </w:r>
      <w:r w:rsidRPr="00A40D49">
        <w:rPr>
          <w:lang w:val="lt-LT"/>
        </w:rPr>
        <w:tab/>
        <w:t xml:space="preserve">SPECIALIOS ATSARGUMO PRIEMONĖS DĖL NESUVARTOTO </w:t>
      </w:r>
      <w:r w:rsidRPr="00A40D49">
        <w:rPr>
          <w:bCs/>
          <w:lang w:val="lt-LT"/>
        </w:rPr>
        <w:t xml:space="preserve">VAISTINIO PREPARATO AR JO ATLIEKŲ </w:t>
      </w:r>
      <w:r w:rsidRPr="00A40D49">
        <w:rPr>
          <w:lang w:val="lt-LT"/>
        </w:rPr>
        <w:t>TVARKYMO (JEI REIKIA)</w:t>
      </w:r>
    </w:p>
    <w:p w14:paraId="13131DF5" w14:textId="77777777" w:rsidR="00113277" w:rsidRPr="00C91BBE" w:rsidRDefault="00113277" w:rsidP="00B05E1D">
      <w:pPr>
        <w:pStyle w:val="BTEMEASMCA"/>
        <w:rPr>
          <w:lang w:val="lt-LT"/>
        </w:rPr>
      </w:pPr>
    </w:p>
    <w:p w14:paraId="5F7100BE" w14:textId="77777777" w:rsidR="00113277" w:rsidRPr="00C91BBE" w:rsidRDefault="00113277" w:rsidP="00B05E1D">
      <w:pPr>
        <w:pStyle w:val="BTEMEASMCA"/>
        <w:rPr>
          <w:lang w:val="lt-LT"/>
        </w:rPr>
      </w:pPr>
    </w:p>
    <w:p w14:paraId="0D365078" w14:textId="77777777" w:rsidR="00113277" w:rsidRPr="00A40D49" w:rsidRDefault="00113277" w:rsidP="00113277">
      <w:pPr>
        <w:pStyle w:val="PI-1labEMEASMCA"/>
        <w:rPr>
          <w:lang w:val="lt-LT"/>
        </w:rPr>
      </w:pPr>
      <w:r w:rsidRPr="00A40D49">
        <w:rPr>
          <w:lang w:val="lt-LT"/>
        </w:rPr>
        <w:t>11.</w:t>
      </w:r>
      <w:r w:rsidRPr="00A40D49">
        <w:rPr>
          <w:lang w:val="lt-LT"/>
        </w:rPr>
        <w:tab/>
        <w:t>REGISTRUOTOJO PAVADINIMAS IR ADRESAS</w:t>
      </w:r>
    </w:p>
    <w:p w14:paraId="77B9BE18" w14:textId="77777777" w:rsidR="00113277" w:rsidRPr="00E51DC3" w:rsidRDefault="00113277" w:rsidP="00B05E1D">
      <w:pPr>
        <w:pStyle w:val="BTEMEASMCA"/>
        <w:rPr>
          <w:lang w:val="pt-PT"/>
        </w:rPr>
      </w:pPr>
    </w:p>
    <w:p w14:paraId="2BBE88E5" w14:textId="77777777" w:rsidR="00113277" w:rsidRPr="00A40D49" w:rsidRDefault="00113277" w:rsidP="00113277">
      <w:pPr>
        <w:jc w:val="both"/>
        <w:rPr>
          <w:sz w:val="22"/>
          <w:szCs w:val="22"/>
        </w:rPr>
      </w:pPr>
      <w:r w:rsidRPr="00A40D49">
        <w:rPr>
          <w:sz w:val="22"/>
          <w:szCs w:val="22"/>
        </w:rPr>
        <w:t xml:space="preserve">&lt;Logo&gt; </w:t>
      </w:r>
      <w:r w:rsidRPr="00BF5680">
        <w:rPr>
          <w:caps/>
          <w:noProof/>
          <w:sz w:val="22"/>
          <w:szCs w:val="22"/>
        </w:rPr>
        <w:drawing>
          <wp:inline distT="0" distB="0" distL="0" distR="0" wp14:anchorId="4C495E87" wp14:editId="35BC3C9B">
            <wp:extent cx="464185" cy="116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116205"/>
                    </a:xfrm>
                    <a:prstGeom prst="rect">
                      <a:avLst/>
                    </a:prstGeom>
                    <a:noFill/>
                    <a:ln>
                      <a:noFill/>
                    </a:ln>
                  </pic:spPr>
                </pic:pic>
              </a:graphicData>
            </a:graphic>
          </wp:inline>
        </w:drawing>
      </w:r>
    </w:p>
    <w:p w14:paraId="730CD42F" w14:textId="77777777" w:rsidR="00113277" w:rsidRPr="00A40D49" w:rsidRDefault="00113277" w:rsidP="00113277">
      <w:pPr>
        <w:jc w:val="both"/>
        <w:rPr>
          <w:sz w:val="22"/>
          <w:szCs w:val="22"/>
        </w:rPr>
      </w:pPr>
      <w:r w:rsidRPr="00A40D49">
        <w:rPr>
          <w:sz w:val="22"/>
          <w:szCs w:val="22"/>
        </w:rPr>
        <w:t xml:space="preserve">AS </w:t>
      </w:r>
      <w:r w:rsidRPr="00A40D49">
        <w:rPr>
          <w:iCs/>
          <w:sz w:val="22"/>
          <w:szCs w:val="22"/>
        </w:rPr>
        <w:t>GRINDEKS.</w:t>
      </w:r>
    </w:p>
    <w:p w14:paraId="4E35047C" w14:textId="77777777" w:rsidR="00113277" w:rsidRPr="00A40D49" w:rsidRDefault="00113277" w:rsidP="00113277">
      <w:pPr>
        <w:jc w:val="both"/>
        <w:rPr>
          <w:sz w:val="22"/>
          <w:szCs w:val="22"/>
        </w:rPr>
      </w:pPr>
      <w:r w:rsidRPr="00A40D49">
        <w:rPr>
          <w:sz w:val="22"/>
          <w:szCs w:val="22"/>
        </w:rPr>
        <w:t>Krustpils iela 53</w:t>
      </w:r>
    </w:p>
    <w:p w14:paraId="62F9FB29" w14:textId="77777777" w:rsidR="00113277" w:rsidRPr="00A40D49" w:rsidRDefault="00113277" w:rsidP="00113277">
      <w:pPr>
        <w:jc w:val="both"/>
        <w:rPr>
          <w:sz w:val="22"/>
          <w:szCs w:val="22"/>
        </w:rPr>
      </w:pPr>
      <w:r w:rsidRPr="00A40D49">
        <w:rPr>
          <w:sz w:val="22"/>
          <w:szCs w:val="22"/>
        </w:rPr>
        <w:t>Rīga, LV-1057</w:t>
      </w:r>
    </w:p>
    <w:p w14:paraId="2B25463D" w14:textId="77777777" w:rsidR="00113277" w:rsidRPr="00A40D49" w:rsidRDefault="00113277" w:rsidP="00113277">
      <w:pPr>
        <w:jc w:val="both"/>
        <w:rPr>
          <w:sz w:val="22"/>
          <w:szCs w:val="22"/>
        </w:rPr>
      </w:pPr>
      <w:r w:rsidRPr="00A40D49">
        <w:rPr>
          <w:sz w:val="22"/>
          <w:szCs w:val="22"/>
        </w:rPr>
        <w:t>Latvija</w:t>
      </w:r>
    </w:p>
    <w:p w14:paraId="50044CAE" w14:textId="77777777" w:rsidR="00113277" w:rsidRPr="00A40D49" w:rsidRDefault="00113277" w:rsidP="00113277">
      <w:pPr>
        <w:rPr>
          <w:sz w:val="22"/>
          <w:szCs w:val="22"/>
        </w:rPr>
      </w:pPr>
    </w:p>
    <w:p w14:paraId="4FFE83BB" w14:textId="77777777" w:rsidR="00113277" w:rsidRPr="00A85033" w:rsidRDefault="00113277" w:rsidP="00B05E1D">
      <w:pPr>
        <w:pStyle w:val="BTEMEASMCA"/>
        <w:rPr>
          <w:lang w:val="lt-LT"/>
        </w:rPr>
      </w:pPr>
    </w:p>
    <w:p w14:paraId="72107293" w14:textId="77777777" w:rsidR="00113277" w:rsidRPr="00A40D49" w:rsidRDefault="00113277" w:rsidP="00113277">
      <w:pPr>
        <w:pStyle w:val="PI-1labEMEASMCA"/>
        <w:rPr>
          <w:lang w:val="lt-LT"/>
        </w:rPr>
      </w:pPr>
      <w:r w:rsidRPr="00A40D49">
        <w:rPr>
          <w:lang w:val="lt-LT"/>
        </w:rPr>
        <w:t>12.</w:t>
      </w:r>
      <w:r w:rsidRPr="00A40D49">
        <w:rPr>
          <w:lang w:val="lt-LT"/>
        </w:rPr>
        <w:tab/>
        <w:t xml:space="preserve">REGISTRACIJOS PAŽYMĖJIMO NUMERIS </w:t>
      </w:r>
    </w:p>
    <w:p w14:paraId="7C0862D7" w14:textId="77777777" w:rsidR="00113277" w:rsidRPr="00A85033" w:rsidRDefault="00113277" w:rsidP="00B05E1D">
      <w:pPr>
        <w:pStyle w:val="BTEMEASMCA"/>
        <w:rPr>
          <w:lang w:val="lt-LT"/>
        </w:rPr>
      </w:pPr>
    </w:p>
    <w:p w14:paraId="68C4D29B" w14:textId="77777777" w:rsidR="00113277" w:rsidRPr="00A85033" w:rsidRDefault="00113277" w:rsidP="00B05E1D">
      <w:pPr>
        <w:pStyle w:val="BTEMEASMCA"/>
        <w:rPr>
          <w:lang w:val="lt-LT"/>
        </w:rPr>
      </w:pPr>
      <w:r w:rsidRPr="00A85033">
        <w:rPr>
          <w:lang w:val="lt-LT"/>
        </w:rPr>
        <w:t>LT/1/2000/1331/002</w:t>
      </w:r>
    </w:p>
    <w:p w14:paraId="61D071ED" w14:textId="77777777" w:rsidR="00113277" w:rsidRPr="00A85033" w:rsidRDefault="00113277" w:rsidP="00B05E1D">
      <w:pPr>
        <w:pStyle w:val="BTEMEASMCA"/>
        <w:rPr>
          <w:lang w:val="lt-LT"/>
        </w:rPr>
      </w:pPr>
    </w:p>
    <w:p w14:paraId="14AF8756" w14:textId="77777777" w:rsidR="00113277" w:rsidRPr="00A85033" w:rsidRDefault="00113277" w:rsidP="00B05E1D">
      <w:pPr>
        <w:pStyle w:val="BTEMEASMCA"/>
        <w:rPr>
          <w:lang w:val="lt-LT"/>
        </w:rPr>
      </w:pPr>
    </w:p>
    <w:p w14:paraId="2CE7B9D9" w14:textId="77777777" w:rsidR="00113277" w:rsidRPr="00A40D49" w:rsidRDefault="00113277" w:rsidP="00113277">
      <w:pPr>
        <w:pStyle w:val="PI-1labEMEASMCA"/>
        <w:rPr>
          <w:lang w:val="lt-LT"/>
        </w:rPr>
      </w:pPr>
      <w:r w:rsidRPr="00A40D49">
        <w:rPr>
          <w:lang w:val="lt-LT"/>
        </w:rPr>
        <w:t>13.</w:t>
      </w:r>
      <w:r w:rsidRPr="00A40D49">
        <w:rPr>
          <w:lang w:val="lt-LT"/>
        </w:rPr>
        <w:tab/>
        <w:t>SERIJOS NUMERIS</w:t>
      </w:r>
    </w:p>
    <w:p w14:paraId="50D177DF" w14:textId="77777777" w:rsidR="00113277" w:rsidRPr="00A85033" w:rsidRDefault="00113277" w:rsidP="00B05E1D">
      <w:pPr>
        <w:pStyle w:val="BTEMEASMCA"/>
        <w:rPr>
          <w:lang w:val="lt-LT"/>
        </w:rPr>
      </w:pPr>
    </w:p>
    <w:p w14:paraId="0EF08F24" w14:textId="77777777" w:rsidR="00113277" w:rsidRPr="00A40D49" w:rsidRDefault="00113277" w:rsidP="00113277">
      <w:pPr>
        <w:pStyle w:val="Pagrindinistekstas"/>
        <w:spacing w:after="0"/>
        <w:rPr>
          <w:szCs w:val="22"/>
        </w:rPr>
      </w:pPr>
      <w:r w:rsidRPr="00A40D49">
        <w:rPr>
          <w:szCs w:val="22"/>
        </w:rPr>
        <w:t>Lot</w:t>
      </w:r>
    </w:p>
    <w:p w14:paraId="3DB0057C" w14:textId="77777777" w:rsidR="00113277" w:rsidRPr="00A85033" w:rsidRDefault="00113277" w:rsidP="00B05E1D">
      <w:pPr>
        <w:pStyle w:val="BTEMEASMCA"/>
        <w:rPr>
          <w:lang w:val="lt-LT"/>
        </w:rPr>
      </w:pPr>
    </w:p>
    <w:p w14:paraId="24CF42BC" w14:textId="77777777" w:rsidR="00113277" w:rsidRPr="00A85033" w:rsidRDefault="00113277" w:rsidP="00B05E1D">
      <w:pPr>
        <w:pStyle w:val="BTEMEASMCA"/>
        <w:rPr>
          <w:lang w:val="lt-LT"/>
        </w:rPr>
      </w:pPr>
    </w:p>
    <w:p w14:paraId="3E3FF439" w14:textId="77777777" w:rsidR="00113277" w:rsidRPr="00A40D49" w:rsidRDefault="00113277" w:rsidP="00113277">
      <w:pPr>
        <w:pStyle w:val="PI-1labEMEASMCA"/>
        <w:rPr>
          <w:lang w:val="lt-LT"/>
        </w:rPr>
      </w:pPr>
      <w:r w:rsidRPr="00A40D49">
        <w:rPr>
          <w:lang w:val="lt-LT"/>
        </w:rPr>
        <w:t>14.</w:t>
      </w:r>
      <w:r w:rsidRPr="00A40D49">
        <w:rPr>
          <w:lang w:val="lt-LT"/>
        </w:rPr>
        <w:tab/>
        <w:t>PARDAVIMO (IŠDAVIMO) TVARKA</w:t>
      </w:r>
    </w:p>
    <w:p w14:paraId="368904F3" w14:textId="77777777" w:rsidR="00113277" w:rsidRPr="00A85033" w:rsidRDefault="00113277" w:rsidP="00B05E1D">
      <w:pPr>
        <w:pStyle w:val="BTEMEASMCA"/>
        <w:rPr>
          <w:lang w:val="lt-LT"/>
        </w:rPr>
      </w:pPr>
    </w:p>
    <w:p w14:paraId="418FBABD" w14:textId="77777777" w:rsidR="00113277" w:rsidRPr="00A85033" w:rsidRDefault="00113277" w:rsidP="00B05E1D">
      <w:pPr>
        <w:pStyle w:val="BTEMEASMCA"/>
        <w:rPr>
          <w:lang w:val="lt-LT"/>
        </w:rPr>
      </w:pPr>
      <w:r w:rsidRPr="00A85033">
        <w:rPr>
          <w:lang w:val="lt-LT"/>
        </w:rPr>
        <w:t>Receptinis vaistas.</w:t>
      </w:r>
    </w:p>
    <w:p w14:paraId="41FBC40B" w14:textId="77777777" w:rsidR="00113277" w:rsidRPr="00A85033" w:rsidRDefault="00113277" w:rsidP="00B05E1D">
      <w:pPr>
        <w:pStyle w:val="BTEMEASMCA"/>
        <w:rPr>
          <w:lang w:val="lt-LT"/>
        </w:rPr>
      </w:pPr>
    </w:p>
    <w:p w14:paraId="729CBC99" w14:textId="77777777" w:rsidR="00113277" w:rsidRPr="00A85033" w:rsidRDefault="00113277" w:rsidP="00B05E1D">
      <w:pPr>
        <w:pStyle w:val="BTEMEASMCA"/>
        <w:rPr>
          <w:lang w:val="lt-LT"/>
        </w:rPr>
      </w:pPr>
    </w:p>
    <w:p w14:paraId="01FC3B49" w14:textId="77777777" w:rsidR="00113277" w:rsidRPr="00A40D49" w:rsidRDefault="00113277" w:rsidP="00113277">
      <w:pPr>
        <w:pStyle w:val="PI-1labEMEASMCA"/>
        <w:rPr>
          <w:lang w:val="lt-LT"/>
        </w:rPr>
      </w:pPr>
      <w:r w:rsidRPr="00A40D49">
        <w:rPr>
          <w:lang w:val="lt-LT"/>
        </w:rPr>
        <w:t>15.</w:t>
      </w:r>
      <w:r w:rsidRPr="00A40D49">
        <w:rPr>
          <w:lang w:val="lt-LT"/>
        </w:rPr>
        <w:tab/>
        <w:t>VARTOJIMO INSTRUKCIJA</w:t>
      </w:r>
    </w:p>
    <w:p w14:paraId="447B232E" w14:textId="77777777" w:rsidR="00113277" w:rsidRPr="00A85033" w:rsidRDefault="00113277" w:rsidP="00B05E1D">
      <w:pPr>
        <w:pStyle w:val="BTEMEASMCA"/>
        <w:rPr>
          <w:lang w:val="lt-LT"/>
        </w:rPr>
      </w:pPr>
    </w:p>
    <w:p w14:paraId="43017660" w14:textId="77777777" w:rsidR="00113277" w:rsidRPr="00A85033" w:rsidRDefault="00113277" w:rsidP="00B05E1D">
      <w:pPr>
        <w:pStyle w:val="BTEMEASMCA"/>
        <w:rPr>
          <w:lang w:val="lt-LT"/>
        </w:rPr>
      </w:pPr>
    </w:p>
    <w:p w14:paraId="2A27297A" w14:textId="77777777" w:rsidR="00113277" w:rsidRPr="00A40D49" w:rsidRDefault="00113277" w:rsidP="00113277">
      <w:pPr>
        <w:pStyle w:val="PI-1labEMEASMCA"/>
        <w:pBdr>
          <w:top w:val="single" w:sz="4" w:space="0" w:color="auto"/>
        </w:pBdr>
        <w:rPr>
          <w:noProof w:val="0"/>
          <w:lang w:val="lt-LT"/>
        </w:rPr>
      </w:pPr>
      <w:r w:rsidRPr="00A40D49">
        <w:rPr>
          <w:noProof w:val="0"/>
          <w:lang w:val="lt-LT"/>
        </w:rPr>
        <w:t>16.</w:t>
      </w:r>
      <w:r w:rsidRPr="00A40D49">
        <w:rPr>
          <w:noProof w:val="0"/>
          <w:lang w:val="lt-LT"/>
        </w:rPr>
        <w:tab/>
        <w:t>INFORMACIJA BRAILIO RAŠTU</w:t>
      </w:r>
    </w:p>
    <w:p w14:paraId="3B6EF6AD" w14:textId="77777777" w:rsidR="00113277" w:rsidRPr="00A85033" w:rsidRDefault="00113277" w:rsidP="00B05E1D">
      <w:pPr>
        <w:pStyle w:val="BTEMEASMCA"/>
        <w:rPr>
          <w:lang w:val="lt-LT"/>
        </w:rPr>
      </w:pPr>
    </w:p>
    <w:p w14:paraId="2AFA1E05" w14:textId="46B99F27" w:rsidR="00113277" w:rsidRPr="00A85033" w:rsidRDefault="00730806" w:rsidP="00B05E1D">
      <w:pPr>
        <w:pStyle w:val="BTEMEASMCA"/>
        <w:rPr>
          <w:lang w:val="lt-LT"/>
        </w:rPr>
      </w:pPr>
      <w:r w:rsidRPr="00730806">
        <w:rPr>
          <w:lang w:val="lt-LT"/>
        </w:rPr>
        <w:t>Amitriptyline-Grindeks</w:t>
      </w:r>
      <w:r w:rsidR="00113277" w:rsidRPr="00A85033">
        <w:rPr>
          <w:lang w:val="lt-LT"/>
        </w:rPr>
        <w:t xml:space="preserve"> 25 mg </w:t>
      </w:r>
    </w:p>
    <w:p w14:paraId="585E711E" w14:textId="77777777" w:rsidR="00113277" w:rsidRPr="00A85033" w:rsidRDefault="00113277" w:rsidP="00B05E1D">
      <w:pPr>
        <w:pStyle w:val="BTEMEASMCA"/>
        <w:rPr>
          <w:lang w:val="lt-LT"/>
        </w:rPr>
      </w:pPr>
    </w:p>
    <w:p w14:paraId="3A267ACB" w14:textId="77777777" w:rsidR="00113277" w:rsidRPr="00A85033" w:rsidRDefault="00113277" w:rsidP="00B05E1D">
      <w:pPr>
        <w:pStyle w:val="BTEMEASMCA"/>
        <w:rPr>
          <w:lang w:val="lt-LT"/>
        </w:rPr>
      </w:pPr>
    </w:p>
    <w:p w14:paraId="714190FD" w14:textId="77777777" w:rsidR="00113277" w:rsidRPr="00A40D49" w:rsidRDefault="00113277" w:rsidP="00113277">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A40D49">
        <w:rPr>
          <w:b/>
          <w:noProof/>
          <w:sz w:val="22"/>
          <w:szCs w:val="22"/>
        </w:rPr>
        <w:t>17.</w:t>
      </w:r>
      <w:r w:rsidRPr="00A40D49">
        <w:rPr>
          <w:b/>
          <w:noProof/>
          <w:sz w:val="22"/>
          <w:szCs w:val="22"/>
        </w:rPr>
        <w:tab/>
        <w:t>UNIKALUS IDENTIFIKATORIUS – 2D BRŪKŠNINIS KODAS</w:t>
      </w:r>
    </w:p>
    <w:p w14:paraId="7B64328B" w14:textId="77777777" w:rsidR="00113277" w:rsidRPr="00A40D49" w:rsidRDefault="00113277" w:rsidP="00113277">
      <w:pPr>
        <w:rPr>
          <w:noProof/>
          <w:sz w:val="22"/>
          <w:szCs w:val="22"/>
        </w:rPr>
      </w:pPr>
    </w:p>
    <w:p w14:paraId="4DF3E96B" w14:textId="77777777" w:rsidR="00113277" w:rsidRPr="00A40D49" w:rsidRDefault="00113277" w:rsidP="00113277">
      <w:pPr>
        <w:rPr>
          <w:noProof/>
          <w:vanish/>
          <w:sz w:val="22"/>
          <w:szCs w:val="22"/>
        </w:rPr>
      </w:pPr>
      <w:r w:rsidRPr="00A40D49">
        <w:rPr>
          <w:noProof/>
          <w:sz w:val="22"/>
          <w:szCs w:val="22"/>
          <w:highlight w:val="lightGray"/>
        </w:rPr>
        <w:t>2D brūkšninis kodas su nurodytu unikaliu identifikatoriumi.</w:t>
      </w:r>
    </w:p>
    <w:p w14:paraId="214E8F81" w14:textId="77777777" w:rsidR="00113277" w:rsidRPr="00A40D49" w:rsidRDefault="00113277" w:rsidP="00113277">
      <w:pPr>
        <w:rPr>
          <w:noProof/>
          <w:sz w:val="22"/>
          <w:szCs w:val="22"/>
          <w:highlight w:val="lightGray"/>
        </w:rPr>
      </w:pPr>
    </w:p>
    <w:p w14:paraId="5DE41556" w14:textId="77777777" w:rsidR="00113277" w:rsidRPr="00A40D49" w:rsidRDefault="00113277" w:rsidP="00113277">
      <w:pPr>
        <w:rPr>
          <w:noProof/>
          <w:sz w:val="22"/>
          <w:szCs w:val="22"/>
        </w:rPr>
      </w:pPr>
    </w:p>
    <w:p w14:paraId="12137D68" w14:textId="77777777" w:rsidR="00113277" w:rsidRPr="00A40D49" w:rsidRDefault="00113277" w:rsidP="00113277">
      <w:pPr>
        <w:rPr>
          <w:noProof/>
          <w:sz w:val="22"/>
          <w:szCs w:val="22"/>
        </w:rPr>
      </w:pPr>
    </w:p>
    <w:p w14:paraId="10BEA73F" w14:textId="77777777" w:rsidR="00113277" w:rsidRPr="00A40D49" w:rsidRDefault="00113277" w:rsidP="00113277">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A40D49">
        <w:rPr>
          <w:b/>
          <w:noProof/>
          <w:sz w:val="22"/>
          <w:szCs w:val="22"/>
        </w:rPr>
        <w:t>18.</w:t>
      </w:r>
      <w:r w:rsidRPr="00A40D49">
        <w:rPr>
          <w:b/>
          <w:noProof/>
          <w:sz w:val="22"/>
          <w:szCs w:val="22"/>
        </w:rPr>
        <w:tab/>
        <w:t>UNIKALUS IDENTIFIKATORIUS – ŽMONĖMS SUPRANTAMI DUOMENYS</w:t>
      </w:r>
    </w:p>
    <w:p w14:paraId="7D22D2A8" w14:textId="77777777" w:rsidR="00113277" w:rsidRPr="00A40D49" w:rsidRDefault="00113277" w:rsidP="00113277">
      <w:pPr>
        <w:rPr>
          <w:noProof/>
          <w:sz w:val="22"/>
          <w:szCs w:val="22"/>
        </w:rPr>
      </w:pPr>
    </w:p>
    <w:p w14:paraId="3BF86EC4" w14:textId="77777777" w:rsidR="00113277" w:rsidRPr="00A40D49" w:rsidRDefault="00113277" w:rsidP="00113277">
      <w:pPr>
        <w:rPr>
          <w:sz w:val="22"/>
          <w:szCs w:val="22"/>
        </w:rPr>
      </w:pPr>
      <w:r w:rsidRPr="00A40D49">
        <w:rPr>
          <w:sz w:val="22"/>
          <w:szCs w:val="22"/>
        </w:rPr>
        <w:t xml:space="preserve">PC: {numeris} </w:t>
      </w:r>
    </w:p>
    <w:p w14:paraId="44BE393C" w14:textId="77777777" w:rsidR="00113277" w:rsidRPr="00A40D49" w:rsidRDefault="00113277" w:rsidP="00113277">
      <w:pPr>
        <w:rPr>
          <w:sz w:val="22"/>
          <w:szCs w:val="22"/>
        </w:rPr>
      </w:pPr>
      <w:r w:rsidRPr="00A40D49">
        <w:rPr>
          <w:sz w:val="22"/>
          <w:szCs w:val="22"/>
        </w:rPr>
        <w:t xml:space="preserve">SN: {numeris} </w:t>
      </w:r>
    </w:p>
    <w:p w14:paraId="50A67914" w14:textId="77777777" w:rsidR="00113277" w:rsidRPr="00A40D49" w:rsidRDefault="00113277" w:rsidP="00113277">
      <w:pPr>
        <w:rPr>
          <w:sz w:val="22"/>
          <w:szCs w:val="22"/>
        </w:rPr>
      </w:pPr>
      <w:r w:rsidRPr="00A40D49">
        <w:rPr>
          <w:sz w:val="22"/>
          <w:szCs w:val="22"/>
          <w:highlight w:val="lightGray"/>
        </w:rPr>
        <w:t>NN: {numeris}</w:t>
      </w:r>
      <w:r w:rsidRPr="00A40D49">
        <w:rPr>
          <w:sz w:val="22"/>
          <w:szCs w:val="22"/>
        </w:rPr>
        <w:t xml:space="preserve"> </w:t>
      </w:r>
    </w:p>
    <w:p w14:paraId="1D7FDCA5" w14:textId="77777777" w:rsidR="00113277" w:rsidRPr="00E51DC3" w:rsidRDefault="00113277" w:rsidP="00B05E1D">
      <w:pPr>
        <w:pStyle w:val="BTEMEASMCA"/>
        <w:rPr>
          <w:lang w:val="lt-LT"/>
        </w:rPr>
      </w:pPr>
      <w:r w:rsidRPr="00E51DC3">
        <w:rPr>
          <w:lang w:val="lt-LT"/>
        </w:rPr>
        <w:br w:type="page"/>
      </w:r>
    </w:p>
    <w:p w14:paraId="4D405A64" w14:textId="77777777" w:rsidR="00113277" w:rsidRPr="00A40D49" w:rsidRDefault="00113277" w:rsidP="00113277">
      <w:pPr>
        <w:pStyle w:val="PI-1labEMEASMCA"/>
        <w:rPr>
          <w:lang w:val="lt-LT"/>
        </w:rPr>
      </w:pPr>
      <w:r w:rsidRPr="00A40D49">
        <w:rPr>
          <w:lang w:val="lt-LT"/>
        </w:rPr>
        <w:lastRenderedPageBreak/>
        <w:t xml:space="preserve">MINIMALI </w:t>
      </w:r>
      <w:r w:rsidRPr="00A40D49">
        <w:rPr>
          <w:caps/>
          <w:lang w:val="lt-LT"/>
        </w:rPr>
        <w:t xml:space="preserve">informacija ant </w:t>
      </w:r>
      <w:r w:rsidRPr="00A40D49">
        <w:rPr>
          <w:lang w:val="lt-LT"/>
        </w:rPr>
        <w:t>LIZDINIŲ PLOKŠTELIŲ ARBA DVISLUOKSNIŲ JUOSTELIŲ</w:t>
      </w:r>
    </w:p>
    <w:p w14:paraId="38D88DDD" w14:textId="77777777" w:rsidR="00113277" w:rsidRPr="00A40D49" w:rsidRDefault="00113277" w:rsidP="00113277">
      <w:pPr>
        <w:pStyle w:val="PI-1labEMEASMCA"/>
        <w:rPr>
          <w:lang w:val="lt-LT"/>
        </w:rPr>
      </w:pPr>
    </w:p>
    <w:p w14:paraId="66C72176" w14:textId="77777777" w:rsidR="00113277" w:rsidRPr="00A40D49" w:rsidRDefault="00113277" w:rsidP="00113277">
      <w:pPr>
        <w:pStyle w:val="PI-1labEMEASMCA"/>
        <w:rPr>
          <w:lang w:val="lt-LT"/>
        </w:rPr>
      </w:pPr>
      <w:r w:rsidRPr="00A40D49">
        <w:rPr>
          <w:lang w:val="lt-LT"/>
        </w:rPr>
        <w:t>LIZDINĖ PLOKŠTELĖ</w:t>
      </w:r>
    </w:p>
    <w:p w14:paraId="005BA555" w14:textId="77777777" w:rsidR="00113277" w:rsidRPr="004248EF" w:rsidRDefault="00113277" w:rsidP="00B05E1D">
      <w:pPr>
        <w:pStyle w:val="BTEMEASMCA"/>
        <w:rPr>
          <w:lang w:val="lt-LT"/>
        </w:rPr>
      </w:pPr>
    </w:p>
    <w:p w14:paraId="56E24BD9" w14:textId="77777777" w:rsidR="00113277" w:rsidRPr="004248EF" w:rsidRDefault="00113277" w:rsidP="00B05E1D">
      <w:pPr>
        <w:pStyle w:val="BTEMEASMCA"/>
        <w:rPr>
          <w:lang w:val="lt-LT"/>
        </w:rPr>
      </w:pPr>
    </w:p>
    <w:p w14:paraId="4284B6D9" w14:textId="77777777" w:rsidR="00113277" w:rsidRPr="00A40D49" w:rsidRDefault="00113277" w:rsidP="00113277">
      <w:pPr>
        <w:pStyle w:val="PI-1labEMEASMCA"/>
        <w:rPr>
          <w:lang w:val="lt-LT"/>
        </w:rPr>
      </w:pPr>
      <w:r w:rsidRPr="00A40D49">
        <w:rPr>
          <w:lang w:val="lt-LT"/>
        </w:rPr>
        <w:t>1.</w:t>
      </w:r>
      <w:r w:rsidRPr="00A40D49">
        <w:rPr>
          <w:lang w:val="lt-LT"/>
        </w:rPr>
        <w:tab/>
        <w:t>VAISTINIO PREPARATO PAVADINIMAS</w:t>
      </w:r>
    </w:p>
    <w:p w14:paraId="78678416" w14:textId="77777777" w:rsidR="00113277" w:rsidRPr="004248EF" w:rsidRDefault="00113277" w:rsidP="00B05E1D">
      <w:pPr>
        <w:pStyle w:val="BTEMEASMCA"/>
        <w:rPr>
          <w:lang w:val="lt-LT"/>
        </w:rPr>
      </w:pPr>
    </w:p>
    <w:p w14:paraId="3643375B" w14:textId="5A1B71A2" w:rsidR="00113277" w:rsidRPr="00A40D49" w:rsidRDefault="00730806" w:rsidP="00113277">
      <w:pPr>
        <w:rPr>
          <w:sz w:val="22"/>
          <w:szCs w:val="22"/>
        </w:rPr>
      </w:pPr>
      <w:r w:rsidRPr="00730806">
        <w:rPr>
          <w:sz w:val="22"/>
          <w:szCs w:val="22"/>
        </w:rPr>
        <w:t>Amitriptyline-Grindeks</w:t>
      </w:r>
      <w:r w:rsidR="00113277" w:rsidRPr="00A40D49">
        <w:rPr>
          <w:sz w:val="22"/>
          <w:szCs w:val="22"/>
        </w:rPr>
        <w:t xml:space="preserve"> 25 mg tabletės</w:t>
      </w:r>
    </w:p>
    <w:p w14:paraId="4BAF5F2C" w14:textId="1FD37066" w:rsidR="00113277" w:rsidRPr="00A40D49" w:rsidRDefault="003A4FDF" w:rsidP="00113277">
      <w:pPr>
        <w:rPr>
          <w:i/>
          <w:sz w:val="22"/>
          <w:szCs w:val="22"/>
        </w:rPr>
      </w:pPr>
      <w:r w:rsidRPr="00A40D49">
        <w:rPr>
          <w:i/>
          <w:sz w:val="22"/>
          <w:szCs w:val="22"/>
        </w:rPr>
        <w:t>a</w:t>
      </w:r>
      <w:r w:rsidR="00113277" w:rsidRPr="00A40D49">
        <w:rPr>
          <w:i/>
          <w:sz w:val="22"/>
          <w:szCs w:val="22"/>
        </w:rPr>
        <w:t>mitriptylini hydrochloridum</w:t>
      </w:r>
    </w:p>
    <w:p w14:paraId="21E2EEE8" w14:textId="77777777" w:rsidR="00113277" w:rsidRPr="004248EF" w:rsidRDefault="00113277" w:rsidP="00B05E1D">
      <w:pPr>
        <w:pStyle w:val="BTEMEASMCA"/>
        <w:rPr>
          <w:lang w:val="lt-LT"/>
        </w:rPr>
      </w:pPr>
    </w:p>
    <w:p w14:paraId="19F3FE8B" w14:textId="77777777" w:rsidR="00113277" w:rsidRPr="004248EF" w:rsidRDefault="00113277" w:rsidP="00B05E1D">
      <w:pPr>
        <w:pStyle w:val="BTEMEASMCA"/>
        <w:rPr>
          <w:lang w:val="lt-LT"/>
        </w:rPr>
      </w:pPr>
    </w:p>
    <w:p w14:paraId="4078E02E" w14:textId="77777777" w:rsidR="00113277" w:rsidRPr="00A40D49" w:rsidRDefault="00113277" w:rsidP="00113277">
      <w:pPr>
        <w:pStyle w:val="PI-1labEMEASMCA"/>
        <w:rPr>
          <w:lang w:val="lt-LT"/>
        </w:rPr>
      </w:pPr>
      <w:r w:rsidRPr="00A40D49">
        <w:rPr>
          <w:lang w:val="lt-LT"/>
        </w:rPr>
        <w:t>2.</w:t>
      </w:r>
      <w:r w:rsidRPr="00A40D49">
        <w:rPr>
          <w:lang w:val="lt-LT"/>
        </w:rPr>
        <w:tab/>
        <w:t>REGISTRUOTOJO PAVADINIMAS</w:t>
      </w:r>
    </w:p>
    <w:p w14:paraId="783D1BB3" w14:textId="77777777" w:rsidR="00113277" w:rsidRPr="004248EF" w:rsidRDefault="00113277" w:rsidP="00B05E1D">
      <w:pPr>
        <w:pStyle w:val="BTEMEASMCA"/>
        <w:rPr>
          <w:lang w:val="lt-LT"/>
        </w:rPr>
      </w:pPr>
    </w:p>
    <w:p w14:paraId="5B5C9DCF" w14:textId="77777777" w:rsidR="00113277" w:rsidRPr="00A40D49" w:rsidRDefault="00113277" w:rsidP="00113277">
      <w:pPr>
        <w:jc w:val="both"/>
        <w:rPr>
          <w:sz w:val="22"/>
          <w:szCs w:val="22"/>
        </w:rPr>
      </w:pPr>
      <w:r w:rsidRPr="00A40D49">
        <w:rPr>
          <w:sz w:val="22"/>
          <w:szCs w:val="22"/>
        </w:rPr>
        <w:t xml:space="preserve">&lt;Logo&gt; </w:t>
      </w:r>
      <w:r w:rsidRPr="00BF5680">
        <w:rPr>
          <w:caps/>
          <w:noProof/>
          <w:sz w:val="22"/>
          <w:szCs w:val="22"/>
        </w:rPr>
        <w:drawing>
          <wp:inline distT="0" distB="0" distL="0" distR="0" wp14:anchorId="116DDECD" wp14:editId="3F0925CE">
            <wp:extent cx="464185" cy="1162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116205"/>
                    </a:xfrm>
                    <a:prstGeom prst="rect">
                      <a:avLst/>
                    </a:prstGeom>
                    <a:noFill/>
                    <a:ln>
                      <a:noFill/>
                    </a:ln>
                  </pic:spPr>
                </pic:pic>
              </a:graphicData>
            </a:graphic>
          </wp:inline>
        </w:drawing>
      </w:r>
    </w:p>
    <w:p w14:paraId="0B1EEABD" w14:textId="77777777" w:rsidR="00113277" w:rsidRPr="00A40D49" w:rsidRDefault="00113277" w:rsidP="00113277">
      <w:pPr>
        <w:rPr>
          <w:sz w:val="22"/>
          <w:szCs w:val="22"/>
        </w:rPr>
      </w:pPr>
    </w:p>
    <w:p w14:paraId="3C2014A6" w14:textId="77777777" w:rsidR="00113277" w:rsidRPr="004248EF" w:rsidRDefault="00113277" w:rsidP="00B05E1D">
      <w:pPr>
        <w:pStyle w:val="BTEMEASMCA"/>
        <w:rPr>
          <w:lang w:val="lt-LT"/>
        </w:rPr>
      </w:pPr>
    </w:p>
    <w:p w14:paraId="35C502CA" w14:textId="77777777" w:rsidR="00113277" w:rsidRPr="00A40D49" w:rsidRDefault="00113277" w:rsidP="00113277">
      <w:pPr>
        <w:pStyle w:val="PI-1labEMEASMCA"/>
        <w:rPr>
          <w:lang w:val="lt-LT"/>
        </w:rPr>
      </w:pPr>
      <w:r w:rsidRPr="00A40D49">
        <w:rPr>
          <w:lang w:val="lt-LT"/>
        </w:rPr>
        <w:t>3.</w:t>
      </w:r>
      <w:r w:rsidRPr="00A40D49">
        <w:rPr>
          <w:lang w:val="lt-LT"/>
        </w:rPr>
        <w:tab/>
        <w:t>TINKAMUMO LAIKAS</w:t>
      </w:r>
    </w:p>
    <w:p w14:paraId="6208DB18" w14:textId="77777777" w:rsidR="00113277" w:rsidRPr="004248EF" w:rsidRDefault="00113277" w:rsidP="00B05E1D">
      <w:pPr>
        <w:pStyle w:val="BTEMEASMCA"/>
        <w:rPr>
          <w:lang w:val="lt-LT"/>
        </w:rPr>
      </w:pPr>
    </w:p>
    <w:p w14:paraId="08CA0E26" w14:textId="77777777" w:rsidR="00113277" w:rsidRPr="004248EF" w:rsidRDefault="00113277" w:rsidP="00B05E1D">
      <w:pPr>
        <w:pStyle w:val="BTEMEASMCA"/>
        <w:rPr>
          <w:lang w:val="lt-LT"/>
        </w:rPr>
      </w:pPr>
      <w:r w:rsidRPr="004248EF">
        <w:rPr>
          <w:highlight w:val="lightGray"/>
          <w:lang w:val="lt-LT"/>
        </w:rPr>
        <w:t>EXP</w:t>
      </w:r>
      <w:r w:rsidRPr="004248EF">
        <w:rPr>
          <w:lang w:val="lt-LT"/>
        </w:rPr>
        <w:t xml:space="preserve"> {mm MMMM}</w:t>
      </w:r>
    </w:p>
    <w:p w14:paraId="4A8D86E5" w14:textId="77777777" w:rsidR="00113277" w:rsidRPr="004248EF" w:rsidRDefault="00113277" w:rsidP="00B05E1D">
      <w:pPr>
        <w:pStyle w:val="BTEMEASMCA"/>
        <w:rPr>
          <w:lang w:val="lt-LT"/>
        </w:rPr>
      </w:pPr>
    </w:p>
    <w:p w14:paraId="327CD6C9" w14:textId="77777777" w:rsidR="00113277" w:rsidRPr="004248EF" w:rsidRDefault="00113277" w:rsidP="00B05E1D">
      <w:pPr>
        <w:pStyle w:val="BTEMEASMCA"/>
        <w:rPr>
          <w:lang w:val="lt-LT"/>
        </w:rPr>
      </w:pPr>
    </w:p>
    <w:p w14:paraId="7A489D74" w14:textId="77777777" w:rsidR="00113277" w:rsidRPr="00A40D49" w:rsidRDefault="00113277" w:rsidP="00113277">
      <w:pPr>
        <w:pStyle w:val="PI-1labEMEASMCA"/>
        <w:rPr>
          <w:lang w:val="lt-LT"/>
        </w:rPr>
      </w:pPr>
      <w:r w:rsidRPr="00A40D49">
        <w:rPr>
          <w:lang w:val="lt-LT"/>
        </w:rPr>
        <w:t>4.</w:t>
      </w:r>
      <w:r w:rsidRPr="00A40D49">
        <w:rPr>
          <w:lang w:val="lt-LT"/>
        </w:rPr>
        <w:tab/>
        <w:t>SERIJOS NUMERIS</w:t>
      </w:r>
    </w:p>
    <w:p w14:paraId="4ECD736F" w14:textId="77777777" w:rsidR="00113277" w:rsidRPr="00A85033" w:rsidRDefault="00113277" w:rsidP="00B05E1D">
      <w:pPr>
        <w:pStyle w:val="BTEMEASMCA"/>
        <w:rPr>
          <w:lang w:val="fi-FI"/>
        </w:rPr>
      </w:pPr>
    </w:p>
    <w:p w14:paraId="3AD252C0" w14:textId="77777777" w:rsidR="00113277" w:rsidRPr="00A40D49" w:rsidRDefault="00113277" w:rsidP="00113277">
      <w:pPr>
        <w:rPr>
          <w:sz w:val="22"/>
          <w:szCs w:val="22"/>
        </w:rPr>
      </w:pPr>
      <w:r w:rsidRPr="00A40D49">
        <w:rPr>
          <w:sz w:val="22"/>
          <w:szCs w:val="22"/>
          <w:highlight w:val="lightGray"/>
        </w:rPr>
        <w:t>Lot</w:t>
      </w:r>
    </w:p>
    <w:p w14:paraId="31BD5908" w14:textId="77777777" w:rsidR="00113277" w:rsidRPr="00A85033" w:rsidRDefault="00113277" w:rsidP="00B05E1D">
      <w:pPr>
        <w:pStyle w:val="BTEMEASMCA"/>
        <w:rPr>
          <w:lang w:val="fi-FI"/>
        </w:rPr>
      </w:pPr>
    </w:p>
    <w:p w14:paraId="480D541C" w14:textId="77777777" w:rsidR="00113277" w:rsidRPr="00A85033" w:rsidRDefault="00113277" w:rsidP="00B05E1D">
      <w:pPr>
        <w:pStyle w:val="BTEMEASMCA"/>
        <w:rPr>
          <w:lang w:val="fi-FI"/>
        </w:rPr>
      </w:pPr>
    </w:p>
    <w:p w14:paraId="42608599" w14:textId="77777777" w:rsidR="00113277" w:rsidRPr="00A40D49" w:rsidRDefault="00113277" w:rsidP="00113277">
      <w:pPr>
        <w:pStyle w:val="PI-1labEMEASMCA"/>
        <w:rPr>
          <w:lang w:val="lt-LT"/>
        </w:rPr>
      </w:pPr>
      <w:r w:rsidRPr="00A40D49">
        <w:rPr>
          <w:lang w:val="lt-LT"/>
        </w:rPr>
        <w:t>5.</w:t>
      </w:r>
      <w:r w:rsidRPr="00A40D49">
        <w:rPr>
          <w:lang w:val="lt-LT"/>
        </w:rPr>
        <w:tab/>
        <w:t>KITA</w:t>
      </w:r>
    </w:p>
    <w:p w14:paraId="0BF206BE" w14:textId="77777777" w:rsidR="00113277" w:rsidRPr="00A85033" w:rsidRDefault="00113277" w:rsidP="00B05E1D">
      <w:pPr>
        <w:pStyle w:val="BTEMEASMCA"/>
        <w:rPr>
          <w:lang w:val="fi-FI"/>
        </w:rPr>
      </w:pPr>
    </w:p>
    <w:p w14:paraId="5EF9576D" w14:textId="77777777" w:rsidR="00113277" w:rsidRPr="00A40D49" w:rsidRDefault="00113277" w:rsidP="00113277">
      <w:pPr>
        <w:rPr>
          <w:sz w:val="22"/>
          <w:szCs w:val="22"/>
        </w:rPr>
      </w:pPr>
    </w:p>
    <w:p w14:paraId="1E9BD77A" w14:textId="77777777" w:rsidR="00113277" w:rsidRPr="00A40D49" w:rsidRDefault="00113277" w:rsidP="00113277">
      <w:pPr>
        <w:rPr>
          <w:sz w:val="22"/>
          <w:szCs w:val="22"/>
        </w:rPr>
      </w:pPr>
    </w:p>
    <w:p w14:paraId="5BA625DB" w14:textId="77777777" w:rsidR="00113277" w:rsidRPr="00A40D49" w:rsidRDefault="00113277" w:rsidP="00113277">
      <w:pPr>
        <w:rPr>
          <w:sz w:val="22"/>
          <w:szCs w:val="22"/>
        </w:rPr>
      </w:pPr>
    </w:p>
    <w:p w14:paraId="100727CA" w14:textId="77777777" w:rsidR="00113277" w:rsidRPr="00A40D49" w:rsidRDefault="00113277" w:rsidP="00113277">
      <w:pPr>
        <w:rPr>
          <w:sz w:val="22"/>
          <w:szCs w:val="22"/>
        </w:rPr>
      </w:pPr>
    </w:p>
    <w:p w14:paraId="7D8E3311" w14:textId="77777777" w:rsidR="00113277" w:rsidRPr="00A85033" w:rsidRDefault="00113277" w:rsidP="00B05E1D">
      <w:pPr>
        <w:pStyle w:val="BTEMEASMCA"/>
        <w:rPr>
          <w:lang w:val="fi-FI"/>
        </w:rPr>
      </w:pPr>
    </w:p>
    <w:p w14:paraId="534A0657" w14:textId="77777777" w:rsidR="00113277" w:rsidRPr="00A40D49" w:rsidRDefault="00113277" w:rsidP="00113277">
      <w:pPr>
        <w:rPr>
          <w:sz w:val="22"/>
          <w:szCs w:val="22"/>
        </w:rPr>
      </w:pPr>
    </w:p>
    <w:p w14:paraId="59E2187D" w14:textId="77777777" w:rsidR="00113277" w:rsidRPr="00A40D49" w:rsidRDefault="00113277" w:rsidP="00113277">
      <w:pPr>
        <w:rPr>
          <w:sz w:val="22"/>
          <w:szCs w:val="22"/>
        </w:rPr>
      </w:pPr>
    </w:p>
    <w:p w14:paraId="51D247EE" w14:textId="77777777" w:rsidR="00113277" w:rsidRPr="00A40D49" w:rsidRDefault="00113277" w:rsidP="00113277">
      <w:pPr>
        <w:rPr>
          <w:sz w:val="22"/>
          <w:szCs w:val="22"/>
        </w:rPr>
      </w:pPr>
    </w:p>
    <w:p w14:paraId="0B1E4B1C" w14:textId="77777777" w:rsidR="00113277" w:rsidRPr="00A40D49" w:rsidRDefault="00113277" w:rsidP="00113277">
      <w:pPr>
        <w:rPr>
          <w:sz w:val="22"/>
          <w:szCs w:val="22"/>
        </w:rPr>
      </w:pPr>
    </w:p>
    <w:p w14:paraId="243415E4" w14:textId="77777777" w:rsidR="00113277" w:rsidRPr="00A40D49" w:rsidRDefault="00113277" w:rsidP="00113277">
      <w:pPr>
        <w:rPr>
          <w:sz w:val="22"/>
          <w:szCs w:val="22"/>
        </w:rPr>
      </w:pPr>
    </w:p>
    <w:p w14:paraId="7D387F73" w14:textId="77777777" w:rsidR="00113277" w:rsidRPr="00A40D49" w:rsidRDefault="00113277" w:rsidP="00113277">
      <w:pPr>
        <w:rPr>
          <w:sz w:val="22"/>
          <w:szCs w:val="22"/>
        </w:rPr>
      </w:pPr>
    </w:p>
    <w:p w14:paraId="7B7E64BF" w14:textId="77777777" w:rsidR="00113277" w:rsidRPr="00A40D49" w:rsidRDefault="00113277" w:rsidP="00113277">
      <w:pPr>
        <w:rPr>
          <w:sz w:val="22"/>
          <w:szCs w:val="22"/>
        </w:rPr>
      </w:pPr>
    </w:p>
    <w:p w14:paraId="3AEBEAE6" w14:textId="77777777" w:rsidR="00113277" w:rsidRPr="00A40D49" w:rsidRDefault="00113277" w:rsidP="00113277">
      <w:pPr>
        <w:rPr>
          <w:sz w:val="22"/>
          <w:szCs w:val="22"/>
        </w:rPr>
      </w:pPr>
    </w:p>
    <w:p w14:paraId="079F489C" w14:textId="77777777" w:rsidR="00113277" w:rsidRPr="00A40D49" w:rsidRDefault="00113277" w:rsidP="00113277">
      <w:pPr>
        <w:rPr>
          <w:sz w:val="22"/>
          <w:szCs w:val="22"/>
        </w:rPr>
      </w:pPr>
    </w:p>
    <w:p w14:paraId="04B12DFD" w14:textId="77777777" w:rsidR="00113277" w:rsidRPr="00A40D49" w:rsidRDefault="00113277" w:rsidP="00113277">
      <w:pPr>
        <w:rPr>
          <w:sz w:val="22"/>
          <w:szCs w:val="22"/>
        </w:rPr>
      </w:pPr>
    </w:p>
    <w:p w14:paraId="1C3E07EC" w14:textId="77777777" w:rsidR="00113277" w:rsidRPr="00A40D49" w:rsidRDefault="00113277" w:rsidP="00113277">
      <w:pPr>
        <w:rPr>
          <w:sz w:val="22"/>
          <w:szCs w:val="22"/>
        </w:rPr>
      </w:pPr>
    </w:p>
    <w:p w14:paraId="12C2A761" w14:textId="77777777" w:rsidR="00113277" w:rsidRPr="00A40D49" w:rsidRDefault="00113277" w:rsidP="00113277">
      <w:pPr>
        <w:rPr>
          <w:sz w:val="22"/>
          <w:szCs w:val="22"/>
        </w:rPr>
      </w:pPr>
    </w:p>
    <w:p w14:paraId="509BE205" w14:textId="77777777" w:rsidR="00113277" w:rsidRPr="00A40D49" w:rsidRDefault="00113277" w:rsidP="00113277">
      <w:pPr>
        <w:spacing w:after="200" w:line="276" w:lineRule="auto"/>
        <w:rPr>
          <w:sz w:val="22"/>
          <w:szCs w:val="22"/>
        </w:rPr>
      </w:pPr>
      <w:r w:rsidRPr="00A40D49">
        <w:rPr>
          <w:sz w:val="22"/>
          <w:szCs w:val="22"/>
        </w:rPr>
        <w:br w:type="page"/>
      </w:r>
    </w:p>
    <w:p w14:paraId="073AB2FC" w14:textId="77777777" w:rsidR="00113277" w:rsidRPr="00A40D49" w:rsidRDefault="00113277" w:rsidP="00113277">
      <w:pPr>
        <w:rPr>
          <w:sz w:val="22"/>
          <w:szCs w:val="22"/>
        </w:rPr>
      </w:pPr>
    </w:p>
    <w:p w14:paraId="71F126DD" w14:textId="77777777" w:rsidR="00113277" w:rsidRPr="00A40D49" w:rsidRDefault="00113277" w:rsidP="00113277">
      <w:pPr>
        <w:jc w:val="center"/>
        <w:rPr>
          <w:b/>
          <w:bCs/>
          <w:sz w:val="22"/>
          <w:szCs w:val="22"/>
        </w:rPr>
      </w:pPr>
    </w:p>
    <w:p w14:paraId="4B6CEAC4" w14:textId="77777777" w:rsidR="00113277" w:rsidRPr="00A40D49" w:rsidRDefault="00113277" w:rsidP="00113277">
      <w:pPr>
        <w:jc w:val="center"/>
        <w:rPr>
          <w:b/>
          <w:bCs/>
          <w:sz w:val="22"/>
          <w:szCs w:val="22"/>
        </w:rPr>
      </w:pPr>
    </w:p>
    <w:p w14:paraId="2C772C0F" w14:textId="77777777" w:rsidR="00113277" w:rsidRPr="00A40D49" w:rsidRDefault="00113277" w:rsidP="00113277">
      <w:pPr>
        <w:jc w:val="center"/>
        <w:rPr>
          <w:b/>
          <w:bCs/>
          <w:sz w:val="22"/>
          <w:szCs w:val="22"/>
        </w:rPr>
      </w:pPr>
    </w:p>
    <w:p w14:paraId="72E20088" w14:textId="77777777" w:rsidR="00113277" w:rsidRPr="00A40D49" w:rsidRDefault="00113277" w:rsidP="00113277">
      <w:pPr>
        <w:jc w:val="center"/>
        <w:rPr>
          <w:b/>
          <w:bCs/>
          <w:sz w:val="22"/>
          <w:szCs w:val="22"/>
        </w:rPr>
      </w:pPr>
    </w:p>
    <w:p w14:paraId="633B4D60" w14:textId="77777777" w:rsidR="00113277" w:rsidRPr="00A40D49" w:rsidRDefault="00113277" w:rsidP="00113277">
      <w:pPr>
        <w:pStyle w:val="TTEMEASMCA"/>
        <w:rPr>
          <w:lang w:val="lt-LT"/>
        </w:rPr>
      </w:pPr>
      <w:bookmarkStart w:id="17" w:name="_Toc129243253"/>
      <w:bookmarkStart w:id="18" w:name="_Toc129243128"/>
    </w:p>
    <w:p w14:paraId="75145255" w14:textId="77777777" w:rsidR="00113277" w:rsidRPr="00A40D49" w:rsidRDefault="00113277" w:rsidP="00113277">
      <w:pPr>
        <w:pStyle w:val="TTEMEASMCA"/>
        <w:rPr>
          <w:lang w:val="lt-LT"/>
        </w:rPr>
      </w:pPr>
    </w:p>
    <w:p w14:paraId="27A78DC0" w14:textId="77777777" w:rsidR="00113277" w:rsidRPr="00A40D49" w:rsidRDefault="00113277" w:rsidP="00113277">
      <w:pPr>
        <w:pStyle w:val="TTEMEASMCA"/>
        <w:rPr>
          <w:lang w:val="lt-LT"/>
        </w:rPr>
      </w:pPr>
    </w:p>
    <w:p w14:paraId="61F5D6CA" w14:textId="77777777" w:rsidR="00113277" w:rsidRPr="00A40D49" w:rsidRDefault="00113277" w:rsidP="00113277">
      <w:pPr>
        <w:pStyle w:val="TTEMEASMCA"/>
        <w:rPr>
          <w:lang w:val="lt-LT"/>
        </w:rPr>
      </w:pPr>
    </w:p>
    <w:bookmarkEnd w:id="17"/>
    <w:bookmarkEnd w:id="18"/>
    <w:p w14:paraId="2F3DEDA2" w14:textId="77777777" w:rsidR="00113277" w:rsidRPr="00A40D49" w:rsidRDefault="00113277" w:rsidP="00113277">
      <w:pPr>
        <w:jc w:val="center"/>
        <w:rPr>
          <w:b/>
          <w:bCs/>
          <w:sz w:val="22"/>
          <w:szCs w:val="22"/>
        </w:rPr>
      </w:pPr>
    </w:p>
    <w:p w14:paraId="75D2290E" w14:textId="77777777" w:rsidR="00113277" w:rsidRPr="00A40D49" w:rsidRDefault="00113277" w:rsidP="00113277">
      <w:pPr>
        <w:jc w:val="center"/>
        <w:rPr>
          <w:b/>
          <w:bCs/>
          <w:sz w:val="22"/>
          <w:szCs w:val="22"/>
        </w:rPr>
      </w:pPr>
    </w:p>
    <w:p w14:paraId="1A7DE9B0" w14:textId="77777777" w:rsidR="00113277" w:rsidRPr="00A40D49" w:rsidRDefault="00113277" w:rsidP="00113277">
      <w:pPr>
        <w:jc w:val="center"/>
        <w:rPr>
          <w:b/>
          <w:bCs/>
          <w:sz w:val="22"/>
          <w:szCs w:val="22"/>
        </w:rPr>
      </w:pPr>
    </w:p>
    <w:p w14:paraId="6B7AB21E" w14:textId="77777777" w:rsidR="00113277" w:rsidRPr="00A40D49" w:rsidRDefault="00113277" w:rsidP="00113277">
      <w:pPr>
        <w:jc w:val="center"/>
        <w:rPr>
          <w:b/>
          <w:bCs/>
          <w:sz w:val="22"/>
          <w:szCs w:val="22"/>
        </w:rPr>
      </w:pPr>
    </w:p>
    <w:p w14:paraId="5D10170B" w14:textId="77777777" w:rsidR="00113277" w:rsidRPr="00A40D49" w:rsidRDefault="00113277" w:rsidP="00113277">
      <w:pPr>
        <w:jc w:val="center"/>
        <w:rPr>
          <w:b/>
          <w:bCs/>
          <w:sz w:val="22"/>
          <w:szCs w:val="22"/>
        </w:rPr>
      </w:pPr>
    </w:p>
    <w:p w14:paraId="4D50DB6F" w14:textId="77777777" w:rsidR="00113277" w:rsidRPr="00A40D49" w:rsidRDefault="00113277" w:rsidP="00113277">
      <w:pPr>
        <w:jc w:val="center"/>
        <w:rPr>
          <w:b/>
          <w:bCs/>
          <w:sz w:val="22"/>
          <w:szCs w:val="22"/>
        </w:rPr>
      </w:pPr>
    </w:p>
    <w:p w14:paraId="31FF1461" w14:textId="77777777" w:rsidR="00113277" w:rsidRPr="00A40D49" w:rsidRDefault="00113277" w:rsidP="00113277">
      <w:pPr>
        <w:jc w:val="center"/>
        <w:rPr>
          <w:b/>
          <w:bCs/>
          <w:sz w:val="22"/>
          <w:szCs w:val="22"/>
        </w:rPr>
      </w:pPr>
    </w:p>
    <w:p w14:paraId="21BDAC06" w14:textId="77777777" w:rsidR="00113277" w:rsidRPr="00A40D49" w:rsidRDefault="00113277" w:rsidP="00113277">
      <w:pPr>
        <w:jc w:val="center"/>
        <w:rPr>
          <w:b/>
          <w:bCs/>
          <w:sz w:val="22"/>
          <w:szCs w:val="22"/>
        </w:rPr>
      </w:pPr>
    </w:p>
    <w:p w14:paraId="047D3368" w14:textId="77777777" w:rsidR="00113277" w:rsidRPr="00A40D49" w:rsidRDefault="00113277" w:rsidP="00113277">
      <w:pPr>
        <w:jc w:val="center"/>
        <w:rPr>
          <w:b/>
          <w:bCs/>
          <w:sz w:val="22"/>
          <w:szCs w:val="22"/>
        </w:rPr>
      </w:pPr>
    </w:p>
    <w:p w14:paraId="5229CC5C" w14:textId="77777777" w:rsidR="00113277" w:rsidRPr="00A40D49" w:rsidRDefault="00113277" w:rsidP="00113277">
      <w:pPr>
        <w:jc w:val="center"/>
        <w:rPr>
          <w:b/>
          <w:bCs/>
          <w:sz w:val="22"/>
          <w:szCs w:val="22"/>
        </w:rPr>
      </w:pPr>
    </w:p>
    <w:p w14:paraId="2891CC60" w14:textId="77777777" w:rsidR="00113277" w:rsidRPr="00A40D49" w:rsidRDefault="00113277" w:rsidP="00113277">
      <w:pPr>
        <w:jc w:val="center"/>
        <w:rPr>
          <w:b/>
          <w:bCs/>
          <w:sz w:val="22"/>
          <w:szCs w:val="22"/>
        </w:rPr>
      </w:pPr>
    </w:p>
    <w:p w14:paraId="7C5A4860" w14:textId="77777777" w:rsidR="00113277" w:rsidRPr="00A40D49" w:rsidRDefault="00113277" w:rsidP="00113277">
      <w:pPr>
        <w:jc w:val="center"/>
        <w:rPr>
          <w:b/>
          <w:bCs/>
          <w:sz w:val="22"/>
          <w:szCs w:val="22"/>
        </w:rPr>
      </w:pPr>
    </w:p>
    <w:p w14:paraId="2E979259" w14:textId="77777777" w:rsidR="00113277" w:rsidRPr="00A40D49" w:rsidRDefault="00113277" w:rsidP="00113277">
      <w:pPr>
        <w:jc w:val="center"/>
        <w:rPr>
          <w:b/>
          <w:bCs/>
          <w:sz w:val="22"/>
          <w:szCs w:val="22"/>
        </w:rPr>
      </w:pPr>
    </w:p>
    <w:p w14:paraId="07D62366" w14:textId="77777777" w:rsidR="00113277" w:rsidRPr="00A40D49" w:rsidRDefault="00113277" w:rsidP="00113277">
      <w:pPr>
        <w:jc w:val="center"/>
        <w:rPr>
          <w:b/>
          <w:bCs/>
          <w:sz w:val="22"/>
          <w:szCs w:val="22"/>
        </w:rPr>
      </w:pPr>
    </w:p>
    <w:p w14:paraId="3D18A2F9" w14:textId="77777777" w:rsidR="00113277" w:rsidRPr="00A40D49" w:rsidRDefault="00113277" w:rsidP="00113277">
      <w:pPr>
        <w:jc w:val="center"/>
        <w:rPr>
          <w:b/>
          <w:bCs/>
          <w:sz w:val="22"/>
          <w:szCs w:val="22"/>
        </w:rPr>
      </w:pPr>
    </w:p>
    <w:p w14:paraId="7530F6A8" w14:textId="77777777" w:rsidR="00113277" w:rsidRPr="00A40D49" w:rsidRDefault="00113277" w:rsidP="00113277">
      <w:pPr>
        <w:jc w:val="center"/>
        <w:rPr>
          <w:b/>
          <w:bCs/>
          <w:sz w:val="22"/>
          <w:szCs w:val="22"/>
        </w:rPr>
      </w:pPr>
    </w:p>
    <w:p w14:paraId="727380D1" w14:textId="77777777" w:rsidR="00113277" w:rsidRPr="00A40D49" w:rsidRDefault="00113277" w:rsidP="00113277">
      <w:pPr>
        <w:jc w:val="center"/>
        <w:rPr>
          <w:b/>
          <w:bCs/>
          <w:sz w:val="22"/>
          <w:szCs w:val="22"/>
        </w:rPr>
      </w:pPr>
    </w:p>
    <w:p w14:paraId="5421C072" w14:textId="77777777" w:rsidR="00113277" w:rsidRPr="00A40D49" w:rsidRDefault="00113277" w:rsidP="00113277">
      <w:pPr>
        <w:jc w:val="center"/>
        <w:rPr>
          <w:b/>
          <w:bCs/>
          <w:sz w:val="22"/>
          <w:szCs w:val="22"/>
        </w:rPr>
      </w:pPr>
      <w:r w:rsidRPr="00A40D49">
        <w:rPr>
          <w:b/>
          <w:bCs/>
          <w:sz w:val="22"/>
          <w:szCs w:val="22"/>
        </w:rPr>
        <w:t>B. PAKUOTĖS LAPELIS</w:t>
      </w:r>
    </w:p>
    <w:p w14:paraId="2DE0AC42" w14:textId="77777777" w:rsidR="00113277" w:rsidRPr="00A40D49" w:rsidRDefault="00113277" w:rsidP="00113277">
      <w:pPr>
        <w:pStyle w:val="TTEMEASMCA"/>
        <w:rPr>
          <w:lang w:val="lt-LT"/>
        </w:rPr>
      </w:pPr>
      <w:r w:rsidRPr="00A40D49">
        <w:rPr>
          <w:bCs/>
          <w:caps w:val="0"/>
          <w:lang w:val="lt-LT"/>
        </w:rPr>
        <w:br w:type="page"/>
      </w:r>
      <w:bookmarkStart w:id="19" w:name="_Toc129243263"/>
      <w:bookmarkStart w:id="20" w:name="_Toc129243138"/>
      <w:r w:rsidRPr="00A40D49">
        <w:rPr>
          <w:caps w:val="0"/>
          <w:lang w:val="lt-LT"/>
        </w:rPr>
        <w:lastRenderedPageBreak/>
        <w:t>Pakuotės lapelis: informacija vartotojui</w:t>
      </w:r>
      <w:bookmarkEnd w:id="19"/>
      <w:bookmarkEnd w:id="20"/>
    </w:p>
    <w:p w14:paraId="1F3D2776" w14:textId="77777777" w:rsidR="00113277" w:rsidRPr="004248EF" w:rsidRDefault="00113277" w:rsidP="00B05E1D">
      <w:pPr>
        <w:pStyle w:val="BTEMEASMCA"/>
        <w:rPr>
          <w:lang w:val="lt-LT"/>
        </w:rPr>
      </w:pPr>
    </w:p>
    <w:p w14:paraId="081F9849" w14:textId="69E34537" w:rsidR="00113277" w:rsidRPr="00A40D49" w:rsidRDefault="00730806" w:rsidP="00113277">
      <w:pPr>
        <w:jc w:val="center"/>
        <w:rPr>
          <w:b/>
          <w:sz w:val="22"/>
          <w:szCs w:val="22"/>
        </w:rPr>
      </w:pPr>
      <w:r w:rsidRPr="00A85033">
        <w:rPr>
          <w:b/>
          <w:bCs/>
        </w:rPr>
        <w:t>Amitriptyline-Grindeks</w:t>
      </w:r>
      <w:r w:rsidR="00113277" w:rsidRPr="00761327">
        <w:rPr>
          <w:b/>
          <w:bCs/>
          <w:sz w:val="22"/>
          <w:szCs w:val="22"/>
        </w:rPr>
        <w:t xml:space="preserve"> 1</w:t>
      </w:r>
      <w:r w:rsidR="00113277" w:rsidRPr="00A40D49">
        <w:rPr>
          <w:b/>
          <w:sz w:val="22"/>
          <w:szCs w:val="22"/>
        </w:rPr>
        <w:t>0 mg plėvele dengtos tabletės</w:t>
      </w:r>
    </w:p>
    <w:p w14:paraId="3F21E7C2" w14:textId="4EE3485D" w:rsidR="00113277" w:rsidRPr="00A40D49" w:rsidRDefault="00730806" w:rsidP="00113277">
      <w:pPr>
        <w:jc w:val="center"/>
        <w:rPr>
          <w:b/>
          <w:bCs/>
          <w:sz w:val="22"/>
          <w:szCs w:val="22"/>
        </w:rPr>
      </w:pPr>
      <w:r w:rsidRPr="00A85033">
        <w:rPr>
          <w:b/>
          <w:bCs/>
        </w:rPr>
        <w:t>Amitriptyline-Grindeks</w:t>
      </w:r>
      <w:r w:rsidR="00113277" w:rsidRPr="00A40D49">
        <w:rPr>
          <w:b/>
          <w:sz w:val="22"/>
          <w:szCs w:val="22"/>
        </w:rPr>
        <w:t xml:space="preserve"> </w:t>
      </w:r>
      <w:r w:rsidR="00113277" w:rsidRPr="00A40D49">
        <w:rPr>
          <w:b/>
          <w:bCs/>
          <w:sz w:val="22"/>
          <w:szCs w:val="22"/>
        </w:rPr>
        <w:t>25 mg plėvele dengtos tabletės</w:t>
      </w:r>
    </w:p>
    <w:p w14:paraId="12C4E302" w14:textId="6911711C" w:rsidR="00113277" w:rsidRPr="00C91BBE" w:rsidRDefault="003A4FDF" w:rsidP="00B05E1D">
      <w:pPr>
        <w:pStyle w:val="BTeEMEASMCA"/>
        <w:rPr>
          <w:lang w:val="lt-LT"/>
        </w:rPr>
      </w:pPr>
      <w:r w:rsidRPr="00C91BBE">
        <w:rPr>
          <w:lang w:val="lt-LT"/>
        </w:rPr>
        <w:t>a</w:t>
      </w:r>
      <w:r w:rsidR="00113277" w:rsidRPr="00C91BBE">
        <w:rPr>
          <w:lang w:val="lt-LT"/>
        </w:rPr>
        <w:t>mitriptilino hidrochloridas</w:t>
      </w:r>
    </w:p>
    <w:p w14:paraId="26457BED" w14:textId="77777777" w:rsidR="00113277" w:rsidRPr="00C91BBE" w:rsidRDefault="00113277" w:rsidP="00B05E1D">
      <w:pPr>
        <w:pStyle w:val="BTEMEASMCA"/>
        <w:rPr>
          <w:lang w:val="lt-LT"/>
        </w:rPr>
      </w:pPr>
    </w:p>
    <w:p w14:paraId="52AFEF6A" w14:textId="77777777" w:rsidR="00113277" w:rsidRPr="00C91BBE" w:rsidRDefault="00113277" w:rsidP="00B05E1D">
      <w:pPr>
        <w:pStyle w:val="BTbEMEASMCA"/>
        <w:rPr>
          <w:lang w:val="lt-LT"/>
        </w:rPr>
      </w:pPr>
      <w:r w:rsidRPr="00C91BBE">
        <w:rPr>
          <w:lang w:val="lt-LT"/>
        </w:rPr>
        <w:t>Atidžiai perskaitykite visą šį lapelį, prieš pradėdami vartoti vaistą, nes jame pateikiama Jums svarbi informacija.</w:t>
      </w:r>
    </w:p>
    <w:p w14:paraId="428097D0" w14:textId="77777777" w:rsidR="00113277" w:rsidRPr="00C91BBE" w:rsidRDefault="00113277" w:rsidP="00BF5680">
      <w:pPr>
        <w:pStyle w:val="BT-EMEASMCA"/>
        <w:rPr>
          <w:lang w:val="lt-LT"/>
        </w:rPr>
      </w:pPr>
      <w:r w:rsidRPr="00C91BBE">
        <w:rPr>
          <w:lang w:val="lt-LT"/>
        </w:rPr>
        <w:t>Neišmeskite šio lapelio, nes vėl gali prireikti jį perskaityti.</w:t>
      </w:r>
    </w:p>
    <w:p w14:paraId="5A4CEC64" w14:textId="77777777" w:rsidR="00113277" w:rsidRPr="00C91BBE" w:rsidRDefault="00113277" w:rsidP="00BF5680">
      <w:pPr>
        <w:pStyle w:val="BT-EMEASMCA"/>
        <w:rPr>
          <w:lang w:val="lt-LT"/>
        </w:rPr>
      </w:pPr>
      <w:r w:rsidRPr="00C91BBE">
        <w:rPr>
          <w:lang w:val="lt-LT"/>
        </w:rPr>
        <w:t>Jeigu kiltų daugiau klausimų, kreipkitės į gydytoją arba vaistininką.</w:t>
      </w:r>
    </w:p>
    <w:p w14:paraId="54158C66" w14:textId="77777777" w:rsidR="00113277" w:rsidRPr="00C91BBE" w:rsidRDefault="00113277" w:rsidP="00BF5680">
      <w:pPr>
        <w:pStyle w:val="BT-EMEASMCA"/>
        <w:rPr>
          <w:lang w:val="lt-LT"/>
        </w:rPr>
      </w:pPr>
      <w:r w:rsidRPr="00C91BBE">
        <w:rPr>
          <w:lang w:val="lt-LT"/>
        </w:rPr>
        <w:t>Šis vaistas skirtas tik Jums, todėl kitiems žmonėms jo duoti negalima. Vaistas gali jiems pakenkti (net tiems, kurių ligos požymiai yra tokie patys kaip Jūsų).</w:t>
      </w:r>
    </w:p>
    <w:p w14:paraId="59B7F740" w14:textId="77777777" w:rsidR="00113277" w:rsidRPr="00A40D49" w:rsidRDefault="00113277" w:rsidP="00BF5680">
      <w:pPr>
        <w:pStyle w:val="BT-EMEASMCA"/>
      </w:pPr>
      <w:r w:rsidRPr="00C91BBE">
        <w:rPr>
          <w:lang w:val="lt-LT"/>
        </w:rPr>
        <w:t xml:space="preserve">Jeigu pasireiškė šalutinis poveikis (net jeigu jis šiame lapelyje nenurodytas), kreipkitės į gydytoją arba vaistininką. </w:t>
      </w:r>
      <w:r w:rsidRPr="00A40D49">
        <w:t>Žr. 4 skyrių.</w:t>
      </w:r>
    </w:p>
    <w:p w14:paraId="0195360F" w14:textId="77777777" w:rsidR="00113277" w:rsidRPr="00A40D49" w:rsidRDefault="00113277" w:rsidP="00B05E1D">
      <w:pPr>
        <w:pStyle w:val="BTEMEASMCA"/>
      </w:pPr>
    </w:p>
    <w:p w14:paraId="54478ED3" w14:textId="77777777" w:rsidR="00113277" w:rsidRPr="00E51DC3" w:rsidRDefault="00113277" w:rsidP="00B05E1D">
      <w:pPr>
        <w:pStyle w:val="BTbEMEASMCA"/>
        <w:rPr>
          <w:lang w:val="lt-LT"/>
        </w:rPr>
      </w:pPr>
      <w:r w:rsidRPr="00E51DC3">
        <w:rPr>
          <w:lang w:val="lt-LT"/>
        </w:rPr>
        <w:t>Apie ką rašoma šiame lapelyje?</w:t>
      </w:r>
    </w:p>
    <w:p w14:paraId="583F2964" w14:textId="77777777" w:rsidR="00113277" w:rsidRPr="00E51DC3" w:rsidRDefault="00113277" w:rsidP="00B05E1D">
      <w:pPr>
        <w:pStyle w:val="BTbEMEASMCA"/>
        <w:rPr>
          <w:lang w:val="lt-LT"/>
        </w:rPr>
      </w:pPr>
    </w:p>
    <w:p w14:paraId="0A23C67C" w14:textId="005BFB85" w:rsidR="00113277" w:rsidRPr="00E51DC3" w:rsidRDefault="00113277">
      <w:pPr>
        <w:pStyle w:val="BTEMEASMCA"/>
        <w:rPr>
          <w:lang w:val="lt-LT"/>
        </w:rPr>
      </w:pPr>
      <w:r w:rsidRPr="00E51DC3">
        <w:rPr>
          <w:lang w:val="lt-LT"/>
        </w:rPr>
        <w:t>1.</w:t>
      </w:r>
      <w:r w:rsidRPr="00E51DC3">
        <w:rPr>
          <w:lang w:val="lt-LT"/>
        </w:rPr>
        <w:tab/>
        <w:t xml:space="preserve">Kas yra </w:t>
      </w:r>
      <w:r w:rsidR="00730806" w:rsidRPr="00A85033">
        <w:rPr>
          <w:lang w:val="lt-LT"/>
        </w:rPr>
        <w:t>Amitriptyline-Grindeks</w:t>
      </w:r>
      <w:r w:rsidRPr="00E51DC3">
        <w:rPr>
          <w:lang w:val="lt-LT"/>
        </w:rPr>
        <w:t xml:space="preserve"> ir kam jis vartojamas</w:t>
      </w:r>
    </w:p>
    <w:p w14:paraId="19823EC4" w14:textId="63CCC7B9" w:rsidR="00113277" w:rsidRPr="00E51DC3" w:rsidRDefault="00113277">
      <w:pPr>
        <w:pStyle w:val="BTEMEASMCA"/>
        <w:rPr>
          <w:lang w:val="lt-LT"/>
        </w:rPr>
      </w:pPr>
      <w:r w:rsidRPr="00E51DC3">
        <w:rPr>
          <w:lang w:val="lt-LT"/>
        </w:rPr>
        <w:t>2.</w:t>
      </w:r>
      <w:r w:rsidRPr="00E51DC3">
        <w:rPr>
          <w:lang w:val="lt-LT"/>
        </w:rPr>
        <w:tab/>
        <w:t xml:space="preserve">Kas žinotina prieš vartojant </w:t>
      </w:r>
      <w:r w:rsidR="00730806" w:rsidRPr="00A85033">
        <w:rPr>
          <w:lang w:val="lt-LT"/>
        </w:rPr>
        <w:t>Amitriptyline-Grindeks</w:t>
      </w:r>
      <w:r w:rsidRPr="00E51DC3">
        <w:rPr>
          <w:b/>
          <w:lang w:val="lt-LT"/>
        </w:rPr>
        <w:t xml:space="preserve"> </w:t>
      </w:r>
    </w:p>
    <w:p w14:paraId="34AEB620" w14:textId="4216FD11" w:rsidR="00113277" w:rsidRPr="00E51DC3" w:rsidRDefault="00113277">
      <w:pPr>
        <w:pStyle w:val="BTEMEASMCA"/>
        <w:rPr>
          <w:lang w:val="lt-LT"/>
        </w:rPr>
      </w:pPr>
      <w:r w:rsidRPr="00E51DC3">
        <w:rPr>
          <w:lang w:val="lt-LT"/>
        </w:rPr>
        <w:t>3.</w:t>
      </w:r>
      <w:r w:rsidRPr="00E51DC3">
        <w:rPr>
          <w:lang w:val="lt-LT"/>
        </w:rPr>
        <w:tab/>
        <w:t xml:space="preserve">Kaip vartoti </w:t>
      </w:r>
      <w:r w:rsidR="00730806">
        <w:t>Amitriptyline-Grindeks</w:t>
      </w:r>
      <w:r w:rsidRPr="00E51DC3">
        <w:rPr>
          <w:b/>
          <w:lang w:val="lt-LT"/>
        </w:rPr>
        <w:t xml:space="preserve"> </w:t>
      </w:r>
    </w:p>
    <w:p w14:paraId="2D8DCA0F" w14:textId="77777777" w:rsidR="00113277" w:rsidRPr="00E51DC3" w:rsidRDefault="00113277">
      <w:pPr>
        <w:pStyle w:val="BTEMEASMCA"/>
        <w:rPr>
          <w:lang w:val="lt-LT"/>
        </w:rPr>
      </w:pPr>
      <w:r w:rsidRPr="00E51DC3">
        <w:rPr>
          <w:lang w:val="lt-LT"/>
        </w:rPr>
        <w:t>4.</w:t>
      </w:r>
      <w:r w:rsidRPr="00E51DC3">
        <w:rPr>
          <w:lang w:val="lt-LT"/>
        </w:rPr>
        <w:tab/>
        <w:t>Galimas šalutinis poveikis</w:t>
      </w:r>
    </w:p>
    <w:p w14:paraId="338D7286" w14:textId="5AB2E633" w:rsidR="00113277" w:rsidRPr="00E51DC3" w:rsidRDefault="00113277" w:rsidP="00730806">
      <w:pPr>
        <w:pStyle w:val="BTEMEASMCA"/>
        <w:rPr>
          <w:lang w:val="lt-LT"/>
        </w:rPr>
      </w:pPr>
      <w:r w:rsidRPr="00E51DC3">
        <w:rPr>
          <w:lang w:val="lt-LT"/>
        </w:rPr>
        <w:t>5.</w:t>
      </w:r>
      <w:r w:rsidRPr="00E51DC3">
        <w:rPr>
          <w:lang w:val="lt-LT"/>
        </w:rPr>
        <w:tab/>
        <w:t xml:space="preserve">Kaip laikyti </w:t>
      </w:r>
      <w:r w:rsidR="00730806">
        <w:t>Amitriptyline-Grindeks</w:t>
      </w:r>
    </w:p>
    <w:p w14:paraId="546F46AF" w14:textId="77777777" w:rsidR="00113277" w:rsidRPr="00E51DC3" w:rsidRDefault="00113277">
      <w:pPr>
        <w:pStyle w:val="BTEMEASMCA"/>
        <w:rPr>
          <w:lang w:val="lt-LT"/>
        </w:rPr>
      </w:pPr>
      <w:r w:rsidRPr="00E51DC3">
        <w:rPr>
          <w:lang w:val="lt-LT"/>
        </w:rPr>
        <w:t>6.</w:t>
      </w:r>
      <w:r w:rsidRPr="00E51DC3">
        <w:rPr>
          <w:lang w:val="lt-LT"/>
        </w:rPr>
        <w:tab/>
        <w:t>Pakuotės turinys ir kita informacija</w:t>
      </w:r>
    </w:p>
    <w:p w14:paraId="4BF796C4" w14:textId="77777777" w:rsidR="00113277" w:rsidRPr="00A85033" w:rsidRDefault="00113277" w:rsidP="00B05E1D">
      <w:pPr>
        <w:pStyle w:val="BTEMEASMCA"/>
        <w:rPr>
          <w:lang w:val="lt-LT"/>
        </w:rPr>
      </w:pPr>
    </w:p>
    <w:p w14:paraId="745FCC52" w14:textId="77777777" w:rsidR="00113277" w:rsidRPr="00A85033" w:rsidRDefault="00113277" w:rsidP="00B05E1D">
      <w:pPr>
        <w:pStyle w:val="BTEMEASMCA"/>
        <w:rPr>
          <w:lang w:val="lt-LT"/>
        </w:rPr>
      </w:pPr>
    </w:p>
    <w:p w14:paraId="1A2E4DF1" w14:textId="1C3610CA" w:rsidR="00113277" w:rsidRPr="00A40D49" w:rsidRDefault="00113277" w:rsidP="00113277">
      <w:pPr>
        <w:pStyle w:val="PI-1EMEASMCA"/>
      </w:pPr>
      <w:bookmarkStart w:id="21" w:name="_Toc129243264"/>
      <w:bookmarkStart w:id="22" w:name="_Toc129243139"/>
      <w:r w:rsidRPr="00A40D49">
        <w:t>1.</w:t>
      </w:r>
      <w:r w:rsidRPr="00A40D49">
        <w:tab/>
        <w:t xml:space="preserve">Kas yra </w:t>
      </w:r>
      <w:r w:rsidR="00730806">
        <w:t>Amitriptyline-Grindeks</w:t>
      </w:r>
      <w:r w:rsidRPr="00A40D49">
        <w:t xml:space="preserve"> ir kam jis vartojamas</w:t>
      </w:r>
      <w:bookmarkEnd w:id="21"/>
      <w:bookmarkEnd w:id="22"/>
    </w:p>
    <w:p w14:paraId="7D70DC9B" w14:textId="77777777" w:rsidR="00113277" w:rsidRPr="00A40D49" w:rsidRDefault="00113277" w:rsidP="00113277">
      <w:pPr>
        <w:rPr>
          <w:sz w:val="22"/>
          <w:szCs w:val="22"/>
        </w:rPr>
      </w:pPr>
    </w:p>
    <w:p w14:paraId="6DCC2024" w14:textId="3E5CC13B" w:rsidR="00113277" w:rsidRPr="00BF5680" w:rsidRDefault="00730806" w:rsidP="00113277">
      <w:pPr>
        <w:autoSpaceDE w:val="0"/>
        <w:autoSpaceDN w:val="0"/>
        <w:adjustRightInd w:val="0"/>
        <w:ind w:right="-2"/>
        <w:rPr>
          <w:rFonts w:eastAsiaTheme="minorHAnsi"/>
          <w:sz w:val="22"/>
          <w:szCs w:val="22"/>
          <w:lang w:eastAsia="en-US"/>
        </w:rPr>
      </w:pPr>
      <w:r>
        <w:t>Amitriptyline-Grindeks</w:t>
      </w:r>
      <w:r w:rsidR="00113277" w:rsidRPr="00BF5680">
        <w:rPr>
          <w:rFonts w:eastAsiaTheme="minorHAnsi"/>
          <w:sz w:val="22"/>
          <w:szCs w:val="22"/>
          <w:lang w:eastAsia="en-US"/>
        </w:rPr>
        <w:t xml:space="preserve"> priklauso vaistų, vadinamų tricikliais antidepresantais, grupei. </w:t>
      </w:r>
    </w:p>
    <w:p w14:paraId="4AF9EC67" w14:textId="77777777" w:rsidR="00113277" w:rsidRPr="00BF5680" w:rsidRDefault="00113277" w:rsidP="00113277">
      <w:pPr>
        <w:autoSpaceDE w:val="0"/>
        <w:autoSpaceDN w:val="0"/>
        <w:adjustRightInd w:val="0"/>
        <w:ind w:right="-2"/>
        <w:rPr>
          <w:rFonts w:eastAsiaTheme="minorHAnsi"/>
          <w:sz w:val="22"/>
          <w:szCs w:val="22"/>
          <w:lang w:eastAsia="en-US"/>
        </w:rPr>
      </w:pPr>
    </w:p>
    <w:p w14:paraId="70EF17D6" w14:textId="77777777" w:rsidR="00113277" w:rsidRPr="00BF5680" w:rsidRDefault="00113277" w:rsidP="00113277">
      <w:pPr>
        <w:autoSpaceDE w:val="0"/>
        <w:autoSpaceDN w:val="0"/>
        <w:adjustRightInd w:val="0"/>
        <w:ind w:right="-2"/>
        <w:rPr>
          <w:rFonts w:eastAsiaTheme="minorHAnsi"/>
          <w:sz w:val="22"/>
          <w:szCs w:val="22"/>
          <w:lang w:eastAsia="en-US"/>
        </w:rPr>
      </w:pPr>
      <w:r w:rsidRPr="00BF5680">
        <w:rPr>
          <w:rFonts w:eastAsiaTheme="minorHAnsi"/>
          <w:sz w:val="22"/>
          <w:szCs w:val="22"/>
          <w:lang w:eastAsia="en-US"/>
        </w:rPr>
        <w:t xml:space="preserve">Šis vaistas vartojamas: </w:t>
      </w:r>
    </w:p>
    <w:p w14:paraId="1F726694"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depresijos gydymui suaugusiesiems (didesniems depresijos epizodams); </w:t>
      </w:r>
    </w:p>
    <w:p w14:paraId="02D5FCBC"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neuropatinio skausmo gydymui suaugusiesiems; </w:t>
      </w:r>
    </w:p>
    <w:p w14:paraId="664D57EA"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lėtinio įtampos tipo galvos skausmo profilaktikai suaugusiesiems; </w:t>
      </w:r>
    </w:p>
    <w:p w14:paraId="40329EE0"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migrenos profilaktikai suaugusiesiems; </w:t>
      </w:r>
    </w:p>
    <w:p w14:paraId="7105D34F"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naktinio šlapinimosi į lovą gydymui 6 metų amžiaus ir vyresniems vaikams, tik kai atmestos tokios organinės priežastys kaip įskilas stuburas bei susiję sutrikimai ir nebuvo gauta atsako į visą kitą nevaistinį ir vaistinį gydymą, įskaitant raumenis atpalaiduojančiais preparatais bei desmopresinu. Šį vaistinį preparatą gali paskirti tik gydytojai, turintys patirties gydant pastovų šlapinimąsi į lovą. </w:t>
      </w:r>
    </w:p>
    <w:p w14:paraId="07887909" w14:textId="77777777" w:rsidR="00113277" w:rsidRPr="00A40D49" w:rsidRDefault="00113277" w:rsidP="00113277">
      <w:pPr>
        <w:rPr>
          <w:sz w:val="22"/>
          <w:szCs w:val="22"/>
        </w:rPr>
      </w:pPr>
    </w:p>
    <w:p w14:paraId="19980126" w14:textId="77777777" w:rsidR="00113277" w:rsidRPr="00A40D49" w:rsidRDefault="00113277" w:rsidP="00113277">
      <w:pPr>
        <w:rPr>
          <w:sz w:val="22"/>
          <w:szCs w:val="22"/>
        </w:rPr>
      </w:pPr>
    </w:p>
    <w:p w14:paraId="7770CF17" w14:textId="076DDBEA" w:rsidR="00113277" w:rsidRPr="00A40D49" w:rsidRDefault="00113277" w:rsidP="00730806">
      <w:pPr>
        <w:tabs>
          <w:tab w:val="left" w:pos="567"/>
        </w:tabs>
        <w:rPr>
          <w:b/>
          <w:bCs/>
          <w:sz w:val="22"/>
          <w:szCs w:val="22"/>
        </w:rPr>
      </w:pPr>
      <w:r w:rsidRPr="00A40D49">
        <w:rPr>
          <w:b/>
          <w:bCs/>
          <w:sz w:val="22"/>
          <w:szCs w:val="22"/>
        </w:rPr>
        <w:t>2.</w:t>
      </w:r>
      <w:r w:rsidRPr="00A40D49">
        <w:rPr>
          <w:b/>
          <w:bCs/>
          <w:sz w:val="22"/>
          <w:szCs w:val="22"/>
        </w:rPr>
        <w:tab/>
        <w:t xml:space="preserve">Kas žinotina prieš </w:t>
      </w:r>
      <w:r w:rsidRPr="00761327">
        <w:rPr>
          <w:b/>
          <w:bCs/>
          <w:sz w:val="22"/>
          <w:szCs w:val="22"/>
        </w:rPr>
        <w:t xml:space="preserve">vartojant </w:t>
      </w:r>
      <w:r w:rsidR="00730806" w:rsidRPr="00A85033">
        <w:rPr>
          <w:b/>
          <w:bCs/>
        </w:rPr>
        <w:t>Amitriptyline-Grindeks</w:t>
      </w:r>
    </w:p>
    <w:p w14:paraId="3DC59FB7" w14:textId="77777777" w:rsidR="00113277" w:rsidRPr="00A40D49" w:rsidRDefault="00113277" w:rsidP="00113277">
      <w:pPr>
        <w:rPr>
          <w:sz w:val="22"/>
          <w:szCs w:val="22"/>
        </w:rPr>
      </w:pPr>
    </w:p>
    <w:p w14:paraId="618CFAC8" w14:textId="1C9A4D91" w:rsidR="00113277" w:rsidRPr="00A40D49" w:rsidRDefault="00730806" w:rsidP="00113277">
      <w:pPr>
        <w:rPr>
          <w:b/>
          <w:sz w:val="22"/>
          <w:szCs w:val="22"/>
        </w:rPr>
      </w:pPr>
      <w:r w:rsidRPr="00A85033">
        <w:rPr>
          <w:b/>
          <w:bCs/>
        </w:rPr>
        <w:t>Amitriptyline-Grindeks</w:t>
      </w:r>
      <w:r w:rsidR="00113277" w:rsidRPr="00761327">
        <w:rPr>
          <w:b/>
          <w:bCs/>
          <w:sz w:val="22"/>
          <w:szCs w:val="22"/>
        </w:rPr>
        <w:t xml:space="preserve"> va</w:t>
      </w:r>
      <w:r w:rsidR="00113277" w:rsidRPr="00A40D49">
        <w:rPr>
          <w:b/>
          <w:sz w:val="22"/>
          <w:szCs w:val="22"/>
        </w:rPr>
        <w:t xml:space="preserve">rtoti </w:t>
      </w:r>
      <w:r w:rsidR="004D485C" w:rsidRPr="00A40D49">
        <w:rPr>
          <w:b/>
          <w:sz w:val="22"/>
          <w:szCs w:val="22"/>
        </w:rPr>
        <w:t>draudžiama</w:t>
      </w:r>
      <w:r w:rsidR="00113277" w:rsidRPr="00A40D49">
        <w:rPr>
          <w:b/>
          <w:sz w:val="22"/>
          <w:szCs w:val="22"/>
        </w:rPr>
        <w:t>:</w:t>
      </w:r>
    </w:p>
    <w:p w14:paraId="787DB98C" w14:textId="77777777" w:rsidR="00113277" w:rsidRPr="00A40D49" w:rsidRDefault="00113277" w:rsidP="00113277">
      <w:pPr>
        <w:numPr>
          <w:ilvl w:val="0"/>
          <w:numId w:val="4"/>
        </w:numPr>
        <w:ind w:left="567" w:hanging="567"/>
        <w:rPr>
          <w:sz w:val="22"/>
          <w:szCs w:val="22"/>
        </w:rPr>
      </w:pPr>
      <w:r w:rsidRPr="00A40D49">
        <w:rPr>
          <w:sz w:val="22"/>
          <w:szCs w:val="22"/>
        </w:rPr>
        <w:t>jeigu yra alergija amitriptilinui arba bet kuriai pagalbinei šio vaisto medžiagai (jos išvardytos 6 skyriuje);</w:t>
      </w:r>
    </w:p>
    <w:p w14:paraId="0A442979" w14:textId="77777777" w:rsidR="00113277" w:rsidRPr="00A40D49" w:rsidRDefault="00113277" w:rsidP="00113277">
      <w:pPr>
        <w:numPr>
          <w:ilvl w:val="0"/>
          <w:numId w:val="4"/>
        </w:numPr>
        <w:ind w:left="567" w:hanging="567"/>
        <w:rPr>
          <w:sz w:val="22"/>
          <w:szCs w:val="22"/>
        </w:rPr>
      </w:pPr>
      <w:r w:rsidRPr="00BF5680">
        <w:rPr>
          <w:rFonts w:eastAsiaTheme="minorHAnsi"/>
          <w:sz w:val="22"/>
          <w:szCs w:val="22"/>
          <w:lang w:eastAsia="en-US"/>
        </w:rPr>
        <w:t>jeigu neseniai įvyko širdies smūgis (miokardo infarktas);</w:t>
      </w:r>
    </w:p>
    <w:p w14:paraId="73F7B2F0" w14:textId="77777777" w:rsidR="00113277" w:rsidRPr="00A40D49" w:rsidRDefault="00113277" w:rsidP="00113277">
      <w:pPr>
        <w:numPr>
          <w:ilvl w:val="0"/>
          <w:numId w:val="4"/>
        </w:numPr>
        <w:ind w:left="567" w:hanging="567"/>
        <w:rPr>
          <w:sz w:val="22"/>
          <w:szCs w:val="22"/>
        </w:rPr>
      </w:pPr>
      <w:r w:rsidRPr="00BF5680">
        <w:rPr>
          <w:rFonts w:eastAsiaTheme="minorHAnsi"/>
          <w:sz w:val="22"/>
          <w:szCs w:val="22"/>
          <w:lang w:eastAsia="en-US"/>
        </w:rPr>
        <w:t xml:space="preserve">jeigu sergate širdies ligomis, tame tarpe neritmišku širdies plakimu, nustatytu elektrokardiogramoje (EKG), širdies blokada arba vainikinių arterijų liga; </w:t>
      </w:r>
    </w:p>
    <w:p w14:paraId="009892EF" w14:textId="77777777" w:rsidR="00113277" w:rsidRPr="00A40D49" w:rsidRDefault="00113277" w:rsidP="00113277">
      <w:pPr>
        <w:numPr>
          <w:ilvl w:val="0"/>
          <w:numId w:val="4"/>
        </w:numPr>
        <w:ind w:left="567" w:hanging="567"/>
        <w:rPr>
          <w:sz w:val="22"/>
          <w:szCs w:val="22"/>
        </w:rPr>
      </w:pPr>
      <w:r w:rsidRPr="00BF5680">
        <w:rPr>
          <w:rFonts w:eastAsiaTheme="minorHAnsi"/>
          <w:sz w:val="22"/>
          <w:szCs w:val="22"/>
          <w:lang w:eastAsia="en-US"/>
        </w:rPr>
        <w:t>jeigu kartu vartojate vaistų, vadinamų monoamino oksidazės inhibitoriais (MAOI);</w:t>
      </w:r>
    </w:p>
    <w:p w14:paraId="7849841B" w14:textId="77777777" w:rsidR="00113277" w:rsidRPr="00A40D49" w:rsidRDefault="00113277" w:rsidP="00113277">
      <w:pPr>
        <w:numPr>
          <w:ilvl w:val="0"/>
          <w:numId w:val="4"/>
        </w:numPr>
        <w:ind w:left="567" w:hanging="567"/>
        <w:rPr>
          <w:sz w:val="22"/>
          <w:szCs w:val="22"/>
        </w:rPr>
      </w:pPr>
      <w:r w:rsidRPr="00BF5680">
        <w:rPr>
          <w:rFonts w:eastAsiaTheme="minorHAnsi"/>
          <w:sz w:val="22"/>
          <w:szCs w:val="22"/>
          <w:lang w:eastAsia="en-US"/>
        </w:rPr>
        <w:t>jeigu MAOI vartojote paskutinių 14 dienų laikotarpyje;</w:t>
      </w:r>
    </w:p>
    <w:p w14:paraId="375E033C" w14:textId="77777777" w:rsidR="00113277" w:rsidRPr="00A40D49" w:rsidRDefault="00113277" w:rsidP="00113277">
      <w:pPr>
        <w:numPr>
          <w:ilvl w:val="0"/>
          <w:numId w:val="4"/>
        </w:numPr>
        <w:ind w:left="567" w:hanging="567"/>
        <w:rPr>
          <w:sz w:val="22"/>
          <w:szCs w:val="22"/>
        </w:rPr>
      </w:pPr>
      <w:r w:rsidRPr="00BF5680">
        <w:rPr>
          <w:rFonts w:eastAsiaTheme="minorHAnsi"/>
          <w:sz w:val="22"/>
          <w:szCs w:val="22"/>
          <w:lang w:eastAsia="en-US"/>
        </w:rPr>
        <w:t xml:space="preserve">jeigu vartojote moklobemido prieš vieną dieną; </w:t>
      </w:r>
    </w:p>
    <w:p w14:paraId="2CAEEABE" w14:textId="77777777" w:rsidR="00113277" w:rsidRPr="00A40D49" w:rsidRDefault="00113277" w:rsidP="00113277">
      <w:pPr>
        <w:numPr>
          <w:ilvl w:val="0"/>
          <w:numId w:val="4"/>
        </w:numPr>
        <w:ind w:left="567" w:hanging="567"/>
        <w:rPr>
          <w:sz w:val="22"/>
          <w:szCs w:val="22"/>
        </w:rPr>
      </w:pPr>
      <w:r w:rsidRPr="00BF5680">
        <w:rPr>
          <w:rFonts w:eastAsiaTheme="minorHAnsi"/>
          <w:sz w:val="22"/>
          <w:szCs w:val="22"/>
          <w:lang w:eastAsia="en-US"/>
        </w:rPr>
        <w:t>jeigu sergate sunkia kepenų liga.</w:t>
      </w:r>
    </w:p>
    <w:p w14:paraId="4D703B9C" w14:textId="669E77EF" w:rsidR="00113277" w:rsidRPr="00A40D49" w:rsidRDefault="00113277" w:rsidP="00113277">
      <w:pPr>
        <w:rPr>
          <w:sz w:val="22"/>
          <w:szCs w:val="22"/>
        </w:rPr>
      </w:pPr>
      <w:r w:rsidRPr="00A40D49">
        <w:rPr>
          <w:sz w:val="22"/>
          <w:szCs w:val="22"/>
        </w:rPr>
        <w:lastRenderedPageBreak/>
        <w:t xml:space="preserve">Jeigu Jūs esate gydomi </w:t>
      </w:r>
      <w:r w:rsidR="00730806">
        <w:t>Amitriptyline-Grindeks</w:t>
      </w:r>
      <w:r w:rsidRPr="00A40D49">
        <w:rPr>
          <w:sz w:val="22"/>
          <w:szCs w:val="22"/>
        </w:rPr>
        <w:t>, Jūs turite nutraukti šio vaisto vartojimą ir palaukti 14 dienų, kol galėsite pradėti gydytis MAOI.</w:t>
      </w:r>
    </w:p>
    <w:p w14:paraId="65ABBF8A" w14:textId="77777777" w:rsidR="00113277" w:rsidRPr="00A40D49" w:rsidRDefault="00113277" w:rsidP="00113277">
      <w:pPr>
        <w:rPr>
          <w:sz w:val="22"/>
          <w:szCs w:val="22"/>
        </w:rPr>
      </w:pPr>
    </w:p>
    <w:p w14:paraId="08DFF23E" w14:textId="5DC33A36" w:rsidR="00113277" w:rsidRPr="00A40D49" w:rsidRDefault="00113277" w:rsidP="00113277">
      <w:pPr>
        <w:rPr>
          <w:sz w:val="22"/>
          <w:szCs w:val="22"/>
        </w:rPr>
      </w:pPr>
      <w:r w:rsidRPr="00A40D49">
        <w:rPr>
          <w:sz w:val="22"/>
          <w:szCs w:val="22"/>
        </w:rPr>
        <w:t xml:space="preserve">Šio vaisto </w:t>
      </w:r>
      <w:r w:rsidR="00B05E1D">
        <w:rPr>
          <w:sz w:val="22"/>
          <w:szCs w:val="22"/>
        </w:rPr>
        <w:t>draudžiama</w:t>
      </w:r>
      <w:r w:rsidR="00B05E1D" w:rsidRPr="00A40D49">
        <w:rPr>
          <w:sz w:val="22"/>
          <w:szCs w:val="22"/>
        </w:rPr>
        <w:t xml:space="preserve"> </w:t>
      </w:r>
      <w:r w:rsidRPr="00A40D49">
        <w:rPr>
          <w:sz w:val="22"/>
          <w:szCs w:val="22"/>
        </w:rPr>
        <w:t>vartoti jaunesniems kaip 6 metų amžiaus vaikams.</w:t>
      </w:r>
    </w:p>
    <w:p w14:paraId="125CF796" w14:textId="77777777" w:rsidR="00113277" w:rsidRPr="00A40D49" w:rsidRDefault="00113277" w:rsidP="00113277">
      <w:pPr>
        <w:rPr>
          <w:bCs/>
          <w:i/>
          <w:sz w:val="22"/>
          <w:szCs w:val="22"/>
        </w:rPr>
      </w:pPr>
    </w:p>
    <w:p w14:paraId="1392FEC6" w14:textId="77777777" w:rsidR="00113277" w:rsidRPr="00A40D49" w:rsidRDefault="00113277" w:rsidP="00113277">
      <w:pPr>
        <w:keepNext/>
        <w:tabs>
          <w:tab w:val="left" w:pos="567"/>
        </w:tabs>
        <w:spacing w:line="260" w:lineRule="exact"/>
        <w:jc w:val="both"/>
        <w:outlineLvl w:val="3"/>
        <w:rPr>
          <w:noProof/>
          <w:snapToGrid w:val="0"/>
          <w:sz w:val="22"/>
          <w:szCs w:val="22"/>
          <w:lang w:eastAsia="en-US"/>
        </w:rPr>
      </w:pPr>
      <w:r w:rsidRPr="00A40D49">
        <w:rPr>
          <w:b/>
          <w:bCs/>
          <w:snapToGrid w:val="0"/>
          <w:sz w:val="22"/>
          <w:szCs w:val="22"/>
          <w:lang w:eastAsia="x-none"/>
        </w:rPr>
        <w:t xml:space="preserve">Įspėjimai ir atsargumo priemonės </w:t>
      </w:r>
    </w:p>
    <w:p w14:paraId="0944BE23" w14:textId="686BF7DE" w:rsidR="00113277" w:rsidRPr="00A40D49" w:rsidRDefault="00113277" w:rsidP="00113277">
      <w:pPr>
        <w:rPr>
          <w:noProof/>
          <w:snapToGrid w:val="0"/>
          <w:sz w:val="22"/>
          <w:szCs w:val="22"/>
          <w:lang w:eastAsia="en-US"/>
        </w:rPr>
      </w:pPr>
      <w:r w:rsidRPr="00A40D49">
        <w:rPr>
          <w:noProof/>
          <w:snapToGrid w:val="0"/>
          <w:sz w:val="22"/>
          <w:szCs w:val="22"/>
          <w:lang w:eastAsia="en-US"/>
        </w:rPr>
        <w:t>Pasitarkite su gydytoju arba vaistininku, prieš pradėdami vartoti</w:t>
      </w:r>
      <w:r w:rsidRPr="00A40D49">
        <w:rPr>
          <w:sz w:val="22"/>
          <w:szCs w:val="22"/>
        </w:rPr>
        <w:t xml:space="preserve"> </w:t>
      </w:r>
      <w:r w:rsidR="00730806">
        <w:t>Amitriptyline-Grindeks</w:t>
      </w:r>
      <w:r w:rsidRPr="00A40D49">
        <w:rPr>
          <w:noProof/>
          <w:snapToGrid w:val="0"/>
          <w:sz w:val="22"/>
          <w:szCs w:val="22"/>
          <w:lang w:eastAsia="en-US"/>
        </w:rPr>
        <w:t>.</w:t>
      </w:r>
    </w:p>
    <w:p w14:paraId="2D3EEDC7" w14:textId="77777777" w:rsidR="00113277" w:rsidRPr="00281821" w:rsidRDefault="00113277" w:rsidP="00113277">
      <w:pPr>
        <w:rPr>
          <w:noProof/>
          <w:snapToGrid w:val="0"/>
          <w:sz w:val="22"/>
          <w:szCs w:val="22"/>
          <w:lang w:eastAsia="en-US"/>
        </w:rPr>
      </w:pPr>
    </w:p>
    <w:p w14:paraId="53FB2C43" w14:textId="53C6E4C8" w:rsidR="00281821" w:rsidRPr="00281821" w:rsidRDefault="00281821" w:rsidP="00281821">
      <w:pPr>
        <w:rPr>
          <w:rFonts w:asciiTheme="majorBidi" w:hAnsiTheme="majorBidi" w:cstheme="majorBidi"/>
          <w:sz w:val="22"/>
          <w:szCs w:val="22"/>
        </w:rPr>
      </w:pPr>
      <w:r w:rsidRPr="00281821">
        <w:rPr>
          <w:rFonts w:asciiTheme="majorBidi" w:hAnsiTheme="majorBidi" w:cstheme="majorBidi"/>
          <w:sz w:val="22"/>
          <w:szCs w:val="22"/>
        </w:rPr>
        <w:t>Buvo</w:t>
      </w:r>
      <w:r w:rsidRPr="00281821">
        <w:rPr>
          <w:rFonts w:asciiTheme="majorBidi" w:hAnsiTheme="majorBidi" w:cstheme="majorBidi"/>
          <w:spacing w:val="1"/>
          <w:sz w:val="22"/>
          <w:szCs w:val="22"/>
        </w:rPr>
        <w:t xml:space="preserve"> </w:t>
      </w:r>
      <w:r w:rsidRPr="00281821">
        <w:rPr>
          <w:rFonts w:asciiTheme="majorBidi" w:hAnsiTheme="majorBidi" w:cstheme="majorBidi"/>
          <w:sz w:val="22"/>
          <w:szCs w:val="22"/>
        </w:rPr>
        <w:t>pranešta</w:t>
      </w:r>
      <w:r w:rsidRPr="00281821">
        <w:rPr>
          <w:rFonts w:asciiTheme="majorBidi" w:hAnsiTheme="majorBidi" w:cstheme="majorBidi"/>
          <w:spacing w:val="1"/>
          <w:sz w:val="22"/>
          <w:szCs w:val="22"/>
        </w:rPr>
        <w:t xml:space="preserve"> </w:t>
      </w:r>
      <w:r w:rsidRPr="00281821">
        <w:rPr>
          <w:rFonts w:asciiTheme="majorBidi" w:hAnsiTheme="majorBidi" w:cstheme="majorBidi"/>
          <w:sz w:val="22"/>
          <w:szCs w:val="22"/>
        </w:rPr>
        <w:t>apie</w:t>
      </w:r>
      <w:r w:rsidRPr="00281821">
        <w:rPr>
          <w:rFonts w:asciiTheme="majorBidi" w:hAnsiTheme="majorBidi" w:cstheme="majorBidi"/>
          <w:spacing w:val="1"/>
          <w:sz w:val="22"/>
          <w:szCs w:val="22"/>
        </w:rPr>
        <w:t xml:space="preserve"> </w:t>
      </w:r>
      <w:r w:rsidRPr="00281821">
        <w:rPr>
          <w:rFonts w:asciiTheme="majorBidi" w:hAnsiTheme="majorBidi" w:cstheme="majorBidi"/>
          <w:sz w:val="22"/>
          <w:szCs w:val="22"/>
        </w:rPr>
        <w:t>su</w:t>
      </w:r>
      <w:r w:rsidRPr="00281821">
        <w:rPr>
          <w:rFonts w:asciiTheme="majorBidi" w:hAnsiTheme="majorBidi" w:cstheme="majorBidi"/>
          <w:spacing w:val="1"/>
          <w:sz w:val="22"/>
          <w:szCs w:val="22"/>
        </w:rPr>
        <w:t xml:space="preserve"> </w:t>
      </w:r>
      <w:r w:rsidRPr="00281821">
        <w:rPr>
          <w:rFonts w:asciiTheme="majorBidi" w:hAnsiTheme="majorBidi" w:cstheme="majorBidi"/>
          <w:sz w:val="22"/>
          <w:szCs w:val="22"/>
        </w:rPr>
        <w:t>gydymu</w:t>
      </w:r>
      <w:r w:rsidRPr="00281821">
        <w:rPr>
          <w:rFonts w:asciiTheme="majorBidi" w:hAnsiTheme="majorBidi" w:cstheme="majorBidi"/>
          <w:spacing w:val="1"/>
          <w:sz w:val="22"/>
          <w:szCs w:val="22"/>
        </w:rPr>
        <w:t xml:space="preserve"> </w:t>
      </w:r>
      <w:r w:rsidR="00730806">
        <w:t>Amitriptyline-Grindeks</w:t>
      </w:r>
      <w:r w:rsidRPr="00281821">
        <w:rPr>
          <w:rFonts w:asciiTheme="majorBidi" w:hAnsiTheme="majorBidi" w:cstheme="majorBidi"/>
          <w:spacing w:val="1"/>
          <w:sz w:val="22"/>
          <w:szCs w:val="22"/>
        </w:rPr>
        <w:t xml:space="preserve"> </w:t>
      </w:r>
      <w:r w:rsidRPr="00281821">
        <w:rPr>
          <w:rFonts w:asciiTheme="majorBidi" w:hAnsiTheme="majorBidi" w:cstheme="majorBidi"/>
          <w:sz w:val="22"/>
          <w:szCs w:val="22"/>
        </w:rPr>
        <w:t>siejamas</w:t>
      </w:r>
      <w:r w:rsidRPr="00281821">
        <w:rPr>
          <w:rFonts w:asciiTheme="majorBidi" w:hAnsiTheme="majorBidi" w:cstheme="majorBidi"/>
          <w:spacing w:val="1"/>
          <w:sz w:val="22"/>
          <w:szCs w:val="22"/>
        </w:rPr>
        <w:t xml:space="preserve"> </w:t>
      </w:r>
      <w:r w:rsidRPr="00281821">
        <w:rPr>
          <w:rFonts w:asciiTheme="majorBidi" w:hAnsiTheme="majorBidi" w:cstheme="majorBidi"/>
          <w:sz w:val="22"/>
          <w:szCs w:val="22"/>
        </w:rPr>
        <w:t>sunkias</w:t>
      </w:r>
      <w:r w:rsidRPr="00281821">
        <w:rPr>
          <w:rFonts w:asciiTheme="majorBidi" w:hAnsiTheme="majorBidi" w:cstheme="majorBidi"/>
          <w:spacing w:val="1"/>
          <w:sz w:val="22"/>
          <w:szCs w:val="22"/>
        </w:rPr>
        <w:t xml:space="preserve"> </w:t>
      </w:r>
      <w:r w:rsidRPr="00281821">
        <w:rPr>
          <w:rFonts w:asciiTheme="majorBidi" w:hAnsiTheme="majorBidi" w:cstheme="majorBidi"/>
          <w:sz w:val="22"/>
          <w:szCs w:val="22"/>
        </w:rPr>
        <w:t>odos</w:t>
      </w:r>
      <w:r w:rsidRPr="00281821">
        <w:rPr>
          <w:rFonts w:asciiTheme="majorBidi" w:hAnsiTheme="majorBidi" w:cstheme="majorBidi"/>
          <w:spacing w:val="1"/>
          <w:sz w:val="22"/>
          <w:szCs w:val="22"/>
        </w:rPr>
        <w:t xml:space="preserve"> </w:t>
      </w:r>
      <w:r w:rsidRPr="00281821">
        <w:rPr>
          <w:rFonts w:asciiTheme="majorBidi" w:hAnsiTheme="majorBidi" w:cstheme="majorBidi"/>
          <w:sz w:val="22"/>
          <w:szCs w:val="22"/>
        </w:rPr>
        <w:t>reakcijas,</w:t>
      </w:r>
      <w:r w:rsidRPr="00281821">
        <w:rPr>
          <w:rFonts w:asciiTheme="majorBidi" w:hAnsiTheme="majorBidi" w:cstheme="majorBidi"/>
          <w:spacing w:val="1"/>
          <w:sz w:val="22"/>
          <w:szCs w:val="22"/>
        </w:rPr>
        <w:t xml:space="preserve"> </w:t>
      </w:r>
      <w:r w:rsidRPr="00281821">
        <w:rPr>
          <w:rFonts w:asciiTheme="majorBidi" w:hAnsiTheme="majorBidi" w:cstheme="majorBidi"/>
          <w:sz w:val="22"/>
          <w:szCs w:val="22"/>
        </w:rPr>
        <w:t xml:space="preserve">įskaitant reakciją į vaistą su eozinofilija ir sisteminiais simptomais (angl. </w:t>
      </w:r>
      <w:r w:rsidRPr="00281821">
        <w:rPr>
          <w:rFonts w:asciiTheme="majorBidi" w:hAnsiTheme="majorBidi" w:cstheme="majorBidi"/>
          <w:i/>
          <w:sz w:val="22"/>
          <w:szCs w:val="22"/>
        </w:rPr>
        <w:t>Drug reaction with</w:t>
      </w:r>
      <w:r w:rsidRPr="00281821">
        <w:rPr>
          <w:rFonts w:asciiTheme="majorBidi" w:hAnsiTheme="majorBidi" w:cstheme="majorBidi"/>
          <w:i/>
          <w:spacing w:val="1"/>
          <w:sz w:val="22"/>
          <w:szCs w:val="22"/>
        </w:rPr>
        <w:t xml:space="preserve"> </w:t>
      </w:r>
      <w:r w:rsidRPr="00281821">
        <w:rPr>
          <w:rFonts w:asciiTheme="majorBidi" w:hAnsiTheme="majorBidi" w:cstheme="majorBidi"/>
          <w:i/>
          <w:sz w:val="22"/>
          <w:szCs w:val="22"/>
        </w:rPr>
        <w:t>eosinophilia and systemic symptoms, DRESS</w:t>
      </w:r>
      <w:r w:rsidRPr="00281821">
        <w:rPr>
          <w:rFonts w:asciiTheme="majorBidi" w:hAnsiTheme="majorBidi" w:cstheme="majorBidi"/>
          <w:sz w:val="22"/>
          <w:szCs w:val="22"/>
        </w:rPr>
        <w:t xml:space="preserve">). Nustokite vartoti </w:t>
      </w:r>
      <w:r w:rsidR="00730806">
        <w:t>Amitriptyline-Grindeks</w:t>
      </w:r>
      <w:r w:rsidRPr="00281821">
        <w:rPr>
          <w:rFonts w:asciiTheme="majorBidi" w:hAnsiTheme="majorBidi" w:cstheme="majorBidi"/>
          <w:sz w:val="22"/>
          <w:szCs w:val="22"/>
        </w:rPr>
        <w:t xml:space="preserve"> ir</w:t>
      </w:r>
      <w:r w:rsidRPr="00281821">
        <w:rPr>
          <w:rFonts w:asciiTheme="majorBidi" w:hAnsiTheme="majorBidi" w:cstheme="majorBidi"/>
          <w:spacing w:val="1"/>
          <w:sz w:val="22"/>
          <w:szCs w:val="22"/>
        </w:rPr>
        <w:t xml:space="preserve"> </w:t>
      </w:r>
      <w:r w:rsidRPr="00281821">
        <w:rPr>
          <w:rFonts w:asciiTheme="majorBidi" w:hAnsiTheme="majorBidi" w:cstheme="majorBidi"/>
          <w:sz w:val="22"/>
          <w:szCs w:val="22"/>
        </w:rPr>
        <w:t>nedelsdami</w:t>
      </w:r>
      <w:r w:rsidRPr="00281821">
        <w:rPr>
          <w:rFonts w:asciiTheme="majorBidi" w:hAnsiTheme="majorBidi" w:cstheme="majorBidi"/>
          <w:spacing w:val="-6"/>
          <w:sz w:val="22"/>
          <w:szCs w:val="22"/>
        </w:rPr>
        <w:t xml:space="preserve"> </w:t>
      </w:r>
      <w:r w:rsidRPr="00281821">
        <w:rPr>
          <w:rFonts w:asciiTheme="majorBidi" w:hAnsiTheme="majorBidi" w:cstheme="majorBidi"/>
          <w:sz w:val="22"/>
          <w:szCs w:val="22"/>
        </w:rPr>
        <w:t>kreipkitės</w:t>
      </w:r>
      <w:r w:rsidRPr="00281821">
        <w:rPr>
          <w:rFonts w:asciiTheme="majorBidi" w:hAnsiTheme="majorBidi" w:cstheme="majorBidi"/>
          <w:spacing w:val="-11"/>
          <w:sz w:val="22"/>
          <w:szCs w:val="22"/>
        </w:rPr>
        <w:t xml:space="preserve"> </w:t>
      </w:r>
      <w:r w:rsidRPr="00281821">
        <w:rPr>
          <w:rFonts w:asciiTheme="majorBidi" w:hAnsiTheme="majorBidi" w:cstheme="majorBidi"/>
          <w:sz w:val="22"/>
          <w:szCs w:val="22"/>
        </w:rPr>
        <w:t>medicininės</w:t>
      </w:r>
      <w:r w:rsidRPr="00281821">
        <w:rPr>
          <w:rFonts w:asciiTheme="majorBidi" w:hAnsiTheme="majorBidi" w:cstheme="majorBidi"/>
          <w:spacing w:val="-6"/>
          <w:sz w:val="22"/>
          <w:szCs w:val="22"/>
        </w:rPr>
        <w:t xml:space="preserve"> </w:t>
      </w:r>
      <w:r w:rsidRPr="00281821">
        <w:rPr>
          <w:rFonts w:asciiTheme="majorBidi" w:hAnsiTheme="majorBidi" w:cstheme="majorBidi"/>
          <w:sz w:val="22"/>
          <w:szCs w:val="22"/>
        </w:rPr>
        <w:t>pagalbos,</w:t>
      </w:r>
      <w:r w:rsidRPr="00281821">
        <w:rPr>
          <w:rFonts w:asciiTheme="majorBidi" w:hAnsiTheme="majorBidi" w:cstheme="majorBidi"/>
          <w:spacing w:val="-9"/>
          <w:sz w:val="22"/>
          <w:szCs w:val="22"/>
        </w:rPr>
        <w:t xml:space="preserve"> </w:t>
      </w:r>
      <w:r w:rsidRPr="00281821">
        <w:rPr>
          <w:rFonts w:asciiTheme="majorBidi" w:hAnsiTheme="majorBidi" w:cstheme="majorBidi"/>
          <w:sz w:val="22"/>
          <w:szCs w:val="22"/>
        </w:rPr>
        <w:t>jei</w:t>
      </w:r>
      <w:r w:rsidRPr="00281821">
        <w:rPr>
          <w:rFonts w:asciiTheme="majorBidi" w:hAnsiTheme="majorBidi" w:cstheme="majorBidi"/>
          <w:spacing w:val="-6"/>
          <w:sz w:val="22"/>
          <w:szCs w:val="22"/>
        </w:rPr>
        <w:t xml:space="preserve"> </w:t>
      </w:r>
      <w:r w:rsidRPr="00281821">
        <w:rPr>
          <w:rFonts w:asciiTheme="majorBidi" w:hAnsiTheme="majorBidi" w:cstheme="majorBidi"/>
          <w:sz w:val="22"/>
          <w:szCs w:val="22"/>
        </w:rPr>
        <w:t>pastebėsite</w:t>
      </w:r>
      <w:r w:rsidRPr="00281821">
        <w:rPr>
          <w:rFonts w:asciiTheme="majorBidi" w:hAnsiTheme="majorBidi" w:cstheme="majorBidi"/>
          <w:spacing w:val="-9"/>
          <w:sz w:val="22"/>
          <w:szCs w:val="22"/>
        </w:rPr>
        <w:t xml:space="preserve"> </w:t>
      </w:r>
      <w:r w:rsidRPr="00281821">
        <w:rPr>
          <w:rFonts w:asciiTheme="majorBidi" w:hAnsiTheme="majorBidi" w:cstheme="majorBidi"/>
          <w:sz w:val="22"/>
          <w:szCs w:val="22"/>
        </w:rPr>
        <w:t>bet</w:t>
      </w:r>
      <w:r w:rsidRPr="00281821">
        <w:rPr>
          <w:rFonts w:asciiTheme="majorBidi" w:hAnsiTheme="majorBidi" w:cstheme="majorBidi"/>
          <w:spacing w:val="-7"/>
          <w:sz w:val="22"/>
          <w:szCs w:val="22"/>
        </w:rPr>
        <w:t xml:space="preserve"> </w:t>
      </w:r>
      <w:r w:rsidRPr="00281821">
        <w:rPr>
          <w:rFonts w:asciiTheme="majorBidi" w:hAnsiTheme="majorBidi" w:cstheme="majorBidi"/>
          <w:sz w:val="22"/>
          <w:szCs w:val="22"/>
        </w:rPr>
        <w:t>kurį</w:t>
      </w:r>
      <w:r w:rsidRPr="00281821">
        <w:rPr>
          <w:rFonts w:asciiTheme="majorBidi" w:hAnsiTheme="majorBidi" w:cstheme="majorBidi"/>
          <w:spacing w:val="-8"/>
          <w:sz w:val="22"/>
          <w:szCs w:val="22"/>
        </w:rPr>
        <w:t xml:space="preserve"> </w:t>
      </w:r>
      <w:r w:rsidRPr="00281821">
        <w:rPr>
          <w:rFonts w:asciiTheme="majorBidi" w:hAnsiTheme="majorBidi" w:cstheme="majorBidi"/>
          <w:sz w:val="22"/>
          <w:szCs w:val="22"/>
        </w:rPr>
        <w:t>iš</w:t>
      </w:r>
      <w:r w:rsidRPr="00281821">
        <w:rPr>
          <w:rFonts w:asciiTheme="majorBidi" w:hAnsiTheme="majorBidi" w:cstheme="majorBidi"/>
          <w:spacing w:val="-8"/>
          <w:sz w:val="22"/>
          <w:szCs w:val="22"/>
        </w:rPr>
        <w:t xml:space="preserve"> </w:t>
      </w:r>
      <w:r w:rsidRPr="00281821">
        <w:rPr>
          <w:rFonts w:asciiTheme="majorBidi" w:hAnsiTheme="majorBidi" w:cstheme="majorBidi"/>
          <w:sz w:val="22"/>
          <w:szCs w:val="22"/>
        </w:rPr>
        <w:t>simptomų,</w:t>
      </w:r>
      <w:r w:rsidRPr="00281821">
        <w:rPr>
          <w:rFonts w:asciiTheme="majorBidi" w:hAnsiTheme="majorBidi" w:cstheme="majorBidi"/>
          <w:spacing w:val="-7"/>
          <w:sz w:val="22"/>
          <w:szCs w:val="22"/>
        </w:rPr>
        <w:t xml:space="preserve"> </w:t>
      </w:r>
      <w:r w:rsidRPr="00281821">
        <w:rPr>
          <w:rFonts w:asciiTheme="majorBidi" w:hAnsiTheme="majorBidi" w:cstheme="majorBidi"/>
          <w:sz w:val="22"/>
          <w:szCs w:val="22"/>
        </w:rPr>
        <w:t>susijusių</w:t>
      </w:r>
      <w:r w:rsidRPr="00281821">
        <w:rPr>
          <w:rFonts w:asciiTheme="majorBidi" w:hAnsiTheme="majorBidi" w:cstheme="majorBidi"/>
          <w:spacing w:val="-10"/>
          <w:sz w:val="22"/>
          <w:szCs w:val="22"/>
        </w:rPr>
        <w:t xml:space="preserve"> </w:t>
      </w:r>
      <w:r w:rsidRPr="00281821">
        <w:rPr>
          <w:rFonts w:asciiTheme="majorBidi" w:hAnsiTheme="majorBidi" w:cstheme="majorBidi"/>
          <w:sz w:val="22"/>
          <w:szCs w:val="22"/>
        </w:rPr>
        <w:t xml:space="preserve">su </w:t>
      </w:r>
      <w:r w:rsidRPr="00281821">
        <w:rPr>
          <w:rFonts w:asciiTheme="majorBidi" w:hAnsiTheme="majorBidi" w:cstheme="majorBidi"/>
          <w:spacing w:val="-59"/>
          <w:sz w:val="22"/>
          <w:szCs w:val="22"/>
        </w:rPr>
        <w:t xml:space="preserve"> </w:t>
      </w:r>
      <w:r w:rsidRPr="00281821">
        <w:rPr>
          <w:rFonts w:asciiTheme="majorBidi" w:hAnsiTheme="majorBidi" w:cstheme="majorBidi"/>
          <w:sz w:val="22"/>
          <w:szCs w:val="22"/>
        </w:rPr>
        <w:t>šiomis</w:t>
      </w:r>
      <w:r w:rsidRPr="00281821">
        <w:rPr>
          <w:rFonts w:asciiTheme="majorBidi" w:hAnsiTheme="majorBidi" w:cstheme="majorBidi"/>
          <w:spacing w:val="1"/>
          <w:sz w:val="22"/>
          <w:szCs w:val="22"/>
        </w:rPr>
        <w:t xml:space="preserve"> </w:t>
      </w:r>
      <w:r w:rsidRPr="00281821">
        <w:rPr>
          <w:rFonts w:asciiTheme="majorBidi" w:hAnsiTheme="majorBidi" w:cstheme="majorBidi"/>
          <w:sz w:val="22"/>
          <w:szCs w:val="22"/>
        </w:rPr>
        <w:t>4</w:t>
      </w:r>
      <w:r w:rsidRPr="00281821">
        <w:rPr>
          <w:rFonts w:asciiTheme="majorBidi" w:hAnsiTheme="majorBidi" w:cstheme="majorBidi"/>
          <w:spacing w:val="-3"/>
          <w:sz w:val="22"/>
          <w:szCs w:val="22"/>
        </w:rPr>
        <w:t xml:space="preserve"> </w:t>
      </w:r>
      <w:r w:rsidRPr="00281821">
        <w:rPr>
          <w:rFonts w:asciiTheme="majorBidi" w:hAnsiTheme="majorBidi" w:cstheme="majorBidi"/>
          <w:sz w:val="22"/>
          <w:szCs w:val="22"/>
        </w:rPr>
        <w:t>skyriuje</w:t>
      </w:r>
      <w:r w:rsidRPr="00281821">
        <w:rPr>
          <w:rFonts w:asciiTheme="majorBidi" w:hAnsiTheme="majorBidi" w:cstheme="majorBidi"/>
          <w:spacing w:val="1"/>
          <w:sz w:val="22"/>
          <w:szCs w:val="22"/>
        </w:rPr>
        <w:t xml:space="preserve"> </w:t>
      </w:r>
      <w:r w:rsidRPr="00281821">
        <w:rPr>
          <w:rFonts w:asciiTheme="majorBidi" w:hAnsiTheme="majorBidi" w:cstheme="majorBidi"/>
          <w:sz w:val="22"/>
          <w:szCs w:val="22"/>
        </w:rPr>
        <w:t>aprašytomis</w:t>
      </w:r>
      <w:r w:rsidRPr="00281821">
        <w:rPr>
          <w:rFonts w:asciiTheme="majorBidi" w:hAnsiTheme="majorBidi" w:cstheme="majorBidi"/>
          <w:spacing w:val="-2"/>
          <w:sz w:val="22"/>
          <w:szCs w:val="22"/>
        </w:rPr>
        <w:t xml:space="preserve"> </w:t>
      </w:r>
      <w:r w:rsidRPr="00281821">
        <w:rPr>
          <w:rFonts w:asciiTheme="majorBidi" w:hAnsiTheme="majorBidi" w:cstheme="majorBidi"/>
          <w:sz w:val="22"/>
          <w:szCs w:val="22"/>
        </w:rPr>
        <w:t>sunkiomis</w:t>
      </w:r>
      <w:r w:rsidRPr="00281821">
        <w:rPr>
          <w:rFonts w:asciiTheme="majorBidi" w:hAnsiTheme="majorBidi" w:cstheme="majorBidi"/>
          <w:spacing w:val="-1"/>
          <w:sz w:val="22"/>
          <w:szCs w:val="22"/>
        </w:rPr>
        <w:t xml:space="preserve"> </w:t>
      </w:r>
      <w:r w:rsidRPr="00281821">
        <w:rPr>
          <w:rFonts w:asciiTheme="majorBidi" w:hAnsiTheme="majorBidi" w:cstheme="majorBidi"/>
          <w:sz w:val="22"/>
          <w:szCs w:val="22"/>
        </w:rPr>
        <w:t>odos</w:t>
      </w:r>
      <w:r w:rsidRPr="00281821">
        <w:rPr>
          <w:rFonts w:asciiTheme="majorBidi" w:hAnsiTheme="majorBidi" w:cstheme="majorBidi"/>
          <w:spacing w:val="-3"/>
          <w:sz w:val="22"/>
          <w:szCs w:val="22"/>
        </w:rPr>
        <w:t xml:space="preserve"> </w:t>
      </w:r>
      <w:r w:rsidRPr="00281821">
        <w:rPr>
          <w:rFonts w:asciiTheme="majorBidi" w:hAnsiTheme="majorBidi" w:cstheme="majorBidi"/>
          <w:sz w:val="22"/>
          <w:szCs w:val="22"/>
        </w:rPr>
        <w:t>reakcijomis.</w:t>
      </w:r>
    </w:p>
    <w:p w14:paraId="4BEE6557" w14:textId="77777777" w:rsidR="00281821" w:rsidRDefault="00281821" w:rsidP="00113277">
      <w:pPr>
        <w:autoSpaceDE w:val="0"/>
        <w:autoSpaceDN w:val="0"/>
        <w:adjustRightInd w:val="0"/>
        <w:rPr>
          <w:rFonts w:eastAsiaTheme="minorHAnsi"/>
          <w:sz w:val="22"/>
          <w:szCs w:val="22"/>
          <w:lang w:eastAsia="en-US"/>
        </w:rPr>
      </w:pPr>
    </w:p>
    <w:p w14:paraId="6234B372" w14:textId="4B4FB563"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Širdies ritmo sutrikimai ir sumažėjęs kraujospūdis gali pasireikšti, jeigu vartojate dideles amitriptilino dozes. Tai gali pasireikšti ir vartojant įprastas dozes, jeigu sergate širdies liga. </w:t>
      </w:r>
    </w:p>
    <w:p w14:paraId="1AD5198C" w14:textId="77777777" w:rsidR="00113277" w:rsidRPr="00BF5680" w:rsidRDefault="00113277" w:rsidP="00113277">
      <w:pPr>
        <w:autoSpaceDE w:val="0"/>
        <w:autoSpaceDN w:val="0"/>
        <w:adjustRightInd w:val="0"/>
        <w:rPr>
          <w:rFonts w:eastAsiaTheme="minorHAnsi"/>
          <w:sz w:val="22"/>
          <w:szCs w:val="22"/>
          <w:u w:val="single"/>
          <w:lang w:eastAsia="en-US"/>
        </w:rPr>
      </w:pPr>
    </w:p>
    <w:p w14:paraId="7C41D05F"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u w:val="single"/>
          <w:lang w:eastAsia="en-US"/>
        </w:rPr>
        <w:t xml:space="preserve">Pailgėjęs QT intervalas </w:t>
      </w:r>
    </w:p>
    <w:p w14:paraId="03E3B56A" w14:textId="1043A932"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Vartojant </w:t>
      </w:r>
      <w:r w:rsidR="00730806">
        <w:t>Amitriptyline-Grindeks</w:t>
      </w:r>
      <w:r w:rsidRPr="00BF5680">
        <w:rPr>
          <w:rFonts w:eastAsiaTheme="minorHAnsi"/>
          <w:sz w:val="22"/>
          <w:szCs w:val="22"/>
          <w:lang w:eastAsia="en-US"/>
        </w:rPr>
        <w:t xml:space="preserve"> gauta pranešimų apie širdies sutrikimą, vadinamą „QT intervalo pailgėjimu” (kuris matomas Jūsų elektrokardiogramoje, EKG), ir širdies ritmo sutrikimus (greitą arba netolygų širdies plakimą). Pasakykite gydytojui, jeigu: </w:t>
      </w:r>
    </w:p>
    <w:p w14:paraId="51B3625F" w14:textId="77777777" w:rsidR="00113277" w:rsidRPr="00BF5680" w:rsidRDefault="00113277" w:rsidP="00113277">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 Jūsų širdies susitraukimų dažnis yra mažas;</w:t>
      </w:r>
    </w:p>
    <w:p w14:paraId="69D1BF8F"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esate turėję arba turite sutrikimą, dėl kurio širdis negali pumpuoti kraujo po Jūsų organizmą taip gerai, kaip turėtų (tai vadinama širdies nepakankamumu);</w:t>
      </w:r>
    </w:p>
    <w:p w14:paraId="2EAEC41E"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vartojate bet kokius kitus vaistus, kurie gali sukelti širdies sutrikimų, arba </w:t>
      </w:r>
    </w:p>
    <w:p w14:paraId="01A66D59"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turite negalavimą, dėl kurio Jūsų kraujyje yra sumažėjęs kalio ar magnio kiekis arba padidėjęs kalio kiekis; </w:t>
      </w:r>
    </w:p>
    <w:p w14:paraId="68BD9684" w14:textId="77777777" w:rsidR="00113277" w:rsidRPr="00BF5680" w:rsidRDefault="00113277" w:rsidP="00113277">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 xml:space="preserve">• Jums planuojama atlikti operaciją, kadangi gali prireikti nutraukti gydymą amitriptilinu prieš skiriant </w:t>
      </w:r>
    </w:p>
    <w:p w14:paraId="4C444615" w14:textId="4C974EDB" w:rsidR="00113277" w:rsidRPr="00BF5680" w:rsidRDefault="00113277" w:rsidP="00113277">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 xml:space="preserve">nuskausminamųjų </w:t>
      </w:r>
      <w:r w:rsidR="007A02BD">
        <w:rPr>
          <w:rFonts w:eastAsiaTheme="minorHAnsi"/>
          <w:sz w:val="22"/>
          <w:szCs w:val="22"/>
          <w:lang w:eastAsia="en-US"/>
        </w:rPr>
        <w:t>vaistų</w:t>
      </w:r>
      <w:r w:rsidRPr="00BF5680">
        <w:rPr>
          <w:rFonts w:eastAsiaTheme="minorHAnsi"/>
          <w:sz w:val="22"/>
          <w:szCs w:val="22"/>
          <w:lang w:eastAsia="en-US"/>
        </w:rPr>
        <w:t>. Skubios operacijos atveju reikia pranešti anesteziologui apie gydymą</w:t>
      </w:r>
    </w:p>
    <w:p w14:paraId="724169CB" w14:textId="77777777" w:rsidR="00113277" w:rsidRPr="00BF5680" w:rsidRDefault="00113277" w:rsidP="00113277">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 xml:space="preserve">amitriptilinu; </w:t>
      </w:r>
    </w:p>
    <w:p w14:paraId="52848C9A"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yra padidėjęs skydliaukės aktyvumas arba vartojate skydliaukės hormonų. </w:t>
      </w:r>
    </w:p>
    <w:p w14:paraId="4212D386" w14:textId="77777777" w:rsidR="00113277" w:rsidRPr="00BF5680" w:rsidRDefault="00113277" w:rsidP="00113277">
      <w:pPr>
        <w:autoSpaceDE w:val="0"/>
        <w:autoSpaceDN w:val="0"/>
        <w:adjustRightInd w:val="0"/>
        <w:rPr>
          <w:rFonts w:eastAsiaTheme="minorHAnsi"/>
          <w:sz w:val="22"/>
          <w:szCs w:val="22"/>
          <w:lang w:eastAsia="en-US"/>
        </w:rPr>
      </w:pPr>
    </w:p>
    <w:p w14:paraId="6749A4E0"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u w:val="single"/>
          <w:lang w:eastAsia="en-US"/>
        </w:rPr>
        <w:t xml:space="preserve">Mintys apie savižudybę ir depresijos pasunkėjimas </w:t>
      </w:r>
    </w:p>
    <w:p w14:paraId="0F47267B" w14:textId="77777777" w:rsidR="00113277" w:rsidRPr="00BF5680" w:rsidRDefault="00113277" w:rsidP="00113277">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 xml:space="preserve">Jeigu sergate depresija, kartais Jums gali kilti minčių apie savęs žalojimą ar savižudybę. Pradėjus pirmą </w:t>
      </w:r>
    </w:p>
    <w:p w14:paraId="379BEEE3" w14:textId="77777777" w:rsidR="00113277" w:rsidRPr="00BF5680" w:rsidRDefault="00113277" w:rsidP="00113277">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kartą vartoti antidepresantus, tokių minčių gali kilti dažniau, nes turi praeiti šiek tiek laiko (paprastai apie</w:t>
      </w:r>
    </w:p>
    <w:p w14:paraId="742848C3" w14:textId="77777777" w:rsidR="00113277" w:rsidRPr="00BF5680" w:rsidRDefault="00113277" w:rsidP="00113277">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 xml:space="preserve">dvi savaites, bet kartais ir daugiau), kol šie vaistai pradės veikti. </w:t>
      </w:r>
    </w:p>
    <w:p w14:paraId="487C59EC" w14:textId="77777777" w:rsidR="00113277" w:rsidRPr="00BF5680" w:rsidRDefault="00113277" w:rsidP="00113277">
      <w:pPr>
        <w:autoSpaceDE w:val="0"/>
        <w:autoSpaceDN w:val="0"/>
        <w:adjustRightInd w:val="0"/>
        <w:ind w:left="567" w:hanging="568"/>
        <w:rPr>
          <w:rFonts w:eastAsiaTheme="minorHAnsi"/>
          <w:sz w:val="22"/>
          <w:szCs w:val="22"/>
          <w:lang w:eastAsia="en-US"/>
        </w:rPr>
      </w:pPr>
    </w:p>
    <w:p w14:paraId="6592A0F4" w14:textId="77777777" w:rsidR="00113277" w:rsidRPr="00BF5680" w:rsidRDefault="00113277" w:rsidP="00113277">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 xml:space="preserve">Tokia minčių tikimybė Jums yra didesnė šiais atvejais: </w:t>
      </w:r>
    </w:p>
    <w:p w14:paraId="453591E6"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Jeigu anksčiau mąstėte apie savižudybę arba savęs žalojimą. </w:t>
      </w:r>
    </w:p>
    <w:p w14:paraId="332AF58E"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Jeigu esate jaunas suaugusysis. Klinikinių tyrimų duomenys parodė, kad psichikos ligomis sergantiems jauniems suaugusiesiems (jaunesniems kaip 25 metų), vartojantiems antidepresantų, su savižudybe siejamo elgesio rizika yra didesnė. </w:t>
      </w:r>
    </w:p>
    <w:p w14:paraId="121B09A0" w14:textId="77777777" w:rsidR="00113277" w:rsidRPr="00BF5680" w:rsidRDefault="00113277" w:rsidP="00113277">
      <w:pPr>
        <w:autoSpaceDE w:val="0"/>
        <w:autoSpaceDN w:val="0"/>
        <w:adjustRightInd w:val="0"/>
        <w:rPr>
          <w:rFonts w:eastAsiaTheme="minorHAnsi"/>
          <w:sz w:val="22"/>
          <w:szCs w:val="22"/>
          <w:lang w:eastAsia="en-US"/>
        </w:rPr>
      </w:pPr>
    </w:p>
    <w:p w14:paraId="324D0C14"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Jeigu bet kuriuo metu galvojate apie savižudybę arba savęs žalojimą, nedelsdami kreipkitės į gydytoją arba iš karto vykite į ligoninę. </w:t>
      </w:r>
    </w:p>
    <w:p w14:paraId="50D523A5"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Jums gali būti naudinga pasakyti giminaičiams ar artimiems draugams, kad sergate depresija. Paprašykite juos paskaityti šį pakuotės lapelį. Galite jų paprašyti, kad Jus perspėtų, jeigu pastebės, kad Jūsų depresija ar nerimas pasunkėjo, arba kyla nerimas dėl Jūsų elgesio pokyčių.</w:t>
      </w:r>
    </w:p>
    <w:p w14:paraId="1BC55C9E"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w:t>
      </w:r>
    </w:p>
    <w:p w14:paraId="7D7ECD8C"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u w:val="single"/>
          <w:lang w:eastAsia="en-US"/>
        </w:rPr>
        <w:t xml:space="preserve">Manijos epizodai </w:t>
      </w:r>
    </w:p>
    <w:p w14:paraId="04A05DE3" w14:textId="5DBFA018"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Kai kuriems maniakine depresija sergantiems </w:t>
      </w:r>
      <w:r w:rsidR="006A7AA9">
        <w:rPr>
          <w:rFonts w:eastAsiaTheme="minorHAnsi"/>
          <w:sz w:val="22"/>
          <w:szCs w:val="22"/>
          <w:lang w:eastAsia="en-US"/>
        </w:rPr>
        <w:t>pacientams</w:t>
      </w:r>
      <w:r w:rsidRPr="00BF5680">
        <w:rPr>
          <w:rFonts w:eastAsiaTheme="minorHAnsi"/>
          <w:sz w:val="22"/>
          <w:szCs w:val="22"/>
          <w:lang w:eastAsia="en-US"/>
        </w:rPr>
        <w:t xml:space="preserve"> gali prasidėti maniakinė fazė. Ji pasireiškia gausiomis ir greitai besikeičiančiomis mintimis, pernelyg dideliu linksmumu ir padidėjusia fizine veikla. Tokiais atvejais svarbu kreiptis į gydytoją, kuris galimai pakeis Jūsų vartojamus vaistus. </w:t>
      </w:r>
    </w:p>
    <w:p w14:paraId="173E81D8" w14:textId="77777777" w:rsidR="00113277" w:rsidRPr="00BF5680" w:rsidRDefault="00113277" w:rsidP="00113277">
      <w:pPr>
        <w:autoSpaceDE w:val="0"/>
        <w:autoSpaceDN w:val="0"/>
        <w:adjustRightInd w:val="0"/>
        <w:rPr>
          <w:rFonts w:eastAsiaTheme="minorHAnsi"/>
          <w:sz w:val="22"/>
          <w:szCs w:val="22"/>
          <w:lang w:eastAsia="en-US"/>
        </w:rPr>
      </w:pPr>
    </w:p>
    <w:p w14:paraId="5407EDAB"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Pasakykite gydytojui, jeigu turite arba turėjote praeityje kokių nors sveikatos sutrikimų, ypač jeigu: </w:t>
      </w:r>
    </w:p>
    <w:p w14:paraId="4F35ADC9" w14:textId="77777777" w:rsidR="00113277" w:rsidRPr="00BF5680" w:rsidRDefault="00113277" w:rsidP="00113277">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 xml:space="preserve">• sergate uždarojo kampo glaukoma (regėjimo netekimas dėl neįprastai aukšto akispūdžio); </w:t>
      </w:r>
    </w:p>
    <w:p w14:paraId="5958CABD"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sergate epilepsija arba kada nors buvo traukulių arba priepuolių; </w:t>
      </w:r>
    </w:p>
    <w:p w14:paraId="3E66A2E1"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sunku pasišlapinti; </w:t>
      </w:r>
    </w:p>
    <w:p w14:paraId="02837300"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yra padidėjusi prostata; </w:t>
      </w:r>
    </w:p>
    <w:p w14:paraId="07DF71A3"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sergate skydliaukės liga; </w:t>
      </w:r>
    </w:p>
    <w:p w14:paraId="22173B42" w14:textId="77777777" w:rsidR="00113277" w:rsidRPr="00BF5680" w:rsidRDefault="00113277" w:rsidP="00113277">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 xml:space="preserve">• sergate bipoliniu sutrikimu; </w:t>
      </w:r>
    </w:p>
    <w:p w14:paraId="7049108E"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sergate šizofrenija; </w:t>
      </w:r>
    </w:p>
    <w:p w14:paraId="3E0D1461"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sergate sunkia kepenų liga; </w:t>
      </w:r>
    </w:p>
    <w:p w14:paraId="16D3A7FB"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sergate sunkia širdies liga; </w:t>
      </w:r>
    </w:p>
    <w:p w14:paraId="50DFFA63"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yra pilorostenozė (susiaurėjusi skrandžio ir žarnyno jungtis) ir paralyžinis žarnų nepraeinamumas (blokuota žarna); </w:t>
      </w:r>
    </w:p>
    <w:p w14:paraId="3B957644"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sergate diabetu, nes gali prireikti keisti vaistą nuo diabeto. </w:t>
      </w:r>
    </w:p>
    <w:p w14:paraId="6FE6E16C" w14:textId="77777777" w:rsidR="00113277" w:rsidRPr="00BF5680" w:rsidRDefault="00113277" w:rsidP="00113277">
      <w:pPr>
        <w:autoSpaceDE w:val="0"/>
        <w:autoSpaceDN w:val="0"/>
        <w:adjustRightInd w:val="0"/>
        <w:rPr>
          <w:rFonts w:eastAsiaTheme="minorHAnsi"/>
          <w:sz w:val="22"/>
          <w:szCs w:val="22"/>
          <w:lang w:eastAsia="en-US"/>
        </w:rPr>
      </w:pPr>
    </w:p>
    <w:p w14:paraId="0762DA75" w14:textId="0EBEA328"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Jeigu vartojate kitų antidepresantų, pavyzdžiui, selektyviųjų serotonino reabsorbcijos inhibitorių (SSRI), Jūsų gydytojas gali nuspręsti pakeisti Jūsų vartojamo vaisto dozę (taip pat žr. 2 skyrių „Kiti vaistai ir </w:t>
      </w:r>
      <w:r w:rsidR="00730806">
        <w:t>Amitriptyline-Grindeks</w:t>
      </w:r>
      <w:r w:rsidRPr="00BF5680">
        <w:rPr>
          <w:rFonts w:eastAsiaTheme="minorHAnsi"/>
          <w:sz w:val="22"/>
          <w:szCs w:val="22"/>
          <w:lang w:eastAsia="en-US"/>
        </w:rPr>
        <w:t xml:space="preserve">“ bei 3 skyrių). </w:t>
      </w:r>
    </w:p>
    <w:p w14:paraId="76637578" w14:textId="77777777" w:rsidR="00113277" w:rsidRPr="00BF5680" w:rsidRDefault="00113277" w:rsidP="00113277">
      <w:pPr>
        <w:autoSpaceDE w:val="0"/>
        <w:autoSpaceDN w:val="0"/>
        <w:adjustRightInd w:val="0"/>
        <w:rPr>
          <w:rFonts w:eastAsiaTheme="minorHAnsi"/>
          <w:sz w:val="22"/>
          <w:szCs w:val="22"/>
          <w:lang w:eastAsia="en-US"/>
        </w:rPr>
      </w:pPr>
    </w:p>
    <w:p w14:paraId="609E7AEC" w14:textId="77777777" w:rsidR="00113277" w:rsidRPr="00A40D49" w:rsidRDefault="00113277" w:rsidP="00113277">
      <w:pPr>
        <w:rPr>
          <w:noProof/>
          <w:snapToGrid w:val="0"/>
          <w:sz w:val="22"/>
          <w:szCs w:val="22"/>
          <w:lang w:eastAsia="en-US"/>
        </w:rPr>
      </w:pPr>
      <w:r w:rsidRPr="00BF5680">
        <w:rPr>
          <w:rFonts w:eastAsiaTheme="minorHAnsi"/>
          <w:sz w:val="22"/>
          <w:szCs w:val="22"/>
          <w:lang w:eastAsia="en-US"/>
        </w:rPr>
        <w:t>Senyvi pacientai labiau linkę patirti tam tikrą šalutinį poveikį, pvz., galvos svaigimą atsistojus dėl sumažėjusio kraujospūdžio (taip pat žr. 4 skyrių „Galimas šalutinis poveikis“).</w:t>
      </w:r>
    </w:p>
    <w:p w14:paraId="3ADE932A" w14:textId="77777777" w:rsidR="00113277" w:rsidRPr="00A40D49" w:rsidRDefault="00113277" w:rsidP="00113277">
      <w:pPr>
        <w:tabs>
          <w:tab w:val="num" w:pos="900"/>
        </w:tabs>
        <w:rPr>
          <w:sz w:val="22"/>
          <w:szCs w:val="22"/>
        </w:rPr>
      </w:pPr>
    </w:p>
    <w:p w14:paraId="07C08D86" w14:textId="77777777" w:rsidR="00113277" w:rsidRPr="00A40D49" w:rsidRDefault="00113277" w:rsidP="00113277">
      <w:pPr>
        <w:rPr>
          <w:b/>
          <w:sz w:val="22"/>
          <w:szCs w:val="22"/>
        </w:rPr>
      </w:pPr>
      <w:r w:rsidRPr="00A40D49">
        <w:rPr>
          <w:b/>
          <w:sz w:val="22"/>
          <w:szCs w:val="22"/>
        </w:rPr>
        <w:t>Vaikams ir paaugliams</w:t>
      </w:r>
    </w:p>
    <w:p w14:paraId="01020A4D" w14:textId="77777777" w:rsidR="00113277" w:rsidRPr="00BF5680" w:rsidRDefault="00113277" w:rsidP="00113277">
      <w:pPr>
        <w:autoSpaceDE w:val="0"/>
        <w:autoSpaceDN w:val="0"/>
        <w:adjustRightInd w:val="0"/>
        <w:ind w:left="567" w:hanging="568"/>
        <w:rPr>
          <w:rFonts w:eastAsiaTheme="minorHAnsi"/>
          <w:sz w:val="22"/>
          <w:szCs w:val="22"/>
          <w:lang w:eastAsia="en-US"/>
        </w:rPr>
      </w:pPr>
      <w:r w:rsidRPr="00BF5680">
        <w:rPr>
          <w:rFonts w:eastAsiaTheme="minorHAnsi"/>
          <w:i/>
          <w:iCs/>
          <w:sz w:val="22"/>
          <w:szCs w:val="22"/>
          <w:lang w:eastAsia="en-US"/>
        </w:rPr>
        <w:t xml:space="preserve">Depresija, neuropatinis skausmas, lėtinio įtampos tipo galvos skausmo ir migrenos profilaktika </w:t>
      </w:r>
    </w:p>
    <w:p w14:paraId="4651DD6D"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Vaikams ir paaugliams iki 18 metų amžiaus šių ligų gydymui negalima skirti šio vaisto, kadangi šiai amžiaus grupei saugumas ir veiksmingumas neištirti. </w:t>
      </w:r>
    </w:p>
    <w:p w14:paraId="4DA873F1" w14:textId="77777777" w:rsidR="00113277" w:rsidRPr="00BF5680" w:rsidRDefault="00113277" w:rsidP="00113277">
      <w:pPr>
        <w:autoSpaceDE w:val="0"/>
        <w:autoSpaceDN w:val="0"/>
        <w:adjustRightInd w:val="0"/>
        <w:rPr>
          <w:rFonts w:eastAsiaTheme="minorHAnsi"/>
          <w:i/>
          <w:iCs/>
          <w:sz w:val="22"/>
          <w:szCs w:val="22"/>
          <w:lang w:eastAsia="en-US"/>
        </w:rPr>
      </w:pPr>
    </w:p>
    <w:p w14:paraId="5274C595"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i/>
          <w:iCs/>
          <w:sz w:val="22"/>
          <w:szCs w:val="22"/>
          <w:lang w:eastAsia="en-US"/>
        </w:rPr>
        <w:t xml:space="preserve">Šlapinimasis į lovą naktį </w:t>
      </w:r>
    </w:p>
    <w:p w14:paraId="64CCC795"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Prieš pradedant gydymą amitriptilinu, siekiant atmesti pailgėjusio QT intervalo sindromą, reikia atlikti EKG. </w:t>
      </w:r>
    </w:p>
    <w:p w14:paraId="1F1192E5" w14:textId="77777777" w:rsidR="00113277" w:rsidRPr="00BF5680" w:rsidRDefault="00113277" w:rsidP="00113277">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 Šių vaistų negalima vienu metu vartoti kartu su anticholinerginiais vaistais (taip pat žr. 2 skyrių „Kiti</w:t>
      </w:r>
    </w:p>
    <w:p w14:paraId="003D2706" w14:textId="4285EDA7" w:rsidR="00113277" w:rsidRPr="00BF5680" w:rsidRDefault="00113277" w:rsidP="00113277">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 xml:space="preserve">vaistai ir </w:t>
      </w:r>
      <w:r w:rsidR="00730806">
        <w:t>Amitriptyline-Grindeks</w:t>
      </w:r>
      <w:r w:rsidRPr="00BF5680">
        <w:rPr>
          <w:rFonts w:eastAsiaTheme="minorHAnsi"/>
          <w:sz w:val="22"/>
          <w:szCs w:val="22"/>
          <w:lang w:eastAsia="en-US"/>
        </w:rPr>
        <w:t xml:space="preserve">“). </w:t>
      </w:r>
    </w:p>
    <w:p w14:paraId="450EBDC3"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Mintys apie savižudybę ir savižudiškas elgesys taip pat gali atsirasti ankstyvoje gydymo antidepresantais fazėje gydant kitus sutrikimus nei depresiją. Todėl gydant pacientus dėl enurezės reikia laikytis tokių pačių atsargumo priemonių kaip ir gydant depresija sergančius pacientus. </w:t>
      </w:r>
    </w:p>
    <w:p w14:paraId="6192BE9A" w14:textId="77777777" w:rsidR="00113277" w:rsidRPr="00A40D49" w:rsidRDefault="00113277" w:rsidP="00113277">
      <w:pPr>
        <w:rPr>
          <w:sz w:val="22"/>
          <w:szCs w:val="22"/>
        </w:rPr>
      </w:pPr>
    </w:p>
    <w:p w14:paraId="55A6FD39" w14:textId="26FAFB62" w:rsidR="00113277" w:rsidRPr="00A40D49" w:rsidRDefault="00113277" w:rsidP="00730806">
      <w:pPr>
        <w:rPr>
          <w:b/>
          <w:bCs/>
          <w:sz w:val="22"/>
          <w:szCs w:val="22"/>
        </w:rPr>
      </w:pPr>
      <w:r w:rsidRPr="00A40D49">
        <w:rPr>
          <w:b/>
          <w:bCs/>
          <w:sz w:val="22"/>
          <w:szCs w:val="22"/>
        </w:rPr>
        <w:t xml:space="preserve">Kiti vaistai </w:t>
      </w:r>
      <w:r w:rsidRPr="00761327">
        <w:rPr>
          <w:b/>
          <w:bCs/>
          <w:sz w:val="22"/>
          <w:szCs w:val="22"/>
        </w:rPr>
        <w:t>ir</w:t>
      </w:r>
      <w:r w:rsidRPr="00A85033">
        <w:rPr>
          <w:b/>
          <w:bCs/>
          <w:sz w:val="22"/>
          <w:szCs w:val="22"/>
        </w:rPr>
        <w:t xml:space="preserve"> </w:t>
      </w:r>
      <w:r w:rsidR="00730806" w:rsidRPr="00A85033">
        <w:rPr>
          <w:b/>
          <w:bCs/>
        </w:rPr>
        <w:t>Amitriptyline-Grindeks</w:t>
      </w:r>
    </w:p>
    <w:p w14:paraId="024D6767" w14:textId="77777777" w:rsidR="00113277" w:rsidRPr="00A40D49" w:rsidRDefault="00113277" w:rsidP="00113277">
      <w:pPr>
        <w:rPr>
          <w:sz w:val="22"/>
          <w:szCs w:val="22"/>
        </w:rPr>
      </w:pPr>
      <w:r w:rsidRPr="00A40D49">
        <w:rPr>
          <w:sz w:val="22"/>
          <w:szCs w:val="22"/>
        </w:rPr>
        <w:t>Kai kurie vaistai gali turėti įtakos kitų vaistų poveikiui, todėl kartais pasireiškia sunkus šalutinis poveikis.</w:t>
      </w:r>
    </w:p>
    <w:p w14:paraId="6E8478E9" w14:textId="77777777" w:rsidR="00113277" w:rsidRPr="00A40D49" w:rsidRDefault="00113277" w:rsidP="00113277">
      <w:pPr>
        <w:rPr>
          <w:sz w:val="22"/>
          <w:szCs w:val="22"/>
        </w:rPr>
      </w:pPr>
    </w:p>
    <w:p w14:paraId="6B1F8013" w14:textId="77777777" w:rsidR="00113277" w:rsidRPr="00A40D49" w:rsidRDefault="00113277" w:rsidP="00113277">
      <w:pPr>
        <w:rPr>
          <w:sz w:val="22"/>
          <w:szCs w:val="22"/>
        </w:rPr>
      </w:pPr>
      <w:r w:rsidRPr="00A40D49">
        <w:rPr>
          <w:sz w:val="22"/>
          <w:szCs w:val="22"/>
        </w:rPr>
        <w:t>Jeigu vartojate ar neseniai vartojote kitų vaistų arba dėl to nesate tikri, apie tai pasakykite gydytojui arba vaistininkui, pavyzdžiui:</w:t>
      </w:r>
    </w:p>
    <w:p w14:paraId="32814C5E" w14:textId="31F5C536"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monoamino oksidazės inhibitorių (MAOI), pvz., fenelzino, iproniazido, izokarboksazido, nialamido ar tranilcipromino (vartojamų depresijos gydymui) ir selegelino (vartojamo Parkinsono ligos gydymui). Šių vaistų </w:t>
      </w:r>
      <w:r w:rsidR="00B05E1D">
        <w:rPr>
          <w:rFonts w:eastAsiaTheme="minorHAnsi"/>
          <w:sz w:val="22"/>
          <w:szCs w:val="22"/>
          <w:lang w:eastAsia="en-US"/>
        </w:rPr>
        <w:t>draudžiama</w:t>
      </w:r>
      <w:r w:rsidR="00B05E1D" w:rsidRPr="00BF5680">
        <w:rPr>
          <w:rFonts w:eastAsiaTheme="minorHAnsi"/>
          <w:sz w:val="22"/>
          <w:szCs w:val="22"/>
          <w:lang w:eastAsia="en-US"/>
        </w:rPr>
        <w:t xml:space="preserve"> </w:t>
      </w:r>
      <w:r w:rsidRPr="00BF5680">
        <w:rPr>
          <w:rFonts w:eastAsiaTheme="minorHAnsi"/>
          <w:sz w:val="22"/>
          <w:szCs w:val="22"/>
          <w:lang w:eastAsia="en-US"/>
        </w:rPr>
        <w:t xml:space="preserve">vartoti tuo pačiu metu kaip ir </w:t>
      </w:r>
      <w:r w:rsidR="00730806">
        <w:t>Amitriptyline-Grindeks</w:t>
      </w:r>
      <w:r w:rsidRPr="00BF5680">
        <w:rPr>
          <w:rFonts w:eastAsiaTheme="minorHAnsi"/>
          <w:sz w:val="22"/>
          <w:szCs w:val="22"/>
          <w:lang w:eastAsia="en-US"/>
        </w:rPr>
        <w:t xml:space="preserve"> (žr. 2 skyrių „</w:t>
      </w:r>
      <w:r w:rsidRPr="00A40D49">
        <w:rPr>
          <w:noProof/>
          <w:snapToGrid w:val="0"/>
          <w:sz w:val="22"/>
          <w:szCs w:val="22"/>
          <w:lang w:eastAsia="en-US"/>
        </w:rPr>
        <w:t xml:space="preserve"> </w:t>
      </w:r>
      <w:r w:rsidR="00730806">
        <w:t>Amitriptyline-Grindeks</w:t>
      </w:r>
      <w:r w:rsidRPr="00BF5680">
        <w:rPr>
          <w:rFonts w:eastAsiaTheme="minorHAnsi"/>
          <w:sz w:val="22"/>
          <w:szCs w:val="22"/>
          <w:lang w:eastAsia="en-US"/>
        </w:rPr>
        <w:t xml:space="preserve"> vartoti </w:t>
      </w:r>
      <w:r w:rsidR="00B05E1D">
        <w:rPr>
          <w:rFonts w:eastAsiaTheme="minorHAnsi"/>
          <w:sz w:val="22"/>
          <w:szCs w:val="22"/>
          <w:lang w:eastAsia="en-US"/>
        </w:rPr>
        <w:t>draudžiama</w:t>
      </w:r>
      <w:r w:rsidRPr="00BF5680">
        <w:rPr>
          <w:rFonts w:eastAsiaTheme="minorHAnsi"/>
          <w:sz w:val="22"/>
          <w:szCs w:val="22"/>
          <w:lang w:eastAsia="en-US"/>
        </w:rPr>
        <w:t xml:space="preserve">“); </w:t>
      </w:r>
    </w:p>
    <w:p w14:paraId="255B888B"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adrenalino, efedrino, izoprenalino, noradrenalino, fenilefrino ir fenilpropanolamino (jų gali būti kai kurių vaistų nuo kosulio ar peršalimo bei kai kurių nuskausminamųjų vaistų sudėtyje); </w:t>
      </w:r>
    </w:p>
    <w:p w14:paraId="43920088"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vaistų padidėjusio kraujospūdžio gydymui, pvz., kalcio kanalų blokatorių (pvz., diltiazemo ir verapamilio), guanetidino, betanidino, klonidino, rezerpino ir metildopos; </w:t>
      </w:r>
    </w:p>
    <w:p w14:paraId="532B388C" w14:textId="77777777" w:rsidR="00113277" w:rsidRPr="00BF5680" w:rsidRDefault="00113277" w:rsidP="00113277">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 xml:space="preserve">• anticholinerginių vaistų, pvz., kai kurių vaistų Parkinsono ligai ir virškinimo trakto sutrikimams gydyti </w:t>
      </w:r>
    </w:p>
    <w:p w14:paraId="3C253637" w14:textId="77777777" w:rsidR="00113277" w:rsidRPr="00BF5680" w:rsidRDefault="00113277" w:rsidP="00113277">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 xml:space="preserve">(pvz., atropino, hiosciamino); </w:t>
      </w:r>
    </w:p>
    <w:p w14:paraId="7A9DB046"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tioridazino (vartojamo šizofrenijos gydymui); </w:t>
      </w:r>
    </w:p>
    <w:p w14:paraId="0E805489" w14:textId="77777777" w:rsidR="00113277" w:rsidRPr="00BF5680" w:rsidRDefault="00113277" w:rsidP="00113277">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 xml:space="preserve">• tramadolio (vaisto nuo skausmo); </w:t>
      </w:r>
    </w:p>
    <w:p w14:paraId="6C37BCD8"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lastRenderedPageBreak/>
        <w:t xml:space="preserve">• vaistų grybelių sukeltų infekcijų gydymui (pvz., flukonazolo, terbinafino, ketokonazolo ir itrakonazolo); </w:t>
      </w:r>
    </w:p>
    <w:p w14:paraId="3154A9B3"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slopinamųjų vaistų (pvz., barbitūratų); </w:t>
      </w:r>
    </w:p>
    <w:p w14:paraId="17FEFBFD"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antidepresantų (pvz., SSRI (fluoksetino, paroksetino, fluvoksamino)</w:t>
      </w:r>
      <w:r w:rsidR="00BE19BD" w:rsidRPr="00BF5680">
        <w:rPr>
          <w:rFonts w:eastAsiaTheme="minorHAnsi"/>
          <w:sz w:val="22"/>
          <w:szCs w:val="22"/>
          <w:lang w:eastAsia="en-US"/>
        </w:rPr>
        <w:t>, duloksetino</w:t>
      </w:r>
      <w:r w:rsidRPr="00BF5680">
        <w:rPr>
          <w:rFonts w:eastAsiaTheme="minorHAnsi"/>
          <w:sz w:val="22"/>
          <w:szCs w:val="22"/>
          <w:lang w:eastAsia="en-US"/>
        </w:rPr>
        <w:t xml:space="preserve"> ir bupropiono); </w:t>
      </w:r>
    </w:p>
    <w:p w14:paraId="2C15E916"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vaistų tam tikroms širdies būklėms (pvz., beta adrenoreceptorių blokatorių ir antiaritminių vaistų); </w:t>
      </w:r>
    </w:p>
    <w:p w14:paraId="5F9BB21A"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cimetidino (vartojamo skrandžio opaligės gydymui); </w:t>
      </w:r>
    </w:p>
    <w:p w14:paraId="730C89BA"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metilfenidato (vartojamo dėmesio trūkumo ar pernelyg didelio aktyvumo sutrikimo gydymui); </w:t>
      </w:r>
    </w:p>
    <w:p w14:paraId="430C8F32"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ritonaviro (vartojamo ŽIV [žmogaus imunodeficito viruso] infekcijos gydymui); </w:t>
      </w:r>
    </w:p>
    <w:p w14:paraId="53DE36EC"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geriamųjų kontraceptikų; </w:t>
      </w:r>
    </w:p>
    <w:p w14:paraId="0EEDD9B3"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rifampicino (infekcijų gydymui); </w:t>
      </w:r>
    </w:p>
    <w:p w14:paraId="55C552F6"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fenitoino ir karbamazepino (vartojamų epilepsijos gydymui); </w:t>
      </w:r>
    </w:p>
    <w:p w14:paraId="0E0C8448"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jonažolės (</w:t>
      </w:r>
      <w:r w:rsidRPr="00BF5680">
        <w:rPr>
          <w:rFonts w:eastAsiaTheme="minorHAnsi"/>
          <w:i/>
          <w:iCs/>
          <w:sz w:val="22"/>
          <w:szCs w:val="22"/>
          <w:lang w:eastAsia="en-US"/>
        </w:rPr>
        <w:t>Hypericum perforatum</w:t>
      </w:r>
      <w:r w:rsidRPr="00BF5680">
        <w:rPr>
          <w:rFonts w:eastAsiaTheme="minorHAnsi"/>
          <w:sz w:val="22"/>
          <w:szCs w:val="22"/>
          <w:lang w:eastAsia="en-US"/>
        </w:rPr>
        <w:t xml:space="preserve">) - augalinio preparato, vartojamo depresijos gydymui; </w:t>
      </w:r>
    </w:p>
    <w:p w14:paraId="113B7AA0" w14:textId="77777777" w:rsidR="00A313FD"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skydliaukės sutrikimams gydyti skirtų vaistų</w:t>
      </w:r>
      <w:r w:rsidR="00A313FD" w:rsidRPr="00BF5680">
        <w:rPr>
          <w:rFonts w:eastAsiaTheme="minorHAnsi"/>
          <w:sz w:val="22"/>
          <w:szCs w:val="22"/>
          <w:lang w:eastAsia="en-US"/>
        </w:rPr>
        <w:t>;</w:t>
      </w:r>
    </w:p>
    <w:p w14:paraId="31DC1601" w14:textId="77777777" w:rsidR="00113277" w:rsidRPr="00BF5680" w:rsidRDefault="00A313FD" w:rsidP="00A313FD">
      <w:pPr>
        <w:pStyle w:val="Sraopastraipa"/>
        <w:numPr>
          <w:ilvl w:val="0"/>
          <w:numId w:val="9"/>
        </w:numPr>
        <w:autoSpaceDE w:val="0"/>
        <w:autoSpaceDN w:val="0"/>
        <w:adjustRightInd w:val="0"/>
        <w:ind w:left="142" w:hanging="142"/>
        <w:rPr>
          <w:rFonts w:eastAsiaTheme="minorHAnsi"/>
          <w:sz w:val="22"/>
          <w:szCs w:val="22"/>
          <w:lang w:eastAsia="en-US"/>
        </w:rPr>
      </w:pPr>
      <w:r w:rsidRPr="00BF5680">
        <w:rPr>
          <w:rFonts w:eastAsiaTheme="minorHAnsi"/>
          <w:sz w:val="22"/>
          <w:szCs w:val="22"/>
          <w:lang w:eastAsia="en-US"/>
        </w:rPr>
        <w:t>valpro rūgštį (vartojama epilepsijai gydyti).</w:t>
      </w:r>
    </w:p>
    <w:p w14:paraId="634501F2" w14:textId="77777777" w:rsidR="00113277" w:rsidRPr="00BF5680" w:rsidRDefault="00113277" w:rsidP="00113277">
      <w:pPr>
        <w:autoSpaceDE w:val="0"/>
        <w:autoSpaceDN w:val="0"/>
        <w:adjustRightInd w:val="0"/>
        <w:rPr>
          <w:rFonts w:eastAsiaTheme="minorHAnsi"/>
          <w:sz w:val="22"/>
          <w:szCs w:val="22"/>
          <w:lang w:eastAsia="en-US"/>
        </w:rPr>
      </w:pPr>
    </w:p>
    <w:p w14:paraId="69689C18"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Jūs taip pat turite pasakyti gydytojui, jeigu vartojate ar neseniai vartojote vaistų, kurie gali paveikti širdies ritmą, pvz.: </w:t>
      </w:r>
    </w:p>
    <w:p w14:paraId="6D39363C"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vaistų nereguliaraus širdies plakimo gydymui (pvz., chinidino ir solatolio); </w:t>
      </w:r>
    </w:p>
    <w:p w14:paraId="46E27CC1"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astemizolo ir terfenadino (vartojamų alergijos ir šienligės gydymui); </w:t>
      </w:r>
    </w:p>
    <w:p w14:paraId="79D8D3BF"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vaistų, vartojamų kai kurių psichikos ligų gydymui (pvz., pimozido ir sertindolio); </w:t>
      </w:r>
    </w:p>
    <w:p w14:paraId="0E404C36"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cizaprido (vartojamo tam tikrų virškinimo sutrikimų gydymui); </w:t>
      </w:r>
    </w:p>
    <w:p w14:paraId="53B876FA"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halofantrino (vartojamo maliarijos gydymui); </w:t>
      </w:r>
    </w:p>
    <w:p w14:paraId="66B939F9"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metadono (vartojamo skausmo gydymui ir detoksikacijai); </w:t>
      </w:r>
    </w:p>
    <w:p w14:paraId="6AF1E789"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šlapimą varančių vaistų („diuretikų“, pvz., furozemido). </w:t>
      </w:r>
    </w:p>
    <w:p w14:paraId="5D4C6A0E" w14:textId="77777777" w:rsidR="00113277" w:rsidRPr="00BF5680" w:rsidRDefault="00113277" w:rsidP="00113277">
      <w:pPr>
        <w:autoSpaceDE w:val="0"/>
        <w:autoSpaceDN w:val="0"/>
        <w:adjustRightInd w:val="0"/>
        <w:rPr>
          <w:rFonts w:eastAsiaTheme="minorHAnsi"/>
          <w:sz w:val="22"/>
          <w:szCs w:val="22"/>
          <w:lang w:eastAsia="en-US"/>
        </w:rPr>
      </w:pPr>
    </w:p>
    <w:p w14:paraId="578D7B84"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Jeigu Jums numatyta operacija ir bus sukeliama bendroji arba vietinė nejautra, reikia pasakyti gydytojui, kad geriate šį vaistą. </w:t>
      </w:r>
    </w:p>
    <w:p w14:paraId="69C86E63" w14:textId="77777777" w:rsidR="00113277" w:rsidRPr="00BF5680" w:rsidRDefault="00113277" w:rsidP="00113277">
      <w:pPr>
        <w:autoSpaceDE w:val="0"/>
        <w:autoSpaceDN w:val="0"/>
        <w:adjustRightInd w:val="0"/>
        <w:rPr>
          <w:rFonts w:eastAsiaTheme="minorHAnsi"/>
          <w:sz w:val="22"/>
          <w:szCs w:val="22"/>
          <w:lang w:eastAsia="en-US"/>
        </w:rPr>
      </w:pPr>
    </w:p>
    <w:p w14:paraId="493FBA55"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Jeigu ketinama vietiniais nuskausminančiais vaistais malšinti skausmą, dantų gydytojui taip pat reikia pasakyti, kad geriate šį vaistą. </w:t>
      </w:r>
    </w:p>
    <w:p w14:paraId="2CDC3E13" w14:textId="77777777" w:rsidR="00113277" w:rsidRPr="00A40D49" w:rsidRDefault="00113277" w:rsidP="00113277">
      <w:pPr>
        <w:rPr>
          <w:sz w:val="22"/>
          <w:szCs w:val="22"/>
        </w:rPr>
      </w:pPr>
    </w:p>
    <w:p w14:paraId="184627A9" w14:textId="3C9B8035" w:rsidR="00113277" w:rsidRPr="00A40D49" w:rsidRDefault="00730806" w:rsidP="00113277">
      <w:pPr>
        <w:rPr>
          <w:b/>
          <w:sz w:val="22"/>
          <w:szCs w:val="22"/>
        </w:rPr>
      </w:pPr>
      <w:r w:rsidRPr="00730806">
        <w:rPr>
          <w:b/>
          <w:sz w:val="22"/>
          <w:szCs w:val="22"/>
        </w:rPr>
        <w:t>Amitriptyline-Grindeks</w:t>
      </w:r>
      <w:r w:rsidR="00113277" w:rsidRPr="00A40D49">
        <w:rPr>
          <w:b/>
          <w:sz w:val="22"/>
          <w:szCs w:val="22"/>
        </w:rPr>
        <w:t xml:space="preserve"> vartojimas su alkoholiu</w:t>
      </w:r>
    </w:p>
    <w:p w14:paraId="566C402E" w14:textId="77777777" w:rsidR="00113277" w:rsidRPr="00BF5680" w:rsidRDefault="00113277" w:rsidP="00113277">
      <w:pPr>
        <w:rPr>
          <w:rFonts w:eastAsiaTheme="minorHAnsi"/>
          <w:sz w:val="22"/>
          <w:szCs w:val="22"/>
          <w:lang w:eastAsia="en-US"/>
        </w:rPr>
      </w:pPr>
      <w:r w:rsidRPr="00BF5680">
        <w:rPr>
          <w:rFonts w:eastAsiaTheme="minorHAnsi"/>
          <w:sz w:val="22"/>
          <w:szCs w:val="22"/>
          <w:lang w:eastAsia="en-US"/>
        </w:rPr>
        <w:t>Nepatariama gerti alkoholio vartojant šį vaistą, kadangi tai gali sustiprinti slopinamąjį poveikį.</w:t>
      </w:r>
    </w:p>
    <w:p w14:paraId="11E710FC" w14:textId="77777777" w:rsidR="00113277" w:rsidRPr="00A40D49" w:rsidRDefault="00113277" w:rsidP="00113277">
      <w:pPr>
        <w:rPr>
          <w:sz w:val="22"/>
          <w:szCs w:val="22"/>
        </w:rPr>
      </w:pPr>
    </w:p>
    <w:p w14:paraId="68835914" w14:textId="77777777" w:rsidR="00113277" w:rsidRPr="00A40D49" w:rsidRDefault="00113277" w:rsidP="00113277">
      <w:pPr>
        <w:keepNext/>
        <w:tabs>
          <w:tab w:val="left" w:pos="567"/>
        </w:tabs>
        <w:spacing w:line="260" w:lineRule="exact"/>
        <w:jc w:val="both"/>
        <w:outlineLvl w:val="3"/>
        <w:rPr>
          <w:b/>
          <w:bCs/>
          <w:snapToGrid w:val="0"/>
          <w:sz w:val="22"/>
          <w:szCs w:val="22"/>
          <w:lang w:eastAsia="x-none"/>
        </w:rPr>
      </w:pPr>
      <w:r w:rsidRPr="00A40D49">
        <w:rPr>
          <w:b/>
          <w:bCs/>
          <w:snapToGrid w:val="0"/>
          <w:sz w:val="22"/>
          <w:szCs w:val="22"/>
          <w:lang w:eastAsia="x-none"/>
        </w:rPr>
        <w:t>Nėštumas ir žindymo laikotarpis</w:t>
      </w:r>
    </w:p>
    <w:p w14:paraId="11FD43B0" w14:textId="77777777" w:rsidR="00113277" w:rsidRPr="00A40D49" w:rsidRDefault="00113277" w:rsidP="00113277">
      <w:pPr>
        <w:rPr>
          <w:noProof/>
          <w:snapToGrid w:val="0"/>
          <w:sz w:val="22"/>
          <w:szCs w:val="22"/>
          <w:lang w:eastAsia="en-US"/>
        </w:rPr>
      </w:pPr>
      <w:r w:rsidRPr="00A40D49">
        <w:rPr>
          <w:noProof/>
          <w:snapToGrid w:val="0"/>
          <w:sz w:val="22"/>
          <w:szCs w:val="22"/>
          <w:lang w:eastAsia="en-US"/>
        </w:rPr>
        <w:t>Jeigu esate nėščia, žindote kūdikį, manote, kad galbūt esate nėščia, arba planuojate pastoti, tai prieš vartodama šį vaistą, pasitarkite su gydytoju.</w:t>
      </w:r>
    </w:p>
    <w:p w14:paraId="3C1A6E3C" w14:textId="77777777" w:rsidR="00113277" w:rsidRPr="00BF5680" w:rsidRDefault="00113277" w:rsidP="00113277">
      <w:pPr>
        <w:autoSpaceDE w:val="0"/>
        <w:autoSpaceDN w:val="0"/>
        <w:adjustRightInd w:val="0"/>
        <w:rPr>
          <w:rFonts w:eastAsiaTheme="minorHAnsi"/>
          <w:sz w:val="22"/>
          <w:szCs w:val="22"/>
          <w:lang w:eastAsia="en-US"/>
        </w:rPr>
      </w:pPr>
    </w:p>
    <w:p w14:paraId="5D03CF95"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Amitriptilino nerekomenduojama vartoti nėštumo metu išskyrus neabejotinai būtinus atvejus gydytojo vertinimu ir tik atidžiai įvertinus jo naudą ir keliamą pavojų. Vartojus šį vaistą paskutinį nėštumo laikotarpį, naujagimiui gali pasireikšti nutraukimo simptomų, pavyzdžiui: dirglumas, padidėjęs raumenų įtempimas, drebulys, nereguliarus kvėpavimas, prastas gėrimas, garsus verkimas, šlapimo susilaikymas ir vidurių užkietėjimas. </w:t>
      </w:r>
    </w:p>
    <w:p w14:paraId="763F7485" w14:textId="77777777" w:rsidR="00113277" w:rsidRPr="00BF5680" w:rsidRDefault="00113277" w:rsidP="00113277">
      <w:pPr>
        <w:autoSpaceDE w:val="0"/>
        <w:autoSpaceDN w:val="0"/>
        <w:adjustRightInd w:val="0"/>
        <w:rPr>
          <w:rFonts w:eastAsiaTheme="minorHAnsi"/>
          <w:sz w:val="22"/>
          <w:szCs w:val="22"/>
          <w:lang w:eastAsia="en-US"/>
        </w:rPr>
      </w:pPr>
    </w:p>
    <w:p w14:paraId="7B661A02"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Jūsų gydytojas patars Jums, ar pradėti, tęsti ar nutraukti žindymą, ar nutraukti šio vaisto vartojimą, atsižvelgiant į žindymo naudą vaikui ir gydymo naudą Jums. </w:t>
      </w:r>
    </w:p>
    <w:p w14:paraId="1700BD22" w14:textId="77777777" w:rsidR="00113277" w:rsidRPr="00A40D49" w:rsidRDefault="00113277" w:rsidP="00113277">
      <w:pPr>
        <w:rPr>
          <w:sz w:val="22"/>
          <w:szCs w:val="22"/>
        </w:rPr>
      </w:pPr>
    </w:p>
    <w:p w14:paraId="12648551" w14:textId="77777777" w:rsidR="00113277" w:rsidRPr="00A40D49" w:rsidRDefault="00113277" w:rsidP="00113277">
      <w:pPr>
        <w:rPr>
          <w:b/>
          <w:bCs/>
          <w:sz w:val="22"/>
          <w:szCs w:val="22"/>
        </w:rPr>
      </w:pPr>
      <w:r w:rsidRPr="00A40D49">
        <w:rPr>
          <w:b/>
          <w:bCs/>
          <w:sz w:val="22"/>
          <w:szCs w:val="22"/>
        </w:rPr>
        <w:t>Vairavimas ir mechanizmų valdymas</w:t>
      </w:r>
    </w:p>
    <w:p w14:paraId="355B1E3D" w14:textId="77777777" w:rsidR="00113277" w:rsidRPr="00A40D49" w:rsidRDefault="00113277" w:rsidP="00113277">
      <w:pPr>
        <w:rPr>
          <w:sz w:val="22"/>
          <w:szCs w:val="22"/>
        </w:rPr>
      </w:pPr>
      <w:r w:rsidRPr="00A40D49">
        <w:rPr>
          <w:sz w:val="22"/>
          <w:szCs w:val="22"/>
        </w:rPr>
        <w:t>Šis vaistas gali sukelti mieguistumą ir galvos svaigimą, ypač gydymo pradžioje. Jeigu Jums pasireiškia toks poveikis, nevairuokite ir nevaldykite įrankių ar mechanizmų.</w:t>
      </w:r>
    </w:p>
    <w:p w14:paraId="03A3CB47" w14:textId="77777777" w:rsidR="00113277" w:rsidRPr="00A40D49" w:rsidRDefault="00113277" w:rsidP="00113277">
      <w:pPr>
        <w:rPr>
          <w:sz w:val="22"/>
          <w:szCs w:val="22"/>
        </w:rPr>
      </w:pPr>
    </w:p>
    <w:p w14:paraId="3DBA105A" w14:textId="3492580E" w:rsidR="00113277" w:rsidRPr="00A40D49" w:rsidRDefault="0057176B" w:rsidP="00113277">
      <w:pPr>
        <w:rPr>
          <w:b/>
          <w:bCs/>
          <w:sz w:val="22"/>
          <w:szCs w:val="22"/>
        </w:rPr>
      </w:pPr>
      <w:r w:rsidRPr="00A85033">
        <w:rPr>
          <w:b/>
          <w:bCs/>
        </w:rPr>
        <w:t>Amitriptyline-Grindeks</w:t>
      </w:r>
      <w:r w:rsidR="00113277" w:rsidRPr="00761327">
        <w:rPr>
          <w:b/>
          <w:bCs/>
          <w:sz w:val="22"/>
          <w:szCs w:val="22"/>
        </w:rPr>
        <w:t xml:space="preserve"> sudėtyje</w:t>
      </w:r>
      <w:r w:rsidR="00113277" w:rsidRPr="00A40D49">
        <w:rPr>
          <w:b/>
          <w:bCs/>
          <w:sz w:val="22"/>
          <w:szCs w:val="22"/>
        </w:rPr>
        <w:t xml:space="preserve"> yra laktozės ir azo dažiklių Ponso 4R (E124) (10 mg tabletės) arba saulėlydžio geltonojo FCF (E110) (25 mg tabletės)</w:t>
      </w:r>
    </w:p>
    <w:p w14:paraId="261210F5" w14:textId="77777777" w:rsidR="00113277" w:rsidRPr="00A40D49" w:rsidRDefault="00113277" w:rsidP="00113277">
      <w:pPr>
        <w:rPr>
          <w:sz w:val="22"/>
          <w:szCs w:val="22"/>
        </w:rPr>
      </w:pPr>
      <w:r w:rsidRPr="00A40D49">
        <w:rPr>
          <w:sz w:val="22"/>
          <w:szCs w:val="22"/>
        </w:rPr>
        <w:lastRenderedPageBreak/>
        <w:t>Jeigu gydytojas Jums yra sakęs, kad netoleruojate kokių nors angliavandenių, kreipkitės į jį prieš pradėdami vartoti šį vaistą.</w:t>
      </w:r>
    </w:p>
    <w:p w14:paraId="1E214CB1" w14:textId="77777777" w:rsidR="00113277" w:rsidRPr="00A40D49" w:rsidRDefault="00113277" w:rsidP="00113277">
      <w:pPr>
        <w:rPr>
          <w:sz w:val="22"/>
          <w:szCs w:val="22"/>
        </w:rPr>
      </w:pPr>
      <w:r w:rsidRPr="00A40D49">
        <w:rPr>
          <w:sz w:val="22"/>
          <w:szCs w:val="22"/>
        </w:rPr>
        <w:t>Azodažikliai gali sukelti alerginių reakcijų.</w:t>
      </w:r>
    </w:p>
    <w:p w14:paraId="7E87D2ED" w14:textId="77777777" w:rsidR="00113277" w:rsidRPr="00A40D49" w:rsidRDefault="00113277" w:rsidP="00113277">
      <w:pPr>
        <w:rPr>
          <w:sz w:val="22"/>
          <w:szCs w:val="22"/>
        </w:rPr>
      </w:pPr>
    </w:p>
    <w:p w14:paraId="3BB3C9E1" w14:textId="77777777" w:rsidR="00113277" w:rsidRPr="00A40D49" w:rsidRDefault="00113277" w:rsidP="00113277">
      <w:pPr>
        <w:rPr>
          <w:sz w:val="22"/>
          <w:szCs w:val="22"/>
        </w:rPr>
      </w:pPr>
    </w:p>
    <w:p w14:paraId="7B549945" w14:textId="6D48F304" w:rsidR="00113277" w:rsidRPr="00A40D49" w:rsidRDefault="00113277" w:rsidP="0057176B">
      <w:pPr>
        <w:tabs>
          <w:tab w:val="left" w:pos="567"/>
        </w:tabs>
        <w:rPr>
          <w:b/>
          <w:bCs/>
          <w:sz w:val="22"/>
          <w:szCs w:val="22"/>
        </w:rPr>
      </w:pPr>
      <w:r w:rsidRPr="00A40D49">
        <w:rPr>
          <w:b/>
          <w:bCs/>
          <w:sz w:val="22"/>
          <w:szCs w:val="22"/>
        </w:rPr>
        <w:t>3.</w:t>
      </w:r>
      <w:r w:rsidRPr="00A40D49">
        <w:rPr>
          <w:b/>
          <w:bCs/>
          <w:sz w:val="22"/>
          <w:szCs w:val="22"/>
        </w:rPr>
        <w:tab/>
        <w:t xml:space="preserve">Kaip </w:t>
      </w:r>
      <w:r w:rsidRPr="00761327">
        <w:rPr>
          <w:b/>
          <w:bCs/>
          <w:sz w:val="22"/>
          <w:szCs w:val="22"/>
        </w:rPr>
        <w:t xml:space="preserve">vartoti </w:t>
      </w:r>
      <w:r w:rsidR="0057176B" w:rsidRPr="00A85033">
        <w:rPr>
          <w:b/>
          <w:bCs/>
        </w:rPr>
        <w:t>Amitriptyline-Grindeks</w:t>
      </w:r>
    </w:p>
    <w:p w14:paraId="7788F8C7" w14:textId="77777777" w:rsidR="00113277" w:rsidRPr="00A40D49" w:rsidRDefault="00113277" w:rsidP="00113277">
      <w:pPr>
        <w:rPr>
          <w:b/>
          <w:bCs/>
          <w:sz w:val="22"/>
          <w:szCs w:val="22"/>
        </w:rPr>
      </w:pPr>
    </w:p>
    <w:p w14:paraId="5CBCEF4A" w14:textId="77777777" w:rsidR="00113277" w:rsidRPr="00A40D49" w:rsidRDefault="00113277" w:rsidP="00113277">
      <w:pPr>
        <w:rPr>
          <w:sz w:val="22"/>
          <w:szCs w:val="22"/>
        </w:rPr>
      </w:pPr>
      <w:r w:rsidRPr="00A40D49">
        <w:rPr>
          <w:sz w:val="22"/>
          <w:szCs w:val="22"/>
        </w:rPr>
        <w:t>Visada vartokite šį vaistą tiksliai kaip nurodė gydytojas. Jeigu abejojate, kreipkitės į gydytoją.</w:t>
      </w:r>
    </w:p>
    <w:p w14:paraId="5734D39B" w14:textId="77777777" w:rsidR="00113277" w:rsidRPr="00A40D49" w:rsidRDefault="00113277" w:rsidP="00113277">
      <w:pPr>
        <w:rPr>
          <w:sz w:val="22"/>
          <w:szCs w:val="22"/>
        </w:rPr>
      </w:pPr>
    </w:p>
    <w:p w14:paraId="20A6C677"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Ne visos dozavimo schemos įmanomos naudojant visas farmacines formas ar stiprumus. Pradinėms dozėms ir visiems galimiems dozių didinimams turėtų būti pasirenkama atitinkama farmacinė forma ir stiprumas. </w:t>
      </w:r>
    </w:p>
    <w:p w14:paraId="39187EF3" w14:textId="77777777" w:rsidR="00113277" w:rsidRPr="00BF5680" w:rsidRDefault="00113277" w:rsidP="00113277">
      <w:pPr>
        <w:autoSpaceDE w:val="0"/>
        <w:autoSpaceDN w:val="0"/>
        <w:adjustRightInd w:val="0"/>
        <w:rPr>
          <w:rFonts w:eastAsiaTheme="minorHAnsi"/>
          <w:bCs/>
          <w:i/>
          <w:iCs/>
          <w:sz w:val="22"/>
          <w:szCs w:val="22"/>
          <w:lang w:eastAsia="en-US"/>
        </w:rPr>
      </w:pPr>
    </w:p>
    <w:p w14:paraId="7BCB0132"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b/>
          <w:bCs/>
          <w:i/>
          <w:iCs/>
          <w:sz w:val="22"/>
          <w:szCs w:val="22"/>
          <w:lang w:eastAsia="en-US"/>
        </w:rPr>
        <w:t xml:space="preserve">Depresija </w:t>
      </w:r>
    </w:p>
    <w:p w14:paraId="35F9E1F6"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i/>
          <w:iCs/>
          <w:sz w:val="22"/>
          <w:szCs w:val="22"/>
          <w:lang w:eastAsia="en-US"/>
        </w:rPr>
        <w:t>Suaugusieji</w:t>
      </w:r>
      <w:r w:rsidRPr="00BF5680">
        <w:rPr>
          <w:rFonts w:eastAsiaTheme="minorHAnsi"/>
          <w:sz w:val="22"/>
          <w:szCs w:val="22"/>
          <w:lang w:eastAsia="en-US"/>
        </w:rPr>
        <w:t xml:space="preserve"> </w:t>
      </w:r>
    </w:p>
    <w:p w14:paraId="4E5E6B84"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Rekomenduojama pradinė dozė yra 25 mg du kartus per parą.</w:t>
      </w:r>
    </w:p>
    <w:p w14:paraId="174F75EE" w14:textId="77777777" w:rsidR="00113277" w:rsidRPr="00BF5680" w:rsidRDefault="00113277" w:rsidP="00113277">
      <w:pPr>
        <w:autoSpaceDE w:val="0"/>
        <w:autoSpaceDN w:val="0"/>
        <w:adjustRightInd w:val="0"/>
        <w:rPr>
          <w:rFonts w:eastAsiaTheme="minorHAnsi"/>
          <w:sz w:val="22"/>
          <w:szCs w:val="22"/>
          <w:lang w:eastAsia="en-US"/>
        </w:rPr>
      </w:pPr>
    </w:p>
    <w:p w14:paraId="5E6BF02B"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Priklausomai nuo Jūsų atsako į vaistą, gydytojas gali nurodyti dozę palaipsniui padidinti iki 150 mg per parą, padalinant ją į dvi dozes.</w:t>
      </w:r>
    </w:p>
    <w:p w14:paraId="6DE9911D" w14:textId="77777777" w:rsidR="00113277" w:rsidRPr="00BF5680" w:rsidRDefault="00113277" w:rsidP="00113277">
      <w:pPr>
        <w:autoSpaceDE w:val="0"/>
        <w:autoSpaceDN w:val="0"/>
        <w:adjustRightInd w:val="0"/>
        <w:rPr>
          <w:rFonts w:eastAsiaTheme="minorHAnsi"/>
          <w:i/>
          <w:iCs/>
          <w:sz w:val="22"/>
          <w:szCs w:val="22"/>
          <w:lang w:eastAsia="en-US"/>
        </w:rPr>
      </w:pPr>
    </w:p>
    <w:p w14:paraId="3470EA2A"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i/>
          <w:iCs/>
          <w:sz w:val="22"/>
          <w:szCs w:val="22"/>
          <w:lang w:eastAsia="en-US"/>
        </w:rPr>
        <w:t xml:space="preserve">Senyvi pacientai (vyresni kaip 65 metų) bei širdies ir kraujagyslių ligomis sergantys pacientai </w:t>
      </w:r>
    </w:p>
    <w:p w14:paraId="6AD424FF"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Rekomenduojama pradinė dozė yra 10-25 mg per parą. Priklausomai nuo Jūsų atsako į vaistą, gydytojas gali nurodyti dozę padidinti iki 100 mg, padalinus ją į dvi dozes.</w:t>
      </w:r>
    </w:p>
    <w:p w14:paraId="679C3F5F" w14:textId="77777777" w:rsidR="00113277" w:rsidRPr="00BF5680" w:rsidRDefault="00113277" w:rsidP="00113277">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 xml:space="preserve">Jeigu Jūs geriate nuo 100 mg iki 150 mg dozes, Jūsų gydytojui gali reikėti dažniau Jus stebėti. </w:t>
      </w:r>
    </w:p>
    <w:p w14:paraId="70381FB6" w14:textId="77777777" w:rsidR="00113277" w:rsidRPr="00BF5680" w:rsidRDefault="00113277" w:rsidP="00113277">
      <w:pPr>
        <w:autoSpaceDE w:val="0"/>
        <w:autoSpaceDN w:val="0"/>
        <w:adjustRightInd w:val="0"/>
        <w:rPr>
          <w:rFonts w:eastAsiaTheme="minorHAnsi"/>
          <w:b/>
          <w:bCs/>
          <w:sz w:val="22"/>
          <w:szCs w:val="22"/>
          <w:lang w:eastAsia="en-US"/>
        </w:rPr>
      </w:pPr>
    </w:p>
    <w:p w14:paraId="34258127"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b/>
          <w:bCs/>
          <w:sz w:val="22"/>
          <w:szCs w:val="22"/>
          <w:lang w:eastAsia="en-US"/>
        </w:rPr>
        <w:t xml:space="preserve">Vartojimas vaikams ir paaugliams </w:t>
      </w:r>
    </w:p>
    <w:p w14:paraId="1DD88EB6"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Šio vaisto negalima vartoti vaikams ir paaugliams depresijos gydymui. Daugiau informacijos žr. 2 skyriuje. </w:t>
      </w:r>
    </w:p>
    <w:p w14:paraId="17E791EB" w14:textId="77777777" w:rsidR="00113277" w:rsidRPr="00BF5680" w:rsidRDefault="00113277" w:rsidP="00113277">
      <w:pPr>
        <w:autoSpaceDE w:val="0"/>
        <w:autoSpaceDN w:val="0"/>
        <w:adjustRightInd w:val="0"/>
        <w:rPr>
          <w:rFonts w:eastAsiaTheme="minorHAnsi"/>
          <w:b/>
          <w:bCs/>
          <w:i/>
          <w:iCs/>
          <w:sz w:val="22"/>
          <w:szCs w:val="22"/>
          <w:lang w:eastAsia="en-US"/>
        </w:rPr>
      </w:pPr>
    </w:p>
    <w:p w14:paraId="29D5A7E2"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b/>
          <w:bCs/>
          <w:i/>
          <w:iCs/>
          <w:sz w:val="22"/>
          <w:szCs w:val="22"/>
          <w:lang w:eastAsia="en-US"/>
        </w:rPr>
        <w:t xml:space="preserve">Neuropatinis skausmas, lėtinio įtampos tipo galvos skausmo ir migrenos profilaktika </w:t>
      </w:r>
    </w:p>
    <w:p w14:paraId="049655D5"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Jūsų gydytojas paskirs vaistus remdamasis Jūsų simptomais ir Jūsų atsaku į gydymą. </w:t>
      </w:r>
    </w:p>
    <w:p w14:paraId="16677FDC" w14:textId="77777777" w:rsidR="00113277" w:rsidRPr="00BF5680" w:rsidRDefault="00113277" w:rsidP="00113277">
      <w:pPr>
        <w:autoSpaceDE w:val="0"/>
        <w:autoSpaceDN w:val="0"/>
        <w:adjustRightInd w:val="0"/>
        <w:rPr>
          <w:rFonts w:eastAsiaTheme="minorHAnsi"/>
          <w:i/>
          <w:iCs/>
          <w:sz w:val="22"/>
          <w:szCs w:val="22"/>
          <w:lang w:eastAsia="en-US"/>
        </w:rPr>
      </w:pPr>
    </w:p>
    <w:p w14:paraId="1BA0C63C"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i/>
          <w:iCs/>
          <w:sz w:val="22"/>
          <w:szCs w:val="22"/>
          <w:lang w:eastAsia="en-US"/>
        </w:rPr>
        <w:t xml:space="preserve">Suaugusieji </w:t>
      </w:r>
    </w:p>
    <w:p w14:paraId="01E19ED4"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Rekomenduojama pradinė dozė turi būti 10-25 mg vakare. </w:t>
      </w:r>
    </w:p>
    <w:p w14:paraId="4796D2E1" w14:textId="77777777" w:rsidR="00113277" w:rsidRPr="00BF5680" w:rsidRDefault="00113277" w:rsidP="00113277">
      <w:pPr>
        <w:autoSpaceDE w:val="0"/>
        <w:autoSpaceDN w:val="0"/>
        <w:adjustRightInd w:val="0"/>
        <w:rPr>
          <w:rFonts w:eastAsiaTheme="minorHAnsi"/>
          <w:sz w:val="22"/>
          <w:szCs w:val="22"/>
          <w:lang w:eastAsia="en-US"/>
        </w:rPr>
      </w:pPr>
    </w:p>
    <w:p w14:paraId="0024CD7F"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Rekomenduojama paros dozė yra 25-75 mg. </w:t>
      </w:r>
    </w:p>
    <w:p w14:paraId="1EEC3DC2" w14:textId="77777777" w:rsidR="00113277" w:rsidRPr="00BF5680" w:rsidRDefault="00113277" w:rsidP="00113277">
      <w:pPr>
        <w:autoSpaceDE w:val="0"/>
        <w:autoSpaceDN w:val="0"/>
        <w:adjustRightInd w:val="0"/>
        <w:ind w:left="567" w:hanging="568"/>
        <w:rPr>
          <w:rFonts w:eastAsiaTheme="minorHAnsi"/>
          <w:sz w:val="22"/>
          <w:szCs w:val="22"/>
          <w:lang w:eastAsia="en-US"/>
        </w:rPr>
      </w:pPr>
    </w:p>
    <w:p w14:paraId="6809ECEE" w14:textId="77777777" w:rsidR="00113277" w:rsidRPr="00BF5680" w:rsidRDefault="00113277" w:rsidP="00113277">
      <w:pPr>
        <w:autoSpaceDE w:val="0"/>
        <w:autoSpaceDN w:val="0"/>
        <w:adjustRightInd w:val="0"/>
        <w:ind w:hanging="1"/>
        <w:rPr>
          <w:rFonts w:eastAsiaTheme="minorHAnsi"/>
          <w:sz w:val="22"/>
          <w:szCs w:val="22"/>
          <w:lang w:eastAsia="en-US"/>
        </w:rPr>
      </w:pPr>
      <w:r w:rsidRPr="00BF5680">
        <w:rPr>
          <w:rFonts w:eastAsiaTheme="minorHAnsi"/>
          <w:sz w:val="22"/>
          <w:szCs w:val="22"/>
          <w:lang w:eastAsia="en-US"/>
        </w:rPr>
        <w:t xml:space="preserve">Priklausomai nuo Jūsų atsako į vaistą, gydytojas gali nurodyti dozę palaipsniui didinti. Jeigu kasdien vartojate didesnes kaip 100 mg dozes, gydytojui gali reikėti dažniau Jus stebėti. </w:t>
      </w:r>
    </w:p>
    <w:p w14:paraId="5FD34A30" w14:textId="77777777" w:rsidR="00113277" w:rsidRPr="00BF5680" w:rsidRDefault="00113277" w:rsidP="00113277">
      <w:pPr>
        <w:autoSpaceDE w:val="0"/>
        <w:autoSpaceDN w:val="0"/>
        <w:adjustRightInd w:val="0"/>
        <w:rPr>
          <w:rFonts w:eastAsiaTheme="minorHAnsi"/>
          <w:iCs/>
          <w:sz w:val="22"/>
          <w:szCs w:val="22"/>
          <w:lang w:eastAsia="en-US"/>
        </w:rPr>
      </w:pPr>
      <w:r w:rsidRPr="00BF5680">
        <w:rPr>
          <w:rFonts w:eastAsiaTheme="minorHAnsi"/>
          <w:iCs/>
          <w:sz w:val="22"/>
          <w:szCs w:val="22"/>
          <w:lang w:eastAsia="en-US"/>
        </w:rPr>
        <w:t>Jūsų gydytojas nurodys, ar vartoti dozes vieną kartą per parą arba padalyti į dvi dozes.</w:t>
      </w:r>
    </w:p>
    <w:p w14:paraId="47D20A93" w14:textId="77777777" w:rsidR="00113277" w:rsidRPr="00BF5680" w:rsidRDefault="00113277" w:rsidP="00113277">
      <w:pPr>
        <w:autoSpaceDE w:val="0"/>
        <w:autoSpaceDN w:val="0"/>
        <w:adjustRightInd w:val="0"/>
        <w:rPr>
          <w:rFonts w:eastAsiaTheme="minorHAnsi"/>
          <w:i/>
          <w:iCs/>
          <w:sz w:val="22"/>
          <w:szCs w:val="22"/>
          <w:lang w:eastAsia="en-US"/>
        </w:rPr>
      </w:pPr>
    </w:p>
    <w:p w14:paraId="5FEC7BE6"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i/>
          <w:iCs/>
          <w:sz w:val="22"/>
          <w:szCs w:val="22"/>
          <w:lang w:eastAsia="en-US"/>
        </w:rPr>
        <w:t xml:space="preserve">Senyvi pacientai (vyresni kaip 65 metų) bei širdies ir kraujagyslių ligomis sergantys pacientai </w:t>
      </w:r>
    </w:p>
    <w:p w14:paraId="0E59FFDF"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Rekomenduojama pradinė dozė yra 10-25 mg vakare. </w:t>
      </w:r>
    </w:p>
    <w:p w14:paraId="2DB9D545" w14:textId="77777777" w:rsidR="00113277" w:rsidRPr="00BF5680" w:rsidRDefault="00113277" w:rsidP="00113277">
      <w:pPr>
        <w:autoSpaceDE w:val="0"/>
        <w:autoSpaceDN w:val="0"/>
        <w:adjustRightInd w:val="0"/>
        <w:rPr>
          <w:rFonts w:eastAsiaTheme="minorHAnsi"/>
          <w:sz w:val="22"/>
          <w:szCs w:val="22"/>
          <w:lang w:eastAsia="en-US"/>
        </w:rPr>
      </w:pPr>
    </w:p>
    <w:p w14:paraId="4D3787F1"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Priklausomai nuo Jūsų atsako į vaistą, gydytojas gali nurodyti dozę palaipsniui didinti. </w:t>
      </w:r>
    </w:p>
    <w:p w14:paraId="6666F427"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Jeigu Jūs geriate didesnę kaip 75 mg per parą doze per parą, Jūsų gydytojui gali reikėti dažniau Jus stebėti. </w:t>
      </w:r>
    </w:p>
    <w:p w14:paraId="16B16093" w14:textId="77777777" w:rsidR="00113277" w:rsidRPr="00BF5680" w:rsidRDefault="00113277" w:rsidP="00113277">
      <w:pPr>
        <w:autoSpaceDE w:val="0"/>
        <w:autoSpaceDN w:val="0"/>
        <w:adjustRightInd w:val="0"/>
        <w:rPr>
          <w:rFonts w:eastAsiaTheme="minorHAnsi"/>
          <w:b/>
          <w:bCs/>
          <w:sz w:val="22"/>
          <w:szCs w:val="22"/>
          <w:lang w:eastAsia="en-US"/>
        </w:rPr>
      </w:pPr>
    </w:p>
    <w:p w14:paraId="2DD2AA2A"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b/>
          <w:bCs/>
          <w:sz w:val="22"/>
          <w:szCs w:val="22"/>
          <w:lang w:eastAsia="en-US"/>
        </w:rPr>
        <w:t xml:space="preserve">Vartojimas vaikams ir paaugliams </w:t>
      </w:r>
    </w:p>
    <w:p w14:paraId="05D6E108"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Šio vaisto negalima vartoti vaikams ir paaugliams neuropatinio skausmo gydymui, lėtinio įtampos tipo galvos skausmo ir migrenos profilaktikai. Daugiau informacijos žr. 2 skyriuje. </w:t>
      </w:r>
    </w:p>
    <w:p w14:paraId="1F83A63B" w14:textId="77777777" w:rsidR="00113277" w:rsidRPr="00BF5680" w:rsidRDefault="00113277" w:rsidP="00113277">
      <w:pPr>
        <w:autoSpaceDE w:val="0"/>
        <w:autoSpaceDN w:val="0"/>
        <w:adjustRightInd w:val="0"/>
        <w:rPr>
          <w:rFonts w:eastAsiaTheme="minorHAnsi"/>
          <w:b/>
          <w:bCs/>
          <w:i/>
          <w:iCs/>
          <w:sz w:val="22"/>
          <w:szCs w:val="22"/>
          <w:lang w:eastAsia="en-US"/>
        </w:rPr>
      </w:pPr>
    </w:p>
    <w:p w14:paraId="188CF35D"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b/>
          <w:bCs/>
          <w:i/>
          <w:iCs/>
          <w:sz w:val="22"/>
          <w:szCs w:val="22"/>
          <w:lang w:eastAsia="en-US"/>
        </w:rPr>
        <w:t xml:space="preserve">Šlapinimasis į lovą naktį </w:t>
      </w:r>
    </w:p>
    <w:p w14:paraId="7260E6A9"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b/>
          <w:bCs/>
          <w:sz w:val="22"/>
          <w:szCs w:val="22"/>
          <w:lang w:eastAsia="en-US"/>
        </w:rPr>
        <w:t xml:space="preserve">Vartojimas vaikams ir paaugliams </w:t>
      </w:r>
    </w:p>
    <w:p w14:paraId="0A7DE439"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lastRenderedPageBreak/>
        <w:t xml:space="preserve">Rekomenduojamos dozės vaikams: </w:t>
      </w:r>
    </w:p>
    <w:p w14:paraId="1AA917E1" w14:textId="229FC9CE"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jaunesniems kaip 6 metų amžiaus žr. 2 skyrių „</w:t>
      </w:r>
      <w:r w:rsidRPr="00A40D49">
        <w:rPr>
          <w:noProof/>
          <w:snapToGrid w:val="0"/>
          <w:sz w:val="22"/>
          <w:szCs w:val="22"/>
          <w:lang w:eastAsia="en-US"/>
        </w:rPr>
        <w:t xml:space="preserve"> </w:t>
      </w:r>
      <w:r w:rsidR="0057176B">
        <w:t>Amitriptyline-Grindeks</w:t>
      </w:r>
      <w:r w:rsidRPr="00BF5680">
        <w:rPr>
          <w:rFonts w:eastAsiaTheme="minorHAnsi"/>
          <w:sz w:val="22"/>
          <w:szCs w:val="22"/>
          <w:lang w:eastAsia="en-US"/>
        </w:rPr>
        <w:t xml:space="preserve"> vartoti </w:t>
      </w:r>
      <w:r w:rsidR="00B05E1D">
        <w:rPr>
          <w:rFonts w:eastAsiaTheme="minorHAnsi"/>
          <w:sz w:val="22"/>
          <w:szCs w:val="22"/>
          <w:lang w:eastAsia="en-US"/>
        </w:rPr>
        <w:t>draudžiama</w:t>
      </w:r>
      <w:r w:rsidRPr="00BF5680">
        <w:rPr>
          <w:rFonts w:eastAsiaTheme="minorHAnsi"/>
          <w:sz w:val="22"/>
          <w:szCs w:val="22"/>
          <w:lang w:eastAsia="en-US"/>
        </w:rPr>
        <w:t xml:space="preserve">“; </w:t>
      </w:r>
    </w:p>
    <w:p w14:paraId="6405DCEA"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nuo 6 iki 10 metų amžiaus: 10-20 mg per parą. Šiai amžiaus grupei turėtų būti skiriama tinkamesnė dozavimo forma; </w:t>
      </w:r>
    </w:p>
    <w:p w14:paraId="4FF8F677"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11 metų amžiaus ir vyresniems: 25-50 mg. </w:t>
      </w:r>
    </w:p>
    <w:p w14:paraId="1D141DEE" w14:textId="77777777" w:rsidR="00113277" w:rsidRPr="00BF5680" w:rsidRDefault="00113277" w:rsidP="00113277">
      <w:pPr>
        <w:autoSpaceDE w:val="0"/>
        <w:autoSpaceDN w:val="0"/>
        <w:adjustRightInd w:val="0"/>
        <w:rPr>
          <w:rFonts w:eastAsiaTheme="minorHAnsi"/>
          <w:sz w:val="22"/>
          <w:szCs w:val="22"/>
          <w:lang w:eastAsia="en-US"/>
        </w:rPr>
      </w:pPr>
    </w:p>
    <w:p w14:paraId="27CD001D"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Dozę reikia didinti palaipsniui. </w:t>
      </w:r>
    </w:p>
    <w:p w14:paraId="7E8A2B67" w14:textId="77777777" w:rsidR="00113277" w:rsidRPr="00BF5680" w:rsidRDefault="00113277" w:rsidP="00113277">
      <w:pPr>
        <w:autoSpaceDE w:val="0"/>
        <w:autoSpaceDN w:val="0"/>
        <w:adjustRightInd w:val="0"/>
        <w:rPr>
          <w:rFonts w:eastAsiaTheme="minorHAnsi"/>
          <w:sz w:val="22"/>
          <w:szCs w:val="22"/>
          <w:lang w:eastAsia="en-US"/>
        </w:rPr>
      </w:pPr>
    </w:p>
    <w:p w14:paraId="15B00A94"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Gerkite šį vaistą 1–1½ valandos prieš miegą. </w:t>
      </w:r>
    </w:p>
    <w:p w14:paraId="1D92827F" w14:textId="77777777" w:rsidR="00113277" w:rsidRPr="00BF5680" w:rsidRDefault="00113277" w:rsidP="00113277">
      <w:pPr>
        <w:autoSpaceDE w:val="0"/>
        <w:autoSpaceDN w:val="0"/>
        <w:adjustRightInd w:val="0"/>
        <w:rPr>
          <w:rFonts w:eastAsiaTheme="minorHAnsi"/>
          <w:sz w:val="22"/>
          <w:szCs w:val="22"/>
          <w:lang w:eastAsia="en-US"/>
        </w:rPr>
      </w:pPr>
    </w:p>
    <w:p w14:paraId="18A4F47E"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Prieš pradedant gydymą, gydytojas atliks Jūsų širdies EKG, kad patikrintų dėl neįprasto širdies plakimo požymių. </w:t>
      </w:r>
    </w:p>
    <w:p w14:paraId="0B443BA7" w14:textId="77777777" w:rsidR="00113277" w:rsidRPr="00BF5680" w:rsidRDefault="00113277" w:rsidP="00113277">
      <w:pPr>
        <w:autoSpaceDE w:val="0"/>
        <w:autoSpaceDN w:val="0"/>
        <w:adjustRightInd w:val="0"/>
        <w:rPr>
          <w:rFonts w:eastAsiaTheme="minorHAnsi"/>
          <w:sz w:val="22"/>
          <w:szCs w:val="22"/>
          <w:lang w:eastAsia="en-US"/>
        </w:rPr>
      </w:pPr>
    </w:p>
    <w:p w14:paraId="53B119C8"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Jūsų gydytojas pakartotinai įvertins gydymą po 3 mėnesių ir, jei reikės, atliks naują EKG. </w:t>
      </w:r>
    </w:p>
    <w:p w14:paraId="4C36FCA0" w14:textId="77777777" w:rsidR="00113277" w:rsidRPr="00BF5680" w:rsidRDefault="00113277" w:rsidP="00113277">
      <w:pPr>
        <w:autoSpaceDE w:val="0"/>
        <w:autoSpaceDN w:val="0"/>
        <w:adjustRightInd w:val="0"/>
        <w:rPr>
          <w:rFonts w:eastAsiaTheme="minorHAnsi"/>
          <w:sz w:val="22"/>
          <w:szCs w:val="22"/>
          <w:lang w:eastAsia="en-US"/>
        </w:rPr>
      </w:pPr>
    </w:p>
    <w:p w14:paraId="74866056"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Nenutraukite gydymo, pirmiau nepasitarę su gydytoju. </w:t>
      </w:r>
    </w:p>
    <w:p w14:paraId="622AB7C1" w14:textId="77777777" w:rsidR="00113277" w:rsidRPr="00BF5680" w:rsidRDefault="00113277" w:rsidP="00113277">
      <w:pPr>
        <w:autoSpaceDE w:val="0"/>
        <w:autoSpaceDN w:val="0"/>
        <w:adjustRightInd w:val="0"/>
        <w:rPr>
          <w:rFonts w:eastAsiaTheme="minorHAnsi"/>
          <w:b/>
          <w:bCs/>
          <w:i/>
          <w:iCs/>
          <w:sz w:val="22"/>
          <w:szCs w:val="22"/>
          <w:lang w:eastAsia="en-US"/>
        </w:rPr>
      </w:pPr>
    </w:p>
    <w:p w14:paraId="1BD85257"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b/>
          <w:bCs/>
          <w:i/>
          <w:iCs/>
          <w:sz w:val="22"/>
          <w:szCs w:val="22"/>
          <w:lang w:eastAsia="en-US"/>
        </w:rPr>
        <w:t>Ypatingos rizikos pacientai</w:t>
      </w:r>
      <w:r w:rsidRPr="00BF5680">
        <w:rPr>
          <w:rFonts w:eastAsiaTheme="minorHAnsi"/>
          <w:sz w:val="22"/>
          <w:szCs w:val="22"/>
          <w:lang w:eastAsia="en-US"/>
        </w:rPr>
        <w:t xml:space="preserve"> </w:t>
      </w:r>
    </w:p>
    <w:p w14:paraId="54DB844F"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Pacientams, sergantiems kepenų ligomis, arba žmonėms, kurių yra „bloga medžiagų apykaita“, įprastai skiriamos mažesnės dozės. </w:t>
      </w:r>
    </w:p>
    <w:p w14:paraId="046FA717"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Jūsų gydytojas gali paskirti atlikti kraujo tyrimus, kad nustatytų amitriptilino kiekį kraujyje (taip pat žr. 2 skyrių). </w:t>
      </w:r>
    </w:p>
    <w:p w14:paraId="4A69CF68" w14:textId="77777777" w:rsidR="00113277" w:rsidRPr="00BF5680" w:rsidRDefault="00113277" w:rsidP="00113277">
      <w:pPr>
        <w:autoSpaceDE w:val="0"/>
        <w:autoSpaceDN w:val="0"/>
        <w:adjustRightInd w:val="0"/>
        <w:rPr>
          <w:rFonts w:eastAsiaTheme="minorHAnsi"/>
          <w:b/>
          <w:bCs/>
          <w:sz w:val="22"/>
          <w:szCs w:val="22"/>
          <w:lang w:eastAsia="en-US"/>
        </w:rPr>
      </w:pPr>
    </w:p>
    <w:p w14:paraId="5846AF82" w14:textId="670DA64C"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b/>
          <w:bCs/>
          <w:sz w:val="22"/>
          <w:szCs w:val="22"/>
          <w:lang w:eastAsia="en-US"/>
        </w:rPr>
        <w:t xml:space="preserve">Kaip ir kada vartoti </w:t>
      </w:r>
      <w:r w:rsidR="0057176B" w:rsidRPr="00A85033">
        <w:rPr>
          <w:b/>
          <w:bCs/>
        </w:rPr>
        <w:t>Amitriptyline-Grindeks</w:t>
      </w:r>
      <w:r w:rsidRPr="00BF5680">
        <w:rPr>
          <w:rFonts w:eastAsiaTheme="minorHAnsi"/>
          <w:b/>
          <w:bCs/>
          <w:sz w:val="22"/>
          <w:szCs w:val="22"/>
          <w:lang w:eastAsia="en-US"/>
        </w:rPr>
        <w:t xml:space="preserve"> </w:t>
      </w:r>
    </w:p>
    <w:p w14:paraId="2AC7E931"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Šį vaistą galima gerti valgant arba nevalgius. </w:t>
      </w:r>
    </w:p>
    <w:p w14:paraId="5249C3E8"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Tabletes nurykite užgeriant vandeniu. Tablečių negalima kramtyti.</w:t>
      </w:r>
    </w:p>
    <w:p w14:paraId="72ED8394" w14:textId="77777777" w:rsidR="00113277" w:rsidRPr="00BF5680" w:rsidRDefault="00113277" w:rsidP="00113277">
      <w:pPr>
        <w:autoSpaceDE w:val="0"/>
        <w:autoSpaceDN w:val="0"/>
        <w:adjustRightInd w:val="0"/>
        <w:rPr>
          <w:rFonts w:eastAsiaTheme="minorHAnsi"/>
          <w:b/>
          <w:bCs/>
          <w:sz w:val="22"/>
          <w:szCs w:val="22"/>
          <w:lang w:eastAsia="en-US"/>
        </w:rPr>
      </w:pPr>
    </w:p>
    <w:p w14:paraId="1CDDBEFA"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b/>
          <w:bCs/>
          <w:sz w:val="22"/>
          <w:szCs w:val="22"/>
          <w:lang w:eastAsia="en-US"/>
        </w:rPr>
        <w:t xml:space="preserve">Vartojimo trukmė </w:t>
      </w:r>
    </w:p>
    <w:p w14:paraId="01F43A31"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Nekeiskite vaisto dozės arba nenutraukite jo vartojimo, pirmiau nepasitarę su gydytoju. </w:t>
      </w:r>
    </w:p>
    <w:p w14:paraId="11691437" w14:textId="77777777" w:rsidR="00113277" w:rsidRPr="00BF5680" w:rsidRDefault="00113277" w:rsidP="00113277">
      <w:pPr>
        <w:autoSpaceDE w:val="0"/>
        <w:autoSpaceDN w:val="0"/>
        <w:adjustRightInd w:val="0"/>
        <w:rPr>
          <w:rFonts w:eastAsiaTheme="minorHAnsi"/>
          <w:b/>
          <w:bCs/>
          <w:i/>
          <w:iCs/>
          <w:sz w:val="22"/>
          <w:szCs w:val="22"/>
          <w:lang w:eastAsia="en-US"/>
        </w:rPr>
      </w:pPr>
    </w:p>
    <w:p w14:paraId="07392E1F"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b/>
          <w:bCs/>
          <w:i/>
          <w:iCs/>
          <w:sz w:val="22"/>
          <w:szCs w:val="22"/>
          <w:lang w:eastAsia="en-US"/>
        </w:rPr>
        <w:t xml:space="preserve">Depresija </w:t>
      </w:r>
    </w:p>
    <w:p w14:paraId="37AAFEDA"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Kaip ir vartojant kitų vaistų nuo depresijos, gali praeiti keletas savaičių, kol pradėsite jaustis geriau. </w:t>
      </w:r>
    </w:p>
    <w:p w14:paraId="35FFD5C0" w14:textId="77777777" w:rsidR="00113277" w:rsidRPr="00BF5680" w:rsidRDefault="00113277" w:rsidP="00113277">
      <w:pPr>
        <w:autoSpaceDE w:val="0"/>
        <w:autoSpaceDN w:val="0"/>
        <w:adjustRightInd w:val="0"/>
        <w:rPr>
          <w:rFonts w:eastAsiaTheme="minorHAnsi"/>
          <w:sz w:val="22"/>
          <w:szCs w:val="22"/>
          <w:lang w:eastAsia="en-US"/>
        </w:rPr>
      </w:pPr>
    </w:p>
    <w:p w14:paraId="32B7F773"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Vartojimo trukmė gydant depresiją nustatoma individualiai, paprastai ji būna ne trumpesnė kaip 6 mėnesiai. Vartojimo trukmę nustato Jūsų gydytojas. </w:t>
      </w:r>
    </w:p>
    <w:p w14:paraId="569CC24E" w14:textId="77777777" w:rsidR="00113277" w:rsidRPr="00BF5680" w:rsidRDefault="00113277" w:rsidP="00113277">
      <w:pPr>
        <w:autoSpaceDE w:val="0"/>
        <w:autoSpaceDN w:val="0"/>
        <w:adjustRightInd w:val="0"/>
        <w:rPr>
          <w:rFonts w:eastAsiaTheme="minorHAnsi"/>
          <w:sz w:val="22"/>
          <w:szCs w:val="22"/>
          <w:lang w:eastAsia="en-US"/>
        </w:rPr>
      </w:pPr>
    </w:p>
    <w:p w14:paraId="56D707C5"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Gerkite šį vaistą tiek laiko, kiek rekomenduoja Jūsų gydytojas. </w:t>
      </w:r>
    </w:p>
    <w:p w14:paraId="1251FDD1" w14:textId="77777777" w:rsidR="00113277" w:rsidRPr="00BF5680" w:rsidRDefault="00113277" w:rsidP="00113277">
      <w:pPr>
        <w:autoSpaceDE w:val="0"/>
        <w:autoSpaceDN w:val="0"/>
        <w:adjustRightInd w:val="0"/>
        <w:rPr>
          <w:rFonts w:eastAsiaTheme="minorHAnsi"/>
          <w:sz w:val="22"/>
          <w:szCs w:val="22"/>
          <w:lang w:eastAsia="en-US"/>
        </w:rPr>
      </w:pPr>
    </w:p>
    <w:p w14:paraId="6E82E7F5"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Liga gali tęstis ilgą laiką. Per anksti nutraukus gydymą, simptomai gali atsinaujinti. </w:t>
      </w:r>
    </w:p>
    <w:p w14:paraId="2F098237" w14:textId="77777777" w:rsidR="00113277" w:rsidRPr="00BF5680" w:rsidRDefault="00113277" w:rsidP="00113277">
      <w:pPr>
        <w:autoSpaceDE w:val="0"/>
        <w:autoSpaceDN w:val="0"/>
        <w:adjustRightInd w:val="0"/>
        <w:rPr>
          <w:rFonts w:eastAsiaTheme="minorHAnsi"/>
          <w:b/>
          <w:bCs/>
          <w:i/>
          <w:iCs/>
          <w:sz w:val="22"/>
          <w:szCs w:val="22"/>
          <w:lang w:eastAsia="en-US"/>
        </w:rPr>
      </w:pPr>
    </w:p>
    <w:p w14:paraId="1AD53427"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b/>
          <w:bCs/>
          <w:i/>
          <w:iCs/>
          <w:sz w:val="22"/>
          <w:szCs w:val="22"/>
          <w:lang w:eastAsia="en-US"/>
        </w:rPr>
        <w:t xml:space="preserve">Neuropatinis skausmas, lėtinio įtampos tipo galvos skausmo ir migrenos profilaktika </w:t>
      </w:r>
    </w:p>
    <w:p w14:paraId="003E6A2E"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Gali prireikti kelių savaičių, kol Jūsų skausmas sumažės. </w:t>
      </w:r>
    </w:p>
    <w:p w14:paraId="757C080D" w14:textId="77777777" w:rsidR="00113277" w:rsidRPr="00BF5680" w:rsidRDefault="00113277" w:rsidP="00113277">
      <w:pPr>
        <w:autoSpaceDE w:val="0"/>
        <w:autoSpaceDN w:val="0"/>
        <w:adjustRightInd w:val="0"/>
        <w:rPr>
          <w:rFonts w:eastAsiaTheme="minorHAnsi"/>
          <w:sz w:val="22"/>
          <w:szCs w:val="22"/>
          <w:lang w:eastAsia="en-US"/>
        </w:rPr>
      </w:pPr>
    </w:p>
    <w:p w14:paraId="324DD469"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Pasitarkite su savo gydytoju dėl gydymo trukmės ir toliau gerkite šį vaistą tiek laiko, kiek rekomenduoja gydytojas. </w:t>
      </w:r>
    </w:p>
    <w:p w14:paraId="6EDA8168" w14:textId="77777777" w:rsidR="00113277" w:rsidRPr="00BF5680" w:rsidRDefault="00113277" w:rsidP="00113277">
      <w:pPr>
        <w:autoSpaceDE w:val="0"/>
        <w:autoSpaceDN w:val="0"/>
        <w:adjustRightInd w:val="0"/>
        <w:rPr>
          <w:rFonts w:eastAsiaTheme="minorHAnsi"/>
          <w:sz w:val="22"/>
          <w:szCs w:val="22"/>
          <w:lang w:eastAsia="en-US"/>
        </w:rPr>
      </w:pPr>
    </w:p>
    <w:p w14:paraId="4FA354A3"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b/>
          <w:bCs/>
          <w:i/>
          <w:iCs/>
          <w:sz w:val="22"/>
          <w:szCs w:val="22"/>
          <w:lang w:eastAsia="en-US"/>
        </w:rPr>
        <w:t xml:space="preserve">Šlapinimasis į lovą naktį </w:t>
      </w:r>
    </w:p>
    <w:p w14:paraId="47F2D3BF"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Jūsų gydytojas įvertins, ar gydymą reikia tęsti po 3 mėnesių. </w:t>
      </w:r>
    </w:p>
    <w:p w14:paraId="49B21AC1" w14:textId="77777777" w:rsidR="00113277" w:rsidRPr="00A40D49" w:rsidRDefault="00113277" w:rsidP="00113277">
      <w:pPr>
        <w:rPr>
          <w:sz w:val="22"/>
          <w:szCs w:val="22"/>
        </w:rPr>
      </w:pPr>
    </w:p>
    <w:p w14:paraId="50B94C2F" w14:textId="11B18FDF" w:rsidR="00113277" w:rsidRPr="00A40D49" w:rsidRDefault="00113277" w:rsidP="00113277">
      <w:pPr>
        <w:rPr>
          <w:b/>
          <w:bCs/>
          <w:sz w:val="22"/>
          <w:szCs w:val="22"/>
        </w:rPr>
      </w:pPr>
      <w:r w:rsidRPr="00A40D49">
        <w:rPr>
          <w:b/>
          <w:bCs/>
          <w:sz w:val="22"/>
          <w:szCs w:val="22"/>
        </w:rPr>
        <w:t xml:space="preserve">Ką daryti pavartojus per didelę </w:t>
      </w:r>
      <w:r w:rsidR="0057176B" w:rsidRPr="00A85033">
        <w:rPr>
          <w:b/>
          <w:bCs/>
        </w:rPr>
        <w:t>Amitriptyline-Grindeks</w:t>
      </w:r>
      <w:r w:rsidRPr="00A40D49">
        <w:rPr>
          <w:b/>
          <w:sz w:val="22"/>
          <w:szCs w:val="22"/>
        </w:rPr>
        <w:t xml:space="preserve"> dozę</w:t>
      </w:r>
    </w:p>
    <w:p w14:paraId="6FAC7A64"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Nedelsdami kreipkitės į gydytoją arba artimiausios ligoninės priėmimo skyrių. Kreipkitės net ir tuo atveju, jeigu nejaučiate perdozavimo arba apsinuodijimo simptomų. Vykdami pas gydytoją arba į ligoninę, pasiimkite šio vaisto talpyklę su savimi. </w:t>
      </w:r>
    </w:p>
    <w:p w14:paraId="46E04DEE" w14:textId="77777777" w:rsidR="00113277" w:rsidRPr="00BF5680" w:rsidRDefault="00113277" w:rsidP="00113277">
      <w:pPr>
        <w:autoSpaceDE w:val="0"/>
        <w:autoSpaceDN w:val="0"/>
        <w:adjustRightInd w:val="0"/>
        <w:rPr>
          <w:rFonts w:eastAsiaTheme="minorHAnsi"/>
          <w:sz w:val="22"/>
          <w:szCs w:val="22"/>
          <w:lang w:eastAsia="en-US"/>
        </w:rPr>
      </w:pPr>
    </w:p>
    <w:p w14:paraId="261A8A31"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Perdozavimo simptomai: </w:t>
      </w:r>
    </w:p>
    <w:p w14:paraId="63342E66"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išsiplėtę vyzdžiai; </w:t>
      </w:r>
    </w:p>
    <w:p w14:paraId="63E4EC86"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greitas arba nereguliarus širdies plakimas; </w:t>
      </w:r>
    </w:p>
    <w:p w14:paraId="6052B8FA"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sunkumai šlapinantis; </w:t>
      </w:r>
    </w:p>
    <w:p w14:paraId="608F4907"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burnos ir liežuvio džiūvimas; </w:t>
      </w:r>
    </w:p>
    <w:p w14:paraId="73F17532"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žarnų nepraeinamumas; </w:t>
      </w:r>
    </w:p>
    <w:p w14:paraId="1129EF56"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traukuliai; </w:t>
      </w:r>
    </w:p>
    <w:p w14:paraId="10CF6693"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karščiavimas; </w:t>
      </w:r>
    </w:p>
    <w:p w14:paraId="7F9ECEF2"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sujaudinimas;  </w:t>
      </w:r>
    </w:p>
    <w:p w14:paraId="0A7606F0"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sumišimas; </w:t>
      </w:r>
    </w:p>
    <w:p w14:paraId="6CF4E3C0"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haliucinacijos; </w:t>
      </w:r>
    </w:p>
    <w:p w14:paraId="09D2304B"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nekontroliuojami judesiai; </w:t>
      </w:r>
    </w:p>
    <w:p w14:paraId="5F936451"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sumažėjęs kraujospūdis, silpnas pulsas, blyškumas; </w:t>
      </w:r>
    </w:p>
    <w:p w14:paraId="347C64AC"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pasunkėjęs kvėpavimas; </w:t>
      </w:r>
    </w:p>
    <w:p w14:paraId="232EEDE2"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odos pamėlynavimas; </w:t>
      </w:r>
    </w:p>
    <w:p w14:paraId="5A68B0F2"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sulėtėjęs širdies plakimas; </w:t>
      </w:r>
    </w:p>
    <w:p w14:paraId="7D591671"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mieguistumas; </w:t>
      </w:r>
    </w:p>
    <w:p w14:paraId="5DBEE7C8" w14:textId="77777777" w:rsidR="00113277" w:rsidRPr="00BF5680" w:rsidRDefault="00113277" w:rsidP="00113277">
      <w:pPr>
        <w:autoSpaceDE w:val="0"/>
        <w:autoSpaceDN w:val="0"/>
        <w:adjustRightInd w:val="0"/>
        <w:ind w:left="567" w:hanging="568"/>
        <w:rPr>
          <w:rFonts w:eastAsiaTheme="minorHAnsi"/>
          <w:sz w:val="22"/>
          <w:szCs w:val="22"/>
          <w:lang w:eastAsia="en-US"/>
        </w:rPr>
      </w:pPr>
      <w:r w:rsidRPr="00BF5680">
        <w:rPr>
          <w:rFonts w:eastAsiaTheme="minorHAnsi"/>
          <w:sz w:val="22"/>
          <w:szCs w:val="22"/>
          <w:lang w:eastAsia="en-US"/>
        </w:rPr>
        <w:t xml:space="preserve">• sąmonės netekimas; </w:t>
      </w:r>
    </w:p>
    <w:p w14:paraId="7FCED1DF"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koma; </w:t>
      </w:r>
    </w:p>
    <w:p w14:paraId="3C565FA2"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įvairūs širdies veiklos sutrikimo simptomai, pavyzdžiui, širdies blokada, širdies nepakankamumas, kraujospūdžio sumažėjimas, kardiogeninis šokas, metabolinė acidozė, kalio kiekio sumažėjimas</w:t>
      </w:r>
      <w:r w:rsidR="00411CD3" w:rsidRPr="00BF5680">
        <w:rPr>
          <w:rFonts w:eastAsiaTheme="minorHAnsi"/>
          <w:sz w:val="22"/>
          <w:szCs w:val="22"/>
          <w:lang w:eastAsia="en-US"/>
        </w:rPr>
        <w:t>, natrio kiekio sumažėjimas</w:t>
      </w:r>
      <w:r w:rsidRPr="00BF5680">
        <w:rPr>
          <w:rFonts w:eastAsiaTheme="minorHAnsi"/>
          <w:sz w:val="22"/>
          <w:szCs w:val="22"/>
          <w:lang w:eastAsia="en-US"/>
        </w:rPr>
        <w:t xml:space="preserve">. </w:t>
      </w:r>
    </w:p>
    <w:p w14:paraId="589F9AFF" w14:textId="77777777" w:rsidR="00113277" w:rsidRPr="00A40D49" w:rsidRDefault="00113277" w:rsidP="00113277">
      <w:pPr>
        <w:rPr>
          <w:iCs/>
          <w:sz w:val="22"/>
          <w:szCs w:val="22"/>
        </w:rPr>
      </w:pPr>
    </w:p>
    <w:p w14:paraId="7E0A1DF9" w14:textId="77777777" w:rsidR="00927C93" w:rsidRPr="00A40D49" w:rsidRDefault="00927C93" w:rsidP="00113277">
      <w:pPr>
        <w:rPr>
          <w:iCs/>
          <w:sz w:val="22"/>
          <w:szCs w:val="22"/>
        </w:rPr>
      </w:pPr>
      <w:r w:rsidRPr="00A40D49">
        <w:rPr>
          <w:bCs/>
          <w:sz w:val="22"/>
          <w:szCs w:val="22"/>
        </w:rPr>
        <w:t>Amitriptilino perdozavimas vaikams gali sukelti rimtų pasekmių. Vaikams ypač dažnai pasireiškia koma, kardiotoksinis poveikis, pasunkėjęs kvėpavimas, traukuliai, mažas natrio kiekis kraujyje, letargija, mieguistumas, pykinimas, vėmimas ir didelis cukraus kiekis kraujyje</w:t>
      </w:r>
      <w:r w:rsidRPr="00A40D49">
        <w:rPr>
          <w:bCs/>
          <w:i/>
          <w:iCs/>
          <w:sz w:val="22"/>
          <w:szCs w:val="22"/>
        </w:rPr>
        <w:t>.</w:t>
      </w:r>
    </w:p>
    <w:p w14:paraId="652CC487" w14:textId="77777777" w:rsidR="00927C93" w:rsidRPr="00A40D49" w:rsidRDefault="00927C93" w:rsidP="00113277">
      <w:pPr>
        <w:rPr>
          <w:b/>
          <w:bCs/>
          <w:sz w:val="22"/>
          <w:szCs w:val="22"/>
        </w:rPr>
      </w:pPr>
    </w:p>
    <w:p w14:paraId="017C5E9E" w14:textId="47D75E2A" w:rsidR="00113277" w:rsidRPr="00A40D49" w:rsidRDefault="00113277" w:rsidP="0057176B">
      <w:pPr>
        <w:rPr>
          <w:b/>
          <w:bCs/>
          <w:sz w:val="22"/>
          <w:szCs w:val="22"/>
        </w:rPr>
      </w:pPr>
      <w:r w:rsidRPr="00A40D49">
        <w:rPr>
          <w:b/>
          <w:bCs/>
          <w:sz w:val="22"/>
          <w:szCs w:val="22"/>
        </w:rPr>
        <w:t xml:space="preserve">Pamiršus pavartoti </w:t>
      </w:r>
      <w:bookmarkStart w:id="23" w:name="_Hlk219466737"/>
      <w:r w:rsidR="0057176B" w:rsidRPr="00A85033">
        <w:rPr>
          <w:b/>
          <w:bCs/>
        </w:rPr>
        <w:t>Amitriptyline-Grindeks</w:t>
      </w:r>
      <w:bookmarkEnd w:id="23"/>
    </w:p>
    <w:p w14:paraId="1B467245"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Kitą dozę vartokite įprastu laiku. Negalima vartoti dvigubos dozės norint kompensuoti praleistą dozę. </w:t>
      </w:r>
    </w:p>
    <w:p w14:paraId="789A949C" w14:textId="77777777" w:rsidR="00113277" w:rsidRPr="00A40D49" w:rsidRDefault="00113277" w:rsidP="00113277">
      <w:pPr>
        <w:rPr>
          <w:b/>
          <w:bCs/>
          <w:sz w:val="22"/>
          <w:szCs w:val="22"/>
        </w:rPr>
      </w:pPr>
    </w:p>
    <w:p w14:paraId="5D441E51" w14:textId="519A7FEB" w:rsidR="00113277" w:rsidRPr="00A40D49" w:rsidRDefault="00113277" w:rsidP="0057176B">
      <w:pPr>
        <w:rPr>
          <w:b/>
          <w:bCs/>
          <w:sz w:val="22"/>
          <w:szCs w:val="22"/>
        </w:rPr>
      </w:pPr>
      <w:r w:rsidRPr="00A40D49">
        <w:rPr>
          <w:b/>
          <w:bCs/>
          <w:sz w:val="22"/>
          <w:szCs w:val="22"/>
        </w:rPr>
        <w:t xml:space="preserve">Nustojus </w:t>
      </w:r>
      <w:r w:rsidRPr="00761327">
        <w:rPr>
          <w:b/>
          <w:bCs/>
          <w:sz w:val="22"/>
          <w:szCs w:val="22"/>
        </w:rPr>
        <w:t xml:space="preserve">vartoti </w:t>
      </w:r>
      <w:r w:rsidR="0057176B" w:rsidRPr="00A85033">
        <w:rPr>
          <w:b/>
          <w:bCs/>
        </w:rPr>
        <w:t>Amitriptyline-Grindeks</w:t>
      </w:r>
    </w:p>
    <w:p w14:paraId="194BF267"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Jūsų gydytojas nutars, kada galima nutraukti vaisto vartojimą ir kaip mažinti dozę, kad išvengtumėte nemalonių simptomų (pvz., galvos skausmo, blogos savijautos, mieguistumo ir dirglumo), kurie gali atsirasti, vaisto vartojimą nutraukus staiga. </w:t>
      </w:r>
    </w:p>
    <w:p w14:paraId="119F1F41" w14:textId="77777777" w:rsidR="00113277" w:rsidRPr="00A40D49" w:rsidRDefault="00113277" w:rsidP="00113277">
      <w:pPr>
        <w:rPr>
          <w:sz w:val="22"/>
          <w:szCs w:val="22"/>
        </w:rPr>
      </w:pPr>
      <w:r w:rsidRPr="00BF5680">
        <w:rPr>
          <w:rFonts w:eastAsiaTheme="minorHAnsi"/>
          <w:sz w:val="22"/>
          <w:szCs w:val="22"/>
          <w:lang w:eastAsia="en-US"/>
        </w:rPr>
        <w:t>Jeigu kiltų daugiau klausimų dėl šio vaisto vartojimo, kreipkitės į gydytoją arba vaistininką.</w:t>
      </w:r>
    </w:p>
    <w:p w14:paraId="207EBF2E" w14:textId="77777777" w:rsidR="00113277" w:rsidRPr="00A40D49" w:rsidRDefault="00113277" w:rsidP="00113277">
      <w:pPr>
        <w:rPr>
          <w:b/>
          <w:bCs/>
          <w:sz w:val="22"/>
          <w:szCs w:val="22"/>
        </w:rPr>
      </w:pPr>
    </w:p>
    <w:p w14:paraId="397914E3" w14:textId="77777777" w:rsidR="00113277" w:rsidRPr="00A40D49" w:rsidRDefault="00113277" w:rsidP="00113277">
      <w:pPr>
        <w:rPr>
          <w:b/>
          <w:bCs/>
          <w:sz w:val="22"/>
          <w:szCs w:val="22"/>
        </w:rPr>
      </w:pPr>
    </w:p>
    <w:p w14:paraId="752325BF" w14:textId="77777777" w:rsidR="00113277" w:rsidRPr="00A40D49" w:rsidRDefault="00113277" w:rsidP="00113277">
      <w:pPr>
        <w:tabs>
          <w:tab w:val="left" w:pos="567"/>
        </w:tabs>
        <w:rPr>
          <w:b/>
          <w:bCs/>
          <w:sz w:val="22"/>
          <w:szCs w:val="22"/>
        </w:rPr>
      </w:pPr>
      <w:r w:rsidRPr="00A40D49">
        <w:rPr>
          <w:b/>
          <w:bCs/>
          <w:sz w:val="22"/>
          <w:szCs w:val="22"/>
        </w:rPr>
        <w:t>4.</w:t>
      </w:r>
      <w:r w:rsidRPr="00A40D49">
        <w:rPr>
          <w:b/>
          <w:bCs/>
          <w:sz w:val="22"/>
          <w:szCs w:val="22"/>
        </w:rPr>
        <w:tab/>
        <w:t>Galimas šalutinis poveikis</w:t>
      </w:r>
    </w:p>
    <w:p w14:paraId="606C160F" w14:textId="77777777" w:rsidR="00113277" w:rsidRPr="00A40D49" w:rsidRDefault="00113277" w:rsidP="00113277">
      <w:pPr>
        <w:rPr>
          <w:sz w:val="22"/>
          <w:szCs w:val="22"/>
        </w:rPr>
      </w:pPr>
    </w:p>
    <w:p w14:paraId="2D971917" w14:textId="77777777" w:rsidR="00113277" w:rsidRPr="00A40D49" w:rsidRDefault="00113277" w:rsidP="00113277">
      <w:pPr>
        <w:rPr>
          <w:sz w:val="22"/>
          <w:szCs w:val="22"/>
        </w:rPr>
      </w:pPr>
      <w:r w:rsidRPr="00A40D49">
        <w:rPr>
          <w:sz w:val="22"/>
          <w:szCs w:val="22"/>
        </w:rPr>
        <w:t>Šis vaistas, kaip ir visi kiti, gali sukelti šalutinį poveikį, nors jis pasireiškia ne visiems žmonėms.</w:t>
      </w:r>
    </w:p>
    <w:p w14:paraId="18AA4074" w14:textId="77777777" w:rsidR="00113277" w:rsidRPr="00A40D49" w:rsidRDefault="00113277" w:rsidP="00113277">
      <w:pPr>
        <w:rPr>
          <w:sz w:val="22"/>
          <w:szCs w:val="22"/>
        </w:rPr>
      </w:pPr>
    </w:p>
    <w:p w14:paraId="32B7554A" w14:textId="2F2A442C" w:rsidR="00D15740" w:rsidRPr="002B0343" w:rsidRDefault="00D15740" w:rsidP="002B0343">
      <w:pPr>
        <w:rPr>
          <w:rFonts w:asciiTheme="majorBidi" w:hAnsiTheme="majorBidi"/>
          <w:sz w:val="22"/>
        </w:rPr>
      </w:pPr>
      <w:r w:rsidRPr="00B5323D">
        <w:rPr>
          <w:rFonts w:asciiTheme="majorBidi" w:hAnsiTheme="majorBidi" w:cstheme="majorBidi"/>
          <w:sz w:val="22"/>
          <w:szCs w:val="22"/>
        </w:rPr>
        <w:t>Nustokite</w:t>
      </w:r>
      <w:r w:rsidRPr="00B5323D">
        <w:rPr>
          <w:rFonts w:asciiTheme="majorBidi" w:hAnsiTheme="majorBidi" w:cstheme="majorBidi"/>
          <w:spacing w:val="-14"/>
          <w:sz w:val="22"/>
          <w:szCs w:val="22"/>
        </w:rPr>
        <w:t xml:space="preserve"> </w:t>
      </w:r>
      <w:r w:rsidRPr="00B5323D">
        <w:rPr>
          <w:rFonts w:asciiTheme="majorBidi" w:hAnsiTheme="majorBidi" w:cstheme="majorBidi"/>
          <w:sz w:val="22"/>
          <w:szCs w:val="22"/>
        </w:rPr>
        <w:t>vartoti</w:t>
      </w:r>
      <w:r w:rsidRPr="00B5323D">
        <w:rPr>
          <w:rFonts w:asciiTheme="majorBidi" w:hAnsiTheme="majorBidi" w:cstheme="majorBidi"/>
          <w:spacing w:val="-12"/>
          <w:sz w:val="22"/>
          <w:szCs w:val="22"/>
        </w:rPr>
        <w:t xml:space="preserve"> </w:t>
      </w:r>
      <w:r w:rsidR="00730806">
        <w:rPr>
          <w:rFonts w:asciiTheme="majorBidi" w:hAnsiTheme="majorBidi" w:cstheme="majorBidi"/>
          <w:sz w:val="22"/>
          <w:szCs w:val="22"/>
        </w:rPr>
        <w:t>Amitriptyline-Grindeks</w:t>
      </w:r>
      <w:r w:rsidRPr="00B5323D">
        <w:rPr>
          <w:rFonts w:asciiTheme="majorBidi" w:hAnsiTheme="majorBidi" w:cstheme="majorBidi"/>
          <w:spacing w:val="-11"/>
          <w:sz w:val="22"/>
          <w:szCs w:val="22"/>
        </w:rPr>
        <w:t xml:space="preserve"> </w:t>
      </w:r>
      <w:r w:rsidRPr="00B5323D">
        <w:rPr>
          <w:rFonts w:asciiTheme="majorBidi" w:hAnsiTheme="majorBidi" w:cstheme="majorBidi"/>
          <w:sz w:val="22"/>
          <w:szCs w:val="22"/>
        </w:rPr>
        <w:t>ir</w:t>
      </w:r>
      <w:r w:rsidRPr="002B0343">
        <w:rPr>
          <w:rFonts w:asciiTheme="majorBidi" w:hAnsiTheme="majorBidi"/>
          <w:spacing w:val="-14"/>
          <w:sz w:val="22"/>
        </w:rPr>
        <w:t xml:space="preserve"> </w:t>
      </w:r>
      <w:r w:rsidRPr="002B0343">
        <w:rPr>
          <w:rFonts w:asciiTheme="majorBidi" w:hAnsiTheme="majorBidi"/>
          <w:sz w:val="22"/>
        </w:rPr>
        <w:t>nedelsdami</w:t>
      </w:r>
      <w:r w:rsidRPr="002B0343">
        <w:rPr>
          <w:rFonts w:asciiTheme="majorBidi" w:hAnsiTheme="majorBidi"/>
          <w:spacing w:val="-12"/>
          <w:sz w:val="22"/>
        </w:rPr>
        <w:t xml:space="preserve"> </w:t>
      </w:r>
      <w:r w:rsidRPr="002B0343">
        <w:rPr>
          <w:rFonts w:asciiTheme="majorBidi" w:hAnsiTheme="majorBidi"/>
          <w:sz w:val="22"/>
        </w:rPr>
        <w:t>kreipkitės</w:t>
      </w:r>
      <w:r w:rsidRPr="002B0343">
        <w:rPr>
          <w:rFonts w:asciiTheme="majorBidi" w:hAnsiTheme="majorBidi"/>
          <w:spacing w:val="-11"/>
          <w:sz w:val="22"/>
        </w:rPr>
        <w:t xml:space="preserve"> </w:t>
      </w:r>
      <w:r w:rsidRPr="002B0343">
        <w:rPr>
          <w:rFonts w:asciiTheme="majorBidi" w:hAnsiTheme="majorBidi"/>
          <w:sz w:val="22"/>
        </w:rPr>
        <w:t>į</w:t>
      </w:r>
      <w:r w:rsidRPr="002B0343">
        <w:rPr>
          <w:rFonts w:asciiTheme="majorBidi" w:hAnsiTheme="majorBidi"/>
          <w:spacing w:val="-12"/>
          <w:sz w:val="22"/>
        </w:rPr>
        <w:t xml:space="preserve"> </w:t>
      </w:r>
      <w:r w:rsidRPr="002B0343">
        <w:rPr>
          <w:rFonts w:asciiTheme="majorBidi" w:hAnsiTheme="majorBidi"/>
          <w:sz w:val="22"/>
        </w:rPr>
        <w:t>gydytoją</w:t>
      </w:r>
      <w:r w:rsidRPr="00B5323D">
        <w:rPr>
          <w:rFonts w:asciiTheme="majorBidi" w:hAnsiTheme="majorBidi" w:cstheme="majorBidi"/>
          <w:sz w:val="22"/>
          <w:szCs w:val="22"/>
        </w:rPr>
        <w:t>,</w:t>
      </w:r>
      <w:r w:rsidRPr="00B5323D">
        <w:rPr>
          <w:rFonts w:asciiTheme="majorBidi" w:hAnsiTheme="majorBidi" w:cstheme="majorBidi"/>
          <w:spacing w:val="-13"/>
          <w:sz w:val="22"/>
          <w:szCs w:val="22"/>
        </w:rPr>
        <w:t xml:space="preserve"> </w:t>
      </w:r>
      <w:r w:rsidRPr="00B5323D">
        <w:rPr>
          <w:rFonts w:asciiTheme="majorBidi" w:hAnsiTheme="majorBidi" w:cstheme="majorBidi"/>
          <w:sz w:val="22"/>
          <w:szCs w:val="22"/>
        </w:rPr>
        <w:t>jei</w:t>
      </w:r>
      <w:r w:rsidRPr="00B5323D">
        <w:rPr>
          <w:rFonts w:asciiTheme="majorBidi" w:hAnsiTheme="majorBidi" w:cstheme="majorBidi"/>
          <w:spacing w:val="-10"/>
          <w:sz w:val="22"/>
          <w:szCs w:val="22"/>
        </w:rPr>
        <w:t xml:space="preserve"> </w:t>
      </w:r>
      <w:r w:rsidRPr="00B5323D">
        <w:rPr>
          <w:rFonts w:asciiTheme="majorBidi" w:hAnsiTheme="majorBidi" w:cstheme="majorBidi"/>
          <w:sz w:val="22"/>
          <w:szCs w:val="22"/>
        </w:rPr>
        <w:t>pastebėsite</w:t>
      </w:r>
      <w:r w:rsidRPr="00B5323D">
        <w:rPr>
          <w:rFonts w:asciiTheme="majorBidi" w:hAnsiTheme="majorBidi" w:cstheme="majorBidi"/>
          <w:spacing w:val="-13"/>
          <w:sz w:val="22"/>
          <w:szCs w:val="22"/>
        </w:rPr>
        <w:t xml:space="preserve"> </w:t>
      </w:r>
      <w:r w:rsidRPr="00B5323D">
        <w:rPr>
          <w:rFonts w:asciiTheme="majorBidi" w:hAnsiTheme="majorBidi" w:cstheme="majorBidi"/>
          <w:sz w:val="22"/>
          <w:szCs w:val="22"/>
        </w:rPr>
        <w:t xml:space="preserve">bet </w:t>
      </w:r>
      <w:r w:rsidRPr="00B5323D">
        <w:rPr>
          <w:rFonts w:asciiTheme="majorBidi" w:hAnsiTheme="majorBidi" w:cstheme="majorBidi"/>
          <w:spacing w:val="-59"/>
          <w:sz w:val="22"/>
          <w:szCs w:val="22"/>
        </w:rPr>
        <w:t xml:space="preserve"> </w:t>
      </w:r>
      <w:r w:rsidRPr="00B5323D">
        <w:rPr>
          <w:rFonts w:asciiTheme="majorBidi" w:hAnsiTheme="majorBidi" w:cstheme="majorBidi"/>
          <w:sz w:val="22"/>
          <w:szCs w:val="22"/>
        </w:rPr>
        <w:t>kurį iš</w:t>
      </w:r>
      <w:r w:rsidRPr="00B5323D">
        <w:rPr>
          <w:rFonts w:asciiTheme="majorBidi" w:hAnsiTheme="majorBidi" w:cstheme="majorBidi"/>
          <w:spacing w:val="2"/>
          <w:sz w:val="22"/>
          <w:szCs w:val="22"/>
        </w:rPr>
        <w:t xml:space="preserve"> </w:t>
      </w:r>
      <w:r w:rsidRPr="00B5323D">
        <w:rPr>
          <w:rFonts w:asciiTheme="majorBidi" w:hAnsiTheme="majorBidi" w:cstheme="majorBidi"/>
          <w:sz w:val="22"/>
          <w:szCs w:val="22"/>
        </w:rPr>
        <w:t>šių simptomų:</w:t>
      </w:r>
    </w:p>
    <w:p w14:paraId="163EE29E" w14:textId="12315812" w:rsidR="00D15740" w:rsidRPr="002B0343" w:rsidRDefault="00D15740" w:rsidP="002B0343">
      <w:pPr>
        <w:autoSpaceDE w:val="0"/>
        <w:autoSpaceDN w:val="0"/>
        <w:adjustRightInd w:val="0"/>
        <w:rPr>
          <w:rFonts w:eastAsiaTheme="minorHAnsi"/>
          <w:sz w:val="22"/>
          <w:szCs w:val="22"/>
          <w:lang w:eastAsia="en-US"/>
        </w:rPr>
      </w:pPr>
      <w:r w:rsidRPr="00B5323D">
        <w:rPr>
          <w:rFonts w:eastAsiaTheme="minorHAnsi"/>
          <w:sz w:val="22"/>
          <w:szCs w:val="22"/>
          <w:lang w:eastAsia="en-US"/>
        </w:rPr>
        <w:t xml:space="preserve">• </w:t>
      </w:r>
      <w:r w:rsidRPr="00B5323D">
        <w:rPr>
          <w:rFonts w:asciiTheme="majorBidi" w:hAnsiTheme="majorBidi" w:cstheme="majorBidi"/>
          <w:sz w:val="22"/>
          <w:szCs w:val="22"/>
        </w:rPr>
        <w:t xml:space="preserve">Išplitęs išbėrimas, aukšta kūno temperatūra ir padidėję limfmazgiai (angl. </w:t>
      </w:r>
      <w:r w:rsidRPr="00B5323D">
        <w:rPr>
          <w:rFonts w:asciiTheme="majorBidi" w:hAnsiTheme="majorBidi" w:cstheme="majorBidi"/>
          <w:i/>
          <w:sz w:val="22"/>
          <w:szCs w:val="22"/>
        </w:rPr>
        <w:t>Drug reaction with</w:t>
      </w:r>
      <w:r w:rsidRPr="00B5323D">
        <w:rPr>
          <w:rFonts w:asciiTheme="majorBidi" w:hAnsiTheme="majorBidi" w:cstheme="majorBidi"/>
          <w:i/>
          <w:spacing w:val="-59"/>
          <w:sz w:val="22"/>
          <w:szCs w:val="22"/>
        </w:rPr>
        <w:t xml:space="preserve"> </w:t>
      </w:r>
      <w:r w:rsidRPr="00B5323D">
        <w:rPr>
          <w:rFonts w:asciiTheme="majorBidi" w:hAnsiTheme="majorBidi" w:cstheme="majorBidi"/>
          <w:i/>
          <w:sz w:val="22"/>
          <w:szCs w:val="22"/>
        </w:rPr>
        <w:t>eosinophilia</w:t>
      </w:r>
      <w:r w:rsidRPr="00B5323D">
        <w:rPr>
          <w:rFonts w:asciiTheme="majorBidi" w:hAnsiTheme="majorBidi" w:cstheme="majorBidi"/>
          <w:i/>
          <w:spacing w:val="-4"/>
          <w:sz w:val="22"/>
          <w:szCs w:val="22"/>
        </w:rPr>
        <w:t xml:space="preserve"> </w:t>
      </w:r>
      <w:r w:rsidRPr="00B5323D">
        <w:rPr>
          <w:rFonts w:asciiTheme="majorBidi" w:hAnsiTheme="majorBidi" w:cstheme="majorBidi"/>
          <w:i/>
          <w:sz w:val="22"/>
          <w:szCs w:val="22"/>
        </w:rPr>
        <w:t>and</w:t>
      </w:r>
      <w:r w:rsidRPr="00B5323D">
        <w:rPr>
          <w:rFonts w:asciiTheme="majorBidi" w:hAnsiTheme="majorBidi" w:cstheme="majorBidi"/>
          <w:i/>
          <w:spacing w:val="-5"/>
          <w:sz w:val="22"/>
          <w:szCs w:val="22"/>
        </w:rPr>
        <w:t xml:space="preserve"> </w:t>
      </w:r>
      <w:r w:rsidRPr="00B5323D">
        <w:rPr>
          <w:rFonts w:asciiTheme="majorBidi" w:hAnsiTheme="majorBidi" w:cstheme="majorBidi"/>
          <w:i/>
          <w:sz w:val="22"/>
          <w:szCs w:val="22"/>
        </w:rPr>
        <w:t>systemic</w:t>
      </w:r>
      <w:r w:rsidRPr="00B5323D">
        <w:rPr>
          <w:rFonts w:asciiTheme="majorBidi" w:hAnsiTheme="majorBidi" w:cstheme="majorBidi"/>
          <w:i/>
          <w:spacing w:val="-4"/>
          <w:sz w:val="22"/>
          <w:szCs w:val="22"/>
        </w:rPr>
        <w:t xml:space="preserve"> </w:t>
      </w:r>
      <w:r w:rsidRPr="00B5323D">
        <w:rPr>
          <w:rFonts w:asciiTheme="majorBidi" w:hAnsiTheme="majorBidi" w:cstheme="majorBidi"/>
          <w:i/>
          <w:sz w:val="22"/>
          <w:szCs w:val="22"/>
        </w:rPr>
        <w:t>symptoms</w:t>
      </w:r>
      <w:r w:rsidRPr="00B5323D">
        <w:rPr>
          <w:rFonts w:asciiTheme="majorBidi" w:hAnsiTheme="majorBidi" w:cstheme="majorBidi"/>
          <w:i/>
          <w:spacing w:val="-4"/>
          <w:sz w:val="22"/>
          <w:szCs w:val="22"/>
        </w:rPr>
        <w:t xml:space="preserve"> </w:t>
      </w:r>
      <w:r w:rsidRPr="00B5323D">
        <w:rPr>
          <w:rFonts w:asciiTheme="majorBidi" w:hAnsiTheme="majorBidi" w:cstheme="majorBidi"/>
          <w:i/>
          <w:sz w:val="22"/>
          <w:szCs w:val="22"/>
        </w:rPr>
        <w:t>[DRESS]</w:t>
      </w:r>
      <w:r w:rsidRPr="00B5323D">
        <w:rPr>
          <w:rFonts w:asciiTheme="majorBidi" w:hAnsiTheme="majorBidi" w:cstheme="majorBidi"/>
          <w:i/>
          <w:spacing w:val="-3"/>
          <w:sz w:val="22"/>
          <w:szCs w:val="22"/>
        </w:rPr>
        <w:t xml:space="preserve"> </w:t>
      </w:r>
      <w:r w:rsidRPr="00B5323D">
        <w:rPr>
          <w:rFonts w:asciiTheme="majorBidi" w:hAnsiTheme="majorBidi" w:cstheme="majorBidi"/>
          <w:sz w:val="22"/>
          <w:szCs w:val="22"/>
        </w:rPr>
        <w:t>arba</w:t>
      </w:r>
      <w:r w:rsidRPr="00B5323D">
        <w:rPr>
          <w:rFonts w:asciiTheme="majorBidi" w:hAnsiTheme="majorBidi" w:cstheme="majorBidi"/>
          <w:spacing w:val="-4"/>
          <w:sz w:val="22"/>
          <w:szCs w:val="22"/>
        </w:rPr>
        <w:t xml:space="preserve"> </w:t>
      </w:r>
      <w:r w:rsidRPr="00B5323D">
        <w:rPr>
          <w:rFonts w:asciiTheme="majorBidi" w:hAnsiTheme="majorBidi" w:cstheme="majorBidi"/>
          <w:sz w:val="22"/>
          <w:szCs w:val="22"/>
        </w:rPr>
        <w:t>padidėjusio</w:t>
      </w:r>
      <w:r w:rsidRPr="00B5323D">
        <w:rPr>
          <w:rFonts w:asciiTheme="majorBidi" w:hAnsiTheme="majorBidi" w:cstheme="majorBidi"/>
          <w:spacing w:val="-2"/>
          <w:sz w:val="22"/>
          <w:szCs w:val="22"/>
        </w:rPr>
        <w:t xml:space="preserve"> </w:t>
      </w:r>
      <w:r w:rsidRPr="00B5323D">
        <w:rPr>
          <w:rFonts w:asciiTheme="majorBidi" w:hAnsiTheme="majorBidi" w:cstheme="majorBidi"/>
          <w:sz w:val="22"/>
          <w:szCs w:val="22"/>
        </w:rPr>
        <w:t>jautrumo</w:t>
      </w:r>
      <w:r w:rsidRPr="00B5323D">
        <w:rPr>
          <w:rFonts w:asciiTheme="majorBidi" w:hAnsiTheme="majorBidi" w:cstheme="majorBidi"/>
          <w:spacing w:val="-2"/>
          <w:sz w:val="22"/>
          <w:szCs w:val="22"/>
        </w:rPr>
        <w:t xml:space="preserve"> </w:t>
      </w:r>
      <w:r w:rsidRPr="00B5323D">
        <w:rPr>
          <w:rFonts w:asciiTheme="majorBidi" w:hAnsiTheme="majorBidi" w:cstheme="majorBidi"/>
          <w:sz w:val="22"/>
          <w:szCs w:val="22"/>
        </w:rPr>
        <w:t>vaistui</w:t>
      </w:r>
      <w:r w:rsidRPr="00B5323D">
        <w:rPr>
          <w:rFonts w:asciiTheme="majorBidi" w:hAnsiTheme="majorBidi" w:cstheme="majorBidi"/>
          <w:spacing w:val="-5"/>
          <w:sz w:val="22"/>
          <w:szCs w:val="22"/>
        </w:rPr>
        <w:t xml:space="preserve"> </w:t>
      </w:r>
      <w:r w:rsidRPr="00B5323D">
        <w:rPr>
          <w:rFonts w:asciiTheme="majorBidi" w:hAnsiTheme="majorBidi" w:cstheme="majorBidi"/>
          <w:sz w:val="22"/>
          <w:szCs w:val="22"/>
        </w:rPr>
        <w:t>sindromas).</w:t>
      </w:r>
      <w:r w:rsidR="00A9046A">
        <w:rPr>
          <w:rFonts w:asciiTheme="majorBidi" w:hAnsiTheme="majorBidi" w:cstheme="majorBidi"/>
          <w:sz w:val="22"/>
          <w:szCs w:val="22"/>
        </w:rPr>
        <w:t xml:space="preserve"> </w:t>
      </w:r>
      <w:r w:rsidR="00A9046A" w:rsidRPr="002B0343">
        <w:rPr>
          <w:noProof/>
          <w:snapToGrid w:val="0"/>
          <w:sz w:val="22"/>
          <w:szCs w:val="22"/>
        </w:rPr>
        <w:t>Šalutinio poveikio reiškin</w:t>
      </w:r>
      <w:r w:rsidR="00A9046A">
        <w:rPr>
          <w:noProof/>
          <w:snapToGrid w:val="0"/>
          <w:sz w:val="22"/>
          <w:szCs w:val="22"/>
        </w:rPr>
        <w:t>ys</w:t>
      </w:r>
      <w:r w:rsidR="00A9046A" w:rsidRPr="002B0343">
        <w:rPr>
          <w:noProof/>
          <w:snapToGrid w:val="0"/>
          <w:sz w:val="22"/>
          <w:szCs w:val="22"/>
        </w:rPr>
        <w:t>, kuri</w:t>
      </w:r>
      <w:r w:rsidR="00A9046A">
        <w:rPr>
          <w:noProof/>
          <w:snapToGrid w:val="0"/>
          <w:sz w:val="22"/>
          <w:szCs w:val="22"/>
        </w:rPr>
        <w:t>o</w:t>
      </w:r>
      <w:r w:rsidR="00A9046A" w:rsidRPr="002B0343">
        <w:rPr>
          <w:noProof/>
          <w:snapToGrid w:val="0"/>
          <w:sz w:val="22"/>
          <w:szCs w:val="22"/>
        </w:rPr>
        <w:t xml:space="preserve"> dažnis nežinomas (negali būti apskaičiuotas pagal turimus duomenis)</w:t>
      </w:r>
      <w:r w:rsidR="00A9046A">
        <w:rPr>
          <w:noProof/>
          <w:snapToGrid w:val="0"/>
          <w:sz w:val="22"/>
          <w:szCs w:val="22"/>
        </w:rPr>
        <w:t>.</w:t>
      </w:r>
    </w:p>
    <w:p w14:paraId="093ABE3D" w14:textId="77777777" w:rsidR="00B5323D" w:rsidRDefault="00B5323D" w:rsidP="002B0343">
      <w:pPr>
        <w:autoSpaceDE w:val="0"/>
        <w:autoSpaceDN w:val="0"/>
        <w:adjustRightInd w:val="0"/>
        <w:rPr>
          <w:rFonts w:eastAsiaTheme="minorHAnsi"/>
          <w:sz w:val="22"/>
          <w:szCs w:val="22"/>
          <w:lang w:eastAsia="en-US"/>
        </w:rPr>
      </w:pPr>
    </w:p>
    <w:p w14:paraId="406148F8" w14:textId="69F57948"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Protarpiniai matymo lyg per miglą, vaivorykštės matymo ir akių skausmo priepuoliai. </w:t>
      </w:r>
    </w:p>
    <w:p w14:paraId="6F392244" w14:textId="767DBDFE" w:rsidR="00113277" w:rsidRPr="00BF5680" w:rsidRDefault="00113277" w:rsidP="00113277">
      <w:pPr>
        <w:autoSpaceDE w:val="0"/>
        <w:autoSpaceDN w:val="0"/>
        <w:adjustRightInd w:val="0"/>
        <w:rPr>
          <w:rFonts w:eastAsiaTheme="minorHAnsi"/>
          <w:sz w:val="22"/>
          <w:szCs w:val="22"/>
          <w:u w:val="single"/>
          <w:lang w:eastAsia="en-US"/>
        </w:rPr>
      </w:pPr>
      <w:r w:rsidRPr="00BF5680">
        <w:rPr>
          <w:rFonts w:eastAsiaTheme="minorHAnsi"/>
          <w:sz w:val="22"/>
          <w:szCs w:val="22"/>
          <w:lang w:eastAsia="en-US"/>
        </w:rPr>
        <w:t xml:space="preserve">Būtina nedelsiant ištirti akis, prieš tęsiant šio vaisto vartojimą. Tai gali būti ūminės glaukomos simptomai. </w:t>
      </w:r>
      <w:r w:rsidRPr="00BF5680">
        <w:rPr>
          <w:rFonts w:eastAsiaTheme="minorHAnsi"/>
          <w:sz w:val="22"/>
          <w:szCs w:val="22"/>
          <w:u w:val="single"/>
          <w:lang w:eastAsia="en-US"/>
        </w:rPr>
        <w:t xml:space="preserve">Šis šalutinis poveikis labai retas, galintis pasireikšti iki 1 iš 10 000 </w:t>
      </w:r>
      <w:r w:rsidR="00D16974" w:rsidRPr="00BF5680">
        <w:rPr>
          <w:rFonts w:eastAsiaTheme="minorHAnsi"/>
          <w:sz w:val="22"/>
          <w:szCs w:val="22"/>
          <w:u w:val="single"/>
          <w:lang w:eastAsia="en-US"/>
        </w:rPr>
        <w:t>asmenų</w:t>
      </w:r>
      <w:r w:rsidRPr="00BF5680">
        <w:rPr>
          <w:rFonts w:eastAsiaTheme="minorHAnsi"/>
          <w:sz w:val="22"/>
          <w:szCs w:val="22"/>
          <w:u w:val="single"/>
          <w:lang w:eastAsia="en-US"/>
        </w:rPr>
        <w:t xml:space="preserve">. </w:t>
      </w:r>
    </w:p>
    <w:p w14:paraId="7DE4722D" w14:textId="77777777" w:rsidR="00113277" w:rsidRPr="00BF5680" w:rsidRDefault="00113277" w:rsidP="00113277">
      <w:pPr>
        <w:autoSpaceDE w:val="0"/>
        <w:autoSpaceDN w:val="0"/>
        <w:adjustRightInd w:val="0"/>
        <w:rPr>
          <w:rFonts w:eastAsiaTheme="minorHAnsi"/>
          <w:sz w:val="22"/>
          <w:szCs w:val="22"/>
          <w:lang w:eastAsia="en-US"/>
        </w:rPr>
      </w:pPr>
    </w:p>
    <w:p w14:paraId="3FFD22B5" w14:textId="50EEC10B" w:rsidR="00113277" w:rsidRPr="00BF5680" w:rsidRDefault="00113277" w:rsidP="00113277">
      <w:pPr>
        <w:autoSpaceDE w:val="0"/>
        <w:autoSpaceDN w:val="0"/>
        <w:adjustRightInd w:val="0"/>
        <w:rPr>
          <w:rFonts w:eastAsiaTheme="minorHAnsi"/>
          <w:sz w:val="22"/>
          <w:szCs w:val="22"/>
          <w:u w:val="single"/>
          <w:lang w:eastAsia="en-US"/>
        </w:rPr>
      </w:pPr>
      <w:r w:rsidRPr="00BF5680">
        <w:rPr>
          <w:rFonts w:eastAsiaTheme="minorHAnsi"/>
          <w:sz w:val="22"/>
          <w:szCs w:val="22"/>
          <w:lang w:eastAsia="en-US"/>
        </w:rPr>
        <w:lastRenderedPageBreak/>
        <w:t xml:space="preserve">• Širdies sutrikimas, vadinamas „pailgėjusiu QT intervalu“ (kurį rodo elektrokardiograma, EKG). </w:t>
      </w:r>
      <w:r w:rsidRPr="00BF5680">
        <w:rPr>
          <w:rFonts w:eastAsiaTheme="minorHAnsi"/>
          <w:sz w:val="22"/>
          <w:szCs w:val="22"/>
          <w:u w:val="single"/>
          <w:lang w:eastAsia="en-US"/>
        </w:rPr>
        <w:t xml:space="preserve">Dažnas šalutinis poveikis, galintis pasireikšti iki 1 iš 10 </w:t>
      </w:r>
      <w:r w:rsidR="00D16974" w:rsidRPr="00BF5680">
        <w:rPr>
          <w:rFonts w:eastAsiaTheme="minorHAnsi"/>
          <w:sz w:val="22"/>
          <w:szCs w:val="22"/>
          <w:u w:val="single"/>
          <w:lang w:eastAsia="en-US"/>
        </w:rPr>
        <w:t>asmenų</w:t>
      </w:r>
      <w:r w:rsidRPr="00BF5680">
        <w:rPr>
          <w:rFonts w:eastAsiaTheme="minorHAnsi"/>
          <w:sz w:val="22"/>
          <w:szCs w:val="22"/>
          <w:u w:val="single"/>
          <w:lang w:eastAsia="en-US"/>
        </w:rPr>
        <w:t xml:space="preserve">. </w:t>
      </w:r>
    </w:p>
    <w:p w14:paraId="6D29450E" w14:textId="77777777" w:rsidR="00113277" w:rsidRPr="00BF5680" w:rsidRDefault="00113277" w:rsidP="00113277">
      <w:pPr>
        <w:autoSpaceDE w:val="0"/>
        <w:autoSpaceDN w:val="0"/>
        <w:adjustRightInd w:val="0"/>
        <w:rPr>
          <w:rFonts w:eastAsiaTheme="minorHAnsi"/>
          <w:sz w:val="22"/>
          <w:szCs w:val="22"/>
          <w:lang w:eastAsia="en-US"/>
        </w:rPr>
      </w:pPr>
    </w:p>
    <w:p w14:paraId="634B18FA"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Sunkus vidurių užkietėjimas, pilvo pūtimas, karščiavimas ir vėmimas. </w:t>
      </w:r>
    </w:p>
    <w:p w14:paraId="530A286E" w14:textId="7270A1ED" w:rsidR="00113277" w:rsidRPr="00BF5680" w:rsidRDefault="00113277" w:rsidP="00113277">
      <w:pPr>
        <w:autoSpaceDE w:val="0"/>
        <w:autoSpaceDN w:val="0"/>
        <w:adjustRightInd w:val="0"/>
        <w:rPr>
          <w:rFonts w:eastAsiaTheme="minorHAnsi"/>
          <w:sz w:val="22"/>
          <w:szCs w:val="22"/>
          <w:u w:val="single"/>
          <w:lang w:eastAsia="en-US"/>
        </w:rPr>
      </w:pPr>
      <w:r w:rsidRPr="00BF5680">
        <w:rPr>
          <w:rFonts w:eastAsiaTheme="minorHAnsi"/>
          <w:sz w:val="22"/>
          <w:szCs w:val="22"/>
          <w:lang w:eastAsia="en-US"/>
        </w:rPr>
        <w:t xml:space="preserve">Šie simptomai gali būti susiję su prasidedančiu žarnyno paralyžiumi. </w:t>
      </w:r>
      <w:r w:rsidRPr="00BF5680">
        <w:rPr>
          <w:rFonts w:eastAsiaTheme="minorHAnsi"/>
          <w:sz w:val="22"/>
          <w:szCs w:val="22"/>
          <w:u w:val="single"/>
          <w:lang w:eastAsia="en-US"/>
        </w:rPr>
        <w:t xml:space="preserve">Retas šalutinis poveikis, galintis pasireikšti iki 1 iš 1 000 </w:t>
      </w:r>
      <w:r w:rsidR="00D16974" w:rsidRPr="00BF5680">
        <w:rPr>
          <w:rFonts w:eastAsiaTheme="minorHAnsi"/>
          <w:sz w:val="22"/>
          <w:szCs w:val="22"/>
          <w:u w:val="single"/>
          <w:lang w:eastAsia="en-US"/>
        </w:rPr>
        <w:t>asmenų</w:t>
      </w:r>
      <w:r w:rsidRPr="00BF5680">
        <w:rPr>
          <w:rFonts w:eastAsiaTheme="minorHAnsi"/>
          <w:sz w:val="22"/>
          <w:szCs w:val="22"/>
          <w:u w:val="single"/>
          <w:lang w:eastAsia="en-US"/>
        </w:rPr>
        <w:t xml:space="preserve">. </w:t>
      </w:r>
    </w:p>
    <w:p w14:paraId="47BDD63B" w14:textId="77777777" w:rsidR="00113277" w:rsidRPr="00BF5680" w:rsidRDefault="00113277" w:rsidP="00113277">
      <w:pPr>
        <w:autoSpaceDE w:val="0"/>
        <w:autoSpaceDN w:val="0"/>
        <w:adjustRightInd w:val="0"/>
        <w:rPr>
          <w:rFonts w:eastAsiaTheme="minorHAnsi"/>
          <w:sz w:val="22"/>
          <w:szCs w:val="22"/>
          <w:lang w:eastAsia="en-US"/>
        </w:rPr>
      </w:pPr>
    </w:p>
    <w:p w14:paraId="58D08035"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Bet koks odos arba akių baltymų pageltimas (gelta). </w:t>
      </w:r>
    </w:p>
    <w:p w14:paraId="51D344E0" w14:textId="6601069E" w:rsidR="00113277" w:rsidRPr="00BF5680" w:rsidRDefault="00113277" w:rsidP="00113277">
      <w:pPr>
        <w:autoSpaceDE w:val="0"/>
        <w:autoSpaceDN w:val="0"/>
        <w:adjustRightInd w:val="0"/>
        <w:rPr>
          <w:rFonts w:eastAsiaTheme="minorHAnsi"/>
          <w:sz w:val="22"/>
          <w:szCs w:val="22"/>
          <w:u w:val="single"/>
          <w:lang w:eastAsia="en-US"/>
        </w:rPr>
      </w:pPr>
      <w:r w:rsidRPr="00BF5680">
        <w:rPr>
          <w:rFonts w:eastAsiaTheme="minorHAnsi"/>
          <w:sz w:val="22"/>
          <w:szCs w:val="22"/>
          <w:lang w:eastAsia="en-US"/>
        </w:rPr>
        <w:t xml:space="preserve">Gali būti pažeistos Jūsų  kepenys. </w:t>
      </w:r>
      <w:r w:rsidRPr="00BF5680">
        <w:rPr>
          <w:rFonts w:eastAsiaTheme="minorHAnsi"/>
          <w:sz w:val="22"/>
          <w:szCs w:val="22"/>
          <w:u w:val="single"/>
          <w:lang w:eastAsia="en-US"/>
        </w:rPr>
        <w:t xml:space="preserve">Retas šalutinis poveikis, galintis pasireikšti iki 1 iš 1 000 </w:t>
      </w:r>
      <w:r w:rsidR="00D16974" w:rsidRPr="00BF5680">
        <w:rPr>
          <w:rFonts w:eastAsiaTheme="minorHAnsi"/>
          <w:sz w:val="22"/>
          <w:szCs w:val="22"/>
          <w:u w:val="single"/>
          <w:lang w:eastAsia="en-US"/>
        </w:rPr>
        <w:t>asmenų</w:t>
      </w:r>
      <w:r w:rsidRPr="00BF5680">
        <w:rPr>
          <w:rFonts w:eastAsiaTheme="minorHAnsi"/>
          <w:sz w:val="22"/>
          <w:szCs w:val="22"/>
          <w:u w:val="single"/>
          <w:lang w:eastAsia="en-US"/>
        </w:rPr>
        <w:t xml:space="preserve">. </w:t>
      </w:r>
    </w:p>
    <w:p w14:paraId="31061420" w14:textId="77777777" w:rsidR="00113277" w:rsidRPr="00BF5680" w:rsidRDefault="00113277" w:rsidP="00113277">
      <w:pPr>
        <w:autoSpaceDE w:val="0"/>
        <w:autoSpaceDN w:val="0"/>
        <w:adjustRightInd w:val="0"/>
        <w:rPr>
          <w:rFonts w:eastAsiaTheme="minorHAnsi"/>
          <w:sz w:val="22"/>
          <w:szCs w:val="22"/>
          <w:lang w:eastAsia="en-US"/>
        </w:rPr>
      </w:pPr>
    </w:p>
    <w:p w14:paraId="513EE5CB"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Kraujosruvos, kraujavimas, blyškumas arba nuolatinis gerklės skausmas ir karščiavimas. </w:t>
      </w:r>
    </w:p>
    <w:p w14:paraId="7502723D"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Tai gali būti pirmieji kraujo arba kaulų čiulpų sutrikimų simptomai. </w:t>
      </w:r>
    </w:p>
    <w:p w14:paraId="79E571A9" w14:textId="3994894F" w:rsidR="00113277" w:rsidRPr="00BF5680" w:rsidRDefault="00113277" w:rsidP="00113277">
      <w:pPr>
        <w:autoSpaceDE w:val="0"/>
        <w:autoSpaceDN w:val="0"/>
        <w:adjustRightInd w:val="0"/>
        <w:rPr>
          <w:rFonts w:eastAsiaTheme="minorHAnsi"/>
          <w:sz w:val="22"/>
          <w:szCs w:val="22"/>
          <w:u w:val="single"/>
          <w:lang w:eastAsia="en-US"/>
        </w:rPr>
      </w:pPr>
      <w:r w:rsidRPr="00BF5680">
        <w:rPr>
          <w:rFonts w:eastAsiaTheme="minorHAnsi"/>
          <w:sz w:val="22"/>
          <w:szCs w:val="22"/>
          <w:lang w:eastAsia="en-US"/>
        </w:rPr>
        <w:t xml:space="preserve">Kraujo sutrikimas gali pasireikšti raudonųjų kraujo ląstelių (kurios aprūpina organizmą deguonimi), baltųjų kraujo ląstelių (kurios padeda kovoti su infekcija) ir trombocitų (kurie padeda kraujui krešėti) kiekio sumažėjimu. </w:t>
      </w:r>
      <w:r w:rsidRPr="00BF5680">
        <w:rPr>
          <w:rFonts w:eastAsiaTheme="minorHAnsi"/>
          <w:sz w:val="22"/>
          <w:szCs w:val="22"/>
          <w:u w:val="single"/>
          <w:lang w:eastAsia="en-US"/>
        </w:rPr>
        <w:t xml:space="preserve">Retas šalutinis poveikis, kurį gali patirti iki 1 iš 1 000 </w:t>
      </w:r>
      <w:r w:rsidR="00D16974" w:rsidRPr="00BF5680">
        <w:rPr>
          <w:rFonts w:eastAsiaTheme="minorHAnsi"/>
          <w:sz w:val="22"/>
          <w:szCs w:val="22"/>
          <w:u w:val="single"/>
          <w:lang w:eastAsia="en-US"/>
        </w:rPr>
        <w:t>asmenų</w:t>
      </w:r>
      <w:r w:rsidRPr="00BF5680">
        <w:rPr>
          <w:rFonts w:eastAsiaTheme="minorHAnsi"/>
          <w:sz w:val="22"/>
          <w:szCs w:val="22"/>
          <w:u w:val="single"/>
          <w:lang w:eastAsia="en-US"/>
        </w:rPr>
        <w:t xml:space="preserve">. </w:t>
      </w:r>
    </w:p>
    <w:p w14:paraId="724668FC" w14:textId="77777777" w:rsidR="00113277" w:rsidRPr="00BF5680" w:rsidRDefault="00113277" w:rsidP="00113277">
      <w:pPr>
        <w:autoSpaceDE w:val="0"/>
        <w:autoSpaceDN w:val="0"/>
        <w:adjustRightInd w:val="0"/>
        <w:rPr>
          <w:rFonts w:eastAsiaTheme="minorHAnsi"/>
          <w:sz w:val="22"/>
          <w:szCs w:val="22"/>
          <w:u w:val="single"/>
          <w:lang w:eastAsia="en-US"/>
        </w:rPr>
      </w:pPr>
    </w:p>
    <w:p w14:paraId="123690D9" w14:textId="12647C49" w:rsidR="00113277" w:rsidRPr="00BF5680" w:rsidRDefault="00113277" w:rsidP="00113277">
      <w:pPr>
        <w:autoSpaceDE w:val="0"/>
        <w:autoSpaceDN w:val="0"/>
        <w:adjustRightInd w:val="0"/>
        <w:rPr>
          <w:rFonts w:eastAsiaTheme="minorHAnsi"/>
          <w:sz w:val="22"/>
          <w:szCs w:val="22"/>
          <w:u w:val="single"/>
          <w:lang w:eastAsia="en-US"/>
        </w:rPr>
      </w:pPr>
      <w:r w:rsidRPr="00BF5680">
        <w:rPr>
          <w:rFonts w:eastAsiaTheme="minorHAnsi"/>
          <w:sz w:val="22"/>
          <w:szCs w:val="22"/>
          <w:lang w:eastAsia="en-US"/>
        </w:rPr>
        <w:t xml:space="preserve">• Savižudiškos mintys arba elgesys. </w:t>
      </w:r>
      <w:r w:rsidRPr="00BF5680">
        <w:rPr>
          <w:rFonts w:eastAsiaTheme="minorHAnsi"/>
          <w:sz w:val="22"/>
          <w:szCs w:val="22"/>
          <w:u w:val="single"/>
          <w:lang w:eastAsia="en-US"/>
        </w:rPr>
        <w:t xml:space="preserve">Retas šalutinis poveikis, galintis pasireikšti iki 1 iš 1 000 </w:t>
      </w:r>
      <w:r w:rsidR="00D16974" w:rsidRPr="00BF5680">
        <w:rPr>
          <w:rFonts w:eastAsiaTheme="minorHAnsi"/>
          <w:sz w:val="22"/>
          <w:szCs w:val="22"/>
          <w:u w:val="single"/>
          <w:lang w:eastAsia="en-US"/>
        </w:rPr>
        <w:t>asmenų</w:t>
      </w:r>
      <w:r w:rsidRPr="00BF5680">
        <w:rPr>
          <w:rFonts w:eastAsiaTheme="minorHAnsi"/>
          <w:sz w:val="22"/>
          <w:szCs w:val="22"/>
          <w:u w:val="single"/>
          <w:lang w:eastAsia="en-US"/>
        </w:rPr>
        <w:t xml:space="preserve">. </w:t>
      </w:r>
    </w:p>
    <w:p w14:paraId="525F8DB4" w14:textId="77777777" w:rsidR="00113277" w:rsidRPr="00BF5680" w:rsidRDefault="00113277" w:rsidP="00113277">
      <w:pPr>
        <w:autoSpaceDE w:val="0"/>
        <w:autoSpaceDN w:val="0"/>
        <w:adjustRightInd w:val="0"/>
        <w:rPr>
          <w:rFonts w:eastAsiaTheme="minorHAnsi"/>
          <w:sz w:val="22"/>
          <w:szCs w:val="22"/>
          <w:u w:val="single"/>
          <w:lang w:eastAsia="en-US"/>
        </w:rPr>
      </w:pPr>
    </w:p>
    <w:p w14:paraId="36CC070F"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Apie žemiau nurodytą šalutinį poveikį buvo pranešta tokiu dažniu:</w:t>
      </w:r>
    </w:p>
    <w:p w14:paraId="4C37AE07" w14:textId="77777777" w:rsidR="00113277" w:rsidRPr="00BF5680" w:rsidRDefault="00113277" w:rsidP="00113277">
      <w:pPr>
        <w:autoSpaceDE w:val="0"/>
        <w:autoSpaceDN w:val="0"/>
        <w:adjustRightInd w:val="0"/>
        <w:rPr>
          <w:rFonts w:eastAsiaTheme="minorHAnsi"/>
          <w:sz w:val="22"/>
          <w:szCs w:val="22"/>
          <w:lang w:eastAsia="en-US"/>
        </w:rPr>
      </w:pPr>
    </w:p>
    <w:p w14:paraId="595BFB67" w14:textId="0C6DA358" w:rsidR="00113277" w:rsidRPr="00BF5680" w:rsidRDefault="009C5857" w:rsidP="00113277">
      <w:pPr>
        <w:autoSpaceDE w:val="0"/>
        <w:autoSpaceDN w:val="0"/>
        <w:adjustRightInd w:val="0"/>
        <w:rPr>
          <w:rFonts w:eastAsiaTheme="minorHAnsi"/>
          <w:sz w:val="22"/>
          <w:szCs w:val="22"/>
          <w:lang w:eastAsia="en-US"/>
        </w:rPr>
      </w:pPr>
      <w:r w:rsidRPr="00A40D49">
        <w:rPr>
          <w:b/>
          <w:bCs/>
          <w:noProof/>
          <w:snapToGrid w:val="0"/>
          <w:sz w:val="22"/>
          <w:szCs w:val="22"/>
        </w:rPr>
        <w:t>Labai dažni šalutinio poveikio reiškiniai (gali pasireikšti ne rečiau kaip 1 iš 10 asmenų):</w:t>
      </w:r>
      <w:r w:rsidR="00113277" w:rsidRPr="00BF5680">
        <w:rPr>
          <w:rFonts w:eastAsiaTheme="minorHAnsi"/>
          <w:sz w:val="22"/>
          <w:szCs w:val="22"/>
          <w:lang w:eastAsia="en-US"/>
        </w:rPr>
        <w:t xml:space="preserve">• mieguistumas ir (arba) apsiblausimas; </w:t>
      </w:r>
    </w:p>
    <w:p w14:paraId="38C89315"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rankų ar kitų kūno dalių drebulys; </w:t>
      </w:r>
    </w:p>
    <w:p w14:paraId="01BF5F5B"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galvos svaigimas; </w:t>
      </w:r>
    </w:p>
    <w:p w14:paraId="25B9C78E"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galvos skausmas; </w:t>
      </w:r>
    </w:p>
    <w:p w14:paraId="63294D7B"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nereguliarus, stiprus arba greitas širdies plakimas; </w:t>
      </w:r>
    </w:p>
    <w:p w14:paraId="428E4FAF"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galvos svaigimas stojantis dėl sumažėjusio kraujospūdžio (ortostatinė hipotenzija); </w:t>
      </w:r>
    </w:p>
    <w:p w14:paraId="6893CAE8"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burnos džiūvimas; </w:t>
      </w:r>
    </w:p>
    <w:p w14:paraId="08DC1A6C"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vidurių užkietėjimas; </w:t>
      </w:r>
    </w:p>
    <w:p w14:paraId="7EEE6989"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pykinimas; </w:t>
      </w:r>
    </w:p>
    <w:p w14:paraId="1B53B7D7"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per smarkus prakaitavimas; </w:t>
      </w:r>
    </w:p>
    <w:p w14:paraId="75C06B60"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svorio padidėjimas; </w:t>
      </w:r>
    </w:p>
    <w:p w14:paraId="71E42B85"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neaiški arba lėta kalba; </w:t>
      </w:r>
    </w:p>
    <w:p w14:paraId="59669203"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agresija; </w:t>
      </w:r>
    </w:p>
    <w:p w14:paraId="4EFC714E"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nosies užgulimas. </w:t>
      </w:r>
    </w:p>
    <w:p w14:paraId="45938C9C" w14:textId="77777777" w:rsidR="00113277" w:rsidRPr="00BF5680" w:rsidRDefault="00113277" w:rsidP="00113277">
      <w:pPr>
        <w:autoSpaceDE w:val="0"/>
        <w:autoSpaceDN w:val="0"/>
        <w:adjustRightInd w:val="0"/>
        <w:rPr>
          <w:rFonts w:eastAsiaTheme="minorHAnsi"/>
          <w:sz w:val="22"/>
          <w:szCs w:val="22"/>
          <w:lang w:eastAsia="en-US"/>
        </w:rPr>
      </w:pPr>
    </w:p>
    <w:p w14:paraId="65392AE3" w14:textId="7B66C8FD" w:rsidR="00113277" w:rsidRPr="00BF5680" w:rsidRDefault="009C5857" w:rsidP="00113277">
      <w:pPr>
        <w:autoSpaceDE w:val="0"/>
        <w:autoSpaceDN w:val="0"/>
        <w:adjustRightInd w:val="0"/>
        <w:rPr>
          <w:rFonts w:eastAsiaTheme="minorHAnsi"/>
          <w:sz w:val="22"/>
          <w:szCs w:val="22"/>
          <w:lang w:eastAsia="en-US"/>
        </w:rPr>
      </w:pPr>
      <w:r w:rsidRPr="00A40D49">
        <w:rPr>
          <w:b/>
          <w:bCs/>
          <w:noProof/>
          <w:snapToGrid w:val="0"/>
          <w:sz w:val="22"/>
          <w:szCs w:val="22"/>
        </w:rPr>
        <w:t>Dažni šalutinio poveikio reiškiniai (gali pasireikšti rečiau kaip 1 iš 10 asmenų):</w:t>
      </w:r>
      <w:r w:rsidR="00113277" w:rsidRPr="00BF5680">
        <w:rPr>
          <w:rFonts w:eastAsiaTheme="minorHAnsi"/>
          <w:sz w:val="22"/>
          <w:szCs w:val="22"/>
          <w:lang w:eastAsia="en-US"/>
        </w:rPr>
        <w:t xml:space="preserve">• sumišimas; </w:t>
      </w:r>
    </w:p>
    <w:p w14:paraId="5D2F3668"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lytiniai sutrikimai (lytinio potraukio susilpnėjimas, erekcijos sutrikimai); </w:t>
      </w:r>
    </w:p>
    <w:p w14:paraId="77471BDB"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dėmesio sutrikimas; </w:t>
      </w:r>
    </w:p>
    <w:p w14:paraId="7E0485DC"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skonio jutimo pokyčiai; </w:t>
      </w:r>
    </w:p>
    <w:p w14:paraId="0E9038F1"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rankų ir kojų tirpimas ir dilgčiojimas; </w:t>
      </w:r>
    </w:p>
    <w:p w14:paraId="4DE53E4E"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koordinacijos sutrikimas; </w:t>
      </w:r>
    </w:p>
    <w:p w14:paraId="6E941E7C"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išsiplėtę vyzdžiai; </w:t>
      </w:r>
    </w:p>
    <w:p w14:paraId="43626752"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širdies blokada; </w:t>
      </w:r>
    </w:p>
    <w:p w14:paraId="31227A66"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nuovargis; </w:t>
      </w:r>
    </w:p>
    <w:p w14:paraId="12BE6B15"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maža natrio koncentracija kraujyje; </w:t>
      </w:r>
    </w:p>
    <w:p w14:paraId="2E1EB7CE"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sujaudinimas; </w:t>
      </w:r>
    </w:p>
    <w:p w14:paraId="6B7E35FF"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šlapinimosi sutrikimai; </w:t>
      </w:r>
    </w:p>
    <w:p w14:paraId="63EA6182"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troškulys. </w:t>
      </w:r>
    </w:p>
    <w:p w14:paraId="31ABAB64" w14:textId="77777777" w:rsidR="00113277" w:rsidRPr="00BF5680" w:rsidRDefault="00113277" w:rsidP="00113277">
      <w:pPr>
        <w:autoSpaceDE w:val="0"/>
        <w:autoSpaceDN w:val="0"/>
        <w:adjustRightInd w:val="0"/>
        <w:rPr>
          <w:rFonts w:eastAsiaTheme="minorHAnsi"/>
          <w:sz w:val="22"/>
          <w:szCs w:val="22"/>
          <w:lang w:eastAsia="en-US"/>
        </w:rPr>
      </w:pPr>
    </w:p>
    <w:p w14:paraId="69079843" w14:textId="06AA6B40" w:rsidR="00113277" w:rsidRPr="00BF5680" w:rsidRDefault="00E024D1" w:rsidP="00113277">
      <w:pPr>
        <w:autoSpaceDE w:val="0"/>
        <w:autoSpaceDN w:val="0"/>
        <w:adjustRightInd w:val="0"/>
        <w:rPr>
          <w:rFonts w:eastAsiaTheme="minorHAnsi"/>
          <w:sz w:val="22"/>
          <w:szCs w:val="22"/>
          <w:lang w:eastAsia="en-US"/>
        </w:rPr>
      </w:pPr>
      <w:r w:rsidRPr="00A40D49">
        <w:rPr>
          <w:b/>
          <w:bCs/>
          <w:noProof/>
          <w:snapToGrid w:val="0"/>
          <w:sz w:val="22"/>
          <w:szCs w:val="22"/>
        </w:rPr>
        <w:t>Nedažni šalutinio poveikio reiškiniai (gali pasireikšti rečiau kaip 1 iš 100 asmenų):</w:t>
      </w:r>
    </w:p>
    <w:p w14:paraId="63694277"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sujaudinimas, nerimas, miego sutrikimai, košmarai; </w:t>
      </w:r>
    </w:p>
    <w:p w14:paraId="5827C04C"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traukuliai; </w:t>
      </w:r>
    </w:p>
    <w:p w14:paraId="08090120"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lastRenderedPageBreak/>
        <w:t xml:space="preserve">• spengimas ausyse; </w:t>
      </w:r>
    </w:p>
    <w:p w14:paraId="5C7CD01C"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kraujospūdžio padidėjimas; </w:t>
      </w:r>
    </w:p>
    <w:p w14:paraId="3B48B7CF"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viduriavimas, vėmimas; </w:t>
      </w:r>
    </w:p>
    <w:p w14:paraId="6FC060C7"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odos išbėrimas, dilgėlinis išbėrimas, veido ir liežuvio patinimas; </w:t>
      </w:r>
    </w:p>
    <w:p w14:paraId="424DB7AA"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pasunkėjęs šlapinimasis; </w:t>
      </w:r>
    </w:p>
    <w:p w14:paraId="3A8BDAE3"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padidėjusi motinos pieno gamyba arba motinos pieno gamyba nežindant; </w:t>
      </w:r>
    </w:p>
    <w:p w14:paraId="2259000C"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akispūdžio padidėjimas; </w:t>
      </w:r>
    </w:p>
    <w:p w14:paraId="4B638E12"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kolapsas; </w:t>
      </w:r>
    </w:p>
    <w:p w14:paraId="454E2DD8"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širdies nepakankamumo pablogėjimas; </w:t>
      </w:r>
    </w:p>
    <w:p w14:paraId="6341811F"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kepenų veiklos pablogėjimas (pvz., cholestazinė kepenų liga). </w:t>
      </w:r>
    </w:p>
    <w:p w14:paraId="6303714E" w14:textId="77777777" w:rsidR="00113277" w:rsidRPr="00BF5680" w:rsidRDefault="00113277" w:rsidP="00113277">
      <w:pPr>
        <w:autoSpaceDE w:val="0"/>
        <w:autoSpaceDN w:val="0"/>
        <w:adjustRightInd w:val="0"/>
        <w:rPr>
          <w:rFonts w:eastAsiaTheme="minorHAnsi"/>
          <w:sz w:val="22"/>
          <w:szCs w:val="22"/>
          <w:lang w:eastAsia="en-US"/>
        </w:rPr>
      </w:pPr>
    </w:p>
    <w:p w14:paraId="2FB41E59" w14:textId="75A1FB77" w:rsidR="00113277" w:rsidRPr="00BF5680" w:rsidRDefault="00715615" w:rsidP="00113277">
      <w:pPr>
        <w:autoSpaceDE w:val="0"/>
        <w:autoSpaceDN w:val="0"/>
        <w:adjustRightInd w:val="0"/>
        <w:rPr>
          <w:rFonts w:eastAsiaTheme="minorHAnsi"/>
          <w:sz w:val="22"/>
          <w:szCs w:val="22"/>
          <w:lang w:eastAsia="en-US"/>
        </w:rPr>
      </w:pPr>
      <w:r w:rsidRPr="00A40D49">
        <w:rPr>
          <w:b/>
          <w:bCs/>
          <w:noProof/>
          <w:snapToGrid w:val="0"/>
          <w:sz w:val="22"/>
          <w:szCs w:val="22"/>
        </w:rPr>
        <w:t xml:space="preserve">Reti šalutinio poveikio reiškiniai (gali pasireikšti rečiau kaip 1 iš 1 000 asmenų): </w:t>
      </w:r>
    </w:p>
    <w:p w14:paraId="2BFD017E"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apetito sumažėjimas; </w:t>
      </w:r>
    </w:p>
    <w:p w14:paraId="242F0B5A" w14:textId="644BDD5E"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kliedesiai (ypač senyviems </w:t>
      </w:r>
      <w:r w:rsidR="006A7AA9">
        <w:rPr>
          <w:rFonts w:eastAsiaTheme="minorHAnsi"/>
          <w:sz w:val="22"/>
          <w:szCs w:val="22"/>
          <w:lang w:eastAsia="en-US"/>
        </w:rPr>
        <w:t>pacientams</w:t>
      </w:r>
      <w:r w:rsidRPr="00BF5680">
        <w:rPr>
          <w:rFonts w:eastAsiaTheme="minorHAnsi"/>
          <w:sz w:val="22"/>
          <w:szCs w:val="22"/>
          <w:lang w:eastAsia="en-US"/>
        </w:rPr>
        <w:t xml:space="preserve">), haliucinacijos; </w:t>
      </w:r>
    </w:p>
    <w:p w14:paraId="3BD34799"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širdies ritmo sutrikimas arba nereguliarus širdies plakimas; </w:t>
      </w:r>
    </w:p>
    <w:p w14:paraId="336E927F"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seilių liaukų patinimas; </w:t>
      </w:r>
    </w:p>
    <w:p w14:paraId="33F6EAC7"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plaukų slinkimas; </w:t>
      </w:r>
    </w:p>
    <w:p w14:paraId="2299A990"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jautrumo saulės šviesai padidėjimas; </w:t>
      </w:r>
    </w:p>
    <w:p w14:paraId="7C0AC7E9"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krūtų padidėjimas vyrams; </w:t>
      </w:r>
    </w:p>
    <w:p w14:paraId="44A4243D"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karščiavimas; </w:t>
      </w:r>
    </w:p>
    <w:p w14:paraId="680F15E5"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svorio sumažėjimas; </w:t>
      </w:r>
    </w:p>
    <w:p w14:paraId="25C7D4F3"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pakitę kepenų funkcijos tyrimų rodikliai.</w:t>
      </w:r>
    </w:p>
    <w:p w14:paraId="7E41312F" w14:textId="77777777" w:rsidR="00FD492B" w:rsidRPr="00BF5680" w:rsidRDefault="00FD492B" w:rsidP="00BF5680">
      <w:pPr>
        <w:autoSpaceDE w:val="0"/>
        <w:autoSpaceDN w:val="0"/>
        <w:adjustRightInd w:val="0"/>
        <w:rPr>
          <w:rFonts w:eastAsiaTheme="minorHAnsi"/>
          <w:sz w:val="22"/>
          <w:szCs w:val="22"/>
          <w:lang w:eastAsia="en-US"/>
        </w:rPr>
      </w:pPr>
    </w:p>
    <w:p w14:paraId="3D8BBFE3" w14:textId="3DAE87A1" w:rsidR="00113277" w:rsidRPr="00BF5680" w:rsidRDefault="00FD492B" w:rsidP="00BF5680">
      <w:pPr>
        <w:autoSpaceDE w:val="0"/>
        <w:autoSpaceDN w:val="0"/>
        <w:adjustRightInd w:val="0"/>
        <w:rPr>
          <w:rFonts w:eastAsiaTheme="minorHAnsi"/>
          <w:sz w:val="22"/>
          <w:szCs w:val="22"/>
          <w:lang w:eastAsia="en-US"/>
        </w:rPr>
      </w:pPr>
      <w:r w:rsidRPr="00A40D49">
        <w:rPr>
          <w:b/>
          <w:bCs/>
          <w:noProof/>
          <w:snapToGrid w:val="0"/>
          <w:sz w:val="22"/>
          <w:szCs w:val="22"/>
        </w:rPr>
        <w:t>Labai reti šalutinio poveikio reiškiniai (gali pasireikšti rečiau kaip 1 iš 10 000 asmenų:</w:t>
      </w:r>
    </w:p>
    <w:p w14:paraId="354D3624"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širdies raumens liga; </w:t>
      </w:r>
    </w:p>
    <w:p w14:paraId="6E22D246"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vidinio nerimo pojūtis ir įtaigus poreikis nuolat judėti; </w:t>
      </w:r>
    </w:p>
    <w:p w14:paraId="48E9C768"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periferinių nervų sutrikimas; </w:t>
      </w:r>
    </w:p>
    <w:p w14:paraId="4B93C3E9"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ūmus akispūdžio padidėjimas; </w:t>
      </w:r>
    </w:p>
    <w:p w14:paraId="7ECFA765"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tam tikrų formų širdies ritmo sutrikimai (vadinamasis </w:t>
      </w:r>
      <w:r w:rsidRPr="00BF5680">
        <w:rPr>
          <w:rFonts w:eastAsiaTheme="minorHAnsi"/>
          <w:i/>
          <w:iCs/>
          <w:sz w:val="22"/>
          <w:szCs w:val="22"/>
          <w:lang w:eastAsia="en-US"/>
        </w:rPr>
        <w:t>torsades de pointes</w:t>
      </w:r>
      <w:r w:rsidRPr="00BF5680">
        <w:rPr>
          <w:rFonts w:eastAsiaTheme="minorHAnsi"/>
          <w:sz w:val="22"/>
          <w:szCs w:val="22"/>
          <w:lang w:eastAsia="en-US"/>
        </w:rPr>
        <w:t xml:space="preserve">); </w:t>
      </w:r>
    </w:p>
    <w:p w14:paraId="7F55C127"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alerginis plaučių alveolių ir plaučių audinio uždegimas. </w:t>
      </w:r>
    </w:p>
    <w:p w14:paraId="17DFF1ED" w14:textId="77777777" w:rsidR="00113277" w:rsidRPr="00BF5680" w:rsidRDefault="00113277" w:rsidP="00113277">
      <w:pPr>
        <w:autoSpaceDE w:val="0"/>
        <w:autoSpaceDN w:val="0"/>
        <w:adjustRightInd w:val="0"/>
        <w:rPr>
          <w:rFonts w:eastAsiaTheme="minorHAnsi"/>
          <w:sz w:val="22"/>
          <w:szCs w:val="22"/>
          <w:lang w:eastAsia="en-US"/>
        </w:rPr>
      </w:pPr>
    </w:p>
    <w:p w14:paraId="0910305E" w14:textId="2108A090" w:rsidR="00113277" w:rsidRPr="00BF5680" w:rsidRDefault="001E4549" w:rsidP="00113277">
      <w:pPr>
        <w:autoSpaceDE w:val="0"/>
        <w:autoSpaceDN w:val="0"/>
        <w:adjustRightInd w:val="0"/>
        <w:rPr>
          <w:rFonts w:eastAsiaTheme="minorHAnsi"/>
          <w:sz w:val="22"/>
          <w:szCs w:val="22"/>
          <w:lang w:eastAsia="en-US"/>
        </w:rPr>
      </w:pPr>
      <w:bookmarkStart w:id="24" w:name="_Hlk193037492"/>
      <w:r w:rsidRPr="00A40D49">
        <w:rPr>
          <w:b/>
          <w:bCs/>
          <w:noProof/>
          <w:snapToGrid w:val="0"/>
          <w:sz w:val="22"/>
          <w:szCs w:val="22"/>
        </w:rPr>
        <w:t xml:space="preserve">Šalutinio poveikio reiškiniai, kurių dažnis nežinomas (negali būti apskaičiuotas pagal turimus duomenis): </w:t>
      </w:r>
    </w:p>
    <w:bookmarkEnd w:id="24"/>
    <w:p w14:paraId="4D1C3F05"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apetito netekimas; </w:t>
      </w:r>
    </w:p>
    <w:p w14:paraId="4FAA777C"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cukraus kiekio kraujyje padidėjimas arba sumažėjimas; </w:t>
      </w:r>
    </w:p>
    <w:p w14:paraId="59B6B3A0"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paranoja; </w:t>
      </w:r>
    </w:p>
    <w:p w14:paraId="5115EA53"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judėjimo sutrikimai (nevalingi judesiai arba judesių sumažėjimas); </w:t>
      </w:r>
    </w:p>
    <w:p w14:paraId="50CB4CE4"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širdies raumens uždegimas dėl padidėjusio jautrumo; </w:t>
      </w:r>
    </w:p>
    <w:p w14:paraId="22519F65"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hepatitas; </w:t>
      </w:r>
    </w:p>
    <w:p w14:paraId="305CB3FE"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karščio antplūdis;</w:t>
      </w:r>
    </w:p>
    <w:p w14:paraId="6F71E9FE"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 akių sausmė. </w:t>
      </w:r>
    </w:p>
    <w:p w14:paraId="002AA37F" w14:textId="77777777" w:rsidR="00113277" w:rsidRPr="00BF5680" w:rsidRDefault="00113277" w:rsidP="00113277">
      <w:pPr>
        <w:autoSpaceDE w:val="0"/>
        <w:autoSpaceDN w:val="0"/>
        <w:adjustRightInd w:val="0"/>
        <w:rPr>
          <w:rFonts w:eastAsiaTheme="minorHAnsi"/>
          <w:sz w:val="22"/>
          <w:szCs w:val="22"/>
          <w:lang w:eastAsia="en-US"/>
        </w:rPr>
      </w:pPr>
    </w:p>
    <w:p w14:paraId="7ECEFA1A" w14:textId="77777777" w:rsidR="00113277" w:rsidRPr="00BF5680" w:rsidRDefault="00113277" w:rsidP="00113277">
      <w:pPr>
        <w:autoSpaceDE w:val="0"/>
        <w:autoSpaceDN w:val="0"/>
        <w:adjustRightInd w:val="0"/>
        <w:rPr>
          <w:rFonts w:eastAsiaTheme="minorHAnsi"/>
          <w:sz w:val="22"/>
          <w:szCs w:val="22"/>
          <w:lang w:eastAsia="en-US"/>
        </w:rPr>
      </w:pPr>
      <w:r w:rsidRPr="00BF5680">
        <w:rPr>
          <w:rFonts w:eastAsiaTheme="minorHAnsi"/>
          <w:sz w:val="22"/>
          <w:szCs w:val="22"/>
          <w:lang w:eastAsia="en-US"/>
        </w:rPr>
        <w:t xml:space="preserve">Pastebėta padidėjusi kaulų lūžių rizika pacientams, vartojantiems šios grupės vaistus. </w:t>
      </w:r>
    </w:p>
    <w:p w14:paraId="655DB5C6" w14:textId="77777777" w:rsidR="00113277" w:rsidRPr="00A40D49" w:rsidRDefault="00113277" w:rsidP="00113277">
      <w:pPr>
        <w:rPr>
          <w:sz w:val="22"/>
          <w:szCs w:val="22"/>
        </w:rPr>
      </w:pPr>
    </w:p>
    <w:p w14:paraId="57135E98" w14:textId="77777777" w:rsidR="00113277" w:rsidRPr="00A40D49" w:rsidRDefault="00113277" w:rsidP="00113277">
      <w:pPr>
        <w:tabs>
          <w:tab w:val="left" w:pos="567"/>
        </w:tabs>
        <w:rPr>
          <w:b/>
          <w:snapToGrid w:val="0"/>
          <w:sz w:val="22"/>
          <w:szCs w:val="22"/>
          <w:lang w:eastAsia="en-US"/>
        </w:rPr>
      </w:pPr>
      <w:r w:rsidRPr="00A40D49">
        <w:rPr>
          <w:b/>
          <w:noProof/>
          <w:snapToGrid w:val="0"/>
          <w:sz w:val="22"/>
          <w:szCs w:val="22"/>
          <w:lang w:eastAsia="en-US"/>
        </w:rPr>
        <w:t>Pranešimas apie šalutinį poveikį</w:t>
      </w:r>
    </w:p>
    <w:p w14:paraId="6AC6E33A" w14:textId="1742C86E" w:rsidR="003A373E" w:rsidRDefault="00B97ED1" w:rsidP="003A373E">
      <w:pPr>
        <w:tabs>
          <w:tab w:val="left" w:pos="567"/>
        </w:tabs>
        <w:spacing w:line="260" w:lineRule="exact"/>
        <w:ind w:right="-1"/>
        <w:rPr>
          <w:sz w:val="22"/>
        </w:rPr>
      </w:pPr>
      <w:r w:rsidRPr="00A40D49">
        <w:rPr>
          <w:snapToGrid w:val="0"/>
          <w:sz w:val="22"/>
          <w:szCs w:val="22"/>
        </w:rPr>
        <w:t xml:space="preserve">Jeigu pasireiškė šalutinis poveikis, įskaitant šiame lapelyje nenurodytą, pasakykite gydytojui arba vaistininkui. </w:t>
      </w:r>
      <w:r w:rsidR="003A373E">
        <w:rPr>
          <w:sz w:val="22"/>
          <w:szCs w:val="22"/>
        </w:rPr>
        <w:t xml:space="preserve">Pranešimą apie šalutinį poveikį galite užpildyti ir pateikti Valstybinės vaistų kontrolės tarnybos prie Lietuvos Respublikos sveikatos apsaugos ministerijos tinklalapyje </w:t>
      </w:r>
      <w:r w:rsidR="003A373E">
        <w:rPr>
          <w:color w:val="0000EE"/>
          <w:sz w:val="22"/>
          <w:szCs w:val="22"/>
          <w:u w:val="single"/>
        </w:rPr>
        <w:t>https://vvkt.lrv.lt/lt/</w:t>
      </w:r>
      <w:r w:rsidR="003A373E">
        <w:rPr>
          <w:sz w:val="22"/>
          <w:szCs w:val="22"/>
        </w:rPr>
        <w:t xml:space="preserve"> nurodytais būdais arba paskambinti nemokamu telefonu 8 800 73 568. Pranešdami apie šalutinį poveikį galite mums padėti gauti daugiau informacijos apie šio vaisto saugumą</w:t>
      </w:r>
      <w:r w:rsidR="003A373E">
        <w:rPr>
          <w:sz w:val="22"/>
        </w:rPr>
        <w:t>.</w:t>
      </w:r>
    </w:p>
    <w:p w14:paraId="420225ED" w14:textId="77777777" w:rsidR="00113277" w:rsidRPr="00A40D49" w:rsidRDefault="00113277" w:rsidP="00113277">
      <w:pPr>
        <w:rPr>
          <w:snapToGrid w:val="0"/>
          <w:sz w:val="22"/>
          <w:szCs w:val="22"/>
          <w:lang w:eastAsia="en-US"/>
        </w:rPr>
      </w:pPr>
    </w:p>
    <w:p w14:paraId="6775DFDE" w14:textId="77777777" w:rsidR="00113277" w:rsidRPr="00A40D49" w:rsidRDefault="00113277" w:rsidP="00113277">
      <w:pPr>
        <w:rPr>
          <w:sz w:val="22"/>
          <w:szCs w:val="22"/>
        </w:rPr>
      </w:pPr>
    </w:p>
    <w:p w14:paraId="301A41A2" w14:textId="038611BF" w:rsidR="00113277" w:rsidRPr="00A40D49" w:rsidRDefault="00113277" w:rsidP="0057176B">
      <w:pPr>
        <w:pStyle w:val="PI-1EMEASMCA"/>
      </w:pPr>
      <w:bookmarkStart w:id="25" w:name="_Toc129243268"/>
      <w:bookmarkStart w:id="26" w:name="_Toc129243143"/>
      <w:r w:rsidRPr="00A40D49">
        <w:lastRenderedPageBreak/>
        <w:t>5.</w:t>
      </w:r>
      <w:r w:rsidRPr="00A40D49">
        <w:tab/>
        <w:t xml:space="preserve">Kaip laikyti </w:t>
      </w:r>
      <w:bookmarkEnd w:id="25"/>
      <w:bookmarkEnd w:id="26"/>
      <w:r w:rsidR="0057176B">
        <w:t>Amitriptyline-Grindeks</w:t>
      </w:r>
    </w:p>
    <w:p w14:paraId="7A54B299" w14:textId="77777777" w:rsidR="00113277" w:rsidRPr="00C91BBE" w:rsidRDefault="00113277" w:rsidP="00B05E1D">
      <w:pPr>
        <w:pStyle w:val="BTEMEASMCA"/>
        <w:rPr>
          <w:lang w:val="lt-LT"/>
        </w:rPr>
      </w:pPr>
    </w:p>
    <w:p w14:paraId="1E54941E" w14:textId="77777777" w:rsidR="00113277" w:rsidRPr="00C91BBE" w:rsidRDefault="00113277" w:rsidP="00B05E1D">
      <w:pPr>
        <w:pStyle w:val="BTEMEASMCA"/>
        <w:rPr>
          <w:lang w:val="lt-LT"/>
        </w:rPr>
      </w:pPr>
      <w:r w:rsidRPr="00C91BBE">
        <w:rPr>
          <w:lang w:val="lt-LT"/>
        </w:rPr>
        <w:t>Šį vaistą laikykite vaikams nepastebimoje ir nepasiekiamoje vietoje.</w:t>
      </w:r>
    </w:p>
    <w:p w14:paraId="2DC2F22E" w14:textId="77777777" w:rsidR="00113277" w:rsidRPr="00C91BBE" w:rsidRDefault="00113277" w:rsidP="00B05E1D">
      <w:pPr>
        <w:pStyle w:val="BTEMEASMCA"/>
        <w:rPr>
          <w:lang w:val="lt-LT"/>
        </w:rPr>
      </w:pPr>
    </w:p>
    <w:p w14:paraId="2AD199CA" w14:textId="77777777" w:rsidR="00D16D6C" w:rsidRPr="00C91BBE" w:rsidRDefault="00D16D6C" w:rsidP="00B05E1D">
      <w:pPr>
        <w:pStyle w:val="BTEMEASMCA"/>
        <w:rPr>
          <w:lang w:val="lt-LT"/>
        </w:rPr>
      </w:pPr>
      <w:r w:rsidRPr="00C91BBE">
        <w:rPr>
          <w:lang w:val="lt-LT"/>
        </w:rPr>
        <w:t>Ant dėžutės po „EXP“ ir lizdinės plokštelės nurodytam tinkamumo laikui pasibaigus, šio vaisto</w:t>
      </w:r>
      <w:r w:rsidRPr="00C91BBE">
        <w:rPr>
          <w:b/>
          <w:lang w:val="lt-LT"/>
        </w:rPr>
        <w:t xml:space="preserve"> </w:t>
      </w:r>
      <w:r w:rsidRPr="00C91BBE">
        <w:rPr>
          <w:lang w:val="lt-LT"/>
        </w:rPr>
        <w:t xml:space="preserve"> vartoti negalima. Vaistas tinkamas vartoti iki paskutinės nurodyto mėnesio dienos.</w:t>
      </w:r>
    </w:p>
    <w:p w14:paraId="4605B45F" w14:textId="77777777" w:rsidR="00D16D6C" w:rsidRPr="00A40D49" w:rsidRDefault="00D16D6C" w:rsidP="00113277">
      <w:pPr>
        <w:rPr>
          <w:sz w:val="22"/>
          <w:szCs w:val="22"/>
        </w:rPr>
      </w:pPr>
    </w:p>
    <w:p w14:paraId="63E5801E" w14:textId="77777777" w:rsidR="00113277" w:rsidRPr="00A40D49" w:rsidRDefault="00113277" w:rsidP="00113277">
      <w:pPr>
        <w:rPr>
          <w:sz w:val="22"/>
          <w:szCs w:val="22"/>
        </w:rPr>
      </w:pPr>
      <w:r w:rsidRPr="00A40D49">
        <w:rPr>
          <w:sz w:val="22"/>
          <w:szCs w:val="22"/>
        </w:rPr>
        <w:t>Laikyti ne aukštesnėje kaip 25 </w:t>
      </w:r>
      <w:r w:rsidRPr="00A40D49">
        <w:rPr>
          <w:sz w:val="22"/>
          <w:szCs w:val="22"/>
        </w:rPr>
        <w:sym w:font="Symbol" w:char="F0B0"/>
      </w:r>
      <w:r w:rsidRPr="00A40D49">
        <w:rPr>
          <w:sz w:val="22"/>
          <w:szCs w:val="22"/>
        </w:rPr>
        <w:t>C temperatūroje.</w:t>
      </w:r>
    </w:p>
    <w:p w14:paraId="7670F668" w14:textId="77777777" w:rsidR="00113277" w:rsidRPr="00A40D49" w:rsidRDefault="00113277" w:rsidP="00113277">
      <w:pPr>
        <w:rPr>
          <w:sz w:val="22"/>
          <w:szCs w:val="22"/>
        </w:rPr>
      </w:pPr>
      <w:r w:rsidRPr="00A40D49">
        <w:rPr>
          <w:sz w:val="22"/>
          <w:szCs w:val="22"/>
        </w:rPr>
        <w:t>Lizdinę plokštelę laikyti išorinėje dėžutėje, kad vaistas būtų apsaugotas nuo šviesos ir drėgmės.</w:t>
      </w:r>
    </w:p>
    <w:p w14:paraId="66A9E91E" w14:textId="77777777" w:rsidR="00113277" w:rsidRPr="00C91BBE" w:rsidRDefault="00113277" w:rsidP="00B05E1D">
      <w:pPr>
        <w:pStyle w:val="BTEMEASMCA"/>
        <w:rPr>
          <w:lang w:val="lt-LT"/>
        </w:rPr>
      </w:pPr>
    </w:p>
    <w:p w14:paraId="052345E8" w14:textId="77777777" w:rsidR="00113277" w:rsidRPr="004248EF" w:rsidRDefault="00113277" w:rsidP="00B05E1D">
      <w:pPr>
        <w:pStyle w:val="BTEMEASMCA"/>
        <w:rPr>
          <w:lang w:val="lt-LT"/>
        </w:rPr>
      </w:pPr>
      <w:r w:rsidRPr="004248EF">
        <w:rPr>
          <w:lang w:val="lt-LT"/>
        </w:rPr>
        <w:t>Vaistų negalima išmesti į kanalizaciją arba su buitinėmis atliekomis. Kaip išmesti nereikalingus vaistus, klauskite vaistininko. Šios priemonės padės apsaugoti aplinką.</w:t>
      </w:r>
    </w:p>
    <w:p w14:paraId="353D8756" w14:textId="77777777" w:rsidR="00113277" w:rsidRPr="004248EF" w:rsidRDefault="00113277" w:rsidP="00B05E1D">
      <w:pPr>
        <w:pStyle w:val="BTEMEASMCA"/>
        <w:rPr>
          <w:lang w:val="lt-LT"/>
        </w:rPr>
      </w:pPr>
    </w:p>
    <w:p w14:paraId="147DAE9C" w14:textId="77777777" w:rsidR="00113277" w:rsidRPr="004248EF" w:rsidRDefault="00113277" w:rsidP="00B05E1D">
      <w:pPr>
        <w:pStyle w:val="BTEMEASMCA"/>
        <w:rPr>
          <w:lang w:val="lt-LT"/>
        </w:rPr>
      </w:pPr>
    </w:p>
    <w:p w14:paraId="34A04B46" w14:textId="4755A217" w:rsidR="00113277" w:rsidRPr="00A40D49" w:rsidRDefault="00113277" w:rsidP="00113277">
      <w:pPr>
        <w:pStyle w:val="PI-1EMEASMCA"/>
      </w:pPr>
      <w:bookmarkStart w:id="27" w:name="_Toc129243269"/>
      <w:bookmarkStart w:id="28" w:name="_Toc129243144"/>
      <w:r w:rsidRPr="00A40D49">
        <w:t>6.</w:t>
      </w:r>
      <w:r w:rsidRPr="00A40D49">
        <w:tab/>
        <w:t>Pakuotės turinys ir kita informacija</w:t>
      </w:r>
      <w:bookmarkEnd w:id="27"/>
      <w:bookmarkEnd w:id="28"/>
    </w:p>
    <w:p w14:paraId="0474838A" w14:textId="77777777" w:rsidR="00113277" w:rsidRPr="004248EF" w:rsidRDefault="00113277" w:rsidP="00B05E1D">
      <w:pPr>
        <w:pStyle w:val="BTEMEASMCA"/>
        <w:rPr>
          <w:lang w:val="lt-LT"/>
        </w:rPr>
      </w:pPr>
    </w:p>
    <w:p w14:paraId="04E70713" w14:textId="496383FC" w:rsidR="00113277" w:rsidRPr="00A40D49" w:rsidRDefault="0057176B" w:rsidP="00113277">
      <w:pPr>
        <w:pStyle w:val="PI-3EMEASMCA"/>
        <w:spacing w:line="240" w:lineRule="auto"/>
      </w:pPr>
      <w:r>
        <w:t>Amitriptyline-Grindeks</w:t>
      </w:r>
      <w:r w:rsidR="00113277" w:rsidRPr="00A40D49">
        <w:rPr>
          <w:b w:val="0"/>
        </w:rPr>
        <w:t xml:space="preserve"> </w:t>
      </w:r>
      <w:r w:rsidR="00113277" w:rsidRPr="00A40D49">
        <w:t>sudėtis</w:t>
      </w:r>
    </w:p>
    <w:p w14:paraId="2E071163" w14:textId="12FC597A" w:rsidR="00113277" w:rsidRPr="00A40D49" w:rsidRDefault="00113277" w:rsidP="00113277">
      <w:pPr>
        <w:ind w:left="567" w:hanging="567"/>
        <w:rPr>
          <w:sz w:val="22"/>
          <w:szCs w:val="22"/>
        </w:rPr>
      </w:pPr>
      <w:r w:rsidRPr="00A40D49">
        <w:rPr>
          <w:sz w:val="22"/>
          <w:szCs w:val="22"/>
        </w:rPr>
        <w:t>-</w:t>
      </w:r>
      <w:r w:rsidRPr="00A40D49">
        <w:rPr>
          <w:sz w:val="22"/>
          <w:szCs w:val="22"/>
        </w:rPr>
        <w:tab/>
        <w:t xml:space="preserve">Veiklioji medžiaga yra amitriptilinas. </w:t>
      </w:r>
      <w:r w:rsidR="00A40D49">
        <w:rPr>
          <w:sz w:val="22"/>
          <w:szCs w:val="22"/>
        </w:rPr>
        <w:t>Kiekvienoje</w:t>
      </w:r>
      <w:r w:rsidRPr="00A40D49">
        <w:rPr>
          <w:sz w:val="22"/>
          <w:szCs w:val="22"/>
        </w:rPr>
        <w:t xml:space="preserve"> plėvele dengtoje tabletėje yra 10 mg arba 25 mg amitriptilino (amitriptilino hidrochlorido pavidalu).</w:t>
      </w:r>
    </w:p>
    <w:p w14:paraId="6032C041" w14:textId="77777777" w:rsidR="00113277" w:rsidRPr="00A40D49" w:rsidRDefault="00113277" w:rsidP="00113277">
      <w:pPr>
        <w:ind w:left="567" w:hanging="567"/>
        <w:rPr>
          <w:sz w:val="22"/>
          <w:szCs w:val="22"/>
        </w:rPr>
      </w:pPr>
      <w:r w:rsidRPr="00A40D49">
        <w:rPr>
          <w:sz w:val="22"/>
          <w:szCs w:val="22"/>
        </w:rPr>
        <w:t>-</w:t>
      </w:r>
      <w:r w:rsidRPr="00A40D49">
        <w:rPr>
          <w:sz w:val="22"/>
          <w:szCs w:val="22"/>
        </w:rPr>
        <w:tab/>
        <w:t>Pagalbinės medžiagos.</w:t>
      </w:r>
    </w:p>
    <w:p w14:paraId="16066DC9" w14:textId="77777777" w:rsidR="00113277" w:rsidRPr="00A40D49" w:rsidRDefault="00113277" w:rsidP="00113277">
      <w:pPr>
        <w:rPr>
          <w:sz w:val="22"/>
          <w:szCs w:val="22"/>
        </w:rPr>
      </w:pPr>
      <w:r w:rsidRPr="00A40D49">
        <w:rPr>
          <w:sz w:val="22"/>
          <w:szCs w:val="22"/>
        </w:rPr>
        <w:t xml:space="preserve">10 mg tabletės branduolyje yra laktozės monohidrato, kukurūzų krakmolo, povidono, bevandenio koloidinio silicio dioksido, magnio stearato. Tabletės plėvelėje yra karnaubo vaško, Opadry II mėlynojo 85 F 20753 (Ponso 4R (E124), chinolino geltonojo (E104), polivinilo alkoholio, talko, makrogolio 3000, indigokarmino (E132), titano dioksido (E171)). </w:t>
      </w:r>
    </w:p>
    <w:p w14:paraId="0FAE6847" w14:textId="77777777" w:rsidR="00113277" w:rsidRPr="00A40D49" w:rsidRDefault="00113277" w:rsidP="00113277">
      <w:pPr>
        <w:rPr>
          <w:sz w:val="22"/>
          <w:szCs w:val="22"/>
        </w:rPr>
      </w:pPr>
      <w:r w:rsidRPr="00A40D49">
        <w:rPr>
          <w:sz w:val="22"/>
          <w:szCs w:val="22"/>
        </w:rPr>
        <w:t>25 mg tabletės branduolyje yra laktozės monohidrato, kukurūzų krakmolo, povidono, bevandenio koloidinio silicio dioksido, magnio stearato. Tabletės plėvelėje yra karnaubo vaško, Opadry II geltonojo 85 F 22450 (titano dioksido (E171), talko, chinolino geltonojo (E104), saulėlydžio geltonojo FCF (E110), polivinilo alkoholio, indigokarmino (E132), makrogolio 3000).</w:t>
      </w:r>
    </w:p>
    <w:p w14:paraId="30E31E5F" w14:textId="77777777" w:rsidR="00113277" w:rsidRPr="00C91BBE" w:rsidRDefault="00113277" w:rsidP="00B05E1D">
      <w:pPr>
        <w:pStyle w:val="BTEMEASMCA"/>
        <w:rPr>
          <w:lang w:val="lt-LT"/>
        </w:rPr>
      </w:pPr>
    </w:p>
    <w:p w14:paraId="1410ED4B" w14:textId="09CB2BD9" w:rsidR="00113277" w:rsidRPr="00A40D49" w:rsidRDefault="0057176B" w:rsidP="00113277">
      <w:pPr>
        <w:pStyle w:val="PI-3EMEASMCA"/>
        <w:spacing w:line="240" w:lineRule="auto"/>
      </w:pPr>
      <w:r>
        <w:t>Amitriptyline-Grindeks</w:t>
      </w:r>
      <w:r w:rsidR="00113277" w:rsidRPr="00A40D49">
        <w:rPr>
          <w:b w:val="0"/>
        </w:rPr>
        <w:t xml:space="preserve"> </w:t>
      </w:r>
      <w:r w:rsidR="00113277" w:rsidRPr="00A40D49">
        <w:t>išvaizda ir kiekis pakuotėje</w:t>
      </w:r>
    </w:p>
    <w:p w14:paraId="686C145C" w14:textId="77777777" w:rsidR="00113277" w:rsidRPr="00A40D49" w:rsidRDefault="00113277" w:rsidP="00113277">
      <w:pPr>
        <w:rPr>
          <w:sz w:val="22"/>
          <w:szCs w:val="22"/>
        </w:rPr>
      </w:pPr>
      <w:r w:rsidRPr="00A40D49">
        <w:rPr>
          <w:sz w:val="22"/>
          <w:szCs w:val="22"/>
        </w:rPr>
        <w:t>10 mg plėvele dengta tabletė yra mėlynos spalvos, abipusiai išgaubta, apvali.</w:t>
      </w:r>
    </w:p>
    <w:p w14:paraId="1555FD84" w14:textId="77777777" w:rsidR="00113277" w:rsidRPr="00A40D49" w:rsidRDefault="00113277" w:rsidP="00113277">
      <w:pPr>
        <w:rPr>
          <w:sz w:val="22"/>
          <w:szCs w:val="22"/>
        </w:rPr>
      </w:pPr>
      <w:r w:rsidRPr="00A40D49">
        <w:rPr>
          <w:sz w:val="22"/>
          <w:szCs w:val="22"/>
        </w:rPr>
        <w:t>25 mg plėvele dengta tabletė yra geltonos spalvos, abipusiai išgaubta, apvali.</w:t>
      </w:r>
    </w:p>
    <w:p w14:paraId="1EEB809B" w14:textId="77777777" w:rsidR="00113277" w:rsidRPr="00A40D49" w:rsidRDefault="00113277" w:rsidP="00113277">
      <w:pPr>
        <w:jc w:val="both"/>
        <w:rPr>
          <w:sz w:val="22"/>
          <w:szCs w:val="22"/>
        </w:rPr>
      </w:pPr>
      <w:r w:rsidRPr="00A40D49">
        <w:rPr>
          <w:sz w:val="22"/>
          <w:szCs w:val="22"/>
        </w:rPr>
        <w:t>Vienoje lizdinėje plokštelėje yra 10 tablečių. Kartono dėžutėje yra 5 lizdinės plokštelės (50 tablečių).</w:t>
      </w:r>
    </w:p>
    <w:p w14:paraId="4BB17102" w14:textId="77777777" w:rsidR="00113277" w:rsidRPr="00C91BBE" w:rsidRDefault="00113277" w:rsidP="00B05E1D">
      <w:pPr>
        <w:pStyle w:val="BTEMEASMCA"/>
        <w:rPr>
          <w:lang w:val="lt-LT"/>
        </w:rPr>
      </w:pPr>
    </w:p>
    <w:p w14:paraId="71492421" w14:textId="77777777" w:rsidR="00113277" w:rsidRPr="00A40D49" w:rsidRDefault="00113277" w:rsidP="00113277">
      <w:pPr>
        <w:pStyle w:val="PI-3EMEASMCA"/>
        <w:spacing w:line="240" w:lineRule="auto"/>
      </w:pPr>
      <w:r w:rsidRPr="00A40D49">
        <w:t>Registruotojas ir gamintojas</w:t>
      </w:r>
    </w:p>
    <w:p w14:paraId="1DFBEDFE" w14:textId="77777777" w:rsidR="00113277" w:rsidRPr="00A40D49" w:rsidRDefault="00113277" w:rsidP="00113277">
      <w:pPr>
        <w:jc w:val="both"/>
        <w:rPr>
          <w:sz w:val="22"/>
          <w:szCs w:val="22"/>
        </w:rPr>
      </w:pPr>
      <w:r w:rsidRPr="00A40D49">
        <w:rPr>
          <w:sz w:val="22"/>
          <w:szCs w:val="22"/>
        </w:rPr>
        <w:t xml:space="preserve">AS </w:t>
      </w:r>
      <w:r w:rsidRPr="00A40D49">
        <w:rPr>
          <w:iCs/>
          <w:sz w:val="22"/>
          <w:szCs w:val="22"/>
        </w:rPr>
        <w:t>GRINDEKS.</w:t>
      </w:r>
    </w:p>
    <w:p w14:paraId="64E5E13E" w14:textId="77777777" w:rsidR="00113277" w:rsidRPr="00A40D49" w:rsidRDefault="00113277" w:rsidP="00113277">
      <w:pPr>
        <w:jc w:val="both"/>
        <w:rPr>
          <w:sz w:val="22"/>
          <w:szCs w:val="22"/>
        </w:rPr>
      </w:pPr>
      <w:r w:rsidRPr="00A40D49">
        <w:rPr>
          <w:sz w:val="22"/>
          <w:szCs w:val="22"/>
        </w:rPr>
        <w:t>Krustpils iela 53</w:t>
      </w:r>
    </w:p>
    <w:p w14:paraId="61FEFBA9" w14:textId="77777777" w:rsidR="00113277" w:rsidRPr="00A40D49" w:rsidRDefault="00113277" w:rsidP="00113277">
      <w:pPr>
        <w:jc w:val="both"/>
        <w:rPr>
          <w:sz w:val="22"/>
          <w:szCs w:val="22"/>
        </w:rPr>
      </w:pPr>
      <w:r w:rsidRPr="00A40D49">
        <w:rPr>
          <w:sz w:val="22"/>
          <w:szCs w:val="22"/>
        </w:rPr>
        <w:t>Rīga, LV-1057</w:t>
      </w:r>
    </w:p>
    <w:p w14:paraId="0E097111" w14:textId="77777777" w:rsidR="00113277" w:rsidRPr="00A40D49" w:rsidRDefault="00113277" w:rsidP="00113277">
      <w:pPr>
        <w:jc w:val="both"/>
        <w:rPr>
          <w:sz w:val="22"/>
          <w:szCs w:val="22"/>
        </w:rPr>
      </w:pPr>
      <w:r w:rsidRPr="00A40D49">
        <w:rPr>
          <w:sz w:val="22"/>
          <w:szCs w:val="22"/>
        </w:rPr>
        <w:t>Latvija</w:t>
      </w:r>
    </w:p>
    <w:p w14:paraId="1B435785" w14:textId="77777777" w:rsidR="00113277" w:rsidRPr="00A40D49" w:rsidRDefault="00113277" w:rsidP="00113277">
      <w:pPr>
        <w:jc w:val="both"/>
        <w:rPr>
          <w:sz w:val="22"/>
          <w:szCs w:val="22"/>
        </w:rPr>
      </w:pPr>
      <w:r w:rsidRPr="00A40D49">
        <w:rPr>
          <w:sz w:val="22"/>
          <w:szCs w:val="22"/>
        </w:rPr>
        <w:t>Tel.: +371 67083205</w:t>
      </w:r>
    </w:p>
    <w:p w14:paraId="01814197" w14:textId="77777777" w:rsidR="00113277" w:rsidRPr="00A40D49" w:rsidRDefault="00113277" w:rsidP="00113277">
      <w:pPr>
        <w:rPr>
          <w:sz w:val="22"/>
          <w:szCs w:val="22"/>
        </w:rPr>
      </w:pPr>
      <w:r w:rsidRPr="00A40D49">
        <w:rPr>
          <w:sz w:val="22"/>
          <w:szCs w:val="22"/>
        </w:rPr>
        <w:t>Faksas: +371 67083505</w:t>
      </w:r>
    </w:p>
    <w:p w14:paraId="56BE0124" w14:textId="07001A21" w:rsidR="00113277" w:rsidRPr="00C91BBE" w:rsidRDefault="00113277" w:rsidP="00B05E1D">
      <w:pPr>
        <w:pStyle w:val="BTEMEASMCA"/>
        <w:rPr>
          <w:lang w:val="lt-LT"/>
        </w:rPr>
      </w:pPr>
      <w:r w:rsidRPr="00C91BBE">
        <w:rPr>
          <w:lang w:val="lt-LT"/>
        </w:rPr>
        <w:t xml:space="preserve">El. paštas: </w:t>
      </w:r>
      <w:r w:rsidRPr="00B5586B">
        <w:rPr>
          <w:lang w:val="lt-LT"/>
        </w:rPr>
        <w:t>grindeks@grindeks.</w:t>
      </w:r>
      <w:r w:rsidR="00B5586B">
        <w:rPr>
          <w:lang w:val="lt-LT"/>
        </w:rPr>
        <w:t>com</w:t>
      </w:r>
    </w:p>
    <w:p w14:paraId="523EA043" w14:textId="77777777" w:rsidR="00113277" w:rsidRPr="00C91BBE" w:rsidRDefault="00113277" w:rsidP="00B05E1D">
      <w:pPr>
        <w:pStyle w:val="BTEMEASMCA"/>
        <w:rPr>
          <w:lang w:val="lt-LT"/>
        </w:rPr>
      </w:pPr>
    </w:p>
    <w:p w14:paraId="47971C02" w14:textId="77777777" w:rsidR="00113277" w:rsidRPr="00C91BBE" w:rsidRDefault="00113277" w:rsidP="00B05E1D">
      <w:pPr>
        <w:pStyle w:val="BTEMEASMCA"/>
        <w:rPr>
          <w:lang w:val="lt-LT"/>
        </w:rPr>
      </w:pPr>
      <w:r w:rsidRPr="00C91BBE">
        <w:rPr>
          <w:lang w:val="lt-LT"/>
        </w:rPr>
        <w:t>Jeigu apie šį vaistą norite sužinoti daugiau, kreipkitės į vietinį registruotojo atstovą.</w:t>
      </w:r>
    </w:p>
    <w:tbl>
      <w:tblPr>
        <w:tblW w:w="4680" w:type="dxa"/>
        <w:tblInd w:w="-34" w:type="dxa"/>
        <w:tblLayout w:type="fixed"/>
        <w:tblLook w:val="04A0" w:firstRow="1" w:lastRow="0" w:firstColumn="1" w:lastColumn="0" w:noHBand="0" w:noVBand="1"/>
      </w:tblPr>
      <w:tblGrid>
        <w:gridCol w:w="4680"/>
      </w:tblGrid>
      <w:tr w:rsidR="00113277" w:rsidRPr="0031753F" w14:paraId="061684CE" w14:textId="77777777" w:rsidTr="00912951">
        <w:tc>
          <w:tcPr>
            <w:tcW w:w="4680" w:type="dxa"/>
            <w:hideMark/>
          </w:tcPr>
          <w:p w14:paraId="3EA1D319" w14:textId="77777777" w:rsidR="0031753F" w:rsidRPr="0031753F" w:rsidRDefault="0031753F" w:rsidP="0031753F">
            <w:pPr>
              <w:rPr>
                <w:sz w:val="22"/>
                <w:szCs w:val="22"/>
              </w:rPr>
            </w:pPr>
            <w:r w:rsidRPr="0031753F">
              <w:rPr>
                <w:sz w:val="22"/>
                <w:szCs w:val="22"/>
              </w:rPr>
              <w:t>„Grindeks Kalceks Lietuva“ UAB</w:t>
            </w:r>
          </w:p>
          <w:p w14:paraId="612C4AA2" w14:textId="77777777" w:rsidR="0031753F" w:rsidRPr="0031753F" w:rsidRDefault="0031753F" w:rsidP="0031753F">
            <w:pPr>
              <w:rPr>
                <w:sz w:val="22"/>
                <w:szCs w:val="22"/>
              </w:rPr>
            </w:pPr>
            <w:r w:rsidRPr="0031753F">
              <w:rPr>
                <w:sz w:val="22"/>
                <w:szCs w:val="22"/>
              </w:rPr>
              <w:t>Kalvarijų g. 300</w:t>
            </w:r>
          </w:p>
          <w:p w14:paraId="7B381FE9" w14:textId="77777777" w:rsidR="0031753F" w:rsidRPr="0031753F" w:rsidRDefault="0031753F" w:rsidP="0031753F">
            <w:pPr>
              <w:rPr>
                <w:sz w:val="22"/>
                <w:szCs w:val="22"/>
              </w:rPr>
            </w:pPr>
            <w:r w:rsidRPr="0031753F">
              <w:rPr>
                <w:sz w:val="22"/>
                <w:szCs w:val="22"/>
              </w:rPr>
              <w:t xml:space="preserve">Vilnius, LT-08318 </w:t>
            </w:r>
          </w:p>
          <w:p w14:paraId="332D1F89" w14:textId="77777777" w:rsidR="0031753F" w:rsidRPr="0031753F" w:rsidRDefault="0031753F" w:rsidP="0031753F">
            <w:pPr>
              <w:rPr>
                <w:sz w:val="22"/>
                <w:szCs w:val="22"/>
              </w:rPr>
            </w:pPr>
            <w:r w:rsidRPr="0031753F">
              <w:rPr>
                <w:sz w:val="22"/>
                <w:szCs w:val="22"/>
              </w:rPr>
              <w:t>Tel. +370 5 2101401</w:t>
            </w:r>
          </w:p>
          <w:p w14:paraId="14A481DC" w14:textId="3F0BB169" w:rsidR="00113277" w:rsidRPr="0031753F" w:rsidRDefault="00113277" w:rsidP="00214A05">
            <w:pPr>
              <w:tabs>
                <w:tab w:val="left" w:pos="-720"/>
              </w:tabs>
              <w:suppressAutoHyphens/>
              <w:spacing w:line="276" w:lineRule="auto"/>
              <w:rPr>
                <w:sz w:val="22"/>
                <w:szCs w:val="22"/>
              </w:rPr>
            </w:pPr>
          </w:p>
        </w:tc>
      </w:tr>
    </w:tbl>
    <w:p w14:paraId="551F1835" w14:textId="21AFE26C" w:rsidR="00113277" w:rsidRPr="00A85033" w:rsidRDefault="00113277" w:rsidP="00B05E1D">
      <w:pPr>
        <w:pStyle w:val="BTbEMEASMCA"/>
        <w:rPr>
          <w:lang w:val="lt-LT"/>
        </w:rPr>
      </w:pPr>
      <w:r w:rsidRPr="00A85033">
        <w:rPr>
          <w:lang w:val="lt-LT"/>
        </w:rPr>
        <w:t xml:space="preserve">Šis pakuotės lapelis paskutinį kartą peržiūrėtas </w:t>
      </w:r>
      <w:r w:rsidR="002B0343" w:rsidRPr="00A85033">
        <w:rPr>
          <w:lang w:val="lt-LT"/>
        </w:rPr>
        <w:t>202</w:t>
      </w:r>
      <w:r w:rsidR="0057176B">
        <w:rPr>
          <w:lang w:val="lt-LT"/>
        </w:rPr>
        <w:t>6</w:t>
      </w:r>
      <w:r w:rsidR="002B0343" w:rsidRPr="00A85033">
        <w:rPr>
          <w:lang w:val="lt-LT"/>
        </w:rPr>
        <w:t>-</w:t>
      </w:r>
      <w:r w:rsidR="0057176B">
        <w:rPr>
          <w:lang w:val="lt-LT"/>
        </w:rPr>
        <w:t>0</w:t>
      </w:r>
      <w:r w:rsidR="002B0343" w:rsidRPr="00A85033">
        <w:rPr>
          <w:lang w:val="lt-LT"/>
        </w:rPr>
        <w:t>1-1</w:t>
      </w:r>
      <w:r w:rsidR="0057176B">
        <w:rPr>
          <w:lang w:val="lt-LT"/>
        </w:rPr>
        <w:t>6</w:t>
      </w:r>
      <w:r w:rsidRPr="00A85033">
        <w:rPr>
          <w:lang w:val="lt-LT"/>
        </w:rPr>
        <w:t>.</w:t>
      </w:r>
    </w:p>
    <w:p w14:paraId="24F08BDD" w14:textId="77777777" w:rsidR="00113277" w:rsidRPr="00A40D49" w:rsidRDefault="00113277" w:rsidP="00113277">
      <w:pPr>
        <w:rPr>
          <w:snapToGrid w:val="0"/>
          <w:sz w:val="22"/>
          <w:szCs w:val="22"/>
        </w:rPr>
      </w:pPr>
    </w:p>
    <w:p w14:paraId="610D928C" w14:textId="77777777" w:rsidR="00865A7D" w:rsidRDefault="00113277">
      <w:pPr>
        <w:rPr>
          <w:sz w:val="22"/>
          <w:szCs w:val="22"/>
        </w:rPr>
      </w:pPr>
      <w:r w:rsidRPr="00A40D49">
        <w:rPr>
          <w:snapToGrid w:val="0"/>
          <w:sz w:val="22"/>
          <w:szCs w:val="22"/>
        </w:rPr>
        <w:t>Išsami informacija apie šį vaistą pateikiama Valstybinės vaistų kontrolės tarnybos prie Lietuvos Respublikos sveikatos apsaugos ministerijos tinklalapyje</w:t>
      </w:r>
      <w:r w:rsidR="00BB1313">
        <w:rPr>
          <w:i/>
          <w:snapToGrid w:val="0"/>
          <w:sz w:val="22"/>
          <w:szCs w:val="22"/>
        </w:rPr>
        <w:t xml:space="preserve"> </w:t>
      </w:r>
      <w:hyperlink r:id="rId7" w:history="1">
        <w:r w:rsidR="00912951" w:rsidRPr="00533DF1">
          <w:rPr>
            <w:rStyle w:val="Hipersaitas"/>
            <w:sz w:val="22"/>
            <w:szCs w:val="22"/>
          </w:rPr>
          <w:t>https://vvkt.lrv.lt/lt/</w:t>
        </w:r>
      </w:hyperlink>
      <w:r w:rsidR="00BB1313">
        <w:rPr>
          <w:sz w:val="22"/>
          <w:szCs w:val="22"/>
        </w:rPr>
        <w:t>.</w:t>
      </w:r>
      <w:r w:rsidR="00912951">
        <w:rPr>
          <w:sz w:val="22"/>
          <w:szCs w:val="22"/>
        </w:rPr>
        <w:t xml:space="preserve">    </w:t>
      </w:r>
    </w:p>
    <w:p w14:paraId="148A97EE" w14:textId="771E50C5" w:rsidR="00F27239" w:rsidRPr="00BF5680" w:rsidRDefault="00912951">
      <w:pPr>
        <w:rPr>
          <w:sz w:val="22"/>
          <w:szCs w:val="22"/>
        </w:rPr>
      </w:pPr>
      <w:r>
        <w:rPr>
          <w:sz w:val="22"/>
          <w:szCs w:val="22"/>
        </w:rPr>
        <w:t xml:space="preserve">    </w:t>
      </w:r>
    </w:p>
    <w:sectPr w:rsidR="00F27239" w:rsidRPr="00BF5680" w:rsidSect="00214A05">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C2F08"/>
    <w:multiLevelType w:val="hybridMultilevel"/>
    <w:tmpl w:val="6BF63B18"/>
    <w:lvl w:ilvl="0" w:tplc="1A94FFBC">
      <w:start w:val="1"/>
      <w:numFmt w:val="bullet"/>
      <w:lvlText w:val="-"/>
      <w:lvlJc w:val="left"/>
      <w:pPr>
        <w:tabs>
          <w:tab w:val="num" w:pos="930"/>
        </w:tabs>
        <w:ind w:left="930" w:hanging="570"/>
      </w:pPr>
      <w:rPr>
        <w:rFonts w:ascii="Times New Roman" w:eastAsia="Times New Roman" w:hAnsi="Times New Roman" w:cs="Times New Roman" w:hint="default"/>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B806D8"/>
    <w:multiLevelType w:val="hybridMultilevel"/>
    <w:tmpl w:val="89226E9C"/>
    <w:lvl w:ilvl="0" w:tplc="FFFFFFFF">
      <w:start w:val="1"/>
      <w:numFmt w:val="bullet"/>
      <w:lvlText w:val="-"/>
      <w:lvlJc w:val="left"/>
      <w:pPr>
        <w:ind w:left="644" w:hanging="360"/>
      </w:p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7ED66100"/>
    <w:lvl w:ilvl="0" w:tplc="D080729C">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63730C"/>
    <w:multiLevelType w:val="hybridMultilevel"/>
    <w:tmpl w:val="C710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C4A4D"/>
    <w:multiLevelType w:val="hybridMultilevel"/>
    <w:tmpl w:val="76368FB8"/>
    <w:lvl w:ilvl="0" w:tplc="6AFCC502">
      <w:start w:val="10"/>
      <w:numFmt w:val="bullet"/>
      <w:lvlText w:val="-"/>
      <w:lvlJc w:val="left"/>
      <w:pPr>
        <w:tabs>
          <w:tab w:val="num" w:pos="3522"/>
        </w:tabs>
        <w:ind w:left="3522" w:hanging="570"/>
      </w:pPr>
      <w:rPr>
        <w:rFonts w:ascii="Times New Roman" w:eastAsia="Times New Roman" w:hAnsi="Times New Roman" w:cs="Times New Roman" w:hint="default"/>
      </w:rPr>
    </w:lvl>
    <w:lvl w:ilvl="1" w:tplc="04090003">
      <w:start w:val="1"/>
      <w:numFmt w:val="bullet"/>
      <w:lvlText w:val="o"/>
      <w:lvlJc w:val="left"/>
      <w:pPr>
        <w:tabs>
          <w:tab w:val="num" w:pos="4032"/>
        </w:tabs>
        <w:ind w:left="4032" w:hanging="360"/>
      </w:pPr>
      <w:rPr>
        <w:rFonts w:ascii="Courier New" w:hAnsi="Courier New" w:cs="Times New Roman" w:hint="default"/>
      </w:rPr>
    </w:lvl>
    <w:lvl w:ilvl="2" w:tplc="04090005">
      <w:start w:val="1"/>
      <w:numFmt w:val="bullet"/>
      <w:lvlText w:val=""/>
      <w:lvlJc w:val="left"/>
      <w:pPr>
        <w:tabs>
          <w:tab w:val="num" w:pos="4752"/>
        </w:tabs>
        <w:ind w:left="4752" w:hanging="360"/>
      </w:pPr>
      <w:rPr>
        <w:rFonts w:ascii="Wingdings" w:hAnsi="Wingdings" w:hint="default"/>
      </w:rPr>
    </w:lvl>
    <w:lvl w:ilvl="3" w:tplc="04090001">
      <w:start w:val="1"/>
      <w:numFmt w:val="bullet"/>
      <w:lvlText w:val=""/>
      <w:lvlJc w:val="left"/>
      <w:pPr>
        <w:tabs>
          <w:tab w:val="num" w:pos="5472"/>
        </w:tabs>
        <w:ind w:left="5472" w:hanging="360"/>
      </w:pPr>
      <w:rPr>
        <w:rFonts w:ascii="Symbol" w:hAnsi="Symbol" w:hint="default"/>
      </w:rPr>
    </w:lvl>
    <w:lvl w:ilvl="4" w:tplc="04090003">
      <w:start w:val="1"/>
      <w:numFmt w:val="bullet"/>
      <w:lvlText w:val="o"/>
      <w:lvlJc w:val="left"/>
      <w:pPr>
        <w:tabs>
          <w:tab w:val="num" w:pos="6192"/>
        </w:tabs>
        <w:ind w:left="6192" w:hanging="360"/>
      </w:pPr>
      <w:rPr>
        <w:rFonts w:ascii="Courier New" w:hAnsi="Courier New" w:cs="Times New Roman" w:hint="default"/>
      </w:rPr>
    </w:lvl>
    <w:lvl w:ilvl="5" w:tplc="04090005">
      <w:start w:val="1"/>
      <w:numFmt w:val="bullet"/>
      <w:lvlText w:val=""/>
      <w:lvlJc w:val="left"/>
      <w:pPr>
        <w:tabs>
          <w:tab w:val="num" w:pos="6912"/>
        </w:tabs>
        <w:ind w:left="6912" w:hanging="360"/>
      </w:pPr>
      <w:rPr>
        <w:rFonts w:ascii="Wingdings" w:hAnsi="Wingdings" w:hint="default"/>
      </w:rPr>
    </w:lvl>
    <w:lvl w:ilvl="6" w:tplc="04090001">
      <w:start w:val="1"/>
      <w:numFmt w:val="bullet"/>
      <w:lvlText w:val=""/>
      <w:lvlJc w:val="left"/>
      <w:pPr>
        <w:tabs>
          <w:tab w:val="num" w:pos="7632"/>
        </w:tabs>
        <w:ind w:left="7632" w:hanging="360"/>
      </w:pPr>
      <w:rPr>
        <w:rFonts w:ascii="Symbol" w:hAnsi="Symbol" w:hint="default"/>
      </w:rPr>
    </w:lvl>
    <w:lvl w:ilvl="7" w:tplc="04090003">
      <w:start w:val="1"/>
      <w:numFmt w:val="bullet"/>
      <w:lvlText w:val="o"/>
      <w:lvlJc w:val="left"/>
      <w:pPr>
        <w:tabs>
          <w:tab w:val="num" w:pos="8352"/>
        </w:tabs>
        <w:ind w:left="8352" w:hanging="360"/>
      </w:pPr>
      <w:rPr>
        <w:rFonts w:ascii="Courier New" w:hAnsi="Courier New" w:cs="Times New Roman" w:hint="default"/>
      </w:rPr>
    </w:lvl>
    <w:lvl w:ilvl="8" w:tplc="04090005">
      <w:start w:val="1"/>
      <w:numFmt w:val="bullet"/>
      <w:lvlText w:val=""/>
      <w:lvlJc w:val="left"/>
      <w:pPr>
        <w:tabs>
          <w:tab w:val="num" w:pos="9072"/>
        </w:tabs>
        <w:ind w:left="9072" w:hanging="360"/>
      </w:pPr>
      <w:rPr>
        <w:rFonts w:ascii="Wingdings" w:hAnsi="Wingdings" w:hint="default"/>
      </w:rPr>
    </w:lvl>
  </w:abstractNum>
  <w:abstractNum w:abstractNumId="5" w15:restartNumberingAfterBreak="0">
    <w:nsid w:val="425862A1"/>
    <w:multiLevelType w:val="multilevel"/>
    <w:tmpl w:val="1A3CE4A2"/>
    <w:lvl w:ilvl="0">
      <w:start w:val="5"/>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44582213"/>
    <w:multiLevelType w:val="hybridMultilevel"/>
    <w:tmpl w:val="948669AC"/>
    <w:lvl w:ilvl="0" w:tplc="F30E0378">
      <w:start w:val="1"/>
      <w:numFmt w:val="bullet"/>
      <w:lvlText w:val="-"/>
      <w:lvlJc w:val="left"/>
      <w:pPr>
        <w:tabs>
          <w:tab w:val="num" w:pos="930"/>
        </w:tabs>
        <w:ind w:left="930" w:hanging="57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BC5474"/>
    <w:multiLevelType w:val="hybridMultilevel"/>
    <w:tmpl w:val="EF3EA65E"/>
    <w:lvl w:ilvl="0" w:tplc="D1F2A7BE">
      <w:start w:val="1"/>
      <w:numFmt w:val="bullet"/>
      <w:lvlText w:val=""/>
      <w:lvlJc w:val="left"/>
      <w:pPr>
        <w:ind w:left="780" w:hanging="360"/>
      </w:pPr>
      <w:rPr>
        <w:rFonts w:ascii="Symbol" w:hAnsi="Symbol" w:hint="default"/>
        <w:sz w:val="16"/>
        <w:szCs w:val="1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67151788">
    <w:abstractNumId w:val="2"/>
  </w:num>
  <w:num w:numId="2" w16cid:durableId="1761370317">
    <w:abstractNumId w:val="5"/>
  </w:num>
  <w:num w:numId="3" w16cid:durableId="1855459266">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9110937">
    <w:abstractNumId w:val="4"/>
  </w:num>
  <w:num w:numId="5" w16cid:durableId="781267321">
    <w:abstractNumId w:val="6"/>
  </w:num>
  <w:num w:numId="6" w16cid:durableId="551431830">
    <w:abstractNumId w:val="0"/>
  </w:num>
  <w:num w:numId="7" w16cid:durableId="1285774332">
    <w:abstractNumId w:val="1"/>
  </w:num>
  <w:num w:numId="8" w16cid:durableId="1334531482">
    <w:abstractNumId w:val="3"/>
  </w:num>
  <w:num w:numId="9" w16cid:durableId="8950433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277"/>
    <w:rsid w:val="000203EC"/>
    <w:rsid w:val="00021CF4"/>
    <w:rsid w:val="00034E44"/>
    <w:rsid w:val="00061E3B"/>
    <w:rsid w:val="000A7B5B"/>
    <w:rsid w:val="000F6449"/>
    <w:rsid w:val="0010578E"/>
    <w:rsid w:val="00113277"/>
    <w:rsid w:val="001E4549"/>
    <w:rsid w:val="00214A05"/>
    <w:rsid w:val="00224E2A"/>
    <w:rsid w:val="00234861"/>
    <w:rsid w:val="0025776E"/>
    <w:rsid w:val="0026102B"/>
    <w:rsid w:val="00281821"/>
    <w:rsid w:val="002B0343"/>
    <w:rsid w:val="002E12C7"/>
    <w:rsid w:val="0031753F"/>
    <w:rsid w:val="003275F9"/>
    <w:rsid w:val="003A373E"/>
    <w:rsid w:val="003A4FDF"/>
    <w:rsid w:val="003B30C5"/>
    <w:rsid w:val="00411CD3"/>
    <w:rsid w:val="004248EF"/>
    <w:rsid w:val="004771F0"/>
    <w:rsid w:val="0048586B"/>
    <w:rsid w:val="004D19A3"/>
    <w:rsid w:val="004D3C7D"/>
    <w:rsid w:val="004D485C"/>
    <w:rsid w:val="005104ED"/>
    <w:rsid w:val="0057176B"/>
    <w:rsid w:val="005C62C1"/>
    <w:rsid w:val="006003B6"/>
    <w:rsid w:val="006041EF"/>
    <w:rsid w:val="00615460"/>
    <w:rsid w:val="00662B14"/>
    <w:rsid w:val="00686A4B"/>
    <w:rsid w:val="006A6FAB"/>
    <w:rsid w:val="006A7AA9"/>
    <w:rsid w:val="006C0F39"/>
    <w:rsid w:val="006F1C41"/>
    <w:rsid w:val="00715615"/>
    <w:rsid w:val="00720397"/>
    <w:rsid w:val="00730806"/>
    <w:rsid w:val="00761327"/>
    <w:rsid w:val="007665A1"/>
    <w:rsid w:val="007A02BD"/>
    <w:rsid w:val="007E0092"/>
    <w:rsid w:val="007F442E"/>
    <w:rsid w:val="00865A7D"/>
    <w:rsid w:val="008670A2"/>
    <w:rsid w:val="008D74AD"/>
    <w:rsid w:val="00912951"/>
    <w:rsid w:val="00926FE5"/>
    <w:rsid w:val="00927C93"/>
    <w:rsid w:val="00936663"/>
    <w:rsid w:val="009719DD"/>
    <w:rsid w:val="009A0C23"/>
    <w:rsid w:val="009C5857"/>
    <w:rsid w:val="009D1970"/>
    <w:rsid w:val="00A24BBE"/>
    <w:rsid w:val="00A313FD"/>
    <w:rsid w:val="00A40D49"/>
    <w:rsid w:val="00A85033"/>
    <w:rsid w:val="00A9046A"/>
    <w:rsid w:val="00AE412A"/>
    <w:rsid w:val="00B05E1D"/>
    <w:rsid w:val="00B5323D"/>
    <w:rsid w:val="00B5586B"/>
    <w:rsid w:val="00B57E14"/>
    <w:rsid w:val="00B97ED1"/>
    <w:rsid w:val="00BB1313"/>
    <w:rsid w:val="00BE19BD"/>
    <w:rsid w:val="00BF5680"/>
    <w:rsid w:val="00C00126"/>
    <w:rsid w:val="00C91BBE"/>
    <w:rsid w:val="00D0192D"/>
    <w:rsid w:val="00D0235D"/>
    <w:rsid w:val="00D15740"/>
    <w:rsid w:val="00D16974"/>
    <w:rsid w:val="00D16D6C"/>
    <w:rsid w:val="00DC7376"/>
    <w:rsid w:val="00DF07E8"/>
    <w:rsid w:val="00DF7DEF"/>
    <w:rsid w:val="00E01085"/>
    <w:rsid w:val="00E024D1"/>
    <w:rsid w:val="00E51DC3"/>
    <w:rsid w:val="00E523FA"/>
    <w:rsid w:val="00E957AE"/>
    <w:rsid w:val="00EB7C1C"/>
    <w:rsid w:val="00EE3118"/>
    <w:rsid w:val="00EF48EC"/>
    <w:rsid w:val="00F27239"/>
    <w:rsid w:val="00F575BF"/>
    <w:rsid w:val="00F8298E"/>
    <w:rsid w:val="00F86734"/>
    <w:rsid w:val="00FB30D5"/>
    <w:rsid w:val="00FD49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754EB"/>
  <w15:docId w15:val="{E5CE2824-6FA7-465E-8C29-B645AB23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3277"/>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autoRedefine/>
    <w:qFormat/>
    <w:rsid w:val="00113277"/>
    <w:pPr>
      <w:keepNext/>
      <w:outlineLvl w:val="0"/>
    </w:pPr>
    <w:rPr>
      <w:sz w:val="22"/>
      <w:szCs w:val="22"/>
    </w:rPr>
  </w:style>
  <w:style w:type="paragraph" w:styleId="Antrat2">
    <w:name w:val="heading 2"/>
    <w:basedOn w:val="prastasis"/>
    <w:next w:val="prastasis"/>
    <w:link w:val="Antrat2Diagrama"/>
    <w:uiPriority w:val="9"/>
    <w:semiHidden/>
    <w:unhideWhenUsed/>
    <w:qFormat/>
    <w:rsid w:val="001132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113277"/>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113277"/>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13277"/>
    <w:rPr>
      <w:rFonts w:ascii="Times New Roman" w:eastAsia="Times New Roman" w:hAnsi="Times New Roman" w:cs="Times New Roman"/>
      <w:lang w:val="lt-LT" w:eastAsia="lt-LT"/>
    </w:rPr>
  </w:style>
  <w:style w:type="character" w:customStyle="1" w:styleId="Antrat2Diagrama">
    <w:name w:val="Antraštė 2 Diagrama"/>
    <w:basedOn w:val="Numatytasispastraiposriftas"/>
    <w:link w:val="Antrat2"/>
    <w:uiPriority w:val="9"/>
    <w:semiHidden/>
    <w:rsid w:val="00113277"/>
    <w:rPr>
      <w:rFonts w:asciiTheme="majorHAnsi" w:eastAsiaTheme="majorEastAsia" w:hAnsiTheme="majorHAnsi" w:cstheme="majorBidi"/>
      <w:b/>
      <w:bCs/>
      <w:color w:val="4F81BD" w:themeColor="accent1"/>
      <w:sz w:val="26"/>
      <w:szCs w:val="26"/>
      <w:lang w:val="lt-LT" w:eastAsia="lt-LT"/>
    </w:rPr>
  </w:style>
  <w:style w:type="character" w:customStyle="1" w:styleId="Antrat3Diagrama">
    <w:name w:val="Antraštė 3 Diagrama"/>
    <w:basedOn w:val="Numatytasispastraiposriftas"/>
    <w:link w:val="Antrat3"/>
    <w:uiPriority w:val="9"/>
    <w:semiHidden/>
    <w:rsid w:val="00113277"/>
    <w:rPr>
      <w:rFonts w:asciiTheme="majorHAnsi" w:eastAsiaTheme="majorEastAsia" w:hAnsiTheme="majorHAnsi" w:cstheme="majorBidi"/>
      <w:b/>
      <w:bCs/>
      <w:color w:val="4F81BD" w:themeColor="accent1"/>
      <w:sz w:val="24"/>
      <w:szCs w:val="24"/>
      <w:lang w:val="lt-LT" w:eastAsia="lt-LT"/>
    </w:rPr>
  </w:style>
  <w:style w:type="character" w:customStyle="1" w:styleId="Antrat4Diagrama">
    <w:name w:val="Antraštė 4 Diagrama"/>
    <w:basedOn w:val="Numatytasispastraiposriftas"/>
    <w:link w:val="Antrat4"/>
    <w:uiPriority w:val="9"/>
    <w:semiHidden/>
    <w:rsid w:val="00113277"/>
    <w:rPr>
      <w:rFonts w:asciiTheme="majorHAnsi" w:eastAsiaTheme="majorEastAsia" w:hAnsiTheme="majorHAnsi" w:cstheme="majorBidi"/>
      <w:b/>
      <w:bCs/>
      <w:i/>
      <w:iCs/>
      <w:color w:val="4F81BD" w:themeColor="accent1"/>
      <w:sz w:val="24"/>
      <w:szCs w:val="24"/>
      <w:lang w:val="lt-LT" w:eastAsia="lt-LT"/>
    </w:rPr>
  </w:style>
  <w:style w:type="character" w:styleId="Hipersaitas">
    <w:name w:val="Hyperlink"/>
    <w:basedOn w:val="Numatytasispastraiposriftas"/>
    <w:unhideWhenUsed/>
    <w:rsid w:val="00113277"/>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113277"/>
    <w:rPr>
      <w:color w:val="800080" w:themeColor="followedHyperlink"/>
      <w:u w:val="single"/>
    </w:rPr>
  </w:style>
  <w:style w:type="paragraph" w:styleId="Komentarotekstas">
    <w:name w:val="annotation text"/>
    <w:basedOn w:val="prastasis"/>
    <w:link w:val="KomentarotekstasDiagrama"/>
    <w:uiPriority w:val="99"/>
    <w:semiHidden/>
    <w:unhideWhenUsed/>
    <w:rsid w:val="00113277"/>
    <w:rPr>
      <w:sz w:val="20"/>
      <w:szCs w:val="20"/>
    </w:rPr>
  </w:style>
  <w:style w:type="character" w:customStyle="1" w:styleId="KomentarotekstasDiagrama">
    <w:name w:val="Komentaro tekstas Diagrama"/>
    <w:basedOn w:val="Numatytasispastraiposriftas"/>
    <w:link w:val="Komentarotekstas"/>
    <w:uiPriority w:val="99"/>
    <w:semiHidden/>
    <w:rsid w:val="00113277"/>
    <w:rPr>
      <w:rFonts w:ascii="Times New Roman" w:eastAsia="Times New Roman" w:hAnsi="Times New Roman" w:cs="Times New Roman"/>
      <w:sz w:val="20"/>
      <w:szCs w:val="20"/>
      <w:lang w:val="lt-LT" w:eastAsia="lt-LT"/>
    </w:rPr>
  </w:style>
  <w:style w:type="paragraph" w:styleId="Porat">
    <w:name w:val="footer"/>
    <w:basedOn w:val="prastasis"/>
    <w:link w:val="PoratDiagrama"/>
    <w:semiHidden/>
    <w:unhideWhenUsed/>
    <w:rsid w:val="00113277"/>
    <w:pPr>
      <w:tabs>
        <w:tab w:val="center" w:pos="4819"/>
        <w:tab w:val="right" w:pos="9638"/>
      </w:tabs>
    </w:pPr>
  </w:style>
  <w:style w:type="character" w:customStyle="1" w:styleId="PoratDiagrama">
    <w:name w:val="Poraštė Diagrama"/>
    <w:basedOn w:val="Numatytasispastraiposriftas"/>
    <w:link w:val="Porat"/>
    <w:semiHidden/>
    <w:rsid w:val="00113277"/>
    <w:rPr>
      <w:rFonts w:ascii="Times New Roman" w:eastAsia="Times New Roman" w:hAnsi="Times New Roman" w:cs="Times New Roman"/>
      <w:sz w:val="24"/>
      <w:szCs w:val="24"/>
      <w:lang w:val="lt-LT" w:eastAsia="lt-LT"/>
    </w:rPr>
  </w:style>
  <w:style w:type="paragraph" w:styleId="Pavadinimas">
    <w:name w:val="Title"/>
    <w:basedOn w:val="prastasis"/>
    <w:link w:val="PavadinimasDiagrama"/>
    <w:qFormat/>
    <w:rsid w:val="00113277"/>
    <w:pPr>
      <w:jc w:val="center"/>
    </w:pPr>
    <w:rPr>
      <w:b/>
      <w:sz w:val="22"/>
      <w:szCs w:val="20"/>
      <w:lang w:val="en-GB" w:eastAsia="en-US"/>
    </w:rPr>
  </w:style>
  <w:style w:type="character" w:customStyle="1" w:styleId="PavadinimasDiagrama">
    <w:name w:val="Pavadinimas Diagrama"/>
    <w:basedOn w:val="Numatytasispastraiposriftas"/>
    <w:link w:val="Pavadinimas"/>
    <w:rsid w:val="00113277"/>
    <w:rPr>
      <w:rFonts w:ascii="Times New Roman" w:eastAsia="Times New Roman" w:hAnsi="Times New Roman" w:cs="Times New Roman"/>
      <w:b/>
      <w:szCs w:val="20"/>
      <w:lang w:val="en-GB"/>
    </w:rPr>
  </w:style>
  <w:style w:type="paragraph" w:styleId="Pagrindinistekstas">
    <w:name w:val="Body Text"/>
    <w:basedOn w:val="prastasis"/>
    <w:link w:val="PagrindinistekstasDiagrama"/>
    <w:semiHidden/>
    <w:unhideWhenUsed/>
    <w:rsid w:val="00113277"/>
    <w:pPr>
      <w:spacing w:after="120"/>
    </w:pPr>
    <w:rPr>
      <w:sz w:val="22"/>
      <w:szCs w:val="20"/>
    </w:rPr>
  </w:style>
  <w:style w:type="character" w:customStyle="1" w:styleId="PagrindinistekstasDiagrama">
    <w:name w:val="Pagrindinis tekstas Diagrama"/>
    <w:basedOn w:val="Numatytasispastraiposriftas"/>
    <w:link w:val="Pagrindinistekstas"/>
    <w:semiHidden/>
    <w:rsid w:val="00113277"/>
    <w:rPr>
      <w:rFonts w:ascii="Times New Roman" w:eastAsia="Times New Roman" w:hAnsi="Times New Roman" w:cs="Times New Roman"/>
      <w:szCs w:val="20"/>
      <w:lang w:val="lt-LT" w:eastAsia="lt-LT"/>
    </w:rPr>
  </w:style>
  <w:style w:type="paragraph" w:styleId="Pagrindiniotekstotrauka">
    <w:name w:val="Body Text Indent"/>
    <w:basedOn w:val="prastasis"/>
    <w:link w:val="PagrindiniotekstotraukaDiagrama"/>
    <w:semiHidden/>
    <w:unhideWhenUsed/>
    <w:rsid w:val="00113277"/>
    <w:pPr>
      <w:spacing w:after="120"/>
      <w:ind w:left="283"/>
    </w:pPr>
  </w:style>
  <w:style w:type="character" w:customStyle="1" w:styleId="PagrindiniotekstotraukaDiagrama">
    <w:name w:val="Pagrindinio teksto įtrauka Diagrama"/>
    <w:basedOn w:val="Numatytasispastraiposriftas"/>
    <w:link w:val="Pagrindiniotekstotrauka"/>
    <w:semiHidden/>
    <w:rsid w:val="00113277"/>
    <w:rPr>
      <w:rFonts w:ascii="Times New Roman" w:eastAsia="Times New Roman" w:hAnsi="Times New Roman" w:cs="Times New Roman"/>
      <w:sz w:val="24"/>
      <w:szCs w:val="24"/>
      <w:lang w:val="lt-LT" w:eastAsia="lt-LT"/>
    </w:rPr>
  </w:style>
  <w:style w:type="paragraph" w:styleId="Pagrindinistekstas2">
    <w:name w:val="Body Text 2"/>
    <w:basedOn w:val="prastasis"/>
    <w:link w:val="Pagrindinistekstas2Diagrama"/>
    <w:semiHidden/>
    <w:unhideWhenUsed/>
    <w:rsid w:val="00113277"/>
    <w:pPr>
      <w:jc w:val="both"/>
    </w:pPr>
    <w:rPr>
      <w:b/>
      <w:szCs w:val="20"/>
      <w:lang w:eastAsia="en-US"/>
    </w:rPr>
  </w:style>
  <w:style w:type="character" w:customStyle="1" w:styleId="Pagrindinistekstas2Diagrama">
    <w:name w:val="Pagrindinis tekstas 2 Diagrama"/>
    <w:basedOn w:val="Numatytasispastraiposriftas"/>
    <w:link w:val="Pagrindinistekstas2"/>
    <w:semiHidden/>
    <w:rsid w:val="00113277"/>
    <w:rPr>
      <w:rFonts w:ascii="Times New Roman" w:eastAsia="Times New Roman" w:hAnsi="Times New Roman" w:cs="Times New Roman"/>
      <w:b/>
      <w:sz w:val="24"/>
      <w:szCs w:val="20"/>
      <w:lang w:val="lt-LT"/>
    </w:rPr>
  </w:style>
  <w:style w:type="paragraph" w:styleId="Pagrindiniotekstotrauka2">
    <w:name w:val="Body Text Indent 2"/>
    <w:basedOn w:val="prastasis"/>
    <w:link w:val="Pagrindiniotekstotrauka2Diagrama"/>
    <w:semiHidden/>
    <w:unhideWhenUsed/>
    <w:rsid w:val="00113277"/>
    <w:pPr>
      <w:spacing w:after="120" w:line="480" w:lineRule="auto"/>
      <w:ind w:left="283"/>
    </w:pPr>
    <w:rPr>
      <w:sz w:val="22"/>
      <w:szCs w:val="20"/>
    </w:rPr>
  </w:style>
  <w:style w:type="character" w:customStyle="1" w:styleId="Pagrindiniotekstotrauka2Diagrama">
    <w:name w:val="Pagrindinio teksto įtrauka 2 Diagrama"/>
    <w:basedOn w:val="Numatytasispastraiposriftas"/>
    <w:link w:val="Pagrindiniotekstotrauka2"/>
    <w:semiHidden/>
    <w:rsid w:val="00113277"/>
    <w:rPr>
      <w:rFonts w:ascii="Times New Roman" w:eastAsia="Times New Roman" w:hAnsi="Times New Roman" w:cs="Times New Roman"/>
      <w:szCs w:val="20"/>
      <w:lang w:val="lt-LT" w:eastAsia="lt-LT"/>
    </w:rPr>
  </w:style>
  <w:style w:type="paragraph" w:styleId="Komentarotema">
    <w:name w:val="annotation subject"/>
    <w:basedOn w:val="Komentarotekstas"/>
    <w:next w:val="Komentarotekstas"/>
    <w:link w:val="KomentarotemaDiagrama"/>
    <w:uiPriority w:val="99"/>
    <w:semiHidden/>
    <w:unhideWhenUsed/>
    <w:rsid w:val="00113277"/>
    <w:rPr>
      <w:b/>
      <w:bCs/>
    </w:rPr>
  </w:style>
  <w:style w:type="character" w:customStyle="1" w:styleId="KomentarotemaDiagrama">
    <w:name w:val="Komentaro tema Diagrama"/>
    <w:basedOn w:val="KomentarotekstasDiagrama"/>
    <w:link w:val="Komentarotema"/>
    <w:uiPriority w:val="99"/>
    <w:semiHidden/>
    <w:rsid w:val="00113277"/>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11327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13277"/>
    <w:rPr>
      <w:rFonts w:ascii="Tahoma" w:eastAsia="Times New Roman" w:hAnsi="Tahoma" w:cs="Tahoma"/>
      <w:sz w:val="16"/>
      <w:szCs w:val="16"/>
      <w:lang w:val="lt-LT" w:eastAsia="lt-LT"/>
    </w:rPr>
  </w:style>
  <w:style w:type="paragraph" w:styleId="Sraopastraipa">
    <w:name w:val="List Paragraph"/>
    <w:basedOn w:val="prastasis"/>
    <w:uiPriority w:val="34"/>
    <w:qFormat/>
    <w:rsid w:val="00113277"/>
    <w:pPr>
      <w:ind w:left="720"/>
      <w:contextualSpacing/>
    </w:pPr>
  </w:style>
  <w:style w:type="paragraph" w:customStyle="1" w:styleId="Text">
    <w:name w:val="Text"/>
    <w:basedOn w:val="prastasis"/>
    <w:rsid w:val="00113277"/>
    <w:pPr>
      <w:spacing w:before="120" w:after="120"/>
    </w:pPr>
    <w:rPr>
      <w:szCs w:val="20"/>
      <w:lang w:val="en-GB" w:eastAsia="en-US"/>
    </w:rPr>
  </w:style>
  <w:style w:type="paragraph" w:customStyle="1" w:styleId="PI-3EMEASMCA">
    <w:name w:val="PI-3 EMEA_SMCA"/>
    <w:basedOn w:val="prastasis"/>
    <w:autoRedefine/>
    <w:rsid w:val="00113277"/>
    <w:pPr>
      <w:spacing w:line="220" w:lineRule="exact"/>
    </w:pPr>
    <w:rPr>
      <w:b/>
      <w:bCs/>
      <w:sz w:val="22"/>
      <w:szCs w:val="22"/>
      <w:lang w:eastAsia="en-US"/>
    </w:rPr>
  </w:style>
  <w:style w:type="paragraph" w:customStyle="1" w:styleId="PI-1EMEASMCA">
    <w:name w:val="PI-1 EMEA_SMCA"/>
    <w:basedOn w:val="Antrat2"/>
    <w:autoRedefine/>
    <w:rsid w:val="00113277"/>
    <w:pPr>
      <w:keepLines w:val="0"/>
      <w:tabs>
        <w:tab w:val="left" w:pos="567"/>
      </w:tabs>
      <w:spacing w:before="0"/>
      <w:ind w:left="567" w:hanging="567"/>
    </w:pPr>
    <w:rPr>
      <w:rFonts w:ascii="Times New Roman" w:eastAsia="Times New Roman" w:hAnsi="Times New Roman" w:cs="Times New Roman"/>
      <w:bCs w:val="0"/>
      <w:color w:val="auto"/>
      <w:sz w:val="22"/>
      <w:szCs w:val="22"/>
      <w:lang w:eastAsia="en-US"/>
    </w:rPr>
  </w:style>
  <w:style w:type="paragraph" w:customStyle="1" w:styleId="PI-2EMEASMCA">
    <w:name w:val="PI-2 EMEA_SMCA"/>
    <w:basedOn w:val="Antrat3"/>
    <w:autoRedefine/>
    <w:rsid w:val="00113277"/>
    <w:pPr>
      <w:tabs>
        <w:tab w:val="left" w:pos="567"/>
      </w:tabs>
      <w:spacing w:before="0"/>
      <w:ind w:left="567" w:hanging="567"/>
    </w:pPr>
    <w:rPr>
      <w:rFonts w:ascii="Times New Roman" w:eastAsia="Times New Roman" w:hAnsi="Times New Roman" w:cs="Times New Roman"/>
      <w:bCs w:val="0"/>
      <w:color w:val="auto"/>
      <w:kern w:val="28"/>
      <w:sz w:val="22"/>
      <w:szCs w:val="22"/>
      <w:lang w:eastAsia="en-US"/>
    </w:rPr>
  </w:style>
  <w:style w:type="character" w:customStyle="1" w:styleId="BTEMEASMCAChar">
    <w:name w:val="BT EMEA_SMCA Char"/>
    <w:basedOn w:val="Numatytasispastraiposriftas"/>
    <w:link w:val="BTEMEASMCA"/>
    <w:locked/>
    <w:rsid w:val="00B05E1D"/>
    <w:rPr>
      <w:rFonts w:ascii="Times New Roman" w:eastAsia="Times New Roman" w:hAnsi="Times New Roman" w:cs="Times New Roman"/>
      <w:noProof/>
    </w:rPr>
  </w:style>
  <w:style w:type="paragraph" w:customStyle="1" w:styleId="BTEMEASMCA">
    <w:name w:val="BT EMEA_SMCA"/>
    <w:basedOn w:val="prastasis"/>
    <w:link w:val="BTEMEASMCAChar"/>
    <w:autoRedefine/>
    <w:rsid w:val="00B05E1D"/>
    <w:pPr>
      <w:tabs>
        <w:tab w:val="left" w:pos="567"/>
      </w:tabs>
    </w:pPr>
    <w:rPr>
      <w:noProof/>
      <w:sz w:val="22"/>
      <w:szCs w:val="22"/>
      <w:lang w:val="en-US" w:eastAsia="en-US"/>
    </w:rPr>
  </w:style>
  <w:style w:type="character" w:customStyle="1" w:styleId="TTEMEASMCAChar">
    <w:name w:val="TT EMEA_SMCA Char"/>
    <w:basedOn w:val="Numatytasispastraiposriftas"/>
    <w:link w:val="TTEMEASMCA"/>
    <w:locked/>
    <w:rsid w:val="00113277"/>
    <w:rPr>
      <w:rFonts w:ascii="Times New Roman" w:eastAsia="Times New Roman" w:hAnsi="Times New Roman" w:cs="Times New Roman"/>
      <w:b/>
      <w:caps/>
    </w:rPr>
  </w:style>
  <w:style w:type="paragraph" w:customStyle="1" w:styleId="TTEMEASMCA">
    <w:name w:val="TT EMEA_SMCA"/>
    <w:basedOn w:val="Antrat1"/>
    <w:link w:val="TTEMEASMCAChar"/>
    <w:autoRedefine/>
    <w:rsid w:val="00113277"/>
    <w:pPr>
      <w:keepNext w:val="0"/>
      <w:tabs>
        <w:tab w:val="left" w:pos="567"/>
      </w:tabs>
      <w:ind w:left="567" w:hanging="567"/>
      <w:jc w:val="center"/>
    </w:pPr>
    <w:rPr>
      <w:b/>
      <w:caps/>
      <w:lang w:val="en-US" w:eastAsia="en-US"/>
    </w:rPr>
  </w:style>
  <w:style w:type="paragraph" w:customStyle="1" w:styleId="BTAnIIEMEASMCA">
    <w:name w:val="BT(AnII) EMEA_SMCA"/>
    <w:basedOn w:val="Debesliotekstas"/>
    <w:autoRedefine/>
    <w:rsid w:val="00113277"/>
    <w:pPr>
      <w:tabs>
        <w:tab w:val="left" w:pos="1701"/>
      </w:tabs>
      <w:ind w:left="1701" w:hanging="567"/>
    </w:pPr>
    <w:rPr>
      <w:rFonts w:ascii="Times New Roman" w:hAnsi="Times New Roman"/>
      <w:b/>
      <w:sz w:val="22"/>
      <w:szCs w:val="22"/>
      <w:lang w:val="en-GB" w:eastAsia="en-US"/>
    </w:rPr>
  </w:style>
  <w:style w:type="character" w:customStyle="1" w:styleId="PI-1labEMEASMCAChar">
    <w:name w:val="PI-1_lab EMEA_SMCA Char"/>
    <w:basedOn w:val="Numatytasispastraiposriftas"/>
    <w:link w:val="PI-1labEMEASMCA"/>
    <w:locked/>
    <w:rsid w:val="00113277"/>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rsid w:val="00113277"/>
    <w:pPr>
      <w:pBdr>
        <w:top w:val="single" w:sz="4" w:space="1" w:color="auto"/>
        <w:left w:val="single" w:sz="4" w:space="4" w:color="auto"/>
        <w:bottom w:val="single" w:sz="4" w:space="1" w:color="auto"/>
        <w:right w:val="single" w:sz="4" w:space="4" w:color="auto"/>
      </w:pBdr>
      <w:tabs>
        <w:tab w:val="left" w:pos="540"/>
      </w:tabs>
    </w:pPr>
    <w:rPr>
      <w:b/>
      <w:noProof/>
      <w:sz w:val="22"/>
      <w:szCs w:val="22"/>
      <w:lang w:val="en-US" w:eastAsia="en-US"/>
    </w:rPr>
  </w:style>
  <w:style w:type="paragraph" w:customStyle="1" w:styleId="BT-EMEASMCA">
    <w:name w:val="BT- EMEA_SMCA"/>
    <w:basedOn w:val="BTEMEASMCA"/>
    <w:autoRedefine/>
    <w:rsid w:val="00113277"/>
    <w:pPr>
      <w:numPr>
        <w:numId w:val="1"/>
      </w:numPr>
      <w:tabs>
        <w:tab w:val="clear" w:pos="720"/>
        <w:tab w:val="num" w:pos="360"/>
      </w:tabs>
      <w:ind w:left="0" w:firstLine="0"/>
    </w:pPr>
  </w:style>
  <w:style w:type="paragraph" w:customStyle="1" w:styleId="BTbEMEASMCA">
    <w:name w:val="BT(b) EMEA_SMCA"/>
    <w:basedOn w:val="BTEMEASMCA"/>
    <w:autoRedefine/>
    <w:rsid w:val="00113277"/>
    <w:rPr>
      <w:b/>
    </w:rPr>
  </w:style>
  <w:style w:type="paragraph" w:customStyle="1" w:styleId="BTeEMEASMCA">
    <w:name w:val="BT(e) EMEA_SMCA"/>
    <w:basedOn w:val="BTEMEASMCA"/>
    <w:autoRedefine/>
    <w:rsid w:val="00113277"/>
    <w:pPr>
      <w:jc w:val="center"/>
    </w:pPr>
  </w:style>
  <w:style w:type="character" w:styleId="Komentaronuoroda">
    <w:name w:val="annotation reference"/>
    <w:basedOn w:val="Numatytasispastraiposriftas"/>
    <w:semiHidden/>
    <w:unhideWhenUsed/>
    <w:rsid w:val="00113277"/>
    <w:rPr>
      <w:sz w:val="16"/>
      <w:szCs w:val="16"/>
    </w:rPr>
  </w:style>
  <w:style w:type="character" w:styleId="Puslapionumeris">
    <w:name w:val="page number"/>
    <w:basedOn w:val="Numatytasispastraiposriftas"/>
    <w:semiHidden/>
    <w:unhideWhenUsed/>
    <w:rsid w:val="00113277"/>
    <w:rPr>
      <w:rFonts w:ascii="Times New Roman" w:hAnsi="Times New Roman" w:cs="Times New Roman" w:hint="default"/>
    </w:rPr>
  </w:style>
  <w:style w:type="paragraph" w:customStyle="1" w:styleId="Default">
    <w:name w:val="Default"/>
    <w:rsid w:val="00113277"/>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59"/>
    <w:rsid w:val="0011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13277"/>
    <w:pPr>
      <w:spacing w:after="0" w:line="240" w:lineRule="auto"/>
    </w:pPr>
    <w:rPr>
      <w:rFonts w:ascii="Times New Roman" w:eastAsia="Times New Roman" w:hAnsi="Times New Roman" w:cs="Times New Roman"/>
      <w:sz w:val="24"/>
      <w:szCs w:val="24"/>
      <w:lang w:val="lt-LT" w:eastAsia="lt-LT"/>
    </w:rPr>
  </w:style>
  <w:style w:type="character" w:customStyle="1" w:styleId="tlid-translation">
    <w:name w:val="tlid-translation"/>
    <w:basedOn w:val="Numatytasispastraiposriftas"/>
    <w:rsid w:val="00A313FD"/>
  </w:style>
  <w:style w:type="paragraph" w:styleId="Pataisymai">
    <w:name w:val="Revision"/>
    <w:hidden/>
    <w:uiPriority w:val="99"/>
    <w:semiHidden/>
    <w:rsid w:val="00C00126"/>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456696">
      <w:bodyDiv w:val="1"/>
      <w:marLeft w:val="0"/>
      <w:marRight w:val="0"/>
      <w:marTop w:val="0"/>
      <w:marBottom w:val="0"/>
      <w:divBdr>
        <w:top w:val="none" w:sz="0" w:space="0" w:color="auto"/>
        <w:left w:val="none" w:sz="0" w:space="0" w:color="auto"/>
        <w:bottom w:val="none" w:sz="0" w:space="0" w:color="auto"/>
        <w:right w:val="none" w:sz="0" w:space="0" w:color="auto"/>
      </w:divBdr>
    </w:div>
    <w:div w:id="173639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vkt.lrv.l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EDDD6-E73D-4FB2-AA2E-08E8B86A5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37</Pages>
  <Words>44070</Words>
  <Characters>25120</Characters>
  <Application>Microsoft Office Word</Application>
  <DocSecurity>0</DocSecurity>
  <Lines>209</Lines>
  <Paragraphs>138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Grindeks</Company>
  <LinksUpToDate>false</LinksUpToDate>
  <CharactersWithSpaces>69052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3</cp:revision>
  <dcterms:created xsi:type="dcterms:W3CDTF">2026-01-26T10:09:00Z</dcterms:created>
  <dcterms:modified xsi:type="dcterms:W3CDTF">2026-01-26T11:00:00Z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d6a42057f57481aee47745b84e858d22067f151ee80351d79c422c3e6b87d1ed</vt:lpwstr>
  </property>
</Properties>
</file>