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2A82" w14:textId="77777777" w:rsidR="00A6268B" w:rsidRPr="00A40D49" w:rsidRDefault="00A6268B" w:rsidP="00A6268B">
      <w:pPr>
        <w:pStyle w:val="TTEMEASMCA"/>
      </w:pPr>
      <w:bookmarkStart w:id="0" w:name="_Toc129243263"/>
      <w:bookmarkStart w:id="1" w:name="_Toc129243138"/>
      <w:r w:rsidRPr="00A40D49">
        <w:rPr>
          <w:caps w:val="0"/>
        </w:rPr>
        <w:t>Pakuotės lapelis: informacija vartotojui</w:t>
      </w:r>
      <w:bookmarkEnd w:id="0"/>
      <w:bookmarkEnd w:id="1"/>
    </w:p>
    <w:p w14:paraId="42D5B603" w14:textId="77777777" w:rsidR="00A6268B" w:rsidRPr="004248EF" w:rsidRDefault="00A6268B" w:rsidP="00A6268B">
      <w:pPr>
        <w:pStyle w:val="BTEMEASMCA"/>
      </w:pPr>
    </w:p>
    <w:p w14:paraId="1BB46370" w14:textId="77777777" w:rsidR="00A6268B" w:rsidRPr="00A40D49" w:rsidRDefault="00A6268B" w:rsidP="00A6268B">
      <w:pPr>
        <w:jc w:val="center"/>
        <w:rPr>
          <w:b/>
          <w:sz w:val="22"/>
          <w:szCs w:val="22"/>
        </w:rPr>
      </w:pPr>
      <w:proofErr w:type="spellStart"/>
      <w:r w:rsidRPr="00A85033">
        <w:rPr>
          <w:b/>
          <w:bCs/>
        </w:rPr>
        <w:t>Amitriptyline-Grindeks</w:t>
      </w:r>
      <w:proofErr w:type="spellEnd"/>
      <w:r w:rsidRPr="00761327">
        <w:rPr>
          <w:b/>
          <w:bCs/>
          <w:sz w:val="22"/>
          <w:szCs w:val="22"/>
        </w:rPr>
        <w:t xml:space="preserve"> 1</w:t>
      </w:r>
      <w:r w:rsidRPr="00A40D49">
        <w:rPr>
          <w:b/>
          <w:sz w:val="22"/>
          <w:szCs w:val="22"/>
        </w:rPr>
        <w:t>0 mg plėvele dengtos tabletės</w:t>
      </w:r>
    </w:p>
    <w:p w14:paraId="72578B10" w14:textId="77777777" w:rsidR="00A6268B" w:rsidRPr="00A40D49" w:rsidRDefault="00A6268B" w:rsidP="00A6268B">
      <w:pPr>
        <w:jc w:val="center"/>
        <w:rPr>
          <w:b/>
          <w:bCs/>
          <w:sz w:val="22"/>
          <w:szCs w:val="22"/>
        </w:rPr>
      </w:pPr>
      <w:proofErr w:type="spellStart"/>
      <w:r w:rsidRPr="00A85033">
        <w:rPr>
          <w:b/>
          <w:bCs/>
        </w:rPr>
        <w:t>Amitriptyline-Grindeks</w:t>
      </w:r>
      <w:proofErr w:type="spellEnd"/>
      <w:r w:rsidRPr="00A40D49">
        <w:rPr>
          <w:b/>
          <w:sz w:val="22"/>
          <w:szCs w:val="22"/>
        </w:rPr>
        <w:t xml:space="preserve"> </w:t>
      </w:r>
      <w:r w:rsidRPr="00A40D49">
        <w:rPr>
          <w:b/>
          <w:bCs/>
          <w:sz w:val="22"/>
          <w:szCs w:val="22"/>
        </w:rPr>
        <w:t>25 mg plėvele dengtos tabletės</w:t>
      </w:r>
    </w:p>
    <w:p w14:paraId="237EDAAD" w14:textId="77777777" w:rsidR="00A6268B" w:rsidRPr="00C91BBE" w:rsidRDefault="00A6268B" w:rsidP="00A6268B">
      <w:pPr>
        <w:pStyle w:val="BTeEMEASMCA"/>
      </w:pPr>
      <w:r w:rsidRPr="00C91BBE">
        <w:t>amitriptilino hidrochloridas</w:t>
      </w:r>
    </w:p>
    <w:p w14:paraId="5497EE0C" w14:textId="77777777" w:rsidR="00A6268B" w:rsidRPr="00C91BBE" w:rsidRDefault="00A6268B" w:rsidP="00A6268B">
      <w:pPr>
        <w:pStyle w:val="BTEMEASMCA"/>
      </w:pPr>
    </w:p>
    <w:p w14:paraId="63941BF9" w14:textId="77777777" w:rsidR="00A6268B" w:rsidRPr="00C91BBE" w:rsidRDefault="00A6268B" w:rsidP="00A6268B">
      <w:pPr>
        <w:pStyle w:val="BTbEMEASMCA"/>
      </w:pPr>
      <w:r w:rsidRPr="00C91BBE">
        <w:t>Atidžiai perskaitykite visą šį lapelį, prieš pradėdami vartoti vaistą, nes jame pateikiama Jums svarbi informacija.</w:t>
      </w:r>
    </w:p>
    <w:p w14:paraId="44020296" w14:textId="77777777" w:rsidR="00A6268B" w:rsidRPr="00C91BBE" w:rsidRDefault="00A6268B" w:rsidP="00A6268B">
      <w:pPr>
        <w:pStyle w:val="BT-EMEASMCA"/>
      </w:pPr>
      <w:r w:rsidRPr="00C91BBE">
        <w:t>Neišmeskite šio lapelio, nes vėl gali prireikti jį perskaityti.</w:t>
      </w:r>
    </w:p>
    <w:p w14:paraId="1C2A1A3F" w14:textId="77777777" w:rsidR="00A6268B" w:rsidRPr="00C91BBE" w:rsidRDefault="00A6268B" w:rsidP="00A6268B">
      <w:pPr>
        <w:pStyle w:val="BT-EMEASMCA"/>
      </w:pPr>
      <w:r w:rsidRPr="00C91BBE">
        <w:t>Jeigu kiltų daugiau klausimų, kreipkitės į gydytoją arba vaistininką.</w:t>
      </w:r>
    </w:p>
    <w:p w14:paraId="163DAFFE" w14:textId="77777777" w:rsidR="00A6268B" w:rsidRPr="00C91BBE" w:rsidRDefault="00A6268B" w:rsidP="00A6268B">
      <w:pPr>
        <w:pStyle w:val="BT-EMEASMCA"/>
      </w:pPr>
      <w:r w:rsidRPr="00C91BBE">
        <w:t>Šis vaistas skirtas tik Jums, todėl kitiems žmonėms jo duoti negalima. Vaistas gali jiems pakenkti (net tiems, kurių ligos požymiai yra tokie patys kaip Jūsų).</w:t>
      </w:r>
    </w:p>
    <w:p w14:paraId="5795533A" w14:textId="77777777" w:rsidR="00A6268B" w:rsidRPr="00A40D49" w:rsidRDefault="00A6268B" w:rsidP="00A6268B">
      <w:pPr>
        <w:pStyle w:val="BT-EMEASMCA"/>
      </w:pPr>
      <w:r w:rsidRPr="00C91BBE">
        <w:t xml:space="preserve">Jeigu pasireiškė šalutinis poveikis (net jeigu jis šiame lapelyje nenurodytas), kreipkitės į gydytoją arba vaistininką. </w:t>
      </w:r>
      <w:r w:rsidRPr="00A40D49">
        <w:t>Žr. 4 skyrių.</w:t>
      </w:r>
    </w:p>
    <w:p w14:paraId="16A6BB81" w14:textId="77777777" w:rsidR="00A6268B" w:rsidRPr="00A40D49" w:rsidRDefault="00A6268B" w:rsidP="00A6268B">
      <w:pPr>
        <w:pStyle w:val="BTEMEASMCA"/>
      </w:pPr>
    </w:p>
    <w:p w14:paraId="1573F8C4" w14:textId="77777777" w:rsidR="00A6268B" w:rsidRPr="00E51DC3" w:rsidRDefault="00A6268B" w:rsidP="00A6268B">
      <w:pPr>
        <w:pStyle w:val="BTbEMEASMCA"/>
      </w:pPr>
      <w:r w:rsidRPr="00E51DC3">
        <w:t>Apie ką rašoma šiame lapelyje?</w:t>
      </w:r>
    </w:p>
    <w:p w14:paraId="1D1B33D3" w14:textId="77777777" w:rsidR="00A6268B" w:rsidRPr="00E51DC3" w:rsidRDefault="00A6268B" w:rsidP="00A6268B">
      <w:pPr>
        <w:pStyle w:val="BTbEMEASMCA"/>
      </w:pPr>
    </w:p>
    <w:p w14:paraId="379FD71B" w14:textId="77777777" w:rsidR="00A6268B" w:rsidRPr="00E51DC3" w:rsidRDefault="00A6268B" w:rsidP="00A6268B">
      <w:pPr>
        <w:pStyle w:val="BTEMEASMCA"/>
      </w:pPr>
      <w:r w:rsidRPr="00E51DC3">
        <w:t>1.</w:t>
      </w:r>
      <w:r w:rsidRPr="00E51DC3">
        <w:tab/>
        <w:t xml:space="preserve">Kas yra </w:t>
      </w:r>
      <w:r w:rsidRPr="00A85033">
        <w:t>Amitriptyline-Grindeks</w:t>
      </w:r>
      <w:r w:rsidRPr="00E51DC3">
        <w:t xml:space="preserve"> ir kam jis vartojamas</w:t>
      </w:r>
    </w:p>
    <w:p w14:paraId="0A0BFC28" w14:textId="77777777" w:rsidR="00A6268B" w:rsidRPr="00E51DC3" w:rsidRDefault="00A6268B" w:rsidP="00A6268B">
      <w:pPr>
        <w:pStyle w:val="BTEMEASMCA"/>
      </w:pPr>
      <w:r w:rsidRPr="00E51DC3">
        <w:t>2.</w:t>
      </w:r>
      <w:r w:rsidRPr="00E51DC3">
        <w:tab/>
        <w:t xml:space="preserve">Kas žinotina prieš vartojant </w:t>
      </w:r>
      <w:r w:rsidRPr="00A85033">
        <w:t>Amitriptyline-Grindeks</w:t>
      </w:r>
      <w:r w:rsidRPr="00E51DC3">
        <w:rPr>
          <w:b/>
        </w:rPr>
        <w:t xml:space="preserve"> </w:t>
      </w:r>
    </w:p>
    <w:p w14:paraId="08D539BD" w14:textId="77777777" w:rsidR="00A6268B" w:rsidRPr="00E51DC3" w:rsidRDefault="00A6268B" w:rsidP="00A6268B">
      <w:pPr>
        <w:pStyle w:val="BTEMEASMCA"/>
      </w:pPr>
      <w:r w:rsidRPr="00E51DC3">
        <w:t>3.</w:t>
      </w:r>
      <w:r w:rsidRPr="00E51DC3">
        <w:tab/>
        <w:t xml:space="preserve">Kaip vartoti </w:t>
      </w:r>
      <w:r>
        <w:t>Amitriptyline-Grindeks</w:t>
      </w:r>
      <w:r w:rsidRPr="00E51DC3">
        <w:rPr>
          <w:b/>
        </w:rPr>
        <w:t xml:space="preserve"> </w:t>
      </w:r>
    </w:p>
    <w:p w14:paraId="7714CBC4" w14:textId="77777777" w:rsidR="00A6268B" w:rsidRPr="00E51DC3" w:rsidRDefault="00A6268B" w:rsidP="00A6268B">
      <w:pPr>
        <w:pStyle w:val="BTEMEASMCA"/>
      </w:pPr>
      <w:r w:rsidRPr="00E51DC3">
        <w:t>4.</w:t>
      </w:r>
      <w:r w:rsidRPr="00E51DC3">
        <w:tab/>
        <w:t>Galimas šalutinis poveikis</w:t>
      </w:r>
    </w:p>
    <w:p w14:paraId="73DA22AC" w14:textId="77777777" w:rsidR="00A6268B" w:rsidRPr="00E51DC3" w:rsidRDefault="00A6268B" w:rsidP="00A6268B">
      <w:pPr>
        <w:pStyle w:val="BTEMEASMCA"/>
      </w:pPr>
      <w:r w:rsidRPr="00E51DC3">
        <w:t>5.</w:t>
      </w:r>
      <w:r w:rsidRPr="00E51DC3">
        <w:tab/>
        <w:t xml:space="preserve">Kaip laikyti </w:t>
      </w:r>
      <w:r>
        <w:t>Amitriptyline-Grindeks</w:t>
      </w:r>
    </w:p>
    <w:p w14:paraId="12712616" w14:textId="77777777" w:rsidR="00A6268B" w:rsidRPr="00E51DC3" w:rsidRDefault="00A6268B" w:rsidP="00A6268B">
      <w:pPr>
        <w:pStyle w:val="BTEMEASMCA"/>
      </w:pPr>
      <w:r w:rsidRPr="00E51DC3">
        <w:t>6.</w:t>
      </w:r>
      <w:r w:rsidRPr="00E51DC3">
        <w:tab/>
        <w:t>Pakuotės turinys ir kita informacija</w:t>
      </w:r>
    </w:p>
    <w:p w14:paraId="19CEC860" w14:textId="77777777" w:rsidR="00A6268B" w:rsidRPr="00A85033" w:rsidRDefault="00A6268B" w:rsidP="00A6268B">
      <w:pPr>
        <w:pStyle w:val="BTEMEASMCA"/>
      </w:pPr>
    </w:p>
    <w:p w14:paraId="2CE9CF10" w14:textId="77777777" w:rsidR="00A6268B" w:rsidRPr="00A85033" w:rsidRDefault="00A6268B" w:rsidP="00A6268B">
      <w:pPr>
        <w:pStyle w:val="BTEMEASMCA"/>
      </w:pPr>
    </w:p>
    <w:p w14:paraId="20B95788" w14:textId="77777777" w:rsidR="00A6268B" w:rsidRPr="00A40D49" w:rsidRDefault="00A6268B" w:rsidP="00A6268B">
      <w:pPr>
        <w:pStyle w:val="PI-1EMEASMCA"/>
      </w:pPr>
      <w:bookmarkStart w:id="2" w:name="_Toc129243264"/>
      <w:bookmarkStart w:id="3" w:name="_Toc129243139"/>
      <w:r w:rsidRPr="00A40D49">
        <w:t>1.</w:t>
      </w:r>
      <w:r w:rsidRPr="00A40D49">
        <w:tab/>
        <w:t xml:space="preserve">Kas yra </w:t>
      </w:r>
      <w:proofErr w:type="spellStart"/>
      <w:r>
        <w:t>Amitriptyline-Grindeks</w:t>
      </w:r>
      <w:proofErr w:type="spellEnd"/>
      <w:r w:rsidRPr="00A40D49">
        <w:t xml:space="preserve"> ir kam jis vartojamas</w:t>
      </w:r>
      <w:bookmarkEnd w:id="2"/>
      <w:bookmarkEnd w:id="3"/>
    </w:p>
    <w:p w14:paraId="015FB129" w14:textId="77777777" w:rsidR="00A6268B" w:rsidRPr="00A40D49" w:rsidRDefault="00A6268B" w:rsidP="00A6268B">
      <w:pPr>
        <w:rPr>
          <w:sz w:val="22"/>
          <w:szCs w:val="22"/>
        </w:rPr>
      </w:pPr>
    </w:p>
    <w:p w14:paraId="4F1C2093" w14:textId="77777777" w:rsidR="00A6268B" w:rsidRPr="00BF5680" w:rsidRDefault="00A6268B" w:rsidP="00A6268B">
      <w:pPr>
        <w:autoSpaceDE w:val="0"/>
        <w:autoSpaceDN w:val="0"/>
        <w:adjustRightInd w:val="0"/>
        <w:ind w:right="-2"/>
        <w:rPr>
          <w:rFonts w:eastAsiaTheme="minorHAnsi"/>
          <w:sz w:val="22"/>
          <w:szCs w:val="22"/>
          <w:lang w:eastAsia="en-US"/>
        </w:rPr>
      </w:pPr>
      <w:proofErr w:type="spellStart"/>
      <w:r>
        <w:t>Amitriptyline-Grindeks</w:t>
      </w:r>
      <w:proofErr w:type="spellEnd"/>
      <w:r w:rsidRPr="00BF5680">
        <w:rPr>
          <w:rFonts w:eastAsiaTheme="minorHAnsi"/>
          <w:sz w:val="22"/>
          <w:szCs w:val="22"/>
          <w:lang w:eastAsia="en-US"/>
        </w:rPr>
        <w:t xml:space="preserve"> priklauso vaistų, vadinamų </w:t>
      </w:r>
      <w:proofErr w:type="spellStart"/>
      <w:r w:rsidRPr="00BF5680">
        <w:rPr>
          <w:rFonts w:eastAsiaTheme="minorHAnsi"/>
          <w:sz w:val="22"/>
          <w:szCs w:val="22"/>
          <w:lang w:eastAsia="en-US"/>
        </w:rPr>
        <w:t>tricikliais</w:t>
      </w:r>
      <w:proofErr w:type="spellEnd"/>
      <w:r w:rsidRPr="00BF5680">
        <w:rPr>
          <w:rFonts w:eastAsiaTheme="minorHAnsi"/>
          <w:sz w:val="22"/>
          <w:szCs w:val="22"/>
          <w:lang w:eastAsia="en-US"/>
        </w:rPr>
        <w:t xml:space="preserve"> antidepresantais, grupei. </w:t>
      </w:r>
    </w:p>
    <w:p w14:paraId="051A8777" w14:textId="77777777" w:rsidR="00A6268B" w:rsidRPr="00BF5680" w:rsidRDefault="00A6268B" w:rsidP="00A6268B">
      <w:pPr>
        <w:autoSpaceDE w:val="0"/>
        <w:autoSpaceDN w:val="0"/>
        <w:adjustRightInd w:val="0"/>
        <w:ind w:right="-2"/>
        <w:rPr>
          <w:rFonts w:eastAsiaTheme="minorHAnsi"/>
          <w:sz w:val="22"/>
          <w:szCs w:val="22"/>
          <w:lang w:eastAsia="en-US"/>
        </w:rPr>
      </w:pPr>
    </w:p>
    <w:p w14:paraId="65CB99EC" w14:textId="77777777" w:rsidR="00A6268B" w:rsidRPr="00BF5680" w:rsidRDefault="00A6268B" w:rsidP="00A6268B">
      <w:pPr>
        <w:autoSpaceDE w:val="0"/>
        <w:autoSpaceDN w:val="0"/>
        <w:adjustRightInd w:val="0"/>
        <w:ind w:right="-2"/>
        <w:rPr>
          <w:rFonts w:eastAsiaTheme="minorHAnsi"/>
          <w:sz w:val="22"/>
          <w:szCs w:val="22"/>
          <w:lang w:eastAsia="en-US"/>
        </w:rPr>
      </w:pPr>
      <w:r w:rsidRPr="00BF5680">
        <w:rPr>
          <w:rFonts w:eastAsiaTheme="minorHAnsi"/>
          <w:sz w:val="22"/>
          <w:szCs w:val="22"/>
          <w:lang w:eastAsia="en-US"/>
        </w:rPr>
        <w:t xml:space="preserve">Šis vaistas vartojamas: </w:t>
      </w:r>
    </w:p>
    <w:p w14:paraId="4EDCEDB1"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depresijos gydymui suaugusiesiems (didesniems depresijos epizodams); </w:t>
      </w:r>
    </w:p>
    <w:p w14:paraId="0C977BEA"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w:t>
      </w:r>
      <w:proofErr w:type="spellStart"/>
      <w:r w:rsidRPr="00BF5680">
        <w:rPr>
          <w:rFonts w:eastAsiaTheme="minorHAnsi"/>
          <w:sz w:val="22"/>
          <w:szCs w:val="22"/>
          <w:lang w:eastAsia="en-US"/>
        </w:rPr>
        <w:t>neuropatinio</w:t>
      </w:r>
      <w:proofErr w:type="spellEnd"/>
      <w:r w:rsidRPr="00BF5680">
        <w:rPr>
          <w:rFonts w:eastAsiaTheme="minorHAnsi"/>
          <w:sz w:val="22"/>
          <w:szCs w:val="22"/>
          <w:lang w:eastAsia="en-US"/>
        </w:rPr>
        <w:t xml:space="preserve"> skausmo gydymui suaugusiesiems; </w:t>
      </w:r>
    </w:p>
    <w:p w14:paraId="2A7986F7"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lėtinio įtampos tipo galvos skausmo profilaktikai suaugusiesiems; </w:t>
      </w:r>
    </w:p>
    <w:p w14:paraId="133B8C1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migrenos profilaktikai suaugusiesiems; </w:t>
      </w:r>
    </w:p>
    <w:p w14:paraId="6E7A50CE"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naktinio šlapinimosi į lovą gydymui 6 metų amžiaus ir vyresniems vaikams, tik kai atmestos tokios organinės priežastys kaip įskilas stuburas bei susiję sutrikimai ir nebuvo gauta atsako į visą kitą nevaistinį ir vaistinį gydymą, įskaitant raumenis atpalaiduojančiais preparatais bei </w:t>
      </w:r>
      <w:proofErr w:type="spellStart"/>
      <w:r w:rsidRPr="00BF5680">
        <w:rPr>
          <w:rFonts w:eastAsiaTheme="minorHAnsi"/>
          <w:sz w:val="22"/>
          <w:szCs w:val="22"/>
          <w:lang w:eastAsia="en-US"/>
        </w:rPr>
        <w:t>desmopresinu</w:t>
      </w:r>
      <w:proofErr w:type="spellEnd"/>
      <w:r w:rsidRPr="00BF5680">
        <w:rPr>
          <w:rFonts w:eastAsiaTheme="minorHAnsi"/>
          <w:sz w:val="22"/>
          <w:szCs w:val="22"/>
          <w:lang w:eastAsia="en-US"/>
        </w:rPr>
        <w:t xml:space="preserve">. Šį vaistinį preparatą gali paskirti tik gydytojai, turintys patirties gydant pastovų šlapinimąsi į lovą. </w:t>
      </w:r>
    </w:p>
    <w:p w14:paraId="657AD1BD" w14:textId="77777777" w:rsidR="00A6268B" w:rsidRPr="00A40D49" w:rsidRDefault="00A6268B" w:rsidP="00A6268B">
      <w:pPr>
        <w:rPr>
          <w:sz w:val="22"/>
          <w:szCs w:val="22"/>
        </w:rPr>
      </w:pPr>
    </w:p>
    <w:p w14:paraId="33CD36DF" w14:textId="77777777" w:rsidR="00A6268B" w:rsidRPr="00A40D49" w:rsidRDefault="00A6268B" w:rsidP="00A6268B">
      <w:pPr>
        <w:rPr>
          <w:sz w:val="22"/>
          <w:szCs w:val="22"/>
        </w:rPr>
      </w:pPr>
    </w:p>
    <w:p w14:paraId="62BEE279" w14:textId="77777777" w:rsidR="00A6268B" w:rsidRPr="00A40D49" w:rsidRDefault="00A6268B" w:rsidP="00A6268B">
      <w:pPr>
        <w:tabs>
          <w:tab w:val="left" w:pos="567"/>
        </w:tabs>
        <w:rPr>
          <w:b/>
          <w:bCs/>
          <w:sz w:val="22"/>
          <w:szCs w:val="22"/>
        </w:rPr>
      </w:pPr>
      <w:r w:rsidRPr="00A40D49">
        <w:rPr>
          <w:b/>
          <w:bCs/>
          <w:sz w:val="22"/>
          <w:szCs w:val="22"/>
        </w:rPr>
        <w:t>2.</w:t>
      </w:r>
      <w:r w:rsidRPr="00A40D49">
        <w:rPr>
          <w:b/>
          <w:bCs/>
          <w:sz w:val="22"/>
          <w:szCs w:val="22"/>
        </w:rPr>
        <w:tab/>
        <w:t xml:space="preserve">Kas žinotina prieš </w:t>
      </w:r>
      <w:r w:rsidRPr="00761327">
        <w:rPr>
          <w:b/>
          <w:bCs/>
          <w:sz w:val="22"/>
          <w:szCs w:val="22"/>
        </w:rPr>
        <w:t xml:space="preserve">vartojant </w:t>
      </w:r>
      <w:proofErr w:type="spellStart"/>
      <w:r w:rsidRPr="00A85033">
        <w:rPr>
          <w:b/>
          <w:bCs/>
        </w:rPr>
        <w:t>Amitriptyline-Grindeks</w:t>
      </w:r>
      <w:proofErr w:type="spellEnd"/>
    </w:p>
    <w:p w14:paraId="50033783" w14:textId="77777777" w:rsidR="00A6268B" w:rsidRPr="00A40D49" w:rsidRDefault="00A6268B" w:rsidP="00A6268B">
      <w:pPr>
        <w:rPr>
          <w:sz w:val="22"/>
          <w:szCs w:val="22"/>
        </w:rPr>
      </w:pPr>
    </w:p>
    <w:p w14:paraId="26758A96" w14:textId="77777777" w:rsidR="00A6268B" w:rsidRPr="00A40D49" w:rsidRDefault="00A6268B" w:rsidP="00A6268B">
      <w:pPr>
        <w:rPr>
          <w:b/>
          <w:sz w:val="22"/>
          <w:szCs w:val="22"/>
        </w:rPr>
      </w:pPr>
      <w:proofErr w:type="spellStart"/>
      <w:r w:rsidRPr="00A85033">
        <w:rPr>
          <w:b/>
          <w:bCs/>
        </w:rPr>
        <w:t>Amitriptyline-Grindeks</w:t>
      </w:r>
      <w:proofErr w:type="spellEnd"/>
      <w:r w:rsidRPr="00761327">
        <w:rPr>
          <w:b/>
          <w:bCs/>
          <w:sz w:val="22"/>
          <w:szCs w:val="22"/>
        </w:rPr>
        <w:t xml:space="preserve"> va</w:t>
      </w:r>
      <w:r w:rsidRPr="00A40D49">
        <w:rPr>
          <w:b/>
          <w:sz w:val="22"/>
          <w:szCs w:val="22"/>
        </w:rPr>
        <w:t>rtoti draudžiama:</w:t>
      </w:r>
    </w:p>
    <w:p w14:paraId="065268D9" w14:textId="77777777" w:rsidR="00A6268B" w:rsidRPr="00A40D49" w:rsidRDefault="00A6268B" w:rsidP="00A6268B">
      <w:pPr>
        <w:numPr>
          <w:ilvl w:val="0"/>
          <w:numId w:val="2"/>
        </w:numPr>
        <w:ind w:left="567" w:hanging="567"/>
        <w:rPr>
          <w:sz w:val="22"/>
          <w:szCs w:val="22"/>
        </w:rPr>
      </w:pPr>
      <w:r w:rsidRPr="00A40D49">
        <w:rPr>
          <w:sz w:val="22"/>
          <w:szCs w:val="22"/>
        </w:rPr>
        <w:t xml:space="preserve">jeigu yra alergija </w:t>
      </w:r>
      <w:proofErr w:type="spellStart"/>
      <w:r w:rsidRPr="00A40D49">
        <w:rPr>
          <w:sz w:val="22"/>
          <w:szCs w:val="22"/>
        </w:rPr>
        <w:t>amitriptilinui</w:t>
      </w:r>
      <w:proofErr w:type="spellEnd"/>
      <w:r w:rsidRPr="00A40D49">
        <w:rPr>
          <w:sz w:val="22"/>
          <w:szCs w:val="22"/>
        </w:rPr>
        <w:t xml:space="preserve"> arba bet kuriai pagalbinei šio vaisto medžiagai (jos išvardytos 6 skyriuje);</w:t>
      </w:r>
    </w:p>
    <w:p w14:paraId="228D03D5" w14:textId="77777777" w:rsidR="00A6268B" w:rsidRPr="00A40D49" w:rsidRDefault="00A6268B" w:rsidP="00A6268B">
      <w:pPr>
        <w:numPr>
          <w:ilvl w:val="0"/>
          <w:numId w:val="2"/>
        </w:numPr>
        <w:ind w:left="567" w:hanging="567"/>
        <w:rPr>
          <w:sz w:val="22"/>
          <w:szCs w:val="22"/>
        </w:rPr>
      </w:pPr>
      <w:r w:rsidRPr="00BF5680">
        <w:rPr>
          <w:rFonts w:eastAsiaTheme="minorHAnsi"/>
          <w:sz w:val="22"/>
          <w:szCs w:val="22"/>
          <w:lang w:eastAsia="en-US"/>
        </w:rPr>
        <w:t>jeigu neseniai įvyko širdies smūgis (miokardo infarktas);</w:t>
      </w:r>
    </w:p>
    <w:p w14:paraId="16D8C24C" w14:textId="77777777" w:rsidR="00A6268B" w:rsidRPr="00A40D49" w:rsidRDefault="00A6268B" w:rsidP="00A6268B">
      <w:pPr>
        <w:numPr>
          <w:ilvl w:val="0"/>
          <w:numId w:val="2"/>
        </w:numPr>
        <w:ind w:left="567" w:hanging="567"/>
        <w:rPr>
          <w:sz w:val="22"/>
          <w:szCs w:val="22"/>
        </w:rPr>
      </w:pPr>
      <w:r w:rsidRPr="00BF5680">
        <w:rPr>
          <w:rFonts w:eastAsiaTheme="minorHAnsi"/>
          <w:sz w:val="22"/>
          <w:szCs w:val="22"/>
          <w:lang w:eastAsia="en-US"/>
        </w:rPr>
        <w:t xml:space="preserve">jeigu sergate širdies ligomis, tame tarpe neritmišku širdies plakimu, nustatytu elektrokardiogramoje (EKG), širdies blokada arba vainikinių arterijų liga; </w:t>
      </w:r>
    </w:p>
    <w:p w14:paraId="14A28EC4" w14:textId="77777777" w:rsidR="00A6268B" w:rsidRPr="00A40D49" w:rsidRDefault="00A6268B" w:rsidP="00A6268B">
      <w:pPr>
        <w:numPr>
          <w:ilvl w:val="0"/>
          <w:numId w:val="2"/>
        </w:numPr>
        <w:ind w:left="567" w:hanging="567"/>
        <w:rPr>
          <w:sz w:val="22"/>
          <w:szCs w:val="22"/>
        </w:rPr>
      </w:pPr>
      <w:r w:rsidRPr="00BF5680">
        <w:rPr>
          <w:rFonts w:eastAsiaTheme="minorHAnsi"/>
          <w:sz w:val="22"/>
          <w:szCs w:val="22"/>
          <w:lang w:eastAsia="en-US"/>
        </w:rPr>
        <w:t xml:space="preserve">jeigu kartu vartojate vaistų, vadinamų </w:t>
      </w:r>
      <w:proofErr w:type="spellStart"/>
      <w:r w:rsidRPr="00BF5680">
        <w:rPr>
          <w:rFonts w:eastAsiaTheme="minorHAnsi"/>
          <w:sz w:val="22"/>
          <w:szCs w:val="22"/>
          <w:lang w:eastAsia="en-US"/>
        </w:rPr>
        <w:t>monoamino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oksidazės</w:t>
      </w:r>
      <w:proofErr w:type="spellEnd"/>
      <w:r w:rsidRPr="00BF5680">
        <w:rPr>
          <w:rFonts w:eastAsiaTheme="minorHAnsi"/>
          <w:sz w:val="22"/>
          <w:szCs w:val="22"/>
          <w:lang w:eastAsia="en-US"/>
        </w:rPr>
        <w:t xml:space="preserve"> inhibitoriais (MAOI);</w:t>
      </w:r>
    </w:p>
    <w:p w14:paraId="3B4BAEAC" w14:textId="77777777" w:rsidR="00A6268B" w:rsidRPr="00A40D49" w:rsidRDefault="00A6268B" w:rsidP="00A6268B">
      <w:pPr>
        <w:numPr>
          <w:ilvl w:val="0"/>
          <w:numId w:val="2"/>
        </w:numPr>
        <w:ind w:left="567" w:hanging="567"/>
        <w:rPr>
          <w:sz w:val="22"/>
          <w:szCs w:val="22"/>
        </w:rPr>
      </w:pPr>
      <w:r w:rsidRPr="00BF5680">
        <w:rPr>
          <w:rFonts w:eastAsiaTheme="minorHAnsi"/>
          <w:sz w:val="22"/>
          <w:szCs w:val="22"/>
          <w:lang w:eastAsia="en-US"/>
        </w:rPr>
        <w:t>jeigu MAOI vartojote paskutinių 14 dienų laikotarpyje;</w:t>
      </w:r>
    </w:p>
    <w:p w14:paraId="6178E289" w14:textId="77777777" w:rsidR="00A6268B" w:rsidRPr="00A40D49" w:rsidRDefault="00A6268B" w:rsidP="00A6268B">
      <w:pPr>
        <w:numPr>
          <w:ilvl w:val="0"/>
          <w:numId w:val="2"/>
        </w:numPr>
        <w:ind w:left="567" w:hanging="567"/>
        <w:rPr>
          <w:sz w:val="22"/>
          <w:szCs w:val="22"/>
        </w:rPr>
      </w:pPr>
      <w:r w:rsidRPr="00BF5680">
        <w:rPr>
          <w:rFonts w:eastAsiaTheme="minorHAnsi"/>
          <w:sz w:val="22"/>
          <w:szCs w:val="22"/>
          <w:lang w:eastAsia="en-US"/>
        </w:rPr>
        <w:t xml:space="preserve">jeigu vartojote </w:t>
      </w:r>
      <w:proofErr w:type="spellStart"/>
      <w:r w:rsidRPr="00BF5680">
        <w:rPr>
          <w:rFonts w:eastAsiaTheme="minorHAnsi"/>
          <w:sz w:val="22"/>
          <w:szCs w:val="22"/>
          <w:lang w:eastAsia="en-US"/>
        </w:rPr>
        <w:t>moklobemido</w:t>
      </w:r>
      <w:proofErr w:type="spellEnd"/>
      <w:r w:rsidRPr="00BF5680">
        <w:rPr>
          <w:rFonts w:eastAsiaTheme="minorHAnsi"/>
          <w:sz w:val="22"/>
          <w:szCs w:val="22"/>
          <w:lang w:eastAsia="en-US"/>
        </w:rPr>
        <w:t xml:space="preserve"> prieš vieną dieną; </w:t>
      </w:r>
    </w:p>
    <w:p w14:paraId="75978ABE" w14:textId="77777777" w:rsidR="00A6268B" w:rsidRPr="00A40D49" w:rsidRDefault="00A6268B" w:rsidP="00A6268B">
      <w:pPr>
        <w:numPr>
          <w:ilvl w:val="0"/>
          <w:numId w:val="2"/>
        </w:numPr>
        <w:ind w:left="567" w:hanging="567"/>
        <w:rPr>
          <w:sz w:val="22"/>
          <w:szCs w:val="22"/>
        </w:rPr>
      </w:pPr>
      <w:r w:rsidRPr="00BF5680">
        <w:rPr>
          <w:rFonts w:eastAsiaTheme="minorHAnsi"/>
          <w:sz w:val="22"/>
          <w:szCs w:val="22"/>
          <w:lang w:eastAsia="en-US"/>
        </w:rPr>
        <w:t>jeigu sergate sunkia kepenų liga.</w:t>
      </w:r>
    </w:p>
    <w:p w14:paraId="51B28738" w14:textId="77777777" w:rsidR="00A6268B" w:rsidRPr="00A40D49" w:rsidRDefault="00A6268B" w:rsidP="00A6268B">
      <w:pPr>
        <w:rPr>
          <w:sz w:val="22"/>
          <w:szCs w:val="22"/>
        </w:rPr>
      </w:pPr>
      <w:r w:rsidRPr="00A40D49">
        <w:rPr>
          <w:sz w:val="22"/>
          <w:szCs w:val="22"/>
        </w:rPr>
        <w:lastRenderedPageBreak/>
        <w:t xml:space="preserve">Jeigu Jūs esate gydomi </w:t>
      </w:r>
      <w:proofErr w:type="spellStart"/>
      <w:r>
        <w:t>Amitriptyline-Grindeks</w:t>
      </w:r>
      <w:proofErr w:type="spellEnd"/>
      <w:r w:rsidRPr="00A40D49">
        <w:rPr>
          <w:sz w:val="22"/>
          <w:szCs w:val="22"/>
        </w:rPr>
        <w:t>, Jūs turite nutraukti šio vaisto vartojimą ir palaukti 14 dienų, kol galėsite pradėti gydytis MAOI.</w:t>
      </w:r>
    </w:p>
    <w:p w14:paraId="48FA5446" w14:textId="77777777" w:rsidR="00A6268B" w:rsidRPr="00A40D49" w:rsidRDefault="00A6268B" w:rsidP="00A6268B">
      <w:pPr>
        <w:rPr>
          <w:sz w:val="22"/>
          <w:szCs w:val="22"/>
        </w:rPr>
      </w:pPr>
    </w:p>
    <w:p w14:paraId="467FCE9B" w14:textId="77777777" w:rsidR="00A6268B" w:rsidRPr="00A40D49" w:rsidRDefault="00A6268B" w:rsidP="00A6268B">
      <w:pPr>
        <w:rPr>
          <w:sz w:val="22"/>
          <w:szCs w:val="22"/>
        </w:rPr>
      </w:pPr>
      <w:r w:rsidRPr="00A40D49">
        <w:rPr>
          <w:sz w:val="22"/>
          <w:szCs w:val="22"/>
        </w:rPr>
        <w:t xml:space="preserve">Šio vaisto </w:t>
      </w:r>
      <w:r>
        <w:rPr>
          <w:sz w:val="22"/>
          <w:szCs w:val="22"/>
        </w:rPr>
        <w:t>draudžiama</w:t>
      </w:r>
      <w:r w:rsidRPr="00A40D49">
        <w:rPr>
          <w:sz w:val="22"/>
          <w:szCs w:val="22"/>
        </w:rPr>
        <w:t xml:space="preserve"> vartoti jaunesniems kaip 6 metų amžiaus vaikams.</w:t>
      </w:r>
    </w:p>
    <w:p w14:paraId="3025ED98" w14:textId="77777777" w:rsidR="00A6268B" w:rsidRPr="00A40D49" w:rsidRDefault="00A6268B" w:rsidP="00A6268B">
      <w:pPr>
        <w:rPr>
          <w:bCs/>
          <w:i/>
          <w:sz w:val="22"/>
          <w:szCs w:val="22"/>
        </w:rPr>
      </w:pPr>
    </w:p>
    <w:p w14:paraId="3A18BF87" w14:textId="77777777" w:rsidR="00A6268B" w:rsidRPr="00A40D49" w:rsidRDefault="00A6268B" w:rsidP="00A6268B">
      <w:pPr>
        <w:keepNext/>
        <w:tabs>
          <w:tab w:val="left" w:pos="567"/>
        </w:tabs>
        <w:spacing w:line="260" w:lineRule="exact"/>
        <w:jc w:val="both"/>
        <w:outlineLvl w:val="3"/>
        <w:rPr>
          <w:noProof/>
          <w:snapToGrid w:val="0"/>
          <w:sz w:val="22"/>
          <w:szCs w:val="22"/>
          <w:lang w:eastAsia="en-US"/>
        </w:rPr>
      </w:pPr>
      <w:r w:rsidRPr="00A40D49">
        <w:rPr>
          <w:b/>
          <w:bCs/>
          <w:snapToGrid w:val="0"/>
          <w:sz w:val="22"/>
          <w:szCs w:val="22"/>
          <w:lang w:eastAsia="x-none"/>
        </w:rPr>
        <w:t xml:space="preserve">Įspėjimai ir atsargumo priemonės </w:t>
      </w:r>
    </w:p>
    <w:p w14:paraId="627879AE" w14:textId="77777777" w:rsidR="00A6268B" w:rsidRPr="00A40D49" w:rsidRDefault="00A6268B" w:rsidP="00A6268B">
      <w:pPr>
        <w:rPr>
          <w:noProof/>
          <w:snapToGrid w:val="0"/>
          <w:sz w:val="22"/>
          <w:szCs w:val="22"/>
          <w:lang w:eastAsia="en-US"/>
        </w:rPr>
      </w:pPr>
      <w:r w:rsidRPr="00A40D49">
        <w:rPr>
          <w:noProof/>
          <w:snapToGrid w:val="0"/>
          <w:sz w:val="22"/>
          <w:szCs w:val="22"/>
          <w:lang w:eastAsia="en-US"/>
        </w:rPr>
        <w:t>Pasitarkite su gydytoju arba vaistininku, prieš pradėdami vartoti</w:t>
      </w:r>
      <w:r w:rsidRPr="00A40D49">
        <w:rPr>
          <w:sz w:val="22"/>
          <w:szCs w:val="22"/>
        </w:rPr>
        <w:t xml:space="preserve"> </w:t>
      </w:r>
      <w:proofErr w:type="spellStart"/>
      <w:r>
        <w:t>Amitriptyline-Grindeks</w:t>
      </w:r>
      <w:proofErr w:type="spellEnd"/>
      <w:r w:rsidRPr="00A40D49">
        <w:rPr>
          <w:noProof/>
          <w:snapToGrid w:val="0"/>
          <w:sz w:val="22"/>
          <w:szCs w:val="22"/>
          <w:lang w:eastAsia="en-US"/>
        </w:rPr>
        <w:t>.</w:t>
      </w:r>
    </w:p>
    <w:p w14:paraId="42E0E7AB" w14:textId="77777777" w:rsidR="00A6268B" w:rsidRPr="00281821" w:rsidRDefault="00A6268B" w:rsidP="00A6268B">
      <w:pPr>
        <w:rPr>
          <w:noProof/>
          <w:snapToGrid w:val="0"/>
          <w:sz w:val="22"/>
          <w:szCs w:val="22"/>
          <w:lang w:eastAsia="en-US"/>
        </w:rPr>
      </w:pPr>
    </w:p>
    <w:p w14:paraId="492474B2" w14:textId="77777777" w:rsidR="00A6268B" w:rsidRPr="00281821" w:rsidRDefault="00A6268B" w:rsidP="00A6268B">
      <w:pPr>
        <w:rPr>
          <w:rFonts w:asciiTheme="majorBidi" w:hAnsiTheme="majorBidi" w:cstheme="majorBidi"/>
          <w:sz w:val="22"/>
          <w:szCs w:val="22"/>
        </w:rPr>
      </w:pPr>
      <w:r w:rsidRPr="00281821">
        <w:rPr>
          <w:rFonts w:asciiTheme="majorBidi" w:hAnsiTheme="majorBidi" w:cstheme="majorBidi"/>
          <w:sz w:val="22"/>
          <w:szCs w:val="22"/>
        </w:rPr>
        <w:t>Buvo</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pranešta</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apie</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su</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gydymu</w:t>
      </w:r>
      <w:r w:rsidRPr="00281821">
        <w:rPr>
          <w:rFonts w:asciiTheme="majorBidi" w:hAnsiTheme="majorBidi" w:cstheme="majorBidi"/>
          <w:spacing w:val="1"/>
          <w:sz w:val="22"/>
          <w:szCs w:val="22"/>
        </w:rPr>
        <w:t xml:space="preserve"> </w:t>
      </w:r>
      <w:proofErr w:type="spellStart"/>
      <w:r>
        <w:t>Amitriptyline-Grindeks</w:t>
      </w:r>
      <w:proofErr w:type="spellEnd"/>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siejamas</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sunkias</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odos</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reakcijas,</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 xml:space="preserve">įskaitant reakciją į vaistą su </w:t>
      </w:r>
      <w:proofErr w:type="spellStart"/>
      <w:r w:rsidRPr="00281821">
        <w:rPr>
          <w:rFonts w:asciiTheme="majorBidi" w:hAnsiTheme="majorBidi" w:cstheme="majorBidi"/>
          <w:sz w:val="22"/>
          <w:szCs w:val="22"/>
        </w:rPr>
        <w:t>eozinofilija</w:t>
      </w:r>
      <w:proofErr w:type="spellEnd"/>
      <w:r w:rsidRPr="00281821">
        <w:rPr>
          <w:rFonts w:asciiTheme="majorBidi" w:hAnsiTheme="majorBidi" w:cstheme="majorBidi"/>
          <w:sz w:val="22"/>
          <w:szCs w:val="22"/>
        </w:rPr>
        <w:t xml:space="preserve"> ir sisteminiais simptomais (angl. </w:t>
      </w:r>
      <w:proofErr w:type="spellStart"/>
      <w:r w:rsidRPr="00281821">
        <w:rPr>
          <w:rFonts w:asciiTheme="majorBidi" w:hAnsiTheme="majorBidi" w:cstheme="majorBidi"/>
          <w:i/>
          <w:sz w:val="22"/>
          <w:szCs w:val="22"/>
        </w:rPr>
        <w:t>Drug</w:t>
      </w:r>
      <w:proofErr w:type="spellEnd"/>
      <w:r w:rsidRPr="00281821">
        <w:rPr>
          <w:rFonts w:asciiTheme="majorBidi" w:hAnsiTheme="majorBidi" w:cstheme="majorBidi"/>
          <w:i/>
          <w:sz w:val="22"/>
          <w:szCs w:val="22"/>
        </w:rPr>
        <w:t xml:space="preserve"> </w:t>
      </w:r>
      <w:proofErr w:type="spellStart"/>
      <w:r w:rsidRPr="00281821">
        <w:rPr>
          <w:rFonts w:asciiTheme="majorBidi" w:hAnsiTheme="majorBidi" w:cstheme="majorBidi"/>
          <w:i/>
          <w:sz w:val="22"/>
          <w:szCs w:val="22"/>
        </w:rPr>
        <w:t>reaction</w:t>
      </w:r>
      <w:proofErr w:type="spellEnd"/>
      <w:r w:rsidRPr="00281821">
        <w:rPr>
          <w:rFonts w:asciiTheme="majorBidi" w:hAnsiTheme="majorBidi" w:cstheme="majorBidi"/>
          <w:i/>
          <w:sz w:val="22"/>
          <w:szCs w:val="22"/>
        </w:rPr>
        <w:t xml:space="preserve"> </w:t>
      </w:r>
      <w:proofErr w:type="spellStart"/>
      <w:r w:rsidRPr="00281821">
        <w:rPr>
          <w:rFonts w:asciiTheme="majorBidi" w:hAnsiTheme="majorBidi" w:cstheme="majorBidi"/>
          <w:i/>
          <w:sz w:val="22"/>
          <w:szCs w:val="22"/>
        </w:rPr>
        <w:t>with</w:t>
      </w:r>
      <w:proofErr w:type="spellEnd"/>
      <w:r w:rsidRPr="00281821">
        <w:rPr>
          <w:rFonts w:asciiTheme="majorBidi" w:hAnsiTheme="majorBidi" w:cstheme="majorBidi"/>
          <w:i/>
          <w:spacing w:val="1"/>
          <w:sz w:val="22"/>
          <w:szCs w:val="22"/>
        </w:rPr>
        <w:t xml:space="preserve"> </w:t>
      </w:r>
      <w:proofErr w:type="spellStart"/>
      <w:r w:rsidRPr="00281821">
        <w:rPr>
          <w:rFonts w:asciiTheme="majorBidi" w:hAnsiTheme="majorBidi" w:cstheme="majorBidi"/>
          <w:i/>
          <w:sz w:val="22"/>
          <w:szCs w:val="22"/>
        </w:rPr>
        <w:t>eosinophilia</w:t>
      </w:r>
      <w:proofErr w:type="spellEnd"/>
      <w:r w:rsidRPr="00281821">
        <w:rPr>
          <w:rFonts w:asciiTheme="majorBidi" w:hAnsiTheme="majorBidi" w:cstheme="majorBidi"/>
          <w:i/>
          <w:sz w:val="22"/>
          <w:szCs w:val="22"/>
        </w:rPr>
        <w:t xml:space="preserve"> </w:t>
      </w:r>
      <w:proofErr w:type="spellStart"/>
      <w:r w:rsidRPr="00281821">
        <w:rPr>
          <w:rFonts w:asciiTheme="majorBidi" w:hAnsiTheme="majorBidi" w:cstheme="majorBidi"/>
          <w:i/>
          <w:sz w:val="22"/>
          <w:szCs w:val="22"/>
        </w:rPr>
        <w:t>and</w:t>
      </w:r>
      <w:proofErr w:type="spellEnd"/>
      <w:r w:rsidRPr="00281821">
        <w:rPr>
          <w:rFonts w:asciiTheme="majorBidi" w:hAnsiTheme="majorBidi" w:cstheme="majorBidi"/>
          <w:i/>
          <w:sz w:val="22"/>
          <w:szCs w:val="22"/>
        </w:rPr>
        <w:t xml:space="preserve"> </w:t>
      </w:r>
      <w:proofErr w:type="spellStart"/>
      <w:r w:rsidRPr="00281821">
        <w:rPr>
          <w:rFonts w:asciiTheme="majorBidi" w:hAnsiTheme="majorBidi" w:cstheme="majorBidi"/>
          <w:i/>
          <w:sz w:val="22"/>
          <w:szCs w:val="22"/>
        </w:rPr>
        <w:t>systemic</w:t>
      </w:r>
      <w:proofErr w:type="spellEnd"/>
      <w:r w:rsidRPr="00281821">
        <w:rPr>
          <w:rFonts w:asciiTheme="majorBidi" w:hAnsiTheme="majorBidi" w:cstheme="majorBidi"/>
          <w:i/>
          <w:sz w:val="22"/>
          <w:szCs w:val="22"/>
        </w:rPr>
        <w:t xml:space="preserve"> </w:t>
      </w:r>
      <w:proofErr w:type="spellStart"/>
      <w:r w:rsidRPr="00281821">
        <w:rPr>
          <w:rFonts w:asciiTheme="majorBidi" w:hAnsiTheme="majorBidi" w:cstheme="majorBidi"/>
          <w:i/>
          <w:sz w:val="22"/>
          <w:szCs w:val="22"/>
        </w:rPr>
        <w:t>symptoms</w:t>
      </w:r>
      <w:proofErr w:type="spellEnd"/>
      <w:r w:rsidRPr="00281821">
        <w:rPr>
          <w:rFonts w:asciiTheme="majorBidi" w:hAnsiTheme="majorBidi" w:cstheme="majorBidi"/>
          <w:i/>
          <w:sz w:val="22"/>
          <w:szCs w:val="22"/>
        </w:rPr>
        <w:t>, DRESS</w:t>
      </w:r>
      <w:r w:rsidRPr="00281821">
        <w:rPr>
          <w:rFonts w:asciiTheme="majorBidi" w:hAnsiTheme="majorBidi" w:cstheme="majorBidi"/>
          <w:sz w:val="22"/>
          <w:szCs w:val="22"/>
        </w:rPr>
        <w:t xml:space="preserve">). Nustokite vartoti </w:t>
      </w:r>
      <w:proofErr w:type="spellStart"/>
      <w:r>
        <w:t>Amitriptyline-Grindeks</w:t>
      </w:r>
      <w:proofErr w:type="spellEnd"/>
      <w:r w:rsidRPr="00281821">
        <w:rPr>
          <w:rFonts w:asciiTheme="majorBidi" w:hAnsiTheme="majorBidi" w:cstheme="majorBidi"/>
          <w:sz w:val="22"/>
          <w:szCs w:val="22"/>
        </w:rPr>
        <w:t xml:space="preserve"> ir</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nedelsdami</w:t>
      </w:r>
      <w:r w:rsidRPr="00281821">
        <w:rPr>
          <w:rFonts w:asciiTheme="majorBidi" w:hAnsiTheme="majorBidi" w:cstheme="majorBidi"/>
          <w:spacing w:val="-6"/>
          <w:sz w:val="22"/>
          <w:szCs w:val="22"/>
        </w:rPr>
        <w:t xml:space="preserve"> </w:t>
      </w:r>
      <w:r w:rsidRPr="00281821">
        <w:rPr>
          <w:rFonts w:asciiTheme="majorBidi" w:hAnsiTheme="majorBidi" w:cstheme="majorBidi"/>
          <w:sz w:val="22"/>
          <w:szCs w:val="22"/>
        </w:rPr>
        <w:t>kreipkitės</w:t>
      </w:r>
      <w:r w:rsidRPr="00281821">
        <w:rPr>
          <w:rFonts w:asciiTheme="majorBidi" w:hAnsiTheme="majorBidi" w:cstheme="majorBidi"/>
          <w:spacing w:val="-11"/>
          <w:sz w:val="22"/>
          <w:szCs w:val="22"/>
        </w:rPr>
        <w:t xml:space="preserve"> </w:t>
      </w:r>
      <w:r w:rsidRPr="00281821">
        <w:rPr>
          <w:rFonts w:asciiTheme="majorBidi" w:hAnsiTheme="majorBidi" w:cstheme="majorBidi"/>
          <w:sz w:val="22"/>
          <w:szCs w:val="22"/>
        </w:rPr>
        <w:t>medicininės</w:t>
      </w:r>
      <w:r w:rsidRPr="00281821">
        <w:rPr>
          <w:rFonts w:asciiTheme="majorBidi" w:hAnsiTheme="majorBidi" w:cstheme="majorBidi"/>
          <w:spacing w:val="-6"/>
          <w:sz w:val="22"/>
          <w:szCs w:val="22"/>
        </w:rPr>
        <w:t xml:space="preserve"> </w:t>
      </w:r>
      <w:r w:rsidRPr="00281821">
        <w:rPr>
          <w:rFonts w:asciiTheme="majorBidi" w:hAnsiTheme="majorBidi" w:cstheme="majorBidi"/>
          <w:sz w:val="22"/>
          <w:szCs w:val="22"/>
        </w:rPr>
        <w:t>pagalbos,</w:t>
      </w:r>
      <w:r w:rsidRPr="00281821">
        <w:rPr>
          <w:rFonts w:asciiTheme="majorBidi" w:hAnsiTheme="majorBidi" w:cstheme="majorBidi"/>
          <w:spacing w:val="-9"/>
          <w:sz w:val="22"/>
          <w:szCs w:val="22"/>
        </w:rPr>
        <w:t xml:space="preserve"> </w:t>
      </w:r>
      <w:r w:rsidRPr="00281821">
        <w:rPr>
          <w:rFonts w:asciiTheme="majorBidi" w:hAnsiTheme="majorBidi" w:cstheme="majorBidi"/>
          <w:sz w:val="22"/>
          <w:szCs w:val="22"/>
        </w:rPr>
        <w:t>jei</w:t>
      </w:r>
      <w:r w:rsidRPr="00281821">
        <w:rPr>
          <w:rFonts w:asciiTheme="majorBidi" w:hAnsiTheme="majorBidi" w:cstheme="majorBidi"/>
          <w:spacing w:val="-6"/>
          <w:sz w:val="22"/>
          <w:szCs w:val="22"/>
        </w:rPr>
        <w:t xml:space="preserve"> </w:t>
      </w:r>
      <w:r w:rsidRPr="00281821">
        <w:rPr>
          <w:rFonts w:asciiTheme="majorBidi" w:hAnsiTheme="majorBidi" w:cstheme="majorBidi"/>
          <w:sz w:val="22"/>
          <w:szCs w:val="22"/>
        </w:rPr>
        <w:t>pastebėsite</w:t>
      </w:r>
      <w:r w:rsidRPr="00281821">
        <w:rPr>
          <w:rFonts w:asciiTheme="majorBidi" w:hAnsiTheme="majorBidi" w:cstheme="majorBidi"/>
          <w:spacing w:val="-9"/>
          <w:sz w:val="22"/>
          <w:szCs w:val="22"/>
        </w:rPr>
        <w:t xml:space="preserve"> </w:t>
      </w:r>
      <w:r w:rsidRPr="00281821">
        <w:rPr>
          <w:rFonts w:asciiTheme="majorBidi" w:hAnsiTheme="majorBidi" w:cstheme="majorBidi"/>
          <w:sz w:val="22"/>
          <w:szCs w:val="22"/>
        </w:rPr>
        <w:t>bet</w:t>
      </w:r>
      <w:r w:rsidRPr="00281821">
        <w:rPr>
          <w:rFonts w:asciiTheme="majorBidi" w:hAnsiTheme="majorBidi" w:cstheme="majorBidi"/>
          <w:spacing w:val="-7"/>
          <w:sz w:val="22"/>
          <w:szCs w:val="22"/>
        </w:rPr>
        <w:t xml:space="preserve"> </w:t>
      </w:r>
      <w:r w:rsidRPr="00281821">
        <w:rPr>
          <w:rFonts w:asciiTheme="majorBidi" w:hAnsiTheme="majorBidi" w:cstheme="majorBidi"/>
          <w:sz w:val="22"/>
          <w:szCs w:val="22"/>
        </w:rPr>
        <w:t>kurį</w:t>
      </w:r>
      <w:r w:rsidRPr="00281821">
        <w:rPr>
          <w:rFonts w:asciiTheme="majorBidi" w:hAnsiTheme="majorBidi" w:cstheme="majorBidi"/>
          <w:spacing w:val="-8"/>
          <w:sz w:val="22"/>
          <w:szCs w:val="22"/>
        </w:rPr>
        <w:t xml:space="preserve"> </w:t>
      </w:r>
      <w:r w:rsidRPr="00281821">
        <w:rPr>
          <w:rFonts w:asciiTheme="majorBidi" w:hAnsiTheme="majorBidi" w:cstheme="majorBidi"/>
          <w:sz w:val="22"/>
          <w:szCs w:val="22"/>
        </w:rPr>
        <w:t>iš</w:t>
      </w:r>
      <w:r w:rsidRPr="00281821">
        <w:rPr>
          <w:rFonts w:asciiTheme="majorBidi" w:hAnsiTheme="majorBidi" w:cstheme="majorBidi"/>
          <w:spacing w:val="-8"/>
          <w:sz w:val="22"/>
          <w:szCs w:val="22"/>
        </w:rPr>
        <w:t xml:space="preserve"> </w:t>
      </w:r>
      <w:r w:rsidRPr="00281821">
        <w:rPr>
          <w:rFonts w:asciiTheme="majorBidi" w:hAnsiTheme="majorBidi" w:cstheme="majorBidi"/>
          <w:sz w:val="22"/>
          <w:szCs w:val="22"/>
        </w:rPr>
        <w:t>simptomų,</w:t>
      </w:r>
      <w:r w:rsidRPr="00281821">
        <w:rPr>
          <w:rFonts w:asciiTheme="majorBidi" w:hAnsiTheme="majorBidi" w:cstheme="majorBidi"/>
          <w:spacing w:val="-7"/>
          <w:sz w:val="22"/>
          <w:szCs w:val="22"/>
        </w:rPr>
        <w:t xml:space="preserve"> </w:t>
      </w:r>
      <w:r w:rsidRPr="00281821">
        <w:rPr>
          <w:rFonts w:asciiTheme="majorBidi" w:hAnsiTheme="majorBidi" w:cstheme="majorBidi"/>
          <w:sz w:val="22"/>
          <w:szCs w:val="22"/>
        </w:rPr>
        <w:t>susijusių</w:t>
      </w:r>
      <w:r w:rsidRPr="00281821">
        <w:rPr>
          <w:rFonts w:asciiTheme="majorBidi" w:hAnsiTheme="majorBidi" w:cstheme="majorBidi"/>
          <w:spacing w:val="-10"/>
          <w:sz w:val="22"/>
          <w:szCs w:val="22"/>
        </w:rPr>
        <w:t xml:space="preserve"> </w:t>
      </w:r>
      <w:r w:rsidRPr="00281821">
        <w:rPr>
          <w:rFonts w:asciiTheme="majorBidi" w:hAnsiTheme="majorBidi" w:cstheme="majorBidi"/>
          <w:sz w:val="22"/>
          <w:szCs w:val="22"/>
        </w:rPr>
        <w:t xml:space="preserve">su </w:t>
      </w:r>
      <w:r w:rsidRPr="00281821">
        <w:rPr>
          <w:rFonts w:asciiTheme="majorBidi" w:hAnsiTheme="majorBidi" w:cstheme="majorBidi"/>
          <w:spacing w:val="-59"/>
          <w:sz w:val="22"/>
          <w:szCs w:val="22"/>
        </w:rPr>
        <w:t xml:space="preserve"> </w:t>
      </w:r>
      <w:r w:rsidRPr="00281821">
        <w:rPr>
          <w:rFonts w:asciiTheme="majorBidi" w:hAnsiTheme="majorBidi" w:cstheme="majorBidi"/>
          <w:sz w:val="22"/>
          <w:szCs w:val="22"/>
        </w:rPr>
        <w:t>šiomis</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4</w:t>
      </w:r>
      <w:r w:rsidRPr="00281821">
        <w:rPr>
          <w:rFonts w:asciiTheme="majorBidi" w:hAnsiTheme="majorBidi" w:cstheme="majorBidi"/>
          <w:spacing w:val="-3"/>
          <w:sz w:val="22"/>
          <w:szCs w:val="22"/>
        </w:rPr>
        <w:t xml:space="preserve"> </w:t>
      </w:r>
      <w:r w:rsidRPr="00281821">
        <w:rPr>
          <w:rFonts w:asciiTheme="majorBidi" w:hAnsiTheme="majorBidi" w:cstheme="majorBidi"/>
          <w:sz w:val="22"/>
          <w:szCs w:val="22"/>
        </w:rPr>
        <w:t>skyriuje</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aprašytomis</w:t>
      </w:r>
      <w:r w:rsidRPr="00281821">
        <w:rPr>
          <w:rFonts w:asciiTheme="majorBidi" w:hAnsiTheme="majorBidi" w:cstheme="majorBidi"/>
          <w:spacing w:val="-2"/>
          <w:sz w:val="22"/>
          <w:szCs w:val="22"/>
        </w:rPr>
        <w:t xml:space="preserve"> </w:t>
      </w:r>
      <w:r w:rsidRPr="00281821">
        <w:rPr>
          <w:rFonts w:asciiTheme="majorBidi" w:hAnsiTheme="majorBidi" w:cstheme="majorBidi"/>
          <w:sz w:val="22"/>
          <w:szCs w:val="22"/>
        </w:rPr>
        <w:t>sunkiomis</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odos</w:t>
      </w:r>
      <w:r w:rsidRPr="00281821">
        <w:rPr>
          <w:rFonts w:asciiTheme="majorBidi" w:hAnsiTheme="majorBidi" w:cstheme="majorBidi"/>
          <w:spacing w:val="-3"/>
          <w:sz w:val="22"/>
          <w:szCs w:val="22"/>
        </w:rPr>
        <w:t xml:space="preserve"> </w:t>
      </w:r>
      <w:r w:rsidRPr="00281821">
        <w:rPr>
          <w:rFonts w:asciiTheme="majorBidi" w:hAnsiTheme="majorBidi" w:cstheme="majorBidi"/>
          <w:sz w:val="22"/>
          <w:szCs w:val="22"/>
        </w:rPr>
        <w:t>reakcijomis.</w:t>
      </w:r>
    </w:p>
    <w:p w14:paraId="169DA7E2" w14:textId="77777777" w:rsidR="00A6268B" w:rsidRDefault="00A6268B" w:rsidP="00A6268B">
      <w:pPr>
        <w:autoSpaceDE w:val="0"/>
        <w:autoSpaceDN w:val="0"/>
        <w:adjustRightInd w:val="0"/>
        <w:rPr>
          <w:rFonts w:eastAsiaTheme="minorHAnsi"/>
          <w:sz w:val="22"/>
          <w:szCs w:val="22"/>
          <w:lang w:eastAsia="en-US"/>
        </w:rPr>
      </w:pPr>
    </w:p>
    <w:p w14:paraId="393E4D10"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Širdies ritmo sutrikimai ir sumažėjęs kraujospūdis gali pasireikšti, jeigu vartojate dideles </w:t>
      </w:r>
      <w:proofErr w:type="spellStart"/>
      <w:r w:rsidRPr="00BF5680">
        <w:rPr>
          <w:rFonts w:eastAsiaTheme="minorHAnsi"/>
          <w:sz w:val="22"/>
          <w:szCs w:val="22"/>
          <w:lang w:eastAsia="en-US"/>
        </w:rPr>
        <w:t>amitriptilino</w:t>
      </w:r>
      <w:proofErr w:type="spellEnd"/>
      <w:r w:rsidRPr="00BF5680">
        <w:rPr>
          <w:rFonts w:eastAsiaTheme="minorHAnsi"/>
          <w:sz w:val="22"/>
          <w:szCs w:val="22"/>
          <w:lang w:eastAsia="en-US"/>
        </w:rPr>
        <w:t xml:space="preserve"> dozes. Tai gali pasireikšti ir vartojant įprastas dozes, jeigu sergate širdies liga. </w:t>
      </w:r>
    </w:p>
    <w:p w14:paraId="261F2EFD" w14:textId="77777777" w:rsidR="00A6268B" w:rsidRPr="00BF5680" w:rsidRDefault="00A6268B" w:rsidP="00A6268B">
      <w:pPr>
        <w:autoSpaceDE w:val="0"/>
        <w:autoSpaceDN w:val="0"/>
        <w:adjustRightInd w:val="0"/>
        <w:rPr>
          <w:rFonts w:eastAsiaTheme="minorHAnsi"/>
          <w:sz w:val="22"/>
          <w:szCs w:val="22"/>
          <w:u w:val="single"/>
          <w:lang w:eastAsia="en-US"/>
        </w:rPr>
      </w:pPr>
    </w:p>
    <w:p w14:paraId="155A6107"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u w:val="single"/>
          <w:lang w:eastAsia="en-US"/>
        </w:rPr>
        <w:t xml:space="preserve">Pailgėjęs QT intervalas </w:t>
      </w:r>
    </w:p>
    <w:p w14:paraId="4748F71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Vartojant </w:t>
      </w:r>
      <w:proofErr w:type="spellStart"/>
      <w:r>
        <w:t>Amitriptyline-Grindeks</w:t>
      </w:r>
      <w:proofErr w:type="spellEnd"/>
      <w:r w:rsidRPr="00BF5680">
        <w:rPr>
          <w:rFonts w:eastAsiaTheme="minorHAnsi"/>
          <w:sz w:val="22"/>
          <w:szCs w:val="22"/>
          <w:lang w:eastAsia="en-US"/>
        </w:rPr>
        <w:t xml:space="preserve"> gauta pranešimų apie širdies sutrikimą, vadinamą „QT intervalo pailgėjimu” (kuris matomas Jūsų elektrokardiogramoje, EKG), ir širdies ritmo sutrikimus (greitą arba netolygų širdies plakimą). Pasakykite gydytojui, jeigu: </w:t>
      </w:r>
    </w:p>
    <w:p w14:paraId="553C64B4"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Jūsų širdies susitraukimų dažnis yra mažas;</w:t>
      </w:r>
    </w:p>
    <w:p w14:paraId="08F03971"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esate turėję arba turite sutrikimą, dėl kurio širdis negali pumpuoti kraujo po Jūsų organizmą taip gerai, kaip turėtų (tai vadinama širdies nepakankamumu);</w:t>
      </w:r>
    </w:p>
    <w:p w14:paraId="02D854A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vartojate bet kokius kitus vaistus, kurie gali sukelti širdies sutrikimų, arba </w:t>
      </w:r>
    </w:p>
    <w:p w14:paraId="40356CA1"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turite negalavimą, dėl kurio Jūsų kraujyje yra sumažėjęs kalio ar magnio kiekis arba padidėjęs kalio kiekis; </w:t>
      </w:r>
    </w:p>
    <w:p w14:paraId="5C953907"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 Jums planuojama atlikti operaciją, kadangi gali prireikti nutraukti gydymą </w:t>
      </w:r>
      <w:proofErr w:type="spellStart"/>
      <w:r w:rsidRPr="00BF5680">
        <w:rPr>
          <w:rFonts w:eastAsiaTheme="minorHAnsi"/>
          <w:sz w:val="22"/>
          <w:szCs w:val="22"/>
          <w:lang w:eastAsia="en-US"/>
        </w:rPr>
        <w:t>amitriptilinu</w:t>
      </w:r>
      <w:proofErr w:type="spellEnd"/>
      <w:r w:rsidRPr="00BF5680">
        <w:rPr>
          <w:rFonts w:eastAsiaTheme="minorHAnsi"/>
          <w:sz w:val="22"/>
          <w:szCs w:val="22"/>
          <w:lang w:eastAsia="en-US"/>
        </w:rPr>
        <w:t xml:space="preserve"> prieš skiriant </w:t>
      </w:r>
    </w:p>
    <w:p w14:paraId="63B99888"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nuskausminamųjų </w:t>
      </w:r>
      <w:r>
        <w:rPr>
          <w:rFonts w:eastAsiaTheme="minorHAnsi"/>
          <w:sz w:val="22"/>
          <w:szCs w:val="22"/>
          <w:lang w:eastAsia="en-US"/>
        </w:rPr>
        <w:t>vaistų</w:t>
      </w:r>
      <w:r w:rsidRPr="00BF5680">
        <w:rPr>
          <w:rFonts w:eastAsiaTheme="minorHAnsi"/>
          <w:sz w:val="22"/>
          <w:szCs w:val="22"/>
          <w:lang w:eastAsia="en-US"/>
        </w:rPr>
        <w:t>. Skubios operacijos atveju reikia pranešti anesteziologui apie gydymą</w:t>
      </w:r>
    </w:p>
    <w:p w14:paraId="621D9530" w14:textId="77777777" w:rsidR="00A6268B" w:rsidRPr="00BF5680" w:rsidRDefault="00A6268B" w:rsidP="00A6268B">
      <w:pPr>
        <w:autoSpaceDE w:val="0"/>
        <w:autoSpaceDN w:val="0"/>
        <w:adjustRightInd w:val="0"/>
        <w:ind w:left="567" w:hanging="568"/>
        <w:rPr>
          <w:rFonts w:eastAsiaTheme="minorHAnsi"/>
          <w:sz w:val="22"/>
          <w:szCs w:val="22"/>
          <w:lang w:eastAsia="en-US"/>
        </w:rPr>
      </w:pPr>
      <w:proofErr w:type="spellStart"/>
      <w:r w:rsidRPr="00BF5680">
        <w:rPr>
          <w:rFonts w:eastAsiaTheme="minorHAnsi"/>
          <w:sz w:val="22"/>
          <w:szCs w:val="22"/>
          <w:lang w:eastAsia="en-US"/>
        </w:rPr>
        <w:t>amitriptilinu</w:t>
      </w:r>
      <w:proofErr w:type="spellEnd"/>
      <w:r w:rsidRPr="00BF5680">
        <w:rPr>
          <w:rFonts w:eastAsiaTheme="minorHAnsi"/>
          <w:sz w:val="22"/>
          <w:szCs w:val="22"/>
          <w:lang w:eastAsia="en-US"/>
        </w:rPr>
        <w:t xml:space="preserve">; </w:t>
      </w:r>
    </w:p>
    <w:p w14:paraId="23F12EFA"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yra padidėjęs skydliaukės aktyvumas arba vartojate skydliaukės hormonų. </w:t>
      </w:r>
    </w:p>
    <w:p w14:paraId="76A3ECCE" w14:textId="77777777" w:rsidR="00A6268B" w:rsidRPr="00BF5680" w:rsidRDefault="00A6268B" w:rsidP="00A6268B">
      <w:pPr>
        <w:autoSpaceDE w:val="0"/>
        <w:autoSpaceDN w:val="0"/>
        <w:adjustRightInd w:val="0"/>
        <w:rPr>
          <w:rFonts w:eastAsiaTheme="minorHAnsi"/>
          <w:sz w:val="22"/>
          <w:szCs w:val="22"/>
          <w:lang w:eastAsia="en-US"/>
        </w:rPr>
      </w:pPr>
    </w:p>
    <w:p w14:paraId="09C09FB0"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u w:val="single"/>
          <w:lang w:eastAsia="en-US"/>
        </w:rPr>
        <w:t xml:space="preserve">Mintys apie savižudybę ir depresijos pasunkėjimas </w:t>
      </w:r>
    </w:p>
    <w:p w14:paraId="3DBAD85D"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Jeigu sergate depresija, kartais Jums gali kilti minčių apie savęs žalojimą ar savižudybę. Pradėjus pirmą </w:t>
      </w:r>
    </w:p>
    <w:p w14:paraId="440B2ED1"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kartą vartoti antidepresantus, tokių minčių gali kilti dažniau, nes turi praeiti šiek tiek laiko (paprastai apie</w:t>
      </w:r>
    </w:p>
    <w:p w14:paraId="7C0FE941"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dvi savaites, bet kartais ir daugiau), kol šie vaistai pradės veikti. </w:t>
      </w:r>
    </w:p>
    <w:p w14:paraId="097460F2" w14:textId="77777777" w:rsidR="00A6268B" w:rsidRPr="00BF5680" w:rsidRDefault="00A6268B" w:rsidP="00A6268B">
      <w:pPr>
        <w:autoSpaceDE w:val="0"/>
        <w:autoSpaceDN w:val="0"/>
        <w:adjustRightInd w:val="0"/>
        <w:ind w:left="567" w:hanging="568"/>
        <w:rPr>
          <w:rFonts w:eastAsiaTheme="minorHAnsi"/>
          <w:sz w:val="22"/>
          <w:szCs w:val="22"/>
          <w:lang w:eastAsia="en-US"/>
        </w:rPr>
      </w:pPr>
    </w:p>
    <w:p w14:paraId="50B7E0FB"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Tokia minčių tikimybė Jums yra didesnė šiais atvejais: </w:t>
      </w:r>
    </w:p>
    <w:p w14:paraId="393ED872"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Jeigu anksčiau mąstėte apie savižudybę arba savęs žalojimą. </w:t>
      </w:r>
    </w:p>
    <w:p w14:paraId="3B027065"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Jeigu esate jaunas suaugusysis. Klinikinių tyrimų duomenys parodė, kad psichikos ligomis sergantiems jauniems suaugusiesiems (jaunesniems kaip 25 metų), vartojantiems antidepresantų, su savižudybe siejamo elgesio rizika yra didesnė. </w:t>
      </w:r>
    </w:p>
    <w:p w14:paraId="679EAA81" w14:textId="77777777" w:rsidR="00A6268B" w:rsidRPr="00BF5680" w:rsidRDefault="00A6268B" w:rsidP="00A6268B">
      <w:pPr>
        <w:autoSpaceDE w:val="0"/>
        <w:autoSpaceDN w:val="0"/>
        <w:adjustRightInd w:val="0"/>
        <w:rPr>
          <w:rFonts w:eastAsiaTheme="minorHAnsi"/>
          <w:sz w:val="22"/>
          <w:szCs w:val="22"/>
          <w:lang w:eastAsia="en-US"/>
        </w:rPr>
      </w:pPr>
    </w:p>
    <w:p w14:paraId="4D001292"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Jeigu bet kuriuo metu galvojate apie savižudybę arba savęs žalojimą, nedelsdami kreipkitės į gydytoją arba iš karto vykite į ligoninę. </w:t>
      </w:r>
    </w:p>
    <w:p w14:paraId="16D5409C"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Jums gali būti naudinga pasakyti giminaičiams ar artimiems draugams, kad sergate depresija. Paprašykite juos paskaityti šį pakuotės lapelį. Galite jų paprašyti, kad Jus perspėtų, jeigu pastebės, kad Jūsų depresija ar nerimas pasunkėjo, arba kyla nerimas dėl Jūsų elgesio pokyčių.</w:t>
      </w:r>
    </w:p>
    <w:p w14:paraId="0E1C64C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w:t>
      </w:r>
    </w:p>
    <w:p w14:paraId="72532AC3"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u w:val="single"/>
          <w:lang w:eastAsia="en-US"/>
        </w:rPr>
        <w:t xml:space="preserve">Manijos epizodai </w:t>
      </w:r>
    </w:p>
    <w:p w14:paraId="7B9C806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Kai kuriems maniakine depresija sergantiems </w:t>
      </w:r>
      <w:r>
        <w:rPr>
          <w:rFonts w:eastAsiaTheme="minorHAnsi"/>
          <w:sz w:val="22"/>
          <w:szCs w:val="22"/>
          <w:lang w:eastAsia="en-US"/>
        </w:rPr>
        <w:t>pacientams</w:t>
      </w:r>
      <w:r w:rsidRPr="00BF5680">
        <w:rPr>
          <w:rFonts w:eastAsiaTheme="minorHAnsi"/>
          <w:sz w:val="22"/>
          <w:szCs w:val="22"/>
          <w:lang w:eastAsia="en-US"/>
        </w:rPr>
        <w:t xml:space="preserve"> gali prasidėti maniakinė fazė. Ji pasireiškia gausiomis ir greitai besikeičiančiomis mintimis, pernelyg dideliu linksmumu ir padidėjusia fizine veikla. Tokiais atvejais svarbu kreiptis į gydytoją, kuris galimai pakeis Jūsų vartojamus vaistus. </w:t>
      </w:r>
    </w:p>
    <w:p w14:paraId="3DF81D6F" w14:textId="77777777" w:rsidR="00A6268B" w:rsidRPr="00BF5680" w:rsidRDefault="00A6268B" w:rsidP="00A6268B">
      <w:pPr>
        <w:autoSpaceDE w:val="0"/>
        <w:autoSpaceDN w:val="0"/>
        <w:adjustRightInd w:val="0"/>
        <w:rPr>
          <w:rFonts w:eastAsiaTheme="minorHAnsi"/>
          <w:sz w:val="22"/>
          <w:szCs w:val="22"/>
          <w:lang w:eastAsia="en-US"/>
        </w:rPr>
      </w:pPr>
    </w:p>
    <w:p w14:paraId="728DEF95"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Pasakykite gydytojui, jeigu turite arba turėjote praeityje kokių nors sveikatos sutrikimų, ypač jeigu: </w:t>
      </w:r>
    </w:p>
    <w:p w14:paraId="4A2D132D"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 sergate uždarojo kampo glaukoma (regėjimo netekimas dėl neįprastai aukšto akispūdžio); </w:t>
      </w:r>
    </w:p>
    <w:p w14:paraId="3E457C7D"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sergate epilepsija arba kada nors buvo traukulių arba priepuolių; </w:t>
      </w:r>
    </w:p>
    <w:p w14:paraId="0AC5AAC5"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sunku pasišlapinti; </w:t>
      </w:r>
    </w:p>
    <w:p w14:paraId="5C34F57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yra padidėjusi prostata; </w:t>
      </w:r>
    </w:p>
    <w:p w14:paraId="76BAF03C"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sergate skydliaukės liga; </w:t>
      </w:r>
    </w:p>
    <w:p w14:paraId="7C9F2B99"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 sergate </w:t>
      </w:r>
      <w:proofErr w:type="spellStart"/>
      <w:r w:rsidRPr="00BF5680">
        <w:rPr>
          <w:rFonts w:eastAsiaTheme="minorHAnsi"/>
          <w:sz w:val="22"/>
          <w:szCs w:val="22"/>
          <w:lang w:eastAsia="en-US"/>
        </w:rPr>
        <w:t>bipoliniu</w:t>
      </w:r>
      <w:proofErr w:type="spellEnd"/>
      <w:r w:rsidRPr="00BF5680">
        <w:rPr>
          <w:rFonts w:eastAsiaTheme="minorHAnsi"/>
          <w:sz w:val="22"/>
          <w:szCs w:val="22"/>
          <w:lang w:eastAsia="en-US"/>
        </w:rPr>
        <w:t xml:space="preserve"> sutrikimu; </w:t>
      </w:r>
    </w:p>
    <w:p w14:paraId="01588BE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sergate šizofrenija; </w:t>
      </w:r>
    </w:p>
    <w:p w14:paraId="3CFB4E52"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sergate sunkia kepenų liga; </w:t>
      </w:r>
    </w:p>
    <w:p w14:paraId="0FF864E1"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sergate sunkia širdies liga; </w:t>
      </w:r>
    </w:p>
    <w:p w14:paraId="4742B673"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yra </w:t>
      </w:r>
      <w:proofErr w:type="spellStart"/>
      <w:r w:rsidRPr="00BF5680">
        <w:rPr>
          <w:rFonts w:eastAsiaTheme="minorHAnsi"/>
          <w:sz w:val="22"/>
          <w:szCs w:val="22"/>
          <w:lang w:eastAsia="en-US"/>
        </w:rPr>
        <w:t>pilorostenozė</w:t>
      </w:r>
      <w:proofErr w:type="spellEnd"/>
      <w:r w:rsidRPr="00BF5680">
        <w:rPr>
          <w:rFonts w:eastAsiaTheme="minorHAnsi"/>
          <w:sz w:val="22"/>
          <w:szCs w:val="22"/>
          <w:lang w:eastAsia="en-US"/>
        </w:rPr>
        <w:t xml:space="preserve"> (susiaurėjusi skrandžio ir žarnyno jungtis) ir </w:t>
      </w:r>
      <w:proofErr w:type="spellStart"/>
      <w:r w:rsidRPr="00BF5680">
        <w:rPr>
          <w:rFonts w:eastAsiaTheme="minorHAnsi"/>
          <w:sz w:val="22"/>
          <w:szCs w:val="22"/>
          <w:lang w:eastAsia="en-US"/>
        </w:rPr>
        <w:t>paralyžinis</w:t>
      </w:r>
      <w:proofErr w:type="spellEnd"/>
      <w:r w:rsidRPr="00BF5680">
        <w:rPr>
          <w:rFonts w:eastAsiaTheme="minorHAnsi"/>
          <w:sz w:val="22"/>
          <w:szCs w:val="22"/>
          <w:lang w:eastAsia="en-US"/>
        </w:rPr>
        <w:t xml:space="preserve"> žarnų nepraeinamumas (blokuota žarna); </w:t>
      </w:r>
    </w:p>
    <w:p w14:paraId="655E21C8"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sergate diabetu, nes gali prireikti keisti vaistą nuo diabeto. </w:t>
      </w:r>
    </w:p>
    <w:p w14:paraId="6742E4D9" w14:textId="77777777" w:rsidR="00A6268B" w:rsidRPr="00BF5680" w:rsidRDefault="00A6268B" w:rsidP="00A6268B">
      <w:pPr>
        <w:autoSpaceDE w:val="0"/>
        <w:autoSpaceDN w:val="0"/>
        <w:adjustRightInd w:val="0"/>
        <w:rPr>
          <w:rFonts w:eastAsiaTheme="minorHAnsi"/>
          <w:sz w:val="22"/>
          <w:szCs w:val="22"/>
          <w:lang w:eastAsia="en-US"/>
        </w:rPr>
      </w:pPr>
    </w:p>
    <w:p w14:paraId="0C5247F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Jeigu vartojate kitų antidepresantų, pavyzdžiui, selektyviųjų </w:t>
      </w:r>
      <w:proofErr w:type="spellStart"/>
      <w:r w:rsidRPr="00BF5680">
        <w:rPr>
          <w:rFonts w:eastAsiaTheme="minorHAnsi"/>
          <w:sz w:val="22"/>
          <w:szCs w:val="22"/>
          <w:lang w:eastAsia="en-US"/>
        </w:rPr>
        <w:t>serotonino</w:t>
      </w:r>
      <w:proofErr w:type="spellEnd"/>
      <w:r w:rsidRPr="00BF5680">
        <w:rPr>
          <w:rFonts w:eastAsiaTheme="minorHAnsi"/>
          <w:sz w:val="22"/>
          <w:szCs w:val="22"/>
          <w:lang w:eastAsia="en-US"/>
        </w:rPr>
        <w:t xml:space="preserve"> reabsorbcijos inhibitorių (SSRI), Jūsų gydytojas gali nuspręsti pakeisti Jūsų vartojamo vaisto dozę (taip pat žr. 2 skyrių „Kiti vaistai ir </w:t>
      </w:r>
      <w:proofErr w:type="spellStart"/>
      <w:r>
        <w:t>Amitriptyline-Grindeks</w:t>
      </w:r>
      <w:proofErr w:type="spellEnd"/>
      <w:r w:rsidRPr="00BF5680">
        <w:rPr>
          <w:rFonts w:eastAsiaTheme="minorHAnsi"/>
          <w:sz w:val="22"/>
          <w:szCs w:val="22"/>
          <w:lang w:eastAsia="en-US"/>
        </w:rPr>
        <w:t xml:space="preserve">“ bei 3 skyrių). </w:t>
      </w:r>
    </w:p>
    <w:p w14:paraId="4B9F1D6D" w14:textId="77777777" w:rsidR="00A6268B" w:rsidRPr="00BF5680" w:rsidRDefault="00A6268B" w:rsidP="00A6268B">
      <w:pPr>
        <w:autoSpaceDE w:val="0"/>
        <w:autoSpaceDN w:val="0"/>
        <w:adjustRightInd w:val="0"/>
        <w:rPr>
          <w:rFonts w:eastAsiaTheme="minorHAnsi"/>
          <w:sz w:val="22"/>
          <w:szCs w:val="22"/>
          <w:lang w:eastAsia="en-US"/>
        </w:rPr>
      </w:pPr>
    </w:p>
    <w:p w14:paraId="3238CADF" w14:textId="77777777" w:rsidR="00A6268B" w:rsidRPr="00A40D49" w:rsidRDefault="00A6268B" w:rsidP="00A6268B">
      <w:pPr>
        <w:rPr>
          <w:noProof/>
          <w:snapToGrid w:val="0"/>
          <w:sz w:val="22"/>
          <w:szCs w:val="22"/>
          <w:lang w:eastAsia="en-US"/>
        </w:rPr>
      </w:pPr>
      <w:r w:rsidRPr="00BF5680">
        <w:rPr>
          <w:rFonts w:eastAsiaTheme="minorHAnsi"/>
          <w:sz w:val="22"/>
          <w:szCs w:val="22"/>
          <w:lang w:eastAsia="en-US"/>
        </w:rPr>
        <w:t>Senyvi pacientai labiau linkę patirti tam tikrą šalutinį poveikį, pvz., galvos svaigimą atsistojus dėl sumažėjusio kraujospūdžio (taip pat žr. 4 skyrių „Galimas šalutinis poveikis“).</w:t>
      </w:r>
    </w:p>
    <w:p w14:paraId="47CB928C" w14:textId="77777777" w:rsidR="00A6268B" w:rsidRPr="00A40D49" w:rsidRDefault="00A6268B" w:rsidP="00A6268B">
      <w:pPr>
        <w:tabs>
          <w:tab w:val="num" w:pos="900"/>
        </w:tabs>
        <w:rPr>
          <w:sz w:val="22"/>
          <w:szCs w:val="22"/>
        </w:rPr>
      </w:pPr>
    </w:p>
    <w:p w14:paraId="67C1CDEA" w14:textId="77777777" w:rsidR="00A6268B" w:rsidRPr="00A40D49" w:rsidRDefault="00A6268B" w:rsidP="00A6268B">
      <w:pPr>
        <w:rPr>
          <w:b/>
          <w:sz w:val="22"/>
          <w:szCs w:val="22"/>
        </w:rPr>
      </w:pPr>
      <w:r w:rsidRPr="00A40D49">
        <w:rPr>
          <w:b/>
          <w:sz w:val="22"/>
          <w:szCs w:val="22"/>
        </w:rPr>
        <w:t>Vaikams ir paaugliams</w:t>
      </w:r>
    </w:p>
    <w:p w14:paraId="110567AC"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i/>
          <w:iCs/>
          <w:sz w:val="22"/>
          <w:szCs w:val="22"/>
          <w:lang w:eastAsia="en-US"/>
        </w:rPr>
        <w:t xml:space="preserve">Depresija, </w:t>
      </w:r>
      <w:proofErr w:type="spellStart"/>
      <w:r w:rsidRPr="00BF5680">
        <w:rPr>
          <w:rFonts w:eastAsiaTheme="minorHAnsi"/>
          <w:i/>
          <w:iCs/>
          <w:sz w:val="22"/>
          <w:szCs w:val="22"/>
          <w:lang w:eastAsia="en-US"/>
        </w:rPr>
        <w:t>neuropatinis</w:t>
      </w:r>
      <w:proofErr w:type="spellEnd"/>
      <w:r w:rsidRPr="00BF5680">
        <w:rPr>
          <w:rFonts w:eastAsiaTheme="minorHAnsi"/>
          <w:i/>
          <w:iCs/>
          <w:sz w:val="22"/>
          <w:szCs w:val="22"/>
          <w:lang w:eastAsia="en-US"/>
        </w:rPr>
        <w:t xml:space="preserve"> skausmas, lėtinio įtampos tipo galvos skausmo ir migrenos profilaktika </w:t>
      </w:r>
    </w:p>
    <w:p w14:paraId="1766E6E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Vaikams ir paaugliams iki 18 metų amžiaus šių ligų gydymui negalima skirti šio vaisto, kadangi šiai amžiaus grupei saugumas ir veiksmingumas neištirti. </w:t>
      </w:r>
    </w:p>
    <w:p w14:paraId="61B53FAD" w14:textId="77777777" w:rsidR="00A6268B" w:rsidRPr="00BF5680" w:rsidRDefault="00A6268B" w:rsidP="00A6268B">
      <w:pPr>
        <w:autoSpaceDE w:val="0"/>
        <w:autoSpaceDN w:val="0"/>
        <w:adjustRightInd w:val="0"/>
        <w:rPr>
          <w:rFonts w:eastAsiaTheme="minorHAnsi"/>
          <w:i/>
          <w:iCs/>
          <w:sz w:val="22"/>
          <w:szCs w:val="22"/>
          <w:lang w:eastAsia="en-US"/>
        </w:rPr>
      </w:pPr>
    </w:p>
    <w:p w14:paraId="0158B12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i/>
          <w:iCs/>
          <w:sz w:val="22"/>
          <w:szCs w:val="22"/>
          <w:lang w:eastAsia="en-US"/>
        </w:rPr>
        <w:t xml:space="preserve">Šlapinimasis į lovą naktį </w:t>
      </w:r>
    </w:p>
    <w:p w14:paraId="429209AD"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Prieš pradedant gydymą </w:t>
      </w:r>
      <w:proofErr w:type="spellStart"/>
      <w:r w:rsidRPr="00BF5680">
        <w:rPr>
          <w:rFonts w:eastAsiaTheme="minorHAnsi"/>
          <w:sz w:val="22"/>
          <w:szCs w:val="22"/>
          <w:lang w:eastAsia="en-US"/>
        </w:rPr>
        <w:t>amitriptilinu</w:t>
      </w:r>
      <w:proofErr w:type="spellEnd"/>
      <w:r w:rsidRPr="00BF5680">
        <w:rPr>
          <w:rFonts w:eastAsiaTheme="minorHAnsi"/>
          <w:sz w:val="22"/>
          <w:szCs w:val="22"/>
          <w:lang w:eastAsia="en-US"/>
        </w:rPr>
        <w:t xml:space="preserve">, siekiant atmesti pailgėjusio QT intervalo sindromą, reikia atlikti EKG. </w:t>
      </w:r>
    </w:p>
    <w:p w14:paraId="778A1520"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 Šių vaistų negalima vienu metu vartoti kartu su </w:t>
      </w:r>
      <w:proofErr w:type="spellStart"/>
      <w:r w:rsidRPr="00BF5680">
        <w:rPr>
          <w:rFonts w:eastAsiaTheme="minorHAnsi"/>
          <w:sz w:val="22"/>
          <w:szCs w:val="22"/>
          <w:lang w:eastAsia="en-US"/>
        </w:rPr>
        <w:t>anticholinerginiais</w:t>
      </w:r>
      <w:proofErr w:type="spellEnd"/>
      <w:r w:rsidRPr="00BF5680">
        <w:rPr>
          <w:rFonts w:eastAsiaTheme="minorHAnsi"/>
          <w:sz w:val="22"/>
          <w:szCs w:val="22"/>
          <w:lang w:eastAsia="en-US"/>
        </w:rPr>
        <w:t xml:space="preserve"> vaistais (taip pat žr. 2 skyrių „Kiti</w:t>
      </w:r>
    </w:p>
    <w:p w14:paraId="07596BC8"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vaistai ir </w:t>
      </w:r>
      <w:proofErr w:type="spellStart"/>
      <w:r>
        <w:t>Amitriptyline-Grindeks</w:t>
      </w:r>
      <w:proofErr w:type="spellEnd"/>
      <w:r w:rsidRPr="00BF5680">
        <w:rPr>
          <w:rFonts w:eastAsiaTheme="minorHAnsi"/>
          <w:sz w:val="22"/>
          <w:szCs w:val="22"/>
          <w:lang w:eastAsia="en-US"/>
        </w:rPr>
        <w:t xml:space="preserve">“). </w:t>
      </w:r>
    </w:p>
    <w:p w14:paraId="0C88949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Mintys apie savižudybę ir savižudiškas elgesys taip pat gali atsirasti ankstyvoje gydymo antidepresantais fazėje gydant kitus sutrikimus nei depresiją. Todėl gydant pacientus dėl </w:t>
      </w:r>
      <w:proofErr w:type="spellStart"/>
      <w:r w:rsidRPr="00BF5680">
        <w:rPr>
          <w:rFonts w:eastAsiaTheme="minorHAnsi"/>
          <w:sz w:val="22"/>
          <w:szCs w:val="22"/>
          <w:lang w:eastAsia="en-US"/>
        </w:rPr>
        <w:t>enurezės</w:t>
      </w:r>
      <w:proofErr w:type="spellEnd"/>
      <w:r w:rsidRPr="00BF5680">
        <w:rPr>
          <w:rFonts w:eastAsiaTheme="minorHAnsi"/>
          <w:sz w:val="22"/>
          <w:szCs w:val="22"/>
          <w:lang w:eastAsia="en-US"/>
        </w:rPr>
        <w:t xml:space="preserve"> reikia laikytis tokių pačių atsargumo priemonių kaip ir gydant depresija sergančius pacientus. </w:t>
      </w:r>
    </w:p>
    <w:p w14:paraId="6EB898BA" w14:textId="77777777" w:rsidR="00A6268B" w:rsidRPr="00A40D49" w:rsidRDefault="00A6268B" w:rsidP="00A6268B">
      <w:pPr>
        <w:rPr>
          <w:sz w:val="22"/>
          <w:szCs w:val="22"/>
        </w:rPr>
      </w:pPr>
    </w:p>
    <w:p w14:paraId="3AC802CB" w14:textId="77777777" w:rsidR="00A6268B" w:rsidRPr="00A40D49" w:rsidRDefault="00A6268B" w:rsidP="00A6268B">
      <w:pPr>
        <w:rPr>
          <w:b/>
          <w:bCs/>
          <w:sz w:val="22"/>
          <w:szCs w:val="22"/>
        </w:rPr>
      </w:pPr>
      <w:r w:rsidRPr="00A40D49">
        <w:rPr>
          <w:b/>
          <w:bCs/>
          <w:sz w:val="22"/>
          <w:szCs w:val="22"/>
        </w:rPr>
        <w:t xml:space="preserve">Kiti vaistai </w:t>
      </w:r>
      <w:r w:rsidRPr="00761327">
        <w:rPr>
          <w:b/>
          <w:bCs/>
          <w:sz w:val="22"/>
          <w:szCs w:val="22"/>
        </w:rPr>
        <w:t>ir</w:t>
      </w:r>
      <w:r w:rsidRPr="00A85033">
        <w:rPr>
          <w:b/>
          <w:bCs/>
          <w:sz w:val="22"/>
          <w:szCs w:val="22"/>
        </w:rPr>
        <w:t xml:space="preserve"> </w:t>
      </w:r>
      <w:proofErr w:type="spellStart"/>
      <w:r w:rsidRPr="00A85033">
        <w:rPr>
          <w:b/>
          <w:bCs/>
        </w:rPr>
        <w:t>Amitriptyline-Grindeks</w:t>
      </w:r>
      <w:proofErr w:type="spellEnd"/>
    </w:p>
    <w:p w14:paraId="261FFCE4" w14:textId="77777777" w:rsidR="00A6268B" w:rsidRPr="00A40D49" w:rsidRDefault="00A6268B" w:rsidP="00A6268B">
      <w:pPr>
        <w:rPr>
          <w:sz w:val="22"/>
          <w:szCs w:val="22"/>
        </w:rPr>
      </w:pPr>
      <w:r w:rsidRPr="00A40D49">
        <w:rPr>
          <w:sz w:val="22"/>
          <w:szCs w:val="22"/>
        </w:rPr>
        <w:t>Kai kurie vaistai gali turėti įtakos kitų vaistų poveikiui, todėl kartais pasireiškia sunkus šalutinis poveikis.</w:t>
      </w:r>
    </w:p>
    <w:p w14:paraId="343573D2" w14:textId="77777777" w:rsidR="00A6268B" w:rsidRPr="00A40D49" w:rsidRDefault="00A6268B" w:rsidP="00A6268B">
      <w:pPr>
        <w:rPr>
          <w:sz w:val="22"/>
          <w:szCs w:val="22"/>
        </w:rPr>
      </w:pPr>
    </w:p>
    <w:p w14:paraId="01A91396" w14:textId="77777777" w:rsidR="00A6268B" w:rsidRPr="00A40D49" w:rsidRDefault="00A6268B" w:rsidP="00A6268B">
      <w:pPr>
        <w:rPr>
          <w:sz w:val="22"/>
          <w:szCs w:val="22"/>
        </w:rPr>
      </w:pPr>
      <w:r w:rsidRPr="00A40D49">
        <w:rPr>
          <w:sz w:val="22"/>
          <w:szCs w:val="22"/>
        </w:rPr>
        <w:t>Jeigu vartojate ar neseniai vartojote kitų vaistų arba dėl to nesate tikri, apie tai pasakykite gydytojui arba vaistininkui, pavyzdžiui:</w:t>
      </w:r>
    </w:p>
    <w:p w14:paraId="4E61223B"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w:t>
      </w:r>
      <w:proofErr w:type="spellStart"/>
      <w:r w:rsidRPr="00BF5680">
        <w:rPr>
          <w:rFonts w:eastAsiaTheme="minorHAnsi"/>
          <w:sz w:val="22"/>
          <w:szCs w:val="22"/>
          <w:lang w:eastAsia="en-US"/>
        </w:rPr>
        <w:t>monoamino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oksidazės</w:t>
      </w:r>
      <w:proofErr w:type="spellEnd"/>
      <w:r w:rsidRPr="00BF5680">
        <w:rPr>
          <w:rFonts w:eastAsiaTheme="minorHAnsi"/>
          <w:sz w:val="22"/>
          <w:szCs w:val="22"/>
          <w:lang w:eastAsia="en-US"/>
        </w:rPr>
        <w:t xml:space="preserve"> inhibitorių (MAOI), pvz., </w:t>
      </w:r>
      <w:proofErr w:type="spellStart"/>
      <w:r w:rsidRPr="00BF5680">
        <w:rPr>
          <w:rFonts w:eastAsiaTheme="minorHAnsi"/>
          <w:sz w:val="22"/>
          <w:szCs w:val="22"/>
          <w:lang w:eastAsia="en-US"/>
        </w:rPr>
        <w:t>fenelzino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iproniazido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izokarboksazido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nialamido</w:t>
      </w:r>
      <w:proofErr w:type="spellEnd"/>
      <w:r w:rsidRPr="00BF5680">
        <w:rPr>
          <w:rFonts w:eastAsiaTheme="minorHAnsi"/>
          <w:sz w:val="22"/>
          <w:szCs w:val="22"/>
          <w:lang w:eastAsia="en-US"/>
        </w:rPr>
        <w:t xml:space="preserve"> ar </w:t>
      </w:r>
      <w:proofErr w:type="spellStart"/>
      <w:r w:rsidRPr="00BF5680">
        <w:rPr>
          <w:rFonts w:eastAsiaTheme="minorHAnsi"/>
          <w:sz w:val="22"/>
          <w:szCs w:val="22"/>
          <w:lang w:eastAsia="en-US"/>
        </w:rPr>
        <w:t>tranilcipromino</w:t>
      </w:r>
      <w:proofErr w:type="spellEnd"/>
      <w:r w:rsidRPr="00BF5680">
        <w:rPr>
          <w:rFonts w:eastAsiaTheme="minorHAnsi"/>
          <w:sz w:val="22"/>
          <w:szCs w:val="22"/>
          <w:lang w:eastAsia="en-US"/>
        </w:rPr>
        <w:t xml:space="preserve"> (vartojamų depresijos gydymui) ir </w:t>
      </w:r>
      <w:proofErr w:type="spellStart"/>
      <w:r w:rsidRPr="00BF5680">
        <w:rPr>
          <w:rFonts w:eastAsiaTheme="minorHAnsi"/>
          <w:sz w:val="22"/>
          <w:szCs w:val="22"/>
          <w:lang w:eastAsia="en-US"/>
        </w:rPr>
        <w:t>selegelino</w:t>
      </w:r>
      <w:proofErr w:type="spellEnd"/>
      <w:r w:rsidRPr="00BF5680">
        <w:rPr>
          <w:rFonts w:eastAsiaTheme="minorHAnsi"/>
          <w:sz w:val="22"/>
          <w:szCs w:val="22"/>
          <w:lang w:eastAsia="en-US"/>
        </w:rPr>
        <w:t xml:space="preserve"> (vartojamo Parkinsono ligos gydymui). Šių vaistų </w:t>
      </w:r>
      <w:r>
        <w:rPr>
          <w:rFonts w:eastAsiaTheme="minorHAnsi"/>
          <w:sz w:val="22"/>
          <w:szCs w:val="22"/>
          <w:lang w:eastAsia="en-US"/>
        </w:rPr>
        <w:t>draudžiama</w:t>
      </w:r>
      <w:r w:rsidRPr="00BF5680">
        <w:rPr>
          <w:rFonts w:eastAsiaTheme="minorHAnsi"/>
          <w:sz w:val="22"/>
          <w:szCs w:val="22"/>
          <w:lang w:eastAsia="en-US"/>
        </w:rPr>
        <w:t xml:space="preserve"> vartoti tuo pačiu metu kaip ir </w:t>
      </w:r>
      <w:proofErr w:type="spellStart"/>
      <w:r>
        <w:t>Amitriptyline-Grindeks</w:t>
      </w:r>
      <w:proofErr w:type="spellEnd"/>
      <w:r w:rsidRPr="00BF5680">
        <w:rPr>
          <w:rFonts w:eastAsiaTheme="minorHAnsi"/>
          <w:sz w:val="22"/>
          <w:szCs w:val="22"/>
          <w:lang w:eastAsia="en-US"/>
        </w:rPr>
        <w:t xml:space="preserve"> (žr. 2 skyrių „</w:t>
      </w:r>
      <w:r w:rsidRPr="00A40D49">
        <w:rPr>
          <w:noProof/>
          <w:snapToGrid w:val="0"/>
          <w:sz w:val="22"/>
          <w:szCs w:val="22"/>
          <w:lang w:eastAsia="en-US"/>
        </w:rPr>
        <w:t xml:space="preserve"> </w:t>
      </w:r>
      <w:proofErr w:type="spellStart"/>
      <w:r>
        <w:t>Amitriptyline-Grindeks</w:t>
      </w:r>
      <w:proofErr w:type="spellEnd"/>
      <w:r w:rsidRPr="00BF5680">
        <w:rPr>
          <w:rFonts w:eastAsiaTheme="minorHAnsi"/>
          <w:sz w:val="22"/>
          <w:szCs w:val="22"/>
          <w:lang w:eastAsia="en-US"/>
        </w:rPr>
        <w:t xml:space="preserve"> vartoti </w:t>
      </w:r>
      <w:r>
        <w:rPr>
          <w:rFonts w:eastAsiaTheme="minorHAnsi"/>
          <w:sz w:val="22"/>
          <w:szCs w:val="22"/>
          <w:lang w:eastAsia="en-US"/>
        </w:rPr>
        <w:t>draudžiama</w:t>
      </w:r>
      <w:r w:rsidRPr="00BF5680">
        <w:rPr>
          <w:rFonts w:eastAsiaTheme="minorHAnsi"/>
          <w:sz w:val="22"/>
          <w:szCs w:val="22"/>
          <w:lang w:eastAsia="en-US"/>
        </w:rPr>
        <w:t xml:space="preserve">“); </w:t>
      </w:r>
    </w:p>
    <w:p w14:paraId="7F6B08D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adrenalino, efedrino, </w:t>
      </w:r>
      <w:proofErr w:type="spellStart"/>
      <w:r w:rsidRPr="00BF5680">
        <w:rPr>
          <w:rFonts w:eastAsiaTheme="minorHAnsi"/>
          <w:sz w:val="22"/>
          <w:szCs w:val="22"/>
          <w:lang w:eastAsia="en-US"/>
        </w:rPr>
        <w:t>izoprenalino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noradrenalino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fenilefrino</w:t>
      </w:r>
      <w:proofErr w:type="spellEnd"/>
      <w:r w:rsidRPr="00BF5680">
        <w:rPr>
          <w:rFonts w:eastAsiaTheme="minorHAnsi"/>
          <w:sz w:val="22"/>
          <w:szCs w:val="22"/>
          <w:lang w:eastAsia="en-US"/>
        </w:rPr>
        <w:t xml:space="preserve"> ir </w:t>
      </w:r>
      <w:proofErr w:type="spellStart"/>
      <w:r w:rsidRPr="00BF5680">
        <w:rPr>
          <w:rFonts w:eastAsiaTheme="minorHAnsi"/>
          <w:sz w:val="22"/>
          <w:szCs w:val="22"/>
          <w:lang w:eastAsia="en-US"/>
        </w:rPr>
        <w:t>fenilpropanolamino</w:t>
      </w:r>
      <w:proofErr w:type="spellEnd"/>
      <w:r w:rsidRPr="00BF5680">
        <w:rPr>
          <w:rFonts w:eastAsiaTheme="minorHAnsi"/>
          <w:sz w:val="22"/>
          <w:szCs w:val="22"/>
          <w:lang w:eastAsia="en-US"/>
        </w:rPr>
        <w:t xml:space="preserve"> (jų gali būti kai kurių vaistų nuo kosulio ar peršalimo bei kai kurių nuskausminamųjų vaistų sudėtyje); </w:t>
      </w:r>
    </w:p>
    <w:p w14:paraId="48405DB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vaistų padidėjusio kraujospūdžio gydymui, pvz., kalcio kanalų blokatorių (pvz., </w:t>
      </w:r>
      <w:proofErr w:type="spellStart"/>
      <w:r w:rsidRPr="00BF5680">
        <w:rPr>
          <w:rFonts w:eastAsiaTheme="minorHAnsi"/>
          <w:sz w:val="22"/>
          <w:szCs w:val="22"/>
          <w:lang w:eastAsia="en-US"/>
        </w:rPr>
        <w:t>diltiazemo</w:t>
      </w:r>
      <w:proofErr w:type="spellEnd"/>
      <w:r w:rsidRPr="00BF5680">
        <w:rPr>
          <w:rFonts w:eastAsiaTheme="minorHAnsi"/>
          <w:sz w:val="22"/>
          <w:szCs w:val="22"/>
          <w:lang w:eastAsia="en-US"/>
        </w:rPr>
        <w:t xml:space="preserve"> ir </w:t>
      </w:r>
      <w:proofErr w:type="spellStart"/>
      <w:r w:rsidRPr="00BF5680">
        <w:rPr>
          <w:rFonts w:eastAsiaTheme="minorHAnsi"/>
          <w:sz w:val="22"/>
          <w:szCs w:val="22"/>
          <w:lang w:eastAsia="en-US"/>
        </w:rPr>
        <w:t>verapamilio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guanetidino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betanidino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klonidino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rezerpino</w:t>
      </w:r>
      <w:proofErr w:type="spellEnd"/>
      <w:r w:rsidRPr="00BF5680">
        <w:rPr>
          <w:rFonts w:eastAsiaTheme="minorHAnsi"/>
          <w:sz w:val="22"/>
          <w:szCs w:val="22"/>
          <w:lang w:eastAsia="en-US"/>
        </w:rPr>
        <w:t xml:space="preserve"> ir </w:t>
      </w:r>
      <w:proofErr w:type="spellStart"/>
      <w:r w:rsidRPr="00BF5680">
        <w:rPr>
          <w:rFonts w:eastAsiaTheme="minorHAnsi"/>
          <w:sz w:val="22"/>
          <w:szCs w:val="22"/>
          <w:lang w:eastAsia="en-US"/>
        </w:rPr>
        <w:t>metildopos</w:t>
      </w:r>
      <w:proofErr w:type="spellEnd"/>
      <w:r w:rsidRPr="00BF5680">
        <w:rPr>
          <w:rFonts w:eastAsiaTheme="minorHAnsi"/>
          <w:sz w:val="22"/>
          <w:szCs w:val="22"/>
          <w:lang w:eastAsia="en-US"/>
        </w:rPr>
        <w:t xml:space="preserve">; </w:t>
      </w:r>
    </w:p>
    <w:p w14:paraId="6857A49F"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 </w:t>
      </w:r>
      <w:proofErr w:type="spellStart"/>
      <w:r w:rsidRPr="00BF5680">
        <w:rPr>
          <w:rFonts w:eastAsiaTheme="minorHAnsi"/>
          <w:sz w:val="22"/>
          <w:szCs w:val="22"/>
          <w:lang w:eastAsia="en-US"/>
        </w:rPr>
        <w:t>anticholinerginių</w:t>
      </w:r>
      <w:proofErr w:type="spellEnd"/>
      <w:r w:rsidRPr="00BF5680">
        <w:rPr>
          <w:rFonts w:eastAsiaTheme="minorHAnsi"/>
          <w:sz w:val="22"/>
          <w:szCs w:val="22"/>
          <w:lang w:eastAsia="en-US"/>
        </w:rPr>
        <w:t xml:space="preserve"> vaistų, pvz., kai kurių vaistų Parkinsono ligai ir virškinimo trakto sutrikimams gydyti </w:t>
      </w:r>
    </w:p>
    <w:p w14:paraId="055346A0"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(pvz., atropino, </w:t>
      </w:r>
      <w:proofErr w:type="spellStart"/>
      <w:r w:rsidRPr="00BF5680">
        <w:rPr>
          <w:rFonts w:eastAsiaTheme="minorHAnsi"/>
          <w:sz w:val="22"/>
          <w:szCs w:val="22"/>
          <w:lang w:eastAsia="en-US"/>
        </w:rPr>
        <w:t>hiosciamino</w:t>
      </w:r>
      <w:proofErr w:type="spellEnd"/>
      <w:r w:rsidRPr="00BF5680">
        <w:rPr>
          <w:rFonts w:eastAsiaTheme="minorHAnsi"/>
          <w:sz w:val="22"/>
          <w:szCs w:val="22"/>
          <w:lang w:eastAsia="en-US"/>
        </w:rPr>
        <w:t xml:space="preserve">); </w:t>
      </w:r>
    </w:p>
    <w:p w14:paraId="66C919F3"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w:t>
      </w:r>
      <w:proofErr w:type="spellStart"/>
      <w:r w:rsidRPr="00BF5680">
        <w:rPr>
          <w:rFonts w:eastAsiaTheme="minorHAnsi"/>
          <w:sz w:val="22"/>
          <w:szCs w:val="22"/>
          <w:lang w:eastAsia="en-US"/>
        </w:rPr>
        <w:t>tioridazino</w:t>
      </w:r>
      <w:proofErr w:type="spellEnd"/>
      <w:r w:rsidRPr="00BF5680">
        <w:rPr>
          <w:rFonts w:eastAsiaTheme="minorHAnsi"/>
          <w:sz w:val="22"/>
          <w:szCs w:val="22"/>
          <w:lang w:eastAsia="en-US"/>
        </w:rPr>
        <w:t xml:space="preserve"> (vartojamo šizofrenijos gydymui); </w:t>
      </w:r>
    </w:p>
    <w:p w14:paraId="4BF57776"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 </w:t>
      </w:r>
      <w:proofErr w:type="spellStart"/>
      <w:r w:rsidRPr="00BF5680">
        <w:rPr>
          <w:rFonts w:eastAsiaTheme="minorHAnsi"/>
          <w:sz w:val="22"/>
          <w:szCs w:val="22"/>
          <w:lang w:eastAsia="en-US"/>
        </w:rPr>
        <w:t>tramadolio</w:t>
      </w:r>
      <w:proofErr w:type="spellEnd"/>
      <w:r w:rsidRPr="00BF5680">
        <w:rPr>
          <w:rFonts w:eastAsiaTheme="minorHAnsi"/>
          <w:sz w:val="22"/>
          <w:szCs w:val="22"/>
          <w:lang w:eastAsia="en-US"/>
        </w:rPr>
        <w:t xml:space="preserve"> (vaisto nuo skausmo); </w:t>
      </w:r>
    </w:p>
    <w:p w14:paraId="22F4D132"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lastRenderedPageBreak/>
        <w:t xml:space="preserve">• vaistų grybelių sukeltų infekcijų gydymui (pvz., </w:t>
      </w:r>
      <w:proofErr w:type="spellStart"/>
      <w:r w:rsidRPr="00BF5680">
        <w:rPr>
          <w:rFonts w:eastAsiaTheme="minorHAnsi"/>
          <w:sz w:val="22"/>
          <w:szCs w:val="22"/>
          <w:lang w:eastAsia="en-US"/>
        </w:rPr>
        <w:t>flukonazolo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terbinafino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ketokonazolo</w:t>
      </w:r>
      <w:proofErr w:type="spellEnd"/>
      <w:r w:rsidRPr="00BF5680">
        <w:rPr>
          <w:rFonts w:eastAsiaTheme="minorHAnsi"/>
          <w:sz w:val="22"/>
          <w:szCs w:val="22"/>
          <w:lang w:eastAsia="en-US"/>
        </w:rPr>
        <w:t xml:space="preserve"> ir </w:t>
      </w:r>
      <w:proofErr w:type="spellStart"/>
      <w:r w:rsidRPr="00BF5680">
        <w:rPr>
          <w:rFonts w:eastAsiaTheme="minorHAnsi"/>
          <w:sz w:val="22"/>
          <w:szCs w:val="22"/>
          <w:lang w:eastAsia="en-US"/>
        </w:rPr>
        <w:t>itrakonazolo</w:t>
      </w:r>
      <w:proofErr w:type="spellEnd"/>
      <w:r w:rsidRPr="00BF5680">
        <w:rPr>
          <w:rFonts w:eastAsiaTheme="minorHAnsi"/>
          <w:sz w:val="22"/>
          <w:szCs w:val="22"/>
          <w:lang w:eastAsia="en-US"/>
        </w:rPr>
        <w:t xml:space="preserve">); </w:t>
      </w:r>
    </w:p>
    <w:p w14:paraId="250A3126"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slopinamųjų vaistų (pvz., barbitūratų); </w:t>
      </w:r>
    </w:p>
    <w:p w14:paraId="130C4B4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antidepresantų (pvz., SSRI (</w:t>
      </w:r>
      <w:proofErr w:type="spellStart"/>
      <w:r w:rsidRPr="00BF5680">
        <w:rPr>
          <w:rFonts w:eastAsiaTheme="minorHAnsi"/>
          <w:sz w:val="22"/>
          <w:szCs w:val="22"/>
          <w:lang w:eastAsia="en-US"/>
        </w:rPr>
        <w:t>fluoksetino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paroksetino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fluvoksamino</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duloksetino</w:t>
      </w:r>
      <w:proofErr w:type="spellEnd"/>
      <w:r w:rsidRPr="00BF5680">
        <w:rPr>
          <w:rFonts w:eastAsiaTheme="minorHAnsi"/>
          <w:sz w:val="22"/>
          <w:szCs w:val="22"/>
          <w:lang w:eastAsia="en-US"/>
        </w:rPr>
        <w:t xml:space="preserve"> ir </w:t>
      </w:r>
      <w:proofErr w:type="spellStart"/>
      <w:r w:rsidRPr="00BF5680">
        <w:rPr>
          <w:rFonts w:eastAsiaTheme="minorHAnsi"/>
          <w:sz w:val="22"/>
          <w:szCs w:val="22"/>
          <w:lang w:eastAsia="en-US"/>
        </w:rPr>
        <w:t>bupropiono</w:t>
      </w:r>
      <w:proofErr w:type="spellEnd"/>
      <w:r w:rsidRPr="00BF5680">
        <w:rPr>
          <w:rFonts w:eastAsiaTheme="minorHAnsi"/>
          <w:sz w:val="22"/>
          <w:szCs w:val="22"/>
          <w:lang w:eastAsia="en-US"/>
        </w:rPr>
        <w:t xml:space="preserve">); </w:t>
      </w:r>
    </w:p>
    <w:p w14:paraId="59B1DAA2"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vaistų tam tikroms širdies būklėms (pvz., beta </w:t>
      </w:r>
      <w:proofErr w:type="spellStart"/>
      <w:r w:rsidRPr="00BF5680">
        <w:rPr>
          <w:rFonts w:eastAsiaTheme="minorHAnsi"/>
          <w:sz w:val="22"/>
          <w:szCs w:val="22"/>
          <w:lang w:eastAsia="en-US"/>
        </w:rPr>
        <w:t>adrenoreceptorių</w:t>
      </w:r>
      <w:proofErr w:type="spellEnd"/>
      <w:r w:rsidRPr="00BF5680">
        <w:rPr>
          <w:rFonts w:eastAsiaTheme="minorHAnsi"/>
          <w:sz w:val="22"/>
          <w:szCs w:val="22"/>
          <w:lang w:eastAsia="en-US"/>
        </w:rPr>
        <w:t xml:space="preserve"> blokatorių ir </w:t>
      </w:r>
      <w:proofErr w:type="spellStart"/>
      <w:r w:rsidRPr="00BF5680">
        <w:rPr>
          <w:rFonts w:eastAsiaTheme="minorHAnsi"/>
          <w:sz w:val="22"/>
          <w:szCs w:val="22"/>
          <w:lang w:eastAsia="en-US"/>
        </w:rPr>
        <w:t>antiaritminių</w:t>
      </w:r>
      <w:proofErr w:type="spellEnd"/>
      <w:r w:rsidRPr="00BF5680">
        <w:rPr>
          <w:rFonts w:eastAsiaTheme="minorHAnsi"/>
          <w:sz w:val="22"/>
          <w:szCs w:val="22"/>
          <w:lang w:eastAsia="en-US"/>
        </w:rPr>
        <w:t xml:space="preserve"> vaistų); </w:t>
      </w:r>
    </w:p>
    <w:p w14:paraId="171D56E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w:t>
      </w:r>
      <w:proofErr w:type="spellStart"/>
      <w:r w:rsidRPr="00BF5680">
        <w:rPr>
          <w:rFonts w:eastAsiaTheme="minorHAnsi"/>
          <w:sz w:val="22"/>
          <w:szCs w:val="22"/>
          <w:lang w:eastAsia="en-US"/>
        </w:rPr>
        <w:t>cimetidino</w:t>
      </w:r>
      <w:proofErr w:type="spellEnd"/>
      <w:r w:rsidRPr="00BF5680">
        <w:rPr>
          <w:rFonts w:eastAsiaTheme="minorHAnsi"/>
          <w:sz w:val="22"/>
          <w:szCs w:val="22"/>
          <w:lang w:eastAsia="en-US"/>
        </w:rPr>
        <w:t xml:space="preserve"> (vartojamo skrandžio opaligės gydymui); </w:t>
      </w:r>
    </w:p>
    <w:p w14:paraId="5B9B1ABB"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w:t>
      </w:r>
      <w:proofErr w:type="spellStart"/>
      <w:r w:rsidRPr="00BF5680">
        <w:rPr>
          <w:rFonts w:eastAsiaTheme="minorHAnsi"/>
          <w:sz w:val="22"/>
          <w:szCs w:val="22"/>
          <w:lang w:eastAsia="en-US"/>
        </w:rPr>
        <w:t>metilfenidato</w:t>
      </w:r>
      <w:proofErr w:type="spellEnd"/>
      <w:r w:rsidRPr="00BF5680">
        <w:rPr>
          <w:rFonts w:eastAsiaTheme="minorHAnsi"/>
          <w:sz w:val="22"/>
          <w:szCs w:val="22"/>
          <w:lang w:eastAsia="en-US"/>
        </w:rPr>
        <w:t xml:space="preserve"> (vartojamo dėmesio trūkumo ar pernelyg didelio aktyvumo sutrikimo gydymui); </w:t>
      </w:r>
    </w:p>
    <w:p w14:paraId="685D50B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ritonaviro (vartojamo ŽIV [žmogaus imunodeficito viruso] infekcijos gydymui); </w:t>
      </w:r>
    </w:p>
    <w:p w14:paraId="5EEEAC6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geriamųjų kontraceptikų; </w:t>
      </w:r>
    </w:p>
    <w:p w14:paraId="055924D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w:t>
      </w:r>
      <w:proofErr w:type="spellStart"/>
      <w:r w:rsidRPr="00BF5680">
        <w:rPr>
          <w:rFonts w:eastAsiaTheme="minorHAnsi"/>
          <w:sz w:val="22"/>
          <w:szCs w:val="22"/>
          <w:lang w:eastAsia="en-US"/>
        </w:rPr>
        <w:t>rifampicino</w:t>
      </w:r>
      <w:proofErr w:type="spellEnd"/>
      <w:r w:rsidRPr="00BF5680">
        <w:rPr>
          <w:rFonts w:eastAsiaTheme="minorHAnsi"/>
          <w:sz w:val="22"/>
          <w:szCs w:val="22"/>
          <w:lang w:eastAsia="en-US"/>
        </w:rPr>
        <w:t xml:space="preserve"> (infekcijų gydymui); </w:t>
      </w:r>
    </w:p>
    <w:p w14:paraId="47E821A1"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w:t>
      </w:r>
      <w:proofErr w:type="spellStart"/>
      <w:r w:rsidRPr="00BF5680">
        <w:rPr>
          <w:rFonts w:eastAsiaTheme="minorHAnsi"/>
          <w:sz w:val="22"/>
          <w:szCs w:val="22"/>
          <w:lang w:eastAsia="en-US"/>
        </w:rPr>
        <w:t>fenitoino</w:t>
      </w:r>
      <w:proofErr w:type="spellEnd"/>
      <w:r w:rsidRPr="00BF5680">
        <w:rPr>
          <w:rFonts w:eastAsiaTheme="minorHAnsi"/>
          <w:sz w:val="22"/>
          <w:szCs w:val="22"/>
          <w:lang w:eastAsia="en-US"/>
        </w:rPr>
        <w:t xml:space="preserve"> ir </w:t>
      </w:r>
      <w:proofErr w:type="spellStart"/>
      <w:r w:rsidRPr="00BF5680">
        <w:rPr>
          <w:rFonts w:eastAsiaTheme="minorHAnsi"/>
          <w:sz w:val="22"/>
          <w:szCs w:val="22"/>
          <w:lang w:eastAsia="en-US"/>
        </w:rPr>
        <w:t>karbamazepino</w:t>
      </w:r>
      <w:proofErr w:type="spellEnd"/>
      <w:r w:rsidRPr="00BF5680">
        <w:rPr>
          <w:rFonts w:eastAsiaTheme="minorHAnsi"/>
          <w:sz w:val="22"/>
          <w:szCs w:val="22"/>
          <w:lang w:eastAsia="en-US"/>
        </w:rPr>
        <w:t xml:space="preserve"> (vartojamų epilepsijos gydymui); </w:t>
      </w:r>
    </w:p>
    <w:p w14:paraId="2F5EF42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jonažolės (</w:t>
      </w:r>
      <w:proofErr w:type="spellStart"/>
      <w:r w:rsidRPr="00BF5680">
        <w:rPr>
          <w:rFonts w:eastAsiaTheme="minorHAnsi"/>
          <w:i/>
          <w:iCs/>
          <w:sz w:val="22"/>
          <w:szCs w:val="22"/>
          <w:lang w:eastAsia="en-US"/>
        </w:rPr>
        <w:t>Hypericum</w:t>
      </w:r>
      <w:proofErr w:type="spellEnd"/>
      <w:r w:rsidRPr="00BF5680">
        <w:rPr>
          <w:rFonts w:eastAsiaTheme="minorHAnsi"/>
          <w:i/>
          <w:iCs/>
          <w:sz w:val="22"/>
          <w:szCs w:val="22"/>
          <w:lang w:eastAsia="en-US"/>
        </w:rPr>
        <w:t xml:space="preserve"> </w:t>
      </w:r>
      <w:proofErr w:type="spellStart"/>
      <w:r w:rsidRPr="00BF5680">
        <w:rPr>
          <w:rFonts w:eastAsiaTheme="minorHAnsi"/>
          <w:i/>
          <w:iCs/>
          <w:sz w:val="22"/>
          <w:szCs w:val="22"/>
          <w:lang w:eastAsia="en-US"/>
        </w:rPr>
        <w:t>perforatum</w:t>
      </w:r>
      <w:proofErr w:type="spellEnd"/>
      <w:r w:rsidRPr="00BF5680">
        <w:rPr>
          <w:rFonts w:eastAsiaTheme="minorHAnsi"/>
          <w:sz w:val="22"/>
          <w:szCs w:val="22"/>
          <w:lang w:eastAsia="en-US"/>
        </w:rPr>
        <w:t xml:space="preserve">) - augalinio preparato, vartojamo depresijos gydymui; </w:t>
      </w:r>
    </w:p>
    <w:p w14:paraId="68CA689E"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skydliaukės sutrikimams gydyti skirtų vaistų;</w:t>
      </w:r>
    </w:p>
    <w:p w14:paraId="381C626B" w14:textId="77777777" w:rsidR="00A6268B" w:rsidRPr="00BF5680" w:rsidRDefault="00A6268B" w:rsidP="00A6268B">
      <w:pPr>
        <w:pStyle w:val="Sraopastraipa"/>
        <w:numPr>
          <w:ilvl w:val="0"/>
          <w:numId w:val="3"/>
        </w:numPr>
        <w:autoSpaceDE w:val="0"/>
        <w:autoSpaceDN w:val="0"/>
        <w:adjustRightInd w:val="0"/>
        <w:ind w:left="142" w:hanging="142"/>
        <w:rPr>
          <w:rFonts w:eastAsiaTheme="minorHAnsi"/>
          <w:sz w:val="22"/>
          <w:szCs w:val="22"/>
          <w:lang w:eastAsia="en-US"/>
        </w:rPr>
      </w:pPr>
      <w:proofErr w:type="spellStart"/>
      <w:r w:rsidRPr="00BF5680">
        <w:rPr>
          <w:rFonts w:eastAsiaTheme="minorHAnsi"/>
          <w:sz w:val="22"/>
          <w:szCs w:val="22"/>
          <w:lang w:eastAsia="en-US"/>
        </w:rPr>
        <w:t>valpro</w:t>
      </w:r>
      <w:proofErr w:type="spellEnd"/>
      <w:r w:rsidRPr="00BF5680">
        <w:rPr>
          <w:rFonts w:eastAsiaTheme="minorHAnsi"/>
          <w:sz w:val="22"/>
          <w:szCs w:val="22"/>
          <w:lang w:eastAsia="en-US"/>
        </w:rPr>
        <w:t xml:space="preserve"> rūgštį (vartojama epilepsijai gydyti).</w:t>
      </w:r>
    </w:p>
    <w:p w14:paraId="33F887BA" w14:textId="77777777" w:rsidR="00A6268B" w:rsidRPr="00BF5680" w:rsidRDefault="00A6268B" w:rsidP="00A6268B">
      <w:pPr>
        <w:autoSpaceDE w:val="0"/>
        <w:autoSpaceDN w:val="0"/>
        <w:adjustRightInd w:val="0"/>
        <w:rPr>
          <w:rFonts w:eastAsiaTheme="minorHAnsi"/>
          <w:sz w:val="22"/>
          <w:szCs w:val="22"/>
          <w:lang w:eastAsia="en-US"/>
        </w:rPr>
      </w:pPr>
    </w:p>
    <w:p w14:paraId="607BB0C7"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Jūs taip pat turite pasakyti gydytojui, jeigu vartojate ar neseniai vartojote vaistų, kurie gali paveikti širdies ritmą, pvz.: </w:t>
      </w:r>
    </w:p>
    <w:p w14:paraId="0439A3B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vaistų nereguliaraus širdies plakimo gydymui (pvz., </w:t>
      </w:r>
      <w:proofErr w:type="spellStart"/>
      <w:r w:rsidRPr="00BF5680">
        <w:rPr>
          <w:rFonts w:eastAsiaTheme="minorHAnsi"/>
          <w:sz w:val="22"/>
          <w:szCs w:val="22"/>
          <w:lang w:eastAsia="en-US"/>
        </w:rPr>
        <w:t>chinidino</w:t>
      </w:r>
      <w:proofErr w:type="spellEnd"/>
      <w:r w:rsidRPr="00BF5680">
        <w:rPr>
          <w:rFonts w:eastAsiaTheme="minorHAnsi"/>
          <w:sz w:val="22"/>
          <w:szCs w:val="22"/>
          <w:lang w:eastAsia="en-US"/>
        </w:rPr>
        <w:t xml:space="preserve"> ir </w:t>
      </w:r>
      <w:proofErr w:type="spellStart"/>
      <w:r w:rsidRPr="00BF5680">
        <w:rPr>
          <w:rFonts w:eastAsiaTheme="minorHAnsi"/>
          <w:sz w:val="22"/>
          <w:szCs w:val="22"/>
          <w:lang w:eastAsia="en-US"/>
        </w:rPr>
        <w:t>solatolio</w:t>
      </w:r>
      <w:proofErr w:type="spellEnd"/>
      <w:r w:rsidRPr="00BF5680">
        <w:rPr>
          <w:rFonts w:eastAsiaTheme="minorHAnsi"/>
          <w:sz w:val="22"/>
          <w:szCs w:val="22"/>
          <w:lang w:eastAsia="en-US"/>
        </w:rPr>
        <w:t xml:space="preserve">); </w:t>
      </w:r>
    </w:p>
    <w:p w14:paraId="3249E8F6"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w:t>
      </w:r>
      <w:proofErr w:type="spellStart"/>
      <w:r w:rsidRPr="00BF5680">
        <w:rPr>
          <w:rFonts w:eastAsiaTheme="minorHAnsi"/>
          <w:sz w:val="22"/>
          <w:szCs w:val="22"/>
          <w:lang w:eastAsia="en-US"/>
        </w:rPr>
        <w:t>astemizolo</w:t>
      </w:r>
      <w:proofErr w:type="spellEnd"/>
      <w:r w:rsidRPr="00BF5680">
        <w:rPr>
          <w:rFonts w:eastAsiaTheme="minorHAnsi"/>
          <w:sz w:val="22"/>
          <w:szCs w:val="22"/>
          <w:lang w:eastAsia="en-US"/>
        </w:rPr>
        <w:t xml:space="preserve"> ir </w:t>
      </w:r>
      <w:proofErr w:type="spellStart"/>
      <w:r w:rsidRPr="00BF5680">
        <w:rPr>
          <w:rFonts w:eastAsiaTheme="minorHAnsi"/>
          <w:sz w:val="22"/>
          <w:szCs w:val="22"/>
          <w:lang w:eastAsia="en-US"/>
        </w:rPr>
        <w:t>terfenadino</w:t>
      </w:r>
      <w:proofErr w:type="spellEnd"/>
      <w:r w:rsidRPr="00BF5680">
        <w:rPr>
          <w:rFonts w:eastAsiaTheme="minorHAnsi"/>
          <w:sz w:val="22"/>
          <w:szCs w:val="22"/>
          <w:lang w:eastAsia="en-US"/>
        </w:rPr>
        <w:t xml:space="preserve"> (vartojamų alergijos ir šienligės gydymui); </w:t>
      </w:r>
    </w:p>
    <w:p w14:paraId="587B0486"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vaistų, vartojamų kai kurių psichikos ligų gydymui (pvz., </w:t>
      </w:r>
      <w:proofErr w:type="spellStart"/>
      <w:r w:rsidRPr="00BF5680">
        <w:rPr>
          <w:rFonts w:eastAsiaTheme="minorHAnsi"/>
          <w:sz w:val="22"/>
          <w:szCs w:val="22"/>
          <w:lang w:eastAsia="en-US"/>
        </w:rPr>
        <w:t>pimozido</w:t>
      </w:r>
      <w:proofErr w:type="spellEnd"/>
      <w:r w:rsidRPr="00BF5680">
        <w:rPr>
          <w:rFonts w:eastAsiaTheme="minorHAnsi"/>
          <w:sz w:val="22"/>
          <w:szCs w:val="22"/>
          <w:lang w:eastAsia="en-US"/>
        </w:rPr>
        <w:t xml:space="preserve"> ir </w:t>
      </w:r>
      <w:proofErr w:type="spellStart"/>
      <w:r w:rsidRPr="00BF5680">
        <w:rPr>
          <w:rFonts w:eastAsiaTheme="minorHAnsi"/>
          <w:sz w:val="22"/>
          <w:szCs w:val="22"/>
          <w:lang w:eastAsia="en-US"/>
        </w:rPr>
        <w:t>sertindolio</w:t>
      </w:r>
      <w:proofErr w:type="spellEnd"/>
      <w:r w:rsidRPr="00BF5680">
        <w:rPr>
          <w:rFonts w:eastAsiaTheme="minorHAnsi"/>
          <w:sz w:val="22"/>
          <w:szCs w:val="22"/>
          <w:lang w:eastAsia="en-US"/>
        </w:rPr>
        <w:t xml:space="preserve">); </w:t>
      </w:r>
    </w:p>
    <w:p w14:paraId="02697CB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w:t>
      </w:r>
      <w:proofErr w:type="spellStart"/>
      <w:r w:rsidRPr="00BF5680">
        <w:rPr>
          <w:rFonts w:eastAsiaTheme="minorHAnsi"/>
          <w:sz w:val="22"/>
          <w:szCs w:val="22"/>
          <w:lang w:eastAsia="en-US"/>
        </w:rPr>
        <w:t>cizaprido</w:t>
      </w:r>
      <w:proofErr w:type="spellEnd"/>
      <w:r w:rsidRPr="00BF5680">
        <w:rPr>
          <w:rFonts w:eastAsiaTheme="minorHAnsi"/>
          <w:sz w:val="22"/>
          <w:szCs w:val="22"/>
          <w:lang w:eastAsia="en-US"/>
        </w:rPr>
        <w:t xml:space="preserve"> (vartojamo tam tikrų virškinimo sutrikimų gydymui); </w:t>
      </w:r>
    </w:p>
    <w:p w14:paraId="23E36CBA"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w:t>
      </w:r>
      <w:proofErr w:type="spellStart"/>
      <w:r w:rsidRPr="00BF5680">
        <w:rPr>
          <w:rFonts w:eastAsiaTheme="minorHAnsi"/>
          <w:sz w:val="22"/>
          <w:szCs w:val="22"/>
          <w:lang w:eastAsia="en-US"/>
        </w:rPr>
        <w:t>halofantrino</w:t>
      </w:r>
      <w:proofErr w:type="spellEnd"/>
      <w:r w:rsidRPr="00BF5680">
        <w:rPr>
          <w:rFonts w:eastAsiaTheme="minorHAnsi"/>
          <w:sz w:val="22"/>
          <w:szCs w:val="22"/>
          <w:lang w:eastAsia="en-US"/>
        </w:rPr>
        <w:t xml:space="preserve"> (vartojamo maliarijos gydymui); </w:t>
      </w:r>
    </w:p>
    <w:p w14:paraId="66CEDE08"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metadono (vartojamo skausmo gydymui ir detoksikacijai); </w:t>
      </w:r>
    </w:p>
    <w:p w14:paraId="2928CE2C"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šlapimą varančių vaistų („diuretikų“, pvz., </w:t>
      </w:r>
      <w:proofErr w:type="spellStart"/>
      <w:r w:rsidRPr="00BF5680">
        <w:rPr>
          <w:rFonts w:eastAsiaTheme="minorHAnsi"/>
          <w:sz w:val="22"/>
          <w:szCs w:val="22"/>
          <w:lang w:eastAsia="en-US"/>
        </w:rPr>
        <w:t>furozemido</w:t>
      </w:r>
      <w:proofErr w:type="spellEnd"/>
      <w:r w:rsidRPr="00BF5680">
        <w:rPr>
          <w:rFonts w:eastAsiaTheme="minorHAnsi"/>
          <w:sz w:val="22"/>
          <w:szCs w:val="22"/>
          <w:lang w:eastAsia="en-US"/>
        </w:rPr>
        <w:t xml:space="preserve">). </w:t>
      </w:r>
    </w:p>
    <w:p w14:paraId="1D7A2BBA" w14:textId="77777777" w:rsidR="00A6268B" w:rsidRPr="00BF5680" w:rsidRDefault="00A6268B" w:rsidP="00A6268B">
      <w:pPr>
        <w:autoSpaceDE w:val="0"/>
        <w:autoSpaceDN w:val="0"/>
        <w:adjustRightInd w:val="0"/>
        <w:rPr>
          <w:rFonts w:eastAsiaTheme="minorHAnsi"/>
          <w:sz w:val="22"/>
          <w:szCs w:val="22"/>
          <w:lang w:eastAsia="en-US"/>
        </w:rPr>
      </w:pPr>
    </w:p>
    <w:p w14:paraId="72EC4BD2"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Jeigu Jums numatyta operacija ir bus sukeliama bendroji arba vietinė nejautra, reikia pasakyti gydytojui, kad geriate šį vaistą. </w:t>
      </w:r>
    </w:p>
    <w:p w14:paraId="6E259B8A" w14:textId="77777777" w:rsidR="00A6268B" w:rsidRPr="00BF5680" w:rsidRDefault="00A6268B" w:rsidP="00A6268B">
      <w:pPr>
        <w:autoSpaceDE w:val="0"/>
        <w:autoSpaceDN w:val="0"/>
        <w:adjustRightInd w:val="0"/>
        <w:rPr>
          <w:rFonts w:eastAsiaTheme="minorHAnsi"/>
          <w:sz w:val="22"/>
          <w:szCs w:val="22"/>
          <w:lang w:eastAsia="en-US"/>
        </w:rPr>
      </w:pPr>
    </w:p>
    <w:p w14:paraId="33CCFED6"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Jeigu ketinama vietiniais nuskausminančiais vaistais malšinti skausmą, dantų gydytojui taip pat reikia pasakyti, kad geriate šį vaistą. </w:t>
      </w:r>
    </w:p>
    <w:p w14:paraId="5A591B67" w14:textId="77777777" w:rsidR="00A6268B" w:rsidRPr="00A40D49" w:rsidRDefault="00A6268B" w:rsidP="00A6268B">
      <w:pPr>
        <w:rPr>
          <w:sz w:val="22"/>
          <w:szCs w:val="22"/>
        </w:rPr>
      </w:pPr>
    </w:p>
    <w:p w14:paraId="277D1915" w14:textId="77777777" w:rsidR="00A6268B" w:rsidRPr="00A40D49" w:rsidRDefault="00A6268B" w:rsidP="00A6268B">
      <w:pPr>
        <w:rPr>
          <w:b/>
          <w:sz w:val="22"/>
          <w:szCs w:val="22"/>
        </w:rPr>
      </w:pPr>
      <w:proofErr w:type="spellStart"/>
      <w:r w:rsidRPr="00730806">
        <w:rPr>
          <w:b/>
          <w:sz w:val="22"/>
          <w:szCs w:val="22"/>
        </w:rPr>
        <w:t>Amitriptyline-Grindeks</w:t>
      </w:r>
      <w:proofErr w:type="spellEnd"/>
      <w:r w:rsidRPr="00A40D49">
        <w:rPr>
          <w:b/>
          <w:sz w:val="22"/>
          <w:szCs w:val="22"/>
        </w:rPr>
        <w:t xml:space="preserve"> vartojimas su alkoholiu</w:t>
      </w:r>
    </w:p>
    <w:p w14:paraId="05380C3B" w14:textId="77777777" w:rsidR="00A6268B" w:rsidRPr="00BF5680" w:rsidRDefault="00A6268B" w:rsidP="00A6268B">
      <w:pPr>
        <w:rPr>
          <w:rFonts w:eastAsiaTheme="minorHAnsi"/>
          <w:sz w:val="22"/>
          <w:szCs w:val="22"/>
          <w:lang w:eastAsia="en-US"/>
        </w:rPr>
      </w:pPr>
      <w:r w:rsidRPr="00BF5680">
        <w:rPr>
          <w:rFonts w:eastAsiaTheme="minorHAnsi"/>
          <w:sz w:val="22"/>
          <w:szCs w:val="22"/>
          <w:lang w:eastAsia="en-US"/>
        </w:rPr>
        <w:t>Nepatariama gerti alkoholio vartojant šį vaistą, kadangi tai gali sustiprinti slopinamąjį poveikį.</w:t>
      </w:r>
    </w:p>
    <w:p w14:paraId="5239DF7E" w14:textId="77777777" w:rsidR="00A6268B" w:rsidRPr="00A40D49" w:rsidRDefault="00A6268B" w:rsidP="00A6268B">
      <w:pPr>
        <w:rPr>
          <w:sz w:val="22"/>
          <w:szCs w:val="22"/>
        </w:rPr>
      </w:pPr>
    </w:p>
    <w:p w14:paraId="113FB71F" w14:textId="77777777" w:rsidR="00A6268B" w:rsidRPr="00A40D49" w:rsidRDefault="00A6268B" w:rsidP="00A6268B">
      <w:pPr>
        <w:keepNext/>
        <w:tabs>
          <w:tab w:val="left" w:pos="567"/>
        </w:tabs>
        <w:spacing w:line="260" w:lineRule="exact"/>
        <w:jc w:val="both"/>
        <w:outlineLvl w:val="3"/>
        <w:rPr>
          <w:b/>
          <w:bCs/>
          <w:snapToGrid w:val="0"/>
          <w:sz w:val="22"/>
          <w:szCs w:val="22"/>
          <w:lang w:eastAsia="x-none"/>
        </w:rPr>
      </w:pPr>
      <w:r w:rsidRPr="00A40D49">
        <w:rPr>
          <w:b/>
          <w:bCs/>
          <w:snapToGrid w:val="0"/>
          <w:sz w:val="22"/>
          <w:szCs w:val="22"/>
          <w:lang w:eastAsia="x-none"/>
        </w:rPr>
        <w:t>Nėštumas ir žindymo laikotarpis</w:t>
      </w:r>
    </w:p>
    <w:p w14:paraId="5460EBA3" w14:textId="77777777" w:rsidR="00A6268B" w:rsidRPr="00A40D49" w:rsidRDefault="00A6268B" w:rsidP="00A6268B">
      <w:pPr>
        <w:rPr>
          <w:noProof/>
          <w:snapToGrid w:val="0"/>
          <w:sz w:val="22"/>
          <w:szCs w:val="22"/>
          <w:lang w:eastAsia="en-US"/>
        </w:rPr>
      </w:pPr>
      <w:r w:rsidRPr="00A40D49">
        <w:rPr>
          <w:noProof/>
          <w:snapToGrid w:val="0"/>
          <w:sz w:val="22"/>
          <w:szCs w:val="22"/>
          <w:lang w:eastAsia="en-US"/>
        </w:rPr>
        <w:t>Jeigu esate nėščia, žindote kūdikį, manote, kad galbūt esate nėščia, arba planuojate pastoti, tai prieš vartodama šį vaistą, pasitarkite su gydytoju.</w:t>
      </w:r>
    </w:p>
    <w:p w14:paraId="253CC214" w14:textId="77777777" w:rsidR="00A6268B" w:rsidRPr="00BF5680" w:rsidRDefault="00A6268B" w:rsidP="00A6268B">
      <w:pPr>
        <w:autoSpaceDE w:val="0"/>
        <w:autoSpaceDN w:val="0"/>
        <w:adjustRightInd w:val="0"/>
        <w:rPr>
          <w:rFonts w:eastAsiaTheme="minorHAnsi"/>
          <w:sz w:val="22"/>
          <w:szCs w:val="22"/>
          <w:lang w:eastAsia="en-US"/>
        </w:rPr>
      </w:pPr>
    </w:p>
    <w:p w14:paraId="26EE4864" w14:textId="77777777" w:rsidR="00A6268B" w:rsidRPr="00BF5680" w:rsidRDefault="00A6268B" w:rsidP="00A6268B">
      <w:pPr>
        <w:autoSpaceDE w:val="0"/>
        <w:autoSpaceDN w:val="0"/>
        <w:adjustRightInd w:val="0"/>
        <w:rPr>
          <w:rFonts w:eastAsiaTheme="minorHAnsi"/>
          <w:sz w:val="22"/>
          <w:szCs w:val="22"/>
          <w:lang w:eastAsia="en-US"/>
        </w:rPr>
      </w:pPr>
      <w:proofErr w:type="spellStart"/>
      <w:r w:rsidRPr="00BF5680">
        <w:rPr>
          <w:rFonts w:eastAsiaTheme="minorHAnsi"/>
          <w:sz w:val="22"/>
          <w:szCs w:val="22"/>
          <w:lang w:eastAsia="en-US"/>
        </w:rPr>
        <w:t>Amitriptilino</w:t>
      </w:r>
      <w:proofErr w:type="spellEnd"/>
      <w:r w:rsidRPr="00BF5680">
        <w:rPr>
          <w:rFonts w:eastAsiaTheme="minorHAnsi"/>
          <w:sz w:val="22"/>
          <w:szCs w:val="22"/>
          <w:lang w:eastAsia="en-US"/>
        </w:rPr>
        <w:t xml:space="preserve"> nerekomenduojama vartoti nėštumo metu išskyrus neabejotinai būtinus atvejus gydytojo vertinimu ir tik atidžiai įvertinus jo naudą ir keliamą pavojų. Vartojus šį vaistą paskutinį nėštumo laikotarpį, naujagimiui gali pasireikšti nutraukimo simptomų, pavyzdžiui: dirglumas, padidėjęs raumenų įtempimas, drebulys, nereguliarus kvėpavimas, prastas gėrimas, garsus verkimas, šlapimo susilaikymas ir vidurių užkietėjimas. </w:t>
      </w:r>
    </w:p>
    <w:p w14:paraId="1E5BF6FA" w14:textId="77777777" w:rsidR="00A6268B" w:rsidRPr="00BF5680" w:rsidRDefault="00A6268B" w:rsidP="00A6268B">
      <w:pPr>
        <w:autoSpaceDE w:val="0"/>
        <w:autoSpaceDN w:val="0"/>
        <w:adjustRightInd w:val="0"/>
        <w:rPr>
          <w:rFonts w:eastAsiaTheme="minorHAnsi"/>
          <w:sz w:val="22"/>
          <w:szCs w:val="22"/>
          <w:lang w:eastAsia="en-US"/>
        </w:rPr>
      </w:pPr>
    </w:p>
    <w:p w14:paraId="491E95B5"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Jūsų gydytojas patars Jums, ar pradėti, tęsti ar nutraukti žindymą, ar nutraukti šio vaisto vartojimą, atsižvelgiant į žindymo naudą vaikui ir gydymo naudą Jums. </w:t>
      </w:r>
    </w:p>
    <w:p w14:paraId="35622622" w14:textId="77777777" w:rsidR="00A6268B" w:rsidRPr="00A40D49" w:rsidRDefault="00A6268B" w:rsidP="00A6268B">
      <w:pPr>
        <w:rPr>
          <w:sz w:val="22"/>
          <w:szCs w:val="22"/>
        </w:rPr>
      </w:pPr>
    </w:p>
    <w:p w14:paraId="115DB6FA" w14:textId="77777777" w:rsidR="00A6268B" w:rsidRPr="00A40D49" w:rsidRDefault="00A6268B" w:rsidP="00A6268B">
      <w:pPr>
        <w:rPr>
          <w:b/>
          <w:bCs/>
          <w:sz w:val="22"/>
          <w:szCs w:val="22"/>
        </w:rPr>
      </w:pPr>
      <w:r w:rsidRPr="00A40D49">
        <w:rPr>
          <w:b/>
          <w:bCs/>
          <w:sz w:val="22"/>
          <w:szCs w:val="22"/>
        </w:rPr>
        <w:t>Vairavimas ir mechanizmų valdymas</w:t>
      </w:r>
    </w:p>
    <w:p w14:paraId="53415961" w14:textId="77777777" w:rsidR="00A6268B" w:rsidRPr="00A40D49" w:rsidRDefault="00A6268B" w:rsidP="00A6268B">
      <w:pPr>
        <w:rPr>
          <w:sz w:val="22"/>
          <w:szCs w:val="22"/>
        </w:rPr>
      </w:pPr>
      <w:r w:rsidRPr="00A40D49">
        <w:rPr>
          <w:sz w:val="22"/>
          <w:szCs w:val="22"/>
        </w:rPr>
        <w:t>Šis vaistas gali sukelti mieguistumą ir galvos svaigimą, ypač gydymo pradžioje. Jeigu Jums pasireiškia toks poveikis, nevairuokite ir nevaldykite įrankių ar mechanizmų.</w:t>
      </w:r>
    </w:p>
    <w:p w14:paraId="0D0EBFCC" w14:textId="77777777" w:rsidR="00A6268B" w:rsidRPr="00A40D49" w:rsidRDefault="00A6268B" w:rsidP="00A6268B">
      <w:pPr>
        <w:rPr>
          <w:sz w:val="22"/>
          <w:szCs w:val="22"/>
        </w:rPr>
      </w:pPr>
    </w:p>
    <w:p w14:paraId="09E0BB9F" w14:textId="77777777" w:rsidR="00A6268B" w:rsidRPr="00A40D49" w:rsidRDefault="00A6268B" w:rsidP="00A6268B">
      <w:pPr>
        <w:rPr>
          <w:b/>
          <w:bCs/>
          <w:sz w:val="22"/>
          <w:szCs w:val="22"/>
        </w:rPr>
      </w:pPr>
      <w:proofErr w:type="spellStart"/>
      <w:r w:rsidRPr="00A85033">
        <w:rPr>
          <w:b/>
          <w:bCs/>
        </w:rPr>
        <w:t>Amitriptyline-Grindeks</w:t>
      </w:r>
      <w:proofErr w:type="spellEnd"/>
      <w:r w:rsidRPr="00761327">
        <w:rPr>
          <w:b/>
          <w:bCs/>
          <w:sz w:val="22"/>
          <w:szCs w:val="22"/>
        </w:rPr>
        <w:t xml:space="preserve"> sudėtyje</w:t>
      </w:r>
      <w:r w:rsidRPr="00A40D49">
        <w:rPr>
          <w:b/>
          <w:bCs/>
          <w:sz w:val="22"/>
          <w:szCs w:val="22"/>
        </w:rPr>
        <w:t xml:space="preserve"> yra laktozės ir </w:t>
      </w:r>
      <w:proofErr w:type="spellStart"/>
      <w:r w:rsidRPr="00A40D49">
        <w:rPr>
          <w:b/>
          <w:bCs/>
          <w:sz w:val="22"/>
          <w:szCs w:val="22"/>
        </w:rPr>
        <w:t>azo</w:t>
      </w:r>
      <w:proofErr w:type="spellEnd"/>
      <w:r w:rsidRPr="00A40D49">
        <w:rPr>
          <w:b/>
          <w:bCs/>
          <w:sz w:val="22"/>
          <w:szCs w:val="22"/>
        </w:rPr>
        <w:t xml:space="preserve"> dažiklių </w:t>
      </w:r>
      <w:proofErr w:type="spellStart"/>
      <w:r w:rsidRPr="00A40D49">
        <w:rPr>
          <w:b/>
          <w:bCs/>
          <w:sz w:val="22"/>
          <w:szCs w:val="22"/>
        </w:rPr>
        <w:t>Ponso</w:t>
      </w:r>
      <w:proofErr w:type="spellEnd"/>
      <w:r w:rsidRPr="00A40D49">
        <w:rPr>
          <w:b/>
          <w:bCs/>
          <w:sz w:val="22"/>
          <w:szCs w:val="22"/>
        </w:rPr>
        <w:t xml:space="preserve"> 4R (E124) (10 mg tabletės) arba saulėlydžio geltonojo FCF (E110) (25 mg tabletės)</w:t>
      </w:r>
    </w:p>
    <w:p w14:paraId="0D8A7352" w14:textId="77777777" w:rsidR="00A6268B" w:rsidRPr="00A40D49" w:rsidRDefault="00A6268B" w:rsidP="00A6268B">
      <w:pPr>
        <w:rPr>
          <w:sz w:val="22"/>
          <w:szCs w:val="22"/>
        </w:rPr>
      </w:pPr>
      <w:r w:rsidRPr="00A40D49">
        <w:rPr>
          <w:sz w:val="22"/>
          <w:szCs w:val="22"/>
        </w:rPr>
        <w:lastRenderedPageBreak/>
        <w:t>Jeigu gydytojas Jums yra sakęs, kad netoleruojate kokių nors angliavandenių, kreipkitės į jį prieš pradėdami vartoti šį vaistą.</w:t>
      </w:r>
    </w:p>
    <w:p w14:paraId="1376B8E1" w14:textId="77777777" w:rsidR="00A6268B" w:rsidRPr="00A40D49" w:rsidRDefault="00A6268B" w:rsidP="00A6268B">
      <w:pPr>
        <w:rPr>
          <w:sz w:val="22"/>
          <w:szCs w:val="22"/>
        </w:rPr>
      </w:pPr>
      <w:proofErr w:type="spellStart"/>
      <w:r w:rsidRPr="00A40D49">
        <w:rPr>
          <w:sz w:val="22"/>
          <w:szCs w:val="22"/>
        </w:rPr>
        <w:t>Azodažikliai</w:t>
      </w:r>
      <w:proofErr w:type="spellEnd"/>
      <w:r w:rsidRPr="00A40D49">
        <w:rPr>
          <w:sz w:val="22"/>
          <w:szCs w:val="22"/>
        </w:rPr>
        <w:t xml:space="preserve"> gali sukelti alerginių reakcijų.</w:t>
      </w:r>
    </w:p>
    <w:p w14:paraId="4C9F4A08" w14:textId="77777777" w:rsidR="00A6268B" w:rsidRPr="00A40D49" w:rsidRDefault="00A6268B" w:rsidP="00A6268B">
      <w:pPr>
        <w:rPr>
          <w:sz w:val="22"/>
          <w:szCs w:val="22"/>
        </w:rPr>
      </w:pPr>
    </w:p>
    <w:p w14:paraId="15E7FAE3" w14:textId="77777777" w:rsidR="00A6268B" w:rsidRPr="00A40D49" w:rsidRDefault="00A6268B" w:rsidP="00A6268B">
      <w:pPr>
        <w:rPr>
          <w:sz w:val="22"/>
          <w:szCs w:val="22"/>
        </w:rPr>
      </w:pPr>
    </w:p>
    <w:p w14:paraId="7F90921B" w14:textId="77777777" w:rsidR="00A6268B" w:rsidRPr="00A40D49" w:rsidRDefault="00A6268B" w:rsidP="00A6268B">
      <w:pPr>
        <w:tabs>
          <w:tab w:val="left" w:pos="567"/>
        </w:tabs>
        <w:rPr>
          <w:b/>
          <w:bCs/>
          <w:sz w:val="22"/>
          <w:szCs w:val="22"/>
        </w:rPr>
      </w:pPr>
      <w:r w:rsidRPr="00A40D49">
        <w:rPr>
          <w:b/>
          <w:bCs/>
          <w:sz w:val="22"/>
          <w:szCs w:val="22"/>
        </w:rPr>
        <w:t>3.</w:t>
      </w:r>
      <w:r w:rsidRPr="00A40D49">
        <w:rPr>
          <w:b/>
          <w:bCs/>
          <w:sz w:val="22"/>
          <w:szCs w:val="22"/>
        </w:rPr>
        <w:tab/>
        <w:t xml:space="preserve">Kaip </w:t>
      </w:r>
      <w:r w:rsidRPr="00761327">
        <w:rPr>
          <w:b/>
          <w:bCs/>
          <w:sz w:val="22"/>
          <w:szCs w:val="22"/>
        </w:rPr>
        <w:t xml:space="preserve">vartoti </w:t>
      </w:r>
      <w:proofErr w:type="spellStart"/>
      <w:r w:rsidRPr="00A85033">
        <w:rPr>
          <w:b/>
          <w:bCs/>
        </w:rPr>
        <w:t>Amitriptyline-Grindeks</w:t>
      </w:r>
      <w:proofErr w:type="spellEnd"/>
    </w:p>
    <w:p w14:paraId="68420620" w14:textId="77777777" w:rsidR="00A6268B" w:rsidRPr="00A40D49" w:rsidRDefault="00A6268B" w:rsidP="00A6268B">
      <w:pPr>
        <w:rPr>
          <w:b/>
          <w:bCs/>
          <w:sz w:val="22"/>
          <w:szCs w:val="22"/>
        </w:rPr>
      </w:pPr>
    </w:p>
    <w:p w14:paraId="47F1DE41" w14:textId="77777777" w:rsidR="00A6268B" w:rsidRPr="00A40D49" w:rsidRDefault="00A6268B" w:rsidP="00A6268B">
      <w:pPr>
        <w:rPr>
          <w:sz w:val="22"/>
          <w:szCs w:val="22"/>
        </w:rPr>
      </w:pPr>
      <w:r w:rsidRPr="00A40D49">
        <w:rPr>
          <w:sz w:val="22"/>
          <w:szCs w:val="22"/>
        </w:rPr>
        <w:t>Visada vartokite šį vaistą tiksliai kaip nurodė gydytojas. Jeigu abejojate, kreipkitės į gydytoją.</w:t>
      </w:r>
    </w:p>
    <w:p w14:paraId="24E83B48" w14:textId="77777777" w:rsidR="00A6268B" w:rsidRPr="00A40D49" w:rsidRDefault="00A6268B" w:rsidP="00A6268B">
      <w:pPr>
        <w:rPr>
          <w:sz w:val="22"/>
          <w:szCs w:val="22"/>
        </w:rPr>
      </w:pPr>
    </w:p>
    <w:p w14:paraId="7C37008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Ne visos dozavimo schemos įmanomos naudojant visas farmacines formas ar stiprumus. Pradinėms dozėms ir visiems galimiems dozių didinimams turėtų būti pasirenkama atitinkama farmacinė forma ir stiprumas. </w:t>
      </w:r>
    </w:p>
    <w:p w14:paraId="651D721F" w14:textId="77777777" w:rsidR="00A6268B" w:rsidRPr="00BF5680" w:rsidRDefault="00A6268B" w:rsidP="00A6268B">
      <w:pPr>
        <w:autoSpaceDE w:val="0"/>
        <w:autoSpaceDN w:val="0"/>
        <w:adjustRightInd w:val="0"/>
        <w:rPr>
          <w:rFonts w:eastAsiaTheme="minorHAnsi"/>
          <w:bCs/>
          <w:i/>
          <w:iCs/>
          <w:sz w:val="22"/>
          <w:szCs w:val="22"/>
          <w:lang w:eastAsia="en-US"/>
        </w:rPr>
      </w:pPr>
    </w:p>
    <w:p w14:paraId="35AFF8FD"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b/>
          <w:bCs/>
          <w:i/>
          <w:iCs/>
          <w:sz w:val="22"/>
          <w:szCs w:val="22"/>
          <w:lang w:eastAsia="en-US"/>
        </w:rPr>
        <w:t xml:space="preserve">Depresija </w:t>
      </w:r>
    </w:p>
    <w:p w14:paraId="3AEFC0B3"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i/>
          <w:iCs/>
          <w:sz w:val="22"/>
          <w:szCs w:val="22"/>
          <w:lang w:eastAsia="en-US"/>
        </w:rPr>
        <w:t>Suaugusieji</w:t>
      </w:r>
      <w:r w:rsidRPr="00BF5680">
        <w:rPr>
          <w:rFonts w:eastAsiaTheme="minorHAnsi"/>
          <w:sz w:val="22"/>
          <w:szCs w:val="22"/>
          <w:lang w:eastAsia="en-US"/>
        </w:rPr>
        <w:t xml:space="preserve"> </w:t>
      </w:r>
    </w:p>
    <w:p w14:paraId="1AC0751C"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Rekomenduojama pradinė dozė yra 25 mg du kartus per parą.</w:t>
      </w:r>
    </w:p>
    <w:p w14:paraId="64598418" w14:textId="77777777" w:rsidR="00A6268B" w:rsidRPr="00BF5680" w:rsidRDefault="00A6268B" w:rsidP="00A6268B">
      <w:pPr>
        <w:autoSpaceDE w:val="0"/>
        <w:autoSpaceDN w:val="0"/>
        <w:adjustRightInd w:val="0"/>
        <w:rPr>
          <w:rFonts w:eastAsiaTheme="minorHAnsi"/>
          <w:sz w:val="22"/>
          <w:szCs w:val="22"/>
          <w:lang w:eastAsia="en-US"/>
        </w:rPr>
      </w:pPr>
    </w:p>
    <w:p w14:paraId="592D6D26"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Priklausomai nuo Jūsų atsako į vaistą, gydytojas gali nurodyti dozę palaipsniui padidinti iki 150 mg per parą, padalinant ją į dvi dozes.</w:t>
      </w:r>
    </w:p>
    <w:p w14:paraId="3EC1423E" w14:textId="77777777" w:rsidR="00A6268B" w:rsidRPr="00BF5680" w:rsidRDefault="00A6268B" w:rsidP="00A6268B">
      <w:pPr>
        <w:autoSpaceDE w:val="0"/>
        <w:autoSpaceDN w:val="0"/>
        <w:adjustRightInd w:val="0"/>
        <w:rPr>
          <w:rFonts w:eastAsiaTheme="minorHAnsi"/>
          <w:i/>
          <w:iCs/>
          <w:sz w:val="22"/>
          <w:szCs w:val="22"/>
          <w:lang w:eastAsia="en-US"/>
        </w:rPr>
      </w:pPr>
    </w:p>
    <w:p w14:paraId="17170C88"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i/>
          <w:iCs/>
          <w:sz w:val="22"/>
          <w:szCs w:val="22"/>
          <w:lang w:eastAsia="en-US"/>
        </w:rPr>
        <w:t xml:space="preserve">Senyvi pacientai (vyresni kaip 65 metų) bei širdies ir kraujagyslių ligomis sergantys pacientai </w:t>
      </w:r>
    </w:p>
    <w:p w14:paraId="6A48863C"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Rekomenduojama pradinė dozė yra 10-25 mg per parą. Priklausomai nuo Jūsų atsako į vaistą, gydytojas gali nurodyti dozę padidinti iki 100 mg, padalinus ją į dvi dozes.</w:t>
      </w:r>
    </w:p>
    <w:p w14:paraId="7B529AEA"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Jeigu Jūs geriate nuo 100 mg iki 150 mg dozes, Jūsų gydytojui gali reikėti dažniau Jus stebėti. </w:t>
      </w:r>
    </w:p>
    <w:p w14:paraId="2B0DEB29" w14:textId="77777777" w:rsidR="00A6268B" w:rsidRPr="00BF5680" w:rsidRDefault="00A6268B" w:rsidP="00A6268B">
      <w:pPr>
        <w:autoSpaceDE w:val="0"/>
        <w:autoSpaceDN w:val="0"/>
        <w:adjustRightInd w:val="0"/>
        <w:rPr>
          <w:rFonts w:eastAsiaTheme="minorHAnsi"/>
          <w:b/>
          <w:bCs/>
          <w:sz w:val="22"/>
          <w:szCs w:val="22"/>
          <w:lang w:eastAsia="en-US"/>
        </w:rPr>
      </w:pPr>
    </w:p>
    <w:p w14:paraId="500349F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b/>
          <w:bCs/>
          <w:sz w:val="22"/>
          <w:szCs w:val="22"/>
          <w:lang w:eastAsia="en-US"/>
        </w:rPr>
        <w:t xml:space="preserve">Vartojimas vaikams ir paaugliams </w:t>
      </w:r>
    </w:p>
    <w:p w14:paraId="2938E91D"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Šio vaisto negalima vartoti vaikams ir paaugliams depresijos gydymui. Daugiau informacijos žr. 2 skyriuje. </w:t>
      </w:r>
    </w:p>
    <w:p w14:paraId="0753BE5A" w14:textId="77777777" w:rsidR="00A6268B" w:rsidRPr="00BF5680" w:rsidRDefault="00A6268B" w:rsidP="00A6268B">
      <w:pPr>
        <w:autoSpaceDE w:val="0"/>
        <w:autoSpaceDN w:val="0"/>
        <w:adjustRightInd w:val="0"/>
        <w:rPr>
          <w:rFonts w:eastAsiaTheme="minorHAnsi"/>
          <w:b/>
          <w:bCs/>
          <w:i/>
          <w:iCs/>
          <w:sz w:val="22"/>
          <w:szCs w:val="22"/>
          <w:lang w:eastAsia="en-US"/>
        </w:rPr>
      </w:pPr>
    </w:p>
    <w:p w14:paraId="32BA3ABE" w14:textId="77777777" w:rsidR="00A6268B" w:rsidRPr="00BF5680" w:rsidRDefault="00A6268B" w:rsidP="00A6268B">
      <w:pPr>
        <w:autoSpaceDE w:val="0"/>
        <w:autoSpaceDN w:val="0"/>
        <w:adjustRightInd w:val="0"/>
        <w:rPr>
          <w:rFonts w:eastAsiaTheme="minorHAnsi"/>
          <w:sz w:val="22"/>
          <w:szCs w:val="22"/>
          <w:lang w:eastAsia="en-US"/>
        </w:rPr>
      </w:pPr>
      <w:proofErr w:type="spellStart"/>
      <w:r w:rsidRPr="00BF5680">
        <w:rPr>
          <w:rFonts w:eastAsiaTheme="minorHAnsi"/>
          <w:b/>
          <w:bCs/>
          <w:i/>
          <w:iCs/>
          <w:sz w:val="22"/>
          <w:szCs w:val="22"/>
          <w:lang w:eastAsia="en-US"/>
        </w:rPr>
        <w:t>Neuropatinis</w:t>
      </w:r>
      <w:proofErr w:type="spellEnd"/>
      <w:r w:rsidRPr="00BF5680">
        <w:rPr>
          <w:rFonts w:eastAsiaTheme="minorHAnsi"/>
          <w:b/>
          <w:bCs/>
          <w:i/>
          <w:iCs/>
          <w:sz w:val="22"/>
          <w:szCs w:val="22"/>
          <w:lang w:eastAsia="en-US"/>
        </w:rPr>
        <w:t xml:space="preserve"> skausmas, lėtinio įtampos tipo galvos skausmo ir migrenos profilaktika </w:t>
      </w:r>
    </w:p>
    <w:p w14:paraId="2D6C5FC5"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Jūsų gydytojas paskirs vaistus remdamasis Jūsų simptomais ir Jūsų atsaku į gydymą. </w:t>
      </w:r>
    </w:p>
    <w:p w14:paraId="31A2CCC1" w14:textId="77777777" w:rsidR="00A6268B" w:rsidRPr="00BF5680" w:rsidRDefault="00A6268B" w:rsidP="00A6268B">
      <w:pPr>
        <w:autoSpaceDE w:val="0"/>
        <w:autoSpaceDN w:val="0"/>
        <w:adjustRightInd w:val="0"/>
        <w:rPr>
          <w:rFonts w:eastAsiaTheme="minorHAnsi"/>
          <w:i/>
          <w:iCs/>
          <w:sz w:val="22"/>
          <w:szCs w:val="22"/>
          <w:lang w:eastAsia="en-US"/>
        </w:rPr>
      </w:pPr>
    </w:p>
    <w:p w14:paraId="4D95C6D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i/>
          <w:iCs/>
          <w:sz w:val="22"/>
          <w:szCs w:val="22"/>
          <w:lang w:eastAsia="en-US"/>
        </w:rPr>
        <w:t xml:space="preserve">Suaugusieji </w:t>
      </w:r>
    </w:p>
    <w:p w14:paraId="05F98E22"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Rekomenduojama pradinė dozė turi būti 10-25 mg vakare. </w:t>
      </w:r>
    </w:p>
    <w:p w14:paraId="51CE5D08" w14:textId="77777777" w:rsidR="00A6268B" w:rsidRPr="00BF5680" w:rsidRDefault="00A6268B" w:rsidP="00A6268B">
      <w:pPr>
        <w:autoSpaceDE w:val="0"/>
        <w:autoSpaceDN w:val="0"/>
        <w:adjustRightInd w:val="0"/>
        <w:rPr>
          <w:rFonts w:eastAsiaTheme="minorHAnsi"/>
          <w:sz w:val="22"/>
          <w:szCs w:val="22"/>
          <w:lang w:eastAsia="en-US"/>
        </w:rPr>
      </w:pPr>
    </w:p>
    <w:p w14:paraId="74D3DBF6"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Rekomenduojama paros dozė yra 25-75 mg. </w:t>
      </w:r>
    </w:p>
    <w:p w14:paraId="7EAA6752" w14:textId="77777777" w:rsidR="00A6268B" w:rsidRPr="00BF5680" w:rsidRDefault="00A6268B" w:rsidP="00A6268B">
      <w:pPr>
        <w:autoSpaceDE w:val="0"/>
        <w:autoSpaceDN w:val="0"/>
        <w:adjustRightInd w:val="0"/>
        <w:ind w:left="567" w:hanging="568"/>
        <w:rPr>
          <w:rFonts w:eastAsiaTheme="minorHAnsi"/>
          <w:sz w:val="22"/>
          <w:szCs w:val="22"/>
          <w:lang w:eastAsia="en-US"/>
        </w:rPr>
      </w:pPr>
    </w:p>
    <w:p w14:paraId="6A4AB7D6" w14:textId="77777777" w:rsidR="00A6268B" w:rsidRPr="00BF5680" w:rsidRDefault="00A6268B" w:rsidP="00A6268B">
      <w:pPr>
        <w:autoSpaceDE w:val="0"/>
        <w:autoSpaceDN w:val="0"/>
        <w:adjustRightInd w:val="0"/>
        <w:ind w:hanging="1"/>
        <w:rPr>
          <w:rFonts w:eastAsiaTheme="minorHAnsi"/>
          <w:sz w:val="22"/>
          <w:szCs w:val="22"/>
          <w:lang w:eastAsia="en-US"/>
        </w:rPr>
      </w:pPr>
      <w:r w:rsidRPr="00BF5680">
        <w:rPr>
          <w:rFonts w:eastAsiaTheme="minorHAnsi"/>
          <w:sz w:val="22"/>
          <w:szCs w:val="22"/>
          <w:lang w:eastAsia="en-US"/>
        </w:rPr>
        <w:t xml:space="preserve">Priklausomai nuo Jūsų atsako į vaistą, gydytojas gali nurodyti dozę palaipsniui didinti. Jeigu kasdien vartojate didesnes kaip 100 mg dozes, gydytojui gali reikėti dažniau Jus stebėti. </w:t>
      </w:r>
    </w:p>
    <w:p w14:paraId="4F7B811B" w14:textId="77777777" w:rsidR="00A6268B" w:rsidRPr="00BF5680" w:rsidRDefault="00A6268B" w:rsidP="00A6268B">
      <w:pPr>
        <w:autoSpaceDE w:val="0"/>
        <w:autoSpaceDN w:val="0"/>
        <w:adjustRightInd w:val="0"/>
        <w:rPr>
          <w:rFonts w:eastAsiaTheme="minorHAnsi"/>
          <w:iCs/>
          <w:sz w:val="22"/>
          <w:szCs w:val="22"/>
          <w:lang w:eastAsia="en-US"/>
        </w:rPr>
      </w:pPr>
      <w:r w:rsidRPr="00BF5680">
        <w:rPr>
          <w:rFonts w:eastAsiaTheme="minorHAnsi"/>
          <w:iCs/>
          <w:sz w:val="22"/>
          <w:szCs w:val="22"/>
          <w:lang w:eastAsia="en-US"/>
        </w:rPr>
        <w:t>Jūsų gydytojas nurodys, ar vartoti dozes vieną kartą per parą arba padalyti į dvi dozes.</w:t>
      </w:r>
    </w:p>
    <w:p w14:paraId="5014C605" w14:textId="77777777" w:rsidR="00A6268B" w:rsidRPr="00BF5680" w:rsidRDefault="00A6268B" w:rsidP="00A6268B">
      <w:pPr>
        <w:autoSpaceDE w:val="0"/>
        <w:autoSpaceDN w:val="0"/>
        <w:adjustRightInd w:val="0"/>
        <w:rPr>
          <w:rFonts w:eastAsiaTheme="minorHAnsi"/>
          <w:i/>
          <w:iCs/>
          <w:sz w:val="22"/>
          <w:szCs w:val="22"/>
          <w:lang w:eastAsia="en-US"/>
        </w:rPr>
      </w:pPr>
    </w:p>
    <w:p w14:paraId="47FD8628"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i/>
          <w:iCs/>
          <w:sz w:val="22"/>
          <w:szCs w:val="22"/>
          <w:lang w:eastAsia="en-US"/>
        </w:rPr>
        <w:t xml:space="preserve">Senyvi pacientai (vyresni kaip 65 metų) bei širdies ir kraujagyslių ligomis sergantys pacientai </w:t>
      </w:r>
    </w:p>
    <w:p w14:paraId="64108C4A"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Rekomenduojama pradinė dozė yra 10-25 mg vakare. </w:t>
      </w:r>
    </w:p>
    <w:p w14:paraId="69E2D1F7" w14:textId="77777777" w:rsidR="00A6268B" w:rsidRPr="00BF5680" w:rsidRDefault="00A6268B" w:rsidP="00A6268B">
      <w:pPr>
        <w:autoSpaceDE w:val="0"/>
        <w:autoSpaceDN w:val="0"/>
        <w:adjustRightInd w:val="0"/>
        <w:rPr>
          <w:rFonts w:eastAsiaTheme="minorHAnsi"/>
          <w:sz w:val="22"/>
          <w:szCs w:val="22"/>
          <w:lang w:eastAsia="en-US"/>
        </w:rPr>
      </w:pPr>
    </w:p>
    <w:p w14:paraId="3D9DDDD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Priklausomai nuo Jūsų atsako į vaistą, gydytojas gali nurodyti dozę palaipsniui didinti. </w:t>
      </w:r>
    </w:p>
    <w:p w14:paraId="6C53D37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Jeigu Jūs geriate didesnę kaip 75 mg per parą doze per parą, Jūsų gydytojui gali reikėti dažniau Jus stebėti. </w:t>
      </w:r>
    </w:p>
    <w:p w14:paraId="66E4B168" w14:textId="77777777" w:rsidR="00A6268B" w:rsidRPr="00BF5680" w:rsidRDefault="00A6268B" w:rsidP="00A6268B">
      <w:pPr>
        <w:autoSpaceDE w:val="0"/>
        <w:autoSpaceDN w:val="0"/>
        <w:adjustRightInd w:val="0"/>
        <w:rPr>
          <w:rFonts w:eastAsiaTheme="minorHAnsi"/>
          <w:b/>
          <w:bCs/>
          <w:sz w:val="22"/>
          <w:szCs w:val="22"/>
          <w:lang w:eastAsia="en-US"/>
        </w:rPr>
      </w:pPr>
    </w:p>
    <w:p w14:paraId="6E76C4B6"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b/>
          <w:bCs/>
          <w:sz w:val="22"/>
          <w:szCs w:val="22"/>
          <w:lang w:eastAsia="en-US"/>
        </w:rPr>
        <w:t xml:space="preserve">Vartojimas vaikams ir paaugliams </w:t>
      </w:r>
    </w:p>
    <w:p w14:paraId="5D656377"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Šio vaisto negalima vartoti vaikams ir paaugliams </w:t>
      </w:r>
      <w:proofErr w:type="spellStart"/>
      <w:r w:rsidRPr="00BF5680">
        <w:rPr>
          <w:rFonts w:eastAsiaTheme="minorHAnsi"/>
          <w:sz w:val="22"/>
          <w:szCs w:val="22"/>
          <w:lang w:eastAsia="en-US"/>
        </w:rPr>
        <w:t>neuropatinio</w:t>
      </w:r>
      <w:proofErr w:type="spellEnd"/>
      <w:r w:rsidRPr="00BF5680">
        <w:rPr>
          <w:rFonts w:eastAsiaTheme="minorHAnsi"/>
          <w:sz w:val="22"/>
          <w:szCs w:val="22"/>
          <w:lang w:eastAsia="en-US"/>
        </w:rPr>
        <w:t xml:space="preserve"> skausmo gydymui, lėtinio įtampos tipo galvos skausmo ir migrenos profilaktikai. Daugiau informacijos žr. 2 skyriuje. </w:t>
      </w:r>
    </w:p>
    <w:p w14:paraId="15A5B50F" w14:textId="77777777" w:rsidR="00A6268B" w:rsidRPr="00BF5680" w:rsidRDefault="00A6268B" w:rsidP="00A6268B">
      <w:pPr>
        <w:autoSpaceDE w:val="0"/>
        <w:autoSpaceDN w:val="0"/>
        <w:adjustRightInd w:val="0"/>
        <w:rPr>
          <w:rFonts w:eastAsiaTheme="minorHAnsi"/>
          <w:b/>
          <w:bCs/>
          <w:i/>
          <w:iCs/>
          <w:sz w:val="22"/>
          <w:szCs w:val="22"/>
          <w:lang w:eastAsia="en-US"/>
        </w:rPr>
      </w:pPr>
    </w:p>
    <w:p w14:paraId="111FB85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b/>
          <w:bCs/>
          <w:i/>
          <w:iCs/>
          <w:sz w:val="22"/>
          <w:szCs w:val="22"/>
          <w:lang w:eastAsia="en-US"/>
        </w:rPr>
        <w:t xml:space="preserve">Šlapinimasis į lovą naktį </w:t>
      </w:r>
    </w:p>
    <w:p w14:paraId="08EFF525"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b/>
          <w:bCs/>
          <w:sz w:val="22"/>
          <w:szCs w:val="22"/>
          <w:lang w:eastAsia="en-US"/>
        </w:rPr>
        <w:t xml:space="preserve">Vartojimas vaikams ir paaugliams </w:t>
      </w:r>
    </w:p>
    <w:p w14:paraId="789C3280"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lastRenderedPageBreak/>
        <w:t xml:space="preserve">Rekomenduojamos dozės vaikams: </w:t>
      </w:r>
    </w:p>
    <w:p w14:paraId="1B4A6332"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jaunesniems kaip 6 metų amžiaus žr. 2 skyrių „</w:t>
      </w:r>
      <w:r w:rsidRPr="00A40D49">
        <w:rPr>
          <w:noProof/>
          <w:snapToGrid w:val="0"/>
          <w:sz w:val="22"/>
          <w:szCs w:val="22"/>
          <w:lang w:eastAsia="en-US"/>
        </w:rPr>
        <w:t xml:space="preserve"> </w:t>
      </w:r>
      <w:proofErr w:type="spellStart"/>
      <w:r>
        <w:t>Amitriptyline-Grindeks</w:t>
      </w:r>
      <w:proofErr w:type="spellEnd"/>
      <w:r w:rsidRPr="00BF5680">
        <w:rPr>
          <w:rFonts w:eastAsiaTheme="minorHAnsi"/>
          <w:sz w:val="22"/>
          <w:szCs w:val="22"/>
          <w:lang w:eastAsia="en-US"/>
        </w:rPr>
        <w:t xml:space="preserve"> vartoti </w:t>
      </w:r>
      <w:r>
        <w:rPr>
          <w:rFonts w:eastAsiaTheme="minorHAnsi"/>
          <w:sz w:val="22"/>
          <w:szCs w:val="22"/>
          <w:lang w:eastAsia="en-US"/>
        </w:rPr>
        <w:t>draudžiama</w:t>
      </w:r>
      <w:r w:rsidRPr="00BF5680">
        <w:rPr>
          <w:rFonts w:eastAsiaTheme="minorHAnsi"/>
          <w:sz w:val="22"/>
          <w:szCs w:val="22"/>
          <w:lang w:eastAsia="en-US"/>
        </w:rPr>
        <w:t xml:space="preserve">“; </w:t>
      </w:r>
    </w:p>
    <w:p w14:paraId="0FCC310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nuo 6 iki 10 metų amžiaus: 10-20 mg per parą. Šiai amžiaus grupei turėtų būti skiriama tinkamesnė dozavimo forma; </w:t>
      </w:r>
    </w:p>
    <w:p w14:paraId="2781DEC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11 metų amžiaus ir vyresniems: 25-50 mg. </w:t>
      </w:r>
    </w:p>
    <w:p w14:paraId="3C4BDD65" w14:textId="77777777" w:rsidR="00A6268B" w:rsidRPr="00BF5680" w:rsidRDefault="00A6268B" w:rsidP="00A6268B">
      <w:pPr>
        <w:autoSpaceDE w:val="0"/>
        <w:autoSpaceDN w:val="0"/>
        <w:adjustRightInd w:val="0"/>
        <w:rPr>
          <w:rFonts w:eastAsiaTheme="minorHAnsi"/>
          <w:sz w:val="22"/>
          <w:szCs w:val="22"/>
          <w:lang w:eastAsia="en-US"/>
        </w:rPr>
      </w:pPr>
    </w:p>
    <w:p w14:paraId="45793D83"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Dozę reikia didinti palaipsniui. </w:t>
      </w:r>
    </w:p>
    <w:p w14:paraId="5739B1EA" w14:textId="77777777" w:rsidR="00A6268B" w:rsidRPr="00BF5680" w:rsidRDefault="00A6268B" w:rsidP="00A6268B">
      <w:pPr>
        <w:autoSpaceDE w:val="0"/>
        <w:autoSpaceDN w:val="0"/>
        <w:adjustRightInd w:val="0"/>
        <w:rPr>
          <w:rFonts w:eastAsiaTheme="minorHAnsi"/>
          <w:sz w:val="22"/>
          <w:szCs w:val="22"/>
          <w:lang w:eastAsia="en-US"/>
        </w:rPr>
      </w:pPr>
    </w:p>
    <w:p w14:paraId="5B6B4A5A"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Gerkite šį vaistą 1–1½ valandos prieš miegą. </w:t>
      </w:r>
    </w:p>
    <w:p w14:paraId="3E105190" w14:textId="77777777" w:rsidR="00A6268B" w:rsidRPr="00BF5680" w:rsidRDefault="00A6268B" w:rsidP="00A6268B">
      <w:pPr>
        <w:autoSpaceDE w:val="0"/>
        <w:autoSpaceDN w:val="0"/>
        <w:adjustRightInd w:val="0"/>
        <w:rPr>
          <w:rFonts w:eastAsiaTheme="minorHAnsi"/>
          <w:sz w:val="22"/>
          <w:szCs w:val="22"/>
          <w:lang w:eastAsia="en-US"/>
        </w:rPr>
      </w:pPr>
    </w:p>
    <w:p w14:paraId="1315C640"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Prieš pradedant gydymą, gydytojas atliks Jūsų širdies EKG, kad patikrintų dėl neįprasto širdies plakimo požymių. </w:t>
      </w:r>
    </w:p>
    <w:p w14:paraId="45633CEC" w14:textId="77777777" w:rsidR="00A6268B" w:rsidRPr="00BF5680" w:rsidRDefault="00A6268B" w:rsidP="00A6268B">
      <w:pPr>
        <w:autoSpaceDE w:val="0"/>
        <w:autoSpaceDN w:val="0"/>
        <w:adjustRightInd w:val="0"/>
        <w:rPr>
          <w:rFonts w:eastAsiaTheme="minorHAnsi"/>
          <w:sz w:val="22"/>
          <w:szCs w:val="22"/>
          <w:lang w:eastAsia="en-US"/>
        </w:rPr>
      </w:pPr>
    </w:p>
    <w:p w14:paraId="0B250201"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Jūsų gydytojas pakartotinai įvertins gydymą po 3 mėnesių ir, jei reikės, atliks naują EKG. </w:t>
      </w:r>
    </w:p>
    <w:p w14:paraId="25CA92CB" w14:textId="77777777" w:rsidR="00A6268B" w:rsidRPr="00BF5680" w:rsidRDefault="00A6268B" w:rsidP="00A6268B">
      <w:pPr>
        <w:autoSpaceDE w:val="0"/>
        <w:autoSpaceDN w:val="0"/>
        <w:adjustRightInd w:val="0"/>
        <w:rPr>
          <w:rFonts w:eastAsiaTheme="minorHAnsi"/>
          <w:sz w:val="22"/>
          <w:szCs w:val="22"/>
          <w:lang w:eastAsia="en-US"/>
        </w:rPr>
      </w:pPr>
    </w:p>
    <w:p w14:paraId="676E3296"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Nenutraukite gydymo, pirmiau nepasitarę su gydytoju. </w:t>
      </w:r>
    </w:p>
    <w:p w14:paraId="09979137" w14:textId="77777777" w:rsidR="00A6268B" w:rsidRPr="00BF5680" w:rsidRDefault="00A6268B" w:rsidP="00A6268B">
      <w:pPr>
        <w:autoSpaceDE w:val="0"/>
        <w:autoSpaceDN w:val="0"/>
        <w:adjustRightInd w:val="0"/>
        <w:rPr>
          <w:rFonts w:eastAsiaTheme="minorHAnsi"/>
          <w:b/>
          <w:bCs/>
          <w:i/>
          <w:iCs/>
          <w:sz w:val="22"/>
          <w:szCs w:val="22"/>
          <w:lang w:eastAsia="en-US"/>
        </w:rPr>
      </w:pPr>
    </w:p>
    <w:p w14:paraId="16AAB3F7"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b/>
          <w:bCs/>
          <w:i/>
          <w:iCs/>
          <w:sz w:val="22"/>
          <w:szCs w:val="22"/>
          <w:lang w:eastAsia="en-US"/>
        </w:rPr>
        <w:t>Ypatingos rizikos pacientai</w:t>
      </w:r>
      <w:r w:rsidRPr="00BF5680">
        <w:rPr>
          <w:rFonts w:eastAsiaTheme="minorHAnsi"/>
          <w:sz w:val="22"/>
          <w:szCs w:val="22"/>
          <w:lang w:eastAsia="en-US"/>
        </w:rPr>
        <w:t xml:space="preserve"> </w:t>
      </w:r>
    </w:p>
    <w:p w14:paraId="2DC6BB10"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Pacientams, sergantiems kepenų ligomis, arba žmonėms, kurių yra „bloga medžiagų apykaita“, įprastai skiriamos mažesnės dozės. </w:t>
      </w:r>
    </w:p>
    <w:p w14:paraId="3C030E5C"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Jūsų gydytojas gali paskirti atlikti kraujo tyrimus, kad nustatytų </w:t>
      </w:r>
      <w:proofErr w:type="spellStart"/>
      <w:r w:rsidRPr="00BF5680">
        <w:rPr>
          <w:rFonts w:eastAsiaTheme="minorHAnsi"/>
          <w:sz w:val="22"/>
          <w:szCs w:val="22"/>
          <w:lang w:eastAsia="en-US"/>
        </w:rPr>
        <w:t>amitriptilino</w:t>
      </w:r>
      <w:proofErr w:type="spellEnd"/>
      <w:r w:rsidRPr="00BF5680">
        <w:rPr>
          <w:rFonts w:eastAsiaTheme="minorHAnsi"/>
          <w:sz w:val="22"/>
          <w:szCs w:val="22"/>
          <w:lang w:eastAsia="en-US"/>
        </w:rPr>
        <w:t xml:space="preserve"> kiekį kraujyje (taip pat žr. 2 skyrių). </w:t>
      </w:r>
    </w:p>
    <w:p w14:paraId="5C4AA614" w14:textId="77777777" w:rsidR="00A6268B" w:rsidRPr="00BF5680" w:rsidRDefault="00A6268B" w:rsidP="00A6268B">
      <w:pPr>
        <w:autoSpaceDE w:val="0"/>
        <w:autoSpaceDN w:val="0"/>
        <w:adjustRightInd w:val="0"/>
        <w:rPr>
          <w:rFonts w:eastAsiaTheme="minorHAnsi"/>
          <w:b/>
          <w:bCs/>
          <w:sz w:val="22"/>
          <w:szCs w:val="22"/>
          <w:lang w:eastAsia="en-US"/>
        </w:rPr>
      </w:pPr>
    </w:p>
    <w:p w14:paraId="36D2321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b/>
          <w:bCs/>
          <w:sz w:val="22"/>
          <w:szCs w:val="22"/>
          <w:lang w:eastAsia="en-US"/>
        </w:rPr>
        <w:t xml:space="preserve">Kaip ir kada vartoti </w:t>
      </w:r>
      <w:proofErr w:type="spellStart"/>
      <w:r w:rsidRPr="00A85033">
        <w:rPr>
          <w:b/>
          <w:bCs/>
        </w:rPr>
        <w:t>Amitriptyline-Grindeks</w:t>
      </w:r>
      <w:proofErr w:type="spellEnd"/>
      <w:r w:rsidRPr="00BF5680">
        <w:rPr>
          <w:rFonts w:eastAsiaTheme="minorHAnsi"/>
          <w:b/>
          <w:bCs/>
          <w:sz w:val="22"/>
          <w:szCs w:val="22"/>
          <w:lang w:eastAsia="en-US"/>
        </w:rPr>
        <w:t xml:space="preserve"> </w:t>
      </w:r>
    </w:p>
    <w:p w14:paraId="38D99578"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Šį vaistą galima gerti valgant arba nevalgius. </w:t>
      </w:r>
    </w:p>
    <w:p w14:paraId="0E47FE01"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Tabletes nurykite užgeriant vandeniu. Tablečių negalima kramtyti.</w:t>
      </w:r>
    </w:p>
    <w:p w14:paraId="7AE824EE" w14:textId="77777777" w:rsidR="00A6268B" w:rsidRPr="00BF5680" w:rsidRDefault="00A6268B" w:rsidP="00A6268B">
      <w:pPr>
        <w:autoSpaceDE w:val="0"/>
        <w:autoSpaceDN w:val="0"/>
        <w:adjustRightInd w:val="0"/>
        <w:rPr>
          <w:rFonts w:eastAsiaTheme="minorHAnsi"/>
          <w:b/>
          <w:bCs/>
          <w:sz w:val="22"/>
          <w:szCs w:val="22"/>
          <w:lang w:eastAsia="en-US"/>
        </w:rPr>
      </w:pPr>
    </w:p>
    <w:p w14:paraId="36DDC3FC"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b/>
          <w:bCs/>
          <w:sz w:val="22"/>
          <w:szCs w:val="22"/>
          <w:lang w:eastAsia="en-US"/>
        </w:rPr>
        <w:t xml:space="preserve">Vartojimo trukmė </w:t>
      </w:r>
    </w:p>
    <w:p w14:paraId="74B46865"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Nekeiskite vaisto dozės arba nenutraukite jo vartojimo, pirmiau nepasitarę su gydytoju. </w:t>
      </w:r>
    </w:p>
    <w:p w14:paraId="4815E054" w14:textId="77777777" w:rsidR="00A6268B" w:rsidRPr="00BF5680" w:rsidRDefault="00A6268B" w:rsidP="00A6268B">
      <w:pPr>
        <w:autoSpaceDE w:val="0"/>
        <w:autoSpaceDN w:val="0"/>
        <w:adjustRightInd w:val="0"/>
        <w:rPr>
          <w:rFonts w:eastAsiaTheme="minorHAnsi"/>
          <w:b/>
          <w:bCs/>
          <w:i/>
          <w:iCs/>
          <w:sz w:val="22"/>
          <w:szCs w:val="22"/>
          <w:lang w:eastAsia="en-US"/>
        </w:rPr>
      </w:pPr>
    </w:p>
    <w:p w14:paraId="0A4BD740"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b/>
          <w:bCs/>
          <w:i/>
          <w:iCs/>
          <w:sz w:val="22"/>
          <w:szCs w:val="22"/>
          <w:lang w:eastAsia="en-US"/>
        </w:rPr>
        <w:t xml:space="preserve">Depresija </w:t>
      </w:r>
    </w:p>
    <w:p w14:paraId="1A8D78D6"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Kaip ir vartojant kitų vaistų nuo depresijos, gali praeiti keletas savaičių, kol pradėsite jaustis geriau. </w:t>
      </w:r>
    </w:p>
    <w:p w14:paraId="40616144" w14:textId="77777777" w:rsidR="00A6268B" w:rsidRPr="00BF5680" w:rsidRDefault="00A6268B" w:rsidP="00A6268B">
      <w:pPr>
        <w:autoSpaceDE w:val="0"/>
        <w:autoSpaceDN w:val="0"/>
        <w:adjustRightInd w:val="0"/>
        <w:rPr>
          <w:rFonts w:eastAsiaTheme="minorHAnsi"/>
          <w:sz w:val="22"/>
          <w:szCs w:val="22"/>
          <w:lang w:eastAsia="en-US"/>
        </w:rPr>
      </w:pPr>
    </w:p>
    <w:p w14:paraId="72DD3807"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Vartojimo trukmė gydant depresiją nustatoma individualiai, paprastai ji būna ne trumpesnė kaip 6 mėnesiai. Vartojimo trukmę nustato Jūsų gydytojas. </w:t>
      </w:r>
    </w:p>
    <w:p w14:paraId="2BBB6BF1" w14:textId="77777777" w:rsidR="00A6268B" w:rsidRPr="00BF5680" w:rsidRDefault="00A6268B" w:rsidP="00A6268B">
      <w:pPr>
        <w:autoSpaceDE w:val="0"/>
        <w:autoSpaceDN w:val="0"/>
        <w:adjustRightInd w:val="0"/>
        <w:rPr>
          <w:rFonts w:eastAsiaTheme="minorHAnsi"/>
          <w:sz w:val="22"/>
          <w:szCs w:val="22"/>
          <w:lang w:eastAsia="en-US"/>
        </w:rPr>
      </w:pPr>
    </w:p>
    <w:p w14:paraId="5028B8B8"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Gerkite šį vaistą tiek laiko, kiek rekomenduoja Jūsų gydytojas. </w:t>
      </w:r>
    </w:p>
    <w:p w14:paraId="45433F37" w14:textId="77777777" w:rsidR="00A6268B" w:rsidRPr="00BF5680" w:rsidRDefault="00A6268B" w:rsidP="00A6268B">
      <w:pPr>
        <w:autoSpaceDE w:val="0"/>
        <w:autoSpaceDN w:val="0"/>
        <w:adjustRightInd w:val="0"/>
        <w:rPr>
          <w:rFonts w:eastAsiaTheme="minorHAnsi"/>
          <w:sz w:val="22"/>
          <w:szCs w:val="22"/>
          <w:lang w:eastAsia="en-US"/>
        </w:rPr>
      </w:pPr>
    </w:p>
    <w:p w14:paraId="3FDCE8B0"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Liga gali tęstis ilgą laiką. Per anksti nutraukus gydymą, simptomai gali atsinaujinti. </w:t>
      </w:r>
    </w:p>
    <w:p w14:paraId="18D77B43" w14:textId="77777777" w:rsidR="00A6268B" w:rsidRPr="00BF5680" w:rsidRDefault="00A6268B" w:rsidP="00A6268B">
      <w:pPr>
        <w:autoSpaceDE w:val="0"/>
        <w:autoSpaceDN w:val="0"/>
        <w:adjustRightInd w:val="0"/>
        <w:rPr>
          <w:rFonts w:eastAsiaTheme="minorHAnsi"/>
          <w:b/>
          <w:bCs/>
          <w:i/>
          <w:iCs/>
          <w:sz w:val="22"/>
          <w:szCs w:val="22"/>
          <w:lang w:eastAsia="en-US"/>
        </w:rPr>
      </w:pPr>
    </w:p>
    <w:p w14:paraId="1DA06C38" w14:textId="77777777" w:rsidR="00A6268B" w:rsidRPr="00BF5680" w:rsidRDefault="00A6268B" w:rsidP="00A6268B">
      <w:pPr>
        <w:autoSpaceDE w:val="0"/>
        <w:autoSpaceDN w:val="0"/>
        <w:adjustRightInd w:val="0"/>
        <w:rPr>
          <w:rFonts w:eastAsiaTheme="minorHAnsi"/>
          <w:sz w:val="22"/>
          <w:szCs w:val="22"/>
          <w:lang w:eastAsia="en-US"/>
        </w:rPr>
      </w:pPr>
      <w:proofErr w:type="spellStart"/>
      <w:r w:rsidRPr="00BF5680">
        <w:rPr>
          <w:rFonts w:eastAsiaTheme="minorHAnsi"/>
          <w:b/>
          <w:bCs/>
          <w:i/>
          <w:iCs/>
          <w:sz w:val="22"/>
          <w:szCs w:val="22"/>
          <w:lang w:eastAsia="en-US"/>
        </w:rPr>
        <w:t>Neuropatinis</w:t>
      </w:r>
      <w:proofErr w:type="spellEnd"/>
      <w:r w:rsidRPr="00BF5680">
        <w:rPr>
          <w:rFonts w:eastAsiaTheme="minorHAnsi"/>
          <w:b/>
          <w:bCs/>
          <w:i/>
          <w:iCs/>
          <w:sz w:val="22"/>
          <w:szCs w:val="22"/>
          <w:lang w:eastAsia="en-US"/>
        </w:rPr>
        <w:t xml:space="preserve"> skausmas, lėtinio įtampos tipo galvos skausmo ir migrenos profilaktika </w:t>
      </w:r>
    </w:p>
    <w:p w14:paraId="2E6460A2"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Gali prireikti kelių savaičių, kol Jūsų skausmas sumažės. </w:t>
      </w:r>
    </w:p>
    <w:p w14:paraId="5BDBFAD8" w14:textId="77777777" w:rsidR="00A6268B" w:rsidRPr="00BF5680" w:rsidRDefault="00A6268B" w:rsidP="00A6268B">
      <w:pPr>
        <w:autoSpaceDE w:val="0"/>
        <w:autoSpaceDN w:val="0"/>
        <w:adjustRightInd w:val="0"/>
        <w:rPr>
          <w:rFonts w:eastAsiaTheme="minorHAnsi"/>
          <w:sz w:val="22"/>
          <w:szCs w:val="22"/>
          <w:lang w:eastAsia="en-US"/>
        </w:rPr>
      </w:pPr>
    </w:p>
    <w:p w14:paraId="21332210"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Pasitarkite su savo gydytoju dėl gydymo trukmės ir toliau gerkite šį vaistą tiek laiko, kiek rekomenduoja gydytojas. </w:t>
      </w:r>
    </w:p>
    <w:p w14:paraId="41AE8160" w14:textId="77777777" w:rsidR="00A6268B" w:rsidRPr="00BF5680" w:rsidRDefault="00A6268B" w:rsidP="00A6268B">
      <w:pPr>
        <w:autoSpaceDE w:val="0"/>
        <w:autoSpaceDN w:val="0"/>
        <w:adjustRightInd w:val="0"/>
        <w:rPr>
          <w:rFonts w:eastAsiaTheme="minorHAnsi"/>
          <w:sz w:val="22"/>
          <w:szCs w:val="22"/>
          <w:lang w:eastAsia="en-US"/>
        </w:rPr>
      </w:pPr>
    </w:p>
    <w:p w14:paraId="5EA6173D"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b/>
          <w:bCs/>
          <w:i/>
          <w:iCs/>
          <w:sz w:val="22"/>
          <w:szCs w:val="22"/>
          <w:lang w:eastAsia="en-US"/>
        </w:rPr>
        <w:t xml:space="preserve">Šlapinimasis į lovą naktį </w:t>
      </w:r>
    </w:p>
    <w:p w14:paraId="24D6776C"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Jūsų gydytojas įvertins, ar gydymą reikia tęsti po 3 mėnesių. </w:t>
      </w:r>
    </w:p>
    <w:p w14:paraId="52B0322A" w14:textId="77777777" w:rsidR="00A6268B" w:rsidRPr="00A40D49" w:rsidRDefault="00A6268B" w:rsidP="00A6268B">
      <w:pPr>
        <w:rPr>
          <w:sz w:val="22"/>
          <w:szCs w:val="22"/>
        </w:rPr>
      </w:pPr>
    </w:p>
    <w:p w14:paraId="4C815D7C" w14:textId="77777777" w:rsidR="00A6268B" w:rsidRPr="00A40D49" w:rsidRDefault="00A6268B" w:rsidP="00A6268B">
      <w:pPr>
        <w:rPr>
          <w:b/>
          <w:bCs/>
          <w:sz w:val="22"/>
          <w:szCs w:val="22"/>
        </w:rPr>
      </w:pPr>
      <w:r w:rsidRPr="00A40D49">
        <w:rPr>
          <w:b/>
          <w:bCs/>
          <w:sz w:val="22"/>
          <w:szCs w:val="22"/>
        </w:rPr>
        <w:t xml:space="preserve">Ką daryti pavartojus per didelę </w:t>
      </w:r>
      <w:proofErr w:type="spellStart"/>
      <w:r w:rsidRPr="00A85033">
        <w:rPr>
          <w:b/>
          <w:bCs/>
        </w:rPr>
        <w:t>Amitriptyline-Grindeks</w:t>
      </w:r>
      <w:proofErr w:type="spellEnd"/>
      <w:r w:rsidRPr="00A40D49">
        <w:rPr>
          <w:b/>
          <w:sz w:val="22"/>
          <w:szCs w:val="22"/>
        </w:rPr>
        <w:t xml:space="preserve"> dozę</w:t>
      </w:r>
    </w:p>
    <w:p w14:paraId="19EC2AED"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Nedelsdami kreipkitės į gydytoją arba artimiausios ligoninės priėmimo skyrių. Kreipkitės net ir tuo atveju, jeigu nejaučiate perdozavimo arba apsinuodijimo simptomų. Vykdami pas gydytoją arba į ligoninę, pasiimkite šio vaisto </w:t>
      </w:r>
      <w:proofErr w:type="spellStart"/>
      <w:r w:rsidRPr="00BF5680">
        <w:rPr>
          <w:rFonts w:eastAsiaTheme="minorHAnsi"/>
          <w:sz w:val="22"/>
          <w:szCs w:val="22"/>
          <w:lang w:eastAsia="en-US"/>
        </w:rPr>
        <w:t>talpyklę</w:t>
      </w:r>
      <w:proofErr w:type="spellEnd"/>
      <w:r w:rsidRPr="00BF5680">
        <w:rPr>
          <w:rFonts w:eastAsiaTheme="minorHAnsi"/>
          <w:sz w:val="22"/>
          <w:szCs w:val="22"/>
          <w:lang w:eastAsia="en-US"/>
        </w:rPr>
        <w:t xml:space="preserve"> su savimi. </w:t>
      </w:r>
    </w:p>
    <w:p w14:paraId="14378783" w14:textId="77777777" w:rsidR="00A6268B" w:rsidRPr="00BF5680" w:rsidRDefault="00A6268B" w:rsidP="00A6268B">
      <w:pPr>
        <w:autoSpaceDE w:val="0"/>
        <w:autoSpaceDN w:val="0"/>
        <w:adjustRightInd w:val="0"/>
        <w:rPr>
          <w:rFonts w:eastAsiaTheme="minorHAnsi"/>
          <w:sz w:val="22"/>
          <w:szCs w:val="22"/>
          <w:lang w:eastAsia="en-US"/>
        </w:rPr>
      </w:pPr>
    </w:p>
    <w:p w14:paraId="31567605"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Perdozavimo simptomai: </w:t>
      </w:r>
    </w:p>
    <w:p w14:paraId="5CFA77F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išsiplėtę vyzdžiai; </w:t>
      </w:r>
    </w:p>
    <w:p w14:paraId="0FD8B930"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greitas arba nereguliarus širdies plakimas; </w:t>
      </w:r>
    </w:p>
    <w:p w14:paraId="08452F5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sunkumai šlapinantis; </w:t>
      </w:r>
    </w:p>
    <w:p w14:paraId="613612B1"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burnos ir liežuvio džiūvimas; </w:t>
      </w:r>
    </w:p>
    <w:p w14:paraId="7277F45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žarnų nepraeinamumas; </w:t>
      </w:r>
    </w:p>
    <w:p w14:paraId="7EE52728"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traukuliai; </w:t>
      </w:r>
    </w:p>
    <w:p w14:paraId="381C386C"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karščiavimas; </w:t>
      </w:r>
    </w:p>
    <w:p w14:paraId="2DAD49B2"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sujaudinimas;  </w:t>
      </w:r>
    </w:p>
    <w:p w14:paraId="6BF10FEC"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sumišimas; </w:t>
      </w:r>
    </w:p>
    <w:p w14:paraId="19FCBDE8"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haliucinacijos; </w:t>
      </w:r>
    </w:p>
    <w:p w14:paraId="100E39C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nekontroliuojami judesiai; </w:t>
      </w:r>
    </w:p>
    <w:p w14:paraId="0CCB98F5"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sumažėjęs kraujospūdis, silpnas pulsas, blyškumas; </w:t>
      </w:r>
    </w:p>
    <w:p w14:paraId="79B7A6AC"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pasunkėjęs kvėpavimas; </w:t>
      </w:r>
    </w:p>
    <w:p w14:paraId="1582131E"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odos pamėlynavimas; </w:t>
      </w:r>
    </w:p>
    <w:p w14:paraId="3A24187A"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sulėtėjęs širdies plakimas; </w:t>
      </w:r>
    </w:p>
    <w:p w14:paraId="15CBCB1A"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mieguistumas; </w:t>
      </w:r>
    </w:p>
    <w:p w14:paraId="463B6290" w14:textId="77777777" w:rsidR="00A6268B" w:rsidRPr="00BF5680" w:rsidRDefault="00A6268B" w:rsidP="00A6268B">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 sąmonės netekimas; </w:t>
      </w:r>
    </w:p>
    <w:p w14:paraId="6F40F80A"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koma; </w:t>
      </w:r>
    </w:p>
    <w:p w14:paraId="2A788DA6"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įvairūs širdies veiklos sutrikimo simptomai, pavyzdžiui, širdies blokada, širdies nepakankamumas, kraujospūdžio sumažėjimas, </w:t>
      </w:r>
      <w:proofErr w:type="spellStart"/>
      <w:r w:rsidRPr="00BF5680">
        <w:rPr>
          <w:rFonts w:eastAsiaTheme="minorHAnsi"/>
          <w:sz w:val="22"/>
          <w:szCs w:val="22"/>
          <w:lang w:eastAsia="en-US"/>
        </w:rPr>
        <w:t>kardiogeninis</w:t>
      </w:r>
      <w:proofErr w:type="spellEnd"/>
      <w:r w:rsidRPr="00BF5680">
        <w:rPr>
          <w:rFonts w:eastAsiaTheme="minorHAnsi"/>
          <w:sz w:val="22"/>
          <w:szCs w:val="22"/>
          <w:lang w:eastAsia="en-US"/>
        </w:rPr>
        <w:t xml:space="preserve"> šokas, </w:t>
      </w:r>
      <w:proofErr w:type="spellStart"/>
      <w:r w:rsidRPr="00BF5680">
        <w:rPr>
          <w:rFonts w:eastAsiaTheme="minorHAnsi"/>
          <w:sz w:val="22"/>
          <w:szCs w:val="22"/>
          <w:lang w:eastAsia="en-US"/>
        </w:rPr>
        <w:t>metabolinė</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acidozė</w:t>
      </w:r>
      <w:proofErr w:type="spellEnd"/>
      <w:r w:rsidRPr="00BF5680">
        <w:rPr>
          <w:rFonts w:eastAsiaTheme="minorHAnsi"/>
          <w:sz w:val="22"/>
          <w:szCs w:val="22"/>
          <w:lang w:eastAsia="en-US"/>
        </w:rPr>
        <w:t xml:space="preserve">, kalio kiekio sumažėjimas, natrio kiekio sumažėjimas. </w:t>
      </w:r>
    </w:p>
    <w:p w14:paraId="6DDED013" w14:textId="77777777" w:rsidR="00A6268B" w:rsidRPr="00A40D49" w:rsidRDefault="00A6268B" w:rsidP="00A6268B">
      <w:pPr>
        <w:rPr>
          <w:iCs/>
          <w:sz w:val="22"/>
          <w:szCs w:val="22"/>
        </w:rPr>
      </w:pPr>
    </w:p>
    <w:p w14:paraId="17E160A4" w14:textId="77777777" w:rsidR="00A6268B" w:rsidRPr="00A40D49" w:rsidRDefault="00A6268B" w:rsidP="00A6268B">
      <w:pPr>
        <w:rPr>
          <w:iCs/>
          <w:sz w:val="22"/>
          <w:szCs w:val="22"/>
        </w:rPr>
      </w:pPr>
      <w:proofErr w:type="spellStart"/>
      <w:r w:rsidRPr="00A40D49">
        <w:rPr>
          <w:bCs/>
          <w:sz w:val="22"/>
          <w:szCs w:val="22"/>
        </w:rPr>
        <w:t>Amitriptilino</w:t>
      </w:r>
      <w:proofErr w:type="spellEnd"/>
      <w:r w:rsidRPr="00A40D49">
        <w:rPr>
          <w:bCs/>
          <w:sz w:val="22"/>
          <w:szCs w:val="22"/>
        </w:rPr>
        <w:t xml:space="preserve"> perdozavimas vaikams gali sukelti rimtų pasekmių. Vaikams ypač dažnai pasireiškia koma, </w:t>
      </w:r>
      <w:proofErr w:type="spellStart"/>
      <w:r w:rsidRPr="00A40D49">
        <w:rPr>
          <w:bCs/>
          <w:sz w:val="22"/>
          <w:szCs w:val="22"/>
        </w:rPr>
        <w:t>kardiotoksinis</w:t>
      </w:r>
      <w:proofErr w:type="spellEnd"/>
      <w:r w:rsidRPr="00A40D49">
        <w:rPr>
          <w:bCs/>
          <w:sz w:val="22"/>
          <w:szCs w:val="22"/>
        </w:rPr>
        <w:t xml:space="preserve"> poveikis, pasunkėjęs kvėpavimas, traukuliai, mažas natrio kiekis kraujyje, letargija, mieguistumas, pykinimas, vėmimas ir didelis cukraus kiekis kraujyje</w:t>
      </w:r>
      <w:r w:rsidRPr="00A40D49">
        <w:rPr>
          <w:bCs/>
          <w:i/>
          <w:iCs/>
          <w:sz w:val="22"/>
          <w:szCs w:val="22"/>
        </w:rPr>
        <w:t>.</w:t>
      </w:r>
    </w:p>
    <w:p w14:paraId="3C45313F" w14:textId="77777777" w:rsidR="00A6268B" w:rsidRPr="00A40D49" w:rsidRDefault="00A6268B" w:rsidP="00A6268B">
      <w:pPr>
        <w:rPr>
          <w:b/>
          <w:bCs/>
          <w:sz w:val="22"/>
          <w:szCs w:val="22"/>
        </w:rPr>
      </w:pPr>
    </w:p>
    <w:p w14:paraId="457F042B" w14:textId="77777777" w:rsidR="00A6268B" w:rsidRPr="00A40D49" w:rsidRDefault="00A6268B" w:rsidP="00A6268B">
      <w:pPr>
        <w:rPr>
          <w:b/>
          <w:bCs/>
          <w:sz w:val="22"/>
          <w:szCs w:val="22"/>
        </w:rPr>
      </w:pPr>
      <w:r w:rsidRPr="00A40D49">
        <w:rPr>
          <w:b/>
          <w:bCs/>
          <w:sz w:val="22"/>
          <w:szCs w:val="22"/>
        </w:rPr>
        <w:t xml:space="preserve">Pamiršus pavartoti </w:t>
      </w:r>
      <w:bookmarkStart w:id="4" w:name="_Hlk219466737"/>
      <w:proofErr w:type="spellStart"/>
      <w:r w:rsidRPr="00A85033">
        <w:rPr>
          <w:b/>
          <w:bCs/>
        </w:rPr>
        <w:t>Amitriptyline-Grindeks</w:t>
      </w:r>
      <w:bookmarkEnd w:id="4"/>
      <w:proofErr w:type="spellEnd"/>
    </w:p>
    <w:p w14:paraId="34CFCDF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Kitą dozę vartokite įprastu laiku. Negalima vartoti dvigubos dozės norint kompensuoti praleistą dozę. </w:t>
      </w:r>
    </w:p>
    <w:p w14:paraId="231E8A74" w14:textId="77777777" w:rsidR="00A6268B" w:rsidRPr="00A40D49" w:rsidRDefault="00A6268B" w:rsidP="00A6268B">
      <w:pPr>
        <w:rPr>
          <w:b/>
          <w:bCs/>
          <w:sz w:val="22"/>
          <w:szCs w:val="22"/>
        </w:rPr>
      </w:pPr>
    </w:p>
    <w:p w14:paraId="65B23D4F" w14:textId="77777777" w:rsidR="00A6268B" w:rsidRPr="00A40D49" w:rsidRDefault="00A6268B" w:rsidP="00A6268B">
      <w:pPr>
        <w:rPr>
          <w:b/>
          <w:bCs/>
          <w:sz w:val="22"/>
          <w:szCs w:val="22"/>
        </w:rPr>
      </w:pPr>
      <w:r w:rsidRPr="00A40D49">
        <w:rPr>
          <w:b/>
          <w:bCs/>
          <w:sz w:val="22"/>
          <w:szCs w:val="22"/>
        </w:rPr>
        <w:t xml:space="preserve">Nustojus </w:t>
      </w:r>
      <w:r w:rsidRPr="00761327">
        <w:rPr>
          <w:b/>
          <w:bCs/>
          <w:sz w:val="22"/>
          <w:szCs w:val="22"/>
        </w:rPr>
        <w:t xml:space="preserve">vartoti </w:t>
      </w:r>
      <w:proofErr w:type="spellStart"/>
      <w:r w:rsidRPr="00A85033">
        <w:rPr>
          <w:b/>
          <w:bCs/>
        </w:rPr>
        <w:t>Amitriptyline-Grindeks</w:t>
      </w:r>
      <w:proofErr w:type="spellEnd"/>
    </w:p>
    <w:p w14:paraId="01E6F03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Jūsų gydytojas nutars, kada galima nutraukti vaisto vartojimą ir kaip mažinti dozę, kad išvengtumėte nemalonių simptomų (pvz., galvos skausmo, blogos savijautos, mieguistumo ir dirglumo), kurie gali atsirasti, vaisto vartojimą nutraukus staiga. </w:t>
      </w:r>
    </w:p>
    <w:p w14:paraId="139B4D9F" w14:textId="77777777" w:rsidR="00A6268B" w:rsidRPr="00A40D49" w:rsidRDefault="00A6268B" w:rsidP="00A6268B">
      <w:pPr>
        <w:rPr>
          <w:sz w:val="22"/>
          <w:szCs w:val="22"/>
        </w:rPr>
      </w:pPr>
      <w:r w:rsidRPr="00BF5680">
        <w:rPr>
          <w:rFonts w:eastAsiaTheme="minorHAnsi"/>
          <w:sz w:val="22"/>
          <w:szCs w:val="22"/>
          <w:lang w:eastAsia="en-US"/>
        </w:rPr>
        <w:t>Jeigu kiltų daugiau klausimų dėl šio vaisto vartojimo, kreipkitės į gydytoją arba vaistininką.</w:t>
      </w:r>
    </w:p>
    <w:p w14:paraId="47FD9119" w14:textId="77777777" w:rsidR="00A6268B" w:rsidRPr="00A40D49" w:rsidRDefault="00A6268B" w:rsidP="00A6268B">
      <w:pPr>
        <w:rPr>
          <w:b/>
          <w:bCs/>
          <w:sz w:val="22"/>
          <w:szCs w:val="22"/>
        </w:rPr>
      </w:pPr>
    </w:p>
    <w:p w14:paraId="65B44FBC" w14:textId="77777777" w:rsidR="00A6268B" w:rsidRPr="00A40D49" w:rsidRDefault="00A6268B" w:rsidP="00A6268B">
      <w:pPr>
        <w:rPr>
          <w:b/>
          <w:bCs/>
          <w:sz w:val="22"/>
          <w:szCs w:val="22"/>
        </w:rPr>
      </w:pPr>
    </w:p>
    <w:p w14:paraId="5163CF77" w14:textId="77777777" w:rsidR="00A6268B" w:rsidRPr="00A40D49" w:rsidRDefault="00A6268B" w:rsidP="00A6268B">
      <w:pPr>
        <w:tabs>
          <w:tab w:val="left" w:pos="567"/>
        </w:tabs>
        <w:rPr>
          <w:b/>
          <w:bCs/>
          <w:sz w:val="22"/>
          <w:szCs w:val="22"/>
        </w:rPr>
      </w:pPr>
      <w:r w:rsidRPr="00A40D49">
        <w:rPr>
          <w:b/>
          <w:bCs/>
          <w:sz w:val="22"/>
          <w:szCs w:val="22"/>
        </w:rPr>
        <w:t>4.</w:t>
      </w:r>
      <w:r w:rsidRPr="00A40D49">
        <w:rPr>
          <w:b/>
          <w:bCs/>
          <w:sz w:val="22"/>
          <w:szCs w:val="22"/>
        </w:rPr>
        <w:tab/>
        <w:t>Galimas šalutinis poveikis</w:t>
      </w:r>
    </w:p>
    <w:p w14:paraId="7D1ADED8" w14:textId="77777777" w:rsidR="00A6268B" w:rsidRPr="00A40D49" w:rsidRDefault="00A6268B" w:rsidP="00A6268B">
      <w:pPr>
        <w:rPr>
          <w:sz w:val="22"/>
          <w:szCs w:val="22"/>
        </w:rPr>
      </w:pPr>
    </w:p>
    <w:p w14:paraId="0AE403C7" w14:textId="77777777" w:rsidR="00A6268B" w:rsidRPr="00A40D49" w:rsidRDefault="00A6268B" w:rsidP="00A6268B">
      <w:pPr>
        <w:rPr>
          <w:sz w:val="22"/>
          <w:szCs w:val="22"/>
        </w:rPr>
      </w:pPr>
      <w:r w:rsidRPr="00A40D49">
        <w:rPr>
          <w:sz w:val="22"/>
          <w:szCs w:val="22"/>
        </w:rPr>
        <w:t>Šis vaistas, kaip ir visi kiti, gali sukelti šalutinį poveikį, nors jis pasireiškia ne visiems žmonėms.</w:t>
      </w:r>
    </w:p>
    <w:p w14:paraId="68718DC8" w14:textId="77777777" w:rsidR="00A6268B" w:rsidRPr="00A40D49" w:rsidRDefault="00A6268B" w:rsidP="00A6268B">
      <w:pPr>
        <w:rPr>
          <w:sz w:val="22"/>
          <w:szCs w:val="22"/>
        </w:rPr>
      </w:pPr>
    </w:p>
    <w:p w14:paraId="67591D1A" w14:textId="77777777" w:rsidR="00A6268B" w:rsidRPr="002B0343" w:rsidRDefault="00A6268B" w:rsidP="00A6268B">
      <w:pPr>
        <w:rPr>
          <w:rFonts w:asciiTheme="majorBidi" w:hAnsiTheme="majorBidi"/>
          <w:sz w:val="22"/>
        </w:rPr>
      </w:pPr>
      <w:r w:rsidRPr="00B5323D">
        <w:rPr>
          <w:rFonts w:asciiTheme="majorBidi" w:hAnsiTheme="majorBidi" w:cstheme="majorBidi"/>
          <w:sz w:val="22"/>
          <w:szCs w:val="22"/>
        </w:rPr>
        <w:t>Nustokite</w:t>
      </w:r>
      <w:r w:rsidRPr="00B5323D">
        <w:rPr>
          <w:rFonts w:asciiTheme="majorBidi" w:hAnsiTheme="majorBidi" w:cstheme="majorBidi"/>
          <w:spacing w:val="-14"/>
          <w:sz w:val="22"/>
          <w:szCs w:val="22"/>
        </w:rPr>
        <w:t xml:space="preserve"> </w:t>
      </w:r>
      <w:r w:rsidRPr="00B5323D">
        <w:rPr>
          <w:rFonts w:asciiTheme="majorBidi" w:hAnsiTheme="majorBidi" w:cstheme="majorBidi"/>
          <w:sz w:val="22"/>
          <w:szCs w:val="22"/>
        </w:rPr>
        <w:t>vartoti</w:t>
      </w:r>
      <w:r w:rsidRPr="00B5323D">
        <w:rPr>
          <w:rFonts w:asciiTheme="majorBidi" w:hAnsiTheme="majorBidi" w:cstheme="majorBidi"/>
          <w:spacing w:val="-12"/>
          <w:sz w:val="22"/>
          <w:szCs w:val="22"/>
        </w:rPr>
        <w:t xml:space="preserve"> </w:t>
      </w:r>
      <w:proofErr w:type="spellStart"/>
      <w:r>
        <w:rPr>
          <w:rFonts w:asciiTheme="majorBidi" w:hAnsiTheme="majorBidi" w:cstheme="majorBidi"/>
          <w:sz w:val="22"/>
          <w:szCs w:val="22"/>
        </w:rPr>
        <w:t>Amitriptyline-Grindeks</w:t>
      </w:r>
      <w:proofErr w:type="spellEnd"/>
      <w:r w:rsidRPr="00B5323D">
        <w:rPr>
          <w:rFonts w:asciiTheme="majorBidi" w:hAnsiTheme="majorBidi" w:cstheme="majorBidi"/>
          <w:spacing w:val="-11"/>
          <w:sz w:val="22"/>
          <w:szCs w:val="22"/>
        </w:rPr>
        <w:t xml:space="preserve"> </w:t>
      </w:r>
      <w:r w:rsidRPr="00B5323D">
        <w:rPr>
          <w:rFonts w:asciiTheme="majorBidi" w:hAnsiTheme="majorBidi" w:cstheme="majorBidi"/>
          <w:sz w:val="22"/>
          <w:szCs w:val="22"/>
        </w:rPr>
        <w:t>ir</w:t>
      </w:r>
      <w:r w:rsidRPr="002B0343">
        <w:rPr>
          <w:rFonts w:asciiTheme="majorBidi" w:hAnsiTheme="majorBidi"/>
          <w:spacing w:val="-14"/>
          <w:sz w:val="22"/>
        </w:rPr>
        <w:t xml:space="preserve"> </w:t>
      </w:r>
      <w:r w:rsidRPr="002B0343">
        <w:rPr>
          <w:rFonts w:asciiTheme="majorBidi" w:hAnsiTheme="majorBidi"/>
          <w:sz w:val="22"/>
        </w:rPr>
        <w:t>nedelsdami</w:t>
      </w:r>
      <w:r w:rsidRPr="002B0343">
        <w:rPr>
          <w:rFonts w:asciiTheme="majorBidi" w:hAnsiTheme="majorBidi"/>
          <w:spacing w:val="-12"/>
          <w:sz w:val="22"/>
        </w:rPr>
        <w:t xml:space="preserve"> </w:t>
      </w:r>
      <w:r w:rsidRPr="002B0343">
        <w:rPr>
          <w:rFonts w:asciiTheme="majorBidi" w:hAnsiTheme="majorBidi"/>
          <w:sz w:val="22"/>
        </w:rPr>
        <w:t>kreipkitės</w:t>
      </w:r>
      <w:r w:rsidRPr="002B0343">
        <w:rPr>
          <w:rFonts w:asciiTheme="majorBidi" w:hAnsiTheme="majorBidi"/>
          <w:spacing w:val="-11"/>
          <w:sz w:val="22"/>
        </w:rPr>
        <w:t xml:space="preserve"> </w:t>
      </w:r>
      <w:r w:rsidRPr="002B0343">
        <w:rPr>
          <w:rFonts w:asciiTheme="majorBidi" w:hAnsiTheme="majorBidi"/>
          <w:sz w:val="22"/>
        </w:rPr>
        <w:t>į</w:t>
      </w:r>
      <w:r w:rsidRPr="002B0343">
        <w:rPr>
          <w:rFonts w:asciiTheme="majorBidi" w:hAnsiTheme="majorBidi"/>
          <w:spacing w:val="-12"/>
          <w:sz w:val="22"/>
        </w:rPr>
        <w:t xml:space="preserve"> </w:t>
      </w:r>
      <w:r w:rsidRPr="002B0343">
        <w:rPr>
          <w:rFonts w:asciiTheme="majorBidi" w:hAnsiTheme="majorBidi"/>
          <w:sz w:val="22"/>
        </w:rPr>
        <w:t>gydytoją</w:t>
      </w:r>
      <w:r w:rsidRPr="00B5323D">
        <w:rPr>
          <w:rFonts w:asciiTheme="majorBidi" w:hAnsiTheme="majorBidi" w:cstheme="majorBidi"/>
          <w:sz w:val="22"/>
          <w:szCs w:val="22"/>
        </w:rPr>
        <w:t>,</w:t>
      </w:r>
      <w:r w:rsidRPr="00B5323D">
        <w:rPr>
          <w:rFonts w:asciiTheme="majorBidi" w:hAnsiTheme="majorBidi" w:cstheme="majorBidi"/>
          <w:spacing w:val="-13"/>
          <w:sz w:val="22"/>
          <w:szCs w:val="22"/>
        </w:rPr>
        <w:t xml:space="preserve"> </w:t>
      </w:r>
      <w:r w:rsidRPr="00B5323D">
        <w:rPr>
          <w:rFonts w:asciiTheme="majorBidi" w:hAnsiTheme="majorBidi" w:cstheme="majorBidi"/>
          <w:sz w:val="22"/>
          <w:szCs w:val="22"/>
        </w:rPr>
        <w:t>jei</w:t>
      </w:r>
      <w:r w:rsidRPr="00B5323D">
        <w:rPr>
          <w:rFonts w:asciiTheme="majorBidi" w:hAnsiTheme="majorBidi" w:cstheme="majorBidi"/>
          <w:spacing w:val="-10"/>
          <w:sz w:val="22"/>
          <w:szCs w:val="22"/>
        </w:rPr>
        <w:t xml:space="preserve"> </w:t>
      </w:r>
      <w:r w:rsidRPr="00B5323D">
        <w:rPr>
          <w:rFonts w:asciiTheme="majorBidi" w:hAnsiTheme="majorBidi" w:cstheme="majorBidi"/>
          <w:sz w:val="22"/>
          <w:szCs w:val="22"/>
        </w:rPr>
        <w:t>pastebėsite</w:t>
      </w:r>
      <w:r w:rsidRPr="00B5323D">
        <w:rPr>
          <w:rFonts w:asciiTheme="majorBidi" w:hAnsiTheme="majorBidi" w:cstheme="majorBidi"/>
          <w:spacing w:val="-13"/>
          <w:sz w:val="22"/>
          <w:szCs w:val="22"/>
        </w:rPr>
        <w:t xml:space="preserve"> </w:t>
      </w:r>
      <w:r w:rsidRPr="00B5323D">
        <w:rPr>
          <w:rFonts w:asciiTheme="majorBidi" w:hAnsiTheme="majorBidi" w:cstheme="majorBidi"/>
          <w:sz w:val="22"/>
          <w:szCs w:val="22"/>
        </w:rPr>
        <w:t xml:space="preserve">bet </w:t>
      </w:r>
      <w:r w:rsidRPr="00B5323D">
        <w:rPr>
          <w:rFonts w:asciiTheme="majorBidi" w:hAnsiTheme="majorBidi" w:cstheme="majorBidi"/>
          <w:spacing w:val="-59"/>
          <w:sz w:val="22"/>
          <w:szCs w:val="22"/>
        </w:rPr>
        <w:t xml:space="preserve"> </w:t>
      </w:r>
      <w:r w:rsidRPr="00B5323D">
        <w:rPr>
          <w:rFonts w:asciiTheme="majorBidi" w:hAnsiTheme="majorBidi" w:cstheme="majorBidi"/>
          <w:sz w:val="22"/>
          <w:szCs w:val="22"/>
        </w:rPr>
        <w:t>kurį iš</w:t>
      </w:r>
      <w:r w:rsidRPr="00B5323D">
        <w:rPr>
          <w:rFonts w:asciiTheme="majorBidi" w:hAnsiTheme="majorBidi" w:cstheme="majorBidi"/>
          <w:spacing w:val="2"/>
          <w:sz w:val="22"/>
          <w:szCs w:val="22"/>
        </w:rPr>
        <w:t xml:space="preserve"> </w:t>
      </w:r>
      <w:r w:rsidRPr="00B5323D">
        <w:rPr>
          <w:rFonts w:asciiTheme="majorBidi" w:hAnsiTheme="majorBidi" w:cstheme="majorBidi"/>
          <w:sz w:val="22"/>
          <w:szCs w:val="22"/>
        </w:rPr>
        <w:t>šių simptomų:</w:t>
      </w:r>
    </w:p>
    <w:p w14:paraId="60BE5A6A" w14:textId="77777777" w:rsidR="00A6268B" w:rsidRPr="002B0343" w:rsidRDefault="00A6268B" w:rsidP="00A6268B">
      <w:pPr>
        <w:autoSpaceDE w:val="0"/>
        <w:autoSpaceDN w:val="0"/>
        <w:adjustRightInd w:val="0"/>
        <w:rPr>
          <w:rFonts w:eastAsiaTheme="minorHAnsi"/>
          <w:sz w:val="22"/>
          <w:szCs w:val="22"/>
          <w:lang w:eastAsia="en-US"/>
        </w:rPr>
      </w:pPr>
      <w:r w:rsidRPr="00B5323D">
        <w:rPr>
          <w:rFonts w:eastAsiaTheme="minorHAnsi"/>
          <w:sz w:val="22"/>
          <w:szCs w:val="22"/>
          <w:lang w:eastAsia="en-US"/>
        </w:rPr>
        <w:t xml:space="preserve">• </w:t>
      </w:r>
      <w:r w:rsidRPr="00B5323D">
        <w:rPr>
          <w:rFonts w:asciiTheme="majorBidi" w:hAnsiTheme="majorBidi" w:cstheme="majorBidi"/>
          <w:sz w:val="22"/>
          <w:szCs w:val="22"/>
        </w:rPr>
        <w:t xml:space="preserve">Išplitęs išbėrimas, aukšta kūno temperatūra ir padidėję limfmazgiai (angl. </w:t>
      </w:r>
      <w:proofErr w:type="spellStart"/>
      <w:r w:rsidRPr="00B5323D">
        <w:rPr>
          <w:rFonts w:asciiTheme="majorBidi" w:hAnsiTheme="majorBidi" w:cstheme="majorBidi"/>
          <w:i/>
          <w:sz w:val="22"/>
          <w:szCs w:val="22"/>
        </w:rPr>
        <w:t>Drug</w:t>
      </w:r>
      <w:proofErr w:type="spellEnd"/>
      <w:r w:rsidRPr="00B5323D">
        <w:rPr>
          <w:rFonts w:asciiTheme="majorBidi" w:hAnsiTheme="majorBidi" w:cstheme="majorBidi"/>
          <w:i/>
          <w:sz w:val="22"/>
          <w:szCs w:val="22"/>
        </w:rPr>
        <w:t xml:space="preserve"> </w:t>
      </w:r>
      <w:proofErr w:type="spellStart"/>
      <w:r w:rsidRPr="00B5323D">
        <w:rPr>
          <w:rFonts w:asciiTheme="majorBidi" w:hAnsiTheme="majorBidi" w:cstheme="majorBidi"/>
          <w:i/>
          <w:sz w:val="22"/>
          <w:szCs w:val="22"/>
        </w:rPr>
        <w:t>reaction</w:t>
      </w:r>
      <w:proofErr w:type="spellEnd"/>
      <w:r w:rsidRPr="00B5323D">
        <w:rPr>
          <w:rFonts w:asciiTheme="majorBidi" w:hAnsiTheme="majorBidi" w:cstheme="majorBidi"/>
          <w:i/>
          <w:sz w:val="22"/>
          <w:szCs w:val="22"/>
        </w:rPr>
        <w:t xml:space="preserve"> </w:t>
      </w:r>
      <w:proofErr w:type="spellStart"/>
      <w:r w:rsidRPr="00B5323D">
        <w:rPr>
          <w:rFonts w:asciiTheme="majorBidi" w:hAnsiTheme="majorBidi" w:cstheme="majorBidi"/>
          <w:i/>
          <w:sz w:val="22"/>
          <w:szCs w:val="22"/>
        </w:rPr>
        <w:t>with</w:t>
      </w:r>
      <w:proofErr w:type="spellEnd"/>
      <w:r w:rsidRPr="00B5323D">
        <w:rPr>
          <w:rFonts w:asciiTheme="majorBidi" w:hAnsiTheme="majorBidi" w:cstheme="majorBidi"/>
          <w:i/>
          <w:spacing w:val="-59"/>
          <w:sz w:val="22"/>
          <w:szCs w:val="22"/>
        </w:rPr>
        <w:t xml:space="preserve"> </w:t>
      </w:r>
      <w:proofErr w:type="spellStart"/>
      <w:r w:rsidRPr="00B5323D">
        <w:rPr>
          <w:rFonts w:asciiTheme="majorBidi" w:hAnsiTheme="majorBidi" w:cstheme="majorBidi"/>
          <w:i/>
          <w:sz w:val="22"/>
          <w:szCs w:val="22"/>
        </w:rPr>
        <w:t>eosinophilia</w:t>
      </w:r>
      <w:proofErr w:type="spellEnd"/>
      <w:r w:rsidRPr="00B5323D">
        <w:rPr>
          <w:rFonts w:asciiTheme="majorBidi" w:hAnsiTheme="majorBidi" w:cstheme="majorBidi"/>
          <w:i/>
          <w:spacing w:val="-4"/>
          <w:sz w:val="22"/>
          <w:szCs w:val="22"/>
        </w:rPr>
        <w:t xml:space="preserve"> </w:t>
      </w:r>
      <w:proofErr w:type="spellStart"/>
      <w:r w:rsidRPr="00B5323D">
        <w:rPr>
          <w:rFonts w:asciiTheme="majorBidi" w:hAnsiTheme="majorBidi" w:cstheme="majorBidi"/>
          <w:i/>
          <w:sz w:val="22"/>
          <w:szCs w:val="22"/>
        </w:rPr>
        <w:t>and</w:t>
      </w:r>
      <w:proofErr w:type="spellEnd"/>
      <w:r w:rsidRPr="00B5323D">
        <w:rPr>
          <w:rFonts w:asciiTheme="majorBidi" w:hAnsiTheme="majorBidi" w:cstheme="majorBidi"/>
          <w:i/>
          <w:spacing w:val="-5"/>
          <w:sz w:val="22"/>
          <w:szCs w:val="22"/>
        </w:rPr>
        <w:t xml:space="preserve"> </w:t>
      </w:r>
      <w:proofErr w:type="spellStart"/>
      <w:r w:rsidRPr="00B5323D">
        <w:rPr>
          <w:rFonts w:asciiTheme="majorBidi" w:hAnsiTheme="majorBidi" w:cstheme="majorBidi"/>
          <w:i/>
          <w:sz w:val="22"/>
          <w:szCs w:val="22"/>
        </w:rPr>
        <w:t>systemic</w:t>
      </w:r>
      <w:proofErr w:type="spellEnd"/>
      <w:r w:rsidRPr="00B5323D">
        <w:rPr>
          <w:rFonts w:asciiTheme="majorBidi" w:hAnsiTheme="majorBidi" w:cstheme="majorBidi"/>
          <w:i/>
          <w:spacing w:val="-4"/>
          <w:sz w:val="22"/>
          <w:szCs w:val="22"/>
        </w:rPr>
        <w:t xml:space="preserve"> </w:t>
      </w:r>
      <w:proofErr w:type="spellStart"/>
      <w:r w:rsidRPr="00B5323D">
        <w:rPr>
          <w:rFonts w:asciiTheme="majorBidi" w:hAnsiTheme="majorBidi" w:cstheme="majorBidi"/>
          <w:i/>
          <w:sz w:val="22"/>
          <w:szCs w:val="22"/>
        </w:rPr>
        <w:t>symptoms</w:t>
      </w:r>
      <w:proofErr w:type="spellEnd"/>
      <w:r w:rsidRPr="00B5323D">
        <w:rPr>
          <w:rFonts w:asciiTheme="majorBidi" w:hAnsiTheme="majorBidi" w:cstheme="majorBidi"/>
          <w:i/>
          <w:spacing w:val="-4"/>
          <w:sz w:val="22"/>
          <w:szCs w:val="22"/>
        </w:rPr>
        <w:t xml:space="preserve"> </w:t>
      </w:r>
      <w:r w:rsidRPr="00B5323D">
        <w:rPr>
          <w:rFonts w:asciiTheme="majorBidi" w:hAnsiTheme="majorBidi" w:cstheme="majorBidi"/>
          <w:i/>
          <w:sz w:val="22"/>
          <w:szCs w:val="22"/>
        </w:rPr>
        <w:t>[DRESS]</w:t>
      </w:r>
      <w:r w:rsidRPr="00B5323D">
        <w:rPr>
          <w:rFonts w:asciiTheme="majorBidi" w:hAnsiTheme="majorBidi" w:cstheme="majorBidi"/>
          <w:i/>
          <w:spacing w:val="-3"/>
          <w:sz w:val="22"/>
          <w:szCs w:val="22"/>
        </w:rPr>
        <w:t xml:space="preserve"> </w:t>
      </w:r>
      <w:r w:rsidRPr="00B5323D">
        <w:rPr>
          <w:rFonts w:asciiTheme="majorBidi" w:hAnsiTheme="majorBidi" w:cstheme="majorBidi"/>
          <w:sz w:val="22"/>
          <w:szCs w:val="22"/>
        </w:rPr>
        <w:t>arba</w:t>
      </w:r>
      <w:r w:rsidRPr="00B5323D">
        <w:rPr>
          <w:rFonts w:asciiTheme="majorBidi" w:hAnsiTheme="majorBidi" w:cstheme="majorBidi"/>
          <w:spacing w:val="-4"/>
          <w:sz w:val="22"/>
          <w:szCs w:val="22"/>
        </w:rPr>
        <w:t xml:space="preserve"> </w:t>
      </w:r>
      <w:r w:rsidRPr="00B5323D">
        <w:rPr>
          <w:rFonts w:asciiTheme="majorBidi" w:hAnsiTheme="majorBidi" w:cstheme="majorBidi"/>
          <w:sz w:val="22"/>
          <w:szCs w:val="22"/>
        </w:rPr>
        <w:t>padidėjusio</w:t>
      </w:r>
      <w:r w:rsidRPr="00B5323D">
        <w:rPr>
          <w:rFonts w:asciiTheme="majorBidi" w:hAnsiTheme="majorBidi" w:cstheme="majorBidi"/>
          <w:spacing w:val="-2"/>
          <w:sz w:val="22"/>
          <w:szCs w:val="22"/>
        </w:rPr>
        <w:t xml:space="preserve"> </w:t>
      </w:r>
      <w:r w:rsidRPr="00B5323D">
        <w:rPr>
          <w:rFonts w:asciiTheme="majorBidi" w:hAnsiTheme="majorBidi" w:cstheme="majorBidi"/>
          <w:sz w:val="22"/>
          <w:szCs w:val="22"/>
        </w:rPr>
        <w:t>jautrumo</w:t>
      </w:r>
      <w:r w:rsidRPr="00B5323D">
        <w:rPr>
          <w:rFonts w:asciiTheme="majorBidi" w:hAnsiTheme="majorBidi" w:cstheme="majorBidi"/>
          <w:spacing w:val="-2"/>
          <w:sz w:val="22"/>
          <w:szCs w:val="22"/>
        </w:rPr>
        <w:t xml:space="preserve"> </w:t>
      </w:r>
      <w:r w:rsidRPr="00B5323D">
        <w:rPr>
          <w:rFonts w:asciiTheme="majorBidi" w:hAnsiTheme="majorBidi" w:cstheme="majorBidi"/>
          <w:sz w:val="22"/>
          <w:szCs w:val="22"/>
        </w:rPr>
        <w:t>vaistui</w:t>
      </w:r>
      <w:r w:rsidRPr="00B5323D">
        <w:rPr>
          <w:rFonts w:asciiTheme="majorBidi" w:hAnsiTheme="majorBidi" w:cstheme="majorBidi"/>
          <w:spacing w:val="-5"/>
          <w:sz w:val="22"/>
          <w:szCs w:val="22"/>
        </w:rPr>
        <w:t xml:space="preserve"> </w:t>
      </w:r>
      <w:r w:rsidRPr="00B5323D">
        <w:rPr>
          <w:rFonts w:asciiTheme="majorBidi" w:hAnsiTheme="majorBidi" w:cstheme="majorBidi"/>
          <w:sz w:val="22"/>
          <w:szCs w:val="22"/>
        </w:rPr>
        <w:t>sindromas).</w:t>
      </w:r>
      <w:r>
        <w:rPr>
          <w:rFonts w:asciiTheme="majorBidi" w:hAnsiTheme="majorBidi" w:cstheme="majorBidi"/>
          <w:sz w:val="22"/>
          <w:szCs w:val="22"/>
        </w:rPr>
        <w:t xml:space="preserve"> </w:t>
      </w:r>
      <w:r w:rsidRPr="002B0343">
        <w:rPr>
          <w:noProof/>
          <w:snapToGrid w:val="0"/>
          <w:sz w:val="22"/>
          <w:szCs w:val="22"/>
        </w:rPr>
        <w:t>Šalutinio poveikio reiškin</w:t>
      </w:r>
      <w:r>
        <w:rPr>
          <w:noProof/>
          <w:snapToGrid w:val="0"/>
          <w:sz w:val="22"/>
          <w:szCs w:val="22"/>
        </w:rPr>
        <w:t>ys</w:t>
      </w:r>
      <w:r w:rsidRPr="002B0343">
        <w:rPr>
          <w:noProof/>
          <w:snapToGrid w:val="0"/>
          <w:sz w:val="22"/>
          <w:szCs w:val="22"/>
        </w:rPr>
        <w:t>, kuri</w:t>
      </w:r>
      <w:r>
        <w:rPr>
          <w:noProof/>
          <w:snapToGrid w:val="0"/>
          <w:sz w:val="22"/>
          <w:szCs w:val="22"/>
        </w:rPr>
        <w:t>o</w:t>
      </w:r>
      <w:r w:rsidRPr="002B0343">
        <w:rPr>
          <w:noProof/>
          <w:snapToGrid w:val="0"/>
          <w:sz w:val="22"/>
          <w:szCs w:val="22"/>
        </w:rPr>
        <w:t xml:space="preserve"> dažnis nežinomas (negali būti apskaičiuotas pagal turimus duomenis)</w:t>
      </w:r>
      <w:r>
        <w:rPr>
          <w:noProof/>
          <w:snapToGrid w:val="0"/>
          <w:sz w:val="22"/>
          <w:szCs w:val="22"/>
        </w:rPr>
        <w:t>.</w:t>
      </w:r>
    </w:p>
    <w:p w14:paraId="019F8AE6" w14:textId="77777777" w:rsidR="00A6268B" w:rsidRDefault="00A6268B" w:rsidP="00A6268B">
      <w:pPr>
        <w:autoSpaceDE w:val="0"/>
        <w:autoSpaceDN w:val="0"/>
        <w:adjustRightInd w:val="0"/>
        <w:rPr>
          <w:rFonts w:eastAsiaTheme="minorHAnsi"/>
          <w:sz w:val="22"/>
          <w:szCs w:val="22"/>
          <w:lang w:eastAsia="en-US"/>
        </w:rPr>
      </w:pPr>
    </w:p>
    <w:p w14:paraId="60A04CBB"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Protarpiniai matymo lyg per miglą, vaivorykštės matymo ir akių skausmo priepuoliai. </w:t>
      </w:r>
    </w:p>
    <w:p w14:paraId="00AC7E1A" w14:textId="77777777" w:rsidR="00A6268B" w:rsidRPr="00BF5680" w:rsidRDefault="00A6268B" w:rsidP="00A6268B">
      <w:pPr>
        <w:autoSpaceDE w:val="0"/>
        <w:autoSpaceDN w:val="0"/>
        <w:adjustRightInd w:val="0"/>
        <w:rPr>
          <w:rFonts w:eastAsiaTheme="minorHAnsi"/>
          <w:sz w:val="22"/>
          <w:szCs w:val="22"/>
          <w:u w:val="single"/>
          <w:lang w:eastAsia="en-US"/>
        </w:rPr>
      </w:pPr>
      <w:r w:rsidRPr="00BF5680">
        <w:rPr>
          <w:rFonts w:eastAsiaTheme="minorHAnsi"/>
          <w:sz w:val="22"/>
          <w:szCs w:val="22"/>
          <w:lang w:eastAsia="en-US"/>
        </w:rPr>
        <w:t xml:space="preserve">Būtina nedelsiant ištirti akis, prieš tęsiant šio vaisto vartojimą. Tai gali būti ūminės glaukomos simptomai. </w:t>
      </w:r>
      <w:r w:rsidRPr="00BF5680">
        <w:rPr>
          <w:rFonts w:eastAsiaTheme="minorHAnsi"/>
          <w:sz w:val="22"/>
          <w:szCs w:val="22"/>
          <w:u w:val="single"/>
          <w:lang w:eastAsia="en-US"/>
        </w:rPr>
        <w:t xml:space="preserve">Šis šalutinis poveikis labai retas, galintis pasireikšti iki 1 iš 10 000 asmenų. </w:t>
      </w:r>
    </w:p>
    <w:p w14:paraId="746E540E" w14:textId="77777777" w:rsidR="00A6268B" w:rsidRPr="00BF5680" w:rsidRDefault="00A6268B" w:rsidP="00A6268B">
      <w:pPr>
        <w:autoSpaceDE w:val="0"/>
        <w:autoSpaceDN w:val="0"/>
        <w:adjustRightInd w:val="0"/>
        <w:rPr>
          <w:rFonts w:eastAsiaTheme="minorHAnsi"/>
          <w:sz w:val="22"/>
          <w:szCs w:val="22"/>
          <w:lang w:eastAsia="en-US"/>
        </w:rPr>
      </w:pPr>
    </w:p>
    <w:p w14:paraId="479B8829" w14:textId="77777777" w:rsidR="00A6268B" w:rsidRPr="00BF5680" w:rsidRDefault="00A6268B" w:rsidP="00A6268B">
      <w:pPr>
        <w:autoSpaceDE w:val="0"/>
        <w:autoSpaceDN w:val="0"/>
        <w:adjustRightInd w:val="0"/>
        <w:rPr>
          <w:rFonts w:eastAsiaTheme="minorHAnsi"/>
          <w:sz w:val="22"/>
          <w:szCs w:val="22"/>
          <w:u w:val="single"/>
          <w:lang w:eastAsia="en-US"/>
        </w:rPr>
      </w:pPr>
      <w:r w:rsidRPr="00BF5680">
        <w:rPr>
          <w:rFonts w:eastAsiaTheme="minorHAnsi"/>
          <w:sz w:val="22"/>
          <w:szCs w:val="22"/>
          <w:lang w:eastAsia="en-US"/>
        </w:rPr>
        <w:lastRenderedPageBreak/>
        <w:t xml:space="preserve">• Širdies sutrikimas, vadinamas „pailgėjusiu QT intervalu“ (kurį rodo elektrokardiograma, EKG). </w:t>
      </w:r>
      <w:r w:rsidRPr="00BF5680">
        <w:rPr>
          <w:rFonts w:eastAsiaTheme="minorHAnsi"/>
          <w:sz w:val="22"/>
          <w:szCs w:val="22"/>
          <w:u w:val="single"/>
          <w:lang w:eastAsia="en-US"/>
        </w:rPr>
        <w:t xml:space="preserve">Dažnas šalutinis poveikis, galintis pasireikšti iki 1 iš 10 asmenų. </w:t>
      </w:r>
    </w:p>
    <w:p w14:paraId="34C361A4" w14:textId="77777777" w:rsidR="00A6268B" w:rsidRPr="00BF5680" w:rsidRDefault="00A6268B" w:rsidP="00A6268B">
      <w:pPr>
        <w:autoSpaceDE w:val="0"/>
        <w:autoSpaceDN w:val="0"/>
        <w:adjustRightInd w:val="0"/>
        <w:rPr>
          <w:rFonts w:eastAsiaTheme="minorHAnsi"/>
          <w:sz w:val="22"/>
          <w:szCs w:val="22"/>
          <w:lang w:eastAsia="en-US"/>
        </w:rPr>
      </w:pPr>
    </w:p>
    <w:p w14:paraId="468594C3"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Sunkus vidurių užkietėjimas, pilvo pūtimas, karščiavimas ir vėmimas. </w:t>
      </w:r>
    </w:p>
    <w:p w14:paraId="0DA8E1EC" w14:textId="77777777" w:rsidR="00A6268B" w:rsidRPr="00BF5680" w:rsidRDefault="00A6268B" w:rsidP="00A6268B">
      <w:pPr>
        <w:autoSpaceDE w:val="0"/>
        <w:autoSpaceDN w:val="0"/>
        <w:adjustRightInd w:val="0"/>
        <w:rPr>
          <w:rFonts w:eastAsiaTheme="minorHAnsi"/>
          <w:sz w:val="22"/>
          <w:szCs w:val="22"/>
          <w:u w:val="single"/>
          <w:lang w:eastAsia="en-US"/>
        </w:rPr>
      </w:pPr>
      <w:r w:rsidRPr="00BF5680">
        <w:rPr>
          <w:rFonts w:eastAsiaTheme="minorHAnsi"/>
          <w:sz w:val="22"/>
          <w:szCs w:val="22"/>
          <w:lang w:eastAsia="en-US"/>
        </w:rPr>
        <w:t xml:space="preserve">Šie simptomai gali būti susiję su prasidedančiu žarnyno paralyžiumi. </w:t>
      </w:r>
      <w:r w:rsidRPr="00BF5680">
        <w:rPr>
          <w:rFonts w:eastAsiaTheme="minorHAnsi"/>
          <w:sz w:val="22"/>
          <w:szCs w:val="22"/>
          <w:u w:val="single"/>
          <w:lang w:eastAsia="en-US"/>
        </w:rPr>
        <w:t xml:space="preserve">Retas šalutinis poveikis, galintis pasireikšti iki 1 iš 1 000 asmenų. </w:t>
      </w:r>
    </w:p>
    <w:p w14:paraId="22EFCF7C" w14:textId="77777777" w:rsidR="00A6268B" w:rsidRPr="00BF5680" w:rsidRDefault="00A6268B" w:rsidP="00A6268B">
      <w:pPr>
        <w:autoSpaceDE w:val="0"/>
        <w:autoSpaceDN w:val="0"/>
        <w:adjustRightInd w:val="0"/>
        <w:rPr>
          <w:rFonts w:eastAsiaTheme="minorHAnsi"/>
          <w:sz w:val="22"/>
          <w:szCs w:val="22"/>
          <w:lang w:eastAsia="en-US"/>
        </w:rPr>
      </w:pPr>
    </w:p>
    <w:p w14:paraId="64F79D17"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Bet koks odos arba akių baltymų pageltimas (gelta). </w:t>
      </w:r>
    </w:p>
    <w:p w14:paraId="0A525B6B" w14:textId="77777777" w:rsidR="00A6268B" w:rsidRPr="00BF5680" w:rsidRDefault="00A6268B" w:rsidP="00A6268B">
      <w:pPr>
        <w:autoSpaceDE w:val="0"/>
        <w:autoSpaceDN w:val="0"/>
        <w:adjustRightInd w:val="0"/>
        <w:rPr>
          <w:rFonts w:eastAsiaTheme="minorHAnsi"/>
          <w:sz w:val="22"/>
          <w:szCs w:val="22"/>
          <w:u w:val="single"/>
          <w:lang w:eastAsia="en-US"/>
        </w:rPr>
      </w:pPr>
      <w:r w:rsidRPr="00BF5680">
        <w:rPr>
          <w:rFonts w:eastAsiaTheme="minorHAnsi"/>
          <w:sz w:val="22"/>
          <w:szCs w:val="22"/>
          <w:lang w:eastAsia="en-US"/>
        </w:rPr>
        <w:t xml:space="preserve">Gali būti pažeistos Jūsų  kepenys. </w:t>
      </w:r>
      <w:r w:rsidRPr="00BF5680">
        <w:rPr>
          <w:rFonts w:eastAsiaTheme="minorHAnsi"/>
          <w:sz w:val="22"/>
          <w:szCs w:val="22"/>
          <w:u w:val="single"/>
          <w:lang w:eastAsia="en-US"/>
        </w:rPr>
        <w:t xml:space="preserve">Retas šalutinis poveikis, galintis pasireikšti iki 1 iš 1 000 asmenų. </w:t>
      </w:r>
    </w:p>
    <w:p w14:paraId="1489C61B" w14:textId="77777777" w:rsidR="00A6268B" w:rsidRPr="00BF5680" w:rsidRDefault="00A6268B" w:rsidP="00A6268B">
      <w:pPr>
        <w:autoSpaceDE w:val="0"/>
        <w:autoSpaceDN w:val="0"/>
        <w:adjustRightInd w:val="0"/>
        <w:rPr>
          <w:rFonts w:eastAsiaTheme="minorHAnsi"/>
          <w:sz w:val="22"/>
          <w:szCs w:val="22"/>
          <w:lang w:eastAsia="en-US"/>
        </w:rPr>
      </w:pPr>
    </w:p>
    <w:p w14:paraId="0481B010"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Kraujosruvos, kraujavimas, blyškumas arba nuolatinis gerklės skausmas ir karščiavimas. </w:t>
      </w:r>
    </w:p>
    <w:p w14:paraId="7E4BF667"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Tai gali būti pirmieji kraujo arba kaulų čiulpų sutrikimų simptomai. </w:t>
      </w:r>
    </w:p>
    <w:p w14:paraId="4338CE25" w14:textId="77777777" w:rsidR="00A6268B" w:rsidRPr="00BF5680" w:rsidRDefault="00A6268B" w:rsidP="00A6268B">
      <w:pPr>
        <w:autoSpaceDE w:val="0"/>
        <w:autoSpaceDN w:val="0"/>
        <w:adjustRightInd w:val="0"/>
        <w:rPr>
          <w:rFonts w:eastAsiaTheme="minorHAnsi"/>
          <w:sz w:val="22"/>
          <w:szCs w:val="22"/>
          <w:u w:val="single"/>
          <w:lang w:eastAsia="en-US"/>
        </w:rPr>
      </w:pPr>
      <w:r w:rsidRPr="00BF5680">
        <w:rPr>
          <w:rFonts w:eastAsiaTheme="minorHAnsi"/>
          <w:sz w:val="22"/>
          <w:szCs w:val="22"/>
          <w:lang w:eastAsia="en-US"/>
        </w:rPr>
        <w:t xml:space="preserve">Kraujo sutrikimas gali pasireikšti raudonųjų kraujo ląstelių (kurios aprūpina organizmą deguonimi), baltųjų kraujo ląstelių (kurios padeda kovoti su infekcija) ir trombocitų (kurie padeda kraujui krešėti) kiekio sumažėjimu. </w:t>
      </w:r>
      <w:r w:rsidRPr="00BF5680">
        <w:rPr>
          <w:rFonts w:eastAsiaTheme="minorHAnsi"/>
          <w:sz w:val="22"/>
          <w:szCs w:val="22"/>
          <w:u w:val="single"/>
          <w:lang w:eastAsia="en-US"/>
        </w:rPr>
        <w:t xml:space="preserve">Retas šalutinis poveikis, kurį gali patirti iki 1 iš 1 000 asmenų. </w:t>
      </w:r>
    </w:p>
    <w:p w14:paraId="75493DAD" w14:textId="77777777" w:rsidR="00A6268B" w:rsidRPr="00BF5680" w:rsidRDefault="00A6268B" w:rsidP="00A6268B">
      <w:pPr>
        <w:autoSpaceDE w:val="0"/>
        <w:autoSpaceDN w:val="0"/>
        <w:adjustRightInd w:val="0"/>
        <w:rPr>
          <w:rFonts w:eastAsiaTheme="minorHAnsi"/>
          <w:sz w:val="22"/>
          <w:szCs w:val="22"/>
          <w:u w:val="single"/>
          <w:lang w:eastAsia="en-US"/>
        </w:rPr>
      </w:pPr>
    </w:p>
    <w:p w14:paraId="15D006B1" w14:textId="77777777" w:rsidR="00A6268B" w:rsidRPr="00BF5680" w:rsidRDefault="00A6268B" w:rsidP="00A6268B">
      <w:pPr>
        <w:autoSpaceDE w:val="0"/>
        <w:autoSpaceDN w:val="0"/>
        <w:adjustRightInd w:val="0"/>
        <w:rPr>
          <w:rFonts w:eastAsiaTheme="minorHAnsi"/>
          <w:sz w:val="22"/>
          <w:szCs w:val="22"/>
          <w:u w:val="single"/>
          <w:lang w:eastAsia="en-US"/>
        </w:rPr>
      </w:pPr>
      <w:r w:rsidRPr="00BF5680">
        <w:rPr>
          <w:rFonts w:eastAsiaTheme="minorHAnsi"/>
          <w:sz w:val="22"/>
          <w:szCs w:val="22"/>
          <w:lang w:eastAsia="en-US"/>
        </w:rPr>
        <w:t xml:space="preserve">• Savižudiškos mintys arba elgesys. </w:t>
      </w:r>
      <w:r w:rsidRPr="00BF5680">
        <w:rPr>
          <w:rFonts w:eastAsiaTheme="minorHAnsi"/>
          <w:sz w:val="22"/>
          <w:szCs w:val="22"/>
          <w:u w:val="single"/>
          <w:lang w:eastAsia="en-US"/>
        </w:rPr>
        <w:t xml:space="preserve">Retas šalutinis poveikis, galintis pasireikšti iki 1 iš 1 000 asmenų. </w:t>
      </w:r>
    </w:p>
    <w:p w14:paraId="689D7D0E" w14:textId="77777777" w:rsidR="00A6268B" w:rsidRPr="00BF5680" w:rsidRDefault="00A6268B" w:rsidP="00A6268B">
      <w:pPr>
        <w:autoSpaceDE w:val="0"/>
        <w:autoSpaceDN w:val="0"/>
        <w:adjustRightInd w:val="0"/>
        <w:rPr>
          <w:rFonts w:eastAsiaTheme="minorHAnsi"/>
          <w:sz w:val="22"/>
          <w:szCs w:val="22"/>
          <w:u w:val="single"/>
          <w:lang w:eastAsia="en-US"/>
        </w:rPr>
      </w:pPr>
    </w:p>
    <w:p w14:paraId="7CD36A3C"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Apie žemiau nurodytą šalutinį poveikį buvo pranešta tokiu dažniu:</w:t>
      </w:r>
    </w:p>
    <w:p w14:paraId="559F6C11" w14:textId="77777777" w:rsidR="00A6268B" w:rsidRPr="00BF5680" w:rsidRDefault="00A6268B" w:rsidP="00A6268B">
      <w:pPr>
        <w:autoSpaceDE w:val="0"/>
        <w:autoSpaceDN w:val="0"/>
        <w:adjustRightInd w:val="0"/>
        <w:rPr>
          <w:rFonts w:eastAsiaTheme="minorHAnsi"/>
          <w:sz w:val="22"/>
          <w:szCs w:val="22"/>
          <w:lang w:eastAsia="en-US"/>
        </w:rPr>
      </w:pPr>
    </w:p>
    <w:p w14:paraId="6001B425" w14:textId="77777777" w:rsidR="00A6268B" w:rsidRPr="00BF5680" w:rsidRDefault="00A6268B" w:rsidP="00A6268B">
      <w:pPr>
        <w:autoSpaceDE w:val="0"/>
        <w:autoSpaceDN w:val="0"/>
        <w:adjustRightInd w:val="0"/>
        <w:rPr>
          <w:rFonts w:eastAsiaTheme="minorHAnsi"/>
          <w:sz w:val="22"/>
          <w:szCs w:val="22"/>
          <w:lang w:eastAsia="en-US"/>
        </w:rPr>
      </w:pPr>
      <w:r w:rsidRPr="00A40D49">
        <w:rPr>
          <w:b/>
          <w:bCs/>
          <w:noProof/>
          <w:snapToGrid w:val="0"/>
          <w:sz w:val="22"/>
          <w:szCs w:val="22"/>
        </w:rPr>
        <w:t>Labai dažni šalutinio poveikio reiškiniai (gali pasireikšti ne rečiau kaip 1 iš 10 asmenų):</w:t>
      </w:r>
      <w:r w:rsidRPr="00BF5680">
        <w:rPr>
          <w:rFonts w:eastAsiaTheme="minorHAnsi"/>
          <w:sz w:val="22"/>
          <w:szCs w:val="22"/>
          <w:lang w:eastAsia="en-US"/>
        </w:rPr>
        <w:t xml:space="preserve">• mieguistumas ir (arba) apsiblausimas; </w:t>
      </w:r>
    </w:p>
    <w:p w14:paraId="3C68E5D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rankų ar kitų kūno dalių drebulys; </w:t>
      </w:r>
    </w:p>
    <w:p w14:paraId="1F45CF8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galvos svaigimas; </w:t>
      </w:r>
    </w:p>
    <w:p w14:paraId="543856B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galvos skausmas; </w:t>
      </w:r>
    </w:p>
    <w:p w14:paraId="1064C743"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nereguliarus, stiprus arba greitas širdies plakimas; </w:t>
      </w:r>
    </w:p>
    <w:p w14:paraId="053D2212"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galvos svaigimas stojantis dėl sumažėjusio kraujospūdžio (</w:t>
      </w:r>
      <w:proofErr w:type="spellStart"/>
      <w:r w:rsidRPr="00BF5680">
        <w:rPr>
          <w:rFonts w:eastAsiaTheme="minorHAnsi"/>
          <w:sz w:val="22"/>
          <w:szCs w:val="22"/>
          <w:lang w:eastAsia="en-US"/>
        </w:rPr>
        <w:t>ortostatinė</w:t>
      </w:r>
      <w:proofErr w:type="spellEnd"/>
      <w:r w:rsidRPr="00BF5680">
        <w:rPr>
          <w:rFonts w:eastAsiaTheme="minorHAnsi"/>
          <w:sz w:val="22"/>
          <w:szCs w:val="22"/>
          <w:lang w:eastAsia="en-US"/>
        </w:rPr>
        <w:t xml:space="preserve"> </w:t>
      </w:r>
      <w:proofErr w:type="spellStart"/>
      <w:r w:rsidRPr="00BF5680">
        <w:rPr>
          <w:rFonts w:eastAsiaTheme="minorHAnsi"/>
          <w:sz w:val="22"/>
          <w:szCs w:val="22"/>
          <w:lang w:eastAsia="en-US"/>
        </w:rPr>
        <w:t>hipotenzija</w:t>
      </w:r>
      <w:proofErr w:type="spellEnd"/>
      <w:r w:rsidRPr="00BF5680">
        <w:rPr>
          <w:rFonts w:eastAsiaTheme="minorHAnsi"/>
          <w:sz w:val="22"/>
          <w:szCs w:val="22"/>
          <w:lang w:eastAsia="en-US"/>
        </w:rPr>
        <w:t xml:space="preserve">); </w:t>
      </w:r>
    </w:p>
    <w:p w14:paraId="1550C005"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burnos džiūvimas; </w:t>
      </w:r>
    </w:p>
    <w:p w14:paraId="55E32B20"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vidurių užkietėjimas; </w:t>
      </w:r>
    </w:p>
    <w:p w14:paraId="06FA4405"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pykinimas; </w:t>
      </w:r>
    </w:p>
    <w:p w14:paraId="4A101BAE"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per smarkus prakaitavimas; </w:t>
      </w:r>
    </w:p>
    <w:p w14:paraId="6702ADF6"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svorio padidėjimas; </w:t>
      </w:r>
    </w:p>
    <w:p w14:paraId="6CD8A8B5"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neaiški arba lėta kalba; </w:t>
      </w:r>
    </w:p>
    <w:p w14:paraId="4ECD08A3"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agresija; </w:t>
      </w:r>
    </w:p>
    <w:p w14:paraId="2AD129C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nosies užgulimas. </w:t>
      </w:r>
    </w:p>
    <w:p w14:paraId="353DC6D0" w14:textId="77777777" w:rsidR="00A6268B" w:rsidRPr="00BF5680" w:rsidRDefault="00A6268B" w:rsidP="00A6268B">
      <w:pPr>
        <w:autoSpaceDE w:val="0"/>
        <w:autoSpaceDN w:val="0"/>
        <w:adjustRightInd w:val="0"/>
        <w:rPr>
          <w:rFonts w:eastAsiaTheme="minorHAnsi"/>
          <w:sz w:val="22"/>
          <w:szCs w:val="22"/>
          <w:lang w:eastAsia="en-US"/>
        </w:rPr>
      </w:pPr>
    </w:p>
    <w:p w14:paraId="1E00E086" w14:textId="77777777" w:rsidR="00A6268B" w:rsidRPr="00BF5680" w:rsidRDefault="00A6268B" w:rsidP="00A6268B">
      <w:pPr>
        <w:autoSpaceDE w:val="0"/>
        <w:autoSpaceDN w:val="0"/>
        <w:adjustRightInd w:val="0"/>
        <w:rPr>
          <w:rFonts w:eastAsiaTheme="minorHAnsi"/>
          <w:sz w:val="22"/>
          <w:szCs w:val="22"/>
          <w:lang w:eastAsia="en-US"/>
        </w:rPr>
      </w:pPr>
      <w:r w:rsidRPr="00A40D49">
        <w:rPr>
          <w:b/>
          <w:bCs/>
          <w:noProof/>
          <w:snapToGrid w:val="0"/>
          <w:sz w:val="22"/>
          <w:szCs w:val="22"/>
        </w:rPr>
        <w:t>Dažni šalutinio poveikio reiškiniai (gali pasireikšti rečiau kaip 1 iš 10 asmenų):</w:t>
      </w:r>
      <w:r w:rsidRPr="00BF5680">
        <w:rPr>
          <w:rFonts w:eastAsiaTheme="minorHAnsi"/>
          <w:sz w:val="22"/>
          <w:szCs w:val="22"/>
          <w:lang w:eastAsia="en-US"/>
        </w:rPr>
        <w:t xml:space="preserve">• sumišimas; </w:t>
      </w:r>
    </w:p>
    <w:p w14:paraId="22B228A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lytiniai sutrikimai (lytinio potraukio susilpnėjimas, erekcijos sutrikimai); </w:t>
      </w:r>
    </w:p>
    <w:p w14:paraId="27CF774D"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dėmesio sutrikimas; </w:t>
      </w:r>
    </w:p>
    <w:p w14:paraId="5D208183"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skonio jutimo pokyčiai; </w:t>
      </w:r>
    </w:p>
    <w:p w14:paraId="431575CD"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rankų ir kojų tirpimas ir dilgčiojimas; </w:t>
      </w:r>
    </w:p>
    <w:p w14:paraId="295512F0"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koordinacijos sutrikimas; </w:t>
      </w:r>
    </w:p>
    <w:p w14:paraId="3FC45662"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išsiplėtę vyzdžiai; </w:t>
      </w:r>
    </w:p>
    <w:p w14:paraId="6A32B53B"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širdies blokada; </w:t>
      </w:r>
    </w:p>
    <w:p w14:paraId="365F8B26"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nuovargis; </w:t>
      </w:r>
    </w:p>
    <w:p w14:paraId="0A6A0E2B"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maža natrio koncentracija kraujyje; </w:t>
      </w:r>
    </w:p>
    <w:p w14:paraId="21AE478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sujaudinimas; </w:t>
      </w:r>
    </w:p>
    <w:p w14:paraId="35FB2A4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šlapinimosi sutrikimai; </w:t>
      </w:r>
    </w:p>
    <w:p w14:paraId="7F92125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troškulys. </w:t>
      </w:r>
    </w:p>
    <w:p w14:paraId="21D6ECC0" w14:textId="77777777" w:rsidR="00A6268B" w:rsidRPr="00BF5680" w:rsidRDefault="00A6268B" w:rsidP="00A6268B">
      <w:pPr>
        <w:autoSpaceDE w:val="0"/>
        <w:autoSpaceDN w:val="0"/>
        <w:adjustRightInd w:val="0"/>
        <w:rPr>
          <w:rFonts w:eastAsiaTheme="minorHAnsi"/>
          <w:sz w:val="22"/>
          <w:szCs w:val="22"/>
          <w:lang w:eastAsia="en-US"/>
        </w:rPr>
      </w:pPr>
    </w:p>
    <w:p w14:paraId="4D454483" w14:textId="77777777" w:rsidR="00A6268B" w:rsidRPr="00BF5680" w:rsidRDefault="00A6268B" w:rsidP="00A6268B">
      <w:pPr>
        <w:autoSpaceDE w:val="0"/>
        <w:autoSpaceDN w:val="0"/>
        <w:adjustRightInd w:val="0"/>
        <w:rPr>
          <w:rFonts w:eastAsiaTheme="minorHAnsi"/>
          <w:sz w:val="22"/>
          <w:szCs w:val="22"/>
          <w:lang w:eastAsia="en-US"/>
        </w:rPr>
      </w:pPr>
      <w:r w:rsidRPr="00A40D49">
        <w:rPr>
          <w:b/>
          <w:bCs/>
          <w:noProof/>
          <w:snapToGrid w:val="0"/>
          <w:sz w:val="22"/>
          <w:szCs w:val="22"/>
        </w:rPr>
        <w:t>Nedažni šalutinio poveikio reiškiniai (gali pasireikšti rečiau kaip 1 iš 100 asmenų):</w:t>
      </w:r>
    </w:p>
    <w:p w14:paraId="7562295B"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sujaudinimas, nerimas, miego sutrikimai, košmarai; </w:t>
      </w:r>
    </w:p>
    <w:p w14:paraId="51D98B1B"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traukuliai; </w:t>
      </w:r>
    </w:p>
    <w:p w14:paraId="21BA7F2D"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lastRenderedPageBreak/>
        <w:t xml:space="preserve">• spengimas ausyse; </w:t>
      </w:r>
    </w:p>
    <w:p w14:paraId="0AAD9833"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kraujospūdžio padidėjimas; </w:t>
      </w:r>
    </w:p>
    <w:p w14:paraId="40B48E81"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viduriavimas, vėmimas; </w:t>
      </w:r>
    </w:p>
    <w:p w14:paraId="69CBCA9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odos išbėrimas, dilgėlinis išbėrimas, veido ir liežuvio patinimas; </w:t>
      </w:r>
    </w:p>
    <w:p w14:paraId="4A2914D8"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pasunkėjęs šlapinimasis; </w:t>
      </w:r>
    </w:p>
    <w:p w14:paraId="25118F91"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padidėjusi motinos pieno gamyba arba motinos pieno gamyba nežindant; </w:t>
      </w:r>
    </w:p>
    <w:p w14:paraId="2DBD7323"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akispūdžio padidėjimas; </w:t>
      </w:r>
    </w:p>
    <w:p w14:paraId="57F6C7CD"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w:t>
      </w:r>
      <w:proofErr w:type="spellStart"/>
      <w:r w:rsidRPr="00BF5680">
        <w:rPr>
          <w:rFonts w:eastAsiaTheme="minorHAnsi"/>
          <w:sz w:val="22"/>
          <w:szCs w:val="22"/>
          <w:lang w:eastAsia="en-US"/>
        </w:rPr>
        <w:t>kolapsas</w:t>
      </w:r>
      <w:proofErr w:type="spellEnd"/>
      <w:r w:rsidRPr="00BF5680">
        <w:rPr>
          <w:rFonts w:eastAsiaTheme="minorHAnsi"/>
          <w:sz w:val="22"/>
          <w:szCs w:val="22"/>
          <w:lang w:eastAsia="en-US"/>
        </w:rPr>
        <w:t xml:space="preserve">; </w:t>
      </w:r>
    </w:p>
    <w:p w14:paraId="315BE541"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širdies nepakankamumo pablogėjimas; </w:t>
      </w:r>
    </w:p>
    <w:p w14:paraId="2D76CA07"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kepenų veiklos pablogėjimas (pvz., </w:t>
      </w:r>
      <w:proofErr w:type="spellStart"/>
      <w:r w:rsidRPr="00BF5680">
        <w:rPr>
          <w:rFonts w:eastAsiaTheme="minorHAnsi"/>
          <w:sz w:val="22"/>
          <w:szCs w:val="22"/>
          <w:lang w:eastAsia="en-US"/>
        </w:rPr>
        <w:t>cholestazinė</w:t>
      </w:r>
      <w:proofErr w:type="spellEnd"/>
      <w:r w:rsidRPr="00BF5680">
        <w:rPr>
          <w:rFonts w:eastAsiaTheme="minorHAnsi"/>
          <w:sz w:val="22"/>
          <w:szCs w:val="22"/>
          <w:lang w:eastAsia="en-US"/>
        </w:rPr>
        <w:t xml:space="preserve"> kepenų liga). </w:t>
      </w:r>
    </w:p>
    <w:p w14:paraId="41313919" w14:textId="77777777" w:rsidR="00A6268B" w:rsidRPr="00BF5680" w:rsidRDefault="00A6268B" w:rsidP="00A6268B">
      <w:pPr>
        <w:autoSpaceDE w:val="0"/>
        <w:autoSpaceDN w:val="0"/>
        <w:adjustRightInd w:val="0"/>
        <w:rPr>
          <w:rFonts w:eastAsiaTheme="minorHAnsi"/>
          <w:sz w:val="22"/>
          <w:szCs w:val="22"/>
          <w:lang w:eastAsia="en-US"/>
        </w:rPr>
      </w:pPr>
    </w:p>
    <w:p w14:paraId="186843A9" w14:textId="77777777" w:rsidR="00A6268B" w:rsidRPr="00BF5680" w:rsidRDefault="00A6268B" w:rsidP="00A6268B">
      <w:pPr>
        <w:autoSpaceDE w:val="0"/>
        <w:autoSpaceDN w:val="0"/>
        <w:adjustRightInd w:val="0"/>
        <w:rPr>
          <w:rFonts w:eastAsiaTheme="minorHAnsi"/>
          <w:sz w:val="22"/>
          <w:szCs w:val="22"/>
          <w:lang w:eastAsia="en-US"/>
        </w:rPr>
      </w:pPr>
      <w:r w:rsidRPr="00A40D49">
        <w:rPr>
          <w:b/>
          <w:bCs/>
          <w:noProof/>
          <w:snapToGrid w:val="0"/>
          <w:sz w:val="22"/>
          <w:szCs w:val="22"/>
        </w:rPr>
        <w:t xml:space="preserve">Reti šalutinio poveikio reiškiniai (gali pasireikšti rečiau kaip 1 iš 1 000 asmenų): </w:t>
      </w:r>
    </w:p>
    <w:p w14:paraId="72F85A1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apetito sumažėjimas; </w:t>
      </w:r>
    </w:p>
    <w:p w14:paraId="3CA64C26"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kliedesiai (ypač senyviems </w:t>
      </w:r>
      <w:r>
        <w:rPr>
          <w:rFonts w:eastAsiaTheme="minorHAnsi"/>
          <w:sz w:val="22"/>
          <w:szCs w:val="22"/>
          <w:lang w:eastAsia="en-US"/>
        </w:rPr>
        <w:t>pacientams</w:t>
      </w:r>
      <w:r w:rsidRPr="00BF5680">
        <w:rPr>
          <w:rFonts w:eastAsiaTheme="minorHAnsi"/>
          <w:sz w:val="22"/>
          <w:szCs w:val="22"/>
          <w:lang w:eastAsia="en-US"/>
        </w:rPr>
        <w:t xml:space="preserve">), haliucinacijos; </w:t>
      </w:r>
    </w:p>
    <w:p w14:paraId="52C4356E"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širdies ritmo sutrikimas arba nereguliarus širdies plakimas; </w:t>
      </w:r>
    </w:p>
    <w:p w14:paraId="4C429ED1"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seilių liaukų patinimas; </w:t>
      </w:r>
    </w:p>
    <w:p w14:paraId="32D39A4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plaukų slinkimas; </w:t>
      </w:r>
    </w:p>
    <w:p w14:paraId="7AD38F21"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jautrumo saulės šviesai padidėjimas; </w:t>
      </w:r>
    </w:p>
    <w:p w14:paraId="2126DB4D"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krūtų padidėjimas vyrams; </w:t>
      </w:r>
    </w:p>
    <w:p w14:paraId="6AB7EB9E"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karščiavimas; </w:t>
      </w:r>
    </w:p>
    <w:p w14:paraId="2CD6F3A7"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svorio sumažėjimas; </w:t>
      </w:r>
    </w:p>
    <w:p w14:paraId="4D4E0CA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pakitę kepenų funkcijos tyrimų rodikliai.</w:t>
      </w:r>
    </w:p>
    <w:p w14:paraId="46496632" w14:textId="77777777" w:rsidR="00A6268B" w:rsidRPr="00BF5680" w:rsidRDefault="00A6268B" w:rsidP="00A6268B">
      <w:pPr>
        <w:autoSpaceDE w:val="0"/>
        <w:autoSpaceDN w:val="0"/>
        <w:adjustRightInd w:val="0"/>
        <w:rPr>
          <w:rFonts w:eastAsiaTheme="minorHAnsi"/>
          <w:sz w:val="22"/>
          <w:szCs w:val="22"/>
          <w:lang w:eastAsia="en-US"/>
        </w:rPr>
      </w:pPr>
    </w:p>
    <w:p w14:paraId="08E27717" w14:textId="77777777" w:rsidR="00A6268B" w:rsidRPr="00BF5680" w:rsidRDefault="00A6268B" w:rsidP="00A6268B">
      <w:pPr>
        <w:autoSpaceDE w:val="0"/>
        <w:autoSpaceDN w:val="0"/>
        <w:adjustRightInd w:val="0"/>
        <w:rPr>
          <w:rFonts w:eastAsiaTheme="minorHAnsi"/>
          <w:sz w:val="22"/>
          <w:szCs w:val="22"/>
          <w:lang w:eastAsia="en-US"/>
        </w:rPr>
      </w:pPr>
      <w:r w:rsidRPr="00A40D49">
        <w:rPr>
          <w:b/>
          <w:bCs/>
          <w:noProof/>
          <w:snapToGrid w:val="0"/>
          <w:sz w:val="22"/>
          <w:szCs w:val="22"/>
        </w:rPr>
        <w:t>Labai reti šalutinio poveikio reiškiniai (gali pasireikšti rečiau kaip 1 iš 10 000 asmenų:</w:t>
      </w:r>
    </w:p>
    <w:p w14:paraId="72FF688C"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širdies raumens liga; </w:t>
      </w:r>
    </w:p>
    <w:p w14:paraId="4B5AAFBB"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vidinio nerimo pojūtis ir įtaigus poreikis nuolat judėti; </w:t>
      </w:r>
    </w:p>
    <w:p w14:paraId="71146FEC"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periferinių nervų sutrikimas; </w:t>
      </w:r>
    </w:p>
    <w:p w14:paraId="3816AC8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ūmus akispūdžio padidėjimas; </w:t>
      </w:r>
    </w:p>
    <w:p w14:paraId="58E5207D"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tam tikrų formų širdies ritmo sutrikimai (vadinamasis </w:t>
      </w:r>
      <w:proofErr w:type="spellStart"/>
      <w:r w:rsidRPr="00BF5680">
        <w:rPr>
          <w:rFonts w:eastAsiaTheme="minorHAnsi"/>
          <w:i/>
          <w:iCs/>
          <w:sz w:val="22"/>
          <w:szCs w:val="22"/>
          <w:lang w:eastAsia="en-US"/>
        </w:rPr>
        <w:t>torsades</w:t>
      </w:r>
      <w:proofErr w:type="spellEnd"/>
      <w:r w:rsidRPr="00BF5680">
        <w:rPr>
          <w:rFonts w:eastAsiaTheme="minorHAnsi"/>
          <w:i/>
          <w:iCs/>
          <w:sz w:val="22"/>
          <w:szCs w:val="22"/>
          <w:lang w:eastAsia="en-US"/>
        </w:rPr>
        <w:t xml:space="preserve"> de </w:t>
      </w:r>
      <w:proofErr w:type="spellStart"/>
      <w:r w:rsidRPr="00BF5680">
        <w:rPr>
          <w:rFonts w:eastAsiaTheme="minorHAnsi"/>
          <w:i/>
          <w:iCs/>
          <w:sz w:val="22"/>
          <w:szCs w:val="22"/>
          <w:lang w:eastAsia="en-US"/>
        </w:rPr>
        <w:t>pointes</w:t>
      </w:r>
      <w:proofErr w:type="spellEnd"/>
      <w:r w:rsidRPr="00BF5680">
        <w:rPr>
          <w:rFonts w:eastAsiaTheme="minorHAnsi"/>
          <w:sz w:val="22"/>
          <w:szCs w:val="22"/>
          <w:lang w:eastAsia="en-US"/>
        </w:rPr>
        <w:t xml:space="preserve">); </w:t>
      </w:r>
    </w:p>
    <w:p w14:paraId="691C41C3"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alerginis plaučių alveolių ir plaučių audinio uždegimas. </w:t>
      </w:r>
    </w:p>
    <w:p w14:paraId="7C13B452" w14:textId="77777777" w:rsidR="00A6268B" w:rsidRPr="00BF5680" w:rsidRDefault="00A6268B" w:rsidP="00A6268B">
      <w:pPr>
        <w:autoSpaceDE w:val="0"/>
        <w:autoSpaceDN w:val="0"/>
        <w:adjustRightInd w:val="0"/>
        <w:rPr>
          <w:rFonts w:eastAsiaTheme="minorHAnsi"/>
          <w:sz w:val="22"/>
          <w:szCs w:val="22"/>
          <w:lang w:eastAsia="en-US"/>
        </w:rPr>
      </w:pPr>
    </w:p>
    <w:p w14:paraId="1AF9AFDE" w14:textId="77777777" w:rsidR="00A6268B" w:rsidRPr="00BF5680" w:rsidRDefault="00A6268B" w:rsidP="00A6268B">
      <w:pPr>
        <w:autoSpaceDE w:val="0"/>
        <w:autoSpaceDN w:val="0"/>
        <w:adjustRightInd w:val="0"/>
        <w:rPr>
          <w:rFonts w:eastAsiaTheme="minorHAnsi"/>
          <w:sz w:val="22"/>
          <w:szCs w:val="22"/>
          <w:lang w:eastAsia="en-US"/>
        </w:rPr>
      </w:pPr>
      <w:bookmarkStart w:id="5" w:name="_Hlk193037492"/>
      <w:r w:rsidRPr="00A40D49">
        <w:rPr>
          <w:b/>
          <w:bCs/>
          <w:noProof/>
          <w:snapToGrid w:val="0"/>
          <w:sz w:val="22"/>
          <w:szCs w:val="22"/>
        </w:rPr>
        <w:t xml:space="preserve">Šalutinio poveikio reiškiniai, kurių dažnis nežinomas (negali būti apskaičiuotas pagal turimus duomenis): </w:t>
      </w:r>
    </w:p>
    <w:bookmarkEnd w:id="5"/>
    <w:p w14:paraId="77DC97B6"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apetito netekimas; </w:t>
      </w:r>
    </w:p>
    <w:p w14:paraId="64B50691"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cukraus kiekio kraujyje padidėjimas arba sumažėjimas; </w:t>
      </w:r>
    </w:p>
    <w:p w14:paraId="0FC9E6C9"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paranoja; </w:t>
      </w:r>
    </w:p>
    <w:p w14:paraId="4FA75508"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judėjimo sutrikimai (nevalingi judesiai arba judesių sumažėjimas); </w:t>
      </w:r>
    </w:p>
    <w:p w14:paraId="6175ED98"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širdies raumens uždegimas dėl padidėjusio jautrumo; </w:t>
      </w:r>
    </w:p>
    <w:p w14:paraId="0428CA52"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hepatitas; </w:t>
      </w:r>
    </w:p>
    <w:p w14:paraId="2BE6670F"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karščio antplūdis;</w:t>
      </w:r>
    </w:p>
    <w:p w14:paraId="410C77ED"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akių sausmė. </w:t>
      </w:r>
    </w:p>
    <w:p w14:paraId="166191E5" w14:textId="77777777" w:rsidR="00A6268B" w:rsidRPr="00BF5680" w:rsidRDefault="00A6268B" w:rsidP="00A6268B">
      <w:pPr>
        <w:autoSpaceDE w:val="0"/>
        <w:autoSpaceDN w:val="0"/>
        <w:adjustRightInd w:val="0"/>
        <w:rPr>
          <w:rFonts w:eastAsiaTheme="minorHAnsi"/>
          <w:sz w:val="22"/>
          <w:szCs w:val="22"/>
          <w:lang w:eastAsia="en-US"/>
        </w:rPr>
      </w:pPr>
    </w:p>
    <w:p w14:paraId="3826CD04" w14:textId="77777777" w:rsidR="00A6268B" w:rsidRPr="00BF5680" w:rsidRDefault="00A6268B" w:rsidP="00A6268B">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Pastebėta padidėjusi kaulų lūžių rizika pacientams, vartojantiems šios grupės vaistus. </w:t>
      </w:r>
    </w:p>
    <w:p w14:paraId="4393EF97" w14:textId="77777777" w:rsidR="00A6268B" w:rsidRPr="00A40D49" w:rsidRDefault="00A6268B" w:rsidP="00A6268B">
      <w:pPr>
        <w:rPr>
          <w:sz w:val="22"/>
          <w:szCs w:val="22"/>
        </w:rPr>
      </w:pPr>
    </w:p>
    <w:p w14:paraId="1D5B453B" w14:textId="77777777" w:rsidR="00A6268B" w:rsidRPr="00A40D49" w:rsidRDefault="00A6268B" w:rsidP="00A6268B">
      <w:pPr>
        <w:tabs>
          <w:tab w:val="left" w:pos="567"/>
        </w:tabs>
        <w:rPr>
          <w:b/>
          <w:snapToGrid w:val="0"/>
          <w:sz w:val="22"/>
          <w:szCs w:val="22"/>
          <w:lang w:eastAsia="en-US"/>
        </w:rPr>
      </w:pPr>
      <w:r w:rsidRPr="00A40D49">
        <w:rPr>
          <w:b/>
          <w:noProof/>
          <w:snapToGrid w:val="0"/>
          <w:sz w:val="22"/>
          <w:szCs w:val="22"/>
          <w:lang w:eastAsia="en-US"/>
        </w:rPr>
        <w:t>Pranešimas apie šalutinį poveikį</w:t>
      </w:r>
    </w:p>
    <w:p w14:paraId="517BA5F3" w14:textId="77777777" w:rsidR="00A6268B" w:rsidRDefault="00A6268B" w:rsidP="00A6268B">
      <w:pPr>
        <w:tabs>
          <w:tab w:val="left" w:pos="567"/>
        </w:tabs>
        <w:spacing w:line="260" w:lineRule="exact"/>
        <w:ind w:right="-1"/>
        <w:rPr>
          <w:sz w:val="22"/>
        </w:rPr>
      </w:pPr>
      <w:r w:rsidRPr="00A40D49">
        <w:rPr>
          <w:snapToGrid w:val="0"/>
          <w:sz w:val="22"/>
          <w:szCs w:val="22"/>
        </w:rPr>
        <w:t xml:space="preserve">Jeigu pasireiškė šalutinis poveikis, įskaitant šiame lapelyje nenurodytą, pasakykite gydytojui arba vaistininkui. </w:t>
      </w:r>
      <w:r>
        <w:rPr>
          <w:sz w:val="22"/>
          <w:szCs w:val="22"/>
        </w:rPr>
        <w:t xml:space="preserve">Pranešimą apie šalutinį poveikį galite užpildyti ir pateikti Valstybinės vaistų kontrolės tarnybos prie Lietuvos Respublikos sveikatos apsaugos ministerijos tinklalapyje </w:t>
      </w:r>
      <w:r>
        <w:rPr>
          <w:color w:val="0000EE"/>
          <w:sz w:val="22"/>
          <w:szCs w:val="22"/>
          <w:u w:val="single"/>
        </w:rPr>
        <w:t>https://vvkt.lrv.lt/lt/</w:t>
      </w:r>
      <w:r>
        <w:rPr>
          <w:sz w:val="22"/>
          <w:szCs w:val="22"/>
        </w:rPr>
        <w:t xml:space="preserve"> nurodytais būdais arba paskambinti nemokamu telefonu 8 800 73 568. Pranešdami apie šalutinį poveikį galite mums padėti gauti daugiau informacijos apie šio vaisto saugumą</w:t>
      </w:r>
      <w:r>
        <w:rPr>
          <w:sz w:val="22"/>
        </w:rPr>
        <w:t>.</w:t>
      </w:r>
    </w:p>
    <w:p w14:paraId="0F9A39FD" w14:textId="77777777" w:rsidR="00A6268B" w:rsidRPr="00A40D49" w:rsidRDefault="00A6268B" w:rsidP="00A6268B">
      <w:pPr>
        <w:rPr>
          <w:snapToGrid w:val="0"/>
          <w:sz w:val="22"/>
          <w:szCs w:val="22"/>
          <w:lang w:eastAsia="en-US"/>
        </w:rPr>
      </w:pPr>
    </w:p>
    <w:p w14:paraId="2AAF692A" w14:textId="77777777" w:rsidR="00A6268B" w:rsidRPr="00A40D49" w:rsidRDefault="00A6268B" w:rsidP="00A6268B">
      <w:pPr>
        <w:rPr>
          <w:sz w:val="22"/>
          <w:szCs w:val="22"/>
        </w:rPr>
      </w:pPr>
    </w:p>
    <w:p w14:paraId="26624A53" w14:textId="77777777" w:rsidR="00A6268B" w:rsidRPr="00A40D49" w:rsidRDefault="00A6268B" w:rsidP="00A6268B">
      <w:pPr>
        <w:pStyle w:val="PI-1EMEASMCA"/>
      </w:pPr>
      <w:bookmarkStart w:id="6" w:name="_Toc129243268"/>
      <w:bookmarkStart w:id="7" w:name="_Toc129243143"/>
      <w:r w:rsidRPr="00A40D49">
        <w:lastRenderedPageBreak/>
        <w:t>5.</w:t>
      </w:r>
      <w:r w:rsidRPr="00A40D49">
        <w:tab/>
        <w:t xml:space="preserve">Kaip laikyti </w:t>
      </w:r>
      <w:bookmarkEnd w:id="6"/>
      <w:bookmarkEnd w:id="7"/>
      <w:proofErr w:type="spellStart"/>
      <w:r>
        <w:t>Amitriptyline-Grindeks</w:t>
      </w:r>
      <w:proofErr w:type="spellEnd"/>
    </w:p>
    <w:p w14:paraId="23CA125E" w14:textId="77777777" w:rsidR="00A6268B" w:rsidRPr="00C91BBE" w:rsidRDefault="00A6268B" w:rsidP="00A6268B">
      <w:pPr>
        <w:pStyle w:val="BTEMEASMCA"/>
      </w:pPr>
    </w:p>
    <w:p w14:paraId="1A2F6D2D" w14:textId="77777777" w:rsidR="00A6268B" w:rsidRPr="00C91BBE" w:rsidRDefault="00A6268B" w:rsidP="00A6268B">
      <w:pPr>
        <w:pStyle w:val="BTEMEASMCA"/>
      </w:pPr>
      <w:r w:rsidRPr="00C91BBE">
        <w:t>Šį vaistą laikykite vaikams nepastebimoje ir nepasiekiamoje vietoje.</w:t>
      </w:r>
    </w:p>
    <w:p w14:paraId="287C26B3" w14:textId="77777777" w:rsidR="00A6268B" w:rsidRPr="00C91BBE" w:rsidRDefault="00A6268B" w:rsidP="00A6268B">
      <w:pPr>
        <w:pStyle w:val="BTEMEASMCA"/>
      </w:pPr>
    </w:p>
    <w:p w14:paraId="3DE56237" w14:textId="77777777" w:rsidR="00A6268B" w:rsidRPr="00C91BBE" w:rsidRDefault="00A6268B" w:rsidP="00A6268B">
      <w:pPr>
        <w:pStyle w:val="BTEMEASMCA"/>
      </w:pPr>
      <w:r w:rsidRPr="00C91BBE">
        <w:t>Ant dėžutės po „EXP“ ir lizdinės plokštelės nurodytam tinkamumo laikui pasibaigus, šio vaisto</w:t>
      </w:r>
      <w:r w:rsidRPr="00C91BBE">
        <w:rPr>
          <w:b/>
        </w:rPr>
        <w:t xml:space="preserve"> </w:t>
      </w:r>
      <w:r w:rsidRPr="00C91BBE">
        <w:t xml:space="preserve"> vartoti negalima. Vaistas tinkamas vartoti iki paskutinės nurodyto mėnesio dienos.</w:t>
      </w:r>
    </w:p>
    <w:p w14:paraId="23F5B2DF" w14:textId="77777777" w:rsidR="00A6268B" w:rsidRPr="00A40D49" w:rsidRDefault="00A6268B" w:rsidP="00A6268B">
      <w:pPr>
        <w:rPr>
          <w:sz w:val="22"/>
          <w:szCs w:val="22"/>
        </w:rPr>
      </w:pPr>
    </w:p>
    <w:p w14:paraId="23DBD527" w14:textId="77777777" w:rsidR="00A6268B" w:rsidRPr="00A40D49" w:rsidRDefault="00A6268B" w:rsidP="00A6268B">
      <w:pPr>
        <w:rPr>
          <w:sz w:val="22"/>
          <w:szCs w:val="22"/>
        </w:rPr>
      </w:pPr>
      <w:r w:rsidRPr="00A40D49">
        <w:rPr>
          <w:sz w:val="22"/>
          <w:szCs w:val="22"/>
        </w:rPr>
        <w:t>Laikyti ne aukštesnėje kaip 25 </w:t>
      </w:r>
      <w:r w:rsidRPr="00A40D49">
        <w:rPr>
          <w:sz w:val="22"/>
          <w:szCs w:val="22"/>
        </w:rPr>
        <w:sym w:font="Symbol" w:char="F0B0"/>
      </w:r>
      <w:r w:rsidRPr="00A40D49">
        <w:rPr>
          <w:sz w:val="22"/>
          <w:szCs w:val="22"/>
        </w:rPr>
        <w:t>C temperatūroje.</w:t>
      </w:r>
    </w:p>
    <w:p w14:paraId="438CFF3A" w14:textId="77777777" w:rsidR="00A6268B" w:rsidRPr="00A40D49" w:rsidRDefault="00A6268B" w:rsidP="00A6268B">
      <w:pPr>
        <w:rPr>
          <w:sz w:val="22"/>
          <w:szCs w:val="22"/>
        </w:rPr>
      </w:pPr>
      <w:r w:rsidRPr="00A40D49">
        <w:rPr>
          <w:sz w:val="22"/>
          <w:szCs w:val="22"/>
        </w:rPr>
        <w:t>Lizdinę plokštelę laikyti išorinėje dėžutėje, kad vaistas būtų apsaugotas nuo šviesos ir drėgmės.</w:t>
      </w:r>
    </w:p>
    <w:p w14:paraId="1328278B" w14:textId="77777777" w:rsidR="00A6268B" w:rsidRPr="00C91BBE" w:rsidRDefault="00A6268B" w:rsidP="00A6268B">
      <w:pPr>
        <w:pStyle w:val="BTEMEASMCA"/>
      </w:pPr>
    </w:p>
    <w:p w14:paraId="0681C050" w14:textId="77777777" w:rsidR="00A6268B" w:rsidRPr="004248EF" w:rsidRDefault="00A6268B" w:rsidP="00A6268B">
      <w:pPr>
        <w:pStyle w:val="BTEMEASMCA"/>
      </w:pPr>
      <w:r w:rsidRPr="004248EF">
        <w:t>Vaistų negalima išmesti į kanalizaciją arba su buitinėmis atliekomis. Kaip išmesti nereikalingus vaistus, klauskite vaistininko. Šios priemonės padės apsaugoti aplinką.</w:t>
      </w:r>
    </w:p>
    <w:p w14:paraId="3ABB751C" w14:textId="77777777" w:rsidR="00A6268B" w:rsidRPr="004248EF" w:rsidRDefault="00A6268B" w:rsidP="00A6268B">
      <w:pPr>
        <w:pStyle w:val="BTEMEASMCA"/>
      </w:pPr>
    </w:p>
    <w:p w14:paraId="448887EA" w14:textId="77777777" w:rsidR="00A6268B" w:rsidRPr="004248EF" w:rsidRDefault="00A6268B" w:rsidP="00A6268B">
      <w:pPr>
        <w:pStyle w:val="BTEMEASMCA"/>
      </w:pPr>
    </w:p>
    <w:p w14:paraId="44D3068E" w14:textId="77777777" w:rsidR="00A6268B" w:rsidRPr="00A40D49" w:rsidRDefault="00A6268B" w:rsidP="00A6268B">
      <w:pPr>
        <w:pStyle w:val="PI-1EMEASMCA"/>
      </w:pPr>
      <w:bookmarkStart w:id="8" w:name="_Toc129243269"/>
      <w:bookmarkStart w:id="9" w:name="_Toc129243144"/>
      <w:r w:rsidRPr="00A40D49">
        <w:t>6.</w:t>
      </w:r>
      <w:r w:rsidRPr="00A40D49">
        <w:tab/>
        <w:t>Pakuotės turinys ir kita informacija</w:t>
      </w:r>
      <w:bookmarkEnd w:id="8"/>
      <w:bookmarkEnd w:id="9"/>
    </w:p>
    <w:p w14:paraId="6EAF5AA9" w14:textId="77777777" w:rsidR="00A6268B" w:rsidRPr="004248EF" w:rsidRDefault="00A6268B" w:rsidP="00A6268B">
      <w:pPr>
        <w:pStyle w:val="BTEMEASMCA"/>
      </w:pPr>
    </w:p>
    <w:p w14:paraId="583606DF" w14:textId="77777777" w:rsidR="00A6268B" w:rsidRPr="00A40D49" w:rsidRDefault="00A6268B" w:rsidP="00A6268B">
      <w:pPr>
        <w:pStyle w:val="PI-3EMEASMCA"/>
        <w:spacing w:line="240" w:lineRule="auto"/>
      </w:pPr>
      <w:proofErr w:type="spellStart"/>
      <w:r>
        <w:t>Amitriptyline-Grindeks</w:t>
      </w:r>
      <w:proofErr w:type="spellEnd"/>
      <w:r w:rsidRPr="00A40D49">
        <w:rPr>
          <w:b w:val="0"/>
        </w:rPr>
        <w:t xml:space="preserve"> </w:t>
      </w:r>
      <w:r w:rsidRPr="00A40D49">
        <w:t>sudėtis</w:t>
      </w:r>
    </w:p>
    <w:p w14:paraId="2BB26E0F" w14:textId="77777777" w:rsidR="00A6268B" w:rsidRPr="00A40D49" w:rsidRDefault="00A6268B" w:rsidP="00A6268B">
      <w:pPr>
        <w:ind w:left="567" w:hanging="567"/>
        <w:rPr>
          <w:sz w:val="22"/>
          <w:szCs w:val="22"/>
        </w:rPr>
      </w:pPr>
      <w:r w:rsidRPr="00A40D49">
        <w:rPr>
          <w:sz w:val="22"/>
          <w:szCs w:val="22"/>
        </w:rPr>
        <w:t>-</w:t>
      </w:r>
      <w:r w:rsidRPr="00A40D49">
        <w:rPr>
          <w:sz w:val="22"/>
          <w:szCs w:val="22"/>
        </w:rPr>
        <w:tab/>
        <w:t xml:space="preserve">Veiklioji medžiaga yra </w:t>
      </w:r>
      <w:proofErr w:type="spellStart"/>
      <w:r w:rsidRPr="00A40D49">
        <w:rPr>
          <w:sz w:val="22"/>
          <w:szCs w:val="22"/>
        </w:rPr>
        <w:t>amitriptilinas</w:t>
      </w:r>
      <w:proofErr w:type="spellEnd"/>
      <w:r w:rsidRPr="00A40D49">
        <w:rPr>
          <w:sz w:val="22"/>
          <w:szCs w:val="22"/>
        </w:rPr>
        <w:t xml:space="preserve">. </w:t>
      </w:r>
      <w:r>
        <w:rPr>
          <w:sz w:val="22"/>
          <w:szCs w:val="22"/>
        </w:rPr>
        <w:t>Kiekvienoje</w:t>
      </w:r>
      <w:r w:rsidRPr="00A40D49">
        <w:rPr>
          <w:sz w:val="22"/>
          <w:szCs w:val="22"/>
        </w:rPr>
        <w:t xml:space="preserve"> plėvele dengtoje tabletėje yra 10 mg arba 25 mg </w:t>
      </w:r>
      <w:proofErr w:type="spellStart"/>
      <w:r w:rsidRPr="00A40D49">
        <w:rPr>
          <w:sz w:val="22"/>
          <w:szCs w:val="22"/>
        </w:rPr>
        <w:t>amitriptilino</w:t>
      </w:r>
      <w:proofErr w:type="spellEnd"/>
      <w:r w:rsidRPr="00A40D49">
        <w:rPr>
          <w:sz w:val="22"/>
          <w:szCs w:val="22"/>
        </w:rPr>
        <w:t xml:space="preserve"> (</w:t>
      </w:r>
      <w:proofErr w:type="spellStart"/>
      <w:r w:rsidRPr="00A40D49">
        <w:rPr>
          <w:sz w:val="22"/>
          <w:szCs w:val="22"/>
        </w:rPr>
        <w:t>amitriptilino</w:t>
      </w:r>
      <w:proofErr w:type="spellEnd"/>
      <w:r w:rsidRPr="00A40D49">
        <w:rPr>
          <w:sz w:val="22"/>
          <w:szCs w:val="22"/>
        </w:rPr>
        <w:t xml:space="preserve"> hidrochlorido pavidalu).</w:t>
      </w:r>
    </w:p>
    <w:p w14:paraId="7734EF24" w14:textId="77777777" w:rsidR="00A6268B" w:rsidRPr="00A40D49" w:rsidRDefault="00A6268B" w:rsidP="00A6268B">
      <w:pPr>
        <w:ind w:left="567" w:hanging="567"/>
        <w:rPr>
          <w:sz w:val="22"/>
          <w:szCs w:val="22"/>
        </w:rPr>
      </w:pPr>
      <w:r w:rsidRPr="00A40D49">
        <w:rPr>
          <w:sz w:val="22"/>
          <w:szCs w:val="22"/>
        </w:rPr>
        <w:t>-</w:t>
      </w:r>
      <w:r w:rsidRPr="00A40D49">
        <w:rPr>
          <w:sz w:val="22"/>
          <w:szCs w:val="22"/>
        </w:rPr>
        <w:tab/>
        <w:t>Pagalbinės medžiagos.</w:t>
      </w:r>
    </w:p>
    <w:p w14:paraId="44C73309" w14:textId="77777777" w:rsidR="00A6268B" w:rsidRPr="00A40D49" w:rsidRDefault="00A6268B" w:rsidP="00A6268B">
      <w:pPr>
        <w:rPr>
          <w:sz w:val="22"/>
          <w:szCs w:val="22"/>
        </w:rPr>
      </w:pPr>
      <w:r w:rsidRPr="00A40D49">
        <w:rPr>
          <w:sz w:val="22"/>
          <w:szCs w:val="22"/>
        </w:rPr>
        <w:t xml:space="preserve">10 mg tabletės branduolyje yra laktozės </w:t>
      </w:r>
      <w:proofErr w:type="spellStart"/>
      <w:r w:rsidRPr="00A40D49">
        <w:rPr>
          <w:sz w:val="22"/>
          <w:szCs w:val="22"/>
        </w:rPr>
        <w:t>monohidrato</w:t>
      </w:r>
      <w:proofErr w:type="spellEnd"/>
      <w:r w:rsidRPr="00A40D49">
        <w:rPr>
          <w:sz w:val="22"/>
          <w:szCs w:val="22"/>
        </w:rPr>
        <w:t xml:space="preserve">, kukurūzų krakmolo, </w:t>
      </w:r>
      <w:proofErr w:type="spellStart"/>
      <w:r w:rsidRPr="00A40D49">
        <w:rPr>
          <w:sz w:val="22"/>
          <w:szCs w:val="22"/>
        </w:rPr>
        <w:t>povidono</w:t>
      </w:r>
      <w:proofErr w:type="spellEnd"/>
      <w:r w:rsidRPr="00A40D49">
        <w:rPr>
          <w:sz w:val="22"/>
          <w:szCs w:val="22"/>
        </w:rPr>
        <w:t xml:space="preserve">, bevandenio koloidinio silicio dioksido, magnio </w:t>
      </w:r>
      <w:proofErr w:type="spellStart"/>
      <w:r w:rsidRPr="00A40D49">
        <w:rPr>
          <w:sz w:val="22"/>
          <w:szCs w:val="22"/>
        </w:rPr>
        <w:t>stearato</w:t>
      </w:r>
      <w:proofErr w:type="spellEnd"/>
      <w:r w:rsidRPr="00A40D49">
        <w:rPr>
          <w:sz w:val="22"/>
          <w:szCs w:val="22"/>
        </w:rPr>
        <w:t xml:space="preserve">. Tabletės plėvelėje yra </w:t>
      </w:r>
      <w:proofErr w:type="spellStart"/>
      <w:r w:rsidRPr="00A40D49">
        <w:rPr>
          <w:sz w:val="22"/>
          <w:szCs w:val="22"/>
        </w:rPr>
        <w:t>karnaubo</w:t>
      </w:r>
      <w:proofErr w:type="spellEnd"/>
      <w:r w:rsidRPr="00A40D49">
        <w:rPr>
          <w:sz w:val="22"/>
          <w:szCs w:val="22"/>
        </w:rPr>
        <w:t xml:space="preserve"> vaško, </w:t>
      </w:r>
      <w:proofErr w:type="spellStart"/>
      <w:r w:rsidRPr="00A40D49">
        <w:rPr>
          <w:sz w:val="22"/>
          <w:szCs w:val="22"/>
        </w:rPr>
        <w:t>Opadry</w:t>
      </w:r>
      <w:proofErr w:type="spellEnd"/>
      <w:r w:rsidRPr="00A40D49">
        <w:rPr>
          <w:sz w:val="22"/>
          <w:szCs w:val="22"/>
        </w:rPr>
        <w:t xml:space="preserve"> II mėlynojo 85 F 20753 (</w:t>
      </w:r>
      <w:proofErr w:type="spellStart"/>
      <w:r w:rsidRPr="00A40D49">
        <w:rPr>
          <w:sz w:val="22"/>
          <w:szCs w:val="22"/>
        </w:rPr>
        <w:t>Ponso</w:t>
      </w:r>
      <w:proofErr w:type="spellEnd"/>
      <w:r w:rsidRPr="00A40D49">
        <w:rPr>
          <w:sz w:val="22"/>
          <w:szCs w:val="22"/>
        </w:rPr>
        <w:t xml:space="preserve"> 4R (E124), </w:t>
      </w:r>
      <w:proofErr w:type="spellStart"/>
      <w:r w:rsidRPr="00A40D49">
        <w:rPr>
          <w:sz w:val="22"/>
          <w:szCs w:val="22"/>
        </w:rPr>
        <w:t>chinolino</w:t>
      </w:r>
      <w:proofErr w:type="spellEnd"/>
      <w:r w:rsidRPr="00A40D49">
        <w:rPr>
          <w:sz w:val="22"/>
          <w:szCs w:val="22"/>
        </w:rPr>
        <w:t xml:space="preserve"> geltonojo (E104), polivinilo alkoholio, talko, </w:t>
      </w:r>
      <w:proofErr w:type="spellStart"/>
      <w:r w:rsidRPr="00A40D49">
        <w:rPr>
          <w:sz w:val="22"/>
          <w:szCs w:val="22"/>
        </w:rPr>
        <w:t>makrogolio</w:t>
      </w:r>
      <w:proofErr w:type="spellEnd"/>
      <w:r w:rsidRPr="00A40D49">
        <w:rPr>
          <w:sz w:val="22"/>
          <w:szCs w:val="22"/>
        </w:rPr>
        <w:t xml:space="preserve"> 3000, </w:t>
      </w:r>
      <w:proofErr w:type="spellStart"/>
      <w:r w:rsidRPr="00A40D49">
        <w:rPr>
          <w:sz w:val="22"/>
          <w:szCs w:val="22"/>
        </w:rPr>
        <w:t>indigokarmino</w:t>
      </w:r>
      <w:proofErr w:type="spellEnd"/>
      <w:r w:rsidRPr="00A40D49">
        <w:rPr>
          <w:sz w:val="22"/>
          <w:szCs w:val="22"/>
        </w:rPr>
        <w:t xml:space="preserve"> (E132), titano dioksido (E171)). </w:t>
      </w:r>
    </w:p>
    <w:p w14:paraId="28FDBCF5" w14:textId="77777777" w:rsidR="00A6268B" w:rsidRPr="00A40D49" w:rsidRDefault="00A6268B" w:rsidP="00A6268B">
      <w:pPr>
        <w:rPr>
          <w:sz w:val="22"/>
          <w:szCs w:val="22"/>
        </w:rPr>
      </w:pPr>
      <w:r w:rsidRPr="00A40D49">
        <w:rPr>
          <w:sz w:val="22"/>
          <w:szCs w:val="22"/>
        </w:rPr>
        <w:t xml:space="preserve">25 mg tabletės branduolyje yra laktozės </w:t>
      </w:r>
      <w:proofErr w:type="spellStart"/>
      <w:r w:rsidRPr="00A40D49">
        <w:rPr>
          <w:sz w:val="22"/>
          <w:szCs w:val="22"/>
        </w:rPr>
        <w:t>monohidrato</w:t>
      </w:r>
      <w:proofErr w:type="spellEnd"/>
      <w:r w:rsidRPr="00A40D49">
        <w:rPr>
          <w:sz w:val="22"/>
          <w:szCs w:val="22"/>
        </w:rPr>
        <w:t xml:space="preserve">, kukurūzų krakmolo, </w:t>
      </w:r>
      <w:proofErr w:type="spellStart"/>
      <w:r w:rsidRPr="00A40D49">
        <w:rPr>
          <w:sz w:val="22"/>
          <w:szCs w:val="22"/>
        </w:rPr>
        <w:t>povidono</w:t>
      </w:r>
      <w:proofErr w:type="spellEnd"/>
      <w:r w:rsidRPr="00A40D49">
        <w:rPr>
          <w:sz w:val="22"/>
          <w:szCs w:val="22"/>
        </w:rPr>
        <w:t xml:space="preserve">, bevandenio koloidinio silicio dioksido, magnio </w:t>
      </w:r>
      <w:proofErr w:type="spellStart"/>
      <w:r w:rsidRPr="00A40D49">
        <w:rPr>
          <w:sz w:val="22"/>
          <w:szCs w:val="22"/>
        </w:rPr>
        <w:t>stearato</w:t>
      </w:r>
      <w:proofErr w:type="spellEnd"/>
      <w:r w:rsidRPr="00A40D49">
        <w:rPr>
          <w:sz w:val="22"/>
          <w:szCs w:val="22"/>
        </w:rPr>
        <w:t xml:space="preserve">. Tabletės plėvelėje yra </w:t>
      </w:r>
      <w:proofErr w:type="spellStart"/>
      <w:r w:rsidRPr="00A40D49">
        <w:rPr>
          <w:sz w:val="22"/>
          <w:szCs w:val="22"/>
        </w:rPr>
        <w:t>karnaubo</w:t>
      </w:r>
      <w:proofErr w:type="spellEnd"/>
      <w:r w:rsidRPr="00A40D49">
        <w:rPr>
          <w:sz w:val="22"/>
          <w:szCs w:val="22"/>
        </w:rPr>
        <w:t xml:space="preserve"> vaško, </w:t>
      </w:r>
      <w:proofErr w:type="spellStart"/>
      <w:r w:rsidRPr="00A40D49">
        <w:rPr>
          <w:sz w:val="22"/>
          <w:szCs w:val="22"/>
        </w:rPr>
        <w:t>Opadry</w:t>
      </w:r>
      <w:proofErr w:type="spellEnd"/>
      <w:r w:rsidRPr="00A40D49">
        <w:rPr>
          <w:sz w:val="22"/>
          <w:szCs w:val="22"/>
        </w:rPr>
        <w:t xml:space="preserve"> II geltonojo 85 F 22450 (titano dioksido (E171), talko, </w:t>
      </w:r>
      <w:proofErr w:type="spellStart"/>
      <w:r w:rsidRPr="00A40D49">
        <w:rPr>
          <w:sz w:val="22"/>
          <w:szCs w:val="22"/>
        </w:rPr>
        <w:t>chinolino</w:t>
      </w:r>
      <w:proofErr w:type="spellEnd"/>
      <w:r w:rsidRPr="00A40D49">
        <w:rPr>
          <w:sz w:val="22"/>
          <w:szCs w:val="22"/>
        </w:rPr>
        <w:t xml:space="preserve"> geltonojo (E104), saulėlydžio geltonojo FCF (E110), polivinilo alkoholio, </w:t>
      </w:r>
      <w:proofErr w:type="spellStart"/>
      <w:r w:rsidRPr="00A40D49">
        <w:rPr>
          <w:sz w:val="22"/>
          <w:szCs w:val="22"/>
        </w:rPr>
        <w:t>indigokarmino</w:t>
      </w:r>
      <w:proofErr w:type="spellEnd"/>
      <w:r w:rsidRPr="00A40D49">
        <w:rPr>
          <w:sz w:val="22"/>
          <w:szCs w:val="22"/>
        </w:rPr>
        <w:t xml:space="preserve"> (E132), </w:t>
      </w:r>
      <w:proofErr w:type="spellStart"/>
      <w:r w:rsidRPr="00A40D49">
        <w:rPr>
          <w:sz w:val="22"/>
          <w:szCs w:val="22"/>
        </w:rPr>
        <w:t>makrogolio</w:t>
      </w:r>
      <w:proofErr w:type="spellEnd"/>
      <w:r w:rsidRPr="00A40D49">
        <w:rPr>
          <w:sz w:val="22"/>
          <w:szCs w:val="22"/>
        </w:rPr>
        <w:t xml:space="preserve"> 3000).</w:t>
      </w:r>
    </w:p>
    <w:p w14:paraId="2946D0EE" w14:textId="77777777" w:rsidR="00A6268B" w:rsidRPr="00C91BBE" w:rsidRDefault="00A6268B" w:rsidP="00A6268B">
      <w:pPr>
        <w:pStyle w:val="BTEMEASMCA"/>
      </w:pPr>
    </w:p>
    <w:p w14:paraId="1CCA10B5" w14:textId="77777777" w:rsidR="00A6268B" w:rsidRPr="00A40D49" w:rsidRDefault="00A6268B" w:rsidP="00A6268B">
      <w:pPr>
        <w:pStyle w:val="PI-3EMEASMCA"/>
        <w:spacing w:line="240" w:lineRule="auto"/>
      </w:pPr>
      <w:proofErr w:type="spellStart"/>
      <w:r>
        <w:t>Amitriptyline-Grindeks</w:t>
      </w:r>
      <w:proofErr w:type="spellEnd"/>
      <w:r w:rsidRPr="00A40D49">
        <w:rPr>
          <w:b w:val="0"/>
        </w:rPr>
        <w:t xml:space="preserve"> </w:t>
      </w:r>
      <w:r w:rsidRPr="00A40D49">
        <w:t>išvaizda ir kiekis pakuotėje</w:t>
      </w:r>
    </w:p>
    <w:p w14:paraId="0EEFA5DB" w14:textId="77777777" w:rsidR="00A6268B" w:rsidRPr="00A40D49" w:rsidRDefault="00A6268B" w:rsidP="00A6268B">
      <w:pPr>
        <w:rPr>
          <w:sz w:val="22"/>
          <w:szCs w:val="22"/>
        </w:rPr>
      </w:pPr>
      <w:r w:rsidRPr="00A40D49">
        <w:rPr>
          <w:sz w:val="22"/>
          <w:szCs w:val="22"/>
        </w:rPr>
        <w:t>10 mg plėvele dengta tabletė yra mėlynos spalvos, abipusiai išgaubta, apvali.</w:t>
      </w:r>
    </w:p>
    <w:p w14:paraId="1ABA7B95" w14:textId="77777777" w:rsidR="00A6268B" w:rsidRPr="00A40D49" w:rsidRDefault="00A6268B" w:rsidP="00A6268B">
      <w:pPr>
        <w:rPr>
          <w:sz w:val="22"/>
          <w:szCs w:val="22"/>
        </w:rPr>
      </w:pPr>
      <w:r w:rsidRPr="00A40D49">
        <w:rPr>
          <w:sz w:val="22"/>
          <w:szCs w:val="22"/>
        </w:rPr>
        <w:t>25 mg plėvele dengta tabletė yra geltonos spalvos, abipusiai išgaubta, apvali.</w:t>
      </w:r>
    </w:p>
    <w:p w14:paraId="7F23BF5E" w14:textId="77777777" w:rsidR="00A6268B" w:rsidRPr="00A40D49" w:rsidRDefault="00A6268B" w:rsidP="00A6268B">
      <w:pPr>
        <w:jc w:val="both"/>
        <w:rPr>
          <w:sz w:val="22"/>
          <w:szCs w:val="22"/>
        </w:rPr>
      </w:pPr>
      <w:r w:rsidRPr="00A40D49">
        <w:rPr>
          <w:sz w:val="22"/>
          <w:szCs w:val="22"/>
        </w:rPr>
        <w:t>Vienoje lizdinėje plokštelėje yra 10 tablečių. Kartono dėžutėje yra 5 lizdinės plokštelės (50 tablečių).</w:t>
      </w:r>
    </w:p>
    <w:p w14:paraId="19717ADA" w14:textId="77777777" w:rsidR="00A6268B" w:rsidRPr="00C91BBE" w:rsidRDefault="00A6268B" w:rsidP="00A6268B">
      <w:pPr>
        <w:pStyle w:val="BTEMEASMCA"/>
      </w:pPr>
    </w:p>
    <w:p w14:paraId="3182C0DB" w14:textId="77777777" w:rsidR="00A6268B" w:rsidRPr="00A40D49" w:rsidRDefault="00A6268B" w:rsidP="00A6268B">
      <w:pPr>
        <w:pStyle w:val="PI-3EMEASMCA"/>
        <w:spacing w:line="240" w:lineRule="auto"/>
      </w:pPr>
      <w:r w:rsidRPr="00A40D49">
        <w:t>Registruotojas ir gamintojas</w:t>
      </w:r>
    </w:p>
    <w:p w14:paraId="002D6C3A" w14:textId="77777777" w:rsidR="00A6268B" w:rsidRPr="00A40D49" w:rsidRDefault="00A6268B" w:rsidP="00A6268B">
      <w:pPr>
        <w:jc w:val="both"/>
        <w:rPr>
          <w:sz w:val="22"/>
          <w:szCs w:val="22"/>
        </w:rPr>
      </w:pPr>
      <w:r w:rsidRPr="00A40D49">
        <w:rPr>
          <w:sz w:val="22"/>
          <w:szCs w:val="22"/>
        </w:rPr>
        <w:t xml:space="preserve">AS </w:t>
      </w:r>
      <w:r w:rsidRPr="00A40D49">
        <w:rPr>
          <w:iCs/>
          <w:sz w:val="22"/>
          <w:szCs w:val="22"/>
        </w:rPr>
        <w:t>GRINDEKS.</w:t>
      </w:r>
    </w:p>
    <w:p w14:paraId="699D984D" w14:textId="77777777" w:rsidR="00A6268B" w:rsidRPr="00A40D49" w:rsidRDefault="00A6268B" w:rsidP="00A6268B">
      <w:pPr>
        <w:jc w:val="both"/>
        <w:rPr>
          <w:sz w:val="22"/>
          <w:szCs w:val="22"/>
        </w:rPr>
      </w:pPr>
      <w:proofErr w:type="spellStart"/>
      <w:r w:rsidRPr="00A40D49">
        <w:rPr>
          <w:sz w:val="22"/>
          <w:szCs w:val="22"/>
        </w:rPr>
        <w:t>Krustpils</w:t>
      </w:r>
      <w:proofErr w:type="spellEnd"/>
      <w:r w:rsidRPr="00A40D49">
        <w:rPr>
          <w:sz w:val="22"/>
          <w:szCs w:val="22"/>
        </w:rPr>
        <w:t xml:space="preserve"> </w:t>
      </w:r>
      <w:proofErr w:type="spellStart"/>
      <w:r w:rsidRPr="00A40D49">
        <w:rPr>
          <w:sz w:val="22"/>
          <w:szCs w:val="22"/>
        </w:rPr>
        <w:t>iela</w:t>
      </w:r>
      <w:proofErr w:type="spellEnd"/>
      <w:r w:rsidRPr="00A40D49">
        <w:rPr>
          <w:sz w:val="22"/>
          <w:szCs w:val="22"/>
        </w:rPr>
        <w:t xml:space="preserve"> 53</w:t>
      </w:r>
    </w:p>
    <w:p w14:paraId="5DE8BAC2" w14:textId="77777777" w:rsidR="00A6268B" w:rsidRPr="00A40D49" w:rsidRDefault="00A6268B" w:rsidP="00A6268B">
      <w:pPr>
        <w:jc w:val="both"/>
        <w:rPr>
          <w:sz w:val="22"/>
          <w:szCs w:val="22"/>
        </w:rPr>
      </w:pPr>
      <w:proofErr w:type="spellStart"/>
      <w:r w:rsidRPr="00A40D49">
        <w:rPr>
          <w:sz w:val="22"/>
          <w:szCs w:val="22"/>
        </w:rPr>
        <w:t>Rīga</w:t>
      </w:r>
      <w:proofErr w:type="spellEnd"/>
      <w:r w:rsidRPr="00A40D49">
        <w:rPr>
          <w:sz w:val="22"/>
          <w:szCs w:val="22"/>
        </w:rPr>
        <w:t>, LV-1057</w:t>
      </w:r>
    </w:p>
    <w:p w14:paraId="44518536" w14:textId="77777777" w:rsidR="00A6268B" w:rsidRPr="00A40D49" w:rsidRDefault="00A6268B" w:rsidP="00A6268B">
      <w:pPr>
        <w:jc w:val="both"/>
        <w:rPr>
          <w:sz w:val="22"/>
          <w:szCs w:val="22"/>
        </w:rPr>
      </w:pPr>
      <w:r w:rsidRPr="00A40D49">
        <w:rPr>
          <w:sz w:val="22"/>
          <w:szCs w:val="22"/>
        </w:rPr>
        <w:t>Latvija</w:t>
      </w:r>
    </w:p>
    <w:p w14:paraId="06702F34" w14:textId="77777777" w:rsidR="00A6268B" w:rsidRPr="00A40D49" w:rsidRDefault="00A6268B" w:rsidP="00A6268B">
      <w:pPr>
        <w:jc w:val="both"/>
        <w:rPr>
          <w:sz w:val="22"/>
          <w:szCs w:val="22"/>
        </w:rPr>
      </w:pPr>
      <w:r w:rsidRPr="00A40D49">
        <w:rPr>
          <w:sz w:val="22"/>
          <w:szCs w:val="22"/>
        </w:rPr>
        <w:t>Tel.: +371 67083205</w:t>
      </w:r>
    </w:p>
    <w:p w14:paraId="18CF956A" w14:textId="77777777" w:rsidR="00A6268B" w:rsidRPr="00A40D49" w:rsidRDefault="00A6268B" w:rsidP="00A6268B">
      <w:pPr>
        <w:rPr>
          <w:sz w:val="22"/>
          <w:szCs w:val="22"/>
        </w:rPr>
      </w:pPr>
      <w:r w:rsidRPr="00A40D49">
        <w:rPr>
          <w:sz w:val="22"/>
          <w:szCs w:val="22"/>
        </w:rPr>
        <w:t>Faksas: +371 67083505</w:t>
      </w:r>
    </w:p>
    <w:p w14:paraId="6EA3CDD6" w14:textId="77777777" w:rsidR="00A6268B" w:rsidRPr="00C91BBE" w:rsidRDefault="00A6268B" w:rsidP="00A6268B">
      <w:pPr>
        <w:pStyle w:val="BTEMEASMCA"/>
      </w:pPr>
      <w:r w:rsidRPr="00C91BBE">
        <w:t xml:space="preserve">El. paštas: </w:t>
      </w:r>
      <w:r w:rsidRPr="00B5586B">
        <w:t>grindeks@grindeks.</w:t>
      </w:r>
      <w:r>
        <w:t>com</w:t>
      </w:r>
    </w:p>
    <w:p w14:paraId="1D1C6BC7" w14:textId="77777777" w:rsidR="00A6268B" w:rsidRPr="00C91BBE" w:rsidRDefault="00A6268B" w:rsidP="00A6268B">
      <w:pPr>
        <w:pStyle w:val="BTEMEASMCA"/>
      </w:pPr>
    </w:p>
    <w:p w14:paraId="665F6D75" w14:textId="77777777" w:rsidR="00A6268B" w:rsidRPr="00C91BBE" w:rsidRDefault="00A6268B" w:rsidP="00A6268B">
      <w:pPr>
        <w:pStyle w:val="BTEMEASMCA"/>
      </w:pPr>
      <w:r w:rsidRPr="00C91BBE">
        <w:t>Jeigu apie šį vaistą norite sužinoti daugiau, kreipkitės į vietinį registruotojo atstovą.</w:t>
      </w:r>
    </w:p>
    <w:tbl>
      <w:tblPr>
        <w:tblW w:w="4680" w:type="dxa"/>
        <w:tblInd w:w="-34" w:type="dxa"/>
        <w:tblLayout w:type="fixed"/>
        <w:tblLook w:val="04A0" w:firstRow="1" w:lastRow="0" w:firstColumn="1" w:lastColumn="0" w:noHBand="0" w:noVBand="1"/>
      </w:tblPr>
      <w:tblGrid>
        <w:gridCol w:w="4680"/>
      </w:tblGrid>
      <w:tr w:rsidR="00A6268B" w:rsidRPr="0031753F" w14:paraId="4C10519A" w14:textId="77777777" w:rsidTr="008559D3">
        <w:tc>
          <w:tcPr>
            <w:tcW w:w="4680" w:type="dxa"/>
            <w:hideMark/>
          </w:tcPr>
          <w:p w14:paraId="75F71C3C" w14:textId="77777777" w:rsidR="00A6268B" w:rsidRPr="0031753F" w:rsidRDefault="00A6268B" w:rsidP="008559D3">
            <w:pPr>
              <w:rPr>
                <w:sz w:val="22"/>
                <w:szCs w:val="22"/>
              </w:rPr>
            </w:pPr>
            <w:r w:rsidRPr="0031753F">
              <w:rPr>
                <w:sz w:val="22"/>
                <w:szCs w:val="22"/>
              </w:rPr>
              <w:t>„</w:t>
            </w:r>
            <w:proofErr w:type="spellStart"/>
            <w:r w:rsidRPr="0031753F">
              <w:rPr>
                <w:sz w:val="22"/>
                <w:szCs w:val="22"/>
              </w:rPr>
              <w:t>Grindeks</w:t>
            </w:r>
            <w:proofErr w:type="spellEnd"/>
            <w:r w:rsidRPr="0031753F">
              <w:rPr>
                <w:sz w:val="22"/>
                <w:szCs w:val="22"/>
              </w:rPr>
              <w:t xml:space="preserve"> </w:t>
            </w:r>
            <w:proofErr w:type="spellStart"/>
            <w:r w:rsidRPr="0031753F">
              <w:rPr>
                <w:sz w:val="22"/>
                <w:szCs w:val="22"/>
              </w:rPr>
              <w:t>Kalceks</w:t>
            </w:r>
            <w:proofErr w:type="spellEnd"/>
            <w:r w:rsidRPr="0031753F">
              <w:rPr>
                <w:sz w:val="22"/>
                <w:szCs w:val="22"/>
              </w:rPr>
              <w:t xml:space="preserve"> Lietuva“ UAB</w:t>
            </w:r>
          </w:p>
          <w:p w14:paraId="240317DE" w14:textId="77777777" w:rsidR="00A6268B" w:rsidRPr="0031753F" w:rsidRDefault="00A6268B" w:rsidP="008559D3">
            <w:pPr>
              <w:rPr>
                <w:sz w:val="22"/>
                <w:szCs w:val="22"/>
              </w:rPr>
            </w:pPr>
            <w:r w:rsidRPr="0031753F">
              <w:rPr>
                <w:sz w:val="22"/>
                <w:szCs w:val="22"/>
              </w:rPr>
              <w:t>Kalvarijų g. 300</w:t>
            </w:r>
          </w:p>
          <w:p w14:paraId="25B7730C" w14:textId="77777777" w:rsidR="00A6268B" w:rsidRPr="0031753F" w:rsidRDefault="00A6268B" w:rsidP="008559D3">
            <w:pPr>
              <w:rPr>
                <w:sz w:val="22"/>
                <w:szCs w:val="22"/>
              </w:rPr>
            </w:pPr>
            <w:r w:rsidRPr="0031753F">
              <w:rPr>
                <w:sz w:val="22"/>
                <w:szCs w:val="22"/>
              </w:rPr>
              <w:t xml:space="preserve">Vilnius, LT-08318 </w:t>
            </w:r>
          </w:p>
          <w:p w14:paraId="09C54D35" w14:textId="77777777" w:rsidR="00A6268B" w:rsidRPr="0031753F" w:rsidRDefault="00A6268B" w:rsidP="008559D3">
            <w:pPr>
              <w:rPr>
                <w:sz w:val="22"/>
                <w:szCs w:val="22"/>
              </w:rPr>
            </w:pPr>
            <w:r w:rsidRPr="0031753F">
              <w:rPr>
                <w:sz w:val="22"/>
                <w:szCs w:val="22"/>
              </w:rPr>
              <w:t>Tel. +370 5 2101401</w:t>
            </w:r>
          </w:p>
          <w:p w14:paraId="712FA66B" w14:textId="77777777" w:rsidR="00A6268B" w:rsidRPr="0031753F" w:rsidRDefault="00A6268B" w:rsidP="008559D3">
            <w:pPr>
              <w:tabs>
                <w:tab w:val="left" w:pos="-720"/>
              </w:tabs>
              <w:suppressAutoHyphens/>
              <w:spacing w:line="276" w:lineRule="auto"/>
              <w:rPr>
                <w:sz w:val="22"/>
                <w:szCs w:val="22"/>
              </w:rPr>
            </w:pPr>
          </w:p>
        </w:tc>
      </w:tr>
    </w:tbl>
    <w:p w14:paraId="29176F2B" w14:textId="77777777" w:rsidR="00A6268B" w:rsidRPr="00A85033" w:rsidRDefault="00A6268B" w:rsidP="00A6268B">
      <w:pPr>
        <w:pStyle w:val="BTbEMEASMCA"/>
      </w:pPr>
      <w:r w:rsidRPr="00A85033">
        <w:t>Šis pakuotės lapelis paskutinį kartą peržiūrėtas 202</w:t>
      </w:r>
      <w:r>
        <w:t>6</w:t>
      </w:r>
      <w:r w:rsidRPr="00A85033">
        <w:t>-</w:t>
      </w:r>
      <w:r>
        <w:t>0</w:t>
      </w:r>
      <w:r w:rsidRPr="00A85033">
        <w:t>1-1</w:t>
      </w:r>
      <w:r>
        <w:t>6</w:t>
      </w:r>
      <w:r w:rsidRPr="00A85033">
        <w:t>.</w:t>
      </w:r>
    </w:p>
    <w:p w14:paraId="03107F85" w14:textId="77777777" w:rsidR="00A6268B" w:rsidRPr="00A40D49" w:rsidRDefault="00A6268B" w:rsidP="00A6268B">
      <w:pPr>
        <w:rPr>
          <w:snapToGrid w:val="0"/>
          <w:sz w:val="22"/>
          <w:szCs w:val="22"/>
        </w:rPr>
      </w:pPr>
    </w:p>
    <w:p w14:paraId="2AF8BBF4" w14:textId="77777777" w:rsidR="00A6268B" w:rsidRPr="00BF5680" w:rsidRDefault="00A6268B" w:rsidP="00A6268B">
      <w:pPr>
        <w:rPr>
          <w:sz w:val="22"/>
          <w:szCs w:val="22"/>
        </w:rPr>
      </w:pPr>
      <w:r w:rsidRPr="00A40D49">
        <w:rPr>
          <w:snapToGrid w:val="0"/>
          <w:sz w:val="22"/>
          <w:szCs w:val="22"/>
        </w:rPr>
        <w:t>Išsami informacija apie šį vaistą pateikiama Valstybinės vaistų kontrolės tarnybos prie Lietuvos Respublikos sveikatos apsaugos ministerijos tinklalapyje</w:t>
      </w:r>
      <w:r>
        <w:rPr>
          <w:i/>
          <w:snapToGrid w:val="0"/>
          <w:sz w:val="22"/>
          <w:szCs w:val="22"/>
        </w:rPr>
        <w:t xml:space="preserve"> </w:t>
      </w:r>
      <w:hyperlink r:id="rId5" w:history="1">
        <w:r w:rsidRPr="00533DF1">
          <w:rPr>
            <w:rStyle w:val="Hipersaitas"/>
            <w:rFonts w:eastAsiaTheme="majorEastAsia"/>
            <w:sz w:val="22"/>
            <w:szCs w:val="22"/>
          </w:rPr>
          <w:t>https://vvkt.lrv.lt/lt/</w:t>
        </w:r>
      </w:hyperlink>
      <w:r>
        <w:rPr>
          <w:sz w:val="22"/>
          <w:szCs w:val="22"/>
        </w:rPr>
        <w:t xml:space="preserve">.        </w:t>
      </w:r>
    </w:p>
    <w:p w14:paraId="3DF100EB" w14:textId="77777777" w:rsidR="00222FED" w:rsidRDefault="00222FED"/>
    <w:sectPr w:rsidR="00222FED" w:rsidSect="00A6268B">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7ED66100"/>
    <w:lvl w:ilvl="0" w:tplc="D080729C">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5C4A4D"/>
    <w:multiLevelType w:val="hybridMultilevel"/>
    <w:tmpl w:val="76368FB8"/>
    <w:lvl w:ilvl="0" w:tplc="6AFCC502">
      <w:start w:val="10"/>
      <w:numFmt w:val="bullet"/>
      <w:lvlText w:val="-"/>
      <w:lvlJc w:val="left"/>
      <w:pPr>
        <w:tabs>
          <w:tab w:val="num" w:pos="3522"/>
        </w:tabs>
        <w:ind w:left="3522" w:hanging="570"/>
      </w:pPr>
      <w:rPr>
        <w:rFonts w:ascii="Times New Roman" w:eastAsia="Times New Roman" w:hAnsi="Times New Roman" w:cs="Times New Roman" w:hint="default"/>
      </w:rPr>
    </w:lvl>
    <w:lvl w:ilvl="1" w:tplc="04090003">
      <w:start w:val="1"/>
      <w:numFmt w:val="bullet"/>
      <w:lvlText w:val="o"/>
      <w:lvlJc w:val="left"/>
      <w:pPr>
        <w:tabs>
          <w:tab w:val="num" w:pos="4032"/>
        </w:tabs>
        <w:ind w:left="4032" w:hanging="360"/>
      </w:pPr>
      <w:rPr>
        <w:rFonts w:ascii="Courier New" w:hAnsi="Courier New" w:cs="Times New Roman" w:hint="default"/>
      </w:rPr>
    </w:lvl>
    <w:lvl w:ilvl="2" w:tplc="04090005">
      <w:start w:val="1"/>
      <w:numFmt w:val="bullet"/>
      <w:lvlText w:val=""/>
      <w:lvlJc w:val="left"/>
      <w:pPr>
        <w:tabs>
          <w:tab w:val="num" w:pos="4752"/>
        </w:tabs>
        <w:ind w:left="4752" w:hanging="360"/>
      </w:pPr>
      <w:rPr>
        <w:rFonts w:ascii="Wingdings" w:hAnsi="Wingdings" w:hint="default"/>
      </w:rPr>
    </w:lvl>
    <w:lvl w:ilvl="3" w:tplc="04090001">
      <w:start w:val="1"/>
      <w:numFmt w:val="bullet"/>
      <w:lvlText w:val=""/>
      <w:lvlJc w:val="left"/>
      <w:pPr>
        <w:tabs>
          <w:tab w:val="num" w:pos="5472"/>
        </w:tabs>
        <w:ind w:left="5472" w:hanging="360"/>
      </w:pPr>
      <w:rPr>
        <w:rFonts w:ascii="Symbol" w:hAnsi="Symbol" w:hint="default"/>
      </w:rPr>
    </w:lvl>
    <w:lvl w:ilvl="4" w:tplc="04090003">
      <w:start w:val="1"/>
      <w:numFmt w:val="bullet"/>
      <w:lvlText w:val="o"/>
      <w:lvlJc w:val="left"/>
      <w:pPr>
        <w:tabs>
          <w:tab w:val="num" w:pos="6192"/>
        </w:tabs>
        <w:ind w:left="6192" w:hanging="360"/>
      </w:pPr>
      <w:rPr>
        <w:rFonts w:ascii="Courier New" w:hAnsi="Courier New" w:cs="Times New Roman" w:hint="default"/>
      </w:rPr>
    </w:lvl>
    <w:lvl w:ilvl="5" w:tplc="04090005">
      <w:start w:val="1"/>
      <w:numFmt w:val="bullet"/>
      <w:lvlText w:val=""/>
      <w:lvlJc w:val="left"/>
      <w:pPr>
        <w:tabs>
          <w:tab w:val="num" w:pos="6912"/>
        </w:tabs>
        <w:ind w:left="6912" w:hanging="360"/>
      </w:pPr>
      <w:rPr>
        <w:rFonts w:ascii="Wingdings" w:hAnsi="Wingdings" w:hint="default"/>
      </w:rPr>
    </w:lvl>
    <w:lvl w:ilvl="6" w:tplc="04090001">
      <w:start w:val="1"/>
      <w:numFmt w:val="bullet"/>
      <w:lvlText w:val=""/>
      <w:lvlJc w:val="left"/>
      <w:pPr>
        <w:tabs>
          <w:tab w:val="num" w:pos="7632"/>
        </w:tabs>
        <w:ind w:left="7632" w:hanging="360"/>
      </w:pPr>
      <w:rPr>
        <w:rFonts w:ascii="Symbol" w:hAnsi="Symbol" w:hint="default"/>
      </w:rPr>
    </w:lvl>
    <w:lvl w:ilvl="7" w:tplc="04090003">
      <w:start w:val="1"/>
      <w:numFmt w:val="bullet"/>
      <w:lvlText w:val="o"/>
      <w:lvlJc w:val="left"/>
      <w:pPr>
        <w:tabs>
          <w:tab w:val="num" w:pos="8352"/>
        </w:tabs>
        <w:ind w:left="8352" w:hanging="360"/>
      </w:pPr>
      <w:rPr>
        <w:rFonts w:ascii="Courier New" w:hAnsi="Courier New" w:cs="Times New Roman" w:hint="default"/>
      </w:rPr>
    </w:lvl>
    <w:lvl w:ilvl="8" w:tplc="04090005">
      <w:start w:val="1"/>
      <w:numFmt w:val="bullet"/>
      <w:lvlText w:val=""/>
      <w:lvlJc w:val="left"/>
      <w:pPr>
        <w:tabs>
          <w:tab w:val="num" w:pos="9072"/>
        </w:tabs>
        <w:ind w:left="9072" w:hanging="360"/>
      </w:pPr>
      <w:rPr>
        <w:rFonts w:ascii="Wingdings" w:hAnsi="Wingdings" w:hint="default"/>
      </w:rPr>
    </w:lvl>
  </w:abstractNum>
  <w:abstractNum w:abstractNumId="2" w15:restartNumberingAfterBreak="0">
    <w:nsid w:val="7ABC5474"/>
    <w:multiLevelType w:val="hybridMultilevel"/>
    <w:tmpl w:val="EF3EA65E"/>
    <w:lvl w:ilvl="0" w:tplc="D1F2A7BE">
      <w:start w:val="1"/>
      <w:numFmt w:val="bullet"/>
      <w:lvlText w:val=""/>
      <w:lvlJc w:val="left"/>
      <w:pPr>
        <w:ind w:left="780" w:hanging="360"/>
      </w:pPr>
      <w:rPr>
        <w:rFonts w:ascii="Symbol" w:hAnsi="Symbol" w:hint="default"/>
        <w:sz w:val="16"/>
        <w:szCs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67151788">
    <w:abstractNumId w:val="0"/>
  </w:num>
  <w:num w:numId="2" w16cid:durableId="1049110937">
    <w:abstractNumId w:val="1"/>
  </w:num>
  <w:num w:numId="3" w16cid:durableId="895043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8B"/>
    <w:rsid w:val="00222FED"/>
    <w:rsid w:val="005F173E"/>
    <w:rsid w:val="008B3AD4"/>
    <w:rsid w:val="00984A0A"/>
    <w:rsid w:val="00A24BBE"/>
    <w:rsid w:val="00A6268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90FE"/>
  <w15:chartTrackingRefBased/>
  <w15:docId w15:val="{DF99254B-87E1-419F-9C90-7EB27FA2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268B"/>
    <w:pPr>
      <w:spacing w:after="0" w:line="240" w:lineRule="auto"/>
    </w:pPr>
    <w:rPr>
      <w:rFonts w:eastAsia="Times New Roman"/>
      <w:kern w:val="0"/>
      <w:sz w:val="24"/>
      <w:szCs w:val="24"/>
      <w:lang w:eastAsia="lt-LT"/>
      <w14:ligatures w14:val="none"/>
    </w:rPr>
  </w:style>
  <w:style w:type="paragraph" w:styleId="Antrat1">
    <w:name w:val="heading 1"/>
    <w:basedOn w:val="prastasis"/>
    <w:next w:val="prastasis"/>
    <w:link w:val="Antrat1Diagrama"/>
    <w:uiPriority w:val="9"/>
    <w:qFormat/>
    <w:rsid w:val="00A62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2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26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26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268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6268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268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6268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268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26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26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268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268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268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6268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268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6268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268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6268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26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26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268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26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268B"/>
    <w:rPr>
      <w:i/>
      <w:iCs/>
      <w:color w:val="404040" w:themeColor="text1" w:themeTint="BF"/>
    </w:rPr>
  </w:style>
  <w:style w:type="paragraph" w:styleId="Sraopastraipa">
    <w:name w:val="List Paragraph"/>
    <w:basedOn w:val="prastasis"/>
    <w:uiPriority w:val="34"/>
    <w:qFormat/>
    <w:rsid w:val="00A6268B"/>
    <w:pPr>
      <w:ind w:left="720"/>
      <w:contextualSpacing/>
    </w:pPr>
  </w:style>
  <w:style w:type="character" w:styleId="Rykuspabraukimas">
    <w:name w:val="Intense Emphasis"/>
    <w:basedOn w:val="Numatytasispastraiposriftas"/>
    <w:uiPriority w:val="21"/>
    <w:qFormat/>
    <w:rsid w:val="00A6268B"/>
    <w:rPr>
      <w:i/>
      <w:iCs/>
      <w:color w:val="0F4761" w:themeColor="accent1" w:themeShade="BF"/>
    </w:rPr>
  </w:style>
  <w:style w:type="paragraph" w:styleId="Iskirtacitata">
    <w:name w:val="Intense Quote"/>
    <w:basedOn w:val="prastasis"/>
    <w:next w:val="prastasis"/>
    <w:link w:val="IskirtacitataDiagrama"/>
    <w:uiPriority w:val="30"/>
    <w:qFormat/>
    <w:rsid w:val="00A62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268B"/>
    <w:rPr>
      <w:i/>
      <w:iCs/>
      <w:color w:val="0F4761" w:themeColor="accent1" w:themeShade="BF"/>
    </w:rPr>
  </w:style>
  <w:style w:type="character" w:styleId="Rykinuoroda">
    <w:name w:val="Intense Reference"/>
    <w:basedOn w:val="Numatytasispastraiposriftas"/>
    <w:uiPriority w:val="32"/>
    <w:qFormat/>
    <w:rsid w:val="00A6268B"/>
    <w:rPr>
      <w:b/>
      <w:bCs/>
      <w:smallCaps/>
      <w:color w:val="0F4761" w:themeColor="accent1" w:themeShade="BF"/>
      <w:spacing w:val="5"/>
    </w:rPr>
  </w:style>
  <w:style w:type="character" w:styleId="Hipersaitas">
    <w:name w:val="Hyperlink"/>
    <w:basedOn w:val="Numatytasispastraiposriftas"/>
    <w:unhideWhenUsed/>
    <w:rsid w:val="00A6268B"/>
    <w:rPr>
      <w:rFonts w:ascii="Times New Roman" w:hAnsi="Times New Roman" w:cs="Times New Roman" w:hint="default"/>
      <w:color w:val="0000FF"/>
      <w:u w:val="single"/>
    </w:rPr>
  </w:style>
  <w:style w:type="paragraph" w:customStyle="1" w:styleId="PI-3EMEASMCA">
    <w:name w:val="PI-3 EMEA_SMCA"/>
    <w:basedOn w:val="prastasis"/>
    <w:autoRedefine/>
    <w:rsid w:val="00A6268B"/>
    <w:pPr>
      <w:spacing w:line="220" w:lineRule="exact"/>
    </w:pPr>
    <w:rPr>
      <w:b/>
      <w:bCs/>
      <w:sz w:val="22"/>
      <w:szCs w:val="22"/>
      <w:lang w:eastAsia="en-US"/>
    </w:rPr>
  </w:style>
  <w:style w:type="paragraph" w:customStyle="1" w:styleId="PI-1EMEASMCA">
    <w:name w:val="PI-1 EMEA_SMCA"/>
    <w:basedOn w:val="Antrat2"/>
    <w:autoRedefine/>
    <w:rsid w:val="00A6268B"/>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A6268B"/>
    <w:rPr>
      <w:rFonts w:eastAsia="Times New Roman"/>
      <w:noProof/>
    </w:rPr>
  </w:style>
  <w:style w:type="paragraph" w:customStyle="1" w:styleId="BTEMEASMCA">
    <w:name w:val="BT EMEA_SMCA"/>
    <w:basedOn w:val="prastasis"/>
    <w:link w:val="BTEMEASMCAChar"/>
    <w:autoRedefine/>
    <w:rsid w:val="00A6268B"/>
    <w:pPr>
      <w:tabs>
        <w:tab w:val="left" w:pos="567"/>
      </w:tabs>
    </w:pPr>
    <w:rPr>
      <w:noProof/>
      <w:kern w:val="2"/>
      <w:sz w:val="22"/>
      <w:szCs w:val="22"/>
      <w:lang w:eastAsia="en-US"/>
      <w14:ligatures w14:val="standardContextual"/>
    </w:rPr>
  </w:style>
  <w:style w:type="character" w:customStyle="1" w:styleId="TTEMEASMCAChar">
    <w:name w:val="TT EMEA_SMCA Char"/>
    <w:basedOn w:val="Numatytasispastraiposriftas"/>
    <w:link w:val="TTEMEASMCA"/>
    <w:locked/>
    <w:rsid w:val="00A6268B"/>
    <w:rPr>
      <w:rFonts w:eastAsia="Times New Roman"/>
      <w:b/>
      <w:caps/>
    </w:rPr>
  </w:style>
  <w:style w:type="paragraph" w:customStyle="1" w:styleId="TTEMEASMCA">
    <w:name w:val="TT EMEA_SMCA"/>
    <w:basedOn w:val="Antrat1"/>
    <w:link w:val="TTEMEASMCAChar"/>
    <w:autoRedefine/>
    <w:rsid w:val="00A6268B"/>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rPr>
  </w:style>
  <w:style w:type="paragraph" w:customStyle="1" w:styleId="BT-EMEASMCA">
    <w:name w:val="BT- EMEA_SMCA"/>
    <w:basedOn w:val="BTEMEASMCA"/>
    <w:autoRedefine/>
    <w:rsid w:val="00A6268B"/>
    <w:pPr>
      <w:numPr>
        <w:numId w:val="1"/>
      </w:numPr>
      <w:tabs>
        <w:tab w:val="clear" w:pos="720"/>
        <w:tab w:val="num" w:pos="360"/>
      </w:tabs>
      <w:ind w:left="0" w:firstLine="0"/>
    </w:pPr>
  </w:style>
  <w:style w:type="paragraph" w:customStyle="1" w:styleId="BTbEMEASMCA">
    <w:name w:val="BT(b) EMEA_SMCA"/>
    <w:basedOn w:val="BTEMEASMCA"/>
    <w:autoRedefine/>
    <w:rsid w:val="00A6268B"/>
    <w:rPr>
      <w:b/>
    </w:rPr>
  </w:style>
  <w:style w:type="paragraph" w:customStyle="1" w:styleId="BTeEMEASMCA">
    <w:name w:val="BT(e) EMEA_SMCA"/>
    <w:basedOn w:val="BTEMEASMCA"/>
    <w:autoRedefine/>
    <w:rsid w:val="00A6268B"/>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16604</Words>
  <Characters>9465</Characters>
  <Application>Microsoft Office Word</Application>
  <DocSecurity>0</DocSecurity>
  <Lines>78</Lines>
  <Paragraphs>52</Paragraphs>
  <ScaleCrop>false</ScaleCrop>
  <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2026-01-26T10:58:00Z</dcterms:created>
  <dcterms:modified xsi:type="dcterms:W3CDTF">2026-01-26T10:59:00Z</dcterms:modified>
</cp:coreProperties>
</file>