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F3" w:rsidRDefault="007E0F12" w:rsidP="00441C1C">
      <w:pPr>
        <w:pStyle w:val="BTEMEASMCA"/>
        <w:jc w:val="center"/>
      </w:pPr>
      <w:bookmarkStart w:id="0" w:name="_Toc129243138"/>
      <w:bookmarkStart w:id="1" w:name="_Toc129243263"/>
      <w:bookmarkStart w:id="2" w:name="_GoBack"/>
      <w:bookmarkEnd w:id="2"/>
      <w:r w:rsidRPr="004529F3">
        <w:t>Pakuotės lapelis:</w:t>
      </w:r>
      <w:r w:rsidRPr="004529F3">
        <w:rPr>
          <w:lang w:val="es-ES_tradnl"/>
        </w:rPr>
        <w:t xml:space="preserve"> </w:t>
      </w:r>
      <w:r w:rsidRPr="004529F3">
        <w:t>informacija pacientui</w:t>
      </w:r>
    </w:p>
    <w:bookmarkEnd w:id="0"/>
    <w:bookmarkEnd w:id="1"/>
    <w:p w:rsidR="00A26253" w:rsidRDefault="00A26253" w:rsidP="00DE349D">
      <w:pPr>
        <w:pStyle w:val="BTEMEASMCA"/>
      </w:pPr>
    </w:p>
    <w:p w:rsidR="00A26253" w:rsidRPr="00DC7AEF" w:rsidRDefault="00A26253" w:rsidP="00A26253">
      <w:pPr>
        <w:pStyle w:val="Pagrindinistekstas"/>
        <w:tabs>
          <w:tab w:val="left" w:pos="567"/>
        </w:tabs>
        <w:spacing w:after="0"/>
        <w:jc w:val="center"/>
        <w:rPr>
          <w:b/>
          <w:bCs/>
          <w:szCs w:val="22"/>
          <w:lang w:val="lt-LT"/>
        </w:rPr>
      </w:pPr>
      <w:r w:rsidRPr="00DC7AEF">
        <w:rPr>
          <w:b/>
          <w:bCs/>
          <w:lang w:val="lt-LT"/>
        </w:rPr>
        <w:t>A</w:t>
      </w:r>
      <w:r w:rsidRPr="00DC7AEF">
        <w:rPr>
          <w:b/>
          <w:bCs/>
          <w:szCs w:val="22"/>
          <w:lang w:val="lt-LT"/>
        </w:rPr>
        <w:t>knefug</w:t>
      </w:r>
      <w:r w:rsidR="00072BF7" w:rsidRPr="00DC7AEF">
        <w:rPr>
          <w:b/>
          <w:bCs/>
          <w:szCs w:val="22"/>
          <w:lang w:val="lt-LT"/>
        </w:rPr>
        <w:t>-</w:t>
      </w:r>
      <w:r w:rsidRPr="00DC7AEF">
        <w:rPr>
          <w:b/>
          <w:bCs/>
          <w:szCs w:val="22"/>
          <w:lang w:val="lt-LT"/>
        </w:rPr>
        <w:t>EL 10 mg/ml odos tirpalas</w:t>
      </w:r>
    </w:p>
    <w:p w:rsidR="00A26253" w:rsidRPr="00DC7AEF" w:rsidRDefault="00A26253" w:rsidP="00A26253">
      <w:pPr>
        <w:pStyle w:val="Pagrindinistekstas"/>
        <w:tabs>
          <w:tab w:val="left" w:pos="567"/>
        </w:tabs>
        <w:spacing w:after="0"/>
        <w:jc w:val="center"/>
        <w:rPr>
          <w:lang w:val="lt-LT"/>
        </w:rPr>
      </w:pPr>
      <w:r w:rsidRPr="00DC7AEF">
        <w:rPr>
          <w:lang w:val="lt-LT"/>
        </w:rPr>
        <w:t>Eritromicinas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bEMEASMCA"/>
      </w:pPr>
      <w:r>
        <w:t>Atidžiai perskaitykite visą šį lapelį, prieš pradėdami vartoti vaistą, nes jame pateikiama Jums svarbi informacija.</w:t>
      </w:r>
    </w:p>
    <w:p w:rsidR="00A26253" w:rsidRDefault="00A26253" w:rsidP="00DE349D">
      <w:pPr>
        <w:pStyle w:val="BT-EMEASMCA"/>
      </w:pPr>
      <w:r>
        <w:t>Neišmeskite šio lapelio, nes vėl gali prireikti jį perskaityti.</w:t>
      </w:r>
    </w:p>
    <w:p w:rsidR="00A26253" w:rsidRDefault="00A26253" w:rsidP="00DE349D">
      <w:pPr>
        <w:pStyle w:val="BT-EMEASMCA"/>
      </w:pPr>
      <w:r>
        <w:t>Jeigu kiltų daugiau klausimų, kreipkitės į gydytoją arba vaistininką.</w:t>
      </w:r>
    </w:p>
    <w:p w:rsidR="00A26253" w:rsidRDefault="00A26253" w:rsidP="00DE349D">
      <w:pPr>
        <w:pStyle w:val="BT-EMEASMCA"/>
      </w:pPr>
      <w:r>
        <w:t>Šis vaistas skirtas tik Jums, todėl kitiems žmonėms jo duoti negalima. Vaistas gali jiems pakenkti (net tiems, kurių ligos požymiai yra tokie patys kaip Jūsų).</w:t>
      </w:r>
    </w:p>
    <w:p w:rsidR="00A26253" w:rsidRDefault="00A26253" w:rsidP="00DE349D">
      <w:pPr>
        <w:pStyle w:val="BT-EMEASMCA"/>
      </w:pPr>
      <w:r>
        <w:t xml:space="preserve">Jeigu pasireiškė šalutinis poveikis </w:t>
      </w:r>
      <w:r w:rsidRPr="00B34FA1">
        <w:rPr>
          <w:szCs w:val="24"/>
        </w:rPr>
        <w:t xml:space="preserve">(net jeigu jis šiame lapelyje nenurodytas), </w:t>
      </w:r>
      <w:r>
        <w:rPr>
          <w:szCs w:val="24"/>
        </w:rPr>
        <w:t>kreipkitės į</w:t>
      </w:r>
      <w:r>
        <w:t xml:space="preserve"> gydytoją arba vaistininką.</w:t>
      </w:r>
    </w:p>
    <w:p w:rsidR="00A26253" w:rsidRDefault="00A26253" w:rsidP="00DE349D">
      <w:pPr>
        <w:pStyle w:val="BTEMEASMCA"/>
      </w:pPr>
    </w:p>
    <w:p w:rsidR="004529F3" w:rsidRDefault="00A26253" w:rsidP="00DE349D">
      <w:pPr>
        <w:pStyle w:val="BTEMEASMCA"/>
        <w:rPr>
          <w:b/>
        </w:rPr>
      </w:pPr>
      <w:r w:rsidRPr="00441C1C">
        <w:rPr>
          <w:b/>
        </w:rPr>
        <w:t>Apie ką rašoma šiame lapelyje?</w:t>
      </w:r>
    </w:p>
    <w:p w:rsidR="00441C1C" w:rsidRPr="00441C1C" w:rsidRDefault="00441C1C" w:rsidP="00DE349D">
      <w:pPr>
        <w:pStyle w:val="BTEMEASMCA"/>
        <w:rPr>
          <w:b/>
        </w:rPr>
      </w:pPr>
    </w:p>
    <w:p w:rsidR="00A26253" w:rsidRDefault="00A26253" w:rsidP="00DE349D">
      <w:pPr>
        <w:pStyle w:val="BTEMEASMCA"/>
      </w:pPr>
      <w:r>
        <w:t>1.</w:t>
      </w:r>
      <w:r>
        <w:tab/>
        <w:t>Kas yra Aknefug-EL ir kam jis vartojamas</w:t>
      </w:r>
    </w:p>
    <w:p w:rsidR="00A26253" w:rsidRDefault="00A26253" w:rsidP="00DE349D">
      <w:pPr>
        <w:pStyle w:val="BTEMEASMCA"/>
      </w:pPr>
      <w:r>
        <w:t>2.</w:t>
      </w:r>
      <w:r>
        <w:tab/>
        <w:t>Kas žinotina prieš vartojant Aknefug-EL</w:t>
      </w:r>
    </w:p>
    <w:p w:rsidR="00A26253" w:rsidRDefault="00A26253" w:rsidP="00DE349D">
      <w:pPr>
        <w:pStyle w:val="BTEMEASMCA"/>
      </w:pPr>
      <w:r>
        <w:t>3.</w:t>
      </w:r>
      <w:r>
        <w:tab/>
        <w:t xml:space="preserve">Kaip vartoti Aknefug-EL </w:t>
      </w:r>
    </w:p>
    <w:p w:rsidR="00A26253" w:rsidRDefault="00A26253" w:rsidP="00DE349D">
      <w:pPr>
        <w:pStyle w:val="BTEMEASMCA"/>
      </w:pPr>
      <w:r>
        <w:t>4.</w:t>
      </w:r>
      <w:r>
        <w:tab/>
        <w:t>Galimas šalutinis poveikis</w:t>
      </w:r>
    </w:p>
    <w:p w:rsidR="00A26253" w:rsidRDefault="00A26253" w:rsidP="00DE349D">
      <w:pPr>
        <w:pStyle w:val="BTEMEASMCA"/>
      </w:pPr>
      <w:r>
        <w:t>5.</w:t>
      </w:r>
      <w:r>
        <w:tab/>
        <w:t>Kaip laikyti Aknefug-EL</w:t>
      </w:r>
    </w:p>
    <w:p w:rsidR="00A26253" w:rsidRDefault="00A26253" w:rsidP="00DE349D">
      <w:pPr>
        <w:pStyle w:val="BTEMEASMCA"/>
      </w:pPr>
      <w:r>
        <w:t>6.</w:t>
      </w:r>
      <w:r>
        <w:tab/>
        <w:t>Pakuotės turinys ir kita informacija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</w:p>
    <w:p w:rsidR="00A26253" w:rsidRDefault="00A26253" w:rsidP="00A26253">
      <w:pPr>
        <w:pStyle w:val="PI-1EMEASMCA"/>
      </w:pPr>
      <w:bookmarkStart w:id="3" w:name="_Toc129243139"/>
      <w:bookmarkStart w:id="4" w:name="_Toc129243264"/>
      <w:r>
        <w:t>1.</w:t>
      </w:r>
      <w:r>
        <w:tab/>
      </w:r>
      <w:r w:rsidR="00072BF7">
        <w:t>Kas yra Aknefug-</w:t>
      </w:r>
      <w:r w:rsidR="007E0F12" w:rsidRPr="007E0F12">
        <w:t>EL ir kam jis vartojamas</w:t>
      </w:r>
      <w:bookmarkEnd w:id="3"/>
      <w:bookmarkEnd w:id="4"/>
    </w:p>
    <w:p w:rsidR="00A26253" w:rsidRPr="00762CC5" w:rsidRDefault="00A26253" w:rsidP="00A26253">
      <w:pPr>
        <w:tabs>
          <w:tab w:val="left" w:pos="567"/>
        </w:tabs>
        <w:rPr>
          <w:szCs w:val="22"/>
        </w:rPr>
      </w:pPr>
    </w:p>
    <w:p w:rsidR="00A26253" w:rsidRPr="00762CC5" w:rsidRDefault="00A26253" w:rsidP="00A26253">
      <w:pPr>
        <w:tabs>
          <w:tab w:val="left" w:pos="567"/>
        </w:tabs>
        <w:rPr>
          <w:szCs w:val="22"/>
        </w:rPr>
      </w:pPr>
      <w:r w:rsidRPr="00762CC5">
        <w:rPr>
          <w:szCs w:val="22"/>
        </w:rPr>
        <w:t xml:space="preserve">Šis vaistas vartojamas uždegiminių paprastųjų spuogų formų (su mazgeliais ir pustulėmis) gydymui. </w:t>
      </w:r>
    </w:p>
    <w:p w:rsidR="00A26253" w:rsidRPr="00762CC5" w:rsidRDefault="00A26253" w:rsidP="00A26253">
      <w:pPr>
        <w:tabs>
          <w:tab w:val="left" w:pos="567"/>
        </w:tabs>
        <w:rPr>
          <w:szCs w:val="22"/>
        </w:rPr>
      </w:pPr>
    </w:p>
    <w:p w:rsidR="00A26253" w:rsidRPr="00762CC5" w:rsidRDefault="00A26253" w:rsidP="00A26253">
      <w:pPr>
        <w:tabs>
          <w:tab w:val="left" w:pos="567"/>
        </w:tabs>
        <w:rPr>
          <w:szCs w:val="22"/>
        </w:rPr>
      </w:pPr>
    </w:p>
    <w:p w:rsidR="00A26253" w:rsidRDefault="00A26253" w:rsidP="00A26253">
      <w:pPr>
        <w:pStyle w:val="PI-1EMEASMCA"/>
      </w:pPr>
      <w:bookmarkStart w:id="5" w:name="_Toc129243140"/>
      <w:bookmarkStart w:id="6" w:name="_Toc129243265"/>
      <w:r>
        <w:t>2.</w:t>
      </w:r>
      <w:r>
        <w:tab/>
      </w:r>
      <w:r w:rsidR="007E0F12" w:rsidRPr="007E0F12">
        <w:t>Kas ž</w:t>
      </w:r>
      <w:r w:rsidR="00072BF7">
        <w:t>inotina prieš vartojant Aknefug-</w:t>
      </w:r>
      <w:r w:rsidR="007E0F12" w:rsidRPr="007E0F12">
        <w:t>EL</w:t>
      </w:r>
      <w:bookmarkEnd w:id="5"/>
      <w:bookmarkEnd w:id="6"/>
    </w:p>
    <w:p w:rsidR="00A26253" w:rsidRDefault="00A26253" w:rsidP="00DE349D">
      <w:pPr>
        <w:pStyle w:val="BTEMEASMCA"/>
      </w:pPr>
    </w:p>
    <w:p w:rsidR="00A26253" w:rsidRDefault="00A26253" w:rsidP="00A26253">
      <w:pPr>
        <w:pStyle w:val="PI-3EMEASMCA"/>
        <w:tabs>
          <w:tab w:val="left" w:pos="567"/>
        </w:tabs>
      </w:pPr>
      <w:r>
        <w:t>Aknefug-EL vartoti negalima:</w:t>
      </w:r>
    </w:p>
    <w:p w:rsidR="00A26253" w:rsidRDefault="00A26253" w:rsidP="00DE349D">
      <w:pPr>
        <w:pStyle w:val="BT-EMEASMCA"/>
      </w:pPr>
      <w:r>
        <w:t xml:space="preserve">jeigu yra alergija eritromicinui arba bet kuriai pagalbinei </w:t>
      </w:r>
      <w:r w:rsidR="007E0F12">
        <w:t xml:space="preserve">–šio vaisto </w:t>
      </w:r>
      <w:r>
        <w:t xml:space="preserve"> medžiagai</w:t>
      </w:r>
      <w:r w:rsidR="007E0F12">
        <w:t xml:space="preserve"> </w:t>
      </w:r>
      <w:r w:rsidR="007E0F12">
        <w:rPr>
          <w:szCs w:val="24"/>
        </w:rPr>
        <w:t>(jos išvardytos 6 skyriuje)</w:t>
      </w:r>
      <w:r>
        <w:t>;</w:t>
      </w:r>
    </w:p>
    <w:p w:rsidR="00A26253" w:rsidRDefault="00A26253" w:rsidP="00DE349D">
      <w:pPr>
        <w:pStyle w:val="BT-EMEASMCA"/>
      </w:pPr>
      <w:r>
        <w:t>jeigu padidėjęs jautrumas makrolidų grupės antibiotikams;</w:t>
      </w:r>
    </w:p>
    <w:p w:rsidR="00A26253" w:rsidRDefault="00A26253" w:rsidP="00DE349D">
      <w:pPr>
        <w:pStyle w:val="BT-EMEASMCA"/>
      </w:pPr>
      <w:r>
        <w:t>jaunesniems kaip 12 metų vaikams;</w:t>
      </w:r>
    </w:p>
    <w:p w:rsidR="00A26253" w:rsidRDefault="00A26253" w:rsidP="00DE349D">
      <w:pPr>
        <w:pStyle w:val="BT-EMEASMCA"/>
      </w:pPr>
      <w:r>
        <w:t>nėštumo ir žindymo laikotarpiu;</w:t>
      </w:r>
    </w:p>
    <w:p w:rsidR="00A26253" w:rsidRDefault="00A26253" w:rsidP="00DE349D">
      <w:pPr>
        <w:pStyle w:val="BT-EMEASMCA"/>
      </w:pPr>
      <w:r>
        <w:t>senyviems žmonėms.</w:t>
      </w:r>
    </w:p>
    <w:p w:rsidR="00A26253" w:rsidRDefault="00A26253" w:rsidP="00DE349D">
      <w:pPr>
        <w:pStyle w:val="BTEMEASMCA"/>
      </w:pPr>
    </w:p>
    <w:p w:rsidR="007E0F12" w:rsidRPr="00B34FA1" w:rsidRDefault="007E0F12" w:rsidP="007E0F12">
      <w:pPr>
        <w:pStyle w:val="Antrat4"/>
        <w:rPr>
          <w:lang w:val="lt-LT"/>
        </w:rPr>
      </w:pPr>
      <w:r w:rsidRPr="00B34FA1">
        <w:rPr>
          <w:lang w:val="lt-LT"/>
        </w:rPr>
        <w:t xml:space="preserve">Įspėjimai ir atsargumo priemonės </w:t>
      </w:r>
    </w:p>
    <w:p w:rsidR="007E0F12" w:rsidRPr="00DC7AEF" w:rsidRDefault="007E0F12" w:rsidP="007E0F12">
      <w:pPr>
        <w:ind w:left="567" w:hanging="567"/>
        <w:rPr>
          <w:b/>
          <w:noProof/>
          <w:lang w:val="lt-LT"/>
        </w:rPr>
      </w:pPr>
      <w:r w:rsidRPr="00DC7AEF">
        <w:rPr>
          <w:szCs w:val="22"/>
          <w:lang w:val="lt-LT"/>
        </w:rPr>
        <w:t>Pasitarkite su gydytoju arba vaistininku, prieš pradėdami vartoti</w:t>
      </w:r>
      <w:r w:rsidR="00072BF7" w:rsidRPr="00DC7AEF">
        <w:rPr>
          <w:szCs w:val="22"/>
          <w:lang w:val="lt-LT"/>
        </w:rPr>
        <w:t xml:space="preserve"> Aknefug-</w:t>
      </w:r>
      <w:r w:rsidRPr="00DC7AEF">
        <w:rPr>
          <w:szCs w:val="22"/>
          <w:lang w:val="lt-LT"/>
        </w:rPr>
        <w:t>EL.</w:t>
      </w:r>
    </w:p>
    <w:p w:rsidR="00A26253" w:rsidRDefault="002B5DFB" w:rsidP="00DE349D">
      <w:pPr>
        <w:pStyle w:val="BT-EMEASMCA"/>
        <w:rPr>
          <w:noProof w:val="0"/>
        </w:rPr>
      </w:pPr>
      <w:r w:rsidRPr="00072BF7">
        <w:rPr>
          <w:noProof w:val="0"/>
        </w:rPr>
        <w:t>K</w:t>
      </w:r>
      <w:r w:rsidR="00A26253" w:rsidRPr="00072BF7">
        <w:rPr>
          <w:noProof w:val="0"/>
        </w:rPr>
        <w:t>ai</w:t>
      </w:r>
      <w:r w:rsidR="00A26253" w:rsidRPr="00473A2B">
        <w:t xml:space="preserve"> </w:t>
      </w:r>
      <w:r w:rsidR="00A26253">
        <w:t xml:space="preserve">vartojate </w:t>
      </w:r>
      <w:r w:rsidR="00A26253">
        <w:rPr>
          <w:bCs/>
        </w:rPr>
        <w:t>Aknefug</w:t>
      </w:r>
      <w:r w:rsidR="00072BF7">
        <w:rPr>
          <w:bCs/>
        </w:rPr>
        <w:t>-</w:t>
      </w:r>
      <w:r w:rsidR="00A26253">
        <w:rPr>
          <w:bCs/>
        </w:rPr>
        <w:t xml:space="preserve">EL </w:t>
      </w:r>
      <w:r w:rsidR="00A26253">
        <w:t xml:space="preserve">reikia saugotis, kad </w:t>
      </w:r>
      <w:r w:rsidR="00A26253">
        <w:rPr>
          <w:bCs/>
        </w:rPr>
        <w:t>vaisto nepatektų į akis</w:t>
      </w:r>
      <w:r w:rsidR="00A26253">
        <w:t>, nosį, burną, nes sudėtyje esantis alkoholis gali sudirginti gleivinę.</w:t>
      </w:r>
      <w:r w:rsidR="00A26253">
        <w:rPr>
          <w:noProof w:val="0"/>
        </w:rPr>
        <w:t xml:space="preserve"> </w:t>
      </w:r>
    </w:p>
    <w:p w:rsidR="002B5DFB" w:rsidRDefault="002B5DFB" w:rsidP="00DE349D">
      <w:pPr>
        <w:pStyle w:val="BTEMEASMCA"/>
      </w:pPr>
    </w:p>
    <w:p w:rsidR="002B5DFB" w:rsidRPr="00441C1C" w:rsidRDefault="002B5DFB" w:rsidP="00DE349D">
      <w:pPr>
        <w:pStyle w:val="BTEMEASMCA"/>
        <w:rPr>
          <w:b/>
        </w:rPr>
      </w:pPr>
      <w:r w:rsidRPr="00441C1C">
        <w:rPr>
          <w:b/>
        </w:rPr>
        <w:t>Vaikams</w:t>
      </w:r>
    </w:p>
    <w:p w:rsidR="002B5DFB" w:rsidRDefault="00072BF7" w:rsidP="00DE349D">
      <w:pPr>
        <w:pStyle w:val="BTEMEASMCA"/>
      </w:pPr>
      <w:r>
        <w:t>Aknefug-</w:t>
      </w:r>
      <w:r w:rsidR="002B5DFB">
        <w:t>EL saugumas ir veiksmingumas vaikams jaunesniems kaip 12 metų neištirti.</w:t>
      </w:r>
    </w:p>
    <w:p w:rsidR="00A26253" w:rsidRDefault="00A26253" w:rsidP="00DE349D">
      <w:pPr>
        <w:pStyle w:val="BTEMEASMCA"/>
      </w:pPr>
    </w:p>
    <w:p w:rsidR="00441C1C" w:rsidRPr="00441C1C" w:rsidRDefault="002B5DFB" w:rsidP="00A26253">
      <w:pPr>
        <w:pStyle w:val="Pagrindinistekstas"/>
        <w:tabs>
          <w:tab w:val="left" w:pos="567"/>
        </w:tabs>
        <w:spacing w:after="0"/>
        <w:rPr>
          <w:b/>
        </w:rPr>
      </w:pPr>
      <w:r w:rsidRPr="00441C1C">
        <w:rPr>
          <w:b/>
        </w:rPr>
        <w:t>Kiti vaistai ir</w:t>
      </w:r>
      <w:r w:rsidR="00072BF7" w:rsidRPr="00441C1C">
        <w:rPr>
          <w:b/>
        </w:rPr>
        <w:t xml:space="preserve"> Aknefug-</w:t>
      </w:r>
      <w:r w:rsidRPr="00441C1C">
        <w:rPr>
          <w:b/>
        </w:rPr>
        <w:t>EL</w:t>
      </w:r>
    </w:p>
    <w:p w:rsidR="00A26253" w:rsidRPr="00DC7AEF" w:rsidRDefault="00A26253" w:rsidP="00A26253">
      <w:pPr>
        <w:pStyle w:val="Pagrindinistekstas"/>
        <w:tabs>
          <w:tab w:val="left" w:pos="567"/>
        </w:tabs>
        <w:spacing w:after="0"/>
        <w:rPr>
          <w:lang w:val="lt-LT"/>
        </w:rPr>
      </w:pPr>
      <w:r w:rsidRPr="00DC7AEF">
        <w:rPr>
          <w:lang w:val="lt-LT"/>
        </w:rPr>
        <w:t>Ligos sukėlėjas gali būti atsparus ne tik eritromicinui, bet ir linkomicinui ar klindamicinui (kryžminis atsparumas).</w:t>
      </w:r>
    </w:p>
    <w:p w:rsidR="00A26253" w:rsidRDefault="00A26253" w:rsidP="00DE349D">
      <w:pPr>
        <w:pStyle w:val="BTEMEASMCA"/>
      </w:pPr>
      <w:r>
        <w:t>Eritromicino ir klindamicino vartoti kartu</w:t>
      </w:r>
      <w:r w:rsidRPr="002A6A5B">
        <w:t xml:space="preserve"> </w:t>
      </w:r>
      <w:r>
        <w:t>nerekomenduojama.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  <w:r>
        <w:t>Jei Aknefug</w:t>
      </w:r>
      <w:r w:rsidR="00072BF7">
        <w:t>-</w:t>
      </w:r>
      <w:r>
        <w:t>EL vartojamas kartu su kitais geliais,</w:t>
      </w:r>
      <w:r w:rsidR="002B5DFB">
        <w:t xml:space="preserve"> </w:t>
      </w:r>
      <w:r>
        <w:t>kurių sudėtyje yra alkoholio,  arba vietiniais valikliais arba muilais, dažnai gali būti odos sudirginimas, pvz., eritema (raudonė) ir deginantis pojūtis.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  <w:r>
        <w:lastRenderedPageBreak/>
        <w:t>Jeigu vartojate ar neseniai vartojote kitų vaistų,</w:t>
      </w:r>
      <w:r w:rsidR="002B5DFB">
        <w:t xml:space="preserve"> arba dėl to nesate tikri, apie tai</w:t>
      </w:r>
      <w:r>
        <w:t xml:space="preserve"> į pasakykite gydytojui arba vaistininkui.</w:t>
      </w:r>
    </w:p>
    <w:p w:rsidR="00A26253" w:rsidRDefault="00A26253" w:rsidP="00DE349D">
      <w:pPr>
        <w:pStyle w:val="BTEMEASMCA"/>
      </w:pPr>
    </w:p>
    <w:p w:rsidR="00A26253" w:rsidRDefault="00A26253" w:rsidP="00A26253">
      <w:pPr>
        <w:pStyle w:val="PI-3EMEASMCA"/>
        <w:tabs>
          <w:tab w:val="left" w:pos="567"/>
        </w:tabs>
      </w:pPr>
      <w:r>
        <w:t>Nėštumas ir žindymo laikotarpis</w:t>
      </w:r>
    </w:p>
    <w:p w:rsidR="00A26253" w:rsidRPr="00DC7AEF" w:rsidRDefault="00A26253" w:rsidP="00A26253">
      <w:pPr>
        <w:tabs>
          <w:tab w:val="left" w:pos="567"/>
        </w:tabs>
        <w:autoSpaceDE w:val="0"/>
        <w:autoSpaceDN w:val="0"/>
        <w:adjustRightInd w:val="0"/>
        <w:rPr>
          <w:szCs w:val="22"/>
          <w:lang w:val="lt-LT"/>
        </w:rPr>
      </w:pPr>
      <w:r w:rsidRPr="00DC7AEF">
        <w:rPr>
          <w:szCs w:val="22"/>
          <w:lang w:val="lt-LT"/>
        </w:rPr>
        <w:t>A</w:t>
      </w:r>
      <w:r w:rsidRPr="00DC7AEF">
        <w:rPr>
          <w:bCs/>
          <w:szCs w:val="22"/>
          <w:lang w:val="lt-LT"/>
        </w:rPr>
        <w:t>knefug</w:t>
      </w:r>
      <w:r w:rsidR="00072BF7" w:rsidRPr="00DC7AEF">
        <w:rPr>
          <w:bCs/>
          <w:szCs w:val="22"/>
          <w:lang w:val="lt-LT"/>
        </w:rPr>
        <w:t>-</w:t>
      </w:r>
      <w:r w:rsidRPr="00DC7AEF">
        <w:rPr>
          <w:bCs/>
          <w:szCs w:val="22"/>
          <w:lang w:val="lt-LT"/>
        </w:rPr>
        <w:t>EL</w:t>
      </w:r>
      <w:r w:rsidRPr="00DC7AEF">
        <w:rPr>
          <w:b/>
          <w:bCs/>
          <w:szCs w:val="22"/>
          <w:lang w:val="lt-LT"/>
        </w:rPr>
        <w:t xml:space="preserve"> </w:t>
      </w:r>
      <w:r w:rsidRPr="00DC7AEF">
        <w:rPr>
          <w:szCs w:val="22"/>
          <w:lang w:val="lt-LT"/>
        </w:rPr>
        <w:t>nėštumo ir žindymo metu vartoti negalima.</w:t>
      </w:r>
    </w:p>
    <w:p w:rsidR="00A26253" w:rsidRDefault="00A26253" w:rsidP="00DE349D">
      <w:pPr>
        <w:pStyle w:val="BTEMEASMCA"/>
      </w:pPr>
    </w:p>
    <w:p w:rsidR="00A26253" w:rsidRDefault="002B5DFB" w:rsidP="00DE349D">
      <w:pPr>
        <w:pStyle w:val="BTEMEASMCA"/>
      </w:pPr>
      <w:r w:rsidRPr="00C5208E">
        <w:t>Jeigu esate nėščia, žindote kūdikį, manote, kad galbūt esate nėščia arba planuojate pastoti, tai prieš vart</w:t>
      </w:r>
      <w:r>
        <w:t>odama šį vaistą pasitarkite su gydytoju arba vaistininku.</w:t>
      </w:r>
    </w:p>
    <w:p w:rsidR="00A26253" w:rsidRDefault="00A26253" w:rsidP="00DE349D">
      <w:pPr>
        <w:pStyle w:val="BTEMEASMCA"/>
      </w:pPr>
    </w:p>
    <w:p w:rsidR="00A26253" w:rsidRDefault="00A26253" w:rsidP="00A26253">
      <w:pPr>
        <w:pStyle w:val="PI-3EMEASMCA"/>
        <w:tabs>
          <w:tab w:val="left" w:pos="567"/>
        </w:tabs>
      </w:pPr>
      <w:r>
        <w:t>Vairavimas ir mechanizmų valdymas</w:t>
      </w:r>
    </w:p>
    <w:p w:rsidR="00A26253" w:rsidRPr="00DC7AEF" w:rsidRDefault="00A26253" w:rsidP="00A26253">
      <w:pPr>
        <w:pStyle w:val="Pagrindinistekstas"/>
        <w:tabs>
          <w:tab w:val="left" w:pos="567"/>
        </w:tabs>
        <w:spacing w:after="0"/>
        <w:rPr>
          <w:lang w:val="en-US"/>
        </w:rPr>
      </w:pPr>
      <w:r w:rsidRPr="00DC7AEF">
        <w:rPr>
          <w:lang w:val="en-US"/>
        </w:rPr>
        <w:t>Gebėjimo vairuoti ir valdyti mechanizmus neveikia.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</w:p>
    <w:p w:rsidR="00A26253" w:rsidRDefault="00A26253" w:rsidP="00A26253">
      <w:pPr>
        <w:pStyle w:val="PI-1EMEASMCA"/>
      </w:pPr>
      <w:bookmarkStart w:id="7" w:name="_Toc129243141"/>
      <w:bookmarkStart w:id="8" w:name="_Toc129243266"/>
      <w:r>
        <w:t>3.</w:t>
      </w:r>
      <w:r>
        <w:tab/>
      </w:r>
      <w:r w:rsidR="00072BF7">
        <w:t>Kaip vartoti Aknefug-</w:t>
      </w:r>
      <w:r w:rsidR="002B5DFB" w:rsidRPr="002B5DFB">
        <w:t>EL</w:t>
      </w:r>
      <w:bookmarkEnd w:id="7"/>
      <w:bookmarkEnd w:id="8"/>
    </w:p>
    <w:p w:rsidR="00A26253" w:rsidRDefault="00A26253" w:rsidP="00A26253">
      <w:pPr>
        <w:pStyle w:val="PI-1EMEASMCA"/>
      </w:pPr>
    </w:p>
    <w:p w:rsidR="00A26253" w:rsidRDefault="002B5DFB" w:rsidP="00DE349D">
      <w:pPr>
        <w:pStyle w:val="BTEMEASMCA"/>
      </w:pPr>
      <w:r>
        <w:t>V</w:t>
      </w:r>
      <w:r w:rsidR="00A26253">
        <w:t>isada vartokite</w:t>
      </w:r>
      <w:r>
        <w:t xml:space="preserve"> šį vaistą</w:t>
      </w:r>
      <w:r w:rsidR="00A26253">
        <w:t xml:space="preserve"> tiksliai, kaip nurodė gydytojas. Jeigu abejojate, kreipkitės į gydytoją arba vaistininką.</w:t>
      </w:r>
    </w:p>
    <w:p w:rsidR="00A26253" w:rsidRPr="00DC7AEF" w:rsidRDefault="00A26253" w:rsidP="00A26253">
      <w:pPr>
        <w:tabs>
          <w:tab w:val="left" w:pos="567"/>
        </w:tabs>
        <w:rPr>
          <w:szCs w:val="22"/>
          <w:lang w:val="lt-LT"/>
        </w:rPr>
      </w:pPr>
    </w:p>
    <w:p w:rsidR="00A26253" w:rsidRPr="00DC7AEF" w:rsidRDefault="00A26253" w:rsidP="00A26253">
      <w:pPr>
        <w:tabs>
          <w:tab w:val="left" w:pos="567"/>
        </w:tabs>
        <w:rPr>
          <w:szCs w:val="22"/>
          <w:lang w:val="lt-LT"/>
        </w:rPr>
      </w:pPr>
      <w:r w:rsidRPr="00DC7AEF">
        <w:rPr>
          <w:szCs w:val="22"/>
          <w:lang w:val="lt-LT"/>
        </w:rPr>
        <w:t xml:space="preserve">Pažeistos odos plotas Aknefug-EL  plonu sluoksniu tepamas 1 arba 2 kartus per dieną kiekvieną kartą nauju vatos tamponu. </w:t>
      </w:r>
    </w:p>
    <w:p w:rsidR="00A26253" w:rsidRPr="00DC7AEF" w:rsidRDefault="00A26253" w:rsidP="00A26253">
      <w:pPr>
        <w:tabs>
          <w:tab w:val="left" w:pos="567"/>
        </w:tabs>
        <w:rPr>
          <w:szCs w:val="22"/>
          <w:lang w:val="lt-LT"/>
        </w:rPr>
      </w:pPr>
    </w:p>
    <w:p w:rsidR="00A26253" w:rsidRPr="00DC7AEF" w:rsidRDefault="00A26253" w:rsidP="00A26253">
      <w:pPr>
        <w:tabs>
          <w:tab w:val="left" w:pos="567"/>
        </w:tabs>
        <w:rPr>
          <w:szCs w:val="22"/>
          <w:lang w:val="en-US"/>
        </w:rPr>
      </w:pPr>
      <w:r w:rsidRPr="00DC7AEF">
        <w:rPr>
          <w:szCs w:val="22"/>
          <w:lang w:val="en-US"/>
        </w:rPr>
        <w:t>Negalima vartoti ilgiau kaip 6 savaites.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  <w:r>
        <w:t>Vartojan</w:t>
      </w:r>
      <w:r w:rsidRPr="00736790">
        <w:t xml:space="preserve">t </w:t>
      </w:r>
      <w:r w:rsidR="002B5DFB" w:rsidRPr="00736790">
        <w:t xml:space="preserve">vaistą </w:t>
      </w:r>
      <w:r w:rsidRPr="00736790">
        <w:t>ilgiau</w:t>
      </w:r>
      <w:r>
        <w:t>, būklė gali pablogėti dėl išsivysčiusio bakterijų rezistentiškumo (sumažėjusio jautrumo) bei bakterijų sukelto odos uždegimo.</w:t>
      </w:r>
    </w:p>
    <w:p w:rsidR="00A26253" w:rsidRDefault="00A26253" w:rsidP="00DE349D">
      <w:pPr>
        <w:pStyle w:val="BTEMEASMCA"/>
      </w:pPr>
    </w:p>
    <w:p w:rsidR="00A26253" w:rsidRDefault="002B5DFB" w:rsidP="00A26253">
      <w:pPr>
        <w:pStyle w:val="PI-3EMEASMCA"/>
        <w:tabs>
          <w:tab w:val="left" w:pos="567"/>
        </w:tabs>
      </w:pPr>
      <w:r>
        <w:t>Ką daryti p</w:t>
      </w:r>
      <w:r w:rsidR="00A26253">
        <w:t>avartojus per didelę Aknefug-EL dozę</w:t>
      </w:r>
    </w:p>
    <w:p w:rsidR="00A26253" w:rsidRPr="00EB5525" w:rsidRDefault="00A26253" w:rsidP="00A26253">
      <w:pPr>
        <w:pStyle w:val="PI-3EMEASMCA"/>
        <w:tabs>
          <w:tab w:val="left" w:pos="567"/>
        </w:tabs>
        <w:rPr>
          <w:b w:val="0"/>
        </w:rPr>
      </w:pPr>
      <w:r>
        <w:rPr>
          <w:b w:val="0"/>
        </w:rPr>
        <w:t>Sekantį kartą gydymą tęsti įprastine doze.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  <w:r>
        <w:t xml:space="preserve">Aknefug-EL vartojamas tik odai tepti. Netyčia išgėrus </w:t>
      </w:r>
      <w:r w:rsidR="00FA3FCD">
        <w:t>vaisto</w:t>
      </w:r>
      <w:r>
        <w:t xml:space="preserve">, ypač vaikams, reikia atkreipti dėmesį į tai, kad jo sudėtyje yra </w:t>
      </w:r>
      <w:r w:rsidR="00FA3FCD">
        <w:t>izo</w:t>
      </w:r>
      <w:r>
        <w:t>propanolio. Nedelsiant kreiptis į gydytoją.</w:t>
      </w:r>
    </w:p>
    <w:p w:rsidR="00A26253" w:rsidRPr="00D14CD1" w:rsidRDefault="00A26253" w:rsidP="00DE349D">
      <w:pPr>
        <w:pStyle w:val="BTEMEASMCA"/>
      </w:pPr>
    </w:p>
    <w:p w:rsidR="00A26253" w:rsidRDefault="00A26253" w:rsidP="00A26253">
      <w:pPr>
        <w:pStyle w:val="PI-3EMEASMCA"/>
        <w:tabs>
          <w:tab w:val="left" w:pos="567"/>
        </w:tabs>
      </w:pPr>
      <w:r>
        <w:t>Pamiršus pavartoti Aknefug-EL</w:t>
      </w:r>
    </w:p>
    <w:p w:rsidR="00A26253" w:rsidRDefault="00A26253" w:rsidP="00DE349D">
      <w:pPr>
        <w:pStyle w:val="BTEMEASMCA"/>
      </w:pPr>
      <w:r>
        <w:t>Negalima vartoti dvigubos dozės norint kompensuoti praleistą dozę.</w:t>
      </w:r>
    </w:p>
    <w:p w:rsidR="00A26253" w:rsidRDefault="00A26253" w:rsidP="00DE349D">
      <w:pPr>
        <w:pStyle w:val="BTEMEASMCA"/>
      </w:pPr>
    </w:p>
    <w:p w:rsidR="00A26253" w:rsidRDefault="00A26253" w:rsidP="00A26253">
      <w:pPr>
        <w:pStyle w:val="PI-3EMEASMCA"/>
        <w:tabs>
          <w:tab w:val="left" w:pos="567"/>
        </w:tabs>
      </w:pPr>
      <w:r>
        <w:t>Nustojus vartoti Aknefug-EL</w:t>
      </w:r>
    </w:p>
    <w:p w:rsidR="00A26253" w:rsidRPr="00EB6BD1" w:rsidRDefault="00A26253" w:rsidP="00A26253">
      <w:pPr>
        <w:pStyle w:val="PI-3EMEASMCA"/>
        <w:tabs>
          <w:tab w:val="left" w:pos="567"/>
        </w:tabs>
        <w:rPr>
          <w:b w:val="0"/>
        </w:rPr>
      </w:pPr>
      <w:r w:rsidRPr="00EB6BD1">
        <w:rPr>
          <w:b w:val="0"/>
        </w:rPr>
        <w:t>Pernelyg anksti nutraukę gydymą šiuo vaistu, pasitarkite su gydytoju, nes gali nebūti tinkamo vaisto poveikio.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  <w:r>
        <w:t>Jeigu kiltų daugiau klausimų dėl šio vaisto vartojimo, kreipkitės į gydytoją arba vaistininką.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</w:p>
    <w:p w:rsidR="00A26253" w:rsidRDefault="00A26253" w:rsidP="00A26253">
      <w:pPr>
        <w:pStyle w:val="PI-1EMEASMCA"/>
      </w:pPr>
      <w:bookmarkStart w:id="9" w:name="_Toc129243142"/>
      <w:bookmarkStart w:id="10" w:name="_Toc129243267"/>
      <w:r>
        <w:t>4.</w:t>
      </w:r>
      <w:r>
        <w:tab/>
      </w:r>
      <w:r w:rsidR="002B5DFB" w:rsidRPr="00936158">
        <w:t>Galimas šalutinis poveikis</w:t>
      </w:r>
      <w:bookmarkEnd w:id="9"/>
      <w:bookmarkEnd w:id="10"/>
    </w:p>
    <w:p w:rsidR="00A26253" w:rsidRDefault="00A26253" w:rsidP="00DE349D">
      <w:pPr>
        <w:pStyle w:val="BTEMEASMCA"/>
      </w:pPr>
    </w:p>
    <w:p w:rsidR="00A26253" w:rsidRDefault="00F71B10" w:rsidP="00DE349D">
      <w:pPr>
        <w:pStyle w:val="BTEMEASMCA"/>
      </w:pPr>
      <w:r>
        <w:t>–Šis vaistas</w:t>
      </w:r>
      <w:r w:rsidR="00A26253">
        <w:t>, kaip ir visi kiti, gali sukelti šalutinį poveikį, nors jis pasireiškia ne visiems žmonėms.</w:t>
      </w:r>
    </w:p>
    <w:p w:rsidR="00A26253" w:rsidRPr="00736790" w:rsidRDefault="00A26253" w:rsidP="00A26253">
      <w:pPr>
        <w:tabs>
          <w:tab w:val="left" w:pos="567"/>
        </w:tabs>
        <w:rPr>
          <w:szCs w:val="22"/>
          <w:lang w:val="lt-LT"/>
        </w:rPr>
      </w:pPr>
      <w:r w:rsidRPr="00DC7AEF">
        <w:rPr>
          <w:szCs w:val="22"/>
          <w:lang w:val="lt-LT"/>
        </w:rPr>
        <w:t xml:space="preserve">Jeigu vartojant </w:t>
      </w:r>
      <w:r w:rsidR="00072BF7" w:rsidRPr="00DC7AEF">
        <w:rPr>
          <w:szCs w:val="22"/>
          <w:lang w:val="lt-LT"/>
        </w:rPr>
        <w:t>Aknefug</w:t>
      </w:r>
      <w:r w:rsidRPr="00DC7AEF">
        <w:rPr>
          <w:szCs w:val="22"/>
          <w:lang w:val="lt-LT"/>
        </w:rPr>
        <w:t xml:space="preserve">-EL atsiranda žemiau išvardintas šalutinis  poveikis, </w:t>
      </w:r>
      <w:r w:rsidR="00F71B10" w:rsidRPr="00736790">
        <w:rPr>
          <w:szCs w:val="22"/>
          <w:lang w:val="lt-LT"/>
        </w:rPr>
        <w:t xml:space="preserve">vaisto </w:t>
      </w:r>
      <w:r w:rsidRPr="00736790">
        <w:rPr>
          <w:szCs w:val="22"/>
          <w:lang w:val="lt-LT"/>
        </w:rPr>
        <w:t>vartojimą reikia nutraukti ir nedelsiant pasikonsultuoti su gydytoju.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  <w:rPr>
          <w:noProof w:val="0"/>
        </w:rPr>
      </w:pPr>
      <w:r w:rsidRPr="000C4EE2">
        <w:t>Nedažn</w:t>
      </w:r>
      <w:r>
        <w:t>a</w:t>
      </w:r>
      <w:r w:rsidR="00FA3FCD">
        <w:t>s</w:t>
      </w:r>
      <w:r w:rsidRPr="000C4EE2">
        <w:t xml:space="preserve"> </w:t>
      </w:r>
      <w:r w:rsidRPr="00BA4D98">
        <w:t>(</w:t>
      </w:r>
      <w:r>
        <w:t>pasireiškia nuo</w:t>
      </w:r>
      <w:r w:rsidRPr="00D363CB">
        <w:t xml:space="preserve"> 1 </w:t>
      </w:r>
      <w:r>
        <w:t>iki</w:t>
      </w:r>
      <w:r w:rsidRPr="00D363CB">
        <w:t xml:space="preserve"> 10 </w:t>
      </w:r>
      <w:r>
        <w:t>iš</w:t>
      </w:r>
      <w:r w:rsidRPr="00D363CB">
        <w:t xml:space="preserve"> 1000</w:t>
      </w:r>
      <w:r>
        <w:t xml:space="preserve"> vaistą vartojusių žmonių</w:t>
      </w:r>
      <w:r w:rsidRPr="000C4EE2">
        <w:t>)</w:t>
      </w:r>
    </w:p>
    <w:p w:rsidR="00A26253" w:rsidRPr="00DC7AEF" w:rsidRDefault="00A26253" w:rsidP="00A26253">
      <w:pPr>
        <w:tabs>
          <w:tab w:val="left" w:pos="567"/>
        </w:tabs>
        <w:rPr>
          <w:szCs w:val="22"/>
          <w:lang w:val="lt-LT"/>
        </w:rPr>
      </w:pPr>
      <w:r w:rsidRPr="00DC7AEF">
        <w:rPr>
          <w:szCs w:val="22"/>
          <w:lang w:val="lt-LT"/>
        </w:rPr>
        <w:t xml:space="preserve">Sudėtyje esantis alkoholis gali sukelti odos sausėjimą ir pleiskanojimą, paraudimą, deginimą ir niežulį, ypač pradėjus gydyti Aknefug-EL . Patartina tokiais atvejais </w:t>
      </w:r>
      <w:r w:rsidR="00FA3FCD">
        <w:rPr>
          <w:szCs w:val="22"/>
          <w:lang w:val="lt-LT"/>
        </w:rPr>
        <w:t xml:space="preserve">odos </w:t>
      </w:r>
      <w:r w:rsidRPr="00DC7AEF">
        <w:rPr>
          <w:szCs w:val="22"/>
          <w:lang w:val="lt-LT"/>
        </w:rPr>
        <w:t>tirpalu tepti rečiau.</w:t>
      </w:r>
    </w:p>
    <w:p w:rsidR="00A26253" w:rsidRPr="00DC7AEF" w:rsidRDefault="00A26253" w:rsidP="00A26253">
      <w:pPr>
        <w:tabs>
          <w:tab w:val="left" w:pos="567"/>
        </w:tabs>
        <w:rPr>
          <w:szCs w:val="22"/>
          <w:lang w:val="lt-LT"/>
        </w:rPr>
      </w:pPr>
      <w:r w:rsidRPr="00DC7AEF">
        <w:rPr>
          <w:szCs w:val="22"/>
          <w:lang w:val="lt-LT"/>
        </w:rPr>
        <w:t>Jei po 4-6 dienų šie požymiai išlieka arba stiprėja, reikia pasitarti su gydytoju ir išsiaiškinti šių pakitimų priežastis.</w:t>
      </w:r>
    </w:p>
    <w:p w:rsidR="00A26253" w:rsidRPr="00CE1358" w:rsidRDefault="00A26253" w:rsidP="00DE349D">
      <w:pPr>
        <w:pStyle w:val="BTEMEASMCA"/>
      </w:pPr>
    </w:p>
    <w:p w:rsidR="00A26253" w:rsidRDefault="00A26253" w:rsidP="00DE349D">
      <w:pPr>
        <w:pStyle w:val="BTEMEASMCA"/>
        <w:rPr>
          <w:color w:val="000000"/>
        </w:rPr>
      </w:pPr>
      <w:r>
        <w:rPr>
          <w:color w:val="000000"/>
        </w:rPr>
        <w:t>Labai reta</w:t>
      </w:r>
      <w:r w:rsidR="00FA3FCD">
        <w:rPr>
          <w:color w:val="000000"/>
        </w:rPr>
        <w:t>s</w:t>
      </w:r>
      <w:r>
        <w:rPr>
          <w:color w:val="000000"/>
        </w:rPr>
        <w:t xml:space="preserve"> (</w:t>
      </w:r>
      <w:r>
        <w:t>pasireiškia rečiau kaip</w:t>
      </w:r>
      <w:r w:rsidRPr="00D363CB">
        <w:t xml:space="preserve"> 1 </w:t>
      </w:r>
      <w:r>
        <w:t>iš</w:t>
      </w:r>
      <w:r w:rsidRPr="00D363CB">
        <w:t xml:space="preserve"> 10</w:t>
      </w:r>
      <w:r>
        <w:t> 000</w:t>
      </w:r>
      <w:r w:rsidRPr="006231E4">
        <w:t xml:space="preserve"> </w:t>
      </w:r>
      <w:r>
        <w:t>vaistą vartojusių žmonių</w:t>
      </w:r>
      <w:r>
        <w:rPr>
          <w:color w:val="000000"/>
        </w:rPr>
        <w:t xml:space="preserve">) </w:t>
      </w:r>
      <w:r>
        <w:t>Aknefug-EL gali sukelti kontaktinę alergiją, gram neigiamų bakterijų sukeltą folikulitą ir dilgelinę.</w:t>
      </w:r>
    </w:p>
    <w:p w:rsidR="00A26253" w:rsidRDefault="00A26253" w:rsidP="00DE349D">
      <w:pPr>
        <w:pStyle w:val="BTEMEASMCA"/>
      </w:pPr>
    </w:p>
    <w:p w:rsidR="00F71B10" w:rsidRPr="00503D27" w:rsidRDefault="00F71B10" w:rsidP="00F71B10">
      <w:pPr>
        <w:ind w:right="-449"/>
        <w:rPr>
          <w:noProof/>
          <w:szCs w:val="24"/>
          <w:lang w:val="lt-LT"/>
        </w:rPr>
      </w:pPr>
      <w:r w:rsidRPr="00954BA2">
        <w:rPr>
          <w:lang w:val="lt-LT"/>
        </w:rPr>
        <w:lastRenderedPageBreak/>
        <w:t>Jeigu pasireiškė šalutinis poveikis, įskaitant šiame l</w:t>
      </w:r>
      <w:r>
        <w:rPr>
          <w:lang w:val="lt-LT"/>
        </w:rPr>
        <w:t>apelyje nenurodytą, pasakykite gydytojui arba vaistininkui</w:t>
      </w:r>
      <w:r w:rsidRPr="00954BA2">
        <w:rPr>
          <w:lang w:val="lt-LT"/>
        </w:rPr>
        <w:t>. Apie šalutinį poveikį taip pat galite pranešti Valstybinei vaistų kontrolės tarnybai prie Lietuvos Respublikos sveikatos apsaugos ministerijos nemokamu t</w:t>
      </w:r>
      <w:r w:rsidRPr="00954BA2">
        <w:rPr>
          <w:lang w:val="lt-LT" w:eastAsia="zh-CN"/>
        </w:rPr>
        <w:t>elefonu 8 800 73568</w:t>
      </w:r>
      <w:r w:rsidRPr="00954BA2">
        <w:rPr>
          <w:lang w:val="lt-LT"/>
        </w:rPr>
        <w:t xml:space="preserve"> arba užpildyti interneto svetainėje </w:t>
      </w:r>
      <w:hyperlink r:id="rId8" w:history="1">
        <w:r w:rsidRPr="00954BA2">
          <w:rPr>
            <w:rStyle w:val="Hipersaitas"/>
            <w:rFonts w:eastAsia="SimSun"/>
            <w:lang w:val="lt-LT"/>
          </w:rPr>
          <w:t>www.vvkt.lt</w:t>
        </w:r>
      </w:hyperlink>
      <w:r w:rsidRPr="00954BA2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54BA2">
        <w:rPr>
          <w:lang w:val="lt-LT" w:eastAsia="zh-CN"/>
        </w:rPr>
        <w:t xml:space="preserve">nemokamu </w:t>
      </w:r>
      <w:r w:rsidRPr="00954BA2">
        <w:rPr>
          <w:lang w:val="lt-LT"/>
        </w:rPr>
        <w:t>fakso numeriu 8 800 20131</w:t>
      </w:r>
      <w:r w:rsidRPr="00954BA2">
        <w:rPr>
          <w:lang w:val="lt-LT" w:eastAsia="zh-CN"/>
        </w:rPr>
        <w:t xml:space="preserve">, </w:t>
      </w:r>
      <w:r w:rsidRPr="00954BA2">
        <w:rPr>
          <w:lang w:val="lt-LT"/>
        </w:rPr>
        <w:t xml:space="preserve">el. paštu </w:t>
      </w:r>
      <w:hyperlink r:id="rId9" w:history="1">
        <w:r w:rsidRPr="00954BA2">
          <w:rPr>
            <w:rStyle w:val="Hipersaitas"/>
            <w:rFonts w:eastAsia="SimSun"/>
            <w:lang w:val="lt-LT"/>
          </w:rPr>
          <w:t>NepageidaujamaR@vvkt.lt</w:t>
        </w:r>
      </w:hyperlink>
      <w:r w:rsidRPr="00954BA2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954BA2">
          <w:rPr>
            <w:rStyle w:val="Hipersaitas"/>
            <w:rFonts w:eastAsia="SimSun"/>
            <w:lang w:val="lt-LT"/>
          </w:rPr>
          <w:t>http://www.vvkt.lt</w:t>
        </w:r>
      </w:hyperlink>
      <w:r w:rsidRPr="00954BA2">
        <w:rPr>
          <w:lang w:val="lt-LT"/>
        </w:rPr>
        <w:t>). Pranešdami apie šalutinį poveikį galite mums padėti gauti daugiau informacijos apie šio vaisto saugumą.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</w:p>
    <w:p w:rsidR="00A26253" w:rsidRDefault="00A26253" w:rsidP="00F71B10">
      <w:pPr>
        <w:pStyle w:val="PI-1EMEASMCA"/>
        <w:rPr>
          <w:noProof/>
        </w:rPr>
      </w:pPr>
      <w:bookmarkStart w:id="11" w:name="_Toc129243143"/>
      <w:bookmarkStart w:id="12" w:name="_Toc129243268"/>
      <w:r>
        <w:t>5.</w:t>
      </w:r>
      <w:r>
        <w:tab/>
      </w:r>
      <w:r w:rsidR="00F71B10" w:rsidRPr="00936158">
        <w:rPr>
          <w:noProof/>
        </w:rPr>
        <w:t>Kaip laikyti Aknefug</w:t>
      </w:r>
      <w:r w:rsidR="00072BF7">
        <w:rPr>
          <w:noProof/>
        </w:rPr>
        <w:t>-</w:t>
      </w:r>
      <w:r w:rsidR="00F71B10" w:rsidRPr="00936158">
        <w:rPr>
          <w:noProof/>
        </w:rPr>
        <w:t>EL</w:t>
      </w:r>
      <w:bookmarkEnd w:id="11"/>
      <w:bookmarkEnd w:id="12"/>
    </w:p>
    <w:p w:rsidR="00441C1C" w:rsidRDefault="00441C1C" w:rsidP="00F71B10">
      <w:pPr>
        <w:pStyle w:val="PI-1EMEASMCA"/>
      </w:pPr>
    </w:p>
    <w:p w:rsidR="00A26253" w:rsidRDefault="00F71B10" w:rsidP="00DE349D">
      <w:pPr>
        <w:pStyle w:val="BTEMEASMCA"/>
      </w:pPr>
      <w:r>
        <w:t>Šį vaistą laikykite</w:t>
      </w:r>
      <w:r w:rsidR="00A26253">
        <w:t xml:space="preserve"> </w:t>
      </w:r>
      <w:r w:rsidR="00A26253" w:rsidRPr="00736790">
        <w:t xml:space="preserve">vaikams </w:t>
      </w:r>
      <w:r w:rsidRPr="00736790">
        <w:t xml:space="preserve">nepastebimoje ir </w:t>
      </w:r>
      <w:r w:rsidR="00A26253" w:rsidRPr="00736790">
        <w:t>nepasiekiamoje</w:t>
      </w:r>
      <w:r w:rsidR="00A26253">
        <w:t xml:space="preserve"> vietoje.</w:t>
      </w:r>
    </w:p>
    <w:p w:rsidR="00A26253" w:rsidRPr="00736790" w:rsidRDefault="00A26253" w:rsidP="00A26253">
      <w:pPr>
        <w:tabs>
          <w:tab w:val="left" w:pos="567"/>
        </w:tabs>
        <w:rPr>
          <w:szCs w:val="22"/>
          <w:lang w:val="lt-LT"/>
        </w:rPr>
      </w:pPr>
      <w:r w:rsidRPr="00736790">
        <w:rPr>
          <w:szCs w:val="22"/>
          <w:lang w:val="lt-LT"/>
        </w:rPr>
        <w:t xml:space="preserve">Laikyti ne aukštesnėje kaip 25 </w:t>
      </w:r>
      <w:r w:rsidRPr="00B7072C">
        <w:rPr>
          <w:szCs w:val="22"/>
        </w:rPr>
        <w:sym w:font="Symbol" w:char="F0B0"/>
      </w:r>
      <w:r w:rsidRPr="00736790">
        <w:rPr>
          <w:szCs w:val="22"/>
          <w:lang w:val="lt-LT"/>
        </w:rPr>
        <w:t xml:space="preserve">C temperatūroje. </w:t>
      </w:r>
    </w:p>
    <w:p w:rsidR="00A26253" w:rsidRPr="00736790" w:rsidRDefault="00A26253" w:rsidP="00A26253">
      <w:pPr>
        <w:tabs>
          <w:tab w:val="left" w:pos="567"/>
        </w:tabs>
        <w:rPr>
          <w:szCs w:val="22"/>
          <w:lang w:val="lt-LT"/>
        </w:rPr>
      </w:pPr>
      <w:r w:rsidRPr="00736790">
        <w:rPr>
          <w:szCs w:val="22"/>
          <w:lang w:val="lt-LT"/>
        </w:rPr>
        <w:t xml:space="preserve">Buteliuką laikyti išorinėje dėžutėje, kad </w:t>
      </w:r>
      <w:r w:rsidR="00FA3FCD">
        <w:rPr>
          <w:szCs w:val="22"/>
          <w:lang w:val="lt-LT"/>
        </w:rPr>
        <w:t>vaistas</w:t>
      </w:r>
      <w:r w:rsidRPr="00736790">
        <w:rPr>
          <w:szCs w:val="22"/>
          <w:lang w:val="lt-LT"/>
        </w:rPr>
        <w:t xml:space="preserve"> būtų apsaugotas nuo šviesos.</w:t>
      </w:r>
    </w:p>
    <w:p w:rsidR="00A26253" w:rsidRPr="00736790" w:rsidRDefault="00A26253" w:rsidP="00A26253">
      <w:pPr>
        <w:tabs>
          <w:tab w:val="left" w:pos="567"/>
        </w:tabs>
        <w:rPr>
          <w:szCs w:val="22"/>
          <w:lang w:val="lt-LT"/>
        </w:rPr>
      </w:pPr>
    </w:p>
    <w:p w:rsidR="00A26253" w:rsidRPr="00736790" w:rsidRDefault="00A26253" w:rsidP="00A26253">
      <w:pPr>
        <w:tabs>
          <w:tab w:val="left" w:pos="567"/>
        </w:tabs>
        <w:rPr>
          <w:szCs w:val="22"/>
          <w:lang w:val="lt-LT"/>
        </w:rPr>
      </w:pPr>
      <w:r w:rsidRPr="00736790">
        <w:rPr>
          <w:szCs w:val="22"/>
          <w:lang w:val="lt-LT"/>
        </w:rPr>
        <w:t xml:space="preserve">Ant dėžutės ir buteliuko etiketės po „Tinka iki“ nurodytam tinkamumo laikui pasibaigus, </w:t>
      </w:r>
      <w:r w:rsidR="00F71B10" w:rsidRPr="00736790">
        <w:rPr>
          <w:szCs w:val="22"/>
          <w:lang w:val="lt-LT"/>
        </w:rPr>
        <w:t>šio vaisto</w:t>
      </w:r>
      <w:r w:rsidRPr="00736790">
        <w:rPr>
          <w:szCs w:val="22"/>
          <w:lang w:val="lt-LT"/>
        </w:rPr>
        <w:t xml:space="preserve"> vartoti negalima. Vaistas tinka</w:t>
      </w:r>
      <w:r w:rsidR="00F71B10" w:rsidRPr="00736790">
        <w:rPr>
          <w:szCs w:val="22"/>
          <w:lang w:val="lt-LT"/>
        </w:rPr>
        <w:t>mas</w:t>
      </w:r>
      <w:r w:rsidRPr="00736790">
        <w:rPr>
          <w:szCs w:val="22"/>
          <w:lang w:val="lt-LT"/>
        </w:rPr>
        <w:t xml:space="preserve"> vartoti iki paskutinės nurodyto mėnesio dienos.</w:t>
      </w:r>
    </w:p>
    <w:p w:rsidR="00A26253" w:rsidRPr="00736790" w:rsidRDefault="00A26253" w:rsidP="00A26253">
      <w:pPr>
        <w:tabs>
          <w:tab w:val="left" w:pos="567"/>
        </w:tabs>
        <w:rPr>
          <w:szCs w:val="22"/>
          <w:lang w:val="lt-LT"/>
        </w:rPr>
      </w:pPr>
    </w:p>
    <w:p w:rsidR="00A26253" w:rsidRPr="00736790" w:rsidRDefault="00A26253" w:rsidP="00A26253">
      <w:pPr>
        <w:tabs>
          <w:tab w:val="left" w:pos="567"/>
        </w:tabs>
        <w:rPr>
          <w:szCs w:val="22"/>
          <w:lang w:val="lt-LT"/>
        </w:rPr>
      </w:pPr>
      <w:r w:rsidRPr="00736790">
        <w:rPr>
          <w:szCs w:val="22"/>
          <w:lang w:val="lt-LT"/>
        </w:rPr>
        <w:t xml:space="preserve">Vaistų negalima </w:t>
      </w:r>
      <w:r w:rsidR="00F71B10" w:rsidRPr="00736790">
        <w:rPr>
          <w:szCs w:val="22"/>
          <w:lang w:val="lt-LT"/>
        </w:rPr>
        <w:t>išmesti</w:t>
      </w:r>
      <w:r w:rsidRPr="00736790">
        <w:rPr>
          <w:szCs w:val="22"/>
          <w:lang w:val="lt-LT"/>
        </w:rPr>
        <w:t xml:space="preserve"> į kanalizaciją arba su buitinėmis atliekomis. Kaip </w:t>
      </w:r>
      <w:r w:rsidR="00F71B10" w:rsidRPr="00736790">
        <w:rPr>
          <w:szCs w:val="22"/>
          <w:lang w:val="lt-LT"/>
        </w:rPr>
        <w:t>išmesti</w:t>
      </w:r>
      <w:r w:rsidRPr="00736790">
        <w:rPr>
          <w:szCs w:val="22"/>
          <w:lang w:val="lt-LT"/>
        </w:rPr>
        <w:t xml:space="preserve"> nereikalingus vaistus, klauskite vaistininko. Šios priemonės padės apsaugoti aplinką.</w:t>
      </w:r>
    </w:p>
    <w:p w:rsidR="00A26253" w:rsidRPr="00736790" w:rsidRDefault="00A26253" w:rsidP="00A26253">
      <w:pPr>
        <w:tabs>
          <w:tab w:val="left" w:pos="567"/>
        </w:tabs>
        <w:rPr>
          <w:szCs w:val="22"/>
          <w:lang w:val="lt-LT"/>
        </w:rPr>
      </w:pPr>
    </w:p>
    <w:p w:rsidR="00A26253" w:rsidRPr="00736790" w:rsidRDefault="00A26253" w:rsidP="00A26253">
      <w:pPr>
        <w:tabs>
          <w:tab w:val="left" w:pos="567"/>
        </w:tabs>
        <w:rPr>
          <w:szCs w:val="22"/>
          <w:lang w:val="lt-LT"/>
        </w:rPr>
      </w:pPr>
    </w:p>
    <w:p w:rsidR="00A26253" w:rsidRDefault="00A26253" w:rsidP="00A26253">
      <w:pPr>
        <w:pStyle w:val="PI-1EMEASMCA"/>
      </w:pPr>
      <w:bookmarkStart w:id="13" w:name="_Toc129243144"/>
      <w:bookmarkStart w:id="14" w:name="_Toc129243269"/>
      <w:r>
        <w:t>6.</w:t>
      </w:r>
      <w:r>
        <w:tab/>
      </w:r>
      <w:r w:rsidR="00F71B10" w:rsidRPr="00936158">
        <w:rPr>
          <w:noProof/>
        </w:rPr>
        <w:t>Pakuotės turinys ir kita informacija</w:t>
      </w:r>
      <w:bookmarkEnd w:id="13"/>
      <w:bookmarkEnd w:id="14"/>
    </w:p>
    <w:p w:rsidR="00A26253" w:rsidRDefault="00A26253" w:rsidP="00DE349D">
      <w:pPr>
        <w:pStyle w:val="BTEMEASMCA"/>
      </w:pPr>
    </w:p>
    <w:p w:rsidR="00A26253" w:rsidRDefault="00A26253" w:rsidP="00A26253">
      <w:pPr>
        <w:pStyle w:val="PI-3EMEASMCA"/>
        <w:tabs>
          <w:tab w:val="left" w:pos="567"/>
        </w:tabs>
      </w:pPr>
      <w:r>
        <w:t>Aknefug-EL sudėtis</w:t>
      </w:r>
    </w:p>
    <w:p w:rsidR="00A26253" w:rsidRDefault="00A26253" w:rsidP="00DE349D">
      <w:pPr>
        <w:pStyle w:val="BT-EMEASMCA"/>
      </w:pPr>
      <w:r>
        <w:t xml:space="preserve">Veiklioji medžiaga yra eritromicinas. </w:t>
      </w:r>
      <w:r w:rsidRPr="00E25275">
        <w:t>1</w:t>
      </w:r>
      <w:r>
        <w:t xml:space="preserve"> ml odos tirpalo yra </w:t>
      </w:r>
      <w:r w:rsidRPr="00E25275">
        <w:t>10 mg</w:t>
      </w:r>
      <w:r>
        <w:t xml:space="preserve"> eritromicino.</w:t>
      </w:r>
    </w:p>
    <w:p w:rsidR="00A26253" w:rsidRDefault="00A26253" w:rsidP="00DE349D">
      <w:pPr>
        <w:pStyle w:val="BT-EMEASMCA"/>
        <w:rPr>
          <w:noProof w:val="0"/>
        </w:rPr>
      </w:pPr>
      <w:r>
        <w:t>Pagalbinės medžiagos yra izopropilo alkoholis, izopropilo miristatas.</w:t>
      </w:r>
    </w:p>
    <w:p w:rsidR="00A26253" w:rsidRDefault="00A26253" w:rsidP="00A26253">
      <w:pPr>
        <w:pStyle w:val="PI-3EMEASMCA"/>
        <w:tabs>
          <w:tab w:val="left" w:pos="567"/>
        </w:tabs>
      </w:pPr>
    </w:p>
    <w:p w:rsidR="00A26253" w:rsidRDefault="00A26253" w:rsidP="00A26253">
      <w:pPr>
        <w:pStyle w:val="PI-3EMEASMCA"/>
        <w:tabs>
          <w:tab w:val="left" w:pos="567"/>
        </w:tabs>
      </w:pPr>
      <w:r>
        <w:t>Aknefug-EL išvaizda ir kiekis pakuotėje</w:t>
      </w:r>
    </w:p>
    <w:p w:rsidR="00A26253" w:rsidRPr="00DC7AEF" w:rsidRDefault="00A26253" w:rsidP="00A26253">
      <w:pPr>
        <w:pStyle w:val="Pagrindinistekstas"/>
        <w:tabs>
          <w:tab w:val="left" w:pos="567"/>
        </w:tabs>
        <w:rPr>
          <w:lang w:val="en-US"/>
        </w:rPr>
      </w:pPr>
      <w:r w:rsidRPr="00DC7AEF">
        <w:rPr>
          <w:lang w:val="en-US"/>
        </w:rPr>
        <w:t>Odos tirpalas. Tirpalas yra skaidrus, bespalvis.</w:t>
      </w:r>
    </w:p>
    <w:p w:rsidR="00A26253" w:rsidRDefault="00A26253" w:rsidP="00DE349D">
      <w:pPr>
        <w:pStyle w:val="BTEMEASMCA"/>
      </w:pPr>
      <w:r w:rsidRPr="00E25275">
        <w:rPr>
          <w:bCs/>
        </w:rPr>
        <w:t>Aknefug</w:t>
      </w:r>
      <w:r w:rsidR="00072BF7">
        <w:rPr>
          <w:bCs/>
        </w:rPr>
        <w:t>-</w:t>
      </w:r>
      <w:r w:rsidRPr="00E25275">
        <w:rPr>
          <w:bCs/>
        </w:rPr>
        <w:t>EL</w:t>
      </w:r>
      <w:r>
        <w:t xml:space="preserve"> tiekiamas</w:t>
      </w:r>
      <w:r w:rsidRPr="00E25275">
        <w:t xml:space="preserve"> stiklini</w:t>
      </w:r>
      <w:r>
        <w:t>ame</w:t>
      </w:r>
      <w:r w:rsidRPr="00E25275">
        <w:t xml:space="preserve"> buteliuk</w:t>
      </w:r>
      <w:r>
        <w:t xml:space="preserve">e su polipropileno užsukamu dangteliu ir polietileno tarpine. Kartono dėžutėje yra vienas buteliukas, kuriame yra 50 ml arba 60 ml </w:t>
      </w:r>
      <w:r w:rsidR="00FA3FCD">
        <w:t xml:space="preserve">odos </w:t>
      </w:r>
      <w:r>
        <w:t>tirpalo.</w:t>
      </w:r>
    </w:p>
    <w:p w:rsidR="00FA3FCD" w:rsidRDefault="00FA3FCD" w:rsidP="00DE349D">
      <w:pPr>
        <w:pStyle w:val="BTEMEASMCA"/>
        <w:rPr>
          <w:noProof w:val="0"/>
          <w:u w:val="single"/>
        </w:rPr>
      </w:pPr>
      <w:r>
        <w:t>Gali būti tiekiamos ne visų dydžių pakuotės.</w:t>
      </w:r>
    </w:p>
    <w:p w:rsidR="00A26253" w:rsidRDefault="00A26253" w:rsidP="00DE349D">
      <w:pPr>
        <w:pStyle w:val="BTEMEASMCA"/>
      </w:pPr>
    </w:p>
    <w:p w:rsidR="00A26253" w:rsidRDefault="00F71B10" w:rsidP="00A26253">
      <w:pPr>
        <w:pStyle w:val="PI-3EMEASMCA"/>
        <w:tabs>
          <w:tab w:val="left" w:pos="567"/>
        </w:tabs>
      </w:pPr>
      <w:r>
        <w:t xml:space="preserve">Registruotojas </w:t>
      </w:r>
      <w:r w:rsidR="00A26253">
        <w:t>ir gamintojas</w:t>
      </w:r>
    </w:p>
    <w:p w:rsidR="00A26253" w:rsidRPr="00DC7AEF" w:rsidRDefault="00A26253" w:rsidP="00A26253">
      <w:pPr>
        <w:rPr>
          <w:szCs w:val="22"/>
          <w:lang w:val="en-US"/>
        </w:rPr>
      </w:pPr>
      <w:r w:rsidRPr="00DC7AEF">
        <w:rPr>
          <w:szCs w:val="22"/>
          <w:lang w:val="en-US"/>
        </w:rPr>
        <w:t xml:space="preserve">Dr. August Wolff GmbH &amp; Co. KG Arzneimittel </w:t>
      </w:r>
    </w:p>
    <w:p w:rsidR="00A26253" w:rsidRPr="00DC7AEF" w:rsidRDefault="00A26253" w:rsidP="00A26253">
      <w:pPr>
        <w:rPr>
          <w:szCs w:val="22"/>
          <w:lang w:val="en-US"/>
        </w:rPr>
      </w:pPr>
      <w:r w:rsidRPr="00DC7AEF">
        <w:rPr>
          <w:szCs w:val="22"/>
          <w:lang w:val="en-US"/>
        </w:rPr>
        <w:t>Sudbrackstr. 56</w:t>
      </w:r>
      <w:r w:rsidR="00F71B10" w:rsidRPr="00DC7AEF">
        <w:rPr>
          <w:szCs w:val="22"/>
          <w:lang w:val="en-US"/>
        </w:rPr>
        <w:t>,</w:t>
      </w:r>
      <w:r w:rsidRPr="00DC7AEF">
        <w:rPr>
          <w:szCs w:val="22"/>
          <w:lang w:val="en-US"/>
        </w:rPr>
        <w:t xml:space="preserve"> </w:t>
      </w:r>
    </w:p>
    <w:p w:rsidR="00A26253" w:rsidRPr="00DC7AEF" w:rsidRDefault="00A26253" w:rsidP="00A26253">
      <w:pPr>
        <w:rPr>
          <w:szCs w:val="22"/>
          <w:lang w:val="en-US"/>
        </w:rPr>
      </w:pPr>
      <w:r w:rsidRPr="00DC7AEF">
        <w:rPr>
          <w:szCs w:val="22"/>
          <w:lang w:val="en-US"/>
        </w:rPr>
        <w:t xml:space="preserve">33611 Bielefeld </w:t>
      </w:r>
    </w:p>
    <w:p w:rsidR="00A26253" w:rsidRPr="00DC7AEF" w:rsidRDefault="00A26253" w:rsidP="00A26253">
      <w:pPr>
        <w:rPr>
          <w:szCs w:val="22"/>
          <w:lang w:val="en-US"/>
        </w:rPr>
      </w:pPr>
      <w:r w:rsidRPr="00DC7AEF">
        <w:rPr>
          <w:szCs w:val="22"/>
          <w:lang w:val="en-US"/>
        </w:rPr>
        <w:t>Vokietija</w:t>
      </w:r>
    </w:p>
    <w:p w:rsidR="00A26253" w:rsidRDefault="00A26253" w:rsidP="00DE349D">
      <w:pPr>
        <w:pStyle w:val="BTEMEASMCA"/>
      </w:pPr>
    </w:p>
    <w:p w:rsidR="00A26253" w:rsidRDefault="00A26253" w:rsidP="00DE349D">
      <w:pPr>
        <w:pStyle w:val="BTEMEASMCA"/>
      </w:pPr>
      <w:r>
        <w:t xml:space="preserve">Jeigu apie šį vaistą norite sužinoti daugiau, </w:t>
      </w:r>
      <w:r w:rsidRPr="00736790">
        <w:t xml:space="preserve">kreipkitės į vietinį </w:t>
      </w:r>
      <w:r w:rsidR="00F71B10" w:rsidRPr="00736790">
        <w:t>registruotojo</w:t>
      </w:r>
      <w:r w:rsidRPr="00736790">
        <w:t xml:space="preserve"> atstovą.</w:t>
      </w:r>
    </w:p>
    <w:p w:rsidR="00A26253" w:rsidRPr="00DC7AEF" w:rsidRDefault="00A26253" w:rsidP="00A26253">
      <w:pPr>
        <w:tabs>
          <w:tab w:val="left" w:pos="567"/>
        </w:tabs>
        <w:rPr>
          <w:lang w:val="en-US"/>
        </w:rPr>
      </w:pPr>
    </w:p>
    <w:tbl>
      <w:tblPr>
        <w:tblW w:w="467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A26253" w:rsidTr="00DE349D">
        <w:tc>
          <w:tcPr>
            <w:tcW w:w="4678" w:type="dxa"/>
          </w:tcPr>
          <w:p w:rsidR="00A26253" w:rsidRPr="00DC7AEF" w:rsidRDefault="00A26253" w:rsidP="00DE349D">
            <w:pPr>
              <w:tabs>
                <w:tab w:val="left" w:pos="567"/>
              </w:tabs>
              <w:rPr>
                <w:lang w:val="en-US"/>
              </w:rPr>
            </w:pPr>
            <w:r w:rsidRPr="00DC7AEF">
              <w:rPr>
                <w:szCs w:val="22"/>
                <w:lang w:val="en-US"/>
              </w:rPr>
              <w:t>UAB Sirowa Vilnius</w:t>
            </w:r>
          </w:p>
          <w:p w:rsidR="00A26253" w:rsidRPr="004F3D7A" w:rsidRDefault="00F71B10" w:rsidP="00DE349D">
            <w:pPr>
              <w:tabs>
                <w:tab w:val="left" w:pos="567"/>
              </w:tabs>
            </w:pPr>
            <w:r w:rsidRPr="00DC7AEF">
              <w:rPr>
                <w:szCs w:val="22"/>
                <w:lang w:val="en-US"/>
              </w:rPr>
              <w:t xml:space="preserve">Eišiškių pl. </w:t>
            </w:r>
            <w:r w:rsidR="00A05189" w:rsidRPr="00DC7AEF">
              <w:rPr>
                <w:szCs w:val="22"/>
                <w:lang w:val="en-US"/>
              </w:rPr>
              <w:t>8A,</w:t>
            </w:r>
            <w:r w:rsidR="00A05189">
              <w:rPr>
                <w:szCs w:val="22"/>
              </w:rPr>
              <w:t xml:space="preserve">LT-02184 </w:t>
            </w:r>
            <w:r w:rsidR="00A26253" w:rsidRPr="004F3D7A">
              <w:rPr>
                <w:szCs w:val="22"/>
              </w:rPr>
              <w:t>Vilnius</w:t>
            </w:r>
          </w:p>
          <w:p w:rsidR="00A26253" w:rsidRPr="004F3D7A" w:rsidRDefault="00A26253" w:rsidP="00DE349D">
            <w:pPr>
              <w:tabs>
                <w:tab w:val="left" w:pos="567"/>
              </w:tabs>
            </w:pPr>
            <w:r w:rsidRPr="004F3D7A">
              <w:rPr>
                <w:szCs w:val="22"/>
              </w:rPr>
              <w:t>Tel. + 370 5 239415</w:t>
            </w:r>
            <w:r>
              <w:rPr>
                <w:szCs w:val="22"/>
              </w:rPr>
              <w:t>0</w:t>
            </w:r>
          </w:p>
        </w:tc>
      </w:tr>
    </w:tbl>
    <w:p w:rsidR="00A26253" w:rsidRDefault="00A26253" w:rsidP="00DE349D">
      <w:pPr>
        <w:pStyle w:val="BTEMEASMCA"/>
      </w:pPr>
    </w:p>
    <w:p w:rsidR="00A26253" w:rsidRDefault="00A26253" w:rsidP="00DE349D">
      <w:pPr>
        <w:pStyle w:val="BTbEMEASMCA"/>
      </w:pPr>
      <w:r>
        <w:rPr>
          <w:bCs/>
        </w:rPr>
        <w:t>Šis pakuotės lapelis</w:t>
      </w:r>
      <w:r>
        <w:t xml:space="preserve"> paskutinį </w:t>
      </w:r>
      <w:r w:rsidRPr="00736790">
        <w:t xml:space="preserve">kartą </w:t>
      </w:r>
      <w:r w:rsidR="00A05189" w:rsidRPr="00736790">
        <w:t xml:space="preserve">peržiūrėtas </w:t>
      </w:r>
      <w:r w:rsidR="00DA6C17">
        <w:t>2016-08-30</w:t>
      </w:r>
    </w:p>
    <w:p w:rsidR="00A26253" w:rsidRPr="00DC7AEF" w:rsidRDefault="00A26253" w:rsidP="00A26253">
      <w:pPr>
        <w:tabs>
          <w:tab w:val="left" w:pos="567"/>
        </w:tabs>
        <w:rPr>
          <w:szCs w:val="22"/>
          <w:lang w:val="lt-LT"/>
        </w:rPr>
      </w:pPr>
    </w:p>
    <w:p w:rsidR="00A05189" w:rsidRPr="00F70E65" w:rsidRDefault="00A05189" w:rsidP="00A05189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11" w:history="1">
        <w:r w:rsidRPr="00506E50">
          <w:rPr>
            <w:rStyle w:val="Hipersaitas"/>
            <w:rFonts w:eastAsia="SimSun"/>
            <w:lang w:val="lt-LT"/>
          </w:rPr>
          <w:t>http://www.vvkt.lt/</w:t>
        </w:r>
      </w:hyperlink>
      <w:r w:rsidRPr="00F70E65">
        <w:rPr>
          <w:lang w:val="lt-LT"/>
        </w:rPr>
        <w:t>.</w:t>
      </w:r>
    </w:p>
    <w:p w:rsidR="00A26253" w:rsidRDefault="00A26253" w:rsidP="00DE349D">
      <w:pPr>
        <w:pStyle w:val="BTEMEASMCA"/>
      </w:pPr>
    </w:p>
    <w:sectPr w:rsidR="00A26253" w:rsidSect="002E75BA">
      <w:footerReference w:type="default" r:id="rId12"/>
      <w:headerReference w:type="first" r:id="rId13"/>
      <w:footerReference w:type="first" r:id="rId14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D8" w:rsidRDefault="00D316D8">
      <w:r>
        <w:separator/>
      </w:r>
    </w:p>
  </w:endnote>
  <w:endnote w:type="continuationSeparator" w:id="0">
    <w:p w:rsidR="00D316D8" w:rsidRDefault="00D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9D" w:rsidRDefault="00DE349D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89197E">
      <w:rPr>
        <w:rStyle w:val="Puslapionumeris"/>
        <w:rFonts w:ascii="Arial" w:hAnsi="Arial" w:cs="Arial"/>
      </w:rPr>
      <w:fldChar w:fldCharType="begin"/>
    </w:r>
    <w:r w:rsidRPr="0089197E">
      <w:rPr>
        <w:rStyle w:val="Puslapionumeris"/>
        <w:rFonts w:ascii="Arial" w:hAnsi="Arial" w:cs="Arial"/>
      </w:rPr>
      <w:instrText xml:space="preserve">PAGE  </w:instrText>
    </w:r>
    <w:r w:rsidRPr="0089197E">
      <w:rPr>
        <w:rStyle w:val="Puslapionumeris"/>
        <w:rFonts w:ascii="Arial" w:hAnsi="Arial" w:cs="Arial"/>
      </w:rPr>
      <w:fldChar w:fldCharType="separate"/>
    </w:r>
    <w:r w:rsidR="00992983">
      <w:rPr>
        <w:rStyle w:val="Puslapionumeris"/>
        <w:rFonts w:ascii="Arial" w:hAnsi="Arial" w:cs="Arial"/>
        <w:noProof/>
      </w:rPr>
      <w:t>1</w:t>
    </w:r>
    <w:r w:rsidRPr="0089197E"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9D" w:rsidRDefault="00DE349D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Puslapionumeris"/>
        <w:rFonts w:ascii="Times New Roman" w:hAnsi="Times New Roman"/>
      </w:rPr>
      <w:fldChar w:fldCharType="begin"/>
    </w:r>
    <w:r w:rsidRPr="00CF70DB">
      <w:rPr>
        <w:rStyle w:val="Puslapionumeris"/>
        <w:rFonts w:ascii="Times New Roman" w:hAnsi="Times New Roman"/>
      </w:rPr>
      <w:instrText xml:space="preserve">PAGE  </w:instrText>
    </w:r>
    <w:r w:rsidRPr="00CF70DB">
      <w:rPr>
        <w:rStyle w:val="Puslapionumeris"/>
        <w:rFonts w:ascii="Times New Roman" w:hAnsi="Times New Roman"/>
      </w:rPr>
      <w:fldChar w:fldCharType="separate"/>
    </w:r>
    <w:r>
      <w:rPr>
        <w:rStyle w:val="Puslapionumeris"/>
        <w:rFonts w:ascii="Times New Roman" w:hAnsi="Times New Roman"/>
        <w:noProof/>
      </w:rPr>
      <w:t>1</w:t>
    </w:r>
    <w:r w:rsidRPr="00CF70DB">
      <w:rPr>
        <w:rStyle w:val="Puslapionumeris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D8" w:rsidRDefault="00D316D8">
      <w:r>
        <w:separator/>
      </w:r>
    </w:p>
  </w:footnote>
  <w:footnote w:type="continuationSeparator" w:id="0">
    <w:p w:rsidR="00D316D8" w:rsidRDefault="00D3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DE349D" w:rsidRPr="002C06BF" w:rsidTr="003A1E8E">
      <w:trPr>
        <w:trHeight w:val="851"/>
      </w:trPr>
      <w:tc>
        <w:tcPr>
          <w:tcW w:w="1927" w:type="dxa"/>
          <w:shd w:val="clear" w:color="auto" w:fill="auto"/>
        </w:tcPr>
        <w:p w:rsidR="00DE349D" w:rsidRPr="008E676C" w:rsidRDefault="00DE349D" w:rsidP="003A1E8E">
          <w:pPr>
            <w:pStyle w:val="Antrats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7786C0DD" wp14:editId="07A1D7BF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:rsidR="00DE349D" w:rsidRPr="00110332" w:rsidRDefault="00DE349D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  <w:r w:rsidRPr="00110332">
            <w:rPr>
              <w:rFonts w:eastAsia="Calibri"/>
              <w:b/>
              <w:kern w:val="22"/>
              <w:szCs w:val="22"/>
            </w:rPr>
            <w:t>“Produktname”</w:t>
          </w:r>
        </w:p>
        <w:p w:rsidR="00DE349D" w:rsidRPr="00110332" w:rsidRDefault="00DE349D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</w:p>
        <w:p w:rsidR="00DE349D" w:rsidRPr="00110332" w:rsidRDefault="00D316D8" w:rsidP="00020C41">
          <w:pPr>
            <w:jc w:val="center"/>
            <w:rPr>
              <w:rFonts w:eastAsia="Calibri"/>
              <w:kern w:val="22"/>
              <w:szCs w:val="22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DE349D" w:rsidRPr="00110332">
                <w:rPr>
                  <w:rFonts w:eastAsia="Calibri"/>
                  <w:kern w:val="22"/>
                  <w:szCs w:val="22"/>
                </w:rPr>
                <w:t>@Dokumentart (Ebene 4)@</w:t>
              </w:r>
            </w:sdtContent>
          </w:sdt>
          <w:r w:rsidR="00DE349D" w:rsidRPr="00110332">
            <w:rPr>
              <w:rFonts w:eastAsia="Calibri"/>
              <w:kern w:val="22"/>
              <w:szCs w:val="22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:rsidR="00DE349D" w:rsidRPr="00110332" w:rsidRDefault="00DE349D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@Dokumentartverfeinerung (Ebene 5)@</w:t>
              </w:r>
            </w:p>
          </w:sdtContent>
        </w:sdt>
      </w:tc>
      <w:tc>
        <w:tcPr>
          <w:tcW w:w="1928" w:type="dxa"/>
          <w:shd w:val="clear" w:color="auto" w:fill="auto"/>
        </w:tcPr>
        <w:p w:rsidR="00DE349D" w:rsidRPr="008E676C" w:rsidRDefault="00DE349D" w:rsidP="003A1E8E">
          <w:pPr>
            <w:ind w:right="139"/>
            <w:jc w:val="right"/>
            <w:rPr>
              <w:rStyle w:val="Puslapionumeris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Puslapionumeris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Puslapionumeris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end"/>
          </w:r>
        </w:p>
        <w:p w:rsidR="00DE349D" w:rsidRPr="008E676C" w:rsidRDefault="00DE349D" w:rsidP="003A1E8E">
          <w:pPr>
            <w:ind w:right="139"/>
            <w:jc w:val="right"/>
            <w:rPr>
              <w:rStyle w:val="Puslapionumeris"/>
              <w:rFonts w:eastAsia="Calibri"/>
              <w:noProof/>
              <w:kern w:val="22"/>
              <w:szCs w:val="22"/>
              <w:lang w:val="fr-CH"/>
            </w:rPr>
          </w:pPr>
        </w:p>
        <w:p w:rsidR="00DE349D" w:rsidRPr="008E676C" w:rsidRDefault="00DE349D" w:rsidP="003A1E8E">
          <w:pPr>
            <w:pStyle w:val="Antrats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:rsidR="00DE349D" w:rsidRDefault="00DE349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6B9D30DD"/>
    <w:multiLevelType w:val="hybridMultilevel"/>
    <w:tmpl w:val="87983A14"/>
    <w:lvl w:ilvl="0" w:tplc="FFFFFFFF">
      <w:start w:val="1"/>
      <w:numFmt w:val="bullet"/>
      <w:lvlText w:val="-"/>
      <w:lvlJc w:val="left"/>
      <w:pPr>
        <w:ind w:left="644" w:hanging="360"/>
      </w:p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  <w:num w:numId="13">
    <w:abstractNumId w:val="5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82315"/>
    <w:rsid w:val="00020C41"/>
    <w:rsid w:val="0003028E"/>
    <w:rsid w:val="0006368B"/>
    <w:rsid w:val="00072BF7"/>
    <w:rsid w:val="00077695"/>
    <w:rsid w:val="00110332"/>
    <w:rsid w:val="00117159"/>
    <w:rsid w:val="001255E6"/>
    <w:rsid w:val="001277D6"/>
    <w:rsid w:val="00141B77"/>
    <w:rsid w:val="001425A7"/>
    <w:rsid w:val="0014271A"/>
    <w:rsid w:val="0016038C"/>
    <w:rsid w:val="001632E8"/>
    <w:rsid w:val="00191F79"/>
    <w:rsid w:val="00194A9C"/>
    <w:rsid w:val="001A569F"/>
    <w:rsid w:val="001B01E7"/>
    <w:rsid w:val="001F275D"/>
    <w:rsid w:val="00212AF3"/>
    <w:rsid w:val="0023359E"/>
    <w:rsid w:val="00260986"/>
    <w:rsid w:val="00295141"/>
    <w:rsid w:val="002A2D7D"/>
    <w:rsid w:val="002A449B"/>
    <w:rsid w:val="002A48DC"/>
    <w:rsid w:val="002B5DFB"/>
    <w:rsid w:val="002E75BA"/>
    <w:rsid w:val="00315D69"/>
    <w:rsid w:val="00336EFC"/>
    <w:rsid w:val="00341B60"/>
    <w:rsid w:val="003746A1"/>
    <w:rsid w:val="003943D1"/>
    <w:rsid w:val="003A1E8E"/>
    <w:rsid w:val="003A2696"/>
    <w:rsid w:val="003A2D89"/>
    <w:rsid w:val="003A76B6"/>
    <w:rsid w:val="00402910"/>
    <w:rsid w:val="004134D4"/>
    <w:rsid w:val="00427A92"/>
    <w:rsid w:val="00441C1C"/>
    <w:rsid w:val="004529F3"/>
    <w:rsid w:val="00461CE6"/>
    <w:rsid w:val="004819A0"/>
    <w:rsid w:val="00482315"/>
    <w:rsid w:val="004C67E7"/>
    <w:rsid w:val="004E6E06"/>
    <w:rsid w:val="00534378"/>
    <w:rsid w:val="005354D9"/>
    <w:rsid w:val="005412F2"/>
    <w:rsid w:val="00550071"/>
    <w:rsid w:val="00556685"/>
    <w:rsid w:val="005C54DE"/>
    <w:rsid w:val="00617FDB"/>
    <w:rsid w:val="0062639E"/>
    <w:rsid w:val="0068181C"/>
    <w:rsid w:val="006D7246"/>
    <w:rsid w:val="00717E37"/>
    <w:rsid w:val="00736790"/>
    <w:rsid w:val="00746308"/>
    <w:rsid w:val="007648E6"/>
    <w:rsid w:val="00790A82"/>
    <w:rsid w:val="007B2B53"/>
    <w:rsid w:val="007D66A5"/>
    <w:rsid w:val="007E0F12"/>
    <w:rsid w:val="007E62BA"/>
    <w:rsid w:val="008348F7"/>
    <w:rsid w:val="0085036B"/>
    <w:rsid w:val="00860674"/>
    <w:rsid w:val="0089197E"/>
    <w:rsid w:val="00897797"/>
    <w:rsid w:val="008C415F"/>
    <w:rsid w:val="008D51EA"/>
    <w:rsid w:val="0090401A"/>
    <w:rsid w:val="00906956"/>
    <w:rsid w:val="00962CBD"/>
    <w:rsid w:val="00992983"/>
    <w:rsid w:val="009C6CB2"/>
    <w:rsid w:val="009C7FB5"/>
    <w:rsid w:val="009D06A6"/>
    <w:rsid w:val="00A02D71"/>
    <w:rsid w:val="00A05189"/>
    <w:rsid w:val="00A24558"/>
    <w:rsid w:val="00A26253"/>
    <w:rsid w:val="00A34D62"/>
    <w:rsid w:val="00A82A56"/>
    <w:rsid w:val="00A82E53"/>
    <w:rsid w:val="00A87C2C"/>
    <w:rsid w:val="00AA3C1A"/>
    <w:rsid w:val="00AC420F"/>
    <w:rsid w:val="00B06984"/>
    <w:rsid w:val="00B23B97"/>
    <w:rsid w:val="00B30B07"/>
    <w:rsid w:val="00B32459"/>
    <w:rsid w:val="00B4646D"/>
    <w:rsid w:val="00B81350"/>
    <w:rsid w:val="00B93934"/>
    <w:rsid w:val="00BB528C"/>
    <w:rsid w:val="00BC25E7"/>
    <w:rsid w:val="00C5404D"/>
    <w:rsid w:val="00C56F0F"/>
    <w:rsid w:val="00C93419"/>
    <w:rsid w:val="00CA064B"/>
    <w:rsid w:val="00CD15B9"/>
    <w:rsid w:val="00CF70DB"/>
    <w:rsid w:val="00D05EA5"/>
    <w:rsid w:val="00D316D8"/>
    <w:rsid w:val="00D61017"/>
    <w:rsid w:val="00D627C9"/>
    <w:rsid w:val="00D76CD1"/>
    <w:rsid w:val="00D92476"/>
    <w:rsid w:val="00DA18E4"/>
    <w:rsid w:val="00DA2577"/>
    <w:rsid w:val="00DA6C17"/>
    <w:rsid w:val="00DC7AEF"/>
    <w:rsid w:val="00DD09C3"/>
    <w:rsid w:val="00DE349D"/>
    <w:rsid w:val="00DF0BEE"/>
    <w:rsid w:val="00E041A3"/>
    <w:rsid w:val="00E26A7B"/>
    <w:rsid w:val="00E75EE8"/>
    <w:rsid w:val="00EE6C54"/>
    <w:rsid w:val="00F56380"/>
    <w:rsid w:val="00F71B10"/>
    <w:rsid w:val="00FA3FCD"/>
    <w:rsid w:val="00FB5125"/>
    <w:rsid w:val="00FC1DC5"/>
    <w:rsid w:val="00FC4A8F"/>
    <w:rsid w:val="00FD4878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line="260" w:lineRule="exact"/>
      <w:jc w:val="both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spacing w:line="260" w:lineRule="exact"/>
      <w:jc w:val="both"/>
      <w:outlineLvl w:val="2"/>
    </w:p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Antrat8">
    <w:name w:val="heading 8"/>
    <w:basedOn w:val="prastasis"/>
    <w:next w:val="prastasis"/>
    <w:qFormat/>
    <w:pPr>
      <w:keepNext/>
      <w:ind w:left="1494" w:hanging="360"/>
      <w:outlineLvl w:val="7"/>
    </w:pPr>
    <w:rPr>
      <w:b/>
    </w:rPr>
  </w:style>
  <w:style w:type="paragraph" w:styleId="Antrat9">
    <w:name w:val="heading 9"/>
    <w:basedOn w:val="prastasis"/>
    <w:next w:val="prastasis"/>
    <w:qFormat/>
    <w:pPr>
      <w:keepNext/>
      <w:shd w:val="pct25" w:color="000000" w:fill="FFFFFF"/>
      <w:outlineLvl w:val="8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Pagrindiniotekstotrauka">
    <w:name w:val="Body Text Indent"/>
    <w:basedOn w:val="prastasis"/>
    <w:pPr>
      <w:shd w:val="pct25" w:color="000000" w:fill="FFFFFF"/>
      <w:ind w:left="567" w:hanging="567"/>
    </w:pPr>
    <w:rPr>
      <w:b/>
    </w:rPr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lang w:val="en-US"/>
    </w:rPr>
  </w:style>
  <w:style w:type="paragraph" w:styleId="Debesliotekstas">
    <w:name w:val="Balloon Text"/>
    <w:basedOn w:val="prastasis"/>
    <w:link w:val="DebesliotekstasDiagrama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eastAsia="en-US"/>
    </w:rPr>
  </w:style>
  <w:style w:type="character" w:customStyle="1" w:styleId="AntratsDiagrama">
    <w:name w:val="Antraštės Diagrama"/>
    <w:link w:val="Antrats"/>
    <w:rsid w:val="00BB528C"/>
    <w:rPr>
      <w:sz w:val="22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110332"/>
    <w:rPr>
      <w:color w:val="808080"/>
    </w:rPr>
  </w:style>
  <w:style w:type="paragraph" w:styleId="Pagrindinistekstas">
    <w:name w:val="Body Text"/>
    <w:basedOn w:val="prastasis"/>
    <w:link w:val="PagrindinistekstasDiagrama"/>
    <w:rsid w:val="0055007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50071"/>
    <w:rPr>
      <w:sz w:val="22"/>
      <w:lang w:eastAsia="en-US"/>
    </w:rPr>
  </w:style>
  <w:style w:type="paragraph" w:customStyle="1" w:styleId="PI-1EMEASMCA">
    <w:name w:val="PI-1 EMEA_SMCA"/>
    <w:basedOn w:val="Antrat2"/>
    <w:autoRedefine/>
    <w:rsid w:val="00550071"/>
    <w:pPr>
      <w:ind w:left="567" w:hanging="567"/>
    </w:pPr>
    <w:rPr>
      <w:szCs w:val="22"/>
      <w:lang w:val="lt-LT"/>
    </w:rPr>
  </w:style>
  <w:style w:type="paragraph" w:customStyle="1" w:styleId="PI-2EMEASMCA">
    <w:name w:val="PI-2 EMEA_SMCA"/>
    <w:basedOn w:val="Antrat3"/>
    <w:autoRedefine/>
    <w:rsid w:val="00550071"/>
    <w:pPr>
      <w:keepLines/>
      <w:tabs>
        <w:tab w:val="left" w:pos="567"/>
      </w:tabs>
      <w:spacing w:line="240" w:lineRule="auto"/>
      <w:ind w:left="567" w:hanging="567"/>
      <w:jc w:val="left"/>
    </w:pPr>
    <w:rPr>
      <w:b/>
      <w:kern w:val="28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DE349D"/>
    <w:pPr>
      <w:tabs>
        <w:tab w:val="left" w:pos="360"/>
      </w:tabs>
    </w:pPr>
    <w:rPr>
      <w:noProof/>
      <w:szCs w:val="22"/>
      <w:lang w:val="lt-LT"/>
    </w:rPr>
  </w:style>
  <w:style w:type="paragraph" w:customStyle="1" w:styleId="TTEMEASMCA">
    <w:name w:val="TT EMEA_SMCA"/>
    <w:basedOn w:val="Antrat1"/>
    <w:autoRedefine/>
    <w:rsid w:val="00550071"/>
    <w:pPr>
      <w:keepNext w:val="0"/>
      <w:tabs>
        <w:tab w:val="left" w:pos="567"/>
      </w:tabs>
      <w:spacing w:line="240" w:lineRule="auto"/>
      <w:ind w:left="567" w:hanging="567"/>
      <w:jc w:val="center"/>
    </w:pPr>
    <w:rPr>
      <w:caps/>
      <w:szCs w:val="22"/>
      <w:lang w:val="en-US"/>
    </w:rPr>
  </w:style>
  <w:style w:type="paragraph" w:customStyle="1" w:styleId="BT-EMEASMCA">
    <w:name w:val="BT- EMEA_SMCA"/>
    <w:basedOn w:val="BTEMEASMCA"/>
    <w:autoRedefine/>
    <w:rsid w:val="00550071"/>
    <w:pPr>
      <w:numPr>
        <w:numId w:val="15"/>
      </w:numPr>
      <w:tabs>
        <w:tab w:val="clear" w:pos="720"/>
      </w:tabs>
      <w:ind w:left="360" w:hanging="360"/>
    </w:pPr>
  </w:style>
  <w:style w:type="character" w:customStyle="1" w:styleId="BTEMEASMCAChar">
    <w:name w:val="BT EMEA_SMCA Char"/>
    <w:basedOn w:val="Numatytasispastraiposriftas"/>
    <w:link w:val="BTEMEASMCA"/>
    <w:locked/>
    <w:rsid w:val="00DE349D"/>
    <w:rPr>
      <w:noProof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3A76B6"/>
    <w:pPr>
      <w:ind w:left="720"/>
      <w:contextualSpacing/>
    </w:pPr>
  </w:style>
  <w:style w:type="paragraph" w:customStyle="1" w:styleId="PI-1labEMEASMCA">
    <w:name w:val="PI-1_lab EMEA_SMCA"/>
    <w:basedOn w:val="prastasis"/>
    <w:autoRedefine/>
    <w:rsid w:val="002A2D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val="lt-LT"/>
    </w:rPr>
  </w:style>
  <w:style w:type="paragraph" w:customStyle="1" w:styleId="BTAnIIEMEASMCA">
    <w:name w:val="BT(AnII) EMEA_SMCA"/>
    <w:basedOn w:val="Debesliotekstas"/>
    <w:autoRedefine/>
    <w:rsid w:val="002A2D7D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rsid w:val="002A2D7D"/>
    <w:rPr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locked/>
    <w:rsid w:val="002A2D7D"/>
    <w:rPr>
      <w:rFonts w:ascii="Tahoma" w:hAnsi="Tahoma" w:cs="Tahoma"/>
      <w:sz w:val="16"/>
      <w:szCs w:val="16"/>
      <w:lang w:eastAsia="en-US"/>
    </w:rPr>
  </w:style>
  <w:style w:type="paragraph" w:customStyle="1" w:styleId="PI-3EMEASMCA">
    <w:name w:val="PI-3 EMEA_SMCA"/>
    <w:basedOn w:val="prastasis"/>
    <w:autoRedefine/>
    <w:rsid w:val="00A26253"/>
    <w:pPr>
      <w:spacing w:line="220" w:lineRule="exact"/>
    </w:pPr>
    <w:rPr>
      <w:b/>
      <w:bCs/>
      <w:szCs w:val="22"/>
      <w:lang w:val="lt-LT"/>
    </w:rPr>
  </w:style>
  <w:style w:type="paragraph" w:customStyle="1" w:styleId="BTbEMEASMCA">
    <w:name w:val="BT(b) EMEA_SMCA"/>
    <w:basedOn w:val="BTEMEASMCA"/>
    <w:autoRedefine/>
    <w:rsid w:val="00A2625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line="260" w:lineRule="exact"/>
      <w:jc w:val="both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spacing w:line="260" w:lineRule="exact"/>
      <w:jc w:val="both"/>
      <w:outlineLvl w:val="2"/>
    </w:p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Antrat8">
    <w:name w:val="heading 8"/>
    <w:basedOn w:val="prastasis"/>
    <w:next w:val="prastasis"/>
    <w:qFormat/>
    <w:pPr>
      <w:keepNext/>
      <w:ind w:left="1494" w:hanging="360"/>
      <w:outlineLvl w:val="7"/>
    </w:pPr>
    <w:rPr>
      <w:b/>
    </w:rPr>
  </w:style>
  <w:style w:type="paragraph" w:styleId="Antrat9">
    <w:name w:val="heading 9"/>
    <w:basedOn w:val="prastasis"/>
    <w:next w:val="prastasis"/>
    <w:qFormat/>
    <w:pPr>
      <w:keepNext/>
      <w:shd w:val="pct25" w:color="000000" w:fill="FFFFFF"/>
      <w:outlineLvl w:val="8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Pagrindiniotekstotrauka">
    <w:name w:val="Body Text Indent"/>
    <w:basedOn w:val="prastasis"/>
    <w:pPr>
      <w:shd w:val="pct25" w:color="000000" w:fill="FFFFFF"/>
      <w:ind w:left="567" w:hanging="567"/>
    </w:pPr>
    <w:rPr>
      <w:b/>
    </w:rPr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lang w:val="en-US"/>
    </w:rPr>
  </w:style>
  <w:style w:type="paragraph" w:styleId="Debesliotekstas">
    <w:name w:val="Balloon Text"/>
    <w:basedOn w:val="prastasis"/>
    <w:link w:val="DebesliotekstasDiagrama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eastAsia="en-US"/>
    </w:rPr>
  </w:style>
  <w:style w:type="character" w:customStyle="1" w:styleId="AntratsDiagrama">
    <w:name w:val="Antraštės Diagrama"/>
    <w:link w:val="Antrats"/>
    <w:rsid w:val="00BB528C"/>
    <w:rPr>
      <w:sz w:val="22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110332"/>
    <w:rPr>
      <w:color w:val="808080"/>
    </w:rPr>
  </w:style>
  <w:style w:type="paragraph" w:styleId="Pagrindinistekstas">
    <w:name w:val="Body Text"/>
    <w:basedOn w:val="prastasis"/>
    <w:link w:val="PagrindinistekstasDiagrama"/>
    <w:rsid w:val="0055007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50071"/>
    <w:rPr>
      <w:sz w:val="22"/>
      <w:lang w:eastAsia="en-US"/>
    </w:rPr>
  </w:style>
  <w:style w:type="paragraph" w:customStyle="1" w:styleId="PI-1EMEASMCA">
    <w:name w:val="PI-1 EMEA_SMCA"/>
    <w:basedOn w:val="Antrat2"/>
    <w:autoRedefine/>
    <w:rsid w:val="00550071"/>
    <w:pPr>
      <w:ind w:left="567" w:hanging="567"/>
    </w:pPr>
    <w:rPr>
      <w:szCs w:val="22"/>
      <w:lang w:val="lt-LT"/>
    </w:rPr>
  </w:style>
  <w:style w:type="paragraph" w:customStyle="1" w:styleId="PI-2EMEASMCA">
    <w:name w:val="PI-2 EMEA_SMCA"/>
    <w:basedOn w:val="Antrat3"/>
    <w:autoRedefine/>
    <w:rsid w:val="00550071"/>
    <w:pPr>
      <w:keepLines/>
      <w:tabs>
        <w:tab w:val="left" w:pos="567"/>
      </w:tabs>
      <w:spacing w:line="240" w:lineRule="auto"/>
      <w:ind w:left="567" w:hanging="567"/>
      <w:jc w:val="left"/>
    </w:pPr>
    <w:rPr>
      <w:b/>
      <w:kern w:val="28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DE349D"/>
    <w:pPr>
      <w:tabs>
        <w:tab w:val="left" w:pos="360"/>
      </w:tabs>
    </w:pPr>
    <w:rPr>
      <w:noProof/>
      <w:szCs w:val="22"/>
      <w:lang w:val="lt-LT"/>
    </w:rPr>
  </w:style>
  <w:style w:type="paragraph" w:customStyle="1" w:styleId="TTEMEASMCA">
    <w:name w:val="TT EMEA_SMCA"/>
    <w:basedOn w:val="Antrat1"/>
    <w:autoRedefine/>
    <w:rsid w:val="00550071"/>
    <w:pPr>
      <w:keepNext w:val="0"/>
      <w:tabs>
        <w:tab w:val="left" w:pos="567"/>
      </w:tabs>
      <w:spacing w:line="240" w:lineRule="auto"/>
      <w:ind w:left="567" w:hanging="567"/>
      <w:jc w:val="center"/>
    </w:pPr>
    <w:rPr>
      <w:caps/>
      <w:szCs w:val="22"/>
      <w:lang w:val="en-US"/>
    </w:rPr>
  </w:style>
  <w:style w:type="paragraph" w:customStyle="1" w:styleId="BT-EMEASMCA">
    <w:name w:val="BT- EMEA_SMCA"/>
    <w:basedOn w:val="BTEMEASMCA"/>
    <w:autoRedefine/>
    <w:rsid w:val="00550071"/>
    <w:pPr>
      <w:numPr>
        <w:numId w:val="15"/>
      </w:numPr>
      <w:tabs>
        <w:tab w:val="clear" w:pos="720"/>
      </w:tabs>
      <w:ind w:left="360" w:hanging="360"/>
    </w:pPr>
  </w:style>
  <w:style w:type="character" w:customStyle="1" w:styleId="BTEMEASMCAChar">
    <w:name w:val="BT EMEA_SMCA Char"/>
    <w:basedOn w:val="Numatytasispastraiposriftas"/>
    <w:link w:val="BTEMEASMCA"/>
    <w:locked/>
    <w:rsid w:val="00DE349D"/>
    <w:rPr>
      <w:noProof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3A76B6"/>
    <w:pPr>
      <w:ind w:left="720"/>
      <w:contextualSpacing/>
    </w:pPr>
  </w:style>
  <w:style w:type="paragraph" w:customStyle="1" w:styleId="PI-1labEMEASMCA">
    <w:name w:val="PI-1_lab EMEA_SMCA"/>
    <w:basedOn w:val="prastasis"/>
    <w:autoRedefine/>
    <w:rsid w:val="002A2D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val="lt-LT"/>
    </w:rPr>
  </w:style>
  <w:style w:type="paragraph" w:customStyle="1" w:styleId="BTAnIIEMEASMCA">
    <w:name w:val="BT(AnII) EMEA_SMCA"/>
    <w:basedOn w:val="Debesliotekstas"/>
    <w:autoRedefine/>
    <w:rsid w:val="002A2D7D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rsid w:val="002A2D7D"/>
    <w:rPr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locked/>
    <w:rsid w:val="002A2D7D"/>
    <w:rPr>
      <w:rFonts w:ascii="Tahoma" w:hAnsi="Tahoma" w:cs="Tahoma"/>
      <w:sz w:val="16"/>
      <w:szCs w:val="16"/>
      <w:lang w:eastAsia="en-US"/>
    </w:rPr>
  </w:style>
  <w:style w:type="paragraph" w:customStyle="1" w:styleId="PI-3EMEASMCA">
    <w:name w:val="PI-3 EMEA_SMCA"/>
    <w:basedOn w:val="prastasis"/>
    <w:autoRedefine/>
    <w:rsid w:val="00A26253"/>
    <w:pPr>
      <w:spacing w:line="220" w:lineRule="exact"/>
    </w:pPr>
    <w:rPr>
      <w:b/>
      <w:bCs/>
      <w:szCs w:val="22"/>
      <w:lang w:val="lt-LT"/>
    </w:rPr>
  </w:style>
  <w:style w:type="paragraph" w:customStyle="1" w:styleId="BTbEMEASMCA">
    <w:name w:val="BT(b) EMEA_SMCA"/>
    <w:basedOn w:val="BTEMEASMCA"/>
    <w:autoRedefine/>
    <w:rsid w:val="00A2625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Vietosrezervavimoenklotekstas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5"/>
    <w:rsid w:val="00253396"/>
    <w:rsid w:val="00450785"/>
    <w:rsid w:val="004A58D7"/>
    <w:rsid w:val="00741AE1"/>
    <w:rsid w:val="007707AA"/>
    <w:rsid w:val="008979CB"/>
    <w:rsid w:val="00A94322"/>
    <w:rsid w:val="00AC4A14"/>
    <w:rsid w:val="00BB6EBD"/>
    <w:rsid w:val="00CC33CA"/>
    <w:rsid w:val="00D31BF1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4551</Words>
  <Characters>2595</Characters>
  <Application>Microsoft Office Word</Application>
  <DocSecurity>0</DocSecurity>
  <Lines>21</Lines>
  <Paragraphs>14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7132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RA_1.3.1_00000219</dc:subject>
  <dc:creator>Offermann, Rita</dc:creator>
  <cp:lastModifiedBy>Birute</cp:lastModifiedBy>
  <cp:revision>2</cp:revision>
  <cp:lastPrinted>2003-12-17T11:32:00Z</cp:lastPrinted>
  <dcterms:created xsi:type="dcterms:W3CDTF">2021-11-17T08:33:00Z</dcterms:created>
  <dcterms:modified xsi:type="dcterms:W3CDTF">2021-11-17T08:33:00Z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</Properties>
</file>