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8A7" w:rsidRPr="00637396" w:rsidRDefault="00A968A7" w:rsidP="00A968A7">
      <w:pPr>
        <w:pStyle w:val="Antrat2"/>
        <w:spacing w:before="0"/>
        <w:jc w:val="center"/>
        <w:rPr>
          <w:rFonts w:ascii="Times New Roman" w:eastAsia="Times New Roman" w:hAnsi="Times New Roman" w:cs="Times New Roman"/>
          <w:bCs w:val="0"/>
          <w:snapToGrid w:val="0"/>
          <w:color w:val="auto"/>
          <w:sz w:val="22"/>
          <w:szCs w:val="22"/>
        </w:rPr>
      </w:pPr>
      <w:bookmarkStart w:id="0" w:name="_Toc129243138"/>
      <w:bookmarkStart w:id="1" w:name="_Toc129243263"/>
      <w:r w:rsidRPr="00637396">
        <w:rPr>
          <w:rFonts w:ascii="Times New Roman" w:eastAsia="Times New Roman" w:hAnsi="Times New Roman" w:cs="Times New Roman"/>
          <w:iCs/>
          <w:snapToGrid w:val="0"/>
          <w:color w:val="auto"/>
          <w:sz w:val="22"/>
          <w:szCs w:val="22"/>
        </w:rPr>
        <w:t>Pakuotės lapelis:</w:t>
      </w:r>
      <w:r w:rsidRPr="00637396">
        <w:rPr>
          <w:rFonts w:ascii="Times New Roman" w:eastAsia="Times New Roman" w:hAnsi="Times New Roman" w:cs="Times New Roman"/>
          <w:bCs w:val="0"/>
          <w:snapToGrid w:val="0"/>
          <w:color w:val="auto"/>
          <w:sz w:val="22"/>
          <w:szCs w:val="22"/>
        </w:rPr>
        <w:t xml:space="preserve"> </w:t>
      </w:r>
      <w:r w:rsidRPr="00637396">
        <w:rPr>
          <w:rFonts w:ascii="Times New Roman" w:eastAsia="Times New Roman" w:hAnsi="Times New Roman" w:cs="Times New Roman"/>
          <w:iCs/>
          <w:snapToGrid w:val="0"/>
          <w:color w:val="auto"/>
          <w:sz w:val="22"/>
          <w:szCs w:val="22"/>
        </w:rPr>
        <w:t>informacija pacientui</w:t>
      </w:r>
    </w:p>
    <w:bookmarkEnd w:id="0"/>
    <w:bookmarkEnd w:id="1"/>
    <w:p w:rsidR="00A968A7" w:rsidRPr="00637396" w:rsidRDefault="00A968A7" w:rsidP="00A968A7">
      <w:pPr>
        <w:pStyle w:val="TTEMEASMCA"/>
      </w:pPr>
    </w:p>
    <w:p w:rsidR="00A968A7" w:rsidRPr="00637396" w:rsidRDefault="00A968A7" w:rsidP="00A968A7">
      <w:pPr>
        <w:ind w:left="567" w:hanging="567"/>
        <w:jc w:val="center"/>
        <w:rPr>
          <w:szCs w:val="22"/>
        </w:rPr>
      </w:pPr>
      <w:r w:rsidRPr="00637396">
        <w:rPr>
          <w:b/>
          <w:szCs w:val="22"/>
        </w:rPr>
        <w:t>Fenistil 1 mg/ml geriamieji lašai (tirpalas)</w:t>
      </w:r>
    </w:p>
    <w:p w:rsidR="00A968A7" w:rsidRPr="00637396" w:rsidRDefault="00A968A7" w:rsidP="00A968A7">
      <w:pPr>
        <w:pStyle w:val="BTeEMEASMCA"/>
      </w:pPr>
      <w:r w:rsidRPr="00637396">
        <w:t>Dimetindeno maleatas</w:t>
      </w:r>
    </w:p>
    <w:p w:rsidR="00A968A7" w:rsidRPr="00637396" w:rsidRDefault="00A968A7" w:rsidP="00A968A7">
      <w:pPr>
        <w:rPr>
          <w:szCs w:val="22"/>
        </w:rPr>
      </w:pPr>
    </w:p>
    <w:p w:rsidR="00A968A7" w:rsidRPr="00637396" w:rsidRDefault="00A968A7" w:rsidP="00A968A7">
      <w:pPr>
        <w:numPr>
          <w:ilvl w:val="12"/>
          <w:numId w:val="0"/>
        </w:numPr>
        <w:ind w:right="-2"/>
        <w:rPr>
          <w:b/>
          <w:szCs w:val="22"/>
        </w:rPr>
      </w:pPr>
      <w:r w:rsidRPr="00637396">
        <w:rPr>
          <w:b/>
          <w:noProof/>
          <w:szCs w:val="22"/>
        </w:rPr>
        <w:t>Atidžiai perskaitykite visą šį lapelį, prieš pradėdami vartoti šį vaistą, nes jame pateikiama Jums svarbi informacija.</w:t>
      </w:r>
    </w:p>
    <w:p w:rsidR="00A968A7" w:rsidRPr="00637396" w:rsidRDefault="00A968A7" w:rsidP="00A968A7">
      <w:pPr>
        <w:numPr>
          <w:ilvl w:val="12"/>
          <w:numId w:val="0"/>
        </w:numPr>
        <w:rPr>
          <w:szCs w:val="22"/>
        </w:rPr>
      </w:pPr>
      <w:r w:rsidRPr="00637396">
        <w:rPr>
          <w:noProof/>
          <w:szCs w:val="22"/>
        </w:rPr>
        <w:t>Visada vartokite šį vaistą tiksliai kaip aprašyta šiame lapelyje arba kaip nurodė gydytojas arba vaistininkas.</w:t>
      </w:r>
    </w:p>
    <w:p w:rsidR="00A968A7" w:rsidRPr="00637396" w:rsidRDefault="00A968A7" w:rsidP="00A968A7">
      <w:pPr>
        <w:numPr>
          <w:ilvl w:val="0"/>
          <w:numId w:val="3"/>
        </w:numPr>
        <w:tabs>
          <w:tab w:val="left" w:pos="567"/>
        </w:tabs>
        <w:ind w:left="567" w:hanging="567"/>
        <w:rPr>
          <w:szCs w:val="22"/>
        </w:rPr>
      </w:pPr>
      <w:r w:rsidRPr="00637396">
        <w:rPr>
          <w:noProof/>
          <w:szCs w:val="22"/>
        </w:rPr>
        <w:t>Neišmeskite šio lapelio, nes vėl gali prireikti jį perskaityti.</w:t>
      </w:r>
    </w:p>
    <w:p w:rsidR="00A968A7" w:rsidRPr="00637396" w:rsidRDefault="00A968A7" w:rsidP="00A968A7">
      <w:pPr>
        <w:numPr>
          <w:ilvl w:val="0"/>
          <w:numId w:val="3"/>
        </w:numPr>
        <w:tabs>
          <w:tab w:val="left" w:pos="567"/>
        </w:tabs>
        <w:ind w:left="567" w:hanging="567"/>
        <w:rPr>
          <w:szCs w:val="22"/>
        </w:rPr>
      </w:pPr>
      <w:r w:rsidRPr="00637396">
        <w:rPr>
          <w:noProof/>
          <w:szCs w:val="22"/>
        </w:rPr>
        <w:t>Jeigu norite sužinoti daugiau arba pasitarti, kreipkitės į vaistininką.</w:t>
      </w:r>
    </w:p>
    <w:p w:rsidR="00A968A7" w:rsidRPr="00637396" w:rsidRDefault="00A968A7" w:rsidP="00A968A7">
      <w:pPr>
        <w:numPr>
          <w:ilvl w:val="0"/>
          <w:numId w:val="3"/>
        </w:numPr>
        <w:tabs>
          <w:tab w:val="left" w:pos="567"/>
        </w:tabs>
        <w:ind w:left="567" w:hanging="567"/>
        <w:rPr>
          <w:szCs w:val="22"/>
        </w:rPr>
      </w:pPr>
      <w:r w:rsidRPr="00637396">
        <w:rPr>
          <w:noProof/>
          <w:szCs w:val="22"/>
        </w:rPr>
        <w:t>Jeigu pasireiškė šalutinis poveikis (net jeigu jis šiame lapelyje nenurodytas), kreipkitės į gydytoją arba vaistininką. Žr. 4 skyrių.</w:t>
      </w:r>
    </w:p>
    <w:p w:rsidR="00A968A7" w:rsidRPr="00637396" w:rsidRDefault="00A968A7" w:rsidP="00A968A7">
      <w:pPr>
        <w:numPr>
          <w:ilvl w:val="0"/>
          <w:numId w:val="3"/>
        </w:numPr>
        <w:tabs>
          <w:tab w:val="left" w:pos="567"/>
        </w:tabs>
        <w:ind w:left="567" w:hanging="567"/>
        <w:rPr>
          <w:szCs w:val="22"/>
        </w:rPr>
      </w:pPr>
      <w:r w:rsidRPr="00637396">
        <w:rPr>
          <w:noProof/>
          <w:szCs w:val="22"/>
        </w:rPr>
        <w:t>Jeigu per 5 dienas Jūsų savijauta nepagerėjo arba net pablogėjo, kreipkitės į gydytoją.</w:t>
      </w:r>
    </w:p>
    <w:p w:rsidR="00A968A7" w:rsidRPr="00637396" w:rsidRDefault="00A968A7" w:rsidP="00A968A7">
      <w:pPr>
        <w:rPr>
          <w:szCs w:val="22"/>
        </w:rPr>
      </w:pPr>
    </w:p>
    <w:p w:rsidR="00A968A7" w:rsidRPr="00637396" w:rsidRDefault="00A968A7" w:rsidP="00A968A7">
      <w:pPr>
        <w:ind w:left="567" w:hanging="567"/>
        <w:rPr>
          <w:b/>
          <w:szCs w:val="22"/>
        </w:rPr>
      </w:pPr>
      <w:r w:rsidRPr="00637396">
        <w:rPr>
          <w:b/>
          <w:szCs w:val="22"/>
        </w:rPr>
        <w:t>Apie ką rašoma šiame lapelyje?</w:t>
      </w:r>
    </w:p>
    <w:p w:rsidR="00A968A7" w:rsidRPr="00637396" w:rsidRDefault="00A968A7" w:rsidP="00A968A7">
      <w:pPr>
        <w:rPr>
          <w:szCs w:val="22"/>
        </w:rPr>
      </w:pPr>
    </w:p>
    <w:p w:rsidR="00A968A7" w:rsidRPr="00637396" w:rsidRDefault="00A968A7" w:rsidP="00A968A7">
      <w:pPr>
        <w:ind w:left="567" w:hanging="567"/>
        <w:rPr>
          <w:szCs w:val="22"/>
        </w:rPr>
      </w:pPr>
      <w:r w:rsidRPr="00637396">
        <w:rPr>
          <w:szCs w:val="22"/>
        </w:rPr>
        <w:t>1.</w:t>
      </w:r>
      <w:r w:rsidRPr="00637396">
        <w:rPr>
          <w:szCs w:val="22"/>
        </w:rPr>
        <w:tab/>
        <w:t>Kas yra Fenistil geriamieji lašai (tirpalas) ir kam jis vartojamas</w:t>
      </w:r>
    </w:p>
    <w:p w:rsidR="00A968A7" w:rsidRPr="00637396" w:rsidRDefault="00A968A7" w:rsidP="00A968A7">
      <w:pPr>
        <w:ind w:left="567" w:hanging="567"/>
        <w:rPr>
          <w:szCs w:val="22"/>
        </w:rPr>
      </w:pPr>
      <w:r w:rsidRPr="00637396">
        <w:rPr>
          <w:szCs w:val="22"/>
        </w:rPr>
        <w:t>2.</w:t>
      </w:r>
      <w:r w:rsidRPr="00637396">
        <w:rPr>
          <w:szCs w:val="22"/>
        </w:rPr>
        <w:tab/>
        <w:t>Kas žinotina prieš vartojant Fenistil geriamuosius lašus (tirpalą)</w:t>
      </w:r>
    </w:p>
    <w:p w:rsidR="00A968A7" w:rsidRPr="00637396" w:rsidRDefault="00A968A7" w:rsidP="00A968A7">
      <w:pPr>
        <w:ind w:left="567" w:hanging="567"/>
        <w:rPr>
          <w:szCs w:val="22"/>
        </w:rPr>
      </w:pPr>
      <w:r w:rsidRPr="00637396">
        <w:rPr>
          <w:szCs w:val="22"/>
        </w:rPr>
        <w:t>3.</w:t>
      </w:r>
      <w:r w:rsidRPr="00637396">
        <w:rPr>
          <w:szCs w:val="22"/>
        </w:rPr>
        <w:tab/>
        <w:t>Kaip vartoti Fenistil geriamuosius lašus (tirpalą)</w:t>
      </w:r>
    </w:p>
    <w:p w:rsidR="00A968A7" w:rsidRPr="00637396" w:rsidRDefault="00A968A7" w:rsidP="00A968A7">
      <w:pPr>
        <w:ind w:left="567" w:hanging="567"/>
        <w:rPr>
          <w:szCs w:val="22"/>
        </w:rPr>
      </w:pPr>
      <w:r w:rsidRPr="00637396">
        <w:rPr>
          <w:szCs w:val="22"/>
        </w:rPr>
        <w:t>4.</w:t>
      </w:r>
      <w:r w:rsidRPr="00637396">
        <w:rPr>
          <w:szCs w:val="22"/>
        </w:rPr>
        <w:tab/>
        <w:t>Galimas šalutinis poveikis</w:t>
      </w:r>
    </w:p>
    <w:p w:rsidR="00A968A7" w:rsidRPr="00637396" w:rsidRDefault="00A968A7" w:rsidP="00A968A7">
      <w:pPr>
        <w:ind w:left="567" w:hanging="567"/>
        <w:rPr>
          <w:szCs w:val="22"/>
        </w:rPr>
      </w:pPr>
      <w:r w:rsidRPr="00637396">
        <w:rPr>
          <w:szCs w:val="22"/>
        </w:rPr>
        <w:t>5.</w:t>
      </w:r>
      <w:r w:rsidRPr="00637396">
        <w:rPr>
          <w:szCs w:val="22"/>
        </w:rPr>
        <w:tab/>
        <w:t>Kaip laikyti Fenistil geriamuosius lašus (tirpalą)</w:t>
      </w:r>
    </w:p>
    <w:p w:rsidR="00A968A7" w:rsidRPr="00637396" w:rsidRDefault="00A968A7" w:rsidP="00A968A7">
      <w:pPr>
        <w:ind w:left="567" w:hanging="567"/>
        <w:rPr>
          <w:szCs w:val="22"/>
        </w:rPr>
      </w:pPr>
      <w:r w:rsidRPr="00637396">
        <w:rPr>
          <w:szCs w:val="22"/>
        </w:rPr>
        <w:t>6.</w:t>
      </w:r>
      <w:r w:rsidRPr="00637396">
        <w:rPr>
          <w:szCs w:val="22"/>
        </w:rPr>
        <w:tab/>
      </w:r>
      <w:r w:rsidRPr="00637396">
        <w:rPr>
          <w:noProof/>
          <w:szCs w:val="22"/>
        </w:rPr>
        <w:t xml:space="preserve">Pakuotės turinys ir </w:t>
      </w:r>
      <w:r w:rsidRPr="00637396">
        <w:rPr>
          <w:szCs w:val="22"/>
        </w:rPr>
        <w:t>kita informacija</w:t>
      </w:r>
    </w:p>
    <w:p w:rsidR="00A968A7" w:rsidRPr="00637396" w:rsidRDefault="00A968A7" w:rsidP="00A968A7">
      <w:pPr>
        <w:ind w:left="567" w:hanging="567"/>
        <w:rPr>
          <w:szCs w:val="22"/>
        </w:rPr>
      </w:pPr>
    </w:p>
    <w:p w:rsidR="00A968A7" w:rsidRPr="00637396" w:rsidRDefault="00A968A7" w:rsidP="00A968A7">
      <w:pPr>
        <w:ind w:left="567" w:hanging="567"/>
        <w:rPr>
          <w:szCs w:val="22"/>
        </w:rPr>
      </w:pPr>
    </w:p>
    <w:p w:rsidR="00A968A7" w:rsidRPr="00637396" w:rsidRDefault="00A968A7" w:rsidP="00A968A7">
      <w:pPr>
        <w:keepNext/>
        <w:tabs>
          <w:tab w:val="left" w:pos="567"/>
        </w:tabs>
        <w:spacing w:line="260" w:lineRule="exact"/>
        <w:jc w:val="both"/>
        <w:outlineLvl w:val="3"/>
        <w:rPr>
          <w:b/>
          <w:bCs/>
          <w:snapToGrid w:val="0"/>
          <w:szCs w:val="22"/>
        </w:rPr>
      </w:pPr>
      <w:r w:rsidRPr="00637396">
        <w:rPr>
          <w:b/>
          <w:bCs/>
          <w:snapToGrid w:val="0"/>
          <w:szCs w:val="22"/>
        </w:rPr>
        <w:t>1.</w:t>
      </w:r>
      <w:r w:rsidRPr="00637396">
        <w:rPr>
          <w:b/>
          <w:bCs/>
          <w:snapToGrid w:val="0"/>
          <w:szCs w:val="22"/>
        </w:rPr>
        <w:tab/>
        <w:t>Kas yra Fenistil</w:t>
      </w:r>
      <w:r w:rsidRPr="00637396">
        <w:rPr>
          <w:b/>
          <w:szCs w:val="22"/>
        </w:rPr>
        <w:t xml:space="preserve"> geriamieji lašai (tirpalas)</w:t>
      </w:r>
      <w:r w:rsidRPr="00637396">
        <w:rPr>
          <w:b/>
          <w:bCs/>
          <w:snapToGrid w:val="0"/>
          <w:szCs w:val="22"/>
        </w:rPr>
        <w:t xml:space="preserve"> ir kam jis vartojamas</w:t>
      </w:r>
    </w:p>
    <w:p w:rsidR="00A968A7" w:rsidRPr="00637396" w:rsidRDefault="00A968A7" w:rsidP="00A968A7">
      <w:pPr>
        <w:ind w:left="567" w:hanging="567"/>
        <w:rPr>
          <w:szCs w:val="22"/>
        </w:rPr>
      </w:pPr>
    </w:p>
    <w:p w:rsidR="00A968A7" w:rsidRPr="00637396" w:rsidRDefault="00A968A7" w:rsidP="00A968A7">
      <w:pPr>
        <w:rPr>
          <w:szCs w:val="22"/>
        </w:rPr>
      </w:pPr>
      <w:r w:rsidRPr="00637396">
        <w:rPr>
          <w:szCs w:val="22"/>
        </w:rPr>
        <w:t>Fenistil geriamieji lašai (tirpalas) sudėtyje yra dimetindeno maleato, kuris priklauso vaistų, vadinamų antihistamininiais, grupei.</w:t>
      </w:r>
    </w:p>
    <w:p w:rsidR="00A968A7" w:rsidRPr="00637396" w:rsidRDefault="00A968A7" w:rsidP="00A968A7">
      <w:pPr>
        <w:rPr>
          <w:szCs w:val="22"/>
        </w:rPr>
      </w:pPr>
      <w:r w:rsidRPr="00637396">
        <w:rPr>
          <w:szCs w:val="22"/>
        </w:rPr>
        <w:t>Fenistil neutralizuoja histamino, kuris yra medžiaga, atsipalaiduojanti organizme alerginės reakcijos metu, veikimą. Jis palengvina niežėjimą ir sudirginimą, kurį sukelia odos išbėrimas, sumažina patinimą ir mažina alerginės slogos simptomus, tokius kaip bėganti nosis, čiaudulys, nosies niežėjimas, akių niežėjimas ir ašarojimas.</w:t>
      </w:r>
    </w:p>
    <w:p w:rsidR="00A968A7" w:rsidRPr="00637396" w:rsidRDefault="00A968A7" w:rsidP="00A968A7">
      <w:pPr>
        <w:rPr>
          <w:szCs w:val="22"/>
        </w:rPr>
      </w:pPr>
    </w:p>
    <w:p w:rsidR="00A968A7" w:rsidRPr="00637396" w:rsidRDefault="00A968A7" w:rsidP="00A968A7">
      <w:pPr>
        <w:rPr>
          <w:szCs w:val="22"/>
        </w:rPr>
      </w:pPr>
      <w:r w:rsidRPr="00637396">
        <w:rPr>
          <w:szCs w:val="22"/>
        </w:rPr>
        <w:t>Fenistil vartojamas odos alerginių ligų, vėjaraupių ar vabzdžių įgėlimo sukeltam niežuliui sumažinti, dilgėlinės, šienligės ar kitokios alerginės slogos simptomams palengvinti.</w:t>
      </w:r>
    </w:p>
    <w:p w:rsidR="00A968A7" w:rsidRPr="00637396" w:rsidRDefault="00A968A7" w:rsidP="00A968A7">
      <w:pPr>
        <w:rPr>
          <w:szCs w:val="22"/>
        </w:rPr>
      </w:pPr>
    </w:p>
    <w:p w:rsidR="00A968A7" w:rsidRPr="00637396" w:rsidRDefault="00A968A7" w:rsidP="00A968A7">
      <w:pPr>
        <w:ind w:left="567" w:hanging="567"/>
        <w:rPr>
          <w:szCs w:val="22"/>
        </w:rPr>
      </w:pPr>
    </w:p>
    <w:p w:rsidR="00A968A7" w:rsidRPr="00637396" w:rsidRDefault="00A968A7" w:rsidP="00A968A7">
      <w:pPr>
        <w:ind w:left="567" w:hanging="567"/>
        <w:rPr>
          <w:b/>
          <w:szCs w:val="22"/>
        </w:rPr>
      </w:pPr>
      <w:r w:rsidRPr="00637396">
        <w:rPr>
          <w:b/>
          <w:bCs/>
          <w:snapToGrid w:val="0"/>
          <w:szCs w:val="22"/>
        </w:rPr>
        <w:t>2.</w:t>
      </w:r>
      <w:r w:rsidRPr="00637396">
        <w:rPr>
          <w:b/>
          <w:bCs/>
          <w:snapToGrid w:val="0"/>
          <w:szCs w:val="22"/>
        </w:rPr>
        <w:tab/>
        <w:t xml:space="preserve">Kas žinotina prieš vartojant Fenistil </w:t>
      </w:r>
      <w:r w:rsidRPr="00637396">
        <w:rPr>
          <w:b/>
          <w:szCs w:val="22"/>
        </w:rPr>
        <w:t>geriamuosius lašus (tirpalą)</w:t>
      </w:r>
    </w:p>
    <w:p w:rsidR="00A968A7" w:rsidRPr="00637396" w:rsidRDefault="00A968A7" w:rsidP="00A968A7">
      <w:pPr>
        <w:ind w:left="567" w:hanging="567"/>
        <w:rPr>
          <w:szCs w:val="22"/>
        </w:rPr>
      </w:pPr>
    </w:p>
    <w:p w:rsidR="00A968A7" w:rsidRPr="00637396" w:rsidRDefault="00A968A7" w:rsidP="00A968A7">
      <w:pPr>
        <w:ind w:left="567" w:hanging="567"/>
        <w:rPr>
          <w:b/>
          <w:bCs/>
          <w:szCs w:val="22"/>
        </w:rPr>
      </w:pPr>
      <w:r w:rsidRPr="00637396">
        <w:rPr>
          <w:b/>
          <w:bCs/>
          <w:szCs w:val="22"/>
        </w:rPr>
        <w:t xml:space="preserve">Fenistil </w:t>
      </w:r>
      <w:r w:rsidRPr="00637396">
        <w:rPr>
          <w:b/>
          <w:szCs w:val="22"/>
        </w:rPr>
        <w:t>geriamųjų lašų (tirpalo)</w:t>
      </w:r>
      <w:r w:rsidRPr="00637396">
        <w:rPr>
          <w:szCs w:val="22"/>
        </w:rPr>
        <w:t xml:space="preserve"> </w:t>
      </w:r>
      <w:r w:rsidRPr="00637396">
        <w:rPr>
          <w:b/>
          <w:bCs/>
          <w:szCs w:val="22"/>
        </w:rPr>
        <w:t>vartoti negalima:</w:t>
      </w:r>
    </w:p>
    <w:p w:rsidR="00A968A7" w:rsidRPr="00637396" w:rsidRDefault="00A968A7" w:rsidP="00A968A7">
      <w:pPr>
        <w:pStyle w:val="BT-EMEASMCA"/>
        <w:tabs>
          <w:tab w:val="clear" w:pos="360"/>
          <w:tab w:val="num" w:pos="720"/>
        </w:tabs>
        <w:ind w:left="720" w:hanging="363"/>
      </w:pPr>
      <w:r w:rsidRPr="00637396">
        <w:t xml:space="preserve">jeigu yra alergija (padidėjęs jautrumas) dimetindeno maleatui arba bet kuriai pagalbinei šio vaisto medžiagai </w:t>
      </w:r>
      <w:r w:rsidRPr="00637396">
        <w:rPr>
          <w:snapToGrid w:val="0"/>
        </w:rPr>
        <w:t>(jos išvardytos 6 skyriuje)</w:t>
      </w:r>
      <w:r w:rsidRPr="00637396">
        <w:t>;</w:t>
      </w:r>
    </w:p>
    <w:p w:rsidR="00A968A7" w:rsidRPr="00637396" w:rsidRDefault="00A968A7" w:rsidP="00A968A7">
      <w:pPr>
        <w:pStyle w:val="BT-EMEASMCA"/>
        <w:tabs>
          <w:tab w:val="clear" w:pos="360"/>
          <w:tab w:val="num" w:pos="720"/>
        </w:tabs>
        <w:ind w:left="720" w:hanging="363"/>
      </w:pPr>
      <w:r w:rsidRPr="00637396">
        <w:t>jaunesniems kaip vieno mėnesio kūdikiams, ypač neišnešiotiems</w:t>
      </w:r>
      <w:r>
        <w:t xml:space="preserve"> .</w:t>
      </w:r>
    </w:p>
    <w:p w:rsidR="00A968A7" w:rsidRPr="00637396" w:rsidRDefault="00A968A7" w:rsidP="00A968A7">
      <w:pPr>
        <w:ind w:left="567" w:hanging="567"/>
        <w:rPr>
          <w:szCs w:val="22"/>
        </w:rPr>
      </w:pPr>
    </w:p>
    <w:p w:rsidR="00A968A7" w:rsidRPr="00637396" w:rsidRDefault="00A968A7" w:rsidP="00A968A7">
      <w:pPr>
        <w:keepNext/>
        <w:tabs>
          <w:tab w:val="left" w:pos="567"/>
        </w:tabs>
        <w:spacing w:line="260" w:lineRule="exact"/>
        <w:jc w:val="both"/>
        <w:outlineLvl w:val="3"/>
        <w:rPr>
          <w:b/>
          <w:szCs w:val="22"/>
        </w:rPr>
      </w:pPr>
      <w:r w:rsidRPr="00637396">
        <w:rPr>
          <w:b/>
          <w:bCs/>
          <w:snapToGrid w:val="0"/>
          <w:szCs w:val="22"/>
        </w:rPr>
        <w:t>Įspėjimai ir atsargumo priemonės</w:t>
      </w:r>
    </w:p>
    <w:p w:rsidR="00A968A7" w:rsidRPr="00637396" w:rsidRDefault="00A968A7" w:rsidP="00A968A7">
      <w:pPr>
        <w:rPr>
          <w:szCs w:val="22"/>
        </w:rPr>
      </w:pPr>
      <w:r w:rsidRPr="00637396">
        <w:rPr>
          <w:noProof/>
          <w:szCs w:val="22"/>
        </w:rPr>
        <w:t xml:space="preserve">Pasitarkite su gydytoju arba vaistininku, prieš pradėdami vartoti Fenistil </w:t>
      </w:r>
      <w:r w:rsidRPr="00637396">
        <w:rPr>
          <w:szCs w:val="22"/>
        </w:rPr>
        <w:t>geriamuosius lašus (tirpalą)</w:t>
      </w:r>
      <w:r w:rsidRPr="00637396">
        <w:rPr>
          <w:noProof/>
          <w:szCs w:val="22"/>
        </w:rPr>
        <w:t>:</w:t>
      </w:r>
    </w:p>
    <w:p w:rsidR="00A968A7" w:rsidRPr="00637396" w:rsidRDefault="00A968A7" w:rsidP="00A968A7">
      <w:pPr>
        <w:pStyle w:val="BT-EMEASMCA"/>
        <w:tabs>
          <w:tab w:val="clear" w:pos="360"/>
          <w:tab w:val="num" w:pos="720"/>
        </w:tabs>
        <w:ind w:left="720" w:hanging="363"/>
      </w:pPr>
      <w:r w:rsidRPr="00637396">
        <w:t>jeigu Jūs sergate glaukoma;</w:t>
      </w:r>
    </w:p>
    <w:p w:rsidR="00A968A7" w:rsidRPr="00637396" w:rsidRDefault="00A968A7" w:rsidP="00A968A7">
      <w:pPr>
        <w:pStyle w:val="BT-EMEASMCA"/>
        <w:tabs>
          <w:tab w:val="clear" w:pos="360"/>
          <w:tab w:val="num" w:pos="720"/>
        </w:tabs>
        <w:ind w:left="720" w:hanging="363"/>
      </w:pPr>
      <w:r w:rsidRPr="00637396">
        <w:t>jeigu Jums yra šlapinimosi sutrikimas dėl padidėjusios prostatos;</w:t>
      </w:r>
    </w:p>
    <w:p w:rsidR="00A968A7" w:rsidRPr="00637396" w:rsidRDefault="00A968A7" w:rsidP="00A968A7">
      <w:pPr>
        <w:pStyle w:val="BT-EMEASMCA"/>
        <w:tabs>
          <w:tab w:val="clear" w:pos="360"/>
          <w:tab w:val="num" w:pos="720"/>
        </w:tabs>
        <w:ind w:left="720" w:hanging="363"/>
      </w:pPr>
      <w:r w:rsidRPr="00637396">
        <w:t>Jeigu Jums yra epilepsija.</w:t>
      </w:r>
    </w:p>
    <w:p w:rsidR="00A968A7" w:rsidRPr="00637396" w:rsidRDefault="00A968A7" w:rsidP="00A968A7">
      <w:pPr>
        <w:ind w:left="567" w:hanging="567"/>
        <w:rPr>
          <w:szCs w:val="22"/>
        </w:rPr>
      </w:pPr>
    </w:p>
    <w:p w:rsidR="00A968A7" w:rsidRDefault="00A968A7" w:rsidP="00A968A7">
      <w:pPr>
        <w:rPr>
          <w:szCs w:val="22"/>
        </w:rPr>
      </w:pPr>
      <w:r>
        <w:rPr>
          <w:szCs w:val="22"/>
        </w:rPr>
        <w:t>Senyviems pacientams, prieš vartojant Fenistil, reikėtų pasitarti su gydytoju, nes gali pasireikšti nepageidaujamas poveikis, toks kaip sujaudinimas ar nuovargis.</w:t>
      </w:r>
    </w:p>
    <w:p w:rsidR="00A968A7" w:rsidRDefault="00A968A7" w:rsidP="00A968A7">
      <w:pPr>
        <w:rPr>
          <w:szCs w:val="22"/>
        </w:rPr>
      </w:pPr>
    </w:p>
    <w:p w:rsidR="00A968A7" w:rsidRPr="00637396" w:rsidRDefault="00A968A7" w:rsidP="00A968A7">
      <w:pPr>
        <w:rPr>
          <w:szCs w:val="22"/>
        </w:rPr>
      </w:pPr>
      <w:r w:rsidRPr="00637396">
        <w:rPr>
          <w:szCs w:val="22"/>
        </w:rPr>
        <w:t>Jeigu Jums tinka bent viena iš aukščiau paminėtų sąlygų, pasitarkite su gydytoju prieš pradedant vartoti Fenistil geriamuosius lašus (tirpalą).</w:t>
      </w:r>
    </w:p>
    <w:p w:rsidR="00A968A7" w:rsidRPr="00637396" w:rsidRDefault="00A968A7" w:rsidP="00A968A7">
      <w:pPr>
        <w:rPr>
          <w:szCs w:val="22"/>
        </w:rPr>
      </w:pPr>
    </w:p>
    <w:p w:rsidR="00A968A7" w:rsidRPr="00637396" w:rsidRDefault="00A968A7" w:rsidP="00A968A7">
      <w:pPr>
        <w:ind w:left="360" w:hanging="360"/>
        <w:rPr>
          <w:b/>
          <w:szCs w:val="22"/>
        </w:rPr>
      </w:pPr>
      <w:r w:rsidRPr="00637396">
        <w:rPr>
          <w:b/>
          <w:szCs w:val="22"/>
        </w:rPr>
        <w:lastRenderedPageBreak/>
        <w:t>Vaikams ir paaugliams</w:t>
      </w:r>
    </w:p>
    <w:p w:rsidR="00A968A7" w:rsidRPr="00637396" w:rsidRDefault="00A968A7" w:rsidP="00A968A7">
      <w:pPr>
        <w:rPr>
          <w:szCs w:val="22"/>
        </w:rPr>
      </w:pPr>
      <w:r w:rsidRPr="00637396">
        <w:rPr>
          <w:szCs w:val="22"/>
        </w:rPr>
        <w:t>Jaunesniems vaikams antihistamininiai preparatai gali sukelti dirglumą.</w:t>
      </w:r>
    </w:p>
    <w:p w:rsidR="00A968A7" w:rsidRPr="00637396" w:rsidRDefault="00A968A7" w:rsidP="00A968A7">
      <w:pPr>
        <w:ind w:left="567" w:hanging="567"/>
        <w:rPr>
          <w:szCs w:val="22"/>
        </w:rPr>
      </w:pPr>
    </w:p>
    <w:p w:rsidR="00A968A7" w:rsidRPr="00637396" w:rsidRDefault="00A968A7" w:rsidP="00A968A7">
      <w:pPr>
        <w:keepNext/>
        <w:tabs>
          <w:tab w:val="left" w:pos="567"/>
        </w:tabs>
        <w:spacing w:line="260" w:lineRule="exact"/>
        <w:jc w:val="both"/>
        <w:outlineLvl w:val="3"/>
        <w:rPr>
          <w:b/>
          <w:bCs/>
          <w:snapToGrid w:val="0"/>
          <w:szCs w:val="22"/>
        </w:rPr>
      </w:pPr>
      <w:r w:rsidRPr="00637396">
        <w:rPr>
          <w:b/>
          <w:bCs/>
          <w:snapToGrid w:val="0"/>
          <w:szCs w:val="22"/>
        </w:rPr>
        <w:t xml:space="preserve">Kiti vaistai </w:t>
      </w:r>
      <w:r>
        <w:rPr>
          <w:b/>
          <w:bCs/>
          <w:snapToGrid w:val="0"/>
          <w:szCs w:val="22"/>
        </w:rPr>
        <w:t>ir</w:t>
      </w:r>
      <w:r w:rsidRPr="00637396">
        <w:rPr>
          <w:b/>
          <w:bCs/>
          <w:snapToGrid w:val="0"/>
          <w:szCs w:val="22"/>
        </w:rPr>
        <w:t>Fenistil</w:t>
      </w:r>
      <w:r w:rsidRPr="00637396">
        <w:rPr>
          <w:szCs w:val="22"/>
        </w:rPr>
        <w:t xml:space="preserve"> </w:t>
      </w:r>
      <w:r w:rsidRPr="00637396">
        <w:rPr>
          <w:b/>
          <w:szCs w:val="22"/>
        </w:rPr>
        <w:t>geriamieji lašai (tirpalas)</w:t>
      </w:r>
    </w:p>
    <w:p w:rsidR="00A968A7" w:rsidRPr="00637396" w:rsidRDefault="00A968A7" w:rsidP="00A968A7">
      <w:pPr>
        <w:rPr>
          <w:szCs w:val="22"/>
        </w:rPr>
      </w:pPr>
      <w:r w:rsidRPr="00637396">
        <w:rPr>
          <w:szCs w:val="22"/>
        </w:rPr>
        <w:t>Jeigu vartojate ar neseniai vartojote kitų vaistų arba dėl to nesate tikri, apie tai pasakykite gydytojui arba vaistininkui.</w:t>
      </w:r>
    </w:p>
    <w:p w:rsidR="00A968A7" w:rsidRPr="00637396" w:rsidRDefault="00A968A7" w:rsidP="00A968A7">
      <w:pPr>
        <w:rPr>
          <w:szCs w:val="22"/>
        </w:rPr>
      </w:pPr>
      <w:r w:rsidRPr="00637396">
        <w:rPr>
          <w:szCs w:val="22"/>
        </w:rPr>
        <w:t>Vartoti Fenistil geriamuosius lašus (tirpalą), jeigu jo neskyrė gydytojas, draudžiama, kai vartojate:</w:t>
      </w:r>
    </w:p>
    <w:p w:rsidR="00A968A7" w:rsidRPr="00637396" w:rsidRDefault="00A968A7" w:rsidP="00A968A7">
      <w:pPr>
        <w:pStyle w:val="BT-EMEASMCA"/>
        <w:tabs>
          <w:tab w:val="clear" w:pos="360"/>
          <w:tab w:val="num" w:pos="720"/>
        </w:tabs>
        <w:ind w:left="720" w:hanging="363"/>
      </w:pPr>
      <w:r w:rsidRPr="00637396">
        <w:t>antidepresantų;</w:t>
      </w:r>
    </w:p>
    <w:p w:rsidR="00A968A7" w:rsidRPr="00637396" w:rsidRDefault="00A968A7" w:rsidP="00A968A7">
      <w:pPr>
        <w:pStyle w:val="BT-EMEASMCA"/>
        <w:tabs>
          <w:tab w:val="clear" w:pos="360"/>
          <w:tab w:val="num" w:pos="720"/>
        </w:tabs>
        <w:ind w:left="720" w:hanging="363"/>
      </w:pPr>
      <w:r w:rsidRPr="00637396">
        <w:t>anticholinerginių vaistų, tokių kaip bronchus plečiantys vaistai (vartojami astm</w:t>
      </w:r>
      <w:r>
        <w:t>ai</w:t>
      </w:r>
      <w:r w:rsidRPr="00637396">
        <w:t xml:space="preserve"> ir bronchų spazmui gydyti), antispazminiai preparatai</w:t>
      </w:r>
      <w:r>
        <w:t>,</w:t>
      </w:r>
      <w:r w:rsidRPr="00637396">
        <w:t xml:space="preserve"> veikiantys virškinimo traktą (vaistai, vartojami skrandžio ir žarnyno spazmams gydyti), vy</w:t>
      </w:r>
      <w:r>
        <w:t>z</w:t>
      </w:r>
      <w:r w:rsidRPr="00637396">
        <w:t>džius plečiantys vaistai (vartojami vyzdžio išplėtimui), šlapimo takų spazmus gydantys vaistai (vartojami šlapimo nelaikymo ir hiperaktyvios šlapimo pūslės simptomų gydymui);</w:t>
      </w:r>
    </w:p>
    <w:p w:rsidR="00A968A7" w:rsidRPr="00637396" w:rsidRDefault="00A968A7" w:rsidP="00A968A7">
      <w:pPr>
        <w:pStyle w:val="BT-EMEASMCA"/>
        <w:tabs>
          <w:tab w:val="clear" w:pos="360"/>
          <w:tab w:val="num" w:pos="720"/>
        </w:tabs>
        <w:ind w:left="720" w:hanging="363"/>
      </w:pPr>
      <w:r w:rsidRPr="00637396">
        <w:t>slopinamųjų, raminamųjų ar migdomųjų vaistų;</w:t>
      </w:r>
    </w:p>
    <w:p w:rsidR="00A968A7" w:rsidRPr="00637396" w:rsidRDefault="00A968A7" w:rsidP="00A968A7">
      <w:pPr>
        <w:pStyle w:val="BT-EMEASMCA"/>
        <w:tabs>
          <w:tab w:val="clear" w:pos="360"/>
          <w:tab w:val="num" w:pos="720"/>
        </w:tabs>
        <w:ind w:left="720" w:hanging="363"/>
      </w:pPr>
      <w:r w:rsidRPr="00637396">
        <w:t>antikonvulsantų (vaistai nuo epilepsjos);</w:t>
      </w:r>
    </w:p>
    <w:p w:rsidR="00A968A7" w:rsidRPr="00637396" w:rsidRDefault="00A968A7" w:rsidP="00A968A7">
      <w:pPr>
        <w:pStyle w:val="BT-EMEASMCA"/>
        <w:tabs>
          <w:tab w:val="clear" w:pos="360"/>
          <w:tab w:val="num" w:pos="720"/>
        </w:tabs>
        <w:ind w:left="720" w:hanging="363"/>
      </w:pPr>
      <w:r w:rsidRPr="00637396">
        <w:t>opioidinių vaistų nuo skausmo;</w:t>
      </w:r>
    </w:p>
    <w:p w:rsidR="00A968A7" w:rsidRPr="00637396" w:rsidRDefault="00A968A7" w:rsidP="00A968A7">
      <w:pPr>
        <w:pStyle w:val="BT-EMEASMCA"/>
        <w:tabs>
          <w:tab w:val="clear" w:pos="360"/>
          <w:tab w:val="num" w:pos="720"/>
        </w:tabs>
        <w:ind w:left="720" w:hanging="363"/>
      </w:pPr>
      <w:r w:rsidRPr="00637396">
        <w:t>antihistaminų (vaistai, vartojami peršalimo ligos, kosulio ir kitų alergijų gydymui);</w:t>
      </w:r>
    </w:p>
    <w:p w:rsidR="00A968A7" w:rsidRPr="00637396" w:rsidRDefault="00A968A7" w:rsidP="00A968A7">
      <w:pPr>
        <w:pStyle w:val="BT-EMEASMCA"/>
        <w:tabs>
          <w:tab w:val="clear" w:pos="360"/>
          <w:tab w:val="num" w:pos="720"/>
        </w:tabs>
        <w:ind w:left="720" w:hanging="363"/>
      </w:pPr>
      <w:r w:rsidRPr="00637396">
        <w:t>antiemetikų (vaistai, vartojami sustabdyti vėmimą);</w:t>
      </w:r>
    </w:p>
    <w:p w:rsidR="00A968A7" w:rsidRPr="00637396" w:rsidRDefault="00A968A7" w:rsidP="00A968A7">
      <w:pPr>
        <w:pStyle w:val="BT-EMEASMCA"/>
        <w:tabs>
          <w:tab w:val="clear" w:pos="360"/>
          <w:tab w:val="num" w:pos="720"/>
        </w:tabs>
        <w:ind w:left="720" w:hanging="363"/>
      </w:pPr>
      <w:r w:rsidRPr="00637396">
        <w:t>prokarbazino (vaistas, vartojamas tam tikroms vėžio formoms gydyti);</w:t>
      </w:r>
    </w:p>
    <w:p w:rsidR="00A968A7" w:rsidRPr="00637396" w:rsidRDefault="00A968A7" w:rsidP="00A968A7">
      <w:pPr>
        <w:pStyle w:val="BT-EMEASMCA"/>
        <w:tabs>
          <w:tab w:val="clear" w:pos="360"/>
          <w:tab w:val="num" w:pos="720"/>
        </w:tabs>
        <w:ind w:left="720" w:hanging="363"/>
      </w:pPr>
      <w:r w:rsidRPr="00637396">
        <w:t>skopolamino (vaistas, vartojamas pykinimui kelionių metu išvengti);</w:t>
      </w:r>
    </w:p>
    <w:p w:rsidR="00A968A7" w:rsidRPr="00637396" w:rsidRDefault="00A968A7" w:rsidP="00A968A7">
      <w:pPr>
        <w:pStyle w:val="BT-EMEASMCA"/>
        <w:tabs>
          <w:tab w:val="clear" w:pos="360"/>
          <w:tab w:val="num" w:pos="720"/>
        </w:tabs>
        <w:ind w:left="720" w:hanging="363"/>
      </w:pPr>
      <w:r w:rsidRPr="00637396">
        <w:t>alkoholio.</w:t>
      </w:r>
    </w:p>
    <w:p w:rsidR="00A968A7" w:rsidRPr="00637396" w:rsidRDefault="00A968A7" w:rsidP="00A968A7">
      <w:pPr>
        <w:ind w:left="360" w:hanging="360"/>
        <w:rPr>
          <w:szCs w:val="22"/>
        </w:rPr>
      </w:pPr>
    </w:p>
    <w:p w:rsidR="00A968A7" w:rsidRPr="00637396" w:rsidRDefault="00A968A7" w:rsidP="00A968A7">
      <w:pPr>
        <w:keepNext/>
        <w:tabs>
          <w:tab w:val="left" w:pos="567"/>
        </w:tabs>
        <w:spacing w:line="260" w:lineRule="exact"/>
        <w:jc w:val="both"/>
        <w:outlineLvl w:val="3"/>
        <w:rPr>
          <w:b/>
          <w:szCs w:val="22"/>
        </w:rPr>
      </w:pPr>
      <w:r w:rsidRPr="00637396">
        <w:rPr>
          <w:b/>
          <w:szCs w:val="22"/>
        </w:rPr>
        <w:t>Fenistil geriamųjų lašų (tirpalo) vartojimas su alkoholiu</w:t>
      </w:r>
    </w:p>
    <w:p w:rsidR="00A968A7" w:rsidRPr="00637396" w:rsidRDefault="00A968A7" w:rsidP="00A968A7">
      <w:pPr>
        <w:ind w:left="360" w:hanging="360"/>
        <w:rPr>
          <w:szCs w:val="22"/>
        </w:rPr>
      </w:pPr>
      <w:r w:rsidRPr="00637396">
        <w:rPr>
          <w:szCs w:val="22"/>
        </w:rPr>
        <w:t xml:space="preserve">Kaip ir kiti antihistamininiai vaistai, Fenistil </w:t>
      </w:r>
      <w:r w:rsidRPr="00637396">
        <w:rPr>
          <w:bCs/>
          <w:szCs w:val="22"/>
        </w:rPr>
        <w:t xml:space="preserve">geriamieji lašai (tirpalas) </w:t>
      </w:r>
      <w:r w:rsidRPr="00637396">
        <w:rPr>
          <w:szCs w:val="22"/>
        </w:rPr>
        <w:t>gali stiprinti alkoholio poveikį.</w:t>
      </w:r>
    </w:p>
    <w:p w:rsidR="00A968A7" w:rsidRPr="00637396" w:rsidRDefault="00A968A7" w:rsidP="00A968A7">
      <w:pPr>
        <w:rPr>
          <w:szCs w:val="22"/>
        </w:rPr>
      </w:pPr>
    </w:p>
    <w:p w:rsidR="00A968A7" w:rsidRPr="00637396" w:rsidRDefault="00A968A7" w:rsidP="00A968A7">
      <w:pPr>
        <w:ind w:left="567" w:hanging="567"/>
        <w:rPr>
          <w:b/>
          <w:szCs w:val="22"/>
        </w:rPr>
      </w:pPr>
      <w:r w:rsidRPr="00637396">
        <w:rPr>
          <w:b/>
          <w:szCs w:val="22"/>
        </w:rPr>
        <w:t>Nėštumas ir žindymo laikotarpis</w:t>
      </w:r>
    </w:p>
    <w:p w:rsidR="00A968A7" w:rsidRPr="00637396" w:rsidRDefault="00A968A7" w:rsidP="00A968A7">
      <w:pPr>
        <w:rPr>
          <w:szCs w:val="22"/>
        </w:rPr>
      </w:pPr>
      <w:r w:rsidRPr="00637396">
        <w:rPr>
          <w:noProof/>
          <w:szCs w:val="22"/>
        </w:rPr>
        <w:t>Jeigu esate nėščia, žindote kūdikį, manote, kad galbūt esate nėščia, arba planuojate pastoti, tai prieš vartodama šį vaistą, pasitarkite su gydytoju arba vaistininku.</w:t>
      </w:r>
    </w:p>
    <w:p w:rsidR="00A968A7" w:rsidRPr="00637396" w:rsidRDefault="00A968A7" w:rsidP="00A968A7">
      <w:pPr>
        <w:rPr>
          <w:b/>
          <w:szCs w:val="22"/>
        </w:rPr>
      </w:pPr>
    </w:p>
    <w:p w:rsidR="00A968A7" w:rsidRPr="00637396" w:rsidRDefault="00A968A7" w:rsidP="00A968A7">
      <w:pPr>
        <w:rPr>
          <w:szCs w:val="22"/>
        </w:rPr>
      </w:pPr>
      <w:r w:rsidRPr="00637396">
        <w:rPr>
          <w:szCs w:val="22"/>
        </w:rPr>
        <w:t>Jeigu Jūs esate nėščia, Fenistil geriamųjų lašų (tirpalo) nevartokite, nebent taip paskyrė gydytojas. Fenistil nerekomenduojama vartoti žindymo laikotarpiu.</w:t>
      </w:r>
    </w:p>
    <w:p w:rsidR="00A968A7" w:rsidRPr="00637396" w:rsidRDefault="00A968A7" w:rsidP="00A968A7">
      <w:pPr>
        <w:rPr>
          <w:szCs w:val="22"/>
        </w:rPr>
      </w:pPr>
    </w:p>
    <w:p w:rsidR="00A968A7" w:rsidRPr="00637396" w:rsidRDefault="00A968A7" w:rsidP="00A968A7">
      <w:pPr>
        <w:rPr>
          <w:szCs w:val="22"/>
        </w:rPr>
      </w:pPr>
      <w:r w:rsidRPr="00637396">
        <w:rPr>
          <w:szCs w:val="22"/>
        </w:rPr>
        <w:t>Prieš vartojant bet kokį vaistą, būtina pasitarti su gydytoju arba vaistininku.</w:t>
      </w:r>
    </w:p>
    <w:p w:rsidR="00A968A7" w:rsidRPr="00637396" w:rsidRDefault="00A968A7" w:rsidP="00A968A7">
      <w:pPr>
        <w:rPr>
          <w:szCs w:val="22"/>
        </w:rPr>
      </w:pPr>
    </w:p>
    <w:p w:rsidR="00A968A7" w:rsidRPr="00637396" w:rsidRDefault="00A968A7" w:rsidP="00A968A7">
      <w:pPr>
        <w:ind w:left="567" w:hanging="567"/>
        <w:rPr>
          <w:b/>
          <w:szCs w:val="22"/>
        </w:rPr>
      </w:pPr>
      <w:r w:rsidRPr="00637396">
        <w:rPr>
          <w:b/>
          <w:szCs w:val="22"/>
        </w:rPr>
        <w:t>Vairavimas ir mechanizmų valdymas</w:t>
      </w:r>
    </w:p>
    <w:p w:rsidR="00A968A7" w:rsidRPr="00637396" w:rsidRDefault="00A968A7" w:rsidP="00A968A7">
      <w:pPr>
        <w:rPr>
          <w:szCs w:val="22"/>
        </w:rPr>
      </w:pPr>
      <w:r w:rsidRPr="00637396">
        <w:rPr>
          <w:szCs w:val="22"/>
        </w:rPr>
        <w:t>Fenistil geriamieji lašai (tirpalas), kaip ir kiti antihistamininiai vaistai, gali varginti ar mažinti kai kurių asmenų budrumą. Jeigu toks poveikis pasireiškia, vairuoti ar valdyti mechanizmus reikia atsargiai.</w:t>
      </w:r>
    </w:p>
    <w:p w:rsidR="00A968A7" w:rsidRPr="00637396" w:rsidRDefault="00A968A7" w:rsidP="00A968A7">
      <w:pPr>
        <w:rPr>
          <w:szCs w:val="22"/>
        </w:rPr>
      </w:pPr>
    </w:p>
    <w:p w:rsidR="00A968A7" w:rsidRDefault="00A968A7" w:rsidP="00A968A7">
      <w:pPr>
        <w:ind w:left="567" w:hanging="567"/>
        <w:rPr>
          <w:b/>
          <w:szCs w:val="22"/>
        </w:rPr>
      </w:pPr>
      <w:r w:rsidRPr="00637396">
        <w:rPr>
          <w:b/>
          <w:bCs/>
          <w:snapToGrid w:val="0"/>
          <w:szCs w:val="22"/>
        </w:rPr>
        <w:t>Fenistil</w:t>
      </w:r>
      <w:r w:rsidRPr="00BE4951">
        <w:rPr>
          <w:snapToGrid w:val="0"/>
          <w:szCs w:val="20"/>
        </w:rPr>
        <w:t xml:space="preserve"> </w:t>
      </w:r>
      <w:r w:rsidRPr="00637396">
        <w:rPr>
          <w:b/>
          <w:szCs w:val="22"/>
        </w:rPr>
        <w:t xml:space="preserve">geriamųjų lašų (tirpalo) </w:t>
      </w:r>
      <w:r>
        <w:rPr>
          <w:b/>
          <w:szCs w:val="22"/>
        </w:rPr>
        <w:t>sudėtyje yra propilenglikolio</w:t>
      </w:r>
    </w:p>
    <w:p w:rsidR="00A968A7" w:rsidRDefault="00A968A7" w:rsidP="00A968A7">
      <w:pPr>
        <w:ind w:left="567" w:hanging="567"/>
        <w:rPr>
          <w:snapToGrid w:val="0"/>
          <w:szCs w:val="20"/>
          <w:u w:val="single"/>
        </w:rPr>
      </w:pPr>
      <w:r w:rsidRPr="00BE4951">
        <w:rPr>
          <w:snapToGrid w:val="0"/>
          <w:szCs w:val="20"/>
        </w:rPr>
        <w:t xml:space="preserve">1 ml geriamųjų lašų yra </w:t>
      </w:r>
      <w:r>
        <w:rPr>
          <w:snapToGrid w:val="0"/>
          <w:szCs w:val="20"/>
        </w:rPr>
        <w:t>100</w:t>
      </w:r>
      <w:r w:rsidRPr="00BE4951">
        <w:rPr>
          <w:snapToGrid w:val="0"/>
          <w:szCs w:val="20"/>
        </w:rPr>
        <w:t xml:space="preserve"> mg </w:t>
      </w:r>
      <w:r>
        <w:rPr>
          <w:snapToGrid w:val="0"/>
          <w:szCs w:val="20"/>
        </w:rPr>
        <w:t>propilenglikolio.</w:t>
      </w:r>
    </w:p>
    <w:p w:rsidR="00A968A7" w:rsidRDefault="00A968A7" w:rsidP="00A968A7">
      <w:pPr>
        <w:ind w:left="567" w:hanging="567"/>
        <w:rPr>
          <w:snapToGrid w:val="0"/>
          <w:szCs w:val="20"/>
          <w:u w:val="single"/>
        </w:rPr>
      </w:pPr>
    </w:p>
    <w:p w:rsidR="00A968A7" w:rsidRPr="00637396" w:rsidRDefault="00A968A7" w:rsidP="00A968A7">
      <w:pPr>
        <w:ind w:left="567" w:hanging="567"/>
        <w:rPr>
          <w:szCs w:val="22"/>
        </w:rPr>
      </w:pPr>
    </w:p>
    <w:p w:rsidR="00A968A7" w:rsidRPr="00637396" w:rsidRDefault="00A968A7" w:rsidP="00A968A7">
      <w:pPr>
        <w:keepNext/>
        <w:keepLines/>
        <w:tabs>
          <w:tab w:val="left" w:pos="567"/>
        </w:tabs>
        <w:outlineLvl w:val="2"/>
        <w:rPr>
          <w:b/>
          <w:bCs/>
          <w:snapToGrid w:val="0"/>
          <w:szCs w:val="22"/>
        </w:rPr>
      </w:pPr>
      <w:r w:rsidRPr="00637396">
        <w:rPr>
          <w:b/>
          <w:bCs/>
          <w:snapToGrid w:val="0"/>
          <w:szCs w:val="22"/>
        </w:rPr>
        <w:t>3.</w:t>
      </w:r>
      <w:r w:rsidRPr="00637396">
        <w:rPr>
          <w:b/>
          <w:bCs/>
          <w:snapToGrid w:val="0"/>
          <w:szCs w:val="22"/>
        </w:rPr>
        <w:tab/>
        <w:t>Kaip vartoti Fenistil geriamuosius lašus (tirpalą)</w:t>
      </w:r>
    </w:p>
    <w:p w:rsidR="00A968A7" w:rsidRPr="00637396" w:rsidRDefault="00A968A7" w:rsidP="00A968A7">
      <w:pPr>
        <w:rPr>
          <w:szCs w:val="22"/>
        </w:rPr>
      </w:pPr>
    </w:p>
    <w:p w:rsidR="00A968A7" w:rsidRPr="00637396" w:rsidRDefault="00A968A7" w:rsidP="00A968A7">
      <w:pPr>
        <w:rPr>
          <w:szCs w:val="22"/>
        </w:rPr>
      </w:pPr>
      <w:r w:rsidRPr="00637396">
        <w:rPr>
          <w:szCs w:val="22"/>
        </w:rPr>
        <w:t>Visada vartokite šį vaistą tiksliai kaip nurodė gydytojas arba vaistininkas. Jeigu abejojate, kreipkitės į gydytoją arba vaistininką.</w:t>
      </w:r>
    </w:p>
    <w:p w:rsidR="00A968A7" w:rsidRPr="00637396" w:rsidRDefault="00A968A7" w:rsidP="00A968A7">
      <w:pPr>
        <w:rPr>
          <w:szCs w:val="22"/>
        </w:rPr>
      </w:pPr>
    </w:p>
    <w:p w:rsidR="00A968A7" w:rsidRPr="00637396" w:rsidRDefault="00A968A7" w:rsidP="00A968A7">
      <w:pPr>
        <w:rPr>
          <w:szCs w:val="22"/>
        </w:rPr>
      </w:pPr>
      <w:r w:rsidRPr="00637396">
        <w:rPr>
          <w:szCs w:val="22"/>
        </w:rPr>
        <w:t>Rekomenduojamos dozės viršyti negalima.</w:t>
      </w:r>
    </w:p>
    <w:p w:rsidR="00A968A7" w:rsidRPr="00637396" w:rsidRDefault="00A968A7" w:rsidP="00A968A7">
      <w:pPr>
        <w:ind w:left="567" w:hanging="567"/>
        <w:rPr>
          <w:szCs w:val="22"/>
        </w:rPr>
      </w:pPr>
    </w:p>
    <w:p w:rsidR="00A968A7" w:rsidRPr="00637396" w:rsidRDefault="00A968A7" w:rsidP="00A968A7">
      <w:pPr>
        <w:rPr>
          <w:i/>
          <w:szCs w:val="22"/>
        </w:rPr>
      </w:pPr>
      <w:r w:rsidRPr="00637396">
        <w:rPr>
          <w:i/>
          <w:szCs w:val="22"/>
        </w:rPr>
        <w:t>Suaugusieji ir vyresni kaip 12 metų paaugliai</w:t>
      </w:r>
    </w:p>
    <w:p w:rsidR="00A968A7" w:rsidRPr="00637396" w:rsidRDefault="00A968A7" w:rsidP="00A968A7">
      <w:pPr>
        <w:rPr>
          <w:szCs w:val="22"/>
        </w:rPr>
      </w:pPr>
      <w:r w:rsidRPr="00637396">
        <w:rPr>
          <w:szCs w:val="22"/>
        </w:rPr>
        <w:t>20</w:t>
      </w:r>
      <w:r w:rsidRPr="00637396">
        <w:rPr>
          <w:szCs w:val="22"/>
        </w:rPr>
        <w:noBreakHyphen/>
        <w:t>40 Fenistil geriamųjų lašų 3 kartus per parą.</w:t>
      </w:r>
    </w:p>
    <w:p w:rsidR="00A968A7" w:rsidRPr="00637396" w:rsidRDefault="00A968A7" w:rsidP="00A968A7">
      <w:pPr>
        <w:rPr>
          <w:szCs w:val="22"/>
        </w:rPr>
      </w:pPr>
    </w:p>
    <w:p w:rsidR="00A968A7" w:rsidRPr="00637396" w:rsidRDefault="00A968A7" w:rsidP="00A968A7">
      <w:pPr>
        <w:rPr>
          <w:i/>
          <w:szCs w:val="22"/>
        </w:rPr>
      </w:pPr>
      <w:r w:rsidRPr="00637396">
        <w:rPr>
          <w:i/>
          <w:szCs w:val="22"/>
        </w:rPr>
        <w:t>Vaikai</w:t>
      </w:r>
    </w:p>
    <w:p w:rsidR="00A968A7" w:rsidRDefault="00A968A7" w:rsidP="00A968A7">
      <w:pPr>
        <w:rPr>
          <w:i/>
          <w:szCs w:val="22"/>
        </w:rPr>
      </w:pPr>
    </w:p>
    <w:p w:rsidR="00A968A7" w:rsidRPr="00F611B6" w:rsidRDefault="00A968A7" w:rsidP="00A968A7">
      <w:pPr>
        <w:rPr>
          <w:szCs w:val="22"/>
        </w:rPr>
      </w:pPr>
      <w:r>
        <w:rPr>
          <w:i/>
          <w:szCs w:val="22"/>
        </w:rPr>
        <w:t xml:space="preserve">Kūdikiai nuo 1 mėnesio iki 1 metų (tik paskyrus gydytojui): </w:t>
      </w:r>
      <w:r>
        <w:rPr>
          <w:szCs w:val="22"/>
        </w:rPr>
        <w:t>r</w:t>
      </w:r>
      <w:r w:rsidRPr="00637396">
        <w:rPr>
          <w:szCs w:val="22"/>
        </w:rPr>
        <w:t xml:space="preserve">ekomenduojama paros dozė </w:t>
      </w:r>
      <w:r w:rsidRPr="00637396">
        <w:rPr>
          <w:szCs w:val="22"/>
        </w:rPr>
        <w:noBreakHyphen/>
        <w:t xml:space="preserve"> </w:t>
      </w:r>
      <w:r w:rsidRPr="00F611B6">
        <w:rPr>
          <w:szCs w:val="22"/>
        </w:rPr>
        <w:t xml:space="preserve">2 </w:t>
      </w:r>
      <w:r>
        <w:rPr>
          <w:szCs w:val="22"/>
        </w:rPr>
        <w:t>lašai/kg kūno svorio per parą, padalinta į 3 dozes, pvz., 6 lašai tris kartus per dieną 8 mėnesių kūdikiui, sveriančiam 9 kg</w:t>
      </w:r>
      <w:r w:rsidRPr="00F611B6">
        <w:rPr>
          <w:szCs w:val="22"/>
        </w:rPr>
        <w:t>.</w:t>
      </w:r>
    </w:p>
    <w:p w:rsidR="00A968A7" w:rsidRPr="00637396" w:rsidRDefault="00A968A7" w:rsidP="00A968A7">
      <w:pPr>
        <w:rPr>
          <w:szCs w:val="22"/>
        </w:rPr>
      </w:pPr>
    </w:p>
    <w:p w:rsidR="00A968A7" w:rsidRDefault="00A968A7" w:rsidP="00A968A7">
      <w:pPr>
        <w:rPr>
          <w:i/>
          <w:szCs w:val="22"/>
        </w:rPr>
      </w:pPr>
      <w:r>
        <w:rPr>
          <w:szCs w:val="22"/>
        </w:rPr>
        <w:t>Dimetindeno maleato lašai turi būti įlašinami į kūdikio buteliuką prieš pat maitinimą, kai jis yra drungnas. Jeigu kūdikis maitinamas šaukštu, dimetindeno maleatą reikią vartoti neskiestą, įlašinant į arbatinį šaukštelį.</w:t>
      </w:r>
    </w:p>
    <w:p w:rsidR="00A968A7" w:rsidRDefault="00A968A7" w:rsidP="00A968A7">
      <w:pPr>
        <w:rPr>
          <w:i/>
          <w:szCs w:val="22"/>
        </w:rPr>
      </w:pPr>
    </w:p>
    <w:p w:rsidR="00A968A7" w:rsidRPr="00637396" w:rsidRDefault="00A968A7" w:rsidP="00A968A7">
      <w:pPr>
        <w:rPr>
          <w:szCs w:val="22"/>
        </w:rPr>
      </w:pPr>
      <w:r w:rsidRPr="00637396">
        <w:rPr>
          <w:i/>
          <w:szCs w:val="22"/>
        </w:rPr>
        <w:t>Vaikai nuo 1 iki 12 metų</w:t>
      </w:r>
      <w:r w:rsidRPr="00637396">
        <w:rPr>
          <w:szCs w:val="22"/>
        </w:rPr>
        <w:t>: rekomenduojama paros dozė yra 2 lašai kiekvienam kūno kilogramui per parą. Dozė dalinama į 3 dozes, pvz.</w:t>
      </w:r>
      <w:r>
        <w:rPr>
          <w:szCs w:val="22"/>
        </w:rPr>
        <w:t>,</w:t>
      </w:r>
      <w:r w:rsidRPr="00637396">
        <w:rPr>
          <w:szCs w:val="22"/>
        </w:rPr>
        <w:t xml:space="preserve"> 8 lašai tris kartus per parą 2 metų vaikui, sveriančiam 12 kg.</w:t>
      </w:r>
    </w:p>
    <w:p w:rsidR="00A968A7" w:rsidRDefault="00A968A7" w:rsidP="00A968A7">
      <w:pPr>
        <w:rPr>
          <w:szCs w:val="22"/>
        </w:rPr>
      </w:pPr>
    </w:p>
    <w:p w:rsidR="00A968A7" w:rsidRDefault="00A968A7" w:rsidP="00A968A7">
      <w:pPr>
        <w:rPr>
          <w:szCs w:val="22"/>
        </w:rPr>
      </w:pPr>
      <w:r>
        <w:rPr>
          <w:szCs w:val="22"/>
        </w:rPr>
        <w:t xml:space="preserve">Fenistil lašai neturėtų būti vartojami ilgiau nei 14 dienų be gydytojo konsultacijos. </w:t>
      </w:r>
    </w:p>
    <w:p w:rsidR="00A968A7" w:rsidRPr="00637396" w:rsidRDefault="00A968A7" w:rsidP="00A968A7">
      <w:pPr>
        <w:rPr>
          <w:szCs w:val="22"/>
        </w:rPr>
      </w:pPr>
    </w:p>
    <w:p w:rsidR="00A968A7" w:rsidRPr="00637396" w:rsidRDefault="00A968A7" w:rsidP="00A968A7">
      <w:pPr>
        <w:keepNext/>
        <w:tabs>
          <w:tab w:val="left" w:pos="567"/>
        </w:tabs>
        <w:spacing w:line="260" w:lineRule="exact"/>
        <w:jc w:val="both"/>
        <w:outlineLvl w:val="3"/>
        <w:rPr>
          <w:b/>
          <w:bCs/>
          <w:snapToGrid w:val="0"/>
          <w:szCs w:val="22"/>
        </w:rPr>
      </w:pPr>
      <w:r w:rsidRPr="00637396">
        <w:rPr>
          <w:b/>
          <w:bCs/>
          <w:snapToGrid w:val="0"/>
          <w:szCs w:val="22"/>
        </w:rPr>
        <w:t xml:space="preserve">Ką daryti pavartojus per didelę Fenistil </w:t>
      </w:r>
      <w:r w:rsidRPr="00637396">
        <w:rPr>
          <w:b/>
          <w:szCs w:val="22"/>
        </w:rPr>
        <w:t xml:space="preserve">geriamųjų lašų (tirpalo) </w:t>
      </w:r>
      <w:r w:rsidRPr="00637396">
        <w:rPr>
          <w:b/>
          <w:bCs/>
          <w:snapToGrid w:val="0"/>
          <w:szCs w:val="22"/>
        </w:rPr>
        <w:t>dozę?</w:t>
      </w:r>
    </w:p>
    <w:p w:rsidR="00A968A7" w:rsidRPr="00637396" w:rsidRDefault="00A968A7" w:rsidP="00A968A7">
      <w:pPr>
        <w:rPr>
          <w:szCs w:val="22"/>
        </w:rPr>
      </w:pPr>
      <w:r w:rsidRPr="00637396">
        <w:rPr>
          <w:szCs w:val="22"/>
        </w:rPr>
        <w:t>Jeigu netyčia pavartojote per didelę Fenistil geriamųjų lašų (tirpalo) dozę, nedelsiant kreipkitės į gydytoją ar vaistininką.</w:t>
      </w:r>
    </w:p>
    <w:p w:rsidR="00A968A7" w:rsidRPr="00637396" w:rsidRDefault="00A968A7" w:rsidP="00A968A7">
      <w:pPr>
        <w:ind w:left="567" w:hanging="567"/>
        <w:rPr>
          <w:szCs w:val="22"/>
        </w:rPr>
      </w:pPr>
    </w:p>
    <w:p w:rsidR="00A968A7" w:rsidRPr="00637396" w:rsidRDefault="00A968A7" w:rsidP="00A968A7">
      <w:pPr>
        <w:rPr>
          <w:szCs w:val="22"/>
        </w:rPr>
      </w:pPr>
      <w:r w:rsidRPr="00637396">
        <w:rPr>
          <w:b/>
          <w:szCs w:val="22"/>
        </w:rPr>
        <w:t>Pamiršus pavartoti Fenistil geriamųjų lašų (tirpalo)</w:t>
      </w:r>
    </w:p>
    <w:p w:rsidR="00A968A7" w:rsidRPr="00637396" w:rsidRDefault="00A968A7" w:rsidP="00A968A7">
      <w:pPr>
        <w:rPr>
          <w:szCs w:val="22"/>
        </w:rPr>
      </w:pPr>
      <w:r w:rsidRPr="00637396">
        <w:rPr>
          <w:szCs w:val="22"/>
        </w:rPr>
        <w:t>Jeigu pamiršote išgerti Fenistil geriamųjų lašų (tirpalo) dozę, padarykite tai, kai tik prisiminsite, išskyrus atvejus, kai iki kitos dozės gėrimo laiko liko mažiau kaip 2 valandos. Tokiu atvejų praleistosios dozės nebevartokite ir toliau vaistą vartokite kaip įprasta. Negalima vartoti dvigubos dozės norint kompensuoti praleistą dozę.</w:t>
      </w:r>
    </w:p>
    <w:p w:rsidR="00A968A7" w:rsidRPr="00637396" w:rsidRDefault="00A968A7" w:rsidP="00A968A7">
      <w:pPr>
        <w:rPr>
          <w:szCs w:val="22"/>
        </w:rPr>
      </w:pPr>
    </w:p>
    <w:p w:rsidR="00A968A7" w:rsidRPr="00637396" w:rsidRDefault="00A968A7" w:rsidP="00A968A7">
      <w:pPr>
        <w:rPr>
          <w:szCs w:val="22"/>
        </w:rPr>
      </w:pPr>
    </w:p>
    <w:p w:rsidR="00A968A7" w:rsidRPr="00637396" w:rsidRDefault="00A968A7" w:rsidP="00A968A7">
      <w:pPr>
        <w:keepNext/>
        <w:keepLines/>
        <w:tabs>
          <w:tab w:val="left" w:pos="567"/>
        </w:tabs>
        <w:outlineLvl w:val="2"/>
        <w:rPr>
          <w:b/>
          <w:bCs/>
          <w:snapToGrid w:val="0"/>
          <w:szCs w:val="22"/>
        </w:rPr>
      </w:pPr>
      <w:r w:rsidRPr="00637396">
        <w:rPr>
          <w:b/>
          <w:bCs/>
          <w:snapToGrid w:val="0"/>
          <w:szCs w:val="22"/>
        </w:rPr>
        <w:t>4.</w:t>
      </w:r>
      <w:r w:rsidRPr="00637396">
        <w:rPr>
          <w:b/>
          <w:bCs/>
          <w:snapToGrid w:val="0"/>
          <w:szCs w:val="22"/>
        </w:rPr>
        <w:tab/>
        <w:t>Galimas šalutinis poveikis</w:t>
      </w:r>
    </w:p>
    <w:p w:rsidR="00A968A7" w:rsidRPr="00637396" w:rsidRDefault="00A968A7" w:rsidP="00A968A7">
      <w:pPr>
        <w:ind w:left="567" w:hanging="567"/>
        <w:rPr>
          <w:szCs w:val="22"/>
        </w:rPr>
      </w:pPr>
    </w:p>
    <w:p w:rsidR="00A968A7" w:rsidRPr="00637396" w:rsidRDefault="00A968A7" w:rsidP="00A968A7">
      <w:pPr>
        <w:rPr>
          <w:szCs w:val="22"/>
        </w:rPr>
      </w:pPr>
      <w:r w:rsidRPr="00637396">
        <w:rPr>
          <w:szCs w:val="22"/>
        </w:rPr>
        <w:t>Šis vaistas, kaip ir visi kiti, gali sukelti šalutinį poveikį, nors jis pasireiškia ne visiems žmonėms.</w:t>
      </w:r>
    </w:p>
    <w:p w:rsidR="00A968A7" w:rsidRPr="00637396" w:rsidRDefault="00A968A7" w:rsidP="00A968A7">
      <w:pPr>
        <w:rPr>
          <w:szCs w:val="22"/>
        </w:rPr>
      </w:pPr>
    </w:p>
    <w:p w:rsidR="00A968A7" w:rsidRPr="00637396" w:rsidRDefault="00A968A7" w:rsidP="00A968A7">
      <w:pPr>
        <w:rPr>
          <w:szCs w:val="22"/>
        </w:rPr>
      </w:pPr>
      <w:r w:rsidRPr="00637396">
        <w:rPr>
          <w:szCs w:val="22"/>
        </w:rPr>
        <w:t>NUTRAUKITE Fenistil geriamųjų lašų (tirpalo) vartojimą ir nedelsiant kreipkitės pagalbos į gydytoją, jeigu pasireiškė bet kuris iš toliau išvardytų reiškinių, kurie gali būti alerginės reakcijos požymiai:</w:t>
      </w:r>
    </w:p>
    <w:p w:rsidR="00A968A7" w:rsidRPr="00637396" w:rsidRDefault="00A968A7" w:rsidP="00A968A7">
      <w:pPr>
        <w:numPr>
          <w:ilvl w:val="0"/>
          <w:numId w:val="4"/>
        </w:numPr>
        <w:rPr>
          <w:szCs w:val="22"/>
        </w:rPr>
      </w:pPr>
      <w:r w:rsidRPr="00637396">
        <w:rPr>
          <w:szCs w:val="22"/>
        </w:rPr>
        <w:t>pasunkėjęs kvėpavimas ir rijimas;</w:t>
      </w:r>
    </w:p>
    <w:p w:rsidR="00A968A7" w:rsidRPr="00637396" w:rsidRDefault="00A968A7" w:rsidP="00A968A7">
      <w:pPr>
        <w:numPr>
          <w:ilvl w:val="0"/>
          <w:numId w:val="4"/>
        </w:numPr>
        <w:rPr>
          <w:szCs w:val="22"/>
        </w:rPr>
      </w:pPr>
      <w:r w:rsidRPr="00637396">
        <w:rPr>
          <w:szCs w:val="22"/>
        </w:rPr>
        <w:t>veido, lūpų, liežuvio ar gerklės patinimas;</w:t>
      </w:r>
    </w:p>
    <w:p w:rsidR="00A968A7" w:rsidRPr="00637396" w:rsidRDefault="00A968A7" w:rsidP="00A968A7">
      <w:pPr>
        <w:numPr>
          <w:ilvl w:val="0"/>
          <w:numId w:val="4"/>
        </w:numPr>
        <w:rPr>
          <w:szCs w:val="22"/>
        </w:rPr>
      </w:pPr>
      <w:r w:rsidRPr="00637396">
        <w:rPr>
          <w:szCs w:val="22"/>
        </w:rPr>
        <w:t>stiprus odos niežėjimas, kartu su raudonu bėrimu ar odos iškilimais, raumenų spazmai.</w:t>
      </w:r>
    </w:p>
    <w:p w:rsidR="00A968A7" w:rsidRPr="00637396" w:rsidRDefault="00A968A7" w:rsidP="00A968A7">
      <w:pPr>
        <w:rPr>
          <w:szCs w:val="22"/>
        </w:rPr>
      </w:pPr>
    </w:p>
    <w:p w:rsidR="00A968A7" w:rsidRPr="00637396" w:rsidRDefault="00A968A7" w:rsidP="00A968A7">
      <w:pPr>
        <w:rPr>
          <w:szCs w:val="22"/>
        </w:rPr>
      </w:pPr>
      <w:r w:rsidRPr="00637396">
        <w:rPr>
          <w:szCs w:val="22"/>
        </w:rPr>
        <w:t xml:space="preserve">Šie nepageidaujami reiškiniai yra </w:t>
      </w:r>
      <w:r w:rsidRPr="00637396">
        <w:rPr>
          <w:b/>
          <w:szCs w:val="22"/>
        </w:rPr>
        <w:t>labai reti</w:t>
      </w:r>
      <w:r w:rsidRPr="00637396">
        <w:rPr>
          <w:szCs w:val="22"/>
        </w:rPr>
        <w:t xml:space="preserve"> (</w:t>
      </w:r>
      <w:r w:rsidRPr="00637396">
        <w:rPr>
          <w:i/>
          <w:szCs w:val="22"/>
        </w:rPr>
        <w:t>gali pasireikšti iki 1 iš 10 000 žmonių</w:t>
      </w:r>
      <w:r w:rsidRPr="00637396">
        <w:rPr>
          <w:szCs w:val="22"/>
        </w:rPr>
        <w:t>).</w:t>
      </w:r>
    </w:p>
    <w:p w:rsidR="00A968A7" w:rsidRPr="00637396" w:rsidRDefault="00A968A7" w:rsidP="00A968A7">
      <w:pPr>
        <w:rPr>
          <w:szCs w:val="22"/>
        </w:rPr>
      </w:pPr>
    </w:p>
    <w:p w:rsidR="00A968A7" w:rsidRPr="00637396" w:rsidRDefault="00A968A7" w:rsidP="00A968A7">
      <w:pPr>
        <w:rPr>
          <w:szCs w:val="22"/>
        </w:rPr>
      </w:pPr>
      <w:r w:rsidRPr="00637396">
        <w:rPr>
          <w:szCs w:val="22"/>
        </w:rPr>
        <w:t>Kitoks šalutinis poveikis dažniausiai būna lengvas ir trumpalaikis. Dažnesni nepageidaujami reiškiniai paprastai pasireiškia gydymo pradžioje.</w:t>
      </w:r>
    </w:p>
    <w:p w:rsidR="00A968A7" w:rsidRPr="00637396" w:rsidRDefault="00A968A7" w:rsidP="00A968A7">
      <w:pPr>
        <w:rPr>
          <w:szCs w:val="22"/>
        </w:rPr>
      </w:pPr>
    </w:p>
    <w:p w:rsidR="00A968A7" w:rsidRPr="00637396" w:rsidRDefault="00A968A7" w:rsidP="00A968A7">
      <w:pPr>
        <w:rPr>
          <w:szCs w:val="22"/>
        </w:rPr>
      </w:pPr>
      <w:r w:rsidRPr="00637396">
        <w:rPr>
          <w:b/>
          <w:szCs w:val="22"/>
          <w:u w:val="single"/>
        </w:rPr>
        <w:t xml:space="preserve">Kai kurie nepageidaujamo poveikio reiškiniai yra labai dažni </w:t>
      </w:r>
      <w:r w:rsidRPr="00637396">
        <w:rPr>
          <w:szCs w:val="22"/>
        </w:rPr>
        <w:t>(</w:t>
      </w:r>
      <w:r w:rsidRPr="00637396">
        <w:rPr>
          <w:i/>
          <w:szCs w:val="22"/>
        </w:rPr>
        <w:t>gali pasireikšti daugiau kaip 1 iš 10 žmonių</w:t>
      </w:r>
      <w:r w:rsidRPr="00637396">
        <w:rPr>
          <w:szCs w:val="22"/>
        </w:rPr>
        <w:t>)</w:t>
      </w:r>
    </w:p>
    <w:p w:rsidR="00A968A7" w:rsidRPr="00637396" w:rsidRDefault="00A968A7" w:rsidP="00A968A7">
      <w:pPr>
        <w:numPr>
          <w:ilvl w:val="0"/>
          <w:numId w:val="2"/>
        </w:numPr>
        <w:rPr>
          <w:szCs w:val="22"/>
        </w:rPr>
      </w:pPr>
      <w:r w:rsidRPr="00637396">
        <w:rPr>
          <w:szCs w:val="22"/>
        </w:rPr>
        <w:t>nuovargis.</w:t>
      </w:r>
    </w:p>
    <w:p w:rsidR="00A968A7" w:rsidRPr="00637396" w:rsidRDefault="00A968A7" w:rsidP="00A968A7">
      <w:pPr>
        <w:rPr>
          <w:szCs w:val="22"/>
        </w:rPr>
      </w:pPr>
    </w:p>
    <w:p w:rsidR="00A968A7" w:rsidRPr="00637396" w:rsidRDefault="00A968A7" w:rsidP="00A968A7">
      <w:pPr>
        <w:rPr>
          <w:b/>
          <w:szCs w:val="22"/>
          <w:u w:val="single"/>
        </w:rPr>
      </w:pPr>
      <w:r w:rsidRPr="00637396">
        <w:rPr>
          <w:b/>
          <w:szCs w:val="22"/>
          <w:u w:val="single"/>
        </w:rPr>
        <w:t xml:space="preserve">Kai kurie nepageidaujamo poveikio reiškiniai yra dažni </w:t>
      </w:r>
      <w:r w:rsidRPr="00637396">
        <w:rPr>
          <w:szCs w:val="22"/>
        </w:rPr>
        <w:t>(</w:t>
      </w:r>
      <w:r w:rsidRPr="00637396">
        <w:rPr>
          <w:i/>
          <w:szCs w:val="22"/>
        </w:rPr>
        <w:t>gali pasireikšti iki 1 iš 10 žmonių</w:t>
      </w:r>
      <w:r w:rsidRPr="00637396">
        <w:rPr>
          <w:szCs w:val="22"/>
        </w:rPr>
        <w:t>)</w:t>
      </w:r>
    </w:p>
    <w:p w:rsidR="00A968A7" w:rsidRPr="00637396" w:rsidRDefault="00A968A7" w:rsidP="00A968A7">
      <w:pPr>
        <w:numPr>
          <w:ilvl w:val="0"/>
          <w:numId w:val="2"/>
        </w:numPr>
        <w:rPr>
          <w:szCs w:val="22"/>
        </w:rPr>
      </w:pPr>
      <w:r w:rsidRPr="00637396">
        <w:rPr>
          <w:szCs w:val="22"/>
        </w:rPr>
        <w:t>mieguistumas;</w:t>
      </w:r>
    </w:p>
    <w:p w:rsidR="00A968A7" w:rsidRPr="00637396" w:rsidRDefault="00A968A7" w:rsidP="00A968A7">
      <w:pPr>
        <w:numPr>
          <w:ilvl w:val="0"/>
          <w:numId w:val="2"/>
        </w:numPr>
        <w:rPr>
          <w:szCs w:val="22"/>
        </w:rPr>
      </w:pPr>
      <w:r w:rsidRPr="00637396">
        <w:rPr>
          <w:szCs w:val="22"/>
        </w:rPr>
        <w:t>nervingumas.</w:t>
      </w:r>
    </w:p>
    <w:p w:rsidR="00A968A7" w:rsidRPr="00637396" w:rsidRDefault="00A968A7" w:rsidP="00A968A7">
      <w:pPr>
        <w:ind w:left="360" w:hanging="360"/>
        <w:rPr>
          <w:szCs w:val="22"/>
        </w:rPr>
      </w:pPr>
    </w:p>
    <w:p w:rsidR="00A968A7" w:rsidRPr="00637396" w:rsidRDefault="00A968A7" w:rsidP="00A968A7">
      <w:pPr>
        <w:ind w:left="360" w:hanging="360"/>
        <w:rPr>
          <w:b/>
          <w:szCs w:val="22"/>
          <w:u w:val="single"/>
        </w:rPr>
      </w:pPr>
      <w:r w:rsidRPr="00637396">
        <w:rPr>
          <w:b/>
          <w:szCs w:val="22"/>
          <w:u w:val="single"/>
        </w:rPr>
        <w:t xml:space="preserve">Kai kurie nepageidaujamo poveikio reiškiniai yra reti </w:t>
      </w:r>
      <w:r w:rsidRPr="00637396">
        <w:rPr>
          <w:szCs w:val="22"/>
        </w:rPr>
        <w:t>(</w:t>
      </w:r>
      <w:r w:rsidRPr="00637396">
        <w:rPr>
          <w:i/>
          <w:szCs w:val="22"/>
        </w:rPr>
        <w:t>gali pasireikšti iki 1 iš 1000 žmonių</w:t>
      </w:r>
      <w:r w:rsidRPr="00637396">
        <w:rPr>
          <w:szCs w:val="22"/>
        </w:rPr>
        <w:t>)</w:t>
      </w:r>
    </w:p>
    <w:p w:rsidR="00A968A7" w:rsidRPr="00637396" w:rsidRDefault="00A968A7" w:rsidP="00A968A7">
      <w:pPr>
        <w:numPr>
          <w:ilvl w:val="0"/>
          <w:numId w:val="2"/>
        </w:numPr>
        <w:rPr>
          <w:szCs w:val="22"/>
        </w:rPr>
      </w:pPr>
      <w:r w:rsidRPr="00637396">
        <w:rPr>
          <w:szCs w:val="22"/>
        </w:rPr>
        <w:t>susijaudinimas;</w:t>
      </w:r>
    </w:p>
    <w:p w:rsidR="00A968A7" w:rsidRPr="00637396" w:rsidRDefault="00A968A7" w:rsidP="00A968A7">
      <w:pPr>
        <w:numPr>
          <w:ilvl w:val="0"/>
          <w:numId w:val="2"/>
        </w:numPr>
        <w:rPr>
          <w:szCs w:val="22"/>
        </w:rPr>
      </w:pPr>
      <w:r w:rsidRPr="00637396">
        <w:rPr>
          <w:szCs w:val="22"/>
        </w:rPr>
        <w:t>galvos skausmas, galvos svaigulys;</w:t>
      </w:r>
    </w:p>
    <w:p w:rsidR="00A968A7" w:rsidRPr="00637396" w:rsidRDefault="00A968A7" w:rsidP="00A968A7">
      <w:pPr>
        <w:numPr>
          <w:ilvl w:val="0"/>
          <w:numId w:val="2"/>
        </w:numPr>
        <w:rPr>
          <w:szCs w:val="22"/>
        </w:rPr>
      </w:pPr>
      <w:r w:rsidRPr="00637396">
        <w:rPr>
          <w:szCs w:val="22"/>
        </w:rPr>
        <w:t>virškinimo sutrikimas, pykinimas, burnos ar gerklės džiūvimas.</w:t>
      </w:r>
    </w:p>
    <w:p w:rsidR="00A968A7" w:rsidRPr="00637396" w:rsidRDefault="00A968A7" w:rsidP="00A968A7">
      <w:pPr>
        <w:ind w:left="567" w:hanging="567"/>
        <w:rPr>
          <w:szCs w:val="22"/>
        </w:rPr>
      </w:pPr>
    </w:p>
    <w:p w:rsidR="00A968A7" w:rsidRPr="00637396" w:rsidRDefault="00A968A7" w:rsidP="00A968A7">
      <w:pPr>
        <w:rPr>
          <w:b/>
          <w:szCs w:val="22"/>
        </w:rPr>
      </w:pPr>
      <w:r w:rsidRPr="00637396">
        <w:rPr>
          <w:b/>
          <w:noProof/>
          <w:szCs w:val="22"/>
        </w:rPr>
        <w:t>Pranešimas apie šalutinį poveikį</w:t>
      </w:r>
    </w:p>
    <w:p w:rsidR="00A968A7" w:rsidRPr="00503D27" w:rsidRDefault="00A968A7" w:rsidP="00A968A7">
      <w:pPr>
        <w:ind w:right="-449"/>
        <w:rPr>
          <w:noProof/>
        </w:rPr>
      </w:pPr>
      <w:r w:rsidRPr="00F558B9">
        <w:t>Jeigu pasireiškė šalutinis poveikis, įskaitant šiame l</w:t>
      </w:r>
      <w:r>
        <w:t>apelyje nenurodytą, pasakykite gydytojui arba vaistininkui</w:t>
      </w:r>
      <w:r w:rsidRPr="00F558B9">
        <w:t xml:space="preserve">. Apie šalutinį poveikį taip pat galite pranešti Valstybinei vaistų kontrolės tarnybai prie Lietuvos Respublikos sveikatos apsaugos ministerijos nemokamu telefonu 8 800 73568 arba užpildyti interneto svetainėje </w:t>
      </w:r>
      <w:hyperlink r:id="rId5" w:history="1">
        <w:r w:rsidRPr="00F558B9">
          <w:rPr>
            <w:rStyle w:val="Hipersaitas"/>
            <w:rFonts w:eastAsia="SimSun"/>
          </w:rPr>
          <w:t>www.vvkt.lt</w:t>
        </w:r>
      </w:hyperlink>
      <w:r w:rsidRPr="00F558B9">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F558B9">
          <w:rPr>
            <w:rStyle w:val="Hipersaitas"/>
            <w:rFonts w:eastAsia="SimSun"/>
          </w:rPr>
          <w:t>NepageidaujamaR@vvkt.lt</w:t>
        </w:r>
      </w:hyperlink>
      <w:r w:rsidRPr="00F558B9">
        <w:t xml:space="preserve">, taip pat per Valstybinės vaistų kontrolės tarnybos prie Lietuvos Respublikos sveikatos apsaugos ministerijos </w:t>
      </w:r>
      <w:r w:rsidRPr="00F558B9">
        <w:lastRenderedPageBreak/>
        <w:t xml:space="preserve">interneto svetainę (adresu </w:t>
      </w:r>
      <w:hyperlink r:id="rId7" w:history="1">
        <w:r w:rsidRPr="00F558B9">
          <w:rPr>
            <w:rStyle w:val="Hipersaitas"/>
            <w:rFonts w:eastAsia="SimSun"/>
          </w:rPr>
          <w:t>http://www.vvkt.lt</w:t>
        </w:r>
      </w:hyperlink>
      <w:r w:rsidRPr="00F558B9">
        <w:t>). Pranešdami apie šalutinį poveikį galite mums padėti gauti daugiau informacijos apie šio vaisto saugumą.</w:t>
      </w:r>
    </w:p>
    <w:p w:rsidR="00A968A7" w:rsidRPr="00637396" w:rsidRDefault="00A968A7" w:rsidP="00A968A7">
      <w:pPr>
        <w:ind w:right="-449"/>
        <w:rPr>
          <w:noProof/>
          <w:szCs w:val="22"/>
        </w:rPr>
      </w:pPr>
    </w:p>
    <w:p w:rsidR="00A968A7" w:rsidRPr="00637396" w:rsidRDefault="00A968A7" w:rsidP="00A968A7">
      <w:pPr>
        <w:rPr>
          <w:szCs w:val="22"/>
        </w:rPr>
      </w:pPr>
    </w:p>
    <w:p w:rsidR="00A968A7" w:rsidRPr="00637396" w:rsidRDefault="00A968A7" w:rsidP="00A968A7">
      <w:pPr>
        <w:keepNext/>
        <w:keepLines/>
        <w:tabs>
          <w:tab w:val="left" w:pos="567"/>
        </w:tabs>
        <w:outlineLvl w:val="2"/>
        <w:rPr>
          <w:b/>
          <w:bCs/>
          <w:snapToGrid w:val="0"/>
          <w:szCs w:val="22"/>
        </w:rPr>
      </w:pPr>
      <w:r w:rsidRPr="00637396">
        <w:rPr>
          <w:b/>
          <w:bCs/>
          <w:snapToGrid w:val="0"/>
          <w:szCs w:val="22"/>
        </w:rPr>
        <w:t>5.</w:t>
      </w:r>
      <w:r w:rsidRPr="00637396">
        <w:rPr>
          <w:b/>
          <w:bCs/>
          <w:snapToGrid w:val="0"/>
          <w:szCs w:val="22"/>
        </w:rPr>
        <w:tab/>
        <w:t xml:space="preserve">Kaip laikyti Fenistil </w:t>
      </w:r>
      <w:r w:rsidRPr="00637396">
        <w:rPr>
          <w:b/>
          <w:szCs w:val="22"/>
        </w:rPr>
        <w:t>geriamuosius lašus (tirpalą)</w:t>
      </w:r>
    </w:p>
    <w:p w:rsidR="00A968A7" w:rsidRPr="00637396" w:rsidRDefault="00A968A7" w:rsidP="00A968A7">
      <w:pPr>
        <w:rPr>
          <w:szCs w:val="22"/>
        </w:rPr>
      </w:pPr>
    </w:p>
    <w:p w:rsidR="00A968A7" w:rsidRPr="00637396" w:rsidRDefault="00A968A7" w:rsidP="00A968A7">
      <w:pPr>
        <w:numPr>
          <w:ilvl w:val="12"/>
          <w:numId w:val="0"/>
        </w:numPr>
        <w:ind w:right="-2"/>
        <w:rPr>
          <w:noProof/>
          <w:szCs w:val="22"/>
        </w:rPr>
      </w:pPr>
      <w:r w:rsidRPr="00637396">
        <w:rPr>
          <w:noProof/>
          <w:szCs w:val="22"/>
        </w:rPr>
        <w:t>Laikyti vaikams nepastebimoje ir nepasiekiamoje vietoje.</w:t>
      </w:r>
    </w:p>
    <w:p w:rsidR="00A968A7" w:rsidRPr="00637396" w:rsidRDefault="00A968A7" w:rsidP="00A968A7">
      <w:pPr>
        <w:numPr>
          <w:ilvl w:val="12"/>
          <w:numId w:val="0"/>
        </w:numPr>
        <w:ind w:right="-2"/>
        <w:rPr>
          <w:noProof/>
          <w:szCs w:val="22"/>
        </w:rPr>
      </w:pPr>
    </w:p>
    <w:p w:rsidR="00A968A7" w:rsidRPr="00637396" w:rsidRDefault="00A968A7" w:rsidP="00A968A7">
      <w:pPr>
        <w:rPr>
          <w:szCs w:val="22"/>
        </w:rPr>
      </w:pPr>
      <w:r w:rsidRPr="00637396">
        <w:rPr>
          <w:szCs w:val="22"/>
        </w:rPr>
        <w:t>Ant dėžutės ar buteliuko po „Tinka iki“ nurodytam tinkamumo laikui pasibaigus, šio vaisto vartoti negalima. Vaistas tinkamas vartoti iki paskutinės nurodyto mėnesio dienos.</w:t>
      </w:r>
    </w:p>
    <w:p w:rsidR="00A968A7" w:rsidRPr="00637396" w:rsidRDefault="00A968A7" w:rsidP="00A968A7">
      <w:pPr>
        <w:rPr>
          <w:szCs w:val="22"/>
        </w:rPr>
      </w:pPr>
    </w:p>
    <w:p w:rsidR="00A968A7" w:rsidRPr="00637396" w:rsidRDefault="00A968A7" w:rsidP="00A968A7">
      <w:pPr>
        <w:rPr>
          <w:szCs w:val="22"/>
        </w:rPr>
      </w:pPr>
      <w:r w:rsidRPr="00637396">
        <w:rPr>
          <w:szCs w:val="22"/>
        </w:rPr>
        <w:t>Laikyti ne aukštesnėje kaip 25 </w:t>
      </w:r>
      <w:r w:rsidRPr="00637396">
        <w:rPr>
          <w:szCs w:val="22"/>
          <w:vertAlign w:val="superscript"/>
        </w:rPr>
        <w:t>o</w:t>
      </w:r>
      <w:r w:rsidRPr="00637396">
        <w:rPr>
          <w:szCs w:val="22"/>
        </w:rPr>
        <w:t>C temperatūroje. Buteliuką</w:t>
      </w:r>
      <w:r w:rsidRPr="00637396">
        <w:rPr>
          <w:noProof/>
          <w:szCs w:val="22"/>
        </w:rPr>
        <w:t xml:space="preserve"> laikyti išorinėje dėžutėje, kad </w:t>
      </w:r>
      <w:r>
        <w:rPr>
          <w:noProof/>
          <w:szCs w:val="22"/>
        </w:rPr>
        <w:t>vaistas</w:t>
      </w:r>
      <w:r w:rsidRPr="00637396">
        <w:rPr>
          <w:noProof/>
          <w:szCs w:val="22"/>
        </w:rPr>
        <w:t xml:space="preserve"> būtų apsaugotas nuo šviesos.</w:t>
      </w:r>
    </w:p>
    <w:p w:rsidR="00A968A7" w:rsidRPr="00637396" w:rsidRDefault="00A968A7" w:rsidP="00A968A7">
      <w:pPr>
        <w:rPr>
          <w:szCs w:val="22"/>
        </w:rPr>
      </w:pPr>
    </w:p>
    <w:p w:rsidR="00A968A7" w:rsidRPr="00637396" w:rsidRDefault="00A968A7" w:rsidP="00A968A7">
      <w:pPr>
        <w:rPr>
          <w:szCs w:val="22"/>
        </w:rPr>
      </w:pPr>
      <w:r w:rsidRPr="00637396">
        <w:rPr>
          <w:szCs w:val="22"/>
        </w:rPr>
        <w:t>Vaistų negalima išmesti į kanalizaciją arba su buitinėmis atliekomis. Kaip išmesti nereikalingus vaistus, klauskite vaistininko. Šios priemonės padės apsaugoti aplinką.</w:t>
      </w:r>
    </w:p>
    <w:p w:rsidR="00A968A7" w:rsidRDefault="00A968A7" w:rsidP="00A968A7">
      <w:pPr>
        <w:rPr>
          <w:szCs w:val="22"/>
        </w:rPr>
      </w:pPr>
    </w:p>
    <w:p w:rsidR="00A968A7" w:rsidRPr="00637396" w:rsidRDefault="00A968A7" w:rsidP="00A968A7">
      <w:pPr>
        <w:rPr>
          <w:szCs w:val="22"/>
        </w:rPr>
      </w:pPr>
    </w:p>
    <w:p w:rsidR="00A968A7" w:rsidRDefault="00A968A7" w:rsidP="00A968A7">
      <w:pPr>
        <w:pStyle w:val="PI-3EMEASMCA"/>
      </w:pPr>
      <w:r>
        <w:t>6.</w:t>
      </w:r>
      <w:r>
        <w:tab/>
      </w:r>
      <w:r w:rsidRPr="00B34FA1">
        <w:t>Pakuotės turinys ir kita informacija</w:t>
      </w:r>
      <w:r w:rsidRPr="00637396">
        <w:t xml:space="preserve"> </w:t>
      </w:r>
    </w:p>
    <w:p w:rsidR="00A968A7" w:rsidRDefault="00A968A7" w:rsidP="00A968A7">
      <w:pPr>
        <w:pStyle w:val="PI-3EMEASMCA"/>
      </w:pPr>
    </w:p>
    <w:p w:rsidR="00A968A7" w:rsidRPr="00637396" w:rsidRDefault="00A968A7" w:rsidP="00A968A7">
      <w:pPr>
        <w:pStyle w:val="PI-3EMEASMCA"/>
      </w:pPr>
      <w:r w:rsidRPr="00637396">
        <w:t>Fenistil geriamųjų lašų (tirpalo) sudėtis</w:t>
      </w:r>
    </w:p>
    <w:p w:rsidR="00A968A7" w:rsidRPr="00637396" w:rsidRDefault="00A968A7" w:rsidP="00A968A7">
      <w:pPr>
        <w:pStyle w:val="BTEMEASMCA"/>
        <w:rPr>
          <w:noProof w:val="0"/>
          <w:u w:val="single"/>
        </w:rPr>
      </w:pPr>
    </w:p>
    <w:p w:rsidR="00A968A7" w:rsidRPr="00637396" w:rsidRDefault="00A968A7" w:rsidP="00A968A7">
      <w:pPr>
        <w:pStyle w:val="BT-EMEASMCA"/>
        <w:tabs>
          <w:tab w:val="clear" w:pos="360"/>
          <w:tab w:val="num" w:pos="720"/>
        </w:tabs>
        <w:ind w:left="720" w:hanging="363"/>
      </w:pPr>
      <w:r w:rsidRPr="00637396">
        <w:t>Veiklioji medžiaga yra dimetindeno maleatas. Viename ml geriamųjų lašų yra 1 mg dimetindeno maleato.</w:t>
      </w:r>
    </w:p>
    <w:p w:rsidR="00A968A7" w:rsidRPr="00637396" w:rsidRDefault="00A968A7" w:rsidP="00A968A7">
      <w:pPr>
        <w:pStyle w:val="BT-EMEASMCA"/>
        <w:tabs>
          <w:tab w:val="clear" w:pos="360"/>
          <w:tab w:val="num" w:pos="720"/>
        </w:tabs>
        <w:ind w:left="720" w:hanging="363"/>
      </w:pPr>
      <w:r w:rsidRPr="00637396">
        <w:t>Pagalbinės medžiagos yra dinatrio fosfato dodekahidratas, citrinų rūgštis monohidratas, benzoinė rūgštis, dinatrio edetatas, sacharino natrio druska ir propilenglikolis (E1520).</w:t>
      </w:r>
    </w:p>
    <w:p w:rsidR="00A968A7" w:rsidRPr="00637396" w:rsidRDefault="00A968A7" w:rsidP="00A968A7">
      <w:pPr>
        <w:pStyle w:val="BTEMEASMCA"/>
        <w:rPr>
          <w:noProof w:val="0"/>
        </w:rPr>
      </w:pPr>
    </w:p>
    <w:p w:rsidR="00A968A7" w:rsidRPr="00637396" w:rsidRDefault="00A968A7" w:rsidP="00A968A7">
      <w:pPr>
        <w:pStyle w:val="PI-3EMEASMCA"/>
      </w:pPr>
      <w:r w:rsidRPr="00637396">
        <w:t>Fenistil geriamųjų lašų (tirpalo) išvaizda ir kiekis pakuotėje</w:t>
      </w:r>
    </w:p>
    <w:p w:rsidR="00A968A7" w:rsidRPr="00637396" w:rsidRDefault="00A968A7" w:rsidP="00A968A7">
      <w:pPr>
        <w:ind w:left="567" w:hanging="567"/>
        <w:rPr>
          <w:szCs w:val="22"/>
        </w:rPr>
      </w:pPr>
    </w:p>
    <w:p w:rsidR="00A968A7" w:rsidRPr="00637396" w:rsidRDefault="00A968A7" w:rsidP="00A968A7">
      <w:pPr>
        <w:rPr>
          <w:szCs w:val="22"/>
        </w:rPr>
      </w:pPr>
      <w:r w:rsidRPr="00637396">
        <w:rPr>
          <w:szCs w:val="22"/>
        </w:rPr>
        <w:t>Fenistil geriamieji lašai yra skaidrus ir bespalvis skystis. Tiekiamas buteliukais po 20 ml geriamųjų lašų.</w:t>
      </w:r>
    </w:p>
    <w:p w:rsidR="00A968A7" w:rsidRPr="00637396" w:rsidRDefault="00A968A7" w:rsidP="00A968A7">
      <w:pPr>
        <w:ind w:left="567" w:hanging="567"/>
        <w:rPr>
          <w:szCs w:val="22"/>
        </w:rPr>
      </w:pPr>
    </w:p>
    <w:p w:rsidR="00A968A7" w:rsidRPr="00637396" w:rsidRDefault="00A968A7" w:rsidP="00A968A7">
      <w:pPr>
        <w:pStyle w:val="PI-3EMEASMCA"/>
      </w:pPr>
      <w:r>
        <w:t>Registruotojas</w:t>
      </w:r>
      <w:r w:rsidRPr="00637396">
        <w:t xml:space="preserve"> ir gamintojas</w:t>
      </w:r>
    </w:p>
    <w:p w:rsidR="00A968A7" w:rsidRPr="00637396" w:rsidRDefault="00A968A7" w:rsidP="00A968A7">
      <w:pPr>
        <w:rPr>
          <w:szCs w:val="22"/>
        </w:rPr>
      </w:pPr>
    </w:p>
    <w:p w:rsidR="00A968A7" w:rsidRPr="00637396" w:rsidRDefault="00A968A7" w:rsidP="00A968A7">
      <w:pPr>
        <w:ind w:left="567" w:hanging="567"/>
        <w:rPr>
          <w:szCs w:val="22"/>
          <w:u w:val="single"/>
        </w:rPr>
      </w:pPr>
      <w:r>
        <w:rPr>
          <w:szCs w:val="22"/>
          <w:u w:val="single"/>
        </w:rPr>
        <w:t>Registruotojas</w:t>
      </w:r>
    </w:p>
    <w:p w:rsidR="00A968A7" w:rsidRPr="00325EF6" w:rsidRDefault="00A968A7" w:rsidP="00A968A7">
      <w:pPr>
        <w:rPr>
          <w:szCs w:val="22"/>
        </w:rPr>
      </w:pPr>
      <w:r w:rsidRPr="00325EF6">
        <w:rPr>
          <w:szCs w:val="22"/>
        </w:rPr>
        <w:t>GlaxoSmithKline Dungarvan Limited</w:t>
      </w:r>
    </w:p>
    <w:p w:rsidR="00A968A7" w:rsidRPr="00325EF6" w:rsidRDefault="00A968A7" w:rsidP="00A968A7">
      <w:pPr>
        <w:rPr>
          <w:szCs w:val="22"/>
        </w:rPr>
      </w:pPr>
      <w:r w:rsidRPr="00325EF6">
        <w:rPr>
          <w:szCs w:val="22"/>
        </w:rPr>
        <w:t>Knockbrack</w:t>
      </w:r>
    </w:p>
    <w:p w:rsidR="00A968A7" w:rsidRPr="00325EF6" w:rsidRDefault="00A968A7" w:rsidP="00A968A7">
      <w:pPr>
        <w:rPr>
          <w:szCs w:val="22"/>
        </w:rPr>
      </w:pPr>
      <w:r w:rsidRPr="00325EF6">
        <w:rPr>
          <w:szCs w:val="22"/>
        </w:rPr>
        <w:t>Dungarvan</w:t>
      </w:r>
    </w:p>
    <w:p w:rsidR="00A968A7" w:rsidRPr="00325EF6" w:rsidRDefault="00A968A7" w:rsidP="00A968A7">
      <w:pPr>
        <w:rPr>
          <w:szCs w:val="22"/>
        </w:rPr>
      </w:pPr>
      <w:r w:rsidRPr="00325EF6">
        <w:rPr>
          <w:szCs w:val="22"/>
        </w:rPr>
        <w:t xml:space="preserve">Co Waterford </w:t>
      </w:r>
    </w:p>
    <w:p w:rsidR="00A968A7" w:rsidRDefault="00A968A7" w:rsidP="00A968A7">
      <w:pPr>
        <w:ind w:left="567" w:hanging="567"/>
        <w:rPr>
          <w:szCs w:val="22"/>
        </w:rPr>
      </w:pPr>
      <w:r w:rsidRPr="00325EF6">
        <w:rPr>
          <w:szCs w:val="22"/>
        </w:rPr>
        <w:t>Airija</w:t>
      </w:r>
    </w:p>
    <w:p w:rsidR="00A968A7" w:rsidRPr="00637396" w:rsidRDefault="00A968A7" w:rsidP="00A968A7">
      <w:pPr>
        <w:ind w:left="567" w:hanging="567"/>
        <w:rPr>
          <w:szCs w:val="22"/>
        </w:rPr>
      </w:pPr>
    </w:p>
    <w:p w:rsidR="00A968A7" w:rsidRPr="00637396" w:rsidRDefault="00A968A7" w:rsidP="00A968A7">
      <w:pPr>
        <w:ind w:left="567" w:hanging="567"/>
        <w:rPr>
          <w:szCs w:val="22"/>
          <w:u w:val="single"/>
        </w:rPr>
      </w:pPr>
      <w:r w:rsidRPr="00637396">
        <w:rPr>
          <w:szCs w:val="22"/>
          <w:u w:val="single"/>
        </w:rPr>
        <w:t>Gamintojas</w:t>
      </w:r>
    </w:p>
    <w:p w:rsidR="00A968A7" w:rsidRPr="00FF7BDE" w:rsidRDefault="00A968A7" w:rsidP="00A968A7">
      <w:pPr>
        <w:ind w:left="567" w:hanging="567"/>
        <w:rPr>
          <w:szCs w:val="22"/>
        </w:rPr>
      </w:pPr>
      <w:r w:rsidRPr="00FF7BDE">
        <w:rPr>
          <w:szCs w:val="22"/>
        </w:rPr>
        <w:t>G</w:t>
      </w:r>
      <w:r>
        <w:rPr>
          <w:szCs w:val="22"/>
        </w:rPr>
        <w:t>laxo</w:t>
      </w:r>
      <w:r w:rsidRPr="00FF7BDE">
        <w:rPr>
          <w:szCs w:val="22"/>
        </w:rPr>
        <w:t>S</w:t>
      </w:r>
      <w:r>
        <w:rPr>
          <w:szCs w:val="22"/>
        </w:rPr>
        <w:t>mith</w:t>
      </w:r>
      <w:r w:rsidRPr="00FF7BDE">
        <w:rPr>
          <w:szCs w:val="22"/>
        </w:rPr>
        <w:t>K</w:t>
      </w:r>
      <w:r>
        <w:rPr>
          <w:szCs w:val="22"/>
        </w:rPr>
        <w:t>line</w:t>
      </w:r>
      <w:r w:rsidRPr="00FF7BDE">
        <w:rPr>
          <w:szCs w:val="22"/>
        </w:rPr>
        <w:t xml:space="preserve"> Consumer Healthcare GmbH &amp; Co. KG</w:t>
      </w:r>
    </w:p>
    <w:p w:rsidR="00A968A7" w:rsidRPr="00FF7BDE" w:rsidRDefault="00A968A7" w:rsidP="00A968A7">
      <w:pPr>
        <w:ind w:left="567" w:hanging="567"/>
        <w:rPr>
          <w:szCs w:val="22"/>
        </w:rPr>
      </w:pPr>
      <w:r w:rsidRPr="00FF7BDE">
        <w:rPr>
          <w:szCs w:val="22"/>
        </w:rPr>
        <w:t>Barthstraße 4</w:t>
      </w:r>
    </w:p>
    <w:p w:rsidR="00A968A7" w:rsidRPr="00FF7BDE" w:rsidRDefault="00A968A7" w:rsidP="00A968A7">
      <w:pPr>
        <w:ind w:left="567" w:hanging="567"/>
        <w:rPr>
          <w:szCs w:val="22"/>
        </w:rPr>
      </w:pPr>
      <w:r w:rsidRPr="00FF7BDE">
        <w:rPr>
          <w:szCs w:val="22"/>
        </w:rPr>
        <w:t xml:space="preserve">80339 München, </w:t>
      </w:r>
    </w:p>
    <w:p w:rsidR="00A968A7" w:rsidRPr="00FF7BDE" w:rsidRDefault="00A968A7" w:rsidP="00A968A7">
      <w:pPr>
        <w:ind w:left="567" w:hanging="567"/>
        <w:rPr>
          <w:szCs w:val="22"/>
        </w:rPr>
      </w:pPr>
      <w:r w:rsidRPr="00FF7BDE">
        <w:rPr>
          <w:szCs w:val="22"/>
        </w:rPr>
        <w:t>Vokietija</w:t>
      </w:r>
    </w:p>
    <w:p w:rsidR="00A968A7" w:rsidRPr="00637396" w:rsidRDefault="00A968A7" w:rsidP="00A968A7">
      <w:pPr>
        <w:rPr>
          <w:szCs w:val="22"/>
        </w:rPr>
      </w:pPr>
    </w:p>
    <w:p w:rsidR="00A968A7" w:rsidRPr="00637396" w:rsidRDefault="00A968A7" w:rsidP="00A968A7">
      <w:pPr>
        <w:pStyle w:val="BTEMEASMCA"/>
      </w:pPr>
      <w:r w:rsidRPr="00637396">
        <w:rPr>
          <w:noProof w:val="0"/>
        </w:rPr>
        <w:t xml:space="preserve">Jeigu apie šį vaistą norite sužinoti daugiau, kreipkitės į vietinį </w:t>
      </w:r>
      <w:r>
        <w:rPr>
          <w:noProof w:val="0"/>
        </w:rPr>
        <w:t xml:space="preserve">registruotojo </w:t>
      </w:r>
      <w:r w:rsidRPr="00637396">
        <w:rPr>
          <w:noProof w:val="0"/>
        </w:rPr>
        <w:t>atstovą.</w:t>
      </w:r>
    </w:p>
    <w:p w:rsidR="00A968A7" w:rsidRPr="00637396" w:rsidRDefault="00A968A7" w:rsidP="00A968A7">
      <w:pPr>
        <w:rPr>
          <w:szCs w:val="22"/>
        </w:rPr>
      </w:pPr>
    </w:p>
    <w:p w:rsidR="00A968A7" w:rsidRPr="00295DA5" w:rsidRDefault="00A968A7" w:rsidP="00A968A7">
      <w:pPr>
        <w:rPr>
          <w:color w:val="000000"/>
          <w:szCs w:val="22"/>
        </w:rPr>
      </w:pPr>
      <w:r w:rsidRPr="00295DA5">
        <w:rPr>
          <w:color w:val="000000"/>
          <w:szCs w:val="22"/>
        </w:rPr>
        <w:t>UAB „GlaxoSmithKline Lietuva”</w:t>
      </w:r>
    </w:p>
    <w:p w:rsidR="00A968A7" w:rsidRPr="00295DA5" w:rsidRDefault="00A968A7" w:rsidP="00A968A7">
      <w:pPr>
        <w:rPr>
          <w:color w:val="000000"/>
          <w:szCs w:val="22"/>
        </w:rPr>
      </w:pPr>
      <w:r w:rsidRPr="00295DA5">
        <w:rPr>
          <w:color w:val="000000"/>
          <w:szCs w:val="22"/>
        </w:rPr>
        <w:t>Tel.: +370 5 264 90 00</w:t>
      </w:r>
    </w:p>
    <w:p w:rsidR="00A968A7" w:rsidRPr="00295DA5" w:rsidRDefault="00A968A7" w:rsidP="00A968A7">
      <w:pPr>
        <w:rPr>
          <w:szCs w:val="22"/>
        </w:rPr>
      </w:pPr>
      <w:r w:rsidRPr="00295DA5">
        <w:rPr>
          <w:color w:val="000000"/>
          <w:szCs w:val="22"/>
        </w:rPr>
        <w:t>info.lt@gsk.com</w:t>
      </w:r>
    </w:p>
    <w:p w:rsidR="00A968A7" w:rsidRPr="00637396" w:rsidRDefault="00A968A7" w:rsidP="00A968A7">
      <w:pPr>
        <w:numPr>
          <w:ilvl w:val="12"/>
          <w:numId w:val="0"/>
        </w:numPr>
        <w:rPr>
          <w:szCs w:val="22"/>
        </w:rPr>
      </w:pPr>
    </w:p>
    <w:p w:rsidR="00A968A7" w:rsidRPr="00637396" w:rsidRDefault="00A968A7" w:rsidP="00A968A7">
      <w:pPr>
        <w:pStyle w:val="BTbEMEASMCA"/>
      </w:pPr>
      <w:r w:rsidRPr="00637396">
        <w:rPr>
          <w:bCs/>
        </w:rPr>
        <w:t xml:space="preserve">Šis pakuotės </w:t>
      </w:r>
      <w:r w:rsidRPr="00637396">
        <w:t xml:space="preserve">lapelis paskutinį kartą peržiūrėtas </w:t>
      </w:r>
      <w:r>
        <w:t>2019-04-01.</w:t>
      </w:r>
    </w:p>
    <w:p w:rsidR="00A968A7" w:rsidRPr="00637396" w:rsidRDefault="00A968A7" w:rsidP="00A968A7">
      <w:pPr>
        <w:rPr>
          <w:szCs w:val="22"/>
        </w:rPr>
      </w:pPr>
    </w:p>
    <w:p w:rsidR="00A968A7" w:rsidRDefault="00A968A7" w:rsidP="00A968A7">
      <w:pPr>
        <w:pStyle w:val="BTEMEASMCA"/>
        <w:rPr>
          <w:rStyle w:val="Hipersaitas"/>
        </w:rPr>
      </w:pPr>
      <w:r w:rsidRPr="00637396">
        <w:rPr>
          <w:noProof w:val="0"/>
        </w:rPr>
        <w:t>Išsami informacija apie šį vaistą pateikiama Valstybinės vaistų kontrolės tarnybos prie Lietuvos Respublikos sveikatos apsaugos ministerijos tinklalapyje</w:t>
      </w:r>
      <w:r w:rsidRPr="00637396">
        <w:rPr>
          <w:i/>
          <w:noProof w:val="0"/>
        </w:rPr>
        <w:t xml:space="preserve"> </w:t>
      </w:r>
      <w:hyperlink r:id="rId8" w:history="1">
        <w:r w:rsidRPr="00637396">
          <w:rPr>
            <w:rStyle w:val="Hipersaitas"/>
          </w:rPr>
          <w:t>http://www.vvkt.lt/</w:t>
        </w:r>
      </w:hyperlink>
    </w:p>
    <w:p w:rsidR="00DF15F3" w:rsidRDefault="00DF15F3">
      <w:bookmarkStart w:id="2" w:name="_GoBack"/>
      <w:bookmarkEnd w:id="2"/>
    </w:p>
    <w:sectPr w:rsidR="00DF15F3" w:rsidSect="003D2A30">
      <w:footerReference w:type="even" r:id="rId9"/>
      <w:footerReference w:type="default" r:id="rId10"/>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AB" w:rsidRDefault="00A968A7">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3F3EAB" w:rsidRDefault="00A968A7">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EAB" w:rsidRDefault="00A968A7">
    <w:pPr>
      <w:pStyle w:val="Porat"/>
      <w:framePr w:wrap="around" w:vAnchor="text" w:hAnchor="margin" w:xAlign="right" w:y="1"/>
      <w:rPr>
        <w:rStyle w:val="Puslapionumeris"/>
        <w:lang w:val="lt-LT"/>
      </w:rPr>
    </w:pPr>
  </w:p>
  <w:p w:rsidR="003F3EAB" w:rsidRDefault="00A968A7">
    <w:pPr>
      <w:pStyle w:val="Porat"/>
      <w:ind w:right="360"/>
      <w:jc w:val="center"/>
      <w:rPr>
        <w:rStyle w:val="Puslapionumeris"/>
        <w:lang w:val="lt-LT"/>
      </w:rPr>
    </w:pPr>
    <w:r>
      <w:rPr>
        <w:rStyle w:val="Puslapionumeris"/>
        <w:lang w:val="lt-LT"/>
      </w:rPr>
      <w:fldChar w:fldCharType="begin"/>
    </w:r>
    <w:r>
      <w:rPr>
        <w:rStyle w:val="Puslapionumeris"/>
        <w:lang w:val="lt-LT"/>
      </w:rPr>
      <w:instrText xml:space="preserve"> PAGE </w:instrText>
    </w:r>
    <w:r>
      <w:rPr>
        <w:rStyle w:val="Puslapionumeris"/>
        <w:lang w:val="lt-LT"/>
      </w:rPr>
      <w:fldChar w:fldCharType="separate"/>
    </w:r>
    <w:r>
      <w:rPr>
        <w:rStyle w:val="Puslapionumeris"/>
        <w:noProof/>
        <w:lang w:val="lt-LT"/>
      </w:rPr>
      <w:t>4</w:t>
    </w:r>
    <w:r>
      <w:rPr>
        <w:rStyle w:val="Puslapionumeris"/>
        <w:lang w:val="lt-LT"/>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F02CEA"/>
    <w:multiLevelType w:val="hybridMultilevel"/>
    <w:tmpl w:val="2FA05858"/>
    <w:lvl w:ilvl="0" w:tplc="A196957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006CE4"/>
    <w:multiLevelType w:val="hybridMultilevel"/>
    <w:tmpl w:val="6E621FE8"/>
    <w:lvl w:ilvl="0" w:tplc="2CFC087C">
      <w:start w:val="1"/>
      <w:numFmt w:val="bullet"/>
      <w:lvlText w:val=""/>
      <w:lvlJc w:val="left"/>
      <w:pPr>
        <w:tabs>
          <w:tab w:val="num" w:pos="510"/>
        </w:tabs>
        <w:ind w:left="510" w:hanging="51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5F37C3"/>
    <w:multiLevelType w:val="hybridMultilevel"/>
    <w:tmpl w:val="D50CE7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vlJc w:val="left"/>
        <w:pPr>
          <w:ind w:left="360" w:hanging="360"/>
        </w:p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8A7"/>
    <w:rsid w:val="00A968A7"/>
    <w:rsid w:val="00DF15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E2015-8756-4FE1-87CA-714BCE51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68A7"/>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
    <w:qFormat/>
    <w:rsid w:val="00A968A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A968A7"/>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A968A7"/>
    <w:rPr>
      <w:rFonts w:asciiTheme="majorHAnsi" w:eastAsiaTheme="majorEastAsia" w:hAnsiTheme="majorHAnsi" w:cstheme="majorBidi"/>
      <w:b/>
      <w:bCs/>
      <w:color w:val="5B9BD5" w:themeColor="accent1"/>
      <w:sz w:val="26"/>
      <w:szCs w:val="26"/>
    </w:rPr>
  </w:style>
  <w:style w:type="paragraph" w:styleId="Porat">
    <w:name w:val="footer"/>
    <w:basedOn w:val="prastasis"/>
    <w:link w:val="PoratDiagrama"/>
    <w:rsid w:val="00A968A7"/>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A968A7"/>
    <w:rPr>
      <w:rFonts w:ascii="Helvetica" w:eastAsia="Times New Roman" w:hAnsi="Helvetica" w:cs="Times New Roman"/>
      <w:sz w:val="16"/>
      <w:szCs w:val="20"/>
      <w:lang w:val="cs-CZ"/>
    </w:rPr>
  </w:style>
  <w:style w:type="character" w:styleId="Puslapionumeris">
    <w:name w:val="page number"/>
    <w:basedOn w:val="Numatytasispastraiposriftas"/>
    <w:rsid w:val="00A968A7"/>
  </w:style>
  <w:style w:type="character" w:styleId="Hipersaitas">
    <w:name w:val="Hyperlink"/>
    <w:basedOn w:val="Numatytasispastraiposriftas"/>
    <w:uiPriority w:val="99"/>
    <w:rsid w:val="00A968A7"/>
    <w:rPr>
      <w:color w:val="0000FF"/>
      <w:u w:val="single"/>
    </w:rPr>
  </w:style>
  <w:style w:type="paragraph" w:customStyle="1" w:styleId="TTEMEASMCA">
    <w:name w:val="TT EMEA_SMCA"/>
    <w:basedOn w:val="Antrat1"/>
    <w:link w:val="TTEMEASMCAChar"/>
    <w:autoRedefine/>
    <w:rsid w:val="00A968A7"/>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rsid w:val="00A968A7"/>
    <w:rPr>
      <w:rFonts w:ascii="Times New Roman" w:eastAsia="Times New Roman" w:hAnsi="Times New Roman" w:cs="Times New Roman"/>
      <w:b/>
      <w:caps/>
      <w:lang w:val="en-US"/>
    </w:rPr>
  </w:style>
  <w:style w:type="paragraph" w:customStyle="1" w:styleId="BTEMEASMCA">
    <w:name w:val="BT EMEA_SMCA"/>
    <w:basedOn w:val="prastasis"/>
    <w:link w:val="BTEMEASMCAChar"/>
    <w:autoRedefine/>
    <w:rsid w:val="00A968A7"/>
    <w:rPr>
      <w:noProof/>
      <w:szCs w:val="22"/>
    </w:rPr>
  </w:style>
  <w:style w:type="paragraph" w:customStyle="1" w:styleId="BTeEMEASMCA">
    <w:name w:val="BT(e) EMEA_SMCA"/>
    <w:basedOn w:val="BTEMEASMCA"/>
    <w:autoRedefine/>
    <w:rsid w:val="00A968A7"/>
    <w:pPr>
      <w:jc w:val="center"/>
    </w:pPr>
  </w:style>
  <w:style w:type="character" w:customStyle="1" w:styleId="BTEMEASMCAChar">
    <w:name w:val="BT EMEA_SMCA Char"/>
    <w:basedOn w:val="Numatytasispastraiposriftas"/>
    <w:link w:val="BTEMEASMCA"/>
    <w:rsid w:val="00A968A7"/>
    <w:rPr>
      <w:rFonts w:ascii="Times New Roman" w:eastAsia="Times New Roman" w:hAnsi="Times New Roman" w:cs="Times New Roman"/>
      <w:noProof/>
    </w:rPr>
  </w:style>
  <w:style w:type="paragraph" w:customStyle="1" w:styleId="BT-EMEASMCA">
    <w:name w:val="BT- EMEA_SMCA"/>
    <w:basedOn w:val="BTEMEASMCA"/>
    <w:autoRedefine/>
    <w:rsid w:val="00A968A7"/>
    <w:pPr>
      <w:numPr>
        <w:numId w:val="1"/>
      </w:numPr>
      <w:tabs>
        <w:tab w:val="clear" w:pos="720"/>
        <w:tab w:val="num" w:pos="360"/>
      </w:tabs>
      <w:ind w:left="0" w:firstLine="0"/>
    </w:pPr>
  </w:style>
  <w:style w:type="paragraph" w:customStyle="1" w:styleId="BTbEMEASMCA">
    <w:name w:val="BT(b) EMEA_SMCA"/>
    <w:basedOn w:val="BTEMEASMCA"/>
    <w:autoRedefine/>
    <w:rsid w:val="00A968A7"/>
    <w:rPr>
      <w:b/>
    </w:rPr>
  </w:style>
  <w:style w:type="paragraph" w:customStyle="1" w:styleId="PI-3EMEASMCA">
    <w:name w:val="PI-3 EMEA_SMCA"/>
    <w:basedOn w:val="prastasis"/>
    <w:autoRedefine/>
    <w:rsid w:val="00A968A7"/>
    <w:pPr>
      <w:tabs>
        <w:tab w:val="left" w:pos="567"/>
      </w:tabs>
      <w:spacing w:line="220" w:lineRule="exact"/>
    </w:pPr>
    <w:rPr>
      <w:b/>
      <w:bCs/>
      <w:szCs w:val="22"/>
    </w:rPr>
  </w:style>
  <w:style w:type="character" w:customStyle="1" w:styleId="Antrat1Diagrama">
    <w:name w:val="Antraštė 1 Diagrama"/>
    <w:basedOn w:val="Numatytasispastraiposriftas"/>
    <w:link w:val="Antrat1"/>
    <w:uiPriority w:val="9"/>
    <w:rsid w:val="00A968A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6664</Words>
  <Characters>3800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2019-06-27T07:00:00Z</dcterms:created>
  <dcterms:modified xsi:type="dcterms:W3CDTF">2019-06-27T07:00:00Z</dcterms:modified>
</cp:coreProperties>
</file>