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78" w:rsidRPr="00717B0E" w:rsidRDefault="00244978" w:rsidP="00244978">
      <w:pPr>
        <w:pStyle w:val="TTEMEASMCA"/>
        <w:rPr>
          <w:rFonts w:ascii="Times New Roman" w:hAnsi="Times New Roman" w:cs="Times New Roman"/>
          <w:lang w:val="fi-FI"/>
        </w:rPr>
      </w:pPr>
      <w:r w:rsidRPr="00717B0E">
        <w:rPr>
          <w:rFonts w:ascii="Times New Roman" w:hAnsi="Times New Roman" w:cs="Times New Roman"/>
          <w:lang w:val="fi-FI"/>
        </w:rPr>
        <w:t>P</w:t>
      </w:r>
      <w:r w:rsidRPr="00717B0E">
        <w:rPr>
          <w:rFonts w:ascii="Times New Roman" w:hAnsi="Times New Roman" w:cs="Times New Roman"/>
          <w:caps w:val="0"/>
          <w:lang w:val="fi-FI"/>
        </w:rPr>
        <w:t>akuotės lapelis: informacija vartotojui</w:t>
      </w:r>
    </w:p>
    <w:p w:rsidR="00244978" w:rsidRPr="00A000FC" w:rsidRDefault="00244978" w:rsidP="00244978">
      <w:pPr>
        <w:tabs>
          <w:tab w:val="left" w:pos="567"/>
        </w:tabs>
        <w:jc w:val="center"/>
        <w:rPr>
          <w:szCs w:val="22"/>
        </w:rPr>
      </w:pPr>
    </w:p>
    <w:p w:rsidR="00244978" w:rsidRPr="00A000FC" w:rsidRDefault="00244978" w:rsidP="00244978">
      <w:pPr>
        <w:tabs>
          <w:tab w:val="left" w:pos="567"/>
        </w:tabs>
        <w:jc w:val="center"/>
        <w:rPr>
          <w:b/>
          <w:szCs w:val="22"/>
        </w:rPr>
      </w:pPr>
      <w:r>
        <w:rPr>
          <w:b/>
          <w:szCs w:val="22"/>
        </w:rPr>
        <w:t>FOTIL</w:t>
      </w:r>
      <w:r w:rsidRPr="00A000FC">
        <w:rPr>
          <w:b/>
          <w:szCs w:val="22"/>
        </w:rPr>
        <w:t xml:space="preserve"> 5 mg/20 mg/ml akių lašai (tirpalas)</w:t>
      </w:r>
    </w:p>
    <w:p w:rsidR="00244978" w:rsidRPr="00B24D0C" w:rsidRDefault="00244978" w:rsidP="00244978">
      <w:pPr>
        <w:tabs>
          <w:tab w:val="left" w:pos="567"/>
        </w:tabs>
        <w:jc w:val="center"/>
        <w:rPr>
          <w:szCs w:val="22"/>
        </w:rPr>
      </w:pPr>
      <w:proofErr w:type="spellStart"/>
      <w:r w:rsidRPr="00B24D0C">
        <w:rPr>
          <w:szCs w:val="22"/>
        </w:rPr>
        <w:t>Timololis</w:t>
      </w:r>
      <w:proofErr w:type="spellEnd"/>
      <w:r w:rsidRPr="00B24D0C">
        <w:rPr>
          <w:szCs w:val="22"/>
        </w:rPr>
        <w:t xml:space="preserve">/ </w:t>
      </w:r>
      <w:proofErr w:type="spellStart"/>
      <w:r w:rsidRPr="00B24D0C">
        <w:rPr>
          <w:szCs w:val="22"/>
        </w:rPr>
        <w:t>Pilokarpino</w:t>
      </w:r>
      <w:proofErr w:type="spellEnd"/>
      <w:r w:rsidRPr="00B24D0C">
        <w:rPr>
          <w:szCs w:val="22"/>
        </w:rPr>
        <w:t xml:space="preserve"> hidrochloridas</w:t>
      </w:r>
    </w:p>
    <w:p w:rsidR="00244978" w:rsidRPr="00B24D0C" w:rsidRDefault="00244978" w:rsidP="00244978">
      <w:pPr>
        <w:tabs>
          <w:tab w:val="left" w:pos="567"/>
        </w:tabs>
        <w:jc w:val="center"/>
        <w:rPr>
          <w:szCs w:val="22"/>
        </w:rPr>
      </w:pPr>
    </w:p>
    <w:p w:rsidR="00244978" w:rsidRPr="00717B0E" w:rsidRDefault="00244978" w:rsidP="00244978">
      <w:pPr>
        <w:pStyle w:val="BTbEMEASMCA"/>
        <w:rPr>
          <w:rFonts w:ascii="Times New Roman" w:hAnsi="Times New Roman" w:cs="Times New Roman"/>
        </w:rPr>
      </w:pPr>
      <w:r w:rsidRPr="00717B0E">
        <w:rPr>
          <w:rFonts w:ascii="Times New Roman" w:hAnsi="Times New Roman" w:cs="Times New Roman"/>
        </w:rPr>
        <w:t>Atidžiai perskaitykite visą šį lapelį, prieš pradėdami vartoti vaistą,</w:t>
      </w:r>
      <w:r w:rsidRPr="00717B0E">
        <w:rPr>
          <w:rFonts w:ascii="Times New Roman" w:hAnsi="Times New Roman" w:cs="Times New Roman"/>
          <w:bCs/>
        </w:rPr>
        <w:t xml:space="preserve"> nes jame pateikiama Jums svarbi informacija</w:t>
      </w:r>
      <w:r w:rsidRPr="00717B0E">
        <w:rPr>
          <w:rFonts w:ascii="Times New Roman" w:hAnsi="Times New Roman" w:cs="Times New Roman"/>
        </w:rPr>
        <w:t>.</w:t>
      </w:r>
    </w:p>
    <w:p w:rsidR="00244978" w:rsidRPr="00717B0E" w:rsidRDefault="00244978" w:rsidP="00244978">
      <w:pPr>
        <w:pStyle w:val="BT-EMEASMCA"/>
        <w:tabs>
          <w:tab w:val="clear" w:pos="360"/>
          <w:tab w:val="num" w:pos="363"/>
        </w:tabs>
        <w:ind w:left="363" w:hanging="363"/>
        <w:rPr>
          <w:rFonts w:ascii="Times New Roman" w:hAnsi="Times New Roman" w:cs="Times New Roman"/>
        </w:rPr>
      </w:pPr>
      <w:r w:rsidRPr="00717B0E">
        <w:rPr>
          <w:rFonts w:ascii="Times New Roman" w:hAnsi="Times New Roman" w:cs="Times New Roman"/>
        </w:rPr>
        <w:t>Neišmeskite šio lapelio, nes vėl gali prireikti jį perskaityti.</w:t>
      </w:r>
    </w:p>
    <w:p w:rsidR="00244978" w:rsidRPr="00717B0E" w:rsidRDefault="00244978" w:rsidP="00244978">
      <w:pPr>
        <w:pStyle w:val="BT-EMEASMCA"/>
        <w:tabs>
          <w:tab w:val="clear" w:pos="360"/>
          <w:tab w:val="num" w:pos="363"/>
        </w:tabs>
        <w:ind w:left="363" w:hanging="363"/>
        <w:rPr>
          <w:rFonts w:ascii="Times New Roman" w:hAnsi="Times New Roman" w:cs="Times New Roman"/>
        </w:rPr>
      </w:pPr>
      <w:r w:rsidRPr="00717B0E">
        <w:rPr>
          <w:rFonts w:ascii="Times New Roman" w:hAnsi="Times New Roman" w:cs="Times New Roman"/>
        </w:rPr>
        <w:t>Jeigu kiltų daugiau klausimų, kreipkitės į gydytoją arba vaistininką.</w:t>
      </w:r>
    </w:p>
    <w:p w:rsidR="00244978" w:rsidRPr="00717B0E" w:rsidRDefault="00244978" w:rsidP="00244978">
      <w:pPr>
        <w:pStyle w:val="BT-EMEASMCA"/>
        <w:tabs>
          <w:tab w:val="clear" w:pos="360"/>
          <w:tab w:val="num" w:pos="363"/>
        </w:tabs>
        <w:ind w:left="363" w:hanging="363"/>
        <w:rPr>
          <w:rFonts w:ascii="Times New Roman" w:hAnsi="Times New Roman" w:cs="Times New Roman"/>
        </w:rPr>
      </w:pPr>
      <w:r w:rsidRPr="00717B0E">
        <w:rPr>
          <w:rFonts w:ascii="Times New Roman" w:hAnsi="Times New Roman" w:cs="Times New Roman"/>
        </w:rPr>
        <w:t>Šis vaistas skirtas tik Jums, todėl kitiems žmonėms jo duoti negalima. Vaistas gali jiems pakenkti (net tiems, kurių ligos požymiai yra tokie patys kaip Jūsų).</w:t>
      </w:r>
    </w:p>
    <w:p w:rsidR="00244978" w:rsidRPr="00717B0E" w:rsidRDefault="00244978" w:rsidP="00244978">
      <w:pPr>
        <w:pStyle w:val="BT-EMEASMCA"/>
        <w:tabs>
          <w:tab w:val="clear" w:pos="360"/>
          <w:tab w:val="num" w:pos="363"/>
        </w:tabs>
        <w:ind w:left="363" w:hanging="363"/>
        <w:rPr>
          <w:rFonts w:ascii="Times New Roman" w:hAnsi="Times New Roman" w:cs="Times New Roman"/>
        </w:rPr>
      </w:pPr>
      <w:r w:rsidRPr="00717B0E">
        <w:rPr>
          <w:rFonts w:ascii="Times New Roman" w:hAnsi="Times New Roman" w:cs="Times New Roman"/>
        </w:rPr>
        <w:t>Jeigu pasireiškė šalutinis poveikis (net jeigu jis šiame lapelyje nenurodytas), kreipkitės į gydytoją arba vaistininką.</w:t>
      </w:r>
      <w:r>
        <w:rPr>
          <w:rFonts w:ascii="Times New Roman" w:hAnsi="Times New Roman"/>
        </w:rPr>
        <w:t xml:space="preserve"> Žr. 4 skyrių.</w:t>
      </w:r>
    </w:p>
    <w:p w:rsidR="00244978" w:rsidRPr="00A000FC" w:rsidRDefault="00244978" w:rsidP="00244978">
      <w:pPr>
        <w:tabs>
          <w:tab w:val="left" w:pos="567"/>
        </w:tabs>
        <w:rPr>
          <w:b/>
          <w:szCs w:val="22"/>
        </w:rPr>
      </w:pPr>
    </w:p>
    <w:p w:rsidR="00244978" w:rsidRPr="00A000FC" w:rsidRDefault="00244978" w:rsidP="00244978">
      <w:pPr>
        <w:tabs>
          <w:tab w:val="left" w:pos="567"/>
        </w:tabs>
        <w:rPr>
          <w:b/>
          <w:szCs w:val="22"/>
        </w:rPr>
      </w:pPr>
    </w:p>
    <w:p w:rsidR="00244978" w:rsidRPr="00B24D0C" w:rsidRDefault="00244978" w:rsidP="00244978">
      <w:pPr>
        <w:tabs>
          <w:tab w:val="left" w:pos="567"/>
        </w:tabs>
        <w:rPr>
          <w:b/>
          <w:szCs w:val="22"/>
        </w:rPr>
      </w:pPr>
      <w:r w:rsidRPr="00B24D0C">
        <w:rPr>
          <w:b/>
          <w:szCs w:val="22"/>
        </w:rPr>
        <w:t>Apie ką rašoma šiame lapelyje?</w:t>
      </w:r>
    </w:p>
    <w:p w:rsidR="00244978" w:rsidRPr="00A000FC" w:rsidRDefault="00244978" w:rsidP="00244978">
      <w:pPr>
        <w:tabs>
          <w:tab w:val="left" w:pos="567"/>
        </w:tabs>
        <w:rPr>
          <w:szCs w:val="22"/>
        </w:rPr>
      </w:pPr>
      <w:r w:rsidRPr="00B24D0C">
        <w:rPr>
          <w:szCs w:val="22"/>
        </w:rPr>
        <w:t>1.</w:t>
      </w:r>
      <w:r w:rsidRPr="00B24D0C">
        <w:rPr>
          <w:szCs w:val="22"/>
        </w:rPr>
        <w:tab/>
        <w:t xml:space="preserve">Kas yra </w:t>
      </w:r>
      <w:r>
        <w:rPr>
          <w:szCs w:val="22"/>
        </w:rPr>
        <w:t>FOTIL</w:t>
      </w:r>
      <w:r w:rsidRPr="00A000FC">
        <w:rPr>
          <w:szCs w:val="22"/>
        </w:rPr>
        <w:t xml:space="preserve"> ir kam jis vartojamas</w:t>
      </w:r>
    </w:p>
    <w:p w:rsidR="00244978" w:rsidRPr="00A000FC" w:rsidRDefault="00244978" w:rsidP="00244978">
      <w:pPr>
        <w:tabs>
          <w:tab w:val="left" w:pos="567"/>
        </w:tabs>
        <w:rPr>
          <w:szCs w:val="22"/>
        </w:rPr>
      </w:pPr>
      <w:r w:rsidRPr="00A000FC">
        <w:rPr>
          <w:szCs w:val="22"/>
        </w:rPr>
        <w:t>2.</w:t>
      </w:r>
      <w:r w:rsidRPr="00A000FC">
        <w:rPr>
          <w:szCs w:val="22"/>
        </w:rPr>
        <w:tab/>
        <w:t xml:space="preserve">Kas žinotina prieš vartojant </w:t>
      </w:r>
      <w:r>
        <w:rPr>
          <w:szCs w:val="22"/>
        </w:rPr>
        <w:t>FOTIL</w:t>
      </w:r>
    </w:p>
    <w:p w:rsidR="00244978" w:rsidRPr="00A000FC" w:rsidRDefault="00244978" w:rsidP="00244978">
      <w:pPr>
        <w:tabs>
          <w:tab w:val="left" w:pos="567"/>
        </w:tabs>
        <w:rPr>
          <w:szCs w:val="22"/>
        </w:rPr>
      </w:pPr>
      <w:r w:rsidRPr="00A000FC">
        <w:rPr>
          <w:szCs w:val="22"/>
        </w:rPr>
        <w:t>3.</w:t>
      </w:r>
      <w:r w:rsidRPr="00A000FC">
        <w:rPr>
          <w:szCs w:val="22"/>
        </w:rPr>
        <w:tab/>
        <w:t xml:space="preserve">Kaip vartoti </w:t>
      </w:r>
      <w:r>
        <w:rPr>
          <w:szCs w:val="22"/>
        </w:rPr>
        <w:t>FOTIL</w:t>
      </w:r>
      <w:r w:rsidRPr="00A730DC">
        <w:rPr>
          <w:szCs w:val="22"/>
        </w:rPr>
        <w:t xml:space="preserve"> </w:t>
      </w:r>
    </w:p>
    <w:p w:rsidR="00244978" w:rsidRPr="00B24D0C" w:rsidRDefault="00244978" w:rsidP="00244978">
      <w:pPr>
        <w:tabs>
          <w:tab w:val="left" w:pos="567"/>
        </w:tabs>
        <w:rPr>
          <w:szCs w:val="22"/>
        </w:rPr>
      </w:pPr>
      <w:r w:rsidRPr="00B24D0C">
        <w:rPr>
          <w:szCs w:val="22"/>
        </w:rPr>
        <w:t>4.</w:t>
      </w:r>
      <w:r w:rsidRPr="00B24D0C">
        <w:rPr>
          <w:szCs w:val="22"/>
        </w:rPr>
        <w:tab/>
        <w:t>Galimas šalutinis poveikis</w:t>
      </w:r>
    </w:p>
    <w:p w:rsidR="00244978" w:rsidRPr="00A000FC" w:rsidRDefault="00244978" w:rsidP="00244978">
      <w:pPr>
        <w:tabs>
          <w:tab w:val="left" w:pos="567"/>
        </w:tabs>
        <w:rPr>
          <w:szCs w:val="22"/>
        </w:rPr>
      </w:pPr>
      <w:r w:rsidRPr="00B24D0C">
        <w:rPr>
          <w:szCs w:val="22"/>
        </w:rPr>
        <w:t>5.</w:t>
      </w:r>
      <w:r w:rsidRPr="00B24D0C">
        <w:rPr>
          <w:szCs w:val="22"/>
        </w:rPr>
        <w:tab/>
        <w:t xml:space="preserve">Kaip laikyti </w:t>
      </w:r>
      <w:r>
        <w:rPr>
          <w:szCs w:val="22"/>
        </w:rPr>
        <w:t>FOTIL</w:t>
      </w:r>
      <w:r w:rsidRPr="00A730DC">
        <w:rPr>
          <w:szCs w:val="22"/>
        </w:rPr>
        <w:t xml:space="preserve"> </w:t>
      </w:r>
    </w:p>
    <w:p w:rsidR="00244978" w:rsidRPr="00DE3BB4" w:rsidRDefault="00244978" w:rsidP="00244978">
      <w:pPr>
        <w:tabs>
          <w:tab w:val="left" w:pos="567"/>
        </w:tabs>
        <w:rPr>
          <w:szCs w:val="22"/>
        </w:rPr>
      </w:pPr>
      <w:r w:rsidRPr="00B24D0C">
        <w:rPr>
          <w:szCs w:val="22"/>
        </w:rPr>
        <w:t>6.</w:t>
      </w:r>
      <w:r w:rsidRPr="00B24D0C">
        <w:rPr>
          <w:szCs w:val="22"/>
        </w:rPr>
        <w:tab/>
        <w:t>Pakuotės turinys ir k</w:t>
      </w:r>
      <w:r w:rsidRPr="00DE3BB4">
        <w:rPr>
          <w:szCs w:val="22"/>
        </w:rPr>
        <w:t>ita informacija</w:t>
      </w:r>
    </w:p>
    <w:p w:rsidR="00244978" w:rsidRPr="00DE3BB4" w:rsidRDefault="00244978" w:rsidP="00244978">
      <w:pPr>
        <w:tabs>
          <w:tab w:val="left" w:pos="567"/>
        </w:tabs>
        <w:rPr>
          <w:b/>
          <w:szCs w:val="22"/>
        </w:rPr>
      </w:pPr>
    </w:p>
    <w:p w:rsidR="00244978" w:rsidRPr="006B5476" w:rsidRDefault="00244978" w:rsidP="00244978">
      <w:pPr>
        <w:tabs>
          <w:tab w:val="left" w:pos="567"/>
        </w:tabs>
        <w:rPr>
          <w:szCs w:val="22"/>
        </w:rPr>
      </w:pPr>
    </w:p>
    <w:p w:rsidR="00244978" w:rsidRPr="00A000FC" w:rsidRDefault="00244978" w:rsidP="00244978">
      <w:pPr>
        <w:tabs>
          <w:tab w:val="left" w:pos="567"/>
        </w:tabs>
        <w:rPr>
          <w:b/>
          <w:szCs w:val="22"/>
        </w:rPr>
      </w:pPr>
      <w:r w:rsidRPr="006B5476">
        <w:rPr>
          <w:b/>
          <w:szCs w:val="22"/>
        </w:rPr>
        <w:t>1.</w:t>
      </w:r>
      <w:r w:rsidRPr="006B5476">
        <w:rPr>
          <w:b/>
          <w:szCs w:val="22"/>
        </w:rPr>
        <w:tab/>
        <w:t xml:space="preserve">Kas yra </w:t>
      </w:r>
      <w:r>
        <w:rPr>
          <w:b/>
          <w:bCs/>
          <w:szCs w:val="22"/>
        </w:rPr>
        <w:t>FOTIL</w:t>
      </w:r>
      <w:r w:rsidRPr="00A730DC">
        <w:rPr>
          <w:szCs w:val="22"/>
        </w:rPr>
        <w:t xml:space="preserve"> </w:t>
      </w:r>
      <w:r w:rsidRPr="00A000FC">
        <w:rPr>
          <w:b/>
          <w:szCs w:val="22"/>
        </w:rPr>
        <w:t>ir kam jis vartojamas</w:t>
      </w:r>
    </w:p>
    <w:p w:rsidR="00244978" w:rsidRPr="00B24D0C" w:rsidRDefault="00244978" w:rsidP="00244978">
      <w:pPr>
        <w:tabs>
          <w:tab w:val="left" w:pos="567"/>
        </w:tabs>
        <w:rPr>
          <w:szCs w:val="22"/>
        </w:rPr>
      </w:pPr>
    </w:p>
    <w:p w:rsidR="00244978" w:rsidRPr="00A000FC" w:rsidRDefault="00244978" w:rsidP="00244978">
      <w:pPr>
        <w:tabs>
          <w:tab w:val="left" w:pos="567"/>
        </w:tabs>
        <w:rPr>
          <w:szCs w:val="22"/>
        </w:rPr>
      </w:pPr>
      <w:r>
        <w:rPr>
          <w:szCs w:val="22"/>
        </w:rPr>
        <w:t>FOTIL</w:t>
      </w:r>
      <w:r w:rsidRPr="00A730DC">
        <w:rPr>
          <w:szCs w:val="22"/>
        </w:rPr>
        <w:t xml:space="preserve"> </w:t>
      </w:r>
      <w:r>
        <w:rPr>
          <w:szCs w:val="22"/>
        </w:rPr>
        <w:t>sudėtyje</w:t>
      </w:r>
      <w:r w:rsidRPr="00A000FC">
        <w:rPr>
          <w:szCs w:val="22"/>
        </w:rPr>
        <w:t xml:space="preserve"> yra </w:t>
      </w:r>
      <w:proofErr w:type="spellStart"/>
      <w:r w:rsidRPr="00A000FC">
        <w:rPr>
          <w:szCs w:val="22"/>
        </w:rPr>
        <w:t>timololio</w:t>
      </w:r>
      <w:proofErr w:type="spellEnd"/>
      <w:r w:rsidRPr="00A000FC">
        <w:rPr>
          <w:szCs w:val="22"/>
        </w:rPr>
        <w:t xml:space="preserve"> ir </w:t>
      </w:r>
      <w:proofErr w:type="spellStart"/>
      <w:r w:rsidRPr="00A000FC">
        <w:rPr>
          <w:szCs w:val="22"/>
        </w:rPr>
        <w:t>pilokarpino</w:t>
      </w:r>
      <w:proofErr w:type="spellEnd"/>
      <w:r w:rsidRPr="00A000FC">
        <w:rPr>
          <w:szCs w:val="22"/>
        </w:rPr>
        <w:t xml:space="preserve">. </w:t>
      </w:r>
      <w:proofErr w:type="spellStart"/>
      <w:r w:rsidRPr="00A000FC">
        <w:rPr>
          <w:szCs w:val="22"/>
        </w:rPr>
        <w:t>Timololis</w:t>
      </w:r>
      <w:proofErr w:type="spellEnd"/>
      <w:r w:rsidRPr="00A000FC">
        <w:rPr>
          <w:szCs w:val="22"/>
        </w:rPr>
        <w:t xml:space="preserve"> priklauso vaistų vadinamų beta-blokatoriais grupei, o </w:t>
      </w:r>
      <w:proofErr w:type="spellStart"/>
      <w:r w:rsidRPr="00A000FC">
        <w:rPr>
          <w:szCs w:val="22"/>
        </w:rPr>
        <w:t>pilokarpinas</w:t>
      </w:r>
      <w:proofErr w:type="spellEnd"/>
      <w:r w:rsidRPr="00A000FC">
        <w:rPr>
          <w:szCs w:val="22"/>
        </w:rPr>
        <w:t xml:space="preserve"> priklauso vaistų vadinamų </w:t>
      </w:r>
      <w:proofErr w:type="spellStart"/>
      <w:r w:rsidRPr="00A000FC">
        <w:rPr>
          <w:szCs w:val="22"/>
        </w:rPr>
        <w:t>miotikais</w:t>
      </w:r>
      <w:proofErr w:type="spellEnd"/>
      <w:r w:rsidRPr="00A000FC">
        <w:rPr>
          <w:szCs w:val="22"/>
        </w:rPr>
        <w:t xml:space="preserve"> grupei. Dvi sudėtyje esančios medžiagos, </w:t>
      </w:r>
      <w:proofErr w:type="spellStart"/>
      <w:r w:rsidRPr="00A000FC">
        <w:rPr>
          <w:szCs w:val="22"/>
        </w:rPr>
        <w:t>timololis</w:t>
      </w:r>
      <w:proofErr w:type="spellEnd"/>
      <w:r w:rsidRPr="00A000FC">
        <w:rPr>
          <w:szCs w:val="22"/>
        </w:rPr>
        <w:t xml:space="preserve"> ir </w:t>
      </w:r>
      <w:proofErr w:type="spellStart"/>
      <w:r w:rsidRPr="00A000FC">
        <w:rPr>
          <w:szCs w:val="22"/>
        </w:rPr>
        <w:t>pilokarpinas</w:t>
      </w:r>
      <w:proofErr w:type="spellEnd"/>
      <w:r w:rsidRPr="00A000FC">
        <w:rPr>
          <w:szCs w:val="22"/>
        </w:rPr>
        <w:t xml:space="preserve">, veikia kartu ir mažina akispūdį. </w:t>
      </w:r>
      <w:r>
        <w:rPr>
          <w:szCs w:val="22"/>
        </w:rPr>
        <w:t>FOTIL</w:t>
      </w:r>
      <w:r w:rsidRPr="00A730DC">
        <w:rPr>
          <w:szCs w:val="22"/>
        </w:rPr>
        <w:t xml:space="preserve"> </w:t>
      </w:r>
      <w:r w:rsidRPr="00A000FC">
        <w:rPr>
          <w:szCs w:val="22"/>
        </w:rPr>
        <w:t>vartojamas, kai akispūdis yra padidėjęs.</w:t>
      </w:r>
    </w:p>
    <w:p w:rsidR="00244978" w:rsidRPr="00B24D0C" w:rsidRDefault="00244978" w:rsidP="00244978">
      <w:pPr>
        <w:tabs>
          <w:tab w:val="left" w:pos="567"/>
        </w:tabs>
        <w:rPr>
          <w:szCs w:val="22"/>
        </w:rPr>
      </w:pPr>
    </w:p>
    <w:p w:rsidR="00244978" w:rsidRPr="00B24D0C" w:rsidRDefault="00244978" w:rsidP="00244978">
      <w:pPr>
        <w:tabs>
          <w:tab w:val="left" w:pos="567"/>
        </w:tabs>
        <w:rPr>
          <w:szCs w:val="22"/>
        </w:rPr>
      </w:pPr>
      <w:r>
        <w:rPr>
          <w:szCs w:val="22"/>
        </w:rPr>
        <w:t>FOTIL</w:t>
      </w:r>
      <w:r w:rsidRPr="00A730DC">
        <w:rPr>
          <w:szCs w:val="22"/>
        </w:rPr>
        <w:t xml:space="preserve"> </w:t>
      </w:r>
      <w:r w:rsidRPr="00A000FC">
        <w:rPr>
          <w:szCs w:val="22"/>
        </w:rPr>
        <w:t xml:space="preserve">yra vartojamas padidėjusio akispūdžio mažinimui pacientams, sergantiems pirmine atviro kampo glaukoma, akių hipertenzija ir </w:t>
      </w:r>
      <w:proofErr w:type="spellStart"/>
      <w:r w:rsidRPr="00A000FC">
        <w:rPr>
          <w:szCs w:val="22"/>
        </w:rPr>
        <w:t>kapsuline</w:t>
      </w:r>
      <w:proofErr w:type="spellEnd"/>
      <w:r w:rsidRPr="00A000FC">
        <w:rPr>
          <w:szCs w:val="22"/>
        </w:rPr>
        <w:t xml:space="preserve"> glaukoma, jeigu gydymas vienu beta-blokatoriumi arba </w:t>
      </w:r>
      <w:proofErr w:type="spellStart"/>
      <w:r w:rsidRPr="00A000FC">
        <w:rPr>
          <w:szCs w:val="22"/>
        </w:rPr>
        <w:t>pilokarpinu</w:t>
      </w:r>
      <w:proofErr w:type="spellEnd"/>
      <w:r w:rsidRPr="00A000FC">
        <w:rPr>
          <w:szCs w:val="22"/>
        </w:rPr>
        <w:t xml:space="preserve"> yra nepakankamas ir reikalinga</w:t>
      </w:r>
      <w:r w:rsidRPr="00B24D0C">
        <w:rPr>
          <w:szCs w:val="22"/>
        </w:rPr>
        <w:t>s gydymas deriniu.</w:t>
      </w:r>
    </w:p>
    <w:p w:rsidR="00244978" w:rsidRPr="00B24D0C" w:rsidRDefault="00244978" w:rsidP="00244978">
      <w:pPr>
        <w:tabs>
          <w:tab w:val="left" w:pos="567"/>
        </w:tabs>
        <w:rPr>
          <w:szCs w:val="22"/>
        </w:rPr>
      </w:pPr>
    </w:p>
    <w:p w:rsidR="00244978" w:rsidRPr="00DE3BB4" w:rsidRDefault="00244978" w:rsidP="00244978">
      <w:pPr>
        <w:tabs>
          <w:tab w:val="left" w:pos="567"/>
        </w:tabs>
        <w:rPr>
          <w:szCs w:val="22"/>
        </w:rPr>
      </w:pPr>
    </w:p>
    <w:p w:rsidR="00244978" w:rsidRPr="00A000FC" w:rsidRDefault="00244978" w:rsidP="00244978">
      <w:pPr>
        <w:tabs>
          <w:tab w:val="left" w:pos="567"/>
        </w:tabs>
        <w:rPr>
          <w:b/>
          <w:szCs w:val="22"/>
        </w:rPr>
      </w:pPr>
      <w:r w:rsidRPr="00DE3BB4">
        <w:rPr>
          <w:b/>
          <w:szCs w:val="22"/>
        </w:rPr>
        <w:t>2.</w:t>
      </w:r>
      <w:r w:rsidRPr="00DE3BB4">
        <w:rPr>
          <w:b/>
          <w:szCs w:val="22"/>
        </w:rPr>
        <w:tab/>
        <w:t xml:space="preserve">Kas žinotina prieš vartojant </w:t>
      </w:r>
      <w:r>
        <w:rPr>
          <w:b/>
          <w:szCs w:val="22"/>
        </w:rPr>
        <w:t>FOTIL</w:t>
      </w:r>
    </w:p>
    <w:p w:rsidR="00244978" w:rsidRPr="00B24D0C" w:rsidRDefault="00244978" w:rsidP="00244978">
      <w:pPr>
        <w:tabs>
          <w:tab w:val="left" w:pos="567"/>
        </w:tabs>
        <w:rPr>
          <w:szCs w:val="22"/>
        </w:rPr>
      </w:pPr>
    </w:p>
    <w:p w:rsidR="00244978" w:rsidRPr="00A000FC" w:rsidRDefault="00244978" w:rsidP="00244978">
      <w:pPr>
        <w:tabs>
          <w:tab w:val="left" w:pos="567"/>
        </w:tabs>
        <w:rPr>
          <w:b/>
          <w:szCs w:val="22"/>
        </w:rPr>
      </w:pPr>
      <w:r>
        <w:rPr>
          <w:b/>
          <w:szCs w:val="22"/>
        </w:rPr>
        <w:t>FOTIL</w:t>
      </w:r>
      <w:r w:rsidRPr="00A000FC">
        <w:rPr>
          <w:b/>
          <w:szCs w:val="22"/>
        </w:rPr>
        <w:t xml:space="preserve"> vartoti negalima:</w:t>
      </w:r>
    </w:p>
    <w:p w:rsidR="00244978" w:rsidRPr="00B24D0C" w:rsidRDefault="00244978" w:rsidP="00244978">
      <w:pPr>
        <w:numPr>
          <w:ilvl w:val="0"/>
          <w:numId w:val="9"/>
        </w:numPr>
        <w:tabs>
          <w:tab w:val="num" w:pos="567"/>
        </w:tabs>
        <w:rPr>
          <w:szCs w:val="22"/>
        </w:rPr>
      </w:pPr>
      <w:r w:rsidRPr="00B24D0C">
        <w:rPr>
          <w:szCs w:val="22"/>
        </w:rPr>
        <w:t xml:space="preserve">jeigu yra alergija </w:t>
      </w:r>
      <w:proofErr w:type="spellStart"/>
      <w:r w:rsidRPr="00B24D0C">
        <w:rPr>
          <w:szCs w:val="22"/>
        </w:rPr>
        <w:t>timololiui</w:t>
      </w:r>
      <w:proofErr w:type="spellEnd"/>
      <w:r w:rsidRPr="00B24D0C">
        <w:rPr>
          <w:szCs w:val="22"/>
        </w:rPr>
        <w:t xml:space="preserve">, beta-blokatoriams, </w:t>
      </w:r>
      <w:proofErr w:type="spellStart"/>
      <w:r w:rsidRPr="00B24D0C">
        <w:rPr>
          <w:szCs w:val="22"/>
        </w:rPr>
        <w:t>pilokarpinui</w:t>
      </w:r>
      <w:proofErr w:type="spellEnd"/>
      <w:r w:rsidRPr="00B24D0C">
        <w:rPr>
          <w:szCs w:val="22"/>
        </w:rPr>
        <w:t xml:space="preserve"> arba bet kuriai pagalbinei šio vaisto medžiagai (jos išvardytos 6 skyriuje);</w:t>
      </w:r>
    </w:p>
    <w:p w:rsidR="00244978" w:rsidRPr="00DE3BB4" w:rsidRDefault="00244978" w:rsidP="00244978">
      <w:pPr>
        <w:numPr>
          <w:ilvl w:val="0"/>
          <w:numId w:val="9"/>
        </w:numPr>
        <w:tabs>
          <w:tab w:val="num" w:pos="567"/>
        </w:tabs>
        <w:rPr>
          <w:szCs w:val="22"/>
        </w:rPr>
      </w:pPr>
      <w:r w:rsidRPr="00B24D0C">
        <w:rPr>
          <w:szCs w:val="22"/>
        </w:rPr>
        <w:t>jeigu yra ar b</w:t>
      </w:r>
      <w:r w:rsidRPr="00DE3BB4">
        <w:rPr>
          <w:szCs w:val="22"/>
        </w:rPr>
        <w:t>uvo kvėpavimo sistemos sutrikimų, tokių kaip astma ar sunkus lėtinis obstrukcinis bronchitas (sunki plaučių liga, galinti sukelti švokštimą, kvėpavimo pasunkėjimą ir (arba) ilgalaikį kosulį);</w:t>
      </w:r>
    </w:p>
    <w:p w:rsidR="00244978" w:rsidRPr="00717B0E" w:rsidRDefault="00244978" w:rsidP="00244978">
      <w:pPr>
        <w:pStyle w:val="BT-EMEASMCA"/>
        <w:numPr>
          <w:ilvl w:val="0"/>
          <w:numId w:val="9"/>
        </w:numPr>
        <w:tabs>
          <w:tab w:val="num" w:pos="567"/>
        </w:tabs>
        <w:rPr>
          <w:rFonts w:ascii="Times New Roman" w:hAnsi="Times New Roman" w:cs="Times New Roman"/>
        </w:rPr>
      </w:pPr>
      <w:r w:rsidRPr="00717B0E">
        <w:rPr>
          <w:rFonts w:ascii="Times New Roman" w:hAnsi="Times New Roman" w:cs="Times New Roman"/>
        </w:rPr>
        <w:t xml:space="preserve">jeigu yra širdies plakimo suretėjimas, širdies nepakankamumas, širdies ritmo sutrikimų (nereguliarus širdies plakimas) ar II ar III laipsnio </w:t>
      </w:r>
      <w:proofErr w:type="spellStart"/>
      <w:r w:rsidRPr="00717B0E">
        <w:rPr>
          <w:rFonts w:ascii="Times New Roman" w:hAnsi="Times New Roman" w:cs="Times New Roman"/>
        </w:rPr>
        <w:t>atrioventrikulinė</w:t>
      </w:r>
      <w:proofErr w:type="spellEnd"/>
      <w:r w:rsidRPr="00717B0E">
        <w:rPr>
          <w:rFonts w:ascii="Times New Roman" w:hAnsi="Times New Roman" w:cs="Times New Roman"/>
        </w:rPr>
        <w:t xml:space="preserve"> blokada (tam tikras širdies ritmo sutrikimas) ir širdies ritmas nekontroliuojamas stimuliatoriumi;</w:t>
      </w:r>
    </w:p>
    <w:p w:rsidR="00244978" w:rsidRPr="00717B0E" w:rsidRDefault="00244978" w:rsidP="00244978">
      <w:pPr>
        <w:pStyle w:val="BT-EMEASMCA"/>
        <w:numPr>
          <w:ilvl w:val="0"/>
          <w:numId w:val="9"/>
        </w:numPr>
        <w:tabs>
          <w:tab w:val="num" w:pos="567"/>
        </w:tabs>
        <w:rPr>
          <w:rFonts w:ascii="Times New Roman" w:hAnsi="Times New Roman" w:cs="Times New Roman"/>
        </w:rPr>
      </w:pPr>
      <w:r w:rsidRPr="00717B0E">
        <w:rPr>
          <w:rFonts w:ascii="Times New Roman" w:hAnsi="Times New Roman" w:cs="Times New Roman"/>
        </w:rPr>
        <w:t xml:space="preserve">jeigu yra rainelės (spalvotos akies dalies) uždegimas (priekinis </w:t>
      </w:r>
      <w:proofErr w:type="spellStart"/>
      <w:r w:rsidRPr="00717B0E">
        <w:rPr>
          <w:rFonts w:ascii="Times New Roman" w:hAnsi="Times New Roman" w:cs="Times New Roman"/>
        </w:rPr>
        <w:t>uveitas</w:t>
      </w:r>
      <w:proofErr w:type="spellEnd"/>
      <w:r w:rsidRPr="00717B0E">
        <w:rPr>
          <w:rFonts w:ascii="Times New Roman" w:hAnsi="Times New Roman" w:cs="Times New Roman"/>
        </w:rPr>
        <w:t>),</w:t>
      </w:r>
    </w:p>
    <w:p w:rsidR="00244978" w:rsidRPr="00717B0E" w:rsidRDefault="00244978" w:rsidP="00244978">
      <w:pPr>
        <w:pStyle w:val="BT-EMEASMCA"/>
        <w:numPr>
          <w:ilvl w:val="0"/>
          <w:numId w:val="9"/>
        </w:numPr>
        <w:tabs>
          <w:tab w:val="num" w:pos="567"/>
        </w:tabs>
        <w:rPr>
          <w:rFonts w:ascii="Times New Roman" w:hAnsi="Times New Roman" w:cs="Times New Roman"/>
        </w:rPr>
      </w:pPr>
      <w:r w:rsidRPr="00717B0E">
        <w:rPr>
          <w:rFonts w:ascii="Times New Roman" w:hAnsi="Times New Roman" w:cs="Times New Roman"/>
        </w:rPr>
        <w:t>jeigu yra priekinio akies sluoksnio pažeidimas (ragenos pažeidimas);</w:t>
      </w:r>
    </w:p>
    <w:p w:rsidR="00244978" w:rsidRPr="00717B0E" w:rsidRDefault="00244978" w:rsidP="00244978">
      <w:pPr>
        <w:pStyle w:val="BT-EMEASMCA"/>
        <w:numPr>
          <w:ilvl w:val="0"/>
          <w:numId w:val="9"/>
        </w:numPr>
        <w:tabs>
          <w:tab w:val="num" w:pos="567"/>
        </w:tabs>
        <w:rPr>
          <w:rFonts w:ascii="Times New Roman" w:hAnsi="Times New Roman" w:cs="Times New Roman"/>
        </w:rPr>
      </w:pPr>
      <w:r w:rsidRPr="00717B0E">
        <w:rPr>
          <w:rFonts w:ascii="Times New Roman" w:hAnsi="Times New Roman" w:cs="Times New Roman"/>
        </w:rPr>
        <w:t>jeigu sergate kokia nors glaukomos forma, atsiradusia dėl kitokios klinikinės būklės (antrinė glaukoma) arba glaukoma, atsiradusia dėl skysčio pratekėjimo iš galinės akies dalies į priekine blokados (vyzdžio bloko glaukoma);</w:t>
      </w:r>
    </w:p>
    <w:p w:rsidR="00244978" w:rsidRPr="00717B0E" w:rsidRDefault="00244978" w:rsidP="00244978">
      <w:pPr>
        <w:pStyle w:val="BT-EMEASMCA"/>
        <w:numPr>
          <w:ilvl w:val="0"/>
          <w:numId w:val="9"/>
        </w:numPr>
        <w:tabs>
          <w:tab w:val="num" w:pos="567"/>
        </w:tabs>
        <w:rPr>
          <w:rFonts w:ascii="Times New Roman" w:hAnsi="Times New Roman" w:cs="Times New Roman"/>
        </w:rPr>
      </w:pPr>
      <w:r w:rsidRPr="00717B0E">
        <w:rPr>
          <w:rFonts w:ascii="Times New Roman" w:hAnsi="Times New Roman" w:cs="Times New Roman"/>
        </w:rPr>
        <w:t>jeigu sergate akių liga, kurios metu negalima vartoti vyzdį sutraukiančių (</w:t>
      </w:r>
      <w:proofErr w:type="spellStart"/>
      <w:r w:rsidRPr="00717B0E">
        <w:rPr>
          <w:rFonts w:ascii="Times New Roman" w:hAnsi="Times New Roman" w:cs="Times New Roman"/>
        </w:rPr>
        <w:t>miotikų</w:t>
      </w:r>
      <w:proofErr w:type="spellEnd"/>
      <w:r w:rsidRPr="00717B0E">
        <w:rPr>
          <w:rFonts w:ascii="Times New Roman" w:hAnsi="Times New Roman" w:cs="Times New Roman"/>
        </w:rPr>
        <w:t xml:space="preserve">) </w:t>
      </w:r>
      <w:r>
        <w:rPr>
          <w:rFonts w:ascii="Times New Roman" w:hAnsi="Times New Roman" w:cs="Times New Roman"/>
        </w:rPr>
        <w:t>vaist</w:t>
      </w:r>
      <w:r w:rsidRPr="00717B0E">
        <w:rPr>
          <w:rFonts w:ascii="Times New Roman" w:hAnsi="Times New Roman" w:cs="Times New Roman"/>
        </w:rPr>
        <w:t>ų.</w:t>
      </w:r>
    </w:p>
    <w:p w:rsidR="00244978" w:rsidRPr="00A000FC" w:rsidRDefault="00244978" w:rsidP="00244978">
      <w:pPr>
        <w:tabs>
          <w:tab w:val="left" w:pos="567"/>
        </w:tabs>
        <w:ind w:left="567" w:hanging="567"/>
        <w:rPr>
          <w:szCs w:val="22"/>
        </w:rPr>
      </w:pPr>
    </w:p>
    <w:p w:rsidR="00244978" w:rsidRPr="00A000FC" w:rsidRDefault="00244978" w:rsidP="00244978">
      <w:pPr>
        <w:keepNext/>
        <w:tabs>
          <w:tab w:val="left" w:pos="567"/>
        </w:tabs>
        <w:ind w:left="567" w:hanging="567"/>
        <w:rPr>
          <w:b/>
          <w:szCs w:val="22"/>
        </w:rPr>
      </w:pPr>
      <w:r w:rsidRPr="00A000FC">
        <w:rPr>
          <w:b/>
          <w:szCs w:val="22"/>
        </w:rPr>
        <w:lastRenderedPageBreak/>
        <w:t>Įspėjimai ir atsargumo priemonės</w:t>
      </w:r>
    </w:p>
    <w:p w:rsidR="00244978" w:rsidRPr="00A000FC" w:rsidRDefault="00244978" w:rsidP="00244978">
      <w:pPr>
        <w:keepNext/>
        <w:numPr>
          <w:ilvl w:val="12"/>
          <w:numId w:val="0"/>
        </w:numPr>
        <w:ind w:right="-2"/>
        <w:rPr>
          <w:szCs w:val="22"/>
        </w:rPr>
      </w:pPr>
      <w:r w:rsidRPr="00A000FC">
        <w:rPr>
          <w:szCs w:val="22"/>
        </w:rPr>
        <w:t xml:space="preserve">Pasitarkite su gydytoju arba vaistininku, prieš pradėdami vartoti </w:t>
      </w:r>
      <w:r>
        <w:rPr>
          <w:szCs w:val="22"/>
        </w:rPr>
        <w:t>FOTIL</w:t>
      </w:r>
      <w:r w:rsidRPr="00A000FC">
        <w:rPr>
          <w:szCs w:val="22"/>
        </w:rPr>
        <w:t>, jei yra arba buvo toliau paminėta būklė.</w:t>
      </w:r>
    </w:p>
    <w:p w:rsidR="00244978" w:rsidRPr="00A730DC" w:rsidRDefault="00244978" w:rsidP="00244978">
      <w:pPr>
        <w:pStyle w:val="Sraopastraipa"/>
        <w:numPr>
          <w:ilvl w:val="0"/>
          <w:numId w:val="2"/>
        </w:numPr>
        <w:tabs>
          <w:tab w:val="left" w:pos="567"/>
        </w:tabs>
        <w:ind w:left="567" w:hanging="567"/>
        <w:rPr>
          <w:szCs w:val="22"/>
        </w:rPr>
      </w:pPr>
      <w:r w:rsidRPr="00B24D0C">
        <w:rPr>
          <w:szCs w:val="22"/>
        </w:rPr>
        <w:t>Išeminė širdies liga (galimi simptomai yra krūtinės skausmas ar veržimas, oro stoka ar dusulys), širdies nepakankamumas, mažas kraujospūdis</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Širdies ritmo sutrikimas, pvz., retas širdies plakimas</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Kvėpavimo sutrikimai, astma ar lėtinė obstrukcinė plaučių liga</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 xml:space="preserve">Bloga kraujotaka pasireiškianti liga (pvz., </w:t>
      </w:r>
      <w:proofErr w:type="spellStart"/>
      <w:r w:rsidRPr="00A730DC">
        <w:rPr>
          <w:szCs w:val="22"/>
        </w:rPr>
        <w:t>Raynaud</w:t>
      </w:r>
      <w:proofErr w:type="spellEnd"/>
      <w:r w:rsidRPr="00A730DC">
        <w:rPr>
          <w:szCs w:val="22"/>
        </w:rPr>
        <w:t xml:space="preserve"> liga ar </w:t>
      </w:r>
      <w:proofErr w:type="spellStart"/>
      <w:r w:rsidRPr="00A730DC">
        <w:rPr>
          <w:szCs w:val="22"/>
        </w:rPr>
        <w:t>Raynaud</w:t>
      </w:r>
      <w:proofErr w:type="spellEnd"/>
      <w:r w:rsidRPr="00A730DC">
        <w:rPr>
          <w:szCs w:val="22"/>
        </w:rPr>
        <w:t xml:space="preserve"> sindromas)</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 xml:space="preserve">Cukrinis diabetas (vartojant </w:t>
      </w:r>
      <w:proofErr w:type="spellStart"/>
      <w:r w:rsidRPr="00A730DC">
        <w:rPr>
          <w:szCs w:val="22"/>
        </w:rPr>
        <w:t>timololio</w:t>
      </w:r>
      <w:proofErr w:type="spellEnd"/>
      <w:r w:rsidRPr="00A730DC">
        <w:rPr>
          <w:szCs w:val="22"/>
        </w:rPr>
        <w:t xml:space="preserve"> gali nebūti mažo cukraus kiekio kraujyje požymių ir simptomų)</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 xml:space="preserve">Per stipri skydliaukės veikla (vartojant </w:t>
      </w:r>
      <w:proofErr w:type="spellStart"/>
      <w:r w:rsidRPr="00A730DC">
        <w:rPr>
          <w:szCs w:val="22"/>
        </w:rPr>
        <w:t>timololio</w:t>
      </w:r>
      <w:proofErr w:type="spellEnd"/>
      <w:r w:rsidRPr="00A730DC">
        <w:rPr>
          <w:szCs w:val="22"/>
        </w:rPr>
        <w:t xml:space="preserve"> gali nebūti tokio poveikio požymių ir simptomų)</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 xml:space="preserve">Būklė, vadinama sunkiąja </w:t>
      </w:r>
      <w:proofErr w:type="spellStart"/>
      <w:r w:rsidRPr="00A730DC">
        <w:rPr>
          <w:szCs w:val="22"/>
        </w:rPr>
        <w:t>miastenija</w:t>
      </w:r>
      <w:proofErr w:type="spellEnd"/>
      <w:r w:rsidRPr="00A730DC">
        <w:rPr>
          <w:szCs w:val="22"/>
        </w:rPr>
        <w:t xml:space="preserve"> (raumenų silpnumas ir nuovargis) (vartojant </w:t>
      </w:r>
      <w:r>
        <w:rPr>
          <w:szCs w:val="22"/>
        </w:rPr>
        <w:t>FOTIL</w:t>
      </w:r>
      <w:r w:rsidRPr="00A000FC">
        <w:rPr>
          <w:szCs w:val="22"/>
        </w:rPr>
        <w:t>, Jūsų būklė gali pablogėti)</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Negydytas antinksčių liaukos navikas (</w:t>
      </w:r>
      <w:proofErr w:type="spellStart"/>
      <w:r w:rsidRPr="00A730DC">
        <w:rPr>
          <w:szCs w:val="22"/>
        </w:rPr>
        <w:t>feochromocitoma</w:t>
      </w:r>
      <w:proofErr w:type="spellEnd"/>
      <w:r w:rsidRPr="00A730DC">
        <w:rPr>
          <w:szCs w:val="22"/>
        </w:rPr>
        <w:t>)</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Rūgščių ir šarmų pusiausvyros sutrikimas (</w:t>
      </w:r>
      <w:proofErr w:type="spellStart"/>
      <w:r w:rsidRPr="00A730DC">
        <w:rPr>
          <w:szCs w:val="22"/>
        </w:rPr>
        <w:t>metabolinė</w:t>
      </w:r>
      <w:proofErr w:type="spellEnd"/>
      <w:r w:rsidRPr="00A730DC">
        <w:rPr>
          <w:szCs w:val="22"/>
        </w:rPr>
        <w:t xml:space="preserve"> </w:t>
      </w:r>
      <w:proofErr w:type="spellStart"/>
      <w:r w:rsidRPr="00A730DC">
        <w:rPr>
          <w:szCs w:val="22"/>
        </w:rPr>
        <w:t>acidozė</w:t>
      </w:r>
      <w:proofErr w:type="spellEnd"/>
      <w:r w:rsidRPr="00A730DC">
        <w:rPr>
          <w:szCs w:val="22"/>
        </w:rPr>
        <w:t>)</w:t>
      </w:r>
      <w:r>
        <w:rPr>
          <w:szCs w:val="22"/>
        </w:rPr>
        <w:t>.</w:t>
      </w:r>
    </w:p>
    <w:p w:rsidR="00244978" w:rsidRPr="00A730DC" w:rsidRDefault="00244978" w:rsidP="00244978">
      <w:pPr>
        <w:pStyle w:val="Sraopastraipa"/>
        <w:numPr>
          <w:ilvl w:val="0"/>
          <w:numId w:val="2"/>
        </w:numPr>
        <w:tabs>
          <w:tab w:val="left" w:pos="567"/>
        </w:tabs>
        <w:ind w:left="567" w:hanging="567"/>
        <w:rPr>
          <w:szCs w:val="22"/>
        </w:rPr>
      </w:pPr>
      <w:proofErr w:type="spellStart"/>
      <w:r w:rsidRPr="00A730DC">
        <w:rPr>
          <w:szCs w:val="22"/>
        </w:rPr>
        <w:t>Atopija</w:t>
      </w:r>
      <w:proofErr w:type="spellEnd"/>
      <w:r w:rsidRPr="00A730DC">
        <w:rPr>
          <w:szCs w:val="22"/>
        </w:rPr>
        <w:t xml:space="preserve"> ar sunki anafilaksinė (alerginė) reakcija, kadangi </w:t>
      </w:r>
      <w:proofErr w:type="spellStart"/>
      <w:r w:rsidRPr="00A730DC">
        <w:rPr>
          <w:szCs w:val="22"/>
        </w:rPr>
        <w:t>timololis</w:t>
      </w:r>
      <w:proofErr w:type="spellEnd"/>
      <w:r w:rsidRPr="00A730DC">
        <w:rPr>
          <w:szCs w:val="22"/>
        </w:rPr>
        <w:t xml:space="preserve"> gali keisti adrenalino (vaisto, vartojamo anafilaksinei reakcijai gydyti) veiksmingumą</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Virškinimo trakto ar šlapimo takų</w:t>
      </w:r>
      <w:r>
        <w:rPr>
          <w:szCs w:val="22"/>
        </w:rPr>
        <w:t xml:space="preserve"> opos arba </w:t>
      </w:r>
      <w:r w:rsidRPr="00A730DC">
        <w:rPr>
          <w:szCs w:val="22"/>
        </w:rPr>
        <w:t>susiaurėjimas s (stenozė)</w:t>
      </w:r>
      <w:r>
        <w:rPr>
          <w:szCs w:val="22"/>
        </w:rPr>
        <w:t>.</w:t>
      </w:r>
    </w:p>
    <w:p w:rsidR="00244978" w:rsidRPr="00A730DC" w:rsidRDefault="00244978" w:rsidP="00244978">
      <w:pPr>
        <w:pStyle w:val="Sraopastraipa"/>
        <w:numPr>
          <w:ilvl w:val="0"/>
          <w:numId w:val="2"/>
        </w:numPr>
        <w:tabs>
          <w:tab w:val="left" w:pos="567"/>
        </w:tabs>
        <w:ind w:left="567" w:hanging="567"/>
        <w:rPr>
          <w:szCs w:val="22"/>
        </w:rPr>
      </w:pPr>
      <w:r w:rsidRPr="00A730DC">
        <w:rPr>
          <w:szCs w:val="22"/>
        </w:rPr>
        <w:t xml:space="preserve">Ragenos (priekinio akies obuolio sluoksnio) liga, nes </w:t>
      </w:r>
      <w:proofErr w:type="spellStart"/>
      <w:r w:rsidRPr="00A730DC">
        <w:rPr>
          <w:szCs w:val="22"/>
        </w:rPr>
        <w:t>timololis</w:t>
      </w:r>
      <w:proofErr w:type="spellEnd"/>
      <w:r w:rsidRPr="00A730DC">
        <w:rPr>
          <w:szCs w:val="22"/>
        </w:rPr>
        <w:t xml:space="preserve"> gali sukelti akių sausumą</w:t>
      </w:r>
      <w:r>
        <w:rPr>
          <w:szCs w:val="22"/>
        </w:rPr>
        <w:t>.</w:t>
      </w:r>
    </w:p>
    <w:p w:rsidR="00244978" w:rsidRPr="00A000FC" w:rsidRDefault="00244978" w:rsidP="00244978">
      <w:pPr>
        <w:numPr>
          <w:ilvl w:val="0"/>
          <w:numId w:val="3"/>
        </w:numPr>
        <w:tabs>
          <w:tab w:val="left" w:pos="567"/>
        </w:tabs>
        <w:ind w:left="567" w:hanging="567"/>
        <w:rPr>
          <w:szCs w:val="22"/>
        </w:rPr>
      </w:pPr>
      <w:r w:rsidRPr="00A730DC">
        <w:rPr>
          <w:szCs w:val="22"/>
        </w:rPr>
        <w:t>L</w:t>
      </w:r>
      <w:r w:rsidRPr="00A000FC">
        <w:rPr>
          <w:szCs w:val="22"/>
        </w:rPr>
        <w:t>iga, kuri pažeidžia tinklainę, esančią Jūsų akies galinėje dalyje (tinklainės liga)</w:t>
      </w:r>
      <w:r>
        <w:rPr>
          <w:szCs w:val="22"/>
        </w:rPr>
        <w:t>.</w:t>
      </w:r>
    </w:p>
    <w:p w:rsidR="00244978" w:rsidRPr="00A000FC" w:rsidRDefault="00244978" w:rsidP="00244978">
      <w:pPr>
        <w:numPr>
          <w:ilvl w:val="0"/>
          <w:numId w:val="3"/>
        </w:numPr>
        <w:tabs>
          <w:tab w:val="left" w:pos="567"/>
        </w:tabs>
        <w:ind w:left="567" w:hanging="567"/>
        <w:rPr>
          <w:szCs w:val="22"/>
        </w:rPr>
      </w:pPr>
      <w:r w:rsidRPr="00A000FC">
        <w:rPr>
          <w:szCs w:val="22"/>
        </w:rPr>
        <w:t>Trumparegystė</w:t>
      </w:r>
      <w:r>
        <w:rPr>
          <w:szCs w:val="22"/>
        </w:rPr>
        <w:t>.</w:t>
      </w:r>
    </w:p>
    <w:p w:rsidR="00244978" w:rsidRPr="00B24D0C" w:rsidRDefault="00244978" w:rsidP="00244978">
      <w:pPr>
        <w:tabs>
          <w:tab w:val="left" w:pos="567"/>
        </w:tabs>
        <w:rPr>
          <w:szCs w:val="22"/>
        </w:rPr>
      </w:pPr>
    </w:p>
    <w:p w:rsidR="00244978" w:rsidRPr="00A730DC" w:rsidRDefault="00244978" w:rsidP="00244978">
      <w:pPr>
        <w:tabs>
          <w:tab w:val="left" w:pos="0"/>
        </w:tabs>
        <w:rPr>
          <w:szCs w:val="22"/>
        </w:rPr>
      </w:pPr>
      <w:r w:rsidRPr="00DE3BB4">
        <w:rPr>
          <w:szCs w:val="22"/>
        </w:rPr>
        <w:t xml:space="preserve">Jei Jums bus atliekama </w:t>
      </w:r>
      <w:r>
        <w:rPr>
          <w:szCs w:val="22"/>
        </w:rPr>
        <w:t xml:space="preserve">bet kokia </w:t>
      </w:r>
      <w:r w:rsidRPr="00A730DC">
        <w:rPr>
          <w:szCs w:val="22"/>
        </w:rPr>
        <w:t xml:space="preserve">operacija, prieš ją pasakykite gydytojui, kad vartojate </w:t>
      </w:r>
      <w:r>
        <w:rPr>
          <w:szCs w:val="22"/>
        </w:rPr>
        <w:t>FOTIL</w:t>
      </w:r>
      <w:r w:rsidRPr="00A730DC">
        <w:rPr>
          <w:szCs w:val="22"/>
        </w:rPr>
        <w:t xml:space="preserve">, nes </w:t>
      </w:r>
      <w:proofErr w:type="spellStart"/>
      <w:r w:rsidRPr="00A730DC">
        <w:rPr>
          <w:szCs w:val="22"/>
        </w:rPr>
        <w:t>timololis</w:t>
      </w:r>
      <w:proofErr w:type="spellEnd"/>
      <w:r w:rsidRPr="00A730DC">
        <w:rPr>
          <w:szCs w:val="22"/>
        </w:rPr>
        <w:t xml:space="preserve"> gali keisti kai kurių anestezijai vartojamų vaistų poveikį.</w:t>
      </w:r>
    </w:p>
    <w:p w:rsidR="00244978" w:rsidRPr="00A000FC" w:rsidRDefault="00244978" w:rsidP="00244978">
      <w:pPr>
        <w:tabs>
          <w:tab w:val="left" w:pos="0"/>
        </w:tabs>
        <w:rPr>
          <w:szCs w:val="22"/>
        </w:rPr>
      </w:pPr>
    </w:p>
    <w:p w:rsidR="00244978" w:rsidRPr="00B24D0C" w:rsidRDefault="00244978" w:rsidP="00244978">
      <w:pPr>
        <w:tabs>
          <w:tab w:val="left" w:pos="567"/>
        </w:tabs>
        <w:ind w:left="567" w:hanging="567"/>
        <w:rPr>
          <w:b/>
          <w:bCs/>
          <w:szCs w:val="22"/>
        </w:rPr>
      </w:pPr>
      <w:r w:rsidRPr="00B24D0C">
        <w:rPr>
          <w:b/>
          <w:bCs/>
          <w:szCs w:val="22"/>
        </w:rPr>
        <w:t>Vaikams ir paaugliams</w:t>
      </w:r>
    </w:p>
    <w:p w:rsidR="00244978" w:rsidRPr="00A730DC" w:rsidRDefault="00244978" w:rsidP="00244978">
      <w:pPr>
        <w:tabs>
          <w:tab w:val="left" w:pos="0"/>
        </w:tabs>
        <w:rPr>
          <w:szCs w:val="22"/>
        </w:rPr>
      </w:pPr>
      <w:r w:rsidRPr="00DE3BB4">
        <w:rPr>
          <w:szCs w:val="22"/>
        </w:rPr>
        <w:t xml:space="preserve">Jaunesniems nei 18 metų vaikams ir paaugliams </w:t>
      </w:r>
      <w:r>
        <w:rPr>
          <w:szCs w:val="22"/>
        </w:rPr>
        <w:t>FOTIL</w:t>
      </w:r>
      <w:r w:rsidRPr="00A730DC">
        <w:rPr>
          <w:szCs w:val="22"/>
        </w:rPr>
        <w:t xml:space="preserve"> akių lašų vartoti nerekomenduojama, nes nepakanka duomenų apie preparato saugumą ir veiksmingumą. </w:t>
      </w:r>
    </w:p>
    <w:p w:rsidR="00244978" w:rsidRPr="00A000FC" w:rsidRDefault="00244978" w:rsidP="00244978">
      <w:pPr>
        <w:tabs>
          <w:tab w:val="left" w:pos="567"/>
        </w:tabs>
        <w:rPr>
          <w:b/>
          <w:szCs w:val="22"/>
        </w:rPr>
      </w:pPr>
    </w:p>
    <w:p w:rsidR="00244978" w:rsidRPr="00A000FC" w:rsidRDefault="00244978" w:rsidP="00244978">
      <w:pPr>
        <w:tabs>
          <w:tab w:val="left" w:pos="567"/>
        </w:tabs>
        <w:rPr>
          <w:b/>
          <w:szCs w:val="22"/>
        </w:rPr>
      </w:pPr>
      <w:r w:rsidRPr="00A000FC">
        <w:rPr>
          <w:b/>
          <w:szCs w:val="22"/>
        </w:rPr>
        <w:t xml:space="preserve">Kiti vaistai ir </w:t>
      </w:r>
      <w:r>
        <w:rPr>
          <w:b/>
          <w:szCs w:val="22"/>
        </w:rPr>
        <w:t>FOTIL</w:t>
      </w:r>
      <w:r w:rsidRPr="00A000FC">
        <w:rPr>
          <w:szCs w:val="22"/>
        </w:rPr>
        <w:t xml:space="preserve"> </w:t>
      </w:r>
    </w:p>
    <w:p w:rsidR="00244978" w:rsidRDefault="00244978" w:rsidP="00244978">
      <w:pPr>
        <w:tabs>
          <w:tab w:val="left" w:pos="567"/>
        </w:tabs>
        <w:rPr>
          <w:szCs w:val="22"/>
        </w:rPr>
      </w:pPr>
      <w:r w:rsidRPr="00A730DC">
        <w:rPr>
          <w:szCs w:val="22"/>
        </w:rPr>
        <w:t>Jeigu vartojate arba neseniai vartojote kitų vaistų arba dėl to nesate tikri, apie tai, pasakykite gydytojui arba vaistininkui.</w:t>
      </w:r>
    </w:p>
    <w:p w:rsidR="00244978" w:rsidRPr="00A000FC" w:rsidRDefault="00244978" w:rsidP="00244978">
      <w:pPr>
        <w:tabs>
          <w:tab w:val="left" w:pos="567"/>
        </w:tabs>
        <w:rPr>
          <w:szCs w:val="22"/>
        </w:rPr>
      </w:pPr>
      <w:r>
        <w:rPr>
          <w:szCs w:val="22"/>
        </w:rPr>
        <w:t>FOTIL</w:t>
      </w:r>
      <w:r w:rsidRPr="00A730DC">
        <w:rPr>
          <w:szCs w:val="22"/>
        </w:rPr>
        <w:t xml:space="preserve"> akių lašai </w:t>
      </w:r>
      <w:r w:rsidRPr="00A730DC">
        <w:rPr>
          <w:bCs/>
          <w:szCs w:val="22"/>
        </w:rPr>
        <w:t xml:space="preserve">gali keisti kitų vaistų (įskaitant akių lašus nuo glaukomos), o jie - </w:t>
      </w:r>
      <w:r>
        <w:rPr>
          <w:szCs w:val="22"/>
        </w:rPr>
        <w:t>FOTIL</w:t>
      </w:r>
      <w:r w:rsidRPr="00A730DC">
        <w:rPr>
          <w:szCs w:val="22"/>
        </w:rPr>
        <w:t xml:space="preserve"> poveikį. </w:t>
      </w:r>
    </w:p>
    <w:p w:rsidR="00244978" w:rsidRPr="00B24D0C" w:rsidRDefault="00244978" w:rsidP="00244978">
      <w:pPr>
        <w:tabs>
          <w:tab w:val="left" w:pos="567"/>
        </w:tabs>
        <w:ind w:left="567" w:hanging="567"/>
        <w:rPr>
          <w:szCs w:val="22"/>
        </w:rPr>
      </w:pPr>
    </w:p>
    <w:p w:rsidR="00244978" w:rsidRPr="00DE3BB4" w:rsidRDefault="00244978" w:rsidP="00244978">
      <w:pPr>
        <w:rPr>
          <w:szCs w:val="22"/>
          <w:lang w:bidi="th-TH"/>
        </w:rPr>
      </w:pPr>
      <w:r w:rsidRPr="00DE3BB4">
        <w:rPr>
          <w:szCs w:val="22"/>
          <w:lang w:bidi="th-TH"/>
        </w:rPr>
        <w:t>Pasakykite savo gydytojui, jei vartojate ar planuojate vartoti:</w:t>
      </w:r>
    </w:p>
    <w:p w:rsidR="00244978" w:rsidRPr="00DE3BB4" w:rsidRDefault="00244978" w:rsidP="00244978">
      <w:pPr>
        <w:numPr>
          <w:ilvl w:val="0"/>
          <w:numId w:val="4"/>
        </w:numPr>
        <w:tabs>
          <w:tab w:val="num" w:pos="567"/>
        </w:tabs>
        <w:adjustRightInd w:val="0"/>
        <w:snapToGrid w:val="0"/>
        <w:ind w:left="567" w:right="-2" w:hanging="567"/>
        <w:rPr>
          <w:noProof/>
          <w:szCs w:val="22"/>
        </w:rPr>
      </w:pPr>
      <w:r w:rsidRPr="00DE3BB4">
        <w:rPr>
          <w:szCs w:val="22"/>
        </w:rPr>
        <w:t>kraujospūdį mažinančių vaistų;</w:t>
      </w:r>
    </w:p>
    <w:p w:rsidR="00244978" w:rsidRPr="006B5476" w:rsidRDefault="00244978" w:rsidP="00244978">
      <w:pPr>
        <w:numPr>
          <w:ilvl w:val="0"/>
          <w:numId w:val="4"/>
        </w:numPr>
        <w:tabs>
          <w:tab w:val="num" w:pos="567"/>
        </w:tabs>
        <w:adjustRightInd w:val="0"/>
        <w:snapToGrid w:val="0"/>
        <w:ind w:left="567" w:right="-2" w:hanging="567"/>
        <w:rPr>
          <w:noProof/>
          <w:szCs w:val="22"/>
        </w:rPr>
      </w:pPr>
      <w:r w:rsidRPr="006B5476">
        <w:rPr>
          <w:szCs w:val="22"/>
        </w:rPr>
        <w:t>vaistų nuo širdies ligų;</w:t>
      </w:r>
    </w:p>
    <w:p w:rsidR="00244978" w:rsidRPr="006B5476" w:rsidRDefault="00244978" w:rsidP="00244978">
      <w:pPr>
        <w:numPr>
          <w:ilvl w:val="0"/>
          <w:numId w:val="4"/>
        </w:numPr>
        <w:tabs>
          <w:tab w:val="clear" w:pos="720"/>
          <w:tab w:val="num" w:pos="540"/>
        </w:tabs>
        <w:adjustRightInd w:val="0"/>
        <w:snapToGrid w:val="0"/>
        <w:ind w:left="567" w:right="-2" w:hanging="567"/>
        <w:rPr>
          <w:noProof/>
          <w:szCs w:val="22"/>
        </w:rPr>
      </w:pPr>
      <w:r w:rsidRPr="006B5476">
        <w:rPr>
          <w:szCs w:val="22"/>
        </w:rPr>
        <w:t>vaistų nuo diabeto;</w:t>
      </w:r>
    </w:p>
    <w:p w:rsidR="00244978" w:rsidRPr="00C512C3" w:rsidRDefault="00244978" w:rsidP="00244978">
      <w:pPr>
        <w:numPr>
          <w:ilvl w:val="0"/>
          <w:numId w:val="4"/>
        </w:numPr>
        <w:tabs>
          <w:tab w:val="clear" w:pos="720"/>
          <w:tab w:val="num" w:pos="540"/>
        </w:tabs>
        <w:ind w:left="567" w:hanging="567"/>
        <w:rPr>
          <w:szCs w:val="22"/>
        </w:rPr>
      </w:pPr>
      <w:proofErr w:type="spellStart"/>
      <w:r w:rsidRPr="00C512C3">
        <w:rPr>
          <w:szCs w:val="22"/>
        </w:rPr>
        <w:t>kvinidino</w:t>
      </w:r>
      <w:proofErr w:type="spellEnd"/>
      <w:r w:rsidRPr="00C512C3">
        <w:rPr>
          <w:szCs w:val="22"/>
        </w:rPr>
        <w:t xml:space="preserve"> (jo vartojama širdies ligoms ir tam tikro tipo maliarijai gydyti);</w:t>
      </w:r>
    </w:p>
    <w:p w:rsidR="00244978" w:rsidRPr="00A000FC" w:rsidRDefault="00244978" w:rsidP="00244978">
      <w:pPr>
        <w:numPr>
          <w:ilvl w:val="0"/>
          <w:numId w:val="4"/>
        </w:numPr>
        <w:tabs>
          <w:tab w:val="clear" w:pos="720"/>
          <w:tab w:val="num" w:pos="540"/>
        </w:tabs>
        <w:ind w:left="567" w:hanging="567"/>
        <w:rPr>
          <w:szCs w:val="22"/>
        </w:rPr>
      </w:pPr>
      <w:r w:rsidRPr="00C512C3">
        <w:rPr>
          <w:szCs w:val="22"/>
        </w:rPr>
        <w:t xml:space="preserve">antidepresantų, </w:t>
      </w:r>
      <w:r>
        <w:rPr>
          <w:szCs w:val="22"/>
        </w:rPr>
        <w:t xml:space="preserve">pvz., </w:t>
      </w:r>
      <w:r w:rsidRPr="00A000FC">
        <w:rPr>
          <w:szCs w:val="22"/>
        </w:rPr>
        <w:t xml:space="preserve"> </w:t>
      </w:r>
      <w:proofErr w:type="spellStart"/>
      <w:r w:rsidRPr="00A000FC">
        <w:rPr>
          <w:szCs w:val="22"/>
        </w:rPr>
        <w:t>fluoksetin</w:t>
      </w:r>
      <w:r>
        <w:rPr>
          <w:szCs w:val="22"/>
        </w:rPr>
        <w:t>o</w:t>
      </w:r>
      <w:proofErr w:type="spellEnd"/>
      <w:r w:rsidRPr="00A000FC">
        <w:rPr>
          <w:szCs w:val="22"/>
        </w:rPr>
        <w:t xml:space="preserve"> ir </w:t>
      </w:r>
      <w:proofErr w:type="spellStart"/>
      <w:r w:rsidRPr="00A000FC">
        <w:rPr>
          <w:szCs w:val="22"/>
        </w:rPr>
        <w:t>paroksetin</w:t>
      </w:r>
      <w:r>
        <w:rPr>
          <w:szCs w:val="22"/>
        </w:rPr>
        <w:t>o</w:t>
      </w:r>
      <w:proofErr w:type="spellEnd"/>
      <w:r w:rsidRPr="00A000FC">
        <w:rPr>
          <w:szCs w:val="22"/>
        </w:rPr>
        <w:t>;</w:t>
      </w:r>
    </w:p>
    <w:p w:rsidR="00244978" w:rsidRPr="00DE3BB4" w:rsidRDefault="00244978" w:rsidP="00244978">
      <w:pPr>
        <w:numPr>
          <w:ilvl w:val="1"/>
          <w:numId w:val="5"/>
        </w:numPr>
        <w:tabs>
          <w:tab w:val="left" w:pos="567"/>
        </w:tabs>
        <w:ind w:left="567" w:hanging="567"/>
        <w:rPr>
          <w:szCs w:val="22"/>
        </w:rPr>
      </w:pPr>
      <w:proofErr w:type="spellStart"/>
      <w:r w:rsidRPr="00B24D0C">
        <w:rPr>
          <w:szCs w:val="22"/>
        </w:rPr>
        <w:t>katecholami</w:t>
      </w:r>
      <w:r w:rsidRPr="00DE3BB4">
        <w:rPr>
          <w:szCs w:val="22"/>
        </w:rPr>
        <w:t>nų</w:t>
      </w:r>
      <w:proofErr w:type="spellEnd"/>
      <w:r w:rsidRPr="00DE3BB4">
        <w:rPr>
          <w:szCs w:val="22"/>
        </w:rPr>
        <w:t xml:space="preserve"> išsiskyrimą slopinančių medžiagų, pavyzdžiui, </w:t>
      </w:r>
      <w:proofErr w:type="spellStart"/>
      <w:r w:rsidRPr="00DE3BB4">
        <w:rPr>
          <w:szCs w:val="22"/>
        </w:rPr>
        <w:t>rezerpino</w:t>
      </w:r>
      <w:proofErr w:type="spellEnd"/>
      <w:r w:rsidRPr="00DE3BB4">
        <w:rPr>
          <w:szCs w:val="22"/>
        </w:rPr>
        <w:t>;</w:t>
      </w:r>
    </w:p>
    <w:p w:rsidR="00244978" w:rsidRPr="00DE3BB4" w:rsidRDefault="00244978" w:rsidP="00244978">
      <w:pPr>
        <w:numPr>
          <w:ilvl w:val="0"/>
          <w:numId w:val="5"/>
        </w:numPr>
        <w:tabs>
          <w:tab w:val="left" w:pos="567"/>
        </w:tabs>
        <w:ind w:left="567" w:hanging="567"/>
        <w:rPr>
          <w:szCs w:val="22"/>
        </w:rPr>
      </w:pPr>
      <w:r w:rsidRPr="00DE3BB4">
        <w:rPr>
          <w:szCs w:val="22"/>
        </w:rPr>
        <w:t>jodo kontrastinės medžiagos (medžiagos, kurioje yra jodo, vartojamos tyrimų, kuriuose reikia kontrasto, pvz., rentgenologinių tyrimų, metu);</w:t>
      </w:r>
    </w:p>
    <w:p w:rsidR="00244978" w:rsidRPr="006B5476" w:rsidRDefault="00244978" w:rsidP="00244978">
      <w:pPr>
        <w:numPr>
          <w:ilvl w:val="0"/>
          <w:numId w:val="5"/>
        </w:numPr>
        <w:tabs>
          <w:tab w:val="left" w:pos="567"/>
        </w:tabs>
        <w:ind w:left="567" w:hanging="567"/>
        <w:rPr>
          <w:szCs w:val="22"/>
        </w:rPr>
      </w:pPr>
      <w:r w:rsidRPr="006B5476">
        <w:rPr>
          <w:szCs w:val="22"/>
        </w:rPr>
        <w:t>halogenintų lakiųjų anestetikų;</w:t>
      </w:r>
    </w:p>
    <w:p w:rsidR="00244978" w:rsidRPr="006B5476" w:rsidRDefault="00244978" w:rsidP="00244978">
      <w:pPr>
        <w:numPr>
          <w:ilvl w:val="0"/>
          <w:numId w:val="5"/>
        </w:numPr>
        <w:tabs>
          <w:tab w:val="left" w:pos="567"/>
        </w:tabs>
        <w:ind w:left="567" w:hanging="567"/>
        <w:rPr>
          <w:szCs w:val="22"/>
        </w:rPr>
      </w:pPr>
      <w:r w:rsidRPr="006B5476">
        <w:rPr>
          <w:szCs w:val="22"/>
        </w:rPr>
        <w:t>vaistų nuo uždegimo (vaistų, vartojamų artritui ir kitokiam uždegimui gydyti, taip pat skausmui malšinti);</w:t>
      </w:r>
    </w:p>
    <w:p w:rsidR="00244978" w:rsidRPr="00C512C3" w:rsidRDefault="00244978" w:rsidP="00244978">
      <w:pPr>
        <w:numPr>
          <w:ilvl w:val="0"/>
          <w:numId w:val="5"/>
        </w:numPr>
        <w:tabs>
          <w:tab w:val="left" w:pos="567"/>
        </w:tabs>
        <w:ind w:left="567" w:hanging="567"/>
        <w:rPr>
          <w:szCs w:val="22"/>
        </w:rPr>
      </w:pPr>
      <w:proofErr w:type="spellStart"/>
      <w:r w:rsidRPr="00C512C3">
        <w:rPr>
          <w:szCs w:val="22"/>
        </w:rPr>
        <w:t>cimetidino</w:t>
      </w:r>
      <w:proofErr w:type="spellEnd"/>
      <w:r w:rsidRPr="00C512C3">
        <w:rPr>
          <w:szCs w:val="22"/>
        </w:rPr>
        <w:t xml:space="preserve"> (vartojamo padidėjusiam skrandžio rūgštingumui mažinti);</w:t>
      </w:r>
    </w:p>
    <w:p w:rsidR="00244978" w:rsidRPr="00DE4A32" w:rsidRDefault="00244978" w:rsidP="00244978">
      <w:pPr>
        <w:numPr>
          <w:ilvl w:val="0"/>
          <w:numId w:val="5"/>
        </w:numPr>
        <w:tabs>
          <w:tab w:val="left" w:pos="567"/>
        </w:tabs>
        <w:ind w:left="567" w:hanging="567"/>
        <w:rPr>
          <w:szCs w:val="22"/>
        </w:rPr>
      </w:pPr>
      <w:r w:rsidRPr="00DE4A32">
        <w:rPr>
          <w:szCs w:val="22"/>
        </w:rPr>
        <w:t>kortikosteroidų (stiprių vaistų nuo uždegimo);</w:t>
      </w:r>
    </w:p>
    <w:p w:rsidR="00244978" w:rsidRPr="00D31869" w:rsidRDefault="00244978" w:rsidP="00244978">
      <w:pPr>
        <w:numPr>
          <w:ilvl w:val="0"/>
          <w:numId w:val="5"/>
        </w:numPr>
        <w:tabs>
          <w:tab w:val="left" w:pos="567"/>
        </w:tabs>
        <w:ind w:left="567" w:hanging="567"/>
        <w:rPr>
          <w:szCs w:val="22"/>
        </w:rPr>
      </w:pPr>
      <w:proofErr w:type="spellStart"/>
      <w:r w:rsidRPr="00D31869">
        <w:rPr>
          <w:szCs w:val="22"/>
        </w:rPr>
        <w:t>meflokvino</w:t>
      </w:r>
      <w:proofErr w:type="spellEnd"/>
      <w:r w:rsidRPr="00D31869">
        <w:rPr>
          <w:szCs w:val="22"/>
        </w:rPr>
        <w:t xml:space="preserve"> (vartojamo maliarijai gydyti);</w:t>
      </w:r>
    </w:p>
    <w:p w:rsidR="00244978" w:rsidRPr="00971843" w:rsidRDefault="00244978" w:rsidP="00244978">
      <w:pPr>
        <w:numPr>
          <w:ilvl w:val="0"/>
          <w:numId w:val="5"/>
        </w:numPr>
        <w:tabs>
          <w:tab w:val="left" w:pos="567"/>
        </w:tabs>
        <w:ind w:left="567" w:hanging="567"/>
        <w:rPr>
          <w:szCs w:val="22"/>
        </w:rPr>
      </w:pPr>
      <w:proofErr w:type="spellStart"/>
      <w:r w:rsidRPr="00971843">
        <w:rPr>
          <w:szCs w:val="22"/>
        </w:rPr>
        <w:t>depoliarizuojančių</w:t>
      </w:r>
      <w:proofErr w:type="spellEnd"/>
      <w:r w:rsidRPr="00971843">
        <w:rPr>
          <w:szCs w:val="22"/>
        </w:rPr>
        <w:t xml:space="preserve"> raumenų </w:t>
      </w:r>
      <w:proofErr w:type="spellStart"/>
      <w:r w:rsidRPr="00971843">
        <w:rPr>
          <w:szCs w:val="22"/>
        </w:rPr>
        <w:t>relaksantų</w:t>
      </w:r>
      <w:proofErr w:type="spellEnd"/>
      <w:r w:rsidRPr="00971843">
        <w:rPr>
          <w:szCs w:val="22"/>
        </w:rPr>
        <w:t xml:space="preserve"> (vaistų, vartojamų raumenų įtempimui palengvinti arba sumažinti);</w:t>
      </w:r>
    </w:p>
    <w:p w:rsidR="00244978" w:rsidRPr="007A0B38" w:rsidRDefault="00244978" w:rsidP="00244978">
      <w:pPr>
        <w:numPr>
          <w:ilvl w:val="0"/>
          <w:numId w:val="5"/>
        </w:numPr>
        <w:tabs>
          <w:tab w:val="left" w:pos="567"/>
        </w:tabs>
        <w:ind w:left="567" w:hanging="567"/>
        <w:rPr>
          <w:szCs w:val="22"/>
        </w:rPr>
      </w:pPr>
      <w:proofErr w:type="spellStart"/>
      <w:r w:rsidRPr="007A0B38">
        <w:rPr>
          <w:szCs w:val="22"/>
        </w:rPr>
        <w:t>baklofeno</w:t>
      </w:r>
      <w:proofErr w:type="spellEnd"/>
      <w:r w:rsidRPr="007A0B38">
        <w:rPr>
          <w:szCs w:val="22"/>
        </w:rPr>
        <w:t xml:space="preserve"> (vaisto raumenų spazmams šalinti);</w:t>
      </w:r>
    </w:p>
    <w:p w:rsidR="00244978" w:rsidRPr="007A0B38" w:rsidRDefault="00244978" w:rsidP="00244978">
      <w:pPr>
        <w:numPr>
          <w:ilvl w:val="0"/>
          <w:numId w:val="5"/>
        </w:numPr>
        <w:tabs>
          <w:tab w:val="left" w:pos="567"/>
        </w:tabs>
        <w:ind w:left="567" w:hanging="567"/>
        <w:rPr>
          <w:szCs w:val="22"/>
        </w:rPr>
      </w:pPr>
      <w:proofErr w:type="spellStart"/>
      <w:r w:rsidRPr="007A0B38">
        <w:rPr>
          <w:szCs w:val="22"/>
        </w:rPr>
        <w:t>lidokaino</w:t>
      </w:r>
      <w:proofErr w:type="spellEnd"/>
      <w:r w:rsidRPr="007A0B38">
        <w:rPr>
          <w:szCs w:val="22"/>
        </w:rPr>
        <w:t xml:space="preserve"> (vietinio poveikio anestetiko);</w:t>
      </w:r>
    </w:p>
    <w:p w:rsidR="00244978" w:rsidRPr="00DB2F9D" w:rsidRDefault="00244978" w:rsidP="00244978">
      <w:pPr>
        <w:numPr>
          <w:ilvl w:val="0"/>
          <w:numId w:val="5"/>
        </w:numPr>
        <w:tabs>
          <w:tab w:val="left" w:pos="567"/>
        </w:tabs>
        <w:ind w:left="567" w:hanging="567"/>
        <w:rPr>
          <w:szCs w:val="22"/>
        </w:rPr>
      </w:pPr>
      <w:proofErr w:type="spellStart"/>
      <w:r w:rsidRPr="00DB2F9D">
        <w:rPr>
          <w:szCs w:val="22"/>
        </w:rPr>
        <w:t>antihistamininių</w:t>
      </w:r>
      <w:proofErr w:type="spellEnd"/>
      <w:r w:rsidRPr="00DB2F9D">
        <w:rPr>
          <w:szCs w:val="22"/>
        </w:rPr>
        <w:t xml:space="preserve"> </w:t>
      </w:r>
      <w:r>
        <w:rPr>
          <w:szCs w:val="22"/>
        </w:rPr>
        <w:t>vaistų</w:t>
      </w:r>
      <w:r w:rsidRPr="00DB2F9D">
        <w:rPr>
          <w:szCs w:val="22"/>
        </w:rPr>
        <w:t xml:space="preserve"> (vaistų, vartojamų alergijai gydyti);</w:t>
      </w:r>
    </w:p>
    <w:p w:rsidR="00244978" w:rsidRPr="006850BB" w:rsidRDefault="00244978" w:rsidP="00244978">
      <w:pPr>
        <w:numPr>
          <w:ilvl w:val="0"/>
          <w:numId w:val="5"/>
        </w:numPr>
        <w:tabs>
          <w:tab w:val="left" w:pos="567"/>
        </w:tabs>
        <w:ind w:left="567" w:hanging="567"/>
        <w:rPr>
          <w:szCs w:val="22"/>
        </w:rPr>
      </w:pPr>
      <w:proofErr w:type="spellStart"/>
      <w:r w:rsidRPr="006850BB">
        <w:rPr>
          <w:szCs w:val="22"/>
        </w:rPr>
        <w:lastRenderedPageBreak/>
        <w:t>petidino</w:t>
      </w:r>
      <w:proofErr w:type="spellEnd"/>
      <w:r w:rsidRPr="006850BB">
        <w:rPr>
          <w:szCs w:val="22"/>
        </w:rPr>
        <w:t xml:space="preserve"> (vartojamo, kaip stipraus nuskausminančio </w:t>
      </w:r>
      <w:r>
        <w:rPr>
          <w:szCs w:val="22"/>
        </w:rPr>
        <w:t>vaisto</w:t>
      </w:r>
      <w:r w:rsidRPr="006850BB">
        <w:rPr>
          <w:szCs w:val="22"/>
        </w:rPr>
        <w:t>);</w:t>
      </w:r>
    </w:p>
    <w:p w:rsidR="00244978" w:rsidRPr="001B1014" w:rsidRDefault="00244978" w:rsidP="00244978">
      <w:pPr>
        <w:numPr>
          <w:ilvl w:val="0"/>
          <w:numId w:val="5"/>
        </w:numPr>
        <w:tabs>
          <w:tab w:val="left" w:pos="567"/>
        </w:tabs>
        <w:ind w:left="567" w:hanging="567"/>
        <w:rPr>
          <w:szCs w:val="22"/>
        </w:rPr>
      </w:pPr>
      <w:r w:rsidRPr="006850BB">
        <w:rPr>
          <w:szCs w:val="22"/>
        </w:rPr>
        <w:t xml:space="preserve">sisteminių </w:t>
      </w:r>
      <w:proofErr w:type="spellStart"/>
      <w:r w:rsidRPr="006850BB">
        <w:rPr>
          <w:szCs w:val="22"/>
        </w:rPr>
        <w:t>anticholinerginių</w:t>
      </w:r>
      <w:proofErr w:type="spellEnd"/>
      <w:r w:rsidRPr="006850BB">
        <w:rPr>
          <w:szCs w:val="22"/>
        </w:rPr>
        <w:t xml:space="preserve"> </w:t>
      </w:r>
      <w:r>
        <w:rPr>
          <w:szCs w:val="22"/>
        </w:rPr>
        <w:t>vaistų</w:t>
      </w:r>
      <w:r w:rsidRPr="006850BB">
        <w:rPr>
          <w:szCs w:val="22"/>
        </w:rPr>
        <w:t xml:space="preserve"> (v</w:t>
      </w:r>
      <w:r w:rsidRPr="001B1014">
        <w:rPr>
          <w:szCs w:val="22"/>
        </w:rPr>
        <w:t>aistų, vartojamų specifinio tipo raumenų nerviniam stimuliavimui sutrikdyti);</w:t>
      </w:r>
    </w:p>
    <w:p w:rsidR="00244978" w:rsidRPr="001B1014" w:rsidRDefault="00244978" w:rsidP="00244978">
      <w:pPr>
        <w:numPr>
          <w:ilvl w:val="0"/>
          <w:numId w:val="5"/>
        </w:numPr>
        <w:tabs>
          <w:tab w:val="left" w:pos="567"/>
        </w:tabs>
        <w:ind w:left="567" w:hanging="567"/>
        <w:rPr>
          <w:szCs w:val="22"/>
        </w:rPr>
      </w:pPr>
      <w:proofErr w:type="spellStart"/>
      <w:r w:rsidRPr="001B1014">
        <w:rPr>
          <w:szCs w:val="22"/>
        </w:rPr>
        <w:t>rauvolfijos</w:t>
      </w:r>
      <w:proofErr w:type="spellEnd"/>
      <w:r w:rsidRPr="001B1014">
        <w:rPr>
          <w:szCs w:val="22"/>
        </w:rPr>
        <w:t xml:space="preserve"> </w:t>
      </w:r>
      <w:proofErr w:type="spellStart"/>
      <w:r w:rsidRPr="001B1014">
        <w:rPr>
          <w:szCs w:val="22"/>
        </w:rPr>
        <w:t>alkaloidų</w:t>
      </w:r>
      <w:proofErr w:type="spellEnd"/>
      <w:r w:rsidRPr="001B1014">
        <w:rPr>
          <w:szCs w:val="22"/>
        </w:rPr>
        <w:t xml:space="preserve"> (vaistų, vartojamų dideliam kraujospūdžiui gydyti).</w:t>
      </w:r>
    </w:p>
    <w:p w:rsidR="00244978" w:rsidRDefault="00244978" w:rsidP="00244978"/>
    <w:p w:rsidR="00244978" w:rsidRPr="001B1014" w:rsidRDefault="00244978" w:rsidP="00244978">
      <w:pPr>
        <w:tabs>
          <w:tab w:val="left" w:pos="567"/>
        </w:tabs>
        <w:rPr>
          <w:szCs w:val="22"/>
        </w:rPr>
      </w:pPr>
    </w:p>
    <w:p w:rsidR="00244978" w:rsidRPr="00D82AB9" w:rsidRDefault="00244978" w:rsidP="00244978">
      <w:pPr>
        <w:tabs>
          <w:tab w:val="left" w:pos="567"/>
        </w:tabs>
        <w:rPr>
          <w:b/>
          <w:szCs w:val="22"/>
        </w:rPr>
      </w:pPr>
      <w:r w:rsidRPr="00D82AB9">
        <w:rPr>
          <w:b/>
          <w:szCs w:val="22"/>
        </w:rPr>
        <w:t>Nėštumas ir žindymo laikotarpis</w:t>
      </w:r>
    </w:p>
    <w:p w:rsidR="00244978" w:rsidRPr="007B6582" w:rsidRDefault="00244978" w:rsidP="00244978">
      <w:pPr>
        <w:rPr>
          <w:color w:val="000000"/>
          <w:szCs w:val="22"/>
          <w:lang w:eastAsia="el-GR"/>
        </w:rPr>
      </w:pPr>
      <w:r w:rsidRPr="00D82AB9">
        <w:rPr>
          <w:szCs w:val="22"/>
        </w:rPr>
        <w:t>Jeigu esate nėščia, žindote kūdikį, manote, kad galbūt esate nėščia arba planuojate pastoti</w:t>
      </w:r>
      <w:r w:rsidRPr="00FB7FF3">
        <w:rPr>
          <w:szCs w:val="22"/>
        </w:rPr>
        <w:t xml:space="preserve">, tai prieš vartodama šį vaistą pasitarkite su gydytoju arba vaistininku. </w:t>
      </w:r>
    </w:p>
    <w:p w:rsidR="00244978" w:rsidRDefault="00244978" w:rsidP="00244978">
      <w:pPr>
        <w:autoSpaceDE w:val="0"/>
        <w:autoSpaceDN w:val="0"/>
        <w:adjustRightInd w:val="0"/>
        <w:rPr>
          <w:color w:val="000000"/>
          <w:szCs w:val="22"/>
          <w:lang w:eastAsia="el-GR"/>
        </w:rPr>
      </w:pPr>
    </w:p>
    <w:p w:rsidR="00244978" w:rsidRDefault="00244978" w:rsidP="00244978">
      <w:pPr>
        <w:autoSpaceDE w:val="0"/>
        <w:autoSpaceDN w:val="0"/>
        <w:adjustRightInd w:val="0"/>
        <w:rPr>
          <w:color w:val="000000"/>
          <w:szCs w:val="22"/>
          <w:lang w:eastAsia="el-GR"/>
        </w:rPr>
      </w:pPr>
      <w:r w:rsidRPr="00A730DC">
        <w:rPr>
          <w:color w:val="000000"/>
          <w:szCs w:val="22"/>
          <w:lang w:eastAsia="el-GR"/>
        </w:rPr>
        <w:t xml:space="preserve">Nėštumo laikotarpiu </w:t>
      </w:r>
      <w:r>
        <w:rPr>
          <w:szCs w:val="22"/>
        </w:rPr>
        <w:t>FOTIL</w:t>
      </w:r>
      <w:r w:rsidRPr="00A730DC">
        <w:rPr>
          <w:szCs w:val="22"/>
        </w:rPr>
        <w:t xml:space="preserve"> </w:t>
      </w:r>
      <w:r w:rsidRPr="00A730DC">
        <w:rPr>
          <w:color w:val="000000"/>
          <w:szCs w:val="22"/>
          <w:lang w:eastAsia="el-GR"/>
        </w:rPr>
        <w:t>galima vartoti tik tuo atveju, jei gydytojas mano, kad toks gydymas yra būtinas.</w:t>
      </w:r>
    </w:p>
    <w:p w:rsidR="00244978" w:rsidRPr="00A730DC" w:rsidRDefault="00244978" w:rsidP="00244978">
      <w:pPr>
        <w:autoSpaceDE w:val="0"/>
        <w:autoSpaceDN w:val="0"/>
        <w:adjustRightInd w:val="0"/>
        <w:rPr>
          <w:color w:val="000000"/>
          <w:szCs w:val="22"/>
          <w:lang w:eastAsia="el-GR"/>
        </w:rPr>
      </w:pPr>
    </w:p>
    <w:p w:rsidR="00244978" w:rsidRPr="00DE3BB4" w:rsidRDefault="00244978" w:rsidP="00244978">
      <w:pPr>
        <w:autoSpaceDE w:val="0"/>
        <w:autoSpaceDN w:val="0"/>
        <w:adjustRightInd w:val="0"/>
        <w:rPr>
          <w:color w:val="000000"/>
          <w:szCs w:val="22"/>
          <w:lang w:eastAsia="el-GR"/>
        </w:rPr>
      </w:pPr>
      <w:r w:rsidRPr="00A730DC">
        <w:rPr>
          <w:color w:val="000000"/>
          <w:szCs w:val="22"/>
          <w:lang w:eastAsia="el-GR"/>
        </w:rPr>
        <w:t xml:space="preserve">Jei maitinate krūtimi, </w:t>
      </w:r>
      <w:r>
        <w:rPr>
          <w:szCs w:val="22"/>
        </w:rPr>
        <w:t>FOTIL</w:t>
      </w:r>
      <w:r w:rsidRPr="00A730DC">
        <w:rPr>
          <w:szCs w:val="22"/>
        </w:rPr>
        <w:t xml:space="preserve"> </w:t>
      </w:r>
      <w:r w:rsidRPr="00A000FC">
        <w:rPr>
          <w:szCs w:val="22"/>
        </w:rPr>
        <w:t xml:space="preserve"> </w:t>
      </w:r>
      <w:r w:rsidRPr="00A000FC">
        <w:rPr>
          <w:color w:val="000000"/>
          <w:szCs w:val="22"/>
          <w:lang w:eastAsia="el-GR"/>
        </w:rPr>
        <w:t xml:space="preserve">vartoti negalite. </w:t>
      </w:r>
      <w:proofErr w:type="spellStart"/>
      <w:r w:rsidRPr="00A000FC">
        <w:rPr>
          <w:color w:val="000000"/>
          <w:szCs w:val="22"/>
          <w:lang w:eastAsia="el-GR"/>
        </w:rPr>
        <w:t>Timololio</w:t>
      </w:r>
      <w:proofErr w:type="spellEnd"/>
      <w:r w:rsidRPr="00A000FC">
        <w:rPr>
          <w:color w:val="000000"/>
          <w:szCs w:val="22"/>
          <w:lang w:eastAsia="el-GR"/>
        </w:rPr>
        <w:t xml:space="preserve"> gali patekti į pieną. </w:t>
      </w:r>
      <w:r w:rsidRPr="00C3274F">
        <w:rPr>
          <w:szCs w:val="22"/>
        </w:rPr>
        <w:t>Prieš vartojant b</w:t>
      </w:r>
      <w:r w:rsidRPr="00DE3BB4">
        <w:rPr>
          <w:szCs w:val="22"/>
        </w:rPr>
        <w:t>et kokį vaistą žindymo laikotarpiu, būtina pasitarti su gydytoju arba vaistininku</w:t>
      </w:r>
      <w:r w:rsidRPr="00DE3BB4">
        <w:rPr>
          <w:color w:val="000000"/>
          <w:szCs w:val="22"/>
          <w:lang w:eastAsia="el-GR"/>
        </w:rPr>
        <w:t>.</w:t>
      </w:r>
    </w:p>
    <w:p w:rsidR="00244978" w:rsidRPr="00DE3BB4" w:rsidRDefault="00244978" w:rsidP="00244978">
      <w:pPr>
        <w:tabs>
          <w:tab w:val="left" w:pos="567"/>
        </w:tabs>
        <w:rPr>
          <w:szCs w:val="22"/>
        </w:rPr>
      </w:pPr>
    </w:p>
    <w:p w:rsidR="00244978" w:rsidRPr="006B5476" w:rsidRDefault="00244978" w:rsidP="00244978">
      <w:pPr>
        <w:tabs>
          <w:tab w:val="left" w:pos="567"/>
        </w:tabs>
        <w:rPr>
          <w:b/>
          <w:szCs w:val="22"/>
        </w:rPr>
      </w:pPr>
      <w:r w:rsidRPr="006B5476">
        <w:rPr>
          <w:b/>
          <w:szCs w:val="22"/>
        </w:rPr>
        <w:t>Vairavimas ir mechanizmų valdymas</w:t>
      </w:r>
    </w:p>
    <w:p w:rsidR="00244978" w:rsidRPr="00DE3BB4" w:rsidRDefault="00244978" w:rsidP="00244978">
      <w:pPr>
        <w:tabs>
          <w:tab w:val="left" w:pos="567"/>
        </w:tabs>
        <w:rPr>
          <w:szCs w:val="22"/>
        </w:rPr>
      </w:pPr>
      <w:r>
        <w:rPr>
          <w:szCs w:val="22"/>
        </w:rPr>
        <w:t>FOTIL</w:t>
      </w:r>
      <w:r w:rsidRPr="00A730DC">
        <w:rPr>
          <w:szCs w:val="22"/>
        </w:rPr>
        <w:t xml:space="preserve"> </w:t>
      </w:r>
      <w:r w:rsidRPr="00A000FC">
        <w:rPr>
          <w:szCs w:val="22"/>
        </w:rPr>
        <w:t>gali paveikti matymą į tolį, ypač tamsoje. Jeigu vairuojate tamsoje arba valdote mechanizmus blogo apšvietimo sąlygomis, turit</w:t>
      </w:r>
      <w:r w:rsidRPr="00DE3BB4">
        <w:rPr>
          <w:szCs w:val="22"/>
        </w:rPr>
        <w:t>e būti labai atsargūs.</w:t>
      </w:r>
    </w:p>
    <w:p w:rsidR="00244978" w:rsidRPr="00A000FC" w:rsidRDefault="00244978" w:rsidP="00244978">
      <w:pPr>
        <w:tabs>
          <w:tab w:val="left" w:pos="567"/>
        </w:tabs>
        <w:rPr>
          <w:szCs w:val="22"/>
        </w:rPr>
      </w:pPr>
      <w:r w:rsidRPr="00DE3BB4">
        <w:rPr>
          <w:szCs w:val="22"/>
        </w:rPr>
        <w:t xml:space="preserve">Jeigu </w:t>
      </w:r>
      <w:r>
        <w:rPr>
          <w:szCs w:val="22"/>
        </w:rPr>
        <w:t>pavartojus</w:t>
      </w:r>
      <w:r w:rsidRPr="00A000FC">
        <w:rPr>
          <w:szCs w:val="22"/>
        </w:rPr>
        <w:t xml:space="preserve"> </w:t>
      </w:r>
      <w:r>
        <w:rPr>
          <w:szCs w:val="22"/>
        </w:rPr>
        <w:t>FOTIL kuriam laikui</w:t>
      </w:r>
      <w:r w:rsidRPr="00A000FC">
        <w:rPr>
          <w:szCs w:val="22"/>
        </w:rPr>
        <w:t xml:space="preserve"> regėjimas tapo neryškus, nevairuokite ir nevaldykite mechanizmų tol, kol regėjimas vėl netaps ryškus.</w:t>
      </w:r>
    </w:p>
    <w:p w:rsidR="00244978" w:rsidRPr="00DE3BB4" w:rsidRDefault="00244978" w:rsidP="00244978">
      <w:pPr>
        <w:tabs>
          <w:tab w:val="left" w:pos="567"/>
        </w:tabs>
        <w:rPr>
          <w:szCs w:val="22"/>
        </w:rPr>
      </w:pPr>
    </w:p>
    <w:p w:rsidR="00244978" w:rsidRPr="00717B0E" w:rsidRDefault="00244978" w:rsidP="00244978">
      <w:pPr>
        <w:pStyle w:val="Pagrindinistekstas"/>
        <w:rPr>
          <w:rFonts w:cs="Times New Roman"/>
          <w:b/>
          <w:bCs/>
          <w:sz w:val="22"/>
          <w:szCs w:val="22"/>
        </w:rPr>
      </w:pPr>
      <w:r>
        <w:rPr>
          <w:rFonts w:cs="Times New Roman"/>
          <w:b/>
          <w:bCs/>
          <w:sz w:val="22"/>
          <w:szCs w:val="22"/>
        </w:rPr>
        <w:t>FOTIL</w:t>
      </w:r>
      <w:r w:rsidRPr="00343AF0">
        <w:rPr>
          <w:rFonts w:cs="Times New Roman"/>
          <w:b/>
          <w:bCs/>
          <w:sz w:val="22"/>
          <w:szCs w:val="22"/>
        </w:rPr>
        <w:t xml:space="preserve"> </w:t>
      </w:r>
      <w:r w:rsidRPr="00717B0E">
        <w:rPr>
          <w:rFonts w:cs="Times New Roman"/>
          <w:b/>
          <w:bCs/>
          <w:sz w:val="22"/>
          <w:szCs w:val="22"/>
        </w:rPr>
        <w:t xml:space="preserve">sudėtyje yra </w:t>
      </w:r>
      <w:proofErr w:type="spellStart"/>
      <w:r w:rsidRPr="00717B0E">
        <w:rPr>
          <w:rFonts w:cs="Times New Roman"/>
          <w:b/>
          <w:bCs/>
          <w:sz w:val="22"/>
          <w:szCs w:val="22"/>
        </w:rPr>
        <w:t>benzalkonio</w:t>
      </w:r>
      <w:proofErr w:type="spellEnd"/>
      <w:r w:rsidRPr="00717B0E">
        <w:rPr>
          <w:rFonts w:cs="Times New Roman"/>
          <w:b/>
          <w:bCs/>
          <w:sz w:val="22"/>
          <w:szCs w:val="22"/>
        </w:rPr>
        <w:t xml:space="preserve"> chlorido. </w:t>
      </w:r>
    </w:p>
    <w:p w:rsidR="00244978" w:rsidRPr="00EB357A" w:rsidRDefault="00244978" w:rsidP="00244978">
      <w:pPr>
        <w:numPr>
          <w:ilvl w:val="12"/>
          <w:numId w:val="0"/>
        </w:numPr>
        <w:tabs>
          <w:tab w:val="left" w:pos="567"/>
        </w:tabs>
        <w:ind w:right="-2"/>
      </w:pPr>
      <w:r w:rsidRPr="00EB357A">
        <w:t>Kiekviena</w:t>
      </w:r>
      <w:r>
        <w:t>me šio vaisto mililitre yra 0,1</w:t>
      </w:r>
      <w:r w:rsidRPr="00EB357A">
        <w:t xml:space="preserve"> mg </w:t>
      </w:r>
      <w:proofErr w:type="spellStart"/>
      <w:r w:rsidRPr="00EB357A">
        <w:t>benzalkon</w:t>
      </w:r>
      <w:r>
        <w:t>io</w:t>
      </w:r>
      <w:proofErr w:type="spellEnd"/>
      <w:r>
        <w:t xml:space="preserve"> chlorido, tai atitinka 0,003</w:t>
      </w:r>
      <w:r w:rsidRPr="00EB357A">
        <w:t xml:space="preserve"> mg viename laše. </w:t>
      </w:r>
    </w:p>
    <w:p w:rsidR="00244978" w:rsidRPr="00EB357A" w:rsidRDefault="00244978" w:rsidP="00244978">
      <w:pPr>
        <w:numPr>
          <w:ilvl w:val="12"/>
          <w:numId w:val="0"/>
        </w:numPr>
        <w:tabs>
          <w:tab w:val="left" w:pos="567"/>
        </w:tabs>
        <w:ind w:right="-2"/>
      </w:pPr>
      <w:proofErr w:type="spellStart"/>
      <w:r w:rsidRPr="00EB357A">
        <w:t>Benzalkonio</w:t>
      </w:r>
      <w:proofErr w:type="spellEnd"/>
      <w:r w:rsidRPr="00EB357A">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244978" w:rsidRDefault="00244978" w:rsidP="00244978">
      <w:pPr>
        <w:tabs>
          <w:tab w:val="left" w:pos="567"/>
        </w:tabs>
        <w:rPr>
          <w:szCs w:val="22"/>
        </w:rPr>
      </w:pPr>
      <w:r>
        <w:rPr>
          <w:szCs w:val="22"/>
        </w:rPr>
        <w:t xml:space="preserve">Minkštieji kontaktiniai lęšiai gali absorbuoti </w:t>
      </w:r>
      <w:proofErr w:type="spellStart"/>
      <w:r>
        <w:rPr>
          <w:szCs w:val="22"/>
        </w:rPr>
        <w:t>benzalkonio</w:t>
      </w:r>
      <w:proofErr w:type="spellEnd"/>
      <w:r>
        <w:rPr>
          <w:szCs w:val="22"/>
        </w:rPr>
        <w:t xml:space="preserve"> chloridą ir gali pasikeisti kontaktinių lęšių spalva. Prieš šio vaisto vartojimą kontaktinius lęšius reikia išimti ir vėl juos galima įdėti ne anksčiau kaip po 15 min.</w:t>
      </w:r>
    </w:p>
    <w:p w:rsidR="00244978" w:rsidRPr="00A000FC" w:rsidRDefault="00244978" w:rsidP="00244978">
      <w:pPr>
        <w:tabs>
          <w:tab w:val="left" w:pos="567"/>
        </w:tabs>
        <w:rPr>
          <w:szCs w:val="22"/>
        </w:rPr>
      </w:pPr>
    </w:p>
    <w:p w:rsidR="00244978" w:rsidRPr="00A000FC" w:rsidRDefault="00244978" w:rsidP="00244978">
      <w:pPr>
        <w:tabs>
          <w:tab w:val="left" w:pos="567"/>
        </w:tabs>
        <w:rPr>
          <w:b/>
          <w:szCs w:val="22"/>
        </w:rPr>
      </w:pPr>
      <w:r w:rsidRPr="00A000FC">
        <w:rPr>
          <w:b/>
          <w:szCs w:val="22"/>
        </w:rPr>
        <w:t>3.</w:t>
      </w:r>
      <w:r w:rsidRPr="00A000FC">
        <w:rPr>
          <w:b/>
          <w:szCs w:val="22"/>
        </w:rPr>
        <w:tab/>
        <w:t xml:space="preserve">Kaip vartoti </w:t>
      </w:r>
      <w:r>
        <w:rPr>
          <w:b/>
          <w:szCs w:val="22"/>
        </w:rPr>
        <w:t>FOTIL</w:t>
      </w:r>
    </w:p>
    <w:p w:rsidR="00244978" w:rsidRPr="00DE3BB4" w:rsidRDefault="00244978" w:rsidP="00244978">
      <w:pPr>
        <w:tabs>
          <w:tab w:val="left" w:pos="567"/>
        </w:tabs>
        <w:rPr>
          <w:b/>
          <w:szCs w:val="22"/>
        </w:rPr>
      </w:pPr>
    </w:p>
    <w:p w:rsidR="00244978" w:rsidRPr="00DE3BB4" w:rsidRDefault="00244978" w:rsidP="00244978">
      <w:pPr>
        <w:tabs>
          <w:tab w:val="left" w:pos="567"/>
        </w:tabs>
        <w:rPr>
          <w:szCs w:val="22"/>
        </w:rPr>
      </w:pPr>
      <w:r w:rsidRPr="00DE3BB4">
        <w:rPr>
          <w:szCs w:val="22"/>
        </w:rPr>
        <w:t>Visada vartokite šį vaistą tiksliai kaip nurodė gydytojas. Jeigu abejojate, kreipkitės į gydytoją arba vaistininką.</w:t>
      </w:r>
    </w:p>
    <w:p w:rsidR="00244978" w:rsidRPr="006B5476" w:rsidRDefault="00244978" w:rsidP="00244978">
      <w:pPr>
        <w:tabs>
          <w:tab w:val="left" w:pos="567"/>
        </w:tabs>
        <w:rPr>
          <w:b/>
          <w:szCs w:val="22"/>
        </w:rPr>
      </w:pPr>
    </w:p>
    <w:p w:rsidR="00244978" w:rsidRDefault="00244978" w:rsidP="00244978">
      <w:pPr>
        <w:tabs>
          <w:tab w:val="left" w:pos="567"/>
        </w:tabs>
        <w:rPr>
          <w:szCs w:val="22"/>
        </w:rPr>
      </w:pPr>
      <w:r>
        <w:rPr>
          <w:szCs w:val="22"/>
        </w:rPr>
        <w:t>Šis vaistas</w:t>
      </w:r>
      <w:r w:rsidRPr="00A000FC">
        <w:rPr>
          <w:szCs w:val="22"/>
        </w:rPr>
        <w:t xml:space="preserve"> skirtas suaugusiesiems.</w:t>
      </w:r>
    </w:p>
    <w:p w:rsidR="00244978" w:rsidRPr="00A000FC" w:rsidRDefault="00244978" w:rsidP="00244978">
      <w:pPr>
        <w:tabs>
          <w:tab w:val="left" w:pos="567"/>
        </w:tabs>
        <w:rPr>
          <w:szCs w:val="22"/>
        </w:rPr>
      </w:pPr>
    </w:p>
    <w:p w:rsidR="00244978" w:rsidRDefault="00244978" w:rsidP="00244978">
      <w:pPr>
        <w:tabs>
          <w:tab w:val="left" w:pos="567"/>
        </w:tabs>
        <w:rPr>
          <w:szCs w:val="22"/>
        </w:rPr>
      </w:pPr>
      <w:r w:rsidRPr="003A25FB">
        <w:rPr>
          <w:b/>
          <w:szCs w:val="22"/>
        </w:rPr>
        <w:t>Rekomenduojama dozė</w:t>
      </w:r>
      <w:r w:rsidRPr="00A000FC">
        <w:rPr>
          <w:szCs w:val="22"/>
        </w:rPr>
        <w:t xml:space="preserve"> yra 1 </w:t>
      </w:r>
      <w:r>
        <w:rPr>
          <w:szCs w:val="22"/>
        </w:rPr>
        <w:t>FOTIL</w:t>
      </w:r>
      <w:r w:rsidRPr="00A730DC">
        <w:rPr>
          <w:szCs w:val="22"/>
        </w:rPr>
        <w:t xml:space="preserve"> </w:t>
      </w:r>
      <w:r>
        <w:rPr>
          <w:szCs w:val="22"/>
        </w:rPr>
        <w:t xml:space="preserve">akių </w:t>
      </w:r>
      <w:r w:rsidRPr="00A000FC">
        <w:rPr>
          <w:szCs w:val="22"/>
        </w:rPr>
        <w:t>lašas į akį arba akis du kartus per parą.</w:t>
      </w:r>
    </w:p>
    <w:p w:rsidR="00244978" w:rsidRPr="00A000FC" w:rsidRDefault="00244978" w:rsidP="00244978">
      <w:pPr>
        <w:tabs>
          <w:tab w:val="left" w:pos="567"/>
        </w:tabs>
        <w:rPr>
          <w:szCs w:val="22"/>
        </w:rPr>
      </w:pPr>
    </w:p>
    <w:p w:rsidR="00244978" w:rsidRPr="00A000FC" w:rsidRDefault="00244978" w:rsidP="00244978">
      <w:pPr>
        <w:tabs>
          <w:tab w:val="left" w:pos="567"/>
        </w:tabs>
        <w:rPr>
          <w:szCs w:val="22"/>
        </w:rPr>
      </w:pPr>
      <w:r>
        <w:rPr>
          <w:szCs w:val="22"/>
        </w:rPr>
        <w:t>FOTIL</w:t>
      </w:r>
      <w:r w:rsidRPr="00A730DC">
        <w:rPr>
          <w:szCs w:val="22"/>
        </w:rPr>
        <w:t xml:space="preserve"> </w:t>
      </w:r>
      <w:r w:rsidRPr="00A000FC">
        <w:rPr>
          <w:szCs w:val="22"/>
        </w:rPr>
        <w:t>vartokite į abi akis tik tuo atveju, jeigu taip nurodė gydytojas.</w:t>
      </w:r>
    </w:p>
    <w:p w:rsidR="00244978" w:rsidRPr="00DE3BB4" w:rsidRDefault="00244978" w:rsidP="00244978">
      <w:pPr>
        <w:tabs>
          <w:tab w:val="left" w:pos="567"/>
        </w:tabs>
        <w:rPr>
          <w:szCs w:val="22"/>
        </w:rPr>
      </w:pPr>
    </w:p>
    <w:p w:rsidR="00244978" w:rsidRPr="00DE3BB4" w:rsidRDefault="00244978" w:rsidP="00244978">
      <w:pPr>
        <w:tabs>
          <w:tab w:val="left" w:pos="567"/>
        </w:tabs>
        <w:rPr>
          <w:szCs w:val="22"/>
        </w:rPr>
      </w:pPr>
      <w:r w:rsidRPr="00DE3BB4">
        <w:rPr>
          <w:szCs w:val="22"/>
        </w:rPr>
        <w:t>Vartoti tik kaip akių lašus. Negalima nuryti.</w:t>
      </w:r>
    </w:p>
    <w:p w:rsidR="00244978" w:rsidRPr="006B5476" w:rsidRDefault="00244978" w:rsidP="00244978">
      <w:pPr>
        <w:tabs>
          <w:tab w:val="left" w:pos="567"/>
        </w:tabs>
        <w:rPr>
          <w:szCs w:val="22"/>
          <w:u w:val="single"/>
        </w:rPr>
      </w:pPr>
    </w:p>
    <w:p w:rsidR="00244978" w:rsidRPr="00A000FC" w:rsidRDefault="00244978" w:rsidP="00244978">
      <w:pPr>
        <w:rPr>
          <w:szCs w:val="22"/>
        </w:rPr>
      </w:pPr>
      <w:r w:rsidRPr="006B5476">
        <w:rPr>
          <w:szCs w:val="22"/>
        </w:rPr>
        <w:t xml:space="preserve">Po </w:t>
      </w:r>
      <w:r>
        <w:rPr>
          <w:szCs w:val="22"/>
        </w:rPr>
        <w:t>FOTIL</w:t>
      </w:r>
      <w:r w:rsidRPr="00A730DC">
        <w:rPr>
          <w:szCs w:val="22"/>
        </w:rPr>
        <w:t xml:space="preserve"> </w:t>
      </w:r>
      <w:r w:rsidRPr="00A000FC">
        <w:rPr>
          <w:szCs w:val="22"/>
        </w:rPr>
        <w:t xml:space="preserve">pavartojimo pirštu prispauskite akies kampą prie nosies (5 paveikslas) 2 minutėms. Tai padės neleisti </w:t>
      </w:r>
      <w:proofErr w:type="spellStart"/>
      <w:r w:rsidRPr="00A000FC">
        <w:rPr>
          <w:szCs w:val="22"/>
        </w:rPr>
        <w:t>timololiui</w:t>
      </w:r>
      <w:proofErr w:type="spellEnd"/>
      <w:r w:rsidRPr="00A000FC">
        <w:rPr>
          <w:szCs w:val="22"/>
        </w:rPr>
        <w:t xml:space="preserve"> patekti į likusią organizmo dalį.</w:t>
      </w:r>
    </w:p>
    <w:p w:rsidR="00244978" w:rsidRPr="00DE3BB4" w:rsidRDefault="00244978" w:rsidP="00244978">
      <w:pPr>
        <w:tabs>
          <w:tab w:val="left" w:pos="567"/>
        </w:tabs>
        <w:rPr>
          <w:szCs w:val="22"/>
        </w:rPr>
      </w:pPr>
    </w:p>
    <w:p w:rsidR="00244978" w:rsidRPr="00717B0E" w:rsidRDefault="00244978" w:rsidP="00244978">
      <w:pPr>
        <w:tabs>
          <w:tab w:val="left" w:pos="567"/>
        </w:tabs>
        <w:rPr>
          <w:b/>
          <w:bCs/>
          <w:iCs/>
          <w:szCs w:val="22"/>
        </w:rPr>
      </w:pPr>
      <w:r w:rsidRPr="00717B0E">
        <w:rPr>
          <w:b/>
          <w:bCs/>
          <w:iCs/>
          <w:szCs w:val="22"/>
        </w:rPr>
        <w:t>Vartojimo būdas</w:t>
      </w:r>
    </w:p>
    <w:p w:rsidR="00244978" w:rsidRPr="00A000FC" w:rsidRDefault="00244978" w:rsidP="00244978">
      <w:pPr>
        <w:tabs>
          <w:tab w:val="left" w:pos="567"/>
        </w:tabs>
        <w:rPr>
          <w:i/>
          <w:szCs w:val="22"/>
        </w:rPr>
      </w:pPr>
    </w:p>
    <w:p w:rsidR="00244978" w:rsidRPr="00DE3BB4" w:rsidRDefault="00244978" w:rsidP="00244978">
      <w:pPr>
        <w:tabs>
          <w:tab w:val="left" w:pos="567"/>
        </w:tabs>
        <w:rPr>
          <w:szCs w:val="22"/>
        </w:rPr>
      </w:pPr>
      <w:r w:rsidRPr="00DE3BB4">
        <w:rPr>
          <w:szCs w:val="22"/>
        </w:rPr>
        <w:t>Pradėjus naują buteliuką:</w:t>
      </w:r>
    </w:p>
    <w:p w:rsidR="00244978" w:rsidRPr="00DE3BB4" w:rsidRDefault="00244978" w:rsidP="00244978">
      <w:pPr>
        <w:tabs>
          <w:tab w:val="left" w:pos="567"/>
        </w:tabs>
        <w:rPr>
          <w:szCs w:val="22"/>
        </w:rPr>
      </w:pPr>
      <w:r w:rsidRPr="00DE3BB4">
        <w:rPr>
          <w:szCs w:val="22"/>
        </w:rPr>
        <w:t>Jeigu buteliukas buvo atidarytas arba yra pažeistas, jo vartoti negalima. Datą, kada atidarėte buteliuką, užrašykite į tam skirtą laisvą vietą ant kartono dėžutės.</w:t>
      </w:r>
    </w:p>
    <w:p w:rsidR="00244978" w:rsidRPr="006B5476" w:rsidRDefault="00244978" w:rsidP="00244978">
      <w:pPr>
        <w:tabs>
          <w:tab w:val="left" w:pos="567"/>
        </w:tabs>
        <w:rPr>
          <w:szCs w:val="22"/>
        </w:rPr>
      </w:pPr>
    </w:p>
    <w:p w:rsidR="00244978" w:rsidRPr="00A000FC" w:rsidRDefault="00244978" w:rsidP="00244978">
      <w:pPr>
        <w:keepNext/>
        <w:tabs>
          <w:tab w:val="left" w:pos="567"/>
        </w:tabs>
        <w:rPr>
          <w:szCs w:val="22"/>
        </w:rPr>
      </w:pPr>
      <w:r w:rsidRPr="006B5476">
        <w:rPr>
          <w:szCs w:val="22"/>
        </w:rPr>
        <w:lastRenderedPageBreak/>
        <w:t xml:space="preserve">Kiekvieną kartą prieš vartojant </w:t>
      </w:r>
      <w:r>
        <w:rPr>
          <w:szCs w:val="22"/>
        </w:rPr>
        <w:t>FOTIL</w:t>
      </w:r>
      <w:r w:rsidRPr="00A730DC">
        <w:rPr>
          <w:szCs w:val="22"/>
        </w:rPr>
        <w:t xml:space="preserve"> </w:t>
      </w:r>
      <w:r w:rsidRPr="00A000FC">
        <w:rPr>
          <w:szCs w:val="22"/>
        </w:rPr>
        <w:t>:</w:t>
      </w:r>
    </w:p>
    <w:p w:rsidR="00244978" w:rsidRPr="00DE3BB4" w:rsidRDefault="00244978" w:rsidP="00244978">
      <w:pPr>
        <w:keepNext/>
        <w:tabs>
          <w:tab w:val="left" w:pos="567"/>
        </w:tabs>
        <w:rPr>
          <w:szCs w:val="22"/>
        </w:rPr>
      </w:pPr>
      <w:r w:rsidRPr="00DE3BB4">
        <w:rPr>
          <w:szCs w:val="22"/>
        </w:rPr>
        <w:t>1.</w:t>
      </w:r>
      <w:r w:rsidRPr="00DE3BB4">
        <w:rPr>
          <w:szCs w:val="22"/>
        </w:rPr>
        <w:tab/>
        <w:t>Nusiplaukite rankas.</w:t>
      </w:r>
    </w:p>
    <w:p w:rsidR="00244978" w:rsidRPr="00DE3BB4" w:rsidRDefault="00244978" w:rsidP="00244978">
      <w:pPr>
        <w:keepNext/>
        <w:tabs>
          <w:tab w:val="left" w:pos="567"/>
        </w:tabs>
        <w:ind w:left="567" w:hanging="567"/>
        <w:rPr>
          <w:szCs w:val="22"/>
        </w:rPr>
      </w:pPr>
      <w:r w:rsidRPr="00DE3BB4">
        <w:rPr>
          <w:szCs w:val="22"/>
        </w:rPr>
        <w:t>2.</w:t>
      </w:r>
      <w:r w:rsidRPr="00DE3BB4">
        <w:rPr>
          <w:szCs w:val="22"/>
        </w:rPr>
        <w:tab/>
        <w:t>Atidarykite buteliuką. Imkitės specialių atsargumo priemonių, kad buteliuko lašintuvo galiukas nepaliestu akies, odos apie akį arba pirštų,</w:t>
      </w:r>
    </w:p>
    <w:p w:rsidR="00244978" w:rsidRPr="006B5476" w:rsidRDefault="00244978" w:rsidP="00244978">
      <w:pPr>
        <w:keepNext/>
        <w:adjustRightInd w:val="0"/>
        <w:snapToGrid w:val="0"/>
        <w:rPr>
          <w:noProof/>
          <w:szCs w:val="22"/>
        </w:rPr>
      </w:pPr>
    </w:p>
    <w:tbl>
      <w:tblPr>
        <w:tblW w:w="0" w:type="auto"/>
        <w:tblLook w:val="01E0" w:firstRow="1" w:lastRow="1" w:firstColumn="1" w:lastColumn="1" w:noHBand="0" w:noVBand="0"/>
      </w:tblPr>
      <w:tblGrid>
        <w:gridCol w:w="4815"/>
        <w:gridCol w:w="4823"/>
      </w:tblGrid>
      <w:tr w:rsidR="00244978" w:rsidRPr="00717B0E" w:rsidTr="00B57A02">
        <w:trPr>
          <w:trHeight w:val="2098"/>
        </w:trPr>
        <w:tc>
          <w:tcPr>
            <w:tcW w:w="4927" w:type="dxa"/>
          </w:tcPr>
          <w:p w:rsidR="00244978" w:rsidRPr="00C512C3" w:rsidRDefault="00244978" w:rsidP="00B57A02">
            <w:pPr>
              <w:keepNext/>
              <w:tabs>
                <w:tab w:val="left" w:pos="567"/>
              </w:tabs>
              <w:adjustRightInd w:val="0"/>
              <w:snapToGrid w:val="0"/>
              <w:ind w:left="567" w:right="-2" w:hanging="567"/>
              <w:rPr>
                <w:noProof/>
                <w:szCs w:val="22"/>
              </w:rPr>
            </w:pPr>
            <w:r w:rsidRPr="006B5476">
              <w:rPr>
                <w:szCs w:val="22"/>
              </w:rPr>
              <w:t>3.</w:t>
            </w:r>
            <w:r w:rsidRPr="006B5476">
              <w:rPr>
                <w:szCs w:val="22"/>
              </w:rPr>
              <w:tab/>
              <w:t>Atloškite galvą ir apverstą buteliuką laikykite virš akies.</w:t>
            </w:r>
          </w:p>
          <w:p w:rsidR="00244978" w:rsidRPr="00DE4A32" w:rsidRDefault="00244978" w:rsidP="00B57A02">
            <w:pPr>
              <w:keepNext/>
              <w:numPr>
                <w:ilvl w:val="12"/>
                <w:numId w:val="0"/>
              </w:numPr>
              <w:adjustRightInd w:val="0"/>
              <w:snapToGrid w:val="0"/>
              <w:ind w:right="-2"/>
              <w:rPr>
                <w:noProof/>
                <w:szCs w:val="22"/>
              </w:rPr>
            </w:pPr>
          </w:p>
        </w:tc>
        <w:tc>
          <w:tcPr>
            <w:tcW w:w="4928" w:type="dxa"/>
            <w:hideMark/>
          </w:tcPr>
          <w:p w:rsidR="00244978" w:rsidRPr="00A000FC" w:rsidRDefault="00244978" w:rsidP="00B57A02">
            <w:pPr>
              <w:keepNext/>
              <w:numPr>
                <w:ilvl w:val="12"/>
                <w:numId w:val="0"/>
              </w:numPr>
              <w:adjustRightInd w:val="0"/>
              <w:snapToGrid w:val="0"/>
              <w:ind w:right="-2"/>
              <w:rPr>
                <w:noProof/>
                <w:szCs w:val="22"/>
              </w:rPr>
            </w:pPr>
            <w:r w:rsidRPr="00A000FC">
              <w:rPr>
                <w:noProof/>
                <w:szCs w:val="22"/>
              </w:rPr>
              <w:drawing>
                <wp:anchor distT="0" distB="0" distL="114300" distR="114300" simplePos="0" relativeHeight="251659264" behindDoc="0" locked="0" layoutInCell="1" allowOverlap="1" wp14:anchorId="241484EF" wp14:editId="423C8364">
                  <wp:simplePos x="0" y="0"/>
                  <wp:positionH relativeFrom="column">
                    <wp:posOffset>989965</wp:posOffset>
                  </wp:positionH>
                  <wp:positionV relativeFrom="paragraph">
                    <wp:posOffset>52705</wp:posOffset>
                  </wp:positionV>
                  <wp:extent cx="904875" cy="1200150"/>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4978" w:rsidRPr="00717B0E" w:rsidTr="00B57A02">
        <w:trPr>
          <w:trHeight w:val="2098"/>
        </w:trPr>
        <w:tc>
          <w:tcPr>
            <w:tcW w:w="4927" w:type="dxa"/>
            <w:hideMark/>
          </w:tcPr>
          <w:p w:rsidR="00244978" w:rsidRPr="00DE3BB4" w:rsidRDefault="00244978" w:rsidP="00244978">
            <w:pPr>
              <w:keepNext/>
              <w:numPr>
                <w:ilvl w:val="0"/>
                <w:numId w:val="6"/>
              </w:numPr>
              <w:adjustRightInd w:val="0"/>
              <w:snapToGrid w:val="0"/>
              <w:ind w:left="567" w:right="-2" w:hanging="567"/>
              <w:rPr>
                <w:noProof/>
                <w:szCs w:val="22"/>
              </w:rPr>
            </w:pPr>
            <w:r w:rsidRPr="00A000FC">
              <w:rPr>
                <w:noProof/>
                <w:szCs w:val="22"/>
              </w:rPr>
              <w:t xml:space="preserve">Apatinį voką patraukite žemyn ir žiūrėkite į </w:t>
            </w:r>
            <w:r w:rsidRPr="00DE3BB4">
              <w:rPr>
                <w:noProof/>
                <w:szCs w:val="22"/>
              </w:rPr>
              <w:t>viršų. Švelniai paspauskite buteliuką, kad vienas lašas nukristų į tarpą tarp apatinio voko ir akies.</w:t>
            </w:r>
          </w:p>
        </w:tc>
        <w:tc>
          <w:tcPr>
            <w:tcW w:w="4928" w:type="dxa"/>
            <w:hideMark/>
          </w:tcPr>
          <w:p w:rsidR="00244978" w:rsidRPr="00A000FC" w:rsidRDefault="00244978" w:rsidP="00B57A02">
            <w:pPr>
              <w:keepNext/>
              <w:adjustRightInd w:val="0"/>
              <w:snapToGrid w:val="0"/>
              <w:ind w:right="-2"/>
              <w:rPr>
                <w:noProof/>
                <w:szCs w:val="22"/>
              </w:rPr>
            </w:pPr>
            <w:r w:rsidRPr="00A000FC">
              <w:rPr>
                <w:noProof/>
                <w:szCs w:val="22"/>
              </w:rPr>
              <w:drawing>
                <wp:anchor distT="0" distB="0" distL="114300" distR="114300" simplePos="0" relativeHeight="251660288" behindDoc="0" locked="0" layoutInCell="1" allowOverlap="1" wp14:anchorId="26896082" wp14:editId="7F481225">
                  <wp:simplePos x="0" y="0"/>
                  <wp:positionH relativeFrom="column">
                    <wp:posOffset>1100455</wp:posOffset>
                  </wp:positionH>
                  <wp:positionV relativeFrom="paragraph">
                    <wp:posOffset>107950</wp:posOffset>
                  </wp:positionV>
                  <wp:extent cx="925195" cy="122110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4978" w:rsidRPr="00717B0E" w:rsidTr="00B57A02">
        <w:trPr>
          <w:trHeight w:val="1814"/>
        </w:trPr>
        <w:tc>
          <w:tcPr>
            <w:tcW w:w="4927" w:type="dxa"/>
          </w:tcPr>
          <w:p w:rsidR="00244978" w:rsidRPr="00A000FC" w:rsidRDefault="00244978" w:rsidP="00244978">
            <w:pPr>
              <w:keepNext/>
              <w:numPr>
                <w:ilvl w:val="0"/>
                <w:numId w:val="6"/>
              </w:numPr>
              <w:adjustRightInd w:val="0"/>
              <w:snapToGrid w:val="0"/>
              <w:ind w:left="567" w:right="-2" w:hanging="567"/>
              <w:rPr>
                <w:noProof/>
                <w:szCs w:val="22"/>
              </w:rPr>
            </w:pPr>
            <w:r w:rsidRPr="00A000FC">
              <w:rPr>
                <w:noProof/>
                <w:szCs w:val="22"/>
              </w:rPr>
              <w:t>Užmerkite akį ir apie 2 minutes vidinį akies kampą laikykite užspaustą.Tai padės išvengti lašo nutekėjimo ašarų kanalu.</w:t>
            </w:r>
          </w:p>
          <w:p w:rsidR="00244978" w:rsidRPr="00DE3BB4" w:rsidRDefault="00244978" w:rsidP="00B57A02">
            <w:pPr>
              <w:keepNext/>
              <w:adjustRightInd w:val="0"/>
              <w:snapToGrid w:val="0"/>
              <w:ind w:left="567" w:right="-2" w:hanging="567"/>
              <w:rPr>
                <w:noProof/>
                <w:szCs w:val="22"/>
              </w:rPr>
            </w:pPr>
          </w:p>
          <w:p w:rsidR="00244978" w:rsidRPr="00DE3BB4" w:rsidRDefault="00244978" w:rsidP="00244978">
            <w:pPr>
              <w:keepNext/>
              <w:numPr>
                <w:ilvl w:val="0"/>
                <w:numId w:val="6"/>
              </w:numPr>
              <w:adjustRightInd w:val="0"/>
              <w:snapToGrid w:val="0"/>
              <w:ind w:left="567" w:right="-2" w:hanging="567"/>
              <w:rPr>
                <w:noProof/>
                <w:szCs w:val="22"/>
              </w:rPr>
            </w:pPr>
            <w:r w:rsidRPr="00DE3BB4">
              <w:rPr>
                <w:noProof/>
                <w:szCs w:val="22"/>
              </w:rPr>
              <w:t>Uždėkite atgal dangtelį ir sandariai uždarykite buteliuką.</w:t>
            </w:r>
          </w:p>
          <w:p w:rsidR="00244978" w:rsidRPr="006B5476" w:rsidRDefault="00244978" w:rsidP="00B57A02">
            <w:pPr>
              <w:keepNext/>
              <w:adjustRightInd w:val="0"/>
              <w:snapToGrid w:val="0"/>
              <w:ind w:left="567" w:right="-2"/>
              <w:rPr>
                <w:noProof/>
                <w:szCs w:val="22"/>
              </w:rPr>
            </w:pPr>
          </w:p>
        </w:tc>
        <w:tc>
          <w:tcPr>
            <w:tcW w:w="4928" w:type="dxa"/>
            <w:hideMark/>
          </w:tcPr>
          <w:p w:rsidR="00244978" w:rsidRPr="00A000FC" w:rsidRDefault="00244978" w:rsidP="00B57A02">
            <w:pPr>
              <w:keepNext/>
              <w:numPr>
                <w:ilvl w:val="12"/>
                <w:numId w:val="0"/>
              </w:numPr>
              <w:adjustRightInd w:val="0"/>
              <w:snapToGrid w:val="0"/>
              <w:ind w:right="-2"/>
              <w:jc w:val="center"/>
              <w:rPr>
                <w:szCs w:val="22"/>
              </w:rPr>
            </w:pPr>
            <w:r w:rsidRPr="00A000FC">
              <w:rPr>
                <w:noProof/>
                <w:szCs w:val="22"/>
              </w:rPr>
              <w:drawing>
                <wp:anchor distT="0" distB="0" distL="114300" distR="114300" simplePos="0" relativeHeight="251661312" behindDoc="0" locked="0" layoutInCell="1" allowOverlap="1" wp14:anchorId="0AED1B1E" wp14:editId="4536032C">
                  <wp:simplePos x="0" y="0"/>
                  <wp:positionH relativeFrom="column">
                    <wp:posOffset>877570</wp:posOffset>
                  </wp:positionH>
                  <wp:positionV relativeFrom="paragraph">
                    <wp:posOffset>111760</wp:posOffset>
                  </wp:positionV>
                  <wp:extent cx="1256665" cy="1017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44978" w:rsidRPr="00DE3BB4" w:rsidRDefault="00244978" w:rsidP="00244978">
      <w:pPr>
        <w:numPr>
          <w:ilvl w:val="12"/>
          <w:numId w:val="0"/>
        </w:numPr>
        <w:adjustRightInd w:val="0"/>
        <w:snapToGrid w:val="0"/>
        <w:outlineLvl w:val="0"/>
        <w:rPr>
          <w:noProof/>
          <w:szCs w:val="22"/>
        </w:rPr>
      </w:pPr>
      <w:r w:rsidRPr="00DE3BB4">
        <w:rPr>
          <w:noProof/>
          <w:szCs w:val="22"/>
        </w:rPr>
        <w:t xml:space="preserve">Jeigu </w:t>
      </w:r>
      <w:r>
        <w:rPr>
          <w:noProof/>
          <w:szCs w:val="22"/>
        </w:rPr>
        <w:t xml:space="preserve">akių </w:t>
      </w:r>
      <w:r w:rsidRPr="00DE3BB4">
        <w:rPr>
          <w:noProof/>
          <w:szCs w:val="22"/>
        </w:rPr>
        <w:t>lašas nepataikė į akį, pakartokite.</w:t>
      </w:r>
    </w:p>
    <w:p w:rsidR="00244978" w:rsidRPr="00DE3BB4" w:rsidRDefault="00244978" w:rsidP="00244978">
      <w:pPr>
        <w:adjustRightInd w:val="0"/>
        <w:snapToGrid w:val="0"/>
        <w:rPr>
          <w:b/>
          <w:bCs/>
          <w:szCs w:val="22"/>
        </w:rPr>
      </w:pPr>
    </w:p>
    <w:p w:rsidR="00244978" w:rsidRPr="006B5476" w:rsidRDefault="00244978" w:rsidP="00244978">
      <w:pPr>
        <w:adjustRightInd w:val="0"/>
        <w:snapToGrid w:val="0"/>
        <w:rPr>
          <w:bCs/>
          <w:szCs w:val="22"/>
        </w:rPr>
      </w:pPr>
      <w:r w:rsidRPr="006B5476">
        <w:rPr>
          <w:bCs/>
          <w:szCs w:val="22"/>
        </w:rPr>
        <w:t xml:space="preserve">Jeigu gydytojas liepė vartoti lašus </w:t>
      </w:r>
      <w:proofErr w:type="spellStart"/>
      <w:r w:rsidRPr="006B5476">
        <w:rPr>
          <w:bCs/>
          <w:szCs w:val="22"/>
        </w:rPr>
        <w:t>abiems</w:t>
      </w:r>
      <w:proofErr w:type="spellEnd"/>
      <w:r w:rsidRPr="006B5476">
        <w:rPr>
          <w:bCs/>
          <w:szCs w:val="22"/>
        </w:rPr>
        <w:t xml:space="preserve"> akims, lašinant į kitą akį pakartokite 3 </w:t>
      </w:r>
      <w:r w:rsidRPr="006B5476">
        <w:rPr>
          <w:bCs/>
          <w:szCs w:val="22"/>
        </w:rPr>
        <w:noBreakHyphen/>
        <w:t> 6 punktus,</w:t>
      </w:r>
    </w:p>
    <w:p w:rsidR="00244978" w:rsidRPr="006B5476" w:rsidRDefault="00244978" w:rsidP="00244978">
      <w:pPr>
        <w:tabs>
          <w:tab w:val="left" w:pos="567"/>
        </w:tabs>
        <w:ind w:left="567" w:hanging="567"/>
        <w:rPr>
          <w:szCs w:val="22"/>
        </w:rPr>
      </w:pPr>
    </w:p>
    <w:p w:rsidR="00244978" w:rsidRPr="00C512C3" w:rsidRDefault="00244978" w:rsidP="00244978">
      <w:pPr>
        <w:pStyle w:val="Default"/>
        <w:jc w:val="both"/>
        <w:rPr>
          <w:rFonts w:ascii="Times New Roman" w:hAnsi="Times New Roman" w:cs="Times New Roman"/>
          <w:sz w:val="22"/>
          <w:szCs w:val="22"/>
          <w:lang w:val="lt-LT"/>
        </w:rPr>
      </w:pPr>
      <w:r w:rsidRPr="00C512C3">
        <w:rPr>
          <w:rFonts w:ascii="Times New Roman" w:hAnsi="Times New Roman" w:cs="Times New Roman"/>
          <w:b/>
          <w:bCs/>
          <w:sz w:val="22"/>
          <w:szCs w:val="22"/>
          <w:lang w:val="lt-LT"/>
        </w:rPr>
        <w:t>Vartojimas vaikams ir paaugliams</w:t>
      </w:r>
    </w:p>
    <w:p w:rsidR="00244978" w:rsidRPr="00DE3BB4" w:rsidRDefault="00244978" w:rsidP="00244978">
      <w:pPr>
        <w:rPr>
          <w:szCs w:val="22"/>
        </w:rPr>
      </w:pPr>
      <w:r w:rsidRPr="00DE4A32">
        <w:rPr>
          <w:szCs w:val="22"/>
        </w:rPr>
        <w:t xml:space="preserve">Jaunesniems nei 18 metų vaikams ir paaugliams </w:t>
      </w:r>
      <w:r>
        <w:rPr>
          <w:szCs w:val="22"/>
        </w:rPr>
        <w:t>FOTIL</w:t>
      </w:r>
      <w:r w:rsidRPr="00A730DC">
        <w:rPr>
          <w:szCs w:val="22"/>
        </w:rPr>
        <w:t xml:space="preserve"> </w:t>
      </w:r>
      <w:r w:rsidRPr="00A000FC">
        <w:rPr>
          <w:szCs w:val="22"/>
        </w:rPr>
        <w:t xml:space="preserve"> vartoti nerekomenduojama, nes nepakanka duomenų apie </w:t>
      </w:r>
      <w:r>
        <w:rPr>
          <w:szCs w:val="22"/>
        </w:rPr>
        <w:t>vaisto</w:t>
      </w:r>
      <w:r w:rsidRPr="00A000FC">
        <w:rPr>
          <w:szCs w:val="22"/>
        </w:rPr>
        <w:t xml:space="preserve"> saugumą ir veiksmingumą.</w:t>
      </w:r>
    </w:p>
    <w:p w:rsidR="00244978" w:rsidRPr="00DE3BB4" w:rsidRDefault="00244978" w:rsidP="00244978">
      <w:pPr>
        <w:tabs>
          <w:tab w:val="left" w:pos="567"/>
        </w:tabs>
        <w:rPr>
          <w:szCs w:val="22"/>
        </w:rPr>
      </w:pPr>
    </w:p>
    <w:p w:rsidR="00244978" w:rsidRPr="00A000FC" w:rsidRDefault="00244978" w:rsidP="00244978">
      <w:pPr>
        <w:tabs>
          <w:tab w:val="left" w:pos="567"/>
        </w:tabs>
        <w:rPr>
          <w:b/>
          <w:szCs w:val="22"/>
        </w:rPr>
      </w:pPr>
      <w:r w:rsidRPr="006B5476">
        <w:rPr>
          <w:b/>
          <w:szCs w:val="22"/>
        </w:rPr>
        <w:t xml:space="preserve">Ką daryti pavartojus per didelę </w:t>
      </w:r>
      <w:r>
        <w:rPr>
          <w:b/>
          <w:szCs w:val="22"/>
        </w:rPr>
        <w:t>FOTIL</w:t>
      </w:r>
      <w:r w:rsidRPr="00A000FC">
        <w:rPr>
          <w:b/>
          <w:szCs w:val="22"/>
        </w:rPr>
        <w:t xml:space="preserve"> dozę?</w:t>
      </w:r>
    </w:p>
    <w:p w:rsidR="00244978" w:rsidRPr="00DE3BB4" w:rsidRDefault="00244978" w:rsidP="00244978">
      <w:pPr>
        <w:tabs>
          <w:tab w:val="left" w:pos="567"/>
        </w:tabs>
        <w:rPr>
          <w:szCs w:val="22"/>
        </w:rPr>
      </w:pPr>
      <w:r w:rsidRPr="00DE3BB4">
        <w:rPr>
          <w:szCs w:val="22"/>
        </w:rPr>
        <w:t>Gali būti naudinga iš karto po perdozavimo išplauti akį.</w:t>
      </w:r>
    </w:p>
    <w:p w:rsidR="00244978" w:rsidRPr="006B5476" w:rsidRDefault="00244978" w:rsidP="00244978">
      <w:pPr>
        <w:tabs>
          <w:tab w:val="left" w:pos="567"/>
        </w:tabs>
        <w:rPr>
          <w:szCs w:val="22"/>
        </w:rPr>
      </w:pPr>
      <w:r w:rsidRPr="00DE3BB4">
        <w:rPr>
          <w:szCs w:val="22"/>
        </w:rPr>
        <w:t>Jums gali pasireikšti galvos skausmas, padidėjęs prakaitavimas, seilėtekis, pykinimas, ašaroti, parausti akys, pasireikšti širdies sutrikimų (retas širdies ritmas, ūmus širdies nepakankamumas), žemas kraujo spaudimas, galvos svaigimas, sumišimas, kvėpavimo p</w:t>
      </w:r>
      <w:r w:rsidRPr="006B5476">
        <w:rPr>
          <w:szCs w:val="22"/>
        </w:rPr>
        <w:t>asunkėjimas ir traukuliai (konvulsijos). Kreipkitės į gydytoją.</w:t>
      </w:r>
    </w:p>
    <w:p w:rsidR="00244978" w:rsidRPr="00343AF0" w:rsidRDefault="00244978" w:rsidP="00244978">
      <w:pPr>
        <w:tabs>
          <w:tab w:val="left" w:pos="567"/>
        </w:tabs>
        <w:rPr>
          <w:szCs w:val="22"/>
        </w:rPr>
      </w:pPr>
    </w:p>
    <w:p w:rsidR="00244978" w:rsidRPr="00A000FC" w:rsidRDefault="00244978" w:rsidP="00244978">
      <w:pPr>
        <w:tabs>
          <w:tab w:val="left" w:pos="567"/>
        </w:tabs>
        <w:rPr>
          <w:szCs w:val="22"/>
        </w:rPr>
      </w:pPr>
      <w:r w:rsidRPr="00343AF0">
        <w:rPr>
          <w:szCs w:val="22"/>
        </w:rPr>
        <w:t xml:space="preserve">Jeigu šio vaisto netyčia išgėrėte, </w:t>
      </w:r>
      <w:r w:rsidRPr="00C512C3">
        <w:rPr>
          <w:szCs w:val="22"/>
        </w:rPr>
        <w:t>kreip</w:t>
      </w:r>
      <w:r>
        <w:rPr>
          <w:szCs w:val="22"/>
        </w:rPr>
        <w:t>ki</w:t>
      </w:r>
      <w:r w:rsidRPr="00A000FC">
        <w:rPr>
          <w:szCs w:val="22"/>
        </w:rPr>
        <w:t>t</w:t>
      </w:r>
      <w:r>
        <w:rPr>
          <w:szCs w:val="22"/>
        </w:rPr>
        <w:t>ė</w:t>
      </w:r>
      <w:r w:rsidRPr="00A000FC">
        <w:rPr>
          <w:szCs w:val="22"/>
        </w:rPr>
        <w:t>s į gydytoją.</w:t>
      </w:r>
    </w:p>
    <w:p w:rsidR="00244978" w:rsidRPr="00DE3BB4" w:rsidRDefault="00244978" w:rsidP="00244978">
      <w:pPr>
        <w:tabs>
          <w:tab w:val="left" w:pos="567"/>
        </w:tabs>
        <w:rPr>
          <w:szCs w:val="22"/>
        </w:rPr>
      </w:pPr>
    </w:p>
    <w:p w:rsidR="00244978" w:rsidRPr="00A730DC" w:rsidRDefault="00244978" w:rsidP="00244978">
      <w:pPr>
        <w:pStyle w:val="PI-3EMEASMCA"/>
      </w:pPr>
      <w:r w:rsidRPr="00DE3BB4">
        <w:t xml:space="preserve">Pamiršus pavartoti </w:t>
      </w:r>
      <w:r>
        <w:t>FOTIL</w:t>
      </w:r>
    </w:p>
    <w:p w:rsidR="00244978" w:rsidRPr="00717B0E" w:rsidRDefault="00244978" w:rsidP="00244978">
      <w:pPr>
        <w:pStyle w:val="BTEMEASMCA"/>
        <w:rPr>
          <w:rFonts w:ascii="Times New Roman" w:hAnsi="Times New Roman" w:cs="Times New Roman"/>
        </w:rPr>
      </w:pPr>
      <w:r w:rsidRPr="00717B0E">
        <w:rPr>
          <w:rFonts w:ascii="Times New Roman" w:hAnsi="Times New Roman" w:cs="Times New Roman"/>
        </w:rPr>
        <w:t>Negalima vartoti dvigubos dozės norint kompensuoti praleistą dozę.</w:t>
      </w:r>
    </w:p>
    <w:p w:rsidR="00244978" w:rsidRPr="00717B0E" w:rsidRDefault="00244978" w:rsidP="00244978">
      <w:pPr>
        <w:pStyle w:val="BTEMEASMCA"/>
        <w:rPr>
          <w:rFonts w:ascii="Times New Roman" w:hAnsi="Times New Roman" w:cs="Times New Roman"/>
        </w:rPr>
      </w:pPr>
    </w:p>
    <w:p w:rsidR="00244978" w:rsidRPr="00A730DC" w:rsidRDefault="00244978" w:rsidP="00244978">
      <w:pPr>
        <w:pStyle w:val="PI-3EMEASMCA"/>
      </w:pPr>
      <w:r w:rsidRPr="00A730DC">
        <w:t xml:space="preserve">Nustojus vartoti </w:t>
      </w:r>
      <w:r>
        <w:t>FOTIL</w:t>
      </w:r>
    </w:p>
    <w:p w:rsidR="00244978" w:rsidRPr="00A730DC" w:rsidRDefault="00244978" w:rsidP="00244978">
      <w:pPr>
        <w:pStyle w:val="PI-3EMEASMCA"/>
        <w:rPr>
          <w:b w:val="0"/>
        </w:rPr>
      </w:pPr>
      <w:r w:rsidRPr="00A730DC">
        <w:rPr>
          <w:b w:val="0"/>
          <w:bCs w:val="0"/>
        </w:rPr>
        <w:t xml:space="preserve">Nepasitarus su gydytoju, </w:t>
      </w:r>
      <w:r w:rsidRPr="00343AF0">
        <w:rPr>
          <w:b w:val="0"/>
        </w:rPr>
        <w:t xml:space="preserve">FOTIL </w:t>
      </w:r>
      <w:r w:rsidRPr="00DE3BB4">
        <w:rPr>
          <w:b w:val="0"/>
          <w:bCs w:val="0"/>
        </w:rPr>
        <w:t xml:space="preserve">vartojimo nutraukti negalima. Jeigu nutrauksite </w:t>
      </w:r>
      <w:r w:rsidRPr="00343AF0">
        <w:rPr>
          <w:b w:val="0"/>
        </w:rPr>
        <w:t>FOTIL</w:t>
      </w:r>
      <w:r w:rsidRPr="00A730DC">
        <w:t xml:space="preserve"> </w:t>
      </w:r>
      <w:r w:rsidRPr="00A730DC">
        <w:rPr>
          <w:b w:val="0"/>
          <w:bCs w:val="0"/>
        </w:rPr>
        <w:t>vartojimą,</w:t>
      </w:r>
      <w:r w:rsidRPr="00A730DC">
        <w:t xml:space="preserve"> </w:t>
      </w:r>
      <w:r w:rsidRPr="00A730DC">
        <w:rPr>
          <w:b w:val="0"/>
        </w:rPr>
        <w:t>akispūdis vėl padidės ir gali atsirasti nuolatinis akies pažeidimas.</w:t>
      </w:r>
    </w:p>
    <w:p w:rsidR="00244978" w:rsidRPr="00A000FC" w:rsidRDefault="00244978" w:rsidP="00244978">
      <w:pPr>
        <w:tabs>
          <w:tab w:val="left" w:pos="567"/>
        </w:tabs>
        <w:rPr>
          <w:szCs w:val="22"/>
        </w:rPr>
      </w:pPr>
    </w:p>
    <w:p w:rsidR="00244978" w:rsidRPr="00DE3BB4" w:rsidRDefault="00244978" w:rsidP="00244978">
      <w:pPr>
        <w:tabs>
          <w:tab w:val="left" w:pos="567"/>
        </w:tabs>
        <w:rPr>
          <w:szCs w:val="22"/>
        </w:rPr>
      </w:pPr>
      <w:r w:rsidRPr="00DE3BB4">
        <w:rPr>
          <w:szCs w:val="22"/>
        </w:rPr>
        <w:t>Jeigu kiltų daugiau klausimų dėl šio vaisto vartojimo, kreipkitės į gydytoją arba vaistininką.</w:t>
      </w:r>
    </w:p>
    <w:p w:rsidR="00244978" w:rsidRPr="00DE3BB4" w:rsidRDefault="00244978" w:rsidP="00244978">
      <w:pPr>
        <w:tabs>
          <w:tab w:val="left" w:pos="567"/>
        </w:tabs>
        <w:rPr>
          <w:szCs w:val="22"/>
        </w:rPr>
      </w:pPr>
    </w:p>
    <w:p w:rsidR="00244978" w:rsidRPr="00DE3BB4" w:rsidRDefault="00244978" w:rsidP="00244978">
      <w:pPr>
        <w:tabs>
          <w:tab w:val="left" w:pos="567"/>
        </w:tabs>
        <w:rPr>
          <w:szCs w:val="22"/>
        </w:rPr>
      </w:pPr>
    </w:p>
    <w:p w:rsidR="00244978" w:rsidRPr="006B5476" w:rsidRDefault="00244978" w:rsidP="00244978">
      <w:pPr>
        <w:keepNext/>
        <w:tabs>
          <w:tab w:val="left" w:pos="567"/>
        </w:tabs>
        <w:rPr>
          <w:b/>
          <w:szCs w:val="22"/>
        </w:rPr>
      </w:pPr>
      <w:r w:rsidRPr="006B5476">
        <w:rPr>
          <w:b/>
          <w:szCs w:val="22"/>
        </w:rPr>
        <w:lastRenderedPageBreak/>
        <w:t>4.</w:t>
      </w:r>
      <w:r w:rsidRPr="006B5476">
        <w:rPr>
          <w:b/>
          <w:szCs w:val="22"/>
        </w:rPr>
        <w:tab/>
        <w:t>Galimas šalutinis poveikis</w:t>
      </w:r>
    </w:p>
    <w:p w:rsidR="00244978" w:rsidRPr="006B5476" w:rsidRDefault="00244978" w:rsidP="00244978">
      <w:pPr>
        <w:tabs>
          <w:tab w:val="left" w:pos="567"/>
        </w:tabs>
        <w:rPr>
          <w:szCs w:val="22"/>
        </w:rPr>
      </w:pPr>
    </w:p>
    <w:p w:rsidR="00244978" w:rsidRDefault="00244978" w:rsidP="00244978">
      <w:pPr>
        <w:pStyle w:val="BTEMEASMCA"/>
        <w:rPr>
          <w:rFonts w:ascii="Times New Roman" w:hAnsi="Times New Roman" w:cs="Times New Roman"/>
        </w:rPr>
      </w:pPr>
      <w:r w:rsidRPr="00717B0E">
        <w:rPr>
          <w:rFonts w:ascii="Times New Roman" w:hAnsi="Times New Roman" w:cs="Times New Roman"/>
        </w:rPr>
        <w:t xml:space="preserve">Šis vaistas, kaip ir visi kiti, gali sukelti šalutinį poveikį, nors jis pasireiškia ne visiems žmonėms. </w:t>
      </w:r>
    </w:p>
    <w:p w:rsidR="00244978" w:rsidRPr="00976E05" w:rsidRDefault="00244978" w:rsidP="00244978">
      <w:r>
        <w:rPr>
          <w:szCs w:val="22"/>
        </w:rPr>
        <w:t xml:space="preserve">Šalutinis poveikis dažniausiai nebūna sunkus. </w:t>
      </w:r>
      <w:r w:rsidRPr="00717B0E">
        <w:rPr>
          <w:szCs w:val="22"/>
        </w:rPr>
        <w:t xml:space="preserve">Paprastai </w:t>
      </w:r>
      <w:r>
        <w:rPr>
          <w:szCs w:val="22"/>
        </w:rPr>
        <w:t xml:space="preserve">akių </w:t>
      </w:r>
      <w:r w:rsidRPr="00717B0E">
        <w:rPr>
          <w:szCs w:val="22"/>
        </w:rPr>
        <w:t>lašų vartojimą galima tęsti, nebent pasireiškia sunkus poveikis. Jei Jums neramu, pasitarkite su gydytoju arba vaistininku. Nenutraukite šio vaisto vartojimo nepasitarę su gydytoju.</w:t>
      </w:r>
    </w:p>
    <w:p w:rsidR="00244978" w:rsidRPr="00A000FC" w:rsidRDefault="00244978" w:rsidP="00244978">
      <w:pPr>
        <w:tabs>
          <w:tab w:val="left" w:pos="567"/>
        </w:tabs>
        <w:rPr>
          <w:szCs w:val="22"/>
        </w:rPr>
      </w:pPr>
    </w:p>
    <w:p w:rsidR="00244978" w:rsidRPr="00C3274F" w:rsidRDefault="00244978" w:rsidP="00244978">
      <w:pPr>
        <w:tabs>
          <w:tab w:val="left" w:pos="567"/>
        </w:tabs>
        <w:rPr>
          <w:szCs w:val="22"/>
        </w:rPr>
      </w:pPr>
      <w:r w:rsidRPr="00A000FC">
        <w:rPr>
          <w:i/>
          <w:szCs w:val="22"/>
        </w:rPr>
        <w:t xml:space="preserve">Dažnas </w:t>
      </w:r>
      <w:r w:rsidRPr="00C3274F">
        <w:rPr>
          <w:bCs/>
          <w:i/>
          <w:szCs w:val="22"/>
        </w:rPr>
        <w:t>(</w:t>
      </w:r>
      <w:r w:rsidRPr="00DE3BB4">
        <w:rPr>
          <w:i/>
          <w:szCs w:val="22"/>
        </w:rPr>
        <w:t xml:space="preserve">gali pasireikšti </w:t>
      </w:r>
      <w:r>
        <w:rPr>
          <w:i/>
          <w:szCs w:val="22"/>
        </w:rPr>
        <w:t xml:space="preserve">ne daugiau kaip </w:t>
      </w:r>
      <w:r w:rsidRPr="00A000FC">
        <w:rPr>
          <w:i/>
          <w:szCs w:val="22"/>
        </w:rPr>
        <w:t>1</w:t>
      </w:r>
      <w:r>
        <w:rPr>
          <w:i/>
          <w:szCs w:val="22"/>
        </w:rPr>
        <w:t xml:space="preserve"> iš </w:t>
      </w:r>
      <w:r w:rsidRPr="00A000FC">
        <w:rPr>
          <w:i/>
          <w:szCs w:val="22"/>
        </w:rPr>
        <w:t>10 žmonių):</w:t>
      </w:r>
    </w:p>
    <w:p w:rsidR="00244978" w:rsidRPr="00DE3BB4" w:rsidRDefault="00244978" w:rsidP="00244978">
      <w:pPr>
        <w:numPr>
          <w:ilvl w:val="0"/>
          <w:numId w:val="7"/>
        </w:numPr>
        <w:tabs>
          <w:tab w:val="left" w:pos="567"/>
        </w:tabs>
        <w:ind w:left="567" w:hanging="567"/>
        <w:rPr>
          <w:szCs w:val="22"/>
        </w:rPr>
      </w:pPr>
      <w:r w:rsidRPr="00DE3BB4">
        <w:rPr>
          <w:szCs w:val="22"/>
          <w:u w:val="single"/>
        </w:rPr>
        <w:t>a</w:t>
      </w:r>
      <w:r w:rsidRPr="00DE3BB4">
        <w:rPr>
          <w:szCs w:val="22"/>
        </w:rPr>
        <w:t>kių dirginimo požymiai ir simptomai (pvz., deginimas, gėlimas, niežulys, ašarojimas, paraudimas),</w:t>
      </w:r>
    </w:p>
    <w:p w:rsidR="00244978" w:rsidRPr="006B5476" w:rsidRDefault="00244978" w:rsidP="00244978">
      <w:pPr>
        <w:numPr>
          <w:ilvl w:val="0"/>
          <w:numId w:val="7"/>
        </w:numPr>
        <w:tabs>
          <w:tab w:val="left" w:pos="567"/>
        </w:tabs>
        <w:ind w:left="567" w:hanging="567"/>
        <w:rPr>
          <w:szCs w:val="22"/>
        </w:rPr>
      </w:pPr>
      <w:r w:rsidRPr="00DE3BB4">
        <w:rPr>
          <w:szCs w:val="22"/>
        </w:rPr>
        <w:t>matymas lyg per miglą, padidėjusi ašarų gamyba, vidinio akies raumens spazmas, akies skausmas, trumparegystė, sumažėjęs gebėjimas įžiūrėti smulkias detales esant prasta</w:t>
      </w:r>
      <w:r w:rsidRPr="006B5476">
        <w:rPr>
          <w:szCs w:val="22"/>
        </w:rPr>
        <w:t>m apšvietimui, vyzdžių susiaurėjimas,</w:t>
      </w:r>
    </w:p>
    <w:p w:rsidR="00244978" w:rsidRPr="00C512C3" w:rsidRDefault="00244978" w:rsidP="00244978">
      <w:pPr>
        <w:numPr>
          <w:ilvl w:val="0"/>
          <w:numId w:val="8"/>
        </w:numPr>
        <w:tabs>
          <w:tab w:val="left" w:pos="567"/>
        </w:tabs>
        <w:ind w:left="567" w:hanging="567"/>
        <w:rPr>
          <w:szCs w:val="22"/>
        </w:rPr>
      </w:pPr>
      <w:r w:rsidRPr="00C512C3">
        <w:rPr>
          <w:szCs w:val="22"/>
        </w:rPr>
        <w:t>galvos skausmas.</w:t>
      </w:r>
    </w:p>
    <w:p w:rsidR="00244978" w:rsidRPr="00DE4A32" w:rsidRDefault="00244978" w:rsidP="00244978">
      <w:pPr>
        <w:tabs>
          <w:tab w:val="left" w:pos="567"/>
        </w:tabs>
        <w:rPr>
          <w:szCs w:val="22"/>
        </w:rPr>
      </w:pPr>
    </w:p>
    <w:p w:rsidR="00244978" w:rsidRPr="00C3274F" w:rsidRDefault="00244978" w:rsidP="00244978">
      <w:pPr>
        <w:tabs>
          <w:tab w:val="left" w:pos="567"/>
        </w:tabs>
        <w:rPr>
          <w:b/>
          <w:szCs w:val="22"/>
        </w:rPr>
      </w:pPr>
      <w:r w:rsidRPr="00D31869">
        <w:rPr>
          <w:i/>
          <w:szCs w:val="22"/>
        </w:rPr>
        <w:t xml:space="preserve">Nedažnas </w:t>
      </w:r>
      <w:r w:rsidRPr="007A0B38">
        <w:rPr>
          <w:bCs/>
          <w:i/>
          <w:szCs w:val="22"/>
        </w:rPr>
        <w:t>(</w:t>
      </w:r>
      <w:r w:rsidRPr="007A0B38">
        <w:rPr>
          <w:i/>
          <w:szCs w:val="22"/>
        </w:rPr>
        <w:t xml:space="preserve">gali pasireikšti </w:t>
      </w:r>
      <w:r>
        <w:rPr>
          <w:i/>
          <w:szCs w:val="22"/>
        </w:rPr>
        <w:t xml:space="preserve">ne daugiau kaip </w:t>
      </w:r>
      <w:r w:rsidRPr="00A000FC">
        <w:rPr>
          <w:i/>
          <w:szCs w:val="22"/>
        </w:rPr>
        <w:t>1</w:t>
      </w:r>
      <w:r>
        <w:rPr>
          <w:i/>
          <w:szCs w:val="22"/>
        </w:rPr>
        <w:t xml:space="preserve"> iš 100</w:t>
      </w:r>
      <w:r w:rsidRPr="00A000FC">
        <w:rPr>
          <w:i/>
          <w:szCs w:val="22"/>
        </w:rPr>
        <w:t> žmonių):</w:t>
      </w:r>
    </w:p>
    <w:p w:rsidR="00244978" w:rsidRPr="00DE3BB4" w:rsidRDefault="00244978" w:rsidP="00244978">
      <w:pPr>
        <w:numPr>
          <w:ilvl w:val="0"/>
          <w:numId w:val="7"/>
        </w:numPr>
        <w:tabs>
          <w:tab w:val="left" w:pos="567"/>
        </w:tabs>
        <w:ind w:left="567" w:hanging="567"/>
        <w:rPr>
          <w:szCs w:val="22"/>
        </w:rPr>
      </w:pPr>
      <w:r w:rsidRPr="00DE3BB4">
        <w:rPr>
          <w:szCs w:val="22"/>
        </w:rPr>
        <w:t>ragenos (priekinio akies obuolio sluoksnio) uždegimas, ragenos jautrumo sumažėjimas,</w:t>
      </w:r>
    </w:p>
    <w:p w:rsidR="00244978" w:rsidRPr="00DE3BB4" w:rsidRDefault="00244978" w:rsidP="00244978">
      <w:pPr>
        <w:numPr>
          <w:ilvl w:val="0"/>
          <w:numId w:val="8"/>
        </w:numPr>
        <w:tabs>
          <w:tab w:val="left" w:pos="567"/>
        </w:tabs>
        <w:ind w:left="567" w:hanging="567"/>
        <w:rPr>
          <w:szCs w:val="22"/>
        </w:rPr>
      </w:pPr>
      <w:r w:rsidRPr="00DE3BB4">
        <w:rPr>
          <w:szCs w:val="22"/>
        </w:rPr>
        <w:t>kvėpavimo pasunkėjimas,</w:t>
      </w:r>
    </w:p>
    <w:p w:rsidR="00244978" w:rsidRPr="006B5476" w:rsidRDefault="00244978" w:rsidP="00244978">
      <w:pPr>
        <w:numPr>
          <w:ilvl w:val="0"/>
          <w:numId w:val="8"/>
        </w:numPr>
        <w:tabs>
          <w:tab w:val="left" w:pos="567"/>
        </w:tabs>
        <w:ind w:left="567" w:hanging="567"/>
        <w:rPr>
          <w:szCs w:val="22"/>
        </w:rPr>
      </w:pPr>
      <w:r w:rsidRPr="006B5476">
        <w:rPr>
          <w:szCs w:val="22"/>
        </w:rPr>
        <w:t>depresija, nuovargis,</w:t>
      </w:r>
    </w:p>
    <w:p w:rsidR="00244978" w:rsidRPr="00343AF0" w:rsidRDefault="00244978" w:rsidP="00244978">
      <w:pPr>
        <w:numPr>
          <w:ilvl w:val="0"/>
          <w:numId w:val="8"/>
        </w:numPr>
        <w:tabs>
          <w:tab w:val="left" w:pos="567"/>
        </w:tabs>
        <w:ind w:left="567" w:hanging="567"/>
        <w:rPr>
          <w:szCs w:val="22"/>
        </w:rPr>
      </w:pPr>
      <w:r w:rsidRPr="006B5476">
        <w:rPr>
          <w:szCs w:val="22"/>
        </w:rPr>
        <w:t>pykinimas</w:t>
      </w:r>
      <w:r w:rsidRPr="00343AF0">
        <w:rPr>
          <w:szCs w:val="22"/>
        </w:rPr>
        <w:t>,</w:t>
      </w:r>
    </w:p>
    <w:p w:rsidR="00244978" w:rsidRPr="00C512C3" w:rsidRDefault="00244978" w:rsidP="00244978">
      <w:pPr>
        <w:numPr>
          <w:ilvl w:val="0"/>
          <w:numId w:val="8"/>
        </w:numPr>
        <w:tabs>
          <w:tab w:val="left" w:pos="567"/>
        </w:tabs>
        <w:ind w:left="567" w:hanging="567"/>
        <w:rPr>
          <w:szCs w:val="22"/>
        </w:rPr>
      </w:pPr>
      <w:r w:rsidRPr="00C512C3">
        <w:rPr>
          <w:szCs w:val="22"/>
        </w:rPr>
        <w:t>mažas kraujospūdis, retas širdies plakimas.</w:t>
      </w:r>
    </w:p>
    <w:p w:rsidR="00244978" w:rsidRPr="00DE4A32" w:rsidRDefault="00244978" w:rsidP="00244978">
      <w:pPr>
        <w:tabs>
          <w:tab w:val="left" w:pos="567"/>
        </w:tabs>
        <w:rPr>
          <w:szCs w:val="22"/>
        </w:rPr>
      </w:pPr>
    </w:p>
    <w:p w:rsidR="00244978" w:rsidRPr="00A000FC" w:rsidRDefault="00244978" w:rsidP="00244978">
      <w:pPr>
        <w:tabs>
          <w:tab w:val="left" w:pos="567"/>
        </w:tabs>
        <w:rPr>
          <w:i/>
          <w:szCs w:val="22"/>
        </w:rPr>
      </w:pPr>
      <w:r w:rsidRPr="00D31869">
        <w:rPr>
          <w:i/>
          <w:szCs w:val="22"/>
        </w:rPr>
        <w:t xml:space="preserve">Retas </w:t>
      </w:r>
      <w:r w:rsidRPr="007A0B38">
        <w:rPr>
          <w:i/>
          <w:szCs w:val="22"/>
        </w:rPr>
        <w:t xml:space="preserve">(gali pasireikšti </w:t>
      </w:r>
      <w:r>
        <w:rPr>
          <w:i/>
          <w:szCs w:val="22"/>
        </w:rPr>
        <w:t>ne daugiau kaip 1</w:t>
      </w:r>
      <w:r w:rsidRPr="00A000FC">
        <w:rPr>
          <w:i/>
          <w:szCs w:val="22"/>
        </w:rPr>
        <w:t xml:space="preserve"> i</w:t>
      </w:r>
      <w:r>
        <w:rPr>
          <w:i/>
          <w:szCs w:val="22"/>
        </w:rPr>
        <w:t>š</w:t>
      </w:r>
      <w:r w:rsidRPr="00A000FC">
        <w:rPr>
          <w:i/>
          <w:szCs w:val="22"/>
        </w:rPr>
        <w:t xml:space="preserve"> 1 000 žmonių):</w:t>
      </w:r>
    </w:p>
    <w:p w:rsidR="00244978" w:rsidRPr="00DE3BB4" w:rsidRDefault="00244978" w:rsidP="00244978">
      <w:pPr>
        <w:numPr>
          <w:ilvl w:val="0"/>
          <w:numId w:val="7"/>
        </w:numPr>
        <w:tabs>
          <w:tab w:val="left" w:pos="567"/>
        </w:tabs>
        <w:ind w:left="567" w:hanging="567"/>
        <w:rPr>
          <w:szCs w:val="22"/>
        </w:rPr>
      </w:pPr>
      <w:r w:rsidRPr="00DE3BB4">
        <w:rPr>
          <w:szCs w:val="22"/>
        </w:rPr>
        <w:t>tinklainės atsiskyrimas nuo galinės akies dalies (tinklainės atšoka),</w:t>
      </w:r>
    </w:p>
    <w:p w:rsidR="00244978" w:rsidRPr="00DE3BB4" w:rsidRDefault="00244978" w:rsidP="00244978">
      <w:pPr>
        <w:numPr>
          <w:ilvl w:val="0"/>
          <w:numId w:val="7"/>
        </w:numPr>
        <w:tabs>
          <w:tab w:val="left" w:pos="567"/>
        </w:tabs>
        <w:ind w:left="567" w:hanging="567"/>
        <w:rPr>
          <w:szCs w:val="22"/>
        </w:rPr>
      </w:pPr>
      <w:r w:rsidRPr="00DE3BB4">
        <w:rPr>
          <w:szCs w:val="22"/>
        </w:rPr>
        <w:t>kraujavimas į vidinę akies dalį (kraujosruvos į stiklakūnį),</w:t>
      </w:r>
    </w:p>
    <w:p w:rsidR="00244978" w:rsidRPr="006B5476" w:rsidRDefault="00244978" w:rsidP="00244978">
      <w:pPr>
        <w:numPr>
          <w:ilvl w:val="0"/>
          <w:numId w:val="7"/>
        </w:numPr>
        <w:tabs>
          <w:tab w:val="left" w:pos="567"/>
        </w:tabs>
        <w:ind w:left="567" w:hanging="567"/>
        <w:rPr>
          <w:szCs w:val="22"/>
        </w:rPr>
      </w:pPr>
      <w:r w:rsidRPr="006B5476">
        <w:rPr>
          <w:szCs w:val="22"/>
        </w:rPr>
        <w:t xml:space="preserve">spalvotos akies dalies </w:t>
      </w:r>
      <w:proofErr w:type="spellStart"/>
      <w:r w:rsidRPr="006B5476">
        <w:rPr>
          <w:szCs w:val="22"/>
        </w:rPr>
        <w:t>nejudrumas</w:t>
      </w:r>
      <w:proofErr w:type="spellEnd"/>
      <w:r w:rsidRPr="006B5476">
        <w:rPr>
          <w:szCs w:val="22"/>
        </w:rPr>
        <w:t xml:space="preserve"> (rainelės </w:t>
      </w:r>
      <w:proofErr w:type="spellStart"/>
      <w:r w:rsidRPr="006B5476">
        <w:rPr>
          <w:szCs w:val="22"/>
        </w:rPr>
        <w:t>rigidiškumas</w:t>
      </w:r>
      <w:proofErr w:type="spellEnd"/>
      <w:r w:rsidRPr="006B5476">
        <w:rPr>
          <w:szCs w:val="22"/>
        </w:rPr>
        <w:t>),</w:t>
      </w:r>
    </w:p>
    <w:p w:rsidR="00244978" w:rsidRPr="006B5476" w:rsidRDefault="00244978" w:rsidP="00244978">
      <w:pPr>
        <w:numPr>
          <w:ilvl w:val="0"/>
          <w:numId w:val="7"/>
        </w:numPr>
        <w:tabs>
          <w:tab w:val="left" w:pos="567"/>
        </w:tabs>
        <w:ind w:left="567" w:hanging="567"/>
        <w:rPr>
          <w:szCs w:val="22"/>
        </w:rPr>
      </w:pPr>
      <w:r w:rsidRPr="006B5476">
        <w:rPr>
          <w:szCs w:val="22"/>
        </w:rPr>
        <w:t>mažų guzelių atsiradimas spalvotoje akies dalyje (rainelės cistos),</w:t>
      </w:r>
    </w:p>
    <w:p w:rsidR="00244978" w:rsidRPr="00C512C3" w:rsidRDefault="00244978" w:rsidP="00244978">
      <w:pPr>
        <w:numPr>
          <w:ilvl w:val="0"/>
          <w:numId w:val="7"/>
        </w:numPr>
        <w:tabs>
          <w:tab w:val="left" w:pos="567"/>
        </w:tabs>
        <w:ind w:left="567" w:hanging="567"/>
        <w:rPr>
          <w:szCs w:val="22"/>
        </w:rPr>
      </w:pPr>
      <w:r w:rsidRPr="00C512C3">
        <w:rPr>
          <w:szCs w:val="22"/>
        </w:rPr>
        <w:t>kraujagyslių padidėjimas spalvotoje akies dalyje (rainelės kraujagyslių išsiplėtimas),</w:t>
      </w:r>
    </w:p>
    <w:p w:rsidR="00244978" w:rsidRPr="00DE4A32" w:rsidRDefault="00244978" w:rsidP="00244978">
      <w:pPr>
        <w:numPr>
          <w:ilvl w:val="0"/>
          <w:numId w:val="7"/>
        </w:numPr>
        <w:tabs>
          <w:tab w:val="left" w:pos="567"/>
        </w:tabs>
        <w:ind w:left="567" w:hanging="567"/>
        <w:rPr>
          <w:szCs w:val="22"/>
        </w:rPr>
      </w:pPr>
      <w:r w:rsidRPr="00DE4A32">
        <w:rPr>
          <w:szCs w:val="22"/>
        </w:rPr>
        <w:t>akies vokų susitraukimas,</w:t>
      </w:r>
    </w:p>
    <w:p w:rsidR="00244978" w:rsidRPr="00D31869" w:rsidRDefault="00244978" w:rsidP="00244978">
      <w:pPr>
        <w:numPr>
          <w:ilvl w:val="0"/>
          <w:numId w:val="7"/>
        </w:numPr>
        <w:tabs>
          <w:tab w:val="left" w:pos="567"/>
        </w:tabs>
        <w:ind w:left="567" w:hanging="567"/>
        <w:rPr>
          <w:szCs w:val="22"/>
        </w:rPr>
      </w:pPr>
      <w:r w:rsidRPr="00D31869">
        <w:rPr>
          <w:szCs w:val="22"/>
        </w:rPr>
        <w:t>priekinės akies dalies susiaurėjimas,</w:t>
      </w:r>
    </w:p>
    <w:p w:rsidR="00244978" w:rsidRPr="00A000FC" w:rsidRDefault="00244978" w:rsidP="00244978">
      <w:pPr>
        <w:numPr>
          <w:ilvl w:val="0"/>
          <w:numId w:val="7"/>
        </w:numPr>
        <w:tabs>
          <w:tab w:val="left" w:pos="567"/>
        </w:tabs>
        <w:ind w:left="567" w:hanging="567"/>
        <w:rPr>
          <w:szCs w:val="22"/>
        </w:rPr>
      </w:pPr>
      <w:r w:rsidRPr="00971843">
        <w:rPr>
          <w:szCs w:val="22"/>
        </w:rPr>
        <w:t>grįžtamas lęšiuko padrumstėjimas, pasireiškiantis dėl ilgalaikio vieno</w:t>
      </w:r>
      <w:r>
        <w:rPr>
          <w:szCs w:val="22"/>
        </w:rPr>
        <w:t>s</w:t>
      </w:r>
      <w:r w:rsidRPr="00A000FC">
        <w:rPr>
          <w:szCs w:val="22"/>
        </w:rPr>
        <w:t xml:space="preserve"> iš </w:t>
      </w:r>
      <w:r>
        <w:rPr>
          <w:szCs w:val="22"/>
        </w:rPr>
        <w:t>FOTIL</w:t>
      </w:r>
      <w:r w:rsidRPr="00A000FC">
        <w:rPr>
          <w:szCs w:val="22"/>
        </w:rPr>
        <w:t xml:space="preserve"> sudėtyje esančio</w:t>
      </w:r>
      <w:r>
        <w:rPr>
          <w:szCs w:val="22"/>
        </w:rPr>
        <w:t>s</w:t>
      </w:r>
      <w:r w:rsidRPr="00A000FC">
        <w:rPr>
          <w:szCs w:val="22"/>
        </w:rPr>
        <w:t xml:space="preserve"> </w:t>
      </w:r>
      <w:r>
        <w:rPr>
          <w:szCs w:val="22"/>
        </w:rPr>
        <w:t>veikliosios medžiagos</w:t>
      </w:r>
      <w:r w:rsidRPr="00A000FC">
        <w:rPr>
          <w:szCs w:val="22"/>
        </w:rPr>
        <w:t xml:space="preserve"> vartojimo (ilgalaikis </w:t>
      </w:r>
      <w:proofErr w:type="spellStart"/>
      <w:r w:rsidRPr="00A000FC">
        <w:rPr>
          <w:szCs w:val="22"/>
        </w:rPr>
        <w:t>pilokarpino</w:t>
      </w:r>
      <w:proofErr w:type="spellEnd"/>
      <w:r w:rsidRPr="00A000FC">
        <w:rPr>
          <w:szCs w:val="22"/>
        </w:rPr>
        <w:t xml:space="preserve"> vartojimas),</w:t>
      </w:r>
    </w:p>
    <w:p w:rsidR="00244978" w:rsidRPr="00DE3BB4" w:rsidRDefault="00244978" w:rsidP="00244978">
      <w:pPr>
        <w:numPr>
          <w:ilvl w:val="0"/>
          <w:numId w:val="7"/>
        </w:numPr>
        <w:tabs>
          <w:tab w:val="left" w:pos="567"/>
        </w:tabs>
        <w:ind w:left="567" w:hanging="567"/>
        <w:rPr>
          <w:szCs w:val="22"/>
        </w:rPr>
      </w:pPr>
      <w:r w:rsidRPr="00DE3BB4">
        <w:rPr>
          <w:szCs w:val="22"/>
        </w:rPr>
        <w:t>akies sausmė,</w:t>
      </w:r>
    </w:p>
    <w:p w:rsidR="00244978" w:rsidRPr="00DE3BB4" w:rsidRDefault="00244978" w:rsidP="00244978">
      <w:pPr>
        <w:numPr>
          <w:ilvl w:val="0"/>
          <w:numId w:val="7"/>
        </w:numPr>
        <w:tabs>
          <w:tab w:val="left" w:pos="567"/>
        </w:tabs>
        <w:ind w:left="567" w:hanging="567"/>
        <w:rPr>
          <w:szCs w:val="22"/>
        </w:rPr>
      </w:pPr>
      <w:r w:rsidRPr="00DE3BB4">
        <w:rPr>
          <w:szCs w:val="22"/>
        </w:rPr>
        <w:t>akies vokų ir priekinio akies sluoksnio (junginės) uždegimas,</w:t>
      </w:r>
    </w:p>
    <w:p w:rsidR="00244978" w:rsidRPr="006B5476" w:rsidRDefault="00244978" w:rsidP="00244978">
      <w:pPr>
        <w:numPr>
          <w:ilvl w:val="0"/>
          <w:numId w:val="7"/>
        </w:numPr>
        <w:tabs>
          <w:tab w:val="left" w:pos="567"/>
        </w:tabs>
        <w:ind w:left="567" w:hanging="567"/>
        <w:rPr>
          <w:szCs w:val="22"/>
        </w:rPr>
      </w:pPr>
      <w:r w:rsidRPr="006B5476">
        <w:rPr>
          <w:szCs w:val="22"/>
        </w:rPr>
        <w:t>regėjimo sutrikimai,</w:t>
      </w:r>
    </w:p>
    <w:p w:rsidR="00244978" w:rsidRPr="006B5476" w:rsidRDefault="00244978" w:rsidP="00244978">
      <w:pPr>
        <w:numPr>
          <w:ilvl w:val="0"/>
          <w:numId w:val="7"/>
        </w:numPr>
        <w:tabs>
          <w:tab w:val="left" w:pos="567"/>
        </w:tabs>
        <w:ind w:left="567" w:hanging="567"/>
        <w:rPr>
          <w:szCs w:val="22"/>
        </w:rPr>
      </w:pPr>
      <w:r w:rsidRPr="006B5476">
        <w:rPr>
          <w:szCs w:val="22"/>
        </w:rPr>
        <w:t>dvejinimasis akyse,</w:t>
      </w:r>
    </w:p>
    <w:p w:rsidR="00244978" w:rsidRPr="00C512C3" w:rsidRDefault="00244978" w:rsidP="00244978">
      <w:pPr>
        <w:numPr>
          <w:ilvl w:val="0"/>
          <w:numId w:val="7"/>
        </w:numPr>
        <w:tabs>
          <w:tab w:val="left" w:pos="567"/>
        </w:tabs>
        <w:ind w:left="567" w:hanging="567"/>
        <w:rPr>
          <w:szCs w:val="22"/>
        </w:rPr>
      </w:pPr>
      <w:r w:rsidRPr="00C512C3">
        <w:rPr>
          <w:szCs w:val="22"/>
        </w:rPr>
        <w:t>viršutinio voko nusileidimas (akis būna pusiau užmerkta),</w:t>
      </w:r>
    </w:p>
    <w:p w:rsidR="00244978" w:rsidRPr="00DE4A32" w:rsidRDefault="00244978" w:rsidP="00244978">
      <w:pPr>
        <w:numPr>
          <w:ilvl w:val="0"/>
          <w:numId w:val="7"/>
        </w:numPr>
        <w:tabs>
          <w:tab w:val="left" w:pos="567"/>
        </w:tabs>
        <w:ind w:left="567" w:hanging="567"/>
        <w:rPr>
          <w:szCs w:val="22"/>
        </w:rPr>
      </w:pPr>
      <w:r w:rsidRPr="00DE4A32">
        <w:rPr>
          <w:szCs w:val="22"/>
        </w:rPr>
        <w:t>kvėpavimo takų susiaurėjimas plaučiuose (ypač jau sergantiems ligoniams),</w:t>
      </w:r>
    </w:p>
    <w:p w:rsidR="00244978" w:rsidRPr="00D31869" w:rsidRDefault="00244978" w:rsidP="00244978">
      <w:pPr>
        <w:numPr>
          <w:ilvl w:val="0"/>
          <w:numId w:val="8"/>
        </w:numPr>
        <w:tabs>
          <w:tab w:val="left" w:pos="567"/>
        </w:tabs>
        <w:ind w:left="567" w:hanging="567"/>
        <w:rPr>
          <w:szCs w:val="22"/>
        </w:rPr>
      </w:pPr>
      <w:r w:rsidRPr="00D31869">
        <w:rPr>
          <w:szCs w:val="22"/>
        </w:rPr>
        <w:t>nosies užsikimšimas.</w:t>
      </w:r>
    </w:p>
    <w:p w:rsidR="00244978" w:rsidRPr="00971843" w:rsidRDefault="00244978" w:rsidP="00244978">
      <w:pPr>
        <w:numPr>
          <w:ilvl w:val="0"/>
          <w:numId w:val="8"/>
        </w:numPr>
        <w:tabs>
          <w:tab w:val="left" w:pos="567"/>
        </w:tabs>
        <w:ind w:left="567" w:hanging="567"/>
        <w:rPr>
          <w:szCs w:val="22"/>
        </w:rPr>
      </w:pPr>
      <w:r w:rsidRPr="00971843">
        <w:rPr>
          <w:szCs w:val="22"/>
        </w:rPr>
        <w:t>nerimas,</w:t>
      </w:r>
    </w:p>
    <w:p w:rsidR="00244978" w:rsidRPr="007A0B38" w:rsidRDefault="00244978" w:rsidP="00244978">
      <w:pPr>
        <w:numPr>
          <w:ilvl w:val="0"/>
          <w:numId w:val="8"/>
        </w:numPr>
        <w:tabs>
          <w:tab w:val="left" w:pos="567"/>
        </w:tabs>
        <w:ind w:left="567" w:hanging="567"/>
        <w:rPr>
          <w:szCs w:val="22"/>
        </w:rPr>
      </w:pPr>
      <w:r w:rsidRPr="007A0B38">
        <w:rPr>
          <w:szCs w:val="22"/>
        </w:rPr>
        <w:t>košmariški sapnai,</w:t>
      </w:r>
    </w:p>
    <w:p w:rsidR="00244978" w:rsidRPr="00DB2F9D" w:rsidRDefault="00244978" w:rsidP="00244978">
      <w:pPr>
        <w:numPr>
          <w:ilvl w:val="0"/>
          <w:numId w:val="8"/>
        </w:numPr>
        <w:tabs>
          <w:tab w:val="left" w:pos="567"/>
        </w:tabs>
        <w:ind w:left="567" w:hanging="567"/>
        <w:rPr>
          <w:szCs w:val="22"/>
        </w:rPr>
      </w:pPr>
      <w:r w:rsidRPr="00DB2F9D">
        <w:rPr>
          <w:szCs w:val="22"/>
        </w:rPr>
        <w:t>sumišimas,</w:t>
      </w:r>
    </w:p>
    <w:p w:rsidR="00244978" w:rsidRPr="006850BB" w:rsidRDefault="00244978" w:rsidP="00244978">
      <w:pPr>
        <w:numPr>
          <w:ilvl w:val="0"/>
          <w:numId w:val="8"/>
        </w:numPr>
        <w:tabs>
          <w:tab w:val="left" w:pos="567"/>
        </w:tabs>
        <w:ind w:left="567" w:hanging="567"/>
        <w:rPr>
          <w:szCs w:val="22"/>
        </w:rPr>
      </w:pPr>
      <w:r w:rsidRPr="006850BB">
        <w:rPr>
          <w:szCs w:val="22"/>
        </w:rPr>
        <w:t>svaigulys, smegenų aprūpinimo krauju sumažėjimas,</w:t>
      </w:r>
    </w:p>
    <w:p w:rsidR="00244978" w:rsidRPr="006850BB" w:rsidRDefault="00244978" w:rsidP="00244978">
      <w:pPr>
        <w:numPr>
          <w:ilvl w:val="0"/>
          <w:numId w:val="8"/>
        </w:numPr>
        <w:tabs>
          <w:tab w:val="left" w:pos="567"/>
        </w:tabs>
        <w:ind w:left="567" w:hanging="567"/>
        <w:rPr>
          <w:szCs w:val="22"/>
        </w:rPr>
      </w:pPr>
      <w:r w:rsidRPr="006850BB">
        <w:rPr>
          <w:szCs w:val="22"/>
        </w:rPr>
        <w:t>vėmimas, padidėjęs seilėtekis, viduriavimas,</w:t>
      </w:r>
    </w:p>
    <w:p w:rsidR="00244978" w:rsidRPr="001B1014" w:rsidRDefault="00244978" w:rsidP="00244978">
      <w:pPr>
        <w:numPr>
          <w:ilvl w:val="0"/>
          <w:numId w:val="8"/>
        </w:numPr>
        <w:tabs>
          <w:tab w:val="left" w:pos="567"/>
        </w:tabs>
        <w:ind w:left="567" w:hanging="567"/>
        <w:rPr>
          <w:szCs w:val="22"/>
        </w:rPr>
      </w:pPr>
      <w:proofErr w:type="spellStart"/>
      <w:r w:rsidRPr="001B1014">
        <w:rPr>
          <w:szCs w:val="22"/>
        </w:rPr>
        <w:t>stazinis</w:t>
      </w:r>
      <w:proofErr w:type="spellEnd"/>
      <w:r w:rsidRPr="001B1014">
        <w:rPr>
          <w:szCs w:val="22"/>
        </w:rPr>
        <w:t xml:space="preserve"> širdies nepakankamumas (širdies liga, pasireiškianti dusuliu bei kojų ir pėdų patinimu dėl skysčio kaupimosi), širdies plakimo ritmo ar dažnio pokytis, </w:t>
      </w:r>
      <w:proofErr w:type="spellStart"/>
      <w:r w:rsidRPr="001B1014">
        <w:rPr>
          <w:szCs w:val="22"/>
        </w:rPr>
        <w:t>Raynaud</w:t>
      </w:r>
      <w:proofErr w:type="spellEnd"/>
      <w:r w:rsidRPr="001B1014">
        <w:rPr>
          <w:szCs w:val="22"/>
        </w:rPr>
        <w:t xml:space="preserve"> sindromas, plaštakų ir pėdų vėsumas,</w:t>
      </w:r>
    </w:p>
    <w:p w:rsidR="00244978" w:rsidRPr="001B1014" w:rsidRDefault="00244978" w:rsidP="00244978">
      <w:pPr>
        <w:numPr>
          <w:ilvl w:val="0"/>
          <w:numId w:val="8"/>
        </w:numPr>
        <w:tabs>
          <w:tab w:val="left" w:pos="567"/>
        </w:tabs>
        <w:ind w:left="567" w:hanging="567"/>
        <w:rPr>
          <w:szCs w:val="22"/>
        </w:rPr>
      </w:pPr>
      <w:r w:rsidRPr="001B1014">
        <w:rPr>
          <w:szCs w:val="22"/>
        </w:rPr>
        <w:t>išplitusios alerginės reakcijos, įskaitant dilgėlinę, lokalus bei išplitęs išbėrimas,</w:t>
      </w:r>
    </w:p>
    <w:p w:rsidR="00244978" w:rsidRPr="00D82AB9" w:rsidRDefault="00244978" w:rsidP="00244978">
      <w:pPr>
        <w:numPr>
          <w:ilvl w:val="0"/>
          <w:numId w:val="8"/>
        </w:numPr>
        <w:tabs>
          <w:tab w:val="left" w:pos="567"/>
        </w:tabs>
        <w:ind w:left="567" w:hanging="567"/>
        <w:rPr>
          <w:szCs w:val="22"/>
        </w:rPr>
      </w:pPr>
      <w:r w:rsidRPr="00D82AB9">
        <w:rPr>
          <w:szCs w:val="22"/>
        </w:rPr>
        <w:t>plaukų slinkimas ,</w:t>
      </w:r>
    </w:p>
    <w:p w:rsidR="00244978" w:rsidRPr="00D82AB9" w:rsidRDefault="00244978" w:rsidP="00244978">
      <w:pPr>
        <w:numPr>
          <w:ilvl w:val="0"/>
          <w:numId w:val="8"/>
        </w:numPr>
        <w:tabs>
          <w:tab w:val="left" w:pos="567"/>
        </w:tabs>
        <w:ind w:left="567" w:hanging="567"/>
        <w:rPr>
          <w:szCs w:val="22"/>
        </w:rPr>
      </w:pPr>
      <w:r w:rsidRPr="00D82AB9">
        <w:rPr>
          <w:szCs w:val="22"/>
        </w:rPr>
        <w:t>raumenų silpnumas,</w:t>
      </w:r>
    </w:p>
    <w:p w:rsidR="00244978" w:rsidRPr="00D82AB9" w:rsidRDefault="00244978" w:rsidP="00244978">
      <w:pPr>
        <w:numPr>
          <w:ilvl w:val="0"/>
          <w:numId w:val="8"/>
        </w:numPr>
        <w:tabs>
          <w:tab w:val="left" w:pos="567"/>
        </w:tabs>
        <w:ind w:left="567" w:hanging="567"/>
        <w:rPr>
          <w:szCs w:val="22"/>
        </w:rPr>
      </w:pPr>
      <w:r w:rsidRPr="00D82AB9">
        <w:rPr>
          <w:szCs w:val="22"/>
        </w:rPr>
        <w:t>padidėjęs prakaitavimas.</w:t>
      </w:r>
    </w:p>
    <w:p w:rsidR="00244978" w:rsidRPr="00FB7FF3" w:rsidRDefault="00244978" w:rsidP="00244978">
      <w:pPr>
        <w:tabs>
          <w:tab w:val="left" w:pos="567"/>
        </w:tabs>
        <w:rPr>
          <w:szCs w:val="22"/>
        </w:rPr>
      </w:pPr>
    </w:p>
    <w:p w:rsidR="00244978" w:rsidRPr="00976E05" w:rsidRDefault="00244978" w:rsidP="00244978">
      <w:proofErr w:type="spellStart"/>
      <w:r w:rsidRPr="00FB7FF3">
        <w:rPr>
          <w:szCs w:val="22"/>
        </w:rPr>
        <w:t>Timololio</w:t>
      </w:r>
      <w:proofErr w:type="spellEnd"/>
      <w:r w:rsidRPr="00FB7FF3">
        <w:rPr>
          <w:szCs w:val="22"/>
        </w:rPr>
        <w:t>, kaip ir kitų į akį vartojamų vaistų, patenka į kraujotaką. Tai gali sukelti šalutinį poveikį, panašų į geriamų ar į veną leidžiamų beta-</w:t>
      </w:r>
      <w:proofErr w:type="spellStart"/>
      <w:r w:rsidRPr="00FB7FF3">
        <w:rPr>
          <w:szCs w:val="22"/>
        </w:rPr>
        <w:t>adrenoblokatorių</w:t>
      </w:r>
      <w:proofErr w:type="spellEnd"/>
      <w:r w:rsidRPr="00FB7FF3">
        <w:rPr>
          <w:szCs w:val="22"/>
        </w:rPr>
        <w:t xml:space="preserve"> sukeliamą poveikį. Šalutinis poveikis po lokalaus </w:t>
      </w:r>
      <w:r w:rsidRPr="00FB7FF3">
        <w:rPr>
          <w:szCs w:val="22"/>
        </w:rPr>
        <w:lastRenderedPageBreak/>
        <w:t>pavartojimo į akis pasireiškia rečiau, nei, pvz., vaisto išgėrus arba su</w:t>
      </w:r>
      <w:r>
        <w:rPr>
          <w:szCs w:val="22"/>
        </w:rPr>
        <w:t>leidus</w:t>
      </w:r>
      <w:r w:rsidRPr="00FB7FF3">
        <w:rPr>
          <w:szCs w:val="22"/>
        </w:rPr>
        <w:t xml:space="preserve">. Išvardytas šalutinis poveikis apima reakcijas, pastebėtas vartojant beta </w:t>
      </w:r>
      <w:proofErr w:type="spellStart"/>
      <w:r w:rsidRPr="00FB7FF3">
        <w:rPr>
          <w:szCs w:val="22"/>
        </w:rPr>
        <w:t>adrenoblokatorių</w:t>
      </w:r>
      <w:proofErr w:type="spellEnd"/>
      <w:r w:rsidRPr="00FB7FF3">
        <w:rPr>
          <w:szCs w:val="22"/>
        </w:rPr>
        <w:t xml:space="preserve"> klasės vaistų akių ligoms gydyti.</w:t>
      </w:r>
    </w:p>
    <w:p w:rsidR="00244978" w:rsidRPr="00A730DC" w:rsidRDefault="00244978" w:rsidP="00244978">
      <w:pPr>
        <w:pStyle w:val="Default"/>
        <w:numPr>
          <w:ilvl w:val="0"/>
          <w:numId w:val="10"/>
        </w:numPr>
        <w:rPr>
          <w:rFonts w:ascii="Times New Roman" w:hAnsi="Times New Roman" w:cs="Times New Roman"/>
          <w:sz w:val="22"/>
          <w:szCs w:val="22"/>
          <w:lang w:val="lt-LT"/>
        </w:rPr>
      </w:pPr>
      <w:r w:rsidRPr="00FB7FF3">
        <w:rPr>
          <w:rFonts w:ascii="Times New Roman" w:hAnsi="Times New Roman" w:cs="Times New Roman"/>
          <w:sz w:val="22"/>
          <w:szCs w:val="22"/>
          <w:lang w:val="lt-LT"/>
        </w:rPr>
        <w:t xml:space="preserve">Išplitusios alerginės reakcijos, įskaitant poodžio patinimą, galintį atsirasti veido ir galūnių </w:t>
      </w:r>
      <w:r>
        <w:rPr>
          <w:rFonts w:ascii="Times New Roman" w:hAnsi="Times New Roman" w:cs="Times New Roman"/>
          <w:sz w:val="22"/>
          <w:szCs w:val="22"/>
          <w:lang w:val="lt-LT"/>
        </w:rPr>
        <w:t xml:space="preserve">(plaštakų ir pėdų) </w:t>
      </w:r>
      <w:r w:rsidRPr="00A730DC">
        <w:rPr>
          <w:rFonts w:ascii="Times New Roman" w:hAnsi="Times New Roman" w:cs="Times New Roman"/>
          <w:sz w:val="22"/>
          <w:szCs w:val="22"/>
          <w:lang w:val="lt-LT"/>
        </w:rPr>
        <w:t>srityje bei susiaurinti kvėpavimo takus (gali pasunkėti rijimas ir kvėpavimas), niežulys ir sunki staigi gyvybei pavojingą alerginė reakcija</w:t>
      </w:r>
    </w:p>
    <w:p w:rsidR="00244978" w:rsidRPr="00A730DC" w:rsidRDefault="00244978" w:rsidP="00244978">
      <w:pPr>
        <w:pStyle w:val="Default"/>
        <w:numPr>
          <w:ilvl w:val="0"/>
          <w:numId w:val="10"/>
        </w:numPr>
        <w:rPr>
          <w:rFonts w:ascii="Times New Roman" w:hAnsi="Times New Roman" w:cs="Times New Roman"/>
          <w:sz w:val="22"/>
          <w:szCs w:val="22"/>
          <w:lang w:val="lt-LT"/>
        </w:rPr>
      </w:pPr>
      <w:r w:rsidRPr="00A730DC">
        <w:rPr>
          <w:rFonts w:ascii="Times New Roman" w:hAnsi="Times New Roman" w:cs="Times New Roman"/>
          <w:sz w:val="22"/>
          <w:szCs w:val="22"/>
          <w:lang w:val="lt-LT"/>
        </w:rPr>
        <w:t>Mažas gliukozės kiekis kraujyje</w:t>
      </w:r>
    </w:p>
    <w:p w:rsidR="00244978" w:rsidRPr="00FB7999" w:rsidRDefault="00244978" w:rsidP="00244978">
      <w:pPr>
        <w:pStyle w:val="Default"/>
        <w:numPr>
          <w:ilvl w:val="0"/>
          <w:numId w:val="10"/>
        </w:numPr>
        <w:rPr>
          <w:rFonts w:ascii="Times New Roman" w:hAnsi="Times New Roman" w:cs="Times New Roman"/>
          <w:sz w:val="22"/>
          <w:szCs w:val="22"/>
          <w:lang w:val="lt-LT"/>
        </w:rPr>
      </w:pPr>
      <w:r w:rsidRPr="00FB7999">
        <w:rPr>
          <w:rFonts w:ascii="Times New Roman" w:hAnsi="Times New Roman" w:cs="Times New Roman"/>
          <w:sz w:val="22"/>
          <w:szCs w:val="22"/>
          <w:lang w:val="lt-LT"/>
        </w:rPr>
        <w:t>Sutrikęs miegas (nemiga), atminties pablogėjimas, haliucinacijos</w:t>
      </w:r>
    </w:p>
    <w:p w:rsidR="00244978" w:rsidRPr="00A000FC" w:rsidRDefault="00244978" w:rsidP="00244978">
      <w:pPr>
        <w:pStyle w:val="Default"/>
        <w:numPr>
          <w:ilvl w:val="0"/>
          <w:numId w:val="10"/>
        </w:numPr>
        <w:rPr>
          <w:rFonts w:ascii="Times New Roman" w:hAnsi="Times New Roman" w:cs="Times New Roman"/>
          <w:sz w:val="22"/>
          <w:szCs w:val="22"/>
          <w:lang w:val="lt-LT"/>
        </w:rPr>
      </w:pPr>
      <w:r w:rsidRPr="00A000FC">
        <w:rPr>
          <w:rFonts w:ascii="Times New Roman" w:hAnsi="Times New Roman" w:cs="Times New Roman"/>
          <w:sz w:val="22"/>
          <w:szCs w:val="22"/>
          <w:lang w:val="lt-LT"/>
        </w:rPr>
        <w:t xml:space="preserve">Alpulys, insultas, sunkiosios </w:t>
      </w:r>
      <w:proofErr w:type="spellStart"/>
      <w:r w:rsidRPr="00A000FC">
        <w:rPr>
          <w:rFonts w:ascii="Times New Roman" w:hAnsi="Times New Roman" w:cs="Times New Roman"/>
          <w:sz w:val="22"/>
          <w:szCs w:val="22"/>
          <w:lang w:val="lt-LT"/>
        </w:rPr>
        <w:t>miastenijos</w:t>
      </w:r>
      <w:proofErr w:type="spellEnd"/>
      <w:r w:rsidRPr="00A000FC">
        <w:rPr>
          <w:rFonts w:ascii="Times New Roman" w:hAnsi="Times New Roman" w:cs="Times New Roman"/>
          <w:sz w:val="22"/>
          <w:szCs w:val="22"/>
          <w:lang w:val="lt-LT"/>
        </w:rPr>
        <w:t xml:space="preserve"> (raumenų sutrikimo) požymių ir simptomų pasunkėjimas, neįprasti pojūčiai, pvz., badymas ir dilgčiojimas</w:t>
      </w:r>
    </w:p>
    <w:p w:rsidR="00244978" w:rsidRPr="00DE3BB4" w:rsidRDefault="00244978" w:rsidP="00244978">
      <w:pPr>
        <w:pStyle w:val="Default"/>
        <w:numPr>
          <w:ilvl w:val="0"/>
          <w:numId w:val="10"/>
        </w:numPr>
        <w:rPr>
          <w:rFonts w:ascii="Times New Roman" w:hAnsi="Times New Roman" w:cs="Times New Roman"/>
          <w:sz w:val="22"/>
          <w:szCs w:val="22"/>
          <w:lang w:val="lt-LT"/>
        </w:rPr>
      </w:pPr>
      <w:r w:rsidRPr="00DE3BB4">
        <w:rPr>
          <w:rFonts w:ascii="Times New Roman" w:hAnsi="Times New Roman" w:cs="Times New Roman"/>
          <w:sz w:val="22"/>
          <w:szCs w:val="22"/>
          <w:lang w:val="lt-LT"/>
        </w:rPr>
        <w:t xml:space="preserve">Po tinklaine esančio sluoksnio, kuriame yra kraujagyslių, atšoka po filtruojamųjų operacijų (gali sutrikti rega), ragenos erozija (priekinio akies obuolio sluoksnio pažeidimas) </w:t>
      </w:r>
    </w:p>
    <w:p w:rsidR="00244978" w:rsidRPr="00DE3BB4" w:rsidRDefault="00244978" w:rsidP="00244978">
      <w:pPr>
        <w:numPr>
          <w:ilvl w:val="0"/>
          <w:numId w:val="10"/>
        </w:numPr>
        <w:rPr>
          <w:szCs w:val="22"/>
        </w:rPr>
      </w:pPr>
      <w:r w:rsidRPr="00DE3BB4">
        <w:rPr>
          <w:szCs w:val="22"/>
        </w:rPr>
        <w:t xml:space="preserve">Krūtinės skausmas, </w:t>
      </w:r>
      <w:proofErr w:type="spellStart"/>
      <w:r w:rsidRPr="00DE3BB4">
        <w:rPr>
          <w:szCs w:val="22"/>
        </w:rPr>
        <w:t>palpitacija</w:t>
      </w:r>
      <w:proofErr w:type="spellEnd"/>
      <w:r w:rsidRPr="00DE3BB4">
        <w:rPr>
          <w:szCs w:val="22"/>
        </w:rPr>
        <w:t xml:space="preserve"> (juntamas širdies plakimas), edema (skysčių kaupimasis), tam tikras širdies ritmo sutrikimas, širdies priepuolis, širdies nepakankamumas</w:t>
      </w:r>
    </w:p>
    <w:p w:rsidR="00244978" w:rsidRPr="006B5476" w:rsidRDefault="00244978" w:rsidP="00244978">
      <w:pPr>
        <w:numPr>
          <w:ilvl w:val="0"/>
          <w:numId w:val="10"/>
        </w:numPr>
        <w:rPr>
          <w:szCs w:val="22"/>
        </w:rPr>
      </w:pPr>
      <w:r w:rsidRPr="006B5476">
        <w:rPr>
          <w:szCs w:val="22"/>
        </w:rPr>
        <w:t>Kosulys</w:t>
      </w:r>
    </w:p>
    <w:p w:rsidR="00244978" w:rsidRPr="006B5476" w:rsidRDefault="00244978" w:rsidP="00244978">
      <w:pPr>
        <w:pStyle w:val="Default"/>
        <w:numPr>
          <w:ilvl w:val="0"/>
          <w:numId w:val="10"/>
        </w:numPr>
        <w:rPr>
          <w:rFonts w:ascii="Times New Roman" w:hAnsi="Times New Roman" w:cs="Times New Roman"/>
          <w:sz w:val="22"/>
          <w:szCs w:val="22"/>
          <w:lang w:val="lt-LT"/>
        </w:rPr>
      </w:pPr>
      <w:r w:rsidRPr="006B5476">
        <w:rPr>
          <w:rFonts w:ascii="Times New Roman" w:hAnsi="Times New Roman" w:cs="Times New Roman"/>
          <w:sz w:val="22"/>
          <w:szCs w:val="22"/>
          <w:lang w:val="lt-LT"/>
        </w:rPr>
        <w:t xml:space="preserve">Skonio pokytis, </w:t>
      </w:r>
      <w:proofErr w:type="spellStart"/>
      <w:r w:rsidRPr="006B5476">
        <w:rPr>
          <w:rFonts w:ascii="Times New Roman" w:hAnsi="Times New Roman" w:cs="Times New Roman"/>
          <w:sz w:val="22"/>
          <w:szCs w:val="22"/>
          <w:lang w:val="lt-LT"/>
        </w:rPr>
        <w:t>nevirškinimas</w:t>
      </w:r>
      <w:proofErr w:type="spellEnd"/>
      <w:r w:rsidRPr="006B5476">
        <w:rPr>
          <w:rFonts w:ascii="Times New Roman" w:hAnsi="Times New Roman" w:cs="Times New Roman"/>
          <w:sz w:val="22"/>
          <w:szCs w:val="22"/>
          <w:lang w:val="lt-LT"/>
        </w:rPr>
        <w:t>, burnos džiūvimas, pilvo skausmas</w:t>
      </w:r>
    </w:p>
    <w:p w:rsidR="00244978" w:rsidRPr="00C512C3" w:rsidRDefault="00244978" w:rsidP="00244978">
      <w:pPr>
        <w:pStyle w:val="Default"/>
        <w:numPr>
          <w:ilvl w:val="0"/>
          <w:numId w:val="10"/>
        </w:numPr>
        <w:rPr>
          <w:rFonts w:ascii="Times New Roman" w:hAnsi="Times New Roman" w:cs="Times New Roman"/>
          <w:sz w:val="22"/>
          <w:szCs w:val="22"/>
          <w:lang w:val="lt-LT"/>
        </w:rPr>
      </w:pPr>
      <w:r w:rsidRPr="00C512C3">
        <w:rPr>
          <w:rFonts w:ascii="Times New Roman" w:hAnsi="Times New Roman" w:cs="Times New Roman"/>
          <w:sz w:val="22"/>
          <w:szCs w:val="22"/>
          <w:lang w:val="lt-LT"/>
        </w:rPr>
        <w:t>Odos išbėrimas baltomis sidabro spalvos dėmėmis (į žvynelinę panašus išbėrimas) ar žvynelinės pasunkėjimas, odos išbėrimas</w:t>
      </w:r>
    </w:p>
    <w:p w:rsidR="00244978" w:rsidRPr="00C512C3" w:rsidRDefault="00244978" w:rsidP="00244978">
      <w:pPr>
        <w:pStyle w:val="Default"/>
        <w:numPr>
          <w:ilvl w:val="0"/>
          <w:numId w:val="10"/>
        </w:numPr>
        <w:rPr>
          <w:rFonts w:ascii="Times New Roman" w:hAnsi="Times New Roman" w:cs="Times New Roman"/>
          <w:sz w:val="22"/>
          <w:szCs w:val="22"/>
          <w:lang w:val="lt-LT"/>
        </w:rPr>
      </w:pPr>
      <w:r w:rsidRPr="00C512C3">
        <w:rPr>
          <w:rFonts w:ascii="Times New Roman" w:hAnsi="Times New Roman" w:cs="Times New Roman"/>
          <w:sz w:val="22"/>
          <w:szCs w:val="22"/>
          <w:lang w:val="lt-LT"/>
        </w:rPr>
        <w:t>Fizinio krūvio nesukeltas raumenų skausmas</w:t>
      </w:r>
    </w:p>
    <w:p w:rsidR="00244978" w:rsidRPr="00DE4A32" w:rsidRDefault="00244978" w:rsidP="00244978">
      <w:pPr>
        <w:pStyle w:val="Default"/>
        <w:numPr>
          <w:ilvl w:val="0"/>
          <w:numId w:val="10"/>
        </w:numPr>
        <w:rPr>
          <w:rFonts w:ascii="Times New Roman" w:hAnsi="Times New Roman" w:cs="Times New Roman"/>
          <w:sz w:val="22"/>
          <w:szCs w:val="22"/>
          <w:lang w:val="lt-LT"/>
        </w:rPr>
      </w:pPr>
      <w:r w:rsidRPr="00DE4A32">
        <w:rPr>
          <w:rFonts w:ascii="Times New Roman" w:hAnsi="Times New Roman" w:cs="Times New Roman"/>
          <w:sz w:val="22"/>
          <w:szCs w:val="22"/>
          <w:lang w:val="lt-LT"/>
        </w:rPr>
        <w:t>Lytinės funkcijos sutrikimas, lytinio potraukio susilpnėjimas</w:t>
      </w:r>
    </w:p>
    <w:p w:rsidR="00244978" w:rsidRDefault="00244978" w:rsidP="00244978">
      <w:pPr>
        <w:tabs>
          <w:tab w:val="left" w:pos="567"/>
        </w:tabs>
        <w:rPr>
          <w:szCs w:val="22"/>
        </w:rPr>
      </w:pPr>
    </w:p>
    <w:p w:rsidR="00244978" w:rsidRPr="00A730DC" w:rsidRDefault="00244978" w:rsidP="00244978">
      <w:pPr>
        <w:tabs>
          <w:tab w:val="left" w:pos="567"/>
        </w:tabs>
        <w:rPr>
          <w:szCs w:val="22"/>
        </w:rPr>
      </w:pPr>
      <w:r w:rsidRPr="00976D94">
        <w:rPr>
          <w:b/>
          <w:noProof/>
          <w:szCs w:val="24"/>
        </w:rPr>
        <w:t>Pranešimas apie šalutinį poveikį</w:t>
      </w:r>
    </w:p>
    <w:p w:rsidR="00244978" w:rsidRDefault="00244978" w:rsidP="00244978">
      <w:pPr>
        <w:tabs>
          <w:tab w:val="left" w:pos="567"/>
        </w:tabs>
        <w:rPr>
          <w:iCs/>
        </w:rPr>
      </w:pPr>
      <w:r w:rsidRPr="00E23D52">
        <w:rPr>
          <w:iCs/>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23D52">
        <w:rPr>
          <w:iCs/>
        </w:rPr>
        <w:t>NepageidaujamaR@vvkt.lt</w:t>
      </w:r>
      <w:proofErr w:type="spellEnd"/>
      <w:r w:rsidRPr="00E23D52">
        <w:rPr>
          <w:iCs/>
        </w:rPr>
        <w:t xml:space="preserve"> , taip pat per Valstybinės vaistų kontrolės tarnybos prie Lietuvos Respublikos sveikatos apsaugos ministerijos interneto svetainę (adresu http://www.vvkt.lt ). Pranešdami apie šalutinį poveikį galite mums padėti gauti daugiau informacijos apie šio vaisto saugumą.</w:t>
      </w:r>
    </w:p>
    <w:p w:rsidR="00244978" w:rsidRDefault="00244978" w:rsidP="00244978">
      <w:pPr>
        <w:tabs>
          <w:tab w:val="left" w:pos="567"/>
        </w:tabs>
        <w:rPr>
          <w:iCs/>
        </w:rPr>
      </w:pPr>
    </w:p>
    <w:p w:rsidR="00244978" w:rsidRPr="00DE3BB4" w:rsidRDefault="00244978" w:rsidP="00244978">
      <w:pPr>
        <w:tabs>
          <w:tab w:val="left" w:pos="567"/>
        </w:tabs>
        <w:rPr>
          <w:szCs w:val="22"/>
        </w:rPr>
      </w:pPr>
    </w:p>
    <w:p w:rsidR="00244978" w:rsidRPr="00A000FC" w:rsidRDefault="00244978" w:rsidP="00244978">
      <w:pPr>
        <w:tabs>
          <w:tab w:val="left" w:pos="567"/>
        </w:tabs>
        <w:rPr>
          <w:b/>
          <w:szCs w:val="22"/>
        </w:rPr>
      </w:pPr>
      <w:r w:rsidRPr="00DE3BB4">
        <w:rPr>
          <w:b/>
          <w:szCs w:val="22"/>
        </w:rPr>
        <w:t>5.</w:t>
      </w:r>
      <w:r w:rsidRPr="00DE3BB4">
        <w:rPr>
          <w:b/>
          <w:szCs w:val="22"/>
        </w:rPr>
        <w:tab/>
        <w:t xml:space="preserve">Kaip laikyti </w:t>
      </w:r>
      <w:r>
        <w:rPr>
          <w:b/>
          <w:szCs w:val="22"/>
        </w:rPr>
        <w:t>FOTIL</w:t>
      </w:r>
    </w:p>
    <w:p w:rsidR="00244978" w:rsidRPr="00DE3BB4" w:rsidRDefault="00244978" w:rsidP="00244978">
      <w:pPr>
        <w:tabs>
          <w:tab w:val="left" w:pos="567"/>
        </w:tabs>
        <w:rPr>
          <w:b/>
          <w:szCs w:val="22"/>
        </w:rPr>
      </w:pPr>
    </w:p>
    <w:p w:rsidR="00244978" w:rsidRPr="00DE3BB4" w:rsidRDefault="00244978" w:rsidP="00244978">
      <w:pPr>
        <w:tabs>
          <w:tab w:val="left" w:pos="567"/>
        </w:tabs>
        <w:rPr>
          <w:szCs w:val="22"/>
        </w:rPr>
      </w:pPr>
      <w:r w:rsidRPr="00DE3BB4">
        <w:rPr>
          <w:szCs w:val="22"/>
        </w:rPr>
        <w:t>Šį vaistą laikyti vaikams nepastebimoje ir nepasiekiamoje vietoje.</w:t>
      </w:r>
    </w:p>
    <w:p w:rsidR="00244978" w:rsidRDefault="00244978" w:rsidP="00244978">
      <w:pPr>
        <w:tabs>
          <w:tab w:val="left" w:pos="567"/>
        </w:tabs>
        <w:rPr>
          <w:szCs w:val="22"/>
        </w:rPr>
      </w:pPr>
    </w:p>
    <w:p w:rsidR="00244978" w:rsidRDefault="00244978" w:rsidP="00244978">
      <w:pPr>
        <w:tabs>
          <w:tab w:val="left" w:pos="567"/>
        </w:tabs>
        <w:rPr>
          <w:szCs w:val="22"/>
        </w:rPr>
      </w:pPr>
      <w:r w:rsidRPr="00976D94">
        <w:rPr>
          <w:noProof/>
          <w:szCs w:val="24"/>
        </w:rPr>
        <w:t>Ant  dėžutės</w:t>
      </w:r>
      <w:r>
        <w:rPr>
          <w:noProof/>
          <w:szCs w:val="24"/>
        </w:rPr>
        <w:t xml:space="preserve"> ir</w:t>
      </w:r>
      <w:r w:rsidRPr="00976D94">
        <w:rPr>
          <w:noProof/>
          <w:szCs w:val="24"/>
        </w:rPr>
        <w:t>buteliuko</w:t>
      </w:r>
      <w:r>
        <w:rPr>
          <w:noProof/>
          <w:szCs w:val="24"/>
        </w:rPr>
        <w:t xml:space="preserve"> </w:t>
      </w:r>
      <w:r w:rsidRPr="00976D94">
        <w:rPr>
          <w:noProof/>
          <w:szCs w:val="24"/>
        </w:rPr>
        <w:t xml:space="preserve">po </w:t>
      </w:r>
      <w:r>
        <w:rPr>
          <w:noProof/>
          <w:szCs w:val="24"/>
        </w:rPr>
        <w:t xml:space="preserve">„EXP“ </w:t>
      </w:r>
      <w:r w:rsidRPr="00976D94">
        <w:rPr>
          <w:noProof/>
          <w:szCs w:val="24"/>
        </w:rPr>
        <w:t>nurodytam tinkamumo laikui pasibaigus, šio vaisto vartoti negalima.</w:t>
      </w:r>
      <w:r>
        <w:rPr>
          <w:szCs w:val="24"/>
        </w:rPr>
        <w:t xml:space="preserve">  </w:t>
      </w:r>
      <w:r w:rsidRPr="00976D94">
        <w:rPr>
          <w:noProof/>
          <w:szCs w:val="24"/>
        </w:rPr>
        <w:t>Vaistas tinkamas vartoti iki paskutinės nurodyto mėnesio dienos.</w:t>
      </w:r>
    </w:p>
    <w:p w:rsidR="00244978" w:rsidRPr="00A000FC" w:rsidRDefault="00244978" w:rsidP="00244978">
      <w:pPr>
        <w:tabs>
          <w:tab w:val="left" w:pos="567"/>
        </w:tabs>
        <w:rPr>
          <w:szCs w:val="22"/>
        </w:rPr>
      </w:pPr>
    </w:p>
    <w:p w:rsidR="00244978" w:rsidRDefault="00244978" w:rsidP="00244978">
      <w:pPr>
        <w:tabs>
          <w:tab w:val="left" w:pos="567"/>
        </w:tabs>
        <w:rPr>
          <w:szCs w:val="22"/>
        </w:rPr>
      </w:pPr>
      <w:r w:rsidRPr="00A000FC">
        <w:rPr>
          <w:szCs w:val="22"/>
        </w:rPr>
        <w:t>Laikyti šaldytuve (2 </w:t>
      </w:r>
      <w:r w:rsidRPr="00A730DC">
        <w:rPr>
          <w:szCs w:val="22"/>
        </w:rPr>
        <w:sym w:font="Symbol" w:char="F0B0"/>
      </w:r>
      <w:r w:rsidRPr="00A000FC">
        <w:rPr>
          <w:szCs w:val="22"/>
        </w:rPr>
        <w:t>C – 8 </w:t>
      </w:r>
      <w:r w:rsidRPr="00A730DC">
        <w:rPr>
          <w:szCs w:val="22"/>
        </w:rPr>
        <w:sym w:font="Symbol" w:char="F0B0"/>
      </w:r>
      <w:r w:rsidRPr="00A000FC">
        <w:rPr>
          <w:szCs w:val="22"/>
        </w:rPr>
        <w:t xml:space="preserve">C). </w:t>
      </w:r>
    </w:p>
    <w:p w:rsidR="00244978" w:rsidRDefault="00244978" w:rsidP="00244978">
      <w:pPr>
        <w:tabs>
          <w:tab w:val="left" w:pos="567"/>
        </w:tabs>
        <w:rPr>
          <w:szCs w:val="22"/>
        </w:rPr>
      </w:pPr>
      <w:r>
        <w:rPr>
          <w:szCs w:val="22"/>
        </w:rPr>
        <w:t>Buteliuką laikyti išorinėje dėžutėje, kad vaistas būtų apsaugotas nuo šviesos.</w:t>
      </w:r>
    </w:p>
    <w:p w:rsidR="00244978" w:rsidRPr="00A000FC" w:rsidRDefault="00244978" w:rsidP="00244978">
      <w:pPr>
        <w:tabs>
          <w:tab w:val="left" w:pos="567"/>
        </w:tabs>
        <w:rPr>
          <w:szCs w:val="22"/>
        </w:rPr>
      </w:pPr>
    </w:p>
    <w:p w:rsidR="00244978" w:rsidRPr="00DE3BB4" w:rsidRDefault="00244978" w:rsidP="00244978">
      <w:pPr>
        <w:tabs>
          <w:tab w:val="left" w:pos="567"/>
        </w:tabs>
        <w:rPr>
          <w:szCs w:val="22"/>
        </w:rPr>
      </w:pPr>
    </w:p>
    <w:p w:rsidR="00244978" w:rsidRPr="00DE3BB4" w:rsidRDefault="00244978" w:rsidP="00244978">
      <w:pPr>
        <w:tabs>
          <w:tab w:val="left" w:pos="567"/>
        </w:tabs>
        <w:rPr>
          <w:szCs w:val="22"/>
        </w:rPr>
      </w:pPr>
      <w:r w:rsidRPr="00DE3BB4">
        <w:rPr>
          <w:szCs w:val="22"/>
        </w:rPr>
        <w:t>Pirmą kartą atidarius buteliuką:</w:t>
      </w:r>
    </w:p>
    <w:p w:rsidR="00244978" w:rsidRPr="00DE3BB4" w:rsidRDefault="00244978" w:rsidP="00244978">
      <w:pPr>
        <w:numPr>
          <w:ilvl w:val="0"/>
          <w:numId w:val="8"/>
        </w:numPr>
        <w:tabs>
          <w:tab w:val="left" w:pos="567"/>
        </w:tabs>
        <w:ind w:left="567" w:hanging="567"/>
        <w:rPr>
          <w:szCs w:val="22"/>
        </w:rPr>
      </w:pPr>
      <w:r w:rsidRPr="00DE3BB4">
        <w:rPr>
          <w:szCs w:val="22"/>
        </w:rPr>
        <w:t>Laikyti ne aukštesnėje kaip 25 °C temperatūroje.</w:t>
      </w:r>
    </w:p>
    <w:p w:rsidR="00244978" w:rsidRPr="00976E05" w:rsidRDefault="00244978" w:rsidP="00244978">
      <w:r w:rsidRPr="006B5476">
        <w:rPr>
          <w:szCs w:val="22"/>
        </w:rPr>
        <w:t xml:space="preserve">Po pirmo atidarymo praėjus 28 dienoms, dėl  galimo </w:t>
      </w:r>
      <w:r>
        <w:rPr>
          <w:szCs w:val="22"/>
        </w:rPr>
        <w:t>akių lašų</w:t>
      </w:r>
      <w:r w:rsidRPr="006B5476">
        <w:rPr>
          <w:szCs w:val="22"/>
        </w:rPr>
        <w:t xml:space="preserve"> užteršimo privalote išmesti buteliuką ir pradėti vartoti naują.</w:t>
      </w:r>
    </w:p>
    <w:p w:rsidR="00244978" w:rsidRPr="006B5476" w:rsidRDefault="00244978" w:rsidP="00244978">
      <w:pPr>
        <w:tabs>
          <w:tab w:val="left" w:pos="567"/>
        </w:tabs>
        <w:ind w:left="567"/>
        <w:rPr>
          <w:szCs w:val="22"/>
        </w:rPr>
      </w:pPr>
    </w:p>
    <w:p w:rsidR="00244978" w:rsidRPr="006B5476" w:rsidRDefault="00244978" w:rsidP="00244978">
      <w:pPr>
        <w:numPr>
          <w:ilvl w:val="12"/>
          <w:numId w:val="0"/>
        </w:numPr>
        <w:ind w:right="-2"/>
        <w:rPr>
          <w:szCs w:val="22"/>
        </w:rPr>
      </w:pPr>
      <w:r w:rsidRPr="006B5476">
        <w:rPr>
          <w:szCs w:val="22"/>
        </w:rPr>
        <w:t>Pastebėjus bet kokių matomų gedimo požymių, šio vaisto vartoti negalima.</w:t>
      </w:r>
    </w:p>
    <w:p w:rsidR="00244978" w:rsidRPr="00DE4A32" w:rsidRDefault="00244978" w:rsidP="00244978">
      <w:pPr>
        <w:tabs>
          <w:tab w:val="left" w:pos="567"/>
        </w:tabs>
        <w:rPr>
          <w:szCs w:val="22"/>
        </w:rPr>
      </w:pPr>
    </w:p>
    <w:p w:rsidR="00244978" w:rsidRPr="00971843" w:rsidRDefault="00244978" w:rsidP="00244978">
      <w:pPr>
        <w:tabs>
          <w:tab w:val="left" w:pos="567"/>
        </w:tabs>
        <w:rPr>
          <w:szCs w:val="22"/>
        </w:rPr>
      </w:pPr>
      <w:r w:rsidRPr="00DE4A32">
        <w:rPr>
          <w:szCs w:val="22"/>
        </w:rPr>
        <w:t xml:space="preserve">Vaistų negalima išmesti </w:t>
      </w:r>
      <w:r w:rsidRPr="00D31869">
        <w:rPr>
          <w:szCs w:val="22"/>
        </w:rPr>
        <w:t xml:space="preserve">į kanalizaciją arba su buitinėmis atliekomis. Kaip </w:t>
      </w:r>
      <w:r w:rsidRPr="00971843">
        <w:rPr>
          <w:szCs w:val="22"/>
        </w:rPr>
        <w:t>išmesti nereikalingus vaistus, klauskite vaistininko. Šios priemonės padės apsaugoti aplinką.</w:t>
      </w:r>
    </w:p>
    <w:p w:rsidR="00244978" w:rsidRPr="007A0B38" w:rsidRDefault="00244978" w:rsidP="00244978">
      <w:pPr>
        <w:tabs>
          <w:tab w:val="left" w:pos="567"/>
        </w:tabs>
        <w:rPr>
          <w:szCs w:val="22"/>
        </w:rPr>
      </w:pPr>
    </w:p>
    <w:p w:rsidR="00244978" w:rsidRPr="007A0B38" w:rsidRDefault="00244978" w:rsidP="00244978">
      <w:pPr>
        <w:tabs>
          <w:tab w:val="left" w:pos="567"/>
        </w:tabs>
        <w:rPr>
          <w:szCs w:val="22"/>
        </w:rPr>
      </w:pPr>
    </w:p>
    <w:p w:rsidR="00244978" w:rsidRPr="007A0B38" w:rsidRDefault="00244978" w:rsidP="00244978">
      <w:pPr>
        <w:tabs>
          <w:tab w:val="left" w:pos="567"/>
        </w:tabs>
        <w:rPr>
          <w:b/>
          <w:szCs w:val="22"/>
        </w:rPr>
      </w:pPr>
      <w:r w:rsidRPr="007A0B38">
        <w:rPr>
          <w:b/>
          <w:szCs w:val="22"/>
        </w:rPr>
        <w:lastRenderedPageBreak/>
        <w:t>6.</w:t>
      </w:r>
      <w:r w:rsidRPr="007A0B38">
        <w:rPr>
          <w:b/>
          <w:szCs w:val="22"/>
        </w:rPr>
        <w:tab/>
        <w:t>Pakuotės turinys ir kita informacija</w:t>
      </w:r>
    </w:p>
    <w:p w:rsidR="00244978" w:rsidRPr="00DB2F9D" w:rsidRDefault="00244978" w:rsidP="00244978">
      <w:pPr>
        <w:tabs>
          <w:tab w:val="left" w:pos="567"/>
        </w:tabs>
        <w:rPr>
          <w:szCs w:val="22"/>
        </w:rPr>
      </w:pPr>
    </w:p>
    <w:p w:rsidR="00244978" w:rsidRPr="00A730DC" w:rsidRDefault="00244978" w:rsidP="00244978">
      <w:pPr>
        <w:pStyle w:val="PI-3EMEASMCA"/>
      </w:pPr>
      <w:r>
        <w:t>FOTIL</w:t>
      </w:r>
      <w:r w:rsidRPr="00A730DC">
        <w:t xml:space="preserve"> sudėtis</w:t>
      </w:r>
    </w:p>
    <w:p w:rsidR="00244978" w:rsidRPr="00A000FC" w:rsidRDefault="00244978" w:rsidP="00244978">
      <w:pPr>
        <w:tabs>
          <w:tab w:val="left" w:pos="567"/>
        </w:tabs>
        <w:ind w:left="360" w:hanging="360"/>
        <w:rPr>
          <w:szCs w:val="22"/>
        </w:rPr>
      </w:pPr>
    </w:p>
    <w:p w:rsidR="00244978" w:rsidRPr="00A000FC" w:rsidRDefault="00244978" w:rsidP="00244978">
      <w:pPr>
        <w:tabs>
          <w:tab w:val="left" w:pos="567"/>
        </w:tabs>
        <w:ind w:left="360" w:hanging="360"/>
        <w:rPr>
          <w:szCs w:val="22"/>
        </w:rPr>
      </w:pPr>
      <w:r w:rsidRPr="00A000FC">
        <w:rPr>
          <w:szCs w:val="22"/>
        </w:rPr>
        <w:t>-</w:t>
      </w:r>
      <w:r w:rsidRPr="00A000FC">
        <w:rPr>
          <w:szCs w:val="22"/>
        </w:rPr>
        <w:tab/>
      </w:r>
      <w:r w:rsidRPr="00717B0E">
        <w:rPr>
          <w:bCs/>
          <w:szCs w:val="22"/>
        </w:rPr>
        <w:t>Veikliosios medžiagos</w:t>
      </w:r>
      <w:r w:rsidRPr="00A000FC">
        <w:rPr>
          <w:szCs w:val="22"/>
        </w:rPr>
        <w:t xml:space="preserve"> yra </w:t>
      </w:r>
      <w:proofErr w:type="spellStart"/>
      <w:r w:rsidRPr="00A000FC">
        <w:rPr>
          <w:szCs w:val="22"/>
        </w:rPr>
        <w:t>timololis</w:t>
      </w:r>
      <w:proofErr w:type="spellEnd"/>
      <w:r w:rsidRPr="00A000FC">
        <w:rPr>
          <w:szCs w:val="22"/>
        </w:rPr>
        <w:t xml:space="preserve"> ir </w:t>
      </w:r>
      <w:proofErr w:type="spellStart"/>
      <w:r w:rsidRPr="00A000FC">
        <w:rPr>
          <w:szCs w:val="22"/>
        </w:rPr>
        <w:t>pilokarpino</w:t>
      </w:r>
      <w:proofErr w:type="spellEnd"/>
      <w:r w:rsidRPr="00A000FC">
        <w:rPr>
          <w:szCs w:val="22"/>
        </w:rPr>
        <w:t xml:space="preserve"> hidrochloridas.</w:t>
      </w:r>
    </w:p>
    <w:p w:rsidR="00244978" w:rsidRDefault="00244978" w:rsidP="00244978">
      <w:pPr>
        <w:tabs>
          <w:tab w:val="left" w:pos="567"/>
        </w:tabs>
        <w:rPr>
          <w:szCs w:val="22"/>
        </w:rPr>
      </w:pPr>
      <w:r w:rsidRPr="00DE3BB4">
        <w:rPr>
          <w:szCs w:val="22"/>
        </w:rPr>
        <w:t xml:space="preserve">1 ml akių lašų yra 5 mg </w:t>
      </w:r>
      <w:proofErr w:type="spellStart"/>
      <w:r w:rsidRPr="00DE3BB4">
        <w:rPr>
          <w:szCs w:val="22"/>
        </w:rPr>
        <w:t>timololio</w:t>
      </w:r>
      <w:proofErr w:type="spellEnd"/>
      <w:r w:rsidRPr="00DE3BB4">
        <w:rPr>
          <w:szCs w:val="22"/>
        </w:rPr>
        <w:t xml:space="preserve"> (</w:t>
      </w:r>
      <w:proofErr w:type="spellStart"/>
      <w:r w:rsidRPr="00DE3BB4">
        <w:rPr>
          <w:szCs w:val="22"/>
        </w:rPr>
        <w:t>timololio</w:t>
      </w:r>
      <w:proofErr w:type="spellEnd"/>
      <w:r w:rsidRPr="00DE3BB4">
        <w:rPr>
          <w:szCs w:val="22"/>
        </w:rPr>
        <w:t xml:space="preserve"> </w:t>
      </w:r>
      <w:proofErr w:type="spellStart"/>
      <w:r w:rsidRPr="00DE3BB4">
        <w:rPr>
          <w:szCs w:val="22"/>
        </w:rPr>
        <w:t>maleato</w:t>
      </w:r>
      <w:proofErr w:type="spellEnd"/>
      <w:r w:rsidRPr="00DE3BB4">
        <w:rPr>
          <w:szCs w:val="22"/>
        </w:rPr>
        <w:t xml:space="preserve"> pavidalu) ir 20 mg </w:t>
      </w:r>
      <w:proofErr w:type="spellStart"/>
      <w:r w:rsidRPr="00DE3BB4">
        <w:rPr>
          <w:szCs w:val="22"/>
        </w:rPr>
        <w:t>pilokarpino</w:t>
      </w:r>
      <w:proofErr w:type="spellEnd"/>
      <w:r w:rsidRPr="00DE3BB4">
        <w:rPr>
          <w:szCs w:val="22"/>
        </w:rPr>
        <w:t xml:space="preserve"> hidrochlorido.</w:t>
      </w:r>
    </w:p>
    <w:p w:rsidR="00244978" w:rsidRPr="00DE3BB4" w:rsidRDefault="00244978" w:rsidP="00244978">
      <w:pPr>
        <w:tabs>
          <w:tab w:val="left" w:pos="567"/>
        </w:tabs>
        <w:rPr>
          <w:szCs w:val="22"/>
        </w:rPr>
      </w:pPr>
      <w:r w:rsidRPr="00A730DC">
        <w:rPr>
          <w:szCs w:val="22"/>
        </w:rPr>
        <w:t>-</w:t>
      </w:r>
      <w:r>
        <w:rPr>
          <w:szCs w:val="22"/>
        </w:rPr>
        <w:t xml:space="preserve">    </w:t>
      </w:r>
      <w:r w:rsidRPr="00717B0E">
        <w:rPr>
          <w:bCs/>
          <w:szCs w:val="22"/>
        </w:rPr>
        <w:t>Pagalbinės medžiagos</w:t>
      </w:r>
      <w:r w:rsidRPr="00A000FC">
        <w:rPr>
          <w:szCs w:val="22"/>
        </w:rPr>
        <w:t xml:space="preserve"> yra </w:t>
      </w:r>
      <w:proofErr w:type="spellStart"/>
      <w:r w:rsidRPr="00A000FC">
        <w:rPr>
          <w:szCs w:val="22"/>
        </w:rPr>
        <w:t>benzalkonio</w:t>
      </w:r>
      <w:proofErr w:type="spellEnd"/>
      <w:r w:rsidRPr="00A000FC">
        <w:rPr>
          <w:szCs w:val="22"/>
        </w:rPr>
        <w:t xml:space="preserve"> chloridas  (konservantas), citrinų rūgštis </w:t>
      </w:r>
      <w:proofErr w:type="spellStart"/>
      <w:r w:rsidRPr="00A000FC">
        <w:rPr>
          <w:szCs w:val="22"/>
        </w:rPr>
        <w:t>monohidratas</w:t>
      </w:r>
      <w:proofErr w:type="spellEnd"/>
      <w:r w:rsidRPr="00A000FC">
        <w:rPr>
          <w:szCs w:val="22"/>
        </w:rPr>
        <w:t xml:space="preserve">, natrio citratas, </w:t>
      </w:r>
      <w:proofErr w:type="spellStart"/>
      <w:r w:rsidRPr="00A000FC">
        <w:rPr>
          <w:szCs w:val="22"/>
        </w:rPr>
        <w:t>hipromel</w:t>
      </w:r>
      <w:r w:rsidRPr="00DE3BB4">
        <w:rPr>
          <w:szCs w:val="22"/>
        </w:rPr>
        <w:t>iozė</w:t>
      </w:r>
      <w:proofErr w:type="spellEnd"/>
      <w:r w:rsidRPr="00DE3BB4">
        <w:rPr>
          <w:szCs w:val="22"/>
        </w:rPr>
        <w:t xml:space="preserve"> ir injekcinis vanduo</w:t>
      </w:r>
    </w:p>
    <w:p w:rsidR="00244978" w:rsidRPr="00717B0E" w:rsidRDefault="00244978" w:rsidP="00244978">
      <w:pPr>
        <w:pStyle w:val="BTEMEASMCA"/>
        <w:rPr>
          <w:rFonts w:ascii="Times New Roman" w:hAnsi="Times New Roman" w:cs="Times New Roman"/>
        </w:rPr>
      </w:pPr>
    </w:p>
    <w:p w:rsidR="00244978" w:rsidRPr="00A730DC" w:rsidRDefault="00244978" w:rsidP="00244978">
      <w:pPr>
        <w:pStyle w:val="PI-3EMEASMCA"/>
      </w:pPr>
      <w:r>
        <w:t>FOTIL</w:t>
      </w:r>
      <w:r w:rsidRPr="00A730DC">
        <w:t xml:space="preserve"> išvaizda ir kiekis pakuotėje</w:t>
      </w:r>
    </w:p>
    <w:p w:rsidR="00244978" w:rsidRPr="00A730DC" w:rsidRDefault="00244978" w:rsidP="00244978">
      <w:pPr>
        <w:pStyle w:val="PI-3EMEASMCA"/>
      </w:pPr>
    </w:p>
    <w:p w:rsidR="00244978" w:rsidRPr="00717B0E" w:rsidRDefault="00244978" w:rsidP="00244978">
      <w:pPr>
        <w:pStyle w:val="BTEMEASMCA"/>
        <w:rPr>
          <w:rFonts w:ascii="Times New Roman" w:hAnsi="Times New Roman" w:cs="Times New Roman"/>
        </w:rPr>
      </w:pPr>
      <w:r>
        <w:rPr>
          <w:rFonts w:ascii="Times New Roman" w:hAnsi="Times New Roman" w:cs="Times New Roman"/>
        </w:rPr>
        <w:t>FOTIL</w:t>
      </w:r>
      <w:r w:rsidRPr="00A730DC">
        <w:rPr>
          <w:rFonts w:ascii="Times New Roman" w:hAnsi="Times New Roman" w:cs="Times New Roman"/>
        </w:rPr>
        <w:t xml:space="preserve"> </w:t>
      </w:r>
      <w:r w:rsidRPr="00717B0E">
        <w:rPr>
          <w:rFonts w:ascii="Times New Roman" w:hAnsi="Times New Roman" w:cs="Times New Roman"/>
        </w:rPr>
        <w:t>yra skaidrus bespalvis tirpalas. Tiekiamas kartono dėžutėje, kurioje yra 1 permatomas 5 ml plastiko buteliukas su lašintuvu. Plastikinis buteliukas uždarytas mėlynu užsukamu dangteliu.</w:t>
      </w:r>
    </w:p>
    <w:p w:rsidR="00244978" w:rsidRPr="00717B0E" w:rsidRDefault="00244978" w:rsidP="00244978">
      <w:pPr>
        <w:pStyle w:val="BTEMEASMCA"/>
        <w:rPr>
          <w:rFonts w:ascii="Times New Roman" w:hAnsi="Times New Roman" w:cs="Times New Roman"/>
        </w:rPr>
      </w:pPr>
    </w:p>
    <w:p w:rsidR="00244978" w:rsidRDefault="00244978" w:rsidP="00244978">
      <w:pPr>
        <w:numPr>
          <w:ilvl w:val="12"/>
          <w:numId w:val="0"/>
        </w:numPr>
        <w:ind w:right="-2"/>
        <w:rPr>
          <w:b/>
          <w:bCs/>
          <w:noProof/>
        </w:rPr>
      </w:pPr>
      <w:r w:rsidRPr="00E20392">
        <w:rPr>
          <w:b/>
          <w:bCs/>
          <w:noProof/>
        </w:rPr>
        <w:t>Registruotojas</w:t>
      </w:r>
    </w:p>
    <w:p w:rsidR="00244978" w:rsidRPr="00A000FC" w:rsidRDefault="00244978" w:rsidP="00244978">
      <w:pPr>
        <w:tabs>
          <w:tab w:val="left" w:pos="567"/>
        </w:tabs>
        <w:rPr>
          <w:szCs w:val="22"/>
        </w:rPr>
      </w:pPr>
      <w:proofErr w:type="spellStart"/>
      <w:r w:rsidRPr="00A000FC">
        <w:rPr>
          <w:szCs w:val="22"/>
        </w:rPr>
        <w:t>Santen</w:t>
      </w:r>
      <w:proofErr w:type="spellEnd"/>
      <w:r w:rsidRPr="00A000FC">
        <w:rPr>
          <w:szCs w:val="22"/>
        </w:rPr>
        <w:t xml:space="preserve"> </w:t>
      </w:r>
      <w:proofErr w:type="spellStart"/>
      <w:r w:rsidRPr="00A000FC">
        <w:rPr>
          <w:szCs w:val="22"/>
        </w:rPr>
        <w:t>Oy</w:t>
      </w:r>
      <w:proofErr w:type="spellEnd"/>
    </w:p>
    <w:p w:rsidR="00244978" w:rsidRPr="00DE3BB4" w:rsidRDefault="00244978" w:rsidP="00244978">
      <w:pPr>
        <w:tabs>
          <w:tab w:val="left" w:pos="567"/>
        </w:tabs>
        <w:rPr>
          <w:szCs w:val="22"/>
        </w:rPr>
      </w:pPr>
      <w:proofErr w:type="spellStart"/>
      <w:r w:rsidRPr="00DE3BB4">
        <w:rPr>
          <w:szCs w:val="22"/>
        </w:rPr>
        <w:t>Niittyhaankatu</w:t>
      </w:r>
      <w:proofErr w:type="spellEnd"/>
      <w:r w:rsidRPr="00DE3BB4">
        <w:rPr>
          <w:szCs w:val="22"/>
        </w:rPr>
        <w:t xml:space="preserve"> 20</w:t>
      </w:r>
    </w:p>
    <w:p w:rsidR="00244978" w:rsidRPr="00DE3BB4" w:rsidRDefault="00244978" w:rsidP="00244978">
      <w:pPr>
        <w:tabs>
          <w:tab w:val="left" w:pos="567"/>
        </w:tabs>
        <w:rPr>
          <w:szCs w:val="22"/>
        </w:rPr>
      </w:pPr>
      <w:r w:rsidRPr="00DE3BB4">
        <w:rPr>
          <w:szCs w:val="22"/>
        </w:rPr>
        <w:t xml:space="preserve">33720 </w:t>
      </w:r>
      <w:proofErr w:type="spellStart"/>
      <w:r w:rsidRPr="00DE3BB4">
        <w:rPr>
          <w:szCs w:val="22"/>
        </w:rPr>
        <w:t>Tampere</w:t>
      </w:r>
      <w:proofErr w:type="spellEnd"/>
    </w:p>
    <w:p w:rsidR="00244978" w:rsidRPr="00DE3BB4" w:rsidRDefault="00244978" w:rsidP="00244978">
      <w:pPr>
        <w:tabs>
          <w:tab w:val="left" w:pos="567"/>
        </w:tabs>
        <w:rPr>
          <w:szCs w:val="22"/>
        </w:rPr>
      </w:pPr>
      <w:r w:rsidRPr="00DE3BB4">
        <w:rPr>
          <w:szCs w:val="22"/>
        </w:rPr>
        <w:t>Suomija</w:t>
      </w:r>
    </w:p>
    <w:p w:rsidR="00244978" w:rsidRPr="00892BFE" w:rsidRDefault="00244978" w:rsidP="00244978">
      <w:pPr>
        <w:pStyle w:val="BTEMEASMCA"/>
      </w:pPr>
    </w:p>
    <w:p w:rsidR="00244978" w:rsidRDefault="00244978" w:rsidP="00244978">
      <w:pPr>
        <w:numPr>
          <w:ilvl w:val="12"/>
          <w:numId w:val="0"/>
        </w:numPr>
        <w:ind w:right="-2"/>
        <w:rPr>
          <w:b/>
          <w:bCs/>
          <w:noProof/>
        </w:rPr>
      </w:pPr>
      <w:r>
        <w:rPr>
          <w:b/>
          <w:bCs/>
          <w:noProof/>
        </w:rPr>
        <w:t>Gamintojas</w:t>
      </w:r>
    </w:p>
    <w:p w:rsidR="00244978" w:rsidRPr="00A000FC" w:rsidRDefault="00244978" w:rsidP="00244978">
      <w:pPr>
        <w:tabs>
          <w:tab w:val="left" w:pos="567"/>
        </w:tabs>
        <w:rPr>
          <w:szCs w:val="22"/>
        </w:rPr>
      </w:pPr>
      <w:proofErr w:type="spellStart"/>
      <w:r w:rsidRPr="00A000FC">
        <w:rPr>
          <w:szCs w:val="22"/>
        </w:rPr>
        <w:t>Santen</w:t>
      </w:r>
      <w:proofErr w:type="spellEnd"/>
      <w:r w:rsidRPr="00A000FC">
        <w:rPr>
          <w:szCs w:val="22"/>
        </w:rPr>
        <w:t xml:space="preserve"> </w:t>
      </w:r>
      <w:proofErr w:type="spellStart"/>
      <w:r w:rsidRPr="00A000FC">
        <w:rPr>
          <w:szCs w:val="22"/>
        </w:rPr>
        <w:t>Oy</w:t>
      </w:r>
      <w:proofErr w:type="spellEnd"/>
    </w:p>
    <w:p w:rsidR="00244978" w:rsidRPr="00DE3BB4" w:rsidRDefault="00244978" w:rsidP="00244978">
      <w:pPr>
        <w:tabs>
          <w:tab w:val="left" w:pos="567"/>
        </w:tabs>
        <w:rPr>
          <w:szCs w:val="22"/>
        </w:rPr>
      </w:pPr>
      <w:proofErr w:type="spellStart"/>
      <w:r>
        <w:rPr>
          <w:szCs w:val="22"/>
        </w:rPr>
        <w:t>Kelloportinkatu</w:t>
      </w:r>
      <w:proofErr w:type="spellEnd"/>
      <w:r>
        <w:rPr>
          <w:szCs w:val="22"/>
        </w:rPr>
        <w:t xml:space="preserve"> 1</w:t>
      </w:r>
    </w:p>
    <w:p w:rsidR="00244978" w:rsidRPr="00DE3BB4" w:rsidRDefault="00244978" w:rsidP="00244978">
      <w:pPr>
        <w:tabs>
          <w:tab w:val="left" w:pos="567"/>
        </w:tabs>
        <w:rPr>
          <w:szCs w:val="22"/>
        </w:rPr>
      </w:pPr>
      <w:r>
        <w:rPr>
          <w:szCs w:val="22"/>
        </w:rPr>
        <w:t>3310</w:t>
      </w:r>
      <w:r w:rsidRPr="00DE3BB4">
        <w:rPr>
          <w:szCs w:val="22"/>
        </w:rPr>
        <w:t xml:space="preserve">0 </w:t>
      </w:r>
      <w:proofErr w:type="spellStart"/>
      <w:r w:rsidRPr="00DE3BB4">
        <w:rPr>
          <w:szCs w:val="22"/>
        </w:rPr>
        <w:t>Tampere</w:t>
      </w:r>
      <w:proofErr w:type="spellEnd"/>
    </w:p>
    <w:p w:rsidR="00244978" w:rsidRPr="00DE3BB4" w:rsidRDefault="00244978" w:rsidP="00244978">
      <w:pPr>
        <w:tabs>
          <w:tab w:val="left" w:pos="567"/>
        </w:tabs>
        <w:rPr>
          <w:szCs w:val="22"/>
        </w:rPr>
      </w:pPr>
      <w:r w:rsidRPr="00DE3BB4">
        <w:rPr>
          <w:szCs w:val="22"/>
        </w:rPr>
        <w:t>Suomija</w:t>
      </w:r>
    </w:p>
    <w:p w:rsidR="00244978" w:rsidRPr="00892BFE" w:rsidRDefault="00244978" w:rsidP="00244978">
      <w:pPr>
        <w:pStyle w:val="BTEMEASMCA"/>
      </w:pPr>
    </w:p>
    <w:p w:rsidR="00244978" w:rsidRDefault="00244978" w:rsidP="00244978">
      <w:r w:rsidRPr="00717B0E">
        <w:rPr>
          <w:szCs w:val="22"/>
        </w:rPr>
        <w:t xml:space="preserve">Jeigu apie šį vaistą norite sužinoti daugiau, kreipkitės į vietinį </w:t>
      </w:r>
      <w:r w:rsidRPr="00976E05">
        <w:rPr>
          <w:szCs w:val="22"/>
        </w:rPr>
        <w:t>r</w:t>
      </w:r>
      <w:r>
        <w:rPr>
          <w:szCs w:val="22"/>
        </w:rPr>
        <w:t>egistruotojo</w:t>
      </w:r>
      <w:r w:rsidRPr="00976E05">
        <w:rPr>
          <w:szCs w:val="22"/>
        </w:rPr>
        <w:t xml:space="preserve"> atstovą.</w:t>
      </w:r>
    </w:p>
    <w:p w:rsidR="00244978" w:rsidRPr="00CC7B4F" w:rsidRDefault="00244978" w:rsidP="00244978"/>
    <w:tbl>
      <w:tblPr>
        <w:tblW w:w="4680" w:type="dxa"/>
        <w:tblInd w:w="-34" w:type="dxa"/>
        <w:tblLayout w:type="fixed"/>
        <w:tblLook w:val="04A0" w:firstRow="1" w:lastRow="0" w:firstColumn="1" w:lastColumn="0" w:noHBand="0" w:noVBand="1"/>
      </w:tblPr>
      <w:tblGrid>
        <w:gridCol w:w="4680"/>
      </w:tblGrid>
      <w:tr w:rsidR="00244978" w:rsidRPr="00717B0E" w:rsidTr="00B57A02">
        <w:tc>
          <w:tcPr>
            <w:tcW w:w="4678" w:type="dxa"/>
            <w:hideMark/>
          </w:tcPr>
          <w:p w:rsidR="00244978" w:rsidRPr="00DE3BB4" w:rsidRDefault="00244978" w:rsidP="00B57A02">
            <w:pPr>
              <w:tabs>
                <w:tab w:val="left" w:pos="567"/>
              </w:tabs>
              <w:rPr>
                <w:szCs w:val="22"/>
              </w:rPr>
            </w:pPr>
            <w:r w:rsidRPr="00DE3BB4">
              <w:rPr>
                <w:szCs w:val="22"/>
              </w:rPr>
              <w:t>,,</w:t>
            </w:r>
            <w:proofErr w:type="spellStart"/>
            <w:r w:rsidRPr="00DE3BB4">
              <w:rPr>
                <w:szCs w:val="22"/>
              </w:rPr>
              <w:t>Santen</w:t>
            </w:r>
            <w:proofErr w:type="spellEnd"/>
            <w:r w:rsidRPr="00DE3BB4">
              <w:rPr>
                <w:szCs w:val="22"/>
              </w:rPr>
              <w:t xml:space="preserve"> </w:t>
            </w:r>
            <w:proofErr w:type="spellStart"/>
            <w:r w:rsidRPr="00DE3BB4">
              <w:rPr>
                <w:szCs w:val="22"/>
              </w:rPr>
              <w:t>Oy</w:t>
            </w:r>
            <w:proofErr w:type="spellEnd"/>
            <w:r w:rsidRPr="00DE3BB4">
              <w:rPr>
                <w:szCs w:val="22"/>
              </w:rPr>
              <w:t>“ atstovybė,</w:t>
            </w:r>
          </w:p>
          <w:p w:rsidR="00244978" w:rsidRPr="00DE3BB4" w:rsidRDefault="00244978" w:rsidP="00B57A02">
            <w:pPr>
              <w:tabs>
                <w:tab w:val="left" w:pos="567"/>
              </w:tabs>
              <w:rPr>
                <w:szCs w:val="22"/>
              </w:rPr>
            </w:pPr>
            <w:r w:rsidRPr="00DE3BB4">
              <w:rPr>
                <w:szCs w:val="22"/>
              </w:rPr>
              <w:t>9-ojo Forto g. 70-329,</w:t>
            </w:r>
          </w:p>
          <w:p w:rsidR="00244978" w:rsidRPr="00DE3BB4" w:rsidRDefault="00244978" w:rsidP="00B57A02">
            <w:pPr>
              <w:tabs>
                <w:tab w:val="left" w:pos="567"/>
              </w:tabs>
              <w:rPr>
                <w:szCs w:val="22"/>
              </w:rPr>
            </w:pPr>
            <w:r w:rsidRPr="00DE3BB4">
              <w:rPr>
                <w:szCs w:val="22"/>
              </w:rPr>
              <w:t>Kaunas LT-48179</w:t>
            </w:r>
          </w:p>
          <w:p w:rsidR="00244978" w:rsidRPr="006B5476" w:rsidRDefault="00244978" w:rsidP="00B57A02">
            <w:pPr>
              <w:tabs>
                <w:tab w:val="left" w:pos="-720"/>
              </w:tabs>
              <w:suppressAutoHyphens/>
              <w:rPr>
                <w:szCs w:val="22"/>
              </w:rPr>
            </w:pPr>
            <w:r w:rsidRPr="006B5476">
              <w:rPr>
                <w:szCs w:val="22"/>
              </w:rPr>
              <w:t>Tel. +370 37 366 628</w:t>
            </w:r>
          </w:p>
        </w:tc>
      </w:tr>
    </w:tbl>
    <w:p w:rsidR="00244978" w:rsidRPr="00717B0E" w:rsidRDefault="00244978" w:rsidP="00244978">
      <w:pPr>
        <w:pStyle w:val="BTEMEASMCA"/>
        <w:rPr>
          <w:rFonts w:ascii="Times New Roman" w:hAnsi="Times New Roman" w:cs="Times New Roman"/>
        </w:rPr>
      </w:pPr>
    </w:p>
    <w:p w:rsidR="00244978" w:rsidRPr="00717B0E" w:rsidRDefault="00244978" w:rsidP="00244978">
      <w:pPr>
        <w:pStyle w:val="BTEMEASMCA"/>
        <w:rPr>
          <w:rFonts w:ascii="Times New Roman" w:hAnsi="Times New Roman" w:cs="Times New Roman"/>
        </w:rPr>
      </w:pPr>
    </w:p>
    <w:p w:rsidR="00244978" w:rsidRPr="00717B0E" w:rsidRDefault="00244978" w:rsidP="00244978">
      <w:pPr>
        <w:pStyle w:val="BTbEMEASMCA"/>
        <w:rPr>
          <w:rFonts w:ascii="Times New Roman" w:hAnsi="Times New Roman" w:cs="Times New Roman"/>
        </w:rPr>
      </w:pPr>
      <w:r w:rsidRPr="00717B0E">
        <w:rPr>
          <w:rFonts w:ascii="Times New Roman" w:hAnsi="Times New Roman" w:cs="Times New Roman"/>
          <w:bCs/>
        </w:rPr>
        <w:t>Šis pakuotės lapelis</w:t>
      </w:r>
      <w:r w:rsidRPr="00717B0E">
        <w:rPr>
          <w:rFonts w:ascii="Times New Roman" w:hAnsi="Times New Roman" w:cs="Times New Roman"/>
        </w:rPr>
        <w:t xml:space="preserve"> paskutinį kartą peržiūrėtas </w:t>
      </w:r>
      <w:r>
        <w:rPr>
          <w:rFonts w:ascii="Times New Roman" w:hAnsi="Times New Roman" w:cs="Times New Roman"/>
        </w:rPr>
        <w:t xml:space="preserve">2021-03-15 </w:t>
      </w:r>
    </w:p>
    <w:p w:rsidR="00244978" w:rsidRPr="00DE3BB4" w:rsidRDefault="00244978" w:rsidP="00244978">
      <w:pPr>
        <w:rPr>
          <w:szCs w:val="22"/>
        </w:rPr>
      </w:pPr>
    </w:p>
    <w:p w:rsidR="00244978" w:rsidRPr="00717B0E" w:rsidRDefault="00244978" w:rsidP="00244978">
      <w:pPr>
        <w:pStyle w:val="Pagrindinistekstas"/>
        <w:spacing w:after="0"/>
        <w:rPr>
          <w:rFonts w:cs="Times New Roman"/>
          <w:sz w:val="22"/>
          <w:szCs w:val="22"/>
        </w:rPr>
      </w:pPr>
      <w:r w:rsidRPr="00FB7FF3">
        <w:rPr>
          <w:rFonts w:cs="Times New Roman"/>
          <w:sz w:val="22"/>
          <w:szCs w:val="22"/>
        </w:rPr>
        <w:t>Išsami informacija apie šį vaistą pateikiama Valstybinės vaistų kontrolės tarnybos prie Lietuvos Respublikos sveikatos apsaugos m</w:t>
      </w:r>
      <w:r>
        <w:rPr>
          <w:rFonts w:cs="Times New Roman"/>
          <w:sz w:val="22"/>
          <w:szCs w:val="22"/>
        </w:rPr>
        <w:t xml:space="preserve">inisterijos </w:t>
      </w:r>
      <w:r w:rsidRPr="00FB7FF3">
        <w:rPr>
          <w:rFonts w:cs="Times New Roman"/>
          <w:sz w:val="22"/>
          <w:szCs w:val="22"/>
        </w:rPr>
        <w:t>tinklalapyje http://www.vvkt.lt/</w:t>
      </w:r>
    </w:p>
    <w:p w:rsidR="00244978" w:rsidRPr="00A000FC" w:rsidRDefault="00244978" w:rsidP="00244978">
      <w:pPr>
        <w:rPr>
          <w:szCs w:val="22"/>
        </w:rPr>
      </w:pPr>
    </w:p>
    <w:p w:rsidR="00244978" w:rsidRPr="00DE3BB4" w:rsidRDefault="00244978" w:rsidP="00244978">
      <w:pPr>
        <w:rPr>
          <w:szCs w:val="22"/>
        </w:rPr>
      </w:pPr>
    </w:p>
    <w:p w:rsidR="00244978" w:rsidRPr="00DE3BB4" w:rsidRDefault="00244978" w:rsidP="00244978">
      <w:pPr>
        <w:rPr>
          <w:szCs w:val="22"/>
        </w:rPr>
      </w:pPr>
    </w:p>
    <w:p w:rsidR="00244978" w:rsidRPr="00DE3BB4" w:rsidRDefault="00244978" w:rsidP="00244978">
      <w:pPr>
        <w:rPr>
          <w:szCs w:val="22"/>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notTrueType/>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924F4"/>
    <w:multiLevelType w:val="hybridMultilevel"/>
    <w:tmpl w:val="99385F9E"/>
    <w:lvl w:ilvl="0" w:tplc="04090001">
      <w:start w:val="1"/>
      <w:numFmt w:val="bullet"/>
      <w:lvlText w:val=""/>
      <w:lvlJc w:val="left"/>
      <w:pPr>
        <w:tabs>
          <w:tab w:val="num" w:pos="363"/>
        </w:tabs>
        <w:ind w:left="363" w:hanging="363"/>
      </w:pPr>
      <w:rPr>
        <w:rFonts w:ascii="Symbol" w:hAnsi="Symbol" w:hint="default"/>
      </w:rPr>
    </w:lvl>
    <w:lvl w:ilvl="1" w:tplc="04270003">
      <w:start w:val="1"/>
      <w:numFmt w:val="bullet"/>
      <w:lvlText w:val="o"/>
      <w:lvlJc w:val="left"/>
      <w:pPr>
        <w:tabs>
          <w:tab w:val="num" w:pos="1083"/>
        </w:tabs>
        <w:ind w:left="1083" w:hanging="360"/>
      </w:pPr>
      <w:rPr>
        <w:rFonts w:ascii="Courier New" w:hAnsi="Courier New" w:cs="Times New Roman" w:hint="default"/>
      </w:rPr>
    </w:lvl>
    <w:lvl w:ilvl="2" w:tplc="04270005">
      <w:start w:val="1"/>
      <w:numFmt w:val="bullet"/>
      <w:lvlText w:val=""/>
      <w:lvlJc w:val="left"/>
      <w:pPr>
        <w:tabs>
          <w:tab w:val="num" w:pos="1803"/>
        </w:tabs>
        <w:ind w:left="1803" w:hanging="360"/>
      </w:pPr>
      <w:rPr>
        <w:rFonts w:ascii="Wingdings" w:hAnsi="Wingdings" w:hint="default"/>
      </w:rPr>
    </w:lvl>
    <w:lvl w:ilvl="3" w:tplc="04270001">
      <w:start w:val="1"/>
      <w:numFmt w:val="bullet"/>
      <w:lvlText w:val=""/>
      <w:lvlJc w:val="left"/>
      <w:pPr>
        <w:tabs>
          <w:tab w:val="num" w:pos="2523"/>
        </w:tabs>
        <w:ind w:left="2523" w:hanging="360"/>
      </w:pPr>
      <w:rPr>
        <w:rFonts w:ascii="Symbol" w:hAnsi="Symbol" w:hint="default"/>
      </w:rPr>
    </w:lvl>
    <w:lvl w:ilvl="4" w:tplc="04270003">
      <w:start w:val="1"/>
      <w:numFmt w:val="bullet"/>
      <w:lvlText w:val="o"/>
      <w:lvlJc w:val="left"/>
      <w:pPr>
        <w:tabs>
          <w:tab w:val="num" w:pos="3243"/>
        </w:tabs>
        <w:ind w:left="3243" w:hanging="360"/>
      </w:pPr>
      <w:rPr>
        <w:rFonts w:ascii="Courier New" w:hAnsi="Courier New" w:cs="Times New Roman" w:hint="default"/>
      </w:rPr>
    </w:lvl>
    <w:lvl w:ilvl="5" w:tplc="04270005">
      <w:start w:val="1"/>
      <w:numFmt w:val="bullet"/>
      <w:lvlText w:val=""/>
      <w:lvlJc w:val="left"/>
      <w:pPr>
        <w:tabs>
          <w:tab w:val="num" w:pos="3963"/>
        </w:tabs>
        <w:ind w:left="3963" w:hanging="360"/>
      </w:pPr>
      <w:rPr>
        <w:rFonts w:ascii="Wingdings" w:hAnsi="Wingdings" w:hint="default"/>
      </w:rPr>
    </w:lvl>
    <w:lvl w:ilvl="6" w:tplc="04270001">
      <w:start w:val="1"/>
      <w:numFmt w:val="bullet"/>
      <w:lvlText w:val=""/>
      <w:lvlJc w:val="left"/>
      <w:pPr>
        <w:tabs>
          <w:tab w:val="num" w:pos="4683"/>
        </w:tabs>
        <w:ind w:left="4683" w:hanging="360"/>
      </w:pPr>
      <w:rPr>
        <w:rFonts w:ascii="Symbol" w:hAnsi="Symbol" w:hint="default"/>
      </w:rPr>
    </w:lvl>
    <w:lvl w:ilvl="7" w:tplc="04270003">
      <w:start w:val="1"/>
      <w:numFmt w:val="bullet"/>
      <w:lvlText w:val="o"/>
      <w:lvlJc w:val="left"/>
      <w:pPr>
        <w:tabs>
          <w:tab w:val="num" w:pos="5403"/>
        </w:tabs>
        <w:ind w:left="5403" w:hanging="360"/>
      </w:pPr>
      <w:rPr>
        <w:rFonts w:ascii="Courier New" w:hAnsi="Courier New" w:cs="Times New Roman" w:hint="default"/>
      </w:rPr>
    </w:lvl>
    <w:lvl w:ilvl="8" w:tplc="04270005">
      <w:start w:val="1"/>
      <w:numFmt w:val="bullet"/>
      <w:lvlText w:val=""/>
      <w:lvlJc w:val="left"/>
      <w:pPr>
        <w:tabs>
          <w:tab w:val="num" w:pos="6123"/>
        </w:tabs>
        <w:ind w:left="6123" w:hanging="360"/>
      </w:pPr>
      <w:rPr>
        <w:rFonts w:ascii="Wingdings" w:hAnsi="Wingdings" w:hint="default"/>
      </w:rPr>
    </w:lvl>
  </w:abstractNum>
  <w:abstractNum w:abstractNumId="1" w15:restartNumberingAfterBreak="0">
    <w:nsid w:val="1CA5160D"/>
    <w:multiLevelType w:val="hybridMultilevel"/>
    <w:tmpl w:val="48F40E40"/>
    <w:lvl w:ilvl="0" w:tplc="940C3C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0347C75"/>
    <w:multiLevelType w:val="hybridMultilevel"/>
    <w:tmpl w:val="E714A5DE"/>
    <w:lvl w:ilvl="0" w:tplc="FACCF1B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591AAC16">
      <w:start w:val="1"/>
      <w:numFmt w:val="bullet"/>
      <w:pStyle w:val="BT-EMEASMCA"/>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083"/>
        </w:tabs>
        <w:ind w:left="1083" w:hanging="360"/>
      </w:pPr>
      <w:rPr>
        <w:rFonts w:ascii="Courier New" w:hAnsi="Courier New" w:cs="Times New Roman" w:hint="default"/>
      </w:rPr>
    </w:lvl>
    <w:lvl w:ilvl="2" w:tplc="04270005">
      <w:start w:val="1"/>
      <w:numFmt w:val="bullet"/>
      <w:lvlText w:val=""/>
      <w:lvlJc w:val="left"/>
      <w:pPr>
        <w:tabs>
          <w:tab w:val="num" w:pos="1803"/>
        </w:tabs>
        <w:ind w:left="1803" w:hanging="360"/>
      </w:pPr>
      <w:rPr>
        <w:rFonts w:ascii="Wingdings" w:hAnsi="Wingdings" w:hint="default"/>
      </w:rPr>
    </w:lvl>
    <w:lvl w:ilvl="3" w:tplc="04270001">
      <w:start w:val="1"/>
      <w:numFmt w:val="bullet"/>
      <w:lvlText w:val=""/>
      <w:lvlJc w:val="left"/>
      <w:pPr>
        <w:tabs>
          <w:tab w:val="num" w:pos="2523"/>
        </w:tabs>
        <w:ind w:left="2523" w:hanging="360"/>
      </w:pPr>
      <w:rPr>
        <w:rFonts w:ascii="Symbol" w:hAnsi="Symbol" w:hint="default"/>
      </w:rPr>
    </w:lvl>
    <w:lvl w:ilvl="4" w:tplc="04270003">
      <w:start w:val="1"/>
      <w:numFmt w:val="bullet"/>
      <w:lvlText w:val="o"/>
      <w:lvlJc w:val="left"/>
      <w:pPr>
        <w:tabs>
          <w:tab w:val="num" w:pos="3243"/>
        </w:tabs>
        <w:ind w:left="3243" w:hanging="360"/>
      </w:pPr>
      <w:rPr>
        <w:rFonts w:ascii="Courier New" w:hAnsi="Courier New" w:cs="Times New Roman" w:hint="default"/>
      </w:rPr>
    </w:lvl>
    <w:lvl w:ilvl="5" w:tplc="04270005">
      <w:start w:val="1"/>
      <w:numFmt w:val="bullet"/>
      <w:lvlText w:val=""/>
      <w:lvlJc w:val="left"/>
      <w:pPr>
        <w:tabs>
          <w:tab w:val="num" w:pos="3963"/>
        </w:tabs>
        <w:ind w:left="3963" w:hanging="360"/>
      </w:pPr>
      <w:rPr>
        <w:rFonts w:ascii="Wingdings" w:hAnsi="Wingdings" w:hint="default"/>
      </w:rPr>
    </w:lvl>
    <w:lvl w:ilvl="6" w:tplc="04270001">
      <w:start w:val="1"/>
      <w:numFmt w:val="bullet"/>
      <w:lvlText w:val=""/>
      <w:lvlJc w:val="left"/>
      <w:pPr>
        <w:tabs>
          <w:tab w:val="num" w:pos="4683"/>
        </w:tabs>
        <w:ind w:left="4683" w:hanging="360"/>
      </w:pPr>
      <w:rPr>
        <w:rFonts w:ascii="Symbol" w:hAnsi="Symbol" w:hint="default"/>
      </w:rPr>
    </w:lvl>
    <w:lvl w:ilvl="7" w:tplc="04270003">
      <w:start w:val="1"/>
      <w:numFmt w:val="bullet"/>
      <w:lvlText w:val="o"/>
      <w:lvlJc w:val="left"/>
      <w:pPr>
        <w:tabs>
          <w:tab w:val="num" w:pos="5403"/>
        </w:tabs>
        <w:ind w:left="5403" w:hanging="360"/>
      </w:pPr>
      <w:rPr>
        <w:rFonts w:ascii="Courier New" w:hAnsi="Courier New" w:cs="Times New Roman" w:hint="default"/>
      </w:rPr>
    </w:lvl>
    <w:lvl w:ilvl="8" w:tplc="04270005">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356A5B23"/>
    <w:multiLevelType w:val="hybridMultilevel"/>
    <w:tmpl w:val="DD0CB20E"/>
    <w:lvl w:ilvl="0" w:tplc="D17ACD8A">
      <w:start w:val="4"/>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 w15:restartNumberingAfterBreak="0">
    <w:nsid w:val="45DB317D"/>
    <w:multiLevelType w:val="hybridMultilevel"/>
    <w:tmpl w:val="A0D8EFBA"/>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4260721"/>
    <w:multiLevelType w:val="hybridMultilevel"/>
    <w:tmpl w:val="5D28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A34B3D"/>
    <w:multiLevelType w:val="hybridMultilevel"/>
    <w:tmpl w:val="57921354"/>
    <w:lvl w:ilvl="0" w:tplc="940C3C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6F61A5C"/>
    <w:multiLevelType w:val="hybridMultilevel"/>
    <w:tmpl w:val="968C1B50"/>
    <w:lvl w:ilvl="0" w:tplc="3F3E8570">
      <w:start w:val="1"/>
      <w:numFmt w:val="bullet"/>
      <w:lvlText w:val=""/>
      <w:lvlJc w:val="left"/>
      <w:pPr>
        <w:ind w:left="720" w:hanging="360"/>
      </w:pPr>
      <w:rPr>
        <w:rFonts w:ascii="Wingdings" w:hAnsi="Wingdings" w:hint="default"/>
        <w:b/>
        <w:i w:val="0"/>
        <w:color w:val="auto"/>
        <w:sz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74E3259"/>
    <w:multiLevelType w:val="hybridMultilevel"/>
    <w:tmpl w:val="DA3A63CC"/>
    <w:lvl w:ilvl="0" w:tplc="940C3C36">
      <w:start w:val="1"/>
      <w:numFmt w:val="bullet"/>
      <w:lvlText w:val=""/>
      <w:lvlJc w:val="left"/>
      <w:pPr>
        <w:ind w:left="644" w:hanging="360"/>
      </w:pPr>
      <w:rPr>
        <w:rFonts w:ascii="Symbol" w:hAnsi="Symbol" w:hint="default"/>
      </w:rPr>
    </w:lvl>
    <w:lvl w:ilvl="1" w:tplc="940C3C36">
      <w:start w:val="1"/>
      <w:numFmt w:val="bullet"/>
      <w:lvlText w:val=""/>
      <w:lvlJc w:val="left"/>
      <w:pPr>
        <w:ind w:left="1495"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78"/>
    <w:rsid w:val="0024497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D393B-1217-4276-8E04-63812987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4978"/>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uiPriority w:val="9"/>
    <w:qFormat/>
    <w:rsid w:val="0024497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244978"/>
    <w:pPr>
      <w:spacing w:after="120"/>
    </w:pPr>
    <w:rPr>
      <w:rFonts w:cs="Arial Unicode MS"/>
      <w:sz w:val="20"/>
      <w:lang w:bidi="bo-CN"/>
    </w:rPr>
  </w:style>
  <w:style w:type="character" w:customStyle="1" w:styleId="PagrindinistekstasDiagrama">
    <w:name w:val="Pagrindinis tekstas Diagrama"/>
    <w:basedOn w:val="Numatytasispastraiposriftas"/>
    <w:link w:val="Pagrindinistekstas"/>
    <w:semiHidden/>
    <w:rsid w:val="00244978"/>
    <w:rPr>
      <w:rFonts w:ascii="Times New Roman" w:hAnsi="Times New Roman" w:cs="Arial Unicode MS"/>
      <w:sz w:val="20"/>
      <w:szCs w:val="20"/>
      <w:lang w:eastAsia="lt-LT" w:bidi="bo-CN"/>
    </w:rPr>
  </w:style>
  <w:style w:type="paragraph" w:styleId="Sraopastraipa">
    <w:name w:val="List Paragraph"/>
    <w:basedOn w:val="prastasis"/>
    <w:qFormat/>
    <w:rsid w:val="00244978"/>
    <w:pPr>
      <w:ind w:left="720"/>
      <w:contextualSpacing/>
    </w:pPr>
  </w:style>
  <w:style w:type="character" w:customStyle="1" w:styleId="BTEMEASMCAChar">
    <w:name w:val="BT EMEA_SMCA Char"/>
    <w:link w:val="BTEMEASMCA"/>
    <w:locked/>
    <w:rsid w:val="00244978"/>
  </w:style>
  <w:style w:type="paragraph" w:customStyle="1" w:styleId="BTEMEASMCA">
    <w:name w:val="BT EMEA_SMCA"/>
    <w:basedOn w:val="prastasis"/>
    <w:link w:val="BTEMEASMCAChar"/>
    <w:autoRedefine/>
    <w:rsid w:val="00244978"/>
    <w:rPr>
      <w:rFonts w:asciiTheme="minorHAnsi" w:hAnsiTheme="minorHAnsi" w:cstheme="minorBidi"/>
      <w:szCs w:val="22"/>
      <w:lang w:eastAsia="en-US"/>
    </w:rPr>
  </w:style>
  <w:style w:type="paragraph" w:customStyle="1" w:styleId="Default">
    <w:name w:val="Default"/>
    <w:rsid w:val="00244978"/>
    <w:pPr>
      <w:autoSpaceDE w:val="0"/>
      <w:autoSpaceDN w:val="0"/>
      <w:adjustRightInd w:val="0"/>
      <w:spacing w:after="0" w:line="240" w:lineRule="auto"/>
    </w:pPr>
    <w:rPr>
      <w:rFonts w:ascii="Arial" w:eastAsia="MS Mincho" w:hAnsi="Arial" w:cs="Arial"/>
      <w:color w:val="000000"/>
      <w:sz w:val="24"/>
      <w:szCs w:val="24"/>
      <w:lang w:val="fi-FI" w:eastAsia="ja-JP"/>
    </w:rPr>
  </w:style>
  <w:style w:type="character" w:customStyle="1" w:styleId="TTEMEASMCAChar">
    <w:name w:val="TT EMEA_SMCA Char"/>
    <w:link w:val="TTEMEASMCA"/>
    <w:locked/>
    <w:rsid w:val="00244978"/>
    <w:rPr>
      <w:b/>
      <w:caps/>
      <w:lang w:val="en-US"/>
    </w:rPr>
  </w:style>
  <w:style w:type="paragraph" w:customStyle="1" w:styleId="TTEMEASMCA">
    <w:name w:val="TT EMEA_SMCA"/>
    <w:basedOn w:val="Antrat1"/>
    <w:link w:val="TTEMEASMCAChar"/>
    <w:autoRedefine/>
    <w:rsid w:val="00244978"/>
    <w:pPr>
      <w:keepNext w:val="0"/>
      <w:keepLines w:val="0"/>
      <w:tabs>
        <w:tab w:val="left" w:pos="567"/>
      </w:tabs>
      <w:spacing w:before="0"/>
      <w:ind w:left="567" w:hanging="567"/>
      <w:jc w:val="center"/>
    </w:pPr>
    <w:rPr>
      <w:rFonts w:asciiTheme="minorHAnsi" w:eastAsia="Times New Roman" w:hAnsiTheme="minorHAnsi" w:cstheme="minorBidi"/>
      <w:b/>
      <w:caps/>
      <w:color w:val="auto"/>
      <w:sz w:val="22"/>
      <w:szCs w:val="22"/>
      <w:lang w:val="en-US" w:eastAsia="en-US"/>
    </w:rPr>
  </w:style>
  <w:style w:type="paragraph" w:customStyle="1" w:styleId="BT-EMEASMCA">
    <w:name w:val="BT- EMEA_SMCA"/>
    <w:basedOn w:val="BTEMEASMCA"/>
    <w:autoRedefine/>
    <w:rsid w:val="00244978"/>
    <w:pPr>
      <w:numPr>
        <w:numId w:val="1"/>
      </w:numPr>
      <w:tabs>
        <w:tab w:val="clear" w:pos="363"/>
        <w:tab w:val="num" w:pos="360"/>
      </w:tabs>
      <w:ind w:left="0" w:firstLine="0"/>
    </w:pPr>
  </w:style>
  <w:style w:type="paragraph" w:customStyle="1" w:styleId="BTbEMEASMCA">
    <w:name w:val="BT(b) EMEA_SMCA"/>
    <w:basedOn w:val="BTEMEASMCA"/>
    <w:autoRedefine/>
    <w:rsid w:val="00244978"/>
    <w:rPr>
      <w:b/>
    </w:rPr>
  </w:style>
  <w:style w:type="paragraph" w:customStyle="1" w:styleId="PI-3EMEASMCA">
    <w:name w:val="PI-3 EMEA_SMCA"/>
    <w:basedOn w:val="prastasis"/>
    <w:autoRedefine/>
    <w:rsid w:val="00244978"/>
    <w:pPr>
      <w:spacing w:line="220" w:lineRule="exact"/>
    </w:pPr>
    <w:rPr>
      <w:b/>
      <w:bCs/>
      <w:szCs w:val="22"/>
      <w:lang w:eastAsia="en-US"/>
    </w:rPr>
  </w:style>
  <w:style w:type="character" w:customStyle="1" w:styleId="Antrat1Diagrama">
    <w:name w:val="Antraštė 1 Diagrama"/>
    <w:basedOn w:val="Numatytasispastraiposriftas"/>
    <w:link w:val="Antrat1"/>
    <w:uiPriority w:val="9"/>
    <w:rsid w:val="00244978"/>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10630</Words>
  <Characters>6060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2021-04-06T06:54:00Z</dcterms:created>
  <dcterms:modified xsi:type="dcterms:W3CDTF">2021-04-06T06:54:00Z</dcterms:modified>
</cp:coreProperties>
</file>