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CFB6" w14:textId="77777777" w:rsidR="00F80F14" w:rsidRPr="00F80F14" w:rsidRDefault="00F80F14" w:rsidP="00F80F14">
      <w:pPr>
        <w:pStyle w:val="Pagrindinistekstas"/>
        <w:spacing w:after="0"/>
        <w:jc w:val="center"/>
        <w:rPr>
          <w:rFonts w:cs="Times New Roman"/>
          <w:b/>
          <w:szCs w:val="22"/>
        </w:rPr>
      </w:pPr>
      <w:r w:rsidRPr="00F80F14">
        <w:rPr>
          <w:rFonts w:cs="Times New Roman"/>
          <w:b/>
          <w:szCs w:val="22"/>
        </w:rPr>
        <w:t>Pakuotės lapelis: informacija vartotojui</w:t>
      </w:r>
    </w:p>
    <w:p w14:paraId="483C6444" w14:textId="77777777" w:rsidR="00F80F14" w:rsidRPr="00F80F14" w:rsidRDefault="00F80F14" w:rsidP="00F80F14">
      <w:pPr>
        <w:shd w:val="clear" w:color="auto" w:fill="FFFFFF"/>
        <w:jc w:val="center"/>
        <w:rPr>
          <w:szCs w:val="22"/>
        </w:rPr>
      </w:pPr>
    </w:p>
    <w:p w14:paraId="4FDF54CD" w14:textId="77777777" w:rsidR="00F80F14" w:rsidRPr="00F80F14" w:rsidRDefault="00F80F14" w:rsidP="00F80F14">
      <w:pPr>
        <w:pStyle w:val="Pagrindinistekstas"/>
        <w:spacing w:after="0"/>
        <w:jc w:val="center"/>
        <w:rPr>
          <w:rFonts w:cs="Times New Roman"/>
          <w:b/>
          <w:szCs w:val="22"/>
        </w:rPr>
      </w:pPr>
      <w:r w:rsidRPr="00F80F14">
        <w:rPr>
          <w:rFonts w:cs="Times New Roman"/>
          <w:b/>
          <w:szCs w:val="22"/>
        </w:rPr>
        <w:t xml:space="preserve">UPSARIN C 330 mg/200 mg </w:t>
      </w:r>
      <w:proofErr w:type="spellStart"/>
      <w:r w:rsidRPr="00F80F14">
        <w:rPr>
          <w:rFonts w:cs="Times New Roman"/>
          <w:b/>
          <w:szCs w:val="22"/>
        </w:rPr>
        <w:t>šnypščiosios</w:t>
      </w:r>
      <w:proofErr w:type="spellEnd"/>
      <w:r w:rsidRPr="00F80F14">
        <w:rPr>
          <w:rFonts w:cs="Times New Roman"/>
          <w:b/>
          <w:szCs w:val="22"/>
        </w:rPr>
        <w:t xml:space="preserve"> tabletės</w:t>
      </w:r>
    </w:p>
    <w:p w14:paraId="45C51CFB" w14:textId="77777777" w:rsidR="00F80F14" w:rsidRPr="00F80F14" w:rsidRDefault="00F80F14" w:rsidP="00F80F14">
      <w:pPr>
        <w:pStyle w:val="Pagrindinistekstas"/>
        <w:spacing w:after="0"/>
        <w:jc w:val="center"/>
        <w:rPr>
          <w:rFonts w:cs="Times New Roman"/>
          <w:szCs w:val="22"/>
        </w:rPr>
      </w:pPr>
      <w:proofErr w:type="spellStart"/>
      <w:r w:rsidRPr="00F80F14">
        <w:rPr>
          <w:rFonts w:cs="Times New Roman"/>
          <w:szCs w:val="22"/>
        </w:rPr>
        <w:t>acetilsalicilo</w:t>
      </w:r>
      <w:proofErr w:type="spellEnd"/>
      <w:r w:rsidRPr="00F80F14">
        <w:rPr>
          <w:rFonts w:cs="Times New Roman"/>
          <w:szCs w:val="22"/>
        </w:rPr>
        <w:t xml:space="preserve"> rūgštis / </w:t>
      </w:r>
      <w:proofErr w:type="spellStart"/>
      <w:r w:rsidRPr="00F80F14">
        <w:rPr>
          <w:rFonts w:cs="Times New Roman"/>
          <w:szCs w:val="22"/>
        </w:rPr>
        <w:t>askorbo</w:t>
      </w:r>
      <w:proofErr w:type="spellEnd"/>
      <w:r w:rsidRPr="00F80F14">
        <w:rPr>
          <w:rFonts w:cs="Times New Roman"/>
          <w:szCs w:val="22"/>
        </w:rPr>
        <w:t xml:space="preserve"> rūgštis</w:t>
      </w:r>
    </w:p>
    <w:p w14:paraId="35F5A13A" w14:textId="77777777" w:rsidR="00F80F14" w:rsidRPr="00F80F14" w:rsidRDefault="00F80F14" w:rsidP="00F80F14">
      <w:pPr>
        <w:rPr>
          <w:szCs w:val="22"/>
        </w:rPr>
      </w:pPr>
    </w:p>
    <w:p w14:paraId="2B36F1F5" w14:textId="77777777" w:rsidR="00F80F14" w:rsidRPr="00F80F14" w:rsidRDefault="00F80F14" w:rsidP="00F80F14">
      <w:pPr>
        <w:ind w:right="-2"/>
        <w:rPr>
          <w:b/>
          <w:szCs w:val="22"/>
        </w:rPr>
      </w:pPr>
      <w:r w:rsidRPr="00F80F14">
        <w:rPr>
          <w:b/>
          <w:szCs w:val="22"/>
        </w:rPr>
        <w:t>Atidžiai perskaitykite visą šį lapelį, prieš pradėdami vartoti šį vaistą, nes jame pateikiama Jums svarbi informacija.</w:t>
      </w:r>
    </w:p>
    <w:p w14:paraId="75ED0D35" w14:textId="77777777" w:rsidR="00F80F14" w:rsidRPr="00F80F14" w:rsidRDefault="00F80F14" w:rsidP="00F80F14">
      <w:pPr>
        <w:tabs>
          <w:tab w:val="left" w:pos="567"/>
        </w:tabs>
        <w:rPr>
          <w:szCs w:val="22"/>
        </w:rPr>
      </w:pPr>
      <w:r w:rsidRPr="00F80F14">
        <w:rPr>
          <w:szCs w:val="22"/>
        </w:rPr>
        <w:t>Visada vartokite šį vaistą tiksliai kaip aprašyta šiame lapelyje arba kaip nurodė gydytojas arba vaistininkas.</w:t>
      </w:r>
    </w:p>
    <w:p w14:paraId="222095DA" w14:textId="77777777" w:rsidR="00F80F14" w:rsidRPr="00F80F14" w:rsidRDefault="00F80F14" w:rsidP="00F80F14">
      <w:pPr>
        <w:numPr>
          <w:ilvl w:val="0"/>
          <w:numId w:val="3"/>
        </w:numPr>
        <w:tabs>
          <w:tab w:val="left" w:pos="567"/>
        </w:tabs>
        <w:ind w:left="567" w:hanging="567"/>
        <w:rPr>
          <w:szCs w:val="22"/>
        </w:rPr>
      </w:pPr>
      <w:r w:rsidRPr="00F80F14">
        <w:rPr>
          <w:szCs w:val="22"/>
        </w:rPr>
        <w:t xml:space="preserve">Neišmeskite šio lapelio, nes vėl gali prireikti jį perskaityti. </w:t>
      </w:r>
    </w:p>
    <w:p w14:paraId="57219FBD" w14:textId="77777777" w:rsidR="00F80F14" w:rsidRPr="00F80F14" w:rsidRDefault="00F80F14" w:rsidP="00F80F14">
      <w:pPr>
        <w:numPr>
          <w:ilvl w:val="0"/>
          <w:numId w:val="3"/>
        </w:numPr>
        <w:tabs>
          <w:tab w:val="left" w:pos="567"/>
        </w:tabs>
        <w:ind w:left="567" w:hanging="567"/>
        <w:rPr>
          <w:szCs w:val="22"/>
        </w:rPr>
      </w:pPr>
      <w:r w:rsidRPr="00F80F14">
        <w:rPr>
          <w:szCs w:val="22"/>
        </w:rPr>
        <w:t>Jeigu norite sužinoti daugiau arba pasitarti, kreipkitės į vaistininką.</w:t>
      </w:r>
    </w:p>
    <w:p w14:paraId="3FFA03CE" w14:textId="77777777" w:rsidR="00F80F14" w:rsidRPr="00F80F14" w:rsidRDefault="00F80F14" w:rsidP="00F80F14">
      <w:pPr>
        <w:numPr>
          <w:ilvl w:val="0"/>
          <w:numId w:val="3"/>
        </w:numPr>
        <w:tabs>
          <w:tab w:val="left" w:pos="567"/>
        </w:tabs>
        <w:ind w:left="567" w:hanging="567"/>
        <w:rPr>
          <w:szCs w:val="22"/>
        </w:rPr>
      </w:pPr>
      <w:r w:rsidRPr="00F80F14">
        <w:rPr>
          <w:szCs w:val="22"/>
        </w:rPr>
        <w:t xml:space="preserve">Jeigu pasireiškė šalutinis poveikis (net jeigu jis šiame lapelyje nenurodytas), kreipkitės į gydytoją arba vaistininką. </w:t>
      </w:r>
    </w:p>
    <w:p w14:paraId="7570D01F" w14:textId="77777777" w:rsidR="00F80F14" w:rsidRPr="00F80F14" w:rsidRDefault="00F80F14" w:rsidP="00F80F14">
      <w:pPr>
        <w:numPr>
          <w:ilvl w:val="0"/>
          <w:numId w:val="3"/>
        </w:numPr>
        <w:tabs>
          <w:tab w:val="left" w:pos="567"/>
        </w:tabs>
        <w:ind w:left="567" w:hanging="567"/>
        <w:rPr>
          <w:szCs w:val="22"/>
        </w:rPr>
      </w:pPr>
      <w:r w:rsidRPr="00F80F14">
        <w:rPr>
          <w:szCs w:val="22"/>
        </w:rPr>
        <w:t>Jeigu per 3 dienas Jūsų savijauta nepagerėjo arba net pablogėjo, kreipkitės į gydytoją.</w:t>
      </w:r>
    </w:p>
    <w:p w14:paraId="03ED30BF" w14:textId="77777777" w:rsidR="00F80F14" w:rsidRPr="00F80F14" w:rsidRDefault="00F80F14" w:rsidP="00F80F14">
      <w:pPr>
        <w:ind w:right="-2"/>
        <w:rPr>
          <w:szCs w:val="22"/>
        </w:rPr>
      </w:pPr>
    </w:p>
    <w:p w14:paraId="3D73D00D"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Apie ką rašoma šiame lapelyje?</w:t>
      </w:r>
    </w:p>
    <w:p w14:paraId="1F015333" w14:textId="77777777" w:rsidR="00F80F14" w:rsidRPr="00F80F14" w:rsidRDefault="00F80F14" w:rsidP="00F80F14">
      <w:pPr>
        <w:ind w:left="284" w:right="-2"/>
        <w:rPr>
          <w:szCs w:val="22"/>
        </w:rPr>
      </w:pPr>
      <w:r w:rsidRPr="00F80F14">
        <w:rPr>
          <w:szCs w:val="22"/>
        </w:rPr>
        <w:t>1.</w:t>
      </w:r>
      <w:r w:rsidRPr="00F80F14">
        <w:rPr>
          <w:szCs w:val="22"/>
        </w:rPr>
        <w:tab/>
        <w:t>Kas yra UPSARIN C ir kam jis vartojamas</w:t>
      </w:r>
    </w:p>
    <w:p w14:paraId="10E18227" w14:textId="77777777" w:rsidR="00F80F14" w:rsidRPr="00F80F14" w:rsidRDefault="00F80F14" w:rsidP="00F80F14">
      <w:pPr>
        <w:ind w:left="284" w:right="-2"/>
        <w:rPr>
          <w:szCs w:val="22"/>
        </w:rPr>
      </w:pPr>
      <w:r w:rsidRPr="00F80F14">
        <w:rPr>
          <w:szCs w:val="22"/>
        </w:rPr>
        <w:t>2.</w:t>
      </w:r>
      <w:r w:rsidRPr="00F80F14">
        <w:rPr>
          <w:szCs w:val="22"/>
        </w:rPr>
        <w:tab/>
        <w:t>Kas žinotina prieš vartojant UPSARIN C</w:t>
      </w:r>
    </w:p>
    <w:p w14:paraId="364AD59B" w14:textId="77777777" w:rsidR="00F80F14" w:rsidRPr="00F80F14" w:rsidRDefault="00F80F14" w:rsidP="00F80F14">
      <w:pPr>
        <w:ind w:left="284" w:right="-2"/>
        <w:rPr>
          <w:szCs w:val="22"/>
        </w:rPr>
      </w:pPr>
      <w:r w:rsidRPr="00F80F14">
        <w:rPr>
          <w:szCs w:val="22"/>
        </w:rPr>
        <w:t>3.</w:t>
      </w:r>
      <w:r w:rsidRPr="00F80F14">
        <w:rPr>
          <w:szCs w:val="22"/>
        </w:rPr>
        <w:tab/>
        <w:t>Kaip vartoti UPSARIN C</w:t>
      </w:r>
    </w:p>
    <w:p w14:paraId="6FF16110" w14:textId="77777777" w:rsidR="00F80F14" w:rsidRPr="00F80F14" w:rsidRDefault="00F80F14" w:rsidP="00F80F14">
      <w:pPr>
        <w:ind w:left="284" w:right="-2"/>
        <w:rPr>
          <w:szCs w:val="22"/>
        </w:rPr>
      </w:pPr>
      <w:r w:rsidRPr="00F80F14">
        <w:rPr>
          <w:szCs w:val="22"/>
        </w:rPr>
        <w:t>4.</w:t>
      </w:r>
      <w:r w:rsidRPr="00F80F14">
        <w:rPr>
          <w:szCs w:val="22"/>
        </w:rPr>
        <w:tab/>
        <w:t>Galimas šalutinis poveikis</w:t>
      </w:r>
    </w:p>
    <w:p w14:paraId="1A25A723" w14:textId="77777777" w:rsidR="00F80F14" w:rsidRPr="00F80F14" w:rsidRDefault="00F80F14" w:rsidP="00F80F14">
      <w:pPr>
        <w:ind w:left="284" w:right="-2"/>
        <w:rPr>
          <w:szCs w:val="22"/>
        </w:rPr>
      </w:pPr>
      <w:r w:rsidRPr="00F80F14">
        <w:rPr>
          <w:szCs w:val="22"/>
        </w:rPr>
        <w:t>5.</w:t>
      </w:r>
      <w:r w:rsidRPr="00F80F14">
        <w:rPr>
          <w:szCs w:val="22"/>
        </w:rPr>
        <w:tab/>
        <w:t>Kaip laikyti UPSARIN C</w:t>
      </w:r>
    </w:p>
    <w:p w14:paraId="3189BB2A" w14:textId="77777777" w:rsidR="00F80F14" w:rsidRPr="00F80F14" w:rsidRDefault="00F80F14" w:rsidP="00F80F14">
      <w:pPr>
        <w:ind w:left="284" w:right="-2"/>
        <w:rPr>
          <w:szCs w:val="22"/>
        </w:rPr>
      </w:pPr>
      <w:r w:rsidRPr="00F80F14">
        <w:rPr>
          <w:szCs w:val="22"/>
        </w:rPr>
        <w:t>6.</w:t>
      </w:r>
      <w:r w:rsidRPr="00F80F14">
        <w:rPr>
          <w:szCs w:val="22"/>
        </w:rPr>
        <w:tab/>
        <w:t>Pakuotės turinys ir kita informacija</w:t>
      </w:r>
    </w:p>
    <w:p w14:paraId="0BDDFEBF" w14:textId="77777777" w:rsidR="00F80F14" w:rsidRPr="00F80F14" w:rsidRDefault="00F80F14" w:rsidP="00F80F14">
      <w:pPr>
        <w:ind w:right="-2"/>
        <w:rPr>
          <w:szCs w:val="22"/>
        </w:rPr>
      </w:pPr>
    </w:p>
    <w:p w14:paraId="5E82999C" w14:textId="77777777" w:rsidR="00F80F14" w:rsidRPr="00F80F14" w:rsidRDefault="00F80F14" w:rsidP="00F80F14">
      <w:pPr>
        <w:ind w:right="-2"/>
        <w:rPr>
          <w:szCs w:val="22"/>
        </w:rPr>
      </w:pPr>
    </w:p>
    <w:p w14:paraId="534BE6AA"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1.</w:t>
      </w:r>
      <w:r w:rsidRPr="00F80F14">
        <w:rPr>
          <w:rFonts w:ascii="Times New Roman" w:hAnsi="Times New Roman" w:cs="Times New Roman"/>
          <w:b/>
          <w:bCs/>
          <w:i w:val="0"/>
          <w:iCs w:val="0"/>
          <w:color w:val="auto"/>
          <w:szCs w:val="22"/>
        </w:rPr>
        <w:tab/>
        <w:t>Kas yra UPSARIN C ir kam jis vartojamas</w:t>
      </w:r>
    </w:p>
    <w:p w14:paraId="21DCDE4D" w14:textId="77777777" w:rsidR="00F80F14" w:rsidRPr="00F80F14" w:rsidRDefault="00F80F14" w:rsidP="00F80F14">
      <w:pPr>
        <w:ind w:right="-2"/>
        <w:rPr>
          <w:szCs w:val="22"/>
        </w:rPr>
      </w:pPr>
    </w:p>
    <w:p w14:paraId="314901F2" w14:textId="77777777" w:rsidR="00F80F14" w:rsidRPr="00F80F14" w:rsidRDefault="00F80F14" w:rsidP="00F80F14">
      <w:pPr>
        <w:ind w:right="-2"/>
        <w:rPr>
          <w:szCs w:val="22"/>
        </w:rPr>
      </w:pPr>
      <w:r w:rsidRPr="00F80F14">
        <w:rPr>
          <w:szCs w:val="22"/>
        </w:rPr>
        <w:t xml:space="preserve">UPSARIN C yra vaistas, kuris malšina skausmą, mažina karščiavimą ir uždegimą. Šio vaisto sudėtyje yra </w:t>
      </w:r>
      <w:proofErr w:type="spellStart"/>
      <w:r w:rsidRPr="00F80F14">
        <w:rPr>
          <w:szCs w:val="22"/>
        </w:rPr>
        <w:t>acetilsalicilo</w:t>
      </w:r>
      <w:proofErr w:type="spellEnd"/>
      <w:r w:rsidRPr="00F80F14">
        <w:rPr>
          <w:szCs w:val="22"/>
        </w:rPr>
        <w:t xml:space="preserve"> rūgšties ir </w:t>
      </w:r>
      <w:proofErr w:type="spellStart"/>
      <w:r w:rsidRPr="00F80F14">
        <w:rPr>
          <w:szCs w:val="22"/>
        </w:rPr>
        <w:t>askorbo</w:t>
      </w:r>
      <w:proofErr w:type="spellEnd"/>
      <w:r w:rsidRPr="00F80F14">
        <w:rPr>
          <w:szCs w:val="22"/>
        </w:rPr>
        <w:t xml:space="preserve"> rūgšties.</w:t>
      </w:r>
    </w:p>
    <w:p w14:paraId="58DC6FD0" w14:textId="77777777" w:rsidR="00F80F14" w:rsidRPr="00F80F14" w:rsidRDefault="00F80F14" w:rsidP="00F80F14">
      <w:pPr>
        <w:ind w:right="-2"/>
        <w:rPr>
          <w:szCs w:val="22"/>
        </w:rPr>
      </w:pPr>
    </w:p>
    <w:p w14:paraId="1BBA62AB" w14:textId="77777777" w:rsidR="00F80F14" w:rsidRPr="00F80F14" w:rsidRDefault="00F80F14" w:rsidP="00F80F14">
      <w:pPr>
        <w:ind w:right="-2"/>
        <w:rPr>
          <w:szCs w:val="22"/>
        </w:rPr>
      </w:pPr>
      <w:r w:rsidRPr="00F80F14">
        <w:rPr>
          <w:szCs w:val="22"/>
        </w:rPr>
        <w:t>Šis vaistas vartojamas malšinti silpnam arba vidutinio stiprumo skausmui ir (arba) mažinti karščiavimui.</w:t>
      </w:r>
    </w:p>
    <w:p w14:paraId="5868075F" w14:textId="77777777" w:rsidR="00F80F14" w:rsidRPr="00F80F14" w:rsidRDefault="00F80F14" w:rsidP="00F80F14">
      <w:pPr>
        <w:ind w:right="-2"/>
        <w:rPr>
          <w:szCs w:val="22"/>
        </w:rPr>
      </w:pPr>
    </w:p>
    <w:p w14:paraId="29EFABC4" w14:textId="77777777" w:rsidR="00F80F14" w:rsidRPr="00F80F14" w:rsidRDefault="00F80F14" w:rsidP="00F80F14">
      <w:pPr>
        <w:ind w:right="-2"/>
        <w:rPr>
          <w:szCs w:val="22"/>
        </w:rPr>
      </w:pPr>
      <w:r w:rsidRPr="00F80F14">
        <w:rPr>
          <w:szCs w:val="22"/>
        </w:rPr>
        <w:t>Jeigu per 3 dienas Jūsų savijauta nepagerėjo arba net pablogėjo, kreipkitės į gydytoją.</w:t>
      </w:r>
    </w:p>
    <w:p w14:paraId="6A9D5963" w14:textId="77777777" w:rsidR="00F80F14" w:rsidRPr="00F80F14" w:rsidRDefault="00F80F14" w:rsidP="00F80F14">
      <w:pPr>
        <w:rPr>
          <w:szCs w:val="22"/>
        </w:rPr>
      </w:pPr>
    </w:p>
    <w:p w14:paraId="317B2D57" w14:textId="77777777" w:rsidR="00F80F14" w:rsidRPr="00F80F14" w:rsidRDefault="00F80F14" w:rsidP="00F80F14">
      <w:pPr>
        <w:ind w:right="-2"/>
        <w:rPr>
          <w:szCs w:val="22"/>
        </w:rPr>
      </w:pPr>
    </w:p>
    <w:p w14:paraId="5D873E8A"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2.</w:t>
      </w:r>
      <w:r w:rsidRPr="00F80F14">
        <w:rPr>
          <w:rFonts w:ascii="Times New Roman" w:hAnsi="Times New Roman" w:cs="Times New Roman"/>
          <w:b/>
          <w:bCs/>
          <w:i w:val="0"/>
          <w:iCs w:val="0"/>
          <w:color w:val="auto"/>
          <w:szCs w:val="22"/>
        </w:rPr>
        <w:tab/>
        <w:t xml:space="preserve">Kas žinotina prieš vartojant UPSARIN C </w:t>
      </w:r>
    </w:p>
    <w:p w14:paraId="28772F77" w14:textId="77777777" w:rsidR="00F80F14" w:rsidRPr="00F80F14" w:rsidRDefault="00F80F14" w:rsidP="00F80F14">
      <w:pPr>
        <w:ind w:right="-2"/>
        <w:rPr>
          <w:b/>
          <w:bCs/>
          <w:szCs w:val="22"/>
        </w:rPr>
      </w:pPr>
    </w:p>
    <w:p w14:paraId="7F64C151"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UPSARIN C vartoti draudžiama:</w:t>
      </w:r>
    </w:p>
    <w:p w14:paraId="57593F81"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jeigu yra alergija </w:t>
      </w:r>
      <w:proofErr w:type="spellStart"/>
      <w:r w:rsidRPr="00F80F14">
        <w:rPr>
          <w:szCs w:val="22"/>
        </w:rPr>
        <w:t>acetilsalicilo</w:t>
      </w:r>
      <w:proofErr w:type="spellEnd"/>
      <w:r w:rsidRPr="00F80F14">
        <w:rPr>
          <w:szCs w:val="22"/>
        </w:rPr>
        <w:t xml:space="preserve"> rūgščiai, </w:t>
      </w:r>
      <w:proofErr w:type="spellStart"/>
      <w:r w:rsidRPr="00F80F14">
        <w:rPr>
          <w:szCs w:val="22"/>
        </w:rPr>
        <w:t>askorbo</w:t>
      </w:r>
      <w:proofErr w:type="spellEnd"/>
      <w:r w:rsidRPr="00F80F14">
        <w:rPr>
          <w:szCs w:val="22"/>
        </w:rPr>
        <w:t xml:space="preserve"> rūgščiai, kitiems </w:t>
      </w:r>
      <w:proofErr w:type="spellStart"/>
      <w:r w:rsidRPr="00F80F14">
        <w:rPr>
          <w:szCs w:val="22"/>
        </w:rPr>
        <w:t>salicilatams</w:t>
      </w:r>
      <w:proofErr w:type="spellEnd"/>
      <w:r w:rsidRPr="00F80F14">
        <w:rPr>
          <w:szCs w:val="22"/>
        </w:rPr>
        <w:t xml:space="preserve"> arba bet kuriai pagalbinei šio vaisto medžiagai (jos išvardytos 6 skyriuje);</w:t>
      </w:r>
    </w:p>
    <w:p w14:paraId="15E6141A"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jeigu </w:t>
      </w:r>
      <w:proofErr w:type="spellStart"/>
      <w:r w:rsidRPr="00F80F14">
        <w:rPr>
          <w:szCs w:val="22"/>
        </w:rPr>
        <w:t>acetilsalicilo</w:t>
      </w:r>
      <w:proofErr w:type="spellEnd"/>
      <w:r w:rsidRPr="00F80F14">
        <w:rPr>
          <w:szCs w:val="22"/>
        </w:rPr>
        <w:t xml:space="preserve"> rūgštis, kiti </w:t>
      </w:r>
      <w:proofErr w:type="spellStart"/>
      <w:r w:rsidRPr="00F80F14">
        <w:rPr>
          <w:szCs w:val="22"/>
        </w:rPr>
        <w:t>salicilatai</w:t>
      </w:r>
      <w:proofErr w:type="spellEnd"/>
      <w:r w:rsidRPr="00F80F14">
        <w:rPr>
          <w:szCs w:val="22"/>
        </w:rPr>
        <w:t xml:space="preserve"> arba nesteroidiniai vaistai nuo uždegimo (pvz., </w:t>
      </w:r>
      <w:proofErr w:type="spellStart"/>
      <w:r w:rsidRPr="00F80F14">
        <w:rPr>
          <w:szCs w:val="22"/>
        </w:rPr>
        <w:t>ibuprofenas</w:t>
      </w:r>
      <w:proofErr w:type="spellEnd"/>
      <w:r w:rsidRPr="00F80F14">
        <w:rPr>
          <w:szCs w:val="22"/>
        </w:rPr>
        <w:t xml:space="preserve"> arba </w:t>
      </w:r>
      <w:proofErr w:type="spellStart"/>
      <w:r w:rsidRPr="00F80F14">
        <w:rPr>
          <w:szCs w:val="22"/>
        </w:rPr>
        <w:t>diklofenakas</w:t>
      </w:r>
      <w:proofErr w:type="spellEnd"/>
      <w:r w:rsidRPr="00F80F14">
        <w:rPr>
          <w:szCs w:val="22"/>
        </w:rPr>
        <w:t>) anksčiau buvo sukėlę astmos (dusulio) priepuolį;</w:t>
      </w:r>
    </w:p>
    <w:p w14:paraId="369DF3ED" w14:textId="77777777" w:rsidR="00F80F14" w:rsidRPr="00F80F14" w:rsidRDefault="00F80F14" w:rsidP="00F80F14">
      <w:pPr>
        <w:numPr>
          <w:ilvl w:val="0"/>
          <w:numId w:val="2"/>
        </w:numPr>
        <w:tabs>
          <w:tab w:val="left" w:pos="709"/>
        </w:tabs>
        <w:ind w:left="709" w:hanging="283"/>
        <w:rPr>
          <w:szCs w:val="22"/>
        </w:rPr>
      </w:pPr>
      <w:r w:rsidRPr="00F80F14">
        <w:rPr>
          <w:szCs w:val="22"/>
        </w:rPr>
        <w:t>jeigu Jūs sergate skrandžio arba dvylikapirštės žarnos opalige;</w:t>
      </w:r>
    </w:p>
    <w:p w14:paraId="64A393B4" w14:textId="77777777" w:rsidR="00F80F14" w:rsidRPr="00F80F14" w:rsidRDefault="00F80F14" w:rsidP="00F80F14">
      <w:pPr>
        <w:numPr>
          <w:ilvl w:val="0"/>
          <w:numId w:val="2"/>
        </w:numPr>
        <w:tabs>
          <w:tab w:val="left" w:pos="709"/>
        </w:tabs>
        <w:ind w:left="709" w:hanging="283"/>
        <w:rPr>
          <w:szCs w:val="22"/>
        </w:rPr>
      </w:pPr>
      <w:r w:rsidRPr="00F80F14">
        <w:rPr>
          <w:szCs w:val="22"/>
        </w:rPr>
        <w:t>jeigu Jūs sergate sunkia kepenų liga;</w:t>
      </w:r>
    </w:p>
    <w:p w14:paraId="72663A9A" w14:textId="77777777" w:rsidR="00F80F14" w:rsidRPr="00F80F14" w:rsidRDefault="00F80F14" w:rsidP="00F80F14">
      <w:pPr>
        <w:numPr>
          <w:ilvl w:val="0"/>
          <w:numId w:val="2"/>
        </w:numPr>
        <w:tabs>
          <w:tab w:val="left" w:pos="709"/>
        </w:tabs>
        <w:ind w:left="709" w:hanging="283"/>
        <w:rPr>
          <w:szCs w:val="22"/>
        </w:rPr>
      </w:pPr>
      <w:r w:rsidRPr="00F80F14">
        <w:rPr>
          <w:szCs w:val="22"/>
        </w:rPr>
        <w:t>jeigu Jūs sergate sunkia inkstų liga;</w:t>
      </w:r>
    </w:p>
    <w:p w14:paraId="56E31A75"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jeigu Jūs sergate sunkia širdies liga; </w:t>
      </w:r>
    </w:p>
    <w:p w14:paraId="617AE5B9" w14:textId="77777777" w:rsidR="00F80F14" w:rsidRPr="00F80F14" w:rsidRDefault="00F80F14" w:rsidP="00F80F14">
      <w:pPr>
        <w:numPr>
          <w:ilvl w:val="0"/>
          <w:numId w:val="5"/>
        </w:numPr>
        <w:tabs>
          <w:tab w:val="left" w:pos="709"/>
        </w:tabs>
        <w:suppressAutoHyphens w:val="0"/>
        <w:ind w:left="709" w:hanging="283"/>
        <w:rPr>
          <w:szCs w:val="22"/>
        </w:rPr>
      </w:pPr>
      <w:r w:rsidRPr="00F80F14">
        <w:rPr>
          <w:szCs w:val="22"/>
        </w:rPr>
        <w:t>paskutinius 4 nėštumo mėnesius, negalima vartoti daugiau kaip 100 mg per parą;</w:t>
      </w:r>
    </w:p>
    <w:p w14:paraId="42CBE7A3" w14:textId="77777777" w:rsidR="00F80F14" w:rsidRPr="00F80F14" w:rsidRDefault="00F80F14" w:rsidP="00F80F14">
      <w:pPr>
        <w:numPr>
          <w:ilvl w:val="0"/>
          <w:numId w:val="2"/>
        </w:numPr>
        <w:tabs>
          <w:tab w:val="left" w:pos="709"/>
        </w:tabs>
        <w:ind w:left="709" w:hanging="283"/>
        <w:rPr>
          <w:szCs w:val="22"/>
        </w:rPr>
      </w:pPr>
      <w:r w:rsidRPr="00F80F14">
        <w:rPr>
          <w:szCs w:val="22"/>
        </w:rPr>
        <w:t>jeigu inkstuose yra akmenų (negalima vartoti daugiau kaip 1 g vitamino C per parą);</w:t>
      </w:r>
    </w:p>
    <w:p w14:paraId="2382349A" w14:textId="77777777" w:rsidR="00F80F14" w:rsidRPr="00F80F14" w:rsidRDefault="00F80F14" w:rsidP="00F80F14">
      <w:pPr>
        <w:tabs>
          <w:tab w:val="left" w:pos="709"/>
        </w:tabs>
        <w:ind w:left="426"/>
        <w:rPr>
          <w:szCs w:val="22"/>
        </w:rPr>
      </w:pPr>
    </w:p>
    <w:p w14:paraId="5528D05C" w14:textId="77777777" w:rsidR="00F80F14" w:rsidRPr="00F80F14" w:rsidRDefault="00F80F14" w:rsidP="00F80F14">
      <w:pPr>
        <w:numPr>
          <w:ilvl w:val="0"/>
          <w:numId w:val="2"/>
        </w:numPr>
        <w:tabs>
          <w:tab w:val="left" w:pos="709"/>
        </w:tabs>
        <w:ind w:left="709" w:hanging="283"/>
        <w:rPr>
          <w:szCs w:val="22"/>
        </w:rPr>
      </w:pPr>
      <w:r w:rsidRPr="00F80F14">
        <w:rPr>
          <w:b/>
          <w:bCs/>
          <w:szCs w:val="22"/>
        </w:rPr>
        <w:t>JEIGU VARTOJATE DIDESNĘ KAIP 20 MG PER SAVAITĘ METOTREKSATO DOZĘ</w:t>
      </w:r>
      <w:r w:rsidRPr="00F80F14">
        <w:rPr>
          <w:szCs w:val="22"/>
        </w:rPr>
        <w:t xml:space="preserve"> – negalima vartoti kartu su didele </w:t>
      </w:r>
      <w:proofErr w:type="spellStart"/>
      <w:r w:rsidRPr="00F80F14">
        <w:rPr>
          <w:szCs w:val="22"/>
        </w:rPr>
        <w:t>acetilsalicilo</w:t>
      </w:r>
      <w:proofErr w:type="spellEnd"/>
      <w:r w:rsidRPr="00F80F14">
        <w:rPr>
          <w:szCs w:val="22"/>
        </w:rPr>
        <w:t xml:space="preserve"> rūgšties doze (≥ 1 g vienu kartu </w:t>
      </w:r>
      <w:r w:rsidRPr="00F80F14">
        <w:rPr>
          <w:kern w:val="1"/>
          <w:szCs w:val="22"/>
        </w:rPr>
        <w:t>arba</w:t>
      </w:r>
      <w:r w:rsidRPr="00F80F14">
        <w:rPr>
          <w:szCs w:val="22"/>
        </w:rPr>
        <w:t xml:space="preserve"> ≥ 3 g per parą) uždegimui slopinti (reumatinei ligai gydyti) arba ≥ 500 mg vienu kartu ir &lt; 3 g per parą karščiavimui mažinti ar skausmui malšinti (žr. skyrių „Kiti vaistai ir UPSARIN C“);</w:t>
      </w:r>
    </w:p>
    <w:p w14:paraId="19CE4027"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kartu su geriamaisiais antikoaguliantais, jeigu Jums buvo pasireiškusi skrandžio ar dvylikapirštės žarnos opa – negalima vartoti kartu su didele </w:t>
      </w:r>
      <w:proofErr w:type="spellStart"/>
      <w:r w:rsidRPr="00F80F14">
        <w:rPr>
          <w:szCs w:val="22"/>
        </w:rPr>
        <w:t>acetilsalicilo</w:t>
      </w:r>
      <w:proofErr w:type="spellEnd"/>
      <w:r w:rsidRPr="00F80F14">
        <w:rPr>
          <w:szCs w:val="22"/>
        </w:rPr>
        <w:t xml:space="preserve"> rūgšties doze (≥ 1 g </w:t>
      </w:r>
      <w:r w:rsidRPr="00F80F14">
        <w:rPr>
          <w:szCs w:val="22"/>
        </w:rPr>
        <w:lastRenderedPageBreak/>
        <w:t>vienu kartu arba ≥ 3 g per parą) uždegimui slopinti (reumatinei ligai gydyti) arba ≥ 500 mg vienu kartu ir &lt; 3 g per parą karščiavimui mažinti ar skausmui malšinti (žr. skyrių „Kiti vaistai ir UPSARIN C“);</w:t>
      </w:r>
    </w:p>
    <w:p w14:paraId="187FCCC5" w14:textId="77777777" w:rsidR="00F80F14" w:rsidRPr="00F80F14" w:rsidRDefault="00F80F14" w:rsidP="00F80F14">
      <w:pPr>
        <w:numPr>
          <w:ilvl w:val="0"/>
          <w:numId w:val="2"/>
        </w:numPr>
        <w:tabs>
          <w:tab w:val="left" w:pos="709"/>
        </w:tabs>
        <w:ind w:left="709" w:hanging="283"/>
        <w:rPr>
          <w:szCs w:val="22"/>
        </w:rPr>
      </w:pPr>
      <w:r w:rsidRPr="00F80F14">
        <w:rPr>
          <w:szCs w:val="22"/>
        </w:rPr>
        <w:t>jeigu pacientas serga kraujavimu pasireiškiančia liga arba jam yra kraujavimo rizika;</w:t>
      </w:r>
    </w:p>
    <w:p w14:paraId="79DF68AC" w14:textId="77777777" w:rsidR="00F80F14" w:rsidRPr="00F80F14" w:rsidRDefault="00F80F14" w:rsidP="00F80F14">
      <w:pPr>
        <w:numPr>
          <w:ilvl w:val="0"/>
          <w:numId w:val="1"/>
        </w:numPr>
        <w:suppressAutoHyphens w:val="0"/>
        <w:ind w:left="709"/>
        <w:rPr>
          <w:szCs w:val="22"/>
        </w:rPr>
      </w:pPr>
      <w:proofErr w:type="spellStart"/>
      <w:r w:rsidRPr="00F80F14">
        <w:rPr>
          <w:szCs w:val="22"/>
        </w:rPr>
        <w:t>acetilsalicilo</w:t>
      </w:r>
      <w:proofErr w:type="spellEnd"/>
      <w:r w:rsidRPr="00F80F14">
        <w:rPr>
          <w:szCs w:val="22"/>
        </w:rPr>
        <w:t xml:space="preserve"> rūgšties nerekomenduojama vartoti karščiavimui mažinti ir virusinėms infekcijoms (įskaitant vėjaraupius ir gripą) gydyti vaikams iki 16 metų, nes gali pasireikšti Rėjaus (</w:t>
      </w:r>
      <w:proofErr w:type="spellStart"/>
      <w:r w:rsidRPr="00F80F14">
        <w:rPr>
          <w:i/>
          <w:iCs/>
          <w:szCs w:val="22"/>
        </w:rPr>
        <w:t>Reye</w:t>
      </w:r>
      <w:proofErr w:type="spellEnd"/>
      <w:r w:rsidRPr="00F80F14">
        <w:rPr>
          <w:i/>
          <w:iCs/>
          <w:szCs w:val="22"/>
        </w:rPr>
        <w:t>)</w:t>
      </w:r>
      <w:r w:rsidRPr="00F80F14">
        <w:rPr>
          <w:szCs w:val="22"/>
        </w:rPr>
        <w:t xml:space="preserve"> sindromas (jam būdingi nuolatinis vėmimas, sutrikusi kepenų funkcija, </w:t>
      </w:r>
      <w:proofErr w:type="spellStart"/>
      <w:r w:rsidRPr="00F80F14">
        <w:rPr>
          <w:szCs w:val="22"/>
        </w:rPr>
        <w:t>encefalopatija</w:t>
      </w:r>
      <w:proofErr w:type="spellEnd"/>
      <w:r w:rsidRPr="00F80F14">
        <w:rPr>
          <w:szCs w:val="22"/>
        </w:rPr>
        <w:t xml:space="preserve"> ir koma).</w:t>
      </w:r>
    </w:p>
    <w:p w14:paraId="0ABF76CA" w14:textId="77777777" w:rsidR="00F80F14" w:rsidRPr="00F80F14" w:rsidRDefault="00F80F14" w:rsidP="00F80F14">
      <w:pPr>
        <w:rPr>
          <w:szCs w:val="22"/>
        </w:rPr>
      </w:pPr>
    </w:p>
    <w:p w14:paraId="6E3CD0DD"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Įspėjimai ir atsargumo priemonės</w:t>
      </w:r>
    </w:p>
    <w:p w14:paraId="2E2591F1" w14:textId="77777777" w:rsidR="00F80F14" w:rsidRPr="00F80F14" w:rsidRDefault="00F80F14" w:rsidP="00F80F14">
      <w:pPr>
        <w:ind w:right="-2"/>
        <w:rPr>
          <w:szCs w:val="22"/>
        </w:rPr>
      </w:pPr>
      <w:r w:rsidRPr="00F80F14">
        <w:rPr>
          <w:szCs w:val="22"/>
        </w:rPr>
        <w:t>Pasitarkite su gydytoju arba vaistininku, prieš pradėdami vartoti UPSARIN C:</w:t>
      </w:r>
    </w:p>
    <w:p w14:paraId="725C9481" w14:textId="77777777" w:rsidR="00F80F14" w:rsidRPr="00F80F14" w:rsidRDefault="00F80F14" w:rsidP="00F80F14">
      <w:pPr>
        <w:numPr>
          <w:ilvl w:val="0"/>
          <w:numId w:val="2"/>
        </w:numPr>
        <w:tabs>
          <w:tab w:val="left" w:pos="709"/>
        </w:tabs>
        <w:ind w:left="709" w:hanging="283"/>
        <w:rPr>
          <w:szCs w:val="22"/>
        </w:rPr>
      </w:pPr>
      <w:r w:rsidRPr="00F80F14">
        <w:rPr>
          <w:szCs w:val="22"/>
        </w:rPr>
        <w:t>jeigu skaudą galvą, nors ilgai vartojate dideles vaistų nuo skausmo dozes;</w:t>
      </w:r>
    </w:p>
    <w:p w14:paraId="64B9FD6A" w14:textId="77777777" w:rsidR="00F80F14" w:rsidRPr="00F80F14" w:rsidRDefault="00F80F14" w:rsidP="00F80F14">
      <w:pPr>
        <w:numPr>
          <w:ilvl w:val="0"/>
          <w:numId w:val="2"/>
        </w:numPr>
        <w:tabs>
          <w:tab w:val="left" w:pos="709"/>
        </w:tabs>
        <w:ind w:left="709" w:hanging="283"/>
        <w:rPr>
          <w:szCs w:val="22"/>
        </w:rPr>
      </w:pPr>
      <w:r w:rsidRPr="00F80F14">
        <w:rPr>
          <w:szCs w:val="22"/>
        </w:rPr>
        <w:t>jeigu Jūs anksčiau sirgote skrandžio ar dvylikapirštės žarnos opa, skrandžio uždegimu arba buvo kraujavimas iš virškinimo trakto;</w:t>
      </w:r>
    </w:p>
    <w:p w14:paraId="4E3BC2B8" w14:textId="77777777" w:rsidR="00F80F14" w:rsidRPr="00F80F14" w:rsidRDefault="00F80F14" w:rsidP="00F80F14">
      <w:pPr>
        <w:numPr>
          <w:ilvl w:val="0"/>
          <w:numId w:val="2"/>
        </w:numPr>
        <w:tabs>
          <w:tab w:val="left" w:pos="709"/>
        </w:tabs>
        <w:ind w:left="709" w:hanging="283"/>
        <w:rPr>
          <w:szCs w:val="22"/>
        </w:rPr>
      </w:pPr>
      <w:r w:rsidRPr="00F80F14">
        <w:rPr>
          <w:szCs w:val="22"/>
        </w:rPr>
        <w:t>jeigu sutrikusi Jūsų inkstų, kepenų arba širdies veikla;</w:t>
      </w:r>
    </w:p>
    <w:p w14:paraId="65A9E64E"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jeigu Jūs sergate astma arba alergija (šio vaisto nerekomenduojama vartoti sergant astma ar jei yra bėrimas (dilgėlinis), susijęs su nesteroidiniais vaistais nuo uždegimo arba </w:t>
      </w:r>
      <w:proofErr w:type="spellStart"/>
      <w:r w:rsidRPr="00F80F14">
        <w:rPr>
          <w:szCs w:val="22"/>
        </w:rPr>
        <w:t>acetilsalicilo</w:t>
      </w:r>
      <w:proofErr w:type="spellEnd"/>
      <w:r w:rsidRPr="00F80F14">
        <w:rPr>
          <w:szCs w:val="22"/>
        </w:rPr>
        <w:t xml:space="preserve"> rūgštimi.);</w:t>
      </w:r>
    </w:p>
    <w:p w14:paraId="41F539E5" w14:textId="77777777" w:rsidR="00F80F14" w:rsidRPr="00F80F14" w:rsidRDefault="00F80F14" w:rsidP="00F80F14">
      <w:pPr>
        <w:numPr>
          <w:ilvl w:val="0"/>
          <w:numId w:val="2"/>
        </w:numPr>
        <w:tabs>
          <w:tab w:val="left" w:pos="709"/>
        </w:tabs>
        <w:ind w:left="709" w:hanging="283"/>
        <w:rPr>
          <w:szCs w:val="22"/>
        </w:rPr>
      </w:pPr>
      <w:r w:rsidRPr="00F80F14">
        <w:rPr>
          <w:szCs w:val="22"/>
        </w:rPr>
        <w:t>jeigu Jūsų mėnesinės yra gausios, kraujuoja iš gimdos ne mėnesinių metu arba jeigu į gimdą įdėta spiralė;</w:t>
      </w:r>
    </w:p>
    <w:p w14:paraId="77BACDD2" w14:textId="77777777" w:rsidR="00F80F14" w:rsidRPr="00F80F14" w:rsidRDefault="00F80F14" w:rsidP="00F80F14">
      <w:pPr>
        <w:numPr>
          <w:ilvl w:val="0"/>
          <w:numId w:val="2"/>
        </w:numPr>
        <w:tabs>
          <w:tab w:val="left" w:pos="709"/>
        </w:tabs>
        <w:ind w:left="709" w:hanging="283"/>
        <w:rPr>
          <w:szCs w:val="22"/>
        </w:rPr>
      </w:pPr>
      <w:r w:rsidRPr="00F80F14">
        <w:rPr>
          <w:szCs w:val="22"/>
        </w:rPr>
        <w:t>jeigu Jūs sergate podagra;</w:t>
      </w:r>
    </w:p>
    <w:p w14:paraId="5476E401" w14:textId="77777777" w:rsidR="00F80F14" w:rsidRPr="00F80F14" w:rsidRDefault="00F80F14" w:rsidP="00F80F14">
      <w:pPr>
        <w:numPr>
          <w:ilvl w:val="0"/>
          <w:numId w:val="2"/>
        </w:numPr>
        <w:tabs>
          <w:tab w:val="left" w:pos="709"/>
        </w:tabs>
        <w:ind w:left="709" w:hanging="283"/>
        <w:rPr>
          <w:szCs w:val="22"/>
        </w:rPr>
      </w:pPr>
      <w:r w:rsidRPr="00F80F14">
        <w:rPr>
          <w:szCs w:val="22"/>
        </w:rPr>
        <w:t>jeigu sergate arba anksčiau sirgote šlapimo takų akmenlige;</w:t>
      </w:r>
    </w:p>
    <w:p w14:paraId="7015D7CC" w14:textId="77777777" w:rsidR="00F80F14" w:rsidRPr="00F80F14" w:rsidRDefault="00F80F14" w:rsidP="00F80F14">
      <w:pPr>
        <w:numPr>
          <w:ilvl w:val="0"/>
          <w:numId w:val="2"/>
        </w:numPr>
        <w:tabs>
          <w:tab w:val="left" w:pos="709"/>
        </w:tabs>
        <w:ind w:left="709" w:hanging="283"/>
        <w:rPr>
          <w:szCs w:val="22"/>
        </w:rPr>
      </w:pPr>
      <w:r w:rsidRPr="00F80F14">
        <w:rPr>
          <w:szCs w:val="22"/>
        </w:rPr>
        <w:t>jeigu Jūs esate senyvo amžiaus arba Jums yra dehidratacija;</w:t>
      </w:r>
    </w:p>
    <w:p w14:paraId="11049A5C" w14:textId="77777777" w:rsidR="00F80F14" w:rsidRPr="00F80F14" w:rsidRDefault="00F80F14" w:rsidP="00F80F14">
      <w:pPr>
        <w:numPr>
          <w:ilvl w:val="0"/>
          <w:numId w:val="2"/>
        </w:numPr>
        <w:tabs>
          <w:tab w:val="left" w:pos="709"/>
        </w:tabs>
        <w:ind w:left="709" w:hanging="283"/>
        <w:rPr>
          <w:szCs w:val="22"/>
        </w:rPr>
      </w:pPr>
      <w:r w:rsidRPr="00F80F14">
        <w:rPr>
          <w:szCs w:val="22"/>
        </w:rPr>
        <w:t>jeigu Jūsų kūno svoris yra mažas.</w:t>
      </w:r>
    </w:p>
    <w:p w14:paraId="78A2689A" w14:textId="77777777" w:rsidR="00F80F14" w:rsidRPr="00F80F14" w:rsidRDefault="00F80F14" w:rsidP="00F80F14">
      <w:pPr>
        <w:pStyle w:val="Pagrindinistekstas"/>
        <w:spacing w:after="0"/>
        <w:rPr>
          <w:rFonts w:cs="Times New Roman"/>
          <w:szCs w:val="22"/>
        </w:rPr>
      </w:pPr>
    </w:p>
    <w:p w14:paraId="0993CA18"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UPSARIN C didina kraujavimo riziką. Baigus vartoti šį vaistą, ji išlieka padidėjusi dar kelias dienas. Atsiradus kraujavimui iš virškinimo trakto UPSARIN C </w:t>
      </w:r>
      <w:proofErr w:type="spellStart"/>
      <w:r w:rsidRPr="00F80F14">
        <w:rPr>
          <w:rFonts w:cs="Times New Roman"/>
          <w:szCs w:val="22"/>
        </w:rPr>
        <w:t>vartijomo</w:t>
      </w:r>
      <w:proofErr w:type="spellEnd"/>
      <w:r w:rsidRPr="00F80F14">
        <w:rPr>
          <w:rFonts w:cs="Times New Roman"/>
          <w:szCs w:val="22"/>
        </w:rPr>
        <w:t xml:space="preserve"> metu, vaisto vartojimą reikia nutraukti. Jei numatoma operacija (net nedidelė), apie šio vaisto vartojimą pasakykite gydytojui ar odontologui.</w:t>
      </w:r>
    </w:p>
    <w:p w14:paraId="05BCAECC" w14:textId="77777777" w:rsidR="00F80F14" w:rsidRPr="00F80F14" w:rsidRDefault="00F80F14" w:rsidP="00F80F14">
      <w:pPr>
        <w:ind w:right="-2"/>
        <w:rPr>
          <w:szCs w:val="22"/>
        </w:rPr>
      </w:pPr>
    </w:p>
    <w:p w14:paraId="328A84CD"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Vaikams ir paaugliams</w:t>
      </w:r>
    </w:p>
    <w:p w14:paraId="07158B43" w14:textId="77777777" w:rsidR="00F80F14" w:rsidRPr="00F80F14" w:rsidRDefault="00F80F14" w:rsidP="00F80F14">
      <w:pPr>
        <w:rPr>
          <w:szCs w:val="22"/>
        </w:rPr>
      </w:pPr>
      <w:r w:rsidRPr="00F80F14">
        <w:rPr>
          <w:szCs w:val="22"/>
        </w:rPr>
        <w:t>Vaikams ir paaugliams iki 16 metų šio vaisto vartoti negalima.</w:t>
      </w:r>
    </w:p>
    <w:p w14:paraId="608C3432"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330 mg tabletės netinka vaikams, sveriantiems mažiau nei 20 kg (jiems yra tinkamesnių stiprumų). Vaikams, kurie, turėdami virusinių infekcijų (ypač vėjaraupių ar panašių į gripą) požymių, vartojo </w:t>
      </w:r>
      <w:proofErr w:type="spellStart"/>
      <w:r w:rsidRPr="00F80F14">
        <w:rPr>
          <w:rFonts w:cs="Times New Roman"/>
          <w:szCs w:val="22"/>
        </w:rPr>
        <w:t>acetilsalicilo</w:t>
      </w:r>
      <w:proofErr w:type="spellEnd"/>
      <w:r w:rsidRPr="00F80F14">
        <w:rPr>
          <w:rFonts w:cs="Times New Roman"/>
          <w:szCs w:val="22"/>
        </w:rPr>
        <w:t xml:space="preserve"> rūgšties, labai retais atvejais užfiksuotas gyvybei pavojingas Rėjaus (</w:t>
      </w:r>
      <w:proofErr w:type="spellStart"/>
      <w:r w:rsidRPr="00F80F14">
        <w:rPr>
          <w:rFonts w:cs="Times New Roman"/>
          <w:i/>
          <w:iCs/>
          <w:szCs w:val="22"/>
        </w:rPr>
        <w:t>Reye</w:t>
      </w:r>
      <w:proofErr w:type="spellEnd"/>
      <w:r w:rsidRPr="00F80F14">
        <w:rPr>
          <w:rFonts w:cs="Times New Roman"/>
          <w:i/>
          <w:iCs/>
          <w:szCs w:val="22"/>
        </w:rPr>
        <w:t>)</w:t>
      </w:r>
      <w:r w:rsidRPr="00F80F14">
        <w:rPr>
          <w:rFonts w:cs="Times New Roman"/>
          <w:szCs w:val="22"/>
        </w:rPr>
        <w:t xml:space="preserve"> sindromas. Dėl to tokiais atvejais vaikams </w:t>
      </w:r>
      <w:proofErr w:type="spellStart"/>
      <w:r w:rsidRPr="00F80F14">
        <w:rPr>
          <w:rFonts w:cs="Times New Roman"/>
          <w:szCs w:val="22"/>
        </w:rPr>
        <w:t>acetilsalicilo</w:t>
      </w:r>
      <w:proofErr w:type="spellEnd"/>
      <w:r w:rsidRPr="00F80F14">
        <w:rPr>
          <w:rFonts w:cs="Times New Roman"/>
          <w:szCs w:val="22"/>
        </w:rPr>
        <w:t xml:space="preserve"> rūgšties galima vartoti tik gydytojui patarus, kai kitos priemonės nepadeda. Jei prasideda nuolatinis vėmimas, sutrinka sąmonė arba pasireiškia nenormalus elgesys, </w:t>
      </w:r>
      <w:proofErr w:type="spellStart"/>
      <w:r w:rsidRPr="00F80F14">
        <w:rPr>
          <w:rFonts w:cs="Times New Roman"/>
          <w:szCs w:val="22"/>
        </w:rPr>
        <w:t>acetilsalicilo</w:t>
      </w:r>
      <w:proofErr w:type="spellEnd"/>
      <w:r w:rsidRPr="00F80F14">
        <w:rPr>
          <w:rFonts w:cs="Times New Roman"/>
          <w:szCs w:val="22"/>
        </w:rPr>
        <w:t xml:space="preserve"> rūgšties vartojimą reikia nutraukti.</w:t>
      </w:r>
    </w:p>
    <w:p w14:paraId="7DBB5E77" w14:textId="77777777" w:rsidR="00F80F14" w:rsidRPr="00F80F14" w:rsidRDefault="00F80F14" w:rsidP="00F80F14">
      <w:pPr>
        <w:rPr>
          <w:bCs/>
          <w:szCs w:val="22"/>
        </w:rPr>
      </w:pPr>
    </w:p>
    <w:p w14:paraId="1824088C"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Kiti vaistai ir UPSARIN C</w:t>
      </w:r>
    </w:p>
    <w:p w14:paraId="3968AC84" w14:textId="77777777" w:rsidR="00F80F14" w:rsidRPr="00F80F14" w:rsidRDefault="00F80F14" w:rsidP="00F80F14">
      <w:pPr>
        <w:ind w:right="-2"/>
        <w:rPr>
          <w:szCs w:val="22"/>
        </w:rPr>
      </w:pPr>
      <w:r w:rsidRPr="00F80F14">
        <w:rPr>
          <w:szCs w:val="22"/>
        </w:rPr>
        <w:t>Jeigu vartojate ar neseniai vartojote kitų vaistų arba dėl to nesate tikri, apie tai pasakykite gydytojui arba vaistininkui. Tai ypač svarbu, jeigu vartojate:</w:t>
      </w:r>
    </w:p>
    <w:p w14:paraId="7FAF0CA1"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kraują skystinančių vaistų, pvz., varfarino, heparino arba </w:t>
      </w:r>
      <w:proofErr w:type="spellStart"/>
      <w:r w:rsidRPr="00F80F14">
        <w:rPr>
          <w:szCs w:val="22"/>
        </w:rPr>
        <w:t>enoksaparino</w:t>
      </w:r>
      <w:proofErr w:type="spellEnd"/>
      <w:r w:rsidRPr="00F80F14">
        <w:rPr>
          <w:szCs w:val="22"/>
        </w:rPr>
        <w:t>;</w:t>
      </w:r>
    </w:p>
    <w:p w14:paraId="79848408"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metotreksato</w:t>
      </w:r>
      <w:proofErr w:type="spellEnd"/>
      <w:r w:rsidRPr="00F80F14">
        <w:rPr>
          <w:szCs w:val="22"/>
        </w:rPr>
        <w:t xml:space="preserve"> (sąnarių uždegimui arba vėžiui gydyti);</w:t>
      </w:r>
    </w:p>
    <w:p w14:paraId="6BCA175F"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nesteroidinių vaistų nuo uždegimo, pvz., </w:t>
      </w:r>
      <w:proofErr w:type="spellStart"/>
      <w:r w:rsidRPr="00F80F14">
        <w:rPr>
          <w:szCs w:val="22"/>
        </w:rPr>
        <w:t>diklofenako</w:t>
      </w:r>
      <w:proofErr w:type="spellEnd"/>
      <w:r w:rsidRPr="00F80F14">
        <w:rPr>
          <w:szCs w:val="22"/>
        </w:rPr>
        <w:t xml:space="preserve"> arba </w:t>
      </w:r>
      <w:proofErr w:type="spellStart"/>
      <w:r w:rsidRPr="00F80F14">
        <w:rPr>
          <w:szCs w:val="22"/>
        </w:rPr>
        <w:t>ibuprofeno</w:t>
      </w:r>
      <w:proofErr w:type="spellEnd"/>
      <w:r w:rsidRPr="00F80F14">
        <w:rPr>
          <w:szCs w:val="22"/>
        </w:rPr>
        <w:t>;</w:t>
      </w:r>
    </w:p>
    <w:p w14:paraId="42EF8A14"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trombocitų funkciją slopinančių vaistų, pvz., </w:t>
      </w:r>
      <w:proofErr w:type="spellStart"/>
      <w:r w:rsidRPr="00F80F14">
        <w:rPr>
          <w:szCs w:val="22"/>
        </w:rPr>
        <w:t>klopidogrelio</w:t>
      </w:r>
      <w:proofErr w:type="spellEnd"/>
      <w:r w:rsidRPr="00F80F14">
        <w:rPr>
          <w:szCs w:val="22"/>
        </w:rPr>
        <w:t xml:space="preserve">, </w:t>
      </w:r>
      <w:proofErr w:type="spellStart"/>
      <w:r w:rsidRPr="00F80F14">
        <w:rPr>
          <w:szCs w:val="22"/>
        </w:rPr>
        <w:t>tiklopidino</w:t>
      </w:r>
      <w:proofErr w:type="spellEnd"/>
      <w:r w:rsidRPr="00F80F14">
        <w:rPr>
          <w:szCs w:val="22"/>
        </w:rPr>
        <w:t xml:space="preserve">, </w:t>
      </w:r>
      <w:proofErr w:type="spellStart"/>
      <w:r w:rsidRPr="00F80F14">
        <w:rPr>
          <w:szCs w:val="22"/>
        </w:rPr>
        <w:t>abciksimabo</w:t>
      </w:r>
      <w:proofErr w:type="spellEnd"/>
      <w:r w:rsidRPr="00F80F14">
        <w:rPr>
          <w:szCs w:val="22"/>
        </w:rPr>
        <w:t xml:space="preserve">, </w:t>
      </w:r>
      <w:proofErr w:type="spellStart"/>
      <w:r w:rsidRPr="00F80F14">
        <w:rPr>
          <w:szCs w:val="22"/>
        </w:rPr>
        <w:t>epoprostenolo</w:t>
      </w:r>
      <w:proofErr w:type="spellEnd"/>
      <w:r w:rsidRPr="00F80F14">
        <w:rPr>
          <w:szCs w:val="22"/>
        </w:rPr>
        <w:t xml:space="preserve">, </w:t>
      </w:r>
      <w:proofErr w:type="spellStart"/>
      <w:r w:rsidRPr="00F80F14">
        <w:rPr>
          <w:szCs w:val="22"/>
        </w:rPr>
        <w:t>eptifibatido</w:t>
      </w:r>
      <w:proofErr w:type="spellEnd"/>
      <w:r w:rsidRPr="00F80F14">
        <w:rPr>
          <w:szCs w:val="22"/>
        </w:rPr>
        <w:t xml:space="preserve">, </w:t>
      </w:r>
      <w:proofErr w:type="spellStart"/>
      <w:r w:rsidRPr="00F80F14">
        <w:rPr>
          <w:szCs w:val="22"/>
        </w:rPr>
        <w:t>iloprosto</w:t>
      </w:r>
      <w:proofErr w:type="spellEnd"/>
      <w:r w:rsidRPr="00F80F14">
        <w:rPr>
          <w:szCs w:val="22"/>
        </w:rPr>
        <w:t xml:space="preserve"> arba </w:t>
      </w:r>
      <w:proofErr w:type="spellStart"/>
      <w:r w:rsidRPr="00F80F14">
        <w:rPr>
          <w:szCs w:val="22"/>
        </w:rPr>
        <w:t>trometamolo</w:t>
      </w:r>
      <w:proofErr w:type="spellEnd"/>
      <w:r w:rsidRPr="00F80F14">
        <w:rPr>
          <w:szCs w:val="22"/>
        </w:rPr>
        <w:t xml:space="preserve"> (dažniausiai jie vartojami širdies ligoms gydyti);</w:t>
      </w:r>
    </w:p>
    <w:p w14:paraId="7A90F0C3"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šlapimo rūgšties išskyrimą skatinančių vaistų, pvz., </w:t>
      </w:r>
      <w:proofErr w:type="spellStart"/>
      <w:r w:rsidRPr="00F80F14">
        <w:rPr>
          <w:szCs w:val="22"/>
        </w:rPr>
        <w:t>probenecido</w:t>
      </w:r>
      <w:proofErr w:type="spellEnd"/>
      <w:r w:rsidRPr="00F80F14">
        <w:rPr>
          <w:szCs w:val="22"/>
        </w:rPr>
        <w:t xml:space="preserve"> arba </w:t>
      </w:r>
      <w:proofErr w:type="spellStart"/>
      <w:r w:rsidRPr="00F80F14">
        <w:rPr>
          <w:szCs w:val="22"/>
        </w:rPr>
        <w:t>benzbromarono</w:t>
      </w:r>
      <w:proofErr w:type="spellEnd"/>
      <w:r w:rsidRPr="00F80F14">
        <w:rPr>
          <w:szCs w:val="22"/>
        </w:rPr>
        <w:t>;</w:t>
      </w:r>
    </w:p>
    <w:p w14:paraId="25715E54"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vaistų nuo cukrinio diabeto, pvz., insulino arba </w:t>
      </w:r>
      <w:proofErr w:type="spellStart"/>
      <w:r w:rsidRPr="00F80F14">
        <w:rPr>
          <w:szCs w:val="22"/>
        </w:rPr>
        <w:t>chlorpropamido</w:t>
      </w:r>
      <w:proofErr w:type="spellEnd"/>
      <w:r w:rsidRPr="00F80F14">
        <w:rPr>
          <w:szCs w:val="22"/>
        </w:rPr>
        <w:t>;</w:t>
      </w:r>
    </w:p>
    <w:p w14:paraId="093C8F2A"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diuretikų (šlapimo išskyrimą didinančių vaistų), pvz., </w:t>
      </w:r>
      <w:proofErr w:type="spellStart"/>
      <w:r w:rsidRPr="00F80F14">
        <w:rPr>
          <w:szCs w:val="22"/>
        </w:rPr>
        <w:t>hidrochlorotiazido</w:t>
      </w:r>
      <w:proofErr w:type="spellEnd"/>
      <w:r w:rsidRPr="00F80F14">
        <w:rPr>
          <w:szCs w:val="22"/>
        </w:rPr>
        <w:t xml:space="preserve">, </w:t>
      </w:r>
      <w:proofErr w:type="spellStart"/>
      <w:r w:rsidRPr="00F80F14">
        <w:rPr>
          <w:szCs w:val="22"/>
        </w:rPr>
        <w:t>furosemido</w:t>
      </w:r>
      <w:proofErr w:type="spellEnd"/>
      <w:r w:rsidRPr="00F80F14">
        <w:rPr>
          <w:szCs w:val="22"/>
        </w:rPr>
        <w:t xml:space="preserve"> arba </w:t>
      </w:r>
      <w:proofErr w:type="spellStart"/>
      <w:r w:rsidRPr="00F80F14">
        <w:rPr>
          <w:szCs w:val="22"/>
        </w:rPr>
        <w:t>torasemido</w:t>
      </w:r>
      <w:proofErr w:type="spellEnd"/>
      <w:r w:rsidRPr="00F80F14">
        <w:rPr>
          <w:szCs w:val="22"/>
        </w:rPr>
        <w:t>;</w:t>
      </w:r>
    </w:p>
    <w:p w14:paraId="734CFF25"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angiotenziną</w:t>
      </w:r>
      <w:proofErr w:type="spellEnd"/>
      <w:r w:rsidRPr="00F80F14">
        <w:rPr>
          <w:szCs w:val="22"/>
        </w:rPr>
        <w:t xml:space="preserve"> konvertuojančio fermento inhibitorių, pvz., </w:t>
      </w:r>
      <w:proofErr w:type="spellStart"/>
      <w:r w:rsidRPr="00F80F14">
        <w:rPr>
          <w:szCs w:val="22"/>
        </w:rPr>
        <w:t>kaptoprilio</w:t>
      </w:r>
      <w:proofErr w:type="spellEnd"/>
      <w:r w:rsidRPr="00F80F14">
        <w:rPr>
          <w:szCs w:val="22"/>
        </w:rPr>
        <w:t xml:space="preserve">, </w:t>
      </w:r>
      <w:proofErr w:type="spellStart"/>
      <w:r w:rsidRPr="00F80F14">
        <w:rPr>
          <w:szCs w:val="22"/>
        </w:rPr>
        <w:t>enalaprilio</w:t>
      </w:r>
      <w:proofErr w:type="spellEnd"/>
      <w:r w:rsidRPr="00F80F14">
        <w:rPr>
          <w:szCs w:val="22"/>
        </w:rPr>
        <w:t xml:space="preserve"> arba </w:t>
      </w:r>
      <w:proofErr w:type="spellStart"/>
      <w:r w:rsidRPr="00F80F14">
        <w:rPr>
          <w:szCs w:val="22"/>
        </w:rPr>
        <w:t>ramiprilio</w:t>
      </w:r>
      <w:proofErr w:type="spellEnd"/>
      <w:r w:rsidRPr="00F80F14">
        <w:rPr>
          <w:szCs w:val="22"/>
        </w:rPr>
        <w:t xml:space="preserve"> (hipertenzijai arba širdies nepakankamumui gydyti);</w:t>
      </w:r>
    </w:p>
    <w:p w14:paraId="6BE513D1"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lastRenderedPageBreak/>
        <w:t>angiotenzino</w:t>
      </w:r>
      <w:proofErr w:type="spellEnd"/>
      <w:r w:rsidRPr="00F80F14">
        <w:rPr>
          <w:szCs w:val="22"/>
        </w:rPr>
        <w:noBreakHyphen/>
        <w:t xml:space="preserve">II receptorius blokuojančių vaistų (nuo hipertenzijos arba širdies nepakankamumo), pvz., </w:t>
      </w:r>
      <w:proofErr w:type="spellStart"/>
      <w:r w:rsidRPr="00F80F14">
        <w:rPr>
          <w:szCs w:val="22"/>
        </w:rPr>
        <w:t>losartano</w:t>
      </w:r>
      <w:proofErr w:type="spellEnd"/>
      <w:r w:rsidRPr="00F80F14">
        <w:rPr>
          <w:szCs w:val="22"/>
        </w:rPr>
        <w:t xml:space="preserve"> arba </w:t>
      </w:r>
      <w:proofErr w:type="spellStart"/>
      <w:r w:rsidRPr="00F80F14">
        <w:rPr>
          <w:szCs w:val="22"/>
        </w:rPr>
        <w:t>valsartano</w:t>
      </w:r>
      <w:proofErr w:type="spellEnd"/>
      <w:r w:rsidRPr="00F80F14">
        <w:rPr>
          <w:szCs w:val="22"/>
        </w:rPr>
        <w:t>;</w:t>
      </w:r>
    </w:p>
    <w:p w14:paraId="4E362FFC" w14:textId="77777777" w:rsidR="00F80F14" w:rsidRPr="00F80F14" w:rsidRDefault="00F80F14" w:rsidP="00F80F14">
      <w:pPr>
        <w:numPr>
          <w:ilvl w:val="0"/>
          <w:numId w:val="2"/>
        </w:numPr>
        <w:tabs>
          <w:tab w:val="left" w:pos="709"/>
        </w:tabs>
        <w:ind w:left="709" w:hanging="283"/>
        <w:rPr>
          <w:szCs w:val="22"/>
        </w:rPr>
      </w:pPr>
      <w:r w:rsidRPr="00F80F14">
        <w:rPr>
          <w:szCs w:val="22"/>
        </w:rPr>
        <w:t>virškinimo traktą vietiškai veikiančių vaistų: neutralizuojančių skrandžio rūgštį (pvz., magnio hidroksido, kalcio karbonato) arba aktyvintosios anglies;</w:t>
      </w:r>
    </w:p>
    <w:p w14:paraId="0FDBC884" w14:textId="77777777" w:rsidR="00F80F14" w:rsidRPr="00F80F14" w:rsidRDefault="00F80F14" w:rsidP="00F80F14">
      <w:pPr>
        <w:numPr>
          <w:ilvl w:val="0"/>
          <w:numId w:val="2"/>
        </w:numPr>
        <w:tabs>
          <w:tab w:val="left" w:pos="709"/>
        </w:tabs>
        <w:ind w:left="709" w:hanging="283"/>
        <w:rPr>
          <w:szCs w:val="22"/>
        </w:rPr>
      </w:pPr>
      <w:r w:rsidRPr="00F80F14">
        <w:rPr>
          <w:szCs w:val="22"/>
        </w:rPr>
        <w:t>antinksčių žievės hormonų (</w:t>
      </w:r>
      <w:proofErr w:type="spellStart"/>
      <w:r w:rsidRPr="00F80F14">
        <w:rPr>
          <w:szCs w:val="22"/>
        </w:rPr>
        <w:t>gliukokortikoidų</w:t>
      </w:r>
      <w:proofErr w:type="spellEnd"/>
      <w:r w:rsidRPr="00F80F14">
        <w:rPr>
          <w:szCs w:val="22"/>
        </w:rPr>
        <w:t xml:space="preserve">), pvz., prednizolono arba </w:t>
      </w:r>
      <w:proofErr w:type="spellStart"/>
      <w:r w:rsidRPr="00F80F14">
        <w:rPr>
          <w:szCs w:val="22"/>
        </w:rPr>
        <w:t>deksametazono</w:t>
      </w:r>
      <w:proofErr w:type="spellEnd"/>
      <w:r w:rsidRPr="00F80F14">
        <w:rPr>
          <w:szCs w:val="22"/>
        </w:rPr>
        <w:t>;</w:t>
      </w:r>
    </w:p>
    <w:p w14:paraId="7DA82DFE"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tam tikrų vaistų nuo depresijos, pvz., </w:t>
      </w:r>
      <w:proofErr w:type="spellStart"/>
      <w:r w:rsidRPr="00F80F14">
        <w:rPr>
          <w:szCs w:val="22"/>
        </w:rPr>
        <w:t>citalopramo</w:t>
      </w:r>
      <w:proofErr w:type="spellEnd"/>
      <w:r w:rsidRPr="00F80F14">
        <w:rPr>
          <w:szCs w:val="22"/>
        </w:rPr>
        <w:t xml:space="preserve">, </w:t>
      </w:r>
      <w:proofErr w:type="spellStart"/>
      <w:r w:rsidRPr="00F80F14">
        <w:rPr>
          <w:szCs w:val="22"/>
        </w:rPr>
        <w:t>escitalopramo</w:t>
      </w:r>
      <w:proofErr w:type="spellEnd"/>
      <w:r w:rsidRPr="00F80F14">
        <w:rPr>
          <w:szCs w:val="22"/>
        </w:rPr>
        <w:t xml:space="preserve">, </w:t>
      </w:r>
      <w:proofErr w:type="spellStart"/>
      <w:r w:rsidRPr="00F80F14">
        <w:rPr>
          <w:szCs w:val="22"/>
        </w:rPr>
        <w:t>fluoksetino</w:t>
      </w:r>
      <w:proofErr w:type="spellEnd"/>
      <w:r w:rsidRPr="00F80F14">
        <w:rPr>
          <w:szCs w:val="22"/>
        </w:rPr>
        <w:t xml:space="preserve">, </w:t>
      </w:r>
      <w:proofErr w:type="spellStart"/>
      <w:r w:rsidRPr="00F80F14">
        <w:rPr>
          <w:szCs w:val="22"/>
        </w:rPr>
        <w:t>fluvoksamino</w:t>
      </w:r>
      <w:proofErr w:type="spellEnd"/>
      <w:r w:rsidRPr="00F80F14">
        <w:rPr>
          <w:szCs w:val="22"/>
        </w:rPr>
        <w:t xml:space="preserve">, </w:t>
      </w:r>
      <w:proofErr w:type="spellStart"/>
      <w:r w:rsidRPr="00F80F14">
        <w:rPr>
          <w:szCs w:val="22"/>
        </w:rPr>
        <w:t>paroksetino</w:t>
      </w:r>
      <w:proofErr w:type="spellEnd"/>
      <w:r w:rsidRPr="00F80F14">
        <w:rPr>
          <w:szCs w:val="22"/>
        </w:rPr>
        <w:t xml:space="preserve">, </w:t>
      </w:r>
      <w:proofErr w:type="spellStart"/>
      <w:r w:rsidRPr="00F80F14">
        <w:rPr>
          <w:szCs w:val="22"/>
        </w:rPr>
        <w:t>sertralino</w:t>
      </w:r>
      <w:proofErr w:type="spellEnd"/>
      <w:r w:rsidRPr="00F80F14">
        <w:rPr>
          <w:szCs w:val="22"/>
        </w:rPr>
        <w:t>;</w:t>
      </w:r>
    </w:p>
    <w:p w14:paraId="37F95266"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tenofoviro</w:t>
      </w:r>
      <w:proofErr w:type="spellEnd"/>
      <w:r w:rsidRPr="00F80F14">
        <w:rPr>
          <w:szCs w:val="22"/>
        </w:rPr>
        <w:t>;</w:t>
      </w:r>
    </w:p>
    <w:p w14:paraId="72DAE6E6"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pemetreksedo</w:t>
      </w:r>
      <w:proofErr w:type="spellEnd"/>
      <w:r w:rsidRPr="00F80F14">
        <w:rPr>
          <w:szCs w:val="22"/>
        </w:rPr>
        <w:t xml:space="preserve"> (vėžiui gydyti).</w:t>
      </w:r>
    </w:p>
    <w:p w14:paraId="52D8E935" w14:textId="77777777" w:rsidR="00F80F14" w:rsidRPr="00F80F14" w:rsidRDefault="00F80F14" w:rsidP="00F80F14">
      <w:pPr>
        <w:ind w:right="-2"/>
        <w:rPr>
          <w:szCs w:val="22"/>
        </w:rPr>
      </w:pPr>
    </w:p>
    <w:p w14:paraId="66778692"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Be to, kartu su UPSARIN C negalima vartoti kitų vaistų, kurių sudėtyje yra </w:t>
      </w:r>
      <w:proofErr w:type="spellStart"/>
      <w:r w:rsidRPr="00F80F14">
        <w:rPr>
          <w:rFonts w:cs="Times New Roman"/>
          <w:szCs w:val="22"/>
        </w:rPr>
        <w:t>acetilsalicilo</w:t>
      </w:r>
      <w:proofErr w:type="spellEnd"/>
      <w:r w:rsidRPr="00F80F14">
        <w:rPr>
          <w:rFonts w:cs="Times New Roman"/>
          <w:szCs w:val="22"/>
        </w:rPr>
        <w:t xml:space="preserve"> rūgšties.</w:t>
      </w:r>
    </w:p>
    <w:p w14:paraId="12727399" w14:textId="77777777" w:rsidR="00F80F14" w:rsidRPr="00F80F14" w:rsidRDefault="00F80F14" w:rsidP="00F80F14">
      <w:pPr>
        <w:ind w:right="-2"/>
        <w:rPr>
          <w:szCs w:val="22"/>
        </w:rPr>
      </w:pPr>
    </w:p>
    <w:p w14:paraId="4BC95EEB" w14:textId="77777777" w:rsidR="00F80F14" w:rsidRPr="00F80F14" w:rsidRDefault="00F80F14" w:rsidP="00F80F14">
      <w:pPr>
        <w:pStyle w:val="Antrat4"/>
        <w:spacing w:before="0" w:after="0"/>
        <w:rPr>
          <w:rFonts w:ascii="Times New Roman" w:hAnsi="Times New Roman" w:cs="Times New Roman"/>
          <w:b/>
          <w:bCs/>
          <w:color w:val="auto"/>
          <w:szCs w:val="22"/>
        </w:rPr>
      </w:pPr>
      <w:r w:rsidRPr="00F80F14">
        <w:rPr>
          <w:rFonts w:ascii="Times New Roman" w:hAnsi="Times New Roman" w:cs="Times New Roman"/>
          <w:b/>
          <w:bCs/>
          <w:color w:val="auto"/>
          <w:szCs w:val="22"/>
        </w:rPr>
        <w:t>Nėštumas ir žindymo laikotarpis</w:t>
      </w:r>
    </w:p>
    <w:p w14:paraId="074B28E7" w14:textId="77777777" w:rsidR="00F80F14" w:rsidRPr="00F80F14" w:rsidRDefault="00F80F14" w:rsidP="00F80F14">
      <w:pPr>
        <w:rPr>
          <w:szCs w:val="22"/>
        </w:rPr>
      </w:pPr>
      <w:r w:rsidRPr="00F80F14">
        <w:rPr>
          <w:szCs w:val="22"/>
        </w:rPr>
        <w:t xml:space="preserve">Jeigu esate nėščia, žindote kūdikį, manote, kad galbūt esate nėščia arba planuojate pastoti, tai prieš vartodama šį vaistą pasitarkite su gydytoju arba vaistininku. </w:t>
      </w:r>
    </w:p>
    <w:p w14:paraId="696CDCFD" w14:textId="77777777" w:rsidR="00F80F14" w:rsidRPr="00F80F14" w:rsidRDefault="00F80F14" w:rsidP="00F80F14">
      <w:pPr>
        <w:pStyle w:val="Pagrindinistekstas"/>
        <w:spacing w:after="0"/>
        <w:rPr>
          <w:rFonts w:cs="Times New Roman"/>
          <w:szCs w:val="22"/>
        </w:rPr>
      </w:pPr>
    </w:p>
    <w:p w14:paraId="1066C329" w14:textId="77777777" w:rsidR="00F80F14" w:rsidRPr="00F80F14" w:rsidRDefault="00F80F14" w:rsidP="00F80F14">
      <w:pPr>
        <w:pStyle w:val="Pagrindinistekstas"/>
        <w:spacing w:after="0"/>
        <w:rPr>
          <w:rFonts w:cs="Times New Roman"/>
          <w:szCs w:val="22"/>
        </w:rPr>
      </w:pPr>
      <w:r w:rsidRPr="00F80F14">
        <w:rPr>
          <w:rFonts w:cs="Times New Roman"/>
          <w:szCs w:val="22"/>
        </w:rPr>
        <w:t>Pirmųjų penkių nėštumo mėnesių laikotarpiu gydytojas gali, jei reikia, skirti šio vaisto. Nuo šeštojo nėštumo mėnesio jo vartoti negalima, kadangi gali pasireikšti sunkus šalutinis poveikis vaisiui, ypač jo kraujagyslėms ir inkstams (net išnešiotam vaisiui nuo vienos dozės).</w:t>
      </w:r>
    </w:p>
    <w:p w14:paraId="5159A8ED" w14:textId="77777777" w:rsidR="00F80F14" w:rsidRPr="00F80F14" w:rsidRDefault="00F80F14" w:rsidP="00F80F14">
      <w:pPr>
        <w:pStyle w:val="Pagrindinistekstas"/>
        <w:spacing w:after="0"/>
        <w:rPr>
          <w:rFonts w:cs="Times New Roman"/>
          <w:szCs w:val="22"/>
        </w:rPr>
      </w:pPr>
    </w:p>
    <w:p w14:paraId="77B26C4D" w14:textId="77777777" w:rsidR="00F80F14" w:rsidRPr="00F80F14" w:rsidRDefault="00F80F14" w:rsidP="00F80F14">
      <w:pPr>
        <w:pStyle w:val="Pagrindinistekstas"/>
        <w:spacing w:after="0"/>
        <w:rPr>
          <w:rFonts w:cs="Times New Roman"/>
          <w:szCs w:val="22"/>
        </w:rPr>
      </w:pPr>
      <w:proofErr w:type="spellStart"/>
      <w:r w:rsidRPr="00F80F14">
        <w:rPr>
          <w:rFonts w:cs="Times New Roman"/>
          <w:szCs w:val="22"/>
        </w:rPr>
        <w:t>Acetilsalicilo</w:t>
      </w:r>
      <w:proofErr w:type="spellEnd"/>
      <w:r w:rsidRPr="00F80F14">
        <w:rPr>
          <w:rFonts w:cs="Times New Roman"/>
          <w:szCs w:val="22"/>
        </w:rPr>
        <w:t xml:space="preserve"> rūgšties išskiriama su moters pienu, todėl žindymo laikotarpiu šio vaisto vartoti draudžiama.</w:t>
      </w:r>
    </w:p>
    <w:p w14:paraId="12F1CEDF" w14:textId="77777777" w:rsidR="00F80F14" w:rsidRPr="00F80F14" w:rsidRDefault="00F80F14" w:rsidP="00F80F14">
      <w:pPr>
        <w:rPr>
          <w:szCs w:val="22"/>
        </w:rPr>
      </w:pPr>
    </w:p>
    <w:p w14:paraId="6199EF17" w14:textId="77777777" w:rsidR="00F80F14" w:rsidRPr="00F80F14" w:rsidRDefault="00F80F14" w:rsidP="00F80F14">
      <w:pPr>
        <w:pStyle w:val="Antrat4"/>
        <w:spacing w:before="0" w:after="0"/>
        <w:rPr>
          <w:rFonts w:ascii="Times New Roman" w:hAnsi="Times New Roman" w:cs="Times New Roman"/>
          <w:b/>
          <w:bCs/>
          <w:color w:val="auto"/>
          <w:szCs w:val="22"/>
        </w:rPr>
      </w:pPr>
      <w:r w:rsidRPr="00F80F14">
        <w:rPr>
          <w:rFonts w:ascii="Times New Roman" w:hAnsi="Times New Roman" w:cs="Times New Roman"/>
          <w:b/>
          <w:bCs/>
          <w:color w:val="auto"/>
          <w:szCs w:val="22"/>
        </w:rPr>
        <w:t>Vairavimas ir mechanizmų valdymas</w:t>
      </w:r>
    </w:p>
    <w:p w14:paraId="69763A64" w14:textId="77777777" w:rsidR="00F80F14" w:rsidRPr="00F80F14" w:rsidRDefault="00F80F14" w:rsidP="00F80F14">
      <w:pPr>
        <w:ind w:right="-2"/>
        <w:rPr>
          <w:szCs w:val="22"/>
        </w:rPr>
      </w:pPr>
      <w:r w:rsidRPr="00F80F14">
        <w:rPr>
          <w:szCs w:val="22"/>
        </w:rPr>
        <w:t>Gebėjimo vairuoti ir valdyti mechanizmus UPSARIN C neveikia.</w:t>
      </w:r>
    </w:p>
    <w:p w14:paraId="77AB03E3" w14:textId="77777777" w:rsidR="00F80F14" w:rsidRPr="00F80F14" w:rsidRDefault="00F80F14" w:rsidP="00F80F14">
      <w:pPr>
        <w:ind w:right="-2"/>
        <w:rPr>
          <w:szCs w:val="22"/>
        </w:rPr>
      </w:pPr>
    </w:p>
    <w:p w14:paraId="76C11B70" w14:textId="77777777" w:rsidR="00F80F14" w:rsidRPr="00F80F14" w:rsidRDefault="00F80F14" w:rsidP="00F80F14">
      <w:pPr>
        <w:ind w:right="-2"/>
        <w:rPr>
          <w:szCs w:val="22"/>
        </w:rPr>
      </w:pPr>
      <w:r w:rsidRPr="00F80F14">
        <w:rPr>
          <w:b/>
          <w:szCs w:val="22"/>
        </w:rPr>
        <w:t>Svarbi informacija apie kai kurias pagalbines UPSARIN C medžiagas</w:t>
      </w:r>
    </w:p>
    <w:p w14:paraId="6946A12E"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UPSARIN C </w:t>
      </w:r>
      <w:proofErr w:type="spellStart"/>
      <w:r w:rsidRPr="00F80F14">
        <w:rPr>
          <w:rFonts w:cs="Times New Roman"/>
          <w:szCs w:val="22"/>
        </w:rPr>
        <w:t>šnypščiojoje</w:t>
      </w:r>
      <w:proofErr w:type="spellEnd"/>
      <w:r w:rsidRPr="00F80F14">
        <w:rPr>
          <w:rFonts w:cs="Times New Roman"/>
          <w:szCs w:val="22"/>
        </w:rPr>
        <w:t xml:space="preserve"> tabletėje yra natrio ir natrio </w:t>
      </w:r>
      <w:proofErr w:type="spellStart"/>
      <w:r w:rsidRPr="00F80F14">
        <w:rPr>
          <w:rFonts w:cs="Times New Roman"/>
          <w:szCs w:val="22"/>
        </w:rPr>
        <w:t>benzoato</w:t>
      </w:r>
      <w:proofErr w:type="spellEnd"/>
      <w:r w:rsidRPr="00F80F14">
        <w:rPr>
          <w:rFonts w:cs="Times New Roman"/>
          <w:szCs w:val="22"/>
        </w:rPr>
        <w:t>.</w:t>
      </w:r>
    </w:p>
    <w:p w14:paraId="55A2478A"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Vienoje šio vaisto </w:t>
      </w:r>
      <w:proofErr w:type="spellStart"/>
      <w:r w:rsidRPr="00F80F14">
        <w:rPr>
          <w:rFonts w:cs="Times New Roman"/>
          <w:szCs w:val="22"/>
        </w:rPr>
        <w:t>šnypščiojoje</w:t>
      </w:r>
      <w:proofErr w:type="spellEnd"/>
      <w:r w:rsidRPr="00F80F14">
        <w:rPr>
          <w:rFonts w:cs="Times New Roman"/>
          <w:szCs w:val="22"/>
        </w:rPr>
        <w:t xml:space="preserve"> tabletėje yra 485 mg natrio – pagrindinės valgomosios druskos sudedamosios dalies (šis kiekis atitinka 24,3 % didžiausios rekomenduojamos natrio paros normos suaugusiam žmogui). Jeigu Jums reikia ilgai vartoti UPSARIN C </w:t>
      </w:r>
      <w:proofErr w:type="spellStart"/>
      <w:r w:rsidRPr="00F80F14">
        <w:rPr>
          <w:rFonts w:cs="Times New Roman"/>
          <w:szCs w:val="22"/>
        </w:rPr>
        <w:t>šnypščiąsias</w:t>
      </w:r>
      <w:proofErr w:type="spellEnd"/>
      <w:r w:rsidRPr="00F80F14">
        <w:rPr>
          <w:rFonts w:cs="Times New Roman"/>
          <w:szCs w:val="22"/>
        </w:rPr>
        <w:t xml:space="preserve"> tabletes, apie tai pasakykite gydytojui arba vaistininkui, ypač jei ribojamas natrio (druskos) kiekis Jūsų maiste. </w:t>
      </w:r>
      <w:proofErr w:type="spellStart"/>
      <w:r w:rsidRPr="00F80F14">
        <w:rPr>
          <w:rFonts w:cs="Times New Roman"/>
          <w:szCs w:val="22"/>
        </w:rPr>
        <w:t>Upsarin</w:t>
      </w:r>
      <w:proofErr w:type="spellEnd"/>
      <w:r w:rsidRPr="00F80F14">
        <w:rPr>
          <w:rFonts w:cs="Times New Roman"/>
          <w:szCs w:val="22"/>
        </w:rPr>
        <w:t xml:space="preserve"> C </w:t>
      </w:r>
      <w:proofErr w:type="spellStart"/>
      <w:r w:rsidRPr="00F80F14">
        <w:rPr>
          <w:rFonts w:cs="Times New Roman"/>
          <w:szCs w:val="22"/>
        </w:rPr>
        <w:t>šnypščiosiose</w:t>
      </w:r>
      <w:proofErr w:type="spellEnd"/>
      <w:r w:rsidRPr="00F80F14">
        <w:rPr>
          <w:rFonts w:cs="Times New Roman"/>
          <w:szCs w:val="22"/>
        </w:rPr>
        <w:t xml:space="preserve"> tabletėse yra daug natrio.</w:t>
      </w:r>
    </w:p>
    <w:p w14:paraId="4D9F4D34" w14:textId="77777777" w:rsidR="00F80F14" w:rsidRPr="00F80F14" w:rsidRDefault="00F80F14" w:rsidP="00F80F14">
      <w:pPr>
        <w:pStyle w:val="Pagrindinistekstas"/>
        <w:spacing w:after="0"/>
        <w:rPr>
          <w:rFonts w:cs="Times New Roman"/>
          <w:szCs w:val="22"/>
        </w:rPr>
      </w:pPr>
    </w:p>
    <w:p w14:paraId="73619616"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Šio vaisto vienoje </w:t>
      </w:r>
      <w:proofErr w:type="spellStart"/>
      <w:r w:rsidRPr="00F80F14">
        <w:rPr>
          <w:rFonts w:cs="Times New Roman"/>
          <w:szCs w:val="22"/>
        </w:rPr>
        <w:t>šnypščiojoje</w:t>
      </w:r>
      <w:proofErr w:type="spellEnd"/>
      <w:r w:rsidRPr="00F80F14">
        <w:rPr>
          <w:rFonts w:cs="Times New Roman"/>
          <w:szCs w:val="22"/>
        </w:rPr>
        <w:t xml:space="preserve"> tabletėje yra 48 mg natrio </w:t>
      </w:r>
      <w:proofErr w:type="spellStart"/>
      <w:r w:rsidRPr="00F80F14">
        <w:rPr>
          <w:rFonts w:cs="Times New Roman"/>
          <w:szCs w:val="22"/>
        </w:rPr>
        <w:t>benzoato</w:t>
      </w:r>
      <w:proofErr w:type="spellEnd"/>
      <w:r w:rsidRPr="00F80F14">
        <w:rPr>
          <w:rFonts w:cs="Times New Roman"/>
          <w:szCs w:val="22"/>
        </w:rPr>
        <w:t xml:space="preserve"> (E211).</w:t>
      </w:r>
    </w:p>
    <w:p w14:paraId="01C7ADCD" w14:textId="77777777" w:rsidR="00F80F14" w:rsidRPr="00F80F14" w:rsidRDefault="00F80F14" w:rsidP="00F80F14">
      <w:pPr>
        <w:ind w:right="-2"/>
        <w:rPr>
          <w:szCs w:val="22"/>
        </w:rPr>
      </w:pPr>
    </w:p>
    <w:p w14:paraId="646342D9" w14:textId="77777777" w:rsidR="00F80F14" w:rsidRPr="00F80F14" w:rsidRDefault="00F80F14" w:rsidP="00F80F14">
      <w:pPr>
        <w:ind w:right="-2"/>
        <w:rPr>
          <w:szCs w:val="22"/>
        </w:rPr>
      </w:pPr>
    </w:p>
    <w:p w14:paraId="4F087392" w14:textId="77777777" w:rsidR="00F80F14" w:rsidRPr="00F80F14" w:rsidRDefault="00F80F14" w:rsidP="00F80F14">
      <w:pPr>
        <w:pStyle w:val="Antrat3"/>
        <w:spacing w:before="0" w:after="0"/>
        <w:rPr>
          <w:rFonts w:ascii="Times New Roman" w:hAnsi="Times New Roman" w:cs="Times New Roman"/>
          <w:b/>
          <w:bCs/>
          <w:color w:val="auto"/>
          <w:sz w:val="22"/>
          <w:szCs w:val="22"/>
        </w:rPr>
      </w:pPr>
      <w:r w:rsidRPr="00F80F14">
        <w:rPr>
          <w:rFonts w:ascii="Times New Roman" w:hAnsi="Times New Roman" w:cs="Times New Roman"/>
          <w:b/>
          <w:bCs/>
          <w:color w:val="auto"/>
          <w:sz w:val="22"/>
          <w:szCs w:val="22"/>
        </w:rPr>
        <w:t>3.</w:t>
      </w:r>
      <w:r w:rsidRPr="00F80F14">
        <w:rPr>
          <w:rFonts w:ascii="Times New Roman" w:hAnsi="Times New Roman" w:cs="Times New Roman"/>
          <w:b/>
          <w:bCs/>
          <w:color w:val="auto"/>
          <w:sz w:val="22"/>
          <w:szCs w:val="22"/>
        </w:rPr>
        <w:tab/>
        <w:t>Kaip vartoti UPSARIN C</w:t>
      </w:r>
    </w:p>
    <w:p w14:paraId="124698BC" w14:textId="77777777" w:rsidR="00F80F14" w:rsidRPr="00F80F14" w:rsidRDefault="00F80F14" w:rsidP="00F80F14">
      <w:pPr>
        <w:ind w:right="-2"/>
        <w:rPr>
          <w:szCs w:val="22"/>
        </w:rPr>
      </w:pPr>
    </w:p>
    <w:p w14:paraId="395E1EF7" w14:textId="77777777" w:rsidR="00F80F14" w:rsidRPr="00F80F14" w:rsidRDefault="00F80F14" w:rsidP="00F80F14">
      <w:pPr>
        <w:ind w:right="-2"/>
        <w:rPr>
          <w:szCs w:val="22"/>
        </w:rPr>
      </w:pPr>
      <w:r w:rsidRPr="00F80F14">
        <w:rPr>
          <w:szCs w:val="22"/>
        </w:rPr>
        <w:t>Visada vartokite šį vaistą tiksliai kaip aprašyta šiame lapelyje arba kaip nurodė gydytojas arba vaistininkas. Jeigu abejojate, kreipkitės į gydytoją arba vaistininką.</w:t>
      </w:r>
    </w:p>
    <w:p w14:paraId="6AD6CC2F" w14:textId="77777777" w:rsidR="00F80F14" w:rsidRPr="00F80F14" w:rsidRDefault="00F80F14" w:rsidP="00F80F14">
      <w:pPr>
        <w:ind w:right="-2"/>
        <w:rPr>
          <w:szCs w:val="22"/>
        </w:rPr>
      </w:pPr>
    </w:p>
    <w:p w14:paraId="4D641AD7" w14:textId="77777777" w:rsidR="00F80F14" w:rsidRPr="00F80F14" w:rsidRDefault="00F80F14" w:rsidP="00F80F14">
      <w:pPr>
        <w:ind w:right="-2"/>
        <w:rPr>
          <w:i/>
          <w:iCs/>
          <w:szCs w:val="22"/>
          <w:u w:val="single"/>
        </w:rPr>
      </w:pPr>
      <w:r w:rsidRPr="00F80F14">
        <w:rPr>
          <w:i/>
          <w:iCs/>
          <w:szCs w:val="22"/>
          <w:u w:val="single"/>
        </w:rPr>
        <w:t>Suaugusiesiems ir paaugliams nuo 16 metų</w:t>
      </w:r>
    </w:p>
    <w:p w14:paraId="14667603" w14:textId="77777777" w:rsidR="00F80F14" w:rsidRPr="00F80F14" w:rsidRDefault="00F80F14" w:rsidP="00F80F14">
      <w:pPr>
        <w:ind w:right="-2"/>
        <w:rPr>
          <w:szCs w:val="22"/>
        </w:rPr>
      </w:pPr>
      <w:r w:rsidRPr="00F80F14">
        <w:rPr>
          <w:szCs w:val="22"/>
        </w:rPr>
        <w:t xml:space="preserve">Rekomenduojama vienkartinė dozė suaugusiems žmonėms ir paaugliams nuo 16 metų yra 1-2 tabletės. Ją galima gerti pagal poreikį, bet ne dažniau kaip kas 4 val. ir ne daugiau kaip 9 tabletės per parą (3g </w:t>
      </w:r>
      <w:proofErr w:type="spellStart"/>
      <w:r w:rsidRPr="00F80F14">
        <w:rPr>
          <w:szCs w:val="22"/>
        </w:rPr>
        <w:t>acetilsalicilio</w:t>
      </w:r>
      <w:proofErr w:type="spellEnd"/>
      <w:r w:rsidRPr="00F80F14">
        <w:rPr>
          <w:szCs w:val="22"/>
        </w:rPr>
        <w:t xml:space="preserve"> rūgšties).</w:t>
      </w:r>
    </w:p>
    <w:p w14:paraId="39CA04A4" w14:textId="77777777" w:rsidR="00F80F14" w:rsidRPr="00F80F14" w:rsidRDefault="00F80F14" w:rsidP="00F80F14">
      <w:pPr>
        <w:ind w:right="-2"/>
        <w:rPr>
          <w:szCs w:val="22"/>
        </w:rPr>
      </w:pPr>
    </w:p>
    <w:p w14:paraId="1620E039" w14:textId="77777777" w:rsidR="00F80F14" w:rsidRPr="00F80F14" w:rsidRDefault="00F80F14" w:rsidP="00F80F14">
      <w:pPr>
        <w:ind w:right="-2"/>
        <w:rPr>
          <w:i/>
          <w:iCs/>
          <w:szCs w:val="22"/>
          <w:u w:val="single"/>
        </w:rPr>
      </w:pPr>
      <w:r w:rsidRPr="00F80F14">
        <w:rPr>
          <w:i/>
          <w:iCs/>
          <w:szCs w:val="22"/>
          <w:u w:val="single"/>
        </w:rPr>
        <w:t>Senyviems pacientams</w:t>
      </w:r>
    </w:p>
    <w:p w14:paraId="0646999E" w14:textId="77777777" w:rsidR="00F80F14" w:rsidRPr="00F80F14" w:rsidRDefault="00F80F14" w:rsidP="00F80F14">
      <w:pPr>
        <w:ind w:right="-2"/>
        <w:rPr>
          <w:szCs w:val="22"/>
        </w:rPr>
      </w:pPr>
      <w:r w:rsidRPr="00F80F14">
        <w:rPr>
          <w:szCs w:val="22"/>
        </w:rPr>
        <w:t xml:space="preserve">Rekomenduojama vienkartinė dozė senyviems žmonėms taip pat yra 1-2 tabletės, tačiau jiems galima išgerti ne daugiau kaip 6 tabletės per parą (2g </w:t>
      </w:r>
      <w:proofErr w:type="spellStart"/>
      <w:r w:rsidRPr="00F80F14">
        <w:rPr>
          <w:szCs w:val="22"/>
        </w:rPr>
        <w:t>acetilsalicilio</w:t>
      </w:r>
      <w:proofErr w:type="spellEnd"/>
      <w:r w:rsidRPr="00F80F14">
        <w:rPr>
          <w:szCs w:val="22"/>
        </w:rPr>
        <w:t xml:space="preserve"> rūgšties).</w:t>
      </w:r>
    </w:p>
    <w:p w14:paraId="5D7FEAA2" w14:textId="77777777" w:rsidR="00F80F14" w:rsidRPr="00F80F14" w:rsidRDefault="00F80F14" w:rsidP="00F80F14">
      <w:pPr>
        <w:ind w:right="-2"/>
        <w:rPr>
          <w:szCs w:val="22"/>
        </w:rPr>
      </w:pPr>
    </w:p>
    <w:p w14:paraId="0F593773" w14:textId="77777777" w:rsidR="00F80F14" w:rsidRPr="00F80F14" w:rsidRDefault="00F80F14" w:rsidP="00F80F14">
      <w:pPr>
        <w:ind w:right="-2"/>
        <w:rPr>
          <w:szCs w:val="22"/>
        </w:rPr>
      </w:pPr>
      <w:r w:rsidRPr="00F80F14">
        <w:rPr>
          <w:szCs w:val="22"/>
        </w:rPr>
        <w:t>Jeigu lengvai arba vidutiniškai sutrikusi inkstų funkcija, UPSARIN C reikia vartoti atsargiai ir ilgesniais intervalais. Jeigu ji sutrikusi sunkiai, šio vaisto vartoti negalima.</w:t>
      </w:r>
    </w:p>
    <w:p w14:paraId="6CB0EE26" w14:textId="77777777" w:rsidR="00F80F14" w:rsidRPr="00F80F14" w:rsidRDefault="00F80F14" w:rsidP="00F80F14">
      <w:pPr>
        <w:pStyle w:val="Pagrindinistekstas"/>
        <w:spacing w:after="0"/>
        <w:rPr>
          <w:rFonts w:cs="Times New Roman"/>
          <w:szCs w:val="22"/>
        </w:rPr>
      </w:pPr>
    </w:p>
    <w:p w14:paraId="5AAD0A8F" w14:textId="77777777" w:rsidR="00F80F14" w:rsidRPr="00F80F14" w:rsidRDefault="00F80F14" w:rsidP="00F80F14">
      <w:pPr>
        <w:ind w:right="-2"/>
        <w:rPr>
          <w:szCs w:val="22"/>
        </w:rPr>
      </w:pPr>
      <w:r w:rsidRPr="00F80F14">
        <w:rPr>
          <w:szCs w:val="22"/>
        </w:rPr>
        <w:lastRenderedPageBreak/>
        <w:t>Jeigu lengvai arba vidutiniškai sutrikusi kepenų funkcija, UPSARIN C reikia vartoti atsargiai ir ilgesniais intervalais. Jeigu ji sutrikusi sunkiai, šio vaisto vartoti negalima.</w:t>
      </w:r>
    </w:p>
    <w:p w14:paraId="3B7AF960" w14:textId="77777777" w:rsidR="00F80F14" w:rsidRPr="00F80F14" w:rsidRDefault="00F80F14" w:rsidP="00F80F14">
      <w:pPr>
        <w:pStyle w:val="Pagrindinistekstas"/>
        <w:spacing w:after="0"/>
        <w:rPr>
          <w:rFonts w:cs="Times New Roman"/>
          <w:szCs w:val="22"/>
        </w:rPr>
      </w:pPr>
    </w:p>
    <w:p w14:paraId="77BDA127" w14:textId="77777777" w:rsidR="00F80F14" w:rsidRPr="00F80F14" w:rsidRDefault="00F80F14" w:rsidP="00F80F14">
      <w:pPr>
        <w:pStyle w:val="Pagrindinistekstas"/>
        <w:spacing w:after="0"/>
        <w:rPr>
          <w:rFonts w:cs="Times New Roman"/>
          <w:szCs w:val="22"/>
        </w:rPr>
      </w:pPr>
      <w:proofErr w:type="spellStart"/>
      <w:r w:rsidRPr="00F80F14">
        <w:rPr>
          <w:rFonts w:cs="Times New Roman"/>
          <w:szCs w:val="22"/>
        </w:rPr>
        <w:t>Šnypščiąją</w:t>
      </w:r>
      <w:proofErr w:type="spellEnd"/>
      <w:r w:rsidRPr="00F80F14">
        <w:rPr>
          <w:rFonts w:cs="Times New Roman"/>
          <w:szCs w:val="22"/>
        </w:rPr>
        <w:t xml:space="preserve"> tabletę visiškai ištirpinkite didelėje stiklinėje vandens nedelsdami išgerkite. Dėl nestipraus stimuliuojančio poveikio šį vaistą geriau gerti rytą arba dieną, o ne vakare.</w:t>
      </w:r>
    </w:p>
    <w:p w14:paraId="40DC47BC" w14:textId="77777777" w:rsidR="00F80F14" w:rsidRPr="00F80F14" w:rsidRDefault="00F80F14" w:rsidP="00F80F14">
      <w:pPr>
        <w:pStyle w:val="Pagrindinistekstas"/>
        <w:spacing w:after="0"/>
        <w:rPr>
          <w:rFonts w:cs="Times New Roman"/>
          <w:szCs w:val="22"/>
        </w:rPr>
      </w:pPr>
    </w:p>
    <w:p w14:paraId="5DB8C6CB"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Vartojimas vaikams ir paaugliams</w:t>
      </w:r>
    </w:p>
    <w:p w14:paraId="14AF4F3D" w14:textId="77777777" w:rsidR="00F80F14" w:rsidRPr="00F80F14" w:rsidRDefault="00F80F14" w:rsidP="00F80F14">
      <w:pPr>
        <w:rPr>
          <w:szCs w:val="22"/>
        </w:rPr>
      </w:pPr>
      <w:r w:rsidRPr="00F80F14">
        <w:rPr>
          <w:szCs w:val="22"/>
        </w:rPr>
        <w:t xml:space="preserve">Vaikams ir paaugliams iki 16 metų </w:t>
      </w:r>
      <w:proofErr w:type="spellStart"/>
      <w:r w:rsidRPr="00F80F14">
        <w:rPr>
          <w:szCs w:val="22"/>
        </w:rPr>
        <w:t>Upsarin</w:t>
      </w:r>
      <w:proofErr w:type="spellEnd"/>
      <w:r w:rsidRPr="00F80F14">
        <w:rPr>
          <w:szCs w:val="22"/>
        </w:rPr>
        <w:t xml:space="preserve"> C vartoti negalima.</w:t>
      </w:r>
    </w:p>
    <w:p w14:paraId="247F8372" w14:textId="77777777" w:rsidR="00F80F14" w:rsidRPr="00F80F14" w:rsidRDefault="00F80F14" w:rsidP="00F80F14">
      <w:pPr>
        <w:rPr>
          <w:szCs w:val="22"/>
        </w:rPr>
      </w:pPr>
    </w:p>
    <w:p w14:paraId="4AE26D4D"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Ką daryti pavartojus per didelę UPSARIN C dozę</w:t>
      </w:r>
    </w:p>
    <w:p w14:paraId="6B880859"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Netyčia išgėrus per didelę dozę, būtina nedelsiant kreiptis į gydytoją. </w:t>
      </w:r>
      <w:proofErr w:type="spellStart"/>
      <w:r w:rsidRPr="00F80F14">
        <w:rPr>
          <w:rFonts w:cs="Times New Roman"/>
          <w:szCs w:val="22"/>
        </w:rPr>
        <w:t>Acetilsalicilo</w:t>
      </w:r>
      <w:proofErr w:type="spellEnd"/>
      <w:r w:rsidRPr="00F80F14">
        <w:rPr>
          <w:rFonts w:cs="Times New Roman"/>
          <w:szCs w:val="22"/>
        </w:rPr>
        <w:t xml:space="preserve"> rūgšties perdozavimo simptomai yra ūžimas ausyse, klausos susilpnėjimas ir galvos skausmas.</w:t>
      </w:r>
    </w:p>
    <w:p w14:paraId="5CB53551" w14:textId="77777777" w:rsidR="00F80F14" w:rsidRPr="00F80F14" w:rsidRDefault="00F80F14" w:rsidP="00F80F14">
      <w:pPr>
        <w:ind w:right="-2"/>
        <w:rPr>
          <w:szCs w:val="22"/>
        </w:rPr>
      </w:pPr>
    </w:p>
    <w:p w14:paraId="2ECB4F5A"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Pamiršus pavartoti UPSARIN C</w:t>
      </w:r>
    </w:p>
    <w:p w14:paraId="48AFEAE3" w14:textId="77777777" w:rsidR="00F80F14" w:rsidRPr="00F80F14" w:rsidRDefault="00F80F14" w:rsidP="00F80F14">
      <w:pPr>
        <w:ind w:right="-2"/>
        <w:rPr>
          <w:szCs w:val="22"/>
        </w:rPr>
      </w:pPr>
      <w:r w:rsidRPr="00F80F14">
        <w:rPr>
          <w:szCs w:val="22"/>
        </w:rPr>
        <w:t xml:space="preserve">Pamiršus išgerti šio vaisto, nerimauti nereikėtų. Negalima vartoti dvigubos dozės norint kompensuoti praleistą tabletę. </w:t>
      </w:r>
    </w:p>
    <w:p w14:paraId="1FD2F357" w14:textId="77777777" w:rsidR="00F80F14" w:rsidRPr="00F80F14" w:rsidRDefault="00F80F14" w:rsidP="00F80F14">
      <w:pPr>
        <w:ind w:right="-29"/>
        <w:rPr>
          <w:szCs w:val="22"/>
        </w:rPr>
      </w:pPr>
    </w:p>
    <w:p w14:paraId="7ACE0128" w14:textId="77777777" w:rsidR="00F80F14" w:rsidRPr="00F80F14" w:rsidRDefault="00F80F14" w:rsidP="00F80F14">
      <w:pPr>
        <w:ind w:right="-29"/>
        <w:rPr>
          <w:b/>
          <w:szCs w:val="22"/>
        </w:rPr>
      </w:pPr>
      <w:r w:rsidRPr="00F80F14">
        <w:rPr>
          <w:b/>
          <w:szCs w:val="22"/>
        </w:rPr>
        <w:t>Nustojus vartoti UPSARIN C</w:t>
      </w:r>
    </w:p>
    <w:p w14:paraId="4C0F5058" w14:textId="77777777" w:rsidR="00F80F14" w:rsidRPr="00F80F14" w:rsidRDefault="00F80F14" w:rsidP="00F80F14">
      <w:pPr>
        <w:ind w:right="-29"/>
        <w:rPr>
          <w:szCs w:val="22"/>
        </w:rPr>
      </w:pPr>
      <w:r w:rsidRPr="00F80F14">
        <w:rPr>
          <w:szCs w:val="22"/>
        </w:rPr>
        <w:t>Jeigu kiltų daugiau klausimų dėl šio vaisto vartojimo, kreipkitės į gydytoją arba vaistininką.</w:t>
      </w:r>
    </w:p>
    <w:p w14:paraId="028A20B5" w14:textId="77777777" w:rsidR="00F80F14" w:rsidRPr="00F80F14" w:rsidRDefault="00F80F14" w:rsidP="00F80F14">
      <w:pPr>
        <w:pStyle w:val="Pagrindinistekstas"/>
        <w:spacing w:after="0"/>
        <w:rPr>
          <w:rFonts w:cs="Times New Roman"/>
          <w:szCs w:val="22"/>
        </w:rPr>
      </w:pPr>
    </w:p>
    <w:p w14:paraId="08155FFA" w14:textId="77777777" w:rsidR="00F80F14" w:rsidRPr="00F80F14" w:rsidRDefault="00F80F14" w:rsidP="00F80F14">
      <w:pPr>
        <w:pStyle w:val="Pagrindinistekstas"/>
        <w:spacing w:after="0"/>
        <w:rPr>
          <w:rFonts w:cs="Times New Roman"/>
          <w:szCs w:val="22"/>
        </w:rPr>
      </w:pPr>
    </w:p>
    <w:p w14:paraId="370FB158" w14:textId="77777777" w:rsidR="00F80F14" w:rsidRPr="00F80F14" w:rsidRDefault="00F80F14" w:rsidP="00F80F14">
      <w:pPr>
        <w:pStyle w:val="Antrat3"/>
        <w:spacing w:before="0" w:after="0"/>
        <w:rPr>
          <w:rFonts w:ascii="Times New Roman" w:hAnsi="Times New Roman" w:cs="Times New Roman"/>
          <w:b/>
          <w:bCs/>
          <w:color w:val="auto"/>
          <w:sz w:val="22"/>
          <w:szCs w:val="22"/>
        </w:rPr>
      </w:pPr>
      <w:r w:rsidRPr="00F80F14">
        <w:rPr>
          <w:rFonts w:ascii="Times New Roman" w:hAnsi="Times New Roman" w:cs="Times New Roman"/>
          <w:b/>
          <w:bCs/>
          <w:color w:val="auto"/>
          <w:sz w:val="22"/>
          <w:szCs w:val="22"/>
        </w:rPr>
        <w:t>4.</w:t>
      </w:r>
      <w:r w:rsidRPr="00F80F14">
        <w:rPr>
          <w:rFonts w:ascii="Times New Roman" w:hAnsi="Times New Roman" w:cs="Times New Roman"/>
          <w:b/>
          <w:bCs/>
          <w:color w:val="auto"/>
          <w:sz w:val="22"/>
          <w:szCs w:val="22"/>
        </w:rPr>
        <w:tab/>
        <w:t>Galimas šalutinis poveikis</w:t>
      </w:r>
    </w:p>
    <w:p w14:paraId="70135E4A" w14:textId="77777777" w:rsidR="00F80F14" w:rsidRPr="00F80F14" w:rsidRDefault="00F80F14" w:rsidP="00F80F14">
      <w:pPr>
        <w:rPr>
          <w:szCs w:val="22"/>
        </w:rPr>
      </w:pPr>
    </w:p>
    <w:p w14:paraId="32152BED" w14:textId="77777777" w:rsidR="00F80F14" w:rsidRPr="00F80F14" w:rsidRDefault="00F80F14" w:rsidP="00F80F14">
      <w:pPr>
        <w:ind w:right="-29"/>
        <w:rPr>
          <w:szCs w:val="22"/>
        </w:rPr>
      </w:pPr>
      <w:r w:rsidRPr="00F80F14">
        <w:rPr>
          <w:szCs w:val="22"/>
        </w:rPr>
        <w:t>Šis vaistas, kaip ir visi kiti, gali sukelti šalutinį poveikį, nors jis pasireiškia ne visiems žmonėms.</w:t>
      </w:r>
    </w:p>
    <w:p w14:paraId="7143046D" w14:textId="77777777" w:rsidR="00F80F14" w:rsidRPr="00F80F14" w:rsidRDefault="00F80F14" w:rsidP="00F80F14">
      <w:pPr>
        <w:ind w:right="-29"/>
        <w:rPr>
          <w:szCs w:val="22"/>
        </w:rPr>
      </w:pPr>
    </w:p>
    <w:p w14:paraId="330DC7EE" w14:textId="77777777" w:rsidR="00F80F14" w:rsidRPr="00F80F14" w:rsidRDefault="00F80F14" w:rsidP="00F80F14">
      <w:pPr>
        <w:pStyle w:val="Pagrindinistekstas"/>
        <w:spacing w:after="0"/>
        <w:rPr>
          <w:rFonts w:cs="Times New Roman"/>
          <w:szCs w:val="22"/>
        </w:rPr>
      </w:pPr>
      <w:r w:rsidRPr="00F80F14">
        <w:rPr>
          <w:rFonts w:cs="Times New Roman"/>
          <w:szCs w:val="22"/>
        </w:rPr>
        <w:t>Nedelsdami nutraukite šio vaisto vartojimą ir kreipkitės į gydytoją, nes gali prireikti skubios pagalbos, jeigu pasireiškia:</w:t>
      </w:r>
    </w:p>
    <w:p w14:paraId="32BBB287" w14:textId="77777777" w:rsidR="00F80F14" w:rsidRPr="00F80F14" w:rsidRDefault="00F80F14" w:rsidP="00F80F14">
      <w:pPr>
        <w:numPr>
          <w:ilvl w:val="0"/>
          <w:numId w:val="2"/>
        </w:numPr>
        <w:tabs>
          <w:tab w:val="left" w:pos="709"/>
        </w:tabs>
        <w:ind w:left="709" w:hanging="283"/>
        <w:rPr>
          <w:szCs w:val="22"/>
        </w:rPr>
      </w:pPr>
      <w:r w:rsidRPr="00F80F14">
        <w:rPr>
          <w:szCs w:val="22"/>
        </w:rPr>
        <w:t>alerginė reakcija, pvz., odos išbėrimas, dilgėlinė, niežulys arba dusulys;</w:t>
      </w:r>
    </w:p>
    <w:p w14:paraId="65BCC04E"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angioneurozinė</w:t>
      </w:r>
      <w:proofErr w:type="spellEnd"/>
      <w:r w:rsidRPr="00F80F14">
        <w:rPr>
          <w:szCs w:val="22"/>
        </w:rPr>
        <w:t xml:space="preserve"> edema (vietinis audinių po oda ir gleivine patinimas atsirandant didelėms ruplėms);</w:t>
      </w:r>
    </w:p>
    <w:p w14:paraId="152A5352" w14:textId="77777777" w:rsidR="00F80F14" w:rsidRPr="00F80F14" w:rsidRDefault="00F80F14" w:rsidP="00F80F14">
      <w:pPr>
        <w:numPr>
          <w:ilvl w:val="0"/>
          <w:numId w:val="2"/>
        </w:numPr>
        <w:tabs>
          <w:tab w:val="left" w:pos="709"/>
        </w:tabs>
        <w:ind w:left="709" w:hanging="283"/>
        <w:rPr>
          <w:szCs w:val="22"/>
        </w:rPr>
      </w:pPr>
      <w:proofErr w:type="spellStart"/>
      <w:r w:rsidRPr="00F80F14">
        <w:rPr>
          <w:szCs w:val="22"/>
        </w:rPr>
        <w:t>anafilaktoidinė</w:t>
      </w:r>
      <w:proofErr w:type="spellEnd"/>
      <w:r w:rsidRPr="00F80F14">
        <w:rPr>
          <w:szCs w:val="22"/>
        </w:rPr>
        <w:t xml:space="preserve"> reakcija (iš pradžių pasireiškia dilgėlinė, niežulys ir </w:t>
      </w:r>
      <w:proofErr w:type="spellStart"/>
      <w:r w:rsidRPr="00F80F14">
        <w:rPr>
          <w:szCs w:val="22"/>
        </w:rPr>
        <w:t>angioneurozinė</w:t>
      </w:r>
      <w:proofErr w:type="spellEnd"/>
      <w:r w:rsidRPr="00F80F14">
        <w:rPr>
          <w:szCs w:val="22"/>
        </w:rPr>
        <w:t xml:space="preserve"> edema, vėliau pavojingai sumažėja kraujospūdis ir sutrinka kvėpavimas);</w:t>
      </w:r>
    </w:p>
    <w:p w14:paraId="13CB223F"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viduriavimas, </w:t>
      </w:r>
      <w:proofErr w:type="spellStart"/>
      <w:r w:rsidRPr="00F80F14">
        <w:rPr>
          <w:szCs w:val="22"/>
        </w:rPr>
        <w:t>nevirškinimas</w:t>
      </w:r>
      <w:proofErr w:type="spellEnd"/>
      <w:r w:rsidRPr="00F80F14">
        <w:rPr>
          <w:szCs w:val="22"/>
        </w:rPr>
        <w:t>, vėmimas krauju arba juodos kaip degutas išmatos. Šie sutrikimai gali rodyti kraujavimą iš virškinimo trakto, kuris gali prasidėti anksčiau tokių sutrikimų nebuvus ir be įspėjančių signalų;</w:t>
      </w:r>
    </w:p>
    <w:p w14:paraId="72ED79DD" w14:textId="77777777" w:rsidR="00F80F14" w:rsidRPr="00F80F14" w:rsidRDefault="00F80F14" w:rsidP="00F80F14">
      <w:pPr>
        <w:numPr>
          <w:ilvl w:val="0"/>
          <w:numId w:val="2"/>
        </w:numPr>
        <w:tabs>
          <w:tab w:val="left" w:pos="709"/>
        </w:tabs>
        <w:ind w:left="709" w:hanging="283"/>
        <w:rPr>
          <w:szCs w:val="22"/>
        </w:rPr>
      </w:pPr>
      <w:r w:rsidRPr="00F80F14">
        <w:rPr>
          <w:szCs w:val="22"/>
        </w:rPr>
        <w:t>pilvo skausmas (jis gali rodyti skrandžio arba dvylikapirštės žarnos opą arba jos prakiurimą);</w:t>
      </w:r>
    </w:p>
    <w:p w14:paraId="1B690F38" w14:textId="77777777" w:rsidR="00F80F14" w:rsidRPr="00F80F14" w:rsidRDefault="00F80F14" w:rsidP="00F80F14">
      <w:pPr>
        <w:numPr>
          <w:ilvl w:val="0"/>
          <w:numId w:val="2"/>
        </w:numPr>
        <w:tabs>
          <w:tab w:val="left" w:pos="709"/>
        </w:tabs>
        <w:ind w:left="709" w:hanging="283"/>
        <w:rPr>
          <w:szCs w:val="22"/>
        </w:rPr>
      </w:pPr>
      <w:r w:rsidRPr="00F80F14">
        <w:rPr>
          <w:szCs w:val="22"/>
        </w:rPr>
        <w:t>ūžimas ausyse, klausos susilpnėjimas, galvos svaigimas ar sukimasis, galvos skausmas (šių sutrikimų dažniausiai atsiranda perdozavus);</w:t>
      </w:r>
    </w:p>
    <w:p w14:paraId="28799B9B" w14:textId="77777777" w:rsidR="00F80F14" w:rsidRPr="00F80F14" w:rsidRDefault="00F80F14" w:rsidP="00F80F14">
      <w:pPr>
        <w:numPr>
          <w:ilvl w:val="0"/>
          <w:numId w:val="2"/>
        </w:numPr>
        <w:tabs>
          <w:tab w:val="left" w:pos="709"/>
        </w:tabs>
        <w:ind w:left="709" w:hanging="283"/>
        <w:rPr>
          <w:szCs w:val="22"/>
        </w:rPr>
      </w:pPr>
      <w:r w:rsidRPr="00F80F14">
        <w:rPr>
          <w:szCs w:val="22"/>
        </w:rPr>
        <w:t>nuolatinis vėmimas, elgesio arba sąmonės sutrikimų vaikui (jie gali rodyti pavojingą Rėjaus (</w:t>
      </w:r>
      <w:proofErr w:type="spellStart"/>
      <w:r w:rsidRPr="00F80F14">
        <w:rPr>
          <w:i/>
          <w:iCs/>
          <w:szCs w:val="22"/>
        </w:rPr>
        <w:t>Reye</w:t>
      </w:r>
      <w:proofErr w:type="spellEnd"/>
      <w:r w:rsidRPr="00F80F14">
        <w:rPr>
          <w:szCs w:val="22"/>
        </w:rPr>
        <w:t>) sindromą).</w:t>
      </w:r>
    </w:p>
    <w:p w14:paraId="5C534EFE" w14:textId="77777777" w:rsidR="00F80F14" w:rsidRPr="00F80F14" w:rsidRDefault="00F80F14" w:rsidP="00F80F14">
      <w:pPr>
        <w:ind w:right="-29"/>
        <w:rPr>
          <w:szCs w:val="22"/>
        </w:rPr>
      </w:pPr>
    </w:p>
    <w:p w14:paraId="030A3D45" w14:textId="77777777" w:rsidR="00F80F14" w:rsidRPr="00F80F14" w:rsidRDefault="00F80F14" w:rsidP="00F80F14">
      <w:pPr>
        <w:ind w:right="-29"/>
        <w:rPr>
          <w:szCs w:val="22"/>
        </w:rPr>
      </w:pPr>
      <w:r w:rsidRPr="00F80F14">
        <w:rPr>
          <w:szCs w:val="22"/>
        </w:rPr>
        <w:t>Kitas šalutinis poveikis yra:</w:t>
      </w:r>
    </w:p>
    <w:p w14:paraId="3ADD2F1F" w14:textId="77777777" w:rsidR="00F80F14" w:rsidRPr="00F80F14" w:rsidRDefault="00F80F14" w:rsidP="00F80F14">
      <w:pPr>
        <w:numPr>
          <w:ilvl w:val="0"/>
          <w:numId w:val="2"/>
        </w:numPr>
        <w:tabs>
          <w:tab w:val="left" w:pos="709"/>
        </w:tabs>
        <w:ind w:left="709" w:hanging="283"/>
        <w:rPr>
          <w:szCs w:val="22"/>
        </w:rPr>
      </w:pPr>
      <w:r w:rsidRPr="00F80F14">
        <w:rPr>
          <w:szCs w:val="22"/>
        </w:rPr>
        <w:t>kraujavimas, pvz., iš dantenų, nosies, nedidelės raudonos ar purpurinės dėmės odoje,</w:t>
      </w:r>
      <w:r w:rsidRPr="00F80F14">
        <w:rPr>
          <w:szCs w:val="22"/>
          <w:lang w:eastAsia="lt-LT"/>
        </w:rPr>
        <w:t xml:space="preserve"> pailgėjusi kraujavimo trukmė, </w:t>
      </w:r>
      <w:r w:rsidRPr="00F80F14">
        <w:rPr>
          <w:szCs w:val="22"/>
        </w:rPr>
        <w:t>kraujavimas į smegenis</w:t>
      </w:r>
      <w:r w:rsidRPr="00F80F14">
        <w:rPr>
          <w:szCs w:val="22"/>
          <w:lang w:eastAsia="lt-LT"/>
        </w:rPr>
        <w:t>;</w:t>
      </w:r>
    </w:p>
    <w:p w14:paraId="526594CD" w14:textId="77777777" w:rsidR="00F80F14" w:rsidRPr="00F80F14" w:rsidRDefault="00F80F14" w:rsidP="00F80F14">
      <w:pPr>
        <w:numPr>
          <w:ilvl w:val="0"/>
          <w:numId w:val="2"/>
        </w:numPr>
        <w:tabs>
          <w:tab w:val="left" w:pos="709"/>
        </w:tabs>
        <w:ind w:left="709" w:hanging="283"/>
        <w:rPr>
          <w:szCs w:val="22"/>
        </w:rPr>
      </w:pPr>
      <w:r w:rsidRPr="00F80F14">
        <w:rPr>
          <w:szCs w:val="22"/>
        </w:rPr>
        <w:t>mažakraujystė dėl geležies stokos;</w:t>
      </w:r>
    </w:p>
    <w:p w14:paraId="1E0A5378" w14:textId="77777777" w:rsidR="00F80F14" w:rsidRPr="00F80F14" w:rsidRDefault="00F80F14" w:rsidP="00F80F14">
      <w:pPr>
        <w:numPr>
          <w:ilvl w:val="0"/>
          <w:numId w:val="2"/>
        </w:numPr>
        <w:tabs>
          <w:tab w:val="left" w:pos="709"/>
        </w:tabs>
        <w:ind w:left="709" w:hanging="283"/>
        <w:rPr>
          <w:szCs w:val="22"/>
        </w:rPr>
      </w:pPr>
      <w:r w:rsidRPr="00F80F14">
        <w:rPr>
          <w:szCs w:val="22"/>
        </w:rPr>
        <w:t xml:space="preserve">inkstų ar šlapimo takų sutrikimai, pvz., šlapimo akmenys, </w:t>
      </w:r>
      <w:r w:rsidRPr="00F80F14">
        <w:rPr>
          <w:szCs w:val="22"/>
          <w:shd w:val="clear" w:color="auto" w:fill="FFFFFF"/>
        </w:rPr>
        <w:t>šlapimas gali įgauti raudonai rudą spalvą</w:t>
      </w:r>
      <w:r w:rsidRPr="00F80F14">
        <w:rPr>
          <w:szCs w:val="22"/>
        </w:rPr>
        <w:t>;</w:t>
      </w:r>
    </w:p>
    <w:p w14:paraId="0D30D1A7" w14:textId="77777777" w:rsidR="00F80F14" w:rsidRPr="00F80F14" w:rsidRDefault="00F80F14" w:rsidP="00F80F14">
      <w:pPr>
        <w:numPr>
          <w:ilvl w:val="0"/>
          <w:numId w:val="2"/>
        </w:numPr>
        <w:tabs>
          <w:tab w:val="left" w:pos="709"/>
        </w:tabs>
        <w:ind w:left="709" w:hanging="283"/>
        <w:rPr>
          <w:szCs w:val="22"/>
        </w:rPr>
      </w:pPr>
      <w:r w:rsidRPr="00F80F14">
        <w:rPr>
          <w:szCs w:val="22"/>
        </w:rPr>
        <w:t>edema, hipertenzija ir širdies nepakankamumas, susijęs su gydymu NVPNU.</w:t>
      </w:r>
    </w:p>
    <w:p w14:paraId="24E7A9D8" w14:textId="77777777" w:rsidR="00F80F14" w:rsidRPr="00F80F14" w:rsidRDefault="00F80F14" w:rsidP="00F80F14">
      <w:pPr>
        <w:pStyle w:val="Pagrindinistekstas"/>
        <w:spacing w:after="0"/>
        <w:rPr>
          <w:rFonts w:cs="Times New Roman"/>
          <w:szCs w:val="22"/>
        </w:rPr>
      </w:pPr>
    </w:p>
    <w:p w14:paraId="666B8375"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Be to, asmenims, kurių organizme trūksta gliukozės 6-fosfato </w:t>
      </w:r>
      <w:proofErr w:type="spellStart"/>
      <w:r w:rsidRPr="00F80F14">
        <w:rPr>
          <w:rFonts w:cs="Times New Roman"/>
          <w:szCs w:val="22"/>
        </w:rPr>
        <w:t>dehidrogenazės</w:t>
      </w:r>
      <w:proofErr w:type="spellEnd"/>
      <w:r w:rsidRPr="00F80F14">
        <w:rPr>
          <w:rFonts w:cs="Times New Roman"/>
          <w:szCs w:val="22"/>
        </w:rPr>
        <w:t>, didesnės kaip 3 g vitamino C dozės gali paskatinti raudonųjų kraujo kūnelių irimą.</w:t>
      </w:r>
    </w:p>
    <w:p w14:paraId="459EFDFD" w14:textId="77777777" w:rsidR="00F80F14" w:rsidRPr="00F80F14" w:rsidRDefault="00F80F14" w:rsidP="00F80F14">
      <w:pPr>
        <w:ind w:right="-29"/>
        <w:rPr>
          <w:szCs w:val="22"/>
        </w:rPr>
      </w:pPr>
    </w:p>
    <w:p w14:paraId="7F82AE9E" w14:textId="77777777" w:rsidR="00F80F14" w:rsidRPr="00F80F14" w:rsidRDefault="00F80F14" w:rsidP="00F80F14">
      <w:pPr>
        <w:pStyle w:val="Pagrindinistekstas"/>
        <w:spacing w:after="0"/>
        <w:rPr>
          <w:rFonts w:cs="Times New Roman"/>
          <w:b/>
          <w:bCs/>
          <w:szCs w:val="22"/>
        </w:rPr>
      </w:pPr>
      <w:r w:rsidRPr="00F80F14">
        <w:rPr>
          <w:rFonts w:cs="Times New Roman"/>
          <w:b/>
          <w:bCs/>
          <w:szCs w:val="22"/>
        </w:rPr>
        <w:t>Kitas šalutinis poveikis, kuris gali pasireikšti vaikams ir paaugliams</w:t>
      </w:r>
    </w:p>
    <w:p w14:paraId="5371F030" w14:textId="77777777" w:rsidR="00F80F14" w:rsidRPr="00F80F14" w:rsidRDefault="00F80F14" w:rsidP="00F80F14">
      <w:pPr>
        <w:pStyle w:val="Pagrindinistekstas"/>
        <w:spacing w:after="0"/>
        <w:rPr>
          <w:rFonts w:cs="Times New Roman"/>
          <w:szCs w:val="22"/>
        </w:rPr>
      </w:pPr>
      <w:r w:rsidRPr="00F80F14">
        <w:rPr>
          <w:rFonts w:cs="Times New Roman"/>
          <w:szCs w:val="22"/>
        </w:rPr>
        <w:t>Vaikams ir paaugliams gali pasireikšti Rėjaus (</w:t>
      </w:r>
      <w:proofErr w:type="spellStart"/>
      <w:r w:rsidRPr="00F80F14">
        <w:rPr>
          <w:rFonts w:cs="Times New Roman"/>
          <w:i/>
          <w:iCs/>
          <w:szCs w:val="22"/>
        </w:rPr>
        <w:t>Reye</w:t>
      </w:r>
      <w:proofErr w:type="spellEnd"/>
      <w:r w:rsidRPr="00F80F14">
        <w:rPr>
          <w:rFonts w:cs="Times New Roman"/>
          <w:szCs w:val="22"/>
        </w:rPr>
        <w:t>) sindromas (jam būdingas nuolatinis vėmimas, elgesio ir sąmonės sutrikimai, kepenų pažeidimas).</w:t>
      </w:r>
    </w:p>
    <w:p w14:paraId="551846F7" w14:textId="77777777" w:rsidR="00F80F14" w:rsidRPr="00F80F14" w:rsidRDefault="00F80F14" w:rsidP="00F80F14">
      <w:pPr>
        <w:pStyle w:val="Pagrindinistekstas"/>
        <w:spacing w:after="0"/>
        <w:rPr>
          <w:rFonts w:cs="Times New Roman"/>
          <w:szCs w:val="22"/>
        </w:rPr>
      </w:pPr>
    </w:p>
    <w:p w14:paraId="1F67504B" w14:textId="77777777" w:rsidR="00F80F14" w:rsidRPr="00F80F14" w:rsidRDefault="00F80F14" w:rsidP="00F80F14">
      <w:pPr>
        <w:ind w:right="-2"/>
        <w:rPr>
          <w:szCs w:val="22"/>
        </w:rPr>
      </w:pPr>
      <w:r w:rsidRPr="00F80F14">
        <w:rPr>
          <w:szCs w:val="22"/>
        </w:rPr>
        <w:t>Jeigu pasireiškė šalutinis poveikis, įskaitant šiame lapelyje nenurodytą, pasakykite gydytojui arba vaistininkui.</w:t>
      </w:r>
    </w:p>
    <w:p w14:paraId="59800990" w14:textId="77777777" w:rsidR="00F80F14" w:rsidRPr="00F80F14" w:rsidRDefault="00F80F14" w:rsidP="00F80F14">
      <w:pPr>
        <w:tabs>
          <w:tab w:val="left" w:pos="567"/>
        </w:tabs>
        <w:rPr>
          <w:b/>
          <w:noProof/>
          <w:snapToGrid w:val="0"/>
          <w:szCs w:val="22"/>
        </w:rPr>
      </w:pPr>
    </w:p>
    <w:p w14:paraId="1FFBBB9F" w14:textId="77777777" w:rsidR="00F80F14" w:rsidRPr="00F80F14" w:rsidRDefault="00F80F14" w:rsidP="00F80F14">
      <w:pPr>
        <w:tabs>
          <w:tab w:val="left" w:pos="567"/>
        </w:tabs>
        <w:rPr>
          <w:b/>
          <w:snapToGrid w:val="0"/>
          <w:szCs w:val="22"/>
        </w:rPr>
      </w:pPr>
      <w:r w:rsidRPr="00F80F14">
        <w:rPr>
          <w:b/>
          <w:noProof/>
          <w:snapToGrid w:val="0"/>
          <w:szCs w:val="22"/>
        </w:rPr>
        <w:t>Pranešimas apie šalutinį poveikį</w:t>
      </w:r>
    </w:p>
    <w:p w14:paraId="1759823B" w14:textId="77777777" w:rsidR="00F80F14" w:rsidRPr="00F80F14" w:rsidRDefault="00F80F14" w:rsidP="00F80F14">
      <w:pPr>
        <w:tabs>
          <w:tab w:val="left" w:pos="567"/>
        </w:tabs>
        <w:spacing w:line="260" w:lineRule="exact"/>
        <w:ind w:right="-1"/>
        <w:rPr>
          <w:snapToGrid w:val="0"/>
          <w:szCs w:val="22"/>
        </w:rPr>
      </w:pPr>
      <w:r w:rsidRPr="00F80F14">
        <w:rPr>
          <w:snapToGrid w:val="0"/>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80F14">
          <w:rPr>
            <w:snapToGrid w:val="0"/>
            <w:szCs w:val="22"/>
            <w:u w:val="single"/>
          </w:rPr>
          <w:t>https://vapris.vvkt.lt/vvkt-web/public/nrv</w:t>
        </w:r>
      </w:hyperlink>
      <w:r w:rsidRPr="00F80F14">
        <w:rPr>
          <w:snapToGrid w:val="0"/>
          <w:szCs w:val="22"/>
        </w:rPr>
        <w:t xml:space="preserve"> arba užpildant Paciento pranešimo apie įtariamą nepageidaujamą reakciją (ĮNR) formą, kuri skelbiama </w:t>
      </w:r>
      <w:hyperlink r:id="rId6" w:history="1">
        <w:r w:rsidRPr="00F80F14">
          <w:rPr>
            <w:snapToGrid w:val="0"/>
            <w:szCs w:val="22"/>
            <w:u w:val="single"/>
          </w:rPr>
          <w:t>https://www.vvkt.lt/index.php?4004286486</w:t>
        </w:r>
      </w:hyperlink>
      <w:r w:rsidRPr="00F80F14">
        <w:rPr>
          <w:snapToGrid w:val="0"/>
          <w:szCs w:val="22"/>
        </w:rPr>
        <w:t xml:space="preserve">, ir atsiunčiant elektroniniu paštu (adresu </w:t>
      </w:r>
      <w:hyperlink r:id="rId7" w:history="1">
        <w:r w:rsidRPr="00F80F14">
          <w:rPr>
            <w:snapToGrid w:val="0"/>
            <w:szCs w:val="22"/>
            <w:u w:val="single"/>
          </w:rPr>
          <w:t>NepageidaujamaR@vvkt.lt</w:t>
        </w:r>
      </w:hyperlink>
      <w:r w:rsidRPr="00F80F14">
        <w:rPr>
          <w:snapToGrid w:val="0"/>
          <w:szCs w:val="22"/>
        </w:rPr>
        <w:t>) arba nemokamu telefonu 8 800 73 568. Pranešdami apie šalutinį poveikį galite mums padėti gauti daugiau informacijos apie šio vaisto saugumą.</w:t>
      </w:r>
    </w:p>
    <w:p w14:paraId="5FE5BF23" w14:textId="77777777" w:rsidR="00F80F14" w:rsidRPr="00F80F14" w:rsidRDefault="00F80F14" w:rsidP="00F80F14">
      <w:pPr>
        <w:ind w:right="-2"/>
        <w:rPr>
          <w:szCs w:val="22"/>
        </w:rPr>
      </w:pPr>
    </w:p>
    <w:p w14:paraId="0BE29A47" w14:textId="77777777" w:rsidR="00F80F14" w:rsidRPr="00F80F14" w:rsidRDefault="00F80F14" w:rsidP="00F80F14">
      <w:pPr>
        <w:ind w:right="-2"/>
        <w:rPr>
          <w:szCs w:val="22"/>
        </w:rPr>
      </w:pPr>
    </w:p>
    <w:p w14:paraId="0F45533D" w14:textId="77777777" w:rsidR="00F80F14" w:rsidRPr="00F80F14" w:rsidRDefault="00F80F14" w:rsidP="00F80F14">
      <w:pPr>
        <w:pStyle w:val="Antrat3"/>
        <w:spacing w:before="0" w:after="0"/>
        <w:rPr>
          <w:rFonts w:ascii="Times New Roman" w:hAnsi="Times New Roman" w:cs="Times New Roman"/>
          <w:b/>
          <w:bCs/>
          <w:color w:val="auto"/>
          <w:sz w:val="22"/>
          <w:szCs w:val="22"/>
        </w:rPr>
      </w:pPr>
      <w:r w:rsidRPr="00F80F14">
        <w:rPr>
          <w:rFonts w:ascii="Times New Roman" w:hAnsi="Times New Roman" w:cs="Times New Roman"/>
          <w:b/>
          <w:bCs/>
          <w:color w:val="auto"/>
          <w:sz w:val="22"/>
          <w:szCs w:val="22"/>
        </w:rPr>
        <w:t>5.</w:t>
      </w:r>
      <w:r w:rsidRPr="00F80F14">
        <w:rPr>
          <w:rFonts w:ascii="Times New Roman" w:hAnsi="Times New Roman" w:cs="Times New Roman"/>
          <w:b/>
          <w:bCs/>
          <w:color w:val="auto"/>
          <w:sz w:val="22"/>
          <w:szCs w:val="22"/>
        </w:rPr>
        <w:tab/>
        <w:t>Kaip laikyti UPSARIN C</w:t>
      </w:r>
    </w:p>
    <w:p w14:paraId="7196FC89" w14:textId="77777777" w:rsidR="00F80F14" w:rsidRPr="00F80F14" w:rsidRDefault="00F80F14" w:rsidP="00F80F14">
      <w:pPr>
        <w:ind w:right="-2"/>
        <w:rPr>
          <w:szCs w:val="22"/>
        </w:rPr>
      </w:pPr>
    </w:p>
    <w:p w14:paraId="48630882" w14:textId="77777777" w:rsidR="00F80F14" w:rsidRPr="00F80F14" w:rsidRDefault="00F80F14" w:rsidP="00F80F14">
      <w:pPr>
        <w:ind w:right="-2"/>
        <w:rPr>
          <w:szCs w:val="22"/>
        </w:rPr>
      </w:pPr>
      <w:r w:rsidRPr="00F80F14">
        <w:rPr>
          <w:szCs w:val="22"/>
        </w:rPr>
        <w:t>Šį vaistą laikykite vaikams nepastebimoje ir nepasiekiamoje vietoje.</w:t>
      </w:r>
    </w:p>
    <w:p w14:paraId="1A4A3D11" w14:textId="77777777" w:rsidR="00F80F14" w:rsidRPr="00F80F14" w:rsidRDefault="00F80F14" w:rsidP="00F80F14">
      <w:pPr>
        <w:ind w:right="-2"/>
        <w:rPr>
          <w:szCs w:val="22"/>
        </w:rPr>
      </w:pPr>
    </w:p>
    <w:p w14:paraId="2D1586D9" w14:textId="77777777" w:rsidR="00F80F14" w:rsidRPr="00F80F14" w:rsidRDefault="00F80F14" w:rsidP="00F80F14">
      <w:pPr>
        <w:ind w:right="-2"/>
        <w:rPr>
          <w:szCs w:val="22"/>
        </w:rPr>
      </w:pPr>
      <w:r w:rsidRPr="00F80F14">
        <w:rPr>
          <w:szCs w:val="22"/>
        </w:rPr>
        <w:t>Laikyti ne aukštesnėje kaip 25 ºC temperatūroje.</w:t>
      </w:r>
    </w:p>
    <w:p w14:paraId="2DE30C39" w14:textId="77777777" w:rsidR="00F80F14" w:rsidRPr="00F80F14" w:rsidRDefault="00F80F14" w:rsidP="00F80F14">
      <w:pPr>
        <w:rPr>
          <w:szCs w:val="22"/>
        </w:rPr>
      </w:pPr>
      <w:r w:rsidRPr="00F80F14">
        <w:rPr>
          <w:szCs w:val="22"/>
        </w:rPr>
        <w:t xml:space="preserve">Tablečių </w:t>
      </w:r>
      <w:proofErr w:type="spellStart"/>
      <w:r w:rsidRPr="00F80F14">
        <w:rPr>
          <w:szCs w:val="22"/>
        </w:rPr>
        <w:t>talpyklę</w:t>
      </w:r>
      <w:proofErr w:type="spellEnd"/>
      <w:r w:rsidRPr="00F80F14">
        <w:rPr>
          <w:szCs w:val="22"/>
        </w:rPr>
        <w:t xml:space="preserve"> laikyti sandarią, kad preparatas būtų apsaugotas nuo drėgmės.</w:t>
      </w:r>
    </w:p>
    <w:p w14:paraId="7A58B4EE" w14:textId="77777777" w:rsidR="00F80F14" w:rsidRPr="00F80F14" w:rsidRDefault="00F80F14" w:rsidP="00F80F14">
      <w:pPr>
        <w:ind w:right="-2"/>
        <w:rPr>
          <w:szCs w:val="22"/>
        </w:rPr>
      </w:pPr>
    </w:p>
    <w:p w14:paraId="38220094"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Ant kartoninės dėžutės ir tablečių </w:t>
      </w:r>
      <w:proofErr w:type="spellStart"/>
      <w:r w:rsidRPr="00F80F14">
        <w:rPr>
          <w:rFonts w:cs="Times New Roman"/>
          <w:szCs w:val="22"/>
        </w:rPr>
        <w:t>talpyklės</w:t>
      </w:r>
      <w:proofErr w:type="spellEnd"/>
      <w:r w:rsidRPr="00F80F14">
        <w:rPr>
          <w:rFonts w:cs="Times New Roman"/>
          <w:szCs w:val="22"/>
        </w:rPr>
        <w:t xml:space="preserve"> po „EXP“ nurodytam tinkamumo laikui pasibaigus, šio vaisto vartoti negalima. Vaistas tinkamas vartoti iki paskutinės nurodyto mėnesio dienos.</w:t>
      </w:r>
    </w:p>
    <w:p w14:paraId="0B7CF9D2" w14:textId="77777777" w:rsidR="00F80F14" w:rsidRPr="00F80F14" w:rsidRDefault="00F80F14" w:rsidP="00F80F14">
      <w:pPr>
        <w:ind w:right="-2"/>
        <w:rPr>
          <w:szCs w:val="22"/>
        </w:rPr>
      </w:pPr>
    </w:p>
    <w:p w14:paraId="5488AEC7" w14:textId="77777777" w:rsidR="00F80F14" w:rsidRPr="00F80F14" w:rsidRDefault="00F80F14" w:rsidP="00F80F14">
      <w:pPr>
        <w:ind w:right="-2"/>
        <w:rPr>
          <w:szCs w:val="22"/>
        </w:rPr>
      </w:pPr>
      <w:r w:rsidRPr="00F80F14">
        <w:rPr>
          <w:szCs w:val="22"/>
        </w:rPr>
        <w:t>Vaistų negalima išmesti į kanalizaciją arba su buitinėmis atliekomis. Kaip išmesti nereikalingus vaistus, klauskite vaistininko. Šios priemonės padės apsaugoti aplinką.</w:t>
      </w:r>
    </w:p>
    <w:p w14:paraId="1AA5D8B2" w14:textId="77777777" w:rsidR="00F80F14" w:rsidRPr="00F80F14" w:rsidRDefault="00F80F14" w:rsidP="00F80F14">
      <w:pPr>
        <w:ind w:right="-2"/>
        <w:rPr>
          <w:szCs w:val="22"/>
        </w:rPr>
      </w:pPr>
    </w:p>
    <w:p w14:paraId="6776D451" w14:textId="77777777" w:rsidR="00F80F14" w:rsidRPr="00F80F14" w:rsidRDefault="00F80F14" w:rsidP="00F80F14">
      <w:pPr>
        <w:ind w:right="-2"/>
        <w:rPr>
          <w:szCs w:val="22"/>
        </w:rPr>
      </w:pPr>
    </w:p>
    <w:p w14:paraId="54BC1558" w14:textId="77777777" w:rsidR="00F80F14" w:rsidRPr="00F80F14" w:rsidRDefault="00F80F14" w:rsidP="00F80F14">
      <w:pPr>
        <w:pStyle w:val="Antrat3"/>
        <w:spacing w:before="0" w:after="0"/>
        <w:rPr>
          <w:rFonts w:ascii="Times New Roman" w:hAnsi="Times New Roman" w:cs="Times New Roman"/>
          <w:b/>
          <w:bCs/>
          <w:color w:val="auto"/>
          <w:sz w:val="22"/>
          <w:szCs w:val="22"/>
        </w:rPr>
      </w:pPr>
      <w:r w:rsidRPr="00F80F14">
        <w:rPr>
          <w:rFonts w:ascii="Times New Roman" w:hAnsi="Times New Roman" w:cs="Times New Roman"/>
          <w:b/>
          <w:bCs/>
          <w:color w:val="auto"/>
          <w:sz w:val="22"/>
          <w:szCs w:val="22"/>
        </w:rPr>
        <w:t>6.</w:t>
      </w:r>
      <w:r w:rsidRPr="00F80F14">
        <w:rPr>
          <w:rFonts w:ascii="Times New Roman" w:hAnsi="Times New Roman" w:cs="Times New Roman"/>
          <w:b/>
          <w:bCs/>
          <w:color w:val="auto"/>
          <w:sz w:val="22"/>
          <w:szCs w:val="22"/>
        </w:rPr>
        <w:tab/>
        <w:t>Pakuotės turinys ir kita informacija</w:t>
      </w:r>
    </w:p>
    <w:p w14:paraId="4E8BBCB7" w14:textId="77777777" w:rsidR="00F80F14" w:rsidRPr="00F80F14" w:rsidRDefault="00F80F14" w:rsidP="00F80F14">
      <w:pPr>
        <w:rPr>
          <w:szCs w:val="22"/>
        </w:rPr>
      </w:pPr>
    </w:p>
    <w:p w14:paraId="61D399F6" w14:textId="77777777" w:rsidR="00F80F14" w:rsidRPr="00F80F14" w:rsidRDefault="00F80F14" w:rsidP="00F80F14">
      <w:pPr>
        <w:pStyle w:val="Antrat4"/>
        <w:spacing w:before="0" w:after="0"/>
        <w:rPr>
          <w:rFonts w:ascii="Times New Roman" w:hAnsi="Times New Roman" w:cs="Times New Roman"/>
          <w:b/>
          <w:bCs/>
          <w:i w:val="0"/>
          <w:iCs w:val="0"/>
          <w:color w:val="auto"/>
          <w:szCs w:val="22"/>
        </w:rPr>
      </w:pPr>
      <w:r w:rsidRPr="00F80F14">
        <w:rPr>
          <w:rFonts w:ascii="Times New Roman" w:hAnsi="Times New Roman" w:cs="Times New Roman"/>
          <w:b/>
          <w:bCs/>
          <w:i w:val="0"/>
          <w:iCs w:val="0"/>
          <w:color w:val="auto"/>
          <w:szCs w:val="22"/>
        </w:rPr>
        <w:t xml:space="preserve">UPSARIN C sudėtis </w:t>
      </w:r>
    </w:p>
    <w:p w14:paraId="0DC65846" w14:textId="77777777" w:rsidR="00F80F14" w:rsidRPr="00F80F14" w:rsidRDefault="00F80F14" w:rsidP="00F80F14">
      <w:pPr>
        <w:numPr>
          <w:ilvl w:val="0"/>
          <w:numId w:val="4"/>
        </w:numPr>
        <w:ind w:left="567" w:right="-2" w:hanging="567"/>
        <w:rPr>
          <w:szCs w:val="22"/>
        </w:rPr>
      </w:pPr>
      <w:r w:rsidRPr="00F80F14">
        <w:rPr>
          <w:szCs w:val="22"/>
        </w:rPr>
        <w:t xml:space="preserve">Veikliosios medžiagos yra </w:t>
      </w:r>
      <w:proofErr w:type="spellStart"/>
      <w:r w:rsidRPr="00F80F14">
        <w:rPr>
          <w:szCs w:val="22"/>
        </w:rPr>
        <w:t>acetilsalicilo</w:t>
      </w:r>
      <w:proofErr w:type="spellEnd"/>
      <w:r w:rsidRPr="00F80F14">
        <w:rPr>
          <w:szCs w:val="22"/>
        </w:rPr>
        <w:t xml:space="preserve"> rūgštis ir </w:t>
      </w:r>
      <w:proofErr w:type="spellStart"/>
      <w:r w:rsidRPr="00F80F14">
        <w:rPr>
          <w:szCs w:val="22"/>
        </w:rPr>
        <w:t>askorbo</w:t>
      </w:r>
      <w:proofErr w:type="spellEnd"/>
      <w:r w:rsidRPr="00F80F14">
        <w:rPr>
          <w:szCs w:val="22"/>
        </w:rPr>
        <w:t xml:space="preserve"> rūgštis. Kiekvienoje </w:t>
      </w:r>
      <w:proofErr w:type="spellStart"/>
      <w:r w:rsidRPr="00F80F14">
        <w:rPr>
          <w:szCs w:val="22"/>
        </w:rPr>
        <w:t>šnypščiojoje</w:t>
      </w:r>
      <w:proofErr w:type="spellEnd"/>
      <w:r w:rsidRPr="00F80F14">
        <w:rPr>
          <w:szCs w:val="22"/>
        </w:rPr>
        <w:t xml:space="preserve"> tabletėje yra 330 mg </w:t>
      </w:r>
      <w:proofErr w:type="spellStart"/>
      <w:r w:rsidRPr="00F80F14">
        <w:rPr>
          <w:szCs w:val="22"/>
        </w:rPr>
        <w:t>acetilsalicilo</w:t>
      </w:r>
      <w:proofErr w:type="spellEnd"/>
      <w:r w:rsidRPr="00F80F14">
        <w:rPr>
          <w:szCs w:val="22"/>
        </w:rPr>
        <w:t xml:space="preserve"> rūgšties ir 200 mg </w:t>
      </w:r>
      <w:proofErr w:type="spellStart"/>
      <w:r w:rsidRPr="00F80F14">
        <w:rPr>
          <w:szCs w:val="22"/>
        </w:rPr>
        <w:t>askorbo</w:t>
      </w:r>
      <w:proofErr w:type="spellEnd"/>
      <w:r w:rsidRPr="00F80F14">
        <w:rPr>
          <w:szCs w:val="22"/>
        </w:rPr>
        <w:t xml:space="preserve"> rūgšties.</w:t>
      </w:r>
    </w:p>
    <w:p w14:paraId="0D352A1C" w14:textId="77777777" w:rsidR="00F80F14" w:rsidRPr="00F80F14" w:rsidRDefault="00F80F14" w:rsidP="00F80F14">
      <w:pPr>
        <w:numPr>
          <w:ilvl w:val="0"/>
          <w:numId w:val="4"/>
        </w:numPr>
        <w:ind w:left="567" w:right="-2" w:hanging="567"/>
        <w:rPr>
          <w:i/>
          <w:szCs w:val="22"/>
        </w:rPr>
      </w:pPr>
      <w:r w:rsidRPr="00F80F14">
        <w:rPr>
          <w:szCs w:val="22"/>
        </w:rPr>
        <w:t xml:space="preserve">Pagalbinės medžiagos yra bevandenė citrinų rūgštis, natrio-vandenilio karbonatas, natrio </w:t>
      </w:r>
      <w:proofErr w:type="spellStart"/>
      <w:r w:rsidRPr="00F80F14">
        <w:rPr>
          <w:szCs w:val="22"/>
        </w:rPr>
        <w:t>benzoatas</w:t>
      </w:r>
      <w:proofErr w:type="spellEnd"/>
      <w:r w:rsidRPr="00F80F14">
        <w:rPr>
          <w:szCs w:val="22"/>
        </w:rPr>
        <w:t xml:space="preserve"> (E211) ir </w:t>
      </w:r>
      <w:proofErr w:type="spellStart"/>
      <w:r w:rsidRPr="00F80F14">
        <w:rPr>
          <w:szCs w:val="22"/>
        </w:rPr>
        <w:t>povidonas</w:t>
      </w:r>
      <w:proofErr w:type="spellEnd"/>
      <w:r w:rsidRPr="00F80F14">
        <w:rPr>
          <w:szCs w:val="22"/>
        </w:rPr>
        <w:t>.</w:t>
      </w:r>
      <w:r w:rsidRPr="00F80F14">
        <w:rPr>
          <w:i/>
          <w:szCs w:val="22"/>
        </w:rPr>
        <w:t xml:space="preserve"> </w:t>
      </w:r>
    </w:p>
    <w:p w14:paraId="4B9D1BE2" w14:textId="77777777" w:rsidR="00F80F14" w:rsidRPr="00F80F14" w:rsidRDefault="00F80F14" w:rsidP="00F80F14">
      <w:pPr>
        <w:ind w:right="-2"/>
        <w:rPr>
          <w:szCs w:val="22"/>
        </w:rPr>
      </w:pPr>
    </w:p>
    <w:p w14:paraId="65439147" w14:textId="77777777" w:rsidR="00F80F14" w:rsidRPr="00F80F14" w:rsidRDefault="00F80F14" w:rsidP="00F80F14">
      <w:pPr>
        <w:pStyle w:val="Antrat4"/>
        <w:spacing w:before="0" w:after="0"/>
        <w:rPr>
          <w:rFonts w:ascii="Times New Roman" w:hAnsi="Times New Roman" w:cs="Times New Roman"/>
          <w:color w:val="auto"/>
          <w:szCs w:val="22"/>
        </w:rPr>
      </w:pPr>
      <w:r w:rsidRPr="00F80F14">
        <w:rPr>
          <w:rFonts w:ascii="Times New Roman" w:hAnsi="Times New Roman" w:cs="Times New Roman"/>
          <w:color w:val="auto"/>
          <w:szCs w:val="22"/>
        </w:rPr>
        <w:t>UPSARIN C išvaizda ir kiekis pakuotėje</w:t>
      </w:r>
    </w:p>
    <w:p w14:paraId="6C294B60" w14:textId="77777777" w:rsidR="00F80F14" w:rsidRPr="00F80F14" w:rsidRDefault="00F80F14" w:rsidP="00F80F14">
      <w:pPr>
        <w:pStyle w:val="Pagrindinistekstas"/>
        <w:spacing w:after="0"/>
        <w:rPr>
          <w:rFonts w:cs="Times New Roman"/>
          <w:szCs w:val="22"/>
        </w:rPr>
      </w:pPr>
      <w:r w:rsidRPr="00F80F14">
        <w:rPr>
          <w:rFonts w:cs="Times New Roman"/>
          <w:szCs w:val="22"/>
        </w:rPr>
        <w:t>Šnypščioji apvali, balta tabletė, kurios diametras yra apie 23 mm ir centre yra vagelė.</w:t>
      </w:r>
    </w:p>
    <w:p w14:paraId="073D8203" w14:textId="77777777" w:rsidR="00F80F14" w:rsidRPr="00F80F14" w:rsidRDefault="00F80F14" w:rsidP="00F80F14">
      <w:pPr>
        <w:pStyle w:val="Pagrindinistekstas"/>
        <w:spacing w:after="0"/>
        <w:rPr>
          <w:rFonts w:cs="Times New Roman"/>
          <w:szCs w:val="22"/>
        </w:rPr>
      </w:pPr>
      <w:r w:rsidRPr="00F80F14">
        <w:rPr>
          <w:rFonts w:cs="Times New Roman"/>
          <w:szCs w:val="22"/>
        </w:rPr>
        <w:t xml:space="preserve">Kartoninėje dėžutėje yra 1 arba 2 tablečių </w:t>
      </w:r>
      <w:proofErr w:type="spellStart"/>
      <w:r w:rsidRPr="00F80F14">
        <w:rPr>
          <w:rFonts w:cs="Times New Roman"/>
          <w:szCs w:val="22"/>
        </w:rPr>
        <w:t>talpyklės</w:t>
      </w:r>
      <w:proofErr w:type="spellEnd"/>
      <w:r w:rsidRPr="00F80F14">
        <w:rPr>
          <w:rFonts w:cs="Times New Roman"/>
          <w:szCs w:val="22"/>
        </w:rPr>
        <w:t xml:space="preserve"> po 10 </w:t>
      </w:r>
      <w:proofErr w:type="spellStart"/>
      <w:r w:rsidRPr="00F80F14">
        <w:rPr>
          <w:rFonts w:cs="Times New Roman"/>
          <w:szCs w:val="22"/>
        </w:rPr>
        <w:t>šnypščiųjų</w:t>
      </w:r>
      <w:proofErr w:type="spellEnd"/>
      <w:r w:rsidRPr="00F80F14">
        <w:rPr>
          <w:rFonts w:cs="Times New Roman"/>
          <w:szCs w:val="22"/>
        </w:rPr>
        <w:t xml:space="preserve"> tablečių.</w:t>
      </w:r>
    </w:p>
    <w:p w14:paraId="5DB1625D" w14:textId="77777777" w:rsidR="00F80F14" w:rsidRPr="00F80F14" w:rsidRDefault="00F80F14" w:rsidP="00F80F14">
      <w:pPr>
        <w:pStyle w:val="Pagrindinistekstas"/>
        <w:spacing w:after="0"/>
        <w:rPr>
          <w:rFonts w:cs="Times New Roman"/>
          <w:szCs w:val="22"/>
        </w:rPr>
      </w:pPr>
      <w:r w:rsidRPr="00F80F14">
        <w:rPr>
          <w:rFonts w:cs="Times New Roman"/>
          <w:szCs w:val="22"/>
        </w:rPr>
        <w:t>Gali būti tiekiamos ne visų dydžių pakuotės.</w:t>
      </w:r>
    </w:p>
    <w:p w14:paraId="7917693E" w14:textId="77777777" w:rsidR="00F80F14" w:rsidRPr="00F80F14" w:rsidRDefault="00F80F14" w:rsidP="00F80F14">
      <w:pPr>
        <w:ind w:right="-2"/>
        <w:rPr>
          <w:szCs w:val="22"/>
        </w:rPr>
      </w:pPr>
    </w:p>
    <w:p w14:paraId="122D591A" w14:textId="77777777" w:rsidR="00F80F14" w:rsidRPr="00F80F14" w:rsidRDefault="00F80F14" w:rsidP="00F80F14">
      <w:pPr>
        <w:pStyle w:val="Pagrindinistekstas"/>
        <w:spacing w:after="0"/>
        <w:rPr>
          <w:rFonts w:cs="Times New Roman"/>
          <w:b/>
          <w:szCs w:val="22"/>
        </w:rPr>
      </w:pPr>
      <w:r w:rsidRPr="00F80F14">
        <w:rPr>
          <w:rFonts w:cs="Times New Roman"/>
          <w:b/>
          <w:szCs w:val="22"/>
        </w:rPr>
        <w:t>Registruotojas ir gamintojas</w:t>
      </w:r>
    </w:p>
    <w:p w14:paraId="70BFEB5F" w14:textId="77777777" w:rsidR="00F80F14" w:rsidRPr="00F80F14" w:rsidRDefault="00F80F14" w:rsidP="00F80F14">
      <w:pPr>
        <w:pStyle w:val="Pagrindinistekstas"/>
        <w:spacing w:after="0"/>
        <w:rPr>
          <w:rFonts w:cs="Times New Roman"/>
          <w:b/>
          <w:szCs w:val="22"/>
        </w:rPr>
      </w:pPr>
    </w:p>
    <w:p w14:paraId="0DB58CCF" w14:textId="77777777" w:rsidR="00F80F14" w:rsidRPr="00F80F14" w:rsidRDefault="00F80F14" w:rsidP="00F80F14">
      <w:pPr>
        <w:pStyle w:val="Pagrindinistekstas"/>
        <w:spacing w:after="0"/>
        <w:rPr>
          <w:rFonts w:cs="Times New Roman"/>
          <w:i/>
          <w:szCs w:val="22"/>
        </w:rPr>
      </w:pPr>
      <w:r w:rsidRPr="00F80F14">
        <w:rPr>
          <w:rFonts w:cs="Times New Roman"/>
          <w:i/>
          <w:szCs w:val="22"/>
        </w:rPr>
        <w:t>Registruotojas</w:t>
      </w:r>
    </w:p>
    <w:p w14:paraId="08E786E4" w14:textId="77777777" w:rsidR="00F80F14" w:rsidRPr="00F80F14" w:rsidRDefault="00F80F14" w:rsidP="00F80F14">
      <w:pPr>
        <w:rPr>
          <w:szCs w:val="22"/>
        </w:rPr>
      </w:pPr>
      <w:r w:rsidRPr="00F80F14">
        <w:rPr>
          <w:szCs w:val="22"/>
        </w:rPr>
        <w:t>UPSA SAS</w:t>
      </w:r>
    </w:p>
    <w:p w14:paraId="352E9A51" w14:textId="77777777" w:rsidR="00F80F14" w:rsidRPr="00F80F14" w:rsidRDefault="00F80F14" w:rsidP="00F80F14">
      <w:pPr>
        <w:rPr>
          <w:szCs w:val="22"/>
        </w:rPr>
      </w:pPr>
      <w:r w:rsidRPr="00F80F14">
        <w:rPr>
          <w:szCs w:val="22"/>
        </w:rPr>
        <w:t xml:space="preserve">3, </w:t>
      </w:r>
      <w:proofErr w:type="spellStart"/>
      <w:r w:rsidRPr="00F80F14">
        <w:rPr>
          <w:szCs w:val="22"/>
        </w:rPr>
        <w:t>rue</w:t>
      </w:r>
      <w:proofErr w:type="spellEnd"/>
      <w:r w:rsidRPr="00F80F14">
        <w:rPr>
          <w:szCs w:val="22"/>
        </w:rPr>
        <w:t xml:space="preserve"> </w:t>
      </w:r>
      <w:proofErr w:type="spellStart"/>
      <w:r w:rsidRPr="00F80F14">
        <w:rPr>
          <w:szCs w:val="22"/>
        </w:rPr>
        <w:t>Joseph</w:t>
      </w:r>
      <w:proofErr w:type="spellEnd"/>
      <w:r w:rsidRPr="00F80F14">
        <w:rPr>
          <w:szCs w:val="22"/>
        </w:rPr>
        <w:t xml:space="preserve"> </w:t>
      </w:r>
      <w:proofErr w:type="spellStart"/>
      <w:r w:rsidRPr="00F80F14">
        <w:rPr>
          <w:szCs w:val="22"/>
        </w:rPr>
        <w:t>Monier</w:t>
      </w:r>
      <w:proofErr w:type="spellEnd"/>
    </w:p>
    <w:p w14:paraId="57E2E5D3" w14:textId="77777777" w:rsidR="00F80F14" w:rsidRPr="00F80F14" w:rsidRDefault="00F80F14" w:rsidP="00F80F14">
      <w:pPr>
        <w:rPr>
          <w:szCs w:val="22"/>
        </w:rPr>
      </w:pPr>
      <w:r w:rsidRPr="00F80F14">
        <w:rPr>
          <w:szCs w:val="22"/>
        </w:rPr>
        <w:t xml:space="preserve">92500 </w:t>
      </w:r>
      <w:proofErr w:type="spellStart"/>
      <w:r w:rsidRPr="00F80F14">
        <w:rPr>
          <w:szCs w:val="22"/>
        </w:rPr>
        <w:t>Rueil-Malmaison</w:t>
      </w:r>
      <w:proofErr w:type="spellEnd"/>
    </w:p>
    <w:p w14:paraId="3697A5AC" w14:textId="77777777" w:rsidR="00F80F14" w:rsidRPr="00F80F14" w:rsidRDefault="00F80F14" w:rsidP="00F80F14">
      <w:pPr>
        <w:rPr>
          <w:szCs w:val="22"/>
        </w:rPr>
      </w:pPr>
      <w:r w:rsidRPr="00F80F14">
        <w:rPr>
          <w:szCs w:val="22"/>
        </w:rPr>
        <w:t>Prancūzija</w:t>
      </w:r>
    </w:p>
    <w:p w14:paraId="72BB7F0A" w14:textId="77777777" w:rsidR="00F80F14" w:rsidRPr="00F80F14" w:rsidRDefault="00F80F14" w:rsidP="00F80F14">
      <w:pPr>
        <w:pStyle w:val="Pagrindinistekstas"/>
        <w:spacing w:after="0"/>
        <w:rPr>
          <w:rFonts w:cs="Times New Roman"/>
          <w:b/>
          <w:szCs w:val="22"/>
        </w:rPr>
      </w:pPr>
    </w:p>
    <w:p w14:paraId="1E058E62" w14:textId="77777777" w:rsidR="00F80F14" w:rsidRPr="00F80F14" w:rsidRDefault="00F80F14" w:rsidP="00F80F14">
      <w:pPr>
        <w:pStyle w:val="Pagrindinistekstas"/>
        <w:spacing w:after="0"/>
        <w:rPr>
          <w:rFonts w:cs="Times New Roman"/>
          <w:i/>
          <w:szCs w:val="22"/>
        </w:rPr>
      </w:pPr>
      <w:r w:rsidRPr="00F80F14">
        <w:rPr>
          <w:rFonts w:cs="Times New Roman"/>
          <w:i/>
          <w:szCs w:val="22"/>
        </w:rPr>
        <w:t>Gamintojas</w:t>
      </w:r>
    </w:p>
    <w:p w14:paraId="563400DE" w14:textId="77777777" w:rsidR="00F80F14" w:rsidRPr="00F80F14" w:rsidRDefault="00F80F14" w:rsidP="00F80F14">
      <w:pPr>
        <w:pStyle w:val="Pagrindinistekstas"/>
        <w:spacing w:after="0"/>
        <w:rPr>
          <w:rFonts w:cs="Times New Roman"/>
          <w:szCs w:val="22"/>
        </w:rPr>
      </w:pPr>
      <w:r w:rsidRPr="00F80F14">
        <w:rPr>
          <w:rFonts w:cs="Times New Roman"/>
          <w:szCs w:val="22"/>
        </w:rPr>
        <w:t>UPSA SAS</w:t>
      </w:r>
    </w:p>
    <w:p w14:paraId="2412387D" w14:textId="77777777" w:rsidR="00F80F14" w:rsidRPr="00F80F14" w:rsidRDefault="00F80F14" w:rsidP="00F80F14">
      <w:pPr>
        <w:rPr>
          <w:szCs w:val="22"/>
          <w:lang w:bidi="lo-LA"/>
        </w:rPr>
      </w:pPr>
      <w:r w:rsidRPr="00F80F14">
        <w:rPr>
          <w:szCs w:val="22"/>
          <w:lang w:bidi="lo-LA"/>
        </w:rPr>
        <w:t xml:space="preserve">304, </w:t>
      </w:r>
      <w:proofErr w:type="spellStart"/>
      <w:r w:rsidRPr="00F80F14">
        <w:rPr>
          <w:szCs w:val="22"/>
          <w:lang w:bidi="lo-LA"/>
        </w:rPr>
        <w:t>avenue</w:t>
      </w:r>
      <w:proofErr w:type="spellEnd"/>
      <w:r w:rsidRPr="00F80F14">
        <w:rPr>
          <w:szCs w:val="22"/>
          <w:lang w:bidi="lo-LA"/>
        </w:rPr>
        <w:t xml:space="preserve"> du </w:t>
      </w:r>
      <w:proofErr w:type="spellStart"/>
      <w:r w:rsidRPr="00F80F14">
        <w:rPr>
          <w:szCs w:val="22"/>
          <w:lang w:bidi="lo-LA"/>
        </w:rPr>
        <w:t>Docteur</w:t>
      </w:r>
      <w:proofErr w:type="spellEnd"/>
      <w:r w:rsidRPr="00F80F14">
        <w:rPr>
          <w:szCs w:val="22"/>
          <w:lang w:bidi="lo-LA"/>
        </w:rPr>
        <w:t xml:space="preserve"> </w:t>
      </w:r>
      <w:proofErr w:type="spellStart"/>
      <w:r w:rsidRPr="00F80F14">
        <w:rPr>
          <w:szCs w:val="22"/>
          <w:lang w:bidi="lo-LA"/>
        </w:rPr>
        <w:t>Jean</w:t>
      </w:r>
      <w:proofErr w:type="spellEnd"/>
      <w:r w:rsidRPr="00F80F14">
        <w:rPr>
          <w:szCs w:val="22"/>
          <w:lang w:bidi="lo-LA"/>
        </w:rPr>
        <w:t xml:space="preserve"> </w:t>
      </w:r>
      <w:proofErr w:type="spellStart"/>
      <w:r w:rsidRPr="00F80F14">
        <w:rPr>
          <w:szCs w:val="22"/>
          <w:lang w:bidi="lo-LA"/>
        </w:rPr>
        <w:t>Bru</w:t>
      </w:r>
      <w:proofErr w:type="spellEnd"/>
    </w:p>
    <w:p w14:paraId="6A0DE634" w14:textId="77777777" w:rsidR="00F80F14" w:rsidRPr="00F80F14" w:rsidRDefault="00F80F14" w:rsidP="00F80F14">
      <w:pPr>
        <w:rPr>
          <w:szCs w:val="22"/>
          <w:lang w:bidi="lo-LA"/>
        </w:rPr>
      </w:pPr>
      <w:r w:rsidRPr="00F80F14">
        <w:rPr>
          <w:szCs w:val="22"/>
          <w:lang w:bidi="lo-LA"/>
        </w:rPr>
        <w:t xml:space="preserve">47000 </w:t>
      </w:r>
      <w:proofErr w:type="spellStart"/>
      <w:r w:rsidRPr="00F80F14">
        <w:rPr>
          <w:szCs w:val="22"/>
          <w:lang w:bidi="lo-LA"/>
        </w:rPr>
        <w:t>Agen</w:t>
      </w:r>
      <w:proofErr w:type="spellEnd"/>
    </w:p>
    <w:p w14:paraId="32454E14" w14:textId="77777777" w:rsidR="00F80F14" w:rsidRPr="00F80F14" w:rsidRDefault="00F80F14" w:rsidP="00F80F14">
      <w:pPr>
        <w:rPr>
          <w:szCs w:val="22"/>
          <w:lang w:bidi="lo-LA"/>
        </w:rPr>
      </w:pPr>
      <w:r w:rsidRPr="00F80F14">
        <w:rPr>
          <w:szCs w:val="22"/>
          <w:lang w:bidi="lo-LA"/>
        </w:rPr>
        <w:t>Prancūzija</w:t>
      </w:r>
    </w:p>
    <w:p w14:paraId="27D13267" w14:textId="77777777" w:rsidR="00F80F14" w:rsidRPr="00F80F14" w:rsidRDefault="00F80F14" w:rsidP="00F80F14">
      <w:pPr>
        <w:rPr>
          <w:szCs w:val="22"/>
          <w:lang w:bidi="lo-LA"/>
        </w:rPr>
      </w:pPr>
    </w:p>
    <w:p w14:paraId="1F876ACB" w14:textId="77777777" w:rsidR="00F80F14" w:rsidRPr="00F80F14" w:rsidRDefault="00F80F14" w:rsidP="00F80F14">
      <w:pPr>
        <w:rPr>
          <w:szCs w:val="22"/>
          <w:lang w:bidi="lo-LA"/>
        </w:rPr>
      </w:pPr>
      <w:r w:rsidRPr="00F80F14">
        <w:rPr>
          <w:szCs w:val="22"/>
          <w:lang w:bidi="lo-LA"/>
        </w:rPr>
        <w:t>arba</w:t>
      </w:r>
    </w:p>
    <w:p w14:paraId="2918AB44" w14:textId="77777777" w:rsidR="00F80F14" w:rsidRPr="00F80F14" w:rsidRDefault="00F80F14" w:rsidP="00F80F14">
      <w:pPr>
        <w:rPr>
          <w:szCs w:val="22"/>
        </w:rPr>
      </w:pPr>
    </w:p>
    <w:p w14:paraId="326F080D" w14:textId="77777777" w:rsidR="00F80F14" w:rsidRPr="00F80F14" w:rsidRDefault="00F80F14" w:rsidP="00F80F14">
      <w:pPr>
        <w:rPr>
          <w:szCs w:val="22"/>
        </w:rPr>
      </w:pPr>
      <w:r w:rsidRPr="00F80F14">
        <w:rPr>
          <w:szCs w:val="22"/>
        </w:rPr>
        <w:t>UPSA SAS</w:t>
      </w:r>
    </w:p>
    <w:p w14:paraId="6894A4F9" w14:textId="77777777" w:rsidR="00F80F14" w:rsidRPr="00F80F14" w:rsidRDefault="00F80F14" w:rsidP="00F80F14">
      <w:pPr>
        <w:rPr>
          <w:szCs w:val="22"/>
        </w:rPr>
      </w:pPr>
      <w:r w:rsidRPr="00F80F14">
        <w:rPr>
          <w:szCs w:val="22"/>
        </w:rPr>
        <w:t xml:space="preserve">979, </w:t>
      </w:r>
      <w:proofErr w:type="spellStart"/>
      <w:r w:rsidRPr="00F80F14">
        <w:rPr>
          <w:szCs w:val="22"/>
        </w:rPr>
        <w:t>Avenue</w:t>
      </w:r>
      <w:proofErr w:type="spellEnd"/>
      <w:r w:rsidRPr="00F80F14">
        <w:rPr>
          <w:szCs w:val="22"/>
        </w:rPr>
        <w:t xml:space="preserve"> </w:t>
      </w:r>
      <w:proofErr w:type="spellStart"/>
      <w:r w:rsidRPr="00F80F14">
        <w:rPr>
          <w:szCs w:val="22"/>
        </w:rPr>
        <w:t>des</w:t>
      </w:r>
      <w:proofErr w:type="spellEnd"/>
      <w:r w:rsidRPr="00F80F14">
        <w:rPr>
          <w:szCs w:val="22"/>
        </w:rPr>
        <w:t xml:space="preserve"> </w:t>
      </w:r>
      <w:proofErr w:type="spellStart"/>
      <w:r w:rsidRPr="00F80F14">
        <w:rPr>
          <w:szCs w:val="22"/>
        </w:rPr>
        <w:t>Pyrénées</w:t>
      </w:r>
      <w:proofErr w:type="spellEnd"/>
    </w:p>
    <w:p w14:paraId="2989E4E3" w14:textId="77777777" w:rsidR="00F80F14" w:rsidRPr="00F80F14" w:rsidRDefault="00F80F14" w:rsidP="00F80F14">
      <w:pPr>
        <w:rPr>
          <w:szCs w:val="22"/>
        </w:rPr>
      </w:pPr>
      <w:r w:rsidRPr="00F80F14">
        <w:rPr>
          <w:szCs w:val="22"/>
        </w:rPr>
        <w:t xml:space="preserve">47520 </w:t>
      </w:r>
      <w:proofErr w:type="spellStart"/>
      <w:r w:rsidRPr="00F80F14">
        <w:rPr>
          <w:szCs w:val="22"/>
        </w:rPr>
        <w:t>Le</w:t>
      </w:r>
      <w:proofErr w:type="spellEnd"/>
      <w:r w:rsidRPr="00F80F14">
        <w:rPr>
          <w:szCs w:val="22"/>
        </w:rPr>
        <w:t xml:space="preserve"> </w:t>
      </w:r>
      <w:proofErr w:type="spellStart"/>
      <w:r w:rsidRPr="00F80F14">
        <w:rPr>
          <w:szCs w:val="22"/>
        </w:rPr>
        <w:t>Passage</w:t>
      </w:r>
      <w:proofErr w:type="spellEnd"/>
    </w:p>
    <w:p w14:paraId="2A1E98AE" w14:textId="77777777" w:rsidR="00F80F14" w:rsidRPr="00F80F14" w:rsidRDefault="00F80F14" w:rsidP="00F80F14">
      <w:pPr>
        <w:ind w:right="-2"/>
        <w:rPr>
          <w:szCs w:val="22"/>
          <w:lang w:bidi="lo-LA"/>
        </w:rPr>
      </w:pPr>
      <w:r w:rsidRPr="00F80F14">
        <w:rPr>
          <w:szCs w:val="22"/>
          <w:lang w:bidi="lo-LA"/>
        </w:rPr>
        <w:t>Prancūzija</w:t>
      </w:r>
    </w:p>
    <w:p w14:paraId="72D4183C" w14:textId="77777777" w:rsidR="00F80F14" w:rsidRPr="00F80F14" w:rsidRDefault="00F80F14" w:rsidP="00F80F14">
      <w:pPr>
        <w:ind w:right="-2"/>
        <w:rPr>
          <w:szCs w:val="22"/>
        </w:rPr>
      </w:pPr>
    </w:p>
    <w:p w14:paraId="4DB2AB82" w14:textId="77777777" w:rsidR="00F80F14" w:rsidRPr="00F80F14" w:rsidRDefault="00F80F14" w:rsidP="00F80F14">
      <w:pPr>
        <w:ind w:right="-2"/>
        <w:rPr>
          <w:szCs w:val="22"/>
        </w:rPr>
      </w:pPr>
      <w:r w:rsidRPr="00F80F14">
        <w:rPr>
          <w:szCs w:val="22"/>
        </w:rPr>
        <w:t xml:space="preserve">Jeigu apie šį vaistą norite sužinoti daugiau, kreipkitės į vietinį </w:t>
      </w:r>
      <w:r w:rsidRPr="00F80F14">
        <w:rPr>
          <w:noProof/>
          <w:snapToGrid w:val="0"/>
          <w:szCs w:val="22"/>
        </w:rPr>
        <w:t>registruotojo</w:t>
      </w:r>
      <w:r w:rsidRPr="00F80F14" w:rsidDel="002B2B20">
        <w:rPr>
          <w:szCs w:val="22"/>
        </w:rPr>
        <w:t xml:space="preserve"> </w:t>
      </w:r>
      <w:r w:rsidRPr="00F80F14">
        <w:rPr>
          <w:szCs w:val="22"/>
        </w:rPr>
        <w:t>atstovą.</w:t>
      </w:r>
    </w:p>
    <w:p w14:paraId="5A6A81DA" w14:textId="77777777" w:rsidR="00F80F14" w:rsidRPr="00F80F14" w:rsidRDefault="00F80F14" w:rsidP="00F80F14">
      <w:pPr>
        <w:ind w:right="-2"/>
        <w:rPr>
          <w:szCs w:val="22"/>
        </w:rPr>
      </w:pPr>
    </w:p>
    <w:p w14:paraId="43046A0D" w14:textId="77777777" w:rsidR="00F80F14" w:rsidRPr="00F80F14" w:rsidRDefault="00F80F14" w:rsidP="00F80F14">
      <w:pPr>
        <w:rPr>
          <w:szCs w:val="22"/>
        </w:rPr>
      </w:pPr>
      <w:r w:rsidRPr="00F80F14">
        <w:rPr>
          <w:szCs w:val="22"/>
        </w:rPr>
        <w:t>UAB "</w:t>
      </w:r>
      <w:proofErr w:type="spellStart"/>
      <w:r w:rsidRPr="00F80F14">
        <w:rPr>
          <w:szCs w:val="22"/>
        </w:rPr>
        <w:t>Swixx</w:t>
      </w:r>
      <w:proofErr w:type="spellEnd"/>
      <w:r w:rsidRPr="00F80F14">
        <w:rPr>
          <w:szCs w:val="22"/>
        </w:rPr>
        <w:t xml:space="preserve"> </w:t>
      </w:r>
      <w:proofErr w:type="spellStart"/>
      <w:r w:rsidRPr="00F80F14">
        <w:rPr>
          <w:szCs w:val="22"/>
        </w:rPr>
        <w:t>Biopharma</w:t>
      </w:r>
      <w:proofErr w:type="spellEnd"/>
      <w:r w:rsidRPr="00F80F14">
        <w:rPr>
          <w:szCs w:val="22"/>
        </w:rPr>
        <w:t>"</w:t>
      </w:r>
    </w:p>
    <w:p w14:paraId="1B65571B" w14:textId="77777777" w:rsidR="00F80F14" w:rsidRPr="00F80F14" w:rsidRDefault="00F80F14" w:rsidP="00F80F14">
      <w:pPr>
        <w:rPr>
          <w:szCs w:val="22"/>
        </w:rPr>
      </w:pPr>
      <w:r w:rsidRPr="00F80F14">
        <w:rPr>
          <w:szCs w:val="22"/>
        </w:rPr>
        <w:t>Bokšto 1-3, Vilnius LT-01126, Lietuva</w:t>
      </w:r>
    </w:p>
    <w:p w14:paraId="19CB6D3E" w14:textId="77777777" w:rsidR="00F80F14" w:rsidRPr="00F80F14" w:rsidRDefault="00F80F14" w:rsidP="00F80F14">
      <w:pPr>
        <w:ind w:right="-2"/>
        <w:rPr>
          <w:szCs w:val="22"/>
        </w:rPr>
      </w:pPr>
      <w:r w:rsidRPr="00F80F14">
        <w:rPr>
          <w:szCs w:val="22"/>
        </w:rPr>
        <w:t>Tel. +370 52 369140</w:t>
      </w:r>
    </w:p>
    <w:p w14:paraId="2C2AB379" w14:textId="77777777" w:rsidR="00F80F14" w:rsidRPr="00F80F14" w:rsidRDefault="00F80F14" w:rsidP="00F80F14">
      <w:pPr>
        <w:ind w:right="-2"/>
        <w:rPr>
          <w:szCs w:val="22"/>
        </w:rPr>
      </w:pPr>
    </w:p>
    <w:p w14:paraId="7D33FB86" w14:textId="45DCC859" w:rsidR="00F80F14" w:rsidRPr="00F80F14" w:rsidRDefault="00F80F14" w:rsidP="00F80F14">
      <w:pPr>
        <w:ind w:right="-2"/>
        <w:rPr>
          <w:szCs w:val="22"/>
        </w:rPr>
      </w:pPr>
      <w:r w:rsidRPr="00F80F14">
        <w:rPr>
          <w:b/>
          <w:szCs w:val="22"/>
        </w:rPr>
        <w:t>Šis pakuotės lapelis paskutinį kartą peržiūrėtas 2025-03-13</w:t>
      </w:r>
      <w:r>
        <w:rPr>
          <w:b/>
          <w:szCs w:val="22"/>
        </w:rPr>
        <w:t>.</w:t>
      </w:r>
    </w:p>
    <w:p w14:paraId="4E454A53" w14:textId="77777777" w:rsidR="00F80F14" w:rsidRPr="00F80F14" w:rsidRDefault="00F80F14" w:rsidP="00F80F14">
      <w:pPr>
        <w:ind w:right="-2"/>
        <w:rPr>
          <w:szCs w:val="22"/>
        </w:rPr>
      </w:pPr>
    </w:p>
    <w:p w14:paraId="53413BBA" w14:textId="77777777" w:rsidR="00F80F14" w:rsidRPr="00F80F14" w:rsidRDefault="00F80F14" w:rsidP="00F80F14">
      <w:pPr>
        <w:pStyle w:val="BTEMEASMCA"/>
        <w:rPr>
          <w:rStyle w:val="Hipersaitas"/>
          <w:rFonts w:eastAsiaTheme="majorEastAsia"/>
          <w:color w:val="auto"/>
        </w:rPr>
      </w:pPr>
      <w:r w:rsidRPr="00F80F14">
        <w:rPr>
          <w:rFonts w:cs="Times New Roman"/>
          <w:snapToGrid w:val="0"/>
        </w:rPr>
        <w:t>Išsami informacija apie šį vaistą pateikiama Valstybinės vaistų kontrolės tarnybos prie Lietuvos Respublikos sveikatos apsaugos ministerijos tinklalapyje</w:t>
      </w:r>
      <w:r w:rsidRPr="00F80F14">
        <w:rPr>
          <w:rFonts w:cs="Times New Roman"/>
          <w:lang w:eastAsia="en-US"/>
        </w:rPr>
        <w:t xml:space="preserve"> </w:t>
      </w:r>
      <w:hyperlink r:id="rId8" w:history="1">
        <w:r w:rsidRPr="00F80F14">
          <w:rPr>
            <w:rStyle w:val="Hipersaitas"/>
            <w:rFonts w:eastAsiaTheme="majorEastAsia"/>
            <w:color w:val="auto"/>
          </w:rPr>
          <w:t>http://www.vvkt.lt/</w:t>
        </w:r>
      </w:hyperlink>
    </w:p>
    <w:p w14:paraId="089D25CA" w14:textId="77777777" w:rsidR="00F80F14" w:rsidRPr="00F80F14" w:rsidRDefault="00F80F14" w:rsidP="00F80F14">
      <w:pPr>
        <w:pStyle w:val="BTEMEASMCA"/>
        <w:rPr>
          <w:rFonts w:cs="Times New Roman"/>
        </w:rPr>
      </w:pPr>
    </w:p>
    <w:p w14:paraId="0FBF7A59" w14:textId="77777777" w:rsidR="00F80F14" w:rsidRPr="00F80F14" w:rsidRDefault="00F80F14" w:rsidP="00F80F14">
      <w:pPr>
        <w:rPr>
          <w:szCs w:val="22"/>
        </w:rPr>
      </w:pPr>
    </w:p>
    <w:p w14:paraId="1998D66C" w14:textId="77777777" w:rsidR="00222FED" w:rsidRPr="00F80F14" w:rsidRDefault="00222FED" w:rsidP="00F80F14">
      <w:pPr>
        <w:rPr>
          <w:szCs w:val="22"/>
        </w:rPr>
      </w:pPr>
    </w:p>
    <w:sectPr w:rsidR="00222FED" w:rsidRPr="00F80F14" w:rsidSect="00F80F14">
      <w:footerReference w:type="even" r:id="rId9"/>
      <w:footerReference w:type="default" r:id="rId10"/>
      <w:pgSz w:w="11906" w:h="16838"/>
      <w:pgMar w:top="1408" w:right="1418" w:bottom="1408" w:left="1418" w:header="1134" w:footer="113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5224" w14:textId="77777777" w:rsidR="00F80F14" w:rsidRDefault="00F80F14" w:rsidP="00D33E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ED168F" w14:textId="77777777" w:rsidR="00F80F14" w:rsidRDefault="00F80F14" w:rsidP="00D33E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547C" w14:textId="77777777" w:rsidR="00F80F14" w:rsidRDefault="00F80F14" w:rsidP="00D33E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0AB80519" w14:textId="77777777" w:rsidR="00F80F14" w:rsidRDefault="00F80F14" w:rsidP="00D33E5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8"/>
    <w:lvl w:ilvl="0">
      <w:start w:val="1"/>
      <w:numFmt w:val="bullet"/>
      <w:lvlText w:val="-"/>
      <w:lvlJc w:val="left"/>
      <w:pPr>
        <w:ind w:left="360" w:hanging="360"/>
      </w:pPr>
      <w:rPr>
        <w:rFonts w:ascii="OpenSymbol" w:hAnsi="OpenSymbol"/>
      </w:rPr>
    </w:lvl>
  </w:abstractNum>
  <w:abstractNum w:abstractNumId="1" w15:restartNumberingAfterBreak="0">
    <w:nsid w:val="00000008"/>
    <w:multiLevelType w:val="singleLevel"/>
    <w:tmpl w:val="00000008"/>
    <w:name w:val="WW8Num17"/>
    <w:lvl w:ilvl="0">
      <w:start w:val="1"/>
      <w:numFmt w:val="bullet"/>
      <w:lvlText w:val="-"/>
      <w:lvlJc w:val="left"/>
      <w:pPr>
        <w:tabs>
          <w:tab w:val="num" w:pos="775"/>
        </w:tabs>
        <w:ind w:left="1495" w:hanging="360"/>
      </w:pPr>
      <w:rPr>
        <w:rFonts w:ascii="OpenSymbol" w:hAnsi="OpenSymbol"/>
      </w:rPr>
    </w:lvl>
  </w:abstractNum>
  <w:abstractNum w:abstractNumId="2" w15:restartNumberingAfterBreak="0">
    <w:nsid w:val="00000009"/>
    <w:multiLevelType w:val="singleLevel"/>
    <w:tmpl w:val="00000009"/>
    <w:lvl w:ilvl="0">
      <w:numFmt w:val="bullet"/>
      <w:lvlText w:val="-"/>
      <w:lvlJc w:val="left"/>
      <w:pPr>
        <w:tabs>
          <w:tab w:val="num" w:pos="0"/>
        </w:tabs>
        <w:ind w:left="360" w:hanging="360"/>
      </w:pPr>
      <w:rPr>
        <w:rFonts w:ascii="Times New Roman" w:hAnsi="Times New Roman"/>
      </w:rPr>
    </w:lvl>
  </w:abstractNum>
  <w:abstractNum w:abstractNumId="3" w15:restartNumberingAfterBreak="0">
    <w:nsid w:val="0000000A"/>
    <w:multiLevelType w:val="singleLevel"/>
    <w:tmpl w:val="0000000A"/>
    <w:lvl w:ilvl="0">
      <w:numFmt w:val="bullet"/>
      <w:lvlText w:val="-"/>
      <w:lvlJc w:val="left"/>
      <w:pPr>
        <w:tabs>
          <w:tab w:val="num" w:pos="0"/>
        </w:tabs>
        <w:ind w:left="360" w:hanging="360"/>
      </w:pPr>
      <w:rPr>
        <w:rFonts w:ascii="Times New Roman" w:hAnsi="Times New Roman"/>
      </w:rPr>
    </w:lvl>
  </w:abstractNum>
  <w:abstractNum w:abstractNumId="4" w15:restartNumberingAfterBreak="0">
    <w:nsid w:val="62424402"/>
    <w:multiLevelType w:val="hybridMultilevel"/>
    <w:tmpl w:val="99D8650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374044412">
    <w:abstractNumId w:val="0"/>
  </w:num>
  <w:num w:numId="2" w16cid:durableId="455681727">
    <w:abstractNumId w:val="1"/>
  </w:num>
  <w:num w:numId="3" w16cid:durableId="1674995326">
    <w:abstractNumId w:val="2"/>
  </w:num>
  <w:num w:numId="4" w16cid:durableId="298607590">
    <w:abstractNumId w:val="3"/>
  </w:num>
  <w:num w:numId="5" w16cid:durableId="138610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14"/>
    <w:rsid w:val="00222FED"/>
    <w:rsid w:val="003E31E9"/>
    <w:rsid w:val="005F173E"/>
    <w:rsid w:val="008B3AD4"/>
    <w:rsid w:val="00984A0A"/>
    <w:rsid w:val="00D047C4"/>
    <w:rsid w:val="00EC0D97"/>
    <w:rsid w:val="00F80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5A7E"/>
  <w15:chartTrackingRefBased/>
  <w15:docId w15:val="{DA196F35-FD69-4D1B-A908-D77A2808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F14"/>
    <w:pPr>
      <w:suppressAutoHyphens/>
      <w:spacing w:after="0" w:line="240" w:lineRule="auto"/>
    </w:pPr>
    <w:rPr>
      <w:rFonts w:eastAsia="Times New Roman"/>
      <w:kern w:val="0"/>
      <w:szCs w:val="20"/>
      <w:lang w:eastAsia="zh-CN"/>
      <w14:ligatures w14:val="none"/>
    </w:rPr>
  </w:style>
  <w:style w:type="paragraph" w:styleId="Antrat1">
    <w:name w:val="heading 1"/>
    <w:basedOn w:val="prastasis"/>
    <w:next w:val="prastasis"/>
    <w:link w:val="Antrat1Diagrama"/>
    <w:uiPriority w:val="99"/>
    <w:qFormat/>
    <w:rsid w:val="00F80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F80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F80F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F80F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F80F1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80F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0F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80F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0F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0F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0F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F80F1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F80F1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0F1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80F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0F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80F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0F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80F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0F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0F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0F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0F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0F14"/>
    <w:rPr>
      <w:i/>
      <w:iCs/>
      <w:color w:val="404040" w:themeColor="text1" w:themeTint="BF"/>
    </w:rPr>
  </w:style>
  <w:style w:type="paragraph" w:styleId="Sraopastraipa">
    <w:name w:val="List Paragraph"/>
    <w:basedOn w:val="prastasis"/>
    <w:uiPriority w:val="34"/>
    <w:qFormat/>
    <w:rsid w:val="00F80F14"/>
    <w:pPr>
      <w:ind w:left="720"/>
      <w:contextualSpacing/>
    </w:pPr>
  </w:style>
  <w:style w:type="character" w:styleId="Rykuspabraukimas">
    <w:name w:val="Intense Emphasis"/>
    <w:basedOn w:val="Numatytasispastraiposriftas"/>
    <w:uiPriority w:val="21"/>
    <w:qFormat/>
    <w:rsid w:val="00F80F14"/>
    <w:rPr>
      <w:i/>
      <w:iCs/>
      <w:color w:val="0F4761" w:themeColor="accent1" w:themeShade="BF"/>
    </w:rPr>
  </w:style>
  <w:style w:type="paragraph" w:styleId="Iskirtacitata">
    <w:name w:val="Intense Quote"/>
    <w:basedOn w:val="prastasis"/>
    <w:next w:val="prastasis"/>
    <w:link w:val="IskirtacitataDiagrama"/>
    <w:uiPriority w:val="30"/>
    <w:qFormat/>
    <w:rsid w:val="00F80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0F14"/>
    <w:rPr>
      <w:i/>
      <w:iCs/>
      <w:color w:val="0F4761" w:themeColor="accent1" w:themeShade="BF"/>
    </w:rPr>
  </w:style>
  <w:style w:type="character" w:styleId="Rykinuoroda">
    <w:name w:val="Intense Reference"/>
    <w:basedOn w:val="Numatytasispastraiposriftas"/>
    <w:uiPriority w:val="32"/>
    <w:qFormat/>
    <w:rsid w:val="00F80F14"/>
    <w:rPr>
      <w:b/>
      <w:bCs/>
      <w:smallCaps/>
      <w:color w:val="0F4761" w:themeColor="accent1" w:themeShade="BF"/>
      <w:spacing w:val="5"/>
    </w:rPr>
  </w:style>
  <w:style w:type="character" w:styleId="Hipersaitas">
    <w:name w:val="Hyperlink"/>
    <w:uiPriority w:val="99"/>
    <w:rsid w:val="00F80F14"/>
    <w:rPr>
      <w:rFonts w:cs="Times New Roman"/>
      <w:color w:val="0000FF"/>
      <w:u w:val="single"/>
    </w:rPr>
  </w:style>
  <w:style w:type="character" w:styleId="Puslapionumeris">
    <w:name w:val="page number"/>
    <w:uiPriority w:val="99"/>
    <w:rsid w:val="00F80F14"/>
    <w:rPr>
      <w:rFonts w:cs="Times New Roman"/>
    </w:rPr>
  </w:style>
  <w:style w:type="paragraph" w:styleId="Pagrindinistekstas">
    <w:name w:val="Body Text"/>
    <w:basedOn w:val="prastasis"/>
    <w:link w:val="PagrindinistekstasDiagrama"/>
    <w:uiPriority w:val="99"/>
    <w:rsid w:val="00F80F14"/>
    <w:pPr>
      <w:spacing w:after="120"/>
    </w:pPr>
    <w:rPr>
      <w:rFonts w:cs="Arial Unicode MS"/>
      <w:lang w:bidi="lo-LA"/>
    </w:rPr>
  </w:style>
  <w:style w:type="character" w:customStyle="1" w:styleId="PagrindinistekstasDiagrama">
    <w:name w:val="Pagrindinis tekstas Diagrama"/>
    <w:basedOn w:val="Numatytasispastraiposriftas"/>
    <w:link w:val="Pagrindinistekstas"/>
    <w:uiPriority w:val="99"/>
    <w:rsid w:val="00F80F14"/>
    <w:rPr>
      <w:rFonts w:eastAsia="Times New Roman" w:cs="Arial Unicode MS"/>
      <w:kern w:val="0"/>
      <w:szCs w:val="20"/>
      <w:lang w:eastAsia="zh-CN" w:bidi="lo-LA"/>
      <w14:ligatures w14:val="none"/>
    </w:rPr>
  </w:style>
  <w:style w:type="paragraph" w:styleId="Porat">
    <w:name w:val="footer"/>
    <w:basedOn w:val="prastasis"/>
    <w:link w:val="PoratDiagrama"/>
    <w:uiPriority w:val="99"/>
    <w:rsid w:val="00F80F14"/>
    <w:rPr>
      <w:rFonts w:cs="Arial Unicode MS"/>
      <w:lang w:bidi="lo-LA"/>
    </w:rPr>
  </w:style>
  <w:style w:type="character" w:customStyle="1" w:styleId="PoratDiagrama">
    <w:name w:val="Poraštė Diagrama"/>
    <w:basedOn w:val="Numatytasispastraiposriftas"/>
    <w:link w:val="Porat"/>
    <w:uiPriority w:val="99"/>
    <w:rsid w:val="00F80F14"/>
    <w:rPr>
      <w:rFonts w:eastAsia="Times New Roman" w:cs="Arial Unicode MS"/>
      <w:kern w:val="0"/>
      <w:szCs w:val="20"/>
      <w:lang w:eastAsia="zh-CN" w:bidi="lo-LA"/>
      <w14:ligatures w14:val="none"/>
    </w:rPr>
  </w:style>
  <w:style w:type="paragraph" w:customStyle="1" w:styleId="BTEMEASMCA">
    <w:name w:val="BT EMEA_SMCA"/>
    <w:basedOn w:val="prastasis"/>
    <w:uiPriority w:val="99"/>
    <w:rsid w:val="00F80F14"/>
    <w:rPr>
      <w:rFonts w:cs="Arial Unicode MS"/>
      <w:szCs w:val="22"/>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9298</Words>
  <Characters>5301</Characters>
  <Application>Microsoft Office Word</Application>
  <DocSecurity>0</DocSecurity>
  <Lines>44</Lines>
  <Paragraphs>29</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2026-01-12T07:32:00Z</dcterms:created>
  <dcterms:modified xsi:type="dcterms:W3CDTF">2026-01-12T07:34:00Z</dcterms:modified>
</cp:coreProperties>
</file>