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3164" w14:textId="77777777" w:rsidR="0019678D" w:rsidRPr="00347220" w:rsidRDefault="0019678D" w:rsidP="0019678D">
      <w:pPr>
        <w:tabs>
          <w:tab w:val="clear" w:pos="567"/>
        </w:tabs>
        <w:spacing w:line="240" w:lineRule="auto"/>
        <w:jc w:val="center"/>
        <w:outlineLvl w:val="0"/>
        <w:rPr>
          <w:b/>
          <w:noProof/>
          <w:snapToGrid/>
          <w:szCs w:val="22"/>
          <w:lang w:val="lt-LT" w:eastAsia="lt-LT"/>
        </w:rPr>
      </w:pPr>
      <w:bookmarkStart w:id="0" w:name="_Toc129243138"/>
      <w:bookmarkStart w:id="1" w:name="_Toc129243263"/>
      <w:r w:rsidRPr="00347220">
        <w:rPr>
          <w:b/>
          <w:snapToGrid/>
          <w:szCs w:val="22"/>
          <w:lang w:val="lt-LT" w:eastAsia="lt-LT"/>
        </w:rPr>
        <w:t xml:space="preserve">Pakuotės lapelis: informacija </w:t>
      </w:r>
      <w:bookmarkEnd w:id="0"/>
      <w:bookmarkEnd w:id="1"/>
      <w:r w:rsidRPr="00347220">
        <w:rPr>
          <w:b/>
          <w:noProof/>
          <w:snapToGrid/>
          <w:szCs w:val="22"/>
          <w:lang w:val="lt-LT" w:eastAsia="lt-LT"/>
        </w:rPr>
        <w:t>vartotojui</w:t>
      </w:r>
    </w:p>
    <w:p w14:paraId="554074B6" w14:textId="77777777" w:rsidR="0019678D" w:rsidRPr="00347220" w:rsidRDefault="0019678D" w:rsidP="0019678D">
      <w:pPr>
        <w:tabs>
          <w:tab w:val="clear" w:pos="567"/>
        </w:tabs>
        <w:spacing w:line="240" w:lineRule="auto"/>
        <w:jc w:val="both"/>
        <w:outlineLvl w:val="0"/>
        <w:rPr>
          <w:b/>
          <w:noProof/>
          <w:snapToGrid/>
          <w:szCs w:val="22"/>
          <w:lang w:val="lt-LT" w:eastAsia="lt-LT"/>
        </w:rPr>
      </w:pPr>
    </w:p>
    <w:p w14:paraId="24CA4A7A" w14:textId="77777777" w:rsidR="0019678D" w:rsidRPr="00347220" w:rsidRDefault="0019678D" w:rsidP="0019678D">
      <w:pPr>
        <w:tabs>
          <w:tab w:val="clear" w:pos="567"/>
        </w:tabs>
        <w:spacing w:line="240" w:lineRule="auto"/>
        <w:jc w:val="center"/>
        <w:rPr>
          <w:b/>
          <w:snapToGrid/>
          <w:szCs w:val="22"/>
          <w:lang w:val="lt-LT" w:eastAsia="lt-LT"/>
        </w:rPr>
      </w:pPr>
      <w:r w:rsidRPr="00347220">
        <w:rPr>
          <w:b/>
          <w:snapToGrid/>
          <w:szCs w:val="22"/>
          <w:lang w:val="lt-LT" w:eastAsia="lt-LT"/>
        </w:rPr>
        <w:t>EFFERALGAN C 330</w:t>
      </w:r>
      <w:r>
        <w:rPr>
          <w:b/>
          <w:snapToGrid/>
          <w:szCs w:val="22"/>
          <w:lang w:val="lt-LT" w:eastAsia="lt-LT"/>
        </w:rPr>
        <w:t> mg</w:t>
      </w:r>
      <w:r w:rsidRPr="00347220">
        <w:rPr>
          <w:b/>
          <w:snapToGrid/>
          <w:szCs w:val="22"/>
          <w:lang w:val="lt-LT" w:eastAsia="lt-LT"/>
        </w:rPr>
        <w:t>/200</w:t>
      </w:r>
      <w:r>
        <w:rPr>
          <w:b/>
          <w:snapToGrid/>
          <w:szCs w:val="22"/>
          <w:lang w:val="lt-LT" w:eastAsia="lt-LT"/>
        </w:rPr>
        <w:t> mg</w:t>
      </w:r>
      <w:r w:rsidRPr="00347220">
        <w:rPr>
          <w:b/>
          <w:snapToGrid/>
          <w:szCs w:val="22"/>
          <w:lang w:val="lt-LT" w:eastAsia="lt-LT"/>
        </w:rPr>
        <w:t xml:space="preserve"> </w:t>
      </w:r>
      <w:proofErr w:type="spellStart"/>
      <w:r w:rsidRPr="00347220">
        <w:rPr>
          <w:b/>
          <w:snapToGrid/>
          <w:szCs w:val="22"/>
          <w:lang w:val="lt-LT" w:eastAsia="lt-LT"/>
        </w:rPr>
        <w:t>šnypščiosios</w:t>
      </w:r>
      <w:proofErr w:type="spellEnd"/>
      <w:r w:rsidRPr="00347220">
        <w:rPr>
          <w:b/>
          <w:snapToGrid/>
          <w:szCs w:val="22"/>
          <w:lang w:val="lt-LT" w:eastAsia="lt-LT"/>
        </w:rPr>
        <w:t xml:space="preserve"> tabletės</w:t>
      </w:r>
    </w:p>
    <w:p w14:paraId="7F97F46C" w14:textId="77777777" w:rsidR="0019678D" w:rsidRPr="00347220" w:rsidRDefault="0019678D" w:rsidP="0019678D">
      <w:pPr>
        <w:tabs>
          <w:tab w:val="clear" w:pos="567"/>
        </w:tabs>
        <w:spacing w:line="240" w:lineRule="auto"/>
        <w:jc w:val="center"/>
        <w:rPr>
          <w:snapToGrid/>
          <w:szCs w:val="22"/>
          <w:lang w:val="lt-LT" w:eastAsia="lt-LT"/>
        </w:rPr>
      </w:pPr>
      <w:proofErr w:type="spellStart"/>
      <w:r w:rsidRPr="00347220">
        <w:rPr>
          <w:snapToGrid/>
          <w:szCs w:val="22"/>
          <w:lang w:val="lt-LT" w:eastAsia="lt-LT"/>
        </w:rPr>
        <w:t>paracetamolis</w:t>
      </w:r>
      <w:proofErr w:type="spellEnd"/>
      <w:r w:rsidRPr="00347220">
        <w:rPr>
          <w:snapToGrid/>
          <w:szCs w:val="22"/>
          <w:lang w:val="lt-LT" w:eastAsia="lt-LT"/>
        </w:rPr>
        <w:t xml:space="preserve">, </w:t>
      </w:r>
      <w:proofErr w:type="spellStart"/>
      <w:r w:rsidRPr="00347220">
        <w:rPr>
          <w:snapToGrid/>
          <w:szCs w:val="22"/>
          <w:lang w:val="lt-LT" w:eastAsia="lt-LT"/>
        </w:rPr>
        <w:t>askorbo</w:t>
      </w:r>
      <w:proofErr w:type="spellEnd"/>
      <w:r w:rsidRPr="00347220">
        <w:rPr>
          <w:snapToGrid/>
          <w:szCs w:val="22"/>
          <w:lang w:val="lt-LT" w:eastAsia="lt-LT"/>
        </w:rPr>
        <w:t xml:space="preserve"> rūgštis</w:t>
      </w:r>
    </w:p>
    <w:p w14:paraId="0388C5BB" w14:textId="77777777" w:rsidR="0019678D" w:rsidRPr="00347220" w:rsidRDefault="0019678D" w:rsidP="0019678D">
      <w:pPr>
        <w:tabs>
          <w:tab w:val="clear" w:pos="567"/>
        </w:tabs>
        <w:spacing w:line="240" w:lineRule="auto"/>
        <w:jc w:val="both"/>
        <w:outlineLvl w:val="0"/>
        <w:rPr>
          <w:b/>
          <w:noProof/>
          <w:snapToGrid/>
          <w:szCs w:val="22"/>
          <w:lang w:val="lt-LT" w:eastAsia="lt-LT"/>
        </w:rPr>
      </w:pPr>
    </w:p>
    <w:p w14:paraId="31163907" w14:textId="77777777" w:rsidR="0019678D" w:rsidRPr="00347220" w:rsidRDefault="0019678D" w:rsidP="0019678D">
      <w:pPr>
        <w:tabs>
          <w:tab w:val="clear" w:pos="567"/>
        </w:tabs>
        <w:spacing w:line="240" w:lineRule="auto"/>
        <w:jc w:val="both"/>
        <w:rPr>
          <w:b/>
          <w:noProof/>
          <w:snapToGrid/>
          <w:szCs w:val="22"/>
          <w:lang w:val="lt-LT" w:eastAsia="lt-LT"/>
        </w:rPr>
      </w:pPr>
      <w:r w:rsidRPr="00347220">
        <w:rPr>
          <w:b/>
          <w:noProof/>
          <w:snapToGrid/>
          <w:szCs w:val="22"/>
          <w:lang w:val="lt-LT" w:eastAsia="lt-LT"/>
        </w:rPr>
        <w:t xml:space="preserve">Atidžiai perskaitykite visą šį lapelį, </w:t>
      </w:r>
      <w:r w:rsidRPr="00347220">
        <w:rPr>
          <w:b/>
          <w:snapToGrid/>
          <w:szCs w:val="22"/>
          <w:lang w:val="lt-LT" w:eastAsia="lt-LT"/>
        </w:rPr>
        <w:t>prieš vartodami šį vaistą,</w:t>
      </w:r>
      <w:r w:rsidRPr="00347220">
        <w:rPr>
          <w:snapToGrid/>
          <w:szCs w:val="22"/>
          <w:lang w:val="lt-LT" w:eastAsia="lt-LT"/>
        </w:rPr>
        <w:t xml:space="preserve"> </w:t>
      </w:r>
      <w:r w:rsidRPr="00347220">
        <w:rPr>
          <w:b/>
          <w:noProof/>
          <w:snapToGrid/>
          <w:szCs w:val="22"/>
          <w:lang w:val="lt-LT" w:eastAsia="lt-LT"/>
        </w:rPr>
        <w:t>nes jame pateikiama Jums svarbi informacija.</w:t>
      </w:r>
    </w:p>
    <w:p w14:paraId="3C968DD2" w14:textId="77777777" w:rsidR="0019678D" w:rsidRPr="00347220" w:rsidRDefault="0019678D" w:rsidP="0019678D">
      <w:pPr>
        <w:tabs>
          <w:tab w:val="clear" w:pos="567"/>
        </w:tabs>
        <w:spacing w:line="240" w:lineRule="auto"/>
        <w:rPr>
          <w:noProof/>
          <w:snapToGrid/>
          <w:szCs w:val="22"/>
          <w:lang w:val="lt-LT" w:eastAsia="lt-LT"/>
        </w:rPr>
      </w:pPr>
      <w:r w:rsidRPr="00347220">
        <w:rPr>
          <w:snapToGrid/>
          <w:szCs w:val="22"/>
          <w:lang w:val="lt-LT" w:eastAsia="lt-LT"/>
        </w:rPr>
        <w:t>Visada vartokite šį vaistą</w:t>
      </w:r>
      <w:r w:rsidRPr="00347220">
        <w:rPr>
          <w:noProof/>
          <w:snapToGrid/>
          <w:szCs w:val="22"/>
          <w:lang w:val="lt-LT" w:eastAsia="lt-LT"/>
        </w:rPr>
        <w:t xml:space="preserve"> tiksliai</w:t>
      </w:r>
      <w:r>
        <w:rPr>
          <w:noProof/>
          <w:snapToGrid/>
          <w:szCs w:val="22"/>
          <w:lang w:val="lt-LT" w:eastAsia="lt-LT"/>
        </w:rPr>
        <w:t>,</w:t>
      </w:r>
      <w:r w:rsidRPr="00347220">
        <w:rPr>
          <w:noProof/>
          <w:snapToGrid/>
          <w:szCs w:val="22"/>
          <w:lang w:val="lt-LT" w:eastAsia="lt-LT"/>
        </w:rPr>
        <w:t xml:space="preserve"> kaip </w:t>
      </w:r>
      <w:r w:rsidRPr="00347220">
        <w:rPr>
          <w:snapToGrid/>
          <w:szCs w:val="22"/>
          <w:lang w:val="lt-LT" w:eastAsia="lt-LT"/>
        </w:rPr>
        <w:t>aprašyta šiame lapelyje arba kaip nurodė gydytojas</w:t>
      </w:r>
      <w:r w:rsidRPr="00347220">
        <w:rPr>
          <w:noProof/>
          <w:snapToGrid/>
          <w:szCs w:val="22"/>
          <w:lang w:val="lt-LT" w:eastAsia="lt-LT"/>
        </w:rPr>
        <w:t>.</w:t>
      </w:r>
    </w:p>
    <w:p w14:paraId="76CB87AE"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Neišmeskite šio lapelio, nes vėl gali prireikti jį perskaityti.</w:t>
      </w:r>
    </w:p>
    <w:p w14:paraId="7921089B"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Jeigu norite sužinoti daugiau arba pasitarti, kreipkitės į vaistininką.</w:t>
      </w:r>
    </w:p>
    <w:p w14:paraId="03541FD1"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r>
      <w:r w:rsidRPr="00347220">
        <w:rPr>
          <w:snapToGrid/>
          <w:szCs w:val="22"/>
          <w:lang w:val="lt-LT" w:eastAsia="lt-LT"/>
        </w:rPr>
        <w:t>Jeigu pasireiškė šalutinis poveikis (net jeigu jis šiame lapelyje nenurodytas), kreipkitės į gydytoją arba vaistininką. Žr. 4</w:t>
      </w:r>
      <w:r>
        <w:rPr>
          <w:snapToGrid/>
          <w:szCs w:val="22"/>
          <w:lang w:val="lt-LT" w:eastAsia="lt-LT"/>
        </w:rPr>
        <w:t> </w:t>
      </w:r>
      <w:r w:rsidRPr="00347220">
        <w:rPr>
          <w:snapToGrid/>
          <w:szCs w:val="22"/>
          <w:lang w:val="lt-LT" w:eastAsia="lt-LT"/>
        </w:rPr>
        <w:t>skyrių.</w:t>
      </w:r>
    </w:p>
    <w:p w14:paraId="4D5551FE"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 xml:space="preserve">Jeigu </w:t>
      </w:r>
      <w:r w:rsidRPr="00347220">
        <w:rPr>
          <w:snapToGrid/>
          <w:szCs w:val="22"/>
          <w:lang w:val="lt-LT" w:eastAsia="lt-LT"/>
        </w:rPr>
        <w:t>per 3</w:t>
      </w:r>
      <w:r>
        <w:rPr>
          <w:snapToGrid/>
          <w:szCs w:val="22"/>
          <w:lang w:val="lt-LT" w:eastAsia="lt-LT"/>
        </w:rPr>
        <w:t> </w:t>
      </w:r>
      <w:r w:rsidRPr="00347220">
        <w:rPr>
          <w:snapToGrid/>
          <w:szCs w:val="22"/>
          <w:lang w:val="lt-LT" w:eastAsia="lt-LT"/>
        </w:rPr>
        <w:t>dienas Jūsų savijauta nepagerėjo arba net pablogėjo</w:t>
      </w:r>
      <w:r w:rsidRPr="00347220">
        <w:rPr>
          <w:noProof/>
          <w:snapToGrid/>
          <w:szCs w:val="22"/>
          <w:lang w:val="lt-LT" w:eastAsia="lt-LT"/>
        </w:rPr>
        <w:t>, kreipkitės į gydytoją.</w:t>
      </w:r>
    </w:p>
    <w:p w14:paraId="5D375889" w14:textId="77777777" w:rsidR="0019678D" w:rsidRPr="00347220" w:rsidRDefault="0019678D" w:rsidP="0019678D">
      <w:pPr>
        <w:numPr>
          <w:ilvl w:val="12"/>
          <w:numId w:val="0"/>
        </w:numPr>
        <w:tabs>
          <w:tab w:val="clear" w:pos="567"/>
        </w:tabs>
        <w:spacing w:line="240" w:lineRule="auto"/>
        <w:ind w:right="-2"/>
        <w:outlineLvl w:val="0"/>
        <w:rPr>
          <w:noProof/>
          <w:snapToGrid/>
          <w:szCs w:val="22"/>
          <w:lang w:val="lt-LT" w:eastAsia="lt-LT"/>
        </w:rPr>
      </w:pPr>
    </w:p>
    <w:p w14:paraId="2F4C79C1" w14:textId="77777777" w:rsidR="0019678D" w:rsidRPr="00347220" w:rsidRDefault="0019678D" w:rsidP="0019678D">
      <w:pPr>
        <w:tabs>
          <w:tab w:val="clear" w:pos="567"/>
        </w:tabs>
        <w:spacing w:line="240" w:lineRule="auto"/>
        <w:ind w:left="567" w:hanging="567"/>
        <w:rPr>
          <w:b/>
          <w:snapToGrid/>
          <w:szCs w:val="22"/>
          <w:lang w:val="lt-LT" w:eastAsia="lt-LT"/>
        </w:rPr>
      </w:pPr>
      <w:r w:rsidRPr="00347220">
        <w:rPr>
          <w:b/>
          <w:snapToGrid/>
          <w:szCs w:val="22"/>
          <w:lang w:val="lt-LT" w:eastAsia="lt-LT"/>
        </w:rPr>
        <w:t>Apie ką rašoma šiame lapelyje?</w:t>
      </w:r>
    </w:p>
    <w:p w14:paraId="23E7AFDD" w14:textId="77777777" w:rsidR="0019678D" w:rsidRPr="00347220" w:rsidRDefault="0019678D" w:rsidP="0019678D">
      <w:pPr>
        <w:tabs>
          <w:tab w:val="clear" w:pos="567"/>
        </w:tabs>
        <w:spacing w:line="240" w:lineRule="auto"/>
        <w:ind w:left="567" w:hanging="567"/>
        <w:rPr>
          <w:b/>
          <w:noProof/>
          <w:snapToGrid/>
          <w:szCs w:val="22"/>
          <w:lang w:val="lt-LT" w:eastAsia="lt-LT"/>
        </w:rPr>
      </w:pPr>
    </w:p>
    <w:p w14:paraId="0A528775"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snapToGrid/>
          <w:szCs w:val="22"/>
          <w:lang w:val="lt-LT" w:eastAsia="lt-LT"/>
        </w:rPr>
        <w:t>1.</w:t>
      </w:r>
      <w:r w:rsidRPr="00347220">
        <w:rPr>
          <w:snapToGrid/>
          <w:szCs w:val="22"/>
          <w:lang w:val="lt-LT" w:eastAsia="lt-LT"/>
        </w:rPr>
        <w:tab/>
      </w:r>
      <w:r w:rsidRPr="00347220">
        <w:rPr>
          <w:noProof/>
          <w:snapToGrid/>
          <w:szCs w:val="22"/>
          <w:lang w:val="lt-LT" w:eastAsia="lt-LT"/>
        </w:rPr>
        <w:t>Kas yra EFFERALGAN C ir kam jis vartojamas</w:t>
      </w:r>
    </w:p>
    <w:p w14:paraId="1B2342A3"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2.</w:t>
      </w:r>
      <w:r w:rsidRPr="00347220">
        <w:rPr>
          <w:noProof/>
          <w:snapToGrid/>
          <w:szCs w:val="22"/>
          <w:lang w:val="lt-LT" w:eastAsia="lt-LT"/>
        </w:rPr>
        <w:tab/>
        <w:t>Kas žinotina prieš vartojant EFFERALGAN C</w:t>
      </w:r>
    </w:p>
    <w:p w14:paraId="32C0245C"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3.</w:t>
      </w:r>
      <w:r w:rsidRPr="00347220">
        <w:rPr>
          <w:noProof/>
          <w:snapToGrid/>
          <w:szCs w:val="22"/>
          <w:lang w:val="lt-LT" w:eastAsia="lt-LT"/>
        </w:rPr>
        <w:tab/>
        <w:t>Kaip vartoti EFFERALGAN C</w:t>
      </w:r>
    </w:p>
    <w:p w14:paraId="103F994B"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4.</w:t>
      </w:r>
      <w:r w:rsidRPr="00347220">
        <w:rPr>
          <w:noProof/>
          <w:snapToGrid/>
          <w:szCs w:val="22"/>
          <w:lang w:val="lt-LT" w:eastAsia="lt-LT"/>
        </w:rPr>
        <w:tab/>
        <w:t>Galimas šalutinis poveikis</w:t>
      </w:r>
    </w:p>
    <w:p w14:paraId="72E88ABD"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5.</w:t>
      </w:r>
      <w:r w:rsidRPr="00347220">
        <w:rPr>
          <w:noProof/>
          <w:snapToGrid/>
          <w:szCs w:val="22"/>
          <w:lang w:val="lt-LT" w:eastAsia="lt-LT"/>
        </w:rPr>
        <w:tab/>
        <w:t>Kaip laikyti EFFERALGAN C</w:t>
      </w:r>
    </w:p>
    <w:p w14:paraId="5E1F7336" w14:textId="77777777" w:rsidR="0019678D" w:rsidRPr="00347220" w:rsidRDefault="0019678D" w:rsidP="0019678D">
      <w:pPr>
        <w:tabs>
          <w:tab w:val="clear" w:pos="567"/>
        </w:tabs>
        <w:spacing w:line="240" w:lineRule="auto"/>
        <w:ind w:left="567" w:hanging="567"/>
        <w:rPr>
          <w:noProof/>
          <w:snapToGrid/>
          <w:szCs w:val="22"/>
          <w:lang w:val="lt-LT" w:eastAsia="lt-LT"/>
        </w:rPr>
      </w:pPr>
      <w:r w:rsidRPr="00347220">
        <w:rPr>
          <w:noProof/>
          <w:snapToGrid/>
          <w:szCs w:val="22"/>
          <w:lang w:val="lt-LT" w:eastAsia="lt-LT"/>
        </w:rPr>
        <w:t>6.</w:t>
      </w:r>
      <w:r w:rsidRPr="00347220">
        <w:rPr>
          <w:noProof/>
          <w:snapToGrid/>
          <w:szCs w:val="22"/>
          <w:lang w:val="lt-LT" w:eastAsia="lt-LT"/>
        </w:rPr>
        <w:tab/>
      </w:r>
      <w:r w:rsidRPr="00347220">
        <w:rPr>
          <w:snapToGrid/>
          <w:szCs w:val="22"/>
          <w:lang w:val="lt-LT" w:eastAsia="lt-LT"/>
        </w:rPr>
        <w:t>Pakuotės turinys ir k</w:t>
      </w:r>
      <w:r w:rsidRPr="00347220">
        <w:rPr>
          <w:noProof/>
          <w:snapToGrid/>
          <w:szCs w:val="22"/>
          <w:lang w:val="lt-LT" w:eastAsia="lt-LT"/>
        </w:rPr>
        <w:t>ita informacija</w:t>
      </w:r>
    </w:p>
    <w:p w14:paraId="7793D6E0" w14:textId="77777777" w:rsidR="0019678D" w:rsidRPr="00347220" w:rsidRDefault="0019678D" w:rsidP="0019678D">
      <w:pPr>
        <w:tabs>
          <w:tab w:val="clear" w:pos="567"/>
        </w:tabs>
        <w:spacing w:line="240" w:lineRule="auto"/>
        <w:rPr>
          <w:snapToGrid/>
          <w:szCs w:val="22"/>
          <w:lang w:val="lt-LT" w:eastAsia="lt-LT"/>
        </w:rPr>
      </w:pPr>
    </w:p>
    <w:p w14:paraId="7DA73DAA" w14:textId="77777777" w:rsidR="0019678D" w:rsidRPr="00347220" w:rsidRDefault="0019678D" w:rsidP="0019678D">
      <w:pPr>
        <w:tabs>
          <w:tab w:val="clear" w:pos="567"/>
        </w:tabs>
        <w:spacing w:line="240" w:lineRule="auto"/>
        <w:rPr>
          <w:snapToGrid/>
          <w:szCs w:val="22"/>
          <w:lang w:val="lt-LT" w:eastAsia="lt-LT"/>
        </w:rPr>
      </w:pPr>
    </w:p>
    <w:p w14:paraId="13F5B159" w14:textId="77777777" w:rsidR="0019678D" w:rsidRPr="00347220" w:rsidRDefault="0019678D" w:rsidP="0019678D">
      <w:pPr>
        <w:keepNext/>
        <w:spacing w:line="240" w:lineRule="auto"/>
        <w:outlineLvl w:val="1"/>
        <w:rPr>
          <w:b/>
          <w:snapToGrid/>
          <w:szCs w:val="22"/>
          <w:lang w:val="lt-LT" w:eastAsia="lt-LT"/>
        </w:rPr>
      </w:pPr>
      <w:r w:rsidRPr="00347220">
        <w:rPr>
          <w:b/>
          <w:snapToGrid/>
          <w:szCs w:val="22"/>
          <w:lang w:val="lt-LT" w:eastAsia="lt-LT"/>
        </w:rPr>
        <w:t>1.</w:t>
      </w:r>
      <w:r w:rsidRPr="00347220">
        <w:rPr>
          <w:b/>
          <w:snapToGrid/>
          <w:szCs w:val="22"/>
          <w:lang w:val="lt-LT" w:eastAsia="lt-LT"/>
        </w:rPr>
        <w:tab/>
        <w:t>Kas yra EFFERALGAN C ir kam jis vartojamas</w:t>
      </w:r>
    </w:p>
    <w:p w14:paraId="53A17048" w14:textId="77777777" w:rsidR="0019678D" w:rsidRPr="00347220" w:rsidRDefault="0019678D" w:rsidP="0019678D">
      <w:pPr>
        <w:tabs>
          <w:tab w:val="clear" w:pos="567"/>
        </w:tabs>
        <w:spacing w:line="240" w:lineRule="auto"/>
        <w:rPr>
          <w:snapToGrid/>
          <w:szCs w:val="22"/>
          <w:lang w:val="lt-LT" w:eastAsia="lt-LT"/>
        </w:rPr>
      </w:pPr>
    </w:p>
    <w:p w14:paraId="735D68E6"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EFFERALGAN C </w:t>
      </w:r>
      <w:r>
        <w:rPr>
          <w:snapToGrid/>
          <w:szCs w:val="22"/>
          <w:lang w:val="lt-LT" w:eastAsia="lt-LT"/>
        </w:rPr>
        <w:t>–</w:t>
      </w:r>
      <w:r w:rsidRPr="00347220">
        <w:rPr>
          <w:snapToGrid/>
          <w:szCs w:val="22"/>
          <w:lang w:val="lt-LT" w:eastAsia="lt-LT"/>
        </w:rPr>
        <w:t xml:space="preserve"> tai vaistas lengvo ir vidutinio stiprumo skausmui (pvz., galvos, dantų, gerklės, raumenų, menstruaciniam) malšinti ir trumpą laiką karščiavimui mažinti.</w:t>
      </w:r>
    </w:p>
    <w:p w14:paraId="618E2B3A" w14:textId="77777777" w:rsidR="0019678D" w:rsidRPr="00347220" w:rsidRDefault="0019678D" w:rsidP="0019678D">
      <w:pPr>
        <w:tabs>
          <w:tab w:val="clear" w:pos="567"/>
        </w:tabs>
        <w:spacing w:line="240" w:lineRule="auto"/>
        <w:rPr>
          <w:snapToGrid/>
          <w:szCs w:val="22"/>
          <w:lang w:val="lt-LT" w:eastAsia="lt-LT"/>
        </w:rPr>
      </w:pPr>
      <w:r w:rsidRPr="00347220">
        <w:rPr>
          <w:noProof/>
          <w:snapToGrid/>
          <w:szCs w:val="22"/>
          <w:lang w:val="lt-LT" w:eastAsia="lt-LT"/>
        </w:rPr>
        <w:t xml:space="preserve">Jeigu </w:t>
      </w:r>
      <w:r w:rsidRPr="00347220">
        <w:rPr>
          <w:snapToGrid/>
          <w:szCs w:val="22"/>
          <w:lang w:val="lt-LT" w:eastAsia="lt-LT"/>
        </w:rPr>
        <w:t>per 3</w:t>
      </w:r>
      <w:r>
        <w:rPr>
          <w:snapToGrid/>
          <w:szCs w:val="22"/>
          <w:lang w:val="lt-LT" w:eastAsia="lt-LT"/>
        </w:rPr>
        <w:t> </w:t>
      </w:r>
      <w:r w:rsidRPr="00347220">
        <w:rPr>
          <w:snapToGrid/>
          <w:szCs w:val="22"/>
          <w:lang w:val="lt-LT" w:eastAsia="lt-LT"/>
        </w:rPr>
        <w:t>dienas Jūsų savijauta nepagerėjo arba net pablogėjo</w:t>
      </w:r>
      <w:r w:rsidRPr="00347220">
        <w:rPr>
          <w:noProof/>
          <w:snapToGrid/>
          <w:szCs w:val="22"/>
          <w:lang w:val="lt-LT" w:eastAsia="lt-LT"/>
        </w:rPr>
        <w:t>, kreipkitės į gydytoją.</w:t>
      </w:r>
    </w:p>
    <w:p w14:paraId="261D2AA9" w14:textId="77777777" w:rsidR="0019678D" w:rsidRPr="00347220" w:rsidRDefault="0019678D" w:rsidP="0019678D">
      <w:pPr>
        <w:tabs>
          <w:tab w:val="clear" w:pos="567"/>
        </w:tabs>
        <w:spacing w:line="240" w:lineRule="auto"/>
        <w:rPr>
          <w:snapToGrid/>
          <w:szCs w:val="22"/>
          <w:lang w:val="lt-LT" w:eastAsia="lt-LT"/>
        </w:rPr>
      </w:pPr>
    </w:p>
    <w:p w14:paraId="47FA6006" w14:textId="77777777" w:rsidR="0019678D" w:rsidRPr="00347220" w:rsidRDefault="0019678D" w:rsidP="0019678D">
      <w:pPr>
        <w:tabs>
          <w:tab w:val="clear" w:pos="567"/>
        </w:tabs>
        <w:spacing w:line="240" w:lineRule="auto"/>
        <w:rPr>
          <w:snapToGrid/>
          <w:szCs w:val="22"/>
          <w:lang w:val="lt-LT" w:eastAsia="lt-LT"/>
        </w:rPr>
      </w:pPr>
    </w:p>
    <w:p w14:paraId="6B429CB8" w14:textId="77777777" w:rsidR="0019678D" w:rsidRPr="00347220" w:rsidRDefault="0019678D" w:rsidP="0019678D">
      <w:pPr>
        <w:keepNext/>
        <w:spacing w:line="240" w:lineRule="auto"/>
        <w:outlineLvl w:val="1"/>
        <w:rPr>
          <w:b/>
          <w:snapToGrid/>
          <w:szCs w:val="22"/>
          <w:lang w:val="lt-LT" w:eastAsia="lt-LT"/>
        </w:rPr>
      </w:pPr>
      <w:r w:rsidRPr="00347220">
        <w:rPr>
          <w:b/>
          <w:snapToGrid/>
          <w:szCs w:val="22"/>
          <w:lang w:val="lt-LT" w:eastAsia="lt-LT"/>
        </w:rPr>
        <w:t>2.</w:t>
      </w:r>
      <w:r w:rsidRPr="00347220">
        <w:rPr>
          <w:b/>
          <w:snapToGrid/>
          <w:szCs w:val="22"/>
          <w:lang w:val="lt-LT" w:eastAsia="lt-LT"/>
        </w:rPr>
        <w:tab/>
        <w:t>Kas žinotina prieš vartojant EFFERALGAN C</w:t>
      </w:r>
    </w:p>
    <w:p w14:paraId="7583372D" w14:textId="77777777" w:rsidR="0019678D" w:rsidRPr="00347220" w:rsidRDefault="0019678D" w:rsidP="0019678D">
      <w:pPr>
        <w:tabs>
          <w:tab w:val="clear" w:pos="567"/>
        </w:tabs>
        <w:spacing w:line="240" w:lineRule="auto"/>
        <w:rPr>
          <w:snapToGrid/>
          <w:szCs w:val="22"/>
          <w:lang w:val="lt-LT" w:eastAsia="lt-LT"/>
        </w:rPr>
      </w:pPr>
    </w:p>
    <w:p w14:paraId="45E8AEC3" w14:textId="77777777" w:rsidR="0019678D" w:rsidRPr="00347220" w:rsidRDefault="0019678D" w:rsidP="0019678D">
      <w:pPr>
        <w:keepNext/>
        <w:tabs>
          <w:tab w:val="clear" w:pos="567"/>
        </w:tabs>
        <w:spacing w:line="240" w:lineRule="auto"/>
        <w:outlineLvl w:val="2"/>
        <w:rPr>
          <w:b/>
          <w:snapToGrid/>
          <w:szCs w:val="22"/>
          <w:lang w:val="lt-LT" w:eastAsia="lt-LT"/>
        </w:rPr>
      </w:pPr>
      <w:r w:rsidRPr="00347220">
        <w:rPr>
          <w:b/>
          <w:snapToGrid/>
          <w:szCs w:val="22"/>
          <w:lang w:val="lt-LT" w:eastAsia="lt-LT"/>
        </w:rPr>
        <w:t>EFFERALGAN C vartoti draudžiama:</w:t>
      </w:r>
    </w:p>
    <w:p w14:paraId="0A853A99" w14:textId="77777777" w:rsidR="0019678D" w:rsidRPr="00347220" w:rsidRDefault="0019678D" w:rsidP="0019678D">
      <w:pPr>
        <w:numPr>
          <w:ilvl w:val="0"/>
          <w:numId w:val="1"/>
        </w:numPr>
        <w:tabs>
          <w:tab w:val="clear" w:pos="567"/>
        </w:tabs>
        <w:spacing w:line="240" w:lineRule="auto"/>
        <w:rPr>
          <w:snapToGrid/>
          <w:szCs w:val="22"/>
          <w:lang w:val="lt-LT" w:eastAsia="lt-LT"/>
        </w:rPr>
      </w:pPr>
      <w:r w:rsidRPr="00347220">
        <w:rPr>
          <w:snapToGrid/>
          <w:szCs w:val="22"/>
          <w:lang w:val="lt-LT" w:eastAsia="lt-LT"/>
        </w:rPr>
        <w:t>jeigu yra alergija veikliosioms medžiagoms</w:t>
      </w:r>
      <w:r w:rsidRPr="00347220">
        <w:rPr>
          <w:noProof/>
          <w:snapToGrid/>
          <w:szCs w:val="22"/>
          <w:lang w:val="lt-LT" w:eastAsia="lt-LT"/>
        </w:rPr>
        <w:t xml:space="preserve"> arba bet kuriai pagalbinei šio </w:t>
      </w:r>
      <w:r w:rsidRPr="00347220">
        <w:rPr>
          <w:snapToGrid/>
          <w:szCs w:val="22"/>
          <w:lang w:val="lt-LT" w:eastAsia="lt-LT"/>
        </w:rPr>
        <w:t xml:space="preserve">vaisto </w:t>
      </w:r>
      <w:r w:rsidRPr="00347220">
        <w:rPr>
          <w:noProof/>
          <w:snapToGrid/>
          <w:szCs w:val="22"/>
          <w:lang w:val="lt-LT" w:eastAsia="lt-LT"/>
        </w:rPr>
        <w:t>medžiagai (jos išvardytos 6 skyriuje)</w:t>
      </w:r>
      <w:r w:rsidRPr="00347220">
        <w:rPr>
          <w:snapToGrid/>
          <w:szCs w:val="22"/>
          <w:lang w:val="lt-LT" w:eastAsia="lt-LT"/>
        </w:rPr>
        <w:t>;</w:t>
      </w:r>
    </w:p>
    <w:p w14:paraId="3425A532" w14:textId="77777777" w:rsidR="0019678D" w:rsidRPr="00347220" w:rsidRDefault="0019678D" w:rsidP="0019678D">
      <w:pPr>
        <w:numPr>
          <w:ilvl w:val="0"/>
          <w:numId w:val="1"/>
        </w:numPr>
        <w:tabs>
          <w:tab w:val="clear" w:pos="567"/>
        </w:tabs>
        <w:spacing w:line="240" w:lineRule="auto"/>
        <w:rPr>
          <w:snapToGrid/>
          <w:szCs w:val="22"/>
          <w:lang w:val="lt-LT" w:eastAsia="lt-LT"/>
        </w:rPr>
      </w:pPr>
      <w:r w:rsidRPr="00347220">
        <w:rPr>
          <w:snapToGrid/>
          <w:szCs w:val="22"/>
          <w:lang w:val="lt-LT" w:eastAsia="lt-LT"/>
        </w:rPr>
        <w:t>jeigu yra sunki kepenų liga;</w:t>
      </w:r>
    </w:p>
    <w:p w14:paraId="233F500C" w14:textId="77777777" w:rsidR="0019678D" w:rsidRPr="00347220" w:rsidRDefault="0019678D" w:rsidP="0019678D">
      <w:pPr>
        <w:numPr>
          <w:ilvl w:val="0"/>
          <w:numId w:val="1"/>
        </w:numPr>
        <w:tabs>
          <w:tab w:val="clear" w:pos="567"/>
        </w:tabs>
        <w:spacing w:line="240" w:lineRule="auto"/>
        <w:rPr>
          <w:snapToGrid/>
          <w:szCs w:val="22"/>
          <w:lang w:val="lt-LT" w:eastAsia="lt-LT"/>
        </w:rPr>
      </w:pPr>
      <w:r w:rsidRPr="00347220">
        <w:rPr>
          <w:snapToGrid/>
          <w:szCs w:val="22"/>
          <w:lang w:val="lt-LT" w:eastAsia="lt-LT"/>
        </w:rPr>
        <w:t>jeigu inkstuose yra akmenų (negalima vartoti daugiau kaip 1</w:t>
      </w:r>
      <w:r>
        <w:rPr>
          <w:snapToGrid/>
          <w:szCs w:val="22"/>
          <w:lang w:val="lt-LT" w:eastAsia="lt-LT"/>
        </w:rPr>
        <w:t> </w:t>
      </w:r>
      <w:r w:rsidRPr="00347220">
        <w:rPr>
          <w:snapToGrid/>
          <w:szCs w:val="22"/>
          <w:lang w:val="lt-LT" w:eastAsia="lt-LT"/>
        </w:rPr>
        <w:t>g vitamino C per parą).</w:t>
      </w:r>
    </w:p>
    <w:p w14:paraId="4EEEB0E1" w14:textId="77777777" w:rsidR="0019678D" w:rsidRPr="00347220" w:rsidRDefault="0019678D" w:rsidP="0019678D">
      <w:pPr>
        <w:tabs>
          <w:tab w:val="clear" w:pos="567"/>
        </w:tabs>
        <w:spacing w:line="240" w:lineRule="auto"/>
        <w:ind w:left="567" w:hanging="567"/>
        <w:rPr>
          <w:b/>
          <w:noProof/>
          <w:snapToGrid/>
          <w:szCs w:val="22"/>
          <w:lang w:val="lt-LT" w:eastAsia="lt-LT"/>
        </w:rPr>
      </w:pPr>
    </w:p>
    <w:p w14:paraId="36047D62" w14:textId="77777777" w:rsidR="0019678D" w:rsidRPr="00347220" w:rsidRDefault="0019678D" w:rsidP="0019678D">
      <w:pPr>
        <w:tabs>
          <w:tab w:val="clear" w:pos="567"/>
        </w:tabs>
        <w:spacing w:line="240" w:lineRule="auto"/>
        <w:ind w:left="567" w:hanging="567"/>
        <w:rPr>
          <w:b/>
          <w:noProof/>
          <w:snapToGrid/>
          <w:szCs w:val="22"/>
          <w:lang w:val="lt-LT" w:eastAsia="lt-LT"/>
        </w:rPr>
      </w:pPr>
      <w:r w:rsidRPr="00347220">
        <w:rPr>
          <w:b/>
          <w:noProof/>
          <w:snapToGrid/>
          <w:szCs w:val="22"/>
          <w:lang w:val="lt-LT" w:eastAsia="lt-LT"/>
        </w:rPr>
        <w:t>Įspėjimai ir atsargumo priemonės</w:t>
      </w:r>
    </w:p>
    <w:p w14:paraId="654AE3AE" w14:textId="77777777" w:rsidR="0019678D" w:rsidRPr="00347220" w:rsidRDefault="0019678D" w:rsidP="0019678D">
      <w:pPr>
        <w:tabs>
          <w:tab w:val="clear" w:pos="567"/>
        </w:tabs>
        <w:spacing w:line="240" w:lineRule="auto"/>
        <w:ind w:left="567" w:hanging="567"/>
        <w:rPr>
          <w:b/>
          <w:noProof/>
          <w:snapToGrid/>
          <w:szCs w:val="22"/>
          <w:lang w:val="lt-LT" w:eastAsia="lt-LT"/>
        </w:rPr>
      </w:pPr>
      <w:r w:rsidRPr="00347220">
        <w:rPr>
          <w:rFonts w:eastAsia="Times New Roman"/>
          <w:noProof/>
          <w:snapToGrid/>
          <w:szCs w:val="22"/>
          <w:lang w:val="lt-LT"/>
        </w:rPr>
        <w:t>Pasitarkite su gydytoju arba vaistininku, prieš pradėdami vartoti EFFERALGAN C:</w:t>
      </w:r>
    </w:p>
    <w:p w14:paraId="050D6434" w14:textId="77777777" w:rsidR="0019678D" w:rsidRPr="00347220" w:rsidRDefault="0019678D" w:rsidP="0019678D">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Jūs arba Jūsų vaikas sergate sunkia inkstų liga (prieš pradėdami vartoti </w:t>
      </w:r>
      <w:proofErr w:type="spellStart"/>
      <w:r w:rsidRPr="00347220">
        <w:rPr>
          <w:snapToGrid/>
          <w:szCs w:val="22"/>
          <w:lang w:val="lt-LT" w:eastAsia="lt-LT"/>
        </w:rPr>
        <w:t>paracetamolio</w:t>
      </w:r>
      <w:proofErr w:type="spellEnd"/>
      <w:r w:rsidRPr="00347220">
        <w:rPr>
          <w:snapToGrid/>
          <w:szCs w:val="22"/>
          <w:lang w:val="lt-LT" w:eastAsia="lt-LT"/>
        </w:rPr>
        <w:t xml:space="preserve"> arba prieš duodami jo vaikui, pasikonsultuokite su gydytoju);</w:t>
      </w:r>
    </w:p>
    <w:p w14:paraId="6DC9D822" w14:textId="77777777" w:rsidR="0019678D" w:rsidRPr="00347220" w:rsidRDefault="0019678D" w:rsidP="0019678D">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piktnaudžiaujate alkoholiniais gėrimais </w:t>
      </w:r>
      <w:r w:rsidRPr="00347220">
        <w:rPr>
          <w:rFonts w:eastAsia="Times New Roman"/>
          <w:snapToGrid/>
          <w:szCs w:val="22"/>
          <w:lang w:val="lt-LT"/>
        </w:rPr>
        <w:t>ar vartojate alkoholio</w:t>
      </w:r>
      <w:r w:rsidRPr="00347220">
        <w:rPr>
          <w:snapToGrid/>
          <w:szCs w:val="22"/>
          <w:lang w:val="lt-LT" w:eastAsia="lt-LT"/>
        </w:rPr>
        <w:t>;</w:t>
      </w:r>
    </w:p>
    <w:p w14:paraId="737587DC" w14:textId="77777777" w:rsidR="0019678D" w:rsidRPr="00347220" w:rsidRDefault="0019678D" w:rsidP="0019678D">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sergate </w:t>
      </w:r>
      <w:proofErr w:type="spellStart"/>
      <w:r w:rsidRPr="00347220">
        <w:rPr>
          <w:snapToGrid/>
          <w:szCs w:val="22"/>
          <w:lang w:val="lt-LT" w:eastAsia="lt-LT"/>
        </w:rPr>
        <w:t>Žilberto</w:t>
      </w:r>
      <w:proofErr w:type="spellEnd"/>
      <w:r w:rsidRPr="00347220">
        <w:rPr>
          <w:snapToGrid/>
          <w:szCs w:val="22"/>
          <w:lang w:val="lt-LT" w:eastAsia="lt-LT"/>
        </w:rPr>
        <w:t xml:space="preserve"> (</w:t>
      </w:r>
      <w:proofErr w:type="spellStart"/>
      <w:r w:rsidRPr="00347220">
        <w:rPr>
          <w:i/>
          <w:snapToGrid/>
          <w:szCs w:val="22"/>
          <w:lang w:val="lt-LT" w:eastAsia="lt-LT"/>
        </w:rPr>
        <w:t>Gilbert</w:t>
      </w:r>
      <w:proofErr w:type="spellEnd"/>
      <w:r w:rsidRPr="00347220">
        <w:rPr>
          <w:snapToGrid/>
          <w:szCs w:val="22"/>
          <w:lang w:val="lt-LT" w:eastAsia="lt-LT"/>
        </w:rPr>
        <w:t xml:space="preserve">) sindromu (šeimine </w:t>
      </w:r>
      <w:proofErr w:type="spellStart"/>
      <w:r w:rsidRPr="00347220">
        <w:rPr>
          <w:snapToGrid/>
          <w:szCs w:val="22"/>
          <w:lang w:val="lt-LT" w:eastAsia="lt-LT"/>
        </w:rPr>
        <w:t>hiperbilirubinemija</w:t>
      </w:r>
      <w:proofErr w:type="spellEnd"/>
      <w:r w:rsidRPr="00347220">
        <w:rPr>
          <w:snapToGrid/>
          <w:szCs w:val="22"/>
          <w:lang w:val="lt-LT" w:eastAsia="lt-LT"/>
        </w:rPr>
        <w:t>);</w:t>
      </w:r>
    </w:p>
    <w:p w14:paraId="7EE9F855" w14:textId="77777777" w:rsidR="0019678D" w:rsidRPr="00347220" w:rsidRDefault="0019678D" w:rsidP="0019678D">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jeigu Jus vargina apetito stoka, didelis apetitas, išsekimas (</w:t>
      </w:r>
      <w:proofErr w:type="spellStart"/>
      <w:r w:rsidRPr="00347220">
        <w:rPr>
          <w:snapToGrid/>
          <w:szCs w:val="22"/>
          <w:lang w:val="lt-LT" w:eastAsia="lt-LT"/>
        </w:rPr>
        <w:t>kacheksija</w:t>
      </w:r>
      <w:proofErr w:type="spellEnd"/>
      <w:r w:rsidRPr="00347220">
        <w:rPr>
          <w:snapToGrid/>
          <w:szCs w:val="22"/>
          <w:lang w:val="lt-LT" w:eastAsia="lt-LT"/>
        </w:rPr>
        <w:t>) arba ilgai netinkamai maitinatės;</w:t>
      </w:r>
    </w:p>
    <w:p w14:paraId="70E8C6FE" w14:textId="77777777" w:rsidR="0019678D" w:rsidRPr="00347220" w:rsidRDefault="0019678D" w:rsidP="0019678D">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gerokai sumažėjęs Jūsų kūno svoris dėl skysčių netekimo (dehidratacija, </w:t>
      </w:r>
      <w:proofErr w:type="spellStart"/>
      <w:r w:rsidRPr="00347220">
        <w:rPr>
          <w:snapToGrid/>
          <w:szCs w:val="22"/>
          <w:lang w:val="lt-LT" w:eastAsia="lt-LT"/>
        </w:rPr>
        <w:t>hipovolemija</w:t>
      </w:r>
      <w:proofErr w:type="spellEnd"/>
      <w:r w:rsidRPr="00347220">
        <w:rPr>
          <w:snapToGrid/>
          <w:szCs w:val="22"/>
          <w:lang w:val="lt-LT" w:eastAsia="lt-LT"/>
        </w:rPr>
        <w:t>);</w:t>
      </w:r>
    </w:p>
    <w:p w14:paraId="2D26F0B1" w14:textId="77777777" w:rsidR="0019678D" w:rsidRPr="00347220" w:rsidRDefault="0019678D" w:rsidP="0019678D">
      <w:pPr>
        <w:pStyle w:val="Sraopastraipa"/>
        <w:numPr>
          <w:ilvl w:val="0"/>
          <w:numId w:val="4"/>
        </w:numPr>
        <w:tabs>
          <w:tab w:val="clear" w:pos="567"/>
        </w:tabs>
        <w:spacing w:line="240" w:lineRule="auto"/>
        <w:ind w:hanging="720"/>
        <w:rPr>
          <w:snapToGrid/>
          <w:szCs w:val="22"/>
          <w:lang w:val="lt-LT" w:eastAsia="lt-LT"/>
        </w:rPr>
      </w:pPr>
      <w:r w:rsidRPr="00347220">
        <w:rPr>
          <w:snapToGrid/>
          <w:szCs w:val="22"/>
          <w:lang w:val="lt-LT" w:eastAsia="lt-LT"/>
        </w:rPr>
        <w:t>jeigu gydytojas nurodė ištirti šlapimo rūgšties arba cukraus kiekį kraujyje, informuokite jį apie šio vaisto vartojimą;</w:t>
      </w:r>
    </w:p>
    <w:p w14:paraId="49EC77DD" w14:textId="77777777" w:rsidR="0019678D" w:rsidRPr="00347220" w:rsidRDefault="0019678D" w:rsidP="0019678D">
      <w:pPr>
        <w:numPr>
          <w:ilvl w:val="0"/>
          <w:numId w:val="1"/>
        </w:numPr>
        <w:tabs>
          <w:tab w:val="clear" w:pos="567"/>
        </w:tabs>
        <w:spacing w:line="240" w:lineRule="auto"/>
        <w:rPr>
          <w:snapToGrid/>
          <w:szCs w:val="22"/>
          <w:lang w:val="lt-LT" w:eastAsia="lt-LT"/>
        </w:rPr>
      </w:pPr>
      <w:r w:rsidRPr="00347220">
        <w:rPr>
          <w:snapToGrid/>
          <w:szCs w:val="22"/>
          <w:lang w:val="lt-LT" w:eastAsia="lt-LT"/>
        </w:rPr>
        <w:t>jeigu sveriate mažiau kaip 50 kg, prieš vartodami vaisto pasitarkite su gydytoju;</w:t>
      </w:r>
    </w:p>
    <w:p w14:paraId="0FBF30A8" w14:textId="77777777" w:rsidR="0019678D" w:rsidRPr="00347220" w:rsidRDefault="0019678D" w:rsidP="0019678D">
      <w:pPr>
        <w:numPr>
          <w:ilvl w:val="0"/>
          <w:numId w:val="1"/>
        </w:numPr>
        <w:tabs>
          <w:tab w:val="clear" w:pos="567"/>
        </w:tabs>
        <w:spacing w:line="240" w:lineRule="auto"/>
        <w:rPr>
          <w:snapToGrid/>
          <w:szCs w:val="22"/>
          <w:lang w:val="lt-LT" w:eastAsia="lt-LT"/>
        </w:rPr>
      </w:pPr>
      <w:r w:rsidRPr="00347220">
        <w:rPr>
          <w:rFonts w:eastAsia="Times New Roman"/>
          <w:snapToGrid/>
          <w:szCs w:val="22"/>
          <w:lang w:val="lt-LT"/>
        </w:rPr>
        <w:t xml:space="preserve">jeigu yra vadinamoji gliukozės-6 fosfato </w:t>
      </w:r>
      <w:proofErr w:type="spellStart"/>
      <w:r w:rsidRPr="00347220">
        <w:rPr>
          <w:rFonts w:eastAsia="Times New Roman"/>
          <w:snapToGrid/>
          <w:szCs w:val="22"/>
          <w:lang w:val="lt-LT"/>
        </w:rPr>
        <w:t>dehidrogenazės</w:t>
      </w:r>
      <w:proofErr w:type="spellEnd"/>
      <w:r w:rsidRPr="00347220">
        <w:rPr>
          <w:rFonts w:eastAsia="Times New Roman"/>
          <w:snapToGrid/>
          <w:szCs w:val="22"/>
          <w:lang w:val="lt-LT"/>
        </w:rPr>
        <w:t xml:space="preserve"> (G6FD) stoka</w:t>
      </w:r>
      <w:r w:rsidRPr="00347220">
        <w:rPr>
          <w:snapToGrid/>
          <w:szCs w:val="22"/>
          <w:lang w:val="lt-LT" w:eastAsia="lt-LT"/>
        </w:rPr>
        <w:t>.</w:t>
      </w:r>
    </w:p>
    <w:p w14:paraId="34BA4891" w14:textId="77777777" w:rsidR="0019678D" w:rsidRPr="00347220" w:rsidRDefault="0019678D" w:rsidP="0019678D">
      <w:pPr>
        <w:tabs>
          <w:tab w:val="clear" w:pos="567"/>
        </w:tabs>
        <w:spacing w:line="240" w:lineRule="auto"/>
        <w:rPr>
          <w:rFonts w:eastAsia="Times New Roman"/>
          <w:snapToGrid/>
          <w:szCs w:val="22"/>
          <w:lang w:val="lt-LT"/>
        </w:rPr>
      </w:pPr>
    </w:p>
    <w:p w14:paraId="697EAA9B" w14:textId="77777777" w:rsidR="0019678D" w:rsidRPr="00347220" w:rsidRDefault="0019678D" w:rsidP="0019678D">
      <w:pPr>
        <w:keepNext/>
        <w:spacing w:line="240" w:lineRule="auto"/>
        <w:rPr>
          <w:rFonts w:eastAsia="Times New Roman"/>
          <w:snapToGrid/>
          <w:szCs w:val="22"/>
          <w:lang w:val="lt-LT" w:eastAsia="lt-LT"/>
        </w:rPr>
      </w:pPr>
      <w:r w:rsidRPr="00347220">
        <w:rPr>
          <w:rFonts w:eastAsia="Times New Roman"/>
          <w:snapToGrid/>
          <w:szCs w:val="22"/>
          <w:lang w:val="lt-LT"/>
        </w:rPr>
        <w:t xml:space="preserve">Gydymo EFFERALGAN laikotarpiu nedelsdami pasakykite gydytojui, </w:t>
      </w:r>
      <w:r w:rsidRPr="00347220">
        <w:rPr>
          <w:rFonts w:eastAsia="Times New Roman"/>
          <w:snapToGrid/>
          <w:szCs w:val="22"/>
          <w:lang w:val="lt-LT" w:eastAsia="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347220">
        <w:rPr>
          <w:rFonts w:eastAsia="Times New Roman"/>
          <w:snapToGrid/>
          <w:szCs w:val="22"/>
          <w:lang w:val="lt-LT" w:eastAsia="lt-LT"/>
        </w:rPr>
        <w:t>flukloksaciliną</w:t>
      </w:r>
      <w:proofErr w:type="spellEnd"/>
      <w:r w:rsidRPr="00347220">
        <w:rPr>
          <w:rFonts w:eastAsia="Times New Roman"/>
          <w:snapToGrid/>
          <w:szCs w:val="22"/>
          <w:lang w:val="lt-LT" w:eastAsia="lt-LT"/>
        </w:rPr>
        <w:t xml:space="preserve"> (antibiotiką). Gauta pranešimų apie sunkų sveikatos sutrikimą, vadinamą </w:t>
      </w:r>
      <w:proofErr w:type="spellStart"/>
      <w:r w:rsidRPr="00347220">
        <w:rPr>
          <w:rFonts w:eastAsia="Times New Roman"/>
          <w:snapToGrid/>
          <w:szCs w:val="22"/>
          <w:lang w:val="lt-LT" w:eastAsia="lt-LT"/>
        </w:rPr>
        <w:t>metaboline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acidoze</w:t>
      </w:r>
      <w:proofErr w:type="spellEnd"/>
      <w:r w:rsidRPr="00347220">
        <w:rPr>
          <w:rFonts w:eastAsia="Times New Roman"/>
          <w:snapToGrid/>
          <w:szCs w:val="22"/>
          <w:lang w:val="lt-LT" w:eastAsia="lt-LT"/>
        </w:rPr>
        <w:t xml:space="preserve"> </w:t>
      </w:r>
      <w:r w:rsidRPr="00347220">
        <w:rPr>
          <w:rFonts w:eastAsia="Times New Roman"/>
          <w:snapToGrid/>
          <w:szCs w:val="22"/>
          <w:lang w:val="lt-LT" w:eastAsia="lt-LT"/>
        </w:rPr>
        <w:lastRenderedPageBreak/>
        <w:t xml:space="preserve">(nenormalių kraujo ir skysčių tyrimų rodiklių), pasireiškusį pacientams, vartojantiems </w:t>
      </w:r>
      <w:proofErr w:type="spellStart"/>
      <w:r w:rsidRPr="00347220">
        <w:rPr>
          <w:rFonts w:eastAsia="Times New Roman"/>
          <w:snapToGrid/>
          <w:szCs w:val="22"/>
          <w:lang w:val="lt-LT" w:eastAsia="lt-LT"/>
        </w:rPr>
        <w:t>paracetamol</w:t>
      </w:r>
      <w:r>
        <w:rPr>
          <w:rFonts w:eastAsia="Times New Roman"/>
          <w:snapToGrid/>
          <w:szCs w:val="22"/>
          <w:lang w:val="lt-LT" w:eastAsia="lt-LT"/>
        </w:rPr>
        <w:t>io</w:t>
      </w:r>
      <w:proofErr w:type="spellEnd"/>
      <w:r w:rsidRPr="00347220">
        <w:rPr>
          <w:rFonts w:eastAsia="Times New Roman"/>
          <w:snapToGrid/>
          <w:szCs w:val="22"/>
          <w:lang w:val="lt-LT" w:eastAsia="lt-LT"/>
        </w:rPr>
        <w:t xml:space="preserve"> įprastinėmis dozėmis ilgą laiką arba kai </w:t>
      </w:r>
      <w:proofErr w:type="spellStart"/>
      <w:r w:rsidRPr="00347220">
        <w:rPr>
          <w:rFonts w:eastAsia="Times New Roman"/>
          <w:snapToGrid/>
          <w:szCs w:val="22"/>
          <w:lang w:val="lt-LT" w:eastAsia="lt-LT"/>
        </w:rPr>
        <w:t>paracetamolis</w:t>
      </w:r>
      <w:proofErr w:type="spellEnd"/>
      <w:r w:rsidRPr="00347220">
        <w:rPr>
          <w:rFonts w:eastAsia="Times New Roman"/>
          <w:snapToGrid/>
          <w:szCs w:val="22"/>
          <w:lang w:val="lt-LT" w:eastAsia="lt-LT"/>
        </w:rPr>
        <w:t xml:space="preserve"> vartojamas kartu su </w:t>
      </w:r>
      <w:proofErr w:type="spellStart"/>
      <w:r w:rsidRPr="00347220">
        <w:rPr>
          <w:rFonts w:eastAsia="Times New Roman"/>
          <w:snapToGrid/>
          <w:szCs w:val="22"/>
          <w:lang w:val="lt-LT" w:eastAsia="lt-LT"/>
        </w:rPr>
        <w:t>flukloksacilinu</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Metabolinės</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acidozės</w:t>
      </w:r>
      <w:proofErr w:type="spellEnd"/>
      <w:r w:rsidRPr="00347220">
        <w:rPr>
          <w:rFonts w:eastAsia="Times New Roman"/>
          <w:snapToGrid/>
          <w:szCs w:val="22"/>
          <w:lang w:val="lt-LT" w:eastAsia="lt-LT"/>
        </w:rPr>
        <w:t xml:space="preserve"> simptomai gali būti šie: labai pasunkėjęs kvėpavimas – pagreitėjęs kvėpavimas, mieguistumas, pykinimas ir vėmimas.</w:t>
      </w:r>
    </w:p>
    <w:p w14:paraId="3B63E489" w14:textId="77777777" w:rsidR="0019678D" w:rsidRPr="00347220" w:rsidRDefault="0019678D" w:rsidP="0019678D">
      <w:pPr>
        <w:tabs>
          <w:tab w:val="clear" w:pos="567"/>
        </w:tabs>
        <w:spacing w:line="240" w:lineRule="auto"/>
        <w:rPr>
          <w:snapToGrid/>
          <w:szCs w:val="22"/>
          <w:lang w:val="lt-LT"/>
        </w:rPr>
      </w:pPr>
    </w:p>
    <w:p w14:paraId="024328A6" w14:textId="77777777" w:rsidR="0019678D" w:rsidRPr="00347220" w:rsidRDefault="0019678D" w:rsidP="0019678D">
      <w:pPr>
        <w:tabs>
          <w:tab w:val="clear" w:pos="567"/>
        </w:tabs>
        <w:spacing w:line="240" w:lineRule="auto"/>
        <w:rPr>
          <w:snapToGrid/>
          <w:szCs w:val="22"/>
          <w:lang w:val="lt-LT"/>
        </w:rPr>
      </w:pPr>
      <w:proofErr w:type="spellStart"/>
      <w:r w:rsidRPr="00347220">
        <w:rPr>
          <w:snapToGrid/>
          <w:szCs w:val="22"/>
          <w:lang w:val="lt-LT"/>
        </w:rPr>
        <w:t>Paracetamolis</w:t>
      </w:r>
      <w:proofErr w:type="spellEnd"/>
      <w:r w:rsidRPr="00347220">
        <w:rPr>
          <w:snapToGrid/>
          <w:szCs w:val="22"/>
          <w:lang w:val="lt-LT"/>
        </w:rPr>
        <w:t xml:space="preserve"> gali sukelti sunkių odos reakcijų, kurios gali būti mirtinos, todėl atsiradus pirmiesiems odos išbėrimo ar bet kokiems kitiems padidėjusio jautrumo požymiams, šio vaisto vartojimą reikia nedelsiant nutraukti ir kreiptis į gydytoją.</w:t>
      </w:r>
    </w:p>
    <w:p w14:paraId="657B29B7" w14:textId="77777777" w:rsidR="0019678D" w:rsidRPr="00347220" w:rsidRDefault="0019678D" w:rsidP="0019678D">
      <w:pPr>
        <w:tabs>
          <w:tab w:val="clear" w:pos="567"/>
        </w:tabs>
        <w:spacing w:line="240" w:lineRule="auto"/>
        <w:rPr>
          <w:snapToGrid/>
          <w:szCs w:val="22"/>
          <w:lang w:val="lt-LT"/>
        </w:rPr>
      </w:pPr>
    </w:p>
    <w:p w14:paraId="40FC4147" w14:textId="77777777" w:rsidR="0019678D" w:rsidRPr="00347220" w:rsidRDefault="0019678D" w:rsidP="0019678D">
      <w:pPr>
        <w:rPr>
          <w:lang w:val="lt-LT"/>
        </w:rPr>
      </w:pPr>
      <w:r w:rsidRPr="00347220">
        <w:rPr>
          <w:lang w:val="lt-LT"/>
        </w:rPr>
        <w:t>Ilgą laiką (&gt;</w:t>
      </w:r>
      <w:r>
        <w:rPr>
          <w:lang w:val="lt-LT"/>
        </w:rPr>
        <w:t> </w:t>
      </w:r>
      <w:r w:rsidRPr="00347220">
        <w:rPr>
          <w:lang w:val="lt-LT"/>
        </w:rPr>
        <w:t>3</w:t>
      </w:r>
      <w:r>
        <w:rPr>
          <w:lang w:val="lt-LT"/>
        </w:rPr>
        <w:t> </w:t>
      </w:r>
      <w:r w:rsidRPr="00347220">
        <w:rPr>
          <w:lang w:val="lt-LT"/>
        </w:rPr>
        <w:t>mėnesius), kas dvi dienas ar dažniau, vartojant skausmą malšinančių vaistų pacientams, sergantiems lėtiniu galvos skausmu, gali atsirasti arba paūmėti galvos skausmas. Galvos skausmas, sukeltas dėl per didelio vaistų vartojimo (</w:t>
      </w:r>
      <w:r w:rsidRPr="00347220">
        <w:rPr>
          <w:i/>
          <w:iCs/>
          <w:lang w:val="lt-LT"/>
        </w:rPr>
        <w:t xml:space="preserve">MOH </w:t>
      </w:r>
      <w:r w:rsidRPr="00347220">
        <w:rPr>
          <w:i/>
          <w:iCs/>
          <w:szCs w:val="22"/>
          <w:lang w:val="lt-LT" w:eastAsia="en-GB"/>
        </w:rPr>
        <w:t xml:space="preserve">— </w:t>
      </w:r>
      <w:proofErr w:type="spellStart"/>
      <w:r w:rsidRPr="00347220">
        <w:rPr>
          <w:i/>
          <w:iCs/>
          <w:szCs w:val="22"/>
          <w:lang w:val="lt-LT" w:eastAsia="en-GB"/>
        </w:rPr>
        <w:t>Medication-Overuse</w:t>
      </w:r>
      <w:proofErr w:type="spellEnd"/>
      <w:r w:rsidRPr="00347220">
        <w:rPr>
          <w:i/>
          <w:iCs/>
          <w:szCs w:val="22"/>
          <w:lang w:val="lt-LT" w:eastAsia="en-GB"/>
        </w:rPr>
        <w:t xml:space="preserve"> </w:t>
      </w:r>
      <w:proofErr w:type="spellStart"/>
      <w:r w:rsidRPr="00347220">
        <w:rPr>
          <w:i/>
          <w:iCs/>
          <w:szCs w:val="22"/>
          <w:lang w:val="lt-LT" w:eastAsia="en-GB"/>
        </w:rPr>
        <w:t>Headache</w:t>
      </w:r>
      <w:proofErr w:type="spellEnd"/>
      <w:r w:rsidRPr="00347220">
        <w:rPr>
          <w:lang w:val="lt-LT"/>
        </w:rPr>
        <w:t>), neturi būti gydomas didinant dozę. Tokiais atvejais, pasikonsultavus su gydytoju, skausmą malšinančių vaistų vartojimą reikia nutraukti.</w:t>
      </w:r>
    </w:p>
    <w:p w14:paraId="28610B93" w14:textId="77777777" w:rsidR="0019678D" w:rsidRPr="00347220" w:rsidRDefault="0019678D" w:rsidP="0019678D">
      <w:pPr>
        <w:tabs>
          <w:tab w:val="clear" w:pos="567"/>
        </w:tabs>
        <w:spacing w:line="240" w:lineRule="auto"/>
        <w:ind w:left="567" w:hanging="567"/>
        <w:rPr>
          <w:b/>
          <w:noProof/>
          <w:snapToGrid/>
          <w:szCs w:val="22"/>
          <w:lang w:val="lt-LT" w:eastAsia="lt-LT"/>
        </w:rPr>
      </w:pPr>
    </w:p>
    <w:p w14:paraId="2E05C485" w14:textId="77777777" w:rsidR="0019678D" w:rsidRPr="00347220" w:rsidRDefault="0019678D" w:rsidP="0019678D">
      <w:pPr>
        <w:tabs>
          <w:tab w:val="clear" w:pos="567"/>
        </w:tabs>
        <w:spacing w:line="240" w:lineRule="auto"/>
        <w:ind w:left="567" w:hanging="567"/>
        <w:rPr>
          <w:b/>
          <w:noProof/>
          <w:snapToGrid/>
          <w:szCs w:val="22"/>
          <w:lang w:val="lt-LT" w:eastAsia="lt-LT"/>
        </w:rPr>
      </w:pPr>
      <w:r w:rsidRPr="00347220">
        <w:rPr>
          <w:b/>
          <w:noProof/>
          <w:snapToGrid/>
          <w:szCs w:val="22"/>
          <w:lang w:val="lt-LT" w:eastAsia="lt-LT"/>
        </w:rPr>
        <w:t>Kiti vaistai ir EFFERALGAN C</w:t>
      </w:r>
    </w:p>
    <w:p w14:paraId="2E50EC0C" w14:textId="77777777" w:rsidR="0019678D" w:rsidRPr="00347220" w:rsidRDefault="0019678D" w:rsidP="0019678D">
      <w:pPr>
        <w:tabs>
          <w:tab w:val="clear" w:pos="567"/>
        </w:tabs>
        <w:spacing w:line="240" w:lineRule="auto"/>
        <w:rPr>
          <w:noProof/>
          <w:snapToGrid/>
          <w:szCs w:val="22"/>
          <w:lang w:val="lt-LT" w:eastAsia="lt-LT"/>
        </w:rPr>
      </w:pPr>
      <w:r w:rsidRPr="00347220">
        <w:rPr>
          <w:noProof/>
          <w:snapToGrid/>
          <w:szCs w:val="22"/>
          <w:lang w:val="lt-LT" w:eastAsia="lt-LT"/>
        </w:rPr>
        <w:t>Jeigu vartojate ar neseniai vartojote kitų vaistų arba dėl to nesate tikri, apie tai pasakykite gydytojui arba vaistininkui.</w:t>
      </w:r>
    </w:p>
    <w:p w14:paraId="717C5801" w14:textId="77777777" w:rsidR="0019678D" w:rsidRPr="00347220" w:rsidRDefault="0019678D" w:rsidP="0019678D">
      <w:pPr>
        <w:tabs>
          <w:tab w:val="clear" w:pos="567"/>
        </w:tabs>
        <w:spacing w:line="240" w:lineRule="auto"/>
        <w:rPr>
          <w:noProof/>
          <w:snapToGrid/>
          <w:szCs w:val="22"/>
          <w:lang w:val="lt-LT" w:eastAsia="lt-LT"/>
        </w:rPr>
      </w:pPr>
    </w:p>
    <w:p w14:paraId="4A4921CA" w14:textId="77777777" w:rsidR="0019678D" w:rsidRPr="00347220" w:rsidRDefault="0019678D" w:rsidP="0019678D">
      <w:pPr>
        <w:numPr>
          <w:ilvl w:val="12"/>
          <w:numId w:val="0"/>
        </w:numPr>
        <w:spacing w:line="240" w:lineRule="auto"/>
        <w:rPr>
          <w:rFonts w:eastAsia="Times New Roman"/>
          <w:snapToGrid/>
          <w:szCs w:val="22"/>
          <w:lang w:val="lt-LT" w:eastAsia="lt-LT"/>
        </w:rPr>
      </w:pPr>
      <w:r w:rsidRPr="00347220">
        <w:rPr>
          <w:rFonts w:eastAsia="Times New Roman"/>
          <w:snapToGrid/>
          <w:szCs w:val="22"/>
          <w:lang w:val="lt-LT" w:eastAsia="lt-LT"/>
        </w:rPr>
        <w:t>Pasakykite gydytojui arba vaistininkui, jeigu Jūs vartojate:</w:t>
      </w:r>
    </w:p>
    <w:p w14:paraId="72A20CEF" w14:textId="77777777" w:rsidR="0019678D" w:rsidRPr="00347220" w:rsidRDefault="0019678D" w:rsidP="0019678D">
      <w:pPr>
        <w:numPr>
          <w:ilvl w:val="0"/>
          <w:numId w:val="3"/>
        </w:numPr>
        <w:spacing w:line="240" w:lineRule="auto"/>
        <w:ind w:left="567" w:hanging="567"/>
        <w:rPr>
          <w:rFonts w:eastAsia="Times New Roman"/>
          <w:snapToGrid/>
          <w:szCs w:val="22"/>
          <w:lang w:val="lt-LT"/>
        </w:rPr>
      </w:pPr>
      <w:proofErr w:type="spellStart"/>
      <w:r w:rsidRPr="00347220">
        <w:rPr>
          <w:rFonts w:eastAsia="Times New Roman"/>
          <w:snapToGrid/>
          <w:szCs w:val="22"/>
          <w:lang w:val="lt-LT"/>
        </w:rPr>
        <w:t>floksaksacilin</w:t>
      </w:r>
      <w:r>
        <w:rPr>
          <w:rFonts w:eastAsia="Times New Roman"/>
          <w:snapToGrid/>
          <w:szCs w:val="22"/>
          <w:lang w:val="lt-LT"/>
        </w:rPr>
        <w:t>o</w:t>
      </w:r>
      <w:proofErr w:type="spellEnd"/>
      <w:r w:rsidRPr="00347220">
        <w:rPr>
          <w:rFonts w:eastAsia="Times New Roman"/>
          <w:snapToGrid/>
          <w:szCs w:val="22"/>
          <w:lang w:val="lt-LT"/>
        </w:rPr>
        <w:t xml:space="preserve"> (antibiotik</w:t>
      </w:r>
      <w:r>
        <w:rPr>
          <w:rFonts w:eastAsia="Times New Roman"/>
          <w:snapToGrid/>
          <w:szCs w:val="22"/>
          <w:lang w:val="lt-LT"/>
        </w:rPr>
        <w:t>o</w:t>
      </w:r>
      <w:r w:rsidRPr="00347220">
        <w:rPr>
          <w:rFonts w:eastAsia="Times New Roman"/>
          <w:snapToGrid/>
          <w:szCs w:val="22"/>
          <w:lang w:val="lt-LT"/>
        </w:rPr>
        <w:t xml:space="preserve">) dėl didelės kraujo ir skysčių tyrimų nenormalių rodiklių (vadinamos </w:t>
      </w:r>
      <w:proofErr w:type="spellStart"/>
      <w:r w:rsidRPr="00347220">
        <w:rPr>
          <w:rFonts w:eastAsia="Times New Roman"/>
          <w:snapToGrid/>
          <w:szCs w:val="22"/>
          <w:lang w:val="lt-LT"/>
        </w:rPr>
        <w:t>metabolinės</w:t>
      </w:r>
      <w:proofErr w:type="spellEnd"/>
      <w:r w:rsidRPr="00347220">
        <w:rPr>
          <w:rFonts w:eastAsia="Times New Roman"/>
          <w:snapToGrid/>
          <w:szCs w:val="22"/>
          <w:lang w:val="lt-LT"/>
        </w:rPr>
        <w:t xml:space="preserve"> </w:t>
      </w:r>
      <w:proofErr w:type="spellStart"/>
      <w:r w:rsidRPr="00347220">
        <w:rPr>
          <w:rFonts w:eastAsia="Times New Roman"/>
          <w:snapToGrid/>
          <w:szCs w:val="22"/>
          <w:lang w:val="lt-LT"/>
        </w:rPr>
        <w:t>acidozės</w:t>
      </w:r>
      <w:proofErr w:type="spellEnd"/>
      <w:r w:rsidRPr="00347220">
        <w:rPr>
          <w:rFonts w:eastAsia="Times New Roman"/>
          <w:snapToGrid/>
          <w:szCs w:val="22"/>
          <w:lang w:val="lt-LT"/>
        </w:rPr>
        <w:t>) rizikos (žr. 2 skyrių), kurią reikia skubiai gydyti.</w:t>
      </w:r>
    </w:p>
    <w:p w14:paraId="4DD722C3" w14:textId="77777777" w:rsidR="0019678D" w:rsidRPr="00347220" w:rsidRDefault="0019678D" w:rsidP="0019678D">
      <w:pPr>
        <w:tabs>
          <w:tab w:val="clear" w:pos="567"/>
        </w:tabs>
        <w:spacing w:line="240" w:lineRule="auto"/>
        <w:rPr>
          <w:noProof/>
          <w:snapToGrid/>
          <w:szCs w:val="22"/>
          <w:lang w:val="lt-LT" w:eastAsia="lt-LT"/>
        </w:rPr>
      </w:pPr>
    </w:p>
    <w:p w14:paraId="515D6915" w14:textId="77777777" w:rsidR="0019678D" w:rsidRPr="00347220" w:rsidRDefault="0019678D" w:rsidP="0019678D">
      <w:pPr>
        <w:numPr>
          <w:ilvl w:val="12"/>
          <w:numId w:val="0"/>
        </w:numPr>
        <w:tabs>
          <w:tab w:val="clear" w:pos="567"/>
        </w:tabs>
        <w:spacing w:line="240" w:lineRule="auto"/>
        <w:rPr>
          <w:snapToGrid/>
          <w:szCs w:val="22"/>
          <w:lang w:val="lt-LT" w:eastAsia="lt-LT"/>
        </w:rPr>
      </w:pPr>
      <w:r w:rsidRPr="00347220">
        <w:rPr>
          <w:snapToGrid/>
          <w:szCs w:val="22"/>
          <w:lang w:val="lt-LT" w:eastAsia="lt-LT"/>
        </w:rPr>
        <w:t xml:space="preserve">Jei Jūs kartu su </w:t>
      </w:r>
      <w:proofErr w:type="spellStart"/>
      <w:r w:rsidRPr="00347220">
        <w:rPr>
          <w:snapToGrid/>
          <w:szCs w:val="22"/>
          <w:lang w:val="lt-LT" w:eastAsia="lt-LT"/>
        </w:rPr>
        <w:t>paracetamoliu</w:t>
      </w:r>
      <w:proofErr w:type="spellEnd"/>
      <w:r w:rsidRPr="00347220">
        <w:rPr>
          <w:snapToGrid/>
          <w:szCs w:val="22"/>
          <w:lang w:val="lt-LT" w:eastAsia="lt-LT"/>
        </w:rPr>
        <w:t xml:space="preserve"> vartojate kitų vaistų</w:t>
      </w:r>
      <w:r w:rsidRPr="00347220">
        <w:rPr>
          <w:i/>
          <w:snapToGrid/>
          <w:szCs w:val="22"/>
          <w:lang w:val="lt-LT" w:eastAsia="lt-LT"/>
        </w:rPr>
        <w:t xml:space="preserve">, </w:t>
      </w:r>
      <w:r w:rsidRPr="00347220">
        <w:rPr>
          <w:snapToGrid/>
          <w:szCs w:val="22"/>
          <w:lang w:val="lt-LT" w:eastAsia="lt-LT"/>
        </w:rPr>
        <w:t xml:space="preserve">kurie aktyvina kepenų fermentus, pavyzdžiui, tam tikrų rūšių migdomųjų ir </w:t>
      </w:r>
      <w:proofErr w:type="spellStart"/>
      <w:r w:rsidRPr="00347220">
        <w:rPr>
          <w:snapToGrid/>
          <w:szCs w:val="22"/>
          <w:lang w:val="lt-LT" w:eastAsia="lt-LT"/>
        </w:rPr>
        <w:t>antiepilepsinių</w:t>
      </w:r>
      <w:proofErr w:type="spellEnd"/>
      <w:r w:rsidRPr="00347220">
        <w:rPr>
          <w:snapToGrid/>
          <w:szCs w:val="22"/>
          <w:lang w:val="lt-LT" w:eastAsia="lt-LT"/>
        </w:rPr>
        <w:t xml:space="preserve"> vaistų (</w:t>
      </w:r>
      <w:proofErr w:type="spellStart"/>
      <w:r w:rsidRPr="00347220">
        <w:rPr>
          <w:snapToGrid/>
          <w:szCs w:val="22"/>
          <w:lang w:val="lt-LT" w:eastAsia="lt-LT"/>
        </w:rPr>
        <w:t>fenobarbitalio</w:t>
      </w:r>
      <w:proofErr w:type="spellEnd"/>
      <w:r w:rsidRPr="00347220">
        <w:rPr>
          <w:snapToGrid/>
          <w:szCs w:val="22"/>
          <w:lang w:val="lt-LT" w:eastAsia="lt-LT"/>
        </w:rPr>
        <w:t xml:space="preserve">, </w:t>
      </w:r>
      <w:proofErr w:type="spellStart"/>
      <w:r w:rsidRPr="00347220">
        <w:rPr>
          <w:snapToGrid/>
          <w:szCs w:val="22"/>
          <w:lang w:val="lt-LT" w:eastAsia="lt-LT"/>
        </w:rPr>
        <w:t>fenitoino</w:t>
      </w:r>
      <w:proofErr w:type="spellEnd"/>
      <w:r w:rsidRPr="00347220">
        <w:rPr>
          <w:snapToGrid/>
          <w:szCs w:val="22"/>
          <w:lang w:val="lt-LT" w:eastAsia="lt-LT"/>
        </w:rPr>
        <w:t xml:space="preserve">, </w:t>
      </w:r>
      <w:proofErr w:type="spellStart"/>
      <w:r w:rsidRPr="00347220">
        <w:rPr>
          <w:snapToGrid/>
          <w:szCs w:val="22"/>
          <w:lang w:val="lt-LT" w:eastAsia="lt-LT"/>
        </w:rPr>
        <w:t>karbamazepino</w:t>
      </w:r>
      <w:proofErr w:type="spellEnd"/>
      <w:r w:rsidRPr="00347220">
        <w:rPr>
          <w:snapToGrid/>
          <w:szCs w:val="22"/>
          <w:lang w:val="lt-LT" w:eastAsia="lt-LT"/>
        </w:rPr>
        <w:t>), taip pat antibakterinių (</w:t>
      </w:r>
      <w:proofErr w:type="spellStart"/>
      <w:r w:rsidRPr="00347220">
        <w:rPr>
          <w:snapToGrid/>
          <w:szCs w:val="22"/>
          <w:lang w:val="lt-LT" w:eastAsia="lt-LT"/>
        </w:rPr>
        <w:t>izoniazido</w:t>
      </w:r>
      <w:proofErr w:type="spellEnd"/>
      <w:r w:rsidRPr="00347220">
        <w:rPr>
          <w:snapToGrid/>
          <w:szCs w:val="22"/>
          <w:lang w:val="lt-LT" w:eastAsia="lt-LT"/>
        </w:rPr>
        <w:t xml:space="preserve">, </w:t>
      </w:r>
      <w:proofErr w:type="spellStart"/>
      <w:r w:rsidRPr="00347220">
        <w:rPr>
          <w:snapToGrid/>
          <w:szCs w:val="22"/>
          <w:lang w:val="lt-LT" w:eastAsia="lt-LT"/>
        </w:rPr>
        <w:t>rifampicino</w:t>
      </w:r>
      <w:proofErr w:type="spellEnd"/>
      <w:r w:rsidRPr="00347220">
        <w:rPr>
          <w:snapToGrid/>
          <w:szCs w:val="22"/>
          <w:lang w:val="lt-LT" w:eastAsia="lt-LT"/>
        </w:rPr>
        <w:t xml:space="preserve">), alkoholio, šiaip nekenksmingos </w:t>
      </w:r>
      <w:proofErr w:type="spellStart"/>
      <w:r w:rsidRPr="00347220">
        <w:rPr>
          <w:snapToGrid/>
          <w:szCs w:val="22"/>
          <w:lang w:val="lt-LT" w:eastAsia="lt-LT"/>
        </w:rPr>
        <w:t>paracetamolio</w:t>
      </w:r>
      <w:proofErr w:type="spellEnd"/>
      <w:r w:rsidRPr="00347220">
        <w:rPr>
          <w:snapToGrid/>
          <w:szCs w:val="22"/>
          <w:lang w:val="lt-LT" w:eastAsia="lt-LT"/>
        </w:rPr>
        <w:t xml:space="preserve"> dozės gali pažeisti kepenis.</w:t>
      </w:r>
    </w:p>
    <w:p w14:paraId="07952718" w14:textId="77777777" w:rsidR="0019678D" w:rsidRPr="00347220" w:rsidRDefault="0019678D" w:rsidP="0019678D">
      <w:pPr>
        <w:tabs>
          <w:tab w:val="clear" w:pos="567"/>
        </w:tabs>
        <w:spacing w:line="240" w:lineRule="auto"/>
        <w:rPr>
          <w:snapToGrid/>
          <w:szCs w:val="22"/>
          <w:lang w:val="lt-LT" w:eastAsia="lt-LT"/>
        </w:rPr>
      </w:pPr>
    </w:p>
    <w:p w14:paraId="00097CBE" w14:textId="77777777" w:rsidR="0019678D" w:rsidRPr="00347220" w:rsidRDefault="0019678D" w:rsidP="0019678D">
      <w:pPr>
        <w:numPr>
          <w:ilvl w:val="12"/>
          <w:numId w:val="0"/>
        </w:numPr>
        <w:tabs>
          <w:tab w:val="clear" w:pos="567"/>
        </w:tabs>
        <w:spacing w:line="240" w:lineRule="auto"/>
        <w:rPr>
          <w:snapToGrid/>
          <w:color w:val="000000"/>
          <w:szCs w:val="22"/>
          <w:lang w:val="lt-LT" w:eastAsia="lt-LT"/>
        </w:rPr>
      </w:pPr>
      <w:r w:rsidRPr="00347220">
        <w:rPr>
          <w:snapToGrid/>
          <w:color w:val="000000"/>
          <w:szCs w:val="22"/>
          <w:lang w:val="lt-LT" w:eastAsia="lt-LT"/>
        </w:rPr>
        <w:t xml:space="preserve">Kartu su </w:t>
      </w:r>
      <w:proofErr w:type="spellStart"/>
      <w:r w:rsidRPr="00347220">
        <w:rPr>
          <w:snapToGrid/>
          <w:color w:val="000000"/>
          <w:szCs w:val="22"/>
          <w:lang w:val="lt-LT" w:eastAsia="lt-LT"/>
        </w:rPr>
        <w:t>paracetamoliu</w:t>
      </w:r>
      <w:proofErr w:type="spellEnd"/>
      <w:r w:rsidRPr="00347220">
        <w:rPr>
          <w:snapToGrid/>
          <w:color w:val="000000"/>
          <w:szCs w:val="22"/>
          <w:lang w:val="lt-LT" w:eastAsia="lt-LT"/>
        </w:rPr>
        <w:t xml:space="preserve"> vartojant </w:t>
      </w:r>
      <w:proofErr w:type="spellStart"/>
      <w:r w:rsidRPr="00347220">
        <w:rPr>
          <w:snapToGrid/>
          <w:color w:val="000000"/>
          <w:szCs w:val="22"/>
          <w:lang w:val="lt-LT" w:eastAsia="lt-LT"/>
        </w:rPr>
        <w:t>chloramfenikolio</w:t>
      </w:r>
      <w:proofErr w:type="spellEnd"/>
      <w:r w:rsidRPr="00347220">
        <w:rPr>
          <w:snapToGrid/>
          <w:color w:val="000000"/>
          <w:szCs w:val="22"/>
          <w:lang w:val="lt-LT" w:eastAsia="lt-LT"/>
        </w:rPr>
        <w:t>, pastarojo vaisto išsiskyrimas gali gerokai sulėtėti, todėl padidėja toksinio poveikio pavojus.</w:t>
      </w:r>
    </w:p>
    <w:p w14:paraId="07034145" w14:textId="77777777" w:rsidR="0019678D" w:rsidRPr="00347220" w:rsidRDefault="0019678D" w:rsidP="0019678D">
      <w:pPr>
        <w:tabs>
          <w:tab w:val="clear" w:pos="567"/>
        </w:tabs>
        <w:spacing w:line="240" w:lineRule="auto"/>
        <w:rPr>
          <w:snapToGrid/>
          <w:szCs w:val="22"/>
          <w:lang w:val="lt-LT" w:eastAsia="lt-LT"/>
        </w:rPr>
      </w:pPr>
    </w:p>
    <w:p w14:paraId="22EBA90B" w14:textId="77777777" w:rsidR="0019678D" w:rsidRPr="00347220" w:rsidRDefault="0019678D" w:rsidP="0019678D">
      <w:pPr>
        <w:tabs>
          <w:tab w:val="clear" w:pos="567"/>
        </w:tabs>
        <w:spacing w:line="240" w:lineRule="auto"/>
        <w:rPr>
          <w:snapToGrid/>
          <w:szCs w:val="22"/>
          <w:lang w:val="lt-LT" w:eastAsia="lt-LT"/>
        </w:rPr>
      </w:pPr>
      <w:proofErr w:type="spellStart"/>
      <w:r w:rsidRPr="00347220">
        <w:rPr>
          <w:snapToGrid/>
          <w:szCs w:val="22"/>
          <w:lang w:val="lt-LT" w:eastAsia="lt-LT"/>
        </w:rPr>
        <w:t>Paracetamolio</w:t>
      </w:r>
      <w:proofErr w:type="spellEnd"/>
      <w:r w:rsidRPr="00347220">
        <w:rPr>
          <w:snapToGrid/>
          <w:szCs w:val="22"/>
          <w:lang w:val="lt-LT" w:eastAsia="lt-LT"/>
        </w:rPr>
        <w:t xml:space="preserve"> vartojant kartu su </w:t>
      </w:r>
      <w:proofErr w:type="spellStart"/>
      <w:r w:rsidRPr="00347220">
        <w:rPr>
          <w:snapToGrid/>
          <w:szCs w:val="22"/>
          <w:lang w:val="lt-LT" w:eastAsia="lt-LT"/>
        </w:rPr>
        <w:t>zidovudinu</w:t>
      </w:r>
      <w:proofErr w:type="spellEnd"/>
      <w:r w:rsidRPr="00347220">
        <w:rPr>
          <w:snapToGrid/>
          <w:szCs w:val="22"/>
          <w:lang w:val="lt-LT" w:eastAsia="lt-LT"/>
        </w:rPr>
        <w:t xml:space="preserve">, gali padidėti sunkių </w:t>
      </w:r>
      <w:proofErr w:type="spellStart"/>
      <w:r w:rsidRPr="00347220">
        <w:rPr>
          <w:snapToGrid/>
          <w:szCs w:val="22"/>
          <w:lang w:val="lt-LT" w:eastAsia="lt-LT"/>
        </w:rPr>
        <w:t>kraujodaros</w:t>
      </w:r>
      <w:proofErr w:type="spellEnd"/>
      <w:r w:rsidRPr="00347220">
        <w:rPr>
          <w:snapToGrid/>
          <w:szCs w:val="22"/>
          <w:lang w:val="lt-LT" w:eastAsia="lt-LT"/>
        </w:rPr>
        <w:t xml:space="preserve"> sutrikimų (</w:t>
      </w:r>
      <w:proofErr w:type="spellStart"/>
      <w:r w:rsidRPr="00347220">
        <w:rPr>
          <w:snapToGrid/>
          <w:szCs w:val="22"/>
          <w:lang w:val="lt-LT" w:eastAsia="lt-LT"/>
        </w:rPr>
        <w:t>neutropenijos</w:t>
      </w:r>
      <w:proofErr w:type="spellEnd"/>
      <w:r w:rsidRPr="00347220">
        <w:rPr>
          <w:snapToGrid/>
          <w:szCs w:val="22"/>
          <w:lang w:val="lt-LT" w:eastAsia="lt-LT"/>
        </w:rPr>
        <w:t>) pavojus, todėl šių vaistų galima vartoti kartu tik gydytojui nurodžius.</w:t>
      </w:r>
    </w:p>
    <w:p w14:paraId="45C0DC3D" w14:textId="77777777" w:rsidR="0019678D" w:rsidRPr="00347220" w:rsidRDefault="0019678D" w:rsidP="0019678D">
      <w:pPr>
        <w:tabs>
          <w:tab w:val="clear" w:pos="567"/>
        </w:tabs>
        <w:spacing w:line="240" w:lineRule="auto"/>
        <w:rPr>
          <w:snapToGrid/>
          <w:szCs w:val="22"/>
          <w:lang w:val="lt-LT" w:eastAsia="lt-LT"/>
        </w:rPr>
      </w:pPr>
    </w:p>
    <w:p w14:paraId="12CDDE3D"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Kartu vartojant </w:t>
      </w:r>
      <w:proofErr w:type="spellStart"/>
      <w:r w:rsidRPr="00347220">
        <w:rPr>
          <w:snapToGrid/>
          <w:szCs w:val="22"/>
          <w:lang w:val="lt-LT" w:eastAsia="lt-LT"/>
        </w:rPr>
        <w:t>paracetamolio</w:t>
      </w:r>
      <w:proofErr w:type="spellEnd"/>
      <w:r w:rsidRPr="00347220">
        <w:rPr>
          <w:snapToGrid/>
          <w:szCs w:val="22"/>
          <w:lang w:val="lt-LT" w:eastAsia="lt-LT"/>
        </w:rPr>
        <w:t xml:space="preserve"> ir geriamųjų krešėjimą slopinančių vaistų (pvz., varfarino), gali šiek tiek pakisti tarptautinis normalizuotas santykis (TNS) bei padidėti kraujavimo pavojus.</w:t>
      </w:r>
    </w:p>
    <w:p w14:paraId="7ED387F9" w14:textId="77777777" w:rsidR="0019678D" w:rsidRPr="00347220" w:rsidRDefault="0019678D" w:rsidP="0019678D">
      <w:pPr>
        <w:tabs>
          <w:tab w:val="clear" w:pos="567"/>
        </w:tabs>
        <w:spacing w:line="240" w:lineRule="auto"/>
        <w:rPr>
          <w:snapToGrid/>
          <w:szCs w:val="22"/>
          <w:lang w:val="lt-LT" w:eastAsia="lt-LT"/>
        </w:rPr>
      </w:pPr>
    </w:p>
    <w:p w14:paraId="1414560B" w14:textId="77777777" w:rsidR="0019678D" w:rsidRPr="00347220" w:rsidRDefault="0019678D" w:rsidP="0019678D">
      <w:pPr>
        <w:tabs>
          <w:tab w:val="clear" w:pos="567"/>
        </w:tabs>
        <w:spacing w:line="240" w:lineRule="auto"/>
        <w:rPr>
          <w:rFonts w:eastAsia="Times New Roman"/>
          <w:snapToGrid/>
          <w:szCs w:val="22"/>
          <w:lang w:val="lt-LT" w:eastAsia="lt-LT"/>
        </w:rPr>
      </w:pPr>
      <w:proofErr w:type="spellStart"/>
      <w:r w:rsidRPr="00347220">
        <w:rPr>
          <w:snapToGrid/>
          <w:szCs w:val="22"/>
          <w:lang w:val="lt-LT" w:eastAsia="lt-LT"/>
        </w:rPr>
        <w:t>Kolestiraminas</w:t>
      </w:r>
      <w:proofErr w:type="spellEnd"/>
      <w:r w:rsidRPr="00347220">
        <w:rPr>
          <w:snapToGrid/>
          <w:szCs w:val="22"/>
          <w:lang w:val="lt-LT" w:eastAsia="lt-LT"/>
        </w:rPr>
        <w:t xml:space="preserve"> mažina, o </w:t>
      </w:r>
      <w:proofErr w:type="spellStart"/>
      <w:r w:rsidRPr="00347220">
        <w:rPr>
          <w:snapToGrid/>
          <w:szCs w:val="22"/>
          <w:lang w:val="lt-LT" w:eastAsia="lt-LT"/>
        </w:rPr>
        <w:t>metoklopramidas</w:t>
      </w:r>
      <w:proofErr w:type="spellEnd"/>
      <w:r w:rsidRPr="00347220">
        <w:rPr>
          <w:snapToGrid/>
          <w:szCs w:val="22"/>
          <w:lang w:val="lt-LT" w:eastAsia="lt-LT"/>
        </w:rPr>
        <w:t xml:space="preserve"> ir </w:t>
      </w:r>
      <w:proofErr w:type="spellStart"/>
      <w:r w:rsidRPr="00347220">
        <w:rPr>
          <w:snapToGrid/>
          <w:szCs w:val="22"/>
          <w:lang w:val="lt-LT" w:eastAsia="lt-LT"/>
        </w:rPr>
        <w:t>domperidonas</w:t>
      </w:r>
      <w:proofErr w:type="spellEnd"/>
      <w:r w:rsidRPr="00347220">
        <w:rPr>
          <w:snapToGrid/>
          <w:szCs w:val="22"/>
          <w:lang w:val="lt-LT" w:eastAsia="lt-LT"/>
        </w:rPr>
        <w:t xml:space="preserve"> didina </w:t>
      </w:r>
      <w:proofErr w:type="spellStart"/>
      <w:r w:rsidRPr="00347220">
        <w:rPr>
          <w:snapToGrid/>
          <w:szCs w:val="22"/>
          <w:lang w:val="lt-LT" w:eastAsia="lt-LT"/>
        </w:rPr>
        <w:t>paracetamolio</w:t>
      </w:r>
      <w:proofErr w:type="spellEnd"/>
      <w:r w:rsidRPr="00347220">
        <w:rPr>
          <w:snapToGrid/>
          <w:szCs w:val="22"/>
          <w:lang w:val="lt-LT" w:eastAsia="lt-LT"/>
        </w:rPr>
        <w:t xml:space="preserve"> </w:t>
      </w:r>
    </w:p>
    <w:p w14:paraId="6B359DC3" w14:textId="77777777" w:rsidR="0019678D" w:rsidRPr="00347220" w:rsidRDefault="0019678D" w:rsidP="0019678D">
      <w:pPr>
        <w:tabs>
          <w:tab w:val="clear" w:pos="567"/>
        </w:tabs>
        <w:spacing w:line="240" w:lineRule="auto"/>
        <w:rPr>
          <w:snapToGrid/>
          <w:szCs w:val="22"/>
          <w:lang w:val="lt-LT" w:eastAsia="lt-LT"/>
        </w:rPr>
      </w:pPr>
      <w:bookmarkStart w:id="2" w:name="_Hlk104834555"/>
      <w:r w:rsidRPr="00347220">
        <w:rPr>
          <w:rFonts w:eastAsia="Times New Roman"/>
          <w:snapToGrid/>
          <w:szCs w:val="22"/>
          <w:lang w:val="lt-LT" w:eastAsia="lt-LT"/>
        </w:rPr>
        <w:t>kiekio patekimą į kraują</w:t>
      </w:r>
      <w:bookmarkEnd w:id="2"/>
      <w:r w:rsidRPr="00347220">
        <w:rPr>
          <w:rFonts w:eastAsia="Times New Roman"/>
          <w:snapToGrid/>
          <w:szCs w:val="22"/>
          <w:lang w:val="lt-LT" w:eastAsia="lt-LT"/>
        </w:rPr>
        <w:t>.</w:t>
      </w:r>
    </w:p>
    <w:p w14:paraId="02F243C5" w14:textId="77777777" w:rsidR="0019678D" w:rsidRPr="00347220" w:rsidRDefault="0019678D" w:rsidP="0019678D">
      <w:pPr>
        <w:tabs>
          <w:tab w:val="clear" w:pos="567"/>
        </w:tabs>
        <w:spacing w:line="240" w:lineRule="auto"/>
        <w:rPr>
          <w:snapToGrid/>
          <w:szCs w:val="22"/>
          <w:lang w:val="lt-LT" w:eastAsia="lt-LT"/>
        </w:rPr>
      </w:pPr>
    </w:p>
    <w:p w14:paraId="231E8ED8"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EFFERALGAN C negalima vartoti kartu su kitais vaistais, kurių sudėtyje yra </w:t>
      </w:r>
      <w:proofErr w:type="spellStart"/>
      <w:r w:rsidRPr="00347220">
        <w:rPr>
          <w:snapToGrid/>
          <w:szCs w:val="22"/>
          <w:lang w:val="lt-LT" w:eastAsia="lt-LT"/>
        </w:rPr>
        <w:t>paracetamolio</w:t>
      </w:r>
      <w:proofErr w:type="spellEnd"/>
      <w:r w:rsidRPr="00347220">
        <w:rPr>
          <w:snapToGrid/>
          <w:szCs w:val="22"/>
          <w:lang w:val="lt-LT" w:eastAsia="lt-LT"/>
        </w:rPr>
        <w:t xml:space="preserve"> arba vitamino C (įskaitant receptinius ir nereceptinius), kad nebūtų viršyta rekomenduojama paros dozė. Netyčinis perdozavimas gali sukelti sunkų kepenų pažeidimą ir mirtį. </w:t>
      </w:r>
    </w:p>
    <w:p w14:paraId="665AC9BD" w14:textId="77777777" w:rsidR="0019678D" w:rsidRPr="00347220" w:rsidRDefault="0019678D" w:rsidP="0019678D">
      <w:pPr>
        <w:tabs>
          <w:tab w:val="clear" w:pos="567"/>
        </w:tabs>
        <w:spacing w:line="240" w:lineRule="auto"/>
        <w:rPr>
          <w:snapToGrid/>
          <w:szCs w:val="22"/>
          <w:lang w:val="lt-LT" w:eastAsia="lt-LT"/>
        </w:rPr>
      </w:pPr>
    </w:p>
    <w:p w14:paraId="43FA3D43" w14:textId="77777777" w:rsidR="0019678D" w:rsidRPr="00347220" w:rsidRDefault="0019678D" w:rsidP="0019678D">
      <w:pPr>
        <w:tabs>
          <w:tab w:val="clear" w:pos="567"/>
        </w:tabs>
        <w:spacing w:line="240" w:lineRule="auto"/>
        <w:rPr>
          <w:bCs/>
          <w:snapToGrid/>
          <w:szCs w:val="22"/>
          <w:lang w:val="lt-LT" w:eastAsia="lt-LT"/>
        </w:rPr>
      </w:pPr>
      <w:proofErr w:type="spellStart"/>
      <w:r w:rsidRPr="00347220">
        <w:rPr>
          <w:snapToGrid/>
          <w:szCs w:val="22"/>
          <w:lang w:val="lt-LT" w:eastAsia="lt-LT"/>
        </w:rPr>
        <w:t>Paracetamolio</w:t>
      </w:r>
      <w:proofErr w:type="spellEnd"/>
      <w:r w:rsidRPr="00347220">
        <w:rPr>
          <w:snapToGrid/>
          <w:szCs w:val="22"/>
          <w:lang w:val="lt-LT" w:eastAsia="lt-LT"/>
        </w:rPr>
        <w:t xml:space="preserve"> vartoti kartu su </w:t>
      </w:r>
      <w:proofErr w:type="spellStart"/>
      <w:r w:rsidRPr="00347220">
        <w:rPr>
          <w:snapToGrid/>
          <w:szCs w:val="22"/>
          <w:lang w:val="lt-LT" w:eastAsia="lt-LT"/>
        </w:rPr>
        <w:t>acetilsalicilo</w:t>
      </w:r>
      <w:proofErr w:type="spellEnd"/>
      <w:r w:rsidRPr="00347220">
        <w:rPr>
          <w:snapToGrid/>
          <w:szCs w:val="22"/>
          <w:lang w:val="lt-LT" w:eastAsia="lt-LT"/>
        </w:rPr>
        <w:t xml:space="preserve"> rūgštimi ar kitais skausmą malšinančiais vaistais nerekomenduojama.</w:t>
      </w:r>
    </w:p>
    <w:p w14:paraId="720D18DD" w14:textId="77777777" w:rsidR="0019678D" w:rsidRPr="00347220" w:rsidRDefault="0019678D" w:rsidP="0019678D">
      <w:pPr>
        <w:tabs>
          <w:tab w:val="clear" w:pos="567"/>
        </w:tabs>
        <w:spacing w:line="240" w:lineRule="auto"/>
        <w:rPr>
          <w:snapToGrid/>
          <w:szCs w:val="22"/>
          <w:lang w:val="lt-LT" w:eastAsia="lt-LT"/>
        </w:rPr>
      </w:pPr>
    </w:p>
    <w:p w14:paraId="7B7FDB34" w14:textId="77777777" w:rsidR="0019678D" w:rsidRPr="0000008B" w:rsidRDefault="0019678D" w:rsidP="0019678D">
      <w:pPr>
        <w:tabs>
          <w:tab w:val="clear" w:pos="567"/>
        </w:tabs>
        <w:spacing w:line="240" w:lineRule="auto"/>
        <w:rPr>
          <w:b/>
          <w:snapToGrid/>
          <w:szCs w:val="22"/>
          <w:lang w:val="lt-LT"/>
        </w:rPr>
      </w:pPr>
      <w:r w:rsidRPr="0000008B">
        <w:rPr>
          <w:b/>
          <w:snapToGrid/>
          <w:szCs w:val="22"/>
          <w:lang w:val="lt-LT"/>
        </w:rPr>
        <w:t>EFFERALGAN C vartojimas su maistu ir gėrimais</w:t>
      </w:r>
    </w:p>
    <w:p w14:paraId="73096315" w14:textId="77777777" w:rsidR="0019678D" w:rsidRPr="0000008B" w:rsidRDefault="0019678D" w:rsidP="0019678D">
      <w:pPr>
        <w:tabs>
          <w:tab w:val="clear" w:pos="567"/>
        </w:tabs>
        <w:spacing w:line="240" w:lineRule="auto"/>
        <w:rPr>
          <w:snapToGrid/>
          <w:szCs w:val="22"/>
          <w:lang w:val="lt-LT"/>
        </w:rPr>
      </w:pPr>
      <w:r w:rsidRPr="0000008B">
        <w:rPr>
          <w:snapToGrid/>
          <w:szCs w:val="22"/>
          <w:lang w:val="lt-LT"/>
        </w:rPr>
        <w:t>Šio vaisto galima vartoti valgant arba kitu laiku.</w:t>
      </w:r>
    </w:p>
    <w:p w14:paraId="4A2B0CF2" w14:textId="77777777" w:rsidR="0019678D" w:rsidRPr="00347220" w:rsidRDefault="0019678D" w:rsidP="0019678D">
      <w:pPr>
        <w:keepNext/>
        <w:tabs>
          <w:tab w:val="clear" w:pos="567"/>
        </w:tabs>
        <w:spacing w:line="240" w:lineRule="auto"/>
        <w:outlineLvl w:val="2"/>
        <w:rPr>
          <w:snapToGrid/>
          <w:szCs w:val="22"/>
          <w:lang w:val="lt-LT" w:eastAsia="lt-LT"/>
        </w:rPr>
      </w:pPr>
    </w:p>
    <w:p w14:paraId="709C848A" w14:textId="77777777" w:rsidR="0019678D" w:rsidRPr="00347220" w:rsidRDefault="0019678D" w:rsidP="0019678D">
      <w:pPr>
        <w:keepNext/>
        <w:tabs>
          <w:tab w:val="clear" w:pos="567"/>
        </w:tabs>
        <w:spacing w:line="240" w:lineRule="auto"/>
        <w:outlineLvl w:val="2"/>
        <w:rPr>
          <w:b/>
          <w:snapToGrid/>
          <w:szCs w:val="22"/>
          <w:lang w:val="lt-LT" w:eastAsia="lt-LT"/>
        </w:rPr>
      </w:pPr>
      <w:r w:rsidRPr="00347220">
        <w:rPr>
          <w:b/>
          <w:snapToGrid/>
          <w:szCs w:val="22"/>
          <w:lang w:val="lt-LT" w:eastAsia="lt-LT"/>
        </w:rPr>
        <w:t>Nėštumas ir žindymo laikotarpis</w:t>
      </w:r>
    </w:p>
    <w:p w14:paraId="3F95A02A"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Jeigu esate nėščia, žindote kūdikį, manote, kad galbūt esate nėščia, arba planuojate pastoti, tai prieš vartodama šį vaistą, pasitarkite su gydytoju arba vaistininku.</w:t>
      </w:r>
    </w:p>
    <w:p w14:paraId="6A2E32D0" w14:textId="77777777" w:rsidR="0019678D" w:rsidRPr="00347220" w:rsidRDefault="0019678D" w:rsidP="0019678D">
      <w:pPr>
        <w:tabs>
          <w:tab w:val="clear" w:pos="567"/>
        </w:tabs>
        <w:spacing w:line="240" w:lineRule="auto"/>
        <w:rPr>
          <w:b/>
          <w:noProof/>
          <w:snapToGrid/>
          <w:szCs w:val="22"/>
          <w:lang w:val="lt-LT" w:eastAsia="lt-LT"/>
        </w:rPr>
      </w:pPr>
      <w:r w:rsidRPr="00347220">
        <w:rPr>
          <w:lang w:val="lt-LT"/>
        </w:rPr>
        <w:t>Jei būtina, EFFERALGAN C galima vartoti nėštumo metu. Turėtumėte vartoti kuo mažesnę vaisto dozę, kurios pakanka skausmui ir (arba) karščiavimui sumažinti, ir vartoti vaisto kuo trumpiau. Jeigu skausmas ir (arba) karščiavimas nemažėja arba Jums reikia dažniau vartoti šio vaisto, kreipkitės į savo gydytoją.</w:t>
      </w:r>
    </w:p>
    <w:p w14:paraId="09604150" w14:textId="77777777" w:rsidR="0019678D" w:rsidRPr="00347220" w:rsidRDefault="0019678D" w:rsidP="0019678D">
      <w:pPr>
        <w:tabs>
          <w:tab w:val="clear" w:pos="567"/>
        </w:tabs>
        <w:spacing w:line="240" w:lineRule="auto"/>
        <w:rPr>
          <w:b/>
          <w:snapToGrid/>
          <w:szCs w:val="22"/>
          <w:lang w:val="lt-LT"/>
        </w:rPr>
      </w:pPr>
    </w:p>
    <w:p w14:paraId="4CB6552E" w14:textId="77777777" w:rsidR="0019678D" w:rsidRPr="00347220" w:rsidRDefault="0019678D" w:rsidP="0019678D">
      <w:pPr>
        <w:tabs>
          <w:tab w:val="clear" w:pos="567"/>
        </w:tabs>
        <w:spacing w:line="240" w:lineRule="auto"/>
        <w:rPr>
          <w:b/>
          <w:snapToGrid/>
          <w:szCs w:val="22"/>
          <w:lang w:val="lt-LT"/>
        </w:rPr>
      </w:pPr>
      <w:r w:rsidRPr="00347220">
        <w:rPr>
          <w:b/>
          <w:snapToGrid/>
          <w:szCs w:val="22"/>
          <w:lang w:val="lt-LT"/>
        </w:rPr>
        <w:t>Vairavimas ir mechanizmų valdymas</w:t>
      </w:r>
    </w:p>
    <w:p w14:paraId="09EEAB9E" w14:textId="77777777" w:rsidR="0019678D" w:rsidRPr="00347220" w:rsidRDefault="0019678D" w:rsidP="0019678D">
      <w:pPr>
        <w:tabs>
          <w:tab w:val="clear" w:pos="567"/>
        </w:tabs>
        <w:spacing w:line="240" w:lineRule="auto"/>
        <w:rPr>
          <w:snapToGrid/>
          <w:szCs w:val="22"/>
          <w:lang w:val="lt-LT"/>
        </w:rPr>
      </w:pPr>
      <w:bookmarkStart w:id="3" w:name="_Hlk104834679"/>
      <w:r w:rsidRPr="00347220">
        <w:rPr>
          <w:snapToGrid/>
          <w:szCs w:val="22"/>
          <w:lang w:val="lt-LT"/>
        </w:rPr>
        <w:t xml:space="preserve">EFFERALGAN C </w:t>
      </w:r>
      <w:r w:rsidRPr="00347220">
        <w:rPr>
          <w:rFonts w:eastAsia="Times New Roman"/>
          <w:noProof/>
          <w:snapToGrid/>
          <w:szCs w:val="22"/>
          <w:lang w:val="lt-LT"/>
        </w:rPr>
        <w:t>gebėjimo vairuoti ir valdyti mechanizmus neveikia arba veikia nereikšmingai</w:t>
      </w:r>
      <w:r w:rsidRPr="00347220">
        <w:rPr>
          <w:snapToGrid/>
          <w:szCs w:val="22"/>
          <w:lang w:val="lt-LT"/>
        </w:rPr>
        <w:t>.</w:t>
      </w:r>
      <w:bookmarkEnd w:id="3"/>
    </w:p>
    <w:p w14:paraId="243A8113" w14:textId="77777777" w:rsidR="0019678D" w:rsidRPr="00347220" w:rsidRDefault="0019678D" w:rsidP="0019678D">
      <w:pPr>
        <w:tabs>
          <w:tab w:val="clear" w:pos="567"/>
        </w:tabs>
        <w:spacing w:line="240" w:lineRule="auto"/>
        <w:ind w:left="567" w:hanging="567"/>
        <w:rPr>
          <w:b/>
          <w:noProof/>
          <w:snapToGrid/>
          <w:szCs w:val="22"/>
          <w:lang w:val="lt-LT" w:eastAsia="lt-LT"/>
        </w:rPr>
      </w:pPr>
    </w:p>
    <w:p w14:paraId="737683FA" w14:textId="77777777" w:rsidR="0019678D" w:rsidRPr="00347220" w:rsidRDefault="0019678D" w:rsidP="0019678D">
      <w:pPr>
        <w:keepNext/>
        <w:tabs>
          <w:tab w:val="clear" w:pos="567"/>
        </w:tabs>
        <w:spacing w:line="240" w:lineRule="auto"/>
        <w:outlineLvl w:val="2"/>
        <w:rPr>
          <w:b/>
          <w:snapToGrid/>
          <w:szCs w:val="22"/>
          <w:lang w:val="lt-LT" w:eastAsia="lt-LT"/>
        </w:rPr>
      </w:pPr>
      <w:r w:rsidRPr="00347220">
        <w:rPr>
          <w:b/>
          <w:snapToGrid/>
          <w:szCs w:val="22"/>
          <w:lang w:val="lt-LT" w:eastAsia="lt-LT"/>
        </w:rPr>
        <w:t xml:space="preserve">EFFERALGAN C sudėtyje yra natrio </w:t>
      </w:r>
      <w:proofErr w:type="spellStart"/>
      <w:r w:rsidRPr="00347220">
        <w:rPr>
          <w:b/>
          <w:snapToGrid/>
          <w:szCs w:val="22"/>
          <w:lang w:val="lt-LT" w:eastAsia="lt-LT"/>
        </w:rPr>
        <w:t>benzoato</w:t>
      </w:r>
      <w:proofErr w:type="spellEnd"/>
      <w:r w:rsidRPr="00347220">
        <w:rPr>
          <w:b/>
          <w:snapToGrid/>
          <w:szCs w:val="22"/>
          <w:lang w:val="lt-LT" w:eastAsia="lt-LT"/>
        </w:rPr>
        <w:t xml:space="preserve"> (E211), natrio ir </w:t>
      </w:r>
      <w:proofErr w:type="spellStart"/>
      <w:r w:rsidRPr="00347220">
        <w:rPr>
          <w:b/>
          <w:snapToGrid/>
          <w:szCs w:val="22"/>
          <w:lang w:val="lt-LT" w:eastAsia="lt-LT"/>
        </w:rPr>
        <w:t>sorbitolio</w:t>
      </w:r>
      <w:proofErr w:type="spellEnd"/>
      <w:r w:rsidRPr="00347220">
        <w:rPr>
          <w:b/>
          <w:snapToGrid/>
          <w:szCs w:val="22"/>
          <w:lang w:val="lt-LT" w:eastAsia="lt-LT"/>
        </w:rPr>
        <w:t xml:space="preserve"> (E420)</w:t>
      </w:r>
    </w:p>
    <w:p w14:paraId="24B1F200" w14:textId="77777777" w:rsidR="0019678D" w:rsidRPr="00347220" w:rsidRDefault="0019678D" w:rsidP="0019678D">
      <w:pPr>
        <w:tabs>
          <w:tab w:val="clear" w:pos="567"/>
        </w:tabs>
        <w:spacing w:line="220" w:lineRule="exact"/>
        <w:jc w:val="both"/>
        <w:rPr>
          <w:rFonts w:eastAsia="Times New Roman"/>
          <w:b/>
          <w:bCs/>
          <w:noProof/>
          <w:snapToGrid/>
          <w:szCs w:val="22"/>
          <w:lang w:val="lt-LT"/>
        </w:rPr>
      </w:pPr>
      <w:r w:rsidRPr="00347220">
        <w:rPr>
          <w:rFonts w:eastAsia="Times New Roman"/>
          <w:snapToGrid/>
          <w:szCs w:val="22"/>
          <w:lang w:val="lt-LT" w:eastAsia="lt-LT"/>
        </w:rPr>
        <w:t xml:space="preserve">Kiekvienoje šio vaisto </w:t>
      </w:r>
      <w:proofErr w:type="spellStart"/>
      <w:r w:rsidRPr="00347220">
        <w:rPr>
          <w:rFonts w:eastAsia="Times New Roman"/>
          <w:snapToGrid/>
          <w:szCs w:val="22"/>
          <w:lang w:val="lt-LT" w:eastAsia="lt-LT"/>
        </w:rPr>
        <w:t>šnypščiojoje</w:t>
      </w:r>
      <w:proofErr w:type="spellEnd"/>
      <w:r w:rsidRPr="00347220">
        <w:rPr>
          <w:rFonts w:eastAsia="Times New Roman"/>
          <w:snapToGrid/>
          <w:szCs w:val="22"/>
          <w:lang w:val="lt-LT" w:eastAsia="lt-LT"/>
        </w:rPr>
        <w:t xml:space="preserve"> tabletėje yra 50</w:t>
      </w:r>
      <w:r>
        <w:rPr>
          <w:rFonts w:eastAsia="Times New Roman"/>
          <w:snapToGrid/>
          <w:szCs w:val="22"/>
          <w:lang w:val="lt-LT" w:eastAsia="lt-LT"/>
        </w:rPr>
        <w:t> mg</w:t>
      </w:r>
      <w:r w:rsidRPr="00347220">
        <w:rPr>
          <w:rFonts w:eastAsia="Times New Roman"/>
          <w:snapToGrid/>
          <w:szCs w:val="22"/>
          <w:lang w:val="lt-LT" w:eastAsia="lt-LT"/>
        </w:rPr>
        <w:t xml:space="preserve"> natrio </w:t>
      </w:r>
      <w:proofErr w:type="spellStart"/>
      <w:r w:rsidRPr="00347220">
        <w:rPr>
          <w:rFonts w:eastAsia="Times New Roman"/>
          <w:snapToGrid/>
          <w:szCs w:val="22"/>
          <w:lang w:val="lt-LT" w:eastAsia="lt-LT"/>
        </w:rPr>
        <w:t>benzoato</w:t>
      </w:r>
      <w:proofErr w:type="spellEnd"/>
      <w:r w:rsidRPr="00347220">
        <w:rPr>
          <w:rFonts w:eastAsia="Times New Roman"/>
          <w:snapToGrid/>
          <w:szCs w:val="22"/>
          <w:lang w:val="lt-LT" w:eastAsia="lt-LT"/>
        </w:rPr>
        <w:t xml:space="preserve"> (E211). </w:t>
      </w:r>
      <w:r w:rsidRPr="00347220">
        <w:rPr>
          <w:snapToGrid/>
          <w:color w:val="000000"/>
          <w:szCs w:val="22"/>
          <w:lang w:val="lt-LT" w:eastAsia="en-GB"/>
        </w:rPr>
        <w:t xml:space="preserve">Natrio </w:t>
      </w:r>
      <w:proofErr w:type="spellStart"/>
      <w:r w:rsidRPr="00347220">
        <w:rPr>
          <w:snapToGrid/>
          <w:color w:val="000000"/>
          <w:szCs w:val="22"/>
          <w:lang w:val="lt-LT" w:eastAsia="en-GB"/>
        </w:rPr>
        <w:t>benzoatas</w:t>
      </w:r>
      <w:proofErr w:type="spellEnd"/>
      <w:r w:rsidRPr="00347220">
        <w:rPr>
          <w:snapToGrid/>
          <w:color w:val="000000"/>
          <w:szCs w:val="22"/>
          <w:lang w:val="lt-LT" w:eastAsia="en-GB"/>
        </w:rPr>
        <w:t xml:space="preserve"> naujagimiams (iki 4</w:t>
      </w:r>
      <w:r>
        <w:rPr>
          <w:snapToGrid/>
          <w:color w:val="000000"/>
          <w:szCs w:val="22"/>
          <w:lang w:val="lt-LT" w:eastAsia="en-GB"/>
        </w:rPr>
        <w:t> </w:t>
      </w:r>
      <w:r w:rsidRPr="00347220">
        <w:rPr>
          <w:snapToGrid/>
          <w:color w:val="000000"/>
          <w:szCs w:val="22"/>
          <w:lang w:val="lt-LT" w:eastAsia="en-GB"/>
        </w:rPr>
        <w:t>savaičių) gali sunkinti geltą (odos ir akių pageltimą).</w:t>
      </w:r>
    </w:p>
    <w:p w14:paraId="599DBE4B" w14:textId="77777777" w:rsidR="0019678D" w:rsidRPr="00347220" w:rsidRDefault="0019678D" w:rsidP="0019678D">
      <w:pPr>
        <w:tabs>
          <w:tab w:val="clear" w:pos="567"/>
        </w:tabs>
        <w:spacing w:line="240" w:lineRule="auto"/>
        <w:rPr>
          <w:rFonts w:eastAsia="Times New Roman"/>
          <w:snapToGrid/>
          <w:szCs w:val="22"/>
          <w:lang w:val="lt-LT" w:eastAsia="lt-LT"/>
        </w:rPr>
      </w:pPr>
    </w:p>
    <w:p w14:paraId="139A2A5A" w14:textId="77777777" w:rsidR="0019678D" w:rsidRPr="00347220" w:rsidRDefault="0019678D" w:rsidP="0019678D">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 xml:space="preserve">Kiekvienoje šio vaisto </w:t>
      </w:r>
      <w:proofErr w:type="spellStart"/>
      <w:r w:rsidRPr="00347220">
        <w:rPr>
          <w:rFonts w:eastAsia="Times New Roman"/>
          <w:snapToGrid/>
          <w:szCs w:val="22"/>
          <w:lang w:val="lt-LT" w:eastAsia="lt-LT"/>
        </w:rPr>
        <w:t>šnypščiojoje</w:t>
      </w:r>
      <w:proofErr w:type="spellEnd"/>
      <w:r w:rsidRPr="00347220">
        <w:rPr>
          <w:rFonts w:eastAsia="Times New Roman"/>
          <w:snapToGrid/>
          <w:szCs w:val="22"/>
          <w:lang w:val="lt-LT" w:eastAsia="lt-LT"/>
        </w:rPr>
        <w:t xml:space="preserve"> tabletėje yra 330</w:t>
      </w:r>
      <w:r>
        <w:rPr>
          <w:rFonts w:eastAsia="Times New Roman"/>
          <w:snapToGrid/>
          <w:szCs w:val="22"/>
          <w:lang w:val="lt-LT" w:eastAsia="lt-LT"/>
        </w:rPr>
        <w:t> mg</w:t>
      </w:r>
      <w:r w:rsidRPr="00347220">
        <w:rPr>
          <w:rFonts w:eastAsia="Times New Roman"/>
          <w:snapToGrid/>
          <w:szCs w:val="22"/>
          <w:lang w:val="lt-LT" w:eastAsia="lt-LT"/>
        </w:rPr>
        <w:t xml:space="preserve"> natrio (</w:t>
      </w:r>
      <w:r w:rsidRPr="00347220">
        <w:rPr>
          <w:lang w:val="lt-LT"/>
        </w:rPr>
        <w:t>valgomosios druskos sudedamosios dalies</w:t>
      </w:r>
      <w:r w:rsidRPr="00347220">
        <w:rPr>
          <w:rFonts w:eastAsia="Times New Roman"/>
          <w:snapToGrid/>
          <w:szCs w:val="22"/>
          <w:lang w:val="lt-LT" w:eastAsia="lt-LT"/>
        </w:rPr>
        <w:t xml:space="preserve">). Tai atitinka </w:t>
      </w:r>
      <w:r w:rsidRPr="00347220">
        <w:rPr>
          <w:rFonts w:eastAsia="Arial" w:cs="Arial"/>
          <w:bdr w:val="nil"/>
          <w:lang w:val="lt-LT"/>
        </w:rPr>
        <w:t>16</w:t>
      </w:r>
      <w:r>
        <w:rPr>
          <w:rFonts w:eastAsia="Arial" w:cs="Arial"/>
          <w:bdr w:val="nil"/>
          <w:lang w:val="lt-LT"/>
        </w:rPr>
        <w:t>,</w:t>
      </w:r>
      <w:r w:rsidRPr="00347220">
        <w:rPr>
          <w:rFonts w:eastAsia="Arial" w:cs="Arial"/>
          <w:bdr w:val="nil"/>
          <w:lang w:val="lt-LT"/>
        </w:rPr>
        <w:t>5</w:t>
      </w:r>
      <w:r w:rsidRPr="00347220">
        <w:rPr>
          <w:rFonts w:eastAsia="Times New Roman"/>
          <w:snapToGrid/>
          <w:szCs w:val="22"/>
          <w:lang w:val="lt-LT" w:eastAsia="lt-LT"/>
        </w:rPr>
        <w:t xml:space="preserve"> % </w:t>
      </w:r>
      <w:r w:rsidRPr="00347220">
        <w:rPr>
          <w:lang w:val="lt-LT"/>
        </w:rPr>
        <w:t>didžiausios rekomenduojamos natrio paros normos suaugusiesiems.</w:t>
      </w:r>
      <w:r w:rsidRPr="00347220">
        <w:rPr>
          <w:rFonts w:eastAsia="Times New Roman"/>
          <w:snapToGrid/>
          <w:szCs w:val="22"/>
          <w:lang w:val="lt-LT" w:eastAsia="lt-LT"/>
        </w:rPr>
        <w:t xml:space="preserve"> </w:t>
      </w:r>
      <w:r w:rsidRPr="00347220">
        <w:rPr>
          <w:lang w:val="lt-LT"/>
        </w:rPr>
        <w:t xml:space="preserve">Pasitarkite su gydytoju arba vaistininku, jei ilgą laikotarpį Jums tektų vartoti vieną ar </w:t>
      </w:r>
      <w:r w:rsidRPr="00347220">
        <w:rPr>
          <w:rFonts w:eastAsia="Times New Roman"/>
          <w:snapToGrid/>
          <w:szCs w:val="22"/>
          <w:lang w:val="lt-LT" w:eastAsia="lt-LT"/>
        </w:rPr>
        <w:t xml:space="preserve">daugiau šnypščiančiųjų tablečių, </w:t>
      </w:r>
      <w:r w:rsidRPr="00347220">
        <w:rPr>
          <w:lang w:val="lt-LT"/>
        </w:rPr>
        <w:t>ypač jei Jums patariama kontroliuoti natrio kiekį maiste</w:t>
      </w:r>
      <w:r w:rsidRPr="00347220">
        <w:rPr>
          <w:rFonts w:eastAsia="Times New Roman"/>
          <w:snapToGrid/>
          <w:szCs w:val="22"/>
          <w:lang w:val="lt-LT" w:eastAsia="lt-LT"/>
        </w:rPr>
        <w:t>.</w:t>
      </w:r>
    </w:p>
    <w:p w14:paraId="1C576FC7" w14:textId="77777777" w:rsidR="0019678D" w:rsidRPr="00347220" w:rsidRDefault="0019678D" w:rsidP="0019678D">
      <w:pPr>
        <w:tabs>
          <w:tab w:val="clear" w:pos="567"/>
        </w:tabs>
        <w:spacing w:line="240" w:lineRule="auto"/>
        <w:rPr>
          <w:snapToGrid/>
          <w:szCs w:val="22"/>
          <w:lang w:val="lt-LT" w:eastAsia="lt-LT"/>
        </w:rPr>
      </w:pPr>
    </w:p>
    <w:p w14:paraId="6167D7CB"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Kiekvienoje šio vaisto </w:t>
      </w:r>
      <w:proofErr w:type="spellStart"/>
      <w:r w:rsidRPr="00347220">
        <w:rPr>
          <w:snapToGrid/>
          <w:szCs w:val="22"/>
          <w:lang w:val="lt-LT" w:eastAsia="lt-LT"/>
        </w:rPr>
        <w:t>šnypščiojoje</w:t>
      </w:r>
      <w:proofErr w:type="spellEnd"/>
      <w:r w:rsidRPr="00347220">
        <w:rPr>
          <w:snapToGrid/>
          <w:szCs w:val="22"/>
          <w:lang w:val="lt-LT" w:eastAsia="lt-LT"/>
        </w:rPr>
        <w:t xml:space="preserve"> tabletėje yra 300</w:t>
      </w:r>
      <w:r>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sorbitolio</w:t>
      </w:r>
      <w:proofErr w:type="spellEnd"/>
      <w:r w:rsidRPr="00347220">
        <w:rPr>
          <w:snapToGrid/>
          <w:szCs w:val="22"/>
          <w:lang w:val="lt-LT" w:eastAsia="lt-LT"/>
        </w:rPr>
        <w:t xml:space="preserve"> (E420). </w:t>
      </w:r>
      <w:proofErr w:type="spellStart"/>
      <w:r w:rsidRPr="00347220">
        <w:rPr>
          <w:lang w:val="lt-LT"/>
        </w:rPr>
        <w:t>Sorbitolis</w:t>
      </w:r>
      <w:proofErr w:type="spellEnd"/>
      <w:r w:rsidRPr="00347220">
        <w:rPr>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67CE70EB" w14:textId="77777777" w:rsidR="0019678D" w:rsidRPr="00347220" w:rsidRDefault="0019678D" w:rsidP="0019678D">
      <w:pPr>
        <w:tabs>
          <w:tab w:val="clear" w:pos="567"/>
        </w:tabs>
        <w:spacing w:line="240" w:lineRule="auto"/>
        <w:rPr>
          <w:snapToGrid/>
          <w:szCs w:val="22"/>
          <w:lang w:val="lt-LT" w:eastAsia="lt-LT"/>
        </w:rPr>
      </w:pPr>
    </w:p>
    <w:p w14:paraId="75CECFF8" w14:textId="77777777" w:rsidR="0019678D" w:rsidRPr="00347220" w:rsidRDefault="0019678D" w:rsidP="0019678D">
      <w:pPr>
        <w:tabs>
          <w:tab w:val="clear" w:pos="567"/>
        </w:tabs>
        <w:spacing w:line="240" w:lineRule="auto"/>
        <w:rPr>
          <w:snapToGrid/>
          <w:szCs w:val="22"/>
          <w:lang w:val="lt-LT" w:eastAsia="lt-LT"/>
        </w:rPr>
      </w:pPr>
    </w:p>
    <w:p w14:paraId="1A0D4CD1" w14:textId="77777777" w:rsidR="0019678D" w:rsidRPr="00347220" w:rsidRDefault="0019678D" w:rsidP="0019678D">
      <w:pPr>
        <w:keepNext/>
        <w:spacing w:line="240" w:lineRule="auto"/>
        <w:outlineLvl w:val="1"/>
        <w:rPr>
          <w:b/>
          <w:snapToGrid/>
          <w:szCs w:val="22"/>
          <w:lang w:val="lt-LT" w:eastAsia="lt-LT"/>
        </w:rPr>
      </w:pPr>
      <w:r w:rsidRPr="00347220">
        <w:rPr>
          <w:b/>
          <w:snapToGrid/>
          <w:szCs w:val="22"/>
          <w:lang w:val="lt-LT" w:eastAsia="lt-LT"/>
        </w:rPr>
        <w:t>3.</w:t>
      </w:r>
      <w:r w:rsidRPr="00347220">
        <w:rPr>
          <w:b/>
          <w:snapToGrid/>
          <w:szCs w:val="22"/>
          <w:lang w:val="lt-LT" w:eastAsia="lt-LT"/>
        </w:rPr>
        <w:tab/>
        <w:t>Kaip vartoti EFFERALGAN C</w:t>
      </w:r>
    </w:p>
    <w:p w14:paraId="0B489AD0" w14:textId="77777777" w:rsidR="0019678D" w:rsidRPr="00347220" w:rsidRDefault="0019678D" w:rsidP="0019678D">
      <w:pPr>
        <w:tabs>
          <w:tab w:val="clear" w:pos="567"/>
        </w:tabs>
        <w:spacing w:line="240" w:lineRule="auto"/>
        <w:rPr>
          <w:snapToGrid/>
          <w:szCs w:val="22"/>
          <w:lang w:val="lt-LT" w:eastAsia="lt-LT"/>
        </w:rPr>
      </w:pPr>
    </w:p>
    <w:p w14:paraId="7B67C978" w14:textId="77777777" w:rsidR="0019678D" w:rsidRPr="00347220" w:rsidRDefault="0019678D" w:rsidP="0019678D">
      <w:pPr>
        <w:ind w:right="-2"/>
        <w:rPr>
          <w:snapToGrid/>
          <w:szCs w:val="22"/>
          <w:lang w:val="lt-LT" w:eastAsia="lt-LT"/>
        </w:rPr>
      </w:pPr>
      <w:bookmarkStart w:id="4" w:name="_Hlk104827532"/>
      <w:r w:rsidRPr="00347220">
        <w:rPr>
          <w:noProof/>
          <w:lang w:val="lt-LT"/>
        </w:rPr>
        <w:t>Visada vartokite šį vaistą tiksliai, kaip aprašyta šiame lapelyje arba kaip nurodė gydytojas, arba vaistininkas.</w:t>
      </w:r>
      <w:r w:rsidRPr="00347220">
        <w:rPr>
          <w:lang w:val="lt-LT"/>
        </w:rPr>
        <w:t xml:space="preserve"> </w:t>
      </w:r>
      <w:r w:rsidRPr="00347220">
        <w:rPr>
          <w:noProof/>
          <w:lang w:val="lt-LT"/>
        </w:rPr>
        <w:t>Jeigu abejojate, kreipkitės į gydytoją, arba vaistininką.</w:t>
      </w:r>
    </w:p>
    <w:bookmarkEnd w:id="4"/>
    <w:p w14:paraId="57A8EB5E" w14:textId="77777777" w:rsidR="0019678D" w:rsidRPr="00347220" w:rsidRDefault="0019678D" w:rsidP="0019678D">
      <w:pPr>
        <w:tabs>
          <w:tab w:val="clear" w:pos="567"/>
        </w:tabs>
        <w:spacing w:line="240" w:lineRule="auto"/>
        <w:rPr>
          <w:snapToGrid/>
          <w:szCs w:val="22"/>
          <w:lang w:val="lt-LT" w:eastAsia="lt-LT"/>
        </w:rPr>
      </w:pPr>
    </w:p>
    <w:p w14:paraId="065A48D9"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Vartoti per burną.</w:t>
      </w:r>
    </w:p>
    <w:p w14:paraId="50A95C30" w14:textId="77777777" w:rsidR="0019678D" w:rsidRPr="00347220" w:rsidRDefault="0019678D" w:rsidP="0019678D">
      <w:pPr>
        <w:tabs>
          <w:tab w:val="clear" w:pos="567"/>
        </w:tabs>
        <w:spacing w:line="240" w:lineRule="auto"/>
        <w:rPr>
          <w:snapToGrid/>
          <w:szCs w:val="22"/>
          <w:lang w:val="lt-LT" w:eastAsia="lt-LT"/>
        </w:rPr>
      </w:pPr>
      <w:proofErr w:type="spellStart"/>
      <w:r w:rsidRPr="00347220">
        <w:rPr>
          <w:snapToGrid/>
          <w:szCs w:val="22"/>
          <w:lang w:val="lt-LT" w:eastAsia="lt-LT"/>
        </w:rPr>
        <w:t>Šnypščiųjų</w:t>
      </w:r>
      <w:proofErr w:type="spellEnd"/>
      <w:r w:rsidRPr="00347220">
        <w:rPr>
          <w:snapToGrid/>
          <w:szCs w:val="22"/>
          <w:lang w:val="lt-LT" w:eastAsia="lt-LT"/>
        </w:rPr>
        <w:t xml:space="preserve"> tablečių negalima kramtyti arba nuryti. </w:t>
      </w:r>
    </w:p>
    <w:p w14:paraId="0C426F7D" w14:textId="77777777" w:rsidR="0019678D" w:rsidRPr="00347220" w:rsidRDefault="0019678D" w:rsidP="0019678D">
      <w:pPr>
        <w:tabs>
          <w:tab w:val="clear" w:pos="567"/>
        </w:tabs>
        <w:spacing w:line="240" w:lineRule="auto"/>
        <w:rPr>
          <w:snapToGrid/>
          <w:szCs w:val="22"/>
          <w:lang w:val="lt-LT" w:eastAsia="lt-LT"/>
        </w:rPr>
      </w:pPr>
      <w:proofErr w:type="spellStart"/>
      <w:r w:rsidRPr="00347220">
        <w:rPr>
          <w:snapToGrid/>
          <w:color w:val="000000"/>
          <w:szCs w:val="22"/>
          <w:lang w:val="lt-LT" w:eastAsia="lt-LT"/>
        </w:rPr>
        <w:t>Šnypščiąją</w:t>
      </w:r>
      <w:proofErr w:type="spellEnd"/>
      <w:r w:rsidRPr="00347220">
        <w:rPr>
          <w:snapToGrid/>
          <w:color w:val="000000"/>
          <w:szCs w:val="22"/>
          <w:lang w:val="lt-LT" w:eastAsia="lt-LT"/>
        </w:rPr>
        <w:t xml:space="preserve"> </w:t>
      </w:r>
      <w:r w:rsidRPr="00347220">
        <w:rPr>
          <w:snapToGrid/>
          <w:szCs w:val="22"/>
          <w:lang w:val="lt-LT" w:eastAsia="lt-LT"/>
        </w:rPr>
        <w:t>tabletę reikia visiškai ištirpinti didelėje stiklinėje vandens ir tuoj pat išgerti.</w:t>
      </w:r>
    </w:p>
    <w:p w14:paraId="6BBBBDEA" w14:textId="77777777" w:rsidR="0019678D" w:rsidRPr="00347220" w:rsidRDefault="0019678D" w:rsidP="0019678D">
      <w:pPr>
        <w:tabs>
          <w:tab w:val="clear" w:pos="567"/>
        </w:tabs>
        <w:spacing w:line="240" w:lineRule="auto"/>
        <w:rPr>
          <w:snapToGrid/>
          <w:szCs w:val="22"/>
          <w:lang w:val="lt-LT" w:eastAsia="lt-LT"/>
        </w:rPr>
      </w:pPr>
    </w:p>
    <w:p w14:paraId="1C7199FE"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Ši vaisto forma skirta suaugusiesiems ir daugiau kaip 25 kg sveriantiems (maždaug nuo 8 metų) vaikams ir paaugliams.</w:t>
      </w:r>
    </w:p>
    <w:p w14:paraId="4D2D72F9"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Rekomenduojamos dozės nurodytos žemiau.</w:t>
      </w:r>
    </w:p>
    <w:p w14:paraId="63A0A228" w14:textId="77777777" w:rsidR="0019678D" w:rsidRPr="00347220" w:rsidRDefault="0019678D" w:rsidP="0019678D">
      <w:pPr>
        <w:tabs>
          <w:tab w:val="clear" w:pos="567"/>
        </w:tabs>
        <w:spacing w:line="240" w:lineRule="auto"/>
        <w:rPr>
          <w:snapToGrid/>
          <w:szCs w:val="22"/>
          <w:lang w:val="lt-LT" w:eastAsia="lt-LT"/>
        </w:rPr>
      </w:pPr>
    </w:p>
    <w:p w14:paraId="2479C15C" w14:textId="77777777" w:rsidR="0019678D" w:rsidRPr="00347220" w:rsidRDefault="0019678D" w:rsidP="0019678D">
      <w:pPr>
        <w:tabs>
          <w:tab w:val="clear" w:pos="567"/>
        </w:tabs>
        <w:spacing w:line="240" w:lineRule="auto"/>
        <w:rPr>
          <w:b/>
          <w:iCs/>
          <w:snapToGrid/>
          <w:szCs w:val="22"/>
          <w:lang w:val="lt-LT" w:eastAsia="lt-LT"/>
        </w:rPr>
      </w:pPr>
      <w:r w:rsidRPr="00347220">
        <w:rPr>
          <w:b/>
          <w:iCs/>
          <w:snapToGrid/>
          <w:szCs w:val="22"/>
          <w:lang w:val="lt-LT" w:eastAsia="lt-LT"/>
        </w:rPr>
        <w:t>Suaugusiesiems ir 50 kg ar didesnio svorio (maždaug nuo 15 metų) paaugliams</w:t>
      </w:r>
    </w:p>
    <w:p w14:paraId="6DFB9E51"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Vienkartinė dozė – 1</w:t>
      </w:r>
      <w:r>
        <w:rPr>
          <w:snapToGrid/>
          <w:szCs w:val="22"/>
          <w:lang w:val="lt-LT" w:eastAsia="lt-LT"/>
        </w:rPr>
        <w:t>–</w:t>
      </w:r>
      <w:r w:rsidRPr="00347220">
        <w:rPr>
          <w:snapToGrid/>
          <w:szCs w:val="22"/>
          <w:lang w:val="lt-LT" w:eastAsia="lt-LT"/>
        </w:rPr>
        <w:t xml:space="preserve">2 </w:t>
      </w:r>
      <w:proofErr w:type="spellStart"/>
      <w:r w:rsidRPr="00347220">
        <w:rPr>
          <w:snapToGrid/>
          <w:szCs w:val="22"/>
          <w:lang w:val="lt-LT" w:eastAsia="lt-LT"/>
        </w:rPr>
        <w:t>šnypščiosios</w:t>
      </w:r>
      <w:proofErr w:type="spellEnd"/>
      <w:r w:rsidRPr="00347220">
        <w:rPr>
          <w:snapToGrid/>
          <w:szCs w:val="22"/>
          <w:lang w:val="lt-LT" w:eastAsia="lt-LT"/>
        </w:rPr>
        <w:t xml:space="preserve"> tabletės. Prireikus ši dozė kartojama po 4 val., bet negalima gerti daugiau kaip 9</w:t>
      </w:r>
      <w:r>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(3 g </w:t>
      </w:r>
      <w:proofErr w:type="spellStart"/>
      <w:r w:rsidRPr="00347220">
        <w:rPr>
          <w:snapToGrid/>
          <w:szCs w:val="22"/>
          <w:lang w:val="lt-LT" w:eastAsia="lt-LT"/>
        </w:rPr>
        <w:t>paracetamolio</w:t>
      </w:r>
      <w:proofErr w:type="spellEnd"/>
      <w:r w:rsidRPr="00347220">
        <w:rPr>
          <w:snapToGrid/>
          <w:szCs w:val="22"/>
          <w:lang w:val="lt-LT" w:eastAsia="lt-LT"/>
        </w:rPr>
        <w:t>) per parą.</w:t>
      </w:r>
    </w:p>
    <w:p w14:paraId="68F57698" w14:textId="77777777" w:rsidR="0019678D" w:rsidRPr="00347220" w:rsidRDefault="0019678D" w:rsidP="0019678D">
      <w:pPr>
        <w:tabs>
          <w:tab w:val="clear" w:pos="567"/>
        </w:tabs>
        <w:spacing w:line="240" w:lineRule="auto"/>
        <w:rPr>
          <w:snapToGrid/>
          <w:szCs w:val="22"/>
          <w:lang w:val="lt-LT" w:eastAsia="lt-LT"/>
        </w:rPr>
      </w:pPr>
    </w:p>
    <w:p w14:paraId="2BD39816" w14:textId="77777777" w:rsidR="0019678D" w:rsidRPr="00347220" w:rsidRDefault="0019678D" w:rsidP="0019678D">
      <w:pPr>
        <w:tabs>
          <w:tab w:val="clear" w:pos="567"/>
        </w:tabs>
        <w:spacing w:line="240" w:lineRule="auto"/>
        <w:rPr>
          <w:b/>
          <w:snapToGrid/>
          <w:szCs w:val="22"/>
          <w:lang w:val="lt-LT" w:eastAsia="lt-LT"/>
        </w:rPr>
      </w:pPr>
      <w:r w:rsidRPr="00347220">
        <w:rPr>
          <w:b/>
          <w:snapToGrid/>
          <w:szCs w:val="22"/>
          <w:lang w:val="lt-LT" w:eastAsia="lt-LT"/>
        </w:rPr>
        <w:t>Vartojimas vaikams ir paaugliams</w:t>
      </w:r>
    </w:p>
    <w:p w14:paraId="6F7E48EC"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Leidžiama maksimali paros dozė – 60</w:t>
      </w:r>
      <w:r>
        <w:rPr>
          <w:snapToGrid/>
          <w:szCs w:val="22"/>
          <w:lang w:val="lt-LT" w:eastAsia="lt-LT"/>
        </w:rPr>
        <w:t> mg</w:t>
      </w:r>
      <w:r w:rsidRPr="00347220">
        <w:rPr>
          <w:snapToGrid/>
          <w:szCs w:val="22"/>
          <w:lang w:val="lt-LT" w:eastAsia="lt-LT"/>
        </w:rPr>
        <w:t>/kg. Geriausia šio vaisto vartoti kas 6 val., negalima jo vartoti dažniau kaip kas 4 val. Apytikris amžius, atitinkantis tam tikrą svorį, gali skirtis.</w:t>
      </w:r>
    </w:p>
    <w:p w14:paraId="5AC08A22" w14:textId="77777777" w:rsidR="0019678D" w:rsidRPr="00347220" w:rsidRDefault="0019678D" w:rsidP="0019678D">
      <w:pPr>
        <w:tabs>
          <w:tab w:val="clear" w:pos="567"/>
        </w:tabs>
        <w:spacing w:line="240" w:lineRule="auto"/>
        <w:rPr>
          <w:snapToGrid/>
          <w:szCs w:val="22"/>
          <w:lang w:val="lt-LT"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0"/>
        <w:gridCol w:w="1428"/>
        <w:gridCol w:w="1567"/>
        <w:gridCol w:w="1418"/>
      </w:tblGrid>
      <w:tr w:rsidR="0019678D" w:rsidRPr="00347220" w14:paraId="2BD3DDEF" w14:textId="77777777" w:rsidTr="00F33FA7">
        <w:tc>
          <w:tcPr>
            <w:tcW w:w="5080" w:type="dxa"/>
          </w:tcPr>
          <w:p w14:paraId="278012B2" w14:textId="77777777" w:rsidR="0019678D" w:rsidRPr="00347220" w:rsidRDefault="0019678D" w:rsidP="00F33FA7">
            <w:pPr>
              <w:keepNext/>
              <w:keepLines/>
              <w:tabs>
                <w:tab w:val="clear" w:pos="567"/>
              </w:tabs>
              <w:spacing w:line="240" w:lineRule="auto"/>
              <w:jc w:val="both"/>
              <w:rPr>
                <w:b/>
                <w:bCs/>
                <w:snapToGrid/>
                <w:szCs w:val="22"/>
                <w:lang w:val="lt-LT"/>
              </w:rPr>
            </w:pPr>
            <w:r w:rsidRPr="00347220">
              <w:rPr>
                <w:b/>
                <w:bCs/>
                <w:snapToGrid/>
                <w:szCs w:val="22"/>
                <w:lang w:val="lt-LT"/>
              </w:rPr>
              <w:t>Kūno svoris</w:t>
            </w:r>
          </w:p>
          <w:p w14:paraId="7759F00E" w14:textId="77777777" w:rsidR="0019678D" w:rsidRPr="00347220" w:rsidRDefault="0019678D" w:rsidP="00F33FA7">
            <w:pPr>
              <w:keepNext/>
              <w:keepLines/>
              <w:tabs>
                <w:tab w:val="clear" w:pos="567"/>
              </w:tabs>
              <w:spacing w:line="240" w:lineRule="auto"/>
              <w:jc w:val="both"/>
              <w:rPr>
                <w:i/>
                <w:iCs/>
                <w:snapToGrid/>
                <w:szCs w:val="22"/>
                <w:lang w:val="lt-LT"/>
              </w:rPr>
            </w:pPr>
            <w:r w:rsidRPr="00347220">
              <w:rPr>
                <w:i/>
                <w:iCs/>
                <w:snapToGrid/>
                <w:szCs w:val="22"/>
                <w:lang w:val="lt-LT"/>
              </w:rPr>
              <w:t>(apytikris amžius)</w:t>
            </w:r>
          </w:p>
        </w:tc>
        <w:tc>
          <w:tcPr>
            <w:tcW w:w="1428" w:type="dxa"/>
          </w:tcPr>
          <w:p w14:paraId="505B4E88" w14:textId="77777777" w:rsidR="0019678D" w:rsidRPr="00347220" w:rsidRDefault="0019678D" w:rsidP="00F33FA7">
            <w:pPr>
              <w:keepNext/>
              <w:keepLines/>
              <w:tabs>
                <w:tab w:val="clear" w:pos="567"/>
              </w:tabs>
              <w:spacing w:line="240" w:lineRule="auto"/>
              <w:jc w:val="center"/>
              <w:rPr>
                <w:b/>
                <w:bCs/>
                <w:snapToGrid/>
                <w:szCs w:val="22"/>
                <w:lang w:val="lt-LT"/>
              </w:rPr>
            </w:pPr>
            <w:r w:rsidRPr="00347220">
              <w:rPr>
                <w:b/>
                <w:bCs/>
                <w:snapToGrid/>
                <w:szCs w:val="22"/>
                <w:lang w:val="lt-LT"/>
              </w:rPr>
              <w:t>25</w:t>
            </w:r>
            <w:r w:rsidRPr="0000008B">
              <w:rPr>
                <w:b/>
                <w:bCs/>
                <w:snapToGrid/>
                <w:szCs w:val="22"/>
                <w:lang w:val="lt-LT" w:eastAsia="lt-LT"/>
              </w:rPr>
              <w:t>–</w:t>
            </w:r>
            <w:r w:rsidRPr="00347220">
              <w:rPr>
                <w:b/>
                <w:bCs/>
                <w:snapToGrid/>
                <w:szCs w:val="22"/>
                <w:lang w:val="lt-LT"/>
              </w:rPr>
              <w:t>30 kg</w:t>
            </w:r>
          </w:p>
          <w:p w14:paraId="59E0A493" w14:textId="77777777" w:rsidR="0019678D" w:rsidRPr="00347220" w:rsidRDefault="0019678D" w:rsidP="00F33FA7">
            <w:pPr>
              <w:keepNext/>
              <w:keepLines/>
              <w:tabs>
                <w:tab w:val="clear" w:pos="567"/>
              </w:tabs>
              <w:spacing w:line="240" w:lineRule="auto"/>
              <w:jc w:val="center"/>
              <w:rPr>
                <w:i/>
                <w:iCs/>
                <w:snapToGrid/>
                <w:szCs w:val="22"/>
                <w:lang w:val="lt-LT"/>
              </w:rPr>
            </w:pPr>
            <w:r w:rsidRPr="00347220">
              <w:rPr>
                <w:i/>
                <w:iCs/>
                <w:snapToGrid/>
                <w:szCs w:val="22"/>
                <w:lang w:val="lt-LT"/>
              </w:rPr>
              <w:t>(</w:t>
            </w:r>
            <w:r w:rsidRPr="00C74B52">
              <w:rPr>
                <w:i/>
                <w:iCs/>
                <w:snapToGrid/>
                <w:szCs w:val="22"/>
                <w:lang w:val="lt-LT"/>
              </w:rPr>
              <w:t>8</w:t>
            </w:r>
            <w:r w:rsidRPr="0000008B">
              <w:rPr>
                <w:i/>
                <w:iCs/>
                <w:snapToGrid/>
                <w:szCs w:val="22"/>
                <w:lang w:val="lt-LT" w:eastAsia="lt-LT"/>
              </w:rPr>
              <w:t>–</w:t>
            </w:r>
            <w:r w:rsidRPr="00347220">
              <w:rPr>
                <w:i/>
                <w:iCs/>
                <w:snapToGrid/>
                <w:szCs w:val="22"/>
                <w:lang w:val="lt-LT"/>
              </w:rPr>
              <w:t>10</w:t>
            </w:r>
            <w:r>
              <w:rPr>
                <w:i/>
                <w:iCs/>
                <w:snapToGrid/>
                <w:szCs w:val="22"/>
                <w:lang w:val="lt-LT"/>
              </w:rPr>
              <w:t> </w:t>
            </w:r>
            <w:r w:rsidRPr="00347220">
              <w:rPr>
                <w:i/>
                <w:iCs/>
                <w:snapToGrid/>
                <w:szCs w:val="22"/>
                <w:lang w:val="lt-LT"/>
              </w:rPr>
              <w:t>metų)</w:t>
            </w:r>
          </w:p>
        </w:tc>
        <w:tc>
          <w:tcPr>
            <w:tcW w:w="1567" w:type="dxa"/>
          </w:tcPr>
          <w:p w14:paraId="1A168E32" w14:textId="77777777" w:rsidR="0019678D" w:rsidRPr="00347220" w:rsidRDefault="0019678D" w:rsidP="00F33FA7">
            <w:pPr>
              <w:keepNext/>
              <w:keepLines/>
              <w:tabs>
                <w:tab w:val="clear" w:pos="567"/>
              </w:tabs>
              <w:spacing w:line="240" w:lineRule="auto"/>
              <w:jc w:val="center"/>
              <w:rPr>
                <w:b/>
                <w:bCs/>
                <w:snapToGrid/>
                <w:szCs w:val="22"/>
                <w:lang w:val="lt-LT"/>
              </w:rPr>
            </w:pPr>
            <w:r w:rsidRPr="00347220">
              <w:rPr>
                <w:b/>
                <w:bCs/>
                <w:snapToGrid/>
                <w:szCs w:val="22"/>
                <w:lang w:val="lt-LT"/>
              </w:rPr>
              <w:t>30</w:t>
            </w:r>
            <w:r w:rsidRPr="0000008B">
              <w:rPr>
                <w:b/>
                <w:bCs/>
                <w:snapToGrid/>
                <w:szCs w:val="22"/>
                <w:lang w:val="lt-LT" w:eastAsia="lt-LT"/>
              </w:rPr>
              <w:t>–</w:t>
            </w:r>
            <w:r w:rsidRPr="00347220">
              <w:rPr>
                <w:b/>
                <w:bCs/>
                <w:snapToGrid/>
                <w:szCs w:val="22"/>
                <w:lang w:val="lt-LT"/>
              </w:rPr>
              <w:t>35 kg</w:t>
            </w:r>
          </w:p>
          <w:p w14:paraId="6E59D221" w14:textId="77777777" w:rsidR="0019678D" w:rsidRPr="00347220" w:rsidRDefault="0019678D" w:rsidP="00F33FA7">
            <w:pPr>
              <w:keepNext/>
              <w:keepLines/>
              <w:tabs>
                <w:tab w:val="clear" w:pos="567"/>
              </w:tabs>
              <w:spacing w:line="240" w:lineRule="auto"/>
              <w:jc w:val="center"/>
              <w:rPr>
                <w:i/>
                <w:iCs/>
                <w:snapToGrid/>
                <w:szCs w:val="22"/>
                <w:lang w:val="lt-LT"/>
              </w:rPr>
            </w:pPr>
            <w:r w:rsidRPr="00347220">
              <w:rPr>
                <w:i/>
                <w:iCs/>
                <w:snapToGrid/>
                <w:szCs w:val="22"/>
                <w:lang w:val="lt-LT"/>
              </w:rPr>
              <w:t>(10</w:t>
            </w:r>
            <w:r w:rsidRPr="0000008B">
              <w:rPr>
                <w:i/>
                <w:iCs/>
                <w:snapToGrid/>
                <w:szCs w:val="22"/>
                <w:lang w:val="lt-LT" w:eastAsia="lt-LT"/>
              </w:rPr>
              <w:t>–</w:t>
            </w:r>
            <w:r w:rsidRPr="00347220">
              <w:rPr>
                <w:i/>
                <w:iCs/>
                <w:snapToGrid/>
                <w:szCs w:val="22"/>
                <w:lang w:val="lt-LT"/>
              </w:rPr>
              <w:t>12</w:t>
            </w:r>
            <w:r>
              <w:rPr>
                <w:i/>
                <w:iCs/>
                <w:snapToGrid/>
                <w:szCs w:val="22"/>
                <w:lang w:val="lt-LT"/>
              </w:rPr>
              <w:t> </w:t>
            </w:r>
            <w:r w:rsidRPr="00347220">
              <w:rPr>
                <w:i/>
                <w:iCs/>
                <w:snapToGrid/>
                <w:szCs w:val="22"/>
                <w:lang w:val="lt-LT"/>
              </w:rPr>
              <w:t>metų)</w:t>
            </w:r>
          </w:p>
        </w:tc>
        <w:tc>
          <w:tcPr>
            <w:tcW w:w="1418" w:type="dxa"/>
          </w:tcPr>
          <w:p w14:paraId="06DF1E26" w14:textId="77777777" w:rsidR="0019678D" w:rsidRPr="0000008B" w:rsidRDefault="0019678D" w:rsidP="00F33FA7">
            <w:pPr>
              <w:keepNext/>
              <w:keepLines/>
              <w:tabs>
                <w:tab w:val="clear" w:pos="567"/>
              </w:tabs>
              <w:spacing w:line="240" w:lineRule="auto"/>
              <w:jc w:val="both"/>
              <w:rPr>
                <w:b/>
                <w:bCs/>
                <w:snapToGrid/>
                <w:szCs w:val="22"/>
                <w:lang w:val="lt-LT"/>
              </w:rPr>
            </w:pPr>
            <w:r w:rsidRPr="0000008B">
              <w:rPr>
                <w:b/>
                <w:bCs/>
                <w:snapToGrid/>
                <w:szCs w:val="22"/>
                <w:lang w:val="lt-LT"/>
              </w:rPr>
              <w:t>35</w:t>
            </w:r>
            <w:r w:rsidRPr="0000008B">
              <w:rPr>
                <w:b/>
                <w:bCs/>
                <w:snapToGrid/>
                <w:szCs w:val="22"/>
                <w:lang w:val="lt-LT" w:eastAsia="lt-LT"/>
              </w:rPr>
              <w:t>–</w:t>
            </w:r>
            <w:r w:rsidRPr="0000008B">
              <w:rPr>
                <w:b/>
                <w:bCs/>
                <w:snapToGrid/>
                <w:szCs w:val="22"/>
                <w:lang w:val="lt-LT"/>
              </w:rPr>
              <w:t>50 kg</w:t>
            </w:r>
          </w:p>
          <w:p w14:paraId="3894497C" w14:textId="77777777" w:rsidR="0019678D" w:rsidRPr="00347220" w:rsidRDefault="0019678D" w:rsidP="00F33FA7">
            <w:pPr>
              <w:keepNext/>
              <w:keepLines/>
              <w:tabs>
                <w:tab w:val="clear" w:pos="567"/>
              </w:tabs>
              <w:spacing w:line="240" w:lineRule="auto"/>
              <w:jc w:val="both"/>
              <w:rPr>
                <w:snapToGrid/>
                <w:szCs w:val="22"/>
                <w:lang w:val="lt-LT"/>
              </w:rPr>
            </w:pPr>
            <w:r w:rsidRPr="00347220">
              <w:rPr>
                <w:i/>
                <w:iCs/>
                <w:snapToGrid/>
                <w:szCs w:val="22"/>
                <w:lang w:val="lt-LT"/>
              </w:rPr>
              <w:t>(1</w:t>
            </w:r>
            <w:r w:rsidRPr="00C74B52">
              <w:rPr>
                <w:i/>
                <w:iCs/>
                <w:snapToGrid/>
                <w:szCs w:val="22"/>
                <w:lang w:val="lt-LT"/>
              </w:rPr>
              <w:t>2</w:t>
            </w:r>
            <w:r w:rsidRPr="0000008B">
              <w:rPr>
                <w:i/>
                <w:iCs/>
                <w:snapToGrid/>
                <w:szCs w:val="22"/>
                <w:lang w:val="lt-LT" w:eastAsia="lt-LT"/>
              </w:rPr>
              <w:t>–</w:t>
            </w:r>
            <w:r w:rsidRPr="00347220">
              <w:rPr>
                <w:i/>
                <w:iCs/>
                <w:snapToGrid/>
                <w:szCs w:val="22"/>
                <w:lang w:val="lt-LT"/>
              </w:rPr>
              <w:t>15</w:t>
            </w:r>
            <w:r>
              <w:rPr>
                <w:i/>
                <w:iCs/>
                <w:snapToGrid/>
                <w:szCs w:val="22"/>
                <w:lang w:val="lt-LT"/>
              </w:rPr>
              <w:t> </w:t>
            </w:r>
            <w:r w:rsidRPr="00347220">
              <w:rPr>
                <w:i/>
                <w:iCs/>
                <w:snapToGrid/>
                <w:szCs w:val="22"/>
                <w:lang w:val="lt-LT"/>
              </w:rPr>
              <w:t>metų)</w:t>
            </w:r>
          </w:p>
        </w:tc>
      </w:tr>
      <w:tr w:rsidR="0019678D" w:rsidRPr="00347220" w14:paraId="63DD5C28" w14:textId="77777777" w:rsidTr="00F33FA7">
        <w:tc>
          <w:tcPr>
            <w:tcW w:w="5080" w:type="dxa"/>
          </w:tcPr>
          <w:p w14:paraId="79F5E307" w14:textId="77777777" w:rsidR="0019678D" w:rsidRPr="00347220" w:rsidRDefault="0019678D" w:rsidP="00F33FA7">
            <w:pPr>
              <w:keepNext/>
              <w:keepLines/>
              <w:tabs>
                <w:tab w:val="clear" w:pos="567"/>
              </w:tabs>
              <w:spacing w:line="240" w:lineRule="auto"/>
              <w:jc w:val="both"/>
              <w:rPr>
                <w:bCs/>
                <w:snapToGrid/>
                <w:szCs w:val="22"/>
                <w:lang w:val="lt-LT"/>
              </w:rPr>
            </w:pPr>
            <w:r w:rsidRPr="00347220">
              <w:rPr>
                <w:bCs/>
                <w:snapToGrid/>
                <w:szCs w:val="22"/>
                <w:lang w:val="lt-LT"/>
              </w:rPr>
              <w:t>Viena dozė</w:t>
            </w:r>
          </w:p>
          <w:p w14:paraId="69136F23" w14:textId="77777777" w:rsidR="0019678D" w:rsidRPr="00347220" w:rsidRDefault="0019678D" w:rsidP="00F33FA7">
            <w:pPr>
              <w:keepNext/>
              <w:keepLines/>
              <w:tabs>
                <w:tab w:val="clear" w:pos="567"/>
              </w:tabs>
              <w:spacing w:line="240" w:lineRule="auto"/>
              <w:jc w:val="both"/>
              <w:rPr>
                <w:bCs/>
                <w:snapToGrid/>
                <w:szCs w:val="22"/>
                <w:lang w:val="lt-LT"/>
              </w:rPr>
            </w:pPr>
            <w:r w:rsidRPr="00347220">
              <w:rPr>
                <w:bCs/>
                <w:snapToGrid/>
                <w:szCs w:val="22"/>
                <w:lang w:val="lt-LT"/>
              </w:rPr>
              <w:t>(</w:t>
            </w:r>
            <w:proofErr w:type="spellStart"/>
            <w:r w:rsidRPr="00347220">
              <w:rPr>
                <w:bCs/>
                <w:snapToGrid/>
                <w:szCs w:val="22"/>
                <w:lang w:val="lt-LT"/>
              </w:rPr>
              <w:t>šnypščiųjų</w:t>
            </w:r>
            <w:proofErr w:type="spellEnd"/>
            <w:r w:rsidRPr="00347220">
              <w:rPr>
                <w:bCs/>
                <w:snapToGrid/>
                <w:szCs w:val="22"/>
                <w:lang w:val="lt-LT"/>
              </w:rPr>
              <w:t xml:space="preserve"> tablečių skaičius)</w:t>
            </w:r>
          </w:p>
        </w:tc>
        <w:tc>
          <w:tcPr>
            <w:tcW w:w="1428" w:type="dxa"/>
            <w:vAlign w:val="center"/>
          </w:tcPr>
          <w:p w14:paraId="299B8BA0" w14:textId="77777777" w:rsidR="0019678D" w:rsidRPr="00347220" w:rsidRDefault="0019678D" w:rsidP="00F33FA7">
            <w:pPr>
              <w:keepNext/>
              <w:keepLines/>
              <w:tabs>
                <w:tab w:val="clear" w:pos="567"/>
              </w:tabs>
              <w:spacing w:line="240" w:lineRule="auto"/>
              <w:jc w:val="center"/>
              <w:rPr>
                <w:bCs/>
                <w:snapToGrid/>
                <w:szCs w:val="22"/>
                <w:lang w:val="lt-LT"/>
              </w:rPr>
            </w:pPr>
            <w:r w:rsidRPr="00347220">
              <w:rPr>
                <w:bCs/>
                <w:snapToGrid/>
                <w:szCs w:val="22"/>
                <w:lang w:val="lt-LT"/>
              </w:rPr>
              <w:t>1</w:t>
            </w:r>
          </w:p>
        </w:tc>
        <w:tc>
          <w:tcPr>
            <w:tcW w:w="1567" w:type="dxa"/>
            <w:vAlign w:val="center"/>
          </w:tcPr>
          <w:p w14:paraId="4F4840E8" w14:textId="77777777" w:rsidR="0019678D" w:rsidRPr="00347220" w:rsidRDefault="0019678D" w:rsidP="00F33FA7">
            <w:pPr>
              <w:keepNext/>
              <w:keepLines/>
              <w:tabs>
                <w:tab w:val="clear" w:pos="567"/>
              </w:tabs>
              <w:spacing w:line="240" w:lineRule="auto"/>
              <w:jc w:val="center"/>
              <w:rPr>
                <w:bCs/>
                <w:snapToGrid/>
                <w:szCs w:val="22"/>
                <w:lang w:val="lt-LT"/>
              </w:rPr>
            </w:pPr>
            <w:r w:rsidRPr="00347220">
              <w:rPr>
                <w:bCs/>
                <w:snapToGrid/>
                <w:szCs w:val="22"/>
                <w:lang w:val="lt-LT"/>
              </w:rPr>
              <w:t>1</w:t>
            </w:r>
            <w:r>
              <w:rPr>
                <w:snapToGrid/>
                <w:szCs w:val="22"/>
                <w:lang w:val="lt-LT" w:eastAsia="lt-LT"/>
              </w:rPr>
              <w:t>–</w:t>
            </w:r>
            <w:r w:rsidRPr="00347220">
              <w:rPr>
                <w:bCs/>
                <w:snapToGrid/>
                <w:szCs w:val="22"/>
                <w:lang w:val="lt-LT"/>
              </w:rPr>
              <w:t>2</w:t>
            </w:r>
          </w:p>
        </w:tc>
        <w:tc>
          <w:tcPr>
            <w:tcW w:w="1418" w:type="dxa"/>
            <w:vAlign w:val="center"/>
          </w:tcPr>
          <w:p w14:paraId="21EEDE92" w14:textId="77777777" w:rsidR="0019678D" w:rsidRPr="0000008B" w:rsidRDefault="0019678D" w:rsidP="00F33FA7">
            <w:pPr>
              <w:keepNext/>
              <w:keepLines/>
              <w:tabs>
                <w:tab w:val="clear" w:pos="567"/>
              </w:tabs>
              <w:spacing w:line="240" w:lineRule="auto"/>
              <w:jc w:val="center"/>
              <w:rPr>
                <w:bCs/>
                <w:snapToGrid/>
                <w:szCs w:val="22"/>
                <w:lang w:val="lt-LT"/>
              </w:rPr>
            </w:pPr>
            <w:r w:rsidRPr="0000008B">
              <w:rPr>
                <w:bCs/>
                <w:snapToGrid/>
                <w:szCs w:val="22"/>
                <w:lang w:val="lt-LT"/>
              </w:rPr>
              <w:t>1</w:t>
            </w:r>
            <w:r>
              <w:rPr>
                <w:snapToGrid/>
                <w:szCs w:val="22"/>
                <w:lang w:val="lt-LT" w:eastAsia="lt-LT"/>
              </w:rPr>
              <w:t>–</w:t>
            </w:r>
            <w:r w:rsidRPr="0000008B">
              <w:rPr>
                <w:bCs/>
                <w:snapToGrid/>
                <w:szCs w:val="22"/>
                <w:lang w:val="lt-LT"/>
              </w:rPr>
              <w:t>2</w:t>
            </w:r>
          </w:p>
        </w:tc>
      </w:tr>
      <w:tr w:rsidR="0019678D" w:rsidRPr="00347220" w14:paraId="21F2047D" w14:textId="77777777" w:rsidTr="00F33FA7">
        <w:tc>
          <w:tcPr>
            <w:tcW w:w="5080" w:type="dxa"/>
          </w:tcPr>
          <w:p w14:paraId="3E25518F" w14:textId="77777777" w:rsidR="0019678D" w:rsidRPr="00347220" w:rsidRDefault="0019678D" w:rsidP="00F33FA7">
            <w:pPr>
              <w:keepNext/>
              <w:keepLines/>
              <w:tabs>
                <w:tab w:val="clear" w:pos="567"/>
              </w:tabs>
              <w:spacing w:line="240" w:lineRule="auto"/>
              <w:jc w:val="both"/>
              <w:rPr>
                <w:bCs/>
                <w:snapToGrid/>
                <w:szCs w:val="22"/>
                <w:lang w:val="lt-LT"/>
              </w:rPr>
            </w:pPr>
            <w:r w:rsidRPr="00347220">
              <w:rPr>
                <w:snapToGrid/>
                <w:szCs w:val="22"/>
                <w:lang w:val="lt-LT"/>
              </w:rPr>
              <w:t>Didžiausia paros dozė</w:t>
            </w:r>
          </w:p>
          <w:p w14:paraId="38B6AB6C" w14:textId="77777777" w:rsidR="0019678D" w:rsidRPr="00347220" w:rsidRDefault="0019678D" w:rsidP="00F33FA7">
            <w:pPr>
              <w:keepNext/>
              <w:keepLines/>
              <w:tabs>
                <w:tab w:val="clear" w:pos="567"/>
              </w:tabs>
              <w:spacing w:line="240" w:lineRule="auto"/>
              <w:jc w:val="both"/>
              <w:rPr>
                <w:snapToGrid/>
                <w:szCs w:val="22"/>
                <w:lang w:val="lt-LT"/>
              </w:rPr>
            </w:pPr>
            <w:r w:rsidRPr="00347220">
              <w:rPr>
                <w:bCs/>
                <w:snapToGrid/>
                <w:szCs w:val="22"/>
                <w:lang w:val="lt-LT"/>
              </w:rPr>
              <w:t>(</w:t>
            </w:r>
            <w:proofErr w:type="spellStart"/>
            <w:r w:rsidRPr="00347220">
              <w:rPr>
                <w:bCs/>
                <w:snapToGrid/>
                <w:szCs w:val="22"/>
                <w:lang w:val="lt-LT"/>
              </w:rPr>
              <w:t>šnypščiųjų</w:t>
            </w:r>
            <w:proofErr w:type="spellEnd"/>
            <w:r w:rsidRPr="00347220">
              <w:rPr>
                <w:bCs/>
                <w:snapToGrid/>
                <w:szCs w:val="22"/>
                <w:lang w:val="lt-LT"/>
              </w:rPr>
              <w:t xml:space="preserve"> tablečių skaičius)</w:t>
            </w:r>
          </w:p>
        </w:tc>
        <w:tc>
          <w:tcPr>
            <w:tcW w:w="1428" w:type="dxa"/>
            <w:vAlign w:val="center"/>
          </w:tcPr>
          <w:p w14:paraId="52DB2B38" w14:textId="77777777" w:rsidR="0019678D" w:rsidRPr="00347220" w:rsidRDefault="0019678D" w:rsidP="00F33FA7">
            <w:pPr>
              <w:keepNext/>
              <w:keepLines/>
              <w:tabs>
                <w:tab w:val="clear" w:pos="567"/>
              </w:tabs>
              <w:spacing w:line="240" w:lineRule="auto"/>
              <w:jc w:val="center"/>
              <w:rPr>
                <w:snapToGrid/>
                <w:szCs w:val="22"/>
                <w:lang w:val="lt-LT"/>
              </w:rPr>
            </w:pPr>
            <w:r w:rsidRPr="00347220">
              <w:rPr>
                <w:snapToGrid/>
                <w:szCs w:val="22"/>
                <w:lang w:val="lt-LT"/>
              </w:rPr>
              <w:t>4</w:t>
            </w:r>
          </w:p>
        </w:tc>
        <w:tc>
          <w:tcPr>
            <w:tcW w:w="1567" w:type="dxa"/>
            <w:vAlign w:val="center"/>
          </w:tcPr>
          <w:p w14:paraId="3D15ED25" w14:textId="77777777" w:rsidR="0019678D" w:rsidRPr="00347220" w:rsidRDefault="0019678D" w:rsidP="00F33FA7">
            <w:pPr>
              <w:keepNext/>
              <w:keepLines/>
              <w:tabs>
                <w:tab w:val="clear" w:pos="567"/>
              </w:tabs>
              <w:spacing w:line="240" w:lineRule="auto"/>
              <w:jc w:val="center"/>
              <w:rPr>
                <w:snapToGrid/>
                <w:szCs w:val="22"/>
                <w:lang w:val="lt-LT"/>
              </w:rPr>
            </w:pPr>
            <w:r w:rsidRPr="00347220">
              <w:rPr>
                <w:snapToGrid/>
                <w:szCs w:val="22"/>
                <w:lang w:val="lt-LT"/>
              </w:rPr>
              <w:t>5</w:t>
            </w:r>
          </w:p>
        </w:tc>
        <w:tc>
          <w:tcPr>
            <w:tcW w:w="1418" w:type="dxa"/>
            <w:vAlign w:val="center"/>
          </w:tcPr>
          <w:p w14:paraId="0D376A34" w14:textId="77777777" w:rsidR="0019678D" w:rsidRPr="0000008B" w:rsidRDefault="0019678D" w:rsidP="00F33FA7">
            <w:pPr>
              <w:keepNext/>
              <w:keepLines/>
              <w:tabs>
                <w:tab w:val="clear" w:pos="567"/>
              </w:tabs>
              <w:spacing w:line="240" w:lineRule="auto"/>
              <w:jc w:val="center"/>
              <w:rPr>
                <w:snapToGrid/>
                <w:szCs w:val="22"/>
                <w:lang w:val="lt-LT"/>
              </w:rPr>
            </w:pPr>
            <w:r w:rsidRPr="0000008B">
              <w:rPr>
                <w:snapToGrid/>
                <w:szCs w:val="22"/>
                <w:lang w:val="lt-LT"/>
              </w:rPr>
              <w:t>6</w:t>
            </w:r>
          </w:p>
        </w:tc>
      </w:tr>
    </w:tbl>
    <w:p w14:paraId="5CA300B5" w14:textId="77777777" w:rsidR="0019678D" w:rsidRPr="00347220" w:rsidRDefault="0019678D" w:rsidP="0019678D">
      <w:pPr>
        <w:tabs>
          <w:tab w:val="clear" w:pos="567"/>
        </w:tabs>
        <w:spacing w:line="240" w:lineRule="auto"/>
        <w:jc w:val="both"/>
        <w:rPr>
          <w:snapToGrid/>
          <w:szCs w:val="22"/>
          <w:lang w:val="lt-LT" w:eastAsia="lt-LT"/>
        </w:rPr>
      </w:pPr>
    </w:p>
    <w:p w14:paraId="745EFCAA" w14:textId="77777777" w:rsidR="0019678D" w:rsidRPr="00347220" w:rsidRDefault="0019678D" w:rsidP="0019678D">
      <w:pPr>
        <w:tabs>
          <w:tab w:val="clear" w:pos="567"/>
        </w:tabs>
        <w:spacing w:line="240" w:lineRule="auto"/>
        <w:rPr>
          <w:i/>
          <w:snapToGrid/>
          <w:szCs w:val="22"/>
          <w:lang w:val="lt-LT" w:eastAsia="lt-LT"/>
        </w:rPr>
      </w:pPr>
      <w:r w:rsidRPr="00347220">
        <w:rPr>
          <w:i/>
          <w:snapToGrid/>
          <w:szCs w:val="22"/>
          <w:lang w:val="lt-LT" w:eastAsia="lt-LT"/>
        </w:rPr>
        <w:t>Inkstų ir kepenų funkcijos nepakankamumas</w:t>
      </w:r>
    </w:p>
    <w:p w14:paraId="7B0FE896" w14:textId="77777777" w:rsidR="0019678D" w:rsidRPr="00347220" w:rsidRDefault="0019678D" w:rsidP="0019678D">
      <w:pPr>
        <w:keepNext/>
        <w:keepLines/>
        <w:tabs>
          <w:tab w:val="clear" w:pos="567"/>
        </w:tabs>
        <w:spacing w:line="240" w:lineRule="auto"/>
        <w:outlineLvl w:val="1"/>
        <w:rPr>
          <w:rFonts w:eastAsia="Times New Roman"/>
          <w:snapToGrid/>
          <w:szCs w:val="22"/>
          <w:lang w:val="lt-LT"/>
        </w:rPr>
      </w:pPr>
      <w:r w:rsidRPr="00347220">
        <w:rPr>
          <w:snapToGrid/>
          <w:szCs w:val="22"/>
          <w:lang w:val="lt-LT" w:eastAsia="lt-LT"/>
        </w:rPr>
        <w:t>Dozavimas turi būti koreguojamas atsižvelgiant į inkstų ir (arba) kepenų nepakankamumo laipsnį. Prieš vartodami šį vaistą, pasitarkite su gydytoju.</w:t>
      </w:r>
      <w:r w:rsidRPr="00347220">
        <w:rPr>
          <w:rFonts w:eastAsia="Times New Roman"/>
          <w:snapToGrid/>
          <w:szCs w:val="22"/>
          <w:lang w:val="lt-LT"/>
        </w:rPr>
        <w:t xml:space="preserve"> </w:t>
      </w:r>
    </w:p>
    <w:p w14:paraId="2C5AB2D0" w14:textId="77777777" w:rsidR="0019678D" w:rsidRPr="00347220" w:rsidRDefault="0019678D" w:rsidP="0019678D">
      <w:pPr>
        <w:tabs>
          <w:tab w:val="clear" w:pos="567"/>
        </w:tabs>
        <w:spacing w:line="240" w:lineRule="auto"/>
        <w:rPr>
          <w:snapToGrid/>
          <w:szCs w:val="22"/>
          <w:lang w:val="lt-LT" w:eastAsia="lt-LT"/>
        </w:rPr>
      </w:pPr>
    </w:p>
    <w:p w14:paraId="2E8A93D4" w14:textId="77777777" w:rsidR="0019678D" w:rsidRPr="00347220" w:rsidRDefault="0019678D" w:rsidP="0019678D">
      <w:pPr>
        <w:tabs>
          <w:tab w:val="clear" w:pos="567"/>
        </w:tabs>
        <w:spacing w:line="240" w:lineRule="auto"/>
        <w:rPr>
          <w:i/>
          <w:iCs/>
          <w:snapToGrid/>
          <w:szCs w:val="22"/>
          <w:lang w:val="lt-LT" w:eastAsia="lt-LT"/>
        </w:rPr>
      </w:pPr>
      <w:r w:rsidRPr="0015291A">
        <w:rPr>
          <w:i/>
          <w:iCs/>
          <w:snapToGrid/>
          <w:szCs w:val="22"/>
          <w:lang w:val="lt-LT" w:eastAsia="lt-LT"/>
        </w:rPr>
        <w:t>Ypatingos p</w:t>
      </w:r>
      <w:r>
        <w:rPr>
          <w:i/>
          <w:iCs/>
          <w:snapToGrid/>
          <w:szCs w:val="22"/>
          <w:lang w:val="lt-LT" w:eastAsia="lt-LT"/>
        </w:rPr>
        <w:t xml:space="preserve">acientų populiacijos </w:t>
      </w:r>
    </w:p>
    <w:p w14:paraId="155603AF"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Suaugusiesiems, kurių kūno svoris mažesnis nei 50</w:t>
      </w:r>
      <w:r>
        <w:rPr>
          <w:snapToGrid/>
          <w:szCs w:val="22"/>
          <w:lang w:val="lt-LT" w:eastAsia="lt-LT"/>
        </w:rPr>
        <w:t> </w:t>
      </w:r>
      <w:r w:rsidRPr="00347220">
        <w:rPr>
          <w:snapToGrid/>
          <w:szCs w:val="22"/>
          <w:lang w:val="lt-LT" w:eastAsia="lt-LT"/>
        </w:rPr>
        <w:t>kg, kurie serga lėtiniu alkoholizmu, kuriems yra ilgalaikė nepakankama mityba ir dehidratacija (nepakankamas skysčio kiekis organizme), didžiausią paros dozę būtina sumažinti iki 2 g. Senyviems pacientams dozės koreguoti nereikia.</w:t>
      </w:r>
    </w:p>
    <w:p w14:paraId="1FD817FC" w14:textId="77777777" w:rsidR="0019678D" w:rsidRPr="00347220" w:rsidRDefault="0019678D" w:rsidP="0019678D">
      <w:pPr>
        <w:tabs>
          <w:tab w:val="clear" w:pos="567"/>
        </w:tabs>
        <w:spacing w:line="240" w:lineRule="auto"/>
        <w:rPr>
          <w:snapToGrid/>
          <w:szCs w:val="22"/>
          <w:lang w:val="lt-LT" w:eastAsia="lt-LT"/>
        </w:rPr>
      </w:pPr>
    </w:p>
    <w:p w14:paraId="401CD5FE"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lastRenderedPageBreak/>
        <w:t>Jei</w:t>
      </w:r>
      <w:r>
        <w:rPr>
          <w:snapToGrid/>
          <w:szCs w:val="22"/>
          <w:lang w:val="lt-LT" w:eastAsia="lt-LT"/>
        </w:rPr>
        <w:t>gu</w:t>
      </w:r>
      <w:r w:rsidRPr="00347220">
        <w:rPr>
          <w:snapToGrid/>
          <w:szCs w:val="22"/>
          <w:lang w:val="lt-LT" w:eastAsia="lt-LT"/>
        </w:rPr>
        <w:t xml:space="preserve"> manote, kad vaistas veikia per stipriai arba per silpnai, dozės nekeiskite, o pasitarkite su gydytoju arba vaistininku.</w:t>
      </w:r>
    </w:p>
    <w:p w14:paraId="2D4A5B00" w14:textId="77777777" w:rsidR="0019678D" w:rsidRPr="00347220" w:rsidRDefault="0019678D" w:rsidP="0019678D">
      <w:pPr>
        <w:tabs>
          <w:tab w:val="clear" w:pos="567"/>
        </w:tabs>
        <w:spacing w:line="240" w:lineRule="auto"/>
        <w:rPr>
          <w:snapToGrid/>
          <w:szCs w:val="22"/>
          <w:lang w:val="lt-LT" w:eastAsia="lt-LT"/>
        </w:rPr>
      </w:pPr>
    </w:p>
    <w:p w14:paraId="1891CDCB"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Jeigu simptomai nepraeina ilgiau kaip 3 dienas arba per 3 dienas Jūsų būklė pasunkėjo, būtina nedelsiant kreiptis į gydytoją.</w:t>
      </w:r>
    </w:p>
    <w:p w14:paraId="2C90A077" w14:textId="77777777" w:rsidR="0019678D" w:rsidRPr="00347220" w:rsidRDefault="0019678D" w:rsidP="0019678D">
      <w:pPr>
        <w:tabs>
          <w:tab w:val="clear" w:pos="567"/>
        </w:tabs>
        <w:spacing w:line="240" w:lineRule="auto"/>
        <w:rPr>
          <w:snapToGrid/>
          <w:szCs w:val="22"/>
          <w:lang w:val="lt-LT" w:eastAsia="lt-LT"/>
        </w:rPr>
      </w:pPr>
    </w:p>
    <w:p w14:paraId="4368C627"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Negalima viršyti maksimalios 60</w:t>
      </w:r>
      <w:r>
        <w:rPr>
          <w:snapToGrid/>
          <w:szCs w:val="22"/>
          <w:lang w:val="lt-LT" w:eastAsia="lt-LT"/>
        </w:rPr>
        <w:t> mg</w:t>
      </w:r>
      <w:r w:rsidRPr="00347220">
        <w:rPr>
          <w:snapToGrid/>
          <w:szCs w:val="22"/>
          <w:lang w:val="lt-LT" w:eastAsia="lt-LT"/>
        </w:rPr>
        <w:t>/kg per parą dozės.</w:t>
      </w:r>
    </w:p>
    <w:p w14:paraId="2586A69A" w14:textId="77777777" w:rsidR="0019678D" w:rsidRPr="00347220" w:rsidRDefault="0019678D" w:rsidP="0019678D">
      <w:pPr>
        <w:keepNext/>
        <w:tabs>
          <w:tab w:val="clear" w:pos="567"/>
        </w:tabs>
        <w:spacing w:line="240" w:lineRule="auto"/>
        <w:outlineLvl w:val="2"/>
        <w:rPr>
          <w:b/>
          <w:snapToGrid/>
          <w:szCs w:val="22"/>
          <w:lang w:val="lt-LT" w:eastAsia="lt-LT"/>
        </w:rPr>
      </w:pPr>
    </w:p>
    <w:p w14:paraId="39B23305" w14:textId="77777777" w:rsidR="0019678D" w:rsidRPr="00347220" w:rsidRDefault="0019678D" w:rsidP="0019678D">
      <w:pPr>
        <w:keepNext/>
        <w:tabs>
          <w:tab w:val="clear" w:pos="567"/>
        </w:tabs>
        <w:spacing w:line="240" w:lineRule="auto"/>
        <w:outlineLvl w:val="2"/>
        <w:rPr>
          <w:b/>
          <w:snapToGrid/>
          <w:szCs w:val="22"/>
          <w:lang w:val="lt-LT" w:eastAsia="lt-LT"/>
        </w:rPr>
      </w:pPr>
      <w:r w:rsidRPr="00347220">
        <w:rPr>
          <w:b/>
          <w:snapToGrid/>
          <w:szCs w:val="22"/>
          <w:lang w:val="lt-LT" w:eastAsia="lt-LT"/>
        </w:rPr>
        <w:t>Ką daryti pavartojus per didelę EFFERALGAN C dozę</w:t>
      </w:r>
    </w:p>
    <w:p w14:paraId="045C0ED4"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Perdozavus (ar netyčia išgėrus per didelę dozę), būtina </w:t>
      </w:r>
      <w:r w:rsidRPr="00347220">
        <w:rPr>
          <w:snapToGrid/>
          <w:szCs w:val="22"/>
          <w:u w:val="single"/>
          <w:lang w:val="lt-LT" w:eastAsia="lt-LT"/>
        </w:rPr>
        <w:t>nedelsiant</w:t>
      </w:r>
      <w:r w:rsidRPr="00347220">
        <w:rPr>
          <w:snapToGrid/>
          <w:szCs w:val="22"/>
          <w:lang w:val="lt-LT" w:eastAsia="lt-LT"/>
        </w:rPr>
        <w:t xml:space="preserve"> pasikonsultuoti su gydytoju arba kviesti greitąją pagalbą.</w:t>
      </w:r>
    </w:p>
    <w:p w14:paraId="5AB17D7B"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Ankstyvieji (pasireiškiantys pirmą dieną) apsinuodijimo simptomai gali būti pykinimas, vėmimas, apetito stoka, prakaitavimas, blyškumas ir bendras negalavimas. Net jeigu kitą dieną jie palengvėja, vėliau gali pasireikšti negrįžtamas kepenų pažeidimas.</w:t>
      </w:r>
    </w:p>
    <w:p w14:paraId="6627C6CD" w14:textId="77777777" w:rsidR="0019678D" w:rsidRPr="00347220" w:rsidRDefault="0019678D" w:rsidP="0019678D">
      <w:pPr>
        <w:tabs>
          <w:tab w:val="clear" w:pos="567"/>
        </w:tabs>
        <w:spacing w:line="240" w:lineRule="auto"/>
        <w:rPr>
          <w:rFonts w:eastAsia="Times New Roman"/>
          <w:snapToGrid/>
          <w:szCs w:val="22"/>
          <w:lang w:val="lt-LT"/>
        </w:rPr>
      </w:pPr>
    </w:p>
    <w:p w14:paraId="1F028EA0" w14:textId="77777777" w:rsidR="0019678D" w:rsidRPr="00347220" w:rsidRDefault="0019678D" w:rsidP="0019678D">
      <w:pPr>
        <w:tabs>
          <w:tab w:val="clear" w:pos="567"/>
        </w:tabs>
        <w:spacing w:line="240" w:lineRule="auto"/>
        <w:rPr>
          <w:rFonts w:eastAsia="Times New Roman"/>
          <w:snapToGrid/>
          <w:szCs w:val="22"/>
          <w:lang w:val="lt-LT"/>
        </w:rPr>
      </w:pPr>
      <w:r w:rsidRPr="00347220">
        <w:rPr>
          <w:rFonts w:eastAsia="Times New Roman"/>
          <w:snapToGrid/>
          <w:szCs w:val="22"/>
          <w:lang w:val="lt-LT"/>
        </w:rPr>
        <w:t xml:space="preserve">Po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perdozavimo buvo pastebėti šie reiškiniai:</w:t>
      </w:r>
    </w:p>
    <w:p w14:paraId="40265609" w14:textId="77777777" w:rsidR="0019678D" w:rsidRPr="00347220" w:rsidRDefault="0019678D" w:rsidP="0019678D">
      <w:pPr>
        <w:pStyle w:val="Sraopastraipa"/>
        <w:numPr>
          <w:ilvl w:val="1"/>
          <w:numId w:val="7"/>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ūminis inkstų funkcijos sutrikimas;</w:t>
      </w:r>
    </w:p>
    <w:p w14:paraId="19BF5CCE" w14:textId="77777777" w:rsidR="0019678D" w:rsidRPr="00347220" w:rsidRDefault="0019678D" w:rsidP="0019678D">
      <w:pPr>
        <w:pStyle w:val="Sraopastraipa"/>
        <w:numPr>
          <w:ilvl w:val="1"/>
          <w:numId w:val="7"/>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būklė, kai kraujyje susidaro smulkūs kraujo krešuliai, užk</w:t>
      </w:r>
      <w:r>
        <w:rPr>
          <w:rFonts w:eastAsia="Times New Roman"/>
          <w:snapToGrid/>
          <w:szCs w:val="22"/>
          <w:lang w:val="lt-LT"/>
        </w:rPr>
        <w:t>e</w:t>
      </w:r>
      <w:r w:rsidRPr="00347220">
        <w:rPr>
          <w:rFonts w:eastAsia="Times New Roman"/>
          <w:snapToGrid/>
          <w:szCs w:val="22"/>
          <w:lang w:val="lt-LT"/>
        </w:rPr>
        <w:t>mšantys smulkias kraujagysles;</w:t>
      </w:r>
    </w:p>
    <w:p w14:paraId="5D5813E4" w14:textId="77777777" w:rsidR="0019678D" w:rsidRPr="00347220" w:rsidRDefault="0019678D" w:rsidP="0019678D">
      <w:pPr>
        <w:pStyle w:val="Sraopastraipa"/>
        <w:numPr>
          <w:ilvl w:val="1"/>
          <w:numId w:val="7"/>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reti kasos uždegimo atvejai.</w:t>
      </w:r>
    </w:p>
    <w:p w14:paraId="16FFEF7E" w14:textId="77777777" w:rsidR="0019678D" w:rsidRPr="00347220" w:rsidRDefault="0019678D" w:rsidP="0019678D">
      <w:pPr>
        <w:tabs>
          <w:tab w:val="clear" w:pos="567"/>
        </w:tabs>
        <w:spacing w:line="240" w:lineRule="auto"/>
        <w:rPr>
          <w:snapToGrid/>
          <w:szCs w:val="22"/>
          <w:lang w:val="lt-LT" w:eastAsia="lt-LT"/>
        </w:rPr>
      </w:pPr>
    </w:p>
    <w:p w14:paraId="73936A32" w14:textId="77777777" w:rsidR="0019678D" w:rsidRPr="00347220" w:rsidRDefault="0019678D" w:rsidP="0019678D">
      <w:pPr>
        <w:keepNext/>
        <w:tabs>
          <w:tab w:val="clear" w:pos="567"/>
        </w:tabs>
        <w:spacing w:line="240" w:lineRule="auto"/>
        <w:outlineLvl w:val="2"/>
        <w:rPr>
          <w:b/>
          <w:snapToGrid/>
          <w:szCs w:val="22"/>
          <w:lang w:val="lt-LT" w:eastAsia="lt-LT"/>
        </w:rPr>
      </w:pPr>
      <w:r w:rsidRPr="00347220">
        <w:rPr>
          <w:b/>
          <w:snapToGrid/>
          <w:szCs w:val="22"/>
          <w:lang w:val="lt-LT" w:eastAsia="lt-LT"/>
        </w:rPr>
        <w:t>Pamiršus pavartoti EFFERALGAN C</w:t>
      </w:r>
    </w:p>
    <w:p w14:paraId="795DED8E"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Negalima vartoti dvigubos dozės norint kompensuoti praleistą dozę.</w:t>
      </w:r>
    </w:p>
    <w:p w14:paraId="236F6848" w14:textId="77777777" w:rsidR="0019678D" w:rsidRPr="00347220" w:rsidRDefault="0019678D" w:rsidP="0019678D">
      <w:pPr>
        <w:tabs>
          <w:tab w:val="clear" w:pos="567"/>
        </w:tabs>
        <w:spacing w:line="240" w:lineRule="auto"/>
        <w:rPr>
          <w:snapToGrid/>
          <w:szCs w:val="22"/>
          <w:lang w:val="lt-LT" w:eastAsia="lt-LT"/>
        </w:rPr>
      </w:pPr>
    </w:p>
    <w:p w14:paraId="04006A33" w14:textId="77777777" w:rsidR="0019678D" w:rsidRPr="00347220" w:rsidRDefault="0019678D" w:rsidP="0019678D">
      <w:pPr>
        <w:tabs>
          <w:tab w:val="clear" w:pos="567"/>
        </w:tabs>
        <w:spacing w:line="240" w:lineRule="auto"/>
        <w:rPr>
          <w:snapToGrid/>
          <w:szCs w:val="22"/>
          <w:lang w:val="lt-LT" w:eastAsia="lt-LT"/>
        </w:rPr>
      </w:pPr>
      <w:bookmarkStart w:id="5" w:name="_Hlk104834863"/>
      <w:r w:rsidRPr="00347220">
        <w:rPr>
          <w:b/>
          <w:snapToGrid/>
          <w:szCs w:val="22"/>
          <w:lang w:val="lt-LT" w:eastAsia="lt-LT"/>
        </w:rPr>
        <w:t xml:space="preserve">Nustojus vartoti EFFERALGAN </w:t>
      </w:r>
      <w:bookmarkEnd w:id="5"/>
      <w:r w:rsidRPr="00347220">
        <w:rPr>
          <w:b/>
          <w:snapToGrid/>
          <w:szCs w:val="22"/>
          <w:lang w:val="lt-LT" w:eastAsia="lt-LT"/>
        </w:rPr>
        <w:t>C</w:t>
      </w:r>
      <w:r w:rsidRPr="00347220">
        <w:rPr>
          <w:snapToGrid/>
          <w:szCs w:val="22"/>
          <w:lang w:val="lt-LT" w:eastAsia="lt-LT"/>
        </w:rPr>
        <w:br/>
        <w:t>Jeigu kiltų daugiau klausimų dėl šio vaisto vartojimo, kreipkitės į gydytoją arba vaistininką.</w:t>
      </w:r>
    </w:p>
    <w:p w14:paraId="1EF6EA6A" w14:textId="77777777" w:rsidR="0019678D" w:rsidRPr="00347220" w:rsidRDefault="0019678D" w:rsidP="0019678D">
      <w:pPr>
        <w:tabs>
          <w:tab w:val="clear" w:pos="567"/>
        </w:tabs>
        <w:spacing w:line="240" w:lineRule="auto"/>
        <w:rPr>
          <w:snapToGrid/>
          <w:szCs w:val="22"/>
          <w:lang w:val="lt-LT" w:eastAsia="lt-LT"/>
        </w:rPr>
      </w:pPr>
    </w:p>
    <w:p w14:paraId="018BADB8" w14:textId="77777777" w:rsidR="0019678D" w:rsidRPr="00347220" w:rsidRDefault="0019678D" w:rsidP="0019678D">
      <w:pPr>
        <w:tabs>
          <w:tab w:val="clear" w:pos="567"/>
        </w:tabs>
        <w:spacing w:line="240" w:lineRule="auto"/>
        <w:rPr>
          <w:snapToGrid/>
          <w:szCs w:val="22"/>
          <w:lang w:val="lt-LT" w:eastAsia="lt-LT"/>
        </w:rPr>
      </w:pPr>
    </w:p>
    <w:p w14:paraId="66940AB6" w14:textId="77777777" w:rsidR="0019678D" w:rsidRPr="00347220" w:rsidRDefault="0019678D" w:rsidP="0019678D">
      <w:pPr>
        <w:keepNext/>
        <w:spacing w:line="240" w:lineRule="auto"/>
        <w:outlineLvl w:val="1"/>
        <w:rPr>
          <w:b/>
          <w:snapToGrid/>
          <w:szCs w:val="22"/>
          <w:lang w:val="lt-LT" w:eastAsia="lt-LT"/>
        </w:rPr>
      </w:pPr>
      <w:r w:rsidRPr="00347220">
        <w:rPr>
          <w:b/>
          <w:snapToGrid/>
          <w:szCs w:val="22"/>
          <w:lang w:val="lt-LT" w:eastAsia="lt-LT"/>
        </w:rPr>
        <w:t>4.</w:t>
      </w:r>
      <w:r w:rsidRPr="00347220">
        <w:rPr>
          <w:b/>
          <w:snapToGrid/>
          <w:szCs w:val="22"/>
          <w:lang w:val="lt-LT" w:eastAsia="lt-LT"/>
        </w:rPr>
        <w:tab/>
        <w:t>Galimas šalutinis poveikis</w:t>
      </w:r>
    </w:p>
    <w:p w14:paraId="586BE207" w14:textId="77777777" w:rsidR="0019678D" w:rsidRPr="00347220" w:rsidRDefault="0019678D" w:rsidP="0019678D">
      <w:pPr>
        <w:tabs>
          <w:tab w:val="clear" w:pos="567"/>
        </w:tabs>
        <w:spacing w:line="240" w:lineRule="auto"/>
        <w:rPr>
          <w:snapToGrid/>
          <w:szCs w:val="22"/>
          <w:lang w:val="lt-LT" w:eastAsia="lt-LT"/>
        </w:rPr>
      </w:pPr>
    </w:p>
    <w:p w14:paraId="3DCAF9CA" w14:textId="77777777" w:rsidR="0019678D" w:rsidRPr="00347220" w:rsidRDefault="0019678D" w:rsidP="0019678D">
      <w:pPr>
        <w:tabs>
          <w:tab w:val="clear" w:pos="567"/>
        </w:tabs>
        <w:spacing w:line="240" w:lineRule="auto"/>
        <w:rPr>
          <w:snapToGrid/>
          <w:szCs w:val="22"/>
          <w:lang w:val="lt-LT"/>
        </w:rPr>
      </w:pPr>
      <w:r w:rsidRPr="00347220">
        <w:rPr>
          <w:snapToGrid/>
          <w:szCs w:val="22"/>
          <w:lang w:val="lt-LT"/>
        </w:rPr>
        <w:t xml:space="preserve">Šis vaistas, kaip ir visi kiti, gali sukelti šalutinį poveikį, nors jis pasireiškia ne visiems žmonėms. </w:t>
      </w:r>
    </w:p>
    <w:p w14:paraId="2EDD8CA8" w14:textId="77777777" w:rsidR="0019678D" w:rsidRPr="00347220" w:rsidRDefault="0019678D" w:rsidP="0019678D">
      <w:pPr>
        <w:tabs>
          <w:tab w:val="clear" w:pos="567"/>
        </w:tabs>
        <w:spacing w:line="240" w:lineRule="auto"/>
        <w:rPr>
          <w:snapToGrid/>
          <w:szCs w:val="22"/>
          <w:lang w:val="lt-LT"/>
        </w:rPr>
      </w:pPr>
    </w:p>
    <w:p w14:paraId="0469CD72" w14:textId="77777777" w:rsidR="0019678D" w:rsidRPr="0000008B" w:rsidRDefault="0019678D" w:rsidP="0019678D">
      <w:pPr>
        <w:tabs>
          <w:tab w:val="clear" w:pos="567"/>
        </w:tabs>
        <w:spacing w:line="240" w:lineRule="auto"/>
        <w:rPr>
          <w:b/>
          <w:bCs/>
          <w:snapToGrid/>
          <w:szCs w:val="22"/>
          <w:lang w:val="lt-LT"/>
        </w:rPr>
      </w:pPr>
      <w:r w:rsidRPr="0000008B">
        <w:rPr>
          <w:b/>
          <w:bCs/>
          <w:snapToGrid/>
          <w:szCs w:val="22"/>
          <w:lang w:val="lt-LT"/>
        </w:rPr>
        <w:t>Nedelsdami nutraukite vaisto vartojimą ir kreipkitės į gydytoją, jeigu pasireikš toliau išvardytas šalutinis poveikis.</w:t>
      </w:r>
    </w:p>
    <w:p w14:paraId="69FB3BAB" w14:textId="77777777" w:rsidR="0019678D" w:rsidRPr="00791C2A" w:rsidRDefault="0019678D" w:rsidP="0019678D">
      <w:pPr>
        <w:pStyle w:val="Sraopastraipa"/>
        <w:numPr>
          <w:ilvl w:val="0"/>
          <w:numId w:val="6"/>
        </w:numPr>
        <w:tabs>
          <w:tab w:val="clear" w:pos="567"/>
        </w:tabs>
        <w:spacing w:line="240" w:lineRule="auto"/>
        <w:ind w:left="567" w:hanging="567"/>
        <w:rPr>
          <w:snapToGrid/>
          <w:szCs w:val="22"/>
          <w:lang w:val="lt-LT"/>
        </w:rPr>
      </w:pPr>
      <w:r w:rsidRPr="00791C2A">
        <w:rPr>
          <w:snapToGrid/>
          <w:szCs w:val="22"/>
          <w:lang w:val="lt-LT"/>
        </w:rPr>
        <w:t xml:space="preserve">Paraudimas ar alerginės reakcijos, susijusios su staigiu veido ir kaklo patinimu, arba staiga pasireiškianti bloga bendroji savijauta, susijusi su kraujospūdžio sumažėjimu. Reikia nedelsiant nutraukti gydymą, informuoti gydytoją ir niekada daugiau nevartoti vaistų, kurių sudėtyje yra </w:t>
      </w:r>
      <w:proofErr w:type="spellStart"/>
      <w:r w:rsidRPr="00791C2A">
        <w:rPr>
          <w:snapToGrid/>
          <w:szCs w:val="22"/>
          <w:lang w:val="lt-LT"/>
        </w:rPr>
        <w:t>paracetamolio</w:t>
      </w:r>
      <w:proofErr w:type="spellEnd"/>
      <w:r w:rsidRPr="00791C2A">
        <w:rPr>
          <w:snapToGrid/>
          <w:szCs w:val="22"/>
          <w:lang w:val="lt-LT"/>
        </w:rPr>
        <w:t>.</w:t>
      </w:r>
    </w:p>
    <w:p w14:paraId="662D043B" w14:textId="77777777" w:rsidR="0019678D" w:rsidRPr="00347220" w:rsidRDefault="0019678D" w:rsidP="0019678D">
      <w:pPr>
        <w:tabs>
          <w:tab w:val="clear" w:pos="567"/>
        </w:tabs>
        <w:spacing w:line="240" w:lineRule="auto"/>
        <w:rPr>
          <w:snapToGrid/>
          <w:szCs w:val="22"/>
          <w:lang w:val="lt-LT"/>
        </w:rPr>
      </w:pPr>
    </w:p>
    <w:p w14:paraId="680847F6" w14:textId="77777777" w:rsidR="0019678D" w:rsidRPr="00347220" w:rsidRDefault="0019678D" w:rsidP="0019678D">
      <w:pPr>
        <w:tabs>
          <w:tab w:val="clear" w:pos="567"/>
        </w:tabs>
        <w:spacing w:line="240" w:lineRule="auto"/>
        <w:rPr>
          <w:snapToGrid/>
          <w:szCs w:val="22"/>
          <w:lang w:val="lt-LT"/>
        </w:rPr>
      </w:pPr>
      <w:r w:rsidRPr="00347220">
        <w:rPr>
          <w:snapToGrid/>
          <w:szCs w:val="22"/>
          <w:lang w:val="lt-LT"/>
        </w:rPr>
        <w:t xml:space="preserve">Pranešimų apie </w:t>
      </w:r>
      <w:r>
        <w:rPr>
          <w:snapToGrid/>
          <w:szCs w:val="22"/>
          <w:lang w:val="lt-LT"/>
        </w:rPr>
        <w:t>toliau</w:t>
      </w:r>
      <w:r w:rsidRPr="00347220">
        <w:rPr>
          <w:snapToGrid/>
          <w:szCs w:val="22"/>
          <w:lang w:val="lt-LT"/>
        </w:rPr>
        <w:t xml:space="preserve"> aprašytą šalutinį poveikį gauta vaistui esant rinkoje.</w:t>
      </w:r>
    </w:p>
    <w:p w14:paraId="20BDA43A" w14:textId="77777777" w:rsidR="0019678D" w:rsidRPr="00347220" w:rsidRDefault="0019678D" w:rsidP="0019678D">
      <w:pPr>
        <w:tabs>
          <w:tab w:val="clear" w:pos="567"/>
        </w:tabs>
        <w:spacing w:line="240" w:lineRule="auto"/>
        <w:rPr>
          <w:snapToGrid/>
          <w:szCs w:val="22"/>
          <w:lang w:val="lt-LT"/>
        </w:rPr>
      </w:pPr>
      <w:r w:rsidRPr="00347220">
        <w:rPr>
          <w:b/>
          <w:bCs/>
          <w:noProof/>
          <w:szCs w:val="22"/>
          <w:lang w:val="lt-LT"/>
        </w:rPr>
        <w:t>Šalutinio poveikio reiškiniai, kurių dažnis nežinomas (negali būti apskaičiuotas pagal turimus duomenis):</w:t>
      </w:r>
    </w:p>
    <w:p w14:paraId="26520237"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viduriavimas ir pilvo skausmas;</w:t>
      </w:r>
    </w:p>
    <w:p w14:paraId="332BB3D9"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per stiprus (ir ilgalaikis) kvėpavimo takų raumenų susitraukimas, sukeliantis kvėpavimo pasunkėjimą;</w:t>
      </w:r>
    </w:p>
    <w:p w14:paraId="2E9F6AB1"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padidėjęs kepenų fermentų (</w:t>
      </w:r>
      <w:proofErr w:type="spellStart"/>
      <w:r w:rsidRPr="00347220">
        <w:rPr>
          <w:snapToGrid/>
          <w:szCs w:val="22"/>
          <w:lang w:val="lt-LT" w:eastAsia="lt-LT"/>
        </w:rPr>
        <w:t>transaminazių</w:t>
      </w:r>
      <w:proofErr w:type="spellEnd"/>
      <w:r w:rsidRPr="00347220">
        <w:rPr>
          <w:snapToGrid/>
          <w:szCs w:val="22"/>
          <w:lang w:val="lt-LT" w:eastAsia="lt-LT"/>
        </w:rPr>
        <w:t>) aktyvumas;</w:t>
      </w:r>
    </w:p>
    <w:p w14:paraId="34CCE07E"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rau</w:t>
      </w:r>
      <w:r>
        <w:rPr>
          <w:snapToGrid/>
          <w:szCs w:val="22"/>
          <w:lang w:val="lt-LT" w:eastAsia="lt-LT"/>
        </w:rPr>
        <w:t xml:space="preserve">svai </w:t>
      </w:r>
      <w:r w:rsidRPr="00347220">
        <w:rPr>
          <w:snapToGrid/>
          <w:szCs w:val="22"/>
          <w:lang w:val="lt-LT" w:eastAsia="lt-LT"/>
        </w:rPr>
        <w:t>violetinė odos dėmė, kuri kartotinai atsiranda toje pačioje vietoje;</w:t>
      </w:r>
    </w:p>
    <w:p w14:paraId="32CD1399"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tam tikrų medžiagų, skatinančių akmenų susidarymą, atsiradimas šlapime (</w:t>
      </w:r>
      <w:proofErr w:type="spellStart"/>
      <w:r w:rsidRPr="00347220">
        <w:rPr>
          <w:snapToGrid/>
          <w:szCs w:val="22"/>
          <w:lang w:val="lt-LT"/>
        </w:rPr>
        <w:t>hiperoksalurija</w:t>
      </w:r>
      <w:proofErr w:type="spellEnd"/>
      <w:r w:rsidRPr="00347220">
        <w:rPr>
          <w:snapToGrid/>
          <w:szCs w:val="22"/>
          <w:lang w:val="lt-LT"/>
        </w:rPr>
        <w:t xml:space="preserve">, </w:t>
      </w:r>
      <w:proofErr w:type="spellStart"/>
      <w:r w:rsidRPr="00347220">
        <w:rPr>
          <w:snapToGrid/>
          <w:szCs w:val="22"/>
          <w:lang w:val="lt-LT"/>
        </w:rPr>
        <w:t>hiperurikurija</w:t>
      </w:r>
      <w:proofErr w:type="spellEnd"/>
      <w:r w:rsidRPr="00347220">
        <w:rPr>
          <w:snapToGrid/>
          <w:szCs w:val="22"/>
          <w:lang w:val="lt-LT"/>
        </w:rPr>
        <w:t>).</w:t>
      </w:r>
    </w:p>
    <w:p w14:paraId="0075958D"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Paprastai šie pokyčiai būna lengvi, laikini ir dėl jų šio vaisto vartojimo nutraukti nereikia.</w:t>
      </w:r>
    </w:p>
    <w:p w14:paraId="39F6E1D8" w14:textId="77777777" w:rsidR="0019678D" w:rsidRPr="00347220" w:rsidRDefault="0019678D" w:rsidP="0019678D">
      <w:pPr>
        <w:tabs>
          <w:tab w:val="clear" w:pos="567"/>
        </w:tabs>
        <w:spacing w:line="240" w:lineRule="auto"/>
        <w:rPr>
          <w:snapToGrid/>
          <w:szCs w:val="22"/>
          <w:lang w:val="lt-LT" w:eastAsia="lt-LT"/>
        </w:rPr>
      </w:pPr>
    </w:p>
    <w:p w14:paraId="4F42E7F9" w14:textId="77777777" w:rsidR="0019678D" w:rsidRPr="00CB3019" w:rsidRDefault="0019678D" w:rsidP="0019678D">
      <w:pPr>
        <w:pStyle w:val="Sraopastraipa"/>
        <w:numPr>
          <w:ilvl w:val="0"/>
          <w:numId w:val="5"/>
        </w:numPr>
        <w:tabs>
          <w:tab w:val="clear" w:pos="567"/>
        </w:tabs>
        <w:spacing w:line="240" w:lineRule="auto"/>
        <w:rPr>
          <w:snapToGrid/>
          <w:szCs w:val="22"/>
          <w:lang w:val="lt-LT" w:eastAsia="lt-LT"/>
        </w:rPr>
      </w:pPr>
      <w:r w:rsidRPr="00347220">
        <w:rPr>
          <w:rFonts w:eastAsia="Times New Roman"/>
          <w:snapToGrid/>
          <w:szCs w:val="22"/>
          <w:lang w:val="lt-LT" w:eastAsia="lt-LT"/>
        </w:rPr>
        <w:t xml:space="preserve">Sunkus sutrikimas, dėl kurio gali padidėti kraujo rūgštingumas (vadinamas </w:t>
      </w:r>
      <w:proofErr w:type="spellStart"/>
      <w:r w:rsidRPr="00347220">
        <w:rPr>
          <w:rFonts w:eastAsia="Times New Roman"/>
          <w:snapToGrid/>
          <w:szCs w:val="22"/>
          <w:lang w:val="lt-LT" w:eastAsia="lt-LT"/>
        </w:rPr>
        <w:t>metaboline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acidoze</w:t>
      </w:r>
      <w:proofErr w:type="spellEnd"/>
      <w:r w:rsidRPr="00347220">
        <w:rPr>
          <w:rFonts w:eastAsia="Times New Roman"/>
          <w:snapToGrid/>
          <w:szCs w:val="22"/>
          <w:lang w:val="lt-LT" w:eastAsia="lt-LT"/>
        </w:rPr>
        <w:t xml:space="preserve">) </w:t>
      </w:r>
      <w:r w:rsidRPr="00CB3019">
        <w:rPr>
          <w:rFonts w:eastAsia="Times New Roman"/>
          <w:snapToGrid/>
          <w:szCs w:val="22"/>
          <w:lang w:val="lt-LT" w:eastAsia="lt-LT"/>
        </w:rPr>
        <w:t xml:space="preserve">sunkia liga sergantiems pacientams, vartojantiems </w:t>
      </w:r>
      <w:proofErr w:type="spellStart"/>
      <w:r w:rsidRPr="00CB3019">
        <w:rPr>
          <w:rFonts w:eastAsia="Times New Roman"/>
          <w:snapToGrid/>
          <w:szCs w:val="22"/>
          <w:lang w:val="lt-LT" w:eastAsia="lt-LT"/>
        </w:rPr>
        <w:t>paracetamolio</w:t>
      </w:r>
      <w:proofErr w:type="spellEnd"/>
      <w:r w:rsidRPr="00CB3019">
        <w:rPr>
          <w:rFonts w:eastAsia="Times New Roman"/>
          <w:snapToGrid/>
          <w:szCs w:val="22"/>
          <w:lang w:val="lt-LT" w:eastAsia="lt-LT"/>
        </w:rPr>
        <w:t xml:space="preserve"> (žr. 2 skyrių).</w:t>
      </w:r>
    </w:p>
    <w:p w14:paraId="54CA0BDB"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CB3019">
        <w:rPr>
          <w:snapToGrid/>
          <w:szCs w:val="22"/>
          <w:lang w:val="lt-LT" w:eastAsia="lt-LT"/>
        </w:rPr>
        <w:t xml:space="preserve">Buvo atvejų, kai vartojant </w:t>
      </w:r>
      <w:proofErr w:type="spellStart"/>
      <w:r w:rsidRPr="00CB3019">
        <w:rPr>
          <w:snapToGrid/>
          <w:szCs w:val="22"/>
          <w:lang w:val="lt-LT" w:eastAsia="lt-LT"/>
        </w:rPr>
        <w:t>paracetamolio</w:t>
      </w:r>
      <w:proofErr w:type="spellEnd"/>
      <w:r w:rsidRPr="00CB3019">
        <w:rPr>
          <w:snapToGrid/>
          <w:szCs w:val="22"/>
          <w:lang w:val="lt-LT" w:eastAsia="lt-LT"/>
        </w:rPr>
        <w:t xml:space="preserve"> išbėrė odą (dilgėlinė, raudonė), išsivystė </w:t>
      </w:r>
      <w:r w:rsidRPr="00CB3019">
        <w:rPr>
          <w:rFonts w:eastAsia="Times New Roman"/>
          <w:snapToGrid/>
          <w:szCs w:val="22"/>
          <w:lang w:val="lt-LT"/>
        </w:rPr>
        <w:t>purpura (</w:t>
      </w:r>
      <w:r w:rsidRPr="0000008B">
        <w:rPr>
          <w:szCs w:val="22"/>
          <w:shd w:val="clear" w:color="auto" w:fill="FFFFFF"/>
          <w:lang w:val="lt-LT"/>
        </w:rPr>
        <w:t>dauginės taškinės kraujosruvos</w:t>
      </w:r>
      <w:r w:rsidRPr="0000008B">
        <w:rPr>
          <w:rFonts w:ascii="Arial" w:hAnsi="Arial" w:cs="Arial"/>
          <w:sz w:val="20"/>
          <w:shd w:val="clear" w:color="auto" w:fill="FFFFFF"/>
          <w:lang w:val="lt-LT"/>
        </w:rPr>
        <w:t>)</w:t>
      </w:r>
      <w:r w:rsidRPr="00CB3019">
        <w:rPr>
          <w:rFonts w:eastAsia="Times New Roman"/>
          <w:snapToGrid/>
          <w:szCs w:val="22"/>
          <w:lang w:val="lt-LT"/>
        </w:rPr>
        <w:t xml:space="preserve">, </w:t>
      </w:r>
      <w:r w:rsidRPr="00CB3019">
        <w:rPr>
          <w:snapToGrid/>
          <w:szCs w:val="22"/>
          <w:lang w:val="lt-LT" w:eastAsia="lt-LT"/>
        </w:rPr>
        <w:t xml:space="preserve">sunkių </w:t>
      </w:r>
      <w:proofErr w:type="spellStart"/>
      <w:r w:rsidRPr="00CB3019">
        <w:rPr>
          <w:snapToGrid/>
          <w:szCs w:val="22"/>
          <w:lang w:val="lt-LT" w:eastAsia="lt-LT"/>
        </w:rPr>
        <w:t>generalizuotų</w:t>
      </w:r>
      <w:proofErr w:type="spellEnd"/>
      <w:r w:rsidRPr="00CB3019">
        <w:rPr>
          <w:snapToGrid/>
          <w:szCs w:val="22"/>
          <w:lang w:val="lt-LT" w:eastAsia="lt-LT"/>
        </w:rPr>
        <w:t xml:space="preserve"> odos reakcijų (ūmi </w:t>
      </w:r>
      <w:proofErr w:type="spellStart"/>
      <w:r w:rsidRPr="00CB3019">
        <w:rPr>
          <w:snapToGrid/>
          <w:szCs w:val="22"/>
          <w:lang w:val="lt-LT" w:eastAsia="lt-LT"/>
        </w:rPr>
        <w:t>generalizuota</w:t>
      </w:r>
      <w:proofErr w:type="spellEnd"/>
      <w:r w:rsidRPr="00CB3019">
        <w:rPr>
          <w:snapToGrid/>
          <w:szCs w:val="22"/>
          <w:lang w:val="lt-LT" w:eastAsia="lt-LT"/>
        </w:rPr>
        <w:t xml:space="preserve"> </w:t>
      </w:r>
      <w:proofErr w:type="spellStart"/>
      <w:r w:rsidRPr="00CB3019">
        <w:rPr>
          <w:snapToGrid/>
          <w:szCs w:val="22"/>
          <w:lang w:val="lt-LT" w:eastAsia="lt-LT"/>
        </w:rPr>
        <w:t>egzanteminė</w:t>
      </w:r>
      <w:proofErr w:type="spellEnd"/>
      <w:r w:rsidRPr="00CB3019">
        <w:rPr>
          <w:snapToGrid/>
          <w:szCs w:val="22"/>
          <w:lang w:val="lt-LT" w:eastAsia="lt-LT"/>
        </w:rPr>
        <w:t xml:space="preserve"> </w:t>
      </w:r>
      <w:proofErr w:type="spellStart"/>
      <w:r w:rsidRPr="00CB3019">
        <w:rPr>
          <w:snapToGrid/>
          <w:szCs w:val="22"/>
          <w:lang w:val="lt-LT" w:eastAsia="lt-LT"/>
        </w:rPr>
        <w:t>pustuliozė</w:t>
      </w:r>
      <w:proofErr w:type="spellEnd"/>
      <w:r w:rsidRPr="00CB3019">
        <w:rPr>
          <w:snapToGrid/>
          <w:szCs w:val="22"/>
          <w:lang w:val="lt-LT" w:eastAsia="lt-LT"/>
        </w:rPr>
        <w:t xml:space="preserve">, toksinė epidermio </w:t>
      </w:r>
      <w:proofErr w:type="spellStart"/>
      <w:r w:rsidRPr="00347220">
        <w:rPr>
          <w:snapToGrid/>
          <w:szCs w:val="22"/>
          <w:lang w:val="lt-LT" w:eastAsia="lt-LT"/>
        </w:rPr>
        <w:t>nekrolizė</w:t>
      </w:r>
      <w:proofErr w:type="spellEnd"/>
      <w:r w:rsidRPr="00347220">
        <w:rPr>
          <w:snapToGrid/>
          <w:szCs w:val="22"/>
          <w:lang w:val="lt-LT" w:eastAsia="lt-LT"/>
        </w:rPr>
        <w:t xml:space="preserve">, </w:t>
      </w:r>
      <w:proofErr w:type="spellStart"/>
      <w:r w:rsidRPr="00347220">
        <w:rPr>
          <w:i/>
          <w:snapToGrid/>
          <w:szCs w:val="22"/>
          <w:lang w:val="lt-LT" w:eastAsia="lt-LT"/>
        </w:rPr>
        <w:t>Stevens-Johnson</w:t>
      </w:r>
      <w:proofErr w:type="spellEnd"/>
      <w:r w:rsidRPr="00347220">
        <w:rPr>
          <w:snapToGrid/>
          <w:szCs w:val="22"/>
          <w:lang w:val="lt-LT" w:eastAsia="lt-LT"/>
        </w:rPr>
        <w:t xml:space="preserve"> sindromas), pasireiškė </w:t>
      </w:r>
      <w:r w:rsidRPr="00347220">
        <w:rPr>
          <w:snapToGrid/>
          <w:szCs w:val="22"/>
          <w:lang w:val="lt-LT" w:eastAsia="lt-LT"/>
        </w:rPr>
        <w:lastRenderedPageBreak/>
        <w:t xml:space="preserve">alerginių reakcijų, pvz., </w:t>
      </w:r>
      <w:bookmarkStart w:id="6" w:name="_Hlk104835026"/>
      <w:r w:rsidRPr="00347220">
        <w:rPr>
          <w:rFonts w:eastAsia="Times New Roman"/>
          <w:snapToGrid/>
          <w:szCs w:val="22"/>
          <w:lang w:val="lt-LT" w:eastAsia="lt-LT"/>
        </w:rPr>
        <w:t xml:space="preserve">anafilaksinė reakcija (įskaitant kraujospūdžio sumažėjimą), anafilaksinis šokas, padidėjęs jautrumas, </w:t>
      </w:r>
      <w:proofErr w:type="spellStart"/>
      <w:r w:rsidRPr="00347220">
        <w:rPr>
          <w:rFonts w:eastAsia="Times New Roman"/>
          <w:snapToGrid/>
          <w:szCs w:val="22"/>
          <w:lang w:val="lt-LT" w:eastAsia="lt-LT"/>
        </w:rPr>
        <w:t>angioneurozinė</w:t>
      </w:r>
      <w:proofErr w:type="spellEnd"/>
      <w:r w:rsidRPr="00347220">
        <w:rPr>
          <w:rFonts w:eastAsia="Times New Roman"/>
          <w:snapToGrid/>
          <w:szCs w:val="22"/>
          <w:lang w:val="lt-LT" w:eastAsia="lt-LT"/>
        </w:rPr>
        <w:t xml:space="preserve"> edema (p</w:t>
      </w:r>
      <w:r>
        <w:rPr>
          <w:rFonts w:eastAsia="Times New Roman"/>
          <w:snapToGrid/>
          <w:szCs w:val="22"/>
          <w:lang w:val="lt-LT" w:eastAsia="lt-LT"/>
        </w:rPr>
        <w:t>o</w:t>
      </w:r>
      <w:r w:rsidRPr="00347220">
        <w:rPr>
          <w:rFonts w:eastAsia="Times New Roman"/>
          <w:snapToGrid/>
          <w:szCs w:val="22"/>
          <w:lang w:val="lt-LT" w:eastAsia="lt-LT"/>
        </w:rPr>
        <w:t>odiniai patinimai).</w:t>
      </w:r>
      <w:bookmarkEnd w:id="6"/>
    </w:p>
    <w:p w14:paraId="6635A693" w14:textId="77777777" w:rsidR="0019678D" w:rsidRPr="00347220" w:rsidRDefault="0019678D" w:rsidP="0019678D">
      <w:pPr>
        <w:numPr>
          <w:ilvl w:val="0"/>
          <w:numId w:val="2"/>
        </w:numPr>
        <w:tabs>
          <w:tab w:val="clear" w:pos="567"/>
        </w:tabs>
        <w:spacing w:line="240" w:lineRule="auto"/>
        <w:rPr>
          <w:snapToGrid/>
          <w:szCs w:val="22"/>
          <w:lang w:val="lt-LT" w:eastAsia="lt-LT"/>
        </w:rPr>
      </w:pPr>
      <w:r w:rsidRPr="00347220">
        <w:rPr>
          <w:snapToGrid/>
          <w:szCs w:val="22"/>
          <w:lang w:val="lt-LT" w:eastAsia="lt-LT"/>
        </w:rPr>
        <w:t xml:space="preserve">Buvo atvejų, kai vartojant </w:t>
      </w:r>
      <w:proofErr w:type="spellStart"/>
      <w:r w:rsidRPr="00347220">
        <w:rPr>
          <w:snapToGrid/>
          <w:szCs w:val="22"/>
          <w:lang w:val="lt-LT" w:eastAsia="lt-LT"/>
        </w:rPr>
        <w:t>paracetamolio</w:t>
      </w:r>
      <w:proofErr w:type="spellEnd"/>
      <w:r w:rsidRPr="00347220">
        <w:rPr>
          <w:snapToGrid/>
          <w:szCs w:val="22"/>
          <w:lang w:val="lt-LT" w:eastAsia="lt-LT"/>
        </w:rPr>
        <w:t xml:space="preserve"> nenormaliai sumažėjo kai kurių kraujo ląstelių (</w:t>
      </w:r>
      <w:proofErr w:type="spellStart"/>
      <w:r w:rsidRPr="00347220">
        <w:rPr>
          <w:snapToGrid/>
          <w:szCs w:val="22"/>
          <w:lang w:val="lt-LT" w:eastAsia="lt-LT"/>
        </w:rPr>
        <w:t>trombocitopenija</w:t>
      </w:r>
      <w:proofErr w:type="spellEnd"/>
      <w:r w:rsidRPr="00347220">
        <w:rPr>
          <w:snapToGrid/>
          <w:szCs w:val="22"/>
          <w:lang w:val="lt-LT" w:eastAsia="lt-LT"/>
        </w:rPr>
        <w:t xml:space="preserve">, </w:t>
      </w:r>
      <w:proofErr w:type="spellStart"/>
      <w:r w:rsidRPr="00347220">
        <w:rPr>
          <w:snapToGrid/>
          <w:szCs w:val="22"/>
          <w:lang w:val="lt-LT" w:eastAsia="lt-LT"/>
        </w:rPr>
        <w:t>leukopenija</w:t>
      </w:r>
      <w:proofErr w:type="spellEnd"/>
      <w:r w:rsidRPr="00347220">
        <w:rPr>
          <w:snapToGrid/>
          <w:szCs w:val="22"/>
          <w:lang w:val="lt-LT" w:eastAsia="lt-LT"/>
        </w:rPr>
        <w:t xml:space="preserve">, </w:t>
      </w:r>
      <w:proofErr w:type="spellStart"/>
      <w:r w:rsidRPr="00347220">
        <w:rPr>
          <w:snapToGrid/>
          <w:szCs w:val="22"/>
          <w:lang w:val="lt-LT" w:eastAsia="lt-LT"/>
        </w:rPr>
        <w:t>neutropenija</w:t>
      </w:r>
      <w:proofErr w:type="spellEnd"/>
      <w:r w:rsidRPr="00347220">
        <w:rPr>
          <w:snapToGrid/>
          <w:szCs w:val="22"/>
          <w:lang w:val="lt-LT" w:eastAsia="lt-LT"/>
        </w:rPr>
        <w:t>). Sumažėjus trombocitų, gali kraujuoti iš nosies ar dantenų, o sumažėjus leukocitų gali vėl prasidėti karščiavimas ar infekcija.</w:t>
      </w:r>
    </w:p>
    <w:p w14:paraId="33444353" w14:textId="77777777" w:rsidR="0019678D" w:rsidRPr="00347220" w:rsidRDefault="0019678D" w:rsidP="0019678D">
      <w:pPr>
        <w:tabs>
          <w:tab w:val="clear" w:pos="567"/>
        </w:tabs>
        <w:spacing w:line="240" w:lineRule="auto"/>
        <w:rPr>
          <w:snapToGrid/>
          <w:szCs w:val="22"/>
          <w:lang w:val="lt-LT" w:eastAsia="lt-LT"/>
        </w:rPr>
      </w:pPr>
    </w:p>
    <w:p w14:paraId="5CD78C89"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Labai retais atvejais gali išsivystyti inkstų pažeidimas.</w:t>
      </w:r>
    </w:p>
    <w:p w14:paraId="54374540" w14:textId="77777777" w:rsidR="0019678D" w:rsidRPr="00347220" w:rsidRDefault="0019678D" w:rsidP="0019678D">
      <w:pPr>
        <w:tabs>
          <w:tab w:val="clear" w:pos="567"/>
        </w:tabs>
        <w:spacing w:line="240" w:lineRule="auto"/>
        <w:rPr>
          <w:snapToGrid/>
          <w:szCs w:val="22"/>
          <w:lang w:val="lt-LT" w:eastAsia="lt-LT"/>
        </w:rPr>
      </w:pPr>
    </w:p>
    <w:p w14:paraId="67688E27"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Jeigu taip atsitiktų, reikia nedelsiant nutraukti šio vaisto vartojimą ir kreiptis į gydytoją.</w:t>
      </w:r>
    </w:p>
    <w:p w14:paraId="31224935" w14:textId="77777777" w:rsidR="0019678D" w:rsidRPr="00347220" w:rsidRDefault="0019678D" w:rsidP="0019678D">
      <w:pPr>
        <w:tabs>
          <w:tab w:val="clear" w:pos="567"/>
        </w:tabs>
        <w:spacing w:line="240" w:lineRule="auto"/>
        <w:rPr>
          <w:snapToGrid/>
          <w:szCs w:val="22"/>
          <w:lang w:val="lt-LT" w:eastAsia="lt-LT"/>
        </w:rPr>
      </w:pPr>
    </w:p>
    <w:p w14:paraId="0B5F4455" w14:textId="77777777" w:rsidR="0019678D" w:rsidRPr="00347220" w:rsidRDefault="0019678D" w:rsidP="0019678D">
      <w:pPr>
        <w:tabs>
          <w:tab w:val="clear" w:pos="567"/>
        </w:tabs>
        <w:spacing w:line="240" w:lineRule="auto"/>
        <w:rPr>
          <w:b/>
          <w:snapToGrid/>
          <w:szCs w:val="22"/>
          <w:lang w:val="lt-LT" w:eastAsia="lt-LT"/>
        </w:rPr>
      </w:pPr>
      <w:r w:rsidRPr="00347220">
        <w:rPr>
          <w:b/>
          <w:noProof/>
          <w:snapToGrid/>
          <w:szCs w:val="22"/>
          <w:lang w:val="lt-LT" w:eastAsia="lt-LT"/>
        </w:rPr>
        <w:t>Pranešimas apie šalutinį poveikį</w:t>
      </w:r>
    </w:p>
    <w:p w14:paraId="60CD2EB1" w14:textId="77777777" w:rsidR="0019678D" w:rsidRPr="00347220" w:rsidRDefault="0019678D" w:rsidP="0019678D">
      <w:pPr>
        <w:numPr>
          <w:ilvl w:val="12"/>
          <w:numId w:val="0"/>
        </w:numPr>
        <w:tabs>
          <w:tab w:val="clear" w:pos="567"/>
        </w:tabs>
        <w:spacing w:line="240" w:lineRule="auto"/>
        <w:ind w:right="-2"/>
        <w:rPr>
          <w:szCs w:val="22"/>
          <w:lang w:val="lt-LT" w:eastAsia="lt-LT"/>
        </w:rPr>
      </w:pPr>
      <w:r w:rsidRPr="00347220">
        <w:rPr>
          <w:noProof/>
          <w:snapToGrid/>
          <w:szCs w:val="22"/>
          <w:lang w:val="lt-LT" w:eastAsia="lt-LT"/>
        </w:rPr>
        <w:t xml:space="preserve">Jeigu pasireiškė šalutinis poveikis, įskaitant šiame lapelyje nenurodytą, pasakykite gydytojui arba vaistininkui. </w:t>
      </w:r>
      <w:r w:rsidRPr="00347220">
        <w:rPr>
          <w:szCs w:val="22"/>
          <w:lang w:val="lt-LT" w:eastAsia="lt-LT"/>
        </w:rPr>
        <w:t xml:space="preserve">Pranešimą apie šalutinį poveikį galite užpildyti ir pateikti Valstybinės vaistų kontrolės tarnybos prie Lietuvos Respublikos sveikatos apsaugos ministerijos tinklalapyje </w:t>
      </w:r>
      <w:r w:rsidRPr="00347220">
        <w:rPr>
          <w:color w:val="0000EE"/>
          <w:szCs w:val="22"/>
          <w:u w:val="single"/>
          <w:lang w:val="lt-LT" w:eastAsia="lt-LT"/>
        </w:rPr>
        <w:t>https://vvkt.lrv.lt/lt/</w:t>
      </w:r>
      <w:r w:rsidRPr="00347220">
        <w:rPr>
          <w:szCs w:val="22"/>
          <w:lang w:val="lt-LT" w:eastAsia="lt-LT"/>
        </w:rPr>
        <w:t xml:space="preserve"> nurodytais būdais arba paskambinti nemokamu telefonu +370 800 73 568. Pranešdami apie šalutinį poveikį galite mums padėti gauti daugiau informacijos apie šio vaisto saugumą</w:t>
      </w:r>
      <w:r w:rsidRPr="00347220">
        <w:rPr>
          <w:noProof/>
          <w:snapToGrid/>
          <w:szCs w:val="22"/>
          <w:lang w:val="lt-LT" w:eastAsia="lt-LT"/>
        </w:rPr>
        <w:t>.</w:t>
      </w:r>
    </w:p>
    <w:p w14:paraId="3A8536E2" w14:textId="77777777" w:rsidR="0019678D" w:rsidRPr="00347220" w:rsidRDefault="0019678D" w:rsidP="0019678D">
      <w:pPr>
        <w:tabs>
          <w:tab w:val="clear" w:pos="567"/>
        </w:tabs>
        <w:spacing w:line="240" w:lineRule="auto"/>
        <w:rPr>
          <w:snapToGrid/>
          <w:szCs w:val="22"/>
          <w:lang w:val="lt-LT" w:eastAsia="lt-LT"/>
        </w:rPr>
      </w:pPr>
    </w:p>
    <w:p w14:paraId="23975C3D" w14:textId="77777777" w:rsidR="0019678D" w:rsidRPr="00347220" w:rsidRDefault="0019678D" w:rsidP="0019678D">
      <w:pPr>
        <w:tabs>
          <w:tab w:val="clear" w:pos="567"/>
        </w:tabs>
        <w:spacing w:line="240" w:lineRule="auto"/>
        <w:rPr>
          <w:snapToGrid/>
          <w:szCs w:val="22"/>
          <w:lang w:val="lt-LT" w:eastAsia="lt-LT"/>
        </w:rPr>
      </w:pPr>
    </w:p>
    <w:p w14:paraId="00BA455D" w14:textId="77777777" w:rsidR="0019678D" w:rsidRPr="00347220" w:rsidRDefault="0019678D" w:rsidP="0019678D">
      <w:pPr>
        <w:keepNext/>
        <w:spacing w:line="240" w:lineRule="auto"/>
        <w:outlineLvl w:val="1"/>
        <w:rPr>
          <w:b/>
          <w:snapToGrid/>
          <w:szCs w:val="22"/>
          <w:lang w:val="lt-LT" w:eastAsia="lt-LT"/>
        </w:rPr>
      </w:pPr>
      <w:r w:rsidRPr="00347220">
        <w:rPr>
          <w:b/>
          <w:snapToGrid/>
          <w:szCs w:val="22"/>
          <w:lang w:val="lt-LT" w:eastAsia="lt-LT"/>
        </w:rPr>
        <w:t>5.</w:t>
      </w:r>
      <w:r w:rsidRPr="00347220">
        <w:rPr>
          <w:b/>
          <w:snapToGrid/>
          <w:szCs w:val="22"/>
          <w:lang w:val="lt-LT" w:eastAsia="lt-LT"/>
        </w:rPr>
        <w:tab/>
        <w:t>Kaip laikyti EFFERALGAN C</w:t>
      </w:r>
    </w:p>
    <w:p w14:paraId="0503B2EB" w14:textId="77777777" w:rsidR="0019678D" w:rsidRPr="00347220" w:rsidRDefault="0019678D" w:rsidP="0019678D">
      <w:pPr>
        <w:tabs>
          <w:tab w:val="clear" w:pos="567"/>
        </w:tabs>
        <w:spacing w:line="240" w:lineRule="auto"/>
        <w:rPr>
          <w:snapToGrid/>
          <w:szCs w:val="22"/>
          <w:lang w:val="lt-LT" w:eastAsia="lt-LT"/>
        </w:rPr>
      </w:pPr>
    </w:p>
    <w:p w14:paraId="79F38256" w14:textId="77777777" w:rsidR="0019678D" w:rsidRPr="00347220" w:rsidRDefault="0019678D" w:rsidP="0019678D">
      <w:pPr>
        <w:tabs>
          <w:tab w:val="clear" w:pos="567"/>
        </w:tabs>
        <w:spacing w:line="240" w:lineRule="auto"/>
        <w:outlineLvl w:val="0"/>
        <w:rPr>
          <w:snapToGrid/>
          <w:szCs w:val="22"/>
          <w:lang w:val="lt-LT" w:eastAsia="lt-LT"/>
        </w:rPr>
      </w:pPr>
      <w:r w:rsidRPr="00347220">
        <w:rPr>
          <w:snapToGrid/>
          <w:szCs w:val="22"/>
          <w:lang w:val="lt-LT" w:eastAsia="lt-LT"/>
        </w:rPr>
        <w:t>Šį vaistą laikykite vaikams nepastebimoje ir nepasiekiamoje vietoje.</w:t>
      </w:r>
    </w:p>
    <w:p w14:paraId="0DDC25F3"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Laikyti ne aukštesnėje kaip 25 </w:t>
      </w:r>
      <w:r w:rsidRPr="00347220">
        <w:rPr>
          <w:snapToGrid/>
          <w:szCs w:val="22"/>
          <w:lang w:val="lt-LT" w:eastAsia="lt-LT"/>
        </w:rPr>
        <w:sym w:font="Symbol" w:char="F0B0"/>
      </w:r>
      <w:r w:rsidRPr="00347220">
        <w:rPr>
          <w:snapToGrid/>
          <w:szCs w:val="22"/>
          <w:lang w:val="lt-LT" w:eastAsia="lt-LT"/>
        </w:rPr>
        <w:t>C temperatūroje.</w:t>
      </w:r>
    </w:p>
    <w:p w14:paraId="51A88383"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Tūbelę laikyti sandarią, kad vaistas būtų apsaugotas nuo drėgmės.</w:t>
      </w:r>
    </w:p>
    <w:p w14:paraId="48CA272F" w14:textId="77777777" w:rsidR="0019678D" w:rsidRPr="00347220" w:rsidRDefault="0019678D" w:rsidP="0019678D">
      <w:pPr>
        <w:tabs>
          <w:tab w:val="clear" w:pos="567"/>
        </w:tabs>
        <w:spacing w:line="240" w:lineRule="auto"/>
        <w:rPr>
          <w:snapToGrid/>
          <w:szCs w:val="22"/>
          <w:lang w:val="lt-LT" w:eastAsia="lt-LT"/>
        </w:rPr>
      </w:pPr>
    </w:p>
    <w:p w14:paraId="0E4E13D0"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 xml:space="preserve">Ant dėžutės po „Tinka iki“ ir tūbelės nurodytam tinkamumo laikui pasibaigus, šio vaisto vartoti negalima. </w:t>
      </w:r>
      <w:r w:rsidRPr="00347220">
        <w:rPr>
          <w:iCs/>
          <w:noProof/>
          <w:snapToGrid/>
          <w:szCs w:val="22"/>
          <w:lang w:val="lt-LT" w:eastAsia="lt-LT"/>
        </w:rPr>
        <w:t>Vaistas tinka vartoti iki paskutinės nurodyto mėnesio dienos.</w:t>
      </w:r>
    </w:p>
    <w:p w14:paraId="645ACEF4" w14:textId="77777777" w:rsidR="0019678D" w:rsidRPr="00347220" w:rsidRDefault="0019678D" w:rsidP="0019678D">
      <w:pPr>
        <w:tabs>
          <w:tab w:val="clear" w:pos="567"/>
        </w:tabs>
        <w:spacing w:line="240" w:lineRule="auto"/>
        <w:rPr>
          <w:snapToGrid/>
          <w:szCs w:val="22"/>
          <w:lang w:val="lt-LT" w:eastAsia="lt-LT"/>
        </w:rPr>
      </w:pPr>
    </w:p>
    <w:p w14:paraId="0AC24FEB"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Vaistų negalima išmesti į kanalizaciją arba su buitinėmis atliekomis. Kaip išmesti nereikalingus vaistus, klauskite vaistininko. Šios priemonės padės apsaugoti aplinką</w:t>
      </w:r>
      <w:r w:rsidRPr="00347220">
        <w:rPr>
          <w:noProof/>
          <w:snapToGrid/>
          <w:szCs w:val="22"/>
          <w:lang w:val="lt-LT" w:eastAsia="lt-LT"/>
        </w:rPr>
        <w:t>.</w:t>
      </w:r>
    </w:p>
    <w:p w14:paraId="5B80A5B7" w14:textId="77777777" w:rsidR="0019678D" w:rsidRPr="00347220" w:rsidRDefault="0019678D" w:rsidP="0019678D">
      <w:pPr>
        <w:numPr>
          <w:ilvl w:val="12"/>
          <w:numId w:val="0"/>
        </w:numPr>
        <w:tabs>
          <w:tab w:val="clear" w:pos="567"/>
        </w:tabs>
        <w:spacing w:line="240" w:lineRule="auto"/>
        <w:ind w:right="-2"/>
        <w:rPr>
          <w:b/>
          <w:noProof/>
          <w:snapToGrid/>
          <w:szCs w:val="22"/>
          <w:lang w:val="lt-LT" w:eastAsia="lt-LT"/>
        </w:rPr>
      </w:pPr>
    </w:p>
    <w:p w14:paraId="716231EC" w14:textId="77777777" w:rsidR="0019678D" w:rsidRPr="00347220" w:rsidRDefault="0019678D" w:rsidP="0019678D">
      <w:pPr>
        <w:numPr>
          <w:ilvl w:val="12"/>
          <w:numId w:val="0"/>
        </w:numPr>
        <w:tabs>
          <w:tab w:val="clear" w:pos="567"/>
        </w:tabs>
        <w:spacing w:line="240" w:lineRule="auto"/>
        <w:ind w:right="-2"/>
        <w:rPr>
          <w:b/>
          <w:noProof/>
          <w:snapToGrid/>
          <w:szCs w:val="22"/>
          <w:lang w:val="lt-LT" w:eastAsia="lt-LT"/>
        </w:rPr>
      </w:pPr>
    </w:p>
    <w:p w14:paraId="5F221FC5" w14:textId="77777777" w:rsidR="0019678D" w:rsidRPr="00347220" w:rsidRDefault="0019678D" w:rsidP="0019678D">
      <w:pPr>
        <w:numPr>
          <w:ilvl w:val="12"/>
          <w:numId w:val="0"/>
        </w:numPr>
        <w:spacing w:line="240" w:lineRule="auto"/>
        <w:ind w:right="-2"/>
        <w:rPr>
          <w:b/>
          <w:noProof/>
          <w:snapToGrid/>
          <w:szCs w:val="22"/>
          <w:lang w:val="lt-LT" w:eastAsia="lt-LT"/>
        </w:rPr>
      </w:pPr>
      <w:r w:rsidRPr="00347220">
        <w:rPr>
          <w:b/>
          <w:noProof/>
          <w:snapToGrid/>
          <w:szCs w:val="22"/>
          <w:lang w:val="lt-LT" w:eastAsia="lt-LT"/>
        </w:rPr>
        <w:t>6.</w:t>
      </w:r>
      <w:r w:rsidRPr="00347220">
        <w:rPr>
          <w:b/>
          <w:noProof/>
          <w:snapToGrid/>
          <w:szCs w:val="22"/>
          <w:lang w:val="lt-LT" w:eastAsia="lt-LT"/>
        </w:rPr>
        <w:tab/>
        <w:t>Pakuotės turinys ir kita informacija</w:t>
      </w:r>
    </w:p>
    <w:p w14:paraId="3B29BE48" w14:textId="77777777" w:rsidR="0019678D" w:rsidRPr="00347220" w:rsidRDefault="0019678D" w:rsidP="0019678D">
      <w:pPr>
        <w:numPr>
          <w:ilvl w:val="12"/>
          <w:numId w:val="0"/>
        </w:numPr>
        <w:tabs>
          <w:tab w:val="clear" w:pos="567"/>
        </w:tabs>
        <w:spacing w:line="240" w:lineRule="auto"/>
        <w:ind w:right="-2"/>
        <w:rPr>
          <w:noProof/>
          <w:snapToGrid/>
          <w:szCs w:val="22"/>
          <w:lang w:val="lt-LT" w:eastAsia="lt-LT"/>
        </w:rPr>
      </w:pPr>
    </w:p>
    <w:p w14:paraId="4B759158" w14:textId="77777777" w:rsidR="0019678D" w:rsidRPr="00347220" w:rsidRDefault="0019678D" w:rsidP="0019678D">
      <w:pPr>
        <w:numPr>
          <w:ilvl w:val="12"/>
          <w:numId w:val="0"/>
        </w:numPr>
        <w:tabs>
          <w:tab w:val="clear" w:pos="567"/>
        </w:tabs>
        <w:spacing w:line="240" w:lineRule="auto"/>
        <w:ind w:right="-2"/>
        <w:rPr>
          <w:b/>
          <w:bCs/>
          <w:noProof/>
          <w:snapToGrid/>
          <w:szCs w:val="22"/>
          <w:lang w:val="lt-LT" w:eastAsia="lt-LT"/>
        </w:rPr>
      </w:pPr>
      <w:r w:rsidRPr="00347220">
        <w:rPr>
          <w:b/>
          <w:snapToGrid/>
          <w:szCs w:val="22"/>
          <w:lang w:val="lt-LT" w:eastAsia="lt-LT"/>
        </w:rPr>
        <w:t xml:space="preserve">EFFERALGAN C </w:t>
      </w:r>
      <w:r w:rsidRPr="00347220">
        <w:rPr>
          <w:b/>
          <w:bCs/>
          <w:noProof/>
          <w:snapToGrid/>
          <w:szCs w:val="22"/>
          <w:lang w:val="lt-LT" w:eastAsia="lt-LT"/>
        </w:rPr>
        <w:t>sudėtis</w:t>
      </w:r>
    </w:p>
    <w:p w14:paraId="7855B7DB" w14:textId="77777777" w:rsidR="0019678D" w:rsidRPr="00347220" w:rsidRDefault="0019678D" w:rsidP="0019678D">
      <w:pPr>
        <w:tabs>
          <w:tab w:val="clear" w:pos="567"/>
        </w:tabs>
        <w:spacing w:line="240" w:lineRule="auto"/>
        <w:ind w:left="567" w:hanging="567"/>
        <w:rPr>
          <w:snapToGrid/>
          <w:szCs w:val="22"/>
          <w:lang w:val="lt-LT" w:eastAsia="lt-LT"/>
        </w:rPr>
      </w:pPr>
      <w:r w:rsidRPr="00347220">
        <w:rPr>
          <w:noProof/>
          <w:snapToGrid/>
          <w:szCs w:val="22"/>
          <w:lang w:val="lt-LT" w:eastAsia="lt-LT"/>
        </w:rPr>
        <w:t>-</w:t>
      </w:r>
      <w:r w:rsidRPr="00347220">
        <w:rPr>
          <w:noProof/>
          <w:snapToGrid/>
          <w:szCs w:val="22"/>
          <w:lang w:val="lt-LT" w:eastAsia="lt-LT"/>
        </w:rPr>
        <w:tab/>
        <w:t>Veikliosios medžiagos yra</w:t>
      </w:r>
      <w:r w:rsidRPr="00347220">
        <w:rPr>
          <w:snapToGrid/>
          <w:szCs w:val="22"/>
          <w:lang w:val="lt-LT" w:eastAsia="lt-LT"/>
        </w:rPr>
        <w:t xml:space="preserve"> </w:t>
      </w:r>
      <w:proofErr w:type="spellStart"/>
      <w:r w:rsidRPr="00347220">
        <w:rPr>
          <w:snapToGrid/>
          <w:szCs w:val="22"/>
          <w:lang w:val="lt-LT" w:eastAsia="lt-LT"/>
        </w:rPr>
        <w:t>paracetamolis</w:t>
      </w:r>
      <w:proofErr w:type="spellEnd"/>
      <w:r w:rsidRPr="00347220">
        <w:rPr>
          <w:snapToGrid/>
          <w:szCs w:val="22"/>
          <w:lang w:val="lt-LT" w:eastAsia="lt-LT"/>
        </w:rPr>
        <w:t xml:space="preserve"> ir </w:t>
      </w:r>
      <w:proofErr w:type="spellStart"/>
      <w:r w:rsidRPr="00347220">
        <w:rPr>
          <w:snapToGrid/>
          <w:szCs w:val="22"/>
          <w:lang w:val="lt-LT" w:eastAsia="lt-LT"/>
        </w:rPr>
        <w:t>askorbo</w:t>
      </w:r>
      <w:proofErr w:type="spellEnd"/>
      <w:r w:rsidRPr="00347220">
        <w:rPr>
          <w:snapToGrid/>
          <w:szCs w:val="22"/>
          <w:lang w:val="lt-LT" w:eastAsia="lt-LT"/>
        </w:rPr>
        <w:t xml:space="preserve"> rūgštis. Vienoje tabletėje yra 330</w:t>
      </w:r>
      <w:r>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paracetamolio</w:t>
      </w:r>
      <w:proofErr w:type="spellEnd"/>
      <w:r w:rsidRPr="00347220">
        <w:rPr>
          <w:snapToGrid/>
          <w:szCs w:val="22"/>
          <w:lang w:val="lt-LT" w:eastAsia="lt-LT"/>
        </w:rPr>
        <w:t xml:space="preserve"> ir 200</w:t>
      </w:r>
      <w:r>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askorbo</w:t>
      </w:r>
      <w:proofErr w:type="spellEnd"/>
      <w:r w:rsidRPr="00347220">
        <w:rPr>
          <w:snapToGrid/>
          <w:szCs w:val="22"/>
          <w:lang w:val="lt-LT" w:eastAsia="lt-LT"/>
        </w:rPr>
        <w:t xml:space="preserve"> rūgšties.</w:t>
      </w:r>
    </w:p>
    <w:p w14:paraId="0B7B3310" w14:textId="77777777" w:rsidR="0019678D" w:rsidRPr="00347220" w:rsidRDefault="0019678D" w:rsidP="0019678D">
      <w:pPr>
        <w:tabs>
          <w:tab w:val="clear" w:pos="567"/>
        </w:tabs>
        <w:spacing w:line="240" w:lineRule="auto"/>
        <w:ind w:left="567" w:hanging="567"/>
        <w:rPr>
          <w:snapToGrid/>
          <w:szCs w:val="22"/>
          <w:lang w:val="lt-LT" w:eastAsia="lt-LT"/>
        </w:rPr>
      </w:pPr>
      <w:r w:rsidRPr="00347220">
        <w:rPr>
          <w:noProof/>
          <w:snapToGrid/>
          <w:szCs w:val="22"/>
          <w:lang w:val="lt-LT" w:eastAsia="lt-LT"/>
        </w:rPr>
        <w:t>-</w:t>
      </w:r>
      <w:r w:rsidRPr="00347220">
        <w:rPr>
          <w:noProof/>
          <w:snapToGrid/>
          <w:szCs w:val="22"/>
          <w:lang w:val="lt-LT" w:eastAsia="lt-LT"/>
        </w:rPr>
        <w:tab/>
        <w:t xml:space="preserve">Pagalbinės medžiagos yra </w:t>
      </w:r>
      <w:r w:rsidRPr="00347220">
        <w:rPr>
          <w:snapToGrid/>
          <w:szCs w:val="22"/>
          <w:lang w:val="lt-LT" w:eastAsia="lt-LT"/>
        </w:rPr>
        <w:t xml:space="preserve">kalio-vandenilio karbonatas, natrio-vandenilio karbonatas, </w:t>
      </w:r>
      <w:proofErr w:type="spellStart"/>
      <w:r w:rsidRPr="00347220">
        <w:rPr>
          <w:snapToGrid/>
          <w:szCs w:val="22"/>
          <w:lang w:val="lt-LT" w:eastAsia="lt-LT"/>
        </w:rPr>
        <w:t>sorbitolis</w:t>
      </w:r>
      <w:proofErr w:type="spellEnd"/>
      <w:r w:rsidRPr="00347220">
        <w:rPr>
          <w:snapToGrid/>
          <w:szCs w:val="22"/>
          <w:lang w:val="lt-LT" w:eastAsia="lt-LT"/>
        </w:rPr>
        <w:t xml:space="preserve"> (E420), bevandenė citrinų rūgštis, natrio </w:t>
      </w:r>
      <w:proofErr w:type="spellStart"/>
      <w:r w:rsidRPr="00347220">
        <w:rPr>
          <w:snapToGrid/>
          <w:szCs w:val="22"/>
          <w:lang w:val="lt-LT" w:eastAsia="lt-LT"/>
        </w:rPr>
        <w:t>benzoatas</w:t>
      </w:r>
      <w:proofErr w:type="spellEnd"/>
      <w:r w:rsidRPr="00347220">
        <w:rPr>
          <w:snapToGrid/>
          <w:szCs w:val="22"/>
          <w:lang w:val="lt-LT" w:eastAsia="lt-LT"/>
        </w:rPr>
        <w:t xml:space="preserve"> (E211), </w:t>
      </w:r>
      <w:proofErr w:type="spellStart"/>
      <w:r w:rsidRPr="00347220">
        <w:rPr>
          <w:snapToGrid/>
          <w:szCs w:val="22"/>
          <w:lang w:val="lt-LT" w:eastAsia="lt-LT"/>
        </w:rPr>
        <w:t>dokuzato</w:t>
      </w:r>
      <w:proofErr w:type="spellEnd"/>
      <w:r w:rsidRPr="00347220">
        <w:rPr>
          <w:snapToGrid/>
          <w:szCs w:val="22"/>
          <w:lang w:val="lt-LT" w:eastAsia="lt-LT"/>
        </w:rPr>
        <w:t xml:space="preserve"> natrio druska, </w:t>
      </w:r>
      <w:proofErr w:type="spellStart"/>
      <w:r w:rsidRPr="00347220">
        <w:rPr>
          <w:snapToGrid/>
          <w:szCs w:val="22"/>
          <w:lang w:val="lt-LT" w:eastAsia="lt-LT"/>
        </w:rPr>
        <w:t>povidonas</w:t>
      </w:r>
      <w:proofErr w:type="spellEnd"/>
      <w:r w:rsidRPr="00347220">
        <w:rPr>
          <w:snapToGrid/>
          <w:szCs w:val="22"/>
          <w:lang w:val="lt-LT" w:eastAsia="lt-LT"/>
        </w:rPr>
        <w:t>.</w:t>
      </w:r>
    </w:p>
    <w:p w14:paraId="1062B2E0" w14:textId="77777777" w:rsidR="0019678D" w:rsidRPr="00347220" w:rsidRDefault="0019678D" w:rsidP="0019678D">
      <w:pPr>
        <w:tabs>
          <w:tab w:val="clear" w:pos="567"/>
        </w:tabs>
        <w:spacing w:line="240" w:lineRule="auto"/>
        <w:ind w:right="-2"/>
        <w:rPr>
          <w:noProof/>
          <w:snapToGrid/>
          <w:szCs w:val="22"/>
          <w:lang w:val="lt-LT" w:eastAsia="lt-LT"/>
        </w:rPr>
      </w:pPr>
    </w:p>
    <w:p w14:paraId="3574E87C" w14:textId="77777777" w:rsidR="0019678D" w:rsidRPr="00347220" w:rsidRDefault="0019678D" w:rsidP="0019678D">
      <w:pPr>
        <w:numPr>
          <w:ilvl w:val="12"/>
          <w:numId w:val="0"/>
        </w:numPr>
        <w:tabs>
          <w:tab w:val="clear" w:pos="567"/>
        </w:tabs>
        <w:spacing w:line="240" w:lineRule="auto"/>
        <w:ind w:right="-2"/>
        <w:rPr>
          <w:b/>
          <w:bCs/>
          <w:noProof/>
          <w:snapToGrid/>
          <w:szCs w:val="22"/>
          <w:lang w:val="lt-LT" w:eastAsia="lt-LT"/>
        </w:rPr>
      </w:pPr>
      <w:r w:rsidRPr="00347220">
        <w:rPr>
          <w:b/>
          <w:snapToGrid/>
          <w:szCs w:val="22"/>
          <w:lang w:val="lt-LT" w:eastAsia="lt-LT"/>
        </w:rPr>
        <w:t>EFFERALGAN C</w:t>
      </w:r>
      <w:r w:rsidRPr="00347220">
        <w:rPr>
          <w:b/>
          <w:bCs/>
          <w:noProof/>
          <w:snapToGrid/>
          <w:szCs w:val="22"/>
          <w:lang w:val="lt-LT" w:eastAsia="lt-LT"/>
        </w:rPr>
        <w:t xml:space="preserve"> </w:t>
      </w:r>
      <w:r w:rsidRPr="00347220">
        <w:rPr>
          <w:b/>
          <w:snapToGrid/>
          <w:szCs w:val="22"/>
          <w:lang w:val="lt-LT" w:eastAsia="lt-LT"/>
        </w:rPr>
        <w:t>išvaizda ir kiekis pakuotėje</w:t>
      </w:r>
    </w:p>
    <w:p w14:paraId="61079DDC"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Šnypščioji tabletė yra baltos spalvos, turi vagelę.</w:t>
      </w:r>
    </w:p>
    <w:p w14:paraId="7C3FDF54" w14:textId="77777777" w:rsidR="0019678D" w:rsidRPr="00347220" w:rsidRDefault="0019678D" w:rsidP="0019678D">
      <w:pPr>
        <w:tabs>
          <w:tab w:val="clear" w:pos="567"/>
        </w:tabs>
        <w:autoSpaceDE w:val="0"/>
        <w:autoSpaceDN w:val="0"/>
        <w:adjustRightInd w:val="0"/>
        <w:spacing w:line="240" w:lineRule="auto"/>
        <w:rPr>
          <w:snapToGrid/>
          <w:szCs w:val="22"/>
          <w:lang w:val="lt-LT"/>
        </w:rPr>
      </w:pPr>
      <w:r w:rsidRPr="00347220">
        <w:rPr>
          <w:noProof/>
          <w:snapToGrid/>
          <w:szCs w:val="22"/>
          <w:lang w:val="lt-LT" w:eastAsia="lt-LT"/>
        </w:rPr>
        <w:t>Vagelė skirta tik šnypščiąjai tabletei perlaužti, bet ne jai padalyti į lygias dozes.</w:t>
      </w:r>
    </w:p>
    <w:p w14:paraId="396794A0" w14:textId="77777777" w:rsidR="0019678D" w:rsidRPr="00347220" w:rsidRDefault="0019678D" w:rsidP="0019678D">
      <w:pPr>
        <w:tabs>
          <w:tab w:val="clear" w:pos="567"/>
        </w:tabs>
        <w:spacing w:line="240" w:lineRule="auto"/>
        <w:rPr>
          <w:snapToGrid/>
          <w:szCs w:val="22"/>
          <w:lang w:val="lt-LT" w:eastAsia="lt-LT"/>
        </w:rPr>
      </w:pPr>
      <w:r w:rsidRPr="00347220">
        <w:rPr>
          <w:snapToGrid/>
          <w:szCs w:val="22"/>
          <w:lang w:val="lt-LT" w:eastAsia="lt-LT"/>
        </w:rPr>
        <w:t>Dėžutėje yra 10 arba 20</w:t>
      </w:r>
      <w:r>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vienoje arba dviejose plastikinėse tūbelėse.</w:t>
      </w:r>
    </w:p>
    <w:p w14:paraId="55BD8262" w14:textId="77777777" w:rsidR="0019678D" w:rsidRPr="00347220" w:rsidRDefault="0019678D" w:rsidP="0019678D">
      <w:pPr>
        <w:numPr>
          <w:ilvl w:val="12"/>
          <w:numId w:val="0"/>
        </w:numPr>
        <w:tabs>
          <w:tab w:val="clear" w:pos="567"/>
        </w:tabs>
        <w:spacing w:line="240" w:lineRule="auto"/>
        <w:ind w:right="-2"/>
        <w:rPr>
          <w:noProof/>
          <w:snapToGrid/>
          <w:szCs w:val="22"/>
          <w:u w:val="single"/>
          <w:lang w:val="lt-LT" w:eastAsia="lt-LT"/>
        </w:rPr>
      </w:pPr>
    </w:p>
    <w:p w14:paraId="623FD5A5" w14:textId="77777777" w:rsidR="0019678D" w:rsidRPr="00347220" w:rsidRDefault="0019678D" w:rsidP="0019678D">
      <w:pPr>
        <w:numPr>
          <w:ilvl w:val="12"/>
          <w:numId w:val="0"/>
        </w:numPr>
        <w:tabs>
          <w:tab w:val="clear" w:pos="567"/>
        </w:tabs>
        <w:spacing w:line="240" w:lineRule="auto"/>
        <w:ind w:right="-2"/>
        <w:rPr>
          <w:noProof/>
          <w:snapToGrid/>
          <w:szCs w:val="22"/>
          <w:lang w:val="lt-LT" w:eastAsia="lt-LT"/>
        </w:rPr>
      </w:pPr>
      <w:r w:rsidRPr="00347220">
        <w:rPr>
          <w:noProof/>
          <w:snapToGrid/>
          <w:szCs w:val="22"/>
          <w:lang w:val="lt-LT" w:eastAsia="lt-LT"/>
        </w:rPr>
        <w:t>Gali būti tiekiamos ne visų dydžių pakuotės.</w:t>
      </w:r>
    </w:p>
    <w:p w14:paraId="45F4184C" w14:textId="77777777" w:rsidR="0019678D" w:rsidRPr="00347220" w:rsidRDefault="0019678D" w:rsidP="0019678D">
      <w:pPr>
        <w:numPr>
          <w:ilvl w:val="12"/>
          <w:numId w:val="0"/>
        </w:numPr>
        <w:tabs>
          <w:tab w:val="clear" w:pos="567"/>
        </w:tabs>
        <w:spacing w:line="240" w:lineRule="auto"/>
        <w:ind w:right="-2"/>
        <w:rPr>
          <w:noProof/>
          <w:snapToGrid/>
          <w:szCs w:val="22"/>
          <w:u w:val="single"/>
          <w:lang w:val="lt-LT" w:eastAsia="lt-LT"/>
        </w:rPr>
      </w:pPr>
    </w:p>
    <w:p w14:paraId="4054F107" w14:textId="77777777" w:rsidR="0019678D" w:rsidRPr="00347220" w:rsidRDefault="0019678D" w:rsidP="0019678D">
      <w:pPr>
        <w:keepNext/>
        <w:tabs>
          <w:tab w:val="clear" w:pos="567"/>
        </w:tabs>
        <w:spacing w:line="240" w:lineRule="auto"/>
        <w:outlineLvl w:val="0"/>
        <w:rPr>
          <w:b/>
          <w:snapToGrid/>
          <w:szCs w:val="22"/>
          <w:lang w:val="lt-LT" w:eastAsia="lt-LT"/>
        </w:rPr>
      </w:pPr>
      <w:r w:rsidRPr="00347220">
        <w:rPr>
          <w:b/>
          <w:snapToGrid/>
          <w:szCs w:val="22"/>
          <w:lang w:val="lt-LT" w:eastAsia="lt-LT"/>
        </w:rPr>
        <w:t>Registruotojas ir gamintojas</w:t>
      </w:r>
    </w:p>
    <w:p w14:paraId="15AF7615" w14:textId="77777777" w:rsidR="0019678D" w:rsidRPr="00347220" w:rsidRDefault="0019678D" w:rsidP="0019678D">
      <w:pPr>
        <w:keepNext/>
        <w:tabs>
          <w:tab w:val="clear" w:pos="567"/>
        </w:tabs>
        <w:spacing w:line="240" w:lineRule="auto"/>
        <w:rPr>
          <w:snapToGrid/>
          <w:szCs w:val="22"/>
          <w:lang w:val="lt-LT" w:eastAsia="lt-LT"/>
        </w:rPr>
      </w:pPr>
    </w:p>
    <w:p w14:paraId="0751C39F" w14:textId="77777777" w:rsidR="0019678D" w:rsidRPr="00347220" w:rsidRDefault="0019678D" w:rsidP="0019678D">
      <w:pPr>
        <w:keepNext/>
        <w:tabs>
          <w:tab w:val="clear" w:pos="567"/>
        </w:tabs>
        <w:spacing w:line="240" w:lineRule="auto"/>
        <w:rPr>
          <w:i/>
          <w:snapToGrid/>
          <w:szCs w:val="22"/>
          <w:u w:val="single"/>
          <w:lang w:val="lt-LT" w:eastAsia="lt-LT"/>
        </w:rPr>
      </w:pPr>
      <w:r w:rsidRPr="00347220">
        <w:rPr>
          <w:i/>
          <w:snapToGrid/>
          <w:szCs w:val="22"/>
          <w:u w:val="single"/>
          <w:lang w:val="lt-LT" w:eastAsia="lt-LT"/>
        </w:rPr>
        <w:t>Registruotojas</w:t>
      </w:r>
    </w:p>
    <w:p w14:paraId="66CA62E2" w14:textId="77777777" w:rsidR="0019678D" w:rsidRPr="0000008B" w:rsidRDefault="0019678D" w:rsidP="0019678D">
      <w:pPr>
        <w:rPr>
          <w:snapToGrid/>
          <w:szCs w:val="22"/>
          <w:lang w:val="lt-LT"/>
        </w:rPr>
      </w:pPr>
      <w:r w:rsidRPr="0000008B">
        <w:rPr>
          <w:szCs w:val="22"/>
          <w:lang w:val="lt-LT"/>
        </w:rPr>
        <w:t>UPSA SAS</w:t>
      </w:r>
    </w:p>
    <w:p w14:paraId="7D4053CF" w14:textId="77777777" w:rsidR="0019678D" w:rsidRPr="0000008B" w:rsidRDefault="0019678D" w:rsidP="0019678D">
      <w:pPr>
        <w:rPr>
          <w:szCs w:val="22"/>
          <w:lang w:val="lt-LT"/>
        </w:rPr>
      </w:pPr>
      <w:r w:rsidRPr="0000008B">
        <w:rPr>
          <w:szCs w:val="22"/>
          <w:lang w:val="lt-LT"/>
        </w:rPr>
        <w:t xml:space="preserve">3, </w:t>
      </w:r>
      <w:proofErr w:type="spellStart"/>
      <w:r w:rsidRPr="0000008B">
        <w:rPr>
          <w:szCs w:val="22"/>
          <w:lang w:val="lt-LT"/>
        </w:rPr>
        <w:t>rue</w:t>
      </w:r>
      <w:proofErr w:type="spellEnd"/>
      <w:r w:rsidRPr="0000008B">
        <w:rPr>
          <w:szCs w:val="22"/>
          <w:lang w:val="lt-LT"/>
        </w:rPr>
        <w:t xml:space="preserve"> </w:t>
      </w:r>
      <w:proofErr w:type="spellStart"/>
      <w:r w:rsidRPr="0000008B">
        <w:rPr>
          <w:szCs w:val="22"/>
          <w:lang w:val="lt-LT"/>
        </w:rPr>
        <w:t>Joseph</w:t>
      </w:r>
      <w:proofErr w:type="spellEnd"/>
      <w:r w:rsidRPr="0000008B">
        <w:rPr>
          <w:szCs w:val="22"/>
          <w:lang w:val="lt-LT"/>
        </w:rPr>
        <w:t xml:space="preserve"> </w:t>
      </w:r>
      <w:proofErr w:type="spellStart"/>
      <w:r w:rsidRPr="0000008B">
        <w:rPr>
          <w:szCs w:val="22"/>
          <w:lang w:val="lt-LT"/>
        </w:rPr>
        <w:t>Monier</w:t>
      </w:r>
      <w:proofErr w:type="spellEnd"/>
    </w:p>
    <w:p w14:paraId="27DC38FE" w14:textId="77777777" w:rsidR="0019678D" w:rsidRPr="0000008B" w:rsidRDefault="0019678D" w:rsidP="0019678D">
      <w:pPr>
        <w:rPr>
          <w:szCs w:val="22"/>
          <w:lang w:val="lt-LT"/>
        </w:rPr>
      </w:pPr>
      <w:r w:rsidRPr="0000008B">
        <w:rPr>
          <w:szCs w:val="22"/>
          <w:lang w:val="lt-LT"/>
        </w:rPr>
        <w:t xml:space="preserve">92500 </w:t>
      </w:r>
      <w:proofErr w:type="spellStart"/>
      <w:r w:rsidRPr="0000008B">
        <w:rPr>
          <w:szCs w:val="22"/>
          <w:lang w:val="lt-LT"/>
        </w:rPr>
        <w:t>Rueil-Malmaison</w:t>
      </w:r>
      <w:proofErr w:type="spellEnd"/>
    </w:p>
    <w:p w14:paraId="46832770" w14:textId="77777777" w:rsidR="0019678D" w:rsidRPr="00347220" w:rsidRDefault="0019678D" w:rsidP="0019678D">
      <w:pPr>
        <w:keepNext/>
        <w:spacing w:line="240" w:lineRule="auto"/>
        <w:rPr>
          <w:lang w:val="lt-LT"/>
        </w:rPr>
      </w:pPr>
      <w:r w:rsidRPr="0000008B">
        <w:rPr>
          <w:szCs w:val="22"/>
          <w:lang w:val="lt-LT"/>
        </w:rPr>
        <w:t>Prancūzija</w:t>
      </w:r>
    </w:p>
    <w:p w14:paraId="308CD240" w14:textId="77777777" w:rsidR="0019678D" w:rsidRPr="00347220" w:rsidRDefault="0019678D" w:rsidP="0019678D">
      <w:pPr>
        <w:tabs>
          <w:tab w:val="clear" w:pos="567"/>
        </w:tabs>
        <w:spacing w:line="240" w:lineRule="auto"/>
        <w:rPr>
          <w:snapToGrid/>
          <w:szCs w:val="22"/>
          <w:lang w:val="lt-LT" w:eastAsia="lt-LT"/>
        </w:rPr>
      </w:pPr>
    </w:p>
    <w:p w14:paraId="256A9D92" w14:textId="77777777" w:rsidR="0019678D" w:rsidRPr="00347220" w:rsidRDefault="0019678D" w:rsidP="0019678D">
      <w:pPr>
        <w:tabs>
          <w:tab w:val="clear" w:pos="567"/>
        </w:tabs>
        <w:spacing w:line="240" w:lineRule="auto"/>
        <w:outlineLvl w:val="0"/>
        <w:rPr>
          <w:rFonts w:eastAsia="Times New Roman"/>
          <w:i/>
          <w:snapToGrid/>
          <w:szCs w:val="22"/>
          <w:u w:val="single"/>
          <w:lang w:val="lt-LT" w:eastAsia="lt-LT"/>
        </w:rPr>
      </w:pPr>
      <w:r w:rsidRPr="00347220">
        <w:rPr>
          <w:rFonts w:eastAsia="Times New Roman"/>
          <w:i/>
          <w:snapToGrid/>
          <w:szCs w:val="22"/>
          <w:u w:val="single"/>
          <w:lang w:val="lt-LT" w:eastAsia="lt-LT"/>
        </w:rPr>
        <w:t>Gamintojas</w:t>
      </w:r>
    </w:p>
    <w:p w14:paraId="062BA5FC" w14:textId="77777777" w:rsidR="0019678D" w:rsidRPr="0000008B" w:rsidRDefault="0019678D" w:rsidP="0019678D">
      <w:pPr>
        <w:tabs>
          <w:tab w:val="clear" w:pos="567"/>
        </w:tabs>
        <w:spacing w:line="240" w:lineRule="auto"/>
        <w:jc w:val="both"/>
        <w:rPr>
          <w:snapToGrid/>
          <w:szCs w:val="22"/>
          <w:lang w:val="lt-LT" w:eastAsia="lt-LT"/>
        </w:rPr>
      </w:pPr>
      <w:r w:rsidRPr="0000008B">
        <w:rPr>
          <w:snapToGrid/>
          <w:szCs w:val="22"/>
          <w:lang w:val="lt-LT" w:eastAsia="lt-LT"/>
        </w:rPr>
        <w:t>UPSA SAS</w:t>
      </w:r>
    </w:p>
    <w:p w14:paraId="538B7403" w14:textId="77777777" w:rsidR="0019678D" w:rsidRPr="00347220" w:rsidRDefault="0019678D" w:rsidP="0019678D">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 xml:space="preserve">304,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du </w:t>
      </w:r>
      <w:proofErr w:type="spellStart"/>
      <w:r w:rsidRPr="00347220">
        <w:rPr>
          <w:rFonts w:eastAsia="Times New Roman"/>
          <w:snapToGrid/>
          <w:szCs w:val="22"/>
          <w:lang w:val="lt-LT" w:eastAsia="lt-LT"/>
        </w:rPr>
        <w:t>Docteur</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Jean</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Bru</w:t>
      </w:r>
      <w:proofErr w:type="spellEnd"/>
    </w:p>
    <w:p w14:paraId="27EE6B29" w14:textId="77777777" w:rsidR="0019678D" w:rsidRPr="00347220" w:rsidRDefault="0019678D" w:rsidP="0019678D">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lastRenderedPageBreak/>
        <w:t xml:space="preserve">47000 </w:t>
      </w:r>
      <w:proofErr w:type="spellStart"/>
      <w:r w:rsidRPr="00347220">
        <w:rPr>
          <w:rFonts w:eastAsia="Times New Roman"/>
          <w:snapToGrid/>
          <w:szCs w:val="22"/>
          <w:lang w:val="lt-LT" w:eastAsia="lt-LT"/>
        </w:rPr>
        <w:t>Agen</w:t>
      </w:r>
      <w:proofErr w:type="spellEnd"/>
    </w:p>
    <w:p w14:paraId="0091D618" w14:textId="77777777" w:rsidR="0019678D" w:rsidRPr="00347220" w:rsidRDefault="0019678D" w:rsidP="0019678D">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Prancūzija</w:t>
      </w:r>
    </w:p>
    <w:p w14:paraId="75CF1428" w14:textId="77777777" w:rsidR="0019678D" w:rsidRPr="00347220" w:rsidRDefault="0019678D" w:rsidP="0019678D">
      <w:pPr>
        <w:tabs>
          <w:tab w:val="clear" w:pos="567"/>
        </w:tabs>
        <w:spacing w:line="240" w:lineRule="auto"/>
        <w:rPr>
          <w:rFonts w:eastAsia="Times New Roman"/>
          <w:i/>
          <w:snapToGrid/>
          <w:szCs w:val="22"/>
          <w:lang w:val="lt-LT" w:eastAsia="lt-LT"/>
        </w:rPr>
      </w:pPr>
    </w:p>
    <w:p w14:paraId="244540A4" w14:textId="77777777" w:rsidR="0019678D" w:rsidRPr="00347220" w:rsidRDefault="0019678D" w:rsidP="0019678D">
      <w:pPr>
        <w:tabs>
          <w:tab w:val="clear" w:pos="567"/>
        </w:tabs>
        <w:spacing w:line="240" w:lineRule="auto"/>
        <w:jc w:val="both"/>
        <w:rPr>
          <w:rFonts w:eastAsia="Times New Roman"/>
          <w:i/>
          <w:snapToGrid/>
          <w:szCs w:val="22"/>
          <w:lang w:val="lt-LT" w:eastAsia="lt-LT"/>
        </w:rPr>
      </w:pPr>
      <w:r w:rsidRPr="00347220">
        <w:rPr>
          <w:rFonts w:eastAsia="Times New Roman"/>
          <w:i/>
          <w:snapToGrid/>
          <w:szCs w:val="22"/>
          <w:lang w:val="lt-LT" w:eastAsia="lt-LT"/>
        </w:rPr>
        <w:t>arba</w:t>
      </w:r>
    </w:p>
    <w:p w14:paraId="0FCD8735" w14:textId="77777777" w:rsidR="0019678D" w:rsidRPr="00347220" w:rsidRDefault="0019678D" w:rsidP="0019678D">
      <w:pPr>
        <w:tabs>
          <w:tab w:val="clear" w:pos="567"/>
        </w:tabs>
        <w:spacing w:line="240" w:lineRule="auto"/>
        <w:jc w:val="both"/>
        <w:rPr>
          <w:rFonts w:eastAsia="Times New Roman"/>
          <w:snapToGrid/>
          <w:szCs w:val="22"/>
          <w:lang w:val="lt-LT" w:eastAsia="lt-LT"/>
        </w:rPr>
      </w:pPr>
    </w:p>
    <w:p w14:paraId="5AC8B57F" w14:textId="77777777" w:rsidR="0019678D" w:rsidRPr="0000008B" w:rsidRDefault="0019678D" w:rsidP="0019678D">
      <w:pPr>
        <w:tabs>
          <w:tab w:val="clear" w:pos="567"/>
        </w:tabs>
        <w:spacing w:line="240" w:lineRule="auto"/>
        <w:jc w:val="both"/>
        <w:rPr>
          <w:snapToGrid/>
          <w:szCs w:val="22"/>
          <w:lang w:val="lt-LT" w:eastAsia="lt-LT"/>
        </w:rPr>
      </w:pPr>
      <w:r w:rsidRPr="0000008B">
        <w:rPr>
          <w:snapToGrid/>
          <w:szCs w:val="22"/>
          <w:lang w:val="lt-LT" w:eastAsia="lt-LT"/>
        </w:rPr>
        <w:t>UPSA SAS</w:t>
      </w:r>
    </w:p>
    <w:p w14:paraId="60E7C0A5" w14:textId="77777777" w:rsidR="0019678D" w:rsidRPr="00347220" w:rsidRDefault="0019678D" w:rsidP="0019678D">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979,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des</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Pyrénées</w:t>
      </w:r>
      <w:proofErr w:type="spellEnd"/>
    </w:p>
    <w:p w14:paraId="35D66F48" w14:textId="77777777" w:rsidR="0019678D" w:rsidRPr="00347220" w:rsidRDefault="0019678D" w:rsidP="0019678D">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47520 </w:t>
      </w:r>
      <w:proofErr w:type="spellStart"/>
      <w:r w:rsidRPr="00347220">
        <w:rPr>
          <w:rFonts w:eastAsia="Times New Roman"/>
          <w:snapToGrid/>
          <w:szCs w:val="22"/>
          <w:lang w:val="lt-LT" w:eastAsia="lt-LT"/>
        </w:rPr>
        <w:t>Le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Passage</w:t>
      </w:r>
      <w:proofErr w:type="spellEnd"/>
    </w:p>
    <w:p w14:paraId="7E77E1DD" w14:textId="77777777" w:rsidR="0019678D" w:rsidRPr="00347220" w:rsidRDefault="0019678D" w:rsidP="0019678D">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Prancūzija</w:t>
      </w:r>
    </w:p>
    <w:p w14:paraId="5820CAC7" w14:textId="77777777" w:rsidR="0019678D" w:rsidRPr="00347220" w:rsidRDefault="0019678D" w:rsidP="0019678D">
      <w:pPr>
        <w:numPr>
          <w:ilvl w:val="12"/>
          <w:numId w:val="0"/>
        </w:numPr>
        <w:tabs>
          <w:tab w:val="clear" w:pos="567"/>
        </w:tabs>
        <w:spacing w:line="240" w:lineRule="auto"/>
        <w:ind w:right="-2"/>
        <w:jc w:val="both"/>
        <w:rPr>
          <w:noProof/>
          <w:snapToGrid/>
          <w:szCs w:val="22"/>
          <w:lang w:val="lt-LT" w:eastAsia="lt-LT"/>
        </w:rPr>
      </w:pPr>
    </w:p>
    <w:p w14:paraId="7D1018EB" w14:textId="77777777" w:rsidR="0019678D" w:rsidRPr="00347220" w:rsidRDefault="0019678D" w:rsidP="0019678D">
      <w:pPr>
        <w:tabs>
          <w:tab w:val="clear" w:pos="567"/>
        </w:tabs>
        <w:spacing w:line="240" w:lineRule="auto"/>
        <w:jc w:val="both"/>
        <w:rPr>
          <w:snapToGrid/>
          <w:szCs w:val="22"/>
          <w:lang w:val="lt-LT" w:eastAsia="lt-LT"/>
        </w:rPr>
      </w:pPr>
      <w:r w:rsidRPr="00347220">
        <w:rPr>
          <w:snapToGrid/>
          <w:szCs w:val="22"/>
          <w:lang w:val="lt-LT" w:eastAsia="lt-LT"/>
        </w:rPr>
        <w:t>Jeigu apie šį vaistą norite sužinoti daugiau, kreipkitės į vietinį registruotojo atstovą</w:t>
      </w:r>
      <w:r w:rsidRPr="00347220">
        <w:rPr>
          <w:noProof/>
          <w:snapToGrid/>
          <w:szCs w:val="22"/>
          <w:lang w:val="lt-LT" w:eastAsia="lt-LT"/>
        </w:rPr>
        <w:t>.</w:t>
      </w:r>
    </w:p>
    <w:p w14:paraId="6D98ED66" w14:textId="77777777" w:rsidR="0019678D" w:rsidRPr="00347220" w:rsidRDefault="0019678D" w:rsidP="0019678D">
      <w:pPr>
        <w:tabs>
          <w:tab w:val="clear" w:pos="567"/>
        </w:tabs>
        <w:spacing w:line="240" w:lineRule="auto"/>
        <w:jc w:val="both"/>
        <w:rPr>
          <w:snapToGrid/>
          <w:szCs w:val="22"/>
          <w:lang w:val="lt-LT" w:eastAsia="lt-LT"/>
        </w:rPr>
      </w:pPr>
    </w:p>
    <w:p w14:paraId="1ED84FFA" w14:textId="77777777" w:rsidR="0019678D" w:rsidRPr="00347220" w:rsidRDefault="0019678D" w:rsidP="0019678D">
      <w:pPr>
        <w:tabs>
          <w:tab w:val="clear" w:pos="567"/>
        </w:tabs>
        <w:suppressAutoHyphens/>
        <w:spacing w:line="240" w:lineRule="auto"/>
        <w:rPr>
          <w:rFonts w:eastAsia="Times New Roman"/>
          <w:snapToGrid/>
          <w:szCs w:val="22"/>
          <w:lang w:val="lt-LT" w:eastAsia="zh-CN"/>
        </w:rPr>
      </w:pPr>
      <w:r w:rsidRPr="00347220">
        <w:rPr>
          <w:rFonts w:eastAsia="Times New Roman"/>
          <w:snapToGrid/>
          <w:szCs w:val="22"/>
          <w:lang w:val="lt-LT" w:eastAsia="zh-CN"/>
        </w:rPr>
        <w:t xml:space="preserve">UAB </w:t>
      </w:r>
      <w:r>
        <w:rPr>
          <w:rFonts w:eastAsia="Times New Roman"/>
          <w:snapToGrid/>
          <w:szCs w:val="22"/>
          <w:lang w:val="lt-LT" w:eastAsia="zh-CN"/>
        </w:rPr>
        <w:t>„</w:t>
      </w:r>
      <w:proofErr w:type="spellStart"/>
      <w:r w:rsidRPr="00347220">
        <w:rPr>
          <w:rFonts w:eastAsia="Times New Roman"/>
          <w:snapToGrid/>
          <w:szCs w:val="22"/>
          <w:lang w:val="lt-LT" w:eastAsia="zh-CN"/>
        </w:rPr>
        <w:t>Swixx</w:t>
      </w:r>
      <w:proofErr w:type="spellEnd"/>
      <w:r w:rsidRPr="00347220">
        <w:rPr>
          <w:rFonts w:eastAsia="Times New Roman"/>
          <w:snapToGrid/>
          <w:szCs w:val="22"/>
          <w:lang w:val="lt-LT" w:eastAsia="zh-CN"/>
        </w:rPr>
        <w:t xml:space="preserve"> </w:t>
      </w:r>
      <w:proofErr w:type="spellStart"/>
      <w:r w:rsidRPr="00347220">
        <w:rPr>
          <w:rFonts w:eastAsia="Times New Roman"/>
          <w:snapToGrid/>
          <w:szCs w:val="22"/>
          <w:lang w:val="lt-LT" w:eastAsia="zh-CN"/>
        </w:rPr>
        <w:t>Biopharma</w:t>
      </w:r>
      <w:proofErr w:type="spellEnd"/>
      <w:r>
        <w:rPr>
          <w:rFonts w:eastAsia="Times New Roman"/>
          <w:snapToGrid/>
          <w:szCs w:val="22"/>
          <w:lang w:val="lt-LT" w:eastAsia="zh-CN"/>
        </w:rPr>
        <w:t>“</w:t>
      </w:r>
    </w:p>
    <w:p w14:paraId="6B80EF47" w14:textId="77777777" w:rsidR="0019678D" w:rsidRPr="00347220" w:rsidRDefault="0019678D" w:rsidP="0019678D">
      <w:pPr>
        <w:tabs>
          <w:tab w:val="clear" w:pos="567"/>
        </w:tabs>
        <w:suppressAutoHyphens/>
        <w:spacing w:line="240" w:lineRule="auto"/>
        <w:rPr>
          <w:rFonts w:eastAsia="Times New Roman"/>
          <w:snapToGrid/>
          <w:szCs w:val="22"/>
          <w:lang w:val="lt-LT" w:eastAsia="zh-CN"/>
        </w:rPr>
      </w:pPr>
      <w:r w:rsidRPr="00347220">
        <w:rPr>
          <w:rFonts w:eastAsia="Times New Roman"/>
          <w:snapToGrid/>
          <w:szCs w:val="22"/>
          <w:lang w:val="lt-LT" w:eastAsia="zh-CN"/>
        </w:rPr>
        <w:t>Bokšto 1-3, Vilnius LT-01126, Lietuva</w:t>
      </w:r>
    </w:p>
    <w:p w14:paraId="4C685F3E" w14:textId="77777777" w:rsidR="0019678D" w:rsidRPr="00347220" w:rsidRDefault="0019678D" w:rsidP="0019678D">
      <w:pPr>
        <w:tabs>
          <w:tab w:val="clear" w:pos="567"/>
        </w:tabs>
        <w:suppressAutoHyphens/>
        <w:spacing w:line="240" w:lineRule="auto"/>
        <w:jc w:val="both"/>
        <w:rPr>
          <w:rFonts w:eastAsia="Times New Roman"/>
          <w:b/>
          <w:snapToGrid/>
          <w:color w:val="000000"/>
          <w:szCs w:val="22"/>
          <w:lang w:val="lt-LT" w:eastAsia="zh-CN"/>
        </w:rPr>
      </w:pPr>
      <w:r w:rsidRPr="00347220">
        <w:rPr>
          <w:rFonts w:eastAsia="Times New Roman"/>
          <w:snapToGrid/>
          <w:szCs w:val="22"/>
          <w:lang w:val="lt-LT" w:eastAsia="zh-CN"/>
        </w:rPr>
        <w:t>Tel. +370 52 369140</w:t>
      </w:r>
    </w:p>
    <w:p w14:paraId="5B1AAF74" w14:textId="77777777" w:rsidR="0019678D" w:rsidRPr="00347220" w:rsidRDefault="0019678D" w:rsidP="0019678D">
      <w:pPr>
        <w:tabs>
          <w:tab w:val="clear" w:pos="567"/>
        </w:tabs>
        <w:spacing w:line="240" w:lineRule="auto"/>
        <w:jc w:val="both"/>
        <w:rPr>
          <w:b/>
          <w:snapToGrid/>
          <w:szCs w:val="22"/>
          <w:lang w:val="lt-LT" w:eastAsia="lt-LT"/>
        </w:rPr>
      </w:pPr>
    </w:p>
    <w:p w14:paraId="29C9DE7E" w14:textId="77777777" w:rsidR="0019678D" w:rsidRPr="00347220" w:rsidRDefault="0019678D" w:rsidP="0019678D">
      <w:pPr>
        <w:tabs>
          <w:tab w:val="clear" w:pos="567"/>
        </w:tabs>
        <w:spacing w:line="240" w:lineRule="auto"/>
        <w:outlineLvl w:val="0"/>
        <w:rPr>
          <w:b/>
          <w:snapToGrid/>
          <w:szCs w:val="22"/>
          <w:lang w:val="lt-LT" w:eastAsia="lt-LT"/>
        </w:rPr>
      </w:pPr>
    </w:p>
    <w:p w14:paraId="40694A16" w14:textId="77777777" w:rsidR="0019678D" w:rsidRPr="00347220" w:rsidRDefault="0019678D" w:rsidP="0019678D">
      <w:pPr>
        <w:tabs>
          <w:tab w:val="clear" w:pos="567"/>
        </w:tabs>
        <w:spacing w:line="240" w:lineRule="auto"/>
        <w:outlineLvl w:val="0"/>
        <w:rPr>
          <w:snapToGrid/>
          <w:szCs w:val="22"/>
          <w:lang w:val="lt-LT" w:eastAsia="lt-LT"/>
        </w:rPr>
      </w:pPr>
      <w:r w:rsidRPr="00347220">
        <w:rPr>
          <w:b/>
          <w:bCs/>
          <w:snapToGrid/>
          <w:szCs w:val="22"/>
          <w:lang w:val="lt-LT" w:eastAsia="lt-LT"/>
        </w:rPr>
        <w:t>Šis pakuotės lapelis</w:t>
      </w:r>
      <w:r w:rsidRPr="00347220">
        <w:rPr>
          <w:b/>
          <w:snapToGrid/>
          <w:szCs w:val="22"/>
          <w:lang w:val="lt-LT" w:eastAsia="lt-LT"/>
        </w:rPr>
        <w:t xml:space="preserve"> paskutinį kartą peržiūrėtas </w:t>
      </w:r>
      <w:r>
        <w:rPr>
          <w:b/>
          <w:snapToGrid/>
          <w:szCs w:val="22"/>
          <w:lang w:val="lt-LT" w:eastAsia="lt-LT"/>
        </w:rPr>
        <w:t>2026-03-30.</w:t>
      </w:r>
    </w:p>
    <w:p w14:paraId="224BFE51" w14:textId="77777777" w:rsidR="0019678D" w:rsidRPr="00347220" w:rsidRDefault="0019678D" w:rsidP="0019678D">
      <w:pPr>
        <w:tabs>
          <w:tab w:val="clear" w:pos="567"/>
        </w:tabs>
        <w:spacing w:line="240" w:lineRule="auto"/>
        <w:rPr>
          <w:snapToGrid/>
          <w:szCs w:val="22"/>
          <w:lang w:val="lt-LT" w:eastAsia="lt-LT"/>
        </w:rPr>
      </w:pPr>
    </w:p>
    <w:p w14:paraId="58683879" w14:textId="77777777" w:rsidR="0019678D" w:rsidRPr="00347220" w:rsidRDefault="0019678D" w:rsidP="0019678D">
      <w:pPr>
        <w:tabs>
          <w:tab w:val="clear" w:pos="567"/>
        </w:tabs>
        <w:spacing w:line="240" w:lineRule="auto"/>
        <w:rPr>
          <w:snapToGrid/>
          <w:szCs w:val="22"/>
          <w:lang w:val="lt-LT"/>
        </w:rPr>
      </w:pPr>
      <w:r w:rsidRPr="00347220">
        <w:rPr>
          <w:snapToGrid/>
          <w:szCs w:val="22"/>
          <w:lang w:val="lt-LT"/>
        </w:rPr>
        <w:t xml:space="preserve">Išsami informacija apie šį vaistą pateikiama Valstybinės vaistų kontrolės tarnybos prie Lietuvos Respublikos sveikatos apsaugos ministerijos tinklalapyje </w:t>
      </w:r>
      <w:r w:rsidRPr="00347220">
        <w:rPr>
          <w:color w:val="0000EE"/>
          <w:szCs w:val="22"/>
          <w:u w:val="single"/>
          <w:lang w:val="lt-LT" w:eastAsia="lt-LT"/>
        </w:rPr>
        <w:t>https://vvkt.lrv.lt/lt/.</w:t>
      </w:r>
    </w:p>
    <w:p w14:paraId="314B6C00" w14:textId="77777777" w:rsidR="0019678D" w:rsidRPr="00347220" w:rsidRDefault="0019678D" w:rsidP="0019678D">
      <w:pPr>
        <w:tabs>
          <w:tab w:val="clear" w:pos="567"/>
        </w:tabs>
        <w:spacing w:line="240" w:lineRule="auto"/>
        <w:rPr>
          <w:snapToGrid/>
          <w:szCs w:val="22"/>
          <w:lang w:val="lt-LT" w:eastAsia="lt-LT"/>
        </w:rPr>
      </w:pPr>
    </w:p>
    <w:p w14:paraId="357B0103" w14:textId="77777777" w:rsidR="0019678D" w:rsidRPr="00347220" w:rsidRDefault="0019678D" w:rsidP="0019678D">
      <w:pPr>
        <w:rPr>
          <w:lang w:val="lt-LT"/>
        </w:rPr>
      </w:pPr>
    </w:p>
    <w:p w14:paraId="64209169" w14:textId="77777777" w:rsidR="00222FED" w:rsidRDefault="00222FED"/>
    <w:sectPr w:rsidR="00222FED" w:rsidSect="0019678D">
      <w:footerReference w:type="even" r:id="rId5"/>
      <w:footerReference w:type="default" r:id="rId6"/>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EBB" w14:textId="77777777" w:rsidR="0019678D" w:rsidRDefault="001967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708A7013" w14:textId="77777777" w:rsidR="0019678D" w:rsidRDefault="001967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C3CB" w14:textId="77777777" w:rsidR="0019678D" w:rsidRDefault="001967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7428CD" w14:textId="77777777" w:rsidR="0019678D" w:rsidRDefault="0019678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6AA"/>
    <w:multiLevelType w:val="hybridMultilevel"/>
    <w:tmpl w:val="75825F9C"/>
    <w:lvl w:ilvl="0" w:tplc="B14AEF66">
      <w:start w:val="4"/>
      <w:numFmt w:val="bullet"/>
      <w:lvlText w:val="-"/>
      <w:lvlJc w:val="left"/>
      <w:pPr>
        <w:ind w:left="720" w:hanging="360"/>
      </w:pPr>
      <w:rPr>
        <w:rFonts w:hint="default"/>
      </w:rPr>
    </w:lvl>
    <w:lvl w:ilvl="1" w:tplc="73D2B61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051B58"/>
    <w:multiLevelType w:val="hybridMultilevel"/>
    <w:tmpl w:val="635A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513D61"/>
    <w:multiLevelType w:val="hybridMultilevel"/>
    <w:tmpl w:val="0BC0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84B43"/>
    <w:multiLevelType w:val="hybridMultilevel"/>
    <w:tmpl w:val="C5587D8E"/>
    <w:lvl w:ilvl="0" w:tplc="FFFFFFFF">
      <w:start w:val="4"/>
      <w:numFmt w:val="bullet"/>
      <w:lvlText w:val="-"/>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6"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841606">
    <w:abstractNumId w:val="5"/>
  </w:num>
  <w:num w:numId="2" w16cid:durableId="2100984252">
    <w:abstractNumId w:val="4"/>
  </w:num>
  <w:num w:numId="3" w16cid:durableId="808015907">
    <w:abstractNumId w:val="6"/>
  </w:num>
  <w:num w:numId="4" w16cid:durableId="1895114768">
    <w:abstractNumId w:val="0"/>
  </w:num>
  <w:num w:numId="5" w16cid:durableId="1836219645">
    <w:abstractNumId w:val="1"/>
  </w:num>
  <w:num w:numId="6" w16cid:durableId="463736653">
    <w:abstractNumId w:val="2"/>
  </w:num>
  <w:num w:numId="7" w16cid:durableId="2549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8D"/>
    <w:rsid w:val="00140EA8"/>
    <w:rsid w:val="0019678D"/>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EF23"/>
  <w15:chartTrackingRefBased/>
  <w15:docId w15:val="{D27D27C0-BF29-4D2C-AE06-2288FCD1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78D"/>
    <w:pPr>
      <w:tabs>
        <w:tab w:val="left" w:pos="567"/>
      </w:tabs>
      <w:spacing w:after="0" w:line="260" w:lineRule="exact"/>
    </w:pPr>
    <w:rPr>
      <w:rFonts w:eastAsia="Calibri"/>
      <w:snapToGrid w:val="0"/>
      <w:kern w:val="0"/>
      <w:szCs w:val="20"/>
      <w:lang w:val="en-GB"/>
      <w14:ligatures w14:val="none"/>
    </w:rPr>
  </w:style>
  <w:style w:type="paragraph" w:styleId="Antrat1">
    <w:name w:val="heading 1"/>
    <w:basedOn w:val="prastasis"/>
    <w:next w:val="prastasis"/>
    <w:link w:val="Antrat1Diagrama"/>
    <w:uiPriority w:val="9"/>
    <w:qFormat/>
    <w:rsid w:val="00196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6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67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67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678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967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67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67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67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7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67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67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67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67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967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7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67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7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6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67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7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67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7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678D"/>
    <w:rPr>
      <w:i/>
      <w:iCs/>
      <w:color w:val="404040" w:themeColor="text1" w:themeTint="BF"/>
    </w:rPr>
  </w:style>
  <w:style w:type="paragraph" w:styleId="Sraopastraipa">
    <w:name w:val="List Paragraph"/>
    <w:basedOn w:val="prastasis"/>
    <w:uiPriority w:val="34"/>
    <w:qFormat/>
    <w:rsid w:val="0019678D"/>
    <w:pPr>
      <w:ind w:left="720"/>
      <w:contextualSpacing/>
    </w:pPr>
  </w:style>
  <w:style w:type="character" w:styleId="Rykuspabraukimas">
    <w:name w:val="Intense Emphasis"/>
    <w:basedOn w:val="Numatytasispastraiposriftas"/>
    <w:uiPriority w:val="21"/>
    <w:qFormat/>
    <w:rsid w:val="0019678D"/>
    <w:rPr>
      <w:i/>
      <w:iCs/>
      <w:color w:val="0F4761" w:themeColor="accent1" w:themeShade="BF"/>
    </w:rPr>
  </w:style>
  <w:style w:type="paragraph" w:styleId="Iskirtacitata">
    <w:name w:val="Intense Quote"/>
    <w:basedOn w:val="prastasis"/>
    <w:next w:val="prastasis"/>
    <w:link w:val="IskirtacitataDiagrama"/>
    <w:uiPriority w:val="30"/>
    <w:qFormat/>
    <w:rsid w:val="00196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678D"/>
    <w:rPr>
      <w:i/>
      <w:iCs/>
      <w:color w:val="0F4761" w:themeColor="accent1" w:themeShade="BF"/>
    </w:rPr>
  </w:style>
  <w:style w:type="character" w:styleId="Rykinuoroda">
    <w:name w:val="Intense Reference"/>
    <w:basedOn w:val="Numatytasispastraiposriftas"/>
    <w:uiPriority w:val="32"/>
    <w:qFormat/>
    <w:rsid w:val="0019678D"/>
    <w:rPr>
      <w:b/>
      <w:bCs/>
      <w:smallCaps/>
      <w:color w:val="0F4761" w:themeColor="accent1" w:themeShade="BF"/>
      <w:spacing w:val="5"/>
    </w:rPr>
  </w:style>
  <w:style w:type="paragraph" w:styleId="Porat">
    <w:name w:val="footer"/>
    <w:basedOn w:val="prastasis"/>
    <w:link w:val="PoratDiagrama"/>
    <w:rsid w:val="0019678D"/>
    <w:pPr>
      <w:tabs>
        <w:tab w:val="clear" w:pos="567"/>
        <w:tab w:val="center" w:pos="4153"/>
        <w:tab w:val="right" w:pos="8306"/>
      </w:tabs>
      <w:spacing w:line="240" w:lineRule="auto"/>
    </w:pPr>
    <w:rPr>
      <w:snapToGrid/>
      <w:lang w:val="lt-LT" w:eastAsia="lt-LT"/>
    </w:rPr>
  </w:style>
  <w:style w:type="character" w:customStyle="1" w:styleId="PoratDiagrama">
    <w:name w:val="Poraštė Diagrama"/>
    <w:basedOn w:val="Numatytasispastraiposriftas"/>
    <w:link w:val="Porat"/>
    <w:rsid w:val="0019678D"/>
    <w:rPr>
      <w:rFonts w:eastAsia="Calibri"/>
      <w:kern w:val="0"/>
      <w:szCs w:val="20"/>
      <w:lang w:eastAsia="lt-LT"/>
      <w14:ligatures w14:val="none"/>
    </w:rPr>
  </w:style>
  <w:style w:type="character" w:styleId="Puslapionumeris">
    <w:name w:val="page number"/>
    <w:rsid w:val="001967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9503</Words>
  <Characters>5417</Characters>
  <Application>Microsoft Office Word</Application>
  <DocSecurity>0</DocSecurity>
  <Lines>45</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2026-03-30T06:23:00Z</dcterms:created>
  <dcterms:modified xsi:type="dcterms:W3CDTF">2026-03-30T06:23:00Z</dcterms:modified>
</cp:coreProperties>
</file>