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FE2FB" w14:textId="77777777" w:rsidR="00E86AFD" w:rsidRPr="007F1996" w:rsidRDefault="00E86AFD" w:rsidP="00E86AFD">
      <w:pPr>
        <w:tabs>
          <w:tab w:val="clear" w:pos="567"/>
        </w:tabs>
        <w:spacing w:line="240" w:lineRule="auto"/>
        <w:rPr>
          <w:rFonts w:eastAsia="Times New Roman"/>
          <w:snapToGrid/>
          <w:szCs w:val="22"/>
          <w:lang w:val="lt-LT"/>
        </w:rPr>
      </w:pPr>
    </w:p>
    <w:p w14:paraId="240397C5" w14:textId="77777777" w:rsidR="00E86AFD" w:rsidRPr="007F1996" w:rsidRDefault="00E86AFD" w:rsidP="00E86AFD">
      <w:pPr>
        <w:tabs>
          <w:tab w:val="clear" w:pos="567"/>
        </w:tabs>
        <w:spacing w:line="240" w:lineRule="auto"/>
        <w:rPr>
          <w:rFonts w:eastAsia="Times New Roman"/>
          <w:snapToGrid/>
          <w:szCs w:val="22"/>
          <w:lang w:val="lt-LT"/>
        </w:rPr>
      </w:pPr>
    </w:p>
    <w:p w14:paraId="38E224AD" w14:textId="77777777" w:rsidR="00E86AFD" w:rsidRPr="007F1996" w:rsidRDefault="00E86AFD" w:rsidP="00E86AFD">
      <w:pPr>
        <w:tabs>
          <w:tab w:val="clear" w:pos="567"/>
        </w:tabs>
        <w:spacing w:line="240" w:lineRule="auto"/>
        <w:rPr>
          <w:rFonts w:eastAsia="Times New Roman"/>
          <w:snapToGrid/>
          <w:szCs w:val="22"/>
          <w:lang w:val="lt-LT"/>
        </w:rPr>
      </w:pPr>
    </w:p>
    <w:p w14:paraId="56A5DEF5" w14:textId="77777777" w:rsidR="00E86AFD" w:rsidRPr="007F1996" w:rsidRDefault="00E86AFD" w:rsidP="00E86AFD">
      <w:pPr>
        <w:tabs>
          <w:tab w:val="clear" w:pos="567"/>
        </w:tabs>
        <w:spacing w:line="240" w:lineRule="auto"/>
        <w:rPr>
          <w:rFonts w:eastAsia="Times New Roman"/>
          <w:snapToGrid/>
          <w:szCs w:val="22"/>
          <w:lang w:val="lt-LT"/>
        </w:rPr>
      </w:pPr>
    </w:p>
    <w:p w14:paraId="34673C3D" w14:textId="77777777" w:rsidR="00E86AFD" w:rsidRPr="007F1996" w:rsidRDefault="00E86AFD" w:rsidP="00E86AFD">
      <w:pPr>
        <w:tabs>
          <w:tab w:val="clear" w:pos="567"/>
        </w:tabs>
        <w:spacing w:line="240" w:lineRule="auto"/>
        <w:rPr>
          <w:rFonts w:eastAsia="Times New Roman"/>
          <w:snapToGrid/>
          <w:szCs w:val="22"/>
          <w:lang w:val="lt-LT"/>
        </w:rPr>
      </w:pPr>
    </w:p>
    <w:p w14:paraId="777EC4D3" w14:textId="77777777" w:rsidR="00E86AFD" w:rsidRPr="007F1996" w:rsidRDefault="00E86AFD" w:rsidP="00E86AFD">
      <w:pPr>
        <w:tabs>
          <w:tab w:val="clear" w:pos="567"/>
        </w:tabs>
        <w:spacing w:line="240" w:lineRule="auto"/>
        <w:rPr>
          <w:rFonts w:eastAsia="Times New Roman"/>
          <w:snapToGrid/>
          <w:szCs w:val="22"/>
          <w:lang w:val="lt-LT"/>
        </w:rPr>
      </w:pPr>
    </w:p>
    <w:p w14:paraId="5551DC98" w14:textId="77777777" w:rsidR="00E86AFD" w:rsidRPr="007F1996" w:rsidRDefault="00E86AFD" w:rsidP="00E86AFD">
      <w:pPr>
        <w:tabs>
          <w:tab w:val="clear" w:pos="567"/>
        </w:tabs>
        <w:spacing w:line="240" w:lineRule="auto"/>
        <w:rPr>
          <w:rFonts w:eastAsia="Times New Roman"/>
          <w:snapToGrid/>
          <w:szCs w:val="22"/>
          <w:lang w:val="lt-LT"/>
        </w:rPr>
      </w:pPr>
    </w:p>
    <w:p w14:paraId="40889C7E" w14:textId="77777777" w:rsidR="00E86AFD" w:rsidRPr="007F1996" w:rsidRDefault="00E86AFD" w:rsidP="00E86AFD">
      <w:pPr>
        <w:tabs>
          <w:tab w:val="clear" w:pos="567"/>
        </w:tabs>
        <w:spacing w:line="240" w:lineRule="auto"/>
        <w:rPr>
          <w:rFonts w:eastAsia="Times New Roman"/>
          <w:snapToGrid/>
          <w:szCs w:val="22"/>
          <w:lang w:val="lt-LT"/>
        </w:rPr>
      </w:pPr>
    </w:p>
    <w:p w14:paraId="53E86F7B" w14:textId="77777777" w:rsidR="00E86AFD" w:rsidRPr="007F1996" w:rsidRDefault="00E86AFD" w:rsidP="00E86AFD">
      <w:pPr>
        <w:tabs>
          <w:tab w:val="clear" w:pos="567"/>
        </w:tabs>
        <w:spacing w:line="240" w:lineRule="auto"/>
        <w:rPr>
          <w:rFonts w:eastAsia="Times New Roman"/>
          <w:snapToGrid/>
          <w:szCs w:val="22"/>
          <w:lang w:val="lt-LT"/>
        </w:rPr>
      </w:pPr>
    </w:p>
    <w:p w14:paraId="17099621" w14:textId="77777777" w:rsidR="00E86AFD" w:rsidRPr="007F1996" w:rsidRDefault="00E86AFD" w:rsidP="00E86AFD">
      <w:pPr>
        <w:tabs>
          <w:tab w:val="clear" w:pos="567"/>
        </w:tabs>
        <w:spacing w:line="240" w:lineRule="auto"/>
        <w:rPr>
          <w:rFonts w:eastAsia="Times New Roman"/>
          <w:snapToGrid/>
          <w:szCs w:val="22"/>
          <w:lang w:val="lt-LT"/>
        </w:rPr>
      </w:pPr>
    </w:p>
    <w:p w14:paraId="65D13EA9" w14:textId="77777777" w:rsidR="00E86AFD" w:rsidRPr="007F1996" w:rsidRDefault="00E86AFD" w:rsidP="00E86AFD">
      <w:pPr>
        <w:tabs>
          <w:tab w:val="clear" w:pos="567"/>
        </w:tabs>
        <w:spacing w:line="240" w:lineRule="auto"/>
        <w:rPr>
          <w:rFonts w:eastAsia="Times New Roman"/>
          <w:snapToGrid/>
          <w:szCs w:val="22"/>
          <w:lang w:val="lt-LT"/>
        </w:rPr>
      </w:pPr>
    </w:p>
    <w:p w14:paraId="275DCEF5" w14:textId="77777777" w:rsidR="00E86AFD" w:rsidRPr="007F1996" w:rsidRDefault="00E86AFD" w:rsidP="00E86AFD">
      <w:pPr>
        <w:tabs>
          <w:tab w:val="clear" w:pos="567"/>
        </w:tabs>
        <w:spacing w:line="240" w:lineRule="auto"/>
        <w:rPr>
          <w:rFonts w:eastAsia="Times New Roman"/>
          <w:snapToGrid/>
          <w:szCs w:val="22"/>
          <w:lang w:val="lt-LT"/>
        </w:rPr>
      </w:pPr>
    </w:p>
    <w:p w14:paraId="54D9669E" w14:textId="77777777" w:rsidR="00E86AFD" w:rsidRPr="007F1996" w:rsidRDefault="00E86AFD" w:rsidP="00E86AFD">
      <w:pPr>
        <w:tabs>
          <w:tab w:val="clear" w:pos="567"/>
        </w:tabs>
        <w:spacing w:line="240" w:lineRule="auto"/>
        <w:rPr>
          <w:rFonts w:eastAsia="Times New Roman"/>
          <w:snapToGrid/>
          <w:szCs w:val="22"/>
          <w:lang w:val="lt-LT"/>
        </w:rPr>
      </w:pPr>
    </w:p>
    <w:p w14:paraId="33429E88" w14:textId="77777777" w:rsidR="00E86AFD" w:rsidRPr="007F1996" w:rsidRDefault="00E86AFD" w:rsidP="00E86AFD">
      <w:pPr>
        <w:tabs>
          <w:tab w:val="clear" w:pos="567"/>
        </w:tabs>
        <w:spacing w:line="240" w:lineRule="auto"/>
        <w:rPr>
          <w:rFonts w:eastAsia="Times New Roman"/>
          <w:snapToGrid/>
          <w:szCs w:val="22"/>
          <w:lang w:val="lt-LT"/>
        </w:rPr>
      </w:pPr>
    </w:p>
    <w:p w14:paraId="1DC886CC" w14:textId="77777777" w:rsidR="00E86AFD" w:rsidRPr="007F1996" w:rsidRDefault="00E86AFD" w:rsidP="00E86AFD">
      <w:pPr>
        <w:tabs>
          <w:tab w:val="clear" w:pos="567"/>
        </w:tabs>
        <w:spacing w:line="240" w:lineRule="auto"/>
        <w:rPr>
          <w:rFonts w:eastAsia="Times New Roman"/>
          <w:snapToGrid/>
          <w:szCs w:val="22"/>
          <w:lang w:val="lt-LT"/>
        </w:rPr>
      </w:pPr>
    </w:p>
    <w:p w14:paraId="30E80D36" w14:textId="77777777" w:rsidR="00E86AFD" w:rsidRPr="007F1996" w:rsidRDefault="00E86AFD" w:rsidP="00E86AFD">
      <w:pPr>
        <w:tabs>
          <w:tab w:val="clear" w:pos="567"/>
        </w:tabs>
        <w:spacing w:line="240" w:lineRule="auto"/>
        <w:rPr>
          <w:rFonts w:eastAsia="Times New Roman"/>
          <w:snapToGrid/>
          <w:szCs w:val="22"/>
          <w:lang w:val="lt-LT"/>
        </w:rPr>
      </w:pPr>
    </w:p>
    <w:p w14:paraId="514FA6EF" w14:textId="77777777" w:rsidR="00E86AFD" w:rsidRPr="007F1996" w:rsidRDefault="00E86AFD" w:rsidP="00E86AFD">
      <w:pPr>
        <w:tabs>
          <w:tab w:val="clear" w:pos="567"/>
        </w:tabs>
        <w:spacing w:line="240" w:lineRule="auto"/>
        <w:rPr>
          <w:rFonts w:eastAsia="Times New Roman"/>
          <w:snapToGrid/>
          <w:szCs w:val="22"/>
          <w:lang w:val="lt-LT"/>
        </w:rPr>
      </w:pPr>
    </w:p>
    <w:p w14:paraId="77C40240" w14:textId="77777777" w:rsidR="00E86AFD" w:rsidRPr="007F1996" w:rsidRDefault="00E86AFD" w:rsidP="00E86AFD">
      <w:pPr>
        <w:tabs>
          <w:tab w:val="clear" w:pos="567"/>
        </w:tabs>
        <w:spacing w:line="240" w:lineRule="auto"/>
        <w:rPr>
          <w:rFonts w:eastAsia="Times New Roman"/>
          <w:snapToGrid/>
          <w:szCs w:val="22"/>
          <w:lang w:val="lt-LT"/>
        </w:rPr>
      </w:pPr>
    </w:p>
    <w:p w14:paraId="359752E0" w14:textId="77777777" w:rsidR="00E86AFD" w:rsidRPr="007F1996" w:rsidRDefault="00E86AFD" w:rsidP="00E86AFD">
      <w:pPr>
        <w:tabs>
          <w:tab w:val="clear" w:pos="567"/>
        </w:tabs>
        <w:spacing w:line="240" w:lineRule="auto"/>
        <w:rPr>
          <w:rFonts w:eastAsia="Times New Roman"/>
          <w:snapToGrid/>
          <w:szCs w:val="22"/>
          <w:lang w:val="lt-LT"/>
        </w:rPr>
      </w:pPr>
    </w:p>
    <w:p w14:paraId="09533E82" w14:textId="77777777" w:rsidR="00E86AFD" w:rsidRPr="007F1996" w:rsidRDefault="00E86AFD" w:rsidP="00E86AFD">
      <w:pPr>
        <w:tabs>
          <w:tab w:val="clear" w:pos="567"/>
        </w:tabs>
        <w:spacing w:line="240" w:lineRule="auto"/>
        <w:rPr>
          <w:rFonts w:eastAsia="Times New Roman"/>
          <w:snapToGrid/>
          <w:szCs w:val="22"/>
          <w:lang w:val="lt-LT"/>
        </w:rPr>
      </w:pPr>
    </w:p>
    <w:p w14:paraId="5991C09D" w14:textId="77777777" w:rsidR="00E86AFD" w:rsidRPr="007F1996" w:rsidRDefault="00E86AFD" w:rsidP="00E86AFD">
      <w:pPr>
        <w:tabs>
          <w:tab w:val="clear" w:pos="567"/>
        </w:tabs>
        <w:spacing w:line="240" w:lineRule="auto"/>
        <w:rPr>
          <w:rFonts w:eastAsia="Times New Roman"/>
          <w:snapToGrid/>
          <w:szCs w:val="22"/>
          <w:lang w:val="lt-LT"/>
        </w:rPr>
      </w:pPr>
    </w:p>
    <w:p w14:paraId="47973A80" w14:textId="77777777" w:rsidR="00E86AFD" w:rsidRPr="007F1996" w:rsidRDefault="00E86AFD" w:rsidP="00E86AFD">
      <w:pPr>
        <w:tabs>
          <w:tab w:val="clear" w:pos="567"/>
        </w:tabs>
        <w:spacing w:line="240" w:lineRule="auto"/>
        <w:rPr>
          <w:rFonts w:eastAsia="Times New Roman"/>
          <w:snapToGrid/>
          <w:szCs w:val="22"/>
          <w:lang w:val="lt-LT"/>
        </w:rPr>
      </w:pPr>
    </w:p>
    <w:p w14:paraId="0FAC16D2" w14:textId="77777777" w:rsidR="00E86AFD" w:rsidRPr="007F1996" w:rsidRDefault="00E86AFD" w:rsidP="00E86AFD">
      <w:pPr>
        <w:tabs>
          <w:tab w:val="clear" w:pos="567"/>
        </w:tabs>
        <w:spacing w:line="240" w:lineRule="auto"/>
        <w:rPr>
          <w:rFonts w:eastAsia="Times New Roman"/>
          <w:snapToGrid/>
          <w:szCs w:val="22"/>
          <w:lang w:val="lt-LT"/>
        </w:rPr>
      </w:pPr>
    </w:p>
    <w:p w14:paraId="57F4335B" w14:textId="77777777" w:rsidR="00E86AFD" w:rsidRPr="007F1996" w:rsidRDefault="00E86AFD" w:rsidP="00E86AFD">
      <w:pPr>
        <w:tabs>
          <w:tab w:val="clear" w:pos="567"/>
        </w:tabs>
        <w:spacing w:line="240" w:lineRule="auto"/>
        <w:jc w:val="center"/>
        <w:outlineLvl w:val="0"/>
        <w:rPr>
          <w:rFonts w:eastAsia="Times New Roman"/>
          <w:b/>
          <w:snapToGrid/>
          <w:kern w:val="28"/>
          <w:szCs w:val="22"/>
          <w:lang w:val="lt-LT"/>
        </w:rPr>
      </w:pPr>
      <w:r w:rsidRPr="007F1996">
        <w:rPr>
          <w:rFonts w:eastAsia="Times New Roman"/>
          <w:b/>
          <w:snapToGrid/>
          <w:kern w:val="28"/>
          <w:szCs w:val="22"/>
          <w:lang w:val="lt-LT"/>
        </w:rPr>
        <w:t>I PRIEDAS</w:t>
      </w:r>
    </w:p>
    <w:p w14:paraId="4E630552" w14:textId="77777777" w:rsidR="00E86AFD" w:rsidRPr="007F1996" w:rsidRDefault="00E86AFD" w:rsidP="00E86AFD">
      <w:pPr>
        <w:tabs>
          <w:tab w:val="clear" w:pos="567"/>
        </w:tabs>
        <w:spacing w:line="240" w:lineRule="auto"/>
        <w:rPr>
          <w:rFonts w:eastAsia="Times New Roman"/>
          <w:snapToGrid/>
          <w:szCs w:val="22"/>
          <w:lang w:val="lt-LT"/>
        </w:rPr>
      </w:pPr>
    </w:p>
    <w:p w14:paraId="47CFFDC5" w14:textId="77777777" w:rsidR="00E86AFD" w:rsidRPr="007F1996" w:rsidRDefault="00E86AFD" w:rsidP="00E86AFD">
      <w:pPr>
        <w:tabs>
          <w:tab w:val="clear" w:pos="567"/>
        </w:tabs>
        <w:spacing w:line="240" w:lineRule="auto"/>
        <w:jc w:val="center"/>
        <w:outlineLvl w:val="0"/>
        <w:rPr>
          <w:rFonts w:eastAsia="Times New Roman"/>
          <w:b/>
          <w:snapToGrid/>
          <w:kern w:val="28"/>
          <w:szCs w:val="22"/>
          <w:lang w:val="lt-LT"/>
        </w:rPr>
      </w:pPr>
      <w:r w:rsidRPr="007F1996">
        <w:rPr>
          <w:rFonts w:eastAsia="Times New Roman"/>
          <w:b/>
          <w:snapToGrid/>
          <w:kern w:val="28"/>
          <w:szCs w:val="22"/>
          <w:lang w:val="lt-LT"/>
        </w:rPr>
        <w:t>PREPARATO CHARAKTERISTIKŲ SANTRAUKA</w:t>
      </w:r>
    </w:p>
    <w:p w14:paraId="11474663" w14:textId="77777777" w:rsidR="00E86AFD" w:rsidRPr="007F1996" w:rsidRDefault="00E86AFD" w:rsidP="00E86AFD">
      <w:pPr>
        <w:tabs>
          <w:tab w:val="clear" w:pos="567"/>
        </w:tabs>
        <w:spacing w:line="240" w:lineRule="auto"/>
        <w:rPr>
          <w:rFonts w:eastAsia="Times New Roman"/>
          <w:snapToGrid/>
          <w:szCs w:val="22"/>
          <w:lang w:val="lt-LT"/>
        </w:rPr>
      </w:pPr>
    </w:p>
    <w:p w14:paraId="7663F2F1" w14:textId="77777777" w:rsidR="00E86AFD" w:rsidRPr="007F1996" w:rsidRDefault="00E86AFD" w:rsidP="00E86AFD">
      <w:pPr>
        <w:keepNext/>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br w:type="page"/>
      </w:r>
      <w:r w:rsidRPr="007F1996">
        <w:rPr>
          <w:rFonts w:eastAsia="Times New Roman"/>
          <w:b/>
          <w:snapToGrid/>
          <w:szCs w:val="22"/>
          <w:lang w:val="lt-LT"/>
        </w:rPr>
        <w:lastRenderedPageBreak/>
        <w:t>1.</w:t>
      </w:r>
      <w:r w:rsidRPr="007F1996">
        <w:rPr>
          <w:rFonts w:eastAsia="Times New Roman"/>
          <w:b/>
          <w:snapToGrid/>
          <w:szCs w:val="22"/>
          <w:lang w:val="lt-LT"/>
        </w:rPr>
        <w:tab/>
        <w:t>VAISTINIO PREPARATO PAVADINIMAS</w:t>
      </w:r>
    </w:p>
    <w:p w14:paraId="736C037B" w14:textId="77777777" w:rsidR="00E86AFD" w:rsidRPr="007F1996" w:rsidRDefault="00E86AFD" w:rsidP="00E86AFD">
      <w:pPr>
        <w:tabs>
          <w:tab w:val="clear" w:pos="567"/>
        </w:tabs>
        <w:spacing w:line="240" w:lineRule="auto"/>
        <w:rPr>
          <w:rFonts w:eastAsia="Times New Roman"/>
          <w:snapToGrid/>
          <w:szCs w:val="22"/>
          <w:lang w:val="lt-LT"/>
        </w:rPr>
      </w:pPr>
    </w:p>
    <w:p w14:paraId="11CE704F" w14:textId="77777777" w:rsidR="00E86AFD" w:rsidRPr="007F1996" w:rsidRDefault="00E86AFD" w:rsidP="00E86AFD">
      <w:pPr>
        <w:tabs>
          <w:tab w:val="clear" w:pos="567"/>
        </w:tabs>
        <w:spacing w:line="240" w:lineRule="auto"/>
        <w:outlineLvl w:val="0"/>
        <w:rPr>
          <w:rFonts w:eastAsia="Times New Roman"/>
          <w:snapToGrid/>
          <w:szCs w:val="22"/>
          <w:lang w:val="lt-LT"/>
        </w:rPr>
      </w:pPr>
      <w:bookmarkStart w:id="0" w:name="_GoBack"/>
      <w:r w:rsidRPr="007F1996">
        <w:rPr>
          <w:rFonts w:eastAsia="Times New Roman"/>
          <w:snapToGrid/>
          <w:szCs w:val="22"/>
          <w:lang w:val="lt-LT"/>
        </w:rPr>
        <w:t xml:space="preserve">EFFERALGAN </w:t>
      </w:r>
      <w:bookmarkEnd w:id="0"/>
      <w:r w:rsidRPr="007F1996">
        <w:rPr>
          <w:rFonts w:eastAsia="Times New Roman"/>
          <w:snapToGrid/>
          <w:szCs w:val="22"/>
          <w:lang w:val="lt-LT"/>
        </w:rPr>
        <w:t>80 mg žvakutės</w:t>
      </w:r>
    </w:p>
    <w:p w14:paraId="37B74C75"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EFFERALGAN 150 mg žvakutės</w:t>
      </w:r>
    </w:p>
    <w:p w14:paraId="0DFD0278" w14:textId="77777777" w:rsidR="00E86AFD" w:rsidRPr="007F1996" w:rsidRDefault="00E86AFD" w:rsidP="00E86AFD">
      <w:pPr>
        <w:tabs>
          <w:tab w:val="clear" w:pos="567"/>
        </w:tabs>
        <w:spacing w:line="240" w:lineRule="auto"/>
        <w:rPr>
          <w:rFonts w:eastAsia="Times New Roman"/>
          <w:snapToGrid/>
          <w:szCs w:val="22"/>
          <w:lang w:val="lt-LT"/>
        </w:rPr>
      </w:pPr>
    </w:p>
    <w:p w14:paraId="3E546087" w14:textId="77777777" w:rsidR="00E86AFD" w:rsidRPr="007F1996" w:rsidRDefault="00E86AFD" w:rsidP="00E86AFD">
      <w:pPr>
        <w:tabs>
          <w:tab w:val="clear" w:pos="567"/>
        </w:tabs>
        <w:spacing w:line="240" w:lineRule="auto"/>
        <w:rPr>
          <w:rFonts w:eastAsia="Times New Roman"/>
          <w:snapToGrid/>
          <w:szCs w:val="22"/>
          <w:lang w:val="lt-LT"/>
        </w:rPr>
      </w:pPr>
    </w:p>
    <w:p w14:paraId="4607F7F4" w14:textId="77777777" w:rsidR="00E86AFD" w:rsidRPr="007F1996" w:rsidRDefault="00E86AFD" w:rsidP="00E86AFD">
      <w:pPr>
        <w:keepNext/>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t>2.</w:t>
      </w:r>
      <w:r w:rsidRPr="007F1996">
        <w:rPr>
          <w:rFonts w:eastAsia="Times New Roman"/>
          <w:b/>
          <w:snapToGrid/>
          <w:szCs w:val="22"/>
          <w:lang w:val="lt-LT"/>
        </w:rPr>
        <w:tab/>
        <w:t>KOKYBINĖ IR KIEKYBINĖ SUDĖTIS</w:t>
      </w:r>
    </w:p>
    <w:p w14:paraId="3AC02E79" w14:textId="77777777" w:rsidR="00E86AFD" w:rsidRPr="007F1996" w:rsidRDefault="00E86AFD" w:rsidP="00E86AFD">
      <w:pPr>
        <w:tabs>
          <w:tab w:val="clear" w:pos="567"/>
        </w:tabs>
        <w:spacing w:line="240" w:lineRule="auto"/>
        <w:rPr>
          <w:rFonts w:eastAsia="Times New Roman"/>
          <w:snapToGrid/>
          <w:szCs w:val="22"/>
          <w:lang w:val="lt-LT"/>
        </w:rPr>
      </w:pPr>
    </w:p>
    <w:p w14:paraId="79C3A1D5" w14:textId="77777777" w:rsidR="00E86AFD" w:rsidRPr="007F1996" w:rsidRDefault="005A2540"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Kiekv</w:t>
      </w:r>
      <w:r w:rsidR="00E86AFD" w:rsidRPr="007F1996">
        <w:rPr>
          <w:rFonts w:eastAsia="Times New Roman"/>
          <w:snapToGrid/>
          <w:szCs w:val="22"/>
          <w:lang w:val="lt-LT"/>
        </w:rPr>
        <w:t>ienoje žvakutėje yra 80 mg arba 150 mg paracetamolio.</w:t>
      </w:r>
    </w:p>
    <w:p w14:paraId="7D2346D1" w14:textId="77777777" w:rsidR="00B8127B" w:rsidRPr="007F1996" w:rsidRDefault="00B8127B" w:rsidP="0017204C">
      <w:pPr>
        <w:tabs>
          <w:tab w:val="clear" w:pos="567"/>
        </w:tabs>
        <w:spacing w:line="240" w:lineRule="auto"/>
        <w:ind w:left="4111" w:hanging="4111"/>
        <w:rPr>
          <w:rFonts w:eastAsia="Times New Roman"/>
          <w:snapToGrid/>
          <w:szCs w:val="22"/>
          <w:lang w:val="lt-LT"/>
        </w:rPr>
      </w:pPr>
    </w:p>
    <w:p w14:paraId="61246C53" w14:textId="0B1D466C" w:rsidR="0017204C" w:rsidRPr="00D45A23" w:rsidRDefault="00315F21" w:rsidP="0017204C">
      <w:pPr>
        <w:tabs>
          <w:tab w:val="clear" w:pos="567"/>
        </w:tabs>
        <w:spacing w:line="240" w:lineRule="auto"/>
        <w:ind w:left="4111" w:hanging="4111"/>
        <w:rPr>
          <w:rFonts w:eastAsia="Times New Roman"/>
          <w:snapToGrid/>
          <w:szCs w:val="22"/>
          <w:u w:val="single"/>
          <w:lang w:val="lt-LT"/>
        </w:rPr>
      </w:pPr>
      <w:r w:rsidRPr="00D45A23">
        <w:rPr>
          <w:rFonts w:eastAsia="Times New Roman"/>
          <w:snapToGrid/>
          <w:szCs w:val="22"/>
          <w:u w:val="single"/>
          <w:lang w:val="lt-LT"/>
        </w:rPr>
        <w:t>Pagalbinė medžiaga, kurios poveikis žinomas:</w:t>
      </w:r>
      <w:r w:rsidR="0017204C" w:rsidRPr="00D45A23">
        <w:rPr>
          <w:rFonts w:eastAsia="Times New Roman"/>
          <w:snapToGrid/>
          <w:szCs w:val="22"/>
          <w:u w:val="single"/>
          <w:lang w:val="lt-LT"/>
        </w:rPr>
        <w:t xml:space="preserve"> </w:t>
      </w:r>
    </w:p>
    <w:p w14:paraId="4D5CA769" w14:textId="655BE110" w:rsidR="00315F21" w:rsidRPr="007F1996" w:rsidRDefault="00B66E9B" w:rsidP="0017204C">
      <w:pPr>
        <w:tabs>
          <w:tab w:val="clear" w:pos="567"/>
        </w:tabs>
        <w:spacing w:line="240" w:lineRule="auto"/>
        <w:ind w:left="4111" w:hanging="4111"/>
        <w:rPr>
          <w:lang w:val="lt-LT"/>
        </w:rPr>
      </w:pPr>
      <w:r>
        <w:rPr>
          <w:rFonts w:eastAsia="Times New Roman"/>
          <w:snapToGrid/>
          <w:szCs w:val="22"/>
          <w:lang w:val="lt-LT"/>
        </w:rPr>
        <w:t>K</w:t>
      </w:r>
      <w:r w:rsidR="0017204C" w:rsidRPr="007F1996">
        <w:rPr>
          <w:rFonts w:eastAsia="Times New Roman"/>
          <w:snapToGrid/>
          <w:szCs w:val="22"/>
          <w:lang w:val="lt-LT"/>
        </w:rPr>
        <w:t>iekvienoje 80</w:t>
      </w:r>
      <w:r>
        <w:rPr>
          <w:rFonts w:eastAsia="Times New Roman"/>
          <w:snapToGrid/>
          <w:szCs w:val="22"/>
          <w:lang w:val="lt-LT"/>
        </w:rPr>
        <w:t> </w:t>
      </w:r>
      <w:r w:rsidR="0017204C" w:rsidRPr="007F1996">
        <w:rPr>
          <w:rFonts w:eastAsia="Times New Roman"/>
          <w:snapToGrid/>
          <w:szCs w:val="22"/>
          <w:lang w:val="lt-LT"/>
        </w:rPr>
        <w:t xml:space="preserve">mg žvakutėje yra </w:t>
      </w:r>
      <w:r w:rsidR="00FC0CDC" w:rsidRPr="007F1996">
        <w:rPr>
          <w:rFonts w:eastAsia="Times New Roman"/>
          <w:snapToGrid/>
          <w:szCs w:val="22"/>
          <w:lang w:val="lt-LT"/>
        </w:rPr>
        <w:t xml:space="preserve">nuo 4,6 iki </w:t>
      </w:r>
      <w:r w:rsidR="00264F19" w:rsidRPr="007F1996">
        <w:rPr>
          <w:rFonts w:eastAsia="Times New Roman"/>
          <w:snapToGrid/>
          <w:szCs w:val="22"/>
          <w:lang w:val="lt-LT"/>
        </w:rPr>
        <w:t>9,2 </w:t>
      </w:r>
      <w:r w:rsidR="005C74A5" w:rsidRPr="007F1996">
        <w:rPr>
          <w:rFonts w:eastAsia="Times New Roman"/>
          <w:snapToGrid/>
          <w:szCs w:val="22"/>
          <w:lang w:val="lt-LT"/>
        </w:rPr>
        <w:t>mg</w:t>
      </w:r>
      <w:r w:rsidR="00315F21" w:rsidRPr="007F1996">
        <w:rPr>
          <w:rFonts w:eastAsia="Times New Roman"/>
          <w:snapToGrid/>
          <w:szCs w:val="22"/>
          <w:lang w:val="lt-LT"/>
        </w:rPr>
        <w:t xml:space="preserve"> sojų lecitin</w:t>
      </w:r>
      <w:r w:rsidR="00264F19" w:rsidRPr="007F1996">
        <w:rPr>
          <w:rFonts w:eastAsia="Times New Roman"/>
          <w:snapToGrid/>
          <w:szCs w:val="22"/>
          <w:lang w:val="lt-LT"/>
        </w:rPr>
        <w:t>o</w:t>
      </w:r>
      <w:r w:rsidR="005C74A5" w:rsidRPr="00D45A23">
        <w:rPr>
          <w:lang w:val="lt-LT"/>
        </w:rPr>
        <w:t xml:space="preserve"> (išgauto iš sojų aliejaus)</w:t>
      </w:r>
      <w:r>
        <w:rPr>
          <w:lang w:val="lt-LT"/>
        </w:rPr>
        <w:t>.</w:t>
      </w:r>
    </w:p>
    <w:p w14:paraId="768F3943" w14:textId="5A19ABDB" w:rsidR="0069164C" w:rsidRPr="007F1996" w:rsidRDefault="00B66E9B" w:rsidP="00E86AFD">
      <w:pPr>
        <w:tabs>
          <w:tab w:val="clear" w:pos="567"/>
        </w:tabs>
        <w:spacing w:line="240" w:lineRule="auto"/>
        <w:rPr>
          <w:rFonts w:eastAsia="Times New Roman"/>
          <w:snapToGrid/>
          <w:szCs w:val="22"/>
          <w:lang w:val="lt-LT"/>
        </w:rPr>
      </w:pPr>
      <w:r>
        <w:rPr>
          <w:rFonts w:eastAsia="Times New Roman"/>
          <w:snapToGrid/>
          <w:szCs w:val="22"/>
          <w:lang w:val="lt-LT"/>
        </w:rPr>
        <w:t>K</w:t>
      </w:r>
      <w:r w:rsidR="0017204C" w:rsidRPr="007F1996">
        <w:rPr>
          <w:rFonts w:eastAsia="Times New Roman"/>
          <w:snapToGrid/>
          <w:szCs w:val="22"/>
          <w:lang w:val="lt-LT"/>
        </w:rPr>
        <w:t>iekvi</w:t>
      </w:r>
      <w:r w:rsidR="0069164C" w:rsidRPr="007F1996">
        <w:rPr>
          <w:rFonts w:eastAsia="Times New Roman"/>
          <w:snapToGrid/>
          <w:szCs w:val="22"/>
          <w:lang w:val="lt-LT"/>
        </w:rPr>
        <w:t>e</w:t>
      </w:r>
      <w:r w:rsidR="0017204C" w:rsidRPr="007F1996">
        <w:rPr>
          <w:rFonts w:eastAsia="Times New Roman"/>
          <w:snapToGrid/>
          <w:szCs w:val="22"/>
          <w:lang w:val="lt-LT"/>
        </w:rPr>
        <w:t>noje 150</w:t>
      </w:r>
      <w:r>
        <w:rPr>
          <w:rFonts w:eastAsia="Times New Roman"/>
          <w:snapToGrid/>
          <w:szCs w:val="22"/>
          <w:lang w:val="lt-LT"/>
        </w:rPr>
        <w:t> </w:t>
      </w:r>
      <w:r w:rsidR="0017204C" w:rsidRPr="007F1996">
        <w:rPr>
          <w:rFonts w:eastAsia="Times New Roman"/>
          <w:snapToGrid/>
          <w:szCs w:val="22"/>
          <w:lang w:val="lt-LT"/>
        </w:rPr>
        <w:t>mg žvakutėje yra</w:t>
      </w:r>
      <w:r w:rsidR="0069164C" w:rsidRPr="007F1996">
        <w:rPr>
          <w:rFonts w:eastAsia="Times New Roman"/>
          <w:snapToGrid/>
          <w:szCs w:val="22"/>
          <w:lang w:val="lt-LT"/>
        </w:rPr>
        <w:t xml:space="preserve"> nuo 4,25</w:t>
      </w:r>
      <w:r>
        <w:rPr>
          <w:rFonts w:eastAsia="Times New Roman"/>
          <w:snapToGrid/>
          <w:szCs w:val="22"/>
          <w:lang w:val="lt-LT"/>
        </w:rPr>
        <w:t> </w:t>
      </w:r>
      <w:r w:rsidR="0069164C" w:rsidRPr="007F1996">
        <w:rPr>
          <w:rFonts w:eastAsia="Times New Roman"/>
          <w:snapToGrid/>
          <w:szCs w:val="22"/>
          <w:lang w:val="lt-LT"/>
        </w:rPr>
        <w:t>mg iki 8</w:t>
      </w:r>
      <w:r>
        <w:rPr>
          <w:rFonts w:eastAsia="Times New Roman"/>
          <w:snapToGrid/>
          <w:szCs w:val="22"/>
          <w:lang w:val="lt-LT"/>
        </w:rPr>
        <w:t>,</w:t>
      </w:r>
      <w:r w:rsidR="0069164C" w:rsidRPr="007F1996">
        <w:rPr>
          <w:rFonts w:eastAsia="Times New Roman"/>
          <w:snapToGrid/>
          <w:szCs w:val="22"/>
          <w:lang w:val="lt-LT"/>
        </w:rPr>
        <w:t>5</w:t>
      </w:r>
      <w:r w:rsidR="000F0BC8">
        <w:rPr>
          <w:rFonts w:eastAsia="Times New Roman"/>
          <w:snapToGrid/>
          <w:szCs w:val="22"/>
          <w:lang w:val="lt-LT"/>
        </w:rPr>
        <w:t> </w:t>
      </w:r>
      <w:r w:rsidR="0069164C" w:rsidRPr="007F1996">
        <w:rPr>
          <w:rFonts w:eastAsia="Times New Roman"/>
          <w:snapToGrid/>
          <w:szCs w:val="22"/>
          <w:lang w:val="lt-LT"/>
        </w:rPr>
        <w:t>mg sojų lecitino (išgauto iš sojų aliejaus).</w:t>
      </w:r>
    </w:p>
    <w:p w14:paraId="5E88FA56" w14:textId="77777777" w:rsidR="000F0BC8" w:rsidRDefault="000F0BC8" w:rsidP="00E86AFD">
      <w:pPr>
        <w:tabs>
          <w:tab w:val="clear" w:pos="567"/>
        </w:tabs>
        <w:spacing w:line="240" w:lineRule="auto"/>
        <w:rPr>
          <w:rFonts w:eastAsia="Times New Roman"/>
          <w:snapToGrid/>
          <w:szCs w:val="22"/>
          <w:lang w:val="lt-LT"/>
        </w:rPr>
      </w:pPr>
    </w:p>
    <w:p w14:paraId="6F94C289" w14:textId="204051A5"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Visos pagalbinės medžiagos išvardytos 6.1 skyriuje.</w:t>
      </w:r>
    </w:p>
    <w:p w14:paraId="38F80412" w14:textId="77777777" w:rsidR="00E86AFD" w:rsidRPr="007F1996" w:rsidRDefault="00E86AFD" w:rsidP="00E86AFD">
      <w:pPr>
        <w:tabs>
          <w:tab w:val="clear" w:pos="567"/>
        </w:tabs>
        <w:spacing w:line="240" w:lineRule="auto"/>
        <w:rPr>
          <w:rFonts w:eastAsia="Times New Roman"/>
          <w:snapToGrid/>
          <w:szCs w:val="22"/>
          <w:lang w:val="lt-LT"/>
        </w:rPr>
      </w:pPr>
    </w:p>
    <w:p w14:paraId="1DC0FB96" w14:textId="77777777" w:rsidR="00E86AFD" w:rsidRPr="007F1996" w:rsidRDefault="00E86AFD" w:rsidP="00E86AFD">
      <w:pPr>
        <w:tabs>
          <w:tab w:val="clear" w:pos="567"/>
        </w:tabs>
        <w:spacing w:line="240" w:lineRule="auto"/>
        <w:rPr>
          <w:rFonts w:eastAsia="Times New Roman"/>
          <w:snapToGrid/>
          <w:szCs w:val="22"/>
          <w:lang w:val="lt-LT"/>
        </w:rPr>
      </w:pPr>
    </w:p>
    <w:p w14:paraId="0F806331" w14:textId="77777777" w:rsidR="00E86AFD" w:rsidRPr="007F1996" w:rsidRDefault="00E86AFD" w:rsidP="00E86AFD">
      <w:pPr>
        <w:keepNext/>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t>3.</w:t>
      </w:r>
      <w:r w:rsidRPr="007F1996">
        <w:rPr>
          <w:rFonts w:eastAsia="Times New Roman"/>
          <w:b/>
          <w:snapToGrid/>
          <w:szCs w:val="22"/>
          <w:lang w:val="lt-LT"/>
        </w:rPr>
        <w:tab/>
        <w:t>FARMACINĖ FORMA</w:t>
      </w:r>
    </w:p>
    <w:p w14:paraId="4B69FD08" w14:textId="77777777" w:rsidR="00E86AFD" w:rsidRPr="007F1996" w:rsidRDefault="00E86AFD" w:rsidP="00E86AFD">
      <w:pPr>
        <w:tabs>
          <w:tab w:val="clear" w:pos="567"/>
        </w:tabs>
        <w:spacing w:line="240" w:lineRule="auto"/>
        <w:rPr>
          <w:rFonts w:eastAsia="Times New Roman"/>
          <w:snapToGrid/>
          <w:szCs w:val="22"/>
          <w:lang w:val="lt-LT"/>
        </w:rPr>
      </w:pPr>
    </w:p>
    <w:p w14:paraId="3C1CF885"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Žvakutė.</w:t>
      </w:r>
    </w:p>
    <w:p w14:paraId="3E76CD46"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Žvakutės yra baltos spalvos, glotnaus, blizgaus paviršiaus.</w:t>
      </w:r>
    </w:p>
    <w:p w14:paraId="6EADD0CA" w14:textId="77777777" w:rsidR="00E86AFD" w:rsidRPr="007F1996" w:rsidRDefault="00E86AFD" w:rsidP="00E86AFD">
      <w:pPr>
        <w:tabs>
          <w:tab w:val="clear" w:pos="567"/>
        </w:tabs>
        <w:spacing w:line="240" w:lineRule="auto"/>
        <w:rPr>
          <w:rFonts w:eastAsia="Times New Roman"/>
          <w:snapToGrid/>
          <w:szCs w:val="22"/>
          <w:lang w:val="lt-LT"/>
        </w:rPr>
      </w:pPr>
    </w:p>
    <w:p w14:paraId="1D2FD7D6" w14:textId="77777777" w:rsidR="00E86AFD" w:rsidRPr="007F1996" w:rsidRDefault="00E86AFD" w:rsidP="00E86AFD">
      <w:pPr>
        <w:tabs>
          <w:tab w:val="clear" w:pos="567"/>
        </w:tabs>
        <w:spacing w:line="240" w:lineRule="auto"/>
        <w:rPr>
          <w:rFonts w:eastAsia="Times New Roman"/>
          <w:snapToGrid/>
          <w:szCs w:val="22"/>
          <w:lang w:val="lt-LT"/>
        </w:rPr>
      </w:pPr>
    </w:p>
    <w:p w14:paraId="4F77E95C" w14:textId="77777777" w:rsidR="00E86AFD" w:rsidRPr="007F1996" w:rsidRDefault="00E86AFD" w:rsidP="00E86AFD">
      <w:pPr>
        <w:keepNext/>
        <w:tabs>
          <w:tab w:val="clear" w:pos="567"/>
        </w:tabs>
        <w:spacing w:line="240" w:lineRule="auto"/>
        <w:outlineLvl w:val="1"/>
        <w:rPr>
          <w:rFonts w:eastAsia="Times New Roman"/>
          <w:b/>
          <w:snapToGrid/>
          <w:szCs w:val="22"/>
          <w:lang w:val="lt-LT"/>
        </w:rPr>
      </w:pPr>
      <w:r w:rsidRPr="007F1996">
        <w:rPr>
          <w:rFonts w:eastAsia="Times New Roman"/>
          <w:b/>
          <w:caps/>
          <w:snapToGrid/>
          <w:szCs w:val="22"/>
          <w:lang w:val="lt-LT"/>
        </w:rPr>
        <w:t>4.</w:t>
      </w:r>
      <w:r w:rsidRPr="007F1996">
        <w:rPr>
          <w:rFonts w:eastAsia="Times New Roman"/>
          <w:b/>
          <w:caps/>
          <w:snapToGrid/>
          <w:szCs w:val="22"/>
          <w:lang w:val="lt-LT"/>
        </w:rPr>
        <w:tab/>
      </w:r>
      <w:r w:rsidRPr="007F1996">
        <w:rPr>
          <w:rFonts w:eastAsia="Times New Roman"/>
          <w:b/>
          <w:snapToGrid/>
          <w:szCs w:val="22"/>
          <w:lang w:val="lt-LT"/>
        </w:rPr>
        <w:t>KLINIKINĖ INFORMACIJA</w:t>
      </w:r>
    </w:p>
    <w:p w14:paraId="4640463D" w14:textId="77777777" w:rsidR="00E86AFD" w:rsidRPr="007F1996" w:rsidRDefault="00E86AFD" w:rsidP="00E86AFD">
      <w:pPr>
        <w:tabs>
          <w:tab w:val="clear" w:pos="567"/>
        </w:tabs>
        <w:spacing w:line="240" w:lineRule="auto"/>
        <w:rPr>
          <w:rFonts w:eastAsia="Times New Roman"/>
          <w:snapToGrid/>
          <w:szCs w:val="22"/>
          <w:lang w:val="lt-LT"/>
        </w:rPr>
      </w:pPr>
    </w:p>
    <w:p w14:paraId="2AD36781"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4.1</w:t>
      </w:r>
      <w:r w:rsidRPr="007F1996">
        <w:rPr>
          <w:rFonts w:eastAsia="Times New Roman"/>
          <w:b/>
          <w:snapToGrid/>
          <w:szCs w:val="22"/>
          <w:lang w:val="lt-LT"/>
        </w:rPr>
        <w:tab/>
        <w:t>Terapinės indikacijos</w:t>
      </w:r>
    </w:p>
    <w:p w14:paraId="0B36956F" w14:textId="77777777" w:rsidR="00E86AFD" w:rsidRPr="007F1996" w:rsidRDefault="00E86AFD" w:rsidP="00E86AFD">
      <w:pPr>
        <w:tabs>
          <w:tab w:val="clear" w:pos="567"/>
        </w:tabs>
        <w:spacing w:line="240" w:lineRule="auto"/>
        <w:rPr>
          <w:rFonts w:eastAsia="Times New Roman"/>
          <w:snapToGrid/>
          <w:szCs w:val="22"/>
          <w:lang w:val="lt-LT"/>
        </w:rPr>
      </w:pPr>
    </w:p>
    <w:p w14:paraId="16CB8B70" w14:textId="09E5AC6F" w:rsidR="00E86AFD" w:rsidRPr="007F1996" w:rsidRDefault="00854E4E"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Simptominis l</w:t>
      </w:r>
      <w:r w:rsidR="00E86AFD" w:rsidRPr="007F1996">
        <w:rPr>
          <w:rFonts w:eastAsia="Times New Roman"/>
          <w:snapToGrid/>
          <w:szCs w:val="22"/>
          <w:lang w:val="lt-LT"/>
        </w:rPr>
        <w:t>engvo ir vidutinio stiprumo skausmo malšinimas</w:t>
      </w:r>
      <w:r w:rsidRPr="007F1996">
        <w:rPr>
          <w:rFonts w:eastAsia="Times New Roman"/>
          <w:snapToGrid/>
          <w:szCs w:val="22"/>
          <w:lang w:val="lt-LT"/>
        </w:rPr>
        <w:t xml:space="preserve"> ir (arba) karščiavimo mažinimas</w:t>
      </w:r>
      <w:r w:rsidR="00E86AFD" w:rsidRPr="007F1996">
        <w:rPr>
          <w:rFonts w:eastAsia="Times New Roman"/>
          <w:snapToGrid/>
          <w:szCs w:val="22"/>
          <w:lang w:val="lt-LT"/>
        </w:rPr>
        <w:t>.</w:t>
      </w:r>
    </w:p>
    <w:p w14:paraId="19B10090" w14:textId="77777777" w:rsidR="00E86AFD" w:rsidRPr="007F1996" w:rsidRDefault="00E86AFD" w:rsidP="00E86AFD">
      <w:pPr>
        <w:tabs>
          <w:tab w:val="clear" w:pos="567"/>
        </w:tabs>
        <w:spacing w:line="240" w:lineRule="auto"/>
        <w:rPr>
          <w:rFonts w:eastAsia="Times New Roman"/>
          <w:snapToGrid/>
          <w:szCs w:val="22"/>
          <w:lang w:val="lt-LT"/>
        </w:rPr>
      </w:pPr>
    </w:p>
    <w:p w14:paraId="366F429E"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4.2</w:t>
      </w:r>
      <w:r w:rsidRPr="007F1996">
        <w:rPr>
          <w:rFonts w:eastAsia="Times New Roman"/>
          <w:b/>
          <w:snapToGrid/>
          <w:szCs w:val="22"/>
          <w:lang w:val="lt-LT"/>
        </w:rPr>
        <w:tab/>
        <w:t>Dozavimas ir vartojimo metodas</w:t>
      </w:r>
    </w:p>
    <w:p w14:paraId="655B8AFA" w14:textId="77777777" w:rsidR="00E86AFD" w:rsidRPr="007F1996" w:rsidRDefault="00E86AFD" w:rsidP="00E86AFD">
      <w:pPr>
        <w:tabs>
          <w:tab w:val="clear" w:pos="567"/>
        </w:tabs>
        <w:spacing w:line="240" w:lineRule="auto"/>
        <w:rPr>
          <w:rFonts w:eastAsia="Times New Roman"/>
          <w:snapToGrid/>
          <w:szCs w:val="22"/>
          <w:lang w:val="lt-LT"/>
        </w:rPr>
      </w:pPr>
    </w:p>
    <w:p w14:paraId="03EF8206" w14:textId="77777777" w:rsidR="00966B1E" w:rsidRPr="007F1996" w:rsidRDefault="00966B1E" w:rsidP="00E86AFD">
      <w:pPr>
        <w:tabs>
          <w:tab w:val="clear" w:pos="567"/>
        </w:tabs>
        <w:spacing w:line="240" w:lineRule="auto"/>
        <w:rPr>
          <w:rFonts w:eastAsia="Times New Roman"/>
          <w:snapToGrid/>
          <w:szCs w:val="22"/>
          <w:u w:val="single"/>
          <w:lang w:val="lt-LT"/>
        </w:rPr>
      </w:pPr>
      <w:r w:rsidRPr="007F1996">
        <w:rPr>
          <w:rFonts w:eastAsia="Times New Roman"/>
          <w:snapToGrid/>
          <w:szCs w:val="22"/>
          <w:u w:val="single"/>
          <w:lang w:val="lt-LT"/>
        </w:rPr>
        <w:t>Dozavimas</w:t>
      </w:r>
    </w:p>
    <w:p w14:paraId="165BD48F" w14:textId="77777777" w:rsidR="00653F04" w:rsidRPr="007F1996" w:rsidRDefault="00653F04"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Būtina patikrinti, ar nevartojama kitų vaistinių preparatų, kurių sudėtyje yra paracetamolio (įskaitant receptinius ir nereceptinius), kad nekiltų pavojus perdozuoti. Netyčinis perdozavimas gali sukelti sunkų kepenų pažeidimą ir mirtį</w:t>
      </w:r>
      <w:r w:rsidR="00C438D9" w:rsidRPr="007F1996">
        <w:rPr>
          <w:rFonts w:eastAsia="Times New Roman"/>
          <w:snapToGrid/>
          <w:szCs w:val="22"/>
          <w:lang w:val="lt-LT"/>
        </w:rPr>
        <w:t xml:space="preserve"> (žr. 4.4 ir 4.9 skyrius)</w:t>
      </w:r>
      <w:r w:rsidRPr="007F1996">
        <w:rPr>
          <w:rFonts w:eastAsia="Times New Roman"/>
          <w:snapToGrid/>
          <w:szCs w:val="22"/>
          <w:lang w:val="lt-LT"/>
        </w:rPr>
        <w:t>.</w:t>
      </w:r>
    </w:p>
    <w:p w14:paraId="5BF62426" w14:textId="77777777" w:rsidR="00653F04" w:rsidRPr="007F1996" w:rsidRDefault="00653F04" w:rsidP="00E86AFD">
      <w:pPr>
        <w:tabs>
          <w:tab w:val="clear" w:pos="567"/>
        </w:tabs>
        <w:spacing w:line="240" w:lineRule="auto"/>
        <w:rPr>
          <w:rFonts w:eastAsia="Times New Roman"/>
          <w:snapToGrid/>
          <w:szCs w:val="22"/>
          <w:lang w:val="lt-LT"/>
        </w:rPr>
      </w:pPr>
    </w:p>
    <w:p w14:paraId="0CD5BA79" w14:textId="4B14E32F"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Vaikams paracetamolis dozuojamas pagal kūno svorį, todėl pagal jį reikia parinkti tinkamą vaistinio preparato</w:t>
      </w:r>
      <w:r w:rsidR="0086799A" w:rsidRPr="007F1996">
        <w:rPr>
          <w:rFonts w:eastAsia="Times New Roman"/>
          <w:snapToGrid/>
          <w:szCs w:val="22"/>
          <w:lang w:val="lt-LT"/>
        </w:rPr>
        <w:t xml:space="preserve"> farmacinę</w:t>
      </w:r>
      <w:r w:rsidRPr="007F1996">
        <w:rPr>
          <w:rFonts w:eastAsia="Times New Roman"/>
          <w:snapToGrid/>
          <w:szCs w:val="22"/>
          <w:lang w:val="lt-LT"/>
        </w:rPr>
        <w:t xml:space="preserve"> formą ir stiprumą (svorį atitinkantis amžius nurodytas apytikrei orientacijai). Leidžiama maksimali paracetamolio paros dozė yra 60 mg/kg. Ji padalijama į 4 vienkartines, t.</w:t>
      </w:r>
      <w:r w:rsidR="005A2540" w:rsidRPr="007F1996">
        <w:rPr>
          <w:rFonts w:eastAsia="Times New Roman"/>
          <w:snapToGrid/>
          <w:szCs w:val="22"/>
          <w:lang w:val="lt-LT"/>
        </w:rPr>
        <w:t xml:space="preserve"> </w:t>
      </w:r>
      <w:r w:rsidRPr="007F1996">
        <w:rPr>
          <w:rFonts w:eastAsia="Times New Roman"/>
          <w:snapToGrid/>
          <w:szCs w:val="22"/>
          <w:lang w:val="lt-LT"/>
        </w:rPr>
        <w:t>y. vartojama maždaug po 15 mg/kg kas 6</w:t>
      </w:r>
      <w:r w:rsidR="0053789E">
        <w:rPr>
          <w:rFonts w:eastAsia="Times New Roman"/>
          <w:snapToGrid/>
          <w:szCs w:val="22"/>
          <w:lang w:val="lt-LT"/>
        </w:rPr>
        <w:t> </w:t>
      </w:r>
      <w:r w:rsidRPr="007F1996">
        <w:rPr>
          <w:rFonts w:eastAsia="Times New Roman"/>
          <w:snapToGrid/>
          <w:szCs w:val="22"/>
          <w:lang w:val="lt-LT"/>
        </w:rPr>
        <w:t>val. Vaikui jo reikia vartoti lygiais intervalais dieną ir naktį (ne dažniau kaip kas 6 val.).</w:t>
      </w:r>
    </w:p>
    <w:p w14:paraId="7E5F6050"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Šis vaistinis preparatas, vartojamas reguliariai, padeda išvengti skausmo intensyvumo kitimo ar temperatūros svyravimo. Jeigu simptomai nepraeina ilgiau kaip 3 dienas, gydymo taktiką reikia apsvarstyti iš naujo.</w:t>
      </w:r>
    </w:p>
    <w:p w14:paraId="2BFECB49" w14:textId="77777777" w:rsidR="00E86AFD" w:rsidRPr="007F1996" w:rsidRDefault="00E86AFD" w:rsidP="00E86AFD">
      <w:pPr>
        <w:tabs>
          <w:tab w:val="clear" w:pos="567"/>
        </w:tabs>
        <w:spacing w:line="240" w:lineRule="auto"/>
        <w:rPr>
          <w:rFonts w:eastAsia="Times New Roman"/>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404"/>
        <w:gridCol w:w="1475"/>
        <w:gridCol w:w="1204"/>
        <w:gridCol w:w="1727"/>
        <w:gridCol w:w="1823"/>
      </w:tblGrid>
      <w:tr w:rsidR="007F1996" w:rsidRPr="007F1996" w14:paraId="3E82F298" w14:textId="77777777" w:rsidTr="00394090">
        <w:tc>
          <w:tcPr>
            <w:tcW w:w="1567" w:type="dxa"/>
            <w:shd w:val="clear" w:color="auto" w:fill="auto"/>
          </w:tcPr>
          <w:p w14:paraId="68C96A7C" w14:textId="77777777" w:rsidR="00DB16FA" w:rsidRPr="007F1996" w:rsidRDefault="00DB16FA" w:rsidP="00394090">
            <w:pPr>
              <w:tabs>
                <w:tab w:val="clear" w:pos="567"/>
              </w:tabs>
              <w:spacing w:line="240" w:lineRule="auto"/>
              <w:rPr>
                <w:rFonts w:eastAsia="Times New Roman"/>
                <w:snapToGrid/>
                <w:szCs w:val="22"/>
                <w:lang w:val="lt-LT"/>
              </w:rPr>
            </w:pPr>
            <w:r w:rsidRPr="007F1996">
              <w:rPr>
                <w:rFonts w:eastAsia="Times New Roman"/>
                <w:snapToGrid/>
                <w:szCs w:val="22"/>
                <w:lang w:val="lt-LT"/>
              </w:rPr>
              <w:t>Kūno svoris (kg)</w:t>
            </w:r>
          </w:p>
        </w:tc>
        <w:tc>
          <w:tcPr>
            <w:tcW w:w="1236" w:type="dxa"/>
            <w:shd w:val="clear" w:color="auto" w:fill="auto"/>
            <w:vAlign w:val="bottom"/>
          </w:tcPr>
          <w:p w14:paraId="12071561" w14:textId="77777777" w:rsidR="00DB16FA" w:rsidRPr="007F1996" w:rsidRDefault="00DB16FA" w:rsidP="00394090">
            <w:pPr>
              <w:tabs>
                <w:tab w:val="clear" w:pos="567"/>
              </w:tabs>
              <w:spacing w:line="240" w:lineRule="auto"/>
              <w:jc w:val="center"/>
              <w:rPr>
                <w:rFonts w:eastAsia="Times New Roman"/>
                <w:snapToGrid/>
                <w:szCs w:val="22"/>
                <w:lang w:val="lt-LT"/>
              </w:rPr>
            </w:pPr>
            <w:r w:rsidRPr="007F1996">
              <w:rPr>
                <w:szCs w:val="22"/>
                <w:lang w:val="lt-LT" w:eastAsia="hu-HU"/>
              </w:rPr>
              <w:t>Apytikslis amžius</w:t>
            </w:r>
          </w:p>
        </w:tc>
        <w:tc>
          <w:tcPr>
            <w:tcW w:w="1236" w:type="dxa"/>
            <w:shd w:val="clear" w:color="auto" w:fill="auto"/>
            <w:vAlign w:val="bottom"/>
          </w:tcPr>
          <w:p w14:paraId="34CBE728" w14:textId="77777777" w:rsidR="00DB16FA" w:rsidRPr="007F1996" w:rsidRDefault="00DB16FA" w:rsidP="00394090">
            <w:pPr>
              <w:tabs>
                <w:tab w:val="clear" w:pos="567"/>
              </w:tabs>
              <w:spacing w:line="240" w:lineRule="auto"/>
              <w:jc w:val="center"/>
              <w:rPr>
                <w:rFonts w:eastAsia="Times New Roman"/>
                <w:snapToGrid/>
                <w:szCs w:val="22"/>
                <w:lang w:val="lt-LT"/>
              </w:rPr>
            </w:pPr>
            <w:r w:rsidRPr="007F1996">
              <w:rPr>
                <w:szCs w:val="22"/>
                <w:lang w:val="lt-LT" w:eastAsia="hu-HU"/>
              </w:rPr>
              <w:t>Paracetamolio dozė (mg)</w:t>
            </w:r>
          </w:p>
        </w:tc>
        <w:tc>
          <w:tcPr>
            <w:tcW w:w="1236" w:type="dxa"/>
            <w:shd w:val="clear" w:color="auto" w:fill="auto"/>
            <w:vAlign w:val="bottom"/>
          </w:tcPr>
          <w:p w14:paraId="0D6FB6DC" w14:textId="77777777" w:rsidR="00DB16FA" w:rsidRPr="007F1996" w:rsidRDefault="00DB16FA" w:rsidP="00394090">
            <w:pPr>
              <w:tabs>
                <w:tab w:val="clear" w:pos="567"/>
              </w:tabs>
              <w:spacing w:line="240" w:lineRule="auto"/>
              <w:jc w:val="center"/>
              <w:rPr>
                <w:rFonts w:eastAsia="Times New Roman"/>
                <w:snapToGrid/>
                <w:szCs w:val="22"/>
                <w:lang w:val="lt-LT"/>
              </w:rPr>
            </w:pPr>
            <w:r w:rsidRPr="007F1996">
              <w:rPr>
                <w:szCs w:val="22"/>
                <w:lang w:val="lt-LT" w:eastAsia="hu-HU"/>
              </w:rPr>
              <w:t>Žvakučių skaičius dozėje</w:t>
            </w:r>
          </w:p>
        </w:tc>
        <w:tc>
          <w:tcPr>
            <w:tcW w:w="1840" w:type="dxa"/>
            <w:shd w:val="clear" w:color="auto" w:fill="auto"/>
          </w:tcPr>
          <w:p w14:paraId="11C6DAC9" w14:textId="77777777" w:rsidR="00DB16FA" w:rsidRPr="007F1996" w:rsidRDefault="00DB16FA" w:rsidP="00394090">
            <w:pPr>
              <w:tabs>
                <w:tab w:val="clear" w:pos="567"/>
              </w:tabs>
              <w:spacing w:line="240" w:lineRule="auto"/>
              <w:rPr>
                <w:rFonts w:eastAsia="Times New Roman"/>
                <w:snapToGrid/>
                <w:szCs w:val="22"/>
                <w:lang w:val="lt-LT"/>
              </w:rPr>
            </w:pPr>
            <w:r w:rsidRPr="007F1996">
              <w:rPr>
                <w:rFonts w:eastAsia="Times New Roman"/>
                <w:snapToGrid/>
                <w:szCs w:val="22"/>
                <w:lang w:val="lt-LT"/>
              </w:rPr>
              <w:t>Minimalus dozavimo intervalas (val.)</w:t>
            </w:r>
          </w:p>
        </w:tc>
        <w:tc>
          <w:tcPr>
            <w:tcW w:w="1945" w:type="dxa"/>
            <w:shd w:val="clear" w:color="auto" w:fill="auto"/>
          </w:tcPr>
          <w:p w14:paraId="14C401BA" w14:textId="77777777" w:rsidR="00DB16FA" w:rsidRPr="007F1996" w:rsidRDefault="00DB16FA" w:rsidP="00394090">
            <w:pPr>
              <w:tabs>
                <w:tab w:val="clear" w:pos="567"/>
              </w:tabs>
              <w:spacing w:line="240" w:lineRule="auto"/>
              <w:rPr>
                <w:rFonts w:eastAsia="Times New Roman"/>
                <w:snapToGrid/>
                <w:szCs w:val="22"/>
                <w:lang w:val="lt-LT"/>
              </w:rPr>
            </w:pPr>
            <w:r w:rsidRPr="007F1996">
              <w:rPr>
                <w:rFonts w:eastAsia="Times New Roman"/>
                <w:snapToGrid/>
                <w:szCs w:val="22"/>
                <w:lang w:val="lt-LT"/>
              </w:rPr>
              <w:t>Didžiausia paros dozė</w:t>
            </w:r>
          </w:p>
        </w:tc>
      </w:tr>
      <w:tr w:rsidR="007F1996" w:rsidRPr="007F1996" w14:paraId="4CD689C6" w14:textId="77777777" w:rsidTr="00394090">
        <w:tc>
          <w:tcPr>
            <w:tcW w:w="1567" w:type="dxa"/>
            <w:shd w:val="clear" w:color="auto" w:fill="auto"/>
          </w:tcPr>
          <w:p w14:paraId="40A189A2" w14:textId="215C9D9A" w:rsidR="00DB16FA" w:rsidRPr="007F1996" w:rsidRDefault="00DB16FA" w:rsidP="00394090">
            <w:pPr>
              <w:tabs>
                <w:tab w:val="clear" w:pos="567"/>
              </w:tabs>
              <w:spacing w:after="240" w:line="240" w:lineRule="auto"/>
              <w:rPr>
                <w:rFonts w:eastAsia="Times New Roman"/>
                <w:snapToGrid/>
                <w:szCs w:val="22"/>
                <w:lang w:val="lt-LT"/>
              </w:rPr>
            </w:pPr>
            <w:r w:rsidRPr="007F1996">
              <w:rPr>
                <w:rFonts w:eastAsia="Times New Roman"/>
                <w:snapToGrid/>
                <w:szCs w:val="22"/>
                <w:lang w:val="lt-LT"/>
              </w:rPr>
              <w:t>Nuo 5 iki &lt;</w:t>
            </w:r>
            <w:r w:rsidR="00347208">
              <w:rPr>
                <w:rFonts w:eastAsia="Times New Roman"/>
                <w:snapToGrid/>
                <w:szCs w:val="22"/>
                <w:lang w:val="lt-LT"/>
              </w:rPr>
              <w:t> </w:t>
            </w:r>
            <w:r w:rsidRPr="007F1996">
              <w:rPr>
                <w:rFonts w:eastAsia="Times New Roman"/>
                <w:snapToGrid/>
                <w:szCs w:val="22"/>
                <w:lang w:val="lt-LT"/>
              </w:rPr>
              <w:t>10</w:t>
            </w:r>
          </w:p>
        </w:tc>
        <w:tc>
          <w:tcPr>
            <w:tcW w:w="1236" w:type="dxa"/>
            <w:shd w:val="clear" w:color="auto" w:fill="auto"/>
            <w:vAlign w:val="center"/>
          </w:tcPr>
          <w:p w14:paraId="1029F295" w14:textId="604D033F" w:rsidR="00DB16FA" w:rsidRPr="007F1996" w:rsidRDefault="0077675F" w:rsidP="00394090">
            <w:pPr>
              <w:tabs>
                <w:tab w:val="clear" w:pos="567"/>
              </w:tabs>
              <w:spacing w:after="240" w:line="240" w:lineRule="auto"/>
              <w:rPr>
                <w:rFonts w:eastAsia="Times New Roman"/>
                <w:snapToGrid/>
                <w:szCs w:val="22"/>
                <w:lang w:val="lt-LT"/>
              </w:rPr>
            </w:pPr>
            <w:r w:rsidRPr="007F1996">
              <w:rPr>
                <w:szCs w:val="22"/>
                <w:lang w:val="lt-LT" w:eastAsia="hu-HU"/>
              </w:rPr>
              <w:t xml:space="preserve">Nuo </w:t>
            </w:r>
            <w:r w:rsidR="00DB16FA" w:rsidRPr="007F1996">
              <w:rPr>
                <w:szCs w:val="22"/>
                <w:lang w:val="lt-LT" w:eastAsia="hu-HU"/>
              </w:rPr>
              <w:t xml:space="preserve">2 </w:t>
            </w:r>
            <w:r w:rsidRPr="007F1996">
              <w:rPr>
                <w:szCs w:val="22"/>
                <w:lang w:val="lt-LT" w:eastAsia="hu-HU"/>
              </w:rPr>
              <w:t>iki &lt;</w:t>
            </w:r>
            <w:r w:rsidR="00347208">
              <w:rPr>
                <w:szCs w:val="22"/>
                <w:lang w:val="lt-LT" w:eastAsia="hu-HU"/>
              </w:rPr>
              <w:t> </w:t>
            </w:r>
            <w:r w:rsidRPr="007F1996">
              <w:rPr>
                <w:szCs w:val="22"/>
                <w:lang w:val="lt-LT" w:eastAsia="hu-HU"/>
              </w:rPr>
              <w:t>24</w:t>
            </w:r>
            <w:r w:rsidR="0048060F" w:rsidRPr="007F1996">
              <w:rPr>
                <w:szCs w:val="22"/>
                <w:lang w:val="lt-LT" w:eastAsia="hu-HU"/>
              </w:rPr>
              <w:t> </w:t>
            </w:r>
            <w:r w:rsidRPr="007F1996">
              <w:rPr>
                <w:szCs w:val="22"/>
                <w:lang w:val="lt-LT" w:eastAsia="hu-HU"/>
              </w:rPr>
              <w:t>mėnesių</w:t>
            </w:r>
          </w:p>
        </w:tc>
        <w:tc>
          <w:tcPr>
            <w:tcW w:w="1236" w:type="dxa"/>
            <w:shd w:val="clear" w:color="auto" w:fill="auto"/>
            <w:vAlign w:val="center"/>
          </w:tcPr>
          <w:p w14:paraId="344BF2BB" w14:textId="7B5C5923" w:rsidR="00DB16FA" w:rsidRPr="007F1996" w:rsidRDefault="00DB16FA" w:rsidP="00394090">
            <w:pPr>
              <w:tabs>
                <w:tab w:val="clear" w:pos="567"/>
              </w:tabs>
              <w:spacing w:after="240" w:line="240" w:lineRule="auto"/>
              <w:rPr>
                <w:rFonts w:eastAsia="Times New Roman"/>
                <w:snapToGrid/>
                <w:szCs w:val="22"/>
                <w:lang w:val="lt-LT"/>
              </w:rPr>
            </w:pPr>
            <w:r w:rsidRPr="007F1996">
              <w:rPr>
                <w:szCs w:val="22"/>
                <w:lang w:val="lt-LT" w:eastAsia="hu-HU"/>
              </w:rPr>
              <w:t>80</w:t>
            </w:r>
            <w:r w:rsidR="00347208">
              <w:rPr>
                <w:szCs w:val="22"/>
                <w:lang w:val="lt-LT" w:eastAsia="hu-HU"/>
              </w:rPr>
              <w:t> </w:t>
            </w:r>
            <w:r w:rsidRPr="007F1996">
              <w:rPr>
                <w:szCs w:val="22"/>
                <w:lang w:val="lt-LT" w:eastAsia="hu-HU"/>
              </w:rPr>
              <w:t>mg</w:t>
            </w:r>
          </w:p>
        </w:tc>
        <w:tc>
          <w:tcPr>
            <w:tcW w:w="1236" w:type="dxa"/>
            <w:shd w:val="clear" w:color="auto" w:fill="auto"/>
            <w:vAlign w:val="center"/>
          </w:tcPr>
          <w:p w14:paraId="60ABB70A" w14:textId="77777777" w:rsidR="00DB16FA" w:rsidRPr="007F1996" w:rsidRDefault="00DB16FA" w:rsidP="00394090">
            <w:pPr>
              <w:tabs>
                <w:tab w:val="clear" w:pos="567"/>
              </w:tabs>
              <w:spacing w:after="240" w:line="240" w:lineRule="auto"/>
              <w:rPr>
                <w:rFonts w:eastAsia="Times New Roman"/>
                <w:snapToGrid/>
                <w:szCs w:val="22"/>
                <w:lang w:val="lt-LT"/>
              </w:rPr>
            </w:pPr>
            <w:r w:rsidRPr="007F1996">
              <w:rPr>
                <w:szCs w:val="22"/>
                <w:lang w:val="lt-LT" w:eastAsia="hu-HU"/>
              </w:rPr>
              <w:t>1</w:t>
            </w:r>
          </w:p>
        </w:tc>
        <w:tc>
          <w:tcPr>
            <w:tcW w:w="1840" w:type="dxa"/>
            <w:shd w:val="clear" w:color="auto" w:fill="auto"/>
          </w:tcPr>
          <w:p w14:paraId="3699E2EF" w14:textId="77777777" w:rsidR="00DB16FA" w:rsidRPr="007F1996" w:rsidRDefault="00DB16FA" w:rsidP="00394090">
            <w:pPr>
              <w:tabs>
                <w:tab w:val="clear" w:pos="567"/>
              </w:tabs>
              <w:spacing w:after="240" w:line="240" w:lineRule="auto"/>
              <w:rPr>
                <w:rFonts w:eastAsia="Times New Roman"/>
                <w:snapToGrid/>
                <w:szCs w:val="22"/>
                <w:lang w:val="lt-LT"/>
              </w:rPr>
            </w:pPr>
            <w:r w:rsidRPr="007F1996">
              <w:rPr>
                <w:rFonts w:eastAsia="Times New Roman"/>
                <w:snapToGrid/>
                <w:szCs w:val="22"/>
                <w:lang w:val="lt-LT"/>
              </w:rPr>
              <w:t>6 val</w:t>
            </w:r>
            <w:r w:rsidR="0048060F" w:rsidRPr="007F1996">
              <w:rPr>
                <w:rFonts w:eastAsia="Times New Roman"/>
                <w:snapToGrid/>
                <w:szCs w:val="22"/>
                <w:lang w:val="lt-LT"/>
              </w:rPr>
              <w:t>.</w:t>
            </w:r>
          </w:p>
        </w:tc>
        <w:tc>
          <w:tcPr>
            <w:tcW w:w="1945" w:type="dxa"/>
            <w:shd w:val="clear" w:color="auto" w:fill="auto"/>
          </w:tcPr>
          <w:p w14:paraId="48A3BEAB" w14:textId="77777777" w:rsidR="00DB16FA" w:rsidRPr="007F1996" w:rsidRDefault="00DB16FA" w:rsidP="00394090">
            <w:pPr>
              <w:tabs>
                <w:tab w:val="clear" w:pos="567"/>
              </w:tabs>
              <w:spacing w:after="240" w:line="240" w:lineRule="auto"/>
              <w:rPr>
                <w:rFonts w:eastAsia="Times New Roman"/>
                <w:snapToGrid/>
                <w:szCs w:val="22"/>
                <w:lang w:val="lt-LT"/>
              </w:rPr>
            </w:pPr>
            <w:r w:rsidRPr="007F1996">
              <w:rPr>
                <w:rFonts w:eastAsia="Times New Roman"/>
                <w:snapToGrid/>
                <w:szCs w:val="22"/>
                <w:lang w:val="lt-LT"/>
              </w:rPr>
              <w:t>320</w:t>
            </w:r>
            <w:r w:rsidR="0048060F" w:rsidRPr="007F1996">
              <w:rPr>
                <w:rFonts w:eastAsia="Times New Roman"/>
                <w:snapToGrid/>
                <w:szCs w:val="22"/>
                <w:lang w:val="lt-LT"/>
              </w:rPr>
              <w:t> </w:t>
            </w:r>
            <w:r w:rsidRPr="007F1996">
              <w:rPr>
                <w:rFonts w:eastAsia="Times New Roman"/>
                <w:snapToGrid/>
                <w:szCs w:val="22"/>
                <w:lang w:val="lt-LT"/>
              </w:rPr>
              <w:t>mg (4</w:t>
            </w:r>
            <w:r w:rsidR="0048060F" w:rsidRPr="007F1996">
              <w:rPr>
                <w:rFonts w:eastAsia="Times New Roman"/>
                <w:snapToGrid/>
                <w:szCs w:val="22"/>
                <w:lang w:val="lt-LT"/>
              </w:rPr>
              <w:t> </w:t>
            </w:r>
            <w:r w:rsidRPr="007F1996">
              <w:rPr>
                <w:rFonts w:eastAsia="Times New Roman"/>
                <w:snapToGrid/>
                <w:szCs w:val="22"/>
                <w:lang w:val="lt-LT"/>
              </w:rPr>
              <w:t>žvakutės po 80</w:t>
            </w:r>
            <w:r w:rsidR="0048060F" w:rsidRPr="007F1996">
              <w:rPr>
                <w:rFonts w:eastAsia="Times New Roman"/>
                <w:snapToGrid/>
                <w:szCs w:val="22"/>
                <w:lang w:val="lt-LT"/>
              </w:rPr>
              <w:t> </w:t>
            </w:r>
            <w:r w:rsidRPr="007F1996">
              <w:rPr>
                <w:rFonts w:eastAsia="Times New Roman"/>
                <w:snapToGrid/>
                <w:szCs w:val="22"/>
                <w:lang w:val="lt-LT"/>
              </w:rPr>
              <w:t>mg)</w:t>
            </w:r>
          </w:p>
        </w:tc>
      </w:tr>
      <w:tr w:rsidR="00347208" w:rsidRPr="007F1996" w14:paraId="230B1384" w14:textId="77777777" w:rsidTr="00394090">
        <w:tc>
          <w:tcPr>
            <w:tcW w:w="1567" w:type="dxa"/>
            <w:shd w:val="clear" w:color="auto" w:fill="auto"/>
          </w:tcPr>
          <w:p w14:paraId="5D706119" w14:textId="57854342" w:rsidR="00DB16FA" w:rsidRPr="007F1996" w:rsidRDefault="00DB16FA" w:rsidP="00394090">
            <w:pPr>
              <w:tabs>
                <w:tab w:val="clear" w:pos="567"/>
              </w:tabs>
              <w:spacing w:after="240" w:line="240" w:lineRule="auto"/>
              <w:rPr>
                <w:rFonts w:eastAsia="Times New Roman"/>
                <w:snapToGrid/>
                <w:szCs w:val="22"/>
                <w:lang w:val="lt-LT"/>
              </w:rPr>
            </w:pPr>
            <w:r w:rsidRPr="007F1996">
              <w:rPr>
                <w:rFonts w:eastAsia="Times New Roman"/>
                <w:snapToGrid/>
                <w:szCs w:val="22"/>
                <w:lang w:val="lt-LT"/>
              </w:rPr>
              <w:t>Nuo 10 iki &lt;</w:t>
            </w:r>
            <w:r w:rsidR="00347208">
              <w:rPr>
                <w:rFonts w:eastAsia="Times New Roman"/>
                <w:snapToGrid/>
                <w:szCs w:val="22"/>
                <w:lang w:val="lt-LT"/>
              </w:rPr>
              <w:t> </w:t>
            </w:r>
            <w:r w:rsidRPr="007F1996">
              <w:rPr>
                <w:rFonts w:eastAsia="Times New Roman"/>
                <w:snapToGrid/>
                <w:szCs w:val="22"/>
                <w:lang w:val="lt-LT"/>
              </w:rPr>
              <w:t>15</w:t>
            </w:r>
          </w:p>
        </w:tc>
        <w:tc>
          <w:tcPr>
            <w:tcW w:w="1236" w:type="dxa"/>
            <w:shd w:val="clear" w:color="auto" w:fill="auto"/>
            <w:vAlign w:val="center"/>
          </w:tcPr>
          <w:p w14:paraId="3B49D2B3" w14:textId="667FF437" w:rsidR="00DB16FA" w:rsidRPr="007F1996" w:rsidRDefault="0077675F" w:rsidP="00394090">
            <w:pPr>
              <w:tabs>
                <w:tab w:val="clear" w:pos="567"/>
              </w:tabs>
              <w:spacing w:after="240" w:line="240" w:lineRule="auto"/>
              <w:rPr>
                <w:rFonts w:eastAsia="Times New Roman"/>
                <w:snapToGrid/>
                <w:szCs w:val="22"/>
                <w:lang w:val="lt-LT"/>
              </w:rPr>
            </w:pPr>
            <w:r w:rsidRPr="007F1996">
              <w:rPr>
                <w:szCs w:val="22"/>
                <w:lang w:val="lt-LT" w:eastAsia="hu-HU"/>
              </w:rPr>
              <w:t>Nuo 24</w:t>
            </w:r>
            <w:r w:rsidR="0048060F" w:rsidRPr="007F1996">
              <w:rPr>
                <w:szCs w:val="22"/>
                <w:lang w:val="lt-LT" w:eastAsia="hu-HU"/>
              </w:rPr>
              <w:t> </w:t>
            </w:r>
            <w:r w:rsidRPr="007F1996">
              <w:rPr>
                <w:szCs w:val="22"/>
                <w:lang w:val="lt-LT" w:eastAsia="hu-HU"/>
              </w:rPr>
              <w:t>mėnesių iki &lt;</w:t>
            </w:r>
            <w:r w:rsidR="00347208">
              <w:rPr>
                <w:szCs w:val="22"/>
                <w:lang w:val="lt-LT" w:eastAsia="hu-HU"/>
              </w:rPr>
              <w:t> </w:t>
            </w:r>
            <w:r w:rsidRPr="007F1996">
              <w:rPr>
                <w:szCs w:val="22"/>
                <w:lang w:val="lt-LT" w:eastAsia="hu-HU"/>
              </w:rPr>
              <w:t>3</w:t>
            </w:r>
            <w:r w:rsidR="0048060F" w:rsidRPr="007F1996">
              <w:rPr>
                <w:szCs w:val="22"/>
                <w:lang w:val="lt-LT" w:eastAsia="hu-HU"/>
              </w:rPr>
              <w:t> </w:t>
            </w:r>
            <w:r w:rsidRPr="007F1996">
              <w:rPr>
                <w:szCs w:val="22"/>
                <w:lang w:val="lt-LT" w:eastAsia="hu-HU"/>
              </w:rPr>
              <w:t>metų</w:t>
            </w:r>
          </w:p>
        </w:tc>
        <w:tc>
          <w:tcPr>
            <w:tcW w:w="1236" w:type="dxa"/>
            <w:shd w:val="clear" w:color="auto" w:fill="auto"/>
            <w:vAlign w:val="center"/>
          </w:tcPr>
          <w:p w14:paraId="1A24F5F8" w14:textId="20D49678" w:rsidR="00DB16FA" w:rsidRPr="007F1996" w:rsidRDefault="00DB16FA" w:rsidP="00394090">
            <w:pPr>
              <w:tabs>
                <w:tab w:val="clear" w:pos="567"/>
              </w:tabs>
              <w:spacing w:after="240" w:line="240" w:lineRule="auto"/>
              <w:rPr>
                <w:rFonts w:eastAsia="Times New Roman"/>
                <w:snapToGrid/>
                <w:szCs w:val="22"/>
                <w:lang w:val="lt-LT"/>
              </w:rPr>
            </w:pPr>
            <w:r w:rsidRPr="007F1996">
              <w:rPr>
                <w:szCs w:val="22"/>
                <w:lang w:val="lt-LT" w:eastAsia="hu-HU"/>
              </w:rPr>
              <w:t>150</w:t>
            </w:r>
            <w:r w:rsidR="00347208">
              <w:rPr>
                <w:szCs w:val="22"/>
                <w:lang w:val="lt-LT" w:eastAsia="hu-HU"/>
              </w:rPr>
              <w:t> </w:t>
            </w:r>
            <w:r w:rsidRPr="007F1996">
              <w:rPr>
                <w:szCs w:val="22"/>
                <w:lang w:val="lt-LT" w:eastAsia="hu-HU"/>
              </w:rPr>
              <w:t>mg</w:t>
            </w:r>
          </w:p>
        </w:tc>
        <w:tc>
          <w:tcPr>
            <w:tcW w:w="1236" w:type="dxa"/>
            <w:shd w:val="clear" w:color="auto" w:fill="auto"/>
            <w:vAlign w:val="center"/>
          </w:tcPr>
          <w:p w14:paraId="16FCF5E0" w14:textId="77777777" w:rsidR="00DB16FA" w:rsidRPr="007F1996" w:rsidRDefault="00DB16FA" w:rsidP="00394090">
            <w:pPr>
              <w:tabs>
                <w:tab w:val="clear" w:pos="567"/>
              </w:tabs>
              <w:spacing w:after="240" w:line="240" w:lineRule="auto"/>
              <w:rPr>
                <w:rFonts w:eastAsia="Times New Roman"/>
                <w:snapToGrid/>
                <w:szCs w:val="22"/>
                <w:lang w:val="lt-LT"/>
              </w:rPr>
            </w:pPr>
            <w:r w:rsidRPr="007F1996">
              <w:rPr>
                <w:szCs w:val="22"/>
                <w:lang w:val="lt-LT" w:eastAsia="hu-HU"/>
              </w:rPr>
              <w:t>1</w:t>
            </w:r>
          </w:p>
        </w:tc>
        <w:tc>
          <w:tcPr>
            <w:tcW w:w="1840" w:type="dxa"/>
            <w:shd w:val="clear" w:color="auto" w:fill="auto"/>
          </w:tcPr>
          <w:p w14:paraId="0171507F" w14:textId="77777777" w:rsidR="00DB16FA" w:rsidRPr="007F1996" w:rsidRDefault="00DB16FA" w:rsidP="00394090">
            <w:pPr>
              <w:tabs>
                <w:tab w:val="clear" w:pos="567"/>
              </w:tabs>
              <w:spacing w:after="240" w:line="240" w:lineRule="auto"/>
              <w:rPr>
                <w:rFonts w:eastAsia="Times New Roman"/>
                <w:snapToGrid/>
                <w:szCs w:val="22"/>
                <w:lang w:val="lt-LT"/>
              </w:rPr>
            </w:pPr>
            <w:r w:rsidRPr="007F1996">
              <w:rPr>
                <w:rFonts w:eastAsia="Times New Roman"/>
                <w:snapToGrid/>
                <w:szCs w:val="22"/>
                <w:lang w:val="lt-LT"/>
              </w:rPr>
              <w:t>6 val</w:t>
            </w:r>
            <w:r w:rsidR="0048060F" w:rsidRPr="007F1996">
              <w:rPr>
                <w:rFonts w:eastAsia="Times New Roman"/>
                <w:snapToGrid/>
                <w:szCs w:val="22"/>
                <w:lang w:val="lt-LT"/>
              </w:rPr>
              <w:t>.</w:t>
            </w:r>
          </w:p>
        </w:tc>
        <w:tc>
          <w:tcPr>
            <w:tcW w:w="1945" w:type="dxa"/>
            <w:shd w:val="clear" w:color="auto" w:fill="auto"/>
          </w:tcPr>
          <w:p w14:paraId="7329BB80" w14:textId="77777777" w:rsidR="00DB16FA" w:rsidRPr="007F1996" w:rsidRDefault="00DB16FA" w:rsidP="00394090">
            <w:pPr>
              <w:tabs>
                <w:tab w:val="clear" w:pos="567"/>
              </w:tabs>
              <w:spacing w:after="240" w:line="240" w:lineRule="auto"/>
              <w:rPr>
                <w:rFonts w:eastAsia="Times New Roman"/>
                <w:snapToGrid/>
                <w:szCs w:val="22"/>
                <w:lang w:val="lt-LT"/>
              </w:rPr>
            </w:pPr>
            <w:r w:rsidRPr="007F1996">
              <w:rPr>
                <w:rFonts w:eastAsia="Times New Roman"/>
                <w:snapToGrid/>
                <w:szCs w:val="22"/>
                <w:lang w:val="lt-LT"/>
              </w:rPr>
              <w:t>600</w:t>
            </w:r>
            <w:r w:rsidR="0048060F" w:rsidRPr="007F1996">
              <w:rPr>
                <w:rFonts w:eastAsia="Times New Roman"/>
                <w:snapToGrid/>
                <w:szCs w:val="22"/>
                <w:lang w:val="lt-LT"/>
              </w:rPr>
              <w:t> </w:t>
            </w:r>
            <w:r w:rsidRPr="007F1996">
              <w:rPr>
                <w:rFonts w:eastAsia="Times New Roman"/>
                <w:snapToGrid/>
                <w:szCs w:val="22"/>
                <w:lang w:val="lt-LT"/>
              </w:rPr>
              <w:t>mg (4</w:t>
            </w:r>
            <w:r w:rsidR="0048060F" w:rsidRPr="007F1996">
              <w:rPr>
                <w:rFonts w:eastAsia="Times New Roman"/>
                <w:snapToGrid/>
                <w:szCs w:val="22"/>
                <w:lang w:val="lt-LT"/>
              </w:rPr>
              <w:t> </w:t>
            </w:r>
            <w:r w:rsidRPr="007F1996">
              <w:rPr>
                <w:rFonts w:eastAsia="Times New Roman"/>
                <w:snapToGrid/>
                <w:szCs w:val="22"/>
                <w:lang w:val="lt-LT"/>
              </w:rPr>
              <w:t>žvakutės po 150</w:t>
            </w:r>
            <w:r w:rsidR="0048060F" w:rsidRPr="007F1996">
              <w:rPr>
                <w:rFonts w:eastAsia="Times New Roman"/>
                <w:snapToGrid/>
                <w:szCs w:val="22"/>
                <w:lang w:val="lt-LT"/>
              </w:rPr>
              <w:t> </w:t>
            </w:r>
            <w:r w:rsidRPr="007F1996">
              <w:rPr>
                <w:rFonts w:eastAsia="Times New Roman"/>
                <w:snapToGrid/>
                <w:szCs w:val="22"/>
                <w:lang w:val="lt-LT"/>
              </w:rPr>
              <w:t>mg)</w:t>
            </w:r>
          </w:p>
        </w:tc>
      </w:tr>
    </w:tbl>
    <w:p w14:paraId="7AF87143" w14:textId="77777777" w:rsidR="00E86AFD" w:rsidRPr="007F1996" w:rsidRDefault="00E86AFD" w:rsidP="00E86AFD">
      <w:pPr>
        <w:tabs>
          <w:tab w:val="clear" w:pos="567"/>
        </w:tabs>
        <w:spacing w:line="240" w:lineRule="auto"/>
        <w:outlineLvl w:val="0"/>
        <w:rPr>
          <w:rFonts w:eastAsia="Times New Roman"/>
          <w:snapToGrid/>
          <w:szCs w:val="22"/>
          <w:lang w:val="lt-LT"/>
        </w:rPr>
      </w:pPr>
    </w:p>
    <w:p w14:paraId="281E0E07"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i/>
          <w:snapToGrid/>
          <w:szCs w:val="22"/>
          <w:lang w:val="lt-LT"/>
        </w:rPr>
        <w:lastRenderedPageBreak/>
        <w:t>Pacientams, kurių inkstų funkcija sutrikusi</w:t>
      </w:r>
    </w:p>
    <w:p w14:paraId="240CF198" w14:textId="4571A5E8" w:rsidR="00E86AFD" w:rsidRPr="007F1996" w:rsidRDefault="00E86AFD" w:rsidP="00E86AFD">
      <w:pPr>
        <w:tabs>
          <w:tab w:val="clear" w:pos="567"/>
        </w:tabs>
        <w:spacing w:line="240" w:lineRule="auto"/>
        <w:rPr>
          <w:rFonts w:eastAsia="Times New Roman"/>
          <w:i/>
          <w:snapToGrid/>
          <w:szCs w:val="22"/>
          <w:lang w:val="lt-LT"/>
        </w:rPr>
      </w:pPr>
      <w:r w:rsidRPr="007F1996">
        <w:rPr>
          <w:rFonts w:eastAsia="Times New Roman"/>
          <w:snapToGrid/>
          <w:szCs w:val="22"/>
          <w:lang w:val="lt-LT"/>
        </w:rPr>
        <w:t xml:space="preserve">Pacientams, </w:t>
      </w:r>
      <w:r w:rsidR="00726B92" w:rsidRPr="007F1996">
        <w:rPr>
          <w:rFonts w:eastAsia="Times New Roman"/>
          <w:snapToGrid/>
          <w:szCs w:val="22"/>
          <w:lang w:val="lt-LT"/>
        </w:rPr>
        <w:t xml:space="preserve">kurių </w:t>
      </w:r>
      <w:r w:rsidRPr="007F1996">
        <w:rPr>
          <w:rFonts w:eastAsia="Times New Roman"/>
          <w:snapToGrid/>
          <w:szCs w:val="22"/>
          <w:lang w:val="lt-LT"/>
        </w:rPr>
        <w:t>inkstų funkcij</w:t>
      </w:r>
      <w:r w:rsidR="00726B92" w:rsidRPr="007F1996">
        <w:rPr>
          <w:rFonts w:eastAsia="Times New Roman"/>
          <w:snapToGrid/>
          <w:szCs w:val="22"/>
          <w:lang w:val="lt-LT"/>
        </w:rPr>
        <w:t>a sutrikusi</w:t>
      </w:r>
      <w:r w:rsidRPr="007F1996">
        <w:rPr>
          <w:rFonts w:eastAsia="Times New Roman"/>
          <w:snapToGrid/>
          <w:szCs w:val="22"/>
          <w:lang w:val="lt-LT"/>
        </w:rPr>
        <w:t xml:space="preserve">, </w:t>
      </w:r>
      <w:r w:rsidR="00726B92" w:rsidRPr="007F1996">
        <w:rPr>
          <w:rFonts w:eastAsia="Times New Roman"/>
          <w:snapToGrid/>
          <w:szCs w:val="22"/>
          <w:lang w:val="lt-LT"/>
        </w:rPr>
        <w:t>intervalas tarp dozių vartojimo turi būti keičiamas, o didžiausia paros dozė – sumažinta remiantis toliau nurodyta schema.</w:t>
      </w:r>
    </w:p>
    <w:p w14:paraId="1F9D1FE6" w14:textId="77777777" w:rsidR="00E86AFD" w:rsidRPr="007F1996" w:rsidRDefault="00E86AFD" w:rsidP="00E86AFD">
      <w:pPr>
        <w:tabs>
          <w:tab w:val="clear" w:pos="567"/>
        </w:tabs>
        <w:spacing w:line="240" w:lineRule="auto"/>
        <w:rPr>
          <w:rFonts w:eastAsia="Times New Roman"/>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525"/>
      </w:tblGrid>
      <w:tr w:rsidR="007F1996" w:rsidRPr="007F1996" w14:paraId="7B40A391" w14:textId="77777777" w:rsidTr="00DB07BE">
        <w:tc>
          <w:tcPr>
            <w:tcW w:w="4535" w:type="dxa"/>
          </w:tcPr>
          <w:p w14:paraId="69DD7F90" w14:textId="77777777" w:rsidR="00E86AFD" w:rsidRPr="007F1996" w:rsidRDefault="00E86AFD" w:rsidP="00E86AFD">
            <w:pPr>
              <w:tabs>
                <w:tab w:val="clear" w:pos="567"/>
              </w:tabs>
              <w:spacing w:line="240" w:lineRule="auto"/>
              <w:rPr>
                <w:rFonts w:eastAsia="Times New Roman"/>
                <w:snapToGrid/>
                <w:szCs w:val="22"/>
                <w:highlight w:val="green"/>
                <w:lang w:val="lt-LT"/>
              </w:rPr>
            </w:pPr>
            <w:r w:rsidRPr="007F1996">
              <w:rPr>
                <w:rFonts w:eastAsia="Times New Roman"/>
                <w:b/>
                <w:bCs/>
                <w:snapToGrid/>
                <w:szCs w:val="22"/>
                <w:lang w:val="lt-LT"/>
              </w:rPr>
              <w:t>Kreatinino klirensas</w:t>
            </w:r>
          </w:p>
        </w:tc>
        <w:tc>
          <w:tcPr>
            <w:tcW w:w="4525" w:type="dxa"/>
          </w:tcPr>
          <w:p w14:paraId="71739C50" w14:textId="77777777" w:rsidR="00E86AFD" w:rsidRPr="007F1996" w:rsidRDefault="00E86AFD" w:rsidP="00E86AFD">
            <w:pPr>
              <w:tabs>
                <w:tab w:val="clear" w:pos="567"/>
              </w:tabs>
              <w:autoSpaceDE w:val="0"/>
              <w:autoSpaceDN w:val="0"/>
              <w:adjustRightInd w:val="0"/>
              <w:spacing w:line="240" w:lineRule="auto"/>
              <w:rPr>
                <w:rFonts w:eastAsia="Times New Roman"/>
                <w:snapToGrid/>
                <w:szCs w:val="22"/>
                <w:lang w:val="lt-LT"/>
              </w:rPr>
            </w:pPr>
            <w:r w:rsidRPr="007F1996">
              <w:rPr>
                <w:rFonts w:eastAsia="Times New Roman"/>
                <w:b/>
                <w:bCs/>
                <w:snapToGrid/>
                <w:szCs w:val="22"/>
                <w:lang w:val="lt-LT"/>
              </w:rPr>
              <w:t>Dozavimo intervalas</w:t>
            </w:r>
          </w:p>
        </w:tc>
      </w:tr>
      <w:tr w:rsidR="007F1996" w:rsidRPr="007F1996" w14:paraId="27292EA1" w14:textId="77777777" w:rsidTr="00DB07BE">
        <w:tc>
          <w:tcPr>
            <w:tcW w:w="4535" w:type="dxa"/>
          </w:tcPr>
          <w:p w14:paraId="688E8522" w14:textId="16A9553F"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w:t>
            </w:r>
            <w:r w:rsidR="00316B23">
              <w:rPr>
                <w:rFonts w:eastAsia="Times New Roman"/>
                <w:snapToGrid/>
                <w:szCs w:val="22"/>
                <w:lang w:val="lt-LT"/>
              </w:rPr>
              <w:t> </w:t>
            </w:r>
            <w:r w:rsidRPr="007F1996">
              <w:rPr>
                <w:rFonts w:eastAsia="Times New Roman"/>
                <w:snapToGrid/>
                <w:szCs w:val="22"/>
                <w:lang w:val="lt-LT"/>
              </w:rPr>
              <w:t>10</w:t>
            </w:r>
            <w:r w:rsidR="00316B23">
              <w:rPr>
                <w:rFonts w:eastAsia="Times New Roman"/>
                <w:snapToGrid/>
                <w:szCs w:val="22"/>
                <w:lang w:val="lt-LT"/>
              </w:rPr>
              <w:t> </w:t>
            </w:r>
            <w:r w:rsidRPr="007F1996">
              <w:rPr>
                <w:rFonts w:eastAsia="Times New Roman"/>
                <w:snapToGrid/>
                <w:szCs w:val="22"/>
                <w:lang w:val="lt-LT"/>
              </w:rPr>
              <w:t>ml/min</w:t>
            </w:r>
            <w:r w:rsidR="00FB0039" w:rsidRPr="007F1996">
              <w:rPr>
                <w:rFonts w:eastAsia="Times New Roman"/>
                <w:snapToGrid/>
                <w:szCs w:val="22"/>
                <w:lang w:val="lt-LT"/>
              </w:rPr>
              <w:t>.</w:t>
            </w:r>
          </w:p>
        </w:tc>
        <w:tc>
          <w:tcPr>
            <w:tcW w:w="4525" w:type="dxa"/>
          </w:tcPr>
          <w:p w14:paraId="3E964D88" w14:textId="7937FDB7" w:rsidR="00E86AFD" w:rsidRPr="007F1996" w:rsidRDefault="00E86AFD" w:rsidP="00E86AFD">
            <w:pPr>
              <w:tabs>
                <w:tab w:val="clear" w:pos="567"/>
              </w:tabs>
              <w:autoSpaceDE w:val="0"/>
              <w:autoSpaceDN w:val="0"/>
              <w:adjustRightInd w:val="0"/>
              <w:spacing w:line="240" w:lineRule="auto"/>
              <w:rPr>
                <w:rFonts w:eastAsia="Times New Roman"/>
                <w:snapToGrid/>
                <w:szCs w:val="22"/>
                <w:lang w:val="lt-LT"/>
              </w:rPr>
            </w:pPr>
            <w:r w:rsidRPr="007F1996">
              <w:rPr>
                <w:rFonts w:eastAsia="Times New Roman"/>
                <w:snapToGrid/>
                <w:szCs w:val="22"/>
                <w:lang w:val="lt-LT"/>
              </w:rPr>
              <w:t>6</w:t>
            </w:r>
            <w:r w:rsidR="00316B23">
              <w:rPr>
                <w:rFonts w:eastAsia="Times New Roman"/>
                <w:snapToGrid/>
                <w:szCs w:val="22"/>
                <w:lang w:val="lt-LT"/>
              </w:rPr>
              <w:t> </w:t>
            </w:r>
            <w:r w:rsidRPr="007F1996">
              <w:rPr>
                <w:rFonts w:eastAsia="Times New Roman"/>
                <w:snapToGrid/>
                <w:szCs w:val="22"/>
                <w:lang w:val="lt-LT"/>
              </w:rPr>
              <w:t>val.</w:t>
            </w:r>
          </w:p>
        </w:tc>
      </w:tr>
      <w:tr w:rsidR="00316B23" w:rsidRPr="007F1996" w14:paraId="575DF9C6" w14:textId="77777777" w:rsidTr="00DB07BE">
        <w:tc>
          <w:tcPr>
            <w:tcW w:w="4535" w:type="dxa"/>
          </w:tcPr>
          <w:p w14:paraId="71EE9041" w14:textId="740D5FA5"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&lt;</w:t>
            </w:r>
            <w:r w:rsidR="00316B23">
              <w:rPr>
                <w:rFonts w:eastAsia="Times New Roman"/>
                <w:snapToGrid/>
                <w:szCs w:val="22"/>
                <w:lang w:val="lt-LT"/>
              </w:rPr>
              <w:t> </w:t>
            </w:r>
            <w:r w:rsidRPr="007F1996">
              <w:rPr>
                <w:rFonts w:eastAsia="Times New Roman"/>
                <w:snapToGrid/>
                <w:szCs w:val="22"/>
                <w:lang w:val="lt-LT"/>
              </w:rPr>
              <w:t>10</w:t>
            </w:r>
            <w:r w:rsidR="00316B23">
              <w:rPr>
                <w:rFonts w:eastAsia="Times New Roman"/>
                <w:snapToGrid/>
                <w:szCs w:val="22"/>
                <w:lang w:val="lt-LT"/>
              </w:rPr>
              <w:t> </w:t>
            </w:r>
            <w:r w:rsidRPr="007F1996">
              <w:rPr>
                <w:rFonts w:eastAsia="Times New Roman"/>
                <w:snapToGrid/>
                <w:szCs w:val="22"/>
                <w:lang w:val="lt-LT"/>
              </w:rPr>
              <w:t>ml/min</w:t>
            </w:r>
            <w:r w:rsidR="00FB0039" w:rsidRPr="007F1996">
              <w:rPr>
                <w:rFonts w:eastAsia="Times New Roman"/>
                <w:snapToGrid/>
                <w:szCs w:val="22"/>
                <w:lang w:val="lt-LT"/>
              </w:rPr>
              <w:t>.</w:t>
            </w:r>
          </w:p>
        </w:tc>
        <w:tc>
          <w:tcPr>
            <w:tcW w:w="4525" w:type="dxa"/>
          </w:tcPr>
          <w:p w14:paraId="68210F89" w14:textId="401B3B0C" w:rsidR="00E86AFD" w:rsidRPr="007F1996" w:rsidRDefault="00E86AFD" w:rsidP="00E86AFD">
            <w:pPr>
              <w:tabs>
                <w:tab w:val="clear" w:pos="567"/>
              </w:tabs>
              <w:autoSpaceDE w:val="0"/>
              <w:autoSpaceDN w:val="0"/>
              <w:adjustRightInd w:val="0"/>
              <w:spacing w:line="240" w:lineRule="auto"/>
              <w:rPr>
                <w:rFonts w:eastAsia="Times New Roman"/>
                <w:snapToGrid/>
                <w:szCs w:val="22"/>
                <w:lang w:val="lt-LT"/>
              </w:rPr>
            </w:pPr>
            <w:r w:rsidRPr="007F1996">
              <w:rPr>
                <w:rFonts w:eastAsia="Times New Roman"/>
                <w:snapToGrid/>
                <w:szCs w:val="22"/>
                <w:lang w:val="lt-LT"/>
              </w:rPr>
              <w:t>8</w:t>
            </w:r>
            <w:r w:rsidR="00316B23">
              <w:rPr>
                <w:rFonts w:eastAsia="Times New Roman"/>
                <w:snapToGrid/>
                <w:szCs w:val="22"/>
                <w:lang w:val="lt-LT"/>
              </w:rPr>
              <w:t> </w:t>
            </w:r>
            <w:r w:rsidRPr="007F1996">
              <w:rPr>
                <w:rFonts w:eastAsia="Times New Roman"/>
                <w:snapToGrid/>
                <w:szCs w:val="22"/>
                <w:lang w:val="lt-LT"/>
              </w:rPr>
              <w:t>val.</w:t>
            </w:r>
          </w:p>
        </w:tc>
      </w:tr>
    </w:tbl>
    <w:p w14:paraId="4B43F633" w14:textId="77777777" w:rsidR="00E86AFD" w:rsidRPr="007F1996" w:rsidRDefault="00E86AFD" w:rsidP="00E86AFD">
      <w:pPr>
        <w:tabs>
          <w:tab w:val="clear" w:pos="567"/>
        </w:tabs>
        <w:spacing w:line="240" w:lineRule="auto"/>
        <w:rPr>
          <w:rFonts w:eastAsia="Times New Roman"/>
          <w:snapToGrid/>
          <w:szCs w:val="22"/>
          <w:lang w:val="lt-LT"/>
        </w:rPr>
      </w:pPr>
    </w:p>
    <w:p w14:paraId="0948D121" w14:textId="77777777" w:rsidR="00E86AFD" w:rsidRPr="007F1996" w:rsidRDefault="00E86AFD" w:rsidP="00E86AFD">
      <w:pPr>
        <w:tabs>
          <w:tab w:val="clear" w:pos="567"/>
        </w:tabs>
        <w:spacing w:line="240" w:lineRule="auto"/>
        <w:rPr>
          <w:rFonts w:eastAsia="Times New Roman"/>
          <w:i/>
          <w:snapToGrid/>
          <w:szCs w:val="22"/>
          <w:lang w:val="lt-LT"/>
        </w:rPr>
      </w:pPr>
      <w:r w:rsidRPr="007F1996">
        <w:rPr>
          <w:rFonts w:eastAsia="Times New Roman"/>
          <w:i/>
          <w:snapToGrid/>
          <w:szCs w:val="22"/>
          <w:lang w:val="lt-LT"/>
        </w:rPr>
        <w:t>Pacientams, kurių kepenų funkcija sutrikusi</w:t>
      </w:r>
    </w:p>
    <w:p w14:paraId="498BA738" w14:textId="3BB65A99"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Pacientams, sergantiems sunkiu kepenų funkcijos nepakankamumu, paracetamolio skirti </w:t>
      </w:r>
      <w:r w:rsidR="00144173" w:rsidRPr="007F1996">
        <w:rPr>
          <w:rFonts w:eastAsia="Times New Roman"/>
          <w:snapToGrid/>
          <w:szCs w:val="22"/>
          <w:lang w:val="lt-LT"/>
        </w:rPr>
        <w:t xml:space="preserve">draudžiama </w:t>
      </w:r>
      <w:r w:rsidRPr="007F1996">
        <w:rPr>
          <w:rFonts w:eastAsia="Times New Roman"/>
          <w:snapToGrid/>
          <w:szCs w:val="22"/>
          <w:lang w:val="lt-LT"/>
        </w:rPr>
        <w:t>(žr. 4.3 skyrių).</w:t>
      </w:r>
    </w:p>
    <w:p w14:paraId="0D9AED15" w14:textId="65059E84" w:rsidR="00E86AFD" w:rsidRPr="007F1996" w:rsidRDefault="00F557A6"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Jei yra kepenų funkcijos sutrikimas, reikia mažinti dozę arba ilginti intervalą tarp dozių vartojimo. Didžiausia paros dozė negali būti didesnė kaip 60</w:t>
      </w:r>
      <w:r w:rsidRPr="007F1996">
        <w:rPr>
          <w:lang w:val="lt-LT"/>
        </w:rPr>
        <w:t> mg/kg kūno svorio</w:t>
      </w:r>
      <w:r w:rsidRPr="007F1996">
        <w:rPr>
          <w:rFonts w:eastAsia="Times New Roman"/>
          <w:snapToGrid/>
          <w:szCs w:val="22"/>
          <w:lang w:val="lt-LT"/>
        </w:rPr>
        <w:t>, jei:</w:t>
      </w:r>
    </w:p>
    <w:p w14:paraId="0B85FB06" w14:textId="239F1608" w:rsidR="00F557A6" w:rsidRPr="007F1996" w:rsidRDefault="00F557A6" w:rsidP="00F557A6">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pacientas serga lėtine ar kompensuota aktyvia kepen</w:t>
      </w:r>
      <w:r w:rsidR="00B90AEB" w:rsidRPr="007F1996">
        <w:rPr>
          <w:rFonts w:eastAsia="Times New Roman"/>
          <w:snapToGrid/>
          <w:szCs w:val="22"/>
          <w:lang w:val="lt-LT"/>
        </w:rPr>
        <w:t>ų</w:t>
      </w:r>
      <w:r w:rsidRPr="007F1996">
        <w:rPr>
          <w:rFonts w:eastAsia="Times New Roman"/>
          <w:snapToGrid/>
          <w:szCs w:val="22"/>
          <w:lang w:val="lt-LT"/>
        </w:rPr>
        <w:t xml:space="preserve"> liga, ypač jei yra kepenų nepakankamumas;</w:t>
      </w:r>
    </w:p>
    <w:p w14:paraId="319DCC10" w14:textId="29538118" w:rsidR="00F557A6" w:rsidRPr="007F1996" w:rsidRDefault="008830F4" w:rsidP="000F2D8A">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pacientas serga Žilber</w:t>
      </w:r>
      <w:r w:rsidR="00144173" w:rsidRPr="007F1996">
        <w:rPr>
          <w:rFonts w:eastAsia="Times New Roman"/>
          <w:snapToGrid/>
          <w:szCs w:val="22"/>
          <w:lang w:val="lt-LT"/>
        </w:rPr>
        <w:t>t</w:t>
      </w:r>
      <w:r w:rsidRPr="007F1996">
        <w:rPr>
          <w:rFonts w:eastAsia="Times New Roman"/>
          <w:snapToGrid/>
          <w:szCs w:val="22"/>
          <w:lang w:val="lt-LT"/>
        </w:rPr>
        <w:t>o (</w:t>
      </w:r>
      <w:r w:rsidRPr="007F1996">
        <w:rPr>
          <w:rFonts w:eastAsia="Times New Roman"/>
          <w:i/>
          <w:snapToGrid/>
          <w:szCs w:val="22"/>
          <w:lang w:val="lt-LT"/>
        </w:rPr>
        <w:t>Gilbert</w:t>
      </w:r>
      <w:r w:rsidRPr="007F1996">
        <w:rPr>
          <w:rFonts w:eastAsia="Times New Roman"/>
          <w:snapToGrid/>
          <w:szCs w:val="22"/>
          <w:lang w:val="lt-LT"/>
        </w:rPr>
        <w:t>) sindromu (šeimine hiperbilirubinemija);</w:t>
      </w:r>
    </w:p>
    <w:p w14:paraId="0DAA5643" w14:textId="7785CD72" w:rsidR="00F557A6" w:rsidRPr="007F1996" w:rsidRDefault="00F557A6" w:rsidP="00F557A6">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yra</w:t>
      </w:r>
      <w:r w:rsidR="00FD17CB">
        <w:rPr>
          <w:rFonts w:eastAsia="Times New Roman"/>
          <w:snapToGrid/>
          <w:szCs w:val="22"/>
          <w:lang w:val="lt-LT"/>
        </w:rPr>
        <w:t xml:space="preserve"> </w:t>
      </w:r>
      <w:r w:rsidR="00FD17CB" w:rsidRPr="007F1996">
        <w:rPr>
          <w:rFonts w:eastAsia="Times New Roman"/>
          <w:snapToGrid/>
          <w:szCs w:val="22"/>
          <w:lang w:val="lt-LT"/>
        </w:rPr>
        <w:t>anoreksija, bulimija, kacheksija</w:t>
      </w:r>
      <w:r w:rsidR="00FD17CB">
        <w:rPr>
          <w:rFonts w:eastAsia="Times New Roman"/>
          <w:snapToGrid/>
          <w:szCs w:val="22"/>
          <w:lang w:val="lt-LT"/>
        </w:rPr>
        <w:t xml:space="preserve"> ar ilgalaikė bloga mityba</w:t>
      </w:r>
      <w:r w:rsidRPr="007F1996">
        <w:rPr>
          <w:rFonts w:eastAsia="Times New Roman"/>
          <w:snapToGrid/>
          <w:szCs w:val="22"/>
          <w:lang w:val="lt-LT"/>
        </w:rPr>
        <w:t xml:space="preserve"> (mažos glutationo atsargos kepenyse)</w:t>
      </w:r>
      <w:r w:rsidR="00FD15B0" w:rsidRPr="007F1996">
        <w:rPr>
          <w:rFonts w:eastAsia="Times New Roman"/>
          <w:snapToGrid/>
          <w:szCs w:val="22"/>
          <w:lang w:val="lt-LT"/>
        </w:rPr>
        <w:t>, badaujama</w:t>
      </w:r>
      <w:r w:rsidRPr="007F1996">
        <w:rPr>
          <w:rFonts w:eastAsia="Times New Roman"/>
          <w:snapToGrid/>
          <w:szCs w:val="22"/>
          <w:lang w:val="lt-LT"/>
        </w:rPr>
        <w:t>;</w:t>
      </w:r>
    </w:p>
    <w:p w14:paraId="5ABBF0A6" w14:textId="77777777" w:rsidR="00F557A6" w:rsidRPr="007F1996" w:rsidRDefault="00F557A6" w:rsidP="00F557A6">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yra dehidratacija.</w:t>
      </w:r>
    </w:p>
    <w:p w14:paraId="770C05DD" w14:textId="77777777" w:rsidR="00F557A6" w:rsidRPr="007F1996" w:rsidRDefault="00F557A6" w:rsidP="00E86AFD">
      <w:pPr>
        <w:tabs>
          <w:tab w:val="clear" w:pos="567"/>
        </w:tabs>
        <w:spacing w:line="240" w:lineRule="auto"/>
        <w:rPr>
          <w:rFonts w:eastAsia="Times New Roman"/>
          <w:snapToGrid/>
          <w:szCs w:val="22"/>
          <w:lang w:val="lt-LT"/>
        </w:rPr>
      </w:pPr>
    </w:p>
    <w:p w14:paraId="2349EF44" w14:textId="77777777" w:rsidR="00444C12" w:rsidRPr="007F1996" w:rsidRDefault="00444C12" w:rsidP="00444C12">
      <w:pPr>
        <w:tabs>
          <w:tab w:val="clear" w:pos="567"/>
        </w:tabs>
        <w:spacing w:line="240" w:lineRule="auto"/>
        <w:rPr>
          <w:rFonts w:eastAsia="Times New Roman"/>
          <w:i/>
          <w:snapToGrid/>
          <w:szCs w:val="22"/>
          <w:lang w:val="lt-LT"/>
        </w:rPr>
      </w:pPr>
      <w:r w:rsidRPr="007F1996">
        <w:rPr>
          <w:rFonts w:eastAsia="Times New Roman"/>
          <w:i/>
          <w:snapToGrid/>
          <w:szCs w:val="22"/>
          <w:lang w:val="lt-LT"/>
        </w:rPr>
        <w:t>Senyviems pacientams</w:t>
      </w:r>
    </w:p>
    <w:p w14:paraId="29F89CA4" w14:textId="4DFBCC2C" w:rsidR="00144173" w:rsidRPr="007F1996" w:rsidRDefault="00144173" w:rsidP="00E86AFD">
      <w:pPr>
        <w:tabs>
          <w:tab w:val="clear" w:pos="567"/>
        </w:tabs>
        <w:spacing w:line="240" w:lineRule="auto"/>
        <w:rPr>
          <w:rFonts w:eastAsia="Times New Roman"/>
          <w:snapToGrid/>
          <w:szCs w:val="22"/>
          <w:lang w:val="lt-LT" w:eastAsia="lt-LT"/>
        </w:rPr>
      </w:pPr>
      <w:r w:rsidRPr="007F1996">
        <w:rPr>
          <w:rFonts w:eastAsia="Times New Roman"/>
          <w:snapToGrid/>
          <w:szCs w:val="22"/>
          <w:lang w:val="lt-LT" w:eastAsia="lt-LT"/>
        </w:rPr>
        <w:t>Šis vaistinis preparatas skirtas vartoti vaikams.</w:t>
      </w:r>
    </w:p>
    <w:p w14:paraId="7520A158" w14:textId="77777777" w:rsidR="00444C12" w:rsidRPr="007F1996" w:rsidRDefault="00444C12" w:rsidP="00E86AFD">
      <w:pPr>
        <w:tabs>
          <w:tab w:val="clear" w:pos="567"/>
        </w:tabs>
        <w:spacing w:line="240" w:lineRule="auto"/>
        <w:rPr>
          <w:rFonts w:eastAsia="Times New Roman"/>
          <w:snapToGrid/>
          <w:szCs w:val="22"/>
          <w:lang w:val="lt-LT"/>
        </w:rPr>
      </w:pPr>
    </w:p>
    <w:p w14:paraId="7FDAA06E" w14:textId="77777777" w:rsidR="00966B1E" w:rsidRPr="007F1996" w:rsidRDefault="00966B1E" w:rsidP="00E86AFD">
      <w:pPr>
        <w:tabs>
          <w:tab w:val="clear" w:pos="567"/>
        </w:tabs>
        <w:spacing w:line="240" w:lineRule="auto"/>
        <w:rPr>
          <w:rFonts w:eastAsia="Times New Roman"/>
          <w:snapToGrid/>
          <w:szCs w:val="22"/>
          <w:u w:val="single"/>
          <w:lang w:val="lt-LT"/>
        </w:rPr>
      </w:pPr>
      <w:r w:rsidRPr="007F1996">
        <w:rPr>
          <w:rFonts w:eastAsia="Times New Roman"/>
          <w:snapToGrid/>
          <w:szCs w:val="22"/>
          <w:u w:val="single"/>
          <w:lang w:val="lt-LT"/>
        </w:rPr>
        <w:t>Vartojimo metodas</w:t>
      </w:r>
    </w:p>
    <w:p w14:paraId="014998B8" w14:textId="77777777" w:rsidR="00966B1E" w:rsidRPr="007F1996" w:rsidRDefault="00966B1E" w:rsidP="00966B1E">
      <w:pPr>
        <w:tabs>
          <w:tab w:val="clear" w:pos="567"/>
        </w:tabs>
        <w:spacing w:line="240" w:lineRule="auto"/>
        <w:rPr>
          <w:rFonts w:eastAsia="Times New Roman"/>
          <w:snapToGrid/>
          <w:szCs w:val="22"/>
          <w:lang w:val="lt-LT"/>
        </w:rPr>
      </w:pPr>
      <w:r w:rsidRPr="007F1996">
        <w:rPr>
          <w:rFonts w:eastAsia="Times New Roman"/>
          <w:snapToGrid/>
          <w:szCs w:val="22"/>
          <w:lang w:val="lt-LT"/>
        </w:rPr>
        <w:t>Vartoti į tiesiąją žarną.</w:t>
      </w:r>
    </w:p>
    <w:p w14:paraId="7F748EF3" w14:textId="77777777" w:rsidR="00966B1E" w:rsidRPr="007F1996" w:rsidRDefault="00966B1E" w:rsidP="00E86AFD">
      <w:pPr>
        <w:tabs>
          <w:tab w:val="clear" w:pos="567"/>
        </w:tabs>
        <w:spacing w:line="240" w:lineRule="auto"/>
        <w:rPr>
          <w:rFonts w:eastAsia="Times New Roman"/>
          <w:snapToGrid/>
          <w:szCs w:val="22"/>
          <w:lang w:val="lt-LT"/>
        </w:rPr>
      </w:pPr>
    </w:p>
    <w:p w14:paraId="359D04C1"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4.3</w:t>
      </w:r>
      <w:r w:rsidRPr="007F1996">
        <w:rPr>
          <w:rFonts w:eastAsia="Times New Roman"/>
          <w:b/>
          <w:snapToGrid/>
          <w:szCs w:val="22"/>
          <w:lang w:val="lt-LT"/>
        </w:rPr>
        <w:tab/>
        <w:t>Kontraindikacijos</w:t>
      </w:r>
      <w:r w:rsidR="00F557A6" w:rsidRPr="007F1996">
        <w:rPr>
          <w:rFonts w:eastAsia="Times New Roman"/>
          <w:b/>
          <w:snapToGrid/>
          <w:szCs w:val="22"/>
          <w:lang w:val="lt-LT"/>
        </w:rPr>
        <w:t xml:space="preserve"> </w:t>
      </w:r>
    </w:p>
    <w:p w14:paraId="63CC2485" w14:textId="77777777" w:rsidR="00E86AFD" w:rsidRPr="007F1996" w:rsidRDefault="00E86AFD" w:rsidP="00E86AFD">
      <w:pPr>
        <w:tabs>
          <w:tab w:val="clear" w:pos="567"/>
        </w:tabs>
        <w:spacing w:line="240" w:lineRule="auto"/>
        <w:rPr>
          <w:rFonts w:eastAsia="Times New Roman"/>
          <w:snapToGrid/>
          <w:szCs w:val="22"/>
          <w:lang w:val="lt-LT"/>
        </w:rPr>
      </w:pPr>
    </w:p>
    <w:p w14:paraId="29A1FC4D" w14:textId="4D191AE9" w:rsidR="00E86AFD" w:rsidRPr="007F1996" w:rsidRDefault="00E86AFD" w:rsidP="000C58F4">
      <w:pPr>
        <w:numPr>
          <w:ilvl w:val="0"/>
          <w:numId w:val="1"/>
        </w:numPr>
        <w:tabs>
          <w:tab w:val="clear" w:pos="357"/>
          <w:tab w:val="num" w:pos="567"/>
        </w:tabs>
        <w:spacing w:line="240" w:lineRule="auto"/>
        <w:ind w:left="567" w:hanging="567"/>
        <w:rPr>
          <w:rFonts w:eastAsia="Times New Roman"/>
          <w:snapToGrid/>
          <w:szCs w:val="22"/>
          <w:lang w:val="lt-LT"/>
        </w:rPr>
      </w:pPr>
      <w:r w:rsidRPr="007F1996">
        <w:rPr>
          <w:rFonts w:eastAsia="Times New Roman"/>
          <w:snapToGrid/>
          <w:szCs w:val="22"/>
          <w:lang w:val="lt-LT"/>
        </w:rPr>
        <w:t>Padidėjęs jautrumas veikliajai</w:t>
      </w:r>
      <w:r w:rsidR="00780624">
        <w:rPr>
          <w:rFonts w:eastAsia="Times New Roman"/>
          <w:snapToGrid/>
          <w:szCs w:val="22"/>
          <w:lang w:val="lt-LT"/>
        </w:rPr>
        <w:t xml:space="preserve"> </w:t>
      </w:r>
      <w:r w:rsidRPr="007F1996">
        <w:rPr>
          <w:rFonts w:eastAsia="Times New Roman"/>
          <w:snapToGrid/>
          <w:szCs w:val="22"/>
          <w:lang w:val="lt-LT"/>
        </w:rPr>
        <w:t>arba bet kuriai 6.1 skyriuje nurodytai pagalbinei medžiagai.</w:t>
      </w:r>
    </w:p>
    <w:p w14:paraId="4658E4B9" w14:textId="7D806D32" w:rsidR="00E86AFD" w:rsidRPr="007F1996" w:rsidRDefault="00E86AFD" w:rsidP="000C58F4">
      <w:pPr>
        <w:numPr>
          <w:ilvl w:val="0"/>
          <w:numId w:val="1"/>
        </w:numPr>
        <w:tabs>
          <w:tab w:val="clear" w:pos="357"/>
          <w:tab w:val="num" w:pos="567"/>
        </w:tabs>
        <w:spacing w:line="240" w:lineRule="auto"/>
        <w:ind w:left="567" w:hanging="567"/>
        <w:rPr>
          <w:rFonts w:eastAsia="Times New Roman"/>
          <w:snapToGrid/>
          <w:szCs w:val="22"/>
          <w:lang w:val="lt-LT"/>
        </w:rPr>
      </w:pPr>
      <w:r w:rsidRPr="007F1996">
        <w:rPr>
          <w:rFonts w:eastAsia="Times New Roman"/>
          <w:snapToGrid/>
          <w:szCs w:val="22"/>
          <w:lang w:val="lt-LT"/>
        </w:rPr>
        <w:t xml:space="preserve">Sunkus kepenų nepakankamumas ir </w:t>
      </w:r>
      <w:r w:rsidR="005141ED" w:rsidRPr="007F1996">
        <w:rPr>
          <w:rFonts w:eastAsia="Times New Roman"/>
          <w:snapToGrid/>
          <w:szCs w:val="22"/>
          <w:lang w:val="lt-LT"/>
        </w:rPr>
        <w:t xml:space="preserve">dekompensuotos </w:t>
      </w:r>
      <w:r w:rsidRPr="007F1996">
        <w:rPr>
          <w:rFonts w:eastAsia="Times New Roman"/>
          <w:snapToGrid/>
          <w:szCs w:val="22"/>
          <w:lang w:val="lt-LT"/>
        </w:rPr>
        <w:t>aktyvios kepenų ligos.</w:t>
      </w:r>
    </w:p>
    <w:p w14:paraId="5B4B6360" w14:textId="77777777" w:rsidR="00E86AFD" w:rsidRPr="007F1996" w:rsidRDefault="00E86AFD" w:rsidP="000C58F4">
      <w:pPr>
        <w:numPr>
          <w:ilvl w:val="0"/>
          <w:numId w:val="1"/>
        </w:numPr>
        <w:tabs>
          <w:tab w:val="clear" w:pos="357"/>
          <w:tab w:val="num" w:pos="567"/>
        </w:tabs>
        <w:spacing w:line="240" w:lineRule="auto"/>
        <w:ind w:left="567" w:hanging="567"/>
        <w:rPr>
          <w:rFonts w:eastAsia="Times New Roman"/>
          <w:snapToGrid/>
          <w:szCs w:val="22"/>
          <w:lang w:val="lt-LT"/>
        </w:rPr>
      </w:pPr>
      <w:r w:rsidRPr="007F1996">
        <w:rPr>
          <w:rFonts w:eastAsia="Times New Roman"/>
          <w:snapToGrid/>
          <w:szCs w:val="22"/>
          <w:lang w:val="lt-LT"/>
        </w:rPr>
        <w:t>Viduriavimas.</w:t>
      </w:r>
    </w:p>
    <w:p w14:paraId="76302F5D" w14:textId="77777777" w:rsidR="00E86AFD" w:rsidRPr="007F1996" w:rsidRDefault="00E86AFD" w:rsidP="000C58F4">
      <w:pPr>
        <w:numPr>
          <w:ilvl w:val="0"/>
          <w:numId w:val="1"/>
        </w:numPr>
        <w:tabs>
          <w:tab w:val="clear" w:pos="357"/>
          <w:tab w:val="num" w:pos="567"/>
        </w:tabs>
        <w:spacing w:line="240" w:lineRule="auto"/>
        <w:ind w:left="567" w:hanging="567"/>
        <w:rPr>
          <w:rFonts w:eastAsia="Times New Roman"/>
          <w:snapToGrid/>
          <w:szCs w:val="22"/>
          <w:lang w:val="lt-LT"/>
        </w:rPr>
      </w:pPr>
      <w:r w:rsidRPr="007F1996">
        <w:rPr>
          <w:rFonts w:eastAsia="Times New Roman"/>
          <w:snapToGrid/>
          <w:szCs w:val="22"/>
          <w:lang w:val="lt-LT"/>
        </w:rPr>
        <w:t>Neseniai persirgtas tiesiosios žarnos arba analinės angos uždegimas, neseniai buvęs kraujavimas iš tiesiosios žarnos.</w:t>
      </w:r>
    </w:p>
    <w:p w14:paraId="00C94E53" w14:textId="5A159D37" w:rsidR="00446998" w:rsidRPr="007F1996" w:rsidRDefault="00446998" w:rsidP="000C58F4">
      <w:pPr>
        <w:numPr>
          <w:ilvl w:val="0"/>
          <w:numId w:val="1"/>
        </w:numPr>
        <w:tabs>
          <w:tab w:val="clear" w:pos="357"/>
          <w:tab w:val="num" w:pos="567"/>
        </w:tabs>
        <w:spacing w:line="240" w:lineRule="auto"/>
        <w:ind w:left="567" w:hanging="567"/>
        <w:rPr>
          <w:rFonts w:eastAsia="Times New Roman"/>
          <w:snapToGrid/>
          <w:szCs w:val="22"/>
          <w:lang w:val="lt-LT"/>
        </w:rPr>
      </w:pPr>
      <w:r w:rsidRPr="007F1996">
        <w:rPr>
          <w:rFonts w:eastAsia="Times New Roman"/>
          <w:snapToGrid/>
          <w:szCs w:val="22"/>
          <w:lang w:val="lt-LT"/>
        </w:rPr>
        <w:t>Alergija žemės riešutams ar sojai.</w:t>
      </w:r>
    </w:p>
    <w:p w14:paraId="31960CA8" w14:textId="77777777" w:rsidR="00E86AFD" w:rsidRPr="007F1996" w:rsidRDefault="00E86AFD" w:rsidP="00E86AFD">
      <w:pPr>
        <w:tabs>
          <w:tab w:val="clear" w:pos="567"/>
        </w:tabs>
        <w:spacing w:line="240" w:lineRule="auto"/>
        <w:rPr>
          <w:rFonts w:eastAsia="Times New Roman"/>
          <w:snapToGrid/>
          <w:szCs w:val="22"/>
          <w:lang w:val="lt-LT"/>
        </w:rPr>
      </w:pPr>
    </w:p>
    <w:p w14:paraId="647044E6"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4.4</w:t>
      </w:r>
      <w:r w:rsidRPr="007F1996">
        <w:rPr>
          <w:rFonts w:eastAsia="Times New Roman"/>
          <w:b/>
          <w:snapToGrid/>
          <w:szCs w:val="22"/>
          <w:lang w:val="lt-LT"/>
        </w:rPr>
        <w:tab/>
        <w:t>Specialūs įspėjimai ir atsargumo priemonės</w:t>
      </w:r>
    </w:p>
    <w:p w14:paraId="42100A6A" w14:textId="77777777" w:rsidR="00E86AFD" w:rsidRPr="007F1996" w:rsidRDefault="00E86AFD" w:rsidP="00E86AFD">
      <w:pPr>
        <w:tabs>
          <w:tab w:val="clear" w:pos="567"/>
        </w:tabs>
        <w:spacing w:line="240" w:lineRule="auto"/>
        <w:rPr>
          <w:rFonts w:eastAsia="Times New Roman"/>
          <w:snapToGrid/>
          <w:szCs w:val="22"/>
          <w:lang w:val="lt-LT"/>
        </w:rPr>
      </w:pPr>
    </w:p>
    <w:p w14:paraId="7C6C5CB2" w14:textId="77777777" w:rsidR="00E86AFD" w:rsidRPr="007F1996" w:rsidRDefault="00E86AFD" w:rsidP="00E86AFD">
      <w:pPr>
        <w:tabs>
          <w:tab w:val="clear" w:pos="567"/>
        </w:tabs>
        <w:spacing w:line="240" w:lineRule="auto"/>
        <w:jc w:val="both"/>
        <w:rPr>
          <w:rFonts w:eastAsia="Times New Roman"/>
          <w:snapToGrid/>
          <w:szCs w:val="22"/>
          <w:lang w:val="lt-LT"/>
        </w:rPr>
      </w:pPr>
      <w:r w:rsidRPr="007F1996">
        <w:rPr>
          <w:rFonts w:eastAsia="Times New Roman"/>
          <w:snapToGrid/>
          <w:szCs w:val="22"/>
          <w:lang w:val="lt-LT"/>
        </w:rPr>
        <w:t>Jeigu simptomai nepraeina ilgiau kaip 3 dienas, gydymo taktiką reikia apsvarstyti iš naujo.</w:t>
      </w:r>
    </w:p>
    <w:p w14:paraId="642D10D9" w14:textId="77777777" w:rsidR="00E86AFD" w:rsidRPr="007F1996" w:rsidRDefault="00E86AFD" w:rsidP="00E86AFD">
      <w:pPr>
        <w:tabs>
          <w:tab w:val="clear" w:pos="567"/>
        </w:tabs>
        <w:spacing w:line="240" w:lineRule="auto"/>
        <w:rPr>
          <w:rFonts w:eastAsia="Times New Roman"/>
          <w:snapToGrid/>
          <w:szCs w:val="22"/>
          <w:lang w:val="lt-LT"/>
        </w:rPr>
      </w:pPr>
    </w:p>
    <w:p w14:paraId="2FEC3C29"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Patikrinkite, ar vaikas nevartoja kitų vaistinių preparatų, kurių sudėtyje yra paracetamolio (įskaitant receptinius ir nereceptinius), kad nekiltų pavojus perdozuoti. Netyčinis perdozavimas gali sukelti sunkų kepenų pažeidimą ir mirtį (žr. 4.9 skyrių). </w:t>
      </w:r>
    </w:p>
    <w:p w14:paraId="14CCB6E1" w14:textId="152A6A02"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Paracetamolio vartojimas kartu su kitais nesteroidiniais vaistiniais preparatais</w:t>
      </w:r>
      <w:r w:rsidR="00144173" w:rsidRPr="007F1996">
        <w:rPr>
          <w:rFonts w:eastAsia="Times New Roman"/>
          <w:snapToGrid/>
          <w:szCs w:val="22"/>
          <w:lang w:val="lt-LT"/>
        </w:rPr>
        <w:t xml:space="preserve"> nuo uždegimo</w:t>
      </w:r>
      <w:r w:rsidRPr="007F1996">
        <w:rPr>
          <w:rFonts w:eastAsia="Times New Roman"/>
          <w:snapToGrid/>
          <w:szCs w:val="22"/>
          <w:lang w:val="lt-LT"/>
        </w:rPr>
        <w:t xml:space="preserve"> nepagrįstas.</w:t>
      </w:r>
    </w:p>
    <w:p w14:paraId="0C90A23E" w14:textId="77777777" w:rsidR="00E86AFD" w:rsidRPr="007F1996" w:rsidRDefault="00E86AFD" w:rsidP="00E86AFD">
      <w:pPr>
        <w:tabs>
          <w:tab w:val="clear" w:pos="567"/>
        </w:tabs>
        <w:spacing w:line="240" w:lineRule="auto"/>
        <w:rPr>
          <w:rFonts w:eastAsia="Times New Roman"/>
          <w:snapToGrid/>
          <w:szCs w:val="22"/>
          <w:lang w:val="lt-LT"/>
        </w:rPr>
      </w:pPr>
    </w:p>
    <w:p w14:paraId="23ACE976"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Dėl lokalaus toksinio poveikio tiesiajai žarnai pavojaus žvakučių nerekomenduojama vartoti daugiau kaip 4 kartus per parą, o jų vartojimo trukmė turi būti kiek įmanoma trumpesnė.</w:t>
      </w:r>
    </w:p>
    <w:p w14:paraId="3B850B8A" w14:textId="77777777" w:rsidR="00E86AFD" w:rsidRPr="007F1996" w:rsidRDefault="00E86AFD" w:rsidP="00E86AFD">
      <w:pPr>
        <w:tabs>
          <w:tab w:val="clear" w:pos="567"/>
        </w:tabs>
        <w:spacing w:line="240" w:lineRule="auto"/>
        <w:rPr>
          <w:rFonts w:eastAsia="Times New Roman"/>
          <w:snapToGrid/>
          <w:szCs w:val="22"/>
          <w:lang w:val="lt-LT"/>
        </w:rPr>
      </w:pPr>
    </w:p>
    <w:p w14:paraId="7A188565" w14:textId="17319DEE" w:rsidR="00E86AFD" w:rsidRPr="007F1996" w:rsidRDefault="00E86AFD" w:rsidP="00E86AFD">
      <w:pPr>
        <w:tabs>
          <w:tab w:val="clear" w:pos="567"/>
        </w:tabs>
        <w:spacing w:line="240" w:lineRule="auto"/>
        <w:outlineLvl w:val="0"/>
        <w:rPr>
          <w:rFonts w:eastAsia="Times New Roman"/>
          <w:i/>
          <w:snapToGrid/>
          <w:szCs w:val="22"/>
          <w:lang w:val="lt-LT"/>
        </w:rPr>
      </w:pPr>
      <w:r w:rsidRPr="007F1996">
        <w:rPr>
          <w:rFonts w:eastAsia="Times New Roman"/>
          <w:snapToGrid/>
          <w:szCs w:val="22"/>
          <w:lang w:val="lt-LT"/>
        </w:rPr>
        <w:t>Dėl didesnio hepatotoksinio poveikio pavojaus vartojant paracetamol</w:t>
      </w:r>
      <w:r w:rsidR="00144173" w:rsidRPr="007F1996">
        <w:rPr>
          <w:rFonts w:eastAsia="Times New Roman"/>
          <w:snapToGrid/>
          <w:szCs w:val="22"/>
          <w:lang w:val="lt-LT"/>
        </w:rPr>
        <w:t>io</w:t>
      </w:r>
      <w:r w:rsidRPr="007F1996">
        <w:rPr>
          <w:rFonts w:eastAsia="Times New Roman"/>
          <w:snapToGrid/>
          <w:szCs w:val="22"/>
          <w:lang w:val="lt-LT"/>
        </w:rPr>
        <w:t>, atsargumo priemonių reikia:</w:t>
      </w:r>
    </w:p>
    <w:p w14:paraId="19C272D9" w14:textId="089982BD" w:rsidR="00E86AFD" w:rsidRPr="007F1996" w:rsidRDefault="00E86AFD" w:rsidP="00283067">
      <w:pPr>
        <w:pStyle w:val="Sraopastraipa"/>
        <w:numPr>
          <w:ilvl w:val="0"/>
          <w:numId w:val="5"/>
        </w:num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 xml:space="preserve">pacientams, sergantiems </w:t>
      </w:r>
      <w:r w:rsidR="00237269" w:rsidRPr="007F1996">
        <w:rPr>
          <w:rFonts w:eastAsia="Times New Roman"/>
          <w:snapToGrid/>
          <w:szCs w:val="22"/>
          <w:lang w:val="lt-LT"/>
        </w:rPr>
        <w:t xml:space="preserve">lengvu ar vidutinio sunkumo </w:t>
      </w:r>
      <w:r w:rsidR="002D7922" w:rsidRPr="007F1996">
        <w:rPr>
          <w:rFonts w:eastAsia="Times New Roman"/>
          <w:snapToGrid/>
          <w:szCs w:val="22"/>
          <w:lang w:val="lt-LT"/>
        </w:rPr>
        <w:t>kepenų nepakankamumu, įskaitant Žilber</w:t>
      </w:r>
      <w:r w:rsidR="00144173" w:rsidRPr="007F1996">
        <w:rPr>
          <w:rFonts w:eastAsia="Times New Roman"/>
          <w:snapToGrid/>
          <w:szCs w:val="22"/>
          <w:lang w:val="lt-LT"/>
        </w:rPr>
        <w:t>t</w:t>
      </w:r>
      <w:r w:rsidR="002D7922" w:rsidRPr="007F1996">
        <w:rPr>
          <w:rFonts w:eastAsia="Times New Roman"/>
          <w:snapToGrid/>
          <w:szCs w:val="22"/>
          <w:lang w:val="lt-LT"/>
        </w:rPr>
        <w:t xml:space="preserve">o </w:t>
      </w:r>
      <w:r w:rsidR="00237269" w:rsidRPr="007F1996">
        <w:rPr>
          <w:rFonts w:eastAsia="Times New Roman"/>
          <w:snapToGrid/>
          <w:szCs w:val="22"/>
          <w:lang w:val="lt-LT"/>
        </w:rPr>
        <w:t>(</w:t>
      </w:r>
      <w:r w:rsidR="00237269" w:rsidRPr="007F1996">
        <w:rPr>
          <w:rFonts w:eastAsia="Times New Roman"/>
          <w:i/>
          <w:snapToGrid/>
          <w:szCs w:val="22"/>
          <w:lang w:val="lt-LT"/>
        </w:rPr>
        <w:t>Gilbert</w:t>
      </w:r>
      <w:r w:rsidR="00237269" w:rsidRPr="007F1996">
        <w:rPr>
          <w:rFonts w:eastAsia="Times New Roman"/>
          <w:snapToGrid/>
          <w:szCs w:val="22"/>
          <w:lang w:val="lt-LT"/>
        </w:rPr>
        <w:t xml:space="preserve">) </w:t>
      </w:r>
      <w:r w:rsidR="002D7922" w:rsidRPr="007F1996">
        <w:rPr>
          <w:rFonts w:eastAsia="Times New Roman"/>
          <w:snapToGrid/>
          <w:szCs w:val="22"/>
          <w:lang w:val="lt-LT"/>
        </w:rPr>
        <w:t>sindromą (šeiminę hiperbilirubinemiją</w:t>
      </w:r>
      <w:r w:rsidRPr="007F1996">
        <w:rPr>
          <w:rFonts w:eastAsia="Times New Roman"/>
          <w:snapToGrid/>
          <w:szCs w:val="22"/>
          <w:lang w:val="lt-LT"/>
        </w:rPr>
        <w:t>);</w:t>
      </w:r>
    </w:p>
    <w:p w14:paraId="53BCABBF" w14:textId="77777777" w:rsidR="00E86AFD" w:rsidRPr="007F1996" w:rsidRDefault="00E86AFD" w:rsidP="00283067">
      <w:pPr>
        <w:pStyle w:val="Sraopastraipa"/>
        <w:numPr>
          <w:ilvl w:val="0"/>
          <w:numId w:val="5"/>
        </w:num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pacientams, sergantiems sunkiu inkstų funkcijos sutrikimu (žr. 4.2 ir 5.2 skyrius);</w:t>
      </w:r>
    </w:p>
    <w:p w14:paraId="435D6E20" w14:textId="2A6C98DD" w:rsidR="00E86AFD" w:rsidRPr="007F1996" w:rsidRDefault="00E86AFD" w:rsidP="00283067">
      <w:pPr>
        <w:pStyle w:val="Sraopastraipa"/>
        <w:numPr>
          <w:ilvl w:val="0"/>
          <w:numId w:val="5"/>
        </w:num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kai yra anoreksija, bulimija, kacheksija arba ilgalaikė bloga mityba (būna mažos glutationo atsargos kepenyse);</w:t>
      </w:r>
    </w:p>
    <w:p w14:paraId="725698B0" w14:textId="77777777" w:rsidR="00BD6F97" w:rsidRPr="007F1996" w:rsidRDefault="00BD6F97" w:rsidP="00283067">
      <w:pPr>
        <w:pStyle w:val="Sraopastraipa"/>
        <w:numPr>
          <w:ilvl w:val="0"/>
          <w:numId w:val="5"/>
        </w:num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kai yra gliukozės-6 fosfato dehidrogenazės (G6FD) stoka (gali pasireikšti hemolizinė anemija);</w:t>
      </w:r>
    </w:p>
    <w:p w14:paraId="6D372A6D" w14:textId="3FE2BED3" w:rsidR="00E86AFD" w:rsidRPr="007F1996" w:rsidRDefault="00E86AFD" w:rsidP="00D45A23">
      <w:pPr>
        <w:pStyle w:val="Sraopastraipa"/>
        <w:numPr>
          <w:ilvl w:val="0"/>
          <w:numId w:val="5"/>
        </w:numPr>
        <w:tabs>
          <w:tab w:val="clear" w:pos="567"/>
        </w:tabs>
        <w:spacing w:line="240" w:lineRule="auto"/>
        <w:ind w:left="567" w:hanging="567"/>
        <w:rPr>
          <w:snapToGrid/>
          <w:lang w:val="lt-LT"/>
        </w:rPr>
      </w:pPr>
      <w:r w:rsidRPr="007F1996">
        <w:rPr>
          <w:rFonts w:eastAsia="Times New Roman"/>
          <w:snapToGrid/>
          <w:szCs w:val="22"/>
          <w:lang w:val="lt-LT"/>
        </w:rPr>
        <w:t>kai yra dehidratacija, hipovolemija</w:t>
      </w:r>
      <w:r w:rsidR="000F2D8A">
        <w:rPr>
          <w:rFonts w:eastAsia="Times New Roman"/>
          <w:snapToGrid/>
          <w:szCs w:val="22"/>
          <w:lang w:val="lt-LT"/>
        </w:rPr>
        <w:t>.</w:t>
      </w:r>
    </w:p>
    <w:p w14:paraId="21F9688B" w14:textId="78BF7C51" w:rsidR="00144173" w:rsidRPr="007F1996" w:rsidRDefault="00B1358D" w:rsidP="00144173">
      <w:pPr>
        <w:rPr>
          <w:lang w:val="lt-LT"/>
        </w:rPr>
      </w:pPr>
      <w:r w:rsidRPr="007F1996">
        <w:rPr>
          <w:lang w:val="lt-LT"/>
        </w:rPr>
        <w:lastRenderedPageBreak/>
        <w:t>Ilgą laiką (&gt;</w:t>
      </w:r>
      <w:r w:rsidR="00A56A9D">
        <w:rPr>
          <w:lang w:val="lt-LT"/>
        </w:rPr>
        <w:t> </w:t>
      </w:r>
      <w:r w:rsidRPr="007F1996">
        <w:rPr>
          <w:lang w:val="lt-LT"/>
        </w:rPr>
        <w:t>3 mėnesius), kas dvi dienas ar dažniau, vartojant skausmą malšinanči</w:t>
      </w:r>
      <w:r w:rsidR="0090227F" w:rsidRPr="007F1996">
        <w:rPr>
          <w:lang w:val="lt-LT"/>
        </w:rPr>
        <w:t>ų</w:t>
      </w:r>
      <w:r w:rsidRPr="007F1996">
        <w:rPr>
          <w:lang w:val="lt-LT"/>
        </w:rPr>
        <w:t xml:space="preserve"> vaistini</w:t>
      </w:r>
      <w:r w:rsidR="0090227F" w:rsidRPr="007F1996">
        <w:rPr>
          <w:lang w:val="lt-LT"/>
        </w:rPr>
        <w:t>ų</w:t>
      </w:r>
      <w:r w:rsidRPr="007F1996">
        <w:rPr>
          <w:lang w:val="lt-LT"/>
        </w:rPr>
        <w:t xml:space="preserve"> preparat</w:t>
      </w:r>
      <w:r w:rsidR="0090227F" w:rsidRPr="007F1996">
        <w:rPr>
          <w:lang w:val="lt-LT"/>
        </w:rPr>
        <w:t>ų</w:t>
      </w:r>
      <w:r w:rsidRPr="007F1996">
        <w:rPr>
          <w:lang w:val="lt-LT"/>
        </w:rPr>
        <w:t xml:space="preserve"> pacientams, sergantiems lėtiniu galvos skausmu, gali atsirasti arba paūmėti galvos skausmas. Galvos skausmas, sukeltas dėl per didelio vaistinių preparatų vartojimo (</w:t>
      </w:r>
      <w:r w:rsidR="00144173" w:rsidRPr="007F1996">
        <w:rPr>
          <w:lang w:val="lt-LT"/>
        </w:rPr>
        <w:t xml:space="preserve">angl. </w:t>
      </w:r>
      <w:r w:rsidR="00144173" w:rsidRPr="007F1996">
        <w:rPr>
          <w:i/>
          <w:lang w:val="lt-LT"/>
        </w:rPr>
        <w:t>medication – overuse headache</w:t>
      </w:r>
      <w:r w:rsidR="00144173" w:rsidRPr="007F1996">
        <w:rPr>
          <w:lang w:val="lt-LT"/>
        </w:rPr>
        <w:t xml:space="preserve"> </w:t>
      </w:r>
      <w:r w:rsidR="00144173" w:rsidRPr="007F1996">
        <w:rPr>
          <w:i/>
          <w:iCs/>
          <w:lang w:val="lt-LT"/>
        </w:rPr>
        <w:t xml:space="preserve">- </w:t>
      </w:r>
      <w:r w:rsidRPr="007F1996">
        <w:rPr>
          <w:i/>
          <w:iCs/>
          <w:lang w:val="lt-LT"/>
        </w:rPr>
        <w:t>MOH</w:t>
      </w:r>
      <w:r w:rsidRPr="007F1996">
        <w:rPr>
          <w:lang w:val="lt-LT"/>
        </w:rPr>
        <w:t>), netur</w:t>
      </w:r>
      <w:r w:rsidR="00E35DB0" w:rsidRPr="007F1996">
        <w:rPr>
          <w:lang w:val="lt-LT"/>
        </w:rPr>
        <w:t>i</w:t>
      </w:r>
      <w:r w:rsidRPr="007F1996">
        <w:rPr>
          <w:lang w:val="lt-LT"/>
        </w:rPr>
        <w:t xml:space="preserve"> būti gydomas didinant dozę. </w:t>
      </w:r>
      <w:r w:rsidR="00144173" w:rsidRPr="007F1996">
        <w:rPr>
          <w:szCs w:val="22"/>
          <w:lang w:val="lt-LT"/>
        </w:rPr>
        <w:t>Tokiais atvejais pacientas, pasitaręs su gydytoju,</w:t>
      </w:r>
      <w:r w:rsidR="00144173" w:rsidRPr="007F1996">
        <w:rPr>
          <w:lang w:val="lt-LT"/>
        </w:rPr>
        <w:t xml:space="preserve"> skausmą malšinančių vaistinių preparatų vartojimą turi nutraukti.</w:t>
      </w:r>
    </w:p>
    <w:p w14:paraId="40E578C7" w14:textId="782C5849" w:rsidR="00B1358D" w:rsidRPr="007F1996" w:rsidRDefault="00B1358D" w:rsidP="00144173">
      <w:pPr>
        <w:rPr>
          <w:rFonts w:eastAsia="Times New Roman"/>
          <w:snapToGrid/>
          <w:szCs w:val="22"/>
          <w:lang w:val="lt-LT"/>
        </w:rPr>
      </w:pPr>
    </w:p>
    <w:p w14:paraId="7863855D" w14:textId="0BCFE088"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Paracetamolis gali sukelti sunkių odos reakcijų, tokių kaip ūmi generalizuota egzanteminė pustuliozė, </w:t>
      </w:r>
      <w:r w:rsidRPr="007F1996">
        <w:rPr>
          <w:rFonts w:eastAsia="Times New Roman"/>
          <w:i/>
          <w:snapToGrid/>
          <w:szCs w:val="22"/>
          <w:lang w:val="lt-LT"/>
        </w:rPr>
        <w:t>Stevens-Johnson</w:t>
      </w:r>
      <w:r w:rsidRPr="007F1996">
        <w:rPr>
          <w:rFonts w:eastAsia="Times New Roman"/>
          <w:snapToGrid/>
          <w:szCs w:val="22"/>
          <w:lang w:val="lt-LT"/>
        </w:rPr>
        <w:t xml:space="preserve"> sindromas ir toksinė epidermio nekrolizė</w:t>
      </w:r>
      <w:r w:rsidR="00C100B7" w:rsidRPr="007F1996">
        <w:rPr>
          <w:rFonts w:eastAsia="Times New Roman"/>
          <w:snapToGrid/>
          <w:szCs w:val="22"/>
          <w:lang w:val="lt-LT"/>
        </w:rPr>
        <w:t>.</w:t>
      </w:r>
      <w:r w:rsidRPr="007F1996">
        <w:rPr>
          <w:rFonts w:eastAsia="Times New Roman"/>
          <w:snapToGrid/>
          <w:szCs w:val="22"/>
          <w:lang w:val="lt-LT"/>
        </w:rPr>
        <w:t xml:space="preserve"> </w:t>
      </w:r>
      <w:r w:rsidR="00C100B7" w:rsidRPr="007F1996">
        <w:rPr>
          <w:rFonts w:eastAsia="Times New Roman"/>
          <w:snapToGrid/>
          <w:szCs w:val="22"/>
          <w:lang w:val="lt-LT"/>
        </w:rPr>
        <w:t>J</w:t>
      </w:r>
      <w:r w:rsidRPr="007F1996">
        <w:rPr>
          <w:rFonts w:eastAsia="Times New Roman"/>
          <w:snapToGrid/>
          <w:szCs w:val="22"/>
          <w:lang w:val="lt-LT"/>
        </w:rPr>
        <w:t>os gali būti mirtinos. Pacientus būtina informuoti apie sunkių odos reakcijų požymius</w:t>
      </w:r>
      <w:r w:rsidR="00C100B7" w:rsidRPr="007F1996">
        <w:rPr>
          <w:rFonts w:eastAsia="Times New Roman"/>
          <w:snapToGrid/>
          <w:szCs w:val="22"/>
          <w:lang w:val="lt-LT"/>
        </w:rPr>
        <w:t>.</w:t>
      </w:r>
      <w:r w:rsidRPr="007F1996">
        <w:rPr>
          <w:rFonts w:eastAsia="Times New Roman"/>
          <w:snapToGrid/>
          <w:szCs w:val="22"/>
          <w:lang w:val="lt-LT"/>
        </w:rPr>
        <w:t xml:space="preserve"> </w:t>
      </w:r>
      <w:r w:rsidR="00C100B7" w:rsidRPr="007F1996">
        <w:rPr>
          <w:rFonts w:eastAsia="Times New Roman"/>
          <w:snapToGrid/>
          <w:szCs w:val="22"/>
          <w:lang w:val="lt-LT"/>
        </w:rPr>
        <w:t>V</w:t>
      </w:r>
      <w:r w:rsidRPr="007F1996">
        <w:rPr>
          <w:rFonts w:eastAsia="Times New Roman"/>
          <w:snapToGrid/>
          <w:szCs w:val="22"/>
          <w:lang w:val="lt-LT"/>
        </w:rPr>
        <w:t>aist</w:t>
      </w:r>
      <w:r w:rsidR="00C100B7" w:rsidRPr="007F1996">
        <w:rPr>
          <w:rFonts w:eastAsia="Times New Roman"/>
          <w:snapToGrid/>
          <w:szCs w:val="22"/>
          <w:lang w:val="lt-LT"/>
        </w:rPr>
        <w:t>ini</w:t>
      </w:r>
      <w:r w:rsidRPr="007F1996">
        <w:rPr>
          <w:rFonts w:eastAsia="Times New Roman"/>
          <w:snapToGrid/>
          <w:szCs w:val="22"/>
          <w:lang w:val="lt-LT"/>
        </w:rPr>
        <w:t>o</w:t>
      </w:r>
      <w:r w:rsidR="00C100B7" w:rsidRPr="007F1996">
        <w:rPr>
          <w:rFonts w:eastAsia="Times New Roman"/>
          <w:snapToGrid/>
          <w:szCs w:val="22"/>
          <w:lang w:val="lt-LT"/>
        </w:rPr>
        <w:t xml:space="preserve"> preparato</w:t>
      </w:r>
      <w:r w:rsidRPr="007F1996">
        <w:rPr>
          <w:rFonts w:eastAsia="Times New Roman"/>
          <w:snapToGrid/>
          <w:szCs w:val="22"/>
          <w:lang w:val="lt-LT"/>
        </w:rPr>
        <w:t xml:space="preserve"> vartojimą būtina nedelsiant nutraukti, pasirodžius pirmiesiems odos </w:t>
      </w:r>
      <w:r w:rsidR="00C100B7" w:rsidRPr="007F1996">
        <w:rPr>
          <w:rFonts w:eastAsia="Times New Roman"/>
          <w:snapToGrid/>
          <w:szCs w:val="22"/>
          <w:lang w:val="lt-LT"/>
        </w:rPr>
        <w:t>iš</w:t>
      </w:r>
      <w:r w:rsidRPr="007F1996">
        <w:rPr>
          <w:rFonts w:eastAsia="Times New Roman"/>
          <w:snapToGrid/>
          <w:szCs w:val="22"/>
          <w:lang w:val="lt-LT"/>
        </w:rPr>
        <w:t xml:space="preserve">bėrimo ar kitiems padidėjusio jautrumo </w:t>
      </w:r>
      <w:r w:rsidR="00C100B7" w:rsidRPr="007F1996">
        <w:rPr>
          <w:rFonts w:eastAsia="Times New Roman"/>
          <w:snapToGrid/>
          <w:szCs w:val="22"/>
          <w:lang w:val="lt-LT"/>
        </w:rPr>
        <w:t>požymiams</w:t>
      </w:r>
      <w:r w:rsidRPr="007F1996">
        <w:rPr>
          <w:rFonts w:eastAsia="Times New Roman"/>
          <w:snapToGrid/>
          <w:szCs w:val="22"/>
          <w:lang w:val="lt-LT"/>
        </w:rPr>
        <w:t xml:space="preserve">. </w:t>
      </w:r>
    </w:p>
    <w:p w14:paraId="1D004509" w14:textId="77777777" w:rsidR="00E86AFD" w:rsidRPr="007F1996" w:rsidRDefault="00E86AFD" w:rsidP="00E86AFD">
      <w:pPr>
        <w:tabs>
          <w:tab w:val="clear" w:pos="567"/>
        </w:tabs>
        <w:spacing w:line="240" w:lineRule="auto"/>
        <w:rPr>
          <w:rFonts w:eastAsia="Times New Roman"/>
          <w:snapToGrid/>
          <w:szCs w:val="22"/>
          <w:lang w:val="lt-LT"/>
        </w:rPr>
      </w:pPr>
    </w:p>
    <w:p w14:paraId="2E6534AD"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Negalima viršyti nurodytos dozės.</w:t>
      </w:r>
    </w:p>
    <w:p w14:paraId="7BA2927B" w14:textId="77777777" w:rsidR="00857A86" w:rsidRPr="007F1996" w:rsidRDefault="00857A86" w:rsidP="00E86AFD">
      <w:pPr>
        <w:tabs>
          <w:tab w:val="clear" w:pos="567"/>
        </w:tabs>
        <w:spacing w:line="240" w:lineRule="auto"/>
        <w:rPr>
          <w:rFonts w:eastAsia="Times New Roman"/>
          <w:snapToGrid/>
          <w:szCs w:val="22"/>
          <w:lang w:val="lt-LT"/>
        </w:rPr>
      </w:pPr>
    </w:p>
    <w:p w14:paraId="26DA7D62" w14:textId="07EDD379" w:rsidR="00857A86" w:rsidRPr="007F1996" w:rsidRDefault="00A25BDF" w:rsidP="00857A86">
      <w:pPr>
        <w:tabs>
          <w:tab w:val="clear" w:pos="567"/>
        </w:tabs>
        <w:spacing w:line="240" w:lineRule="auto"/>
        <w:rPr>
          <w:lang w:val="lt-LT"/>
        </w:rPr>
      </w:pPr>
      <w:r>
        <w:rPr>
          <w:snapToGrid/>
          <w:szCs w:val="22"/>
          <w:lang w:val="lt-LT"/>
        </w:rPr>
        <w:t xml:space="preserve">Gauta pranešimų apie padidėjusį anijoninį tarpą esant metabolinei acidozei (PATMA) dėl piroglutamato acidozės </w:t>
      </w:r>
      <w:r w:rsidRPr="00705F73">
        <w:rPr>
          <w:snapToGrid/>
          <w:szCs w:val="22"/>
          <w:lang w:val="lt-LT"/>
        </w:rPr>
        <w:t xml:space="preserve">pacientams, </w:t>
      </w:r>
      <w:r>
        <w:rPr>
          <w:snapToGrid/>
          <w:szCs w:val="22"/>
          <w:lang w:val="lt-LT"/>
        </w:rPr>
        <w:t xml:space="preserve">sergantiems sunkia liga, pvz., </w:t>
      </w:r>
      <w:r w:rsidRPr="00705F73">
        <w:rPr>
          <w:snapToGrid/>
          <w:szCs w:val="22"/>
          <w:lang w:val="lt-LT"/>
        </w:rPr>
        <w:t>sunk</w:t>
      </w:r>
      <w:r>
        <w:rPr>
          <w:snapToGrid/>
          <w:szCs w:val="22"/>
          <w:lang w:val="lt-LT"/>
        </w:rPr>
        <w:t>iu</w:t>
      </w:r>
      <w:r w:rsidRPr="00705F73">
        <w:rPr>
          <w:snapToGrid/>
          <w:szCs w:val="22"/>
          <w:lang w:val="lt-LT"/>
        </w:rPr>
        <w:t xml:space="preserve"> inkstų funkcijos sutrikim</w:t>
      </w:r>
      <w:r>
        <w:rPr>
          <w:snapToGrid/>
          <w:szCs w:val="22"/>
          <w:lang w:val="lt-LT"/>
        </w:rPr>
        <w:t>u ir</w:t>
      </w:r>
      <w:r w:rsidRPr="00705F73">
        <w:rPr>
          <w:snapToGrid/>
          <w:szCs w:val="22"/>
          <w:lang w:val="lt-LT"/>
        </w:rPr>
        <w:t xml:space="preserve"> sepsi</w:t>
      </w:r>
      <w:r>
        <w:rPr>
          <w:snapToGrid/>
          <w:szCs w:val="22"/>
          <w:lang w:val="lt-LT"/>
        </w:rPr>
        <w:t>u arba pacientams,</w:t>
      </w:r>
      <w:r w:rsidRPr="00705F73">
        <w:rPr>
          <w:snapToGrid/>
          <w:szCs w:val="22"/>
          <w:lang w:val="lt-LT"/>
        </w:rPr>
        <w:t xml:space="preserve"> </w:t>
      </w:r>
      <w:r>
        <w:rPr>
          <w:snapToGrid/>
          <w:szCs w:val="22"/>
          <w:lang w:val="lt-LT"/>
        </w:rPr>
        <w:t>kuriems nustatytas netinkamos</w:t>
      </w:r>
      <w:r w:rsidRPr="00705F73">
        <w:rPr>
          <w:snapToGrid/>
          <w:szCs w:val="22"/>
          <w:lang w:val="lt-LT"/>
        </w:rPr>
        <w:t xml:space="preserve"> mityb</w:t>
      </w:r>
      <w:r>
        <w:rPr>
          <w:snapToGrid/>
          <w:szCs w:val="22"/>
          <w:lang w:val="lt-LT"/>
        </w:rPr>
        <w:t>os</w:t>
      </w:r>
      <w:r w:rsidRPr="00705F73">
        <w:rPr>
          <w:snapToGrid/>
          <w:szCs w:val="22"/>
          <w:lang w:val="lt-LT"/>
        </w:rPr>
        <w:t xml:space="preserve"> </w:t>
      </w:r>
      <w:r>
        <w:rPr>
          <w:snapToGrid/>
          <w:szCs w:val="22"/>
          <w:lang w:val="lt-LT"/>
        </w:rPr>
        <w:t>arba</w:t>
      </w:r>
      <w:r w:rsidRPr="00705F73">
        <w:rPr>
          <w:snapToGrid/>
          <w:szCs w:val="22"/>
          <w:lang w:val="lt-LT"/>
        </w:rPr>
        <w:t xml:space="preserve"> kit</w:t>
      </w:r>
      <w:r>
        <w:rPr>
          <w:snapToGrid/>
          <w:szCs w:val="22"/>
          <w:lang w:val="lt-LT"/>
        </w:rPr>
        <w:t>ų veiksnių</w:t>
      </w:r>
      <w:r w:rsidRPr="00705F73">
        <w:rPr>
          <w:snapToGrid/>
          <w:szCs w:val="22"/>
          <w:lang w:val="lt-LT"/>
        </w:rPr>
        <w:t xml:space="preserve"> (pvz., lėtini</w:t>
      </w:r>
      <w:r>
        <w:rPr>
          <w:snapToGrid/>
          <w:szCs w:val="22"/>
          <w:lang w:val="lt-LT"/>
        </w:rPr>
        <w:t>o</w:t>
      </w:r>
      <w:r w:rsidRPr="00705F73">
        <w:rPr>
          <w:snapToGrid/>
          <w:szCs w:val="22"/>
          <w:lang w:val="lt-LT"/>
        </w:rPr>
        <w:t xml:space="preserve"> alkoholizm</w:t>
      </w:r>
      <w:r>
        <w:rPr>
          <w:snapToGrid/>
          <w:szCs w:val="22"/>
          <w:lang w:val="lt-LT"/>
        </w:rPr>
        <w:t>o</w:t>
      </w:r>
      <w:r w:rsidRPr="00705F73">
        <w:rPr>
          <w:snapToGrid/>
          <w:szCs w:val="22"/>
          <w:lang w:val="lt-LT"/>
        </w:rPr>
        <w:t>)</w:t>
      </w:r>
      <w:r>
        <w:rPr>
          <w:snapToGrid/>
          <w:szCs w:val="22"/>
          <w:lang w:val="lt-LT"/>
        </w:rPr>
        <w:t xml:space="preserve"> sukeltas glutationo trūkumas</w:t>
      </w:r>
      <w:r w:rsidRPr="00705F73">
        <w:rPr>
          <w:snapToGrid/>
          <w:szCs w:val="22"/>
          <w:lang w:val="lt-LT"/>
        </w:rPr>
        <w:t xml:space="preserve">, </w:t>
      </w:r>
      <w:r>
        <w:rPr>
          <w:snapToGrid/>
          <w:szCs w:val="22"/>
          <w:lang w:val="lt-LT"/>
        </w:rPr>
        <w:t>kurie buvo ilgą l</w:t>
      </w:r>
      <w:r w:rsidR="009D241A" w:rsidRPr="00EC0735">
        <w:rPr>
          <w:snapToGrid/>
          <w:szCs w:val="22"/>
          <w:lang w:val="lt-LT"/>
        </w:rPr>
        <w:t>a</w:t>
      </w:r>
      <w:r w:rsidRPr="00EC0735">
        <w:rPr>
          <w:snapToGrid/>
          <w:szCs w:val="22"/>
          <w:lang w:val="lt-LT"/>
        </w:rPr>
        <w:t>i</w:t>
      </w:r>
      <w:r>
        <w:rPr>
          <w:snapToGrid/>
          <w:szCs w:val="22"/>
          <w:lang w:val="lt-LT"/>
        </w:rPr>
        <w:t xml:space="preserve">ką </w:t>
      </w:r>
      <w:r w:rsidRPr="004421D9">
        <w:rPr>
          <w:snapToGrid/>
          <w:szCs w:val="22"/>
          <w:lang w:val="lt-LT"/>
        </w:rPr>
        <w:t xml:space="preserve">gydomi </w:t>
      </w:r>
      <w:r w:rsidR="005648C1" w:rsidRPr="004421D9">
        <w:rPr>
          <w:snapToGrid/>
          <w:szCs w:val="22"/>
          <w:lang w:val="lt-LT"/>
        </w:rPr>
        <w:t xml:space="preserve">paracetamoliu arba </w:t>
      </w:r>
      <w:r w:rsidRPr="004421D9">
        <w:rPr>
          <w:snapToGrid/>
          <w:szCs w:val="22"/>
          <w:lang w:val="lt-LT"/>
        </w:rPr>
        <w:t>paracetamolio ir flukloksacilino deriniu. Įtariant piroglutamato acidozės sukeltą PATMA, rekomenduojama nedelsiant nutraukti paracetamolio vartojimą ir atidžiai stebėti. Nustatytas 5-oksoprolino kiekis šlapime gali padėti nustatyti, ar piroglutamato acidozė yra pa</w:t>
      </w:r>
      <w:r w:rsidR="005648C1" w:rsidRPr="004421D9">
        <w:rPr>
          <w:snapToGrid/>
          <w:szCs w:val="22"/>
          <w:lang w:val="lt-LT"/>
        </w:rPr>
        <w:t>gr</w:t>
      </w:r>
      <w:r w:rsidRPr="004421D9">
        <w:rPr>
          <w:snapToGrid/>
          <w:szCs w:val="22"/>
          <w:lang w:val="lt-LT"/>
        </w:rPr>
        <w:t>indinė PATMA priežastis pacientams, kuriems nustatyti keli rizikos veiksniai.</w:t>
      </w:r>
    </w:p>
    <w:p w14:paraId="2708E674" w14:textId="77777777" w:rsidR="00264F19" w:rsidRPr="007F1996" w:rsidRDefault="00264F19" w:rsidP="005C74A5">
      <w:pPr>
        <w:tabs>
          <w:tab w:val="clear" w:pos="567"/>
        </w:tabs>
        <w:spacing w:line="240" w:lineRule="auto"/>
        <w:ind w:left="567" w:hanging="567"/>
        <w:rPr>
          <w:rFonts w:eastAsia="Times New Roman"/>
          <w:snapToGrid/>
          <w:szCs w:val="22"/>
          <w:u w:val="single"/>
          <w:lang w:val="lt-LT"/>
        </w:rPr>
      </w:pPr>
    </w:p>
    <w:p w14:paraId="1B7DBF6B" w14:textId="77777777" w:rsidR="005C74A5" w:rsidRPr="007F1996" w:rsidRDefault="005C74A5" w:rsidP="005C74A5">
      <w:pPr>
        <w:tabs>
          <w:tab w:val="clear" w:pos="567"/>
        </w:tabs>
        <w:spacing w:line="240" w:lineRule="auto"/>
        <w:ind w:left="567" w:hanging="567"/>
        <w:rPr>
          <w:rFonts w:eastAsia="Times New Roman"/>
          <w:snapToGrid/>
          <w:szCs w:val="22"/>
          <w:u w:val="single"/>
          <w:lang w:val="lt-LT"/>
        </w:rPr>
      </w:pPr>
      <w:r w:rsidRPr="007F1996">
        <w:rPr>
          <w:rFonts w:eastAsia="Times New Roman"/>
          <w:snapToGrid/>
          <w:szCs w:val="22"/>
          <w:u w:val="single"/>
          <w:lang w:val="lt-LT"/>
        </w:rPr>
        <w:t>Sojų lecitinas</w:t>
      </w:r>
    </w:p>
    <w:p w14:paraId="26331F5E" w14:textId="0A89E5F7" w:rsidR="00315F21" w:rsidRPr="007F1996" w:rsidRDefault="005C74A5" w:rsidP="00283067">
      <w:pPr>
        <w:pStyle w:val="Pagrindinistekstas"/>
        <w:rPr>
          <w:lang w:val="lt-LT"/>
        </w:rPr>
      </w:pPr>
      <w:r w:rsidRPr="007F1996">
        <w:rPr>
          <w:sz w:val="22"/>
          <w:szCs w:val="22"/>
          <w:lang w:val="lt-LT"/>
        </w:rPr>
        <w:t xml:space="preserve">Vaistinio preparato sudėtyje yra lecitino (išgauto iš sojų aliejaus). </w:t>
      </w:r>
      <w:r w:rsidR="00805CC6" w:rsidRPr="007F1996">
        <w:rPr>
          <w:sz w:val="22"/>
          <w:szCs w:val="22"/>
          <w:lang w:val="lt-LT"/>
        </w:rPr>
        <w:t>Šio vaistinio preparato negalima vartoti ar skirti pacientams, kurie yra alergiški žemės riešutams arba sojai.</w:t>
      </w:r>
    </w:p>
    <w:p w14:paraId="124718EA" w14:textId="77777777" w:rsidR="002D7922" w:rsidRPr="007F1996" w:rsidRDefault="002D7922" w:rsidP="00E86AFD">
      <w:pPr>
        <w:tabs>
          <w:tab w:val="clear" w:pos="567"/>
        </w:tabs>
        <w:spacing w:line="240" w:lineRule="auto"/>
        <w:rPr>
          <w:rFonts w:eastAsia="Times New Roman"/>
          <w:snapToGrid/>
          <w:szCs w:val="22"/>
          <w:lang w:val="lt-LT"/>
        </w:rPr>
      </w:pPr>
    </w:p>
    <w:p w14:paraId="4C939296"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4.5</w:t>
      </w:r>
      <w:r w:rsidRPr="007F1996">
        <w:rPr>
          <w:rFonts w:eastAsia="Times New Roman"/>
          <w:b/>
          <w:snapToGrid/>
          <w:szCs w:val="22"/>
          <w:lang w:val="lt-LT"/>
        </w:rPr>
        <w:tab/>
        <w:t>Sąveika su kitais vaistiniais preparatais ir kitokia sąveika</w:t>
      </w:r>
    </w:p>
    <w:p w14:paraId="546B6C91" w14:textId="77777777" w:rsidR="00E86AFD" w:rsidRPr="007F1996" w:rsidRDefault="00E86AFD" w:rsidP="00E86AFD">
      <w:pPr>
        <w:tabs>
          <w:tab w:val="clear" w:pos="567"/>
        </w:tabs>
        <w:spacing w:line="240" w:lineRule="auto"/>
        <w:rPr>
          <w:rFonts w:eastAsia="Times New Roman"/>
          <w:snapToGrid/>
          <w:szCs w:val="22"/>
          <w:lang w:val="lt-LT"/>
        </w:rPr>
      </w:pPr>
    </w:p>
    <w:p w14:paraId="3830DBFB"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Jei ligonis kartu su paracetamoliu vartoja kitų vaistinių preparatų</w:t>
      </w:r>
      <w:r w:rsidRPr="007F1996">
        <w:rPr>
          <w:rFonts w:eastAsia="Times New Roman"/>
          <w:i/>
          <w:snapToGrid/>
          <w:szCs w:val="22"/>
          <w:lang w:val="lt-LT"/>
        </w:rPr>
        <w:t>, kurie aktyvina kepenų fermentus</w:t>
      </w:r>
      <w:r w:rsidRPr="007F1996">
        <w:rPr>
          <w:rFonts w:eastAsia="Times New Roman"/>
          <w:snapToGrid/>
          <w:szCs w:val="22"/>
          <w:lang w:val="lt-LT"/>
        </w:rPr>
        <w:t>, pavyzdžiui, tam tikrų rūšių migdomųjų ir antiepilepsinių vaistinių preparatų (</w:t>
      </w:r>
      <w:r w:rsidRPr="007F1996">
        <w:rPr>
          <w:rFonts w:eastAsia="Times New Roman"/>
          <w:i/>
          <w:snapToGrid/>
          <w:szCs w:val="22"/>
          <w:lang w:val="lt-LT"/>
        </w:rPr>
        <w:t>fenobarbitalio, fenitoino, karbamazepino)</w:t>
      </w:r>
      <w:r w:rsidRPr="007F1996">
        <w:rPr>
          <w:rFonts w:eastAsia="Times New Roman"/>
          <w:snapToGrid/>
          <w:szCs w:val="22"/>
          <w:lang w:val="lt-LT"/>
        </w:rPr>
        <w:t>, taip pat antibakterinių (</w:t>
      </w:r>
      <w:r w:rsidRPr="007F1996">
        <w:rPr>
          <w:rFonts w:eastAsia="Times New Roman"/>
          <w:i/>
          <w:snapToGrid/>
          <w:szCs w:val="22"/>
          <w:lang w:val="lt-LT"/>
        </w:rPr>
        <w:t>izoniazido, rifampicino</w:t>
      </w:r>
      <w:r w:rsidRPr="007F1996">
        <w:rPr>
          <w:rFonts w:eastAsia="Times New Roman"/>
          <w:snapToGrid/>
          <w:szCs w:val="22"/>
          <w:lang w:val="lt-LT"/>
        </w:rPr>
        <w:t xml:space="preserve">), </w:t>
      </w:r>
      <w:r w:rsidR="002222AF" w:rsidRPr="007F1996">
        <w:rPr>
          <w:rFonts w:eastAsia="Times New Roman"/>
          <w:snapToGrid/>
          <w:szCs w:val="22"/>
          <w:lang w:val="lt-LT"/>
        </w:rPr>
        <w:t xml:space="preserve">įprastai </w:t>
      </w:r>
      <w:r w:rsidRPr="007F1996">
        <w:rPr>
          <w:rFonts w:eastAsia="Times New Roman"/>
          <w:snapToGrid/>
          <w:szCs w:val="22"/>
          <w:lang w:val="lt-LT"/>
        </w:rPr>
        <w:t>nekenksmingos paracetamolio dozės gali pažeisti kepenis (žr. 4.9 skyrių).</w:t>
      </w:r>
    </w:p>
    <w:p w14:paraId="4573F5D7" w14:textId="77777777" w:rsidR="00E86AFD" w:rsidRPr="007F1996" w:rsidRDefault="00E86AFD" w:rsidP="00E86AFD">
      <w:pPr>
        <w:tabs>
          <w:tab w:val="clear" w:pos="567"/>
        </w:tabs>
        <w:spacing w:line="240" w:lineRule="auto"/>
        <w:rPr>
          <w:rFonts w:eastAsia="Times New Roman"/>
          <w:snapToGrid/>
          <w:szCs w:val="22"/>
          <w:lang w:val="lt-LT"/>
        </w:rPr>
      </w:pPr>
    </w:p>
    <w:p w14:paraId="0CAB01CA" w14:textId="77777777" w:rsidR="00681F4A" w:rsidRPr="007F1996" w:rsidRDefault="00681F4A"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Fenitoinas gali mažinti kartu vartojamo paracetamolio veiksmingumą didinti hepatotoksinio poveikio riziką. Fenitoinu gydomiems pacientams nerekomenduojama vartoti didelių paracetamolio dozių ar jo vartoti nuolat. Būtina stebėti, ar neatsiranda hepatotoksinio poveikio požymių.</w:t>
      </w:r>
    </w:p>
    <w:p w14:paraId="17705D34" w14:textId="77777777" w:rsidR="00681F4A" w:rsidRPr="007F1996" w:rsidRDefault="00681F4A" w:rsidP="00E86AFD">
      <w:pPr>
        <w:tabs>
          <w:tab w:val="clear" w:pos="567"/>
        </w:tabs>
        <w:spacing w:line="240" w:lineRule="auto"/>
        <w:rPr>
          <w:rFonts w:eastAsia="Times New Roman"/>
          <w:snapToGrid/>
          <w:szCs w:val="22"/>
          <w:lang w:val="lt-LT"/>
        </w:rPr>
      </w:pPr>
    </w:p>
    <w:p w14:paraId="4CB45DEB"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Kartu su paracetamoliu vartojant </w:t>
      </w:r>
      <w:r w:rsidRPr="007F1996">
        <w:rPr>
          <w:rFonts w:eastAsia="Times New Roman"/>
          <w:i/>
          <w:snapToGrid/>
          <w:szCs w:val="22"/>
          <w:lang w:val="lt-LT"/>
        </w:rPr>
        <w:t>chloramfenikolio</w:t>
      </w:r>
      <w:r w:rsidRPr="007F1996">
        <w:rPr>
          <w:rFonts w:eastAsia="Times New Roman"/>
          <w:snapToGrid/>
          <w:szCs w:val="22"/>
          <w:lang w:val="lt-LT"/>
        </w:rPr>
        <w:t>, pastarojo vaist</w:t>
      </w:r>
      <w:r w:rsidR="002222AF" w:rsidRPr="007F1996">
        <w:rPr>
          <w:rFonts w:eastAsia="Times New Roman"/>
          <w:snapToGrid/>
          <w:szCs w:val="22"/>
          <w:lang w:val="lt-LT"/>
        </w:rPr>
        <w:t>ini</w:t>
      </w:r>
      <w:r w:rsidRPr="007F1996">
        <w:rPr>
          <w:rFonts w:eastAsia="Times New Roman"/>
          <w:snapToGrid/>
          <w:szCs w:val="22"/>
          <w:lang w:val="lt-LT"/>
        </w:rPr>
        <w:t>o</w:t>
      </w:r>
      <w:r w:rsidR="002222AF" w:rsidRPr="007F1996">
        <w:rPr>
          <w:rFonts w:eastAsia="Times New Roman"/>
          <w:snapToGrid/>
          <w:szCs w:val="22"/>
          <w:lang w:val="lt-LT"/>
        </w:rPr>
        <w:t xml:space="preserve"> preparato</w:t>
      </w:r>
      <w:r w:rsidRPr="007F1996">
        <w:rPr>
          <w:rFonts w:eastAsia="Times New Roman"/>
          <w:snapToGrid/>
          <w:szCs w:val="22"/>
          <w:lang w:val="lt-LT"/>
        </w:rPr>
        <w:t xml:space="preserve"> išsiskyrimas gali gerokai sulėtėti, todėl padidėja toksinio poveikio pavojus.</w:t>
      </w:r>
    </w:p>
    <w:p w14:paraId="3E83EBE5" w14:textId="77777777" w:rsidR="00E86AFD" w:rsidRPr="007F1996" w:rsidRDefault="00E86AFD" w:rsidP="00E86AFD">
      <w:pPr>
        <w:tabs>
          <w:tab w:val="clear" w:pos="567"/>
        </w:tabs>
        <w:spacing w:line="240" w:lineRule="auto"/>
        <w:rPr>
          <w:rFonts w:eastAsia="Times New Roman"/>
          <w:snapToGrid/>
          <w:szCs w:val="22"/>
          <w:lang w:val="lt-LT"/>
        </w:rPr>
      </w:pPr>
    </w:p>
    <w:p w14:paraId="65FD7CC4" w14:textId="687BC096"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Paracetamol</w:t>
      </w:r>
      <w:r w:rsidR="004F528F" w:rsidRPr="007F1996">
        <w:rPr>
          <w:rFonts w:eastAsia="Times New Roman"/>
          <w:snapToGrid/>
          <w:szCs w:val="22"/>
          <w:lang w:val="lt-LT"/>
        </w:rPr>
        <w:t>io</w:t>
      </w:r>
      <w:r w:rsidRPr="007F1996">
        <w:rPr>
          <w:rFonts w:eastAsia="Times New Roman"/>
          <w:snapToGrid/>
          <w:szCs w:val="22"/>
          <w:lang w:val="lt-LT"/>
        </w:rPr>
        <w:t xml:space="preserve"> vartojant kartu su zidovudinu (AZT), gali padidėti neutropenijos pavojus, todėl </w:t>
      </w:r>
      <w:r w:rsidR="00D06C40" w:rsidRPr="007F1996">
        <w:rPr>
          <w:rFonts w:eastAsia="Times New Roman"/>
          <w:snapToGrid/>
          <w:szCs w:val="22"/>
          <w:lang w:val="lt-LT"/>
        </w:rPr>
        <w:t xml:space="preserve">pacietas </w:t>
      </w:r>
      <w:r w:rsidRPr="007F1996">
        <w:rPr>
          <w:rFonts w:eastAsia="Times New Roman"/>
          <w:snapToGrid/>
          <w:szCs w:val="22"/>
          <w:lang w:val="lt-LT"/>
        </w:rPr>
        <w:t>ši</w:t>
      </w:r>
      <w:r w:rsidR="00D06C40" w:rsidRPr="007F1996">
        <w:rPr>
          <w:rFonts w:eastAsia="Times New Roman"/>
          <w:snapToGrid/>
          <w:szCs w:val="22"/>
          <w:lang w:val="lt-LT"/>
        </w:rPr>
        <w:t>ų</w:t>
      </w:r>
      <w:r w:rsidRPr="007F1996">
        <w:rPr>
          <w:rFonts w:eastAsia="Times New Roman"/>
          <w:snapToGrid/>
          <w:szCs w:val="22"/>
          <w:lang w:val="lt-LT"/>
        </w:rPr>
        <w:t xml:space="preserve"> vaistini</w:t>
      </w:r>
      <w:r w:rsidR="00D06C40" w:rsidRPr="007F1996">
        <w:rPr>
          <w:rFonts w:eastAsia="Times New Roman"/>
          <w:snapToGrid/>
          <w:szCs w:val="22"/>
          <w:lang w:val="lt-LT"/>
        </w:rPr>
        <w:t>ų</w:t>
      </w:r>
      <w:r w:rsidRPr="007F1996">
        <w:rPr>
          <w:rFonts w:eastAsia="Times New Roman"/>
          <w:snapToGrid/>
          <w:szCs w:val="22"/>
          <w:lang w:val="lt-LT"/>
        </w:rPr>
        <w:t xml:space="preserve"> preparat</w:t>
      </w:r>
      <w:r w:rsidR="00D06C40" w:rsidRPr="007F1996">
        <w:rPr>
          <w:rFonts w:eastAsia="Times New Roman"/>
          <w:snapToGrid/>
          <w:szCs w:val="22"/>
          <w:lang w:val="lt-LT"/>
        </w:rPr>
        <w:t>ų</w:t>
      </w:r>
      <w:r w:rsidRPr="007F1996">
        <w:rPr>
          <w:rFonts w:eastAsia="Times New Roman"/>
          <w:snapToGrid/>
          <w:szCs w:val="22"/>
          <w:lang w:val="lt-LT"/>
        </w:rPr>
        <w:t xml:space="preserve"> gali</w:t>
      </w:r>
      <w:r w:rsidR="00D06C40" w:rsidRPr="007F1996">
        <w:rPr>
          <w:rFonts w:eastAsia="Times New Roman"/>
          <w:snapToGrid/>
          <w:szCs w:val="22"/>
          <w:lang w:val="lt-LT"/>
        </w:rPr>
        <w:t xml:space="preserve"> </w:t>
      </w:r>
      <w:r w:rsidRPr="007F1996">
        <w:rPr>
          <w:rFonts w:eastAsia="Times New Roman"/>
          <w:snapToGrid/>
          <w:szCs w:val="22"/>
          <w:lang w:val="lt-LT"/>
        </w:rPr>
        <w:t>vartoti kartu tik gydytojui nurodžius.</w:t>
      </w:r>
    </w:p>
    <w:p w14:paraId="48A85D78" w14:textId="77777777" w:rsidR="00E86AFD" w:rsidRPr="007F1996" w:rsidRDefault="00E86AFD" w:rsidP="00E86AFD">
      <w:pPr>
        <w:tabs>
          <w:tab w:val="clear" w:pos="567"/>
        </w:tabs>
        <w:spacing w:line="240" w:lineRule="auto"/>
        <w:rPr>
          <w:rFonts w:eastAsia="Times New Roman"/>
          <w:snapToGrid/>
          <w:szCs w:val="22"/>
          <w:lang w:val="lt-LT"/>
        </w:rPr>
      </w:pPr>
    </w:p>
    <w:p w14:paraId="7E169E81" w14:textId="4E8EC4AB"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Paracetamol</w:t>
      </w:r>
      <w:r w:rsidR="00D06C40" w:rsidRPr="007F1996">
        <w:rPr>
          <w:rFonts w:eastAsia="Times New Roman"/>
          <w:snapToGrid/>
          <w:szCs w:val="22"/>
          <w:lang w:val="lt-LT"/>
        </w:rPr>
        <w:t>io</w:t>
      </w:r>
      <w:r w:rsidRPr="007F1996">
        <w:rPr>
          <w:rFonts w:eastAsia="Times New Roman"/>
          <w:snapToGrid/>
          <w:szCs w:val="22"/>
          <w:lang w:val="lt-LT"/>
        </w:rPr>
        <w:t xml:space="preserve"> vartojant kartu su kumarinų grupės antikoaguliantais, įskaitant varfariną, gali šiek tiek pakisti tarptautinis normalizuotas santykis (TN</w:t>
      </w:r>
      <w:r w:rsidR="00D06C40" w:rsidRPr="007F1996">
        <w:rPr>
          <w:rFonts w:eastAsia="Times New Roman"/>
          <w:snapToGrid/>
          <w:szCs w:val="22"/>
          <w:lang w:val="lt-LT"/>
        </w:rPr>
        <w:t>S</w:t>
      </w:r>
      <w:r w:rsidRPr="007F1996">
        <w:rPr>
          <w:rFonts w:eastAsia="Times New Roman"/>
          <w:snapToGrid/>
          <w:szCs w:val="22"/>
          <w:lang w:val="lt-LT"/>
        </w:rPr>
        <w:t>) bei padidėti kraujavimo pavojus. Tokiu atveju būtina atidžiai stebėti TN</w:t>
      </w:r>
      <w:r w:rsidR="00D06C40" w:rsidRPr="007F1996">
        <w:rPr>
          <w:rFonts w:eastAsia="Times New Roman"/>
          <w:snapToGrid/>
          <w:szCs w:val="22"/>
          <w:lang w:val="lt-LT"/>
        </w:rPr>
        <w:t>S</w:t>
      </w:r>
      <w:r w:rsidRPr="007F1996">
        <w:rPr>
          <w:rFonts w:eastAsia="Times New Roman"/>
          <w:snapToGrid/>
          <w:szCs w:val="22"/>
          <w:lang w:val="lt-LT"/>
        </w:rPr>
        <w:t xml:space="preserve"> santykį ne tik viso periodo, kol kartu vartojamas paracetamoli</w:t>
      </w:r>
      <w:r w:rsidR="00D06C40" w:rsidRPr="007F1996">
        <w:rPr>
          <w:rFonts w:eastAsia="Times New Roman"/>
          <w:snapToGrid/>
          <w:szCs w:val="22"/>
          <w:lang w:val="lt-LT"/>
        </w:rPr>
        <w:t>o</w:t>
      </w:r>
      <w:r w:rsidRPr="007F1996">
        <w:rPr>
          <w:rFonts w:eastAsia="Times New Roman"/>
          <w:snapToGrid/>
          <w:szCs w:val="22"/>
          <w:lang w:val="lt-LT"/>
        </w:rPr>
        <w:t>, metu, bet ir vieną savaitę po to, kai gydymas juo nutrauktas.</w:t>
      </w:r>
    </w:p>
    <w:p w14:paraId="44CBB9DE" w14:textId="77777777" w:rsidR="00E86AFD" w:rsidRPr="007F1996" w:rsidRDefault="00E86AFD" w:rsidP="00E86AFD">
      <w:pPr>
        <w:tabs>
          <w:tab w:val="clear" w:pos="567"/>
        </w:tabs>
        <w:spacing w:line="240" w:lineRule="auto"/>
        <w:rPr>
          <w:rFonts w:eastAsia="Times New Roman"/>
          <w:snapToGrid/>
          <w:szCs w:val="22"/>
          <w:lang w:val="lt-LT"/>
        </w:rPr>
      </w:pPr>
    </w:p>
    <w:p w14:paraId="56A64EFE" w14:textId="561BB0A8"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Probenecidas beveik dvigubai sumažina paracetamolio klirensą, kadangi slopina jo konjugaciją su gliukurono rūgštimi. Kartu vartojant probenecid</w:t>
      </w:r>
      <w:r w:rsidR="00D06C40" w:rsidRPr="007F1996">
        <w:rPr>
          <w:rFonts w:eastAsia="Times New Roman"/>
          <w:snapToGrid/>
          <w:szCs w:val="22"/>
          <w:lang w:val="lt-LT"/>
        </w:rPr>
        <w:t>o</w:t>
      </w:r>
      <w:r w:rsidRPr="007F1996">
        <w:rPr>
          <w:rFonts w:eastAsia="Times New Roman"/>
          <w:snapToGrid/>
          <w:szCs w:val="22"/>
          <w:lang w:val="lt-LT"/>
        </w:rPr>
        <w:t>, svarstytinas paracetamolio dozės sumažinimo tikslingumas.</w:t>
      </w:r>
    </w:p>
    <w:p w14:paraId="45313BD7" w14:textId="77777777" w:rsidR="00E86AFD" w:rsidRPr="007F1996" w:rsidRDefault="00E86AFD" w:rsidP="00E86AFD">
      <w:pPr>
        <w:tabs>
          <w:tab w:val="clear" w:pos="567"/>
        </w:tabs>
        <w:spacing w:line="240" w:lineRule="auto"/>
        <w:rPr>
          <w:rFonts w:eastAsia="Times New Roman"/>
          <w:snapToGrid/>
          <w:szCs w:val="22"/>
          <w:lang w:val="lt-LT"/>
        </w:rPr>
      </w:pPr>
    </w:p>
    <w:p w14:paraId="0CD19195"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Salicilamidas gali pailginti paracetamolio pusinį eliminacijos periodą.</w:t>
      </w:r>
    </w:p>
    <w:p w14:paraId="5ECAB8E0" w14:textId="77777777" w:rsidR="00E86AFD" w:rsidRPr="007F1996" w:rsidRDefault="00E86AFD" w:rsidP="00E86AFD">
      <w:pPr>
        <w:tabs>
          <w:tab w:val="clear" w:pos="567"/>
        </w:tabs>
        <w:spacing w:line="240" w:lineRule="auto"/>
        <w:rPr>
          <w:rFonts w:eastAsia="Times New Roman"/>
          <w:snapToGrid/>
          <w:szCs w:val="22"/>
          <w:lang w:val="lt-LT"/>
        </w:rPr>
      </w:pPr>
    </w:p>
    <w:p w14:paraId="2223489C"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Metoklopramidas ir domperidonas didina rezorbuojamą paracetamolio kiekį.</w:t>
      </w:r>
    </w:p>
    <w:p w14:paraId="3EA55D57" w14:textId="77777777" w:rsidR="00E86AFD" w:rsidRPr="007F1996" w:rsidRDefault="00E86AFD" w:rsidP="00E86AFD">
      <w:pPr>
        <w:tabs>
          <w:tab w:val="clear" w:pos="567"/>
        </w:tabs>
        <w:spacing w:line="240" w:lineRule="auto"/>
        <w:rPr>
          <w:rFonts w:eastAsia="Times New Roman"/>
          <w:snapToGrid/>
          <w:szCs w:val="22"/>
          <w:lang w:val="lt-LT"/>
        </w:rPr>
      </w:pPr>
    </w:p>
    <w:p w14:paraId="68FAB62F"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lastRenderedPageBreak/>
        <w:t>Kolestiraminas mažina rezorbuojamą paracetamolio kiekį.</w:t>
      </w:r>
    </w:p>
    <w:p w14:paraId="752C1245" w14:textId="77777777" w:rsidR="00E86AFD" w:rsidRPr="007F1996" w:rsidRDefault="00E86AFD" w:rsidP="00E86AFD">
      <w:pPr>
        <w:tabs>
          <w:tab w:val="clear" w:pos="567"/>
        </w:tabs>
        <w:spacing w:line="240" w:lineRule="auto"/>
        <w:rPr>
          <w:rFonts w:eastAsia="Times New Roman"/>
          <w:snapToGrid/>
          <w:szCs w:val="22"/>
          <w:lang w:val="lt-LT"/>
        </w:rPr>
      </w:pPr>
    </w:p>
    <w:p w14:paraId="36C5E22B" w14:textId="7F550361"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Paracetamolis, vartojamas kartu su nesteroidiniais vaist</w:t>
      </w:r>
      <w:r w:rsidR="002222AF" w:rsidRPr="007F1996">
        <w:rPr>
          <w:rFonts w:eastAsia="Times New Roman"/>
          <w:snapToGrid/>
          <w:szCs w:val="22"/>
          <w:lang w:val="lt-LT"/>
        </w:rPr>
        <w:t>ini</w:t>
      </w:r>
      <w:r w:rsidRPr="007F1996">
        <w:rPr>
          <w:rFonts w:eastAsia="Times New Roman"/>
          <w:snapToGrid/>
          <w:szCs w:val="22"/>
          <w:lang w:val="lt-LT"/>
        </w:rPr>
        <w:t>ais</w:t>
      </w:r>
      <w:r w:rsidR="002222AF" w:rsidRPr="007F1996">
        <w:rPr>
          <w:rFonts w:eastAsia="Times New Roman"/>
          <w:snapToGrid/>
          <w:szCs w:val="22"/>
          <w:lang w:val="lt-LT"/>
        </w:rPr>
        <w:t xml:space="preserve"> preparatais</w:t>
      </w:r>
      <w:r w:rsidR="00D06C40" w:rsidRPr="007F1996">
        <w:rPr>
          <w:rFonts w:eastAsia="Times New Roman"/>
          <w:snapToGrid/>
          <w:szCs w:val="22"/>
          <w:lang w:val="lt-LT"/>
        </w:rPr>
        <w:t xml:space="preserve"> nuo uždegimo</w:t>
      </w:r>
      <w:r w:rsidRPr="007F1996">
        <w:rPr>
          <w:rFonts w:eastAsia="Times New Roman"/>
          <w:snapToGrid/>
          <w:szCs w:val="22"/>
          <w:lang w:val="lt-LT"/>
        </w:rPr>
        <w:t>, gali pasunkinti inkstų nepakankamumą tiems pacientams, kurių inkstų funkcija yra sutrikusi.</w:t>
      </w:r>
    </w:p>
    <w:p w14:paraId="60826442" w14:textId="77777777" w:rsidR="00E86AFD" w:rsidRPr="007F1996" w:rsidRDefault="00E86AFD" w:rsidP="00E86AFD">
      <w:pPr>
        <w:tabs>
          <w:tab w:val="clear" w:pos="567"/>
        </w:tabs>
        <w:spacing w:line="240" w:lineRule="auto"/>
        <w:rPr>
          <w:rFonts w:eastAsia="Times New Roman"/>
          <w:snapToGrid/>
          <w:szCs w:val="22"/>
          <w:lang w:val="lt-LT"/>
        </w:rPr>
      </w:pPr>
    </w:p>
    <w:p w14:paraId="054D339D" w14:textId="4209D571"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Paracetamolis, vartojamas kartu su monoaminooksidazės inhibitoriais</w:t>
      </w:r>
      <w:r w:rsidR="00D06C40" w:rsidRPr="007F1996">
        <w:rPr>
          <w:rFonts w:eastAsia="Times New Roman"/>
          <w:snapToGrid/>
          <w:szCs w:val="22"/>
          <w:lang w:val="lt-LT"/>
        </w:rPr>
        <w:t xml:space="preserve"> (MAO inhibitoriais)</w:t>
      </w:r>
      <w:r w:rsidRPr="007F1996">
        <w:rPr>
          <w:rFonts w:eastAsia="Times New Roman"/>
          <w:snapToGrid/>
          <w:szCs w:val="22"/>
          <w:lang w:val="lt-LT"/>
        </w:rPr>
        <w:t>, gali sukelti per didelį sujaudinimą ir karščiavimą.</w:t>
      </w:r>
    </w:p>
    <w:p w14:paraId="7DC1B645" w14:textId="77777777" w:rsidR="00E86AFD" w:rsidRPr="007F1996" w:rsidRDefault="00E86AFD" w:rsidP="00E86AFD">
      <w:pPr>
        <w:tabs>
          <w:tab w:val="clear" w:pos="567"/>
        </w:tabs>
        <w:spacing w:line="240" w:lineRule="auto"/>
        <w:rPr>
          <w:rFonts w:eastAsia="Times New Roman"/>
          <w:snapToGrid/>
          <w:szCs w:val="22"/>
          <w:lang w:val="lt-LT"/>
        </w:rPr>
      </w:pPr>
    </w:p>
    <w:p w14:paraId="0B7A63AA"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Jei kartu su paracetamoliu vartojama maisto pašalinimą iš skrandžio lėtinančių vaistinių preparatų, pavyzdžiui, propantelino, išgertas paracetamolis gali lėčiau rezorbuotis ir pradėti vėliau veikti.</w:t>
      </w:r>
    </w:p>
    <w:p w14:paraId="714E2821"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Kartu su paracetamoliu vartojant maisto pašalinimą iš skrandžio greitinančių vaistinių preparatų, pavyzdžiui, metoklopramido, išgertas paracetamolis gali greičiau rezorbuotis ir pradėti veikti.</w:t>
      </w:r>
    </w:p>
    <w:p w14:paraId="5E665CBE" w14:textId="77777777" w:rsidR="00CA49C1" w:rsidRPr="007F1996" w:rsidRDefault="00CA49C1" w:rsidP="00CA49C1">
      <w:pPr>
        <w:tabs>
          <w:tab w:val="clear" w:pos="567"/>
        </w:tabs>
        <w:spacing w:line="240" w:lineRule="auto"/>
        <w:rPr>
          <w:rFonts w:eastAsia="Times New Roman"/>
          <w:snapToGrid/>
          <w:szCs w:val="22"/>
          <w:lang w:val="lt-LT"/>
        </w:rPr>
      </w:pPr>
    </w:p>
    <w:p w14:paraId="27EB6B8E" w14:textId="108ECEA3" w:rsidR="005B71B7" w:rsidRPr="00D45A23" w:rsidRDefault="005B71B7" w:rsidP="00E86AFD">
      <w:pPr>
        <w:tabs>
          <w:tab w:val="clear" w:pos="567"/>
        </w:tabs>
        <w:spacing w:line="240" w:lineRule="auto"/>
        <w:outlineLvl w:val="0"/>
        <w:rPr>
          <w:i/>
          <w:iCs/>
          <w:lang w:val="lt-LT"/>
        </w:rPr>
      </w:pPr>
      <w:r w:rsidRPr="007F1996">
        <w:rPr>
          <w:i/>
          <w:iCs/>
          <w:lang w:val="lt-LT"/>
        </w:rPr>
        <w:t>Flukloksacilinas</w:t>
      </w:r>
    </w:p>
    <w:p w14:paraId="1800CE73" w14:textId="6D830478" w:rsidR="00C81D2F" w:rsidRPr="007F1996" w:rsidRDefault="00C81D2F" w:rsidP="00E86AFD">
      <w:pPr>
        <w:tabs>
          <w:tab w:val="clear" w:pos="567"/>
        </w:tabs>
        <w:spacing w:line="240" w:lineRule="auto"/>
        <w:outlineLvl w:val="0"/>
        <w:rPr>
          <w:lang w:val="lt-LT"/>
        </w:rPr>
      </w:pPr>
      <w:r w:rsidRPr="007F1996">
        <w:rPr>
          <w:lang w:val="lt-LT"/>
        </w:rPr>
        <w:t xml:space="preserve">Reikia </w:t>
      </w:r>
      <w:r w:rsidR="00A25BDF">
        <w:rPr>
          <w:lang w:val="lt-LT"/>
        </w:rPr>
        <w:t>imtis</w:t>
      </w:r>
      <w:r w:rsidR="00A25BDF" w:rsidRPr="007F1996">
        <w:rPr>
          <w:lang w:val="lt-LT"/>
        </w:rPr>
        <w:t xml:space="preserve"> </w:t>
      </w:r>
      <w:r w:rsidRPr="007F1996">
        <w:rPr>
          <w:lang w:val="lt-LT"/>
        </w:rPr>
        <w:t xml:space="preserve">atsargumo </w:t>
      </w:r>
      <w:r w:rsidR="00A25BDF">
        <w:rPr>
          <w:lang w:val="lt-LT"/>
        </w:rPr>
        <w:t xml:space="preserve">priemonių, kai </w:t>
      </w:r>
      <w:r w:rsidRPr="007F1996">
        <w:rPr>
          <w:lang w:val="lt-LT"/>
        </w:rPr>
        <w:t>paracetamoli</w:t>
      </w:r>
      <w:r w:rsidR="00A25BDF">
        <w:rPr>
          <w:lang w:val="lt-LT"/>
        </w:rPr>
        <w:t>s</w:t>
      </w:r>
      <w:r w:rsidRPr="007F1996">
        <w:rPr>
          <w:lang w:val="lt-LT"/>
        </w:rPr>
        <w:t xml:space="preserve"> vartoja</w:t>
      </w:r>
      <w:r w:rsidR="00A25BDF">
        <w:rPr>
          <w:lang w:val="lt-LT"/>
        </w:rPr>
        <w:t>mas</w:t>
      </w:r>
      <w:r w:rsidRPr="007F1996">
        <w:rPr>
          <w:lang w:val="lt-LT"/>
        </w:rPr>
        <w:t xml:space="preserve"> kartu su flukloksacilinu, </w:t>
      </w:r>
      <w:r w:rsidR="00A25BDF">
        <w:rPr>
          <w:lang w:val="lt-LT"/>
        </w:rPr>
        <w:t xml:space="preserve">nes vienu metu </w:t>
      </w:r>
      <w:r w:rsidRPr="007F1996">
        <w:rPr>
          <w:lang w:val="lt-LT"/>
        </w:rPr>
        <w:t>vartoj</w:t>
      </w:r>
      <w:r w:rsidR="00A25BDF">
        <w:rPr>
          <w:lang w:val="lt-LT"/>
        </w:rPr>
        <w:t>ant šį vaistinį preparatą, dėl piroglutamato acidozės susidaro didelis</w:t>
      </w:r>
      <w:r w:rsidRPr="007F1996">
        <w:rPr>
          <w:lang w:val="lt-LT"/>
        </w:rPr>
        <w:t xml:space="preserve"> anijonini</w:t>
      </w:r>
      <w:r w:rsidR="00A25BDF">
        <w:rPr>
          <w:lang w:val="lt-LT"/>
        </w:rPr>
        <w:t>s</w:t>
      </w:r>
      <w:r w:rsidRPr="007F1996">
        <w:rPr>
          <w:lang w:val="lt-LT"/>
        </w:rPr>
        <w:t xml:space="preserve"> tarp</w:t>
      </w:r>
      <w:r w:rsidR="00A25BDF">
        <w:rPr>
          <w:lang w:val="lt-LT"/>
        </w:rPr>
        <w:t>as</w:t>
      </w:r>
      <w:r w:rsidRPr="007F1996">
        <w:rPr>
          <w:lang w:val="lt-LT"/>
        </w:rPr>
        <w:t xml:space="preserve"> esant metabolinei acidozei, ypač pacientams, kuriems </w:t>
      </w:r>
      <w:r w:rsidR="00A25BDF">
        <w:rPr>
          <w:lang w:val="lt-LT"/>
        </w:rPr>
        <w:t>nustatyti</w:t>
      </w:r>
      <w:r w:rsidR="00A25BDF" w:rsidRPr="007F1996">
        <w:rPr>
          <w:lang w:val="lt-LT"/>
        </w:rPr>
        <w:t xml:space="preserve"> </w:t>
      </w:r>
      <w:r w:rsidRPr="007F1996">
        <w:rPr>
          <w:lang w:val="lt-LT"/>
        </w:rPr>
        <w:t>rizikos veiksni</w:t>
      </w:r>
      <w:r w:rsidR="00A25BDF">
        <w:rPr>
          <w:lang w:val="lt-LT"/>
        </w:rPr>
        <w:t>ai</w:t>
      </w:r>
      <w:r w:rsidRPr="007F1996">
        <w:rPr>
          <w:lang w:val="lt-LT"/>
        </w:rPr>
        <w:t xml:space="preserve"> (žr. 4.4 skyrių).</w:t>
      </w:r>
    </w:p>
    <w:p w14:paraId="71FCDB0E" w14:textId="77777777" w:rsidR="00C81D2F" w:rsidRPr="007F1996" w:rsidRDefault="00C81D2F" w:rsidP="00E86AFD">
      <w:pPr>
        <w:tabs>
          <w:tab w:val="clear" w:pos="567"/>
        </w:tabs>
        <w:spacing w:line="240" w:lineRule="auto"/>
        <w:outlineLvl w:val="0"/>
        <w:rPr>
          <w:lang w:val="lt-LT"/>
        </w:rPr>
      </w:pPr>
    </w:p>
    <w:p w14:paraId="0C6C9AA8" w14:textId="77777777" w:rsidR="00E86AFD" w:rsidRPr="007F1996" w:rsidRDefault="00E86AFD" w:rsidP="00E86AFD">
      <w:pPr>
        <w:tabs>
          <w:tab w:val="clear" w:pos="567"/>
        </w:tabs>
        <w:spacing w:line="240" w:lineRule="auto"/>
        <w:outlineLvl w:val="0"/>
        <w:rPr>
          <w:rFonts w:eastAsia="Times New Roman"/>
          <w:i/>
          <w:snapToGrid/>
          <w:szCs w:val="22"/>
          <w:lang w:val="lt-LT"/>
        </w:rPr>
      </w:pPr>
      <w:r w:rsidRPr="007F1996">
        <w:rPr>
          <w:rFonts w:eastAsia="Times New Roman"/>
          <w:i/>
          <w:snapToGrid/>
          <w:szCs w:val="22"/>
          <w:lang w:val="lt-LT"/>
        </w:rPr>
        <w:t>Įtaka laboratorinių tyrimų duomenims</w:t>
      </w:r>
    </w:p>
    <w:p w14:paraId="3D75C82B" w14:textId="7B6FA515"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Vartojant paracetamol</w:t>
      </w:r>
      <w:r w:rsidR="00D06C40" w:rsidRPr="007F1996">
        <w:rPr>
          <w:rFonts w:eastAsia="Times New Roman"/>
          <w:snapToGrid/>
          <w:szCs w:val="22"/>
          <w:lang w:val="lt-LT"/>
        </w:rPr>
        <w:t>io</w:t>
      </w:r>
      <w:r w:rsidRPr="007F1996">
        <w:rPr>
          <w:rFonts w:eastAsia="Times New Roman"/>
          <w:snapToGrid/>
          <w:szCs w:val="22"/>
          <w:lang w:val="lt-LT"/>
        </w:rPr>
        <w:t>, gali būti netikslūs šlapimo rūgšties koncentracijos kraujyje (fosfotungsto rūgšties metodu) ir gliukozės koncentracijos kraujyje (oksidazės-peroksidazės metodu) tyrimų duomenys.</w:t>
      </w:r>
    </w:p>
    <w:p w14:paraId="6A8CE8BE" w14:textId="77777777" w:rsidR="00E86AFD" w:rsidRPr="007F1996" w:rsidRDefault="00E86AFD" w:rsidP="00E86AFD">
      <w:pPr>
        <w:tabs>
          <w:tab w:val="clear" w:pos="567"/>
        </w:tabs>
        <w:spacing w:line="240" w:lineRule="auto"/>
        <w:rPr>
          <w:rFonts w:eastAsia="Times New Roman"/>
          <w:snapToGrid/>
          <w:szCs w:val="22"/>
          <w:lang w:val="lt-LT"/>
        </w:rPr>
      </w:pPr>
    </w:p>
    <w:p w14:paraId="3AC9BA09"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4.6</w:t>
      </w:r>
      <w:r w:rsidRPr="007F1996">
        <w:rPr>
          <w:rFonts w:eastAsia="Times New Roman"/>
          <w:b/>
          <w:snapToGrid/>
          <w:szCs w:val="22"/>
          <w:lang w:val="lt-LT"/>
        </w:rPr>
        <w:tab/>
        <w:t>Vaisingumas, nėštumo ir žindymo laikotarpis</w:t>
      </w:r>
    </w:p>
    <w:p w14:paraId="67F2AC28" w14:textId="77777777" w:rsidR="00E86AFD" w:rsidRPr="007F1996" w:rsidRDefault="00E86AFD" w:rsidP="00E86AFD">
      <w:pPr>
        <w:tabs>
          <w:tab w:val="clear" w:pos="567"/>
        </w:tabs>
        <w:spacing w:line="240" w:lineRule="auto"/>
        <w:rPr>
          <w:rFonts w:eastAsia="Times New Roman"/>
          <w:snapToGrid/>
          <w:szCs w:val="22"/>
          <w:lang w:val="lt-LT"/>
        </w:rPr>
      </w:pPr>
    </w:p>
    <w:p w14:paraId="63C35FE8"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Šis vaistinis preparatas skirtas vartoti </w:t>
      </w:r>
      <w:r w:rsidR="00CF236E" w:rsidRPr="007F1996">
        <w:rPr>
          <w:rFonts w:eastAsia="Times New Roman"/>
          <w:snapToGrid/>
          <w:szCs w:val="22"/>
          <w:lang w:val="lt-LT"/>
        </w:rPr>
        <w:t>vaikams</w:t>
      </w:r>
      <w:r w:rsidRPr="007F1996">
        <w:rPr>
          <w:rFonts w:eastAsia="Times New Roman"/>
          <w:snapToGrid/>
          <w:szCs w:val="22"/>
          <w:lang w:val="lt-LT"/>
        </w:rPr>
        <w:t>.</w:t>
      </w:r>
    </w:p>
    <w:p w14:paraId="59433E44"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p>
    <w:p w14:paraId="03B8A1A1" w14:textId="77777777" w:rsidR="00E86AFD" w:rsidRPr="007F1996" w:rsidRDefault="00E86AFD" w:rsidP="00E86AFD">
      <w:pPr>
        <w:tabs>
          <w:tab w:val="clear" w:pos="567"/>
        </w:tabs>
        <w:spacing w:line="240" w:lineRule="auto"/>
        <w:rPr>
          <w:rFonts w:eastAsia="Times New Roman"/>
          <w:snapToGrid/>
          <w:szCs w:val="22"/>
          <w:u w:val="single"/>
          <w:lang w:val="lt-LT"/>
        </w:rPr>
      </w:pPr>
      <w:r w:rsidRPr="007F1996">
        <w:rPr>
          <w:rFonts w:eastAsia="Times New Roman"/>
          <w:snapToGrid/>
          <w:szCs w:val="22"/>
          <w:u w:val="single"/>
          <w:lang w:val="lt-LT"/>
        </w:rPr>
        <w:t>Nėštumas</w:t>
      </w:r>
    </w:p>
    <w:p w14:paraId="5D1D58AE" w14:textId="77777777" w:rsidR="00235AD5" w:rsidRPr="007F1996" w:rsidRDefault="00235AD5" w:rsidP="00235AD5">
      <w:pPr>
        <w:tabs>
          <w:tab w:val="clear" w:pos="567"/>
        </w:tabs>
        <w:spacing w:line="240" w:lineRule="auto"/>
        <w:rPr>
          <w:rFonts w:eastAsia="Times New Roman"/>
          <w:snapToGrid/>
          <w:szCs w:val="22"/>
          <w:lang w:val="lt-LT"/>
        </w:rPr>
      </w:pPr>
      <w:r w:rsidRPr="007F1996">
        <w:rPr>
          <w:lang w:val="lt-LT"/>
        </w:rPr>
        <w:t xml:space="preserve">Sukaupus daug duomenų apie nėščiąsias, nustatyta, kad šis vaistinis preparatas nesukelia vaisiaus formavimosi ydų ir nedaro toksinio poveikio vaisiui ir naujagimiui. </w:t>
      </w:r>
    </w:p>
    <w:p w14:paraId="49DFF815" w14:textId="6E05D563" w:rsidR="00235AD5" w:rsidRPr="007F1996" w:rsidRDefault="00235AD5" w:rsidP="00235AD5">
      <w:pPr>
        <w:tabs>
          <w:tab w:val="clear" w:pos="567"/>
        </w:tabs>
        <w:spacing w:line="240" w:lineRule="auto"/>
        <w:rPr>
          <w:lang w:val="lt-LT"/>
        </w:rPr>
      </w:pPr>
      <w:r w:rsidRPr="007F1996">
        <w:rPr>
          <w:lang w:val="lt-LT"/>
        </w:rPr>
        <w:t>Vaikų, kurių motinos nėštumo laikotarpiu vartojo paracetamol</w:t>
      </w:r>
      <w:r w:rsidR="00D06C40" w:rsidRPr="007F1996">
        <w:rPr>
          <w:lang w:val="lt-LT"/>
        </w:rPr>
        <w:t>io</w:t>
      </w:r>
      <w:r w:rsidRPr="007F1996">
        <w:rPr>
          <w:lang w:val="lt-LT"/>
        </w:rPr>
        <w:t>, nervų sistemos vystymosi epidemiologinių tyrimų rezultatų nepakanka tvirtoms išvadoms padaryti. Esant klinikinėms indikacijoms, paracetamol</w:t>
      </w:r>
      <w:r w:rsidR="00D06C40" w:rsidRPr="007F1996">
        <w:rPr>
          <w:lang w:val="lt-LT"/>
        </w:rPr>
        <w:t>io</w:t>
      </w:r>
      <w:r w:rsidRPr="007F1996">
        <w:rPr>
          <w:lang w:val="lt-LT"/>
        </w:rPr>
        <w:t xml:space="preserve"> galima vartoti nėštumo laikotarpiu, tačiau š</w:t>
      </w:r>
      <w:r w:rsidR="00D06C40" w:rsidRPr="007F1996">
        <w:rPr>
          <w:lang w:val="lt-LT"/>
        </w:rPr>
        <w:t>io</w:t>
      </w:r>
      <w:r w:rsidRPr="007F1996">
        <w:rPr>
          <w:lang w:val="lt-LT"/>
        </w:rPr>
        <w:t xml:space="preserve"> vaistin</w:t>
      </w:r>
      <w:r w:rsidR="00D06C40" w:rsidRPr="007F1996">
        <w:rPr>
          <w:lang w:val="lt-LT"/>
        </w:rPr>
        <w:t>io</w:t>
      </w:r>
      <w:r w:rsidRPr="007F1996">
        <w:rPr>
          <w:lang w:val="lt-LT"/>
        </w:rPr>
        <w:t xml:space="preserve"> preparat</w:t>
      </w:r>
      <w:r w:rsidR="00D06C40" w:rsidRPr="007F1996">
        <w:rPr>
          <w:lang w:val="lt-LT"/>
        </w:rPr>
        <w:t>o</w:t>
      </w:r>
      <w:r w:rsidRPr="007F1996">
        <w:rPr>
          <w:lang w:val="lt-LT"/>
        </w:rPr>
        <w:t xml:space="preserve"> reikėtų vartoti mažiausiomis veiksmingomis dozėmis, kuo trumpesnį laiką ir kuo rečiau.</w:t>
      </w:r>
    </w:p>
    <w:p w14:paraId="303D148C" w14:textId="77777777" w:rsidR="00E86AFD" w:rsidRPr="007F1996" w:rsidRDefault="00E86AFD" w:rsidP="00E86AFD">
      <w:pPr>
        <w:tabs>
          <w:tab w:val="clear" w:pos="567"/>
        </w:tabs>
        <w:spacing w:line="240" w:lineRule="auto"/>
        <w:rPr>
          <w:rFonts w:eastAsia="Times New Roman"/>
          <w:snapToGrid/>
          <w:szCs w:val="22"/>
          <w:lang w:val="lt-LT"/>
        </w:rPr>
      </w:pPr>
    </w:p>
    <w:p w14:paraId="324A0D4F"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u w:val="single"/>
          <w:lang w:val="lt-LT"/>
        </w:rPr>
        <w:t>Žindymas</w:t>
      </w:r>
    </w:p>
    <w:p w14:paraId="5DED705B" w14:textId="2F621A0C"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Nedidelis per burną pavartoto paracetamolio kiekis išskiriamas į motinos pieną. Gauta pranešimų apie žindomų kūdikių išbėrimą. </w:t>
      </w:r>
      <w:r w:rsidR="00A33834" w:rsidRPr="007F1996">
        <w:rPr>
          <w:rFonts w:eastAsia="Times New Roman"/>
          <w:snapToGrid/>
          <w:szCs w:val="22"/>
          <w:lang w:val="lt-LT"/>
        </w:rPr>
        <w:t>Manoma</w:t>
      </w:r>
      <w:r w:rsidRPr="007F1996">
        <w:rPr>
          <w:rFonts w:eastAsia="Times New Roman"/>
          <w:snapToGrid/>
          <w:szCs w:val="22"/>
          <w:lang w:val="lt-LT"/>
        </w:rPr>
        <w:t>, kad žindančioms moterims paracetamol</w:t>
      </w:r>
      <w:r w:rsidR="00A33834" w:rsidRPr="007F1996">
        <w:rPr>
          <w:rFonts w:eastAsia="Times New Roman"/>
          <w:snapToGrid/>
          <w:szCs w:val="22"/>
          <w:lang w:val="lt-LT"/>
        </w:rPr>
        <w:t>io</w:t>
      </w:r>
      <w:r w:rsidRPr="007F1996">
        <w:rPr>
          <w:rFonts w:eastAsia="Times New Roman"/>
          <w:snapToGrid/>
          <w:szCs w:val="22"/>
          <w:lang w:val="lt-LT"/>
        </w:rPr>
        <w:t xml:space="preserve"> vartoti galima, tačiau joms EFFERALGAN skiriama atsargiai.</w:t>
      </w:r>
    </w:p>
    <w:p w14:paraId="78FC3908"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p>
    <w:p w14:paraId="7F24F046"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4.7</w:t>
      </w:r>
      <w:r w:rsidRPr="007F1996">
        <w:rPr>
          <w:rFonts w:eastAsia="Times New Roman"/>
          <w:b/>
          <w:snapToGrid/>
          <w:szCs w:val="22"/>
          <w:lang w:val="lt-LT"/>
        </w:rPr>
        <w:tab/>
        <w:t>Poveikis gebėjimui vairuoti ir valdyti mechanizmus</w:t>
      </w:r>
    </w:p>
    <w:p w14:paraId="47229DBF" w14:textId="77777777" w:rsidR="00E86AFD" w:rsidRPr="007F1996" w:rsidRDefault="00E86AFD" w:rsidP="00E86AFD">
      <w:pPr>
        <w:tabs>
          <w:tab w:val="clear" w:pos="567"/>
        </w:tabs>
        <w:spacing w:line="240" w:lineRule="auto"/>
        <w:rPr>
          <w:rFonts w:eastAsia="Times New Roman"/>
          <w:snapToGrid/>
          <w:szCs w:val="22"/>
          <w:lang w:val="lt-LT"/>
        </w:rPr>
      </w:pPr>
    </w:p>
    <w:p w14:paraId="160A8D05"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Šis vaistinis preparatas skirtas vartoti </w:t>
      </w:r>
      <w:r w:rsidR="00CF236E" w:rsidRPr="007F1996">
        <w:rPr>
          <w:rFonts w:eastAsia="Times New Roman"/>
          <w:snapToGrid/>
          <w:szCs w:val="22"/>
          <w:lang w:val="lt-LT"/>
        </w:rPr>
        <w:t>vaikams</w:t>
      </w:r>
      <w:r w:rsidRPr="007F1996">
        <w:rPr>
          <w:rFonts w:eastAsia="Times New Roman"/>
          <w:snapToGrid/>
          <w:szCs w:val="22"/>
          <w:lang w:val="lt-LT"/>
        </w:rPr>
        <w:t>.</w:t>
      </w:r>
    </w:p>
    <w:p w14:paraId="2DD0AA1F" w14:textId="77777777" w:rsidR="00E86AFD" w:rsidRPr="007F1996" w:rsidRDefault="008D08B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Vaistinis preparatas</w:t>
      </w:r>
      <w:r w:rsidR="00CF236E" w:rsidRPr="007F1996">
        <w:rPr>
          <w:rFonts w:eastAsia="Times New Roman"/>
          <w:snapToGrid/>
          <w:szCs w:val="22"/>
          <w:lang w:val="lt-LT"/>
        </w:rPr>
        <w:t xml:space="preserve"> </w:t>
      </w:r>
      <w:r w:rsidR="00E86AFD" w:rsidRPr="007F1996">
        <w:rPr>
          <w:rFonts w:eastAsia="Times New Roman"/>
          <w:snapToGrid/>
          <w:szCs w:val="22"/>
          <w:lang w:val="lt-LT"/>
        </w:rPr>
        <w:t>gebėjim</w:t>
      </w:r>
      <w:r w:rsidR="00CF236E" w:rsidRPr="007F1996">
        <w:rPr>
          <w:rFonts w:eastAsia="Times New Roman"/>
          <w:snapToGrid/>
          <w:szCs w:val="22"/>
          <w:lang w:val="lt-LT"/>
        </w:rPr>
        <w:t>o</w:t>
      </w:r>
      <w:r w:rsidR="00E86AFD" w:rsidRPr="007F1996">
        <w:rPr>
          <w:rFonts w:eastAsia="Times New Roman"/>
          <w:snapToGrid/>
          <w:szCs w:val="22"/>
          <w:lang w:val="lt-LT"/>
        </w:rPr>
        <w:t xml:space="preserve"> vairuoti ir valdyti mechanizmus </w:t>
      </w:r>
      <w:r w:rsidR="00CF236E" w:rsidRPr="007F1996">
        <w:rPr>
          <w:rFonts w:eastAsia="Times New Roman"/>
          <w:snapToGrid/>
          <w:szCs w:val="22"/>
          <w:lang w:val="lt-LT"/>
        </w:rPr>
        <w:t>neveikia arba veikia nereikšmingai</w:t>
      </w:r>
      <w:r w:rsidR="00E86AFD" w:rsidRPr="007F1996">
        <w:rPr>
          <w:rFonts w:eastAsia="Times New Roman"/>
          <w:snapToGrid/>
          <w:szCs w:val="22"/>
          <w:lang w:val="lt-LT"/>
        </w:rPr>
        <w:t>.</w:t>
      </w:r>
    </w:p>
    <w:p w14:paraId="391B2EAB" w14:textId="77777777" w:rsidR="00E86AFD" w:rsidRPr="007F1996" w:rsidRDefault="00E86AFD" w:rsidP="00E86AFD">
      <w:pPr>
        <w:tabs>
          <w:tab w:val="clear" w:pos="567"/>
        </w:tabs>
        <w:spacing w:line="240" w:lineRule="auto"/>
        <w:rPr>
          <w:rFonts w:eastAsia="Times New Roman"/>
          <w:snapToGrid/>
          <w:szCs w:val="22"/>
          <w:lang w:val="lt-LT"/>
        </w:rPr>
      </w:pPr>
    </w:p>
    <w:p w14:paraId="62DA33EE"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4.8</w:t>
      </w:r>
      <w:r w:rsidRPr="007F1996">
        <w:rPr>
          <w:rFonts w:eastAsia="Times New Roman"/>
          <w:b/>
          <w:snapToGrid/>
          <w:szCs w:val="22"/>
          <w:lang w:val="lt-LT"/>
        </w:rPr>
        <w:tab/>
        <w:t>Nepageidaujamas poveikis</w:t>
      </w:r>
    </w:p>
    <w:p w14:paraId="79E8B827" w14:textId="77777777" w:rsidR="00786AF9" w:rsidRPr="00D45A23" w:rsidRDefault="00786AF9" w:rsidP="00786AF9">
      <w:pPr>
        <w:tabs>
          <w:tab w:val="clear" w:pos="567"/>
        </w:tabs>
        <w:spacing w:line="240" w:lineRule="auto"/>
        <w:rPr>
          <w:szCs w:val="22"/>
          <w:lang w:val="lt-LT"/>
        </w:rPr>
      </w:pPr>
    </w:p>
    <w:p w14:paraId="68071B2F" w14:textId="4E0A52F0" w:rsidR="00E86AFD" w:rsidRPr="00D45A23" w:rsidRDefault="00786AF9" w:rsidP="00E86AFD">
      <w:pPr>
        <w:tabs>
          <w:tab w:val="clear" w:pos="567"/>
        </w:tabs>
        <w:spacing w:line="240" w:lineRule="auto"/>
        <w:rPr>
          <w:rFonts w:eastAsia="Times New Roman"/>
          <w:snapToGrid/>
          <w:szCs w:val="22"/>
          <w:lang w:val="lt-LT"/>
        </w:rPr>
      </w:pPr>
      <w:r w:rsidRPr="00D45A23">
        <w:rPr>
          <w:szCs w:val="22"/>
          <w:lang w:val="lt-LT"/>
        </w:rPr>
        <w:t xml:space="preserve">Nepageidaujamo poveikio </w:t>
      </w:r>
      <w:r w:rsidRPr="00D45A23">
        <w:rPr>
          <w:lang w:val="lt-LT"/>
        </w:rPr>
        <w:t>dažnis apibūdinamas taip: labai dažnas (≥ 1/10), dažnas (nuo ≥ 1/100 iki &lt; 1/10), nedažnas (nuo ≥ 1/1 000 iki &lt; 1/100), retas (nuo ≥ 1/10 000 iki &lt; 1/1 000), labai retas (&lt; 1/10 000) ir nežinomas (negali būti apskaičiuotas pagal turimus duomenis).</w:t>
      </w:r>
    </w:p>
    <w:p w14:paraId="73AABF39" w14:textId="0CB5D569" w:rsidR="00E86AFD" w:rsidRPr="007F1996" w:rsidRDefault="00A33834"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Toliau</w:t>
      </w:r>
      <w:r w:rsidR="00E86AFD" w:rsidRPr="007F1996">
        <w:rPr>
          <w:rFonts w:eastAsia="Times New Roman"/>
          <w:snapToGrid/>
          <w:szCs w:val="22"/>
          <w:lang w:val="lt-LT"/>
        </w:rPr>
        <w:t xml:space="preserve"> paracetamolio nepageidaujam</w:t>
      </w:r>
      <w:r w:rsidRPr="007F1996">
        <w:rPr>
          <w:rFonts w:eastAsia="Times New Roman"/>
          <w:snapToGrid/>
          <w:szCs w:val="22"/>
          <w:lang w:val="lt-LT"/>
        </w:rPr>
        <w:t>o</w:t>
      </w:r>
      <w:r w:rsidR="00E86AFD" w:rsidRPr="007F1996">
        <w:rPr>
          <w:rFonts w:eastAsia="Times New Roman"/>
          <w:snapToGrid/>
          <w:szCs w:val="22"/>
          <w:lang w:val="lt-LT"/>
        </w:rPr>
        <w:t xml:space="preserve"> poveiki</w:t>
      </w:r>
      <w:r w:rsidRPr="007F1996">
        <w:rPr>
          <w:rFonts w:eastAsia="Times New Roman"/>
          <w:snapToGrid/>
          <w:szCs w:val="22"/>
          <w:lang w:val="lt-LT"/>
        </w:rPr>
        <w:t>o</w:t>
      </w:r>
      <w:r w:rsidR="00E86AFD" w:rsidRPr="007F1996">
        <w:rPr>
          <w:rFonts w:eastAsia="Times New Roman"/>
          <w:snapToGrid/>
          <w:szCs w:val="22"/>
          <w:lang w:val="lt-LT"/>
        </w:rPr>
        <w:t xml:space="preserve"> </w:t>
      </w:r>
      <w:r w:rsidRPr="007F1996">
        <w:rPr>
          <w:rFonts w:eastAsia="Times New Roman"/>
          <w:snapToGrid/>
          <w:szCs w:val="22"/>
          <w:lang w:val="lt-LT"/>
        </w:rPr>
        <w:t xml:space="preserve">reiškiniai </w:t>
      </w:r>
      <w:r w:rsidR="00E86AFD" w:rsidRPr="007F1996">
        <w:rPr>
          <w:rFonts w:eastAsia="Times New Roman"/>
          <w:snapToGrid/>
          <w:szCs w:val="22"/>
          <w:lang w:val="lt-LT"/>
        </w:rPr>
        <w:t xml:space="preserve">suklasifikuoti pagal organų sistemų </w:t>
      </w:r>
      <w:r w:rsidRPr="007F1996">
        <w:rPr>
          <w:rFonts w:eastAsia="Times New Roman"/>
          <w:snapToGrid/>
          <w:szCs w:val="22"/>
          <w:lang w:val="lt-LT"/>
        </w:rPr>
        <w:t>klases</w:t>
      </w:r>
      <w:r w:rsidR="00E86AFD" w:rsidRPr="007F1996">
        <w:rPr>
          <w:rFonts w:eastAsia="Times New Roman"/>
          <w:snapToGrid/>
          <w:szCs w:val="22"/>
          <w:lang w:val="lt-LT"/>
        </w:rPr>
        <w:t>. Pranešimų apie jų atskirus atvejus gauta stebint rinkoje pasirodžiusio vaistinio preparato poveikį, todėl dažnis nežinomas.</w:t>
      </w:r>
    </w:p>
    <w:p w14:paraId="7876F626" w14:textId="77777777" w:rsidR="00E86AFD" w:rsidRPr="007F1996" w:rsidRDefault="00E86AFD" w:rsidP="00E86AFD">
      <w:pPr>
        <w:tabs>
          <w:tab w:val="clear" w:pos="567"/>
        </w:tabs>
        <w:spacing w:line="240" w:lineRule="auto"/>
        <w:rPr>
          <w:rFonts w:eastAsia="Times New Roman"/>
          <w:snapToGrid/>
          <w:szCs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0"/>
        <w:gridCol w:w="5942"/>
      </w:tblGrid>
      <w:tr w:rsidR="007F1996" w:rsidRPr="007F1996" w14:paraId="279FA8CD" w14:textId="77777777" w:rsidTr="0023669C">
        <w:tc>
          <w:tcPr>
            <w:tcW w:w="1960" w:type="dxa"/>
            <w:vAlign w:val="center"/>
          </w:tcPr>
          <w:p w14:paraId="00194253" w14:textId="20CD5086" w:rsidR="00A33834" w:rsidRPr="007F1996" w:rsidRDefault="00A33834"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Organų sistemų klasė</w:t>
            </w:r>
          </w:p>
        </w:tc>
        <w:tc>
          <w:tcPr>
            <w:tcW w:w="5942" w:type="dxa"/>
            <w:vAlign w:val="center"/>
          </w:tcPr>
          <w:p w14:paraId="64122844" w14:textId="63AD78AB" w:rsidR="00A33834" w:rsidRPr="007F1996" w:rsidDel="00786AF9" w:rsidRDefault="00A33834"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Nepageidaujamas poveikis</w:t>
            </w:r>
          </w:p>
        </w:tc>
      </w:tr>
      <w:tr w:rsidR="007F1996" w:rsidRPr="000C58F4" w14:paraId="767CA937" w14:textId="77777777" w:rsidTr="0023669C">
        <w:tc>
          <w:tcPr>
            <w:tcW w:w="1960" w:type="dxa"/>
            <w:vAlign w:val="center"/>
          </w:tcPr>
          <w:p w14:paraId="06CE072B" w14:textId="77777777" w:rsidR="00E86AFD" w:rsidRPr="000C58F4" w:rsidRDefault="00E86AFD" w:rsidP="00E86AFD">
            <w:pPr>
              <w:tabs>
                <w:tab w:val="clear" w:pos="567"/>
              </w:tabs>
              <w:spacing w:line="240" w:lineRule="auto"/>
              <w:rPr>
                <w:rFonts w:eastAsia="Times New Roman"/>
                <w:snapToGrid/>
                <w:szCs w:val="22"/>
                <w:lang w:val="lt-LT"/>
              </w:rPr>
            </w:pPr>
            <w:r w:rsidRPr="000C58F4">
              <w:rPr>
                <w:rFonts w:eastAsia="Times New Roman"/>
                <w:snapToGrid/>
                <w:szCs w:val="22"/>
                <w:lang w:val="lt-LT"/>
              </w:rPr>
              <w:t>Tyrimai</w:t>
            </w:r>
          </w:p>
        </w:tc>
        <w:tc>
          <w:tcPr>
            <w:tcW w:w="5942" w:type="dxa"/>
            <w:vAlign w:val="center"/>
          </w:tcPr>
          <w:p w14:paraId="28F5BDBC" w14:textId="200112D0" w:rsidR="00E86AFD" w:rsidRPr="000C58F4" w:rsidRDefault="00A24A8E" w:rsidP="00E86AFD">
            <w:pPr>
              <w:tabs>
                <w:tab w:val="clear" w:pos="567"/>
              </w:tabs>
              <w:spacing w:line="240" w:lineRule="auto"/>
              <w:rPr>
                <w:rFonts w:eastAsia="Times New Roman"/>
                <w:snapToGrid/>
                <w:szCs w:val="22"/>
                <w:lang w:val="lt-LT"/>
              </w:rPr>
            </w:pPr>
            <w:r w:rsidRPr="000C58F4">
              <w:rPr>
                <w:rFonts w:eastAsia="Times New Roman"/>
                <w:snapToGrid/>
                <w:szCs w:val="22"/>
                <w:lang w:val="lt-LT"/>
              </w:rPr>
              <w:t>padidėjęs kepenų fermentų aktyvumas</w:t>
            </w:r>
          </w:p>
        </w:tc>
      </w:tr>
      <w:tr w:rsidR="007F1996" w:rsidRPr="000C58F4" w14:paraId="08BF1F24" w14:textId="77777777" w:rsidTr="0023669C">
        <w:tc>
          <w:tcPr>
            <w:tcW w:w="1960" w:type="dxa"/>
            <w:vAlign w:val="center"/>
          </w:tcPr>
          <w:p w14:paraId="27748D9B" w14:textId="77777777" w:rsidR="00E86AFD" w:rsidRPr="000C58F4" w:rsidRDefault="00E86AFD" w:rsidP="00E86AFD">
            <w:pPr>
              <w:tabs>
                <w:tab w:val="clear" w:pos="567"/>
              </w:tabs>
              <w:spacing w:line="240" w:lineRule="auto"/>
              <w:rPr>
                <w:rFonts w:eastAsia="Times New Roman"/>
                <w:snapToGrid/>
                <w:szCs w:val="22"/>
                <w:lang w:val="lt-LT"/>
              </w:rPr>
            </w:pPr>
            <w:r w:rsidRPr="000C58F4">
              <w:rPr>
                <w:rFonts w:eastAsia="Times New Roman"/>
                <w:snapToGrid/>
                <w:szCs w:val="22"/>
                <w:lang w:val="lt-LT"/>
              </w:rPr>
              <w:lastRenderedPageBreak/>
              <w:t>Kraujo ir limfinės sistemos sutrikimai</w:t>
            </w:r>
          </w:p>
        </w:tc>
        <w:tc>
          <w:tcPr>
            <w:tcW w:w="5942" w:type="dxa"/>
            <w:vAlign w:val="center"/>
          </w:tcPr>
          <w:p w14:paraId="3D693911" w14:textId="77777777" w:rsidR="00E86AFD" w:rsidRPr="000C58F4" w:rsidRDefault="00E86AFD" w:rsidP="00E86AFD">
            <w:pPr>
              <w:tabs>
                <w:tab w:val="clear" w:pos="567"/>
              </w:tabs>
              <w:spacing w:line="240" w:lineRule="auto"/>
              <w:rPr>
                <w:rFonts w:eastAsia="Times New Roman"/>
                <w:snapToGrid/>
                <w:szCs w:val="22"/>
                <w:lang w:val="lt-LT"/>
              </w:rPr>
            </w:pPr>
            <w:r w:rsidRPr="000C58F4">
              <w:rPr>
                <w:rFonts w:eastAsia="Times New Roman"/>
                <w:snapToGrid/>
                <w:szCs w:val="22"/>
                <w:lang w:val="lt-LT"/>
              </w:rPr>
              <w:t>trombocitopenija, leukopenija, neutropenija</w:t>
            </w:r>
          </w:p>
        </w:tc>
      </w:tr>
      <w:tr w:rsidR="007F1996" w:rsidRPr="000C58F4" w14:paraId="78B51DD4" w14:textId="77777777" w:rsidTr="0023669C">
        <w:tc>
          <w:tcPr>
            <w:tcW w:w="1960" w:type="dxa"/>
            <w:vAlign w:val="center"/>
          </w:tcPr>
          <w:p w14:paraId="271A5304" w14:textId="77777777" w:rsidR="00E86AFD" w:rsidRPr="000C58F4" w:rsidRDefault="00E86AFD" w:rsidP="00E86AFD">
            <w:pPr>
              <w:tabs>
                <w:tab w:val="clear" w:pos="567"/>
              </w:tabs>
              <w:spacing w:line="240" w:lineRule="auto"/>
              <w:rPr>
                <w:rFonts w:eastAsia="Times New Roman"/>
                <w:snapToGrid/>
                <w:szCs w:val="22"/>
                <w:lang w:val="lt-LT"/>
              </w:rPr>
            </w:pPr>
            <w:r w:rsidRPr="000C58F4">
              <w:rPr>
                <w:rFonts w:eastAsia="Times New Roman"/>
                <w:snapToGrid/>
                <w:szCs w:val="22"/>
                <w:lang w:val="lt-LT"/>
              </w:rPr>
              <w:t>Virškinimo trakto sutrikimai</w:t>
            </w:r>
          </w:p>
        </w:tc>
        <w:tc>
          <w:tcPr>
            <w:tcW w:w="5942" w:type="dxa"/>
            <w:vAlign w:val="center"/>
          </w:tcPr>
          <w:p w14:paraId="37EF7700" w14:textId="06E027F8" w:rsidR="00E86AFD" w:rsidRPr="000C58F4" w:rsidRDefault="00E86AFD" w:rsidP="00E86AFD">
            <w:pPr>
              <w:tabs>
                <w:tab w:val="clear" w:pos="567"/>
              </w:tabs>
              <w:spacing w:line="240" w:lineRule="auto"/>
              <w:rPr>
                <w:rFonts w:eastAsia="Times New Roman"/>
                <w:snapToGrid/>
                <w:szCs w:val="22"/>
                <w:lang w:val="lt-LT"/>
              </w:rPr>
            </w:pPr>
            <w:r w:rsidRPr="000C58F4">
              <w:rPr>
                <w:rFonts w:eastAsia="Times New Roman"/>
                <w:snapToGrid/>
                <w:szCs w:val="22"/>
                <w:lang w:val="lt-LT"/>
              </w:rPr>
              <w:t>viduriavimas, pilvo skausmas</w:t>
            </w:r>
            <w:r w:rsidR="00330AC1" w:rsidRPr="000C58F4">
              <w:rPr>
                <w:rFonts w:eastAsia="Times New Roman"/>
                <w:snapToGrid/>
                <w:szCs w:val="22"/>
                <w:lang w:val="lt-LT"/>
              </w:rPr>
              <w:t>, tiesiosios žarnos ar analinės srities uždegimas.</w:t>
            </w:r>
          </w:p>
        </w:tc>
      </w:tr>
      <w:tr w:rsidR="007F1996" w:rsidRPr="00EC0735" w14:paraId="7D226262" w14:textId="77777777" w:rsidTr="0023669C">
        <w:tc>
          <w:tcPr>
            <w:tcW w:w="1960" w:type="dxa"/>
            <w:vAlign w:val="center"/>
          </w:tcPr>
          <w:p w14:paraId="2DDE9B4A" w14:textId="77777777" w:rsidR="00E86AFD" w:rsidRPr="000C58F4" w:rsidRDefault="00E86AFD" w:rsidP="00E86AFD">
            <w:pPr>
              <w:tabs>
                <w:tab w:val="clear" w:pos="567"/>
              </w:tabs>
              <w:spacing w:line="240" w:lineRule="auto"/>
              <w:rPr>
                <w:rFonts w:eastAsia="Times New Roman"/>
                <w:snapToGrid/>
                <w:szCs w:val="22"/>
                <w:lang w:val="lt-LT"/>
              </w:rPr>
            </w:pPr>
            <w:r w:rsidRPr="000C58F4">
              <w:rPr>
                <w:rFonts w:eastAsia="Times New Roman"/>
                <w:snapToGrid/>
                <w:szCs w:val="22"/>
                <w:lang w:val="lt-LT"/>
              </w:rPr>
              <w:t>Imuninės sistemos sutrikimai</w:t>
            </w:r>
          </w:p>
        </w:tc>
        <w:tc>
          <w:tcPr>
            <w:tcW w:w="5942" w:type="dxa"/>
            <w:vAlign w:val="center"/>
          </w:tcPr>
          <w:p w14:paraId="4FF8214D" w14:textId="7F1DF926" w:rsidR="00E86AFD" w:rsidRPr="000C58F4" w:rsidRDefault="00685511" w:rsidP="00E86AFD">
            <w:pPr>
              <w:tabs>
                <w:tab w:val="clear" w:pos="567"/>
              </w:tabs>
              <w:spacing w:line="240" w:lineRule="auto"/>
              <w:rPr>
                <w:rFonts w:eastAsia="Times New Roman"/>
                <w:snapToGrid/>
                <w:szCs w:val="22"/>
                <w:lang w:val="lt-LT"/>
              </w:rPr>
            </w:pPr>
            <w:r w:rsidRPr="000C58F4">
              <w:rPr>
                <w:rFonts w:eastAsia="Times New Roman"/>
                <w:snapToGrid/>
                <w:szCs w:val="22"/>
                <w:lang w:val="lt-LT"/>
              </w:rPr>
              <w:t>anafilaksinė reakcija</w:t>
            </w:r>
            <w:r w:rsidR="00AD072D" w:rsidRPr="000C58F4">
              <w:rPr>
                <w:rFonts w:eastAsia="Times New Roman"/>
                <w:snapToGrid/>
                <w:szCs w:val="22"/>
                <w:lang w:val="lt-LT"/>
              </w:rPr>
              <w:t xml:space="preserve"> (įskaitant hipotenzija)</w:t>
            </w:r>
            <w:r w:rsidRPr="000C58F4">
              <w:rPr>
                <w:rFonts w:eastAsia="Times New Roman"/>
                <w:snapToGrid/>
                <w:szCs w:val="22"/>
                <w:lang w:val="lt-LT"/>
              </w:rPr>
              <w:t xml:space="preserve">, </w:t>
            </w:r>
            <w:r w:rsidR="00E86AFD" w:rsidRPr="000C58F4">
              <w:rPr>
                <w:rFonts w:eastAsia="Times New Roman"/>
                <w:snapToGrid/>
                <w:szCs w:val="22"/>
                <w:lang w:val="lt-LT"/>
              </w:rPr>
              <w:t>anafilaksinis šokas, padidėjusio jautrumo reakcijos</w:t>
            </w:r>
            <w:r w:rsidR="00B1358D" w:rsidRPr="000C58F4">
              <w:rPr>
                <w:rFonts w:eastAsia="Times New Roman"/>
                <w:snapToGrid/>
                <w:szCs w:val="22"/>
                <w:lang w:val="lt-LT"/>
              </w:rPr>
              <w:t>, angio</w:t>
            </w:r>
            <w:r w:rsidR="00A33834" w:rsidRPr="000C58F4">
              <w:rPr>
                <w:rFonts w:eastAsia="Times New Roman"/>
                <w:snapToGrid/>
                <w:szCs w:val="22"/>
                <w:lang w:val="lt-LT"/>
              </w:rPr>
              <w:t xml:space="preserve">neurozinė </w:t>
            </w:r>
            <w:r w:rsidR="00B1358D" w:rsidRPr="000C58F4">
              <w:rPr>
                <w:rFonts w:eastAsia="Times New Roman"/>
                <w:snapToGrid/>
                <w:szCs w:val="22"/>
                <w:lang w:val="lt-LT"/>
              </w:rPr>
              <w:t>edema</w:t>
            </w:r>
          </w:p>
        </w:tc>
      </w:tr>
      <w:tr w:rsidR="007F1996" w:rsidRPr="00EC0735" w14:paraId="2CA120FE" w14:textId="77777777" w:rsidTr="0023669C">
        <w:tc>
          <w:tcPr>
            <w:tcW w:w="1960" w:type="dxa"/>
            <w:vAlign w:val="center"/>
          </w:tcPr>
          <w:p w14:paraId="0E20D3EF" w14:textId="4CF07889" w:rsidR="00500FBD" w:rsidRPr="000C58F4" w:rsidRDefault="00DB1762" w:rsidP="00E86AFD">
            <w:pPr>
              <w:tabs>
                <w:tab w:val="clear" w:pos="567"/>
              </w:tabs>
              <w:spacing w:line="240" w:lineRule="auto"/>
              <w:rPr>
                <w:rFonts w:eastAsia="Times New Roman"/>
                <w:snapToGrid/>
                <w:szCs w:val="22"/>
                <w:lang w:val="lt-LT"/>
              </w:rPr>
            </w:pPr>
            <w:r w:rsidRPr="000C58F4">
              <w:rPr>
                <w:rFonts w:eastAsia="Times New Roman"/>
                <w:snapToGrid/>
                <w:szCs w:val="22"/>
                <w:lang w:val="lt-LT"/>
              </w:rPr>
              <w:t>Kvėpavimo sistemos, krūtinės ląstos ir tarpuplaučio sutrikimai</w:t>
            </w:r>
          </w:p>
        </w:tc>
        <w:tc>
          <w:tcPr>
            <w:tcW w:w="5942" w:type="dxa"/>
            <w:vAlign w:val="center"/>
          </w:tcPr>
          <w:p w14:paraId="1C6F4348" w14:textId="059D4703" w:rsidR="00500FBD" w:rsidRPr="000C58F4" w:rsidRDefault="00500FBD" w:rsidP="00E86AFD">
            <w:pPr>
              <w:tabs>
                <w:tab w:val="clear" w:pos="567"/>
              </w:tabs>
              <w:spacing w:line="240" w:lineRule="auto"/>
              <w:rPr>
                <w:rFonts w:eastAsia="Times New Roman"/>
                <w:snapToGrid/>
                <w:szCs w:val="22"/>
                <w:lang w:val="lt-LT"/>
              </w:rPr>
            </w:pPr>
            <w:r w:rsidRPr="000C58F4">
              <w:rPr>
                <w:rFonts w:eastAsia="Times New Roman"/>
                <w:snapToGrid/>
                <w:szCs w:val="22"/>
                <w:lang w:val="lt-LT"/>
              </w:rPr>
              <w:t>bronchų spazmas pacientams, kurie yra jautrūs acetilsalicilo rūgščiai ar kitiems NV</w:t>
            </w:r>
            <w:r w:rsidR="000D7A79">
              <w:rPr>
                <w:rFonts w:eastAsia="Times New Roman"/>
                <w:snapToGrid/>
                <w:szCs w:val="22"/>
                <w:lang w:val="lt-LT"/>
              </w:rPr>
              <w:t>P</w:t>
            </w:r>
            <w:r w:rsidRPr="000C58F4">
              <w:rPr>
                <w:rFonts w:eastAsia="Times New Roman"/>
                <w:snapToGrid/>
                <w:szCs w:val="22"/>
                <w:lang w:val="lt-LT"/>
              </w:rPr>
              <w:t>NU</w:t>
            </w:r>
          </w:p>
        </w:tc>
      </w:tr>
      <w:tr w:rsidR="007F1996" w:rsidRPr="00EC0735" w14:paraId="743113CA" w14:textId="77777777" w:rsidTr="0023669C">
        <w:tc>
          <w:tcPr>
            <w:tcW w:w="1960" w:type="dxa"/>
            <w:vAlign w:val="center"/>
          </w:tcPr>
          <w:p w14:paraId="2B253A85" w14:textId="77777777" w:rsidR="00E86AFD" w:rsidRPr="000C58F4" w:rsidRDefault="00E86AFD" w:rsidP="00E86AFD">
            <w:pPr>
              <w:tabs>
                <w:tab w:val="clear" w:pos="567"/>
              </w:tabs>
              <w:spacing w:line="240" w:lineRule="auto"/>
              <w:rPr>
                <w:rFonts w:eastAsia="Times New Roman"/>
                <w:snapToGrid/>
                <w:szCs w:val="22"/>
                <w:lang w:val="lt-LT"/>
              </w:rPr>
            </w:pPr>
            <w:r w:rsidRPr="000C58F4">
              <w:rPr>
                <w:rFonts w:eastAsia="Times New Roman"/>
                <w:snapToGrid/>
                <w:szCs w:val="22"/>
                <w:lang w:val="lt-LT"/>
              </w:rPr>
              <w:t xml:space="preserve">Odos ir poodinio audinio sutrikimai </w:t>
            </w:r>
          </w:p>
        </w:tc>
        <w:tc>
          <w:tcPr>
            <w:tcW w:w="5942" w:type="dxa"/>
            <w:vAlign w:val="center"/>
          </w:tcPr>
          <w:p w14:paraId="4E42CFF7" w14:textId="659059AF" w:rsidR="00E86AFD" w:rsidRPr="007F1996" w:rsidRDefault="00E86AFD" w:rsidP="000D7A79">
            <w:pPr>
              <w:tabs>
                <w:tab w:val="clear" w:pos="567"/>
              </w:tabs>
              <w:spacing w:line="240" w:lineRule="auto"/>
              <w:rPr>
                <w:rFonts w:eastAsia="Times New Roman"/>
                <w:snapToGrid/>
                <w:szCs w:val="22"/>
                <w:lang w:val="lt-LT"/>
              </w:rPr>
            </w:pPr>
            <w:r w:rsidRPr="000C58F4">
              <w:rPr>
                <w:rFonts w:eastAsia="Times New Roman"/>
                <w:snapToGrid/>
                <w:szCs w:val="22"/>
                <w:lang w:val="lt-LT"/>
              </w:rPr>
              <w:t xml:space="preserve">dilgėlinė, eritema, išbėrimas, niežėjimas, </w:t>
            </w:r>
            <w:r w:rsidR="00FA222B" w:rsidRPr="000C58F4">
              <w:rPr>
                <w:bCs/>
                <w:lang w:val="lt-LT"/>
              </w:rPr>
              <w:t xml:space="preserve">purpura, </w:t>
            </w:r>
            <w:r w:rsidRPr="000C58F4">
              <w:rPr>
                <w:rFonts w:eastAsia="Times New Roman"/>
                <w:snapToGrid/>
                <w:szCs w:val="22"/>
                <w:lang w:val="lt-LT"/>
              </w:rPr>
              <w:t xml:space="preserve">ūmi generalizuota egzanteminė pustuliozė, toksinė epidermio nekrolizė, </w:t>
            </w:r>
            <w:r w:rsidRPr="000C58F4">
              <w:rPr>
                <w:rFonts w:eastAsia="Times New Roman"/>
                <w:i/>
                <w:snapToGrid/>
                <w:szCs w:val="22"/>
                <w:lang w:val="lt-LT"/>
              </w:rPr>
              <w:t>Stevens-Johnson</w:t>
            </w:r>
            <w:r w:rsidRPr="000C58F4">
              <w:rPr>
                <w:rFonts w:eastAsia="Times New Roman"/>
                <w:snapToGrid/>
                <w:szCs w:val="22"/>
                <w:lang w:val="lt-LT"/>
              </w:rPr>
              <w:t xml:space="preserve"> sindromas</w:t>
            </w:r>
            <w:r w:rsidR="00500FBD" w:rsidRPr="000C58F4">
              <w:rPr>
                <w:rFonts w:eastAsia="Times New Roman"/>
                <w:snapToGrid/>
                <w:szCs w:val="22"/>
                <w:lang w:val="lt-LT"/>
              </w:rPr>
              <w:t xml:space="preserve">, </w:t>
            </w:r>
            <w:r w:rsidR="000D7A79">
              <w:rPr>
                <w:rFonts w:eastAsia="Times New Roman"/>
                <w:snapToGrid/>
                <w:szCs w:val="22"/>
                <w:lang w:val="lt-LT"/>
              </w:rPr>
              <w:t>fiksuotas</w:t>
            </w:r>
            <w:r w:rsidR="00500FBD" w:rsidRPr="000C58F4">
              <w:rPr>
                <w:rFonts w:eastAsia="Times New Roman"/>
                <w:snapToGrid/>
                <w:szCs w:val="22"/>
                <w:lang w:val="lt-LT"/>
              </w:rPr>
              <w:t xml:space="preserve"> vaistinio preparato sukeltas išbėrimas</w:t>
            </w:r>
          </w:p>
        </w:tc>
      </w:tr>
      <w:tr w:rsidR="002A756E" w:rsidRPr="002A756E" w14:paraId="2BBECC0F" w14:textId="77777777" w:rsidTr="0023669C">
        <w:tc>
          <w:tcPr>
            <w:tcW w:w="1960" w:type="dxa"/>
            <w:vAlign w:val="center"/>
          </w:tcPr>
          <w:p w14:paraId="5175E663" w14:textId="6957862C" w:rsidR="002A756E" w:rsidRPr="000C58F4" w:rsidRDefault="002A756E" w:rsidP="00E86AFD">
            <w:pPr>
              <w:tabs>
                <w:tab w:val="clear" w:pos="567"/>
              </w:tabs>
              <w:spacing w:line="240" w:lineRule="auto"/>
              <w:rPr>
                <w:rFonts w:eastAsia="Times New Roman"/>
                <w:snapToGrid/>
                <w:szCs w:val="22"/>
                <w:lang w:val="lt-LT"/>
              </w:rPr>
            </w:pPr>
            <w:r>
              <w:rPr>
                <w:rFonts w:eastAsia="Times New Roman"/>
                <w:snapToGrid/>
                <w:szCs w:val="22"/>
                <w:lang w:val="lt-LT" w:eastAsia="lt-LT"/>
              </w:rPr>
              <w:t>Metabolizmo ir mitybos sutrikimai</w:t>
            </w:r>
          </w:p>
        </w:tc>
        <w:tc>
          <w:tcPr>
            <w:tcW w:w="5942" w:type="dxa"/>
            <w:vAlign w:val="center"/>
          </w:tcPr>
          <w:p w14:paraId="33144599" w14:textId="09DBBEA7" w:rsidR="002A756E" w:rsidRPr="000C58F4" w:rsidRDefault="002A756E" w:rsidP="000D7A79">
            <w:pPr>
              <w:tabs>
                <w:tab w:val="clear" w:pos="567"/>
              </w:tabs>
              <w:spacing w:line="240" w:lineRule="auto"/>
              <w:rPr>
                <w:rFonts w:eastAsia="Times New Roman"/>
                <w:snapToGrid/>
                <w:szCs w:val="22"/>
                <w:lang w:val="lt-LT"/>
              </w:rPr>
            </w:pPr>
            <w:r>
              <w:rPr>
                <w:iCs/>
                <w:noProof/>
                <w:snapToGrid/>
                <w:szCs w:val="22"/>
                <w:lang w:val="lt-LT"/>
              </w:rPr>
              <w:t>Padidėjęs anijoninis tarpas esant metabolinei acidozei</w:t>
            </w:r>
          </w:p>
        </w:tc>
      </w:tr>
    </w:tbl>
    <w:p w14:paraId="50982AA6" w14:textId="77777777" w:rsidR="00E86AFD" w:rsidRPr="007F1996" w:rsidRDefault="00E86AFD" w:rsidP="00E86AFD">
      <w:pPr>
        <w:tabs>
          <w:tab w:val="clear" w:pos="567"/>
        </w:tabs>
        <w:spacing w:line="240" w:lineRule="auto"/>
        <w:rPr>
          <w:rFonts w:eastAsia="Times New Roman"/>
          <w:snapToGrid/>
          <w:szCs w:val="22"/>
          <w:lang w:val="lt-LT"/>
        </w:rPr>
      </w:pPr>
    </w:p>
    <w:p w14:paraId="78A9116C"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Klinikinių ir epidemiologinių tyrimų duomenys rodo, kad labai retais atvejais ilgai vartojant analgetikų gali pasireikšti nefropatija, įskaitant inkstų spenelių nekrozę ir intersticinį nefritą bei antrinį pielonefritą</w:t>
      </w:r>
      <w:r w:rsidR="008D08BD" w:rsidRPr="007F1996">
        <w:rPr>
          <w:rFonts w:eastAsia="Times New Roman"/>
          <w:snapToGrid/>
          <w:szCs w:val="22"/>
          <w:lang w:val="lt-LT"/>
        </w:rPr>
        <w:t>.</w:t>
      </w:r>
    </w:p>
    <w:p w14:paraId="090E4463" w14:textId="7DC32606" w:rsidR="00E86AFD"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Gauta labai retų pranešimų apie padidėjusio jautrumo reakcijas (nuo paprasto odos išbėrimo, eritemos ar dilgėlinės iki </w:t>
      </w:r>
      <w:r w:rsidR="00A33834" w:rsidRPr="007F1996">
        <w:rPr>
          <w:rFonts w:eastAsia="Times New Roman"/>
          <w:snapToGrid/>
          <w:szCs w:val="22"/>
          <w:lang w:val="lt-LT"/>
        </w:rPr>
        <w:t xml:space="preserve">angioneurozinės </w:t>
      </w:r>
      <w:r w:rsidRPr="007F1996">
        <w:rPr>
          <w:rFonts w:eastAsia="Times New Roman"/>
          <w:snapToGrid/>
          <w:szCs w:val="22"/>
          <w:lang w:val="lt-LT"/>
        </w:rPr>
        <w:t>edemos ar anafilaksinio šoko). Jų pasireiškus, vaist</w:t>
      </w:r>
      <w:r w:rsidR="008D08BD" w:rsidRPr="007F1996">
        <w:rPr>
          <w:rFonts w:eastAsia="Times New Roman"/>
          <w:snapToGrid/>
          <w:szCs w:val="22"/>
          <w:lang w:val="lt-LT"/>
        </w:rPr>
        <w:t>ini</w:t>
      </w:r>
      <w:r w:rsidRPr="007F1996">
        <w:rPr>
          <w:rFonts w:eastAsia="Times New Roman"/>
          <w:snapToGrid/>
          <w:szCs w:val="22"/>
          <w:lang w:val="lt-LT"/>
        </w:rPr>
        <w:t>o</w:t>
      </w:r>
      <w:r w:rsidR="008D08BD" w:rsidRPr="007F1996">
        <w:rPr>
          <w:rFonts w:eastAsia="Times New Roman"/>
          <w:snapToGrid/>
          <w:szCs w:val="22"/>
          <w:lang w:val="lt-LT"/>
        </w:rPr>
        <w:t xml:space="preserve"> preparato</w:t>
      </w:r>
      <w:r w:rsidRPr="007F1996">
        <w:rPr>
          <w:rFonts w:eastAsia="Times New Roman"/>
          <w:snapToGrid/>
          <w:szCs w:val="22"/>
          <w:lang w:val="lt-LT"/>
        </w:rPr>
        <w:t xml:space="preserve"> vartojimą reikia nutraukti.</w:t>
      </w:r>
    </w:p>
    <w:p w14:paraId="690986A3" w14:textId="77777777" w:rsidR="0029178B" w:rsidRDefault="0029178B" w:rsidP="00E86AFD">
      <w:pPr>
        <w:tabs>
          <w:tab w:val="clear" w:pos="567"/>
        </w:tabs>
        <w:spacing w:line="240" w:lineRule="auto"/>
        <w:rPr>
          <w:rFonts w:eastAsia="Times New Roman"/>
          <w:snapToGrid/>
          <w:szCs w:val="22"/>
          <w:lang w:val="lt-LT"/>
        </w:rPr>
      </w:pPr>
    </w:p>
    <w:p w14:paraId="0A15F945" w14:textId="77777777" w:rsidR="0029178B" w:rsidRDefault="0029178B" w:rsidP="0029178B">
      <w:pPr>
        <w:spacing w:line="240" w:lineRule="auto"/>
        <w:rPr>
          <w:rFonts w:eastAsia="Times New Roman"/>
          <w:snapToGrid/>
          <w:szCs w:val="22"/>
          <w:lang w:val="lt-LT" w:eastAsia="lt-LT"/>
        </w:rPr>
      </w:pPr>
      <w:r w:rsidRPr="002F12D5">
        <w:rPr>
          <w:rFonts w:eastAsia="Times New Roman"/>
          <w:snapToGrid/>
          <w:szCs w:val="22"/>
          <w:lang w:val="lt-LT" w:eastAsia="lt-LT"/>
        </w:rPr>
        <w:t>Atrinktų nepageidaujamų reakcijų apibūdinimas</w:t>
      </w:r>
    </w:p>
    <w:p w14:paraId="080887B7" w14:textId="77777777" w:rsidR="0029178B" w:rsidRPr="002F12D5" w:rsidRDefault="0029178B" w:rsidP="0029178B">
      <w:pPr>
        <w:spacing w:line="240" w:lineRule="auto"/>
        <w:rPr>
          <w:rFonts w:eastAsia="Times New Roman"/>
          <w:snapToGrid/>
          <w:szCs w:val="22"/>
          <w:lang w:val="lt-LT" w:eastAsia="lt-LT"/>
        </w:rPr>
      </w:pPr>
      <w:r w:rsidRPr="002F12D5">
        <w:rPr>
          <w:rFonts w:eastAsia="Times New Roman"/>
          <w:snapToGrid/>
          <w:szCs w:val="22"/>
          <w:lang w:val="lt-LT" w:eastAsia="lt-LT"/>
        </w:rPr>
        <w:t xml:space="preserve">Padidėjęs anijoninis tarpas esant metabolinei acidozei </w:t>
      </w:r>
    </w:p>
    <w:p w14:paraId="411EBFA3" w14:textId="35613913" w:rsidR="0029178B" w:rsidRPr="007F1996" w:rsidRDefault="0029178B" w:rsidP="003B1301">
      <w:pPr>
        <w:spacing w:line="240" w:lineRule="auto"/>
        <w:rPr>
          <w:rFonts w:eastAsia="Times New Roman"/>
          <w:snapToGrid/>
          <w:szCs w:val="22"/>
          <w:lang w:val="lt-LT" w:eastAsia="lt-LT"/>
        </w:rPr>
      </w:pPr>
      <w:r w:rsidRPr="002F12D5">
        <w:rPr>
          <w:rFonts w:eastAsia="Times New Roman"/>
          <w:snapToGrid/>
          <w:szCs w:val="22"/>
          <w:lang w:val="lt-LT" w:eastAsia="lt-L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67618D53" w14:textId="77777777" w:rsidR="000F2D8A" w:rsidRPr="007F1996" w:rsidRDefault="000F2D8A" w:rsidP="00E86AFD">
      <w:pPr>
        <w:tabs>
          <w:tab w:val="clear" w:pos="567"/>
          <w:tab w:val="left" w:pos="8789"/>
        </w:tabs>
        <w:spacing w:line="240" w:lineRule="auto"/>
        <w:ind w:right="281"/>
        <w:rPr>
          <w:rFonts w:eastAsia="Times New Roman"/>
          <w:snapToGrid/>
          <w:szCs w:val="22"/>
          <w:lang w:val="lt-LT"/>
        </w:rPr>
      </w:pPr>
    </w:p>
    <w:p w14:paraId="4929692B" w14:textId="77777777" w:rsidR="00E86AFD" w:rsidRPr="007F1996" w:rsidRDefault="00E86AFD" w:rsidP="00E86AFD">
      <w:pPr>
        <w:tabs>
          <w:tab w:val="clear" w:pos="567"/>
          <w:tab w:val="left" w:pos="8789"/>
        </w:tabs>
        <w:autoSpaceDE w:val="0"/>
        <w:autoSpaceDN w:val="0"/>
        <w:adjustRightInd w:val="0"/>
        <w:spacing w:line="240" w:lineRule="auto"/>
        <w:ind w:right="281"/>
        <w:jc w:val="both"/>
        <w:rPr>
          <w:rFonts w:eastAsia="Times New Roman"/>
          <w:snapToGrid/>
          <w:szCs w:val="22"/>
          <w:u w:val="single"/>
          <w:lang w:val="lt-LT"/>
        </w:rPr>
      </w:pPr>
      <w:r w:rsidRPr="007F1996">
        <w:rPr>
          <w:rFonts w:eastAsia="Times New Roman"/>
          <w:snapToGrid/>
          <w:szCs w:val="22"/>
          <w:u w:val="single"/>
          <w:lang w:val="lt-LT"/>
        </w:rPr>
        <w:t>Pranešimas apie įtariamas nepageidaujamas reakcijas</w:t>
      </w:r>
    </w:p>
    <w:p w14:paraId="4B3B1961" w14:textId="1BF29613" w:rsidR="00C50CC6" w:rsidRPr="00D45A23" w:rsidRDefault="00E86AFD" w:rsidP="00283067">
      <w:pPr>
        <w:autoSpaceDE w:val="0"/>
        <w:autoSpaceDN w:val="0"/>
        <w:adjustRightInd w:val="0"/>
        <w:rPr>
          <w:noProof/>
          <w:szCs w:val="24"/>
          <w:lang w:val="lt-LT"/>
        </w:rPr>
      </w:pPr>
      <w:r w:rsidRPr="007F1996">
        <w:rPr>
          <w:rFonts w:eastAsia="Times New Roman"/>
          <w:snapToGrid/>
          <w:szCs w:val="22"/>
          <w:lang w:val="lt-LT"/>
        </w:rPr>
        <w:t>Svarbu pranešti apie įtariamas nepageidaujamas reakcijas</w:t>
      </w:r>
      <w:r w:rsidR="00FC616E" w:rsidRPr="007F1996">
        <w:rPr>
          <w:rFonts w:eastAsia="Times New Roman"/>
          <w:snapToGrid/>
          <w:szCs w:val="22"/>
          <w:lang w:val="lt-LT"/>
        </w:rPr>
        <w:t>, pastebėtas</w:t>
      </w:r>
      <w:r w:rsidRPr="007F1996">
        <w:rPr>
          <w:rFonts w:eastAsia="Times New Roman"/>
          <w:snapToGrid/>
          <w:szCs w:val="22"/>
          <w:lang w:val="lt-LT"/>
        </w:rPr>
        <w:t xml:space="preserve"> po vaistinio preparato registracijos, nes tai leidžia nuolat stebėti vaistinio preparato naudos ir rizikos santykį. </w:t>
      </w:r>
      <w:r w:rsidR="00C50CC6" w:rsidRPr="00D45A23">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C50CC6" w:rsidRPr="00D45A23">
          <w:rPr>
            <w:rStyle w:val="Hipersaitas"/>
            <w:noProof/>
            <w:color w:val="auto"/>
            <w:szCs w:val="24"/>
            <w:lang w:val="lt-LT"/>
          </w:rPr>
          <w:t>https://vapris.vvkt.lt/vvkt-web/public/nrvSpecialist</w:t>
        </w:r>
      </w:hyperlink>
      <w:r w:rsidR="00C50CC6" w:rsidRPr="00D45A23">
        <w:rPr>
          <w:noProof/>
          <w:szCs w:val="24"/>
          <w:lang w:val="lt-LT"/>
        </w:rPr>
        <w:t xml:space="preserve"> arba užpildę Sveikatos priežiūros ar farmacijos specialisto pranešimo apie įtariamą nepageidaujamą reakciją (ĮNR) formą, kuri skelbiama </w:t>
      </w:r>
      <w:hyperlink r:id="rId12" w:history="1">
        <w:r w:rsidR="00C50CC6" w:rsidRPr="00D45A23">
          <w:rPr>
            <w:rStyle w:val="Hipersaitas"/>
            <w:noProof/>
            <w:color w:val="auto"/>
            <w:szCs w:val="24"/>
            <w:lang w:val="lt-LT"/>
          </w:rPr>
          <w:t>https://www.vvkt.lt/index.php?1399030386</w:t>
        </w:r>
      </w:hyperlink>
      <w:r w:rsidR="00C50CC6" w:rsidRPr="00D45A23">
        <w:rPr>
          <w:noProof/>
          <w:szCs w:val="24"/>
          <w:lang w:val="lt-LT"/>
        </w:rPr>
        <w:t>, ir atsiųsti elektroniniu paštu (adresu NepageidaujamaR@vvkt.lt).</w:t>
      </w:r>
    </w:p>
    <w:p w14:paraId="29930D4F" w14:textId="77777777" w:rsidR="00E86AFD" w:rsidRPr="007F1996" w:rsidRDefault="00E86AFD" w:rsidP="00C50CC6">
      <w:pPr>
        <w:tabs>
          <w:tab w:val="clear" w:pos="567"/>
          <w:tab w:val="left" w:pos="8789"/>
        </w:tabs>
        <w:spacing w:line="240" w:lineRule="auto"/>
        <w:ind w:right="281"/>
        <w:rPr>
          <w:rFonts w:eastAsia="Times New Roman"/>
          <w:snapToGrid/>
          <w:szCs w:val="22"/>
          <w:lang w:val="lt-LT"/>
        </w:rPr>
      </w:pPr>
    </w:p>
    <w:p w14:paraId="09724ECB"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4.9</w:t>
      </w:r>
      <w:r w:rsidRPr="007F1996">
        <w:rPr>
          <w:rFonts w:eastAsia="Times New Roman"/>
          <w:b/>
          <w:snapToGrid/>
          <w:szCs w:val="22"/>
          <w:lang w:val="lt-LT"/>
        </w:rPr>
        <w:tab/>
        <w:t>Perdozavimas</w:t>
      </w:r>
    </w:p>
    <w:p w14:paraId="014572FA" w14:textId="77777777" w:rsidR="00E86AFD" w:rsidRPr="007F1996" w:rsidRDefault="00E86AFD" w:rsidP="00E86AFD">
      <w:pPr>
        <w:tabs>
          <w:tab w:val="clear" w:pos="567"/>
        </w:tabs>
        <w:spacing w:line="240" w:lineRule="auto"/>
        <w:rPr>
          <w:rFonts w:eastAsia="Times New Roman"/>
          <w:snapToGrid/>
          <w:szCs w:val="22"/>
          <w:lang w:val="lt-LT"/>
        </w:rPr>
      </w:pPr>
    </w:p>
    <w:p w14:paraId="6058A142" w14:textId="3AB63B60"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Pavojus apsinuodyti yra didesnis pacientams, sergantiems kepenų ligomis, lėtiniu alkoholizmu, esant ilgalaikei blogai mitybai, vartojant kepenų fermentų induktori</w:t>
      </w:r>
      <w:r w:rsidR="00A33834" w:rsidRPr="007F1996">
        <w:rPr>
          <w:rFonts w:eastAsia="Times New Roman"/>
          <w:snapToGrid/>
          <w:szCs w:val="22"/>
          <w:lang w:val="lt-LT"/>
        </w:rPr>
        <w:t>ų</w:t>
      </w:r>
      <w:r w:rsidRPr="007F1996">
        <w:rPr>
          <w:rFonts w:eastAsia="Times New Roman"/>
          <w:snapToGrid/>
          <w:szCs w:val="22"/>
          <w:lang w:val="lt-LT"/>
        </w:rPr>
        <w:t xml:space="preserve">, taip pat senyviems žmonėms ir </w:t>
      </w:r>
      <w:r w:rsidRPr="007F1996">
        <w:rPr>
          <w:rFonts w:eastAsia="Times New Roman"/>
          <w:snapToGrid/>
          <w:szCs w:val="22"/>
          <w:u w:val="single"/>
          <w:lang w:val="lt-LT"/>
        </w:rPr>
        <w:t>ypač mažiems vaikams</w:t>
      </w:r>
      <w:r w:rsidRPr="007F1996">
        <w:rPr>
          <w:rFonts w:eastAsia="Times New Roman"/>
          <w:snapToGrid/>
          <w:szCs w:val="22"/>
          <w:lang w:val="lt-LT"/>
        </w:rPr>
        <w:t xml:space="preserve"> (dažnai įvyksta tiek perdozavimas gydant, tiek atsitiktinis apsinuodijimas). Apsinuodijimas gali būti mirtinas</w:t>
      </w:r>
      <w:r w:rsidR="00C04302" w:rsidRPr="007F1996">
        <w:rPr>
          <w:rFonts w:eastAsia="Times New Roman"/>
          <w:snapToGrid/>
          <w:szCs w:val="22"/>
          <w:lang w:val="lt-LT"/>
        </w:rPr>
        <w:t>, ypač paminėtais atvejais</w:t>
      </w:r>
      <w:r w:rsidRPr="007F1996">
        <w:rPr>
          <w:rFonts w:eastAsia="Times New Roman"/>
          <w:snapToGrid/>
          <w:szCs w:val="22"/>
          <w:lang w:val="lt-LT"/>
        </w:rPr>
        <w:t xml:space="preserve"> (žr. 4.4 skyrių).</w:t>
      </w:r>
    </w:p>
    <w:p w14:paraId="432F42E9" w14:textId="77777777" w:rsidR="00E86AFD" w:rsidRPr="007F1996" w:rsidRDefault="00E86AFD" w:rsidP="00E86AFD">
      <w:pPr>
        <w:tabs>
          <w:tab w:val="clear" w:pos="567"/>
        </w:tabs>
        <w:spacing w:line="240" w:lineRule="auto"/>
        <w:rPr>
          <w:rFonts w:eastAsia="Times New Roman"/>
          <w:snapToGrid/>
          <w:szCs w:val="22"/>
          <w:lang w:val="lt-LT"/>
        </w:rPr>
      </w:pPr>
    </w:p>
    <w:p w14:paraId="0726B319" w14:textId="77777777" w:rsidR="00E86AFD" w:rsidRPr="007F1996" w:rsidRDefault="00E86AFD" w:rsidP="00E86AFD">
      <w:pPr>
        <w:tabs>
          <w:tab w:val="clear" w:pos="567"/>
        </w:tabs>
        <w:spacing w:line="240" w:lineRule="auto"/>
        <w:rPr>
          <w:rFonts w:eastAsia="Times New Roman"/>
          <w:snapToGrid/>
          <w:szCs w:val="22"/>
          <w:u w:val="single"/>
          <w:lang w:val="lt-LT"/>
        </w:rPr>
      </w:pPr>
      <w:r w:rsidRPr="007F1996">
        <w:rPr>
          <w:rFonts w:eastAsia="Times New Roman"/>
          <w:snapToGrid/>
          <w:szCs w:val="22"/>
          <w:u w:val="single"/>
          <w:lang w:val="lt-LT"/>
        </w:rPr>
        <w:t>Simptomai</w:t>
      </w:r>
    </w:p>
    <w:p w14:paraId="72B18060"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Pykinimas, vėmimas, anoreksija, prakaitavimas, blyškumas ir bendras negalavimas (paprastai šių simptomų atsiranda per pirmąsias 24 val.).</w:t>
      </w:r>
    </w:p>
    <w:p w14:paraId="1E96C8DB" w14:textId="77777777" w:rsidR="00E86AFD" w:rsidRPr="007F1996" w:rsidRDefault="00E86AFD" w:rsidP="00E86AFD">
      <w:pPr>
        <w:tabs>
          <w:tab w:val="clear" w:pos="567"/>
        </w:tabs>
        <w:spacing w:line="240" w:lineRule="auto"/>
        <w:rPr>
          <w:rFonts w:eastAsia="Times New Roman"/>
          <w:snapToGrid/>
          <w:szCs w:val="22"/>
          <w:lang w:val="lt-LT"/>
        </w:rPr>
      </w:pPr>
    </w:p>
    <w:p w14:paraId="19A43547" w14:textId="2146623D"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Iš karto išgerta didesnė kaip 7,5 g paracetamolio dozė suaugusiajam ir didesnė kaip 140 mg/kg dozė vaikui gali sukelti kepenų citolizę, kuri turėtų lemti visišką ir negrįžtamą nekrozę, kepenų nepakankamumą, metabolinę acidozę </w:t>
      </w:r>
      <w:r w:rsidR="009D4C96" w:rsidRPr="007F1996">
        <w:rPr>
          <w:rFonts w:eastAsia="Times New Roman"/>
          <w:snapToGrid/>
          <w:szCs w:val="22"/>
          <w:lang w:val="lt-LT"/>
        </w:rPr>
        <w:t xml:space="preserve">(kuri tam tikrais atvejais gali būti susijusi su </w:t>
      </w:r>
      <w:r w:rsidR="00050DE0" w:rsidRPr="007F1996">
        <w:rPr>
          <w:rFonts w:eastAsia="Times New Roman"/>
          <w:snapToGrid/>
          <w:szCs w:val="22"/>
          <w:lang w:val="lt-LT"/>
        </w:rPr>
        <w:t>pieno</w:t>
      </w:r>
      <w:r w:rsidR="009D4C96" w:rsidRPr="007F1996">
        <w:rPr>
          <w:rFonts w:eastAsia="Times New Roman"/>
          <w:snapToGrid/>
          <w:szCs w:val="22"/>
          <w:lang w:val="lt-LT"/>
        </w:rPr>
        <w:t xml:space="preserve"> rūgštimi ar piroglutamo rūgštimi) </w:t>
      </w:r>
      <w:r w:rsidRPr="007F1996">
        <w:rPr>
          <w:rFonts w:eastAsia="Times New Roman"/>
          <w:snapToGrid/>
          <w:szCs w:val="22"/>
          <w:lang w:val="lt-LT"/>
        </w:rPr>
        <w:t>bei encefalopatiją, todėl gali ištikti koma ir mirtis.</w:t>
      </w:r>
    </w:p>
    <w:p w14:paraId="4B9CB5B7" w14:textId="77777777" w:rsidR="00E86AFD" w:rsidRPr="007F1996" w:rsidRDefault="00E86AFD" w:rsidP="00E86AFD">
      <w:pPr>
        <w:tabs>
          <w:tab w:val="clear" w:pos="567"/>
        </w:tabs>
        <w:spacing w:line="240" w:lineRule="auto"/>
        <w:rPr>
          <w:rFonts w:eastAsia="Times New Roman"/>
          <w:snapToGrid/>
          <w:szCs w:val="22"/>
          <w:lang w:val="lt-LT"/>
        </w:rPr>
      </w:pPr>
    </w:p>
    <w:p w14:paraId="55F40DEA" w14:textId="3C4B73B4"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lastRenderedPageBreak/>
        <w:t>Tuo pat metu padidėja kepenų transaminazių</w:t>
      </w:r>
      <w:r w:rsidR="00863B2A" w:rsidRPr="007F1996">
        <w:rPr>
          <w:rFonts w:eastAsia="Times New Roman"/>
          <w:snapToGrid/>
          <w:szCs w:val="22"/>
          <w:lang w:val="lt-LT"/>
        </w:rPr>
        <w:t xml:space="preserve"> (AST, ALT)</w:t>
      </w:r>
      <w:r w:rsidRPr="007F1996">
        <w:rPr>
          <w:rFonts w:eastAsia="Times New Roman"/>
          <w:snapToGrid/>
          <w:szCs w:val="22"/>
          <w:lang w:val="lt-LT"/>
        </w:rPr>
        <w:t>, laktatdehidrogenazės</w:t>
      </w:r>
      <w:r w:rsidR="005D0FFE" w:rsidRPr="007F1996">
        <w:rPr>
          <w:rFonts w:eastAsia="Times New Roman"/>
          <w:snapToGrid/>
          <w:szCs w:val="22"/>
          <w:lang w:val="lt-LT"/>
        </w:rPr>
        <w:t xml:space="preserve"> aktyvumas</w:t>
      </w:r>
      <w:r w:rsidRPr="007F1996">
        <w:rPr>
          <w:rFonts w:eastAsia="Times New Roman"/>
          <w:snapToGrid/>
          <w:szCs w:val="22"/>
          <w:lang w:val="lt-LT"/>
        </w:rPr>
        <w:t xml:space="preserve"> ir bilirubino</w:t>
      </w:r>
      <w:r w:rsidR="005D0FFE" w:rsidRPr="007F1996">
        <w:rPr>
          <w:rFonts w:eastAsia="Times New Roman"/>
          <w:snapToGrid/>
          <w:szCs w:val="22"/>
          <w:lang w:val="lt-LT"/>
        </w:rPr>
        <w:t xml:space="preserve"> koncentracija kraujyje</w:t>
      </w:r>
      <w:r w:rsidRPr="007F1996">
        <w:rPr>
          <w:rFonts w:eastAsia="Times New Roman"/>
          <w:snapToGrid/>
          <w:szCs w:val="22"/>
          <w:lang w:val="lt-LT"/>
        </w:rPr>
        <w:t>, sumažėja protrombino koncentracija (galima nustatyti 12</w:t>
      </w:r>
      <w:r w:rsidRPr="007F1996">
        <w:rPr>
          <w:rFonts w:eastAsia="Times New Roman"/>
          <w:snapToGrid/>
          <w:szCs w:val="22"/>
          <w:lang w:val="lt-LT"/>
        </w:rPr>
        <w:noBreakHyphen/>
        <w:t>48 val. po apsinuodijimo). Kepenų pažeidimo klinikiniai simptomai paprastai pasireiškia po 1–2 dienų, o ryškiausi pasidaro po 3–4 dienų.</w:t>
      </w:r>
    </w:p>
    <w:p w14:paraId="0BF0E4A9" w14:textId="77777777" w:rsidR="00050DE0" w:rsidRPr="007F1996" w:rsidRDefault="00050DE0" w:rsidP="00E86AFD">
      <w:pPr>
        <w:tabs>
          <w:tab w:val="clear" w:pos="567"/>
        </w:tabs>
        <w:spacing w:line="240" w:lineRule="auto"/>
        <w:rPr>
          <w:rFonts w:eastAsia="Times New Roman"/>
          <w:snapToGrid/>
          <w:szCs w:val="22"/>
          <w:lang w:val="lt-LT"/>
        </w:rPr>
      </w:pPr>
    </w:p>
    <w:p w14:paraId="4D216CC5" w14:textId="59C023A5" w:rsidR="00050DE0" w:rsidRPr="007F1996" w:rsidRDefault="00050DE0"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Be to, perdozavus paracetamolio, buvo stebėti toliau išvardyti reiškiniai.</w:t>
      </w:r>
    </w:p>
    <w:p w14:paraId="611E9ADF" w14:textId="3512B9C4" w:rsidR="00050DE0" w:rsidRPr="007F1996" w:rsidRDefault="00050DE0" w:rsidP="00DB1762">
      <w:pPr>
        <w:pStyle w:val="Sraopastraipa"/>
        <w:numPr>
          <w:ilvl w:val="0"/>
          <w:numId w:val="7"/>
        </w:numPr>
        <w:tabs>
          <w:tab w:val="clear" w:pos="567"/>
        </w:tabs>
        <w:spacing w:line="240" w:lineRule="auto"/>
        <w:ind w:left="567" w:hanging="720"/>
        <w:rPr>
          <w:rFonts w:eastAsia="Times New Roman"/>
          <w:snapToGrid/>
          <w:szCs w:val="22"/>
          <w:lang w:val="lt-LT"/>
        </w:rPr>
      </w:pPr>
      <w:r w:rsidRPr="007F1996">
        <w:rPr>
          <w:rFonts w:eastAsia="Times New Roman"/>
          <w:snapToGrid/>
          <w:szCs w:val="22"/>
          <w:lang w:val="lt-LT"/>
        </w:rPr>
        <w:t>Ūminis inkstų nepakankamumas (net nesant sunkios kepenų pažaidos).</w:t>
      </w:r>
    </w:p>
    <w:p w14:paraId="6FC966FA" w14:textId="4EF69695" w:rsidR="00050DE0" w:rsidRPr="007F1996" w:rsidRDefault="00050DE0" w:rsidP="00DB1762">
      <w:pPr>
        <w:pStyle w:val="Sraopastraipa"/>
        <w:numPr>
          <w:ilvl w:val="0"/>
          <w:numId w:val="7"/>
        </w:numPr>
        <w:tabs>
          <w:tab w:val="clear" w:pos="567"/>
        </w:tabs>
        <w:spacing w:line="240" w:lineRule="auto"/>
        <w:ind w:left="567" w:hanging="720"/>
        <w:rPr>
          <w:rFonts w:eastAsia="Times New Roman"/>
          <w:snapToGrid/>
          <w:szCs w:val="22"/>
          <w:lang w:val="lt-LT"/>
        </w:rPr>
      </w:pPr>
      <w:r w:rsidRPr="007F1996">
        <w:rPr>
          <w:rFonts w:eastAsia="Times New Roman"/>
          <w:snapToGrid/>
          <w:szCs w:val="22"/>
          <w:lang w:val="lt-LT"/>
        </w:rPr>
        <w:t>Diseminuota intravaskulinė koaguliacija, sukelta ūminio kepenų nepakankamumo.</w:t>
      </w:r>
    </w:p>
    <w:p w14:paraId="2F41588C" w14:textId="462D52D5" w:rsidR="00050DE0" w:rsidRPr="007F1996" w:rsidRDefault="00050DE0" w:rsidP="00DB1762">
      <w:pPr>
        <w:pStyle w:val="Sraopastraipa"/>
        <w:numPr>
          <w:ilvl w:val="0"/>
          <w:numId w:val="7"/>
        </w:numPr>
        <w:tabs>
          <w:tab w:val="clear" w:pos="567"/>
        </w:tabs>
        <w:spacing w:line="240" w:lineRule="auto"/>
        <w:ind w:left="567" w:hanging="720"/>
        <w:rPr>
          <w:rFonts w:eastAsia="Times New Roman"/>
          <w:snapToGrid/>
          <w:szCs w:val="22"/>
          <w:lang w:val="lt-LT"/>
        </w:rPr>
      </w:pPr>
      <w:r w:rsidRPr="007F1996">
        <w:rPr>
          <w:rFonts w:eastAsia="Times New Roman"/>
          <w:snapToGrid/>
          <w:szCs w:val="22"/>
          <w:lang w:val="lt-LT"/>
        </w:rPr>
        <w:t>Ūminis pankreatitas (retais atvejais).</w:t>
      </w:r>
    </w:p>
    <w:p w14:paraId="0EC69B15" w14:textId="77777777" w:rsidR="00E86AFD" w:rsidRPr="007F1996" w:rsidRDefault="00E86AFD" w:rsidP="00E86AFD">
      <w:pPr>
        <w:tabs>
          <w:tab w:val="clear" w:pos="567"/>
        </w:tabs>
        <w:spacing w:line="240" w:lineRule="auto"/>
        <w:outlineLvl w:val="0"/>
        <w:rPr>
          <w:rFonts w:eastAsia="Times New Roman"/>
          <w:i/>
          <w:snapToGrid/>
          <w:szCs w:val="22"/>
          <w:lang w:val="lt-LT"/>
        </w:rPr>
      </w:pPr>
    </w:p>
    <w:p w14:paraId="74383CA2" w14:textId="77777777" w:rsidR="00E86AFD" w:rsidRPr="007F1996" w:rsidRDefault="00E86AFD" w:rsidP="00E86AFD">
      <w:pPr>
        <w:tabs>
          <w:tab w:val="clear" w:pos="567"/>
        </w:tabs>
        <w:spacing w:line="240" w:lineRule="auto"/>
        <w:rPr>
          <w:rFonts w:eastAsia="Times New Roman"/>
          <w:snapToGrid/>
          <w:szCs w:val="22"/>
          <w:u w:val="single"/>
          <w:lang w:val="lt-LT"/>
        </w:rPr>
      </w:pPr>
      <w:r w:rsidRPr="007F1996">
        <w:rPr>
          <w:rFonts w:eastAsia="Times New Roman"/>
          <w:snapToGrid/>
          <w:szCs w:val="22"/>
          <w:u w:val="single"/>
          <w:lang w:val="lt-LT"/>
        </w:rPr>
        <w:t>Skubiosios pagalbos priemonės</w:t>
      </w:r>
    </w:p>
    <w:p w14:paraId="2C7B020C" w14:textId="77777777" w:rsidR="00E86AFD" w:rsidRPr="007F1996" w:rsidRDefault="00E86AFD" w:rsidP="00E86AFD">
      <w:pPr>
        <w:numPr>
          <w:ilvl w:val="0"/>
          <w:numId w:val="3"/>
        </w:numPr>
        <w:tabs>
          <w:tab w:val="clear" w:pos="567"/>
        </w:tabs>
        <w:spacing w:line="240" w:lineRule="auto"/>
        <w:rPr>
          <w:rFonts w:eastAsia="Times New Roman"/>
          <w:snapToGrid/>
          <w:szCs w:val="22"/>
          <w:lang w:val="lt-LT"/>
        </w:rPr>
      </w:pPr>
      <w:r w:rsidRPr="007F1996">
        <w:rPr>
          <w:rFonts w:eastAsia="Times New Roman"/>
          <w:snapToGrid/>
          <w:szCs w:val="22"/>
          <w:lang w:val="lt-LT"/>
        </w:rPr>
        <w:t>Skubiai hospitalizuoti.</w:t>
      </w:r>
    </w:p>
    <w:p w14:paraId="060A4F1E" w14:textId="35A2A22C" w:rsidR="00E86AFD" w:rsidRPr="007F1996" w:rsidRDefault="00E86AFD" w:rsidP="00E86AFD">
      <w:pPr>
        <w:numPr>
          <w:ilvl w:val="0"/>
          <w:numId w:val="3"/>
        </w:numPr>
        <w:tabs>
          <w:tab w:val="clear" w:pos="567"/>
        </w:tabs>
        <w:spacing w:line="240" w:lineRule="auto"/>
        <w:rPr>
          <w:rFonts w:eastAsia="Times New Roman"/>
          <w:snapToGrid/>
          <w:szCs w:val="22"/>
          <w:lang w:val="lt-LT"/>
        </w:rPr>
      </w:pPr>
      <w:r w:rsidRPr="007F1996">
        <w:rPr>
          <w:rFonts w:eastAsia="Times New Roman"/>
          <w:snapToGrid/>
          <w:szCs w:val="22"/>
          <w:lang w:val="lt-LT"/>
        </w:rPr>
        <w:t>Skubiai plauti skrandį išgertam vaist</w:t>
      </w:r>
      <w:r w:rsidR="00071DF2" w:rsidRPr="007F1996">
        <w:rPr>
          <w:rFonts w:eastAsia="Times New Roman"/>
          <w:snapToGrid/>
          <w:szCs w:val="22"/>
          <w:lang w:val="lt-LT"/>
        </w:rPr>
        <w:t>iniam preparatui</w:t>
      </w:r>
      <w:r w:rsidRPr="007F1996">
        <w:rPr>
          <w:rFonts w:eastAsia="Times New Roman"/>
          <w:snapToGrid/>
          <w:szCs w:val="22"/>
          <w:lang w:val="lt-LT"/>
        </w:rPr>
        <w:t xml:space="preserve"> pašalinti.</w:t>
      </w:r>
    </w:p>
    <w:p w14:paraId="5489F3AF" w14:textId="77777777" w:rsidR="00E86AFD" w:rsidRPr="007F1996" w:rsidRDefault="00E86AFD" w:rsidP="00E86AFD">
      <w:pPr>
        <w:numPr>
          <w:ilvl w:val="0"/>
          <w:numId w:val="3"/>
        </w:numPr>
        <w:tabs>
          <w:tab w:val="clear" w:pos="567"/>
        </w:tabs>
        <w:spacing w:line="240" w:lineRule="auto"/>
        <w:rPr>
          <w:rFonts w:eastAsia="Times New Roman"/>
          <w:snapToGrid/>
          <w:szCs w:val="22"/>
          <w:lang w:val="lt-LT"/>
        </w:rPr>
      </w:pPr>
      <w:r w:rsidRPr="007F1996">
        <w:rPr>
          <w:rFonts w:eastAsia="Times New Roman"/>
          <w:snapToGrid/>
          <w:szCs w:val="22"/>
          <w:lang w:val="lt-LT"/>
        </w:rPr>
        <w:t>Prieš pradedant gydymą paimti kraujo mėginį paracetamolio koncentracijai plazmoje tirti.</w:t>
      </w:r>
    </w:p>
    <w:p w14:paraId="4B566CD8" w14:textId="77777777" w:rsidR="00E86AFD" w:rsidRPr="007F1996" w:rsidRDefault="00E86AFD" w:rsidP="00E86AFD">
      <w:pPr>
        <w:numPr>
          <w:ilvl w:val="0"/>
          <w:numId w:val="3"/>
        </w:num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Įprastinis perdozavimo gydymas – kiek įmanoma anksčiau (jei įmanoma, </w:t>
      </w:r>
      <w:r w:rsidRPr="007F1996">
        <w:rPr>
          <w:rFonts w:eastAsia="Times New Roman"/>
          <w:snapToGrid/>
          <w:szCs w:val="22"/>
          <w:u w:val="single"/>
          <w:lang w:val="lt-LT"/>
        </w:rPr>
        <w:t xml:space="preserve">per </w:t>
      </w:r>
      <w:r w:rsidR="003C1116" w:rsidRPr="007F1996">
        <w:rPr>
          <w:rFonts w:eastAsia="Times New Roman"/>
          <w:snapToGrid/>
          <w:szCs w:val="22"/>
          <w:u w:val="single"/>
          <w:lang w:val="lt-LT"/>
        </w:rPr>
        <w:t>8 </w:t>
      </w:r>
      <w:r w:rsidRPr="007F1996">
        <w:rPr>
          <w:rFonts w:eastAsia="Times New Roman"/>
          <w:snapToGrid/>
          <w:szCs w:val="22"/>
          <w:u w:val="single"/>
          <w:lang w:val="lt-LT"/>
        </w:rPr>
        <w:t>val. po perdozavimo</w:t>
      </w:r>
      <w:r w:rsidRPr="007F1996">
        <w:rPr>
          <w:rFonts w:eastAsia="Times New Roman"/>
          <w:snapToGrid/>
          <w:szCs w:val="22"/>
          <w:lang w:val="lt-LT"/>
        </w:rPr>
        <w:t>) į veną arba per burną vartoti priešnuodžio – N</w:t>
      </w:r>
      <w:r w:rsidRPr="007F1996">
        <w:rPr>
          <w:rFonts w:eastAsia="Times New Roman"/>
          <w:snapToGrid/>
          <w:szCs w:val="22"/>
          <w:lang w:val="lt-LT"/>
        </w:rPr>
        <w:noBreakHyphen/>
        <w:t>acetilcisteino. Tam tikrą apsaugą pastarasis gali užtikrinti praėjus net 16 val.</w:t>
      </w:r>
    </w:p>
    <w:p w14:paraId="4D9A865D" w14:textId="77777777" w:rsidR="00E86AFD" w:rsidRPr="007F1996" w:rsidRDefault="00E86AFD" w:rsidP="00FF1307">
      <w:pPr>
        <w:numPr>
          <w:ilvl w:val="0"/>
          <w:numId w:val="3"/>
        </w:numPr>
        <w:tabs>
          <w:tab w:val="clear" w:pos="567"/>
        </w:tabs>
        <w:spacing w:line="240" w:lineRule="auto"/>
        <w:rPr>
          <w:rFonts w:eastAsia="Times New Roman"/>
          <w:snapToGrid/>
          <w:szCs w:val="22"/>
          <w:lang w:val="lt-LT"/>
        </w:rPr>
      </w:pPr>
      <w:r w:rsidRPr="007F1996">
        <w:rPr>
          <w:rFonts w:eastAsia="Times New Roman"/>
          <w:snapToGrid/>
          <w:szCs w:val="22"/>
          <w:lang w:val="lt-LT"/>
        </w:rPr>
        <w:t>Gydyti simptomiškai.</w:t>
      </w:r>
    </w:p>
    <w:p w14:paraId="3C218D34" w14:textId="1381D2CE" w:rsidR="003C1116" w:rsidRPr="007F1996" w:rsidRDefault="003C1116" w:rsidP="00FF1307">
      <w:pPr>
        <w:numPr>
          <w:ilvl w:val="0"/>
          <w:numId w:val="3"/>
        </w:numPr>
        <w:tabs>
          <w:tab w:val="clear" w:pos="567"/>
        </w:tabs>
        <w:spacing w:line="240" w:lineRule="auto"/>
        <w:rPr>
          <w:rFonts w:eastAsia="Times New Roman"/>
          <w:snapToGrid/>
          <w:szCs w:val="22"/>
          <w:lang w:val="lt-LT"/>
        </w:rPr>
      </w:pPr>
      <w:r w:rsidRPr="007F1996">
        <w:rPr>
          <w:rFonts w:eastAsia="Times New Roman"/>
          <w:snapToGrid/>
          <w:szCs w:val="22"/>
          <w:lang w:val="lt-LT"/>
        </w:rPr>
        <w:t>Kepenų funkcijos tyrimus reikia atlikti gydymo pradžioje ir kartoti kas 24 val. Dažniausiai transaminazių aktyvumas vėl</w:t>
      </w:r>
      <w:r w:rsidR="009D4C96" w:rsidRPr="007F1996">
        <w:rPr>
          <w:rFonts w:eastAsia="Times New Roman"/>
          <w:snapToGrid/>
          <w:szCs w:val="22"/>
          <w:lang w:val="lt-LT"/>
        </w:rPr>
        <w:t xml:space="preserve"> </w:t>
      </w:r>
      <w:r w:rsidRPr="007F1996">
        <w:rPr>
          <w:rFonts w:eastAsia="Times New Roman"/>
          <w:snapToGrid/>
          <w:szCs w:val="22"/>
          <w:lang w:val="lt-LT"/>
        </w:rPr>
        <w:t>tampa normalus praėjus 1</w:t>
      </w:r>
      <w:r w:rsidRPr="007F1996">
        <w:rPr>
          <w:rFonts w:eastAsia="Times New Roman"/>
          <w:snapToGrid/>
          <w:szCs w:val="22"/>
          <w:lang w:val="lt-LT"/>
        </w:rPr>
        <w:noBreakHyphen/>
        <w:t>2 savaitėms, kepenų funkcija atsistato visiškai. Vis dėlto labai sunkiais atvejais gali prireikti persodinti kepenis.</w:t>
      </w:r>
    </w:p>
    <w:p w14:paraId="6E32E18C" w14:textId="0FADC710" w:rsidR="00E86AFD" w:rsidRPr="007F1996" w:rsidRDefault="00E86AFD" w:rsidP="00E86AFD">
      <w:pPr>
        <w:tabs>
          <w:tab w:val="clear" w:pos="567"/>
        </w:tabs>
        <w:spacing w:line="240" w:lineRule="auto"/>
        <w:rPr>
          <w:rFonts w:eastAsia="Times New Roman"/>
          <w:snapToGrid/>
          <w:szCs w:val="22"/>
          <w:lang w:val="lt-LT"/>
        </w:rPr>
      </w:pPr>
    </w:p>
    <w:p w14:paraId="3103BA03" w14:textId="77777777" w:rsidR="00E86AFD" w:rsidRPr="007F1996" w:rsidRDefault="00E86AFD" w:rsidP="00E86AFD">
      <w:pPr>
        <w:tabs>
          <w:tab w:val="clear" w:pos="567"/>
        </w:tabs>
        <w:spacing w:line="240" w:lineRule="auto"/>
        <w:rPr>
          <w:rFonts w:eastAsia="Times New Roman"/>
          <w:snapToGrid/>
          <w:szCs w:val="22"/>
          <w:lang w:val="lt-LT"/>
        </w:rPr>
      </w:pPr>
    </w:p>
    <w:p w14:paraId="7703CC32" w14:textId="77777777" w:rsidR="00E86AFD" w:rsidRPr="007F1996" w:rsidRDefault="00E86AFD" w:rsidP="00E86AFD">
      <w:pPr>
        <w:keepNext/>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t>5.</w:t>
      </w:r>
      <w:r w:rsidRPr="007F1996">
        <w:rPr>
          <w:rFonts w:eastAsia="Times New Roman"/>
          <w:b/>
          <w:snapToGrid/>
          <w:szCs w:val="22"/>
          <w:lang w:val="lt-LT"/>
        </w:rPr>
        <w:tab/>
        <w:t>FARMAKOLOGINĖS SAVYBĖS</w:t>
      </w:r>
    </w:p>
    <w:p w14:paraId="67BD8276" w14:textId="77777777" w:rsidR="00E86AFD" w:rsidRPr="007F1996" w:rsidRDefault="00E86AFD" w:rsidP="00E86AFD">
      <w:pPr>
        <w:tabs>
          <w:tab w:val="clear" w:pos="567"/>
        </w:tabs>
        <w:spacing w:line="240" w:lineRule="auto"/>
        <w:rPr>
          <w:rFonts w:eastAsia="Times New Roman"/>
          <w:snapToGrid/>
          <w:szCs w:val="22"/>
          <w:lang w:val="lt-LT"/>
        </w:rPr>
      </w:pPr>
    </w:p>
    <w:p w14:paraId="6C42E313"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5.1</w:t>
      </w:r>
      <w:r w:rsidRPr="007F1996">
        <w:rPr>
          <w:rFonts w:eastAsia="Times New Roman"/>
          <w:b/>
          <w:snapToGrid/>
          <w:szCs w:val="22"/>
          <w:lang w:val="lt-LT"/>
        </w:rPr>
        <w:tab/>
        <w:t>Farmakodinaminės savybės</w:t>
      </w:r>
    </w:p>
    <w:p w14:paraId="5D0E338E" w14:textId="77777777" w:rsidR="00E86AFD" w:rsidRPr="007F1996" w:rsidRDefault="00E86AFD" w:rsidP="00E86AFD">
      <w:pPr>
        <w:tabs>
          <w:tab w:val="clear" w:pos="567"/>
        </w:tabs>
        <w:spacing w:line="240" w:lineRule="auto"/>
        <w:rPr>
          <w:rFonts w:eastAsia="Times New Roman"/>
          <w:snapToGrid/>
          <w:szCs w:val="22"/>
          <w:lang w:val="lt-LT"/>
        </w:rPr>
      </w:pPr>
    </w:p>
    <w:p w14:paraId="04DCBEE8"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Farmakoterapinė grupė – kiti analgetikai ir antipiretikai, ATC kodas – N02BE01.</w:t>
      </w:r>
    </w:p>
    <w:p w14:paraId="23948879" w14:textId="77777777" w:rsidR="00E86AFD" w:rsidRPr="007F1996" w:rsidRDefault="00E86AFD" w:rsidP="00E86AFD">
      <w:pPr>
        <w:tabs>
          <w:tab w:val="clear" w:pos="567"/>
        </w:tabs>
        <w:spacing w:line="240" w:lineRule="auto"/>
        <w:outlineLvl w:val="0"/>
        <w:rPr>
          <w:rFonts w:eastAsia="Times New Roman"/>
          <w:snapToGrid/>
          <w:szCs w:val="22"/>
          <w:lang w:val="lt-LT"/>
        </w:rPr>
      </w:pPr>
    </w:p>
    <w:p w14:paraId="14445AA8"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Paracetamolis sukelia analgezinį, antipiretinį ir labai silpną uždegimą slopinantį poveikį. Tikslus analgezinio ir antipiretinio poveikio mechanizmas nenustatytas, tačiau gali būti susijęs su centriniu ir periferiniu prostaglandinų sintezės slopinimu.</w:t>
      </w:r>
    </w:p>
    <w:p w14:paraId="1D56AA90" w14:textId="77777777" w:rsidR="00E86AFD" w:rsidRPr="007F1996" w:rsidRDefault="00E86AFD" w:rsidP="00E86AFD">
      <w:pPr>
        <w:tabs>
          <w:tab w:val="clear" w:pos="567"/>
        </w:tabs>
        <w:spacing w:line="240" w:lineRule="auto"/>
        <w:rPr>
          <w:rFonts w:eastAsia="Times New Roman"/>
          <w:snapToGrid/>
          <w:szCs w:val="22"/>
          <w:lang w:val="lt-LT"/>
        </w:rPr>
      </w:pPr>
    </w:p>
    <w:p w14:paraId="20DA0D63"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5.2</w:t>
      </w:r>
      <w:r w:rsidRPr="007F1996">
        <w:rPr>
          <w:rFonts w:eastAsia="Times New Roman"/>
          <w:b/>
          <w:snapToGrid/>
          <w:szCs w:val="22"/>
          <w:lang w:val="lt-LT"/>
        </w:rPr>
        <w:tab/>
        <w:t>Farmakokinetinės savybės</w:t>
      </w:r>
    </w:p>
    <w:p w14:paraId="684055D8" w14:textId="77777777" w:rsidR="00E86AFD" w:rsidRPr="007F1996" w:rsidRDefault="00E86AFD" w:rsidP="00E86AFD">
      <w:pPr>
        <w:tabs>
          <w:tab w:val="clear" w:pos="567"/>
        </w:tabs>
        <w:spacing w:line="240" w:lineRule="auto"/>
        <w:rPr>
          <w:rFonts w:eastAsia="Times New Roman"/>
          <w:snapToGrid/>
          <w:szCs w:val="22"/>
          <w:lang w:val="lt-LT"/>
        </w:rPr>
      </w:pPr>
    </w:p>
    <w:p w14:paraId="072A393B" w14:textId="77777777" w:rsidR="00E86AFD" w:rsidRPr="007F1996" w:rsidRDefault="00E86AFD" w:rsidP="00E86AFD">
      <w:pPr>
        <w:tabs>
          <w:tab w:val="clear" w:pos="567"/>
        </w:tabs>
        <w:spacing w:line="240" w:lineRule="auto"/>
        <w:rPr>
          <w:rFonts w:eastAsia="Times New Roman"/>
          <w:snapToGrid/>
          <w:szCs w:val="22"/>
          <w:u w:val="single"/>
          <w:lang w:val="lt-LT"/>
        </w:rPr>
      </w:pPr>
      <w:r w:rsidRPr="007F1996">
        <w:rPr>
          <w:rFonts w:eastAsia="Times New Roman"/>
          <w:snapToGrid/>
          <w:szCs w:val="22"/>
          <w:u w:val="single"/>
          <w:lang w:val="lt-LT"/>
        </w:rPr>
        <w:t>Absorbcija</w:t>
      </w:r>
    </w:p>
    <w:p w14:paraId="79E24646"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Iš tiesiosios žarnos paracetamolis rezorbuojamas lėčiau negu išgertas, tačiau visas. </w:t>
      </w:r>
    </w:p>
    <w:p w14:paraId="78AEF452"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Didžiausia koncentracija plazmoje susidaro po 2-3 val.</w:t>
      </w:r>
    </w:p>
    <w:p w14:paraId="6ADFE898" w14:textId="77777777" w:rsidR="00E86AFD" w:rsidRPr="007F1996" w:rsidRDefault="00E86AFD" w:rsidP="00E86AFD">
      <w:pPr>
        <w:tabs>
          <w:tab w:val="clear" w:pos="567"/>
        </w:tabs>
        <w:spacing w:line="240" w:lineRule="auto"/>
        <w:rPr>
          <w:rFonts w:eastAsia="Times New Roman"/>
          <w:snapToGrid/>
          <w:szCs w:val="22"/>
          <w:lang w:val="lt-LT"/>
        </w:rPr>
      </w:pPr>
    </w:p>
    <w:p w14:paraId="2AEB0455"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u w:val="single"/>
          <w:lang w:val="lt-LT"/>
        </w:rPr>
        <w:t>Pasiskirstymas</w:t>
      </w:r>
    </w:p>
    <w:p w14:paraId="15120720"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Paracetamolis greitai pasiskirsto daugumoje audinių, jo pasiskirstymo tūris suaugusiųjų organizme yra maždaug 1 – 2 l/kg, vaikų – 0,7 – 1 l/kg. Prie plazmos baltymų paracetamolio prisijungia nedaug.</w:t>
      </w:r>
    </w:p>
    <w:p w14:paraId="6FA80CB8" w14:textId="77777777" w:rsidR="00E86AFD" w:rsidRPr="007F1996" w:rsidRDefault="00E86AFD" w:rsidP="00E86AFD">
      <w:pPr>
        <w:tabs>
          <w:tab w:val="clear" w:pos="567"/>
        </w:tabs>
        <w:spacing w:line="240" w:lineRule="auto"/>
        <w:rPr>
          <w:rFonts w:eastAsia="Times New Roman"/>
          <w:snapToGrid/>
          <w:szCs w:val="22"/>
          <w:lang w:val="lt-LT"/>
        </w:rPr>
      </w:pPr>
    </w:p>
    <w:p w14:paraId="1CFCF498" w14:textId="77777777" w:rsidR="00E86AFD" w:rsidRPr="007F1996" w:rsidRDefault="00E86AFD" w:rsidP="00E86AFD">
      <w:pPr>
        <w:tabs>
          <w:tab w:val="clear" w:pos="567"/>
        </w:tabs>
        <w:spacing w:line="240" w:lineRule="auto"/>
        <w:rPr>
          <w:rFonts w:eastAsia="Times New Roman"/>
          <w:snapToGrid/>
          <w:szCs w:val="22"/>
          <w:u w:val="single"/>
          <w:lang w:val="lt-LT"/>
        </w:rPr>
      </w:pPr>
      <w:r w:rsidRPr="007F1996">
        <w:rPr>
          <w:rFonts w:eastAsia="Times New Roman"/>
          <w:snapToGrid/>
          <w:szCs w:val="22"/>
          <w:u w:val="single"/>
          <w:lang w:val="lt-LT"/>
        </w:rPr>
        <w:t>Biotransformacija</w:t>
      </w:r>
    </w:p>
    <w:p w14:paraId="2F40278A" w14:textId="0D134C78"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Daugiausia paracetamolio metabolizuojama kepenyse. Du pagrindiniai metabolizmo būdai – konjugacija į gliukuronidus ir sulfatus</w:t>
      </w:r>
      <w:r w:rsidR="00071DF2" w:rsidRPr="007F1996">
        <w:rPr>
          <w:rFonts w:eastAsia="Times New Roman"/>
          <w:snapToGrid/>
          <w:szCs w:val="22"/>
          <w:lang w:val="lt-LT"/>
        </w:rPr>
        <w:t xml:space="preserve">, </w:t>
      </w:r>
      <w:r w:rsidR="00071DF2" w:rsidRPr="007F1996">
        <w:rPr>
          <w:rFonts w:eastAsia="Times New Roman"/>
          <w:snapToGrid/>
          <w:szCs w:val="22"/>
          <w:lang w:val="lt-LT" w:eastAsia="lt-LT"/>
        </w:rPr>
        <w:t>kur pastarasis būdas greitai įsotinamas vartojant didesnes, vis dar terapinėse ribose, dozes</w:t>
      </w:r>
      <w:r w:rsidRPr="007F1996">
        <w:rPr>
          <w:rFonts w:eastAsia="Times New Roman"/>
          <w:snapToGrid/>
          <w:szCs w:val="22"/>
          <w:lang w:val="lt-LT"/>
        </w:rPr>
        <w:t>. Maža paracetamolio dalis (mažiau kaip 4 %) katalizuojant citochromui P450 virsta reaktyviu tarpiniu produktu – N</w:t>
      </w:r>
      <w:r w:rsidRPr="007F1996">
        <w:rPr>
          <w:rFonts w:eastAsia="Times New Roman"/>
          <w:snapToGrid/>
          <w:szCs w:val="22"/>
          <w:lang w:val="lt-LT"/>
        </w:rPr>
        <w:noBreakHyphen/>
        <w:t>acetil p-benzochinono iminu, kuris įprastinėmis sąlygomis greitai detoksikuojamas redukuoto glutationo, konjuguojamas su cisteinu ir merkaptopuro rūgštimi, o paskui pašalinamas su šlapimu. Sunkiai apsinuodijus, šio toksiško metabolito susidaro daugiau.</w:t>
      </w:r>
    </w:p>
    <w:p w14:paraId="4B399513" w14:textId="77777777" w:rsidR="00E86AFD" w:rsidRPr="007F1996" w:rsidRDefault="00E86AFD" w:rsidP="00E86AFD">
      <w:pPr>
        <w:tabs>
          <w:tab w:val="clear" w:pos="567"/>
        </w:tabs>
        <w:spacing w:line="240" w:lineRule="auto"/>
        <w:rPr>
          <w:rFonts w:eastAsia="Times New Roman"/>
          <w:snapToGrid/>
          <w:szCs w:val="22"/>
          <w:lang w:val="lt-LT"/>
        </w:rPr>
      </w:pPr>
    </w:p>
    <w:p w14:paraId="7B18DFBA" w14:textId="77777777" w:rsidR="00E86AFD" w:rsidRPr="007F1996" w:rsidRDefault="00E86AFD" w:rsidP="00E86AFD">
      <w:pPr>
        <w:tabs>
          <w:tab w:val="clear" w:pos="567"/>
        </w:tabs>
        <w:spacing w:line="240" w:lineRule="auto"/>
        <w:rPr>
          <w:rFonts w:eastAsia="Times New Roman"/>
          <w:snapToGrid/>
          <w:szCs w:val="22"/>
          <w:u w:val="single"/>
          <w:lang w:val="lt-LT"/>
        </w:rPr>
      </w:pPr>
      <w:r w:rsidRPr="007F1996">
        <w:rPr>
          <w:rFonts w:eastAsia="Times New Roman"/>
          <w:snapToGrid/>
          <w:szCs w:val="22"/>
          <w:u w:val="single"/>
          <w:lang w:val="lt-LT"/>
        </w:rPr>
        <w:t>Eliminacija</w:t>
      </w:r>
    </w:p>
    <w:p w14:paraId="044BDD02"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Daugiausia paracetamolio eliminuojama su šlapimu. 90 % išgertos dozės inkstai pašalina per 24 val., daugiausia konjuguoto su gliukurono rūgštimi (apie 60 %) ir sulfato rūgštimi (apie 30 %). Mažiau kaip 5 % paracetamolio išskiriama nepakitusio. Pusinis eliminacijos laikas - maždaug 4-5 val.</w:t>
      </w:r>
    </w:p>
    <w:p w14:paraId="6D6A41B5" w14:textId="77777777" w:rsidR="00E86AFD" w:rsidRPr="007F1996" w:rsidRDefault="00E86AFD" w:rsidP="00E86AFD">
      <w:pPr>
        <w:tabs>
          <w:tab w:val="clear" w:pos="567"/>
        </w:tabs>
        <w:spacing w:line="240" w:lineRule="auto"/>
        <w:rPr>
          <w:rFonts w:eastAsia="Times New Roman"/>
          <w:snapToGrid/>
          <w:szCs w:val="22"/>
          <w:lang w:val="lt-LT"/>
        </w:rPr>
      </w:pPr>
    </w:p>
    <w:p w14:paraId="2067AE7F" w14:textId="77777777" w:rsidR="00E86AFD" w:rsidRPr="007F1996" w:rsidRDefault="00E86AFD" w:rsidP="00E86AFD">
      <w:pPr>
        <w:tabs>
          <w:tab w:val="clear" w:pos="567"/>
        </w:tabs>
        <w:spacing w:line="240" w:lineRule="auto"/>
        <w:rPr>
          <w:rFonts w:eastAsia="Times New Roman"/>
          <w:snapToGrid/>
          <w:szCs w:val="22"/>
          <w:u w:val="single"/>
          <w:lang w:val="lt-LT"/>
        </w:rPr>
      </w:pPr>
      <w:r w:rsidRPr="007F1996">
        <w:rPr>
          <w:rFonts w:eastAsia="Times New Roman"/>
          <w:snapToGrid/>
          <w:szCs w:val="22"/>
          <w:u w:val="single"/>
          <w:lang w:val="lt-LT"/>
        </w:rPr>
        <w:t>Ypatingos populiacijos</w:t>
      </w:r>
    </w:p>
    <w:p w14:paraId="449E0DC9" w14:textId="77777777" w:rsidR="00E86AFD" w:rsidRPr="007F1996" w:rsidRDefault="00E86AFD" w:rsidP="00E86AFD">
      <w:pPr>
        <w:tabs>
          <w:tab w:val="clear" w:pos="567"/>
        </w:tabs>
        <w:spacing w:line="240" w:lineRule="auto"/>
        <w:rPr>
          <w:rFonts w:eastAsia="Times New Roman"/>
          <w:snapToGrid/>
          <w:szCs w:val="22"/>
          <w:lang w:val="lt-LT"/>
        </w:rPr>
      </w:pPr>
    </w:p>
    <w:p w14:paraId="7E83B514"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i/>
          <w:snapToGrid/>
          <w:szCs w:val="22"/>
          <w:lang w:val="lt-LT"/>
        </w:rPr>
        <w:t>Sunkiai sutrikusi inkstų funkcija.</w:t>
      </w:r>
      <w:r w:rsidRPr="007F1996">
        <w:rPr>
          <w:rFonts w:eastAsia="Times New Roman"/>
          <w:snapToGrid/>
          <w:szCs w:val="22"/>
          <w:lang w:val="lt-LT"/>
        </w:rPr>
        <w:t xml:space="preserve"> Paracetamolis eliminuojamas šiek tiek lėčiau. Su gliukuronidu ir sulfatu konjuguotas paracetamolis iš inkstų nepakankamumu sergančių pacientų organizmo taip pat eliminuojamas lėčiau negu iš sveikų asmenų. Dėl šių priežasčių sunkiu inkstų sutrikimu sergantiems pacientams minimalų paracetamolio vartojimo intervalą rekomenduojama pailginti iki 6 arba 8 val. (žr. 4.2 ir 4.4 skyrius).</w:t>
      </w:r>
    </w:p>
    <w:p w14:paraId="1DC6B109" w14:textId="77777777" w:rsidR="00E86AFD" w:rsidRPr="007F1996" w:rsidRDefault="00E86AFD" w:rsidP="00E86AFD">
      <w:pPr>
        <w:tabs>
          <w:tab w:val="clear" w:pos="567"/>
        </w:tabs>
        <w:spacing w:line="240" w:lineRule="auto"/>
        <w:rPr>
          <w:rFonts w:eastAsia="Times New Roman"/>
          <w:snapToGrid/>
          <w:szCs w:val="22"/>
          <w:lang w:val="lt-LT"/>
        </w:rPr>
      </w:pPr>
    </w:p>
    <w:p w14:paraId="6A8267FB"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i/>
          <w:snapToGrid/>
          <w:szCs w:val="22"/>
          <w:lang w:val="lt-LT"/>
        </w:rPr>
        <w:t>Sutrikusi kepenų funkcija.</w:t>
      </w:r>
      <w:r w:rsidRPr="007F1996">
        <w:rPr>
          <w:rFonts w:eastAsia="Times New Roman"/>
          <w:snapToGrid/>
          <w:szCs w:val="22"/>
          <w:lang w:val="lt-LT"/>
        </w:rPr>
        <w:t xml:space="preserve"> Kai kurie klinikiniai tyrimai parodė nedidelio laipsnio paracetamolio metabolizmo sutrikimą lėtiniu kepenų nepakankamumu sergančių pacientų (įskaitant sergančius alkoholio sukelta ciroze) organizme (tą rodo didesnė paracetamolio koncentracija plazmoje ir ilgesnis pusinis eliminacijos periodas). Šių pranešimų duomenimis, paracetamolio pusinio laiko plazmoje pailgėjimas buvo susijęs su susilpnėjusiu kepenų gebėjimu sintezuoti. Dėl to kepenų nepakankamumu sergantiems pacientams paracetamolio skiriama atsargiai, o sergantiems aktyviomis kepenų ligomis (ypač alkoholio sukeltu hepatitu) jo vartoti negalima dėl CYP 2E1 indukcijos, lemiančios didesnio hepatotoksiško paracetamolio metabolito kiekio susidarymą.</w:t>
      </w:r>
    </w:p>
    <w:p w14:paraId="27DBED7D" w14:textId="77777777" w:rsidR="00E86AFD" w:rsidRPr="007F1996" w:rsidRDefault="00E86AFD" w:rsidP="00E86AFD">
      <w:pPr>
        <w:tabs>
          <w:tab w:val="clear" w:pos="567"/>
        </w:tabs>
        <w:spacing w:line="240" w:lineRule="auto"/>
        <w:rPr>
          <w:rFonts w:eastAsia="Times New Roman"/>
          <w:snapToGrid/>
          <w:szCs w:val="22"/>
          <w:highlight w:val="cyan"/>
          <w:lang w:val="lt-LT"/>
        </w:rPr>
      </w:pPr>
    </w:p>
    <w:p w14:paraId="3B329E11"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i/>
          <w:snapToGrid/>
          <w:szCs w:val="22"/>
          <w:lang w:val="lt-LT"/>
        </w:rPr>
        <w:t>Senyvi pacientai.</w:t>
      </w:r>
      <w:r w:rsidRPr="007F1996">
        <w:rPr>
          <w:rFonts w:eastAsia="Times New Roman"/>
          <w:snapToGrid/>
          <w:szCs w:val="22"/>
          <w:lang w:val="lt-LT"/>
        </w:rPr>
        <w:t xml:space="preserve"> Paracetamolio farmakokinetika ir metabolizmas pakinta mažai arba nepakinta. Šiai pacientų populiacijai dozės koreguoti dažniausiai nereikia.</w:t>
      </w:r>
    </w:p>
    <w:p w14:paraId="1FE6BADC" w14:textId="77777777" w:rsidR="00E86AFD" w:rsidRPr="007F1996" w:rsidRDefault="00E86AFD" w:rsidP="00E86AFD">
      <w:pPr>
        <w:tabs>
          <w:tab w:val="clear" w:pos="567"/>
        </w:tabs>
        <w:spacing w:line="240" w:lineRule="auto"/>
        <w:rPr>
          <w:rFonts w:eastAsia="Times New Roman"/>
          <w:snapToGrid/>
          <w:szCs w:val="22"/>
          <w:highlight w:val="cyan"/>
          <w:lang w:val="lt-LT"/>
        </w:rPr>
      </w:pPr>
    </w:p>
    <w:p w14:paraId="719B44BD" w14:textId="24710511"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i/>
          <w:snapToGrid/>
          <w:szCs w:val="22"/>
          <w:lang w:val="lt-LT"/>
        </w:rPr>
        <w:t>Naujagimiai, kūdikiai ir vaikai.</w:t>
      </w:r>
      <w:r w:rsidRPr="007F1996">
        <w:rPr>
          <w:rFonts w:eastAsia="Times New Roman"/>
          <w:snapToGrid/>
          <w:szCs w:val="22"/>
          <w:lang w:val="lt-LT"/>
        </w:rPr>
        <w:t xml:space="preserve"> Kūdikiams ir vaikams nustatyti panašūs kaip suaugu</w:t>
      </w:r>
      <w:r w:rsidR="00071DF2" w:rsidRPr="007F1996">
        <w:rPr>
          <w:rFonts w:eastAsia="Times New Roman"/>
          <w:snapToGrid/>
          <w:szCs w:val="22"/>
          <w:lang w:val="lt-LT"/>
        </w:rPr>
        <w:t>sie</w:t>
      </w:r>
      <w:r w:rsidRPr="007F1996">
        <w:rPr>
          <w:rFonts w:eastAsia="Times New Roman"/>
          <w:snapToGrid/>
          <w:szCs w:val="22"/>
          <w:lang w:val="lt-LT"/>
        </w:rPr>
        <w:t>siems paracetamolio farmakokinetikos rodikliai, išskyrus pusinį periodą plazmoje, kuris yra šiek tiek trumpesnis negu suaugu</w:t>
      </w:r>
      <w:r w:rsidR="00071DF2" w:rsidRPr="007F1996">
        <w:rPr>
          <w:rFonts w:eastAsia="Times New Roman"/>
          <w:snapToGrid/>
          <w:szCs w:val="22"/>
          <w:lang w:val="lt-LT"/>
        </w:rPr>
        <w:t>sie</w:t>
      </w:r>
      <w:r w:rsidRPr="007F1996">
        <w:rPr>
          <w:rFonts w:eastAsia="Times New Roman"/>
          <w:snapToGrid/>
          <w:szCs w:val="22"/>
          <w:lang w:val="lt-LT"/>
        </w:rPr>
        <w:t>siems (maždaug 2 val.). Naujagimių plazmoje paracetamolio pusinis periodas yra ilgesnis negu kūdikių (maždaug 3,5 val.). Iš naujagimių, kūdikių ir jaunesnių kaip 10 metų vaikų organizmo gliukuronido konjugatų išskiriama reikšmingai mažiau, o sulfato – reikšmingai daugiau negu iš suaugusiųjų. Bendras išskiriamas paracetamolio iš jo metabolitų kiekis visų amžiaus grupių pacientams yra vienodas.</w:t>
      </w:r>
    </w:p>
    <w:p w14:paraId="6CA8F70D" w14:textId="77777777" w:rsidR="00E86AFD" w:rsidRPr="007F1996" w:rsidRDefault="00E86AFD" w:rsidP="00E86AFD">
      <w:pPr>
        <w:tabs>
          <w:tab w:val="clear" w:pos="567"/>
        </w:tabs>
        <w:spacing w:line="240" w:lineRule="auto"/>
        <w:rPr>
          <w:rFonts w:eastAsia="Times New Roman"/>
          <w:snapToGrid/>
          <w:szCs w:val="22"/>
          <w:lang w:val="lt-LT"/>
        </w:rPr>
      </w:pPr>
    </w:p>
    <w:p w14:paraId="291A993F"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5.3</w:t>
      </w:r>
      <w:r w:rsidRPr="007F1996">
        <w:rPr>
          <w:rFonts w:eastAsia="Times New Roman"/>
          <w:b/>
          <w:snapToGrid/>
          <w:szCs w:val="22"/>
          <w:lang w:val="lt-LT"/>
        </w:rPr>
        <w:tab/>
        <w:t>Ikiklinikinių saugumo tyrimų duomenys</w:t>
      </w:r>
    </w:p>
    <w:p w14:paraId="7C75D289" w14:textId="77777777" w:rsidR="00E86AFD" w:rsidRPr="007F1996" w:rsidRDefault="00E86AFD" w:rsidP="00E86AFD">
      <w:pPr>
        <w:tabs>
          <w:tab w:val="clear" w:pos="567"/>
        </w:tabs>
        <w:spacing w:line="240" w:lineRule="auto"/>
        <w:rPr>
          <w:rFonts w:eastAsia="Times New Roman"/>
          <w:snapToGrid/>
          <w:szCs w:val="22"/>
          <w:lang w:val="lt-LT"/>
        </w:rPr>
      </w:pPr>
    </w:p>
    <w:p w14:paraId="4F1ACB01" w14:textId="77777777" w:rsidR="00235AD5" w:rsidRPr="007F1996" w:rsidRDefault="00235AD5" w:rsidP="00235AD5">
      <w:pPr>
        <w:tabs>
          <w:tab w:val="clear" w:pos="567"/>
        </w:tabs>
        <w:spacing w:line="240" w:lineRule="auto"/>
        <w:rPr>
          <w:rFonts w:eastAsia="Times New Roman"/>
          <w:noProof/>
          <w:snapToGrid/>
          <w:szCs w:val="22"/>
          <w:lang w:val="lt-LT"/>
        </w:rPr>
      </w:pPr>
      <w:r w:rsidRPr="007F1996">
        <w:rPr>
          <w:lang w:val="lt-LT"/>
        </w:rPr>
        <w:t>Įprastinių toksinio poveikio reprodukcijai ir vystymuisi tyrimų, kurių metu būtų taikomi šiuo metu patvirtinti standartai, neatlikta.</w:t>
      </w:r>
    </w:p>
    <w:p w14:paraId="51EABB4E" w14:textId="77777777" w:rsidR="00E86AFD" w:rsidRPr="007F1996" w:rsidRDefault="00E86AFD" w:rsidP="00E86AFD">
      <w:pPr>
        <w:tabs>
          <w:tab w:val="clear" w:pos="567"/>
        </w:tabs>
        <w:spacing w:line="240" w:lineRule="auto"/>
        <w:rPr>
          <w:rFonts w:eastAsia="Times New Roman"/>
          <w:snapToGrid/>
          <w:szCs w:val="22"/>
          <w:lang w:val="lt-LT"/>
        </w:rPr>
      </w:pPr>
    </w:p>
    <w:p w14:paraId="3520864A"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Tirtas 2 metus su maistu duodamo paracetamolio (kiekis buvo 0, 600, 3000 ir 6000 milijoninių dalių, ppm) poveikis žiurkėms ir pelėms. Paracetamolio kancerogeninį poveikį žiurkių patinams, pelių patinams ir patelėms rodančių duomenų negauta. Gauta abejotinų kancerogeninio poveikio žiurkių patelėms duomenų (padaugėjo vieno branduolių ląstelių leukemijos atvejų).</w:t>
      </w:r>
    </w:p>
    <w:p w14:paraId="3BCC8E63" w14:textId="77777777" w:rsidR="00E86AFD" w:rsidRPr="007F1996" w:rsidRDefault="00E86AFD" w:rsidP="00E86AFD">
      <w:pPr>
        <w:tabs>
          <w:tab w:val="clear" w:pos="567"/>
        </w:tabs>
        <w:spacing w:line="240" w:lineRule="auto"/>
        <w:rPr>
          <w:rFonts w:eastAsia="Times New Roman"/>
          <w:snapToGrid/>
          <w:szCs w:val="22"/>
          <w:lang w:val="lt-LT"/>
        </w:rPr>
      </w:pPr>
    </w:p>
    <w:p w14:paraId="317F4D13"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Palyginamoji paracetamolio genotoksinio ir kancerogeninio poveikio duomenų literatūroje peržiūra parodė, kad genotoksinis poveikis pasireiškia tik kai dozė viršija rekomenduojamą ir sukelia sunkių toksinių poveikių kepenims ir kaulų čiulpams. Vartojant paracetamolio terapines dozes, genotoksinio poveikio slenkstinė koncentracija nesusidaro. Tyrimai su gyvūnais mažesnių už toksines kepenims paracetamolio dozių galimo kancerogeninio poveikio neparodė. Ankstesni tyrimai parodė navikus sukeliantį paracetamolio poveikį tik kai jo dozės buvo labai didelės ir sukėlė citotoksinį poveikį.</w:t>
      </w:r>
    </w:p>
    <w:p w14:paraId="7BBC94F6" w14:textId="77777777" w:rsidR="00E86AFD" w:rsidRPr="007F1996" w:rsidRDefault="00E86AFD" w:rsidP="00E86AFD">
      <w:pPr>
        <w:tabs>
          <w:tab w:val="clear" w:pos="567"/>
        </w:tabs>
        <w:spacing w:line="240" w:lineRule="auto"/>
        <w:rPr>
          <w:rFonts w:eastAsia="Times New Roman"/>
          <w:snapToGrid/>
          <w:szCs w:val="22"/>
          <w:lang w:val="lt-LT"/>
        </w:rPr>
      </w:pPr>
    </w:p>
    <w:p w14:paraId="0CAB9104" w14:textId="77777777" w:rsidR="00E86AFD" w:rsidRPr="007F1996" w:rsidRDefault="00E86AFD" w:rsidP="00E86AFD">
      <w:pPr>
        <w:tabs>
          <w:tab w:val="clear" w:pos="567"/>
        </w:tabs>
        <w:spacing w:line="240" w:lineRule="auto"/>
        <w:rPr>
          <w:rFonts w:eastAsia="Times New Roman"/>
          <w:snapToGrid/>
          <w:szCs w:val="22"/>
          <w:lang w:val="lt-LT"/>
        </w:rPr>
      </w:pPr>
    </w:p>
    <w:p w14:paraId="2CE6EC71" w14:textId="77777777" w:rsidR="00E86AFD" w:rsidRPr="007F1996" w:rsidRDefault="00E86AFD" w:rsidP="00E86AFD">
      <w:pPr>
        <w:keepNext/>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t>6.</w:t>
      </w:r>
      <w:r w:rsidRPr="007F1996">
        <w:rPr>
          <w:rFonts w:eastAsia="Times New Roman"/>
          <w:b/>
          <w:snapToGrid/>
          <w:szCs w:val="22"/>
          <w:lang w:val="lt-LT"/>
        </w:rPr>
        <w:tab/>
        <w:t>FARMACINĖ INFORMACIJA</w:t>
      </w:r>
    </w:p>
    <w:p w14:paraId="3209886A" w14:textId="77777777" w:rsidR="00E86AFD" w:rsidRPr="007F1996" w:rsidRDefault="00E86AFD" w:rsidP="00E86AFD">
      <w:pPr>
        <w:tabs>
          <w:tab w:val="clear" w:pos="567"/>
        </w:tabs>
        <w:spacing w:line="240" w:lineRule="auto"/>
        <w:rPr>
          <w:rFonts w:eastAsia="Times New Roman"/>
          <w:b/>
          <w:snapToGrid/>
          <w:szCs w:val="22"/>
          <w:lang w:val="lt-LT"/>
        </w:rPr>
      </w:pPr>
    </w:p>
    <w:p w14:paraId="32C30A6C"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6.1</w:t>
      </w:r>
      <w:r w:rsidRPr="007F1996">
        <w:rPr>
          <w:rFonts w:eastAsia="Times New Roman"/>
          <w:b/>
          <w:snapToGrid/>
          <w:szCs w:val="22"/>
          <w:lang w:val="lt-LT"/>
        </w:rPr>
        <w:tab/>
        <w:t>Pagalbinių medžiagų sąrašas</w:t>
      </w:r>
    </w:p>
    <w:p w14:paraId="7F73A8BF" w14:textId="77777777" w:rsidR="00E86AFD" w:rsidRPr="007F1996" w:rsidRDefault="00E86AFD" w:rsidP="0017204C">
      <w:pPr>
        <w:tabs>
          <w:tab w:val="clear" w:pos="567"/>
          <w:tab w:val="left" w:leader="dot" w:pos="5670"/>
        </w:tabs>
        <w:spacing w:line="240" w:lineRule="auto"/>
        <w:rPr>
          <w:rFonts w:eastAsia="Times New Roman"/>
          <w:snapToGrid/>
          <w:szCs w:val="22"/>
          <w:lang w:val="lt-LT"/>
        </w:rPr>
      </w:pPr>
    </w:p>
    <w:p w14:paraId="131DAD96" w14:textId="77777777" w:rsidR="00E86AFD" w:rsidRPr="007F1996" w:rsidRDefault="00315F21"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Kietieji riebalai su priedais (sudėtyje yra sojų lecitino)</w:t>
      </w:r>
    </w:p>
    <w:p w14:paraId="74991341" w14:textId="77777777" w:rsidR="00BD0A37" w:rsidRPr="007F1996" w:rsidRDefault="00BD0A37" w:rsidP="0017204C">
      <w:pPr>
        <w:tabs>
          <w:tab w:val="clear" w:pos="567"/>
        </w:tabs>
        <w:spacing w:line="240" w:lineRule="auto"/>
        <w:rPr>
          <w:rFonts w:eastAsia="Times New Roman"/>
          <w:snapToGrid/>
          <w:szCs w:val="22"/>
          <w:lang w:val="lt-LT"/>
        </w:rPr>
      </w:pPr>
    </w:p>
    <w:p w14:paraId="2F84948F" w14:textId="77777777" w:rsidR="00BD0A37" w:rsidRPr="007F1996" w:rsidRDefault="00BD0A37" w:rsidP="00E86AFD">
      <w:pPr>
        <w:tabs>
          <w:tab w:val="clear" w:pos="567"/>
        </w:tabs>
        <w:spacing w:line="240" w:lineRule="auto"/>
        <w:rPr>
          <w:rFonts w:eastAsia="Times New Roman"/>
          <w:snapToGrid/>
          <w:szCs w:val="22"/>
          <w:lang w:val="lt-LT"/>
        </w:rPr>
      </w:pPr>
    </w:p>
    <w:p w14:paraId="0C43F3D1"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6.2</w:t>
      </w:r>
      <w:r w:rsidRPr="007F1996">
        <w:rPr>
          <w:rFonts w:eastAsia="Times New Roman"/>
          <w:b/>
          <w:snapToGrid/>
          <w:szCs w:val="22"/>
          <w:lang w:val="lt-LT"/>
        </w:rPr>
        <w:tab/>
        <w:t>Nesuderinamumas</w:t>
      </w:r>
    </w:p>
    <w:p w14:paraId="25ED3F71" w14:textId="77777777" w:rsidR="00E86AFD" w:rsidRPr="007F1996" w:rsidRDefault="00E86AFD" w:rsidP="00E86AFD">
      <w:pPr>
        <w:tabs>
          <w:tab w:val="clear" w:pos="567"/>
        </w:tabs>
        <w:spacing w:line="240" w:lineRule="auto"/>
        <w:rPr>
          <w:rFonts w:eastAsia="Times New Roman"/>
          <w:snapToGrid/>
          <w:szCs w:val="22"/>
          <w:lang w:val="lt-LT"/>
        </w:rPr>
      </w:pPr>
    </w:p>
    <w:p w14:paraId="19A79377"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Duomenys nebūtini.</w:t>
      </w:r>
    </w:p>
    <w:p w14:paraId="4CD105A9" w14:textId="77777777" w:rsidR="00E86AFD" w:rsidRPr="007F1996" w:rsidRDefault="00E86AFD" w:rsidP="00E86AFD">
      <w:pPr>
        <w:tabs>
          <w:tab w:val="clear" w:pos="567"/>
        </w:tabs>
        <w:spacing w:line="240" w:lineRule="auto"/>
        <w:rPr>
          <w:rFonts w:eastAsia="Times New Roman"/>
          <w:snapToGrid/>
          <w:szCs w:val="22"/>
          <w:lang w:val="lt-LT"/>
        </w:rPr>
      </w:pPr>
    </w:p>
    <w:p w14:paraId="09D2FE89"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lastRenderedPageBreak/>
        <w:t>6.3</w:t>
      </w:r>
      <w:r w:rsidRPr="007F1996">
        <w:rPr>
          <w:rFonts w:eastAsia="Times New Roman"/>
          <w:b/>
          <w:snapToGrid/>
          <w:szCs w:val="22"/>
          <w:lang w:val="lt-LT"/>
        </w:rPr>
        <w:tab/>
        <w:t>Tinkamumo laikas</w:t>
      </w:r>
    </w:p>
    <w:p w14:paraId="7E7B94F3" w14:textId="77777777" w:rsidR="00E86AFD" w:rsidRPr="007F1996" w:rsidRDefault="00E86AFD" w:rsidP="00E86AFD">
      <w:pPr>
        <w:tabs>
          <w:tab w:val="clear" w:pos="567"/>
        </w:tabs>
        <w:spacing w:line="240" w:lineRule="auto"/>
        <w:rPr>
          <w:rFonts w:eastAsia="Times New Roman"/>
          <w:snapToGrid/>
          <w:szCs w:val="22"/>
          <w:lang w:val="lt-LT"/>
        </w:rPr>
      </w:pPr>
    </w:p>
    <w:p w14:paraId="660E1D8B"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3 metai.</w:t>
      </w:r>
    </w:p>
    <w:p w14:paraId="469053A8" w14:textId="77777777" w:rsidR="00E86AFD" w:rsidRPr="007F1996" w:rsidRDefault="00E86AFD" w:rsidP="00E86AFD">
      <w:pPr>
        <w:tabs>
          <w:tab w:val="clear" w:pos="567"/>
        </w:tabs>
        <w:spacing w:line="240" w:lineRule="auto"/>
        <w:rPr>
          <w:rFonts w:eastAsia="Times New Roman"/>
          <w:snapToGrid/>
          <w:szCs w:val="22"/>
          <w:lang w:val="lt-LT"/>
        </w:rPr>
      </w:pPr>
    </w:p>
    <w:p w14:paraId="29E63F08"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6.4</w:t>
      </w:r>
      <w:r w:rsidRPr="007F1996">
        <w:rPr>
          <w:rFonts w:eastAsia="Times New Roman"/>
          <w:b/>
          <w:snapToGrid/>
          <w:szCs w:val="22"/>
          <w:lang w:val="lt-LT"/>
        </w:rPr>
        <w:tab/>
        <w:t>Specialios laikymo sąlygos</w:t>
      </w:r>
    </w:p>
    <w:p w14:paraId="010CD812" w14:textId="77777777" w:rsidR="00E86AFD" w:rsidRPr="007F1996" w:rsidRDefault="00E86AFD" w:rsidP="00E86AFD">
      <w:pPr>
        <w:tabs>
          <w:tab w:val="clear" w:pos="567"/>
        </w:tabs>
        <w:spacing w:line="240" w:lineRule="auto"/>
        <w:rPr>
          <w:rFonts w:eastAsia="Times New Roman"/>
          <w:snapToGrid/>
          <w:szCs w:val="22"/>
          <w:lang w:val="lt-LT"/>
        </w:rPr>
      </w:pPr>
    </w:p>
    <w:p w14:paraId="64C9ECEC"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Laikyti ne aukštesnėje kaip 30</w:t>
      </w:r>
      <w:r w:rsidR="00EE62DD" w:rsidRPr="007F1996">
        <w:rPr>
          <w:rFonts w:eastAsia="Times New Roman"/>
          <w:snapToGrid/>
          <w:szCs w:val="22"/>
          <w:lang w:val="lt-LT"/>
        </w:rPr>
        <w:t> </w:t>
      </w:r>
      <w:r w:rsidRPr="007F1996">
        <w:rPr>
          <w:rFonts w:eastAsia="Times New Roman"/>
          <w:snapToGrid/>
          <w:szCs w:val="22"/>
          <w:lang w:val="lt-LT"/>
        </w:rPr>
        <w:t>°C temperatūroje.</w:t>
      </w:r>
    </w:p>
    <w:p w14:paraId="31931764" w14:textId="77777777" w:rsidR="00E86AFD" w:rsidRPr="007F1996" w:rsidRDefault="00E86AFD" w:rsidP="00E86AFD">
      <w:pPr>
        <w:tabs>
          <w:tab w:val="clear" w:pos="567"/>
        </w:tabs>
        <w:spacing w:line="240" w:lineRule="auto"/>
        <w:rPr>
          <w:rFonts w:eastAsia="Times New Roman"/>
          <w:snapToGrid/>
          <w:szCs w:val="22"/>
          <w:lang w:val="lt-LT"/>
        </w:rPr>
      </w:pPr>
    </w:p>
    <w:p w14:paraId="72F52DB8"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6.5</w:t>
      </w:r>
      <w:r w:rsidRPr="007F1996">
        <w:rPr>
          <w:rFonts w:eastAsia="Times New Roman"/>
          <w:b/>
          <w:snapToGrid/>
          <w:szCs w:val="22"/>
          <w:lang w:val="lt-LT"/>
        </w:rPr>
        <w:tab/>
        <w:t>Talpyklės pobūdis ir jos turinys</w:t>
      </w:r>
    </w:p>
    <w:p w14:paraId="42E7D63E" w14:textId="77777777" w:rsidR="00E86AFD" w:rsidRPr="007F1996" w:rsidRDefault="00E86AFD" w:rsidP="00E86AFD">
      <w:pPr>
        <w:tabs>
          <w:tab w:val="clear" w:pos="567"/>
        </w:tabs>
        <w:spacing w:line="240" w:lineRule="auto"/>
        <w:rPr>
          <w:rFonts w:eastAsia="Times New Roman"/>
          <w:snapToGrid/>
          <w:szCs w:val="22"/>
          <w:lang w:val="lt-LT"/>
        </w:rPr>
      </w:pPr>
    </w:p>
    <w:p w14:paraId="5312DFAA"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Kartono dėžutėje dvisluoksnėse juostelėse (PVC/PE) yra 10 žvakučių.</w:t>
      </w:r>
    </w:p>
    <w:p w14:paraId="161B601E" w14:textId="77777777" w:rsidR="00E86AFD" w:rsidRPr="007F1996" w:rsidRDefault="00E86AFD" w:rsidP="00E86AFD">
      <w:pPr>
        <w:tabs>
          <w:tab w:val="clear" w:pos="567"/>
        </w:tabs>
        <w:spacing w:line="240" w:lineRule="auto"/>
        <w:rPr>
          <w:rFonts w:eastAsia="Times New Roman"/>
          <w:snapToGrid/>
          <w:szCs w:val="22"/>
          <w:lang w:val="lt-LT"/>
        </w:rPr>
      </w:pPr>
    </w:p>
    <w:p w14:paraId="33430CD5" w14:textId="77777777" w:rsidR="00E86AFD" w:rsidRPr="007F1996" w:rsidRDefault="00E86AFD" w:rsidP="00E86AFD">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6.6</w:t>
      </w:r>
      <w:r w:rsidRPr="007F1996">
        <w:rPr>
          <w:rFonts w:eastAsia="Times New Roman"/>
          <w:b/>
          <w:snapToGrid/>
          <w:szCs w:val="22"/>
          <w:lang w:val="lt-LT"/>
        </w:rPr>
        <w:tab/>
        <w:t xml:space="preserve">Specialūs reikalavimai atliekoms tvarkyti </w:t>
      </w:r>
    </w:p>
    <w:p w14:paraId="2E50081E" w14:textId="77777777" w:rsidR="00E86AFD" w:rsidRPr="007F1996" w:rsidRDefault="00E86AFD" w:rsidP="00E86AFD">
      <w:pPr>
        <w:tabs>
          <w:tab w:val="clear" w:pos="567"/>
        </w:tabs>
        <w:spacing w:line="240" w:lineRule="auto"/>
        <w:rPr>
          <w:rFonts w:eastAsia="Times New Roman"/>
          <w:snapToGrid/>
          <w:szCs w:val="22"/>
          <w:lang w:val="lt-LT"/>
        </w:rPr>
      </w:pPr>
    </w:p>
    <w:p w14:paraId="4F543E57"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Specialių reikalavimų nėra.</w:t>
      </w:r>
    </w:p>
    <w:p w14:paraId="6DE86878"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Nesuvartotą </w:t>
      </w:r>
      <w:r w:rsidR="00966B1E" w:rsidRPr="007F1996">
        <w:rPr>
          <w:rFonts w:eastAsia="Times New Roman"/>
          <w:snapToGrid/>
          <w:szCs w:val="22"/>
          <w:lang w:val="lt-LT"/>
        </w:rPr>
        <w:t xml:space="preserve">vaistinį </w:t>
      </w:r>
      <w:r w:rsidRPr="007F1996">
        <w:rPr>
          <w:rFonts w:eastAsia="Times New Roman"/>
          <w:snapToGrid/>
          <w:szCs w:val="22"/>
          <w:lang w:val="lt-LT"/>
        </w:rPr>
        <w:t>preparatą ar atliekas reikia tvarkyti laikantis vietinių reikalavimų.</w:t>
      </w:r>
    </w:p>
    <w:p w14:paraId="07FCADC5" w14:textId="77777777" w:rsidR="00E86AFD" w:rsidRPr="007F1996" w:rsidRDefault="00E86AFD" w:rsidP="00E86AFD">
      <w:pPr>
        <w:tabs>
          <w:tab w:val="clear" w:pos="567"/>
        </w:tabs>
        <w:spacing w:line="240" w:lineRule="auto"/>
        <w:rPr>
          <w:rFonts w:eastAsia="Times New Roman"/>
          <w:snapToGrid/>
          <w:szCs w:val="22"/>
          <w:lang w:val="lt-LT"/>
        </w:rPr>
      </w:pPr>
    </w:p>
    <w:p w14:paraId="03A320E2" w14:textId="77777777" w:rsidR="00E86AFD" w:rsidRPr="007F1996" w:rsidRDefault="00E86AFD" w:rsidP="00E86AFD">
      <w:pPr>
        <w:tabs>
          <w:tab w:val="clear" w:pos="567"/>
        </w:tabs>
        <w:spacing w:line="240" w:lineRule="auto"/>
        <w:rPr>
          <w:rFonts w:eastAsia="Times New Roman"/>
          <w:snapToGrid/>
          <w:szCs w:val="22"/>
          <w:lang w:val="lt-LT"/>
        </w:rPr>
      </w:pPr>
    </w:p>
    <w:p w14:paraId="24312810" w14:textId="77777777" w:rsidR="00E86AFD" w:rsidRPr="007F1996" w:rsidRDefault="00E86AFD" w:rsidP="00E86AFD">
      <w:pPr>
        <w:keepNext/>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t>7.</w:t>
      </w:r>
      <w:r w:rsidRPr="007F1996">
        <w:rPr>
          <w:rFonts w:eastAsia="Times New Roman"/>
          <w:b/>
          <w:snapToGrid/>
          <w:szCs w:val="22"/>
          <w:lang w:val="lt-LT"/>
        </w:rPr>
        <w:tab/>
      </w:r>
      <w:r w:rsidR="00932E7B" w:rsidRPr="007F1996">
        <w:rPr>
          <w:rFonts w:eastAsia="Times New Roman"/>
          <w:b/>
          <w:snapToGrid/>
          <w:szCs w:val="22"/>
          <w:lang w:val="lt-LT"/>
        </w:rPr>
        <w:t>REGISTRUOTOJAS</w:t>
      </w:r>
    </w:p>
    <w:p w14:paraId="0CDABCDE" w14:textId="77777777" w:rsidR="00E86AFD" w:rsidRPr="007F1996" w:rsidRDefault="00E86AFD" w:rsidP="00E86AFD">
      <w:pPr>
        <w:tabs>
          <w:tab w:val="clear" w:pos="567"/>
        </w:tabs>
        <w:spacing w:line="240" w:lineRule="auto"/>
        <w:rPr>
          <w:rFonts w:eastAsia="Times New Roman"/>
          <w:snapToGrid/>
          <w:szCs w:val="22"/>
          <w:lang w:val="lt-LT"/>
        </w:rPr>
      </w:pPr>
    </w:p>
    <w:p w14:paraId="3E8C35F7" w14:textId="77777777" w:rsidR="002E436B" w:rsidRPr="00D45A23" w:rsidRDefault="002E436B" w:rsidP="002E436B">
      <w:pPr>
        <w:rPr>
          <w:szCs w:val="22"/>
          <w:lang w:val="lt-LT"/>
        </w:rPr>
      </w:pPr>
      <w:r w:rsidRPr="00D45A23">
        <w:rPr>
          <w:szCs w:val="22"/>
          <w:lang w:val="lt-LT"/>
        </w:rPr>
        <w:t>UPSA SAS</w:t>
      </w:r>
    </w:p>
    <w:p w14:paraId="23FF09BE" w14:textId="77777777" w:rsidR="002E436B" w:rsidRPr="00D45A23" w:rsidRDefault="002E436B" w:rsidP="002E436B">
      <w:pPr>
        <w:rPr>
          <w:szCs w:val="22"/>
          <w:lang w:val="lt-LT"/>
        </w:rPr>
      </w:pPr>
      <w:r w:rsidRPr="00D45A23">
        <w:rPr>
          <w:szCs w:val="22"/>
          <w:lang w:val="lt-LT"/>
        </w:rPr>
        <w:t>3, rue Joseph Monier</w:t>
      </w:r>
    </w:p>
    <w:p w14:paraId="0A257CAB" w14:textId="77777777" w:rsidR="002E436B" w:rsidRPr="00D45A23" w:rsidRDefault="002E436B" w:rsidP="002E436B">
      <w:pPr>
        <w:rPr>
          <w:szCs w:val="22"/>
          <w:lang w:val="lt-LT"/>
        </w:rPr>
      </w:pPr>
      <w:r w:rsidRPr="00D45A23">
        <w:rPr>
          <w:szCs w:val="22"/>
          <w:lang w:val="lt-LT"/>
        </w:rPr>
        <w:t>92500 Rueil-Malmaison</w:t>
      </w:r>
    </w:p>
    <w:p w14:paraId="5B2C59E7" w14:textId="77777777" w:rsidR="002A53B6" w:rsidRPr="007F1996" w:rsidRDefault="002E436B" w:rsidP="002A53B6">
      <w:pPr>
        <w:tabs>
          <w:tab w:val="clear" w:pos="567"/>
        </w:tabs>
        <w:spacing w:line="240" w:lineRule="auto"/>
        <w:rPr>
          <w:rFonts w:eastAsia="Times New Roman"/>
          <w:snapToGrid/>
          <w:szCs w:val="22"/>
          <w:lang w:val="lt-LT"/>
        </w:rPr>
      </w:pPr>
      <w:r w:rsidRPr="00D45A23">
        <w:rPr>
          <w:szCs w:val="22"/>
          <w:lang w:val="lt-LT"/>
        </w:rPr>
        <w:t>Prancūzija</w:t>
      </w:r>
    </w:p>
    <w:p w14:paraId="4F81CC15" w14:textId="77777777" w:rsidR="00E86AFD" w:rsidRPr="007F1996" w:rsidRDefault="00E86AFD" w:rsidP="00E86AFD">
      <w:pPr>
        <w:tabs>
          <w:tab w:val="clear" w:pos="567"/>
        </w:tabs>
        <w:spacing w:line="240" w:lineRule="auto"/>
        <w:rPr>
          <w:rFonts w:eastAsia="Times New Roman"/>
          <w:snapToGrid/>
          <w:szCs w:val="22"/>
          <w:lang w:val="lt-LT"/>
        </w:rPr>
      </w:pPr>
    </w:p>
    <w:p w14:paraId="417F2150" w14:textId="77777777" w:rsidR="00E86AFD" w:rsidRPr="007F1996" w:rsidRDefault="00E86AFD" w:rsidP="00E86AFD">
      <w:pPr>
        <w:tabs>
          <w:tab w:val="clear" w:pos="567"/>
        </w:tabs>
        <w:spacing w:line="240" w:lineRule="auto"/>
        <w:rPr>
          <w:rFonts w:eastAsia="Times New Roman"/>
          <w:snapToGrid/>
          <w:szCs w:val="22"/>
          <w:lang w:val="lt-LT"/>
        </w:rPr>
      </w:pPr>
    </w:p>
    <w:p w14:paraId="452DD22E" w14:textId="77777777" w:rsidR="00E86AFD" w:rsidRPr="007F1996" w:rsidRDefault="00E86AFD" w:rsidP="00E86AFD">
      <w:pPr>
        <w:keepNext/>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t>8.</w:t>
      </w:r>
      <w:r w:rsidRPr="007F1996">
        <w:rPr>
          <w:rFonts w:eastAsia="Times New Roman"/>
          <w:b/>
          <w:snapToGrid/>
          <w:szCs w:val="22"/>
          <w:lang w:val="lt-LT"/>
        </w:rPr>
        <w:tab/>
      </w:r>
      <w:r w:rsidR="00932E7B" w:rsidRPr="007F1996">
        <w:rPr>
          <w:rFonts w:eastAsia="Times New Roman"/>
          <w:b/>
          <w:snapToGrid/>
          <w:szCs w:val="22"/>
          <w:lang w:val="lt-LT"/>
        </w:rPr>
        <w:t xml:space="preserve">REGISTRACIJOS </w:t>
      </w:r>
      <w:r w:rsidRPr="007F1996">
        <w:rPr>
          <w:rFonts w:eastAsia="Times New Roman"/>
          <w:b/>
          <w:snapToGrid/>
          <w:szCs w:val="22"/>
          <w:lang w:val="lt-LT"/>
        </w:rPr>
        <w:t>PAŽYMĖJIMO NUMERIS (-IAI)</w:t>
      </w:r>
    </w:p>
    <w:p w14:paraId="09E4F991" w14:textId="77777777" w:rsidR="00E86AFD" w:rsidRPr="007F1996" w:rsidRDefault="00E86AFD" w:rsidP="00E86AFD">
      <w:pPr>
        <w:tabs>
          <w:tab w:val="clear" w:pos="567"/>
        </w:tabs>
        <w:spacing w:line="240" w:lineRule="auto"/>
        <w:rPr>
          <w:rFonts w:eastAsia="Times New Roman"/>
          <w:snapToGrid/>
          <w:szCs w:val="22"/>
          <w:lang w:val="lt-LT"/>
        </w:rPr>
      </w:pPr>
    </w:p>
    <w:p w14:paraId="3046F4C3"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EFFERALGAN 80 mg – LT/1/96/0095/002</w:t>
      </w:r>
    </w:p>
    <w:p w14:paraId="2D28A273"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EFFERALGAN 150 mg – LT/1/96/0095/003</w:t>
      </w:r>
    </w:p>
    <w:p w14:paraId="0AECE5CE" w14:textId="77777777" w:rsidR="00E86AFD" w:rsidRPr="007F1996" w:rsidRDefault="00E86AFD" w:rsidP="00E86AFD">
      <w:pPr>
        <w:tabs>
          <w:tab w:val="clear" w:pos="567"/>
        </w:tabs>
        <w:spacing w:line="240" w:lineRule="auto"/>
        <w:rPr>
          <w:rFonts w:eastAsia="Times New Roman"/>
          <w:snapToGrid/>
          <w:szCs w:val="22"/>
          <w:lang w:val="lt-LT"/>
        </w:rPr>
      </w:pPr>
    </w:p>
    <w:p w14:paraId="3D38C303" w14:textId="77777777" w:rsidR="00E86AFD" w:rsidRPr="007F1996" w:rsidRDefault="00E86AFD" w:rsidP="00E86AFD">
      <w:pPr>
        <w:tabs>
          <w:tab w:val="clear" w:pos="567"/>
        </w:tabs>
        <w:spacing w:line="240" w:lineRule="auto"/>
        <w:rPr>
          <w:rFonts w:eastAsia="Times New Roman"/>
          <w:snapToGrid/>
          <w:szCs w:val="22"/>
          <w:lang w:val="lt-LT"/>
        </w:rPr>
      </w:pPr>
    </w:p>
    <w:p w14:paraId="459E2640" w14:textId="77777777" w:rsidR="00E86AFD" w:rsidRPr="007F1996" w:rsidRDefault="00E86AFD" w:rsidP="00E86AFD">
      <w:pPr>
        <w:keepNext/>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t>9.</w:t>
      </w:r>
      <w:r w:rsidRPr="007F1996">
        <w:rPr>
          <w:rFonts w:eastAsia="Times New Roman"/>
          <w:b/>
          <w:snapToGrid/>
          <w:szCs w:val="22"/>
          <w:lang w:val="lt-LT"/>
        </w:rPr>
        <w:tab/>
      </w:r>
      <w:r w:rsidR="00932E7B" w:rsidRPr="007F1996">
        <w:rPr>
          <w:rFonts w:eastAsia="Times New Roman"/>
          <w:b/>
          <w:snapToGrid/>
          <w:szCs w:val="22"/>
          <w:lang w:val="lt-LT"/>
        </w:rPr>
        <w:t xml:space="preserve">REGISTRAVIMO / PERREGISTRAVIMO </w:t>
      </w:r>
      <w:r w:rsidRPr="007F1996">
        <w:rPr>
          <w:rFonts w:eastAsia="Times New Roman"/>
          <w:b/>
          <w:snapToGrid/>
          <w:szCs w:val="22"/>
          <w:lang w:val="lt-LT"/>
        </w:rPr>
        <w:t>DATA</w:t>
      </w:r>
    </w:p>
    <w:p w14:paraId="5F2E4F1F" w14:textId="77777777" w:rsidR="00E86AFD" w:rsidRPr="007F1996" w:rsidRDefault="00E86AFD" w:rsidP="00E86AFD">
      <w:pPr>
        <w:tabs>
          <w:tab w:val="clear" w:pos="567"/>
        </w:tabs>
        <w:spacing w:line="240" w:lineRule="auto"/>
        <w:rPr>
          <w:rFonts w:eastAsia="Times New Roman"/>
          <w:snapToGrid/>
          <w:szCs w:val="22"/>
          <w:lang w:val="lt-LT"/>
        </w:rPr>
      </w:pPr>
    </w:p>
    <w:p w14:paraId="0E9E4B5B" w14:textId="77777777" w:rsidR="00E86AFD" w:rsidRPr="007F1996" w:rsidRDefault="00932E7B"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Registravimo data</w:t>
      </w:r>
      <w:r w:rsidR="00E86AFD" w:rsidRPr="007F1996">
        <w:rPr>
          <w:rFonts w:eastAsia="Times New Roman"/>
          <w:snapToGrid/>
          <w:szCs w:val="22"/>
          <w:lang w:val="lt-LT"/>
        </w:rPr>
        <w:t xml:space="preserve"> 1996 m. vasario 15 d.</w:t>
      </w:r>
    </w:p>
    <w:p w14:paraId="69BD9588" w14:textId="77777777" w:rsidR="00E86AFD" w:rsidRPr="007F1996" w:rsidRDefault="00932E7B"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Paskutinio</w:t>
      </w:r>
      <w:r w:rsidR="00674D7E" w:rsidRPr="007F1996">
        <w:rPr>
          <w:rFonts w:eastAsia="Times New Roman"/>
          <w:snapToGrid/>
          <w:szCs w:val="22"/>
          <w:lang w:val="lt-LT"/>
        </w:rPr>
        <w:t xml:space="preserve"> </w:t>
      </w:r>
      <w:r w:rsidRPr="007F1996">
        <w:rPr>
          <w:rFonts w:eastAsia="Times New Roman"/>
          <w:snapToGrid/>
          <w:szCs w:val="22"/>
          <w:lang w:val="lt-LT"/>
        </w:rPr>
        <w:t>perregistravimo data</w:t>
      </w:r>
      <w:r w:rsidR="00E86AFD" w:rsidRPr="007F1996">
        <w:rPr>
          <w:rFonts w:eastAsia="Times New Roman"/>
          <w:snapToGrid/>
          <w:szCs w:val="22"/>
          <w:lang w:val="lt-LT"/>
        </w:rPr>
        <w:t xml:space="preserve"> 2010 m. kovo 19 d.</w:t>
      </w:r>
    </w:p>
    <w:p w14:paraId="291E7A71" w14:textId="77777777" w:rsidR="00E86AFD" w:rsidRPr="007F1996" w:rsidRDefault="00E86AFD" w:rsidP="00E86AFD">
      <w:pPr>
        <w:tabs>
          <w:tab w:val="clear" w:pos="567"/>
        </w:tabs>
        <w:spacing w:line="240" w:lineRule="auto"/>
        <w:rPr>
          <w:rFonts w:eastAsia="Times New Roman"/>
          <w:snapToGrid/>
          <w:szCs w:val="22"/>
          <w:lang w:val="lt-LT"/>
        </w:rPr>
      </w:pPr>
    </w:p>
    <w:p w14:paraId="114C1A72" w14:textId="77777777" w:rsidR="00E86AFD" w:rsidRPr="007F1996" w:rsidRDefault="00E86AFD" w:rsidP="00E86AFD">
      <w:pPr>
        <w:tabs>
          <w:tab w:val="clear" w:pos="567"/>
        </w:tabs>
        <w:spacing w:line="240" w:lineRule="auto"/>
        <w:rPr>
          <w:rFonts w:eastAsia="Times New Roman"/>
          <w:snapToGrid/>
          <w:szCs w:val="22"/>
          <w:lang w:val="lt-LT"/>
        </w:rPr>
      </w:pPr>
    </w:p>
    <w:p w14:paraId="2F9F2F47" w14:textId="77777777" w:rsidR="00E86AFD" w:rsidRPr="007F1996" w:rsidRDefault="00E86AFD" w:rsidP="00E86AFD">
      <w:pPr>
        <w:keepNext/>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t>10.</w:t>
      </w:r>
      <w:r w:rsidRPr="007F1996">
        <w:rPr>
          <w:rFonts w:eastAsia="Times New Roman"/>
          <w:b/>
          <w:snapToGrid/>
          <w:szCs w:val="22"/>
          <w:lang w:val="lt-LT"/>
        </w:rPr>
        <w:tab/>
        <w:t>TEKSTO PERŽIŪROS DATA</w:t>
      </w:r>
    </w:p>
    <w:p w14:paraId="08E5828D" w14:textId="77777777" w:rsidR="00E86AFD" w:rsidRPr="007F1996" w:rsidRDefault="00E86AFD" w:rsidP="00E86AFD">
      <w:pPr>
        <w:tabs>
          <w:tab w:val="clear" w:pos="567"/>
        </w:tabs>
        <w:spacing w:line="240" w:lineRule="auto"/>
        <w:rPr>
          <w:rFonts w:eastAsia="Times New Roman"/>
          <w:snapToGrid/>
          <w:szCs w:val="22"/>
          <w:lang w:val="lt-LT"/>
        </w:rPr>
      </w:pPr>
    </w:p>
    <w:p w14:paraId="6502F29F" w14:textId="0CE068A4" w:rsidR="00696C64" w:rsidRDefault="007908FE" w:rsidP="00E86AFD">
      <w:pPr>
        <w:tabs>
          <w:tab w:val="clear" w:pos="567"/>
        </w:tabs>
        <w:spacing w:line="240" w:lineRule="auto"/>
        <w:rPr>
          <w:rFonts w:eastAsia="Times New Roman"/>
          <w:snapToGrid/>
          <w:szCs w:val="22"/>
          <w:lang w:val="lt-LT"/>
        </w:rPr>
      </w:pPr>
      <w:r>
        <w:rPr>
          <w:rFonts w:eastAsia="Times New Roman"/>
          <w:snapToGrid/>
          <w:szCs w:val="22"/>
          <w:lang w:val="lt-LT"/>
        </w:rPr>
        <w:t>202</w:t>
      </w:r>
      <w:r w:rsidR="00807AD1" w:rsidRPr="00EC0735">
        <w:rPr>
          <w:rFonts w:eastAsia="Times New Roman"/>
          <w:snapToGrid/>
          <w:szCs w:val="22"/>
          <w:lang w:val="lt-LT"/>
        </w:rPr>
        <w:t>5</w:t>
      </w:r>
      <w:r>
        <w:rPr>
          <w:rFonts w:eastAsia="Times New Roman"/>
          <w:snapToGrid/>
          <w:szCs w:val="22"/>
          <w:lang w:val="lt-LT"/>
        </w:rPr>
        <w:t xml:space="preserve"> m. </w:t>
      </w:r>
      <w:r w:rsidR="00807AD1">
        <w:rPr>
          <w:rFonts w:eastAsia="Times New Roman"/>
          <w:snapToGrid/>
          <w:szCs w:val="22"/>
          <w:lang w:val="lt-LT"/>
        </w:rPr>
        <w:t>sausio</w:t>
      </w:r>
      <w:r w:rsidR="009D241A">
        <w:rPr>
          <w:rFonts w:eastAsia="Times New Roman"/>
          <w:snapToGrid/>
          <w:szCs w:val="22"/>
          <w:lang w:val="lt-LT"/>
        </w:rPr>
        <w:t> </w:t>
      </w:r>
      <w:r w:rsidR="00807AD1">
        <w:rPr>
          <w:rFonts w:eastAsia="Times New Roman"/>
          <w:snapToGrid/>
          <w:szCs w:val="22"/>
          <w:lang w:val="lt-LT"/>
        </w:rPr>
        <w:t>24</w:t>
      </w:r>
      <w:r w:rsidR="009D241A">
        <w:rPr>
          <w:rFonts w:eastAsia="Times New Roman"/>
          <w:snapToGrid/>
          <w:szCs w:val="22"/>
          <w:lang w:val="lt-LT"/>
        </w:rPr>
        <w:t> </w:t>
      </w:r>
      <w:r>
        <w:rPr>
          <w:rFonts w:eastAsia="Times New Roman"/>
          <w:snapToGrid/>
          <w:szCs w:val="22"/>
          <w:lang w:val="lt-LT"/>
        </w:rPr>
        <w:t>d.</w:t>
      </w:r>
    </w:p>
    <w:p w14:paraId="00ECAEF5" w14:textId="77777777" w:rsidR="007908FE" w:rsidRPr="007F1996" w:rsidRDefault="007908FE" w:rsidP="00E86AFD">
      <w:pPr>
        <w:tabs>
          <w:tab w:val="clear" w:pos="567"/>
        </w:tabs>
        <w:spacing w:line="240" w:lineRule="auto"/>
        <w:rPr>
          <w:rFonts w:eastAsia="Times New Roman"/>
          <w:snapToGrid/>
          <w:szCs w:val="22"/>
          <w:lang w:val="lt-LT"/>
        </w:rPr>
      </w:pPr>
    </w:p>
    <w:p w14:paraId="3D22B8A5" w14:textId="77777777" w:rsidR="00247D20" w:rsidRPr="007F1996" w:rsidRDefault="00E86AFD" w:rsidP="00E86AFD">
      <w:pPr>
        <w:tabs>
          <w:tab w:val="clear" w:pos="567"/>
        </w:tabs>
        <w:spacing w:line="240" w:lineRule="auto"/>
        <w:rPr>
          <w:rFonts w:eastAsia="Times New Roman"/>
          <w:snapToGrid/>
          <w:szCs w:val="22"/>
          <w:u w:val="single"/>
          <w:lang w:val="lt-LT"/>
        </w:rPr>
      </w:pPr>
      <w:r w:rsidRPr="007F1996">
        <w:rPr>
          <w:rFonts w:eastAsia="Times New Roman"/>
          <w:snapToGrid/>
          <w:szCs w:val="22"/>
          <w:lang w:val="lt-LT"/>
        </w:rPr>
        <w:t>Išsami informacija apie šį vaistinį preparatą pateikiama Valstybinės vaistų kontrolės tarnybos prie Lietuvos respublikos sveikatos apsaugos ministerijos tinklalapyje</w:t>
      </w:r>
      <w:r w:rsidR="00247D20" w:rsidRPr="007F1996">
        <w:rPr>
          <w:rFonts w:eastAsia="Times New Roman"/>
          <w:snapToGrid/>
          <w:szCs w:val="22"/>
          <w:lang w:val="lt-LT"/>
        </w:rPr>
        <w:t xml:space="preserve"> </w:t>
      </w:r>
      <w:hyperlink r:id="rId13" w:history="1">
        <w:r w:rsidR="00247D20" w:rsidRPr="007F1996">
          <w:rPr>
            <w:rFonts w:eastAsia="Times New Roman"/>
            <w:snapToGrid/>
            <w:szCs w:val="22"/>
            <w:u w:val="single"/>
            <w:lang w:val="lt-LT"/>
          </w:rPr>
          <w:t>http://www.vvkt.lt/</w:t>
        </w:r>
      </w:hyperlink>
    </w:p>
    <w:p w14:paraId="78126795" w14:textId="77777777" w:rsidR="00247D20" w:rsidRPr="007F1996" w:rsidRDefault="00247D20" w:rsidP="00E86AFD">
      <w:pPr>
        <w:tabs>
          <w:tab w:val="clear" w:pos="567"/>
        </w:tabs>
        <w:spacing w:line="240" w:lineRule="auto"/>
        <w:rPr>
          <w:rFonts w:eastAsia="Times New Roman"/>
          <w:snapToGrid/>
          <w:szCs w:val="22"/>
          <w:u w:val="single"/>
          <w:lang w:val="lt-LT"/>
        </w:rPr>
      </w:pPr>
    </w:p>
    <w:p w14:paraId="751CB091" w14:textId="77777777" w:rsidR="00E86AFD" w:rsidRPr="007F1996" w:rsidRDefault="00E86AFD" w:rsidP="00E86AFD">
      <w:pPr>
        <w:tabs>
          <w:tab w:val="clear" w:pos="567"/>
        </w:tabs>
        <w:spacing w:line="240" w:lineRule="auto"/>
        <w:ind w:left="720"/>
        <w:rPr>
          <w:rFonts w:eastAsia="Times New Roman"/>
          <w:snapToGrid/>
          <w:szCs w:val="22"/>
          <w:lang w:val="lt-LT"/>
        </w:rPr>
      </w:pPr>
    </w:p>
    <w:p w14:paraId="68AEAB2D"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br w:type="page"/>
      </w:r>
    </w:p>
    <w:p w14:paraId="0FE9CAF9" w14:textId="77777777" w:rsidR="00E86AFD" w:rsidRPr="007F1996" w:rsidRDefault="00E86AFD" w:rsidP="00E86AFD">
      <w:pPr>
        <w:tabs>
          <w:tab w:val="clear" w:pos="567"/>
        </w:tabs>
        <w:spacing w:line="240" w:lineRule="auto"/>
        <w:rPr>
          <w:rFonts w:eastAsia="Times New Roman"/>
          <w:snapToGrid/>
          <w:szCs w:val="22"/>
          <w:lang w:val="lt-LT"/>
        </w:rPr>
      </w:pPr>
    </w:p>
    <w:p w14:paraId="171C5BF8" w14:textId="77777777" w:rsidR="00E86AFD" w:rsidRPr="007F1996" w:rsidRDefault="00E86AFD" w:rsidP="00E86AFD">
      <w:pPr>
        <w:tabs>
          <w:tab w:val="clear" w:pos="567"/>
        </w:tabs>
        <w:spacing w:line="240" w:lineRule="auto"/>
        <w:rPr>
          <w:rFonts w:eastAsia="Times New Roman"/>
          <w:snapToGrid/>
          <w:szCs w:val="22"/>
          <w:lang w:val="lt-LT"/>
        </w:rPr>
      </w:pPr>
    </w:p>
    <w:p w14:paraId="360104B3" w14:textId="77777777" w:rsidR="00E86AFD" w:rsidRPr="007F1996" w:rsidRDefault="00E86AFD" w:rsidP="00E86AFD">
      <w:pPr>
        <w:tabs>
          <w:tab w:val="clear" w:pos="567"/>
        </w:tabs>
        <w:spacing w:line="240" w:lineRule="auto"/>
        <w:rPr>
          <w:rFonts w:eastAsia="Times New Roman"/>
          <w:snapToGrid/>
          <w:szCs w:val="22"/>
          <w:lang w:val="lt-LT"/>
        </w:rPr>
      </w:pPr>
    </w:p>
    <w:p w14:paraId="601E0511" w14:textId="77777777" w:rsidR="00E86AFD" w:rsidRPr="007F1996" w:rsidRDefault="00E86AFD" w:rsidP="00E86AFD">
      <w:pPr>
        <w:tabs>
          <w:tab w:val="clear" w:pos="567"/>
        </w:tabs>
        <w:spacing w:line="240" w:lineRule="auto"/>
        <w:rPr>
          <w:rFonts w:eastAsia="Times New Roman"/>
          <w:snapToGrid/>
          <w:szCs w:val="22"/>
          <w:lang w:val="lt-LT"/>
        </w:rPr>
      </w:pPr>
    </w:p>
    <w:p w14:paraId="7AB5464C" w14:textId="77777777" w:rsidR="00E86AFD" w:rsidRPr="007F1996" w:rsidRDefault="00E86AFD" w:rsidP="00E86AFD">
      <w:pPr>
        <w:tabs>
          <w:tab w:val="clear" w:pos="567"/>
        </w:tabs>
        <w:spacing w:line="240" w:lineRule="auto"/>
        <w:rPr>
          <w:rFonts w:eastAsia="Times New Roman"/>
          <w:snapToGrid/>
          <w:szCs w:val="22"/>
          <w:lang w:val="lt-LT"/>
        </w:rPr>
      </w:pPr>
    </w:p>
    <w:p w14:paraId="1756CBBF" w14:textId="77777777" w:rsidR="00E86AFD" w:rsidRPr="007F1996" w:rsidRDefault="00E86AFD" w:rsidP="00E86AFD">
      <w:pPr>
        <w:tabs>
          <w:tab w:val="clear" w:pos="567"/>
        </w:tabs>
        <w:spacing w:line="240" w:lineRule="auto"/>
        <w:rPr>
          <w:rFonts w:eastAsia="Times New Roman"/>
          <w:snapToGrid/>
          <w:szCs w:val="22"/>
          <w:lang w:val="lt-LT"/>
        </w:rPr>
      </w:pPr>
    </w:p>
    <w:p w14:paraId="77D314DB" w14:textId="77777777" w:rsidR="00E86AFD" w:rsidRPr="007F1996" w:rsidRDefault="00E86AFD" w:rsidP="00E86AFD">
      <w:pPr>
        <w:tabs>
          <w:tab w:val="clear" w:pos="567"/>
        </w:tabs>
        <w:spacing w:line="240" w:lineRule="auto"/>
        <w:rPr>
          <w:rFonts w:eastAsia="Times New Roman"/>
          <w:snapToGrid/>
          <w:szCs w:val="22"/>
          <w:lang w:val="lt-LT"/>
        </w:rPr>
      </w:pPr>
    </w:p>
    <w:p w14:paraId="77D417C8" w14:textId="77777777" w:rsidR="00E86AFD" w:rsidRPr="007F1996" w:rsidRDefault="00E86AFD" w:rsidP="00E86AFD">
      <w:pPr>
        <w:tabs>
          <w:tab w:val="clear" w:pos="567"/>
        </w:tabs>
        <w:spacing w:line="240" w:lineRule="auto"/>
        <w:rPr>
          <w:rFonts w:eastAsia="Times New Roman"/>
          <w:snapToGrid/>
          <w:szCs w:val="22"/>
          <w:lang w:val="lt-LT"/>
        </w:rPr>
      </w:pPr>
    </w:p>
    <w:p w14:paraId="1EA1482C" w14:textId="77777777" w:rsidR="00E86AFD" w:rsidRPr="007F1996" w:rsidRDefault="00E86AFD" w:rsidP="00E86AFD">
      <w:pPr>
        <w:tabs>
          <w:tab w:val="clear" w:pos="567"/>
        </w:tabs>
        <w:spacing w:line="240" w:lineRule="auto"/>
        <w:rPr>
          <w:rFonts w:eastAsia="Times New Roman"/>
          <w:snapToGrid/>
          <w:szCs w:val="22"/>
          <w:lang w:val="lt-LT"/>
        </w:rPr>
      </w:pPr>
    </w:p>
    <w:p w14:paraId="2C5A84D8" w14:textId="77777777" w:rsidR="00E86AFD" w:rsidRPr="007F1996" w:rsidRDefault="00E86AFD" w:rsidP="00E86AFD">
      <w:pPr>
        <w:tabs>
          <w:tab w:val="clear" w:pos="567"/>
        </w:tabs>
        <w:spacing w:line="240" w:lineRule="auto"/>
        <w:rPr>
          <w:rFonts w:eastAsia="Times New Roman"/>
          <w:snapToGrid/>
          <w:szCs w:val="22"/>
          <w:lang w:val="lt-LT"/>
        </w:rPr>
      </w:pPr>
    </w:p>
    <w:p w14:paraId="27A7298A" w14:textId="77777777" w:rsidR="00E86AFD" w:rsidRPr="007F1996" w:rsidRDefault="00E86AFD" w:rsidP="00E86AFD">
      <w:pPr>
        <w:tabs>
          <w:tab w:val="clear" w:pos="567"/>
        </w:tabs>
        <w:spacing w:line="240" w:lineRule="auto"/>
        <w:rPr>
          <w:rFonts w:eastAsia="Times New Roman"/>
          <w:snapToGrid/>
          <w:szCs w:val="22"/>
          <w:lang w:val="lt-LT"/>
        </w:rPr>
      </w:pPr>
    </w:p>
    <w:p w14:paraId="52F14928" w14:textId="77777777" w:rsidR="00E86AFD" w:rsidRPr="007F1996" w:rsidRDefault="00E86AFD" w:rsidP="00E86AFD">
      <w:pPr>
        <w:tabs>
          <w:tab w:val="clear" w:pos="567"/>
        </w:tabs>
        <w:spacing w:line="240" w:lineRule="auto"/>
        <w:rPr>
          <w:rFonts w:eastAsia="Times New Roman"/>
          <w:snapToGrid/>
          <w:szCs w:val="22"/>
          <w:lang w:val="lt-LT"/>
        </w:rPr>
      </w:pPr>
    </w:p>
    <w:p w14:paraId="0D905BF3" w14:textId="77777777" w:rsidR="00E86AFD" w:rsidRPr="007F1996" w:rsidRDefault="00E86AFD" w:rsidP="00E86AFD">
      <w:pPr>
        <w:tabs>
          <w:tab w:val="clear" w:pos="567"/>
        </w:tabs>
        <w:spacing w:line="240" w:lineRule="auto"/>
        <w:rPr>
          <w:rFonts w:eastAsia="Times New Roman"/>
          <w:snapToGrid/>
          <w:szCs w:val="22"/>
          <w:lang w:val="lt-LT"/>
        </w:rPr>
      </w:pPr>
    </w:p>
    <w:p w14:paraId="762439A3" w14:textId="77777777" w:rsidR="00E86AFD" w:rsidRPr="007F1996" w:rsidRDefault="00E86AFD" w:rsidP="00E86AFD">
      <w:pPr>
        <w:tabs>
          <w:tab w:val="clear" w:pos="567"/>
        </w:tabs>
        <w:spacing w:line="240" w:lineRule="auto"/>
        <w:rPr>
          <w:rFonts w:eastAsia="Times New Roman"/>
          <w:snapToGrid/>
          <w:szCs w:val="22"/>
          <w:lang w:val="lt-LT"/>
        </w:rPr>
      </w:pPr>
    </w:p>
    <w:p w14:paraId="66C4238A" w14:textId="77777777" w:rsidR="00E86AFD" w:rsidRPr="007F1996" w:rsidRDefault="00E86AFD" w:rsidP="00E86AFD">
      <w:pPr>
        <w:tabs>
          <w:tab w:val="clear" w:pos="567"/>
        </w:tabs>
        <w:spacing w:line="240" w:lineRule="auto"/>
        <w:rPr>
          <w:rFonts w:eastAsia="Times New Roman"/>
          <w:snapToGrid/>
          <w:szCs w:val="22"/>
          <w:lang w:val="lt-LT"/>
        </w:rPr>
      </w:pPr>
    </w:p>
    <w:p w14:paraId="0D9452C2" w14:textId="77777777" w:rsidR="00E86AFD" w:rsidRPr="007F1996" w:rsidRDefault="00E86AFD" w:rsidP="00E86AFD">
      <w:pPr>
        <w:tabs>
          <w:tab w:val="clear" w:pos="567"/>
        </w:tabs>
        <w:spacing w:line="240" w:lineRule="auto"/>
        <w:rPr>
          <w:rFonts w:eastAsia="Times New Roman"/>
          <w:snapToGrid/>
          <w:szCs w:val="22"/>
          <w:lang w:val="lt-LT"/>
        </w:rPr>
      </w:pPr>
    </w:p>
    <w:p w14:paraId="0E3785FD" w14:textId="77777777" w:rsidR="00E86AFD" w:rsidRPr="007F1996" w:rsidRDefault="00E86AFD" w:rsidP="00E86AFD">
      <w:pPr>
        <w:tabs>
          <w:tab w:val="clear" w:pos="567"/>
        </w:tabs>
        <w:spacing w:line="240" w:lineRule="auto"/>
        <w:rPr>
          <w:rFonts w:eastAsia="Times New Roman"/>
          <w:snapToGrid/>
          <w:szCs w:val="22"/>
          <w:lang w:val="lt-LT"/>
        </w:rPr>
      </w:pPr>
    </w:p>
    <w:p w14:paraId="031C0684" w14:textId="77777777" w:rsidR="00E86AFD" w:rsidRPr="007F1996" w:rsidRDefault="00E86AFD" w:rsidP="00E86AFD">
      <w:pPr>
        <w:tabs>
          <w:tab w:val="clear" w:pos="567"/>
        </w:tabs>
        <w:spacing w:line="240" w:lineRule="auto"/>
        <w:rPr>
          <w:rFonts w:eastAsia="Times New Roman"/>
          <w:snapToGrid/>
          <w:szCs w:val="22"/>
          <w:lang w:val="lt-LT"/>
        </w:rPr>
      </w:pPr>
    </w:p>
    <w:p w14:paraId="6532B3FE" w14:textId="77777777" w:rsidR="00E86AFD" w:rsidRPr="007F1996" w:rsidRDefault="00E86AFD" w:rsidP="00E86AFD">
      <w:pPr>
        <w:tabs>
          <w:tab w:val="clear" w:pos="567"/>
        </w:tabs>
        <w:spacing w:line="240" w:lineRule="auto"/>
        <w:rPr>
          <w:rFonts w:eastAsia="Times New Roman"/>
          <w:snapToGrid/>
          <w:szCs w:val="22"/>
          <w:lang w:val="lt-LT"/>
        </w:rPr>
      </w:pPr>
    </w:p>
    <w:p w14:paraId="65300066" w14:textId="77777777" w:rsidR="00E86AFD" w:rsidRPr="007F1996" w:rsidRDefault="00E86AFD" w:rsidP="00E86AFD">
      <w:pPr>
        <w:tabs>
          <w:tab w:val="clear" w:pos="567"/>
        </w:tabs>
        <w:spacing w:line="240" w:lineRule="auto"/>
        <w:rPr>
          <w:rFonts w:eastAsia="Times New Roman"/>
          <w:snapToGrid/>
          <w:szCs w:val="22"/>
          <w:lang w:val="lt-LT"/>
        </w:rPr>
      </w:pPr>
    </w:p>
    <w:p w14:paraId="7D8C33D3" w14:textId="77777777" w:rsidR="00E86AFD" w:rsidRPr="007F1996" w:rsidRDefault="00E86AFD" w:rsidP="00E86AFD">
      <w:pPr>
        <w:tabs>
          <w:tab w:val="clear" w:pos="567"/>
        </w:tabs>
        <w:spacing w:line="240" w:lineRule="auto"/>
        <w:rPr>
          <w:rFonts w:eastAsia="Times New Roman"/>
          <w:snapToGrid/>
          <w:szCs w:val="22"/>
          <w:lang w:val="lt-LT"/>
        </w:rPr>
      </w:pPr>
    </w:p>
    <w:p w14:paraId="06AD1FA4" w14:textId="77777777" w:rsidR="00E86AFD" w:rsidRPr="007F1996" w:rsidRDefault="00E86AFD" w:rsidP="00E86AFD">
      <w:pPr>
        <w:tabs>
          <w:tab w:val="clear" w:pos="567"/>
        </w:tabs>
        <w:spacing w:line="240" w:lineRule="auto"/>
        <w:rPr>
          <w:rFonts w:eastAsia="Times New Roman"/>
          <w:snapToGrid/>
          <w:szCs w:val="22"/>
          <w:lang w:val="lt-LT"/>
        </w:rPr>
      </w:pPr>
    </w:p>
    <w:p w14:paraId="3AA37EF7" w14:textId="77777777" w:rsidR="00E86AFD" w:rsidRPr="007F1996" w:rsidRDefault="00E86AFD" w:rsidP="00E86AFD">
      <w:pPr>
        <w:tabs>
          <w:tab w:val="clear" w:pos="567"/>
        </w:tabs>
        <w:spacing w:line="240" w:lineRule="auto"/>
        <w:jc w:val="center"/>
        <w:rPr>
          <w:rFonts w:eastAsia="Times New Roman"/>
          <w:b/>
          <w:snapToGrid/>
          <w:szCs w:val="22"/>
          <w:lang w:val="lt-LT"/>
        </w:rPr>
      </w:pPr>
    </w:p>
    <w:p w14:paraId="2D4A9FE6" w14:textId="77777777" w:rsidR="00E86AFD" w:rsidRPr="007F1996" w:rsidRDefault="00E86AFD" w:rsidP="00E86AFD">
      <w:pPr>
        <w:tabs>
          <w:tab w:val="clear" w:pos="567"/>
        </w:tabs>
        <w:spacing w:line="240" w:lineRule="auto"/>
        <w:jc w:val="center"/>
        <w:rPr>
          <w:rFonts w:eastAsia="Times New Roman"/>
          <w:snapToGrid/>
          <w:szCs w:val="22"/>
          <w:lang w:val="lt-LT"/>
        </w:rPr>
      </w:pPr>
      <w:r w:rsidRPr="007F1996">
        <w:rPr>
          <w:rFonts w:eastAsia="Times New Roman"/>
          <w:b/>
          <w:snapToGrid/>
          <w:szCs w:val="22"/>
          <w:lang w:val="lt-LT"/>
        </w:rPr>
        <w:t>II PRIEDAS</w:t>
      </w:r>
    </w:p>
    <w:p w14:paraId="22E5100D" w14:textId="77777777" w:rsidR="00E86AFD" w:rsidRPr="007F1996" w:rsidRDefault="00E86AFD" w:rsidP="00E86AFD">
      <w:pPr>
        <w:tabs>
          <w:tab w:val="clear" w:pos="567"/>
        </w:tabs>
        <w:spacing w:line="240" w:lineRule="auto"/>
        <w:ind w:left="1701" w:right="1416" w:hanging="567"/>
        <w:rPr>
          <w:rFonts w:eastAsia="Times New Roman"/>
          <w:snapToGrid/>
          <w:szCs w:val="22"/>
          <w:highlight w:val="yellow"/>
          <w:lang w:val="lt-LT"/>
        </w:rPr>
      </w:pPr>
    </w:p>
    <w:p w14:paraId="48A57FDD" w14:textId="77777777" w:rsidR="00E86AFD" w:rsidRPr="007F1996" w:rsidRDefault="00E86AFD" w:rsidP="00E86AFD">
      <w:pPr>
        <w:spacing w:line="240" w:lineRule="auto"/>
        <w:ind w:left="567" w:hanging="567"/>
        <w:jc w:val="center"/>
        <w:outlineLvl w:val="0"/>
        <w:rPr>
          <w:rFonts w:eastAsia="Times New Roman"/>
          <w:b/>
          <w:caps/>
          <w:snapToGrid/>
          <w:szCs w:val="22"/>
          <w:lang w:val="lt-LT"/>
        </w:rPr>
      </w:pPr>
    </w:p>
    <w:p w14:paraId="10272385" w14:textId="77777777" w:rsidR="00E86AFD" w:rsidRPr="007F1996" w:rsidRDefault="00D17575" w:rsidP="00E86AFD">
      <w:pPr>
        <w:spacing w:line="240" w:lineRule="auto"/>
        <w:ind w:left="567" w:hanging="567"/>
        <w:jc w:val="center"/>
        <w:outlineLvl w:val="0"/>
        <w:rPr>
          <w:rFonts w:eastAsia="Times New Roman"/>
          <w:b/>
          <w:caps/>
          <w:snapToGrid/>
          <w:szCs w:val="22"/>
          <w:lang w:val="lt-LT"/>
        </w:rPr>
      </w:pPr>
      <w:r w:rsidRPr="007F1996">
        <w:rPr>
          <w:rFonts w:eastAsia="Times New Roman"/>
          <w:b/>
          <w:caps/>
          <w:snapToGrid/>
          <w:szCs w:val="22"/>
          <w:lang w:val="lt-LT"/>
        </w:rPr>
        <w:t xml:space="preserve">REGISTRACIJOS </w:t>
      </w:r>
      <w:r w:rsidR="00E86AFD" w:rsidRPr="007F1996">
        <w:rPr>
          <w:rFonts w:eastAsia="Times New Roman"/>
          <w:b/>
          <w:caps/>
          <w:snapToGrid/>
          <w:szCs w:val="22"/>
          <w:lang w:val="lt-LT"/>
        </w:rPr>
        <w:t>SĄLYGOS</w:t>
      </w:r>
    </w:p>
    <w:p w14:paraId="488A5DD0" w14:textId="77777777" w:rsidR="00E86AFD" w:rsidRPr="007F1996" w:rsidRDefault="00E86AFD" w:rsidP="00E86AFD">
      <w:pPr>
        <w:tabs>
          <w:tab w:val="clear" w:pos="567"/>
        </w:tabs>
        <w:spacing w:line="240" w:lineRule="auto"/>
        <w:rPr>
          <w:rFonts w:eastAsia="Times New Roman"/>
          <w:snapToGrid/>
          <w:szCs w:val="22"/>
          <w:lang w:val="lt-LT"/>
        </w:rPr>
      </w:pPr>
    </w:p>
    <w:p w14:paraId="7F3DCCC0" w14:textId="77777777" w:rsidR="00E86AFD" w:rsidRPr="007F1996" w:rsidRDefault="00E86AFD" w:rsidP="00E86AFD">
      <w:pPr>
        <w:tabs>
          <w:tab w:val="clear" w:pos="567"/>
          <w:tab w:val="left" w:pos="1701"/>
        </w:tabs>
        <w:spacing w:line="240" w:lineRule="auto"/>
        <w:ind w:left="1701" w:hanging="567"/>
        <w:rPr>
          <w:rFonts w:eastAsia="Times New Roman"/>
          <w:b/>
          <w:snapToGrid/>
          <w:szCs w:val="22"/>
          <w:highlight w:val="yellow"/>
          <w:lang w:val="lt-LT"/>
        </w:rPr>
      </w:pPr>
      <w:r w:rsidRPr="007F1996">
        <w:rPr>
          <w:rFonts w:eastAsia="Times New Roman"/>
          <w:b/>
          <w:snapToGrid/>
          <w:szCs w:val="22"/>
          <w:lang w:val="lt-LT"/>
        </w:rPr>
        <w:t>A.</w:t>
      </w:r>
      <w:r w:rsidRPr="007F1996">
        <w:rPr>
          <w:rFonts w:eastAsia="Times New Roman"/>
          <w:b/>
          <w:snapToGrid/>
          <w:szCs w:val="22"/>
          <w:lang w:val="lt-LT"/>
        </w:rPr>
        <w:tab/>
        <w:t>GAMINTOJAS (-AI), ATSAKINGAS (-I) UŽ SERIJŲ IŠLEIDIMĄ</w:t>
      </w:r>
    </w:p>
    <w:p w14:paraId="00E4D9F0" w14:textId="77777777" w:rsidR="00E86AFD" w:rsidRPr="007F1996" w:rsidRDefault="00E86AFD" w:rsidP="00E86AFD">
      <w:pPr>
        <w:tabs>
          <w:tab w:val="clear" w:pos="567"/>
        </w:tabs>
        <w:spacing w:line="240" w:lineRule="auto"/>
        <w:rPr>
          <w:rFonts w:eastAsia="Times New Roman"/>
          <w:snapToGrid/>
          <w:szCs w:val="22"/>
          <w:highlight w:val="yellow"/>
          <w:lang w:val="lt-LT"/>
        </w:rPr>
      </w:pPr>
    </w:p>
    <w:p w14:paraId="66898D26" w14:textId="77777777" w:rsidR="00E86AFD" w:rsidRPr="007F1996" w:rsidRDefault="00E86AFD" w:rsidP="00E86AFD">
      <w:pPr>
        <w:tabs>
          <w:tab w:val="clear" w:pos="567"/>
          <w:tab w:val="left" w:pos="1701"/>
        </w:tabs>
        <w:spacing w:line="240" w:lineRule="auto"/>
        <w:ind w:left="1701" w:hanging="567"/>
        <w:rPr>
          <w:rFonts w:eastAsia="Times New Roman"/>
          <w:b/>
          <w:snapToGrid/>
          <w:szCs w:val="22"/>
          <w:lang w:val="lt-LT"/>
        </w:rPr>
      </w:pPr>
      <w:r w:rsidRPr="007F1996">
        <w:rPr>
          <w:rFonts w:eastAsia="Times New Roman"/>
          <w:b/>
          <w:snapToGrid/>
          <w:szCs w:val="22"/>
          <w:lang w:val="lt-LT"/>
        </w:rPr>
        <w:t>B.</w:t>
      </w:r>
      <w:r w:rsidRPr="007F1996">
        <w:rPr>
          <w:rFonts w:eastAsia="Times New Roman"/>
          <w:b/>
          <w:snapToGrid/>
          <w:szCs w:val="22"/>
          <w:lang w:val="lt-LT"/>
        </w:rPr>
        <w:tab/>
        <w:t>TIEKIMO IR VARTOJIMO</w:t>
      </w:r>
      <w:r w:rsidRPr="007F1996">
        <w:rPr>
          <w:rFonts w:eastAsia="Times New Roman"/>
          <w:snapToGrid/>
          <w:szCs w:val="22"/>
          <w:lang w:val="lt-LT"/>
        </w:rPr>
        <w:t xml:space="preserve"> </w:t>
      </w:r>
      <w:r w:rsidRPr="007F1996">
        <w:rPr>
          <w:rFonts w:eastAsia="Times New Roman"/>
          <w:b/>
          <w:snapToGrid/>
          <w:szCs w:val="22"/>
          <w:lang w:val="lt-LT"/>
        </w:rPr>
        <w:t>SĄLYGOS AR APIBOJIMAI</w:t>
      </w:r>
    </w:p>
    <w:p w14:paraId="45F8D727" w14:textId="77777777" w:rsidR="00E86AFD" w:rsidRPr="007F1996" w:rsidRDefault="00E86AFD" w:rsidP="00E86AFD">
      <w:pPr>
        <w:tabs>
          <w:tab w:val="clear" w:pos="567"/>
        </w:tabs>
        <w:spacing w:line="240" w:lineRule="auto"/>
        <w:rPr>
          <w:rFonts w:eastAsia="Times New Roman"/>
          <w:snapToGrid/>
          <w:szCs w:val="22"/>
          <w:lang w:val="lt-LT"/>
        </w:rPr>
      </w:pPr>
    </w:p>
    <w:p w14:paraId="7662CB21" w14:textId="77777777" w:rsidR="00E86AFD" w:rsidRPr="007F1996" w:rsidRDefault="00E86AFD" w:rsidP="00E86AFD">
      <w:pPr>
        <w:tabs>
          <w:tab w:val="clear" w:pos="567"/>
        </w:tabs>
        <w:spacing w:line="240" w:lineRule="auto"/>
        <w:outlineLvl w:val="0"/>
        <w:rPr>
          <w:rFonts w:eastAsia="Times New Roman"/>
          <w:b/>
          <w:snapToGrid/>
          <w:szCs w:val="22"/>
          <w:lang w:val="lt-LT"/>
        </w:rPr>
      </w:pPr>
      <w:r w:rsidRPr="007F1996">
        <w:rPr>
          <w:rFonts w:eastAsia="Times New Roman"/>
          <w:snapToGrid/>
          <w:szCs w:val="22"/>
          <w:lang w:val="lt-LT"/>
        </w:rPr>
        <w:br w:type="page"/>
      </w:r>
      <w:r w:rsidRPr="007F1996">
        <w:rPr>
          <w:rFonts w:eastAsia="Times New Roman"/>
          <w:b/>
          <w:snapToGrid/>
          <w:szCs w:val="22"/>
          <w:lang w:val="lt-LT"/>
        </w:rPr>
        <w:lastRenderedPageBreak/>
        <w:t>A. GAMINTOJAS (-AI), ATSAKINGAS (-I) UŽ SERIJŲ IŠLEIDIMĄ</w:t>
      </w:r>
    </w:p>
    <w:p w14:paraId="4717BAA2" w14:textId="77777777" w:rsidR="00E86AFD" w:rsidRPr="007F1996" w:rsidRDefault="00E86AFD" w:rsidP="00E86AFD">
      <w:pPr>
        <w:tabs>
          <w:tab w:val="clear" w:pos="567"/>
        </w:tabs>
        <w:spacing w:line="240" w:lineRule="auto"/>
        <w:rPr>
          <w:rFonts w:eastAsia="Times New Roman"/>
          <w:snapToGrid/>
          <w:szCs w:val="22"/>
          <w:lang w:val="lt-LT"/>
        </w:rPr>
      </w:pPr>
    </w:p>
    <w:p w14:paraId="745FA640" w14:textId="77777777" w:rsidR="00E86AFD" w:rsidRPr="007F1996" w:rsidRDefault="00E86AFD" w:rsidP="00E86AFD">
      <w:pPr>
        <w:tabs>
          <w:tab w:val="clear" w:pos="567"/>
        </w:tabs>
        <w:spacing w:line="240" w:lineRule="auto"/>
        <w:jc w:val="both"/>
        <w:rPr>
          <w:rFonts w:eastAsia="Times New Roman"/>
          <w:snapToGrid/>
          <w:szCs w:val="22"/>
          <w:lang w:val="lt-LT"/>
        </w:rPr>
      </w:pPr>
      <w:r w:rsidRPr="007F1996">
        <w:rPr>
          <w:rFonts w:eastAsia="Times New Roman"/>
          <w:snapToGrid/>
          <w:szCs w:val="22"/>
          <w:u w:val="single"/>
          <w:lang w:val="lt-LT"/>
        </w:rPr>
        <w:t>Gamintojų, atsakingų už serijų išleidimą, pavadinimai ir adresai</w:t>
      </w:r>
    </w:p>
    <w:p w14:paraId="1479D772" w14:textId="77777777" w:rsidR="00E86AFD" w:rsidRPr="007F1996" w:rsidRDefault="00E86AFD" w:rsidP="00E86AFD">
      <w:pPr>
        <w:tabs>
          <w:tab w:val="clear" w:pos="567"/>
        </w:tabs>
        <w:spacing w:line="240" w:lineRule="auto"/>
        <w:ind w:left="720" w:hanging="720"/>
        <w:outlineLvl w:val="0"/>
        <w:rPr>
          <w:rFonts w:eastAsia="Times New Roman"/>
          <w:snapToGrid/>
          <w:szCs w:val="22"/>
          <w:lang w:val="lt-LT"/>
        </w:rPr>
      </w:pPr>
    </w:p>
    <w:p w14:paraId="214ADD00" w14:textId="77777777" w:rsidR="006476C3" w:rsidRPr="007F1996" w:rsidRDefault="006476C3" w:rsidP="006476C3">
      <w:pPr>
        <w:tabs>
          <w:tab w:val="clear" w:pos="567"/>
        </w:tabs>
        <w:spacing w:line="240" w:lineRule="auto"/>
        <w:rPr>
          <w:rFonts w:eastAsia="Times New Roman"/>
          <w:snapToGrid/>
          <w:szCs w:val="22"/>
          <w:lang w:val="lt-LT"/>
        </w:rPr>
      </w:pPr>
      <w:r w:rsidRPr="007F1996">
        <w:rPr>
          <w:rFonts w:eastAsia="Times New Roman"/>
          <w:snapToGrid/>
          <w:szCs w:val="22"/>
          <w:lang w:val="lt-LT"/>
        </w:rPr>
        <w:t>UPSA SAS</w:t>
      </w:r>
    </w:p>
    <w:p w14:paraId="500CFF66" w14:textId="77777777" w:rsidR="006476C3" w:rsidRPr="007F1996" w:rsidRDefault="006476C3" w:rsidP="006476C3">
      <w:pPr>
        <w:tabs>
          <w:tab w:val="clear" w:pos="567"/>
        </w:tabs>
        <w:spacing w:line="240" w:lineRule="auto"/>
        <w:rPr>
          <w:rFonts w:eastAsia="Times New Roman"/>
          <w:snapToGrid/>
          <w:szCs w:val="22"/>
          <w:lang w:val="lt-LT"/>
        </w:rPr>
      </w:pPr>
      <w:r w:rsidRPr="007F1996">
        <w:rPr>
          <w:rFonts w:eastAsia="Times New Roman"/>
          <w:snapToGrid/>
          <w:szCs w:val="22"/>
          <w:lang w:val="lt-LT"/>
        </w:rPr>
        <w:t>304, avenue du Docteur Jean Bru</w:t>
      </w:r>
    </w:p>
    <w:p w14:paraId="1DAEC0F3" w14:textId="77777777" w:rsidR="006476C3" w:rsidRPr="007F1996" w:rsidRDefault="006476C3" w:rsidP="006476C3">
      <w:pPr>
        <w:tabs>
          <w:tab w:val="clear" w:pos="567"/>
        </w:tabs>
        <w:spacing w:line="240" w:lineRule="auto"/>
        <w:rPr>
          <w:rFonts w:eastAsia="Times New Roman"/>
          <w:snapToGrid/>
          <w:szCs w:val="22"/>
          <w:lang w:val="lt-LT"/>
        </w:rPr>
      </w:pPr>
      <w:r w:rsidRPr="007F1996">
        <w:rPr>
          <w:rFonts w:eastAsia="Times New Roman"/>
          <w:snapToGrid/>
          <w:szCs w:val="22"/>
          <w:lang w:val="lt-LT"/>
        </w:rPr>
        <w:t>47000 Agen</w:t>
      </w:r>
    </w:p>
    <w:p w14:paraId="542CFC66" w14:textId="77777777" w:rsidR="006476C3" w:rsidRPr="007F1996" w:rsidRDefault="006476C3" w:rsidP="006476C3">
      <w:pPr>
        <w:tabs>
          <w:tab w:val="clear" w:pos="567"/>
        </w:tabs>
        <w:spacing w:line="240" w:lineRule="auto"/>
        <w:rPr>
          <w:rFonts w:eastAsia="Times New Roman"/>
          <w:snapToGrid/>
          <w:szCs w:val="22"/>
          <w:lang w:val="lt-LT"/>
        </w:rPr>
      </w:pPr>
      <w:r w:rsidRPr="007F1996">
        <w:rPr>
          <w:rFonts w:eastAsia="Times New Roman"/>
          <w:snapToGrid/>
          <w:szCs w:val="22"/>
          <w:lang w:val="lt-LT"/>
        </w:rPr>
        <w:t>Prancūzija</w:t>
      </w:r>
    </w:p>
    <w:p w14:paraId="5CDBB1E4" w14:textId="77777777" w:rsidR="006476C3" w:rsidRPr="007F1996" w:rsidRDefault="006476C3" w:rsidP="006476C3">
      <w:pPr>
        <w:tabs>
          <w:tab w:val="clear" w:pos="567"/>
        </w:tabs>
        <w:spacing w:line="240" w:lineRule="auto"/>
        <w:rPr>
          <w:rFonts w:eastAsia="Times New Roman"/>
          <w:snapToGrid/>
          <w:szCs w:val="22"/>
          <w:lang w:val="lt-LT"/>
        </w:rPr>
      </w:pPr>
    </w:p>
    <w:p w14:paraId="734453B0" w14:textId="77777777" w:rsidR="006476C3" w:rsidRPr="007F1996" w:rsidRDefault="006476C3" w:rsidP="006476C3">
      <w:pPr>
        <w:tabs>
          <w:tab w:val="clear" w:pos="567"/>
        </w:tabs>
        <w:spacing w:line="240" w:lineRule="auto"/>
        <w:rPr>
          <w:rFonts w:eastAsia="Times New Roman"/>
          <w:snapToGrid/>
          <w:szCs w:val="22"/>
          <w:lang w:val="lt-LT"/>
        </w:rPr>
      </w:pPr>
      <w:r w:rsidRPr="007F1996">
        <w:rPr>
          <w:rFonts w:eastAsia="Times New Roman"/>
          <w:snapToGrid/>
          <w:szCs w:val="22"/>
          <w:lang w:val="lt-LT"/>
        </w:rPr>
        <w:t>UPSA SAS</w:t>
      </w:r>
    </w:p>
    <w:p w14:paraId="1F4B7B4E" w14:textId="77777777" w:rsidR="006476C3" w:rsidRPr="007F1996" w:rsidRDefault="006476C3" w:rsidP="006476C3">
      <w:pPr>
        <w:tabs>
          <w:tab w:val="clear" w:pos="567"/>
        </w:tabs>
        <w:spacing w:line="240" w:lineRule="auto"/>
        <w:rPr>
          <w:rFonts w:eastAsia="Times New Roman"/>
          <w:snapToGrid/>
          <w:szCs w:val="22"/>
          <w:lang w:val="lt-LT"/>
        </w:rPr>
      </w:pPr>
      <w:r w:rsidRPr="007F1996">
        <w:rPr>
          <w:rFonts w:eastAsia="Times New Roman"/>
          <w:snapToGrid/>
          <w:szCs w:val="22"/>
          <w:lang w:val="lt-LT"/>
        </w:rPr>
        <w:t>979, avenue des Pyrénées</w:t>
      </w:r>
    </w:p>
    <w:p w14:paraId="2DC61643" w14:textId="77777777" w:rsidR="006476C3" w:rsidRPr="007F1996" w:rsidRDefault="006476C3" w:rsidP="006476C3">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47520 Le Passage </w:t>
      </w:r>
    </w:p>
    <w:p w14:paraId="2350C14A" w14:textId="77777777" w:rsidR="006476C3" w:rsidRPr="007F1996" w:rsidRDefault="006476C3" w:rsidP="006476C3">
      <w:pPr>
        <w:tabs>
          <w:tab w:val="clear" w:pos="567"/>
        </w:tabs>
        <w:spacing w:line="240" w:lineRule="auto"/>
        <w:rPr>
          <w:rFonts w:eastAsia="Times New Roman"/>
          <w:snapToGrid/>
          <w:szCs w:val="22"/>
          <w:lang w:val="lt-LT"/>
        </w:rPr>
      </w:pPr>
      <w:r w:rsidRPr="007F1996">
        <w:rPr>
          <w:rFonts w:eastAsia="Times New Roman"/>
          <w:snapToGrid/>
          <w:szCs w:val="22"/>
          <w:lang w:val="lt-LT"/>
        </w:rPr>
        <w:t>Prancūzija</w:t>
      </w:r>
    </w:p>
    <w:p w14:paraId="6C13E928" w14:textId="77777777" w:rsidR="00E86AFD" w:rsidRPr="007F1996" w:rsidRDefault="00E86AFD" w:rsidP="00E86AFD">
      <w:pPr>
        <w:tabs>
          <w:tab w:val="clear" w:pos="567"/>
        </w:tabs>
        <w:spacing w:line="240" w:lineRule="auto"/>
        <w:ind w:firstLine="709"/>
        <w:rPr>
          <w:rFonts w:eastAsia="Times New Roman"/>
          <w:snapToGrid/>
          <w:szCs w:val="22"/>
          <w:lang w:val="lt-LT"/>
        </w:rPr>
      </w:pPr>
    </w:p>
    <w:p w14:paraId="52E482FD"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Su pakuote pateikiamame lapelyje nurodomas gamintojo, atsakingo už konkrečios serijos išleidimą, pavadinimas ir adresas.</w:t>
      </w:r>
    </w:p>
    <w:p w14:paraId="23820DA3" w14:textId="77777777" w:rsidR="00E86AFD" w:rsidRPr="007F1996" w:rsidRDefault="00E86AFD" w:rsidP="00E86AFD">
      <w:pPr>
        <w:tabs>
          <w:tab w:val="clear" w:pos="567"/>
        </w:tabs>
        <w:spacing w:line="240" w:lineRule="auto"/>
        <w:ind w:firstLine="709"/>
        <w:rPr>
          <w:rFonts w:eastAsia="Times New Roman"/>
          <w:snapToGrid/>
          <w:szCs w:val="22"/>
          <w:lang w:val="lt-LT"/>
        </w:rPr>
      </w:pPr>
    </w:p>
    <w:p w14:paraId="4F51E501" w14:textId="77777777" w:rsidR="00E86AFD" w:rsidRPr="007F1996" w:rsidRDefault="00E86AFD" w:rsidP="00E86AFD">
      <w:pPr>
        <w:tabs>
          <w:tab w:val="clear" w:pos="567"/>
        </w:tabs>
        <w:spacing w:line="240" w:lineRule="auto"/>
        <w:rPr>
          <w:rFonts w:eastAsia="Times New Roman"/>
          <w:snapToGrid/>
          <w:szCs w:val="22"/>
          <w:lang w:val="lt-LT"/>
        </w:rPr>
      </w:pPr>
    </w:p>
    <w:p w14:paraId="13CB3973" w14:textId="77777777" w:rsidR="00E86AFD" w:rsidRPr="007F1996" w:rsidRDefault="00E86AFD" w:rsidP="00E86AFD">
      <w:pPr>
        <w:tabs>
          <w:tab w:val="clear" w:pos="567"/>
        </w:tabs>
        <w:spacing w:line="240" w:lineRule="auto"/>
        <w:outlineLvl w:val="0"/>
        <w:rPr>
          <w:rFonts w:eastAsia="Times New Roman"/>
          <w:b/>
          <w:snapToGrid/>
          <w:szCs w:val="22"/>
          <w:lang w:val="lt-LT"/>
        </w:rPr>
      </w:pPr>
      <w:r w:rsidRPr="007F1996">
        <w:rPr>
          <w:rFonts w:eastAsia="Times New Roman"/>
          <w:b/>
          <w:snapToGrid/>
          <w:szCs w:val="22"/>
          <w:lang w:val="lt-LT"/>
        </w:rPr>
        <w:t>B. TIEKIMO IR VARTOJIMO SĄLYGOS AR APRIBOJIMAI</w:t>
      </w:r>
    </w:p>
    <w:p w14:paraId="76679B55" w14:textId="77777777" w:rsidR="00E86AFD" w:rsidRPr="007F1996" w:rsidRDefault="00E86AFD" w:rsidP="00E86AFD">
      <w:pPr>
        <w:tabs>
          <w:tab w:val="clear" w:pos="567"/>
        </w:tabs>
        <w:spacing w:line="240" w:lineRule="auto"/>
        <w:rPr>
          <w:rFonts w:eastAsia="Times New Roman"/>
          <w:snapToGrid/>
          <w:szCs w:val="22"/>
          <w:lang w:val="lt-LT"/>
        </w:rPr>
      </w:pPr>
    </w:p>
    <w:p w14:paraId="7FBF12AC"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Nereceptinis vaistinis preparatas.</w:t>
      </w:r>
    </w:p>
    <w:p w14:paraId="603C47FE" w14:textId="77777777" w:rsidR="00E86AFD" w:rsidRPr="007F1996" w:rsidRDefault="00E86AFD" w:rsidP="00E86AFD">
      <w:pPr>
        <w:tabs>
          <w:tab w:val="clear" w:pos="567"/>
        </w:tabs>
        <w:spacing w:line="240" w:lineRule="auto"/>
        <w:outlineLvl w:val="0"/>
        <w:rPr>
          <w:rFonts w:eastAsia="Times New Roman"/>
          <w:snapToGrid/>
          <w:szCs w:val="22"/>
          <w:lang w:val="lt-LT"/>
        </w:rPr>
      </w:pPr>
    </w:p>
    <w:p w14:paraId="03A2D0B1"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br w:type="page"/>
      </w:r>
    </w:p>
    <w:p w14:paraId="182CBB9E" w14:textId="77777777" w:rsidR="00E86AFD" w:rsidRPr="007F1996" w:rsidRDefault="00E86AFD" w:rsidP="00E86AFD">
      <w:pPr>
        <w:tabs>
          <w:tab w:val="clear" w:pos="567"/>
        </w:tabs>
        <w:spacing w:line="240" w:lineRule="auto"/>
        <w:rPr>
          <w:rFonts w:eastAsia="Times New Roman"/>
          <w:snapToGrid/>
          <w:szCs w:val="22"/>
          <w:lang w:val="lt-LT"/>
        </w:rPr>
      </w:pPr>
    </w:p>
    <w:p w14:paraId="07266169" w14:textId="77777777" w:rsidR="00E86AFD" w:rsidRPr="007F1996" w:rsidRDefault="00E86AFD" w:rsidP="00E86AFD">
      <w:pPr>
        <w:tabs>
          <w:tab w:val="clear" w:pos="567"/>
        </w:tabs>
        <w:spacing w:line="240" w:lineRule="auto"/>
        <w:rPr>
          <w:rFonts w:eastAsia="Times New Roman"/>
          <w:snapToGrid/>
          <w:szCs w:val="22"/>
          <w:lang w:val="lt-LT"/>
        </w:rPr>
      </w:pPr>
    </w:p>
    <w:p w14:paraId="6673B7C8" w14:textId="77777777" w:rsidR="00E86AFD" w:rsidRPr="007F1996" w:rsidRDefault="00E86AFD" w:rsidP="00E86AFD">
      <w:pPr>
        <w:tabs>
          <w:tab w:val="clear" w:pos="567"/>
        </w:tabs>
        <w:spacing w:line="240" w:lineRule="auto"/>
        <w:rPr>
          <w:rFonts w:eastAsia="Times New Roman"/>
          <w:snapToGrid/>
          <w:szCs w:val="22"/>
          <w:lang w:val="lt-LT"/>
        </w:rPr>
      </w:pPr>
    </w:p>
    <w:p w14:paraId="005E6E2B" w14:textId="77777777" w:rsidR="00E86AFD" w:rsidRPr="007F1996" w:rsidRDefault="00E86AFD" w:rsidP="00E86AFD">
      <w:pPr>
        <w:tabs>
          <w:tab w:val="clear" w:pos="567"/>
        </w:tabs>
        <w:spacing w:line="240" w:lineRule="auto"/>
        <w:rPr>
          <w:rFonts w:eastAsia="Times New Roman"/>
          <w:snapToGrid/>
          <w:szCs w:val="22"/>
          <w:lang w:val="lt-LT"/>
        </w:rPr>
      </w:pPr>
    </w:p>
    <w:p w14:paraId="41B51A6C" w14:textId="77777777" w:rsidR="00E86AFD" w:rsidRPr="007F1996" w:rsidRDefault="00E86AFD" w:rsidP="00E86AFD">
      <w:pPr>
        <w:tabs>
          <w:tab w:val="clear" w:pos="567"/>
        </w:tabs>
        <w:spacing w:line="240" w:lineRule="auto"/>
        <w:rPr>
          <w:rFonts w:eastAsia="Times New Roman"/>
          <w:snapToGrid/>
          <w:szCs w:val="22"/>
          <w:lang w:val="lt-LT"/>
        </w:rPr>
      </w:pPr>
    </w:p>
    <w:p w14:paraId="5BC380EB" w14:textId="77777777" w:rsidR="00E86AFD" w:rsidRPr="007F1996" w:rsidRDefault="00E86AFD" w:rsidP="00E86AFD">
      <w:pPr>
        <w:tabs>
          <w:tab w:val="clear" w:pos="567"/>
        </w:tabs>
        <w:spacing w:line="240" w:lineRule="auto"/>
        <w:rPr>
          <w:rFonts w:eastAsia="Times New Roman"/>
          <w:snapToGrid/>
          <w:szCs w:val="22"/>
          <w:lang w:val="lt-LT"/>
        </w:rPr>
      </w:pPr>
    </w:p>
    <w:p w14:paraId="76359DDF" w14:textId="77777777" w:rsidR="00E86AFD" w:rsidRPr="007F1996" w:rsidRDefault="00E86AFD" w:rsidP="00E86AFD">
      <w:pPr>
        <w:tabs>
          <w:tab w:val="clear" w:pos="567"/>
        </w:tabs>
        <w:spacing w:line="240" w:lineRule="auto"/>
        <w:rPr>
          <w:rFonts w:eastAsia="Times New Roman"/>
          <w:snapToGrid/>
          <w:szCs w:val="22"/>
          <w:lang w:val="lt-LT"/>
        </w:rPr>
      </w:pPr>
    </w:p>
    <w:p w14:paraId="01F66070" w14:textId="77777777" w:rsidR="00E86AFD" w:rsidRPr="007F1996" w:rsidRDefault="00E86AFD" w:rsidP="00E86AFD">
      <w:pPr>
        <w:tabs>
          <w:tab w:val="clear" w:pos="567"/>
        </w:tabs>
        <w:spacing w:line="240" w:lineRule="auto"/>
        <w:rPr>
          <w:rFonts w:eastAsia="Times New Roman"/>
          <w:snapToGrid/>
          <w:szCs w:val="22"/>
          <w:lang w:val="lt-LT"/>
        </w:rPr>
      </w:pPr>
    </w:p>
    <w:p w14:paraId="63DE55DE" w14:textId="77777777" w:rsidR="00E86AFD" w:rsidRPr="007F1996" w:rsidRDefault="00E86AFD" w:rsidP="00E86AFD">
      <w:pPr>
        <w:tabs>
          <w:tab w:val="clear" w:pos="567"/>
        </w:tabs>
        <w:spacing w:line="240" w:lineRule="auto"/>
        <w:rPr>
          <w:rFonts w:eastAsia="Times New Roman"/>
          <w:snapToGrid/>
          <w:szCs w:val="22"/>
          <w:lang w:val="lt-LT"/>
        </w:rPr>
      </w:pPr>
    </w:p>
    <w:p w14:paraId="639113CB" w14:textId="77777777" w:rsidR="00E86AFD" w:rsidRPr="007F1996" w:rsidRDefault="00E86AFD" w:rsidP="00E86AFD">
      <w:pPr>
        <w:tabs>
          <w:tab w:val="clear" w:pos="567"/>
        </w:tabs>
        <w:spacing w:line="240" w:lineRule="auto"/>
        <w:rPr>
          <w:rFonts w:eastAsia="Times New Roman"/>
          <w:snapToGrid/>
          <w:szCs w:val="22"/>
          <w:lang w:val="lt-LT"/>
        </w:rPr>
      </w:pPr>
    </w:p>
    <w:p w14:paraId="4FB14409" w14:textId="77777777" w:rsidR="00E86AFD" w:rsidRPr="007F1996" w:rsidRDefault="00E86AFD" w:rsidP="00E86AFD">
      <w:pPr>
        <w:tabs>
          <w:tab w:val="clear" w:pos="567"/>
        </w:tabs>
        <w:spacing w:line="240" w:lineRule="auto"/>
        <w:rPr>
          <w:rFonts w:eastAsia="Times New Roman"/>
          <w:snapToGrid/>
          <w:szCs w:val="22"/>
          <w:lang w:val="lt-LT"/>
        </w:rPr>
      </w:pPr>
    </w:p>
    <w:p w14:paraId="5E8BFFAF" w14:textId="77777777" w:rsidR="00E86AFD" w:rsidRPr="007F1996" w:rsidRDefault="00E86AFD" w:rsidP="00E86AFD">
      <w:pPr>
        <w:tabs>
          <w:tab w:val="clear" w:pos="567"/>
        </w:tabs>
        <w:spacing w:line="240" w:lineRule="auto"/>
        <w:rPr>
          <w:rFonts w:eastAsia="Times New Roman"/>
          <w:snapToGrid/>
          <w:szCs w:val="22"/>
          <w:lang w:val="lt-LT"/>
        </w:rPr>
      </w:pPr>
    </w:p>
    <w:p w14:paraId="3BDCC46D" w14:textId="77777777" w:rsidR="00E86AFD" w:rsidRPr="007F1996" w:rsidRDefault="00E86AFD" w:rsidP="00E86AFD">
      <w:pPr>
        <w:tabs>
          <w:tab w:val="clear" w:pos="567"/>
        </w:tabs>
        <w:spacing w:line="240" w:lineRule="auto"/>
        <w:rPr>
          <w:rFonts w:eastAsia="Times New Roman"/>
          <w:snapToGrid/>
          <w:szCs w:val="22"/>
          <w:lang w:val="lt-LT"/>
        </w:rPr>
      </w:pPr>
    </w:p>
    <w:p w14:paraId="1F6859FF" w14:textId="77777777" w:rsidR="00E86AFD" w:rsidRPr="007F1996" w:rsidRDefault="00E86AFD" w:rsidP="00E86AFD">
      <w:pPr>
        <w:tabs>
          <w:tab w:val="clear" w:pos="567"/>
        </w:tabs>
        <w:spacing w:line="240" w:lineRule="auto"/>
        <w:rPr>
          <w:rFonts w:eastAsia="Times New Roman"/>
          <w:snapToGrid/>
          <w:szCs w:val="22"/>
          <w:lang w:val="lt-LT"/>
        </w:rPr>
      </w:pPr>
    </w:p>
    <w:p w14:paraId="015161A9" w14:textId="77777777" w:rsidR="00E86AFD" w:rsidRPr="007F1996" w:rsidRDefault="00E86AFD" w:rsidP="00E86AFD">
      <w:pPr>
        <w:tabs>
          <w:tab w:val="clear" w:pos="567"/>
        </w:tabs>
        <w:spacing w:line="240" w:lineRule="auto"/>
        <w:rPr>
          <w:rFonts w:eastAsia="Times New Roman"/>
          <w:snapToGrid/>
          <w:szCs w:val="22"/>
          <w:lang w:val="lt-LT"/>
        </w:rPr>
      </w:pPr>
    </w:p>
    <w:p w14:paraId="2A1C3197" w14:textId="77777777" w:rsidR="00E86AFD" w:rsidRPr="007F1996" w:rsidRDefault="00E86AFD" w:rsidP="00E86AFD">
      <w:pPr>
        <w:tabs>
          <w:tab w:val="clear" w:pos="567"/>
        </w:tabs>
        <w:spacing w:line="240" w:lineRule="auto"/>
        <w:rPr>
          <w:rFonts w:eastAsia="Times New Roman"/>
          <w:snapToGrid/>
          <w:szCs w:val="22"/>
          <w:lang w:val="lt-LT"/>
        </w:rPr>
      </w:pPr>
    </w:p>
    <w:p w14:paraId="16A7333E" w14:textId="77777777" w:rsidR="00E86AFD" w:rsidRPr="007F1996" w:rsidRDefault="00E86AFD" w:rsidP="00E86AFD">
      <w:pPr>
        <w:tabs>
          <w:tab w:val="clear" w:pos="567"/>
        </w:tabs>
        <w:spacing w:line="240" w:lineRule="auto"/>
        <w:rPr>
          <w:rFonts w:eastAsia="Times New Roman"/>
          <w:snapToGrid/>
          <w:szCs w:val="22"/>
          <w:lang w:val="lt-LT"/>
        </w:rPr>
      </w:pPr>
    </w:p>
    <w:p w14:paraId="27659825" w14:textId="77777777" w:rsidR="00E86AFD" w:rsidRPr="007F1996" w:rsidRDefault="00E86AFD" w:rsidP="00E86AFD">
      <w:pPr>
        <w:tabs>
          <w:tab w:val="clear" w:pos="567"/>
        </w:tabs>
        <w:spacing w:line="240" w:lineRule="auto"/>
        <w:rPr>
          <w:rFonts w:eastAsia="Times New Roman"/>
          <w:snapToGrid/>
          <w:szCs w:val="22"/>
          <w:lang w:val="lt-LT"/>
        </w:rPr>
      </w:pPr>
    </w:p>
    <w:p w14:paraId="7F8A91A0" w14:textId="77777777" w:rsidR="00E86AFD" w:rsidRPr="007F1996" w:rsidRDefault="00E86AFD" w:rsidP="00E86AFD">
      <w:pPr>
        <w:tabs>
          <w:tab w:val="clear" w:pos="567"/>
        </w:tabs>
        <w:spacing w:line="240" w:lineRule="auto"/>
        <w:rPr>
          <w:rFonts w:eastAsia="Times New Roman"/>
          <w:snapToGrid/>
          <w:szCs w:val="22"/>
          <w:lang w:val="lt-LT"/>
        </w:rPr>
      </w:pPr>
    </w:p>
    <w:p w14:paraId="0201A8F1" w14:textId="77777777" w:rsidR="00E86AFD" w:rsidRPr="007F1996" w:rsidRDefault="00E86AFD" w:rsidP="00E86AFD">
      <w:pPr>
        <w:tabs>
          <w:tab w:val="clear" w:pos="567"/>
        </w:tabs>
        <w:spacing w:line="240" w:lineRule="auto"/>
        <w:rPr>
          <w:rFonts w:eastAsia="Times New Roman"/>
          <w:snapToGrid/>
          <w:szCs w:val="22"/>
          <w:lang w:val="lt-LT"/>
        </w:rPr>
      </w:pPr>
    </w:p>
    <w:p w14:paraId="14BAE086" w14:textId="77777777" w:rsidR="00E86AFD" w:rsidRPr="007F1996" w:rsidRDefault="00E86AFD" w:rsidP="00E86AFD">
      <w:pPr>
        <w:tabs>
          <w:tab w:val="clear" w:pos="567"/>
        </w:tabs>
        <w:spacing w:line="240" w:lineRule="auto"/>
        <w:rPr>
          <w:rFonts w:eastAsia="Times New Roman"/>
          <w:snapToGrid/>
          <w:szCs w:val="22"/>
          <w:lang w:val="lt-LT"/>
        </w:rPr>
      </w:pPr>
    </w:p>
    <w:p w14:paraId="60442648" w14:textId="77777777" w:rsidR="00E86AFD" w:rsidRPr="007F1996" w:rsidRDefault="00E86AFD" w:rsidP="00E86AFD">
      <w:pPr>
        <w:tabs>
          <w:tab w:val="clear" w:pos="567"/>
        </w:tabs>
        <w:spacing w:line="240" w:lineRule="auto"/>
        <w:rPr>
          <w:rFonts w:eastAsia="Times New Roman"/>
          <w:snapToGrid/>
          <w:szCs w:val="22"/>
          <w:lang w:val="lt-LT"/>
        </w:rPr>
      </w:pPr>
    </w:p>
    <w:p w14:paraId="317D9271" w14:textId="77777777" w:rsidR="00E86AFD" w:rsidRPr="007F1996" w:rsidRDefault="00E86AFD" w:rsidP="00E86AFD">
      <w:pPr>
        <w:tabs>
          <w:tab w:val="clear" w:pos="567"/>
        </w:tabs>
        <w:spacing w:line="240" w:lineRule="auto"/>
        <w:jc w:val="center"/>
        <w:outlineLvl w:val="0"/>
        <w:rPr>
          <w:rFonts w:eastAsia="Times New Roman"/>
          <w:b/>
          <w:snapToGrid/>
          <w:kern w:val="28"/>
          <w:szCs w:val="22"/>
          <w:lang w:val="lt-LT"/>
        </w:rPr>
      </w:pPr>
    </w:p>
    <w:p w14:paraId="3967BD50" w14:textId="77777777" w:rsidR="00E86AFD" w:rsidRPr="007F1996" w:rsidRDefault="00E86AFD" w:rsidP="00E86AFD">
      <w:pPr>
        <w:tabs>
          <w:tab w:val="clear" w:pos="567"/>
        </w:tabs>
        <w:spacing w:line="240" w:lineRule="auto"/>
        <w:jc w:val="center"/>
        <w:outlineLvl w:val="0"/>
        <w:rPr>
          <w:rFonts w:eastAsia="Times New Roman"/>
          <w:b/>
          <w:snapToGrid/>
          <w:kern w:val="28"/>
          <w:szCs w:val="22"/>
          <w:lang w:val="lt-LT"/>
        </w:rPr>
      </w:pPr>
      <w:r w:rsidRPr="007F1996">
        <w:rPr>
          <w:rFonts w:eastAsia="Times New Roman"/>
          <w:b/>
          <w:snapToGrid/>
          <w:kern w:val="28"/>
          <w:szCs w:val="22"/>
          <w:lang w:val="lt-LT"/>
        </w:rPr>
        <w:t>III PRIEDAS</w:t>
      </w:r>
    </w:p>
    <w:p w14:paraId="5BD66BBF" w14:textId="77777777" w:rsidR="00E86AFD" w:rsidRPr="007F1996" w:rsidRDefault="00E86AFD" w:rsidP="00E86AFD">
      <w:pPr>
        <w:tabs>
          <w:tab w:val="clear" w:pos="567"/>
        </w:tabs>
        <w:spacing w:line="240" w:lineRule="auto"/>
        <w:rPr>
          <w:rFonts w:eastAsia="Times New Roman"/>
          <w:snapToGrid/>
          <w:szCs w:val="22"/>
          <w:lang w:val="lt-LT"/>
        </w:rPr>
      </w:pPr>
    </w:p>
    <w:p w14:paraId="4BF05561" w14:textId="77777777" w:rsidR="00E86AFD" w:rsidRPr="007F1996" w:rsidRDefault="00E86AFD" w:rsidP="00E86AFD">
      <w:pPr>
        <w:tabs>
          <w:tab w:val="clear" w:pos="567"/>
        </w:tabs>
        <w:spacing w:line="240" w:lineRule="auto"/>
        <w:jc w:val="center"/>
        <w:outlineLvl w:val="0"/>
        <w:rPr>
          <w:rFonts w:eastAsia="Times New Roman"/>
          <w:b/>
          <w:snapToGrid/>
          <w:szCs w:val="22"/>
          <w:lang w:val="lt-LT"/>
        </w:rPr>
      </w:pPr>
      <w:r w:rsidRPr="007F1996">
        <w:rPr>
          <w:rFonts w:eastAsia="Times New Roman"/>
          <w:b/>
          <w:snapToGrid/>
          <w:szCs w:val="22"/>
          <w:lang w:val="lt-LT"/>
        </w:rPr>
        <w:t>ŽENKLINIMAS IR PAKUOTĖS LAPELIS</w:t>
      </w:r>
    </w:p>
    <w:p w14:paraId="5E083FA8"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br w:type="page"/>
      </w:r>
    </w:p>
    <w:p w14:paraId="7D7EEC90" w14:textId="77777777" w:rsidR="00E86AFD" w:rsidRPr="007F1996" w:rsidRDefault="00E86AFD" w:rsidP="00E86AFD">
      <w:pPr>
        <w:tabs>
          <w:tab w:val="clear" w:pos="567"/>
        </w:tabs>
        <w:spacing w:line="240" w:lineRule="auto"/>
        <w:rPr>
          <w:rFonts w:eastAsia="Times New Roman"/>
          <w:snapToGrid/>
          <w:szCs w:val="22"/>
          <w:lang w:val="lt-LT"/>
        </w:rPr>
      </w:pPr>
    </w:p>
    <w:p w14:paraId="09465D08" w14:textId="77777777" w:rsidR="00E86AFD" w:rsidRPr="007F1996" w:rsidRDefault="00E86AFD" w:rsidP="00E86AFD">
      <w:pPr>
        <w:tabs>
          <w:tab w:val="clear" w:pos="567"/>
        </w:tabs>
        <w:spacing w:line="240" w:lineRule="auto"/>
        <w:rPr>
          <w:rFonts w:eastAsia="Times New Roman"/>
          <w:snapToGrid/>
          <w:szCs w:val="22"/>
          <w:lang w:val="lt-LT"/>
        </w:rPr>
      </w:pPr>
    </w:p>
    <w:p w14:paraId="6B6BB42D" w14:textId="77777777" w:rsidR="00E86AFD" w:rsidRPr="007F1996" w:rsidRDefault="00E86AFD" w:rsidP="00E86AFD">
      <w:pPr>
        <w:tabs>
          <w:tab w:val="clear" w:pos="567"/>
        </w:tabs>
        <w:spacing w:line="240" w:lineRule="auto"/>
        <w:rPr>
          <w:rFonts w:eastAsia="Times New Roman"/>
          <w:snapToGrid/>
          <w:szCs w:val="22"/>
          <w:lang w:val="lt-LT"/>
        </w:rPr>
      </w:pPr>
    </w:p>
    <w:p w14:paraId="1DEC0C00" w14:textId="77777777" w:rsidR="00E86AFD" w:rsidRPr="007F1996" w:rsidRDefault="00E86AFD" w:rsidP="00E86AFD">
      <w:pPr>
        <w:tabs>
          <w:tab w:val="clear" w:pos="567"/>
        </w:tabs>
        <w:spacing w:line="240" w:lineRule="auto"/>
        <w:rPr>
          <w:rFonts w:eastAsia="Times New Roman"/>
          <w:snapToGrid/>
          <w:szCs w:val="22"/>
          <w:lang w:val="lt-LT"/>
        </w:rPr>
      </w:pPr>
    </w:p>
    <w:p w14:paraId="039513FA" w14:textId="77777777" w:rsidR="00E86AFD" w:rsidRPr="007F1996" w:rsidRDefault="00E86AFD" w:rsidP="00E86AFD">
      <w:pPr>
        <w:tabs>
          <w:tab w:val="clear" w:pos="567"/>
        </w:tabs>
        <w:spacing w:line="240" w:lineRule="auto"/>
        <w:rPr>
          <w:rFonts w:eastAsia="Times New Roman"/>
          <w:snapToGrid/>
          <w:szCs w:val="22"/>
          <w:lang w:val="lt-LT"/>
        </w:rPr>
      </w:pPr>
    </w:p>
    <w:p w14:paraId="092C053C" w14:textId="77777777" w:rsidR="00E86AFD" w:rsidRPr="007F1996" w:rsidRDefault="00E86AFD" w:rsidP="00E86AFD">
      <w:pPr>
        <w:tabs>
          <w:tab w:val="clear" w:pos="567"/>
        </w:tabs>
        <w:spacing w:line="240" w:lineRule="auto"/>
        <w:rPr>
          <w:rFonts w:eastAsia="Times New Roman"/>
          <w:snapToGrid/>
          <w:szCs w:val="22"/>
          <w:lang w:val="lt-LT"/>
        </w:rPr>
      </w:pPr>
    </w:p>
    <w:p w14:paraId="78D19719" w14:textId="77777777" w:rsidR="00E86AFD" w:rsidRPr="007F1996" w:rsidRDefault="00E86AFD" w:rsidP="00E86AFD">
      <w:pPr>
        <w:tabs>
          <w:tab w:val="clear" w:pos="567"/>
        </w:tabs>
        <w:spacing w:line="240" w:lineRule="auto"/>
        <w:rPr>
          <w:rFonts w:eastAsia="Times New Roman"/>
          <w:snapToGrid/>
          <w:szCs w:val="22"/>
          <w:lang w:val="lt-LT"/>
        </w:rPr>
      </w:pPr>
    </w:p>
    <w:p w14:paraId="1B9EA527" w14:textId="77777777" w:rsidR="00E86AFD" w:rsidRPr="007F1996" w:rsidRDefault="00E86AFD" w:rsidP="00E86AFD">
      <w:pPr>
        <w:tabs>
          <w:tab w:val="clear" w:pos="567"/>
        </w:tabs>
        <w:spacing w:line="240" w:lineRule="auto"/>
        <w:rPr>
          <w:rFonts w:eastAsia="Times New Roman"/>
          <w:snapToGrid/>
          <w:szCs w:val="22"/>
          <w:lang w:val="lt-LT"/>
        </w:rPr>
      </w:pPr>
    </w:p>
    <w:p w14:paraId="30328171" w14:textId="77777777" w:rsidR="00E86AFD" w:rsidRPr="007F1996" w:rsidRDefault="00E86AFD" w:rsidP="00E86AFD">
      <w:pPr>
        <w:tabs>
          <w:tab w:val="clear" w:pos="567"/>
        </w:tabs>
        <w:spacing w:line="240" w:lineRule="auto"/>
        <w:rPr>
          <w:rFonts w:eastAsia="Times New Roman"/>
          <w:snapToGrid/>
          <w:szCs w:val="22"/>
          <w:lang w:val="lt-LT"/>
        </w:rPr>
      </w:pPr>
    </w:p>
    <w:p w14:paraId="1C9C8F57" w14:textId="77777777" w:rsidR="00E86AFD" w:rsidRPr="007F1996" w:rsidRDefault="00E86AFD" w:rsidP="00E86AFD">
      <w:pPr>
        <w:tabs>
          <w:tab w:val="clear" w:pos="567"/>
        </w:tabs>
        <w:spacing w:line="240" w:lineRule="auto"/>
        <w:rPr>
          <w:rFonts w:eastAsia="Times New Roman"/>
          <w:snapToGrid/>
          <w:szCs w:val="22"/>
          <w:lang w:val="lt-LT"/>
        </w:rPr>
      </w:pPr>
    </w:p>
    <w:p w14:paraId="3D33B46D" w14:textId="77777777" w:rsidR="00E86AFD" w:rsidRPr="007F1996" w:rsidRDefault="00E86AFD" w:rsidP="00E86AFD">
      <w:pPr>
        <w:tabs>
          <w:tab w:val="clear" w:pos="567"/>
        </w:tabs>
        <w:spacing w:line="240" w:lineRule="auto"/>
        <w:rPr>
          <w:rFonts w:eastAsia="Times New Roman"/>
          <w:snapToGrid/>
          <w:szCs w:val="22"/>
          <w:lang w:val="lt-LT"/>
        </w:rPr>
      </w:pPr>
    </w:p>
    <w:p w14:paraId="039D9FCE" w14:textId="77777777" w:rsidR="00E86AFD" w:rsidRPr="007F1996" w:rsidRDefault="00E86AFD" w:rsidP="00E86AFD">
      <w:pPr>
        <w:tabs>
          <w:tab w:val="clear" w:pos="567"/>
        </w:tabs>
        <w:spacing w:line="240" w:lineRule="auto"/>
        <w:rPr>
          <w:rFonts w:eastAsia="Times New Roman"/>
          <w:snapToGrid/>
          <w:szCs w:val="22"/>
          <w:lang w:val="lt-LT"/>
        </w:rPr>
      </w:pPr>
    </w:p>
    <w:p w14:paraId="51084C05" w14:textId="77777777" w:rsidR="00E86AFD" w:rsidRPr="007F1996" w:rsidRDefault="00E86AFD" w:rsidP="00E86AFD">
      <w:pPr>
        <w:tabs>
          <w:tab w:val="clear" w:pos="567"/>
        </w:tabs>
        <w:spacing w:line="240" w:lineRule="auto"/>
        <w:rPr>
          <w:rFonts w:eastAsia="Times New Roman"/>
          <w:snapToGrid/>
          <w:szCs w:val="22"/>
          <w:lang w:val="lt-LT"/>
        </w:rPr>
      </w:pPr>
    </w:p>
    <w:p w14:paraId="46593FC5" w14:textId="77777777" w:rsidR="00E86AFD" w:rsidRPr="007F1996" w:rsidRDefault="00E86AFD" w:rsidP="00E86AFD">
      <w:pPr>
        <w:tabs>
          <w:tab w:val="clear" w:pos="567"/>
        </w:tabs>
        <w:spacing w:line="240" w:lineRule="auto"/>
        <w:rPr>
          <w:rFonts w:eastAsia="Times New Roman"/>
          <w:snapToGrid/>
          <w:szCs w:val="22"/>
          <w:lang w:val="lt-LT"/>
        </w:rPr>
      </w:pPr>
    </w:p>
    <w:p w14:paraId="68F04E3E" w14:textId="77777777" w:rsidR="00E86AFD" w:rsidRPr="007F1996" w:rsidRDefault="00E86AFD" w:rsidP="00E86AFD">
      <w:pPr>
        <w:tabs>
          <w:tab w:val="clear" w:pos="567"/>
        </w:tabs>
        <w:spacing w:line="240" w:lineRule="auto"/>
        <w:rPr>
          <w:rFonts w:eastAsia="Times New Roman"/>
          <w:snapToGrid/>
          <w:szCs w:val="22"/>
          <w:lang w:val="lt-LT"/>
        </w:rPr>
      </w:pPr>
    </w:p>
    <w:p w14:paraId="65F68D05" w14:textId="77777777" w:rsidR="00E86AFD" w:rsidRPr="007F1996" w:rsidRDefault="00E86AFD" w:rsidP="00E86AFD">
      <w:pPr>
        <w:tabs>
          <w:tab w:val="clear" w:pos="567"/>
        </w:tabs>
        <w:spacing w:line="240" w:lineRule="auto"/>
        <w:rPr>
          <w:rFonts w:eastAsia="Times New Roman"/>
          <w:snapToGrid/>
          <w:szCs w:val="22"/>
          <w:lang w:val="lt-LT"/>
        </w:rPr>
      </w:pPr>
    </w:p>
    <w:p w14:paraId="3E8CD341" w14:textId="77777777" w:rsidR="00E86AFD" w:rsidRPr="007F1996" w:rsidRDefault="00E86AFD" w:rsidP="00E86AFD">
      <w:pPr>
        <w:tabs>
          <w:tab w:val="clear" w:pos="567"/>
        </w:tabs>
        <w:spacing w:line="240" w:lineRule="auto"/>
        <w:rPr>
          <w:rFonts w:eastAsia="Times New Roman"/>
          <w:snapToGrid/>
          <w:szCs w:val="22"/>
          <w:lang w:val="lt-LT"/>
        </w:rPr>
      </w:pPr>
    </w:p>
    <w:p w14:paraId="3B9147AB" w14:textId="77777777" w:rsidR="00E86AFD" w:rsidRPr="007F1996" w:rsidRDefault="00E86AFD" w:rsidP="00E86AFD">
      <w:pPr>
        <w:tabs>
          <w:tab w:val="clear" w:pos="567"/>
        </w:tabs>
        <w:spacing w:line="240" w:lineRule="auto"/>
        <w:rPr>
          <w:rFonts w:eastAsia="Times New Roman"/>
          <w:snapToGrid/>
          <w:szCs w:val="22"/>
          <w:lang w:val="lt-LT"/>
        </w:rPr>
      </w:pPr>
    </w:p>
    <w:p w14:paraId="4F7749E8" w14:textId="77777777" w:rsidR="00E86AFD" w:rsidRPr="007F1996" w:rsidRDefault="00E86AFD" w:rsidP="00E86AFD">
      <w:pPr>
        <w:tabs>
          <w:tab w:val="clear" w:pos="567"/>
        </w:tabs>
        <w:spacing w:line="240" w:lineRule="auto"/>
        <w:rPr>
          <w:rFonts w:eastAsia="Times New Roman"/>
          <w:snapToGrid/>
          <w:szCs w:val="22"/>
          <w:lang w:val="lt-LT"/>
        </w:rPr>
      </w:pPr>
    </w:p>
    <w:p w14:paraId="2E5B1A81" w14:textId="77777777" w:rsidR="00E86AFD" w:rsidRPr="007F1996" w:rsidRDefault="00E86AFD" w:rsidP="00E86AFD">
      <w:pPr>
        <w:tabs>
          <w:tab w:val="clear" w:pos="567"/>
        </w:tabs>
        <w:spacing w:line="240" w:lineRule="auto"/>
        <w:rPr>
          <w:rFonts w:eastAsia="Times New Roman"/>
          <w:snapToGrid/>
          <w:szCs w:val="22"/>
          <w:lang w:val="lt-LT"/>
        </w:rPr>
      </w:pPr>
    </w:p>
    <w:p w14:paraId="78149CCE" w14:textId="77777777" w:rsidR="00E86AFD" w:rsidRPr="007F1996" w:rsidRDefault="00E86AFD" w:rsidP="00E86AFD">
      <w:pPr>
        <w:tabs>
          <w:tab w:val="clear" w:pos="567"/>
        </w:tabs>
        <w:spacing w:line="240" w:lineRule="auto"/>
        <w:rPr>
          <w:rFonts w:eastAsia="Times New Roman"/>
          <w:snapToGrid/>
          <w:szCs w:val="22"/>
          <w:lang w:val="lt-LT"/>
        </w:rPr>
      </w:pPr>
    </w:p>
    <w:p w14:paraId="49D071CA" w14:textId="77777777" w:rsidR="00E86AFD" w:rsidRPr="007F1996" w:rsidRDefault="00E86AFD" w:rsidP="00E86AFD">
      <w:pPr>
        <w:tabs>
          <w:tab w:val="clear" w:pos="567"/>
        </w:tabs>
        <w:spacing w:line="240" w:lineRule="auto"/>
        <w:rPr>
          <w:rFonts w:eastAsia="Times New Roman"/>
          <w:snapToGrid/>
          <w:szCs w:val="22"/>
          <w:lang w:val="lt-LT"/>
        </w:rPr>
      </w:pPr>
    </w:p>
    <w:p w14:paraId="5CAA1C09" w14:textId="77777777" w:rsidR="00E86AFD" w:rsidRPr="007F1996" w:rsidRDefault="00E86AFD" w:rsidP="00E86AFD">
      <w:pPr>
        <w:tabs>
          <w:tab w:val="clear" w:pos="567"/>
        </w:tabs>
        <w:spacing w:line="240" w:lineRule="auto"/>
        <w:jc w:val="center"/>
        <w:outlineLvl w:val="0"/>
        <w:rPr>
          <w:rFonts w:eastAsia="Times New Roman"/>
          <w:b/>
          <w:snapToGrid/>
          <w:kern w:val="28"/>
          <w:szCs w:val="22"/>
          <w:lang w:val="lt-LT"/>
        </w:rPr>
      </w:pPr>
    </w:p>
    <w:p w14:paraId="05027451" w14:textId="77777777" w:rsidR="00E86AFD" w:rsidRPr="007F1996" w:rsidRDefault="00E86AFD" w:rsidP="00E86AFD">
      <w:pPr>
        <w:tabs>
          <w:tab w:val="clear" w:pos="567"/>
        </w:tabs>
        <w:spacing w:line="240" w:lineRule="auto"/>
        <w:jc w:val="center"/>
        <w:outlineLvl w:val="0"/>
        <w:rPr>
          <w:rFonts w:eastAsia="Times New Roman"/>
          <w:b/>
          <w:snapToGrid/>
          <w:kern w:val="28"/>
          <w:szCs w:val="22"/>
          <w:lang w:val="lt-LT"/>
        </w:rPr>
      </w:pPr>
      <w:r w:rsidRPr="007F1996">
        <w:rPr>
          <w:rFonts w:eastAsia="Times New Roman"/>
          <w:b/>
          <w:snapToGrid/>
          <w:kern w:val="28"/>
          <w:szCs w:val="22"/>
          <w:lang w:val="lt-LT"/>
        </w:rPr>
        <w:t>A. ŽENKLINIMAS</w:t>
      </w:r>
    </w:p>
    <w:p w14:paraId="4A35023F"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br w:type="page"/>
      </w:r>
      <w:r w:rsidRPr="007F1996">
        <w:rPr>
          <w:rFonts w:eastAsia="Times New Roman"/>
          <w:b/>
          <w:snapToGrid/>
          <w:szCs w:val="22"/>
          <w:lang w:val="lt-LT"/>
        </w:rPr>
        <w:lastRenderedPageBreak/>
        <w:t xml:space="preserve">INFORMACIJA ANT IŠORINĖS PAKUOTĖS </w:t>
      </w:r>
    </w:p>
    <w:p w14:paraId="6EA3F4EA" w14:textId="77777777" w:rsidR="00E86AFD" w:rsidRPr="007F1996" w:rsidRDefault="00E86AFD" w:rsidP="00E86AFD">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snapToGrid/>
          <w:szCs w:val="22"/>
          <w:lang w:val="lt-LT"/>
        </w:rPr>
      </w:pPr>
    </w:p>
    <w:p w14:paraId="22F7A088" w14:textId="77777777" w:rsidR="00E86AFD" w:rsidRPr="007F1996" w:rsidRDefault="00E86AFD" w:rsidP="00E86AFD">
      <w:pPr>
        <w:pBdr>
          <w:top w:val="single" w:sz="4" w:space="1" w:color="auto"/>
          <w:left w:val="single" w:sz="4" w:space="4" w:color="auto"/>
          <w:bottom w:val="single" w:sz="4" w:space="1" w:color="auto"/>
          <w:right w:val="single" w:sz="4" w:space="4" w:color="auto"/>
        </w:pBdr>
        <w:tabs>
          <w:tab w:val="clear" w:pos="567"/>
        </w:tabs>
        <w:spacing w:line="240" w:lineRule="auto"/>
        <w:rPr>
          <w:rFonts w:eastAsia="Times New Roman"/>
          <w:b/>
          <w:snapToGrid/>
          <w:szCs w:val="22"/>
          <w:lang w:val="lt-LT"/>
        </w:rPr>
      </w:pPr>
      <w:r w:rsidRPr="007F1996">
        <w:rPr>
          <w:rFonts w:eastAsia="Times New Roman"/>
          <w:b/>
          <w:snapToGrid/>
          <w:szCs w:val="22"/>
          <w:lang w:val="lt-LT"/>
        </w:rPr>
        <w:t>DĖŽUTĖ</w:t>
      </w:r>
    </w:p>
    <w:p w14:paraId="10D64E10" w14:textId="77777777" w:rsidR="00E86AFD" w:rsidRPr="007F1996" w:rsidRDefault="00E86AFD" w:rsidP="00E86AFD">
      <w:pPr>
        <w:tabs>
          <w:tab w:val="clear" w:pos="567"/>
        </w:tabs>
        <w:spacing w:line="240" w:lineRule="auto"/>
        <w:rPr>
          <w:rFonts w:eastAsia="Times New Roman"/>
          <w:snapToGrid/>
          <w:szCs w:val="22"/>
          <w:lang w:val="lt-LT"/>
        </w:rPr>
      </w:pPr>
    </w:p>
    <w:p w14:paraId="087D6853" w14:textId="77777777" w:rsidR="00E86AFD" w:rsidRPr="007F1996" w:rsidRDefault="00E86AFD" w:rsidP="00E86AFD">
      <w:pPr>
        <w:tabs>
          <w:tab w:val="clear" w:pos="567"/>
        </w:tabs>
        <w:spacing w:line="240" w:lineRule="auto"/>
        <w:rPr>
          <w:rFonts w:eastAsia="Times New Roman"/>
          <w:snapToGrid/>
          <w:szCs w:val="22"/>
          <w:lang w:val="lt-LT"/>
        </w:rPr>
      </w:pPr>
    </w:p>
    <w:p w14:paraId="4E17E795"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1.</w:t>
      </w:r>
      <w:r w:rsidRPr="007F1996">
        <w:rPr>
          <w:rFonts w:eastAsia="Times New Roman"/>
          <w:b/>
          <w:snapToGrid/>
          <w:szCs w:val="22"/>
          <w:lang w:val="lt-LT"/>
        </w:rPr>
        <w:tab/>
        <w:t>VAISTINIO PREPARATO PAVADINIMAS</w:t>
      </w:r>
    </w:p>
    <w:p w14:paraId="061C1826" w14:textId="77777777" w:rsidR="00E86AFD" w:rsidRPr="007F1996" w:rsidRDefault="00E86AFD" w:rsidP="00E86AFD">
      <w:pPr>
        <w:tabs>
          <w:tab w:val="clear" w:pos="567"/>
        </w:tabs>
        <w:spacing w:line="240" w:lineRule="auto"/>
        <w:rPr>
          <w:rFonts w:eastAsia="Times New Roman"/>
          <w:snapToGrid/>
          <w:szCs w:val="22"/>
          <w:lang w:val="lt-LT"/>
        </w:rPr>
      </w:pPr>
    </w:p>
    <w:p w14:paraId="7ED7152F"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EFFERALGAN 80</w:t>
      </w:r>
      <w:r w:rsidR="00F31B46" w:rsidRPr="007F1996">
        <w:rPr>
          <w:rFonts w:eastAsia="Times New Roman"/>
          <w:snapToGrid/>
          <w:szCs w:val="22"/>
          <w:lang w:val="lt-LT"/>
        </w:rPr>
        <w:t> </w:t>
      </w:r>
      <w:r w:rsidRPr="007F1996">
        <w:rPr>
          <w:rFonts w:eastAsia="Times New Roman"/>
          <w:snapToGrid/>
          <w:szCs w:val="22"/>
          <w:lang w:val="lt-LT"/>
        </w:rPr>
        <w:t>mg žvakutės</w:t>
      </w:r>
    </w:p>
    <w:p w14:paraId="1C54B2CC"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highlight w:val="lightGray"/>
          <w:lang w:val="lt-LT"/>
        </w:rPr>
        <w:t>EFFERALGAN 150 mg žvakutės</w:t>
      </w:r>
    </w:p>
    <w:p w14:paraId="785C065C" w14:textId="2B128C3F" w:rsidR="00E86AFD" w:rsidRPr="000C58F4" w:rsidRDefault="002948CA" w:rsidP="00E86AFD">
      <w:pPr>
        <w:tabs>
          <w:tab w:val="clear" w:pos="567"/>
        </w:tabs>
        <w:spacing w:line="240" w:lineRule="auto"/>
        <w:rPr>
          <w:rFonts w:eastAsia="Times New Roman"/>
          <w:i/>
          <w:iCs/>
          <w:snapToGrid/>
          <w:szCs w:val="22"/>
          <w:lang w:val="lt-LT"/>
        </w:rPr>
      </w:pPr>
      <w:r w:rsidRPr="000C58F4">
        <w:rPr>
          <w:rFonts w:eastAsia="Times New Roman"/>
          <w:i/>
          <w:iCs/>
          <w:snapToGrid/>
          <w:szCs w:val="22"/>
          <w:lang w:val="lt-LT"/>
        </w:rPr>
        <w:t>p</w:t>
      </w:r>
      <w:r w:rsidR="00E86AFD" w:rsidRPr="000C58F4">
        <w:rPr>
          <w:rFonts w:eastAsia="Times New Roman"/>
          <w:i/>
          <w:iCs/>
          <w:snapToGrid/>
          <w:szCs w:val="22"/>
          <w:lang w:val="lt-LT"/>
        </w:rPr>
        <w:t>aracetamolum</w:t>
      </w:r>
    </w:p>
    <w:p w14:paraId="7D6CF7D8" w14:textId="77777777" w:rsidR="00E86AFD" w:rsidRPr="007F1996" w:rsidRDefault="00E86AFD" w:rsidP="00E86AFD">
      <w:pPr>
        <w:tabs>
          <w:tab w:val="clear" w:pos="567"/>
        </w:tabs>
        <w:spacing w:line="240" w:lineRule="auto"/>
        <w:rPr>
          <w:rFonts w:eastAsia="Times New Roman"/>
          <w:snapToGrid/>
          <w:szCs w:val="22"/>
          <w:lang w:val="lt-LT"/>
        </w:rPr>
      </w:pPr>
    </w:p>
    <w:p w14:paraId="586D268F" w14:textId="77777777" w:rsidR="00E86AFD" w:rsidRPr="007F1996" w:rsidRDefault="00E86AFD" w:rsidP="00E86AFD">
      <w:pPr>
        <w:tabs>
          <w:tab w:val="clear" w:pos="567"/>
        </w:tabs>
        <w:spacing w:line="240" w:lineRule="auto"/>
        <w:rPr>
          <w:rFonts w:eastAsia="Times New Roman"/>
          <w:snapToGrid/>
          <w:szCs w:val="22"/>
          <w:lang w:val="lt-LT"/>
        </w:rPr>
      </w:pPr>
    </w:p>
    <w:p w14:paraId="6E6D16FC"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2.</w:t>
      </w:r>
      <w:r w:rsidRPr="007F1996">
        <w:rPr>
          <w:rFonts w:eastAsia="Times New Roman"/>
          <w:b/>
          <w:snapToGrid/>
          <w:szCs w:val="22"/>
          <w:lang w:val="lt-LT"/>
        </w:rPr>
        <w:tab/>
        <w:t>VEIKLIOJI (-IOS) MEDŽIAGA (-OS) IR JOS (-Ų) KIEKIS (-IAI)</w:t>
      </w:r>
    </w:p>
    <w:p w14:paraId="6A17B5FC" w14:textId="77777777" w:rsidR="00E86AFD" w:rsidRPr="007F1996" w:rsidRDefault="00E86AFD" w:rsidP="00E86AFD">
      <w:pPr>
        <w:tabs>
          <w:tab w:val="clear" w:pos="567"/>
        </w:tabs>
        <w:spacing w:line="240" w:lineRule="auto"/>
        <w:rPr>
          <w:rFonts w:eastAsia="Times New Roman"/>
          <w:snapToGrid/>
          <w:szCs w:val="22"/>
          <w:lang w:val="lt-LT"/>
        </w:rPr>
      </w:pPr>
    </w:p>
    <w:p w14:paraId="2AAD68E1"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Vienoje žvakutėje yra 80 mg paracetamolio.</w:t>
      </w:r>
    </w:p>
    <w:p w14:paraId="599D3B88"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highlight w:val="lightGray"/>
          <w:lang w:val="lt-LT"/>
        </w:rPr>
        <w:t>Vienoje žvakutėje yra 150 mg paracetamolio.</w:t>
      </w:r>
    </w:p>
    <w:p w14:paraId="0001A84D" w14:textId="77777777" w:rsidR="00E86AFD" w:rsidRPr="007F1996" w:rsidRDefault="00E86AFD" w:rsidP="00E86AFD">
      <w:pPr>
        <w:tabs>
          <w:tab w:val="clear" w:pos="567"/>
        </w:tabs>
        <w:spacing w:line="240" w:lineRule="auto"/>
        <w:rPr>
          <w:rFonts w:eastAsia="Times New Roman"/>
          <w:snapToGrid/>
          <w:szCs w:val="22"/>
          <w:lang w:val="lt-LT"/>
        </w:rPr>
      </w:pPr>
    </w:p>
    <w:p w14:paraId="5AA247EB" w14:textId="77777777" w:rsidR="00E86AFD" w:rsidRPr="007F1996" w:rsidRDefault="00E86AFD" w:rsidP="00E86AFD">
      <w:pPr>
        <w:tabs>
          <w:tab w:val="clear" w:pos="567"/>
        </w:tabs>
        <w:spacing w:line="240" w:lineRule="auto"/>
        <w:rPr>
          <w:rFonts w:eastAsia="Times New Roman"/>
          <w:snapToGrid/>
          <w:szCs w:val="22"/>
          <w:lang w:val="lt-LT"/>
        </w:rPr>
      </w:pPr>
    </w:p>
    <w:p w14:paraId="1EADFA2F"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3.</w:t>
      </w:r>
      <w:r w:rsidRPr="007F1996">
        <w:rPr>
          <w:rFonts w:eastAsia="Times New Roman"/>
          <w:b/>
          <w:snapToGrid/>
          <w:szCs w:val="22"/>
          <w:lang w:val="lt-LT"/>
        </w:rPr>
        <w:tab/>
        <w:t>PAGALBINIŲ MEDŽIAGŲ SĄRAŠAS</w:t>
      </w:r>
    </w:p>
    <w:p w14:paraId="1363AF6C" w14:textId="77777777" w:rsidR="00E86AFD" w:rsidRPr="007F1996" w:rsidRDefault="00E86AFD" w:rsidP="00E86AFD">
      <w:pPr>
        <w:tabs>
          <w:tab w:val="clear" w:pos="567"/>
        </w:tabs>
        <w:spacing w:line="240" w:lineRule="auto"/>
        <w:rPr>
          <w:rFonts w:eastAsia="Times New Roman"/>
          <w:snapToGrid/>
          <w:szCs w:val="22"/>
          <w:lang w:val="lt-LT"/>
        </w:rPr>
      </w:pPr>
    </w:p>
    <w:p w14:paraId="724D8D9C" w14:textId="77777777" w:rsidR="00E86AFD" w:rsidRPr="007F1996" w:rsidRDefault="00DD3DDB"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Pagalbinės medžiagos</w:t>
      </w:r>
      <w:r w:rsidR="00E86AFD" w:rsidRPr="007F1996">
        <w:rPr>
          <w:rFonts w:eastAsia="Times New Roman"/>
          <w:snapToGrid/>
          <w:szCs w:val="22"/>
          <w:lang w:val="lt-LT"/>
        </w:rPr>
        <w:t>: kietieji riebalai</w:t>
      </w:r>
      <w:r w:rsidR="00C67971" w:rsidRPr="007F1996">
        <w:rPr>
          <w:rFonts w:eastAsia="Times New Roman"/>
          <w:snapToGrid/>
          <w:szCs w:val="22"/>
          <w:lang w:val="lt-LT"/>
        </w:rPr>
        <w:t xml:space="preserve">, </w:t>
      </w:r>
      <w:r w:rsidRPr="007F1996">
        <w:rPr>
          <w:rFonts w:eastAsia="Times New Roman"/>
          <w:snapToGrid/>
          <w:szCs w:val="22"/>
          <w:lang w:val="lt-LT"/>
        </w:rPr>
        <w:t>įskaitant lecitiną, gautą iš sojos aliejaus</w:t>
      </w:r>
    </w:p>
    <w:p w14:paraId="243E8F89" w14:textId="77777777" w:rsidR="00E86AFD" w:rsidRPr="007F1996" w:rsidRDefault="00E86AFD" w:rsidP="00E86AFD">
      <w:pPr>
        <w:tabs>
          <w:tab w:val="clear" w:pos="567"/>
        </w:tabs>
        <w:spacing w:line="240" w:lineRule="auto"/>
        <w:rPr>
          <w:rFonts w:eastAsia="Times New Roman"/>
          <w:snapToGrid/>
          <w:szCs w:val="22"/>
          <w:lang w:val="lt-LT"/>
        </w:rPr>
      </w:pPr>
    </w:p>
    <w:p w14:paraId="0F1549F9" w14:textId="77777777" w:rsidR="00E86AFD" w:rsidRPr="007F1996" w:rsidRDefault="00E86AFD" w:rsidP="00E86AFD">
      <w:pPr>
        <w:tabs>
          <w:tab w:val="clear" w:pos="567"/>
        </w:tabs>
        <w:spacing w:line="240" w:lineRule="auto"/>
        <w:rPr>
          <w:rFonts w:eastAsia="Times New Roman"/>
          <w:snapToGrid/>
          <w:szCs w:val="22"/>
          <w:lang w:val="lt-LT"/>
        </w:rPr>
      </w:pPr>
    </w:p>
    <w:p w14:paraId="3EC388B5"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4.</w:t>
      </w:r>
      <w:r w:rsidRPr="007F1996">
        <w:rPr>
          <w:rFonts w:eastAsia="Times New Roman"/>
          <w:b/>
          <w:snapToGrid/>
          <w:szCs w:val="22"/>
          <w:lang w:val="lt-LT"/>
        </w:rPr>
        <w:tab/>
        <w:t>FARMACINĖ FORMA IR KIEKIS PAKUOTĖJE</w:t>
      </w:r>
    </w:p>
    <w:p w14:paraId="6E606AE2" w14:textId="77777777" w:rsidR="00E86AFD" w:rsidRPr="007F1996" w:rsidRDefault="00E86AFD" w:rsidP="00E86AFD">
      <w:pPr>
        <w:tabs>
          <w:tab w:val="clear" w:pos="567"/>
        </w:tabs>
        <w:spacing w:line="240" w:lineRule="auto"/>
        <w:rPr>
          <w:rFonts w:eastAsia="Times New Roman"/>
          <w:snapToGrid/>
          <w:szCs w:val="22"/>
          <w:lang w:val="lt-LT"/>
        </w:rPr>
      </w:pPr>
    </w:p>
    <w:p w14:paraId="03F145DC"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10 žvakučių</w:t>
      </w:r>
    </w:p>
    <w:p w14:paraId="5A11AFCF" w14:textId="77777777" w:rsidR="00E86AFD" w:rsidRPr="007F1996" w:rsidRDefault="00E86AFD" w:rsidP="00E86AFD">
      <w:pPr>
        <w:tabs>
          <w:tab w:val="clear" w:pos="567"/>
        </w:tabs>
        <w:spacing w:line="240" w:lineRule="auto"/>
        <w:rPr>
          <w:rFonts w:eastAsia="Times New Roman"/>
          <w:snapToGrid/>
          <w:szCs w:val="22"/>
          <w:lang w:val="lt-LT"/>
        </w:rPr>
      </w:pPr>
    </w:p>
    <w:p w14:paraId="73927C73" w14:textId="77777777" w:rsidR="00E86AFD" w:rsidRPr="007F1996" w:rsidRDefault="00E86AFD" w:rsidP="00E86AFD">
      <w:pPr>
        <w:tabs>
          <w:tab w:val="clear" w:pos="567"/>
        </w:tabs>
        <w:spacing w:line="240" w:lineRule="auto"/>
        <w:rPr>
          <w:rFonts w:eastAsia="Times New Roman"/>
          <w:snapToGrid/>
          <w:szCs w:val="22"/>
          <w:lang w:val="lt-LT"/>
        </w:rPr>
      </w:pPr>
    </w:p>
    <w:p w14:paraId="55BD4954"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5.</w:t>
      </w:r>
      <w:r w:rsidRPr="007F1996">
        <w:rPr>
          <w:rFonts w:eastAsia="Times New Roman"/>
          <w:b/>
          <w:snapToGrid/>
          <w:szCs w:val="22"/>
          <w:lang w:val="lt-LT"/>
        </w:rPr>
        <w:tab/>
        <w:t>VARTOJIMO METODAS IR BŪDAS (-AI)</w:t>
      </w:r>
    </w:p>
    <w:p w14:paraId="59B2F79A" w14:textId="77777777" w:rsidR="00E86AFD" w:rsidRPr="007F1996" w:rsidRDefault="00E86AFD" w:rsidP="00E86AFD">
      <w:pPr>
        <w:tabs>
          <w:tab w:val="clear" w:pos="567"/>
        </w:tabs>
        <w:spacing w:line="240" w:lineRule="auto"/>
        <w:rPr>
          <w:rFonts w:eastAsia="Times New Roman"/>
          <w:snapToGrid/>
          <w:szCs w:val="22"/>
          <w:lang w:val="lt-LT"/>
        </w:rPr>
      </w:pPr>
    </w:p>
    <w:p w14:paraId="41D1B1DA"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Vartoti į tiesiąją žarną.</w:t>
      </w:r>
    </w:p>
    <w:p w14:paraId="24A0C90C"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Prieš vartojimą perskaitykite pakuotės lapelį.</w:t>
      </w:r>
    </w:p>
    <w:p w14:paraId="474D8476" w14:textId="77777777" w:rsidR="00E86AFD" w:rsidRPr="007F1996" w:rsidRDefault="00E86AFD" w:rsidP="00E86AFD">
      <w:pPr>
        <w:tabs>
          <w:tab w:val="clear" w:pos="567"/>
        </w:tabs>
        <w:spacing w:line="240" w:lineRule="auto"/>
        <w:rPr>
          <w:rFonts w:eastAsia="Times New Roman"/>
          <w:snapToGrid/>
          <w:szCs w:val="22"/>
          <w:lang w:val="lt-LT"/>
        </w:rPr>
      </w:pPr>
    </w:p>
    <w:p w14:paraId="03DF7811" w14:textId="77777777" w:rsidR="00E86AFD" w:rsidRPr="007F1996" w:rsidRDefault="00E86AFD" w:rsidP="00E86AFD">
      <w:pPr>
        <w:tabs>
          <w:tab w:val="clear" w:pos="567"/>
        </w:tabs>
        <w:spacing w:line="240" w:lineRule="auto"/>
        <w:rPr>
          <w:rFonts w:eastAsia="Times New Roman"/>
          <w:snapToGrid/>
          <w:szCs w:val="22"/>
          <w:lang w:val="lt-LT"/>
        </w:rPr>
      </w:pPr>
    </w:p>
    <w:p w14:paraId="2F0DC572"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6.</w:t>
      </w:r>
      <w:r w:rsidRPr="007F1996">
        <w:rPr>
          <w:rFonts w:eastAsia="Times New Roman"/>
          <w:b/>
          <w:snapToGrid/>
          <w:szCs w:val="22"/>
          <w:lang w:val="lt-LT"/>
        </w:rPr>
        <w:tab/>
        <w:t>SPECIALUS ĮSPĖJIMAS, KAD VAISTINĮ PREPARATĄ BŪTINA LAIKYTI VAIKAMS NEPASTEBIMOJE IR NEPASIEKIAMOJE VIETOJE</w:t>
      </w:r>
    </w:p>
    <w:p w14:paraId="3E5C72C4" w14:textId="77777777" w:rsidR="00E86AFD" w:rsidRPr="007F1996" w:rsidRDefault="00E86AFD" w:rsidP="00E86AFD">
      <w:pPr>
        <w:tabs>
          <w:tab w:val="clear" w:pos="567"/>
        </w:tabs>
        <w:spacing w:line="240" w:lineRule="auto"/>
        <w:rPr>
          <w:rFonts w:eastAsia="Times New Roman"/>
          <w:snapToGrid/>
          <w:szCs w:val="22"/>
          <w:lang w:val="lt-LT"/>
        </w:rPr>
      </w:pPr>
    </w:p>
    <w:p w14:paraId="7BABA68F"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Laikyti vaikams nepastebimoje ir nepasiekiamoje vietoje.</w:t>
      </w:r>
    </w:p>
    <w:p w14:paraId="0321C898" w14:textId="77777777" w:rsidR="00E86AFD" w:rsidRPr="007F1996" w:rsidRDefault="00E86AFD" w:rsidP="00E86AFD">
      <w:pPr>
        <w:tabs>
          <w:tab w:val="clear" w:pos="567"/>
        </w:tabs>
        <w:spacing w:line="240" w:lineRule="auto"/>
        <w:rPr>
          <w:rFonts w:eastAsia="Times New Roman"/>
          <w:snapToGrid/>
          <w:szCs w:val="22"/>
          <w:lang w:val="lt-LT"/>
        </w:rPr>
      </w:pPr>
    </w:p>
    <w:p w14:paraId="42192072" w14:textId="77777777" w:rsidR="00E86AFD" w:rsidRPr="007F1996" w:rsidRDefault="00E86AFD" w:rsidP="00E86AFD">
      <w:pPr>
        <w:tabs>
          <w:tab w:val="clear" w:pos="567"/>
        </w:tabs>
        <w:spacing w:line="240" w:lineRule="auto"/>
        <w:rPr>
          <w:rFonts w:eastAsia="Times New Roman"/>
          <w:snapToGrid/>
          <w:szCs w:val="22"/>
          <w:lang w:val="lt-LT"/>
        </w:rPr>
      </w:pPr>
    </w:p>
    <w:p w14:paraId="58FE9C38"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7.</w:t>
      </w:r>
      <w:r w:rsidRPr="007F1996">
        <w:rPr>
          <w:rFonts w:eastAsia="Times New Roman"/>
          <w:b/>
          <w:snapToGrid/>
          <w:szCs w:val="22"/>
          <w:lang w:val="lt-LT"/>
        </w:rPr>
        <w:tab/>
        <w:t>KITAS (-I) SPECIALUS (-ŪS) ĮSPĖJIMAS (-AI) (JEI REIKIA)</w:t>
      </w:r>
    </w:p>
    <w:p w14:paraId="3ABBE2EA" w14:textId="77777777" w:rsidR="00E86AFD" w:rsidRPr="007F1996" w:rsidRDefault="00E86AFD" w:rsidP="00E86AFD">
      <w:pPr>
        <w:tabs>
          <w:tab w:val="clear" w:pos="567"/>
        </w:tabs>
        <w:spacing w:line="240" w:lineRule="auto"/>
        <w:rPr>
          <w:rFonts w:eastAsia="Times New Roman"/>
          <w:snapToGrid/>
          <w:szCs w:val="22"/>
          <w:lang w:val="lt-LT"/>
        </w:rPr>
      </w:pPr>
    </w:p>
    <w:p w14:paraId="54FD0B4A" w14:textId="77777777" w:rsidR="00E86AFD" w:rsidRPr="007F1996" w:rsidRDefault="00E86AFD" w:rsidP="00E86AFD">
      <w:pPr>
        <w:tabs>
          <w:tab w:val="clear" w:pos="567"/>
        </w:tabs>
        <w:spacing w:line="240" w:lineRule="auto"/>
        <w:rPr>
          <w:rFonts w:eastAsia="Times New Roman"/>
          <w:snapToGrid/>
          <w:szCs w:val="22"/>
          <w:lang w:val="lt-LT"/>
        </w:rPr>
      </w:pPr>
    </w:p>
    <w:p w14:paraId="0AA6FF63"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8.</w:t>
      </w:r>
      <w:r w:rsidRPr="007F1996">
        <w:rPr>
          <w:rFonts w:eastAsia="Times New Roman"/>
          <w:b/>
          <w:snapToGrid/>
          <w:szCs w:val="22"/>
          <w:lang w:val="lt-LT"/>
        </w:rPr>
        <w:tab/>
        <w:t>TINKAMUMO LAIKAS</w:t>
      </w:r>
    </w:p>
    <w:p w14:paraId="43A022DA" w14:textId="77777777" w:rsidR="00E86AFD" w:rsidRPr="007F1996" w:rsidRDefault="00E86AFD" w:rsidP="00E86AFD">
      <w:pPr>
        <w:tabs>
          <w:tab w:val="clear" w:pos="567"/>
        </w:tabs>
        <w:spacing w:line="240" w:lineRule="auto"/>
        <w:rPr>
          <w:rFonts w:eastAsia="Times New Roman"/>
          <w:snapToGrid/>
          <w:szCs w:val="22"/>
          <w:lang w:val="lt-LT"/>
        </w:rPr>
      </w:pPr>
    </w:p>
    <w:p w14:paraId="7165CD46"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 xml:space="preserve">Tinka iki </w:t>
      </w:r>
      <w:r w:rsidR="007F7CDE" w:rsidRPr="007F1996">
        <w:rPr>
          <w:rFonts w:eastAsia="Times New Roman"/>
          <w:snapToGrid/>
          <w:szCs w:val="22"/>
          <w:lang w:val="lt-LT"/>
        </w:rPr>
        <w:t>{</w:t>
      </w:r>
      <w:r w:rsidRPr="007F1996">
        <w:rPr>
          <w:rFonts w:eastAsia="Times New Roman"/>
          <w:snapToGrid/>
          <w:szCs w:val="22"/>
          <w:lang w:val="lt-LT"/>
        </w:rPr>
        <w:t>MM-YYYY</w:t>
      </w:r>
      <w:r w:rsidR="007F7CDE" w:rsidRPr="007F1996">
        <w:rPr>
          <w:rFonts w:eastAsia="Times New Roman"/>
          <w:snapToGrid/>
          <w:szCs w:val="22"/>
          <w:lang w:val="lt-LT"/>
        </w:rPr>
        <w:t>}</w:t>
      </w:r>
    </w:p>
    <w:p w14:paraId="6980EC97" w14:textId="77777777" w:rsidR="00E86AFD" w:rsidRPr="007F1996" w:rsidRDefault="00E86AFD" w:rsidP="00E86AFD">
      <w:pPr>
        <w:tabs>
          <w:tab w:val="clear" w:pos="567"/>
        </w:tabs>
        <w:spacing w:line="240" w:lineRule="auto"/>
        <w:rPr>
          <w:rFonts w:eastAsia="Times New Roman"/>
          <w:snapToGrid/>
          <w:szCs w:val="22"/>
          <w:lang w:val="lt-LT"/>
        </w:rPr>
      </w:pPr>
    </w:p>
    <w:p w14:paraId="120147EE" w14:textId="77777777" w:rsidR="00E86AFD" w:rsidRPr="007F1996" w:rsidRDefault="00E86AFD" w:rsidP="00E86AFD">
      <w:pPr>
        <w:tabs>
          <w:tab w:val="clear" w:pos="567"/>
        </w:tabs>
        <w:spacing w:line="240" w:lineRule="auto"/>
        <w:rPr>
          <w:rFonts w:eastAsia="Times New Roman"/>
          <w:snapToGrid/>
          <w:szCs w:val="22"/>
          <w:lang w:val="lt-LT"/>
        </w:rPr>
      </w:pPr>
    </w:p>
    <w:p w14:paraId="56313E97"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9.</w:t>
      </w:r>
      <w:r w:rsidRPr="007F1996">
        <w:rPr>
          <w:rFonts w:eastAsia="Times New Roman"/>
          <w:b/>
          <w:snapToGrid/>
          <w:szCs w:val="22"/>
          <w:lang w:val="lt-LT"/>
        </w:rPr>
        <w:tab/>
        <w:t>SPECIALIOS LAIKYMO SĄLYGOS</w:t>
      </w:r>
    </w:p>
    <w:p w14:paraId="3A3B0B7C" w14:textId="77777777" w:rsidR="00E86AFD" w:rsidRPr="007F1996" w:rsidRDefault="00E86AFD" w:rsidP="00E86AFD">
      <w:pPr>
        <w:tabs>
          <w:tab w:val="clear" w:pos="567"/>
        </w:tabs>
        <w:spacing w:line="240" w:lineRule="auto"/>
        <w:rPr>
          <w:rFonts w:eastAsia="Times New Roman"/>
          <w:snapToGrid/>
          <w:szCs w:val="22"/>
          <w:lang w:val="lt-LT"/>
        </w:rPr>
      </w:pPr>
    </w:p>
    <w:p w14:paraId="06346BB8"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Laikyti ne aukštesnėje kaip 30</w:t>
      </w:r>
      <w:r w:rsidR="00F31B46" w:rsidRPr="007F1996">
        <w:rPr>
          <w:rFonts w:eastAsia="Times New Roman"/>
          <w:snapToGrid/>
          <w:szCs w:val="22"/>
          <w:lang w:val="lt-LT"/>
        </w:rPr>
        <w:t> </w:t>
      </w:r>
      <w:r w:rsidRPr="007F1996">
        <w:rPr>
          <w:rFonts w:eastAsia="Times New Roman"/>
          <w:snapToGrid/>
          <w:szCs w:val="22"/>
          <w:lang w:val="lt-LT"/>
        </w:rPr>
        <w:sym w:font="Symbol" w:char="F0B0"/>
      </w:r>
      <w:r w:rsidRPr="007F1996">
        <w:rPr>
          <w:rFonts w:eastAsia="Times New Roman"/>
          <w:snapToGrid/>
          <w:szCs w:val="22"/>
          <w:lang w:val="lt-LT"/>
        </w:rPr>
        <w:t>C temperatūroje.</w:t>
      </w:r>
    </w:p>
    <w:p w14:paraId="241512E4" w14:textId="77777777" w:rsidR="00E86AFD" w:rsidRPr="007F1996" w:rsidRDefault="00E86AFD" w:rsidP="00E86AFD">
      <w:pPr>
        <w:tabs>
          <w:tab w:val="clear" w:pos="567"/>
        </w:tabs>
        <w:spacing w:line="240" w:lineRule="auto"/>
        <w:rPr>
          <w:rFonts w:eastAsia="Times New Roman"/>
          <w:snapToGrid/>
          <w:szCs w:val="22"/>
          <w:lang w:val="lt-LT"/>
        </w:rPr>
      </w:pPr>
    </w:p>
    <w:p w14:paraId="57826C46" w14:textId="77777777" w:rsidR="00E86AFD" w:rsidRPr="007F1996" w:rsidRDefault="00E86AFD" w:rsidP="00E86AFD">
      <w:pPr>
        <w:tabs>
          <w:tab w:val="clear" w:pos="567"/>
        </w:tabs>
        <w:spacing w:line="240" w:lineRule="auto"/>
        <w:rPr>
          <w:rFonts w:eastAsia="Times New Roman"/>
          <w:snapToGrid/>
          <w:szCs w:val="22"/>
          <w:lang w:val="lt-LT"/>
        </w:rPr>
      </w:pPr>
    </w:p>
    <w:p w14:paraId="4180A327"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lastRenderedPageBreak/>
        <w:t>10.</w:t>
      </w:r>
      <w:r w:rsidRPr="007F1996">
        <w:rPr>
          <w:rFonts w:eastAsia="Times New Roman"/>
          <w:b/>
          <w:snapToGrid/>
          <w:szCs w:val="22"/>
          <w:lang w:val="lt-LT"/>
        </w:rPr>
        <w:tab/>
        <w:t xml:space="preserve">SPECIALIOS ATSARGUMO PRIEMONĖS DĖL NESUVARTOTO </w:t>
      </w:r>
      <w:r w:rsidRPr="007F1996">
        <w:rPr>
          <w:rFonts w:eastAsia="Times New Roman"/>
          <w:b/>
          <w:bCs/>
          <w:snapToGrid/>
          <w:szCs w:val="22"/>
          <w:lang w:val="lt-LT"/>
        </w:rPr>
        <w:t xml:space="preserve">VAISTINIO PREPARATO AR JO ATLIEKŲ </w:t>
      </w:r>
      <w:r w:rsidRPr="007F1996">
        <w:rPr>
          <w:rFonts w:eastAsia="Times New Roman"/>
          <w:b/>
          <w:snapToGrid/>
          <w:szCs w:val="22"/>
          <w:lang w:val="lt-LT"/>
        </w:rPr>
        <w:t>TVARKYMO (JEI REIKIA)</w:t>
      </w:r>
    </w:p>
    <w:p w14:paraId="7EFFF451" w14:textId="77777777" w:rsidR="00E86AFD" w:rsidRPr="007F1996" w:rsidRDefault="00E86AFD" w:rsidP="00E86AFD">
      <w:pPr>
        <w:tabs>
          <w:tab w:val="clear" w:pos="567"/>
        </w:tabs>
        <w:spacing w:line="240" w:lineRule="auto"/>
        <w:rPr>
          <w:rFonts w:eastAsia="Times New Roman"/>
          <w:snapToGrid/>
          <w:szCs w:val="22"/>
          <w:lang w:val="lt-LT"/>
        </w:rPr>
      </w:pPr>
    </w:p>
    <w:p w14:paraId="3C4CCFDF" w14:textId="77777777" w:rsidR="00E86AFD" w:rsidRPr="007F1996" w:rsidRDefault="00E86AFD" w:rsidP="00E86AFD">
      <w:pPr>
        <w:tabs>
          <w:tab w:val="clear" w:pos="567"/>
        </w:tabs>
        <w:spacing w:line="240" w:lineRule="auto"/>
        <w:rPr>
          <w:rFonts w:eastAsia="Times New Roman"/>
          <w:snapToGrid/>
          <w:szCs w:val="22"/>
          <w:lang w:val="lt-LT"/>
        </w:rPr>
      </w:pPr>
    </w:p>
    <w:p w14:paraId="69CF6F02"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11.</w:t>
      </w:r>
      <w:r w:rsidRPr="007F1996">
        <w:rPr>
          <w:rFonts w:eastAsia="Times New Roman"/>
          <w:b/>
          <w:snapToGrid/>
          <w:szCs w:val="22"/>
          <w:lang w:val="lt-LT"/>
        </w:rPr>
        <w:tab/>
      </w:r>
      <w:r w:rsidR="00D17575" w:rsidRPr="007F1996">
        <w:rPr>
          <w:rFonts w:eastAsia="Times New Roman"/>
          <w:b/>
          <w:snapToGrid/>
          <w:szCs w:val="22"/>
          <w:lang w:val="lt-LT"/>
        </w:rPr>
        <w:t xml:space="preserve">REGISTRUOTOJO </w:t>
      </w:r>
      <w:r w:rsidRPr="007F1996">
        <w:rPr>
          <w:rFonts w:eastAsia="Times New Roman"/>
          <w:b/>
          <w:snapToGrid/>
          <w:szCs w:val="22"/>
          <w:lang w:val="lt-LT"/>
        </w:rPr>
        <w:t>PAVADINIMAS IR ADRESAS</w:t>
      </w:r>
    </w:p>
    <w:p w14:paraId="55E28720" w14:textId="77777777" w:rsidR="00E86AFD" w:rsidRPr="007F1996" w:rsidRDefault="00E86AFD" w:rsidP="00E86AFD">
      <w:pPr>
        <w:tabs>
          <w:tab w:val="clear" w:pos="567"/>
        </w:tabs>
        <w:spacing w:line="240" w:lineRule="auto"/>
        <w:rPr>
          <w:rFonts w:eastAsia="Times New Roman"/>
          <w:snapToGrid/>
          <w:szCs w:val="22"/>
          <w:lang w:val="lt-LT"/>
        </w:rPr>
      </w:pPr>
    </w:p>
    <w:p w14:paraId="6E66C9F0" w14:textId="77777777" w:rsidR="002E436B" w:rsidRPr="00D45A23" w:rsidRDefault="002E436B" w:rsidP="002E436B">
      <w:pPr>
        <w:rPr>
          <w:snapToGrid/>
          <w:szCs w:val="22"/>
          <w:lang w:val="lt-LT"/>
        </w:rPr>
      </w:pPr>
      <w:r w:rsidRPr="00D45A23">
        <w:rPr>
          <w:szCs w:val="22"/>
          <w:lang w:val="lt-LT"/>
        </w:rPr>
        <w:t>UPSA SAS</w:t>
      </w:r>
    </w:p>
    <w:p w14:paraId="785DEAEE" w14:textId="77777777" w:rsidR="002E436B" w:rsidRPr="00D45A23" w:rsidRDefault="002E436B" w:rsidP="002E436B">
      <w:pPr>
        <w:rPr>
          <w:szCs w:val="22"/>
          <w:lang w:val="lt-LT"/>
        </w:rPr>
      </w:pPr>
      <w:r w:rsidRPr="00D45A23">
        <w:rPr>
          <w:szCs w:val="22"/>
          <w:lang w:val="lt-LT"/>
        </w:rPr>
        <w:t>3, rue Joseph Monier</w:t>
      </w:r>
    </w:p>
    <w:p w14:paraId="460A9848" w14:textId="77777777" w:rsidR="002E436B" w:rsidRPr="00D45A23" w:rsidRDefault="002E436B" w:rsidP="002E436B">
      <w:pPr>
        <w:rPr>
          <w:szCs w:val="22"/>
          <w:lang w:val="lt-LT"/>
        </w:rPr>
      </w:pPr>
      <w:r w:rsidRPr="00D45A23">
        <w:rPr>
          <w:szCs w:val="22"/>
          <w:lang w:val="lt-LT"/>
        </w:rPr>
        <w:t>92500 Rueil-Malmaison</w:t>
      </w:r>
    </w:p>
    <w:p w14:paraId="1F80EAAF" w14:textId="77777777" w:rsidR="002A53B6" w:rsidRPr="007F1996" w:rsidRDefault="002E436B" w:rsidP="002A53B6">
      <w:pPr>
        <w:tabs>
          <w:tab w:val="clear" w:pos="567"/>
        </w:tabs>
        <w:spacing w:line="240" w:lineRule="auto"/>
        <w:rPr>
          <w:rFonts w:eastAsia="Times New Roman"/>
          <w:snapToGrid/>
          <w:szCs w:val="22"/>
          <w:lang w:val="lt-LT"/>
        </w:rPr>
      </w:pPr>
      <w:r w:rsidRPr="00D45A23">
        <w:rPr>
          <w:szCs w:val="22"/>
          <w:lang w:val="lt-LT"/>
        </w:rPr>
        <w:t>Prancūzija</w:t>
      </w:r>
      <w:r w:rsidRPr="007F1996" w:rsidDel="002E436B">
        <w:rPr>
          <w:lang w:val="lt-LT"/>
        </w:rPr>
        <w:t xml:space="preserve"> </w:t>
      </w:r>
    </w:p>
    <w:p w14:paraId="2FB7FDF6" w14:textId="77777777" w:rsidR="00E86AFD" w:rsidRPr="007F1996" w:rsidRDefault="00E86AFD" w:rsidP="00E86AFD">
      <w:pPr>
        <w:tabs>
          <w:tab w:val="clear" w:pos="567"/>
        </w:tabs>
        <w:spacing w:line="240" w:lineRule="auto"/>
        <w:rPr>
          <w:rFonts w:eastAsia="Times New Roman"/>
          <w:snapToGrid/>
          <w:szCs w:val="22"/>
          <w:lang w:val="lt-LT"/>
        </w:rPr>
      </w:pPr>
    </w:p>
    <w:p w14:paraId="40969DA9" w14:textId="77777777" w:rsidR="00E86AFD" w:rsidRPr="007F1996" w:rsidRDefault="00E86AFD" w:rsidP="00E86AFD">
      <w:pPr>
        <w:tabs>
          <w:tab w:val="clear" w:pos="567"/>
        </w:tabs>
        <w:spacing w:line="240" w:lineRule="auto"/>
        <w:rPr>
          <w:rFonts w:eastAsia="Times New Roman"/>
          <w:snapToGrid/>
          <w:szCs w:val="22"/>
          <w:lang w:val="lt-LT"/>
        </w:rPr>
      </w:pPr>
    </w:p>
    <w:p w14:paraId="6D2B2752"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12.</w:t>
      </w:r>
      <w:r w:rsidRPr="007F1996">
        <w:rPr>
          <w:rFonts w:eastAsia="Times New Roman"/>
          <w:b/>
          <w:snapToGrid/>
          <w:szCs w:val="22"/>
          <w:lang w:val="lt-LT"/>
        </w:rPr>
        <w:tab/>
      </w:r>
      <w:r w:rsidR="00D17575" w:rsidRPr="007F1996">
        <w:rPr>
          <w:rFonts w:eastAsia="Times New Roman"/>
          <w:b/>
          <w:snapToGrid/>
          <w:szCs w:val="22"/>
          <w:lang w:val="lt-LT"/>
        </w:rPr>
        <w:t xml:space="preserve">REGISTRACIJOS </w:t>
      </w:r>
      <w:r w:rsidRPr="007F1996">
        <w:rPr>
          <w:rFonts w:eastAsia="Times New Roman"/>
          <w:b/>
          <w:snapToGrid/>
          <w:szCs w:val="22"/>
          <w:lang w:val="lt-LT"/>
        </w:rPr>
        <w:t>PAŽYMĖJIMO NUMERIS (-IAI)</w:t>
      </w:r>
    </w:p>
    <w:p w14:paraId="2B906735" w14:textId="77777777" w:rsidR="00E86AFD" w:rsidRPr="007F1996" w:rsidRDefault="00E86AFD" w:rsidP="00E86AFD">
      <w:pPr>
        <w:tabs>
          <w:tab w:val="clear" w:pos="567"/>
        </w:tabs>
        <w:spacing w:line="240" w:lineRule="auto"/>
        <w:rPr>
          <w:rFonts w:eastAsia="Times New Roman"/>
          <w:snapToGrid/>
          <w:szCs w:val="22"/>
          <w:lang w:val="lt-LT"/>
        </w:rPr>
      </w:pPr>
    </w:p>
    <w:p w14:paraId="5DD41DD1"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highlight w:val="lightGray"/>
          <w:lang w:val="lt-LT"/>
        </w:rPr>
        <w:t>EFFERALGAN 80 mg –</w:t>
      </w:r>
      <w:r w:rsidRPr="007F1996">
        <w:rPr>
          <w:rFonts w:eastAsia="Times New Roman"/>
          <w:snapToGrid/>
          <w:szCs w:val="22"/>
          <w:lang w:val="lt-LT"/>
        </w:rPr>
        <w:t xml:space="preserve"> LT/1/96/0095/002</w:t>
      </w:r>
    </w:p>
    <w:p w14:paraId="2D88B24B"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highlight w:val="lightGray"/>
          <w:lang w:val="lt-LT"/>
        </w:rPr>
        <w:t>EFFERALGAN 150 mg – LT/1/96/0095/003</w:t>
      </w:r>
    </w:p>
    <w:p w14:paraId="702CB924" w14:textId="77777777" w:rsidR="00E86AFD" w:rsidRPr="007F1996" w:rsidRDefault="00E86AFD" w:rsidP="00E86AFD">
      <w:pPr>
        <w:tabs>
          <w:tab w:val="clear" w:pos="567"/>
        </w:tabs>
        <w:spacing w:line="240" w:lineRule="auto"/>
        <w:rPr>
          <w:rFonts w:eastAsia="Times New Roman"/>
          <w:snapToGrid/>
          <w:szCs w:val="22"/>
          <w:lang w:val="lt-LT"/>
        </w:rPr>
      </w:pPr>
    </w:p>
    <w:p w14:paraId="7EC7885E" w14:textId="77777777" w:rsidR="00E86AFD" w:rsidRPr="007F1996" w:rsidRDefault="00E86AFD" w:rsidP="00E86AFD">
      <w:pPr>
        <w:tabs>
          <w:tab w:val="clear" w:pos="567"/>
        </w:tabs>
        <w:spacing w:line="240" w:lineRule="auto"/>
        <w:rPr>
          <w:rFonts w:eastAsia="Times New Roman"/>
          <w:snapToGrid/>
          <w:szCs w:val="22"/>
          <w:lang w:val="lt-LT"/>
        </w:rPr>
      </w:pPr>
    </w:p>
    <w:p w14:paraId="47C78CBD"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13.</w:t>
      </w:r>
      <w:r w:rsidRPr="007F1996">
        <w:rPr>
          <w:rFonts w:eastAsia="Times New Roman"/>
          <w:b/>
          <w:snapToGrid/>
          <w:szCs w:val="22"/>
          <w:lang w:val="lt-LT"/>
        </w:rPr>
        <w:tab/>
        <w:t>SERIJOS NUMERIS</w:t>
      </w:r>
    </w:p>
    <w:p w14:paraId="4D6EFB9C" w14:textId="77777777" w:rsidR="00E86AFD" w:rsidRPr="007F1996" w:rsidRDefault="00E86AFD" w:rsidP="00E86AFD">
      <w:pPr>
        <w:tabs>
          <w:tab w:val="clear" w:pos="567"/>
        </w:tabs>
        <w:spacing w:line="240" w:lineRule="auto"/>
        <w:rPr>
          <w:rFonts w:eastAsia="Times New Roman"/>
          <w:snapToGrid/>
          <w:szCs w:val="22"/>
          <w:lang w:val="lt-LT"/>
        </w:rPr>
      </w:pPr>
    </w:p>
    <w:p w14:paraId="35B77E6B"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Serija</w:t>
      </w:r>
    </w:p>
    <w:p w14:paraId="5B79942E" w14:textId="77777777" w:rsidR="00E86AFD" w:rsidRPr="007F1996" w:rsidRDefault="00E86AFD" w:rsidP="00E86AFD">
      <w:pPr>
        <w:tabs>
          <w:tab w:val="clear" w:pos="567"/>
        </w:tabs>
        <w:spacing w:line="240" w:lineRule="auto"/>
        <w:rPr>
          <w:rFonts w:eastAsia="Times New Roman"/>
          <w:snapToGrid/>
          <w:szCs w:val="22"/>
          <w:lang w:val="lt-LT"/>
        </w:rPr>
      </w:pPr>
    </w:p>
    <w:p w14:paraId="62368339" w14:textId="77777777" w:rsidR="00E86AFD" w:rsidRPr="007F1996" w:rsidRDefault="00E86AFD" w:rsidP="00E86AFD">
      <w:pPr>
        <w:tabs>
          <w:tab w:val="clear" w:pos="567"/>
        </w:tabs>
        <w:spacing w:line="240" w:lineRule="auto"/>
        <w:rPr>
          <w:rFonts w:eastAsia="Times New Roman"/>
          <w:snapToGrid/>
          <w:szCs w:val="22"/>
          <w:lang w:val="lt-LT"/>
        </w:rPr>
      </w:pPr>
    </w:p>
    <w:p w14:paraId="60550BBB"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14.</w:t>
      </w:r>
      <w:r w:rsidRPr="007F1996">
        <w:rPr>
          <w:rFonts w:eastAsia="Times New Roman"/>
          <w:b/>
          <w:snapToGrid/>
          <w:szCs w:val="22"/>
          <w:lang w:val="lt-LT"/>
        </w:rPr>
        <w:tab/>
        <w:t>PARDAVIMO (IŠDAVIMO) TVARKA</w:t>
      </w:r>
    </w:p>
    <w:p w14:paraId="39AFDF99" w14:textId="77777777" w:rsidR="00E86AFD" w:rsidRPr="007F1996" w:rsidRDefault="00E86AFD" w:rsidP="00E86AFD">
      <w:pPr>
        <w:tabs>
          <w:tab w:val="clear" w:pos="567"/>
        </w:tabs>
        <w:spacing w:line="240" w:lineRule="auto"/>
        <w:rPr>
          <w:rFonts w:eastAsia="Times New Roman"/>
          <w:snapToGrid/>
          <w:szCs w:val="22"/>
          <w:lang w:val="lt-LT"/>
        </w:rPr>
      </w:pPr>
    </w:p>
    <w:p w14:paraId="2B21C22E"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Nereceptinis vaist</w:t>
      </w:r>
      <w:r w:rsidR="00966B1E" w:rsidRPr="007F1996">
        <w:rPr>
          <w:rFonts w:eastAsia="Times New Roman"/>
          <w:snapToGrid/>
          <w:szCs w:val="22"/>
          <w:lang w:val="lt-LT"/>
        </w:rPr>
        <w:t>as</w:t>
      </w:r>
      <w:r w:rsidRPr="007F1996">
        <w:rPr>
          <w:rFonts w:eastAsia="Times New Roman"/>
          <w:snapToGrid/>
          <w:szCs w:val="22"/>
          <w:lang w:val="lt-LT"/>
        </w:rPr>
        <w:t>.</w:t>
      </w:r>
    </w:p>
    <w:p w14:paraId="49233122" w14:textId="77777777" w:rsidR="00E86AFD" w:rsidRPr="007F1996" w:rsidRDefault="00E86AFD" w:rsidP="00E86AFD">
      <w:pPr>
        <w:tabs>
          <w:tab w:val="clear" w:pos="567"/>
        </w:tabs>
        <w:spacing w:line="240" w:lineRule="auto"/>
        <w:rPr>
          <w:rFonts w:eastAsia="Times New Roman"/>
          <w:snapToGrid/>
          <w:szCs w:val="22"/>
          <w:lang w:val="lt-LT"/>
        </w:rPr>
      </w:pPr>
    </w:p>
    <w:p w14:paraId="6620B7B2" w14:textId="77777777" w:rsidR="00E86AFD" w:rsidRPr="007F1996" w:rsidRDefault="00E86AFD" w:rsidP="00E86AFD">
      <w:pPr>
        <w:tabs>
          <w:tab w:val="clear" w:pos="567"/>
        </w:tabs>
        <w:spacing w:line="240" w:lineRule="auto"/>
        <w:rPr>
          <w:rFonts w:eastAsia="Times New Roman"/>
          <w:snapToGrid/>
          <w:szCs w:val="22"/>
          <w:lang w:val="lt-LT"/>
        </w:rPr>
      </w:pPr>
    </w:p>
    <w:p w14:paraId="10341969"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15.</w:t>
      </w:r>
      <w:r w:rsidRPr="007F1996">
        <w:rPr>
          <w:rFonts w:eastAsia="Times New Roman"/>
          <w:b/>
          <w:snapToGrid/>
          <w:szCs w:val="22"/>
          <w:lang w:val="lt-LT"/>
        </w:rPr>
        <w:tab/>
        <w:t>VARTOJIMO INSTRUKCIJA</w:t>
      </w:r>
    </w:p>
    <w:p w14:paraId="39BF7A48" w14:textId="77777777" w:rsidR="00E86AFD" w:rsidRPr="007F1996" w:rsidRDefault="00E86AFD" w:rsidP="00E86AFD">
      <w:pPr>
        <w:tabs>
          <w:tab w:val="clear" w:pos="567"/>
        </w:tabs>
        <w:spacing w:line="240" w:lineRule="auto"/>
        <w:rPr>
          <w:rFonts w:eastAsia="Times New Roman"/>
          <w:snapToGrid/>
          <w:szCs w:val="22"/>
          <w:lang w:val="lt-LT"/>
        </w:rPr>
      </w:pPr>
    </w:p>
    <w:p w14:paraId="01C2EB49" w14:textId="77777777" w:rsidR="00E86AFD" w:rsidRPr="007F1996" w:rsidRDefault="00E86AFD" w:rsidP="00E86AFD">
      <w:pPr>
        <w:keepNext/>
        <w:tabs>
          <w:tab w:val="clear" w:pos="567"/>
        </w:tabs>
        <w:spacing w:line="240" w:lineRule="auto"/>
        <w:outlineLvl w:val="2"/>
        <w:rPr>
          <w:rFonts w:eastAsia="Times New Roman"/>
          <w:snapToGrid/>
          <w:szCs w:val="22"/>
          <w:lang w:val="lt-LT"/>
        </w:rPr>
      </w:pPr>
      <w:r w:rsidRPr="007F1996">
        <w:rPr>
          <w:rFonts w:eastAsia="Times New Roman"/>
          <w:b/>
          <w:snapToGrid/>
          <w:szCs w:val="22"/>
          <w:lang w:val="lt-LT"/>
        </w:rPr>
        <w:t>Indikacijos</w:t>
      </w:r>
      <w:r w:rsidRPr="007F1996">
        <w:rPr>
          <w:rFonts w:eastAsia="Times New Roman"/>
          <w:snapToGrid/>
          <w:szCs w:val="22"/>
          <w:lang w:val="lt-LT"/>
        </w:rPr>
        <w:t>.</w:t>
      </w:r>
      <w:r w:rsidRPr="007F1996">
        <w:rPr>
          <w:rFonts w:eastAsia="Times New Roman"/>
          <w:b/>
          <w:snapToGrid/>
          <w:szCs w:val="22"/>
          <w:lang w:val="lt-LT"/>
        </w:rPr>
        <w:t xml:space="preserve"> </w:t>
      </w:r>
      <w:r w:rsidRPr="007F1996">
        <w:rPr>
          <w:rFonts w:eastAsia="Times New Roman"/>
          <w:snapToGrid/>
          <w:szCs w:val="22"/>
          <w:lang w:val="lt-LT"/>
        </w:rPr>
        <w:t>Trumpalaikis karščiavimo mažinimas. Lengvo ir vidutinio stiprumo skausmo malšinimas.</w:t>
      </w:r>
    </w:p>
    <w:p w14:paraId="2DC8FBCE" w14:textId="77777777" w:rsidR="00E86AFD" w:rsidRPr="007F1996" w:rsidRDefault="00E86AFD" w:rsidP="00E86AFD">
      <w:pPr>
        <w:tabs>
          <w:tab w:val="clear" w:pos="567"/>
        </w:tabs>
        <w:spacing w:line="240" w:lineRule="auto"/>
        <w:rPr>
          <w:rFonts w:eastAsia="Times New Roman"/>
          <w:snapToGrid/>
          <w:szCs w:val="22"/>
          <w:lang w:val="lt-LT"/>
        </w:rPr>
      </w:pPr>
    </w:p>
    <w:p w14:paraId="1270CEBB" w14:textId="77777777" w:rsidR="00E86AFD" w:rsidRPr="007F1996" w:rsidRDefault="00E86AFD" w:rsidP="00E86AFD">
      <w:pPr>
        <w:tabs>
          <w:tab w:val="clear" w:pos="567"/>
        </w:tabs>
        <w:spacing w:line="240" w:lineRule="auto"/>
        <w:rPr>
          <w:rFonts w:eastAsia="Times New Roman"/>
          <w:b/>
          <w:snapToGrid/>
          <w:szCs w:val="22"/>
          <w:lang w:val="lt-LT"/>
        </w:rPr>
      </w:pPr>
      <w:r w:rsidRPr="007F1996">
        <w:rPr>
          <w:rFonts w:eastAsia="Times New Roman"/>
          <w:b/>
          <w:snapToGrid/>
          <w:szCs w:val="22"/>
          <w:lang w:val="lt-LT"/>
        </w:rPr>
        <w:t>EFFERALGAN 80 mg žvakutės</w:t>
      </w:r>
    </w:p>
    <w:p w14:paraId="0CB78B97" w14:textId="77777777" w:rsidR="00E86AFD" w:rsidRPr="007F1996" w:rsidRDefault="00E86AFD" w:rsidP="00E86AFD">
      <w:pPr>
        <w:tabs>
          <w:tab w:val="clear" w:pos="567"/>
        </w:tabs>
        <w:spacing w:line="240" w:lineRule="auto"/>
        <w:rPr>
          <w:rFonts w:eastAsia="Times New Roman"/>
          <w:i/>
          <w:snapToGrid/>
          <w:szCs w:val="22"/>
          <w:lang w:val="lt-LT"/>
        </w:rPr>
      </w:pPr>
      <w:r w:rsidRPr="007F1996">
        <w:rPr>
          <w:rFonts w:eastAsia="Times New Roman"/>
          <w:i/>
          <w:snapToGrid/>
          <w:szCs w:val="22"/>
          <w:lang w:val="lt-LT"/>
        </w:rPr>
        <w:t>Kūdikiams</w:t>
      </w:r>
    </w:p>
    <w:p w14:paraId="7872E769" w14:textId="02E0BC2A"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b/>
          <w:snapToGrid/>
          <w:szCs w:val="22"/>
          <w:lang w:val="lt-LT"/>
        </w:rPr>
        <w:t>Dozavimas</w:t>
      </w:r>
      <w:r w:rsidRPr="007F1996">
        <w:rPr>
          <w:rFonts w:eastAsia="Times New Roman"/>
          <w:snapToGrid/>
          <w:szCs w:val="22"/>
          <w:lang w:val="lt-LT"/>
        </w:rPr>
        <w:t xml:space="preserve">. Šios žvakutės tinka </w:t>
      </w:r>
      <w:r w:rsidR="00D17575" w:rsidRPr="007F1996">
        <w:rPr>
          <w:rFonts w:eastAsia="Times New Roman"/>
          <w:snapToGrid/>
          <w:szCs w:val="22"/>
          <w:lang w:val="lt-LT"/>
        </w:rPr>
        <w:t>nuo 5 iki &lt;</w:t>
      </w:r>
      <w:r w:rsidR="008B5669">
        <w:rPr>
          <w:rFonts w:eastAsia="Times New Roman"/>
          <w:snapToGrid/>
          <w:szCs w:val="22"/>
          <w:lang w:val="lt-LT"/>
        </w:rPr>
        <w:t> </w:t>
      </w:r>
      <w:r w:rsidR="00D17575" w:rsidRPr="007F1996">
        <w:rPr>
          <w:rFonts w:eastAsia="Times New Roman"/>
          <w:snapToGrid/>
          <w:szCs w:val="22"/>
          <w:lang w:val="lt-LT"/>
        </w:rPr>
        <w:t>10</w:t>
      </w:r>
      <w:r w:rsidRPr="007F1996">
        <w:rPr>
          <w:rFonts w:eastAsia="Times New Roman"/>
          <w:snapToGrid/>
          <w:szCs w:val="22"/>
          <w:lang w:val="lt-LT"/>
        </w:rPr>
        <w:t xml:space="preserve"> kg svorio (maždaug </w:t>
      </w:r>
      <w:r w:rsidR="00D17575" w:rsidRPr="007F1996">
        <w:rPr>
          <w:rFonts w:eastAsia="Times New Roman"/>
          <w:snapToGrid/>
          <w:szCs w:val="22"/>
          <w:lang w:val="lt-LT"/>
        </w:rPr>
        <w:t>nuo 2 iki &lt;</w:t>
      </w:r>
      <w:r w:rsidR="008B5669">
        <w:rPr>
          <w:rFonts w:eastAsia="Times New Roman"/>
          <w:snapToGrid/>
          <w:szCs w:val="22"/>
          <w:lang w:val="lt-LT"/>
        </w:rPr>
        <w:t> </w:t>
      </w:r>
      <w:r w:rsidR="00D17575" w:rsidRPr="007F1996">
        <w:rPr>
          <w:rFonts w:eastAsia="Times New Roman"/>
          <w:snapToGrid/>
          <w:szCs w:val="22"/>
          <w:lang w:val="lt-LT"/>
        </w:rPr>
        <w:t>24 mėn.</w:t>
      </w:r>
      <w:r w:rsidRPr="007F1996">
        <w:rPr>
          <w:rFonts w:eastAsia="Times New Roman"/>
          <w:snapToGrid/>
          <w:szCs w:val="22"/>
          <w:lang w:val="lt-LT"/>
        </w:rPr>
        <w:t>) kūdikiams. Viena dozė</w:t>
      </w:r>
      <w:r w:rsidR="008B5669">
        <w:rPr>
          <w:rFonts w:eastAsia="Times New Roman"/>
          <w:snapToGrid/>
          <w:szCs w:val="22"/>
          <w:lang w:val="lt-LT"/>
        </w:rPr>
        <w:t xml:space="preserve"> – </w:t>
      </w:r>
      <w:r w:rsidRPr="007F1996">
        <w:rPr>
          <w:rFonts w:eastAsia="Times New Roman"/>
          <w:snapToGrid/>
          <w:szCs w:val="22"/>
          <w:lang w:val="lt-LT"/>
        </w:rPr>
        <w:t>1 žvakutė (80 mg). Prireikus ji vartojama kas 6 val., tačiau negalima vartoti daugiau kaip 4 žvakučių per parą.</w:t>
      </w:r>
    </w:p>
    <w:p w14:paraId="6B2492E4" w14:textId="77777777" w:rsidR="00E86AFD" w:rsidRPr="007F1996" w:rsidRDefault="00E86AFD" w:rsidP="00E86AFD">
      <w:pPr>
        <w:tabs>
          <w:tab w:val="clear" w:pos="567"/>
        </w:tabs>
        <w:spacing w:line="240" w:lineRule="auto"/>
        <w:rPr>
          <w:rFonts w:eastAsia="Times New Roman"/>
          <w:b/>
          <w:snapToGrid/>
          <w:szCs w:val="22"/>
          <w:lang w:val="lt-LT"/>
        </w:rPr>
      </w:pPr>
    </w:p>
    <w:p w14:paraId="75241675" w14:textId="77777777" w:rsidR="00E86AFD" w:rsidRPr="007F1996" w:rsidRDefault="00E86AFD" w:rsidP="00E86AFD">
      <w:pPr>
        <w:tabs>
          <w:tab w:val="clear" w:pos="567"/>
        </w:tabs>
        <w:spacing w:line="240" w:lineRule="auto"/>
        <w:rPr>
          <w:rFonts w:eastAsia="Times New Roman"/>
          <w:b/>
          <w:snapToGrid/>
          <w:szCs w:val="22"/>
          <w:lang w:val="lt-LT"/>
        </w:rPr>
      </w:pPr>
      <w:r w:rsidRPr="007F1996">
        <w:rPr>
          <w:rFonts w:eastAsia="Times New Roman"/>
          <w:b/>
          <w:snapToGrid/>
          <w:szCs w:val="22"/>
          <w:lang w:val="lt-LT"/>
        </w:rPr>
        <w:t>EFFERALGAN 150 mg žvakutės</w:t>
      </w:r>
    </w:p>
    <w:p w14:paraId="047E7A6C" w14:textId="77777777" w:rsidR="00E86AFD" w:rsidRPr="007F1996" w:rsidRDefault="00E86AFD" w:rsidP="00E86AFD">
      <w:pPr>
        <w:tabs>
          <w:tab w:val="clear" w:pos="567"/>
        </w:tabs>
        <w:spacing w:line="240" w:lineRule="auto"/>
        <w:rPr>
          <w:rFonts w:eastAsia="Times New Roman"/>
          <w:i/>
          <w:snapToGrid/>
          <w:szCs w:val="22"/>
          <w:lang w:val="lt-LT"/>
        </w:rPr>
      </w:pPr>
      <w:r w:rsidRPr="007F1996">
        <w:rPr>
          <w:rFonts w:eastAsia="Times New Roman"/>
          <w:i/>
          <w:snapToGrid/>
          <w:szCs w:val="22"/>
          <w:lang w:val="lt-LT"/>
        </w:rPr>
        <w:t>Mažiems vaikams</w:t>
      </w:r>
    </w:p>
    <w:p w14:paraId="032B34B7" w14:textId="774172AA"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b/>
          <w:snapToGrid/>
          <w:szCs w:val="22"/>
          <w:lang w:val="lt-LT"/>
        </w:rPr>
        <w:t>Dozavimas</w:t>
      </w:r>
      <w:r w:rsidRPr="007F1996">
        <w:rPr>
          <w:rFonts w:eastAsia="Times New Roman"/>
          <w:snapToGrid/>
          <w:szCs w:val="22"/>
          <w:lang w:val="lt-LT"/>
        </w:rPr>
        <w:t xml:space="preserve">. Šios žvakutės tinka </w:t>
      </w:r>
      <w:r w:rsidR="00D17575" w:rsidRPr="007F1996">
        <w:rPr>
          <w:rFonts w:eastAsia="Times New Roman"/>
          <w:snapToGrid/>
          <w:szCs w:val="22"/>
          <w:lang w:val="lt-LT"/>
        </w:rPr>
        <w:t>nuo 10 iki &lt;1</w:t>
      </w:r>
      <w:r w:rsidR="002D3279" w:rsidRPr="007F1996">
        <w:rPr>
          <w:rFonts w:eastAsia="Times New Roman"/>
          <w:snapToGrid/>
          <w:szCs w:val="22"/>
          <w:lang w:val="lt-LT"/>
        </w:rPr>
        <w:t>5</w:t>
      </w:r>
      <w:r w:rsidR="00D17575" w:rsidRPr="007F1996">
        <w:rPr>
          <w:rFonts w:eastAsia="Times New Roman"/>
          <w:snapToGrid/>
          <w:szCs w:val="22"/>
          <w:lang w:val="lt-LT"/>
        </w:rPr>
        <w:t> </w:t>
      </w:r>
      <w:r w:rsidRPr="007F1996">
        <w:rPr>
          <w:rFonts w:eastAsia="Times New Roman"/>
          <w:snapToGrid/>
          <w:szCs w:val="22"/>
          <w:lang w:val="lt-LT"/>
        </w:rPr>
        <w:t xml:space="preserve">kg svorio (maždaug </w:t>
      </w:r>
      <w:r w:rsidR="00D17575" w:rsidRPr="007F1996">
        <w:rPr>
          <w:rFonts w:eastAsia="Times New Roman"/>
          <w:snapToGrid/>
          <w:szCs w:val="22"/>
          <w:lang w:val="lt-LT"/>
        </w:rPr>
        <w:t>nuo 24 mėn. iki &lt;3 metų</w:t>
      </w:r>
      <w:r w:rsidRPr="007F1996">
        <w:rPr>
          <w:rFonts w:eastAsia="Times New Roman"/>
          <w:snapToGrid/>
          <w:szCs w:val="22"/>
          <w:lang w:val="lt-LT"/>
        </w:rPr>
        <w:t>) vaikams. Viena dozė</w:t>
      </w:r>
      <w:r w:rsidR="008B5669">
        <w:rPr>
          <w:rFonts w:eastAsia="Times New Roman"/>
          <w:snapToGrid/>
          <w:szCs w:val="22"/>
          <w:lang w:val="lt-LT"/>
        </w:rPr>
        <w:t xml:space="preserve"> – </w:t>
      </w:r>
      <w:r w:rsidRPr="007F1996">
        <w:rPr>
          <w:rFonts w:eastAsia="Times New Roman"/>
          <w:snapToGrid/>
          <w:szCs w:val="22"/>
          <w:lang w:val="lt-LT"/>
        </w:rPr>
        <w:t>1 žvakutė (150 mg). Prireikus ji vartojama kas 6 val., tačiau negalima vartoti daugiau kaip 4 žvakučių per parą.</w:t>
      </w:r>
    </w:p>
    <w:p w14:paraId="2B91FBCA" w14:textId="77777777" w:rsidR="00E86AFD" w:rsidRPr="007F1996" w:rsidRDefault="00E86AFD" w:rsidP="00E86AFD">
      <w:pPr>
        <w:tabs>
          <w:tab w:val="clear" w:pos="567"/>
        </w:tabs>
        <w:spacing w:line="240" w:lineRule="auto"/>
        <w:rPr>
          <w:rFonts w:eastAsia="Times New Roman"/>
          <w:b/>
          <w:snapToGrid/>
          <w:szCs w:val="22"/>
          <w:lang w:val="lt-LT"/>
        </w:rPr>
      </w:pPr>
    </w:p>
    <w:p w14:paraId="21358A29" w14:textId="77777777" w:rsidR="00E86AFD" w:rsidRPr="007F1996" w:rsidRDefault="00E86AFD" w:rsidP="00E86AFD">
      <w:pPr>
        <w:tabs>
          <w:tab w:val="clear" w:pos="567"/>
        </w:tabs>
        <w:spacing w:line="240" w:lineRule="auto"/>
        <w:rPr>
          <w:rFonts w:eastAsia="Times New Roman"/>
          <w:snapToGrid/>
          <w:szCs w:val="22"/>
          <w:lang w:val="lt-LT"/>
        </w:rPr>
      </w:pPr>
    </w:p>
    <w:p w14:paraId="1E020995" w14:textId="77777777" w:rsidR="00E86AFD" w:rsidRPr="007F1996" w:rsidRDefault="00E86AFD" w:rsidP="00E86AFD">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Times New Roman"/>
          <w:b/>
          <w:snapToGrid/>
          <w:szCs w:val="22"/>
          <w:lang w:val="lt-LT"/>
        </w:rPr>
      </w:pPr>
      <w:r w:rsidRPr="007F1996">
        <w:rPr>
          <w:rFonts w:eastAsia="Times New Roman"/>
          <w:b/>
          <w:snapToGrid/>
          <w:szCs w:val="22"/>
          <w:lang w:val="lt-LT"/>
        </w:rPr>
        <w:t>16.</w:t>
      </w:r>
      <w:r w:rsidRPr="007F1996">
        <w:rPr>
          <w:rFonts w:eastAsia="Times New Roman"/>
          <w:b/>
          <w:snapToGrid/>
          <w:szCs w:val="22"/>
          <w:lang w:val="lt-LT"/>
        </w:rPr>
        <w:tab/>
        <w:t>INFORMACIJA BRAILIO RAŠTU</w:t>
      </w:r>
    </w:p>
    <w:p w14:paraId="4F3665EE" w14:textId="77777777" w:rsidR="00E86AFD" w:rsidRPr="007F1996" w:rsidRDefault="00E86AFD" w:rsidP="00E86AFD">
      <w:pPr>
        <w:tabs>
          <w:tab w:val="clear" w:pos="567"/>
        </w:tabs>
        <w:spacing w:line="240" w:lineRule="auto"/>
        <w:rPr>
          <w:rFonts w:eastAsia="Times New Roman"/>
          <w:snapToGrid/>
          <w:szCs w:val="22"/>
          <w:lang w:val="lt-LT"/>
        </w:rPr>
      </w:pPr>
    </w:p>
    <w:p w14:paraId="74F13C44"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efferalgan 80 mg</w:t>
      </w:r>
    </w:p>
    <w:p w14:paraId="65A1F09D"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highlight w:val="lightGray"/>
          <w:lang w:val="lt-LT"/>
        </w:rPr>
        <w:t>efferalgan 150 mg</w:t>
      </w:r>
    </w:p>
    <w:p w14:paraId="1098B73E" w14:textId="77777777" w:rsidR="00CA49C1" w:rsidRPr="007F1996" w:rsidRDefault="00CA49C1" w:rsidP="00CA49C1">
      <w:pPr>
        <w:rPr>
          <w:noProof/>
          <w:snapToGrid/>
          <w:szCs w:val="22"/>
          <w:shd w:val="clear" w:color="auto" w:fill="CCCCCC"/>
          <w:lang w:val="lt-LT"/>
        </w:rPr>
      </w:pPr>
    </w:p>
    <w:p w14:paraId="4DBA70D5" w14:textId="77777777" w:rsidR="00CA49C1" w:rsidRPr="00D45A23" w:rsidRDefault="00CA49C1" w:rsidP="00CA49C1">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D45A23">
        <w:rPr>
          <w:b/>
          <w:noProof/>
          <w:lang w:val="lt-LT"/>
        </w:rPr>
        <w:t>17.</w:t>
      </w:r>
      <w:r w:rsidRPr="00D45A23">
        <w:rPr>
          <w:b/>
          <w:noProof/>
          <w:lang w:val="lt-LT"/>
        </w:rPr>
        <w:tab/>
        <w:t>UNIKALUS IDENTIFIKATORIUS – 2D BRŪKŠNINIS KODAS</w:t>
      </w:r>
    </w:p>
    <w:p w14:paraId="048774C6" w14:textId="77777777" w:rsidR="00CA49C1" w:rsidRPr="00D45A23" w:rsidRDefault="00CA49C1" w:rsidP="00CA49C1">
      <w:pPr>
        <w:rPr>
          <w:noProof/>
          <w:szCs w:val="22"/>
          <w:shd w:val="clear" w:color="auto" w:fill="CCCCCC"/>
          <w:lang w:val="lt-LT"/>
        </w:rPr>
      </w:pPr>
    </w:p>
    <w:p w14:paraId="5B9777CA" w14:textId="77777777" w:rsidR="00CA49C1" w:rsidRPr="00D45A23" w:rsidRDefault="00CA49C1" w:rsidP="00CA49C1">
      <w:pPr>
        <w:rPr>
          <w:noProof/>
          <w:szCs w:val="24"/>
          <w:highlight w:val="lightGray"/>
          <w:lang w:val="lt-LT"/>
        </w:rPr>
      </w:pPr>
      <w:r w:rsidRPr="00D45A23">
        <w:rPr>
          <w:noProof/>
          <w:highlight w:val="lightGray"/>
          <w:lang w:val="lt-LT"/>
        </w:rPr>
        <w:t xml:space="preserve">Duomenys nebūtini. </w:t>
      </w:r>
    </w:p>
    <w:p w14:paraId="5CDB727F" w14:textId="77777777" w:rsidR="00CA49C1" w:rsidRPr="00D45A23" w:rsidRDefault="00CA49C1" w:rsidP="00CA49C1">
      <w:pPr>
        <w:rPr>
          <w:noProof/>
          <w:lang w:val="lt-LT"/>
        </w:rPr>
      </w:pPr>
    </w:p>
    <w:p w14:paraId="69C4647A" w14:textId="77777777" w:rsidR="00CA49C1" w:rsidRPr="00D45A23" w:rsidRDefault="00CA49C1" w:rsidP="00CA49C1">
      <w:pPr>
        <w:rPr>
          <w:noProof/>
          <w:lang w:val="lt-LT"/>
        </w:rPr>
      </w:pPr>
    </w:p>
    <w:p w14:paraId="2E4F7D34" w14:textId="77777777" w:rsidR="00CA49C1" w:rsidRPr="00D45A23" w:rsidRDefault="00CA49C1" w:rsidP="00CA49C1">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D45A23">
        <w:rPr>
          <w:b/>
          <w:noProof/>
          <w:lang w:val="lt-LT"/>
        </w:rPr>
        <w:lastRenderedPageBreak/>
        <w:t>18.</w:t>
      </w:r>
      <w:r w:rsidRPr="00D45A23">
        <w:rPr>
          <w:b/>
          <w:noProof/>
          <w:lang w:val="lt-LT"/>
        </w:rPr>
        <w:tab/>
        <w:t>UNIKALUS IDENTIFIKATORIUS – ŽMONĖMS SUPRANTAMI DUOMENYS</w:t>
      </w:r>
    </w:p>
    <w:p w14:paraId="3A830869" w14:textId="77777777" w:rsidR="00CA49C1" w:rsidRPr="00D45A23" w:rsidRDefault="00CA49C1" w:rsidP="00CA49C1">
      <w:pPr>
        <w:rPr>
          <w:noProof/>
          <w:lang w:val="lt-LT"/>
        </w:rPr>
      </w:pPr>
    </w:p>
    <w:p w14:paraId="4FE679C9" w14:textId="77777777" w:rsidR="00CA49C1" w:rsidRPr="00D45A23" w:rsidRDefault="00CA49C1" w:rsidP="00CA49C1">
      <w:pPr>
        <w:rPr>
          <w:noProof/>
          <w:shd w:val="clear" w:color="auto" w:fill="CCCCCC"/>
          <w:lang w:val="lt-LT"/>
        </w:rPr>
      </w:pPr>
      <w:r w:rsidRPr="00D45A23">
        <w:rPr>
          <w:noProof/>
          <w:highlight w:val="lightGray"/>
          <w:shd w:val="clear" w:color="auto" w:fill="CCCCCC"/>
          <w:lang w:val="lt-LT"/>
        </w:rPr>
        <w:t>Duomenys nebūtini.</w:t>
      </w:r>
    </w:p>
    <w:p w14:paraId="57DB0576" w14:textId="77777777" w:rsidR="00CA49C1" w:rsidRPr="00D45A23" w:rsidRDefault="00CA49C1" w:rsidP="00CA49C1">
      <w:pPr>
        <w:rPr>
          <w:noProof/>
          <w:shd w:val="clear" w:color="auto" w:fill="CCCCCC"/>
          <w:lang w:val="lt-LT"/>
        </w:rPr>
      </w:pPr>
    </w:p>
    <w:p w14:paraId="086D59DC" w14:textId="77777777" w:rsidR="00CA49C1" w:rsidRPr="00D45A23" w:rsidRDefault="00CA49C1" w:rsidP="00CA49C1">
      <w:pPr>
        <w:rPr>
          <w:noProof/>
          <w:vanish/>
          <w:szCs w:val="22"/>
          <w:lang w:val="lt-LT"/>
        </w:rPr>
      </w:pPr>
    </w:p>
    <w:p w14:paraId="661D062A" w14:textId="77777777" w:rsidR="00E86AFD" w:rsidRPr="007F1996" w:rsidRDefault="00E86AFD" w:rsidP="00E86AFD">
      <w:pPr>
        <w:tabs>
          <w:tab w:val="clear" w:pos="567"/>
        </w:tabs>
        <w:spacing w:line="240" w:lineRule="auto"/>
        <w:rPr>
          <w:rFonts w:eastAsia="Times New Roman"/>
          <w:snapToGrid/>
          <w:szCs w:val="22"/>
          <w:lang w:val="lt-LT"/>
        </w:rPr>
      </w:pPr>
    </w:p>
    <w:p w14:paraId="028270C6" w14:textId="77777777" w:rsidR="00E86AFD" w:rsidRPr="007F1996" w:rsidRDefault="00E86AFD" w:rsidP="00E86AFD">
      <w:pPr>
        <w:keepNext/>
        <w:pBdr>
          <w:top w:val="single" w:sz="4" w:space="1" w:color="auto"/>
          <w:left w:val="single" w:sz="4" w:space="1" w:color="auto"/>
          <w:bottom w:val="single" w:sz="4" w:space="1" w:color="auto"/>
          <w:right w:val="single" w:sz="4" w:space="1" w:color="auto"/>
        </w:pBdr>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br w:type="page"/>
      </w:r>
      <w:r w:rsidRPr="007F1996">
        <w:rPr>
          <w:rFonts w:eastAsia="Times New Roman"/>
          <w:b/>
          <w:snapToGrid/>
          <w:szCs w:val="22"/>
          <w:lang w:val="lt-LT"/>
        </w:rPr>
        <w:lastRenderedPageBreak/>
        <w:t>MINIMALI INFORMACIJA ANT LIZDINIŲ PLOKŠTELIŲ ARBA DVISLUOKSNIŲ JUOSTELIŲ</w:t>
      </w:r>
    </w:p>
    <w:p w14:paraId="612D048A" w14:textId="77777777" w:rsidR="00E86AFD" w:rsidRPr="007F1996" w:rsidRDefault="00E86AFD" w:rsidP="00E86AFD">
      <w:pPr>
        <w:pBdr>
          <w:top w:val="single" w:sz="4" w:space="1" w:color="auto"/>
          <w:left w:val="single" w:sz="4" w:space="1" w:color="auto"/>
          <w:bottom w:val="single" w:sz="4" w:space="1" w:color="auto"/>
          <w:right w:val="single" w:sz="4" w:space="1" w:color="auto"/>
        </w:pBdr>
        <w:tabs>
          <w:tab w:val="clear" w:pos="567"/>
        </w:tabs>
        <w:spacing w:line="240" w:lineRule="auto"/>
        <w:rPr>
          <w:rFonts w:eastAsia="Times New Roman"/>
          <w:snapToGrid/>
          <w:szCs w:val="22"/>
          <w:lang w:val="lt-LT"/>
        </w:rPr>
      </w:pPr>
    </w:p>
    <w:p w14:paraId="17140D36" w14:textId="77777777" w:rsidR="00E86AFD" w:rsidRPr="007F1996" w:rsidRDefault="00E86AFD" w:rsidP="00E86AFD">
      <w:pPr>
        <w:pBdr>
          <w:top w:val="single" w:sz="4" w:space="1" w:color="auto"/>
          <w:left w:val="single" w:sz="4" w:space="1" w:color="auto"/>
          <w:bottom w:val="single" w:sz="4" w:space="1" w:color="auto"/>
          <w:right w:val="single" w:sz="4" w:space="1" w:color="auto"/>
        </w:pBdr>
        <w:tabs>
          <w:tab w:val="clear" w:pos="567"/>
        </w:tabs>
        <w:spacing w:line="240" w:lineRule="auto"/>
        <w:rPr>
          <w:rFonts w:eastAsia="Times New Roman"/>
          <w:b/>
          <w:snapToGrid/>
          <w:szCs w:val="22"/>
          <w:lang w:val="lt-LT"/>
        </w:rPr>
      </w:pPr>
      <w:r w:rsidRPr="007F1996">
        <w:rPr>
          <w:rFonts w:eastAsia="Times New Roman"/>
          <w:b/>
          <w:snapToGrid/>
          <w:szCs w:val="22"/>
          <w:lang w:val="lt-LT"/>
        </w:rPr>
        <w:t>DVISLUOKSNĖ JUOSTELĖ</w:t>
      </w:r>
    </w:p>
    <w:p w14:paraId="774B8A62" w14:textId="77777777" w:rsidR="00E86AFD" w:rsidRPr="007F1996" w:rsidRDefault="00E86AFD" w:rsidP="00E86AFD">
      <w:pPr>
        <w:tabs>
          <w:tab w:val="clear" w:pos="567"/>
        </w:tabs>
        <w:spacing w:line="240" w:lineRule="auto"/>
        <w:rPr>
          <w:rFonts w:eastAsia="Times New Roman"/>
          <w:snapToGrid/>
          <w:szCs w:val="22"/>
          <w:lang w:val="lt-LT"/>
        </w:rPr>
      </w:pPr>
    </w:p>
    <w:p w14:paraId="2808D387" w14:textId="77777777" w:rsidR="00E86AFD" w:rsidRPr="007F1996" w:rsidRDefault="00E86AFD" w:rsidP="00E86AFD">
      <w:pPr>
        <w:tabs>
          <w:tab w:val="clear" w:pos="567"/>
        </w:tabs>
        <w:spacing w:line="240" w:lineRule="auto"/>
        <w:rPr>
          <w:rFonts w:eastAsia="Times New Roman"/>
          <w:snapToGrid/>
          <w:szCs w:val="22"/>
          <w:lang w:val="lt-LT"/>
        </w:rPr>
      </w:pPr>
    </w:p>
    <w:p w14:paraId="75A7BAAE"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1.</w:t>
      </w:r>
      <w:r w:rsidRPr="007F1996">
        <w:rPr>
          <w:rFonts w:eastAsia="Times New Roman"/>
          <w:b/>
          <w:snapToGrid/>
          <w:szCs w:val="22"/>
          <w:lang w:val="lt-LT"/>
        </w:rPr>
        <w:tab/>
        <w:t>VAISTINIO PREPARATO PAVADINIMAS</w:t>
      </w:r>
    </w:p>
    <w:p w14:paraId="3EB1A0D8" w14:textId="77777777" w:rsidR="00E86AFD" w:rsidRPr="007F1996" w:rsidRDefault="00E86AFD" w:rsidP="00E86AFD">
      <w:pPr>
        <w:tabs>
          <w:tab w:val="clear" w:pos="567"/>
        </w:tabs>
        <w:spacing w:line="240" w:lineRule="auto"/>
        <w:rPr>
          <w:rFonts w:eastAsia="Times New Roman"/>
          <w:snapToGrid/>
          <w:szCs w:val="22"/>
          <w:lang w:val="lt-LT"/>
        </w:rPr>
      </w:pPr>
    </w:p>
    <w:p w14:paraId="3F744D38"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EFFERALGAN 80</w:t>
      </w:r>
      <w:r w:rsidR="00F31B46" w:rsidRPr="007F1996">
        <w:rPr>
          <w:rFonts w:eastAsia="Times New Roman"/>
          <w:snapToGrid/>
          <w:szCs w:val="22"/>
          <w:lang w:val="lt-LT"/>
        </w:rPr>
        <w:t> </w:t>
      </w:r>
      <w:r w:rsidRPr="007F1996">
        <w:rPr>
          <w:rFonts w:eastAsia="Times New Roman"/>
          <w:snapToGrid/>
          <w:szCs w:val="22"/>
          <w:lang w:val="lt-LT"/>
        </w:rPr>
        <w:t>mg žvakutės</w:t>
      </w:r>
    </w:p>
    <w:p w14:paraId="6BC33382"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highlight w:val="lightGray"/>
          <w:lang w:val="lt-LT"/>
        </w:rPr>
        <w:t>EFFERALGAN 150 mg žvakutės</w:t>
      </w:r>
    </w:p>
    <w:p w14:paraId="3A9BFE15" w14:textId="019B22FC" w:rsidR="00E86AFD" w:rsidRPr="008B5669" w:rsidRDefault="002948CA" w:rsidP="00E86AFD">
      <w:pPr>
        <w:tabs>
          <w:tab w:val="clear" w:pos="567"/>
        </w:tabs>
        <w:spacing w:line="240" w:lineRule="auto"/>
        <w:rPr>
          <w:rFonts w:eastAsia="Times New Roman"/>
          <w:i/>
          <w:iCs/>
          <w:snapToGrid/>
          <w:szCs w:val="22"/>
          <w:lang w:val="lt-LT"/>
        </w:rPr>
      </w:pPr>
      <w:r w:rsidRPr="008B5669">
        <w:rPr>
          <w:rFonts w:eastAsia="Times New Roman"/>
          <w:i/>
          <w:iCs/>
          <w:snapToGrid/>
          <w:szCs w:val="22"/>
          <w:lang w:val="lt-LT"/>
        </w:rPr>
        <w:t>p</w:t>
      </w:r>
      <w:r w:rsidR="00E86AFD" w:rsidRPr="008B5669">
        <w:rPr>
          <w:rFonts w:eastAsia="Times New Roman"/>
          <w:i/>
          <w:iCs/>
          <w:snapToGrid/>
          <w:szCs w:val="22"/>
          <w:lang w:val="lt-LT"/>
        </w:rPr>
        <w:t>aracetamolum</w:t>
      </w:r>
    </w:p>
    <w:p w14:paraId="0D6F4F36" w14:textId="77777777" w:rsidR="00E86AFD" w:rsidRPr="007F1996" w:rsidRDefault="00E86AFD" w:rsidP="00E86AFD">
      <w:pPr>
        <w:tabs>
          <w:tab w:val="clear" w:pos="567"/>
        </w:tabs>
        <w:spacing w:line="240" w:lineRule="auto"/>
        <w:rPr>
          <w:rFonts w:eastAsia="Times New Roman"/>
          <w:snapToGrid/>
          <w:szCs w:val="22"/>
          <w:lang w:val="lt-LT"/>
        </w:rPr>
      </w:pPr>
    </w:p>
    <w:p w14:paraId="023E8D75" w14:textId="77777777" w:rsidR="00E86AFD" w:rsidRPr="007F1996" w:rsidRDefault="00E86AFD" w:rsidP="00E86AFD">
      <w:pPr>
        <w:tabs>
          <w:tab w:val="clear" w:pos="567"/>
        </w:tabs>
        <w:spacing w:line="240" w:lineRule="auto"/>
        <w:rPr>
          <w:rFonts w:eastAsia="Times New Roman"/>
          <w:snapToGrid/>
          <w:szCs w:val="22"/>
          <w:lang w:val="lt-LT"/>
        </w:rPr>
      </w:pPr>
    </w:p>
    <w:p w14:paraId="34C575E1"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2.</w:t>
      </w:r>
      <w:r w:rsidRPr="007F1996">
        <w:rPr>
          <w:rFonts w:eastAsia="Times New Roman"/>
          <w:b/>
          <w:snapToGrid/>
          <w:szCs w:val="22"/>
          <w:lang w:val="lt-LT"/>
        </w:rPr>
        <w:tab/>
      </w:r>
      <w:r w:rsidR="00A37971" w:rsidRPr="007F1996">
        <w:rPr>
          <w:rFonts w:eastAsia="Times New Roman"/>
          <w:b/>
          <w:snapToGrid/>
          <w:szCs w:val="22"/>
          <w:lang w:val="lt-LT"/>
        </w:rPr>
        <w:t>REGISTRUOTOJO</w:t>
      </w:r>
      <w:r w:rsidRPr="007F1996">
        <w:rPr>
          <w:rFonts w:eastAsia="Times New Roman"/>
          <w:b/>
          <w:snapToGrid/>
          <w:szCs w:val="22"/>
          <w:lang w:val="lt-LT"/>
        </w:rPr>
        <w:t xml:space="preserve"> PAVADINIMAS </w:t>
      </w:r>
    </w:p>
    <w:p w14:paraId="1648114F" w14:textId="77777777" w:rsidR="00E86AFD" w:rsidRPr="007F1996" w:rsidRDefault="00E86AFD" w:rsidP="00E86AFD">
      <w:pPr>
        <w:tabs>
          <w:tab w:val="clear" w:pos="567"/>
        </w:tabs>
        <w:spacing w:line="240" w:lineRule="auto"/>
        <w:rPr>
          <w:rFonts w:eastAsia="Times New Roman"/>
          <w:snapToGrid/>
          <w:szCs w:val="22"/>
          <w:lang w:val="lt-LT"/>
        </w:rPr>
      </w:pPr>
    </w:p>
    <w:p w14:paraId="65CCC2A3" w14:textId="77777777" w:rsidR="002A53B6" w:rsidRPr="007F1996" w:rsidRDefault="002E436B" w:rsidP="002A53B6">
      <w:pPr>
        <w:spacing w:line="240" w:lineRule="auto"/>
        <w:rPr>
          <w:snapToGrid/>
          <w:lang w:val="lt-LT"/>
        </w:rPr>
      </w:pPr>
      <w:r w:rsidRPr="007F1996">
        <w:rPr>
          <w:lang w:val="lt-LT"/>
        </w:rPr>
        <w:t xml:space="preserve">UPSA </w:t>
      </w:r>
      <w:r w:rsidRPr="007F1996">
        <w:rPr>
          <w:highlight w:val="lightGray"/>
          <w:lang w:val="lt-LT"/>
        </w:rPr>
        <w:t>SAS</w:t>
      </w:r>
    </w:p>
    <w:p w14:paraId="7B53D73B" w14:textId="77777777" w:rsidR="00E86AFD" w:rsidRPr="007F1996" w:rsidRDefault="00E86AFD" w:rsidP="00E86AFD">
      <w:pPr>
        <w:tabs>
          <w:tab w:val="clear" w:pos="567"/>
        </w:tabs>
        <w:spacing w:line="240" w:lineRule="auto"/>
        <w:rPr>
          <w:rFonts w:eastAsia="Times New Roman"/>
          <w:snapToGrid/>
          <w:szCs w:val="22"/>
          <w:lang w:val="lt-LT"/>
        </w:rPr>
      </w:pPr>
    </w:p>
    <w:p w14:paraId="5A74E17A" w14:textId="77777777" w:rsidR="00E86AFD" w:rsidRPr="007F1996" w:rsidRDefault="00E86AFD" w:rsidP="00E86AFD">
      <w:pPr>
        <w:tabs>
          <w:tab w:val="clear" w:pos="567"/>
        </w:tabs>
        <w:spacing w:line="240" w:lineRule="auto"/>
        <w:rPr>
          <w:rFonts w:eastAsia="Times New Roman"/>
          <w:snapToGrid/>
          <w:szCs w:val="22"/>
          <w:lang w:val="lt-LT"/>
        </w:rPr>
      </w:pPr>
    </w:p>
    <w:p w14:paraId="50FAE6A7"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3.</w:t>
      </w:r>
      <w:r w:rsidRPr="007F1996">
        <w:rPr>
          <w:rFonts w:eastAsia="Times New Roman"/>
          <w:b/>
          <w:snapToGrid/>
          <w:szCs w:val="22"/>
          <w:lang w:val="lt-LT"/>
        </w:rPr>
        <w:tab/>
        <w:t>TINKAMUMO LAIKAS</w:t>
      </w:r>
    </w:p>
    <w:p w14:paraId="446F6CA2" w14:textId="77777777" w:rsidR="00E86AFD" w:rsidRPr="007F1996" w:rsidRDefault="00E86AFD" w:rsidP="00E86AFD">
      <w:pPr>
        <w:tabs>
          <w:tab w:val="clear" w:pos="567"/>
        </w:tabs>
        <w:spacing w:line="240" w:lineRule="auto"/>
        <w:rPr>
          <w:rFonts w:eastAsia="Times New Roman"/>
          <w:snapToGrid/>
          <w:szCs w:val="22"/>
          <w:lang w:val="lt-LT"/>
        </w:rPr>
      </w:pPr>
    </w:p>
    <w:p w14:paraId="01A76623"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highlight w:val="lightGray"/>
          <w:lang w:val="lt-LT"/>
        </w:rPr>
        <w:t>EXP</w:t>
      </w:r>
      <w:r w:rsidRPr="007F1996">
        <w:rPr>
          <w:rFonts w:eastAsia="Times New Roman"/>
          <w:snapToGrid/>
          <w:szCs w:val="22"/>
          <w:lang w:val="lt-LT"/>
        </w:rPr>
        <w:t xml:space="preserve"> </w:t>
      </w:r>
      <w:r w:rsidR="007F7CDE" w:rsidRPr="007F1996">
        <w:rPr>
          <w:rFonts w:eastAsia="Times New Roman"/>
          <w:snapToGrid/>
          <w:szCs w:val="22"/>
          <w:lang w:val="lt-LT"/>
        </w:rPr>
        <w:t>{</w:t>
      </w:r>
      <w:r w:rsidRPr="007F1996">
        <w:rPr>
          <w:rFonts w:eastAsia="Times New Roman"/>
          <w:snapToGrid/>
          <w:szCs w:val="22"/>
          <w:lang w:val="lt-LT"/>
        </w:rPr>
        <w:t>MM-YYYY</w:t>
      </w:r>
      <w:r w:rsidR="007F7CDE" w:rsidRPr="007F1996">
        <w:rPr>
          <w:rFonts w:eastAsia="Times New Roman"/>
          <w:snapToGrid/>
          <w:szCs w:val="22"/>
          <w:lang w:val="lt-LT"/>
        </w:rPr>
        <w:t>}</w:t>
      </w:r>
    </w:p>
    <w:p w14:paraId="0E05F3AE" w14:textId="77777777" w:rsidR="00E86AFD" w:rsidRPr="007F1996" w:rsidRDefault="00E86AFD" w:rsidP="00E86AFD">
      <w:pPr>
        <w:tabs>
          <w:tab w:val="clear" w:pos="567"/>
        </w:tabs>
        <w:spacing w:line="240" w:lineRule="auto"/>
        <w:rPr>
          <w:rFonts w:eastAsia="Times New Roman"/>
          <w:snapToGrid/>
          <w:szCs w:val="22"/>
          <w:lang w:val="lt-LT"/>
        </w:rPr>
      </w:pPr>
    </w:p>
    <w:p w14:paraId="15621F13" w14:textId="77777777" w:rsidR="00E86AFD" w:rsidRPr="007F1996" w:rsidRDefault="00E86AFD" w:rsidP="00E86AFD">
      <w:pPr>
        <w:tabs>
          <w:tab w:val="clear" w:pos="567"/>
        </w:tabs>
        <w:spacing w:line="240" w:lineRule="auto"/>
        <w:rPr>
          <w:rFonts w:eastAsia="Times New Roman"/>
          <w:snapToGrid/>
          <w:szCs w:val="22"/>
          <w:lang w:val="lt-LT"/>
        </w:rPr>
      </w:pPr>
    </w:p>
    <w:p w14:paraId="704ED81B"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4.</w:t>
      </w:r>
      <w:r w:rsidRPr="007F1996">
        <w:rPr>
          <w:rFonts w:eastAsia="Times New Roman"/>
          <w:b/>
          <w:snapToGrid/>
          <w:szCs w:val="22"/>
          <w:lang w:val="lt-LT"/>
        </w:rPr>
        <w:tab/>
        <w:t xml:space="preserve">SERIJOS NUMERIS </w:t>
      </w:r>
    </w:p>
    <w:p w14:paraId="1BC56ED9" w14:textId="77777777" w:rsidR="00E86AFD" w:rsidRPr="007F1996" w:rsidRDefault="00E86AFD" w:rsidP="00E86AFD">
      <w:pPr>
        <w:tabs>
          <w:tab w:val="clear" w:pos="567"/>
        </w:tabs>
        <w:spacing w:line="240" w:lineRule="auto"/>
        <w:rPr>
          <w:rFonts w:eastAsia="Times New Roman"/>
          <w:snapToGrid/>
          <w:szCs w:val="22"/>
          <w:lang w:val="lt-LT"/>
        </w:rPr>
      </w:pPr>
    </w:p>
    <w:p w14:paraId="003A2D6A"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highlight w:val="lightGray"/>
          <w:lang w:val="lt-LT"/>
        </w:rPr>
        <w:t>Lot</w:t>
      </w:r>
    </w:p>
    <w:p w14:paraId="52ECDFEC" w14:textId="77777777" w:rsidR="00E86AFD" w:rsidRPr="007F1996" w:rsidRDefault="00E86AFD" w:rsidP="00E86AFD">
      <w:pPr>
        <w:tabs>
          <w:tab w:val="clear" w:pos="567"/>
        </w:tabs>
        <w:spacing w:line="240" w:lineRule="auto"/>
        <w:rPr>
          <w:rFonts w:eastAsia="Times New Roman"/>
          <w:snapToGrid/>
          <w:szCs w:val="22"/>
          <w:lang w:val="lt-LT"/>
        </w:rPr>
      </w:pPr>
    </w:p>
    <w:p w14:paraId="64574536" w14:textId="77777777" w:rsidR="00E86AFD" w:rsidRPr="007F1996" w:rsidRDefault="00E86AFD" w:rsidP="00E86AFD">
      <w:pPr>
        <w:tabs>
          <w:tab w:val="clear" w:pos="567"/>
        </w:tabs>
        <w:spacing w:line="240" w:lineRule="auto"/>
        <w:rPr>
          <w:rFonts w:eastAsia="Times New Roman"/>
          <w:snapToGrid/>
          <w:szCs w:val="22"/>
          <w:lang w:val="lt-LT"/>
        </w:rPr>
      </w:pPr>
    </w:p>
    <w:p w14:paraId="0307271A" w14:textId="77777777" w:rsidR="00E86AFD" w:rsidRPr="007F1996" w:rsidRDefault="00E86AFD" w:rsidP="00E86AFD">
      <w:pPr>
        <w:keepNext/>
        <w:pBdr>
          <w:top w:val="single" w:sz="4" w:space="1" w:color="auto"/>
          <w:left w:val="single" w:sz="4" w:space="4" w:color="auto"/>
          <w:bottom w:val="single" w:sz="4" w:space="1" w:color="auto"/>
          <w:right w:val="single" w:sz="4" w:space="4" w:color="auto"/>
        </w:pBdr>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t>5.</w:t>
      </w:r>
      <w:r w:rsidRPr="007F1996">
        <w:rPr>
          <w:rFonts w:eastAsia="Times New Roman"/>
          <w:b/>
          <w:snapToGrid/>
          <w:szCs w:val="22"/>
          <w:lang w:val="lt-LT"/>
        </w:rPr>
        <w:tab/>
        <w:t>KITA</w:t>
      </w:r>
    </w:p>
    <w:p w14:paraId="4473B4EF" w14:textId="77777777" w:rsidR="00E86AFD" w:rsidRPr="007F1996" w:rsidRDefault="00E86AFD" w:rsidP="00E86AFD">
      <w:pPr>
        <w:tabs>
          <w:tab w:val="clear" w:pos="567"/>
        </w:tabs>
        <w:spacing w:line="240" w:lineRule="auto"/>
        <w:rPr>
          <w:rFonts w:eastAsia="Times New Roman"/>
          <w:snapToGrid/>
          <w:szCs w:val="22"/>
          <w:lang w:val="lt-LT"/>
        </w:rPr>
      </w:pPr>
    </w:p>
    <w:p w14:paraId="25F12047" w14:textId="77777777" w:rsidR="00E86AFD" w:rsidRPr="007F1996" w:rsidRDefault="00E86AFD" w:rsidP="00E86AFD">
      <w:pPr>
        <w:tabs>
          <w:tab w:val="clear" w:pos="567"/>
        </w:tabs>
        <w:spacing w:line="240" w:lineRule="auto"/>
        <w:rPr>
          <w:rFonts w:eastAsia="Times New Roman"/>
          <w:snapToGrid/>
          <w:szCs w:val="22"/>
          <w:lang w:val="lt-LT"/>
        </w:rPr>
      </w:pPr>
    </w:p>
    <w:p w14:paraId="2E6FFA0B" w14:textId="77777777" w:rsidR="00E86AFD" w:rsidRPr="007F1996" w:rsidRDefault="00E86AFD" w:rsidP="00283067">
      <w:pPr>
        <w:keepNext/>
        <w:tabs>
          <w:tab w:val="clear" w:pos="567"/>
        </w:tabs>
        <w:spacing w:line="240" w:lineRule="auto"/>
        <w:outlineLvl w:val="2"/>
        <w:rPr>
          <w:rFonts w:eastAsia="Times New Roman"/>
          <w:b/>
          <w:snapToGrid/>
          <w:szCs w:val="22"/>
          <w:lang w:val="lt-LT"/>
        </w:rPr>
      </w:pPr>
      <w:r w:rsidRPr="007F1996">
        <w:rPr>
          <w:rFonts w:eastAsia="Times New Roman"/>
          <w:b/>
          <w:snapToGrid/>
          <w:szCs w:val="22"/>
          <w:lang w:val="lt-LT"/>
        </w:rPr>
        <w:br w:type="page"/>
      </w:r>
    </w:p>
    <w:p w14:paraId="18D83EF5" w14:textId="77777777" w:rsidR="00E86AFD" w:rsidRPr="007F1996" w:rsidRDefault="00E86AFD" w:rsidP="00E86AFD">
      <w:pPr>
        <w:tabs>
          <w:tab w:val="clear" w:pos="567"/>
        </w:tabs>
        <w:spacing w:line="240" w:lineRule="auto"/>
        <w:rPr>
          <w:rFonts w:eastAsia="Times New Roman"/>
          <w:snapToGrid/>
          <w:szCs w:val="22"/>
          <w:lang w:val="lt-LT"/>
        </w:rPr>
      </w:pPr>
    </w:p>
    <w:p w14:paraId="3AF3F101" w14:textId="77777777" w:rsidR="00E86AFD" w:rsidRPr="007F1996" w:rsidRDefault="00E86AFD" w:rsidP="00E86AFD">
      <w:pPr>
        <w:tabs>
          <w:tab w:val="clear" w:pos="567"/>
        </w:tabs>
        <w:spacing w:line="240" w:lineRule="auto"/>
        <w:rPr>
          <w:rFonts w:eastAsia="Times New Roman"/>
          <w:snapToGrid/>
          <w:szCs w:val="22"/>
          <w:lang w:val="lt-LT"/>
        </w:rPr>
      </w:pPr>
    </w:p>
    <w:p w14:paraId="3B718F73" w14:textId="77777777" w:rsidR="00E86AFD" w:rsidRPr="007F1996" w:rsidRDefault="00E86AFD" w:rsidP="00E86AFD">
      <w:pPr>
        <w:tabs>
          <w:tab w:val="clear" w:pos="567"/>
        </w:tabs>
        <w:spacing w:line="240" w:lineRule="auto"/>
        <w:rPr>
          <w:rFonts w:eastAsia="Times New Roman"/>
          <w:snapToGrid/>
          <w:szCs w:val="22"/>
          <w:lang w:val="lt-LT"/>
        </w:rPr>
      </w:pPr>
    </w:p>
    <w:p w14:paraId="0E9911B0" w14:textId="77777777" w:rsidR="00E86AFD" w:rsidRPr="007F1996" w:rsidRDefault="00E86AFD" w:rsidP="00E86AFD">
      <w:pPr>
        <w:tabs>
          <w:tab w:val="clear" w:pos="567"/>
        </w:tabs>
        <w:spacing w:line="240" w:lineRule="auto"/>
        <w:rPr>
          <w:rFonts w:eastAsia="Times New Roman"/>
          <w:snapToGrid/>
          <w:szCs w:val="22"/>
          <w:lang w:val="lt-LT"/>
        </w:rPr>
      </w:pPr>
    </w:p>
    <w:p w14:paraId="2148376D" w14:textId="77777777" w:rsidR="00E86AFD" w:rsidRPr="007F1996" w:rsidRDefault="00E86AFD" w:rsidP="00E86AFD">
      <w:pPr>
        <w:tabs>
          <w:tab w:val="clear" w:pos="567"/>
        </w:tabs>
        <w:spacing w:line="240" w:lineRule="auto"/>
        <w:rPr>
          <w:rFonts w:eastAsia="Times New Roman"/>
          <w:snapToGrid/>
          <w:szCs w:val="22"/>
          <w:lang w:val="lt-LT"/>
        </w:rPr>
      </w:pPr>
    </w:p>
    <w:p w14:paraId="6A8303B2" w14:textId="77777777" w:rsidR="00E86AFD" w:rsidRPr="007F1996" w:rsidRDefault="00E86AFD" w:rsidP="00E86AFD">
      <w:pPr>
        <w:tabs>
          <w:tab w:val="clear" w:pos="567"/>
        </w:tabs>
        <w:spacing w:line="240" w:lineRule="auto"/>
        <w:rPr>
          <w:rFonts w:eastAsia="Times New Roman"/>
          <w:snapToGrid/>
          <w:szCs w:val="22"/>
          <w:lang w:val="lt-LT"/>
        </w:rPr>
      </w:pPr>
    </w:p>
    <w:p w14:paraId="3F31BF39" w14:textId="77777777" w:rsidR="00E86AFD" w:rsidRPr="007F1996" w:rsidRDefault="00E86AFD" w:rsidP="00E86AFD">
      <w:pPr>
        <w:tabs>
          <w:tab w:val="clear" w:pos="567"/>
        </w:tabs>
        <w:spacing w:line="240" w:lineRule="auto"/>
        <w:rPr>
          <w:rFonts w:eastAsia="Times New Roman"/>
          <w:snapToGrid/>
          <w:szCs w:val="22"/>
          <w:lang w:val="lt-LT"/>
        </w:rPr>
      </w:pPr>
    </w:p>
    <w:p w14:paraId="7281B556" w14:textId="77777777" w:rsidR="00E86AFD" w:rsidRPr="007F1996" w:rsidRDefault="00E86AFD" w:rsidP="00E86AFD">
      <w:pPr>
        <w:tabs>
          <w:tab w:val="clear" w:pos="567"/>
        </w:tabs>
        <w:spacing w:line="240" w:lineRule="auto"/>
        <w:rPr>
          <w:rFonts w:eastAsia="Times New Roman"/>
          <w:snapToGrid/>
          <w:szCs w:val="22"/>
          <w:lang w:val="lt-LT"/>
        </w:rPr>
      </w:pPr>
    </w:p>
    <w:p w14:paraId="751696F4" w14:textId="77777777" w:rsidR="00E86AFD" w:rsidRPr="007F1996" w:rsidRDefault="00E86AFD" w:rsidP="00E86AFD">
      <w:pPr>
        <w:tabs>
          <w:tab w:val="clear" w:pos="567"/>
        </w:tabs>
        <w:spacing w:line="240" w:lineRule="auto"/>
        <w:rPr>
          <w:rFonts w:eastAsia="Times New Roman"/>
          <w:snapToGrid/>
          <w:szCs w:val="22"/>
          <w:lang w:val="lt-LT"/>
        </w:rPr>
      </w:pPr>
    </w:p>
    <w:p w14:paraId="7EAA1270" w14:textId="77777777" w:rsidR="00E86AFD" w:rsidRPr="007F1996" w:rsidRDefault="00E86AFD" w:rsidP="00E86AFD">
      <w:pPr>
        <w:tabs>
          <w:tab w:val="clear" w:pos="567"/>
        </w:tabs>
        <w:spacing w:line="240" w:lineRule="auto"/>
        <w:rPr>
          <w:rFonts w:eastAsia="Times New Roman"/>
          <w:snapToGrid/>
          <w:szCs w:val="22"/>
          <w:lang w:val="lt-LT"/>
        </w:rPr>
      </w:pPr>
    </w:p>
    <w:p w14:paraId="5D924002" w14:textId="77777777" w:rsidR="00E86AFD" w:rsidRPr="007F1996" w:rsidRDefault="00E86AFD" w:rsidP="00E86AFD">
      <w:pPr>
        <w:tabs>
          <w:tab w:val="clear" w:pos="567"/>
        </w:tabs>
        <w:spacing w:line="240" w:lineRule="auto"/>
        <w:rPr>
          <w:rFonts w:eastAsia="Times New Roman"/>
          <w:snapToGrid/>
          <w:szCs w:val="22"/>
          <w:lang w:val="lt-LT"/>
        </w:rPr>
      </w:pPr>
    </w:p>
    <w:p w14:paraId="4EAE672A" w14:textId="77777777" w:rsidR="00E86AFD" w:rsidRPr="007F1996" w:rsidRDefault="00E86AFD" w:rsidP="00E86AFD">
      <w:pPr>
        <w:tabs>
          <w:tab w:val="clear" w:pos="567"/>
        </w:tabs>
        <w:spacing w:line="240" w:lineRule="auto"/>
        <w:rPr>
          <w:rFonts w:eastAsia="Times New Roman"/>
          <w:snapToGrid/>
          <w:szCs w:val="22"/>
          <w:lang w:val="lt-LT"/>
        </w:rPr>
      </w:pPr>
    </w:p>
    <w:p w14:paraId="13B89951" w14:textId="77777777" w:rsidR="00E86AFD" w:rsidRPr="007F1996" w:rsidRDefault="00E86AFD" w:rsidP="00E86AFD">
      <w:pPr>
        <w:tabs>
          <w:tab w:val="clear" w:pos="567"/>
        </w:tabs>
        <w:spacing w:line="240" w:lineRule="auto"/>
        <w:rPr>
          <w:rFonts w:eastAsia="Times New Roman"/>
          <w:snapToGrid/>
          <w:szCs w:val="22"/>
          <w:lang w:val="lt-LT"/>
        </w:rPr>
      </w:pPr>
    </w:p>
    <w:p w14:paraId="2BDE70D9" w14:textId="77777777" w:rsidR="00E86AFD" w:rsidRPr="007F1996" w:rsidRDefault="00E86AFD" w:rsidP="00E86AFD">
      <w:pPr>
        <w:tabs>
          <w:tab w:val="clear" w:pos="567"/>
        </w:tabs>
        <w:spacing w:line="240" w:lineRule="auto"/>
        <w:rPr>
          <w:rFonts w:eastAsia="Times New Roman"/>
          <w:snapToGrid/>
          <w:szCs w:val="22"/>
          <w:lang w:val="lt-LT"/>
        </w:rPr>
      </w:pPr>
    </w:p>
    <w:p w14:paraId="0F9C060F" w14:textId="77777777" w:rsidR="00E86AFD" w:rsidRPr="007F1996" w:rsidRDefault="00E86AFD" w:rsidP="00E86AFD">
      <w:pPr>
        <w:tabs>
          <w:tab w:val="clear" w:pos="567"/>
        </w:tabs>
        <w:spacing w:line="240" w:lineRule="auto"/>
        <w:rPr>
          <w:rFonts w:eastAsia="Times New Roman"/>
          <w:snapToGrid/>
          <w:szCs w:val="22"/>
          <w:lang w:val="lt-LT"/>
        </w:rPr>
      </w:pPr>
    </w:p>
    <w:p w14:paraId="6FA11D07" w14:textId="77777777" w:rsidR="00E86AFD" w:rsidRPr="007F1996" w:rsidRDefault="00E86AFD" w:rsidP="00E86AFD">
      <w:pPr>
        <w:tabs>
          <w:tab w:val="clear" w:pos="567"/>
        </w:tabs>
        <w:spacing w:line="240" w:lineRule="auto"/>
        <w:rPr>
          <w:rFonts w:eastAsia="Times New Roman"/>
          <w:snapToGrid/>
          <w:szCs w:val="22"/>
          <w:lang w:val="lt-LT"/>
        </w:rPr>
      </w:pPr>
    </w:p>
    <w:p w14:paraId="12E37C7F" w14:textId="77777777" w:rsidR="00E86AFD" w:rsidRPr="007F1996" w:rsidRDefault="00E86AFD" w:rsidP="00E86AFD">
      <w:pPr>
        <w:tabs>
          <w:tab w:val="clear" w:pos="567"/>
        </w:tabs>
        <w:spacing w:line="240" w:lineRule="auto"/>
        <w:rPr>
          <w:rFonts w:eastAsia="Times New Roman"/>
          <w:snapToGrid/>
          <w:szCs w:val="22"/>
          <w:lang w:val="lt-LT"/>
        </w:rPr>
      </w:pPr>
    </w:p>
    <w:p w14:paraId="3C2BDDCB" w14:textId="77777777" w:rsidR="00E86AFD" w:rsidRPr="007F1996" w:rsidRDefault="00E86AFD" w:rsidP="00E86AFD">
      <w:pPr>
        <w:tabs>
          <w:tab w:val="clear" w:pos="567"/>
        </w:tabs>
        <w:spacing w:line="240" w:lineRule="auto"/>
        <w:rPr>
          <w:rFonts w:eastAsia="Times New Roman"/>
          <w:snapToGrid/>
          <w:szCs w:val="22"/>
          <w:lang w:val="lt-LT"/>
        </w:rPr>
      </w:pPr>
    </w:p>
    <w:p w14:paraId="79E87D6C" w14:textId="77777777" w:rsidR="00E86AFD" w:rsidRPr="007F1996" w:rsidRDefault="00E86AFD" w:rsidP="00E86AFD">
      <w:pPr>
        <w:tabs>
          <w:tab w:val="clear" w:pos="567"/>
        </w:tabs>
        <w:spacing w:line="240" w:lineRule="auto"/>
        <w:rPr>
          <w:rFonts w:eastAsia="Times New Roman"/>
          <w:snapToGrid/>
          <w:szCs w:val="22"/>
          <w:lang w:val="lt-LT"/>
        </w:rPr>
      </w:pPr>
    </w:p>
    <w:p w14:paraId="67209FC7" w14:textId="77777777" w:rsidR="00E86AFD" w:rsidRPr="007F1996" w:rsidRDefault="00E86AFD" w:rsidP="00E86AFD">
      <w:pPr>
        <w:tabs>
          <w:tab w:val="clear" w:pos="567"/>
        </w:tabs>
        <w:spacing w:line="240" w:lineRule="auto"/>
        <w:rPr>
          <w:rFonts w:eastAsia="Times New Roman"/>
          <w:snapToGrid/>
          <w:szCs w:val="22"/>
          <w:lang w:val="lt-LT"/>
        </w:rPr>
      </w:pPr>
    </w:p>
    <w:p w14:paraId="699E85C2" w14:textId="77777777" w:rsidR="00E86AFD" w:rsidRPr="007F1996" w:rsidRDefault="00E86AFD" w:rsidP="00E86AFD">
      <w:pPr>
        <w:tabs>
          <w:tab w:val="clear" w:pos="567"/>
        </w:tabs>
        <w:spacing w:line="240" w:lineRule="auto"/>
        <w:rPr>
          <w:rFonts w:eastAsia="Times New Roman"/>
          <w:snapToGrid/>
          <w:szCs w:val="22"/>
          <w:lang w:val="lt-LT"/>
        </w:rPr>
      </w:pPr>
    </w:p>
    <w:p w14:paraId="017E55F9" w14:textId="77777777" w:rsidR="00E86AFD" w:rsidRPr="007F1996" w:rsidRDefault="00E86AFD" w:rsidP="00E86AFD">
      <w:pPr>
        <w:tabs>
          <w:tab w:val="clear" w:pos="567"/>
        </w:tabs>
        <w:spacing w:line="240" w:lineRule="auto"/>
        <w:rPr>
          <w:rFonts w:eastAsia="Times New Roman"/>
          <w:snapToGrid/>
          <w:szCs w:val="22"/>
          <w:lang w:val="lt-LT"/>
        </w:rPr>
      </w:pPr>
    </w:p>
    <w:p w14:paraId="66B4D38C" w14:textId="77777777" w:rsidR="00E86AFD" w:rsidRPr="007F1996" w:rsidRDefault="00E86AFD" w:rsidP="00E86AFD">
      <w:pPr>
        <w:tabs>
          <w:tab w:val="clear" w:pos="567"/>
        </w:tabs>
        <w:spacing w:line="240" w:lineRule="auto"/>
        <w:jc w:val="center"/>
        <w:outlineLvl w:val="0"/>
        <w:rPr>
          <w:rFonts w:eastAsia="Times New Roman"/>
          <w:b/>
          <w:snapToGrid/>
          <w:kern w:val="28"/>
          <w:szCs w:val="22"/>
          <w:lang w:val="lt-LT"/>
        </w:rPr>
      </w:pPr>
    </w:p>
    <w:p w14:paraId="42249480" w14:textId="77777777" w:rsidR="00E86AFD" w:rsidRPr="007F1996" w:rsidRDefault="00E86AFD" w:rsidP="00E86AFD">
      <w:pPr>
        <w:tabs>
          <w:tab w:val="clear" w:pos="567"/>
        </w:tabs>
        <w:spacing w:line="240" w:lineRule="auto"/>
        <w:jc w:val="center"/>
        <w:outlineLvl w:val="0"/>
        <w:rPr>
          <w:rFonts w:eastAsia="Times New Roman"/>
          <w:b/>
          <w:snapToGrid/>
          <w:kern w:val="28"/>
          <w:szCs w:val="22"/>
          <w:lang w:val="lt-LT"/>
        </w:rPr>
      </w:pPr>
      <w:r w:rsidRPr="007F1996">
        <w:rPr>
          <w:rFonts w:eastAsia="Times New Roman"/>
          <w:b/>
          <w:snapToGrid/>
          <w:kern w:val="28"/>
          <w:szCs w:val="22"/>
          <w:lang w:val="lt-LT"/>
        </w:rPr>
        <w:t>B. PAKUOTĖS LAPELIS</w:t>
      </w:r>
    </w:p>
    <w:p w14:paraId="1061D45C" w14:textId="77777777" w:rsidR="00E86AFD" w:rsidRPr="007F1996" w:rsidRDefault="00E86AFD" w:rsidP="00E86AFD">
      <w:pPr>
        <w:keepNext/>
        <w:keepLines/>
        <w:tabs>
          <w:tab w:val="clear" w:pos="567"/>
        </w:tabs>
        <w:spacing w:line="240" w:lineRule="auto"/>
        <w:jc w:val="center"/>
        <w:rPr>
          <w:rFonts w:eastAsia="Times New Roman"/>
          <w:b/>
          <w:snapToGrid/>
          <w:szCs w:val="22"/>
          <w:lang w:val="lt-LT"/>
        </w:rPr>
      </w:pPr>
      <w:r w:rsidRPr="007F1996">
        <w:rPr>
          <w:rFonts w:eastAsia="Times New Roman"/>
          <w:b/>
          <w:snapToGrid/>
          <w:szCs w:val="22"/>
          <w:lang w:val="lt-LT"/>
        </w:rPr>
        <w:br w:type="page"/>
      </w:r>
      <w:r w:rsidRPr="007F1996">
        <w:rPr>
          <w:rFonts w:eastAsia="Times New Roman"/>
          <w:b/>
          <w:snapToGrid/>
          <w:szCs w:val="22"/>
          <w:lang w:val="lt-LT"/>
        </w:rPr>
        <w:lastRenderedPageBreak/>
        <w:t>Pakuotės lapelis: informacija vartotojui</w:t>
      </w:r>
    </w:p>
    <w:p w14:paraId="141C8971" w14:textId="77777777" w:rsidR="00E86AFD" w:rsidRPr="007F1996" w:rsidRDefault="00E86AFD" w:rsidP="00E86AFD">
      <w:pPr>
        <w:keepNext/>
        <w:keepLines/>
        <w:tabs>
          <w:tab w:val="clear" w:pos="567"/>
        </w:tabs>
        <w:spacing w:line="240" w:lineRule="auto"/>
        <w:jc w:val="center"/>
        <w:rPr>
          <w:rFonts w:eastAsia="Times New Roman"/>
          <w:b/>
          <w:snapToGrid/>
          <w:szCs w:val="22"/>
          <w:lang w:val="lt-LT"/>
        </w:rPr>
      </w:pPr>
    </w:p>
    <w:p w14:paraId="25D17A7C" w14:textId="77777777" w:rsidR="00E86AFD" w:rsidRPr="007F1996" w:rsidRDefault="00E86AFD" w:rsidP="00E86AFD">
      <w:pPr>
        <w:keepNext/>
        <w:keepLines/>
        <w:tabs>
          <w:tab w:val="clear" w:pos="567"/>
        </w:tabs>
        <w:spacing w:line="240" w:lineRule="auto"/>
        <w:jc w:val="center"/>
        <w:rPr>
          <w:rFonts w:eastAsia="Times New Roman"/>
          <w:b/>
          <w:snapToGrid/>
          <w:szCs w:val="22"/>
          <w:lang w:val="lt-LT"/>
        </w:rPr>
      </w:pPr>
      <w:r w:rsidRPr="007F1996">
        <w:rPr>
          <w:rFonts w:eastAsia="Times New Roman"/>
          <w:b/>
          <w:snapToGrid/>
          <w:szCs w:val="22"/>
          <w:lang w:val="lt-LT"/>
        </w:rPr>
        <w:t>EFFERALGAN 80 mg žvakutės</w:t>
      </w:r>
    </w:p>
    <w:p w14:paraId="7CFD2734" w14:textId="3799C5B6" w:rsidR="00E86AFD" w:rsidRPr="007F1996" w:rsidRDefault="00E86AFD" w:rsidP="002948CA">
      <w:pPr>
        <w:keepNext/>
        <w:keepLines/>
        <w:tabs>
          <w:tab w:val="clear" w:pos="567"/>
        </w:tabs>
        <w:spacing w:line="240" w:lineRule="auto"/>
        <w:jc w:val="center"/>
        <w:rPr>
          <w:rFonts w:eastAsia="Times New Roman"/>
          <w:b/>
          <w:snapToGrid/>
          <w:szCs w:val="22"/>
          <w:lang w:val="lt-LT"/>
        </w:rPr>
      </w:pPr>
      <w:r w:rsidRPr="007F1996">
        <w:rPr>
          <w:rFonts w:eastAsia="Times New Roman"/>
          <w:b/>
          <w:snapToGrid/>
          <w:szCs w:val="22"/>
          <w:lang w:val="lt-LT"/>
        </w:rPr>
        <w:t>EFFERALGAN 150 mg žvakutės</w:t>
      </w:r>
    </w:p>
    <w:p w14:paraId="16D5FCB1" w14:textId="21429862" w:rsidR="00E86AFD" w:rsidRPr="007F1996" w:rsidRDefault="002948CA" w:rsidP="00E86AFD">
      <w:pPr>
        <w:keepNext/>
        <w:keepLines/>
        <w:tabs>
          <w:tab w:val="clear" w:pos="567"/>
        </w:tabs>
        <w:spacing w:line="240" w:lineRule="auto"/>
        <w:jc w:val="center"/>
        <w:rPr>
          <w:rFonts w:eastAsia="Times New Roman"/>
          <w:snapToGrid/>
          <w:szCs w:val="22"/>
          <w:lang w:val="lt-LT"/>
        </w:rPr>
      </w:pPr>
      <w:r w:rsidRPr="007F1996">
        <w:rPr>
          <w:rFonts w:eastAsia="Times New Roman"/>
          <w:snapToGrid/>
          <w:szCs w:val="22"/>
          <w:lang w:val="lt-LT"/>
        </w:rPr>
        <w:t>p</w:t>
      </w:r>
      <w:r w:rsidR="00E86AFD" w:rsidRPr="007F1996">
        <w:rPr>
          <w:rFonts w:eastAsia="Times New Roman"/>
          <w:snapToGrid/>
          <w:szCs w:val="22"/>
          <w:lang w:val="lt-LT"/>
        </w:rPr>
        <w:t>aracetamolis</w:t>
      </w:r>
    </w:p>
    <w:p w14:paraId="2A4BBD16" w14:textId="77777777" w:rsidR="00E86AFD" w:rsidRPr="007F1996" w:rsidRDefault="00E86AFD" w:rsidP="00E86AFD">
      <w:pPr>
        <w:keepNext/>
        <w:keepLines/>
        <w:tabs>
          <w:tab w:val="clear" w:pos="567"/>
        </w:tabs>
        <w:spacing w:line="240" w:lineRule="auto"/>
        <w:jc w:val="center"/>
        <w:rPr>
          <w:rFonts w:eastAsia="Times New Roman"/>
          <w:b/>
          <w:snapToGrid/>
          <w:szCs w:val="22"/>
          <w:lang w:val="lt-LT"/>
        </w:rPr>
      </w:pPr>
    </w:p>
    <w:p w14:paraId="36A1C3F8" w14:textId="77777777" w:rsidR="00E86AFD" w:rsidRPr="007F1996" w:rsidRDefault="00E86AFD" w:rsidP="00E86AFD">
      <w:pPr>
        <w:keepNext/>
        <w:keepLines/>
        <w:tabs>
          <w:tab w:val="clear" w:pos="567"/>
        </w:tabs>
        <w:spacing w:line="240" w:lineRule="auto"/>
        <w:outlineLvl w:val="2"/>
        <w:rPr>
          <w:rFonts w:eastAsia="Times New Roman"/>
          <w:b/>
          <w:snapToGrid/>
          <w:szCs w:val="22"/>
          <w:highlight w:val="yellow"/>
          <w:lang w:val="lt-LT"/>
        </w:rPr>
      </w:pPr>
      <w:r w:rsidRPr="007F1996">
        <w:rPr>
          <w:rFonts w:eastAsia="Times New Roman"/>
          <w:b/>
          <w:snapToGrid/>
          <w:szCs w:val="22"/>
          <w:lang w:val="lt-LT"/>
        </w:rPr>
        <w:t>Atidžiai perskaitykite visą šį lapelį, prieš pradėdami vartoti šį vaistą, nes jame pateikiama Jums svarbi informacija.</w:t>
      </w:r>
    </w:p>
    <w:p w14:paraId="76E7C5CD" w14:textId="5F1447A2"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Visada vartokite šį vaistą tiksliai kaip aprašyta šiame lapelyje arba kaip nurodė gydytojas</w:t>
      </w:r>
      <w:r w:rsidR="00DB1762" w:rsidRPr="007F1996">
        <w:rPr>
          <w:rFonts w:eastAsia="Times New Roman"/>
          <w:snapToGrid/>
          <w:szCs w:val="22"/>
          <w:lang w:val="lt-LT"/>
        </w:rPr>
        <w:t xml:space="preserve"> arba vaistininkas</w:t>
      </w:r>
      <w:r w:rsidRPr="007F1996">
        <w:rPr>
          <w:rFonts w:eastAsia="Times New Roman"/>
          <w:snapToGrid/>
          <w:szCs w:val="22"/>
          <w:lang w:val="lt-LT"/>
        </w:rPr>
        <w:t>.</w:t>
      </w:r>
    </w:p>
    <w:p w14:paraId="349C38F8" w14:textId="77777777" w:rsidR="00E86AFD" w:rsidRPr="007F1996" w:rsidRDefault="00E86AFD" w:rsidP="006E7AC3">
      <w:pPr>
        <w:pStyle w:val="Sraopastraipa"/>
        <w:numPr>
          <w:ilvl w:val="0"/>
          <w:numId w:val="6"/>
        </w:num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Neišmeskite šio lapelio, nes vėl gali prireikti jį perskaityti.</w:t>
      </w:r>
    </w:p>
    <w:p w14:paraId="6842405B" w14:textId="77777777" w:rsidR="00E86AFD" w:rsidRPr="007F1996" w:rsidRDefault="00E86AFD" w:rsidP="006E7AC3">
      <w:pPr>
        <w:pStyle w:val="Sraopastraipa"/>
        <w:numPr>
          <w:ilvl w:val="0"/>
          <w:numId w:val="6"/>
        </w:num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Jeigu norite sužinoti daugiau arba pasitarti, kreipkitės į vaistininką.</w:t>
      </w:r>
    </w:p>
    <w:p w14:paraId="50ABE116" w14:textId="77777777" w:rsidR="00E86AFD" w:rsidRPr="007F1996" w:rsidRDefault="00E86AFD" w:rsidP="006E7AC3">
      <w:pPr>
        <w:pStyle w:val="Sraopastraipa"/>
        <w:numPr>
          <w:ilvl w:val="0"/>
          <w:numId w:val="6"/>
        </w:num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Jeigu pasireiškė šalutinis poveikis (net jeigu jis šiame lapelyje nenurodytas), kreipkitės į gydytoją arba vaistininką. Žr. 4 skyrių.</w:t>
      </w:r>
    </w:p>
    <w:p w14:paraId="6CE6F6C2" w14:textId="72BC0BD5" w:rsidR="00E86AFD" w:rsidRPr="007F1996" w:rsidRDefault="00E86AFD" w:rsidP="006E7AC3">
      <w:pPr>
        <w:pStyle w:val="Sraopastraipa"/>
        <w:numPr>
          <w:ilvl w:val="0"/>
          <w:numId w:val="6"/>
        </w:num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Jeigu per 3</w:t>
      </w:r>
      <w:r w:rsidR="00EF0AA0">
        <w:rPr>
          <w:rFonts w:eastAsia="Times New Roman"/>
          <w:snapToGrid/>
          <w:szCs w:val="22"/>
          <w:lang w:val="lt-LT"/>
        </w:rPr>
        <w:t> </w:t>
      </w:r>
      <w:r w:rsidRPr="007F1996">
        <w:rPr>
          <w:rFonts w:eastAsia="Times New Roman"/>
          <w:snapToGrid/>
          <w:szCs w:val="22"/>
          <w:lang w:val="lt-LT"/>
        </w:rPr>
        <w:t xml:space="preserve">dienas </w:t>
      </w:r>
      <w:r w:rsidR="003C34AB" w:rsidRPr="007F1996">
        <w:rPr>
          <w:rFonts w:eastAsia="Times New Roman"/>
          <w:snapToGrid/>
          <w:szCs w:val="22"/>
          <w:lang w:val="lt-LT"/>
        </w:rPr>
        <w:t xml:space="preserve">Jūsų </w:t>
      </w:r>
      <w:r w:rsidRPr="007F1996">
        <w:rPr>
          <w:rFonts w:eastAsia="Times New Roman"/>
          <w:snapToGrid/>
          <w:szCs w:val="22"/>
          <w:lang w:val="lt-LT"/>
        </w:rPr>
        <w:t>savijauta nepagerėjo arba net pablogėjo, kreipkitės į gydytoją.</w:t>
      </w:r>
    </w:p>
    <w:p w14:paraId="739574A6" w14:textId="77777777" w:rsidR="00E86AFD" w:rsidRPr="007F1996" w:rsidRDefault="00E86AFD" w:rsidP="00E86AFD">
      <w:pPr>
        <w:tabs>
          <w:tab w:val="clear" w:pos="567"/>
        </w:tabs>
        <w:spacing w:line="240" w:lineRule="auto"/>
        <w:rPr>
          <w:rFonts w:eastAsia="Times New Roman"/>
          <w:snapToGrid/>
          <w:szCs w:val="22"/>
          <w:lang w:val="lt-LT"/>
        </w:rPr>
      </w:pPr>
    </w:p>
    <w:p w14:paraId="47A8EE07" w14:textId="77777777" w:rsidR="00E86AFD" w:rsidRPr="007F1996" w:rsidRDefault="00E86AFD" w:rsidP="00E86AFD">
      <w:pPr>
        <w:tabs>
          <w:tab w:val="clear" w:pos="567"/>
        </w:tabs>
        <w:spacing w:line="240" w:lineRule="auto"/>
        <w:rPr>
          <w:rFonts w:eastAsia="Times New Roman"/>
          <w:b/>
          <w:snapToGrid/>
          <w:szCs w:val="22"/>
          <w:lang w:val="lt-LT"/>
        </w:rPr>
      </w:pPr>
      <w:r w:rsidRPr="007F1996">
        <w:rPr>
          <w:rFonts w:eastAsia="Times New Roman"/>
          <w:b/>
          <w:snapToGrid/>
          <w:szCs w:val="22"/>
          <w:lang w:val="lt-LT"/>
        </w:rPr>
        <w:t>Apie ką rašoma šiame lapelyje?</w:t>
      </w:r>
    </w:p>
    <w:p w14:paraId="36C067C6" w14:textId="77777777" w:rsidR="008A4F5C" w:rsidRPr="007F1996" w:rsidRDefault="008A4F5C" w:rsidP="00E86AFD">
      <w:pPr>
        <w:tabs>
          <w:tab w:val="clear" w:pos="567"/>
        </w:tabs>
        <w:spacing w:line="240" w:lineRule="auto"/>
        <w:rPr>
          <w:rFonts w:eastAsia="Times New Roman"/>
          <w:b/>
          <w:snapToGrid/>
          <w:szCs w:val="22"/>
          <w:lang w:val="lt-LT"/>
        </w:rPr>
      </w:pPr>
    </w:p>
    <w:p w14:paraId="0E59D99F"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1.</w:t>
      </w:r>
      <w:r w:rsidRPr="007F1996">
        <w:rPr>
          <w:rFonts w:eastAsia="Times New Roman"/>
          <w:snapToGrid/>
          <w:szCs w:val="22"/>
          <w:lang w:val="lt-LT"/>
        </w:rPr>
        <w:tab/>
        <w:t>Kas yra EFFERALGAN ir kam jis vartojamas</w:t>
      </w:r>
    </w:p>
    <w:p w14:paraId="27FE4F34"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2.</w:t>
      </w:r>
      <w:r w:rsidRPr="007F1996">
        <w:rPr>
          <w:rFonts w:eastAsia="Times New Roman"/>
          <w:snapToGrid/>
          <w:szCs w:val="22"/>
          <w:lang w:val="lt-LT"/>
        </w:rPr>
        <w:tab/>
        <w:t>Kas žinotina prieš vartojant EFFERALGAN</w:t>
      </w:r>
    </w:p>
    <w:p w14:paraId="62313855"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3.</w:t>
      </w:r>
      <w:r w:rsidRPr="007F1996">
        <w:rPr>
          <w:rFonts w:eastAsia="Times New Roman"/>
          <w:snapToGrid/>
          <w:szCs w:val="22"/>
          <w:lang w:val="lt-LT"/>
        </w:rPr>
        <w:tab/>
        <w:t>Kaip vartoti EFFERALGAN</w:t>
      </w:r>
    </w:p>
    <w:p w14:paraId="154B08CC"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4.</w:t>
      </w:r>
      <w:r w:rsidRPr="007F1996">
        <w:rPr>
          <w:rFonts w:eastAsia="Times New Roman"/>
          <w:snapToGrid/>
          <w:szCs w:val="22"/>
          <w:lang w:val="lt-LT"/>
        </w:rPr>
        <w:tab/>
        <w:t>Galimas šalutinis poveikis</w:t>
      </w:r>
    </w:p>
    <w:p w14:paraId="7A9D2D82"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5.</w:t>
      </w:r>
      <w:r w:rsidRPr="007F1996">
        <w:rPr>
          <w:rFonts w:eastAsia="Times New Roman"/>
          <w:snapToGrid/>
          <w:szCs w:val="22"/>
          <w:lang w:val="lt-LT"/>
        </w:rPr>
        <w:tab/>
        <w:t>Kaip laikyti EFFERALGAN</w:t>
      </w:r>
    </w:p>
    <w:p w14:paraId="7AE7C54A"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6.</w:t>
      </w:r>
      <w:r w:rsidRPr="007F1996">
        <w:rPr>
          <w:rFonts w:eastAsia="Times New Roman"/>
          <w:snapToGrid/>
          <w:szCs w:val="22"/>
          <w:lang w:val="lt-LT"/>
        </w:rPr>
        <w:tab/>
        <w:t>Pakuotės turinys ir kita informacija</w:t>
      </w:r>
    </w:p>
    <w:p w14:paraId="2888ABD5" w14:textId="77777777" w:rsidR="00E86AFD" w:rsidRPr="007F1996" w:rsidRDefault="00E86AFD" w:rsidP="00E86AFD">
      <w:pPr>
        <w:tabs>
          <w:tab w:val="clear" w:pos="567"/>
          <w:tab w:val="left" w:pos="720"/>
        </w:tabs>
        <w:spacing w:line="240" w:lineRule="auto"/>
        <w:rPr>
          <w:rFonts w:eastAsia="Times New Roman"/>
          <w:snapToGrid/>
          <w:szCs w:val="22"/>
          <w:lang w:val="lt-LT"/>
        </w:rPr>
      </w:pPr>
    </w:p>
    <w:p w14:paraId="1E34DF46" w14:textId="77777777" w:rsidR="00E86AFD" w:rsidRPr="007F1996" w:rsidRDefault="00E86AFD" w:rsidP="00E86AFD">
      <w:pPr>
        <w:tabs>
          <w:tab w:val="clear" w:pos="567"/>
        </w:tabs>
        <w:spacing w:line="240" w:lineRule="auto"/>
        <w:rPr>
          <w:rFonts w:eastAsia="Times New Roman"/>
          <w:snapToGrid/>
          <w:szCs w:val="22"/>
          <w:lang w:val="lt-LT"/>
        </w:rPr>
      </w:pPr>
    </w:p>
    <w:p w14:paraId="6D66528C" w14:textId="77777777" w:rsidR="00E86AFD" w:rsidRPr="007F1996" w:rsidRDefault="00E86AFD" w:rsidP="00E86AFD">
      <w:pPr>
        <w:keepNext/>
        <w:spacing w:line="240" w:lineRule="auto"/>
        <w:ind w:left="567" w:hanging="567"/>
        <w:outlineLvl w:val="1"/>
        <w:rPr>
          <w:rFonts w:eastAsia="Times New Roman"/>
          <w:b/>
          <w:snapToGrid/>
          <w:szCs w:val="22"/>
          <w:lang w:val="lt-LT"/>
        </w:rPr>
      </w:pPr>
      <w:bookmarkStart w:id="1" w:name="_Toc129243264"/>
      <w:bookmarkStart w:id="2" w:name="_Toc129243139"/>
      <w:r w:rsidRPr="007F1996">
        <w:rPr>
          <w:rFonts w:eastAsia="Times New Roman"/>
          <w:b/>
          <w:snapToGrid/>
          <w:szCs w:val="22"/>
          <w:lang w:val="lt-LT"/>
        </w:rPr>
        <w:t>1.</w:t>
      </w:r>
      <w:r w:rsidRPr="007F1996">
        <w:rPr>
          <w:rFonts w:eastAsia="Times New Roman"/>
          <w:b/>
          <w:snapToGrid/>
          <w:szCs w:val="22"/>
          <w:lang w:val="lt-LT"/>
        </w:rPr>
        <w:tab/>
        <w:t>Kas yra EFFERALGAN ir kam jis vartojamas</w:t>
      </w:r>
      <w:bookmarkEnd w:id="1"/>
      <w:bookmarkEnd w:id="2"/>
    </w:p>
    <w:p w14:paraId="0979C810" w14:textId="77777777" w:rsidR="00E86AFD" w:rsidRPr="007F1996" w:rsidRDefault="00E86AFD" w:rsidP="00E86AFD">
      <w:pPr>
        <w:tabs>
          <w:tab w:val="clear" w:pos="567"/>
        </w:tabs>
        <w:spacing w:line="240" w:lineRule="auto"/>
        <w:rPr>
          <w:rFonts w:eastAsia="Times New Roman"/>
          <w:snapToGrid/>
          <w:szCs w:val="22"/>
          <w:lang w:val="lt-LT"/>
        </w:rPr>
      </w:pPr>
    </w:p>
    <w:p w14:paraId="1FFCC363" w14:textId="6181ECF0"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EFFERALGAN - tai vaistas</w:t>
      </w:r>
      <w:r w:rsidR="003933F6" w:rsidRPr="007F1996">
        <w:rPr>
          <w:rFonts w:eastAsia="Times New Roman"/>
          <w:snapToGrid/>
          <w:szCs w:val="22"/>
          <w:lang w:val="lt-LT"/>
        </w:rPr>
        <w:t xml:space="preserve">, vartojamas simptominiam </w:t>
      </w:r>
      <w:r w:rsidRPr="007F1996">
        <w:rPr>
          <w:rFonts w:eastAsia="Times New Roman"/>
          <w:snapToGrid/>
          <w:szCs w:val="22"/>
          <w:lang w:val="lt-LT"/>
        </w:rPr>
        <w:t>lengv</w:t>
      </w:r>
      <w:r w:rsidR="00D0012B">
        <w:rPr>
          <w:rFonts w:eastAsia="Times New Roman"/>
          <w:snapToGrid/>
          <w:szCs w:val="22"/>
          <w:lang w:val="lt-LT"/>
        </w:rPr>
        <w:t>am</w:t>
      </w:r>
      <w:r w:rsidRPr="007F1996">
        <w:rPr>
          <w:rFonts w:eastAsia="Times New Roman"/>
          <w:snapToGrid/>
          <w:szCs w:val="22"/>
          <w:lang w:val="lt-LT"/>
        </w:rPr>
        <w:t xml:space="preserve"> ir vidutinio stiprumo skausm</w:t>
      </w:r>
      <w:r w:rsidR="00D0012B">
        <w:rPr>
          <w:rFonts w:eastAsia="Times New Roman"/>
          <w:snapToGrid/>
          <w:szCs w:val="22"/>
          <w:lang w:val="lt-LT"/>
        </w:rPr>
        <w:t>ui</w:t>
      </w:r>
      <w:r w:rsidR="003933F6" w:rsidRPr="007F1996">
        <w:rPr>
          <w:rFonts w:eastAsia="Times New Roman"/>
          <w:snapToGrid/>
          <w:szCs w:val="22"/>
          <w:lang w:val="lt-LT"/>
        </w:rPr>
        <w:t xml:space="preserve"> </w:t>
      </w:r>
      <w:r w:rsidR="0082653E" w:rsidRPr="007F1996">
        <w:rPr>
          <w:rFonts w:eastAsia="Times New Roman"/>
          <w:snapToGrid/>
          <w:szCs w:val="22"/>
          <w:lang w:val="lt-LT"/>
        </w:rPr>
        <w:t xml:space="preserve">(pvz., galvos, dantų, gerklės, raumenų) </w:t>
      </w:r>
      <w:r w:rsidR="003933F6" w:rsidRPr="007F1996">
        <w:rPr>
          <w:rFonts w:eastAsia="Times New Roman"/>
          <w:snapToGrid/>
          <w:szCs w:val="22"/>
          <w:lang w:val="lt-LT"/>
        </w:rPr>
        <w:t>malšin</w:t>
      </w:r>
      <w:r w:rsidR="00D0012B">
        <w:rPr>
          <w:rFonts w:eastAsia="Times New Roman"/>
          <w:snapToGrid/>
          <w:szCs w:val="22"/>
          <w:lang w:val="lt-LT"/>
        </w:rPr>
        <w:t>ti</w:t>
      </w:r>
      <w:r w:rsidR="003933F6" w:rsidRPr="007F1996">
        <w:rPr>
          <w:rFonts w:eastAsia="Times New Roman"/>
          <w:snapToGrid/>
          <w:szCs w:val="22"/>
          <w:lang w:val="lt-LT"/>
        </w:rPr>
        <w:t xml:space="preserve"> ir (arba)</w:t>
      </w:r>
      <w:r w:rsidRPr="007F1996">
        <w:rPr>
          <w:rFonts w:eastAsia="Times New Roman"/>
          <w:snapToGrid/>
          <w:szCs w:val="22"/>
          <w:lang w:val="lt-LT"/>
        </w:rPr>
        <w:t xml:space="preserve"> trumpą laiką karščiavim</w:t>
      </w:r>
      <w:r w:rsidR="00D0012B">
        <w:rPr>
          <w:rFonts w:eastAsia="Times New Roman"/>
          <w:snapToGrid/>
          <w:szCs w:val="22"/>
          <w:lang w:val="lt-LT"/>
        </w:rPr>
        <w:t>ui</w:t>
      </w:r>
      <w:r w:rsidRPr="007F1996">
        <w:rPr>
          <w:rFonts w:eastAsia="Times New Roman"/>
          <w:snapToGrid/>
          <w:szCs w:val="22"/>
          <w:lang w:val="lt-LT"/>
        </w:rPr>
        <w:t xml:space="preserve"> mažin</w:t>
      </w:r>
      <w:r w:rsidR="00D0012B">
        <w:rPr>
          <w:rFonts w:eastAsia="Times New Roman"/>
          <w:snapToGrid/>
          <w:szCs w:val="22"/>
          <w:lang w:val="lt-LT"/>
        </w:rPr>
        <w:t>ti</w:t>
      </w:r>
      <w:r w:rsidRPr="007F1996">
        <w:rPr>
          <w:rFonts w:eastAsia="Times New Roman"/>
          <w:snapToGrid/>
          <w:szCs w:val="22"/>
          <w:lang w:val="lt-LT"/>
        </w:rPr>
        <w:t>.</w:t>
      </w:r>
    </w:p>
    <w:p w14:paraId="3EE081EF" w14:textId="506B92F2" w:rsidR="00E86AFD" w:rsidRPr="007F1996" w:rsidRDefault="0043523B"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Jeigu per 3</w:t>
      </w:r>
      <w:r w:rsidR="003A4A05">
        <w:rPr>
          <w:rFonts w:eastAsia="Times New Roman"/>
          <w:snapToGrid/>
          <w:szCs w:val="22"/>
          <w:lang w:val="lt-LT"/>
        </w:rPr>
        <w:t> </w:t>
      </w:r>
      <w:r w:rsidRPr="007F1996">
        <w:rPr>
          <w:rFonts w:eastAsia="Times New Roman"/>
          <w:snapToGrid/>
          <w:szCs w:val="22"/>
          <w:lang w:val="lt-LT"/>
        </w:rPr>
        <w:t xml:space="preserve">dienas </w:t>
      </w:r>
      <w:r w:rsidR="008A4F5C" w:rsidRPr="007F1996">
        <w:rPr>
          <w:rFonts w:eastAsia="Times New Roman"/>
          <w:snapToGrid/>
          <w:szCs w:val="22"/>
          <w:lang w:val="lt-LT"/>
        </w:rPr>
        <w:t xml:space="preserve">Jūsų </w:t>
      </w:r>
      <w:r w:rsidR="00494A47" w:rsidRPr="007F1996">
        <w:rPr>
          <w:rFonts w:eastAsia="Times New Roman"/>
          <w:snapToGrid/>
          <w:szCs w:val="22"/>
          <w:lang w:val="lt-LT"/>
        </w:rPr>
        <w:t xml:space="preserve">vaiko </w:t>
      </w:r>
      <w:r w:rsidRPr="007F1996">
        <w:rPr>
          <w:rFonts w:eastAsia="Times New Roman"/>
          <w:snapToGrid/>
          <w:szCs w:val="22"/>
          <w:lang w:val="lt-LT"/>
        </w:rPr>
        <w:t>savijauta nepagerėjo arba net pablogėjo, kreipkitės į gydytoją.</w:t>
      </w:r>
    </w:p>
    <w:p w14:paraId="45E586EA" w14:textId="77777777" w:rsidR="0043523B" w:rsidRPr="007F1996" w:rsidRDefault="0043523B" w:rsidP="00E86AFD">
      <w:pPr>
        <w:tabs>
          <w:tab w:val="clear" w:pos="567"/>
        </w:tabs>
        <w:spacing w:line="240" w:lineRule="auto"/>
        <w:rPr>
          <w:rFonts w:eastAsia="Times New Roman"/>
          <w:snapToGrid/>
          <w:szCs w:val="22"/>
          <w:lang w:val="lt-LT"/>
        </w:rPr>
      </w:pPr>
    </w:p>
    <w:p w14:paraId="117597BA" w14:textId="77777777" w:rsidR="00EF418F" w:rsidRPr="007F1996" w:rsidRDefault="00EF418F" w:rsidP="00E86AFD">
      <w:pPr>
        <w:tabs>
          <w:tab w:val="clear" w:pos="567"/>
        </w:tabs>
        <w:spacing w:line="240" w:lineRule="auto"/>
        <w:rPr>
          <w:rFonts w:eastAsia="Times New Roman"/>
          <w:snapToGrid/>
          <w:szCs w:val="22"/>
          <w:lang w:val="lt-LT"/>
        </w:rPr>
      </w:pPr>
    </w:p>
    <w:p w14:paraId="674A7071" w14:textId="77777777" w:rsidR="00E86AFD" w:rsidRPr="007F1996" w:rsidRDefault="00E86AFD" w:rsidP="00E86AFD">
      <w:pPr>
        <w:keepNext/>
        <w:spacing w:line="240" w:lineRule="auto"/>
        <w:ind w:left="567" w:hanging="567"/>
        <w:outlineLvl w:val="1"/>
        <w:rPr>
          <w:rFonts w:eastAsia="Times New Roman"/>
          <w:b/>
          <w:snapToGrid/>
          <w:szCs w:val="22"/>
          <w:lang w:val="lt-LT"/>
        </w:rPr>
      </w:pPr>
      <w:bookmarkStart w:id="3" w:name="_Toc129243265"/>
      <w:bookmarkStart w:id="4" w:name="_Toc129243140"/>
      <w:r w:rsidRPr="007F1996">
        <w:rPr>
          <w:rFonts w:eastAsia="Times New Roman"/>
          <w:b/>
          <w:snapToGrid/>
          <w:szCs w:val="22"/>
          <w:lang w:val="lt-LT"/>
        </w:rPr>
        <w:t>2.</w:t>
      </w:r>
      <w:r w:rsidRPr="007F1996">
        <w:rPr>
          <w:rFonts w:eastAsia="Times New Roman"/>
          <w:b/>
          <w:snapToGrid/>
          <w:szCs w:val="22"/>
          <w:lang w:val="lt-LT"/>
        </w:rPr>
        <w:tab/>
        <w:t>Kas žinotina prieš vartojant EFFERALGAN</w:t>
      </w:r>
      <w:bookmarkEnd w:id="3"/>
      <w:bookmarkEnd w:id="4"/>
    </w:p>
    <w:p w14:paraId="2DC88FE5" w14:textId="77777777" w:rsidR="00E86AFD" w:rsidRPr="007F1996" w:rsidRDefault="00E86AFD" w:rsidP="00E86AFD">
      <w:pPr>
        <w:tabs>
          <w:tab w:val="clear" w:pos="567"/>
        </w:tabs>
        <w:spacing w:line="240" w:lineRule="auto"/>
        <w:rPr>
          <w:rFonts w:eastAsia="Times New Roman"/>
          <w:snapToGrid/>
          <w:szCs w:val="22"/>
          <w:lang w:val="lt-LT"/>
        </w:rPr>
      </w:pPr>
    </w:p>
    <w:p w14:paraId="02450CCD" w14:textId="12DCAE90" w:rsidR="00E86AFD" w:rsidRPr="007F1996" w:rsidRDefault="00E86AFD" w:rsidP="00E86AFD">
      <w:pPr>
        <w:keepNext/>
        <w:keepLines/>
        <w:tabs>
          <w:tab w:val="clear" w:pos="567"/>
        </w:tabs>
        <w:spacing w:line="240" w:lineRule="auto"/>
        <w:ind w:left="567" w:hanging="567"/>
        <w:outlineLvl w:val="1"/>
        <w:rPr>
          <w:rFonts w:eastAsia="Times New Roman"/>
          <w:b/>
          <w:snapToGrid/>
          <w:szCs w:val="22"/>
          <w:lang w:val="lt-LT"/>
        </w:rPr>
      </w:pPr>
      <w:r w:rsidRPr="007F1996">
        <w:rPr>
          <w:rFonts w:eastAsia="Times New Roman"/>
          <w:b/>
          <w:snapToGrid/>
          <w:szCs w:val="22"/>
          <w:lang w:val="lt-LT"/>
        </w:rPr>
        <w:t xml:space="preserve">EFFERALGAN vartoti </w:t>
      </w:r>
      <w:r w:rsidR="002948CA" w:rsidRPr="007F1996">
        <w:rPr>
          <w:rFonts w:eastAsia="Times New Roman"/>
          <w:b/>
          <w:snapToGrid/>
          <w:szCs w:val="22"/>
          <w:lang w:val="lt-LT"/>
        </w:rPr>
        <w:t>draudžiama</w:t>
      </w:r>
      <w:r w:rsidR="008A4F5C" w:rsidRPr="007F1996">
        <w:rPr>
          <w:rFonts w:eastAsia="Times New Roman"/>
          <w:b/>
          <w:snapToGrid/>
          <w:szCs w:val="22"/>
          <w:lang w:val="lt-LT"/>
        </w:rPr>
        <w:t>:</w:t>
      </w:r>
    </w:p>
    <w:p w14:paraId="2E08C853" w14:textId="44581FBB" w:rsidR="00E86AFD" w:rsidRPr="007F1996" w:rsidRDefault="00E86AFD" w:rsidP="00E86AFD">
      <w:pPr>
        <w:numPr>
          <w:ilvl w:val="0"/>
          <w:numId w:val="2"/>
        </w:num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jeigu yra alergija </w:t>
      </w:r>
      <w:r w:rsidR="004224F6" w:rsidRPr="007F1996">
        <w:rPr>
          <w:rFonts w:eastAsia="Times New Roman"/>
          <w:snapToGrid/>
          <w:szCs w:val="22"/>
          <w:lang w:val="lt-LT"/>
        </w:rPr>
        <w:t>(padidėjęs jautrumas) paracetamoliui</w:t>
      </w:r>
      <w:r w:rsidRPr="007F1996">
        <w:rPr>
          <w:rFonts w:eastAsia="Times New Roman"/>
          <w:snapToGrid/>
          <w:szCs w:val="22"/>
          <w:lang w:val="lt-LT"/>
        </w:rPr>
        <w:t xml:space="preserve"> arba bet kuriai pagalbinei šio vaisto medžiagai (jos išvardytos 6 skyriuje);</w:t>
      </w:r>
    </w:p>
    <w:p w14:paraId="21F9E64F" w14:textId="65E2B890" w:rsidR="00E86AFD" w:rsidRPr="007F1996" w:rsidRDefault="00E86AFD" w:rsidP="00E86AFD">
      <w:pPr>
        <w:numPr>
          <w:ilvl w:val="0"/>
          <w:numId w:val="2"/>
        </w:numPr>
        <w:tabs>
          <w:tab w:val="clear" w:pos="567"/>
        </w:tabs>
        <w:spacing w:line="240" w:lineRule="auto"/>
        <w:rPr>
          <w:rFonts w:eastAsia="Times New Roman"/>
          <w:snapToGrid/>
          <w:szCs w:val="22"/>
          <w:lang w:val="lt-LT"/>
        </w:rPr>
      </w:pPr>
      <w:r w:rsidRPr="007F1996">
        <w:rPr>
          <w:rFonts w:eastAsia="Times New Roman"/>
          <w:snapToGrid/>
          <w:szCs w:val="22"/>
          <w:lang w:val="lt-LT"/>
        </w:rPr>
        <w:t>jeigu vaikas serga sunki</w:t>
      </w:r>
      <w:r w:rsidR="004224F6" w:rsidRPr="007F1996">
        <w:rPr>
          <w:rFonts w:eastAsia="Times New Roman"/>
          <w:snapToGrid/>
          <w:szCs w:val="22"/>
          <w:lang w:val="lt-LT"/>
        </w:rPr>
        <w:t>u kepenų nepakankamumu arba dekompensuota ūmine</w:t>
      </w:r>
      <w:r w:rsidRPr="007F1996">
        <w:rPr>
          <w:rFonts w:eastAsia="Times New Roman"/>
          <w:snapToGrid/>
          <w:szCs w:val="22"/>
          <w:lang w:val="lt-LT"/>
        </w:rPr>
        <w:t xml:space="preserve"> kepenų liga;</w:t>
      </w:r>
    </w:p>
    <w:p w14:paraId="0B051A20" w14:textId="77777777" w:rsidR="00E86AFD" w:rsidRPr="007F1996" w:rsidRDefault="00E86AFD" w:rsidP="00E86AFD">
      <w:pPr>
        <w:numPr>
          <w:ilvl w:val="0"/>
          <w:numId w:val="2"/>
        </w:numPr>
        <w:tabs>
          <w:tab w:val="clear" w:pos="567"/>
        </w:tabs>
        <w:spacing w:line="240" w:lineRule="auto"/>
        <w:rPr>
          <w:rFonts w:eastAsia="Times New Roman"/>
          <w:snapToGrid/>
          <w:szCs w:val="22"/>
          <w:lang w:val="lt-LT"/>
        </w:rPr>
      </w:pPr>
      <w:r w:rsidRPr="007F1996">
        <w:rPr>
          <w:rFonts w:eastAsia="Times New Roman"/>
          <w:snapToGrid/>
          <w:szCs w:val="22"/>
          <w:lang w:val="lt-LT"/>
        </w:rPr>
        <w:t>jeigu vaikas viduriuoja;</w:t>
      </w:r>
    </w:p>
    <w:p w14:paraId="5DC804A8" w14:textId="77777777" w:rsidR="00E86AFD" w:rsidRPr="007F1996" w:rsidRDefault="00E86AFD" w:rsidP="00E86AFD">
      <w:pPr>
        <w:numPr>
          <w:ilvl w:val="0"/>
          <w:numId w:val="2"/>
        </w:numPr>
        <w:tabs>
          <w:tab w:val="clear" w:pos="567"/>
        </w:tabs>
        <w:spacing w:line="240" w:lineRule="auto"/>
        <w:rPr>
          <w:rFonts w:eastAsia="Times New Roman"/>
          <w:snapToGrid/>
          <w:szCs w:val="22"/>
          <w:lang w:val="lt-LT"/>
        </w:rPr>
      </w:pPr>
      <w:r w:rsidRPr="007F1996">
        <w:rPr>
          <w:rFonts w:eastAsia="Times New Roman"/>
          <w:snapToGrid/>
          <w:szCs w:val="22"/>
          <w:lang w:val="lt-LT"/>
        </w:rPr>
        <w:t>jeigu neseniai buvo analinės srities arba tiesiosios žarnos uždegimas arba kraujavimas iš tiesiosios žarnos.</w:t>
      </w:r>
    </w:p>
    <w:p w14:paraId="3C20F5CD" w14:textId="45A3FEEF" w:rsidR="004224F6" w:rsidRPr="007F1996" w:rsidRDefault="00D0012B" w:rsidP="00E86AFD">
      <w:pPr>
        <w:numPr>
          <w:ilvl w:val="0"/>
          <w:numId w:val="2"/>
        </w:numPr>
        <w:tabs>
          <w:tab w:val="clear" w:pos="567"/>
        </w:tabs>
        <w:spacing w:line="240" w:lineRule="auto"/>
        <w:rPr>
          <w:rFonts w:eastAsia="Times New Roman"/>
          <w:snapToGrid/>
          <w:szCs w:val="22"/>
          <w:lang w:val="lt-LT"/>
        </w:rPr>
      </w:pPr>
      <w:r>
        <w:rPr>
          <w:rFonts w:eastAsia="Times New Roman"/>
          <w:snapToGrid/>
          <w:szCs w:val="22"/>
          <w:lang w:val="lt-LT"/>
        </w:rPr>
        <w:t>j</w:t>
      </w:r>
      <w:r w:rsidR="004224F6" w:rsidRPr="007F1996">
        <w:rPr>
          <w:rFonts w:eastAsia="Times New Roman"/>
          <w:snapToGrid/>
          <w:szCs w:val="22"/>
          <w:lang w:val="lt-LT"/>
        </w:rPr>
        <w:t>ei yra padidėjęs jautrumas sojai ar žemės riešutams, šio vaisto vartoti negalima.</w:t>
      </w:r>
      <w:r w:rsidRPr="00D0012B">
        <w:rPr>
          <w:rFonts w:eastAsia="Times New Roman"/>
          <w:snapToGrid/>
          <w:szCs w:val="22"/>
          <w:lang w:val="lt-LT"/>
        </w:rPr>
        <w:t xml:space="preserve"> </w:t>
      </w:r>
      <w:r w:rsidRPr="007F1996">
        <w:rPr>
          <w:rFonts w:eastAsia="Times New Roman"/>
          <w:snapToGrid/>
          <w:szCs w:val="22"/>
          <w:lang w:val="lt-LT"/>
        </w:rPr>
        <w:t>Šio vaisto sudėtyje yra iš sojų aliejaus pagaminto lecitino.</w:t>
      </w:r>
    </w:p>
    <w:p w14:paraId="5D67825D" w14:textId="77777777" w:rsidR="00E86AFD" w:rsidRPr="007F1996" w:rsidRDefault="00E86AFD" w:rsidP="00E86AFD">
      <w:pPr>
        <w:tabs>
          <w:tab w:val="clear" w:pos="567"/>
        </w:tabs>
        <w:spacing w:line="240" w:lineRule="auto"/>
        <w:rPr>
          <w:rFonts w:eastAsia="Times New Roman"/>
          <w:snapToGrid/>
          <w:szCs w:val="22"/>
          <w:lang w:val="lt-LT"/>
        </w:rPr>
      </w:pPr>
    </w:p>
    <w:p w14:paraId="670101C0" w14:textId="77777777" w:rsidR="00E86AFD" w:rsidRPr="007F1996" w:rsidRDefault="00E86AFD" w:rsidP="00E86AFD">
      <w:pPr>
        <w:suppressLineNumbers/>
        <w:tabs>
          <w:tab w:val="clear" w:pos="567"/>
        </w:tabs>
        <w:spacing w:line="240" w:lineRule="auto"/>
        <w:rPr>
          <w:rFonts w:eastAsia="Times New Roman"/>
          <w:b/>
          <w:snapToGrid/>
          <w:szCs w:val="22"/>
          <w:lang w:val="lt-LT"/>
        </w:rPr>
      </w:pPr>
      <w:r w:rsidRPr="007F1996">
        <w:rPr>
          <w:rFonts w:eastAsia="Times New Roman"/>
          <w:b/>
          <w:snapToGrid/>
          <w:szCs w:val="22"/>
          <w:lang w:val="lt-LT"/>
        </w:rPr>
        <w:t>Įspėjimai ir atsargumo priemonės</w:t>
      </w:r>
    </w:p>
    <w:p w14:paraId="2CAD0608" w14:textId="77D550BC"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Pasitarkite su gydytoju arba vaistininku, prieš pradėdami vartoti EFFERALGAN</w:t>
      </w:r>
      <w:r w:rsidR="00982F79" w:rsidRPr="007F1996">
        <w:rPr>
          <w:rFonts w:eastAsia="Times New Roman"/>
          <w:snapToGrid/>
          <w:szCs w:val="22"/>
          <w:lang w:val="lt-LT"/>
        </w:rPr>
        <w:t>.</w:t>
      </w:r>
    </w:p>
    <w:p w14:paraId="04CD2E3C" w14:textId="77777777" w:rsidR="00E86AFD" w:rsidRPr="007F1996" w:rsidRDefault="00E86AFD" w:rsidP="00E86AFD">
      <w:pPr>
        <w:tabs>
          <w:tab w:val="clear" w:pos="567"/>
        </w:tabs>
        <w:spacing w:line="240" w:lineRule="auto"/>
        <w:rPr>
          <w:rFonts w:eastAsia="Times New Roman"/>
          <w:snapToGrid/>
          <w:szCs w:val="22"/>
          <w:lang w:val="lt-LT"/>
        </w:rPr>
      </w:pPr>
    </w:p>
    <w:p w14:paraId="12F16141" w14:textId="0310EA70" w:rsidR="00982F79" w:rsidRPr="007F1996" w:rsidRDefault="00982F79"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Vartojant didesn</w:t>
      </w:r>
      <w:r w:rsidR="00F671A3">
        <w:rPr>
          <w:rFonts w:eastAsia="Times New Roman"/>
          <w:snapToGrid/>
          <w:szCs w:val="22"/>
          <w:lang w:val="lt-LT"/>
        </w:rPr>
        <w:t>ių</w:t>
      </w:r>
      <w:r w:rsidRPr="007F1996">
        <w:rPr>
          <w:rFonts w:eastAsia="Times New Roman"/>
          <w:snapToGrid/>
          <w:szCs w:val="22"/>
          <w:lang w:val="lt-LT"/>
        </w:rPr>
        <w:t xml:space="preserve"> nei rekomenduojama paracetamolio doz</w:t>
      </w:r>
      <w:r w:rsidR="00F671A3">
        <w:rPr>
          <w:rFonts w:eastAsia="Times New Roman"/>
          <w:snapToGrid/>
          <w:szCs w:val="22"/>
          <w:lang w:val="lt-LT"/>
        </w:rPr>
        <w:t>ių</w:t>
      </w:r>
      <w:r w:rsidRPr="007F1996">
        <w:rPr>
          <w:rFonts w:eastAsia="Times New Roman"/>
          <w:snapToGrid/>
          <w:szCs w:val="22"/>
          <w:lang w:val="lt-LT"/>
        </w:rPr>
        <w:t>, kyla labai sunkaus kepenų pažeidimo rizika. Pirmieji klinikiniai kepenų pažeidimo simptomai paprastai pasireiškia praėjus 1</w:t>
      </w:r>
      <w:r w:rsidR="001162DE">
        <w:rPr>
          <w:rFonts w:eastAsia="Times New Roman"/>
          <w:snapToGrid/>
          <w:szCs w:val="22"/>
          <w:lang w:val="lt-LT"/>
        </w:rPr>
        <w:t>–</w:t>
      </w:r>
      <w:r w:rsidRPr="007F1996">
        <w:rPr>
          <w:rFonts w:eastAsia="Times New Roman"/>
          <w:snapToGrid/>
          <w:szCs w:val="22"/>
          <w:lang w:val="lt-LT"/>
        </w:rPr>
        <w:t>2 dienoms po paracetamolio perdozavimo. Sunkiausi kepenų pažeidimo simptomai paprastai pasireiškia po 3</w:t>
      </w:r>
      <w:r w:rsidR="001162DE">
        <w:rPr>
          <w:rFonts w:eastAsia="Times New Roman"/>
          <w:snapToGrid/>
          <w:szCs w:val="22"/>
          <w:lang w:val="lt-LT"/>
        </w:rPr>
        <w:t>–</w:t>
      </w:r>
      <w:r w:rsidRPr="007F1996">
        <w:rPr>
          <w:rFonts w:eastAsia="Times New Roman"/>
          <w:snapToGrid/>
          <w:szCs w:val="22"/>
          <w:lang w:val="lt-LT"/>
        </w:rPr>
        <w:t>4 dienų (žr. 3 skyriaus poskyrį „Ką daryti pavartojus per didelę EFFERALGAN dozę“).</w:t>
      </w:r>
    </w:p>
    <w:p w14:paraId="100A0B12" w14:textId="77777777" w:rsidR="00982F79" w:rsidRPr="007F1996" w:rsidRDefault="00982F79" w:rsidP="00E86AFD">
      <w:pPr>
        <w:tabs>
          <w:tab w:val="clear" w:pos="567"/>
        </w:tabs>
        <w:spacing w:line="240" w:lineRule="auto"/>
        <w:rPr>
          <w:rFonts w:eastAsia="Times New Roman"/>
          <w:snapToGrid/>
          <w:szCs w:val="22"/>
          <w:lang w:val="lt-LT"/>
        </w:rPr>
      </w:pPr>
    </w:p>
    <w:p w14:paraId="7C5ACC02" w14:textId="5837AA57" w:rsidR="00D95951" w:rsidRPr="007F1996" w:rsidRDefault="00D95951"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Paracetamolio būtina vartoti atsargiai šiais atvejais:</w:t>
      </w:r>
    </w:p>
    <w:p w14:paraId="4E7378A8" w14:textId="2F4520D2" w:rsidR="00E86AFD" w:rsidRPr="007F1996" w:rsidRDefault="00E86AFD" w:rsidP="006E7AC3">
      <w:pPr>
        <w:numPr>
          <w:ilvl w:val="0"/>
          <w:numId w:val="2"/>
        </w:num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jeigu </w:t>
      </w:r>
      <w:r w:rsidR="00B631E8" w:rsidRPr="007F1996">
        <w:rPr>
          <w:rFonts w:eastAsia="Times New Roman"/>
          <w:snapToGrid/>
          <w:szCs w:val="22"/>
          <w:lang w:val="lt-LT"/>
        </w:rPr>
        <w:t xml:space="preserve">Jūsų </w:t>
      </w:r>
      <w:r w:rsidRPr="007F1996">
        <w:rPr>
          <w:rFonts w:eastAsia="Times New Roman"/>
          <w:snapToGrid/>
          <w:szCs w:val="22"/>
          <w:lang w:val="lt-LT"/>
        </w:rPr>
        <w:t xml:space="preserve">vaikas serga sunkia inkstų liga, (prieš </w:t>
      </w:r>
      <w:r w:rsidR="00D95951" w:rsidRPr="007F1996">
        <w:rPr>
          <w:rFonts w:eastAsia="Times New Roman"/>
          <w:snapToGrid/>
          <w:szCs w:val="22"/>
          <w:lang w:val="lt-LT"/>
        </w:rPr>
        <w:t>vartojant paracetamol</w:t>
      </w:r>
      <w:r w:rsidR="00F671A3">
        <w:rPr>
          <w:rFonts w:eastAsia="Times New Roman"/>
          <w:snapToGrid/>
          <w:szCs w:val="22"/>
          <w:lang w:val="lt-LT"/>
        </w:rPr>
        <w:t>io</w:t>
      </w:r>
      <w:r w:rsidR="00D95951" w:rsidRPr="007F1996">
        <w:rPr>
          <w:rFonts w:eastAsia="Times New Roman"/>
          <w:snapToGrid/>
          <w:szCs w:val="22"/>
          <w:lang w:val="lt-LT"/>
        </w:rPr>
        <w:t xml:space="preserve"> ar duodant jo vaikui, būtina pasitarti su gydytoju</w:t>
      </w:r>
      <w:r w:rsidRPr="007F1996">
        <w:rPr>
          <w:rFonts w:eastAsia="Times New Roman"/>
          <w:snapToGrid/>
          <w:szCs w:val="22"/>
          <w:lang w:val="lt-LT"/>
        </w:rPr>
        <w:t>);</w:t>
      </w:r>
    </w:p>
    <w:p w14:paraId="3EE89C19" w14:textId="57839010" w:rsidR="00E86AFD" w:rsidRPr="007F1996" w:rsidRDefault="00E86AFD" w:rsidP="006E7AC3">
      <w:pPr>
        <w:numPr>
          <w:ilvl w:val="0"/>
          <w:numId w:val="2"/>
        </w:num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jeigu </w:t>
      </w:r>
      <w:r w:rsidR="00B631E8" w:rsidRPr="007F1996">
        <w:rPr>
          <w:rFonts w:eastAsia="Times New Roman"/>
          <w:snapToGrid/>
          <w:szCs w:val="22"/>
          <w:lang w:val="lt-LT"/>
        </w:rPr>
        <w:t xml:space="preserve">Jūsų </w:t>
      </w:r>
      <w:r w:rsidRPr="007F1996">
        <w:rPr>
          <w:rFonts w:eastAsia="Times New Roman"/>
          <w:snapToGrid/>
          <w:szCs w:val="22"/>
          <w:lang w:val="lt-LT"/>
        </w:rPr>
        <w:t>vaikas serga Žilber</w:t>
      </w:r>
      <w:r w:rsidR="00B631E8" w:rsidRPr="007F1996">
        <w:rPr>
          <w:rFonts w:eastAsia="Times New Roman"/>
          <w:snapToGrid/>
          <w:szCs w:val="22"/>
          <w:lang w:val="lt-LT"/>
        </w:rPr>
        <w:t>t</w:t>
      </w:r>
      <w:r w:rsidRPr="007F1996">
        <w:rPr>
          <w:rFonts w:eastAsia="Times New Roman"/>
          <w:snapToGrid/>
          <w:szCs w:val="22"/>
          <w:lang w:val="lt-LT"/>
        </w:rPr>
        <w:t>o sindromu (šeimine hiperbilirubinemija);</w:t>
      </w:r>
    </w:p>
    <w:p w14:paraId="29A067D2" w14:textId="2CEEEB9C" w:rsidR="00E50477" w:rsidRPr="007F1996" w:rsidRDefault="00E50477" w:rsidP="00E50477">
      <w:pPr>
        <w:numPr>
          <w:ilvl w:val="0"/>
          <w:numId w:val="2"/>
        </w:numPr>
        <w:tabs>
          <w:tab w:val="clear" w:pos="567"/>
        </w:tabs>
        <w:spacing w:line="240" w:lineRule="auto"/>
        <w:rPr>
          <w:rFonts w:eastAsia="Times New Roman"/>
          <w:snapToGrid/>
          <w:szCs w:val="22"/>
          <w:lang w:val="lt-LT"/>
        </w:rPr>
      </w:pPr>
      <w:r w:rsidRPr="007F1996">
        <w:rPr>
          <w:rFonts w:eastAsia="Times New Roman"/>
          <w:snapToGrid/>
          <w:szCs w:val="22"/>
          <w:lang w:val="lt-LT"/>
        </w:rPr>
        <w:lastRenderedPageBreak/>
        <w:t>jeigu Jūsų vaikui yra vadinamoji gliukozės-6 fosfato dehidrogenazės (G6FD) stoka (gali pasireikšti raudonųjų kraujo ląstelių irimo sukelta mažakraujystė);</w:t>
      </w:r>
    </w:p>
    <w:p w14:paraId="3E245638" w14:textId="77777777" w:rsidR="00E50477" w:rsidRPr="007F1996" w:rsidRDefault="00E50477" w:rsidP="006E7AC3">
      <w:pPr>
        <w:numPr>
          <w:ilvl w:val="0"/>
          <w:numId w:val="2"/>
        </w:numPr>
        <w:tabs>
          <w:tab w:val="clear" w:pos="567"/>
        </w:tabs>
        <w:spacing w:line="240" w:lineRule="auto"/>
        <w:rPr>
          <w:rFonts w:eastAsia="Times New Roman"/>
          <w:snapToGrid/>
          <w:szCs w:val="22"/>
          <w:lang w:val="lt-LT"/>
        </w:rPr>
      </w:pPr>
      <w:r w:rsidRPr="007F1996">
        <w:rPr>
          <w:rFonts w:eastAsia="Times New Roman"/>
          <w:snapToGrid/>
          <w:szCs w:val="22"/>
          <w:lang w:val="lt-LT"/>
        </w:rPr>
        <w:t>Jūsų vaikui yra anoreksija, bulimija, išsekimas arba lėtinis mitybos nepakankamumas;</w:t>
      </w:r>
    </w:p>
    <w:p w14:paraId="6AF79F02" w14:textId="2917C8F3" w:rsidR="00E86AFD" w:rsidRPr="007F1996" w:rsidRDefault="00E86AFD" w:rsidP="006E7AC3">
      <w:pPr>
        <w:numPr>
          <w:ilvl w:val="0"/>
          <w:numId w:val="2"/>
        </w:numPr>
        <w:tabs>
          <w:tab w:val="clear" w:pos="567"/>
        </w:tabs>
        <w:spacing w:line="240" w:lineRule="auto"/>
        <w:rPr>
          <w:rFonts w:eastAsia="Times New Roman"/>
          <w:snapToGrid/>
          <w:szCs w:val="22"/>
          <w:lang w:val="lt-LT"/>
        </w:rPr>
      </w:pPr>
      <w:r w:rsidRPr="007F1996">
        <w:rPr>
          <w:rFonts w:eastAsia="Times New Roman"/>
          <w:snapToGrid/>
          <w:szCs w:val="22"/>
          <w:lang w:val="lt-LT"/>
        </w:rPr>
        <w:t>jeigu gerokai sumažėjęs</w:t>
      </w:r>
      <w:r w:rsidR="00B631E8" w:rsidRPr="007F1996">
        <w:rPr>
          <w:rFonts w:eastAsia="Times New Roman"/>
          <w:snapToGrid/>
          <w:szCs w:val="22"/>
          <w:lang w:val="lt-LT"/>
        </w:rPr>
        <w:t xml:space="preserve"> Jūsų</w:t>
      </w:r>
      <w:r w:rsidRPr="007F1996">
        <w:rPr>
          <w:rFonts w:eastAsia="Times New Roman"/>
          <w:snapToGrid/>
          <w:szCs w:val="22"/>
          <w:lang w:val="lt-LT"/>
        </w:rPr>
        <w:t xml:space="preserve"> vaiko kūno svoris dėl skysčių netekimo (dehidratacija, hipovolemija);</w:t>
      </w:r>
    </w:p>
    <w:p w14:paraId="389BF674" w14:textId="77777777" w:rsidR="00E86AFD" w:rsidRPr="007F1996" w:rsidRDefault="00E86AFD" w:rsidP="006E7AC3">
      <w:pPr>
        <w:numPr>
          <w:ilvl w:val="0"/>
          <w:numId w:val="2"/>
        </w:numPr>
        <w:tabs>
          <w:tab w:val="clear" w:pos="567"/>
        </w:tabs>
        <w:spacing w:line="240" w:lineRule="auto"/>
        <w:rPr>
          <w:rFonts w:eastAsia="Times New Roman"/>
          <w:snapToGrid/>
          <w:szCs w:val="22"/>
          <w:lang w:val="lt-LT"/>
        </w:rPr>
      </w:pPr>
      <w:r w:rsidRPr="007F1996">
        <w:rPr>
          <w:rFonts w:eastAsia="Times New Roman"/>
          <w:snapToGrid/>
          <w:szCs w:val="22"/>
          <w:lang w:val="lt-LT"/>
        </w:rPr>
        <w:t>jei gydytojas nurodė ištirti šlapimo rūgšties arba cukraus kiekį kraujyje, informuokite jį apie šio vaisto vartojimą;</w:t>
      </w:r>
    </w:p>
    <w:p w14:paraId="524A9B2D" w14:textId="25F6627D" w:rsidR="001E72FA" w:rsidRDefault="00E86AFD" w:rsidP="006E7AC3">
      <w:pPr>
        <w:numPr>
          <w:ilvl w:val="0"/>
          <w:numId w:val="2"/>
        </w:num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kai jaučiamas </w:t>
      </w:r>
      <w:r w:rsidR="00955D1F" w:rsidRPr="007F1996">
        <w:rPr>
          <w:rFonts w:eastAsia="Times New Roman"/>
          <w:snapToGrid/>
          <w:szCs w:val="22"/>
          <w:lang w:val="lt-LT"/>
        </w:rPr>
        <w:t xml:space="preserve">lokalaus dirginimo požymių ar </w:t>
      </w:r>
      <w:r w:rsidRPr="007F1996">
        <w:rPr>
          <w:rFonts w:eastAsia="Times New Roman"/>
          <w:snapToGrid/>
          <w:szCs w:val="22"/>
          <w:lang w:val="lt-LT"/>
        </w:rPr>
        <w:t>skausmas analinėje srityje</w:t>
      </w:r>
      <w:r w:rsidR="00955D1F" w:rsidRPr="007F1996">
        <w:rPr>
          <w:rFonts w:eastAsia="Times New Roman"/>
          <w:snapToGrid/>
          <w:szCs w:val="22"/>
          <w:lang w:val="lt-LT"/>
        </w:rPr>
        <w:t>.</w:t>
      </w:r>
    </w:p>
    <w:p w14:paraId="409DE0D6" w14:textId="77777777" w:rsidR="008C2CE4" w:rsidRDefault="008C2CE4" w:rsidP="00EC0735">
      <w:pPr>
        <w:tabs>
          <w:tab w:val="clear" w:pos="567"/>
        </w:tabs>
        <w:spacing w:line="240" w:lineRule="auto"/>
        <w:rPr>
          <w:rFonts w:eastAsia="Times New Roman"/>
          <w:snapToGrid/>
          <w:szCs w:val="22"/>
          <w:lang w:val="lt-LT"/>
        </w:rPr>
      </w:pPr>
    </w:p>
    <w:p w14:paraId="12B966A6" w14:textId="7153FF80" w:rsidR="008C2CE4" w:rsidRPr="007F1996" w:rsidRDefault="008C2CE4" w:rsidP="003B1301">
      <w:pPr>
        <w:tabs>
          <w:tab w:val="clear" w:pos="567"/>
        </w:tabs>
        <w:spacing w:line="240" w:lineRule="auto"/>
        <w:rPr>
          <w:rFonts w:eastAsia="Times New Roman"/>
          <w:snapToGrid/>
          <w:szCs w:val="22"/>
          <w:lang w:val="lt-LT"/>
        </w:rPr>
      </w:pPr>
      <w:bookmarkStart w:id="5" w:name="_Hlk188365312"/>
      <w:r>
        <w:rPr>
          <w:rFonts w:eastAsia="Times New Roman"/>
          <w:snapToGrid/>
          <w:szCs w:val="22"/>
          <w:lang w:val="lt-LT"/>
        </w:rPr>
        <w:t xml:space="preserve">Gydymo EFFERALGAN laikotarpiu nedelsdami pasakykite </w:t>
      </w:r>
      <w:r w:rsidRPr="004421D9">
        <w:rPr>
          <w:rFonts w:eastAsia="Times New Roman"/>
          <w:snapToGrid/>
          <w:szCs w:val="22"/>
          <w:lang w:val="lt-LT"/>
        </w:rPr>
        <w:t>gydytojui</w:t>
      </w:r>
      <w:r w:rsidR="005648C1" w:rsidRPr="004421D9">
        <w:rPr>
          <w:rFonts w:eastAsia="Times New Roman"/>
          <w:snapToGrid/>
          <w:szCs w:val="22"/>
          <w:lang w:val="lt-LT"/>
        </w:rPr>
        <w:t>,</w:t>
      </w:r>
      <w:r w:rsidRPr="004421D9">
        <w:rPr>
          <w:rFonts w:eastAsia="Times New Roman"/>
          <w:snapToGrid/>
          <w:szCs w:val="22"/>
          <w:lang w:val="lt-LT"/>
        </w:rPr>
        <w:t xml:space="preserve"> </w:t>
      </w:r>
      <w:r w:rsidRPr="004421D9">
        <w:rPr>
          <w:rFonts w:eastAsia="Times New Roman"/>
          <w:snapToGrid/>
          <w:szCs w:val="22"/>
          <w:lang w:val="lt-LT" w:eastAsia="lt-LT"/>
        </w:rPr>
        <w:t>jeigu</w:t>
      </w:r>
      <w:bookmarkEnd w:id="5"/>
      <w:r w:rsidRPr="00E17659">
        <w:rPr>
          <w:rFonts w:eastAsia="Times New Roman"/>
          <w:snapToGrid/>
          <w:szCs w:val="22"/>
          <w:lang w:val="lt-LT" w:eastAsia="lt-LT"/>
        </w:rPr>
        <w:t xml:space="preserve"> </w:t>
      </w:r>
      <w:r w:rsidR="00A87461">
        <w:rPr>
          <w:rFonts w:eastAsia="Times New Roman"/>
          <w:snapToGrid/>
          <w:szCs w:val="22"/>
          <w:lang w:val="lt-LT" w:eastAsia="lt-LT"/>
        </w:rPr>
        <w:t xml:space="preserve">Jūsų vaikas </w:t>
      </w:r>
      <w:r w:rsidRPr="00E17659">
        <w:rPr>
          <w:rFonts w:eastAsia="Times New Roman"/>
          <w:snapToGrid/>
          <w:szCs w:val="22"/>
          <w:lang w:val="lt-LT" w:eastAsia="lt-LT"/>
        </w:rPr>
        <w:t>serga sunkiomis ligomis, įskaitant sunkius inkstų funkcijos sutrikimus arba sepsį (kai į kraują patekus bakterijų ir jų toksinų pažeidžiami organai), netinkamą mitybą, lėtinį alkoholizmą arba jei vartoja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1C9458C0" w14:textId="77777777" w:rsidR="00E86AFD" w:rsidRPr="007F1996" w:rsidRDefault="00E86AFD" w:rsidP="00E86AFD">
      <w:pPr>
        <w:tabs>
          <w:tab w:val="clear" w:pos="567"/>
        </w:tabs>
        <w:spacing w:line="240" w:lineRule="auto"/>
        <w:ind w:left="357"/>
        <w:rPr>
          <w:rFonts w:eastAsia="Times New Roman"/>
          <w:snapToGrid/>
          <w:szCs w:val="22"/>
          <w:lang w:val="lt-LT"/>
        </w:rPr>
      </w:pPr>
    </w:p>
    <w:p w14:paraId="021D7786" w14:textId="51152468" w:rsidR="00E86AFD" w:rsidRPr="007F1996" w:rsidRDefault="00E86AFD" w:rsidP="00E75646">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Paracetamolis gali sukelti sunkių odos reakcijų, </w:t>
      </w:r>
      <w:r w:rsidR="00D95F62" w:rsidRPr="007F1996">
        <w:rPr>
          <w:rFonts w:eastAsia="Times New Roman"/>
          <w:snapToGrid/>
          <w:szCs w:val="22"/>
          <w:lang w:val="lt-LT"/>
        </w:rPr>
        <w:t>tokių kaip ūminė išplitusi egzanteminė pustuliozė (</w:t>
      </w:r>
      <w:r w:rsidR="00D95F62" w:rsidRPr="007F1996">
        <w:rPr>
          <w:rFonts w:eastAsia="Times New Roman"/>
          <w:i/>
          <w:iCs/>
          <w:snapToGrid/>
          <w:szCs w:val="22"/>
          <w:lang w:val="lt-LT"/>
        </w:rPr>
        <w:t>AGEP</w:t>
      </w:r>
      <w:r w:rsidR="00D95F62" w:rsidRPr="007F1996">
        <w:rPr>
          <w:rFonts w:eastAsia="Times New Roman"/>
          <w:snapToGrid/>
          <w:szCs w:val="22"/>
          <w:lang w:val="lt-LT"/>
        </w:rPr>
        <w:t xml:space="preserve">), Stivenso ir Džonsono sindromas ir toksinio epidermio nekrolizė (TEN), </w:t>
      </w:r>
      <w:r w:rsidRPr="007F1996">
        <w:rPr>
          <w:rFonts w:eastAsia="Times New Roman"/>
          <w:snapToGrid/>
          <w:szCs w:val="22"/>
          <w:lang w:val="lt-LT"/>
        </w:rPr>
        <w:t>kurios gali būti mirtinos</w:t>
      </w:r>
      <w:r w:rsidR="00D95F62" w:rsidRPr="007F1996">
        <w:rPr>
          <w:rFonts w:eastAsia="Times New Roman"/>
          <w:snapToGrid/>
          <w:szCs w:val="22"/>
          <w:lang w:val="lt-LT"/>
        </w:rPr>
        <w:t>. Pacientai turi žinoti apie sunkių odos reakcijų požymius</w:t>
      </w:r>
      <w:r w:rsidR="00703B0A">
        <w:rPr>
          <w:rFonts w:eastAsia="Times New Roman"/>
          <w:snapToGrid/>
          <w:szCs w:val="22"/>
          <w:lang w:val="lt-LT"/>
        </w:rPr>
        <w:t>,</w:t>
      </w:r>
      <w:r w:rsidRPr="007F1996">
        <w:rPr>
          <w:rFonts w:eastAsia="Times New Roman"/>
          <w:snapToGrid/>
          <w:szCs w:val="22"/>
          <w:lang w:val="lt-LT"/>
        </w:rPr>
        <w:t xml:space="preserve"> atsiradus pirmiesiems odos </w:t>
      </w:r>
      <w:r w:rsidR="00E75646" w:rsidRPr="007F1996">
        <w:rPr>
          <w:rFonts w:eastAsia="Times New Roman"/>
          <w:snapToGrid/>
          <w:szCs w:val="22"/>
          <w:lang w:val="lt-LT"/>
        </w:rPr>
        <w:t>iš</w:t>
      </w:r>
      <w:r w:rsidRPr="007F1996">
        <w:rPr>
          <w:rFonts w:eastAsia="Times New Roman"/>
          <w:snapToGrid/>
          <w:szCs w:val="22"/>
          <w:lang w:val="lt-LT"/>
        </w:rPr>
        <w:t>bėrimo ar bet kokiems kitiems padidėjusio jautrumo požymiams, šio vaisto vartojimą reikia nedelsiant nutraukti.</w:t>
      </w:r>
    </w:p>
    <w:p w14:paraId="751B698F" w14:textId="77777777" w:rsidR="00D95F62" w:rsidRPr="00D45A23" w:rsidRDefault="00D95F62" w:rsidP="00283067">
      <w:pPr>
        <w:rPr>
          <w:lang w:val="lt-LT"/>
        </w:rPr>
      </w:pPr>
      <w:bookmarkStart w:id="6" w:name="_Hlk92457627"/>
    </w:p>
    <w:p w14:paraId="3F7F04E1" w14:textId="4D0F28B8" w:rsidR="00E86AFD" w:rsidRPr="007F1996" w:rsidRDefault="00100FC4" w:rsidP="00283067">
      <w:pPr>
        <w:rPr>
          <w:lang w:val="lt-LT"/>
        </w:rPr>
      </w:pPr>
      <w:r w:rsidRPr="007F1996">
        <w:rPr>
          <w:lang w:val="lt-LT"/>
        </w:rPr>
        <w:t>Ilgą laiką (&gt;</w:t>
      </w:r>
      <w:r w:rsidR="001A1B87">
        <w:rPr>
          <w:lang w:val="lt-LT"/>
        </w:rPr>
        <w:t> </w:t>
      </w:r>
      <w:r w:rsidRPr="007F1996">
        <w:rPr>
          <w:lang w:val="lt-LT"/>
        </w:rPr>
        <w:t>3</w:t>
      </w:r>
      <w:r w:rsidR="001A1B87">
        <w:rPr>
          <w:lang w:val="lt-LT"/>
        </w:rPr>
        <w:t> </w:t>
      </w:r>
      <w:r w:rsidRPr="007F1996">
        <w:rPr>
          <w:lang w:val="lt-LT"/>
        </w:rPr>
        <w:t>mėnesius), kas dvi dienas ar dažniau, vartojant skausmą malšinanči</w:t>
      </w:r>
      <w:r w:rsidR="00B631E8" w:rsidRPr="007F1996">
        <w:rPr>
          <w:lang w:val="lt-LT"/>
        </w:rPr>
        <w:t>ų</w:t>
      </w:r>
      <w:r w:rsidRPr="007F1996">
        <w:rPr>
          <w:lang w:val="lt-LT"/>
        </w:rPr>
        <w:t xml:space="preserve"> vaist</w:t>
      </w:r>
      <w:r w:rsidR="00B631E8" w:rsidRPr="007F1996">
        <w:rPr>
          <w:lang w:val="lt-LT"/>
        </w:rPr>
        <w:t>ų</w:t>
      </w:r>
      <w:r w:rsidRPr="007F1996">
        <w:rPr>
          <w:lang w:val="lt-LT"/>
        </w:rPr>
        <w:t xml:space="preserve"> pacientams, sergantiems lėtiniu galvos skausmu, gali atsirasti arba paūmėti galvos skausmas. Galvos skausmas, sukeltas dėl per didelio vaistinių preparatų vartojimo (</w:t>
      </w:r>
      <w:r w:rsidRPr="007F1996">
        <w:rPr>
          <w:i/>
          <w:iCs/>
          <w:lang w:val="lt-LT"/>
        </w:rPr>
        <w:t xml:space="preserve">MOH </w:t>
      </w:r>
      <w:r w:rsidRPr="007F1996">
        <w:rPr>
          <w:i/>
          <w:iCs/>
          <w:szCs w:val="22"/>
          <w:lang w:val="lt-LT" w:eastAsia="en-GB"/>
        </w:rPr>
        <w:t>— Medication-Overuse Headache</w:t>
      </w:r>
      <w:r w:rsidRPr="007F1996">
        <w:rPr>
          <w:lang w:val="lt-LT"/>
        </w:rPr>
        <w:t xml:space="preserve">), neturėtų būti gydomas didinant dozę. Tokiais atvejais, pasikonsultavus su </w:t>
      </w:r>
      <w:r w:rsidR="007F26D8" w:rsidRPr="007F1996">
        <w:rPr>
          <w:lang w:val="lt-LT"/>
        </w:rPr>
        <w:t xml:space="preserve">vaiko </w:t>
      </w:r>
      <w:r w:rsidRPr="007F1996">
        <w:rPr>
          <w:lang w:val="lt-LT"/>
        </w:rPr>
        <w:t>gydytoju, skausmą malšinančių vais</w:t>
      </w:r>
      <w:r w:rsidR="00604B94" w:rsidRPr="007F1996">
        <w:rPr>
          <w:lang w:val="lt-LT"/>
        </w:rPr>
        <w:t xml:space="preserve">tų </w:t>
      </w:r>
      <w:r w:rsidRPr="007F1996">
        <w:rPr>
          <w:lang w:val="lt-LT"/>
        </w:rPr>
        <w:t>vartojimą reikia nutraukti.</w:t>
      </w:r>
    </w:p>
    <w:bookmarkEnd w:id="6"/>
    <w:p w14:paraId="249D72A1" w14:textId="77777777" w:rsidR="00100FC4" w:rsidRPr="007F1996" w:rsidRDefault="00100FC4" w:rsidP="00E86AFD">
      <w:pPr>
        <w:keepNext/>
        <w:keepLines/>
        <w:tabs>
          <w:tab w:val="clear" w:pos="567"/>
        </w:tabs>
        <w:spacing w:line="240" w:lineRule="auto"/>
        <w:ind w:left="567" w:hanging="567"/>
        <w:outlineLvl w:val="1"/>
        <w:rPr>
          <w:rFonts w:eastAsia="Times New Roman"/>
          <w:b/>
          <w:snapToGrid/>
          <w:szCs w:val="22"/>
          <w:lang w:val="lt-LT"/>
        </w:rPr>
      </w:pPr>
    </w:p>
    <w:p w14:paraId="06EB043C" w14:textId="77777777" w:rsidR="00E86AFD" w:rsidRPr="007F1996" w:rsidRDefault="00E86AFD" w:rsidP="00E86AFD">
      <w:pPr>
        <w:keepNext/>
        <w:keepLines/>
        <w:tabs>
          <w:tab w:val="clear" w:pos="567"/>
        </w:tabs>
        <w:spacing w:line="240" w:lineRule="auto"/>
        <w:ind w:left="567" w:hanging="567"/>
        <w:outlineLvl w:val="1"/>
        <w:rPr>
          <w:rFonts w:eastAsia="Times New Roman"/>
          <w:b/>
          <w:snapToGrid/>
          <w:szCs w:val="22"/>
          <w:lang w:val="lt-LT"/>
        </w:rPr>
      </w:pPr>
      <w:r w:rsidRPr="007F1996">
        <w:rPr>
          <w:rFonts w:eastAsia="Times New Roman"/>
          <w:b/>
          <w:snapToGrid/>
          <w:szCs w:val="22"/>
          <w:lang w:val="lt-LT"/>
        </w:rPr>
        <w:t>Kiti vaistai ir EFFERALGAN</w:t>
      </w:r>
    </w:p>
    <w:p w14:paraId="010E29C6" w14:textId="5366ABF3" w:rsidR="00E86AFD" w:rsidRPr="007F1996" w:rsidRDefault="00E86AFD" w:rsidP="00E86AFD">
      <w:pPr>
        <w:tabs>
          <w:tab w:val="clear" w:pos="567"/>
        </w:tabs>
        <w:spacing w:line="240" w:lineRule="auto"/>
        <w:rPr>
          <w:rFonts w:eastAsia="Times New Roman"/>
          <w:i/>
          <w:snapToGrid/>
          <w:szCs w:val="22"/>
          <w:lang w:val="lt-LT"/>
        </w:rPr>
      </w:pPr>
      <w:r w:rsidRPr="007F1996">
        <w:rPr>
          <w:rFonts w:eastAsia="Times New Roman"/>
          <w:snapToGrid/>
          <w:szCs w:val="22"/>
          <w:lang w:val="lt-LT"/>
        </w:rPr>
        <w:t>Jeigu Jūsų vaikas vartoja arba neseniai vartojo kitų vaistų arba dėl to nesate tikri, apie tai pasakykite gydytojui</w:t>
      </w:r>
      <w:r w:rsidR="00225D07">
        <w:rPr>
          <w:rFonts w:eastAsia="Times New Roman"/>
          <w:snapToGrid/>
          <w:szCs w:val="22"/>
          <w:lang w:val="lt-LT"/>
        </w:rPr>
        <w:t xml:space="preserve"> arba vaistininkui</w:t>
      </w:r>
      <w:r w:rsidRPr="007F1996">
        <w:rPr>
          <w:rFonts w:eastAsia="Times New Roman"/>
          <w:snapToGrid/>
          <w:szCs w:val="22"/>
          <w:lang w:val="lt-LT"/>
        </w:rPr>
        <w:t>.</w:t>
      </w:r>
    </w:p>
    <w:p w14:paraId="17653858" w14:textId="77777777" w:rsidR="00E86AFD" w:rsidRPr="007F1996" w:rsidRDefault="00E86AFD" w:rsidP="00E86AFD">
      <w:pPr>
        <w:tabs>
          <w:tab w:val="clear" w:pos="567"/>
        </w:tabs>
        <w:spacing w:line="240" w:lineRule="auto"/>
        <w:rPr>
          <w:rFonts w:eastAsia="Times New Roman"/>
          <w:snapToGrid/>
          <w:szCs w:val="22"/>
          <w:lang w:val="lt-LT"/>
        </w:rPr>
      </w:pPr>
    </w:p>
    <w:p w14:paraId="212F5047" w14:textId="7BBE0C18"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Jei kartu su paracetamoliu vartoja</w:t>
      </w:r>
      <w:r w:rsidR="009439EA" w:rsidRPr="007F1996">
        <w:rPr>
          <w:rFonts w:eastAsia="Times New Roman"/>
          <w:snapToGrid/>
          <w:szCs w:val="22"/>
          <w:lang w:val="lt-LT"/>
        </w:rPr>
        <w:t>ma</w:t>
      </w:r>
      <w:r w:rsidRPr="007F1996">
        <w:rPr>
          <w:rFonts w:eastAsia="Times New Roman"/>
          <w:snapToGrid/>
          <w:szCs w:val="22"/>
          <w:lang w:val="lt-LT"/>
        </w:rPr>
        <w:t xml:space="preserve"> kitų vaistų</w:t>
      </w:r>
      <w:r w:rsidRPr="007F1996">
        <w:rPr>
          <w:rFonts w:eastAsia="Times New Roman"/>
          <w:i/>
          <w:snapToGrid/>
          <w:szCs w:val="22"/>
          <w:lang w:val="lt-LT"/>
        </w:rPr>
        <w:t xml:space="preserve">, </w:t>
      </w:r>
      <w:r w:rsidRPr="00D45A23">
        <w:rPr>
          <w:rFonts w:eastAsia="Times New Roman"/>
          <w:iCs/>
          <w:snapToGrid/>
          <w:szCs w:val="22"/>
          <w:lang w:val="lt-LT"/>
        </w:rPr>
        <w:t xml:space="preserve">kurie </w:t>
      </w:r>
      <w:r w:rsidR="009439EA" w:rsidRPr="007F1996">
        <w:rPr>
          <w:rFonts w:eastAsia="Times New Roman"/>
          <w:iCs/>
          <w:snapToGrid/>
          <w:szCs w:val="22"/>
          <w:lang w:val="lt-LT"/>
        </w:rPr>
        <w:t xml:space="preserve">specifiškai </w:t>
      </w:r>
      <w:r w:rsidRPr="00D45A23">
        <w:rPr>
          <w:rFonts w:eastAsia="Times New Roman"/>
          <w:iCs/>
          <w:snapToGrid/>
          <w:szCs w:val="22"/>
          <w:lang w:val="lt-LT"/>
        </w:rPr>
        <w:t xml:space="preserve">aktyvina kepenų </w:t>
      </w:r>
      <w:r w:rsidR="009439EA" w:rsidRPr="007F1996">
        <w:rPr>
          <w:rFonts w:eastAsia="Times New Roman"/>
          <w:iCs/>
          <w:snapToGrid/>
          <w:szCs w:val="22"/>
          <w:lang w:val="lt-LT"/>
        </w:rPr>
        <w:t>ląsteles</w:t>
      </w:r>
      <w:r w:rsidRPr="007F1996">
        <w:rPr>
          <w:rFonts w:eastAsia="Times New Roman"/>
          <w:iCs/>
          <w:snapToGrid/>
          <w:szCs w:val="22"/>
          <w:lang w:val="lt-LT"/>
        </w:rPr>
        <w:t>, p</w:t>
      </w:r>
      <w:r w:rsidRPr="007F1996">
        <w:rPr>
          <w:rFonts w:eastAsia="Times New Roman"/>
          <w:snapToGrid/>
          <w:szCs w:val="22"/>
          <w:lang w:val="lt-LT"/>
        </w:rPr>
        <w:t>avyzdžiui, tam tikrų rūšių migdomųjų ir antiepilepsinių vaistų (</w:t>
      </w:r>
      <w:r w:rsidR="009439EA" w:rsidRPr="007F1996">
        <w:rPr>
          <w:rFonts w:eastAsia="Times New Roman"/>
          <w:snapToGrid/>
          <w:szCs w:val="22"/>
          <w:lang w:val="lt-LT"/>
        </w:rPr>
        <w:t xml:space="preserve">įskaitant </w:t>
      </w:r>
      <w:r w:rsidRPr="00D45A23">
        <w:rPr>
          <w:rFonts w:eastAsia="Times New Roman"/>
          <w:snapToGrid/>
          <w:szCs w:val="22"/>
          <w:lang w:val="lt-LT"/>
        </w:rPr>
        <w:t>fenobarbital</w:t>
      </w:r>
      <w:r w:rsidR="009439EA" w:rsidRPr="007F1996">
        <w:rPr>
          <w:rFonts w:eastAsia="Times New Roman"/>
          <w:snapToGrid/>
          <w:szCs w:val="22"/>
          <w:lang w:val="lt-LT"/>
        </w:rPr>
        <w:t>į</w:t>
      </w:r>
      <w:r w:rsidRPr="00D45A23">
        <w:rPr>
          <w:rFonts w:eastAsia="Times New Roman"/>
          <w:snapToGrid/>
          <w:szCs w:val="22"/>
          <w:lang w:val="lt-LT"/>
        </w:rPr>
        <w:t>, fenitoin</w:t>
      </w:r>
      <w:r w:rsidR="009439EA" w:rsidRPr="007F1996">
        <w:rPr>
          <w:rFonts w:eastAsia="Times New Roman"/>
          <w:snapToGrid/>
          <w:szCs w:val="22"/>
          <w:lang w:val="lt-LT"/>
        </w:rPr>
        <w:t>ą</w:t>
      </w:r>
      <w:r w:rsidRPr="00D45A23">
        <w:rPr>
          <w:rFonts w:eastAsia="Times New Roman"/>
          <w:snapToGrid/>
          <w:szCs w:val="22"/>
          <w:lang w:val="lt-LT"/>
        </w:rPr>
        <w:t>, karbamazepin</w:t>
      </w:r>
      <w:r w:rsidR="009439EA" w:rsidRPr="007F1996">
        <w:rPr>
          <w:rFonts w:eastAsia="Times New Roman"/>
          <w:snapToGrid/>
          <w:szCs w:val="22"/>
          <w:lang w:val="lt-LT"/>
        </w:rPr>
        <w:t>ą</w:t>
      </w:r>
      <w:r w:rsidRPr="00D45A23">
        <w:rPr>
          <w:rFonts w:eastAsia="Times New Roman"/>
          <w:snapToGrid/>
          <w:szCs w:val="22"/>
          <w:lang w:val="lt-LT"/>
        </w:rPr>
        <w:t>)</w:t>
      </w:r>
      <w:r w:rsidR="009439EA" w:rsidRPr="007F1996">
        <w:rPr>
          <w:rFonts w:eastAsia="Times New Roman"/>
          <w:snapToGrid/>
          <w:szCs w:val="22"/>
          <w:lang w:val="lt-LT"/>
        </w:rPr>
        <w:t xml:space="preserve"> bei</w:t>
      </w:r>
      <w:r w:rsidRPr="007F1996">
        <w:rPr>
          <w:rFonts w:eastAsia="Times New Roman"/>
          <w:snapToGrid/>
          <w:szCs w:val="22"/>
          <w:lang w:val="lt-LT"/>
        </w:rPr>
        <w:t xml:space="preserve"> antibakterinių</w:t>
      </w:r>
      <w:r w:rsidR="009439EA" w:rsidRPr="007F1996">
        <w:rPr>
          <w:rFonts w:eastAsia="Times New Roman"/>
          <w:snapToGrid/>
          <w:szCs w:val="22"/>
          <w:lang w:val="lt-LT"/>
        </w:rPr>
        <w:t xml:space="preserve"> vaistų</w:t>
      </w:r>
      <w:r w:rsidRPr="007F1996">
        <w:rPr>
          <w:rFonts w:eastAsia="Times New Roman"/>
          <w:snapToGrid/>
          <w:szCs w:val="22"/>
          <w:lang w:val="lt-LT"/>
        </w:rPr>
        <w:t xml:space="preserve"> (</w:t>
      </w:r>
      <w:r w:rsidRPr="00D45A23">
        <w:rPr>
          <w:rFonts w:eastAsia="Times New Roman"/>
          <w:snapToGrid/>
          <w:szCs w:val="22"/>
          <w:lang w:val="lt-LT"/>
        </w:rPr>
        <w:t>izoniazido, rifampicino</w:t>
      </w:r>
      <w:r w:rsidRPr="007F1996">
        <w:rPr>
          <w:rFonts w:eastAsia="Times New Roman"/>
          <w:snapToGrid/>
          <w:szCs w:val="22"/>
          <w:lang w:val="lt-LT"/>
        </w:rPr>
        <w:t xml:space="preserve">), </w:t>
      </w:r>
      <w:r w:rsidR="009439EA" w:rsidRPr="007F1996">
        <w:rPr>
          <w:rFonts w:eastAsia="Times New Roman"/>
          <w:snapToGrid/>
          <w:szCs w:val="22"/>
          <w:lang w:val="lt-LT"/>
        </w:rPr>
        <w:t xml:space="preserve">net paprastai </w:t>
      </w:r>
      <w:r w:rsidRPr="007F1996">
        <w:rPr>
          <w:rFonts w:eastAsia="Times New Roman"/>
          <w:snapToGrid/>
          <w:szCs w:val="22"/>
          <w:lang w:val="lt-LT"/>
        </w:rPr>
        <w:t>nekenksmingo</w:t>
      </w:r>
      <w:r w:rsidR="009439EA" w:rsidRPr="007F1996">
        <w:rPr>
          <w:rFonts w:eastAsia="Times New Roman"/>
          <w:snapToGrid/>
          <w:szCs w:val="22"/>
          <w:lang w:val="lt-LT"/>
        </w:rPr>
        <w:t>mi</w:t>
      </w:r>
      <w:r w:rsidRPr="007F1996">
        <w:rPr>
          <w:rFonts w:eastAsia="Times New Roman"/>
          <w:snapToGrid/>
          <w:szCs w:val="22"/>
          <w:lang w:val="lt-LT"/>
        </w:rPr>
        <w:t xml:space="preserve">s </w:t>
      </w:r>
      <w:r w:rsidR="009439EA" w:rsidRPr="007F1996">
        <w:rPr>
          <w:rFonts w:eastAsia="Times New Roman"/>
          <w:snapToGrid/>
          <w:szCs w:val="22"/>
          <w:lang w:val="lt-LT"/>
        </w:rPr>
        <w:t xml:space="preserve">laikomos </w:t>
      </w:r>
      <w:r w:rsidRPr="007F1996">
        <w:rPr>
          <w:rFonts w:eastAsia="Times New Roman"/>
          <w:snapToGrid/>
          <w:szCs w:val="22"/>
          <w:lang w:val="lt-LT"/>
        </w:rPr>
        <w:t>paracetamolio dozės gali pažeisti kepenis.</w:t>
      </w:r>
    </w:p>
    <w:p w14:paraId="2F277DA3" w14:textId="77777777" w:rsidR="00E86AFD" w:rsidRPr="007F1996" w:rsidRDefault="00E86AFD" w:rsidP="00E86AFD">
      <w:pPr>
        <w:tabs>
          <w:tab w:val="clear" w:pos="567"/>
        </w:tabs>
        <w:spacing w:line="240" w:lineRule="auto"/>
        <w:rPr>
          <w:rFonts w:eastAsia="Times New Roman"/>
          <w:snapToGrid/>
          <w:szCs w:val="22"/>
          <w:lang w:val="lt-LT"/>
        </w:rPr>
      </w:pPr>
    </w:p>
    <w:p w14:paraId="190B9D23" w14:textId="4CD263A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Kartu su paracetamoliu vartoja</w:t>
      </w:r>
      <w:r w:rsidR="00304F3D" w:rsidRPr="007F1996">
        <w:rPr>
          <w:rFonts w:eastAsia="Times New Roman"/>
          <w:snapToGrid/>
          <w:szCs w:val="22"/>
          <w:lang w:val="lt-LT"/>
        </w:rPr>
        <w:t>mo</w:t>
      </w:r>
      <w:r w:rsidRPr="007F1996">
        <w:rPr>
          <w:rFonts w:eastAsia="Times New Roman"/>
          <w:snapToGrid/>
          <w:szCs w:val="22"/>
          <w:lang w:val="lt-LT"/>
        </w:rPr>
        <w:t xml:space="preserve"> </w:t>
      </w:r>
      <w:r w:rsidRPr="00D45A23">
        <w:rPr>
          <w:rFonts w:eastAsia="Times New Roman"/>
          <w:iCs/>
          <w:snapToGrid/>
          <w:szCs w:val="22"/>
          <w:lang w:val="lt-LT"/>
        </w:rPr>
        <w:t>chloramfenikolio</w:t>
      </w:r>
      <w:r w:rsidR="00304F3D" w:rsidRPr="007F1996">
        <w:rPr>
          <w:rFonts w:eastAsia="Times New Roman"/>
          <w:snapToGrid/>
          <w:szCs w:val="22"/>
          <w:lang w:val="lt-LT"/>
        </w:rPr>
        <w:t xml:space="preserve"> šalinimas</w:t>
      </w:r>
      <w:r w:rsidRPr="007F1996">
        <w:rPr>
          <w:rFonts w:eastAsia="Times New Roman"/>
          <w:snapToGrid/>
          <w:szCs w:val="22"/>
          <w:lang w:val="lt-LT"/>
        </w:rPr>
        <w:t xml:space="preserve"> gerokai sulėtė</w:t>
      </w:r>
      <w:r w:rsidR="00304F3D" w:rsidRPr="007F1996">
        <w:rPr>
          <w:rFonts w:eastAsia="Times New Roman"/>
          <w:snapToGrid/>
          <w:szCs w:val="22"/>
          <w:lang w:val="lt-LT"/>
        </w:rPr>
        <w:t>ja</w:t>
      </w:r>
      <w:r w:rsidRPr="007F1996">
        <w:rPr>
          <w:rFonts w:eastAsia="Times New Roman"/>
          <w:snapToGrid/>
          <w:szCs w:val="22"/>
          <w:lang w:val="lt-LT"/>
        </w:rPr>
        <w:t xml:space="preserve">, todėl </w:t>
      </w:r>
      <w:r w:rsidR="00304F3D" w:rsidRPr="007F1996">
        <w:rPr>
          <w:rFonts w:eastAsia="Times New Roman"/>
          <w:snapToGrid/>
          <w:szCs w:val="22"/>
          <w:lang w:val="lt-LT"/>
        </w:rPr>
        <w:t xml:space="preserve">gali padidėti </w:t>
      </w:r>
      <w:r w:rsidRPr="007F1996">
        <w:rPr>
          <w:rFonts w:eastAsia="Times New Roman"/>
          <w:snapToGrid/>
          <w:szCs w:val="22"/>
          <w:lang w:val="lt-LT"/>
        </w:rPr>
        <w:t xml:space="preserve">toksinio poveikio </w:t>
      </w:r>
      <w:r w:rsidR="00304F3D" w:rsidRPr="007F1996">
        <w:rPr>
          <w:rFonts w:eastAsia="Times New Roman"/>
          <w:snapToGrid/>
          <w:szCs w:val="22"/>
          <w:lang w:val="lt-LT"/>
        </w:rPr>
        <w:t>rizika</w:t>
      </w:r>
      <w:r w:rsidRPr="007F1996">
        <w:rPr>
          <w:rFonts w:eastAsia="Times New Roman"/>
          <w:snapToGrid/>
          <w:szCs w:val="22"/>
          <w:lang w:val="lt-LT"/>
        </w:rPr>
        <w:t>.</w:t>
      </w:r>
    </w:p>
    <w:p w14:paraId="6D980B69" w14:textId="77777777" w:rsidR="00E86AFD" w:rsidRPr="007F1996" w:rsidRDefault="00E86AFD" w:rsidP="00E86AFD">
      <w:pPr>
        <w:tabs>
          <w:tab w:val="clear" w:pos="567"/>
        </w:tabs>
        <w:spacing w:line="240" w:lineRule="auto"/>
        <w:rPr>
          <w:rFonts w:eastAsia="Times New Roman"/>
          <w:snapToGrid/>
          <w:szCs w:val="22"/>
          <w:lang w:val="lt-LT"/>
        </w:rPr>
      </w:pPr>
    </w:p>
    <w:p w14:paraId="7CFAAC78" w14:textId="1801EC8F"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Paracetamol</w:t>
      </w:r>
      <w:r w:rsidR="00604B94" w:rsidRPr="007F1996">
        <w:rPr>
          <w:rFonts w:eastAsia="Times New Roman"/>
          <w:snapToGrid/>
          <w:szCs w:val="22"/>
          <w:lang w:val="lt-LT"/>
        </w:rPr>
        <w:t>io</w:t>
      </w:r>
      <w:r w:rsidRPr="007F1996">
        <w:rPr>
          <w:rFonts w:eastAsia="Times New Roman"/>
          <w:snapToGrid/>
          <w:szCs w:val="22"/>
          <w:lang w:val="lt-LT"/>
        </w:rPr>
        <w:t xml:space="preserve"> vartojant kartu su zidovudinu, gali padidėti sunkių kraujodaros sutrikimų (neutropenijos) </w:t>
      </w:r>
      <w:r w:rsidR="00304F3D" w:rsidRPr="007F1996">
        <w:rPr>
          <w:rFonts w:eastAsia="Times New Roman"/>
          <w:snapToGrid/>
          <w:szCs w:val="22"/>
          <w:lang w:val="lt-LT"/>
        </w:rPr>
        <w:t>rizika</w:t>
      </w:r>
      <w:r w:rsidRPr="007F1996">
        <w:rPr>
          <w:rFonts w:eastAsia="Times New Roman"/>
          <w:snapToGrid/>
          <w:szCs w:val="22"/>
          <w:lang w:val="lt-LT"/>
        </w:rPr>
        <w:t xml:space="preserve">, todėl </w:t>
      </w:r>
      <w:r w:rsidR="00304F3D" w:rsidRPr="007F1996">
        <w:rPr>
          <w:rFonts w:eastAsia="Times New Roman"/>
          <w:snapToGrid/>
          <w:szCs w:val="22"/>
          <w:lang w:val="lt-LT"/>
        </w:rPr>
        <w:t>paracetamolį kartu su zidovudinu</w:t>
      </w:r>
      <w:r w:rsidRPr="007F1996">
        <w:rPr>
          <w:rFonts w:eastAsia="Times New Roman"/>
          <w:snapToGrid/>
          <w:szCs w:val="22"/>
          <w:lang w:val="lt-LT"/>
        </w:rPr>
        <w:t xml:space="preserve"> galima vartoti kartu tik gydytojui nurodžius.</w:t>
      </w:r>
    </w:p>
    <w:p w14:paraId="37B780CA" w14:textId="77777777" w:rsidR="00E86AFD" w:rsidRPr="007F1996" w:rsidRDefault="00E86AFD" w:rsidP="00E86AFD">
      <w:pPr>
        <w:tabs>
          <w:tab w:val="clear" w:pos="567"/>
        </w:tabs>
        <w:spacing w:line="240" w:lineRule="auto"/>
        <w:rPr>
          <w:rFonts w:eastAsia="Times New Roman"/>
          <w:snapToGrid/>
          <w:szCs w:val="22"/>
          <w:lang w:val="lt-LT"/>
        </w:rPr>
      </w:pPr>
    </w:p>
    <w:p w14:paraId="6B09FA95" w14:textId="1CDCD7E2" w:rsidR="00304F3D" w:rsidRPr="007F1996" w:rsidRDefault="00304F3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Kraujo krešėjimą slopinantys vaistai. Ilgai ir reguliariai vartojant paracetamol</w:t>
      </w:r>
      <w:r w:rsidR="00C77014">
        <w:rPr>
          <w:rFonts w:eastAsia="Times New Roman"/>
          <w:snapToGrid/>
          <w:szCs w:val="22"/>
          <w:lang w:val="lt-LT"/>
        </w:rPr>
        <w:t>io</w:t>
      </w:r>
      <w:r w:rsidRPr="007F1996">
        <w:rPr>
          <w:rFonts w:eastAsia="Times New Roman"/>
          <w:snapToGrid/>
          <w:szCs w:val="22"/>
          <w:lang w:val="lt-LT"/>
        </w:rPr>
        <w:t xml:space="preserve"> kartu su kumarinais, įskaitant varfariną, gali šiek tiek svyruoti tarptautini</w:t>
      </w:r>
      <w:r w:rsidR="005F14EF" w:rsidRPr="007F1996">
        <w:rPr>
          <w:rFonts w:eastAsia="Times New Roman"/>
          <w:snapToGrid/>
          <w:szCs w:val="22"/>
          <w:lang w:val="lt-LT"/>
        </w:rPr>
        <w:t>o</w:t>
      </w:r>
      <w:r w:rsidRPr="007F1996">
        <w:rPr>
          <w:rFonts w:eastAsia="Times New Roman"/>
          <w:snapToGrid/>
          <w:szCs w:val="22"/>
          <w:lang w:val="lt-LT"/>
        </w:rPr>
        <w:t xml:space="preserve"> normalizuoto santykio (TNS) rodmenys. Tokiu atveju reikia dažniau tikrinti TNS rodmenis tuo laikotarpiu, kai minėtų vaistų vartojama kartu ir vieną savaitę po to, kai nutraukiamas gydymas paracetamoliu. Ilgalaikis ir reguliarus paracetamolio vartojimas kartu su geriamaisiais kraujo krešėjimą mažinančiais vaistais gali lemti nedidelius TNS rodmenų pokyčius ir kraujavimo rizikos padidėjimą. </w:t>
      </w:r>
    </w:p>
    <w:p w14:paraId="168BBACC" w14:textId="77777777" w:rsidR="00E86AFD" w:rsidRPr="007F1996" w:rsidRDefault="00E86AFD" w:rsidP="00E86AFD">
      <w:pPr>
        <w:tabs>
          <w:tab w:val="clear" w:pos="567"/>
        </w:tabs>
        <w:spacing w:line="240" w:lineRule="auto"/>
        <w:rPr>
          <w:rFonts w:eastAsia="Times New Roman"/>
          <w:snapToGrid/>
          <w:szCs w:val="22"/>
          <w:lang w:val="lt-LT"/>
        </w:rPr>
      </w:pPr>
    </w:p>
    <w:p w14:paraId="0C90DA2A" w14:textId="77777777" w:rsidR="00DB5D50" w:rsidRPr="007F1996" w:rsidRDefault="00DB5D50" w:rsidP="00DB5D50">
      <w:pPr>
        <w:tabs>
          <w:tab w:val="clear" w:pos="567"/>
        </w:tabs>
        <w:spacing w:line="240" w:lineRule="auto"/>
        <w:rPr>
          <w:rFonts w:eastAsia="Times New Roman"/>
          <w:snapToGrid/>
          <w:szCs w:val="22"/>
          <w:lang w:val="lt-LT"/>
        </w:rPr>
      </w:pPr>
      <w:r w:rsidRPr="007F1996">
        <w:rPr>
          <w:rFonts w:eastAsia="Times New Roman"/>
          <w:snapToGrid/>
          <w:szCs w:val="22"/>
          <w:lang w:val="lt-LT"/>
        </w:rPr>
        <w:t>Probenecidas beveik du kartus sumažina paracetamolio išskyrimą, nes slopina jo jungimąsi su gliukurono rūgštimi. Vartojant paracetamolio kartu su probenecidu, reikėtų apsvarstyti galimybę sumažinti paracetamolio dozę.</w:t>
      </w:r>
    </w:p>
    <w:p w14:paraId="2C0E4245" w14:textId="77777777" w:rsidR="00DB5D50" w:rsidRPr="007F1996" w:rsidRDefault="00DB5D50" w:rsidP="00DB5D50">
      <w:pPr>
        <w:tabs>
          <w:tab w:val="clear" w:pos="567"/>
        </w:tabs>
        <w:spacing w:line="240" w:lineRule="auto"/>
        <w:rPr>
          <w:rFonts w:eastAsia="Times New Roman"/>
          <w:snapToGrid/>
          <w:szCs w:val="22"/>
          <w:lang w:val="lt-LT"/>
        </w:rPr>
      </w:pPr>
    </w:p>
    <w:p w14:paraId="3A110FB5" w14:textId="77777777" w:rsidR="00DB5D50" w:rsidRPr="007F1996" w:rsidRDefault="00DB5D50" w:rsidP="00DB5D50">
      <w:pPr>
        <w:tabs>
          <w:tab w:val="clear" w:pos="567"/>
        </w:tabs>
        <w:spacing w:line="240" w:lineRule="auto"/>
        <w:rPr>
          <w:rFonts w:eastAsia="Times New Roman"/>
          <w:snapToGrid/>
          <w:szCs w:val="22"/>
          <w:lang w:val="lt-LT"/>
        </w:rPr>
      </w:pPr>
      <w:r w:rsidRPr="007F1996">
        <w:rPr>
          <w:rFonts w:eastAsia="Times New Roman"/>
          <w:snapToGrid/>
          <w:szCs w:val="22"/>
          <w:lang w:val="lt-LT"/>
        </w:rPr>
        <w:lastRenderedPageBreak/>
        <w:t>Paracetamolio pasisavinimą mažina cholestiraminas.</w:t>
      </w:r>
    </w:p>
    <w:p w14:paraId="3B9466E6" w14:textId="77777777" w:rsidR="00DB5D50" w:rsidRPr="007F1996" w:rsidRDefault="00DB5D50" w:rsidP="00DB5D50">
      <w:pPr>
        <w:tabs>
          <w:tab w:val="clear" w:pos="567"/>
        </w:tabs>
        <w:spacing w:line="240" w:lineRule="auto"/>
        <w:rPr>
          <w:rFonts w:eastAsia="Times New Roman"/>
          <w:snapToGrid/>
          <w:szCs w:val="22"/>
          <w:lang w:val="lt-LT"/>
        </w:rPr>
      </w:pPr>
    </w:p>
    <w:p w14:paraId="473C5EB8" w14:textId="01E28E41" w:rsidR="00DB5D50" w:rsidRPr="007F1996" w:rsidRDefault="00DB5D50" w:rsidP="00DB5D50">
      <w:pPr>
        <w:tabs>
          <w:tab w:val="clear" w:pos="567"/>
        </w:tabs>
        <w:spacing w:line="240" w:lineRule="auto"/>
        <w:rPr>
          <w:rFonts w:eastAsia="Times New Roman"/>
          <w:snapToGrid/>
          <w:szCs w:val="22"/>
          <w:lang w:val="lt-LT"/>
        </w:rPr>
      </w:pPr>
      <w:r w:rsidRPr="007F1996">
        <w:rPr>
          <w:rFonts w:eastAsia="Times New Roman"/>
          <w:snapToGrid/>
          <w:szCs w:val="22"/>
          <w:lang w:val="lt-LT"/>
        </w:rPr>
        <w:t>Paracetamolis, vartojamas kartu su monoaminooksidazės inhibitoriais</w:t>
      </w:r>
      <w:r w:rsidR="00C77014">
        <w:rPr>
          <w:rFonts w:eastAsia="Times New Roman"/>
          <w:snapToGrid/>
          <w:szCs w:val="22"/>
          <w:lang w:val="lt-LT"/>
        </w:rPr>
        <w:t xml:space="preserve"> (MAO inhibitoriais)</w:t>
      </w:r>
      <w:r w:rsidRPr="007F1996">
        <w:rPr>
          <w:rFonts w:eastAsia="Times New Roman"/>
          <w:snapToGrid/>
          <w:szCs w:val="22"/>
          <w:lang w:val="lt-LT"/>
        </w:rPr>
        <w:t>, gali sukelti padidėjusį susijaudinimą ir karščiavimą.</w:t>
      </w:r>
    </w:p>
    <w:p w14:paraId="720A9886" w14:textId="77777777" w:rsidR="00DB5D50" w:rsidRPr="007F1996" w:rsidRDefault="00DB5D50" w:rsidP="00DB5D50">
      <w:pPr>
        <w:tabs>
          <w:tab w:val="clear" w:pos="567"/>
        </w:tabs>
        <w:spacing w:line="240" w:lineRule="auto"/>
        <w:rPr>
          <w:rFonts w:eastAsia="Times New Roman"/>
          <w:snapToGrid/>
          <w:szCs w:val="22"/>
          <w:lang w:val="lt-LT"/>
        </w:rPr>
      </w:pPr>
    </w:p>
    <w:p w14:paraId="6843B26A" w14:textId="77777777" w:rsidR="00DB5D50" w:rsidRPr="007F1996" w:rsidRDefault="00DB5D50" w:rsidP="00DB5D50">
      <w:pPr>
        <w:tabs>
          <w:tab w:val="clear" w:pos="567"/>
        </w:tabs>
        <w:spacing w:line="240" w:lineRule="auto"/>
        <w:rPr>
          <w:rFonts w:eastAsia="Times New Roman"/>
          <w:snapToGrid/>
          <w:szCs w:val="22"/>
          <w:lang w:val="lt-LT"/>
        </w:rPr>
      </w:pPr>
      <w:r w:rsidRPr="007F1996">
        <w:rPr>
          <w:rFonts w:eastAsia="Times New Roman"/>
          <w:snapToGrid/>
          <w:szCs w:val="22"/>
          <w:lang w:val="lt-LT"/>
        </w:rPr>
        <w:t>Jei paracetamolio kartu vartojama su virškinimo trakto motoriką skatinančiais vaistais, pvz., metoklopramidu, gali pagreitėti per burną vartojamo paracetamolio pasisavinimas ir jo veikimo pradžia.</w:t>
      </w:r>
    </w:p>
    <w:p w14:paraId="36ED10D7" w14:textId="77777777" w:rsidR="00DB5D50" w:rsidRPr="007F1996" w:rsidRDefault="00DB5D50" w:rsidP="00DB5D50">
      <w:pPr>
        <w:tabs>
          <w:tab w:val="clear" w:pos="567"/>
        </w:tabs>
        <w:spacing w:line="240" w:lineRule="auto"/>
        <w:rPr>
          <w:rFonts w:eastAsia="Times New Roman"/>
          <w:snapToGrid/>
          <w:szCs w:val="22"/>
          <w:lang w:val="lt-LT"/>
        </w:rPr>
      </w:pPr>
    </w:p>
    <w:p w14:paraId="358CB0AD" w14:textId="3CE85A3B" w:rsidR="003F472C" w:rsidRPr="00D408D7" w:rsidRDefault="005648C1" w:rsidP="00EC0735">
      <w:pPr>
        <w:spacing w:line="240" w:lineRule="auto"/>
        <w:rPr>
          <w:rFonts w:eastAsia="Times New Roman"/>
          <w:snapToGrid/>
          <w:szCs w:val="22"/>
          <w:lang w:val="lt-LT"/>
        </w:rPr>
      </w:pPr>
      <w:r w:rsidRPr="004421D9">
        <w:rPr>
          <w:rFonts w:eastAsia="Times New Roman"/>
          <w:snapToGrid/>
          <w:szCs w:val="22"/>
          <w:lang w:val="lt-LT"/>
        </w:rPr>
        <w:t>Pasakykite gydytojui arba vaistininkui, jeigu Jūsų vaikas vartoja:</w:t>
      </w:r>
      <w:r w:rsidR="004421D9" w:rsidRPr="004421D9">
        <w:rPr>
          <w:rFonts w:eastAsia="Times New Roman"/>
          <w:snapToGrid/>
          <w:szCs w:val="22"/>
          <w:lang w:val="lt-LT"/>
        </w:rPr>
        <w:t xml:space="preserve"> </w:t>
      </w:r>
      <w:r w:rsidR="003F472C" w:rsidRPr="004421D9">
        <w:rPr>
          <w:rFonts w:eastAsia="Times New Roman"/>
          <w:snapToGrid/>
          <w:szCs w:val="22"/>
          <w:lang w:val="lt-LT"/>
        </w:rPr>
        <w:t>flukloksacilin</w:t>
      </w:r>
      <w:r w:rsidR="00A60434" w:rsidRPr="004421D9">
        <w:rPr>
          <w:rFonts w:eastAsia="Times New Roman"/>
          <w:snapToGrid/>
          <w:szCs w:val="22"/>
          <w:lang w:val="lt-LT"/>
        </w:rPr>
        <w:t>ą</w:t>
      </w:r>
      <w:r w:rsidR="003F472C" w:rsidRPr="007F1996">
        <w:rPr>
          <w:rFonts w:eastAsia="Times New Roman"/>
          <w:snapToGrid/>
          <w:szCs w:val="22"/>
          <w:lang w:val="lt-LT"/>
        </w:rPr>
        <w:t xml:space="preserve"> (antibiotik</w:t>
      </w:r>
      <w:r w:rsidR="00A60434">
        <w:rPr>
          <w:rFonts w:eastAsia="Times New Roman"/>
          <w:snapToGrid/>
          <w:szCs w:val="22"/>
          <w:lang w:val="lt-LT"/>
        </w:rPr>
        <w:t>ą</w:t>
      </w:r>
      <w:r w:rsidR="003F472C" w:rsidRPr="007F1996">
        <w:rPr>
          <w:rFonts w:eastAsia="Times New Roman"/>
          <w:snapToGrid/>
          <w:szCs w:val="22"/>
          <w:lang w:val="lt-LT"/>
        </w:rPr>
        <w:t xml:space="preserve">) </w:t>
      </w:r>
      <w:r w:rsidR="00D408D7">
        <w:rPr>
          <w:rFonts w:eastAsia="Times New Roman"/>
          <w:snapToGrid/>
          <w:szCs w:val="22"/>
          <w:lang w:val="lt-LT"/>
        </w:rPr>
        <w:t xml:space="preserve">dėl didelės kraujo ir skysčių tyrimų nenormalių rodiklių (vadinamos </w:t>
      </w:r>
      <w:r w:rsidR="003F472C" w:rsidRPr="007F1996">
        <w:rPr>
          <w:rFonts w:eastAsia="Times New Roman"/>
          <w:snapToGrid/>
          <w:szCs w:val="22"/>
          <w:lang w:val="lt-LT"/>
        </w:rPr>
        <w:t>metabolin</w:t>
      </w:r>
      <w:r w:rsidR="00D408D7">
        <w:rPr>
          <w:rFonts w:eastAsia="Times New Roman"/>
          <w:snapToGrid/>
          <w:szCs w:val="22"/>
          <w:lang w:val="lt-LT"/>
        </w:rPr>
        <w:t>ės</w:t>
      </w:r>
      <w:r w:rsidR="003F472C" w:rsidRPr="007F1996">
        <w:rPr>
          <w:rFonts w:eastAsia="Times New Roman"/>
          <w:snapToGrid/>
          <w:szCs w:val="22"/>
          <w:lang w:val="lt-LT"/>
        </w:rPr>
        <w:t xml:space="preserve"> acidoz</w:t>
      </w:r>
      <w:r w:rsidR="00D408D7">
        <w:rPr>
          <w:rFonts w:eastAsia="Times New Roman"/>
          <w:snapToGrid/>
          <w:szCs w:val="22"/>
          <w:lang w:val="lt-LT"/>
        </w:rPr>
        <w:t>ės</w:t>
      </w:r>
      <w:r w:rsidR="003F472C" w:rsidRPr="007F1996">
        <w:rPr>
          <w:rFonts w:eastAsia="Times New Roman"/>
          <w:snapToGrid/>
          <w:szCs w:val="22"/>
          <w:lang w:val="lt-LT"/>
        </w:rPr>
        <w:t xml:space="preserve">) </w:t>
      </w:r>
      <w:r w:rsidR="00D408D7" w:rsidRPr="00D408D7">
        <w:rPr>
          <w:rFonts w:eastAsia="Times New Roman"/>
          <w:snapToGrid/>
          <w:szCs w:val="22"/>
          <w:lang w:val="lt-LT"/>
        </w:rPr>
        <w:t>rizikos (žr. 2 skyrių), kurią reikia skubiai gydyti.</w:t>
      </w:r>
    </w:p>
    <w:p w14:paraId="54BF96CA" w14:textId="77777777" w:rsidR="003F472C" w:rsidRPr="007F1996" w:rsidRDefault="003F472C" w:rsidP="00DB5D50">
      <w:pPr>
        <w:tabs>
          <w:tab w:val="clear" w:pos="567"/>
        </w:tabs>
        <w:spacing w:line="240" w:lineRule="auto"/>
        <w:rPr>
          <w:rFonts w:eastAsia="Times New Roman"/>
          <w:snapToGrid/>
          <w:szCs w:val="22"/>
          <w:lang w:val="lt-LT"/>
        </w:rPr>
      </w:pPr>
    </w:p>
    <w:p w14:paraId="4ADC9625" w14:textId="77777777" w:rsidR="0079755D" w:rsidRPr="007F1996" w:rsidRDefault="0079755D" w:rsidP="00DB5D50">
      <w:pPr>
        <w:tabs>
          <w:tab w:val="clear" w:pos="567"/>
        </w:tabs>
        <w:spacing w:line="240" w:lineRule="auto"/>
        <w:rPr>
          <w:rFonts w:eastAsia="Times New Roman"/>
          <w:snapToGrid/>
          <w:szCs w:val="22"/>
          <w:lang w:val="lt-LT"/>
        </w:rPr>
      </w:pPr>
      <w:r w:rsidRPr="00D45A23">
        <w:rPr>
          <w:rFonts w:eastAsia="Times New Roman"/>
          <w:b/>
          <w:bCs/>
          <w:i/>
          <w:iCs/>
          <w:snapToGrid/>
          <w:szCs w:val="22"/>
          <w:lang w:val="lt-LT"/>
        </w:rPr>
        <w:t>Saveika su laboratoriniais tyrimais</w:t>
      </w:r>
      <w:r w:rsidRPr="007F1996">
        <w:rPr>
          <w:rFonts w:eastAsia="Times New Roman"/>
          <w:snapToGrid/>
          <w:szCs w:val="22"/>
          <w:lang w:val="lt-LT"/>
        </w:rPr>
        <w:t xml:space="preserve">. </w:t>
      </w:r>
    </w:p>
    <w:p w14:paraId="5807C424" w14:textId="29931B53" w:rsidR="0079755D" w:rsidRPr="007F1996" w:rsidRDefault="0079755D" w:rsidP="0079755D">
      <w:pPr>
        <w:tabs>
          <w:tab w:val="clear" w:pos="567"/>
        </w:tabs>
        <w:spacing w:line="240" w:lineRule="auto"/>
        <w:rPr>
          <w:rFonts w:eastAsia="Times New Roman"/>
          <w:snapToGrid/>
          <w:szCs w:val="22"/>
          <w:lang w:val="lt-LT"/>
        </w:rPr>
      </w:pPr>
      <w:r w:rsidRPr="007F1996">
        <w:rPr>
          <w:rFonts w:eastAsia="Times New Roman"/>
          <w:snapToGrid/>
          <w:szCs w:val="22"/>
          <w:lang w:val="lt-LT"/>
        </w:rPr>
        <w:t>Vartojant paracetamolio, gali būti netikslūs šlapimo rūgšties kiekio kraujyje (fosfotungsto rūgšties metodu) ir gliukozės kiekio kraujyje (oksidazės-peroksidazės metodu) tyrimų rezultatai.</w:t>
      </w:r>
    </w:p>
    <w:p w14:paraId="1247A353" w14:textId="7EF00EBA" w:rsidR="0079755D" w:rsidRPr="007F1996" w:rsidRDefault="0079755D" w:rsidP="00DB5D50">
      <w:pPr>
        <w:tabs>
          <w:tab w:val="clear" w:pos="567"/>
        </w:tabs>
        <w:spacing w:line="240" w:lineRule="auto"/>
        <w:rPr>
          <w:rFonts w:eastAsia="Times New Roman"/>
          <w:snapToGrid/>
          <w:szCs w:val="22"/>
          <w:lang w:val="lt-LT"/>
        </w:rPr>
      </w:pPr>
    </w:p>
    <w:p w14:paraId="0C8174BB" w14:textId="6AD5D444"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EFFERALGAN negalima vartoti kartu su kitais vaistais, kurių sudėtyje yra paracetamolio, kad nebūtų viršyta rekomenduojama paros dozė. </w:t>
      </w:r>
    </w:p>
    <w:p w14:paraId="5D67E101" w14:textId="283D2912" w:rsidR="00E86AFD" w:rsidRPr="007F1996" w:rsidRDefault="00E86AFD" w:rsidP="00E86AFD">
      <w:pPr>
        <w:tabs>
          <w:tab w:val="clear" w:pos="567"/>
        </w:tabs>
        <w:spacing w:line="240" w:lineRule="auto"/>
        <w:rPr>
          <w:rFonts w:eastAsia="Times New Roman"/>
          <w:bCs/>
          <w:snapToGrid/>
          <w:szCs w:val="22"/>
          <w:lang w:val="lt-LT"/>
        </w:rPr>
      </w:pPr>
      <w:r w:rsidRPr="007F1996">
        <w:rPr>
          <w:rFonts w:eastAsia="Times New Roman"/>
          <w:snapToGrid/>
          <w:szCs w:val="22"/>
          <w:lang w:val="lt-LT"/>
        </w:rPr>
        <w:t xml:space="preserve">Paracetamolio vartoti kartu su acetilsalicilo rūgštimi ar kitais skausmą malšinančiais </w:t>
      </w:r>
      <w:r w:rsidR="008B49E9">
        <w:rPr>
          <w:rFonts w:eastAsia="Times New Roman"/>
          <w:snapToGrid/>
          <w:szCs w:val="22"/>
          <w:lang w:val="lt-LT"/>
        </w:rPr>
        <w:t>vaistais</w:t>
      </w:r>
      <w:r w:rsidR="008B49E9" w:rsidRPr="007F1996">
        <w:rPr>
          <w:rFonts w:eastAsia="Times New Roman"/>
          <w:snapToGrid/>
          <w:szCs w:val="22"/>
          <w:lang w:val="lt-LT"/>
        </w:rPr>
        <w:t xml:space="preserve"> </w:t>
      </w:r>
      <w:r w:rsidRPr="007F1996">
        <w:rPr>
          <w:rFonts w:eastAsia="Times New Roman"/>
          <w:snapToGrid/>
          <w:szCs w:val="22"/>
          <w:lang w:val="lt-LT"/>
        </w:rPr>
        <w:t>nerekomenduojama.</w:t>
      </w:r>
    </w:p>
    <w:p w14:paraId="752FD09B" w14:textId="77777777" w:rsidR="00E86AFD" w:rsidRPr="007F1996" w:rsidRDefault="00E86AFD" w:rsidP="00E86AFD">
      <w:pPr>
        <w:tabs>
          <w:tab w:val="clear" w:pos="567"/>
        </w:tabs>
        <w:spacing w:line="240" w:lineRule="auto"/>
        <w:rPr>
          <w:rFonts w:eastAsia="Times New Roman"/>
          <w:snapToGrid/>
          <w:szCs w:val="22"/>
          <w:lang w:val="lt-LT"/>
        </w:rPr>
      </w:pPr>
    </w:p>
    <w:p w14:paraId="4662C411" w14:textId="77777777" w:rsidR="00E86AFD" w:rsidRPr="007F1996" w:rsidRDefault="00E86AFD" w:rsidP="00E86AFD">
      <w:pPr>
        <w:tabs>
          <w:tab w:val="clear" w:pos="567"/>
        </w:tabs>
        <w:spacing w:line="240" w:lineRule="auto"/>
        <w:rPr>
          <w:rFonts w:eastAsia="Times New Roman"/>
          <w:b/>
          <w:snapToGrid/>
          <w:szCs w:val="22"/>
          <w:lang w:val="lt-LT"/>
        </w:rPr>
      </w:pPr>
      <w:r w:rsidRPr="007F1996">
        <w:rPr>
          <w:rFonts w:eastAsia="Times New Roman"/>
          <w:b/>
          <w:snapToGrid/>
          <w:szCs w:val="22"/>
          <w:lang w:val="lt-LT"/>
        </w:rPr>
        <w:t>Nėštumas ir žindymo laikotarpis</w:t>
      </w:r>
    </w:p>
    <w:p w14:paraId="5608A075"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Šis vaistas skirtas vartoti vaikams.</w:t>
      </w:r>
    </w:p>
    <w:p w14:paraId="24009201"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Prieš vartojant bet kokį vaistą, būtina pasitarti su gydytoju arba vaistininku.</w:t>
      </w:r>
    </w:p>
    <w:p w14:paraId="44EE009D" w14:textId="4613DBF0" w:rsidR="00235AD5" w:rsidRPr="007F1996" w:rsidRDefault="00235AD5" w:rsidP="00E86AFD">
      <w:pPr>
        <w:tabs>
          <w:tab w:val="clear" w:pos="567"/>
        </w:tabs>
        <w:spacing w:line="240" w:lineRule="auto"/>
        <w:rPr>
          <w:rFonts w:eastAsia="Times New Roman"/>
          <w:snapToGrid/>
          <w:szCs w:val="22"/>
          <w:lang w:val="lt-LT"/>
        </w:rPr>
      </w:pPr>
      <w:r w:rsidRPr="007F1996">
        <w:rPr>
          <w:lang w:val="lt-LT"/>
        </w:rPr>
        <w:t xml:space="preserve">Jei būtina, </w:t>
      </w:r>
      <w:r w:rsidR="0079755D" w:rsidRPr="007F1996">
        <w:rPr>
          <w:lang w:val="lt-LT"/>
        </w:rPr>
        <w:t>paracetamol</w:t>
      </w:r>
      <w:r w:rsidR="008B49E9">
        <w:rPr>
          <w:lang w:val="lt-LT"/>
        </w:rPr>
        <w:t>io</w:t>
      </w:r>
      <w:r w:rsidR="0079755D" w:rsidRPr="007F1996">
        <w:rPr>
          <w:lang w:val="lt-LT"/>
        </w:rPr>
        <w:t xml:space="preserve"> </w:t>
      </w:r>
      <w:r w:rsidRPr="007F1996">
        <w:rPr>
          <w:lang w:val="lt-LT"/>
        </w:rPr>
        <w:t>galima vartoti nėštumo metu</w:t>
      </w:r>
      <w:r w:rsidR="0079755D" w:rsidRPr="007F1996">
        <w:rPr>
          <w:lang w:val="lt-LT"/>
        </w:rPr>
        <w:t>, tačiau būtina vartoti mažiausią veiksmingą dozę kuo trumpesnį laikotarpį ir kuo rečiau</w:t>
      </w:r>
      <w:r w:rsidRPr="007F1996">
        <w:rPr>
          <w:lang w:val="lt-LT"/>
        </w:rPr>
        <w:t>. Jeigu skausmas ir (arba) karščiavimas nemažėja arba Jums reikia dažniau vartoti š</w:t>
      </w:r>
      <w:r w:rsidR="005C7C6B" w:rsidRPr="007F1996">
        <w:rPr>
          <w:lang w:val="lt-LT"/>
        </w:rPr>
        <w:t>io</w:t>
      </w:r>
      <w:r w:rsidRPr="007F1996">
        <w:rPr>
          <w:lang w:val="lt-LT"/>
        </w:rPr>
        <w:t xml:space="preserve"> vaist</w:t>
      </w:r>
      <w:r w:rsidR="005C7C6B" w:rsidRPr="007F1996">
        <w:rPr>
          <w:lang w:val="lt-LT"/>
        </w:rPr>
        <w:t>o</w:t>
      </w:r>
      <w:r w:rsidRPr="007F1996">
        <w:rPr>
          <w:lang w:val="lt-LT"/>
        </w:rPr>
        <w:t>, kreipkitės į savo gydytoją.</w:t>
      </w:r>
    </w:p>
    <w:p w14:paraId="799A4F1D" w14:textId="77777777" w:rsidR="00E86AFD" w:rsidRPr="007F1996" w:rsidRDefault="00E86AFD" w:rsidP="00E86AFD">
      <w:pPr>
        <w:tabs>
          <w:tab w:val="clear" w:pos="567"/>
        </w:tabs>
        <w:spacing w:line="240" w:lineRule="auto"/>
        <w:rPr>
          <w:rFonts w:eastAsia="Times New Roman"/>
          <w:snapToGrid/>
          <w:szCs w:val="22"/>
          <w:lang w:val="lt-LT"/>
        </w:rPr>
      </w:pPr>
    </w:p>
    <w:p w14:paraId="2FDA01B3" w14:textId="77777777" w:rsidR="00E86AFD" w:rsidRPr="007F1996" w:rsidRDefault="00E86AFD" w:rsidP="00E86AFD">
      <w:pPr>
        <w:tabs>
          <w:tab w:val="clear" w:pos="567"/>
        </w:tabs>
        <w:spacing w:line="240" w:lineRule="auto"/>
        <w:rPr>
          <w:rFonts w:eastAsia="Times New Roman"/>
          <w:b/>
          <w:snapToGrid/>
          <w:szCs w:val="22"/>
          <w:lang w:val="lt-LT"/>
        </w:rPr>
      </w:pPr>
      <w:r w:rsidRPr="007F1996">
        <w:rPr>
          <w:rFonts w:eastAsia="Times New Roman"/>
          <w:b/>
          <w:snapToGrid/>
          <w:szCs w:val="22"/>
          <w:lang w:val="lt-LT"/>
        </w:rPr>
        <w:t>Vairavimas ir mechanizmų valdymas</w:t>
      </w:r>
    </w:p>
    <w:p w14:paraId="190C4794" w14:textId="36AB7207" w:rsidR="005C7C6B"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Šis vaistas skirtas vartoti vaikams. </w:t>
      </w:r>
      <w:r w:rsidR="00DC6864" w:rsidRPr="007F1996">
        <w:rPr>
          <w:rFonts w:eastAsia="Times New Roman"/>
          <w:snapToGrid/>
          <w:szCs w:val="22"/>
          <w:lang w:val="lt-LT"/>
        </w:rPr>
        <w:t>Poveikio su reakcija susijusiems įgūdžiams nepastebėta.</w:t>
      </w:r>
    </w:p>
    <w:p w14:paraId="1CDCBFCB" w14:textId="77777777" w:rsidR="00E86AFD" w:rsidRPr="007F1996" w:rsidRDefault="00E86AFD" w:rsidP="00E86AFD">
      <w:pPr>
        <w:tabs>
          <w:tab w:val="clear" w:pos="567"/>
        </w:tabs>
        <w:spacing w:line="240" w:lineRule="auto"/>
        <w:rPr>
          <w:rFonts w:eastAsia="Times New Roman"/>
          <w:snapToGrid/>
          <w:szCs w:val="22"/>
          <w:lang w:val="lt-LT"/>
        </w:rPr>
      </w:pPr>
    </w:p>
    <w:p w14:paraId="5BB68D03" w14:textId="77777777" w:rsidR="00853DC9" w:rsidRPr="00EC0735" w:rsidRDefault="00853DC9" w:rsidP="00D45A23">
      <w:pPr>
        <w:rPr>
          <w:b/>
          <w:lang w:val="lt-LT"/>
        </w:rPr>
      </w:pPr>
      <w:r w:rsidRPr="00D45A23">
        <w:rPr>
          <w:b/>
          <w:bCs/>
          <w:caps/>
          <w:lang w:val="lt-LT"/>
        </w:rPr>
        <w:t>EFFERALGAN</w:t>
      </w:r>
      <w:r w:rsidRPr="00D45A23">
        <w:rPr>
          <w:b/>
          <w:bCs/>
          <w:lang w:val="lt-LT"/>
        </w:rPr>
        <w:t xml:space="preserve"> sudėtyje yra sojų lecitino</w:t>
      </w:r>
    </w:p>
    <w:p w14:paraId="054C83C3" w14:textId="5626D631" w:rsidR="00853DC9" w:rsidRPr="007F1996" w:rsidRDefault="00853DC9" w:rsidP="00C046A2">
      <w:pPr>
        <w:pStyle w:val="PI-3EMEASMCA"/>
      </w:pPr>
      <w:r w:rsidRPr="00C046A2">
        <w:t>Jei esate alergiškas</w:t>
      </w:r>
      <w:r w:rsidR="001873E7" w:rsidRPr="00C046A2">
        <w:t xml:space="preserve"> (alergiška) žemės riešutams arba </w:t>
      </w:r>
      <w:r w:rsidRPr="00C046A2">
        <w:t>sojai, Jums šio vaisto vartoti negalima.</w:t>
      </w:r>
    </w:p>
    <w:p w14:paraId="636770E2" w14:textId="77777777" w:rsidR="00E86AFD" w:rsidRPr="007F1996" w:rsidRDefault="00E86AFD" w:rsidP="00E86AFD">
      <w:pPr>
        <w:keepNext/>
        <w:keepLines/>
        <w:tabs>
          <w:tab w:val="clear" w:pos="567"/>
        </w:tabs>
        <w:spacing w:line="240" w:lineRule="auto"/>
        <w:ind w:left="567" w:hanging="567"/>
        <w:outlineLvl w:val="0"/>
        <w:rPr>
          <w:rFonts w:eastAsia="Times New Roman"/>
          <w:b/>
          <w:caps/>
          <w:snapToGrid/>
          <w:szCs w:val="22"/>
          <w:lang w:val="lt-LT"/>
        </w:rPr>
      </w:pPr>
    </w:p>
    <w:p w14:paraId="4E873242" w14:textId="77777777" w:rsidR="00DC6864" w:rsidRPr="007F1996" w:rsidRDefault="00DC6864" w:rsidP="00E86AFD">
      <w:pPr>
        <w:keepNext/>
        <w:keepLines/>
        <w:tabs>
          <w:tab w:val="clear" w:pos="567"/>
        </w:tabs>
        <w:spacing w:line="240" w:lineRule="auto"/>
        <w:ind w:left="567" w:hanging="567"/>
        <w:outlineLvl w:val="0"/>
        <w:rPr>
          <w:rFonts w:eastAsia="Times New Roman"/>
          <w:b/>
          <w:caps/>
          <w:snapToGrid/>
          <w:szCs w:val="22"/>
          <w:lang w:val="lt-LT"/>
        </w:rPr>
      </w:pPr>
    </w:p>
    <w:p w14:paraId="12626BEA" w14:textId="77777777" w:rsidR="00E86AFD" w:rsidRPr="007F1996" w:rsidRDefault="00E86AFD" w:rsidP="00E86AFD">
      <w:pPr>
        <w:keepNext/>
        <w:keepLines/>
        <w:tabs>
          <w:tab w:val="clear" w:pos="567"/>
        </w:tabs>
        <w:spacing w:line="240" w:lineRule="auto"/>
        <w:ind w:left="567" w:hanging="567"/>
        <w:outlineLvl w:val="0"/>
        <w:rPr>
          <w:rFonts w:eastAsia="Times New Roman"/>
          <w:b/>
          <w:caps/>
          <w:snapToGrid/>
          <w:szCs w:val="22"/>
          <w:lang w:val="lt-LT"/>
        </w:rPr>
      </w:pPr>
      <w:r w:rsidRPr="007F1996">
        <w:rPr>
          <w:rFonts w:eastAsia="Times New Roman"/>
          <w:b/>
          <w:caps/>
          <w:snapToGrid/>
          <w:szCs w:val="22"/>
          <w:lang w:val="lt-LT"/>
        </w:rPr>
        <w:t>3.</w:t>
      </w:r>
      <w:r w:rsidRPr="007F1996">
        <w:rPr>
          <w:rFonts w:eastAsia="Times New Roman"/>
          <w:b/>
          <w:caps/>
          <w:snapToGrid/>
          <w:szCs w:val="22"/>
          <w:lang w:val="lt-LT"/>
        </w:rPr>
        <w:tab/>
      </w:r>
      <w:r w:rsidRPr="007F1996">
        <w:rPr>
          <w:rFonts w:eastAsia="Times New Roman"/>
          <w:b/>
          <w:snapToGrid/>
          <w:szCs w:val="22"/>
          <w:lang w:val="lt-LT"/>
        </w:rPr>
        <w:t xml:space="preserve">Kaip vartoti </w:t>
      </w:r>
      <w:r w:rsidRPr="007F1996">
        <w:rPr>
          <w:rFonts w:eastAsia="Times New Roman"/>
          <w:b/>
          <w:caps/>
          <w:snapToGrid/>
          <w:szCs w:val="22"/>
          <w:lang w:val="lt-LT"/>
        </w:rPr>
        <w:t>EFFERALGAN</w:t>
      </w:r>
    </w:p>
    <w:p w14:paraId="64D2B35E" w14:textId="22A3FEEB" w:rsidR="00E86AFD" w:rsidRPr="007F1996" w:rsidRDefault="00E86AFD" w:rsidP="00E86AFD">
      <w:pPr>
        <w:tabs>
          <w:tab w:val="clear" w:pos="567"/>
        </w:tabs>
        <w:spacing w:line="240" w:lineRule="auto"/>
        <w:rPr>
          <w:rFonts w:eastAsia="Times New Roman"/>
          <w:snapToGrid/>
          <w:szCs w:val="22"/>
          <w:lang w:val="lt-LT"/>
        </w:rPr>
      </w:pPr>
    </w:p>
    <w:p w14:paraId="2E94F6B0" w14:textId="6DF4D8F3" w:rsidR="00615F89" w:rsidRPr="007F1996" w:rsidRDefault="00615F89" w:rsidP="00615F89">
      <w:pPr>
        <w:ind w:right="-2"/>
        <w:rPr>
          <w:snapToGrid/>
          <w:szCs w:val="22"/>
          <w:lang w:val="lt-LT" w:eastAsia="lt-LT"/>
        </w:rPr>
      </w:pPr>
      <w:r w:rsidRPr="00D45A23">
        <w:rPr>
          <w:noProof/>
          <w:lang w:val="lt-LT"/>
        </w:rPr>
        <w:t>Visada vartokite šį vaistą tiksliai, kaip nurodė gydytojas arba vaistininkas.</w:t>
      </w:r>
      <w:r w:rsidRPr="00D45A23">
        <w:rPr>
          <w:lang w:val="lt-LT"/>
        </w:rPr>
        <w:t xml:space="preserve"> </w:t>
      </w:r>
      <w:r w:rsidRPr="007F1996">
        <w:rPr>
          <w:noProof/>
          <w:lang w:val="lt-LT"/>
        </w:rPr>
        <w:t>Jeigu abejojate, kreipkitės į gydytoją, arba vaistininką.</w:t>
      </w:r>
    </w:p>
    <w:p w14:paraId="0238024E"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Vartoti į tiesiąją žarną.</w:t>
      </w:r>
    </w:p>
    <w:p w14:paraId="39BD260E" w14:textId="77777777" w:rsidR="00E86AFD" w:rsidRPr="007F1996" w:rsidRDefault="00E86AFD" w:rsidP="00E86AFD">
      <w:pPr>
        <w:tabs>
          <w:tab w:val="clear" w:pos="567"/>
        </w:tabs>
        <w:spacing w:line="240" w:lineRule="auto"/>
        <w:rPr>
          <w:rFonts w:eastAsia="Times New Roman"/>
          <w:b/>
          <w:snapToGrid/>
          <w:szCs w:val="22"/>
          <w:lang w:val="lt-LT"/>
        </w:rPr>
      </w:pPr>
    </w:p>
    <w:p w14:paraId="2869B803" w14:textId="77777777" w:rsidR="00E86AFD" w:rsidRPr="00D45A23" w:rsidRDefault="00E86AFD" w:rsidP="00D45A23">
      <w:pPr>
        <w:rPr>
          <w:snapToGrid/>
          <w:u w:val="single"/>
          <w:lang w:val="lt-LT"/>
        </w:rPr>
      </w:pPr>
      <w:r w:rsidRPr="00D45A23">
        <w:rPr>
          <w:snapToGrid/>
          <w:u w:val="single"/>
          <w:lang w:val="lt-LT"/>
        </w:rPr>
        <w:t>Dozavimas</w:t>
      </w:r>
    </w:p>
    <w:p w14:paraId="7AC51C29" w14:textId="1278DAF3" w:rsidR="00E86AFD" w:rsidRPr="007F1996" w:rsidRDefault="007F35B8"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Rekomenduojama </w:t>
      </w:r>
      <w:r w:rsidR="00E86AFD" w:rsidRPr="007F1996">
        <w:rPr>
          <w:rFonts w:eastAsia="Times New Roman"/>
          <w:snapToGrid/>
          <w:szCs w:val="22"/>
          <w:lang w:val="lt-LT"/>
        </w:rPr>
        <w:t xml:space="preserve">maksimali paros dozė – 60 mg/kg. Ji padalijama į </w:t>
      </w:r>
      <w:r w:rsidRPr="007F1996">
        <w:rPr>
          <w:rFonts w:eastAsia="Times New Roman"/>
          <w:snapToGrid/>
          <w:szCs w:val="22"/>
          <w:lang w:val="lt-LT"/>
        </w:rPr>
        <w:t xml:space="preserve">4 lygias </w:t>
      </w:r>
      <w:r w:rsidR="00E86AFD" w:rsidRPr="007F1996">
        <w:rPr>
          <w:rFonts w:eastAsia="Times New Roman"/>
          <w:snapToGrid/>
          <w:szCs w:val="22"/>
          <w:lang w:val="lt-LT"/>
        </w:rPr>
        <w:t>vienkartines</w:t>
      </w:r>
      <w:r w:rsidRPr="007F1996">
        <w:rPr>
          <w:rFonts w:eastAsia="Times New Roman"/>
          <w:snapToGrid/>
          <w:szCs w:val="22"/>
          <w:lang w:val="lt-LT"/>
        </w:rPr>
        <w:t xml:space="preserve"> dozes</w:t>
      </w:r>
      <w:r w:rsidR="00E86AFD" w:rsidRPr="007F1996">
        <w:rPr>
          <w:rFonts w:eastAsia="Times New Roman"/>
          <w:snapToGrid/>
          <w:szCs w:val="22"/>
          <w:lang w:val="lt-LT"/>
        </w:rPr>
        <w:t>, t.</w:t>
      </w:r>
      <w:r w:rsidRPr="007F1996">
        <w:rPr>
          <w:rFonts w:eastAsia="Times New Roman"/>
          <w:snapToGrid/>
          <w:szCs w:val="22"/>
          <w:lang w:val="lt-LT"/>
        </w:rPr>
        <w:t xml:space="preserve"> </w:t>
      </w:r>
      <w:r w:rsidR="00E86AFD" w:rsidRPr="007F1996">
        <w:rPr>
          <w:rFonts w:eastAsia="Times New Roman"/>
          <w:snapToGrid/>
          <w:szCs w:val="22"/>
          <w:lang w:val="lt-LT"/>
        </w:rPr>
        <w:t>y. vartojama maždaug po 15 mg/kg kas 6 val. Negalima vartoti dažniau kaip kas 6 val.</w:t>
      </w:r>
    </w:p>
    <w:p w14:paraId="76D63F43" w14:textId="77777777" w:rsidR="00E86AFD" w:rsidRPr="007F1996" w:rsidRDefault="00E86AFD" w:rsidP="00E86AFD">
      <w:pPr>
        <w:tabs>
          <w:tab w:val="clear" w:pos="567"/>
        </w:tabs>
        <w:spacing w:line="240" w:lineRule="auto"/>
        <w:rPr>
          <w:rFonts w:eastAsia="Times New Roman"/>
          <w:snapToGrid/>
          <w:szCs w:val="22"/>
          <w:lang w:val="lt-LT"/>
        </w:rPr>
      </w:pPr>
    </w:p>
    <w:p w14:paraId="1445DC9D" w14:textId="3858C09F" w:rsidR="00E86AFD" w:rsidRPr="007F1996" w:rsidRDefault="007F35B8"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w:t>
      </w:r>
      <w:r w:rsidR="00E86AFD" w:rsidRPr="007F1996">
        <w:rPr>
          <w:rFonts w:eastAsia="Times New Roman"/>
          <w:snapToGrid/>
          <w:szCs w:val="22"/>
          <w:lang w:val="lt-LT"/>
        </w:rPr>
        <w:t xml:space="preserve">asverkite </w:t>
      </w:r>
      <w:r w:rsidRPr="007F1996">
        <w:rPr>
          <w:rFonts w:eastAsia="Times New Roman"/>
          <w:snapToGrid/>
          <w:szCs w:val="22"/>
          <w:lang w:val="lt-LT"/>
        </w:rPr>
        <w:t>vaiką</w:t>
      </w:r>
      <w:r w:rsidR="00E86AFD" w:rsidRPr="007F1996">
        <w:rPr>
          <w:rFonts w:eastAsia="Times New Roman"/>
          <w:snapToGrid/>
          <w:szCs w:val="22"/>
          <w:lang w:val="lt-LT"/>
        </w:rPr>
        <w:t xml:space="preserve">, kad galėtumėte parinkti tinkamiausią dozę. Paracetamolis </w:t>
      </w:r>
      <w:r w:rsidRPr="007F1996">
        <w:rPr>
          <w:rFonts w:eastAsia="Times New Roman"/>
          <w:snapToGrid/>
          <w:szCs w:val="22"/>
          <w:lang w:val="lt-LT"/>
        </w:rPr>
        <w:t xml:space="preserve">tiekiamas </w:t>
      </w:r>
      <w:r w:rsidR="00E86AFD" w:rsidRPr="007F1996">
        <w:rPr>
          <w:rFonts w:eastAsia="Times New Roman"/>
          <w:snapToGrid/>
          <w:szCs w:val="22"/>
          <w:lang w:val="lt-LT"/>
        </w:rPr>
        <w:t xml:space="preserve">įvairių stiprumų, todėl kiekvienam vaikui galima parinkti tinkamą </w:t>
      </w:r>
      <w:r w:rsidRPr="007F1996">
        <w:rPr>
          <w:rFonts w:eastAsia="Times New Roman"/>
          <w:snapToGrid/>
          <w:szCs w:val="22"/>
          <w:lang w:val="lt-LT"/>
        </w:rPr>
        <w:t xml:space="preserve">vaistą </w:t>
      </w:r>
      <w:r w:rsidR="00E86AFD" w:rsidRPr="007F1996">
        <w:rPr>
          <w:rFonts w:eastAsia="Times New Roman"/>
          <w:snapToGrid/>
          <w:szCs w:val="22"/>
          <w:lang w:val="lt-LT"/>
        </w:rPr>
        <w:t xml:space="preserve">pagal </w:t>
      </w:r>
      <w:r w:rsidRPr="007F1996">
        <w:rPr>
          <w:rFonts w:eastAsia="Times New Roman"/>
          <w:snapToGrid/>
          <w:szCs w:val="22"/>
          <w:lang w:val="lt-LT"/>
        </w:rPr>
        <w:t xml:space="preserve">kūno </w:t>
      </w:r>
      <w:r w:rsidR="00E86AFD" w:rsidRPr="007F1996">
        <w:rPr>
          <w:rFonts w:eastAsia="Times New Roman"/>
          <w:snapToGrid/>
          <w:szCs w:val="22"/>
          <w:lang w:val="lt-LT"/>
        </w:rPr>
        <w:t>svorį. Apytiksliai nurodytas amžius pagal vaiko svorį gali skirtis.</w:t>
      </w:r>
    </w:p>
    <w:p w14:paraId="572D1C78" w14:textId="77777777" w:rsidR="00E86AFD" w:rsidRPr="007F1996" w:rsidRDefault="00E86AFD" w:rsidP="00E86AFD">
      <w:pPr>
        <w:tabs>
          <w:tab w:val="clear" w:pos="567"/>
        </w:tabs>
        <w:spacing w:line="240" w:lineRule="auto"/>
        <w:rPr>
          <w:rFonts w:eastAsia="Times New Roman"/>
          <w:snapToGrid/>
          <w:szCs w:val="22"/>
          <w:lang w:val="lt-LT"/>
        </w:rPr>
      </w:pPr>
    </w:p>
    <w:p w14:paraId="78AA1297" w14:textId="3FE2588C" w:rsidR="00E86AFD" w:rsidRPr="007F1996" w:rsidRDefault="00E86AFD" w:rsidP="00E86AFD">
      <w:pPr>
        <w:tabs>
          <w:tab w:val="clear" w:pos="567"/>
        </w:tabs>
        <w:spacing w:line="240" w:lineRule="auto"/>
        <w:rPr>
          <w:rFonts w:eastAsia="Times New Roman"/>
          <w:snapToGrid/>
          <w:szCs w:val="22"/>
          <w:lang w:val="lt-LT"/>
        </w:rPr>
      </w:pPr>
      <w:r w:rsidRPr="00D45A23">
        <w:rPr>
          <w:rFonts w:eastAsia="Times New Roman"/>
          <w:b/>
          <w:snapToGrid/>
          <w:szCs w:val="22"/>
          <w:lang w:val="lt-LT"/>
        </w:rPr>
        <w:t>EFFERALGAN 80 mg žvakutės</w:t>
      </w:r>
      <w:r w:rsidRPr="007F1996">
        <w:rPr>
          <w:rFonts w:eastAsia="Times New Roman"/>
          <w:snapToGrid/>
          <w:szCs w:val="22"/>
          <w:lang w:val="lt-LT"/>
        </w:rPr>
        <w:t xml:space="preserve"> tinka tik </w:t>
      </w:r>
      <w:r w:rsidR="0057111F" w:rsidRPr="00D45A23">
        <w:rPr>
          <w:rFonts w:eastAsia="Times New Roman"/>
          <w:b/>
          <w:bCs/>
          <w:snapToGrid/>
          <w:szCs w:val="22"/>
          <w:lang w:val="lt-LT"/>
        </w:rPr>
        <w:t>nuo 5 iki &lt;</w:t>
      </w:r>
      <w:r w:rsidR="00B804C0" w:rsidRPr="00D45A23">
        <w:rPr>
          <w:rFonts w:eastAsia="Times New Roman"/>
          <w:b/>
          <w:bCs/>
          <w:snapToGrid/>
          <w:szCs w:val="22"/>
          <w:lang w:val="lt-LT"/>
        </w:rPr>
        <w:t> </w:t>
      </w:r>
      <w:r w:rsidR="0057111F" w:rsidRPr="00D45A23">
        <w:rPr>
          <w:rFonts w:eastAsia="Times New Roman"/>
          <w:b/>
          <w:bCs/>
          <w:snapToGrid/>
          <w:szCs w:val="22"/>
          <w:lang w:val="lt-LT"/>
        </w:rPr>
        <w:t>10</w:t>
      </w:r>
      <w:r w:rsidR="00AD7742" w:rsidRPr="00D45A23">
        <w:rPr>
          <w:rFonts w:eastAsia="Times New Roman"/>
          <w:b/>
          <w:bCs/>
          <w:snapToGrid/>
          <w:szCs w:val="22"/>
          <w:lang w:val="lt-LT"/>
        </w:rPr>
        <w:t> </w:t>
      </w:r>
      <w:r w:rsidRPr="00D45A23">
        <w:rPr>
          <w:rFonts w:eastAsia="Times New Roman"/>
          <w:b/>
          <w:bCs/>
          <w:snapToGrid/>
          <w:szCs w:val="22"/>
          <w:lang w:val="lt-LT"/>
        </w:rPr>
        <w:t>kg</w:t>
      </w:r>
      <w:r w:rsidRPr="007F1996">
        <w:rPr>
          <w:rFonts w:eastAsia="Times New Roman"/>
          <w:b/>
          <w:snapToGrid/>
          <w:szCs w:val="22"/>
          <w:lang w:val="lt-LT"/>
        </w:rPr>
        <w:t xml:space="preserve"> </w:t>
      </w:r>
      <w:r w:rsidRPr="007F1996">
        <w:rPr>
          <w:rFonts w:eastAsia="Times New Roman"/>
          <w:snapToGrid/>
          <w:szCs w:val="22"/>
          <w:lang w:val="lt-LT"/>
        </w:rPr>
        <w:t>svorio (maždaug</w:t>
      </w:r>
      <w:r w:rsidR="002D3279" w:rsidRPr="007F1996">
        <w:rPr>
          <w:rFonts w:eastAsia="Times New Roman"/>
          <w:snapToGrid/>
          <w:szCs w:val="22"/>
          <w:lang w:val="lt-LT"/>
        </w:rPr>
        <w:t xml:space="preserve"> nuo 2 iki &lt;</w:t>
      </w:r>
      <w:r w:rsidR="00B804C0">
        <w:rPr>
          <w:rFonts w:eastAsia="Times New Roman"/>
          <w:snapToGrid/>
          <w:szCs w:val="22"/>
          <w:lang w:val="lt-LT"/>
        </w:rPr>
        <w:t> </w:t>
      </w:r>
      <w:r w:rsidR="002D3279" w:rsidRPr="007F1996">
        <w:rPr>
          <w:rFonts w:eastAsia="Times New Roman"/>
          <w:snapToGrid/>
          <w:szCs w:val="22"/>
          <w:lang w:val="lt-LT"/>
        </w:rPr>
        <w:t>24 mėn</w:t>
      </w:r>
      <w:r w:rsidRPr="007F1996">
        <w:rPr>
          <w:rFonts w:eastAsia="Times New Roman"/>
          <w:snapToGrid/>
          <w:szCs w:val="22"/>
          <w:lang w:val="lt-LT"/>
        </w:rPr>
        <w:t>.) kūdikiams</w:t>
      </w:r>
      <w:r w:rsidR="00D14FA3" w:rsidRPr="007F1996">
        <w:rPr>
          <w:rFonts w:eastAsia="Times New Roman"/>
          <w:snapToGrid/>
          <w:szCs w:val="22"/>
          <w:lang w:val="lt-LT"/>
        </w:rPr>
        <w:t>, vienkartinė dozė yra</w:t>
      </w:r>
      <w:r w:rsidRPr="007F1996">
        <w:rPr>
          <w:rFonts w:eastAsia="Times New Roman"/>
          <w:snapToGrid/>
          <w:szCs w:val="22"/>
          <w:lang w:val="lt-LT"/>
        </w:rPr>
        <w:t xml:space="preserve"> viena 80 mg žvakutė</w:t>
      </w:r>
      <w:r w:rsidR="00D14FA3" w:rsidRPr="007F1996">
        <w:rPr>
          <w:rFonts w:eastAsia="Times New Roman"/>
          <w:snapToGrid/>
          <w:szCs w:val="22"/>
          <w:lang w:val="lt-LT"/>
        </w:rPr>
        <w:t>. Jei reikia, dozę galima kartotinai vartoti kas 6 valandas</w:t>
      </w:r>
      <w:r w:rsidR="0057111F" w:rsidRPr="007F1996">
        <w:rPr>
          <w:rFonts w:eastAsia="Times New Roman"/>
          <w:snapToGrid/>
          <w:szCs w:val="22"/>
          <w:lang w:val="lt-LT"/>
        </w:rPr>
        <w:t xml:space="preserve">, </w:t>
      </w:r>
      <w:r w:rsidR="00D14FA3" w:rsidRPr="007F1996">
        <w:rPr>
          <w:rFonts w:eastAsia="Times New Roman"/>
          <w:snapToGrid/>
          <w:szCs w:val="22"/>
          <w:lang w:val="lt-LT"/>
        </w:rPr>
        <w:t xml:space="preserve">maksimali </w:t>
      </w:r>
      <w:r w:rsidR="0057111F" w:rsidRPr="007F1996">
        <w:rPr>
          <w:rFonts w:eastAsia="Times New Roman"/>
          <w:snapToGrid/>
          <w:szCs w:val="22"/>
          <w:lang w:val="lt-LT"/>
        </w:rPr>
        <w:t>paros dozė yra 4 žvakutės</w:t>
      </w:r>
      <w:r w:rsidRPr="007F1996">
        <w:rPr>
          <w:rFonts w:eastAsia="Times New Roman"/>
          <w:snapToGrid/>
          <w:szCs w:val="22"/>
          <w:lang w:val="lt-LT"/>
        </w:rPr>
        <w:t>.</w:t>
      </w:r>
    </w:p>
    <w:p w14:paraId="2F981362" w14:textId="6A63A6A1" w:rsidR="00E86AFD" w:rsidRPr="007F1996" w:rsidRDefault="00E86AFD" w:rsidP="00E86AFD">
      <w:pPr>
        <w:tabs>
          <w:tab w:val="clear" w:pos="567"/>
        </w:tabs>
        <w:spacing w:line="240" w:lineRule="auto"/>
        <w:rPr>
          <w:rFonts w:eastAsia="Times New Roman"/>
          <w:snapToGrid/>
          <w:szCs w:val="22"/>
          <w:lang w:val="lt-LT"/>
        </w:rPr>
      </w:pPr>
      <w:r w:rsidRPr="00D45A23">
        <w:rPr>
          <w:rFonts w:eastAsia="Times New Roman"/>
          <w:b/>
          <w:snapToGrid/>
          <w:szCs w:val="22"/>
          <w:lang w:val="lt-LT"/>
        </w:rPr>
        <w:t>EFFERALGAN 150 mg žvakutės</w:t>
      </w:r>
      <w:r w:rsidRPr="007F1996">
        <w:rPr>
          <w:rFonts w:eastAsia="Times New Roman"/>
          <w:snapToGrid/>
          <w:szCs w:val="22"/>
          <w:lang w:val="lt-LT"/>
        </w:rPr>
        <w:t xml:space="preserve"> tinka tik </w:t>
      </w:r>
      <w:r w:rsidR="0057111F" w:rsidRPr="00D45A23">
        <w:rPr>
          <w:rFonts w:eastAsia="Times New Roman"/>
          <w:b/>
          <w:bCs/>
          <w:snapToGrid/>
          <w:szCs w:val="22"/>
          <w:lang w:val="lt-LT"/>
        </w:rPr>
        <w:t>nuo 10 iki &lt;</w:t>
      </w:r>
      <w:r w:rsidR="00B804C0" w:rsidRPr="00D45A23">
        <w:rPr>
          <w:rFonts w:eastAsia="Times New Roman"/>
          <w:b/>
          <w:bCs/>
          <w:snapToGrid/>
          <w:szCs w:val="22"/>
          <w:lang w:val="lt-LT"/>
        </w:rPr>
        <w:t> </w:t>
      </w:r>
      <w:r w:rsidR="0057111F" w:rsidRPr="00D45A23">
        <w:rPr>
          <w:rFonts w:eastAsia="Times New Roman"/>
          <w:b/>
          <w:bCs/>
          <w:snapToGrid/>
          <w:szCs w:val="22"/>
          <w:lang w:val="lt-LT"/>
        </w:rPr>
        <w:t>15</w:t>
      </w:r>
      <w:r w:rsidR="00AD7742" w:rsidRPr="00D45A23">
        <w:rPr>
          <w:rFonts w:eastAsia="Times New Roman"/>
          <w:b/>
          <w:bCs/>
          <w:snapToGrid/>
          <w:szCs w:val="22"/>
          <w:lang w:val="lt-LT"/>
        </w:rPr>
        <w:t> </w:t>
      </w:r>
      <w:r w:rsidRPr="00D45A23">
        <w:rPr>
          <w:rFonts w:eastAsia="Times New Roman"/>
          <w:b/>
          <w:bCs/>
          <w:snapToGrid/>
          <w:szCs w:val="22"/>
          <w:lang w:val="lt-LT"/>
        </w:rPr>
        <w:t>kg</w:t>
      </w:r>
      <w:r w:rsidRPr="007F1996">
        <w:rPr>
          <w:rFonts w:eastAsia="Times New Roman"/>
          <w:snapToGrid/>
          <w:szCs w:val="22"/>
          <w:lang w:val="lt-LT"/>
        </w:rPr>
        <w:t xml:space="preserve"> svorio (maždaug </w:t>
      </w:r>
      <w:r w:rsidR="002D3279" w:rsidRPr="007F1996">
        <w:rPr>
          <w:rFonts w:eastAsia="Times New Roman"/>
          <w:snapToGrid/>
          <w:szCs w:val="22"/>
          <w:lang w:val="lt-LT"/>
        </w:rPr>
        <w:t>nuo 24</w:t>
      </w:r>
      <w:r w:rsidR="00B804C0">
        <w:rPr>
          <w:rFonts w:eastAsia="Times New Roman"/>
          <w:snapToGrid/>
          <w:szCs w:val="22"/>
          <w:lang w:val="lt-LT"/>
        </w:rPr>
        <w:t> </w:t>
      </w:r>
      <w:r w:rsidR="002D3279" w:rsidRPr="007F1996">
        <w:rPr>
          <w:rFonts w:eastAsia="Times New Roman"/>
          <w:snapToGrid/>
          <w:szCs w:val="22"/>
          <w:lang w:val="lt-LT"/>
        </w:rPr>
        <w:t>mė</w:t>
      </w:r>
      <w:r w:rsidR="00ED0AB7" w:rsidRPr="007F1996">
        <w:rPr>
          <w:rFonts w:eastAsia="Times New Roman"/>
          <w:snapToGrid/>
          <w:szCs w:val="22"/>
          <w:lang w:val="lt-LT"/>
        </w:rPr>
        <w:t>n. iki &lt;</w:t>
      </w:r>
      <w:r w:rsidR="00B804C0">
        <w:rPr>
          <w:rFonts w:eastAsia="Times New Roman"/>
          <w:snapToGrid/>
          <w:szCs w:val="22"/>
          <w:lang w:val="lt-LT"/>
        </w:rPr>
        <w:t> </w:t>
      </w:r>
      <w:r w:rsidR="00ED0AB7" w:rsidRPr="007F1996">
        <w:rPr>
          <w:rFonts w:eastAsia="Times New Roman"/>
          <w:snapToGrid/>
          <w:szCs w:val="22"/>
          <w:lang w:val="lt-LT"/>
        </w:rPr>
        <w:t>3 </w:t>
      </w:r>
      <w:r w:rsidR="002D3279" w:rsidRPr="007F1996">
        <w:rPr>
          <w:rFonts w:eastAsia="Times New Roman"/>
          <w:snapToGrid/>
          <w:szCs w:val="22"/>
          <w:lang w:val="lt-LT"/>
        </w:rPr>
        <w:t>metų</w:t>
      </w:r>
      <w:r w:rsidRPr="007F1996">
        <w:rPr>
          <w:rFonts w:eastAsia="Times New Roman"/>
          <w:snapToGrid/>
          <w:szCs w:val="22"/>
          <w:lang w:val="lt-LT"/>
        </w:rPr>
        <w:t>) mažiems vaikams</w:t>
      </w:r>
      <w:r w:rsidR="00D14FA3" w:rsidRPr="007F1996">
        <w:rPr>
          <w:rFonts w:eastAsia="Times New Roman"/>
          <w:snapToGrid/>
          <w:szCs w:val="22"/>
          <w:lang w:val="lt-LT"/>
        </w:rPr>
        <w:t>, vienkartinė dozė yra</w:t>
      </w:r>
      <w:r w:rsidRPr="007F1996">
        <w:rPr>
          <w:rFonts w:eastAsia="Times New Roman"/>
          <w:snapToGrid/>
          <w:szCs w:val="22"/>
          <w:lang w:val="lt-LT"/>
        </w:rPr>
        <w:t xml:space="preserve"> viena 150 mg žvakutė</w:t>
      </w:r>
      <w:r w:rsidR="00D14FA3" w:rsidRPr="007F1996">
        <w:rPr>
          <w:rFonts w:eastAsia="Times New Roman"/>
          <w:snapToGrid/>
          <w:szCs w:val="22"/>
          <w:lang w:val="lt-LT"/>
        </w:rPr>
        <w:t>. Jei reikia, dozę galima kartotinai vartoti kas 6 valandas, maksimali</w:t>
      </w:r>
      <w:r w:rsidR="0057111F" w:rsidRPr="007F1996">
        <w:rPr>
          <w:rFonts w:eastAsia="Times New Roman"/>
          <w:snapToGrid/>
          <w:szCs w:val="22"/>
          <w:lang w:val="lt-LT"/>
        </w:rPr>
        <w:t xml:space="preserve"> paros dozė yra 4 žvakutės</w:t>
      </w:r>
      <w:r w:rsidRPr="007F1996">
        <w:rPr>
          <w:rFonts w:eastAsia="Times New Roman"/>
          <w:snapToGrid/>
          <w:szCs w:val="22"/>
          <w:lang w:val="lt-LT"/>
        </w:rPr>
        <w:t>.</w:t>
      </w:r>
    </w:p>
    <w:p w14:paraId="44FFEA9B" w14:textId="04088E5A"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lastRenderedPageBreak/>
        <w:t xml:space="preserve">Žvakutės gali sukelti tiesiosios žarnos </w:t>
      </w:r>
      <w:r w:rsidR="00373BCC" w:rsidRPr="007F1996">
        <w:rPr>
          <w:rFonts w:eastAsia="Times New Roman"/>
          <w:snapToGrid/>
          <w:szCs w:val="22"/>
          <w:lang w:val="lt-LT"/>
        </w:rPr>
        <w:t>sudirginimą</w:t>
      </w:r>
      <w:r w:rsidRPr="007F1996">
        <w:rPr>
          <w:rFonts w:eastAsia="Times New Roman"/>
          <w:snapToGrid/>
          <w:szCs w:val="22"/>
          <w:lang w:val="lt-LT"/>
        </w:rPr>
        <w:t>, todėl jas reikia vartoti kiek galima trumpiau (ne ilgiau kaip 3 dienas)</w:t>
      </w:r>
      <w:r w:rsidR="00373BCC" w:rsidRPr="007F1996">
        <w:rPr>
          <w:rFonts w:eastAsia="Times New Roman"/>
          <w:snapToGrid/>
          <w:szCs w:val="22"/>
          <w:lang w:val="lt-LT"/>
        </w:rPr>
        <w:t xml:space="preserve"> ir kiek įmanoma greičiau pakeisti</w:t>
      </w:r>
      <w:r w:rsidRPr="007F1996">
        <w:rPr>
          <w:rFonts w:eastAsia="Times New Roman"/>
          <w:snapToGrid/>
          <w:szCs w:val="22"/>
          <w:lang w:val="lt-LT"/>
        </w:rPr>
        <w:t xml:space="preserve"> geriamąja vaisto forma.</w:t>
      </w:r>
    </w:p>
    <w:p w14:paraId="28D81F37" w14:textId="77777777" w:rsidR="00E86AFD" w:rsidRPr="007F1996" w:rsidRDefault="00E86AFD" w:rsidP="00E86AFD">
      <w:pPr>
        <w:tabs>
          <w:tab w:val="clear" w:pos="567"/>
        </w:tabs>
        <w:spacing w:line="240" w:lineRule="auto"/>
        <w:rPr>
          <w:rFonts w:eastAsia="Times New Roman"/>
          <w:snapToGrid/>
          <w:szCs w:val="22"/>
          <w:lang w:val="lt-LT"/>
        </w:rPr>
      </w:pPr>
    </w:p>
    <w:p w14:paraId="063251D5" w14:textId="5749B4B6" w:rsidR="00E86AFD" w:rsidRPr="007F1996" w:rsidRDefault="00E86AFD" w:rsidP="00E86AFD">
      <w:pPr>
        <w:tabs>
          <w:tab w:val="clear" w:pos="567"/>
        </w:tabs>
        <w:spacing w:line="240" w:lineRule="auto"/>
        <w:rPr>
          <w:rFonts w:eastAsia="Times New Roman"/>
          <w:b/>
          <w:snapToGrid/>
          <w:szCs w:val="22"/>
          <w:lang w:val="lt-LT"/>
        </w:rPr>
      </w:pPr>
      <w:r w:rsidRPr="007F1996">
        <w:rPr>
          <w:rFonts w:eastAsia="Times New Roman"/>
          <w:i/>
          <w:snapToGrid/>
          <w:szCs w:val="22"/>
          <w:lang w:val="lt-LT"/>
        </w:rPr>
        <w:t xml:space="preserve">Inkstų </w:t>
      </w:r>
      <w:r w:rsidR="00373BCC" w:rsidRPr="007F1996">
        <w:rPr>
          <w:rFonts w:eastAsia="Times New Roman"/>
          <w:i/>
          <w:snapToGrid/>
          <w:szCs w:val="22"/>
          <w:lang w:val="lt-LT"/>
        </w:rPr>
        <w:t>nepakankamumas</w:t>
      </w:r>
    </w:p>
    <w:p w14:paraId="537A0B7B" w14:textId="0566C7A6"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Jei vaikas serga sunkiu inkstų </w:t>
      </w:r>
      <w:r w:rsidR="00373BCC" w:rsidRPr="007F1996">
        <w:rPr>
          <w:rFonts w:eastAsia="Times New Roman"/>
          <w:snapToGrid/>
          <w:szCs w:val="22"/>
          <w:lang w:val="lt-LT"/>
        </w:rPr>
        <w:t>nepakankamumu</w:t>
      </w:r>
      <w:r w:rsidRPr="007F1996">
        <w:rPr>
          <w:rFonts w:eastAsia="Times New Roman"/>
          <w:snapToGrid/>
          <w:szCs w:val="22"/>
          <w:lang w:val="lt-LT"/>
        </w:rPr>
        <w:t>, š</w:t>
      </w:r>
      <w:r w:rsidR="00E13F81" w:rsidRPr="007F1996">
        <w:rPr>
          <w:rFonts w:eastAsia="Times New Roman"/>
          <w:snapToGrid/>
          <w:szCs w:val="22"/>
          <w:lang w:val="lt-LT"/>
        </w:rPr>
        <w:t>io</w:t>
      </w:r>
      <w:r w:rsidRPr="007F1996">
        <w:rPr>
          <w:rFonts w:eastAsia="Times New Roman"/>
          <w:snapToGrid/>
          <w:szCs w:val="22"/>
          <w:lang w:val="lt-LT"/>
        </w:rPr>
        <w:t xml:space="preserve"> vaist</w:t>
      </w:r>
      <w:r w:rsidR="00E13F81" w:rsidRPr="007F1996">
        <w:rPr>
          <w:rFonts w:eastAsia="Times New Roman"/>
          <w:snapToGrid/>
          <w:szCs w:val="22"/>
          <w:lang w:val="lt-LT"/>
        </w:rPr>
        <w:t>o</w:t>
      </w:r>
      <w:r w:rsidRPr="007F1996">
        <w:rPr>
          <w:rFonts w:eastAsia="Times New Roman"/>
          <w:snapToGrid/>
          <w:szCs w:val="22"/>
          <w:lang w:val="lt-LT"/>
        </w:rPr>
        <w:t xml:space="preserve"> jam galima vartoti ne dažniau kaip kas 6</w:t>
      </w:r>
      <w:r w:rsidR="00AB43FB">
        <w:rPr>
          <w:rFonts w:eastAsia="Times New Roman"/>
          <w:snapToGrid/>
          <w:szCs w:val="22"/>
          <w:lang w:val="lt-LT"/>
        </w:rPr>
        <w:t>–</w:t>
      </w:r>
      <w:r w:rsidRPr="007F1996">
        <w:rPr>
          <w:rFonts w:eastAsia="Times New Roman"/>
          <w:snapToGrid/>
          <w:szCs w:val="22"/>
          <w:lang w:val="lt-LT"/>
        </w:rPr>
        <w:t>8</w:t>
      </w:r>
      <w:r w:rsidR="00AB43FB">
        <w:rPr>
          <w:rFonts w:eastAsia="Times New Roman"/>
          <w:snapToGrid/>
          <w:szCs w:val="22"/>
          <w:lang w:val="lt-LT"/>
        </w:rPr>
        <w:t> </w:t>
      </w:r>
      <w:r w:rsidRPr="007F1996">
        <w:rPr>
          <w:rFonts w:eastAsia="Times New Roman"/>
          <w:snapToGrid/>
          <w:szCs w:val="22"/>
          <w:lang w:val="lt-LT"/>
        </w:rPr>
        <w:t>val.</w:t>
      </w:r>
    </w:p>
    <w:p w14:paraId="0C1742E1" w14:textId="77777777" w:rsidR="00B8328A" w:rsidRPr="007F1996" w:rsidRDefault="00B8328A" w:rsidP="00E86AFD">
      <w:pPr>
        <w:tabs>
          <w:tab w:val="clear" w:pos="567"/>
        </w:tabs>
        <w:spacing w:line="240" w:lineRule="auto"/>
        <w:rPr>
          <w:rFonts w:eastAsia="Times New Roman"/>
          <w:snapToGrid/>
          <w:szCs w:val="22"/>
          <w:lang w:val="lt-LT"/>
        </w:rPr>
      </w:pPr>
    </w:p>
    <w:p w14:paraId="736D795E" w14:textId="5305D68A" w:rsidR="00B8328A" w:rsidRPr="007F1996" w:rsidRDefault="00B8328A" w:rsidP="00E86AFD">
      <w:pPr>
        <w:tabs>
          <w:tab w:val="clear" w:pos="567"/>
        </w:tabs>
        <w:spacing w:line="240" w:lineRule="auto"/>
        <w:rPr>
          <w:rFonts w:eastAsia="Times New Roman"/>
          <w:i/>
          <w:snapToGrid/>
          <w:szCs w:val="22"/>
          <w:lang w:val="lt-LT"/>
        </w:rPr>
      </w:pPr>
      <w:r w:rsidRPr="007F1996">
        <w:rPr>
          <w:rFonts w:eastAsia="Times New Roman"/>
          <w:i/>
          <w:snapToGrid/>
          <w:szCs w:val="22"/>
          <w:lang w:val="lt-LT"/>
        </w:rPr>
        <w:t xml:space="preserve">Kepenų </w:t>
      </w:r>
      <w:r w:rsidR="00373BCC" w:rsidRPr="007F1996">
        <w:rPr>
          <w:rFonts w:eastAsia="Times New Roman"/>
          <w:i/>
          <w:snapToGrid/>
          <w:szCs w:val="22"/>
          <w:lang w:val="lt-LT"/>
        </w:rPr>
        <w:t>nepakankamumas</w:t>
      </w:r>
    </w:p>
    <w:p w14:paraId="7434E9E8" w14:textId="740207F5" w:rsidR="00373BCC" w:rsidRPr="007F1996" w:rsidRDefault="00373BCC" w:rsidP="00373BCC">
      <w:pPr>
        <w:tabs>
          <w:tab w:val="clear" w:pos="567"/>
        </w:tabs>
        <w:spacing w:line="240" w:lineRule="auto"/>
        <w:rPr>
          <w:rFonts w:eastAsia="Times New Roman"/>
          <w:snapToGrid/>
          <w:szCs w:val="22"/>
          <w:lang w:val="lt-LT"/>
        </w:rPr>
      </w:pPr>
      <w:r w:rsidRPr="007F1996">
        <w:rPr>
          <w:rFonts w:eastAsia="Times New Roman"/>
          <w:snapToGrid/>
          <w:szCs w:val="22"/>
          <w:lang w:val="lt-LT"/>
        </w:rPr>
        <w:t>Jei yra kepenų funkcijos sutrikimas, reikia mažinti dozę arba ilginti intervalą tarp dozių vartojimo. Didžiausia paros dozė negali būti didesnė kaip 60</w:t>
      </w:r>
      <w:r w:rsidRPr="007F1996">
        <w:rPr>
          <w:lang w:val="lt-LT"/>
        </w:rPr>
        <w:t> mg/kg kūno svorio</w:t>
      </w:r>
      <w:r w:rsidRPr="007F1996">
        <w:rPr>
          <w:rFonts w:eastAsia="Times New Roman"/>
          <w:snapToGrid/>
          <w:szCs w:val="22"/>
          <w:lang w:val="lt-LT"/>
        </w:rPr>
        <w:t>, jeigu yra:</w:t>
      </w:r>
    </w:p>
    <w:p w14:paraId="1FC5F2C8" w14:textId="56031B73" w:rsidR="00373BCC" w:rsidRPr="007F1996" w:rsidRDefault="00373BCC" w:rsidP="00373BCC">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Žilberto sindromas (šeiminė hiperbilirubinemija);</w:t>
      </w:r>
    </w:p>
    <w:p w14:paraId="4D7C52A4" w14:textId="77777777" w:rsidR="00373BCC" w:rsidRPr="007F1996" w:rsidRDefault="00373BCC" w:rsidP="00373BCC">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gliukozės-6 fosfato dehidrogenazės (G6FD) stoka (gali pasireikšti raudonųjų kraujo ląstelių irimo sukelta mažakraujystė);</w:t>
      </w:r>
    </w:p>
    <w:p w14:paraId="2CFE6703" w14:textId="22043E8E" w:rsidR="00373BCC" w:rsidRPr="007F1996" w:rsidRDefault="00373BCC" w:rsidP="00373BCC">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lėtinė ar kompensuota aktyvi kepenų liga, ypač jei yra lengvas ar vidutinio sunkumo kepenų nepakankamumas;</w:t>
      </w:r>
    </w:p>
    <w:p w14:paraId="2A78A81D" w14:textId="3EDF7F07" w:rsidR="00373BCC" w:rsidRPr="007F1996" w:rsidRDefault="00373BCC" w:rsidP="00373BCC">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lėtinis mitybos nepakankamumas (mažos glutationo atsargos kepenyse), anoreksija, bulimija ar išsekimas;</w:t>
      </w:r>
    </w:p>
    <w:p w14:paraId="71D62E28" w14:textId="51189933" w:rsidR="00373BCC" w:rsidRPr="007F1996" w:rsidRDefault="00373BCC" w:rsidP="00373BCC">
      <w:pPr>
        <w:tabs>
          <w:tab w:val="clear" w:pos="567"/>
        </w:tabs>
        <w:spacing w:line="240" w:lineRule="auto"/>
        <w:ind w:left="567" w:hanging="567"/>
        <w:rPr>
          <w:rFonts w:eastAsia="Times New Roman"/>
          <w:snapToGrid/>
          <w:szCs w:val="22"/>
          <w:lang w:val="lt-LT"/>
        </w:rPr>
      </w:pPr>
      <w:r w:rsidRPr="007F1996">
        <w:rPr>
          <w:rFonts w:eastAsia="Times New Roman"/>
          <w:snapToGrid/>
          <w:szCs w:val="22"/>
          <w:lang w:val="lt-LT"/>
        </w:rPr>
        <w:t>-</w:t>
      </w:r>
      <w:r w:rsidRPr="007F1996">
        <w:rPr>
          <w:rFonts w:eastAsia="Times New Roman"/>
          <w:snapToGrid/>
          <w:szCs w:val="22"/>
          <w:lang w:val="lt-LT"/>
        </w:rPr>
        <w:tab/>
        <w:t>yra dehidratacija (sunki skysčių stoka organizme).</w:t>
      </w:r>
    </w:p>
    <w:p w14:paraId="3178E4B9" w14:textId="77777777" w:rsidR="00B8328A" w:rsidRPr="007F1996" w:rsidRDefault="00B8328A" w:rsidP="00E86AFD">
      <w:pPr>
        <w:keepNext/>
        <w:keepLines/>
        <w:tabs>
          <w:tab w:val="clear" w:pos="567"/>
        </w:tabs>
        <w:spacing w:line="240" w:lineRule="auto"/>
        <w:ind w:left="567" w:hanging="567"/>
        <w:outlineLvl w:val="1"/>
        <w:rPr>
          <w:rFonts w:eastAsia="Times New Roman"/>
          <w:b/>
          <w:snapToGrid/>
          <w:szCs w:val="22"/>
          <w:lang w:val="lt-LT"/>
        </w:rPr>
      </w:pPr>
    </w:p>
    <w:p w14:paraId="05EB5418" w14:textId="77777777" w:rsidR="00E86AFD" w:rsidRPr="007F1996" w:rsidRDefault="00E86AFD" w:rsidP="00E86AFD">
      <w:pPr>
        <w:keepNext/>
        <w:keepLines/>
        <w:tabs>
          <w:tab w:val="clear" w:pos="567"/>
        </w:tabs>
        <w:spacing w:line="240" w:lineRule="auto"/>
        <w:ind w:left="567" w:hanging="567"/>
        <w:outlineLvl w:val="1"/>
        <w:rPr>
          <w:rFonts w:eastAsia="Times New Roman"/>
          <w:b/>
          <w:snapToGrid/>
          <w:szCs w:val="22"/>
          <w:lang w:val="lt-LT"/>
        </w:rPr>
      </w:pPr>
      <w:bookmarkStart w:id="7" w:name="_Hlk152854596"/>
      <w:r w:rsidRPr="007F1996">
        <w:rPr>
          <w:rFonts w:eastAsia="Times New Roman"/>
          <w:b/>
          <w:snapToGrid/>
          <w:szCs w:val="22"/>
          <w:lang w:val="lt-LT"/>
        </w:rPr>
        <w:t>Ką daryti pavartojus per didelę EFFERALGAN dozę</w:t>
      </w:r>
      <w:bookmarkEnd w:id="7"/>
    </w:p>
    <w:p w14:paraId="3005C9C1"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Perdozavus (netyčia pavartojus per didelę dozę), būtina nedelsiant pasikonsultuoti su gydytoju arba kviesti greitąją pagalbą.</w:t>
      </w:r>
    </w:p>
    <w:p w14:paraId="6919AAF5" w14:textId="77777777" w:rsidR="00E86AFD" w:rsidRPr="007F1996" w:rsidRDefault="00E86AFD" w:rsidP="00E86AFD">
      <w:pPr>
        <w:tabs>
          <w:tab w:val="clear" w:pos="567"/>
        </w:tabs>
        <w:spacing w:line="240" w:lineRule="auto"/>
        <w:rPr>
          <w:rFonts w:eastAsia="Times New Roman"/>
          <w:snapToGrid/>
          <w:szCs w:val="22"/>
          <w:lang w:val="lt-LT"/>
        </w:rPr>
      </w:pPr>
    </w:p>
    <w:p w14:paraId="18C05B8A" w14:textId="3FFA8CFF" w:rsidR="00E86AFD" w:rsidRPr="007F1996" w:rsidRDefault="00BC6B70"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Siekiant išvengti perdozavimo, reikia patikrinti, ar kartu nevartojama kitų vaistų, kurių sudėtyje yra paracetamolio, įskaitant receptinius ir nereceptinius vaistus. </w:t>
      </w:r>
      <w:r w:rsidR="00E86AFD" w:rsidRPr="007F1996">
        <w:rPr>
          <w:rFonts w:eastAsia="Times New Roman"/>
          <w:snapToGrid/>
          <w:szCs w:val="22"/>
          <w:lang w:val="lt-LT"/>
        </w:rPr>
        <w:t>Ankstyvieji (pasireiškiantys pirmą dieną) perdozavimo simptomai gali būti pykinimas, vėmimas, apetito stoka, prakaitavimas, blyškumas ir bendras negalavimas. Net jeigu kitą dieną simptomai palengvėja, vėliau gali pasireikšti negrįžtamas kepenų pažeidimas.</w:t>
      </w:r>
    </w:p>
    <w:p w14:paraId="2111180D" w14:textId="00B0FD40" w:rsidR="00BC6B70" w:rsidRPr="007F1996" w:rsidRDefault="00BC6B70" w:rsidP="00BC6B70">
      <w:pPr>
        <w:tabs>
          <w:tab w:val="clear" w:pos="567"/>
        </w:tabs>
        <w:spacing w:line="240" w:lineRule="auto"/>
        <w:rPr>
          <w:rFonts w:eastAsia="Times New Roman"/>
          <w:snapToGrid/>
          <w:szCs w:val="22"/>
          <w:lang w:val="lt-LT"/>
        </w:rPr>
      </w:pPr>
      <w:bookmarkStart w:id="8" w:name="_Hlk92457684"/>
      <w:r w:rsidRPr="007F1996">
        <w:rPr>
          <w:rFonts w:eastAsia="Times New Roman"/>
          <w:snapToGrid/>
          <w:szCs w:val="22"/>
          <w:lang w:val="lt-LT"/>
        </w:rPr>
        <w:t xml:space="preserve">Atsitiktinis perdozavimas gali sukelti sunkų kepenų pažeidimą ir mirtį. Perdozavus paracetamolio buvo ūminio inkstų veiklos sutrikimo ir retų kasos uždegimo atvejų. </w:t>
      </w:r>
    </w:p>
    <w:p w14:paraId="4E2A5102" w14:textId="68A51D63" w:rsidR="00BC6B70" w:rsidRPr="007F1996" w:rsidRDefault="00BC6B70" w:rsidP="00BC6B70">
      <w:pPr>
        <w:tabs>
          <w:tab w:val="clear" w:pos="567"/>
        </w:tabs>
        <w:spacing w:line="240" w:lineRule="auto"/>
        <w:rPr>
          <w:rFonts w:eastAsia="Times New Roman"/>
          <w:snapToGrid/>
          <w:szCs w:val="22"/>
          <w:lang w:val="lt-LT"/>
        </w:rPr>
      </w:pPr>
      <w:r w:rsidRPr="007F1996">
        <w:rPr>
          <w:rFonts w:eastAsia="Times New Roman"/>
          <w:snapToGrid/>
          <w:szCs w:val="22"/>
          <w:lang w:val="lt-LT"/>
        </w:rPr>
        <w:t>Po paracetamolio perdozavimo taip pat gali pasireikšti būklė, kai dėl kepenų pažeidimo kraujyje susidaro maži kraujo krešuliai, blokuojantys smulkias kraujagysles.</w:t>
      </w:r>
    </w:p>
    <w:bookmarkEnd w:id="8"/>
    <w:p w14:paraId="324099F0" w14:textId="77777777" w:rsidR="000C0FA8" w:rsidRPr="007F1996" w:rsidRDefault="000C0FA8" w:rsidP="00E86AFD">
      <w:pPr>
        <w:tabs>
          <w:tab w:val="clear" w:pos="567"/>
        </w:tabs>
        <w:spacing w:line="240" w:lineRule="auto"/>
        <w:rPr>
          <w:rFonts w:eastAsia="Times New Roman"/>
          <w:snapToGrid/>
          <w:szCs w:val="22"/>
          <w:lang w:val="lt-LT"/>
        </w:rPr>
      </w:pPr>
    </w:p>
    <w:p w14:paraId="410F0BC9" w14:textId="77777777" w:rsidR="00E86AFD" w:rsidRPr="007F1996" w:rsidRDefault="00E86AFD" w:rsidP="00E86AFD">
      <w:pPr>
        <w:keepNext/>
        <w:keepLines/>
        <w:tabs>
          <w:tab w:val="clear" w:pos="567"/>
        </w:tabs>
        <w:spacing w:line="240" w:lineRule="auto"/>
        <w:ind w:left="567" w:hanging="567"/>
        <w:outlineLvl w:val="1"/>
        <w:rPr>
          <w:rFonts w:eastAsia="Times New Roman"/>
          <w:b/>
          <w:snapToGrid/>
          <w:szCs w:val="22"/>
          <w:lang w:val="lt-LT"/>
        </w:rPr>
      </w:pPr>
      <w:r w:rsidRPr="007F1996">
        <w:rPr>
          <w:rFonts w:eastAsia="Times New Roman"/>
          <w:b/>
          <w:snapToGrid/>
          <w:szCs w:val="22"/>
          <w:lang w:val="lt-LT"/>
        </w:rPr>
        <w:t>Pamiršus pavartoti EFFERALGAN</w:t>
      </w:r>
    </w:p>
    <w:p w14:paraId="7943F156"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Negalima vartoti dvigubos dozės norint kompensuoti praleistą dozę.</w:t>
      </w:r>
    </w:p>
    <w:p w14:paraId="3E8E6FD8" w14:textId="67B2538C" w:rsidR="00E86AFD" w:rsidRPr="007F1996" w:rsidRDefault="00E86AFD" w:rsidP="00E86AFD">
      <w:pPr>
        <w:tabs>
          <w:tab w:val="clear" w:pos="567"/>
        </w:tabs>
        <w:spacing w:line="240" w:lineRule="auto"/>
        <w:rPr>
          <w:rFonts w:eastAsia="Times New Roman"/>
          <w:snapToGrid/>
          <w:szCs w:val="22"/>
          <w:lang w:val="lt-LT"/>
        </w:rPr>
      </w:pPr>
    </w:p>
    <w:p w14:paraId="79659831"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Jeigu kiltų daugiau klausimų dėl šio vaisto vartojimo, kreipkitės į gydytoją arba vaistininką.</w:t>
      </w:r>
    </w:p>
    <w:p w14:paraId="498C9120" w14:textId="77777777" w:rsidR="00E86AFD" w:rsidRPr="007F1996" w:rsidRDefault="00E86AFD" w:rsidP="00E86AFD">
      <w:pPr>
        <w:tabs>
          <w:tab w:val="clear" w:pos="567"/>
        </w:tabs>
        <w:spacing w:line="240" w:lineRule="auto"/>
        <w:rPr>
          <w:rFonts w:eastAsia="Times New Roman"/>
          <w:snapToGrid/>
          <w:szCs w:val="22"/>
          <w:lang w:val="lt-LT"/>
        </w:rPr>
      </w:pPr>
    </w:p>
    <w:p w14:paraId="30A8663F" w14:textId="77777777" w:rsidR="00E86AFD" w:rsidRPr="007F1996" w:rsidRDefault="00E86AFD" w:rsidP="00E86AFD">
      <w:pPr>
        <w:tabs>
          <w:tab w:val="clear" w:pos="567"/>
        </w:tabs>
        <w:spacing w:line="240" w:lineRule="auto"/>
        <w:rPr>
          <w:rFonts w:eastAsia="Times New Roman"/>
          <w:snapToGrid/>
          <w:szCs w:val="22"/>
          <w:lang w:val="lt-LT"/>
        </w:rPr>
      </w:pPr>
    </w:p>
    <w:p w14:paraId="47674EC3" w14:textId="77777777" w:rsidR="00E86AFD" w:rsidRPr="007F1996" w:rsidRDefault="00E86AFD" w:rsidP="00E86AFD">
      <w:pPr>
        <w:keepNext/>
        <w:keepLines/>
        <w:tabs>
          <w:tab w:val="clear" w:pos="567"/>
        </w:tabs>
        <w:spacing w:line="240" w:lineRule="auto"/>
        <w:ind w:left="567" w:hanging="567"/>
        <w:outlineLvl w:val="0"/>
        <w:rPr>
          <w:rFonts w:eastAsia="Times New Roman"/>
          <w:b/>
          <w:caps/>
          <w:snapToGrid/>
          <w:szCs w:val="22"/>
          <w:lang w:val="lt-LT"/>
        </w:rPr>
      </w:pPr>
      <w:r w:rsidRPr="007F1996">
        <w:rPr>
          <w:rFonts w:eastAsia="Times New Roman"/>
          <w:b/>
          <w:caps/>
          <w:snapToGrid/>
          <w:szCs w:val="22"/>
          <w:lang w:val="lt-LT"/>
        </w:rPr>
        <w:t>4.</w:t>
      </w:r>
      <w:r w:rsidRPr="007F1996">
        <w:rPr>
          <w:rFonts w:eastAsia="Times New Roman"/>
          <w:b/>
          <w:caps/>
          <w:snapToGrid/>
          <w:szCs w:val="22"/>
          <w:lang w:val="lt-LT"/>
        </w:rPr>
        <w:tab/>
      </w:r>
      <w:r w:rsidRPr="007F1996">
        <w:rPr>
          <w:rFonts w:eastAsia="Times New Roman"/>
          <w:b/>
          <w:snapToGrid/>
          <w:szCs w:val="22"/>
          <w:lang w:val="lt-LT"/>
        </w:rPr>
        <w:t>Galimas šalutinis poveikis</w:t>
      </w:r>
    </w:p>
    <w:p w14:paraId="61455A71" w14:textId="77777777" w:rsidR="00E86AFD" w:rsidRPr="007F1996" w:rsidRDefault="00E86AFD" w:rsidP="00E86AFD">
      <w:pPr>
        <w:tabs>
          <w:tab w:val="clear" w:pos="567"/>
        </w:tabs>
        <w:spacing w:line="240" w:lineRule="auto"/>
        <w:rPr>
          <w:rFonts w:eastAsia="Times New Roman"/>
          <w:snapToGrid/>
          <w:szCs w:val="22"/>
          <w:lang w:val="lt-LT"/>
        </w:rPr>
      </w:pPr>
    </w:p>
    <w:p w14:paraId="70C988D5" w14:textId="77777777" w:rsidR="00AF5921"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Šis vaistas, kaip ir visi kiti, gali sukelti šalutinį poveikį, nors jis pasireiškia ne visiems žmonėms.</w:t>
      </w:r>
    </w:p>
    <w:p w14:paraId="0673F2A4" w14:textId="77777777" w:rsidR="00AF5921" w:rsidRPr="007F1996" w:rsidRDefault="00AF5921" w:rsidP="00E86AFD">
      <w:pPr>
        <w:tabs>
          <w:tab w:val="clear" w:pos="567"/>
        </w:tabs>
        <w:spacing w:line="240" w:lineRule="auto"/>
        <w:rPr>
          <w:rFonts w:eastAsia="Times New Roman"/>
          <w:snapToGrid/>
          <w:szCs w:val="22"/>
          <w:lang w:val="lt-LT"/>
        </w:rPr>
      </w:pPr>
    </w:p>
    <w:p w14:paraId="3CAB8575" w14:textId="63334431"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Pranešimų apie </w:t>
      </w:r>
      <w:r w:rsidR="00C6532C" w:rsidRPr="007F1996">
        <w:rPr>
          <w:rFonts w:eastAsia="Times New Roman"/>
          <w:snapToGrid/>
          <w:szCs w:val="22"/>
          <w:lang w:val="lt-LT"/>
        </w:rPr>
        <w:t>toliau nurodytas nepageidaujamas reakcijas į paracetamol</w:t>
      </w:r>
      <w:r w:rsidR="00753564" w:rsidRPr="007F1996">
        <w:rPr>
          <w:rFonts w:eastAsia="Times New Roman"/>
          <w:snapToGrid/>
          <w:szCs w:val="22"/>
          <w:lang w:val="lt-LT"/>
        </w:rPr>
        <w:t>į</w:t>
      </w:r>
      <w:r w:rsidR="00C6532C" w:rsidRPr="007F1996">
        <w:rPr>
          <w:rFonts w:eastAsia="Times New Roman"/>
          <w:snapToGrid/>
          <w:szCs w:val="22"/>
          <w:lang w:val="lt-LT"/>
        </w:rPr>
        <w:t xml:space="preserve"> </w:t>
      </w:r>
      <w:r w:rsidRPr="007F1996">
        <w:rPr>
          <w:rFonts w:eastAsia="Times New Roman"/>
          <w:snapToGrid/>
          <w:szCs w:val="22"/>
          <w:lang w:val="lt-LT"/>
        </w:rPr>
        <w:t>gauta vaistui esant rinkoje</w:t>
      </w:r>
      <w:r w:rsidR="00C6532C" w:rsidRPr="007F1996">
        <w:rPr>
          <w:rFonts w:eastAsia="Times New Roman"/>
          <w:snapToGrid/>
          <w:szCs w:val="22"/>
          <w:lang w:val="lt-LT"/>
        </w:rPr>
        <w:t>. Todėl jų dažnis nėra žinomas (nežinomas)</w:t>
      </w:r>
      <w:r w:rsidRPr="007F1996">
        <w:rPr>
          <w:rFonts w:eastAsia="Times New Roman"/>
          <w:snapToGrid/>
          <w:szCs w:val="22"/>
          <w:lang w:val="lt-LT"/>
        </w:rPr>
        <w:t>.</w:t>
      </w:r>
    </w:p>
    <w:p w14:paraId="3610D861" w14:textId="77777777" w:rsidR="00C6532C" w:rsidRPr="007F1996" w:rsidRDefault="00C6532C" w:rsidP="00E86AFD">
      <w:pPr>
        <w:tabs>
          <w:tab w:val="clear" w:pos="567"/>
        </w:tabs>
        <w:spacing w:line="240" w:lineRule="auto"/>
        <w:rPr>
          <w:rFonts w:eastAsia="Times New Roman"/>
          <w:snapToGrid/>
          <w:szCs w:val="22"/>
          <w:lang w:val="lt-LT"/>
        </w:rPr>
      </w:pPr>
    </w:p>
    <w:p w14:paraId="185A7010" w14:textId="77777777" w:rsidR="00AF5921" w:rsidRPr="007F1996" w:rsidRDefault="00AF5921" w:rsidP="00AF5921">
      <w:pPr>
        <w:tabs>
          <w:tab w:val="clear" w:pos="567"/>
        </w:tabs>
        <w:spacing w:line="240" w:lineRule="auto"/>
        <w:jc w:val="both"/>
        <w:rPr>
          <w:rFonts w:eastAsia="Times New Roman"/>
          <w:snapToGrid/>
          <w:szCs w:val="22"/>
          <w:lang w:val="lt-LT" w:eastAsia="lt-LT"/>
        </w:rPr>
      </w:pPr>
      <w:r w:rsidRPr="00D45A23">
        <w:rPr>
          <w:b/>
          <w:bCs/>
          <w:noProof/>
          <w:szCs w:val="22"/>
          <w:lang w:val="lt-LT"/>
        </w:rPr>
        <w:t>Šalutinio poveikio reiškiniai, kurių dažnis nežinomas (negali būti apskaičiuotas pagal turimus duomenis):</w:t>
      </w:r>
    </w:p>
    <w:p w14:paraId="383D9BCA" w14:textId="77777777" w:rsidR="00AF5921" w:rsidRPr="007F1996" w:rsidRDefault="00AF5921" w:rsidP="00E86AFD">
      <w:pPr>
        <w:tabs>
          <w:tab w:val="clear" w:pos="567"/>
        </w:tabs>
        <w:spacing w:line="240" w:lineRule="auto"/>
        <w:rPr>
          <w:rFonts w:eastAsia="Times New Roman"/>
          <w:snapToGrid/>
          <w:szCs w:val="22"/>
          <w:lang w:val="lt-LT"/>
        </w:rPr>
      </w:pPr>
    </w:p>
    <w:p w14:paraId="1B2B9C45" w14:textId="1FB46EA8" w:rsidR="00E86AFD" w:rsidRPr="000C58F4" w:rsidRDefault="00E86AFD" w:rsidP="00381E0E">
      <w:pPr>
        <w:numPr>
          <w:ilvl w:val="0"/>
          <w:numId w:val="4"/>
        </w:numPr>
        <w:tabs>
          <w:tab w:val="clear" w:pos="567"/>
        </w:tabs>
        <w:spacing w:line="240" w:lineRule="auto"/>
        <w:ind w:left="567" w:hanging="567"/>
        <w:jc w:val="both"/>
        <w:rPr>
          <w:rFonts w:eastAsia="Times New Roman"/>
          <w:snapToGrid/>
          <w:szCs w:val="22"/>
          <w:lang w:val="lt-LT"/>
        </w:rPr>
      </w:pPr>
      <w:r w:rsidRPr="000C58F4">
        <w:rPr>
          <w:rFonts w:eastAsia="Times New Roman"/>
          <w:snapToGrid/>
          <w:szCs w:val="22"/>
          <w:lang w:val="lt-LT"/>
        </w:rPr>
        <w:t>Viduriavimas ir pilvo skausmas</w:t>
      </w:r>
      <w:r w:rsidR="00712C83" w:rsidRPr="000C58F4">
        <w:rPr>
          <w:rFonts w:eastAsia="Times New Roman"/>
          <w:snapToGrid/>
          <w:szCs w:val="22"/>
          <w:lang w:val="lt-LT"/>
        </w:rPr>
        <w:t>;</w:t>
      </w:r>
    </w:p>
    <w:p w14:paraId="7BDBFDF0" w14:textId="5578BDEC" w:rsidR="00E86AFD" w:rsidRPr="000C58F4" w:rsidRDefault="00E86AFD" w:rsidP="00D45A23">
      <w:pPr>
        <w:numPr>
          <w:ilvl w:val="0"/>
          <w:numId w:val="4"/>
        </w:numPr>
        <w:tabs>
          <w:tab w:val="clear" w:pos="567"/>
        </w:tabs>
        <w:spacing w:line="240" w:lineRule="auto"/>
        <w:ind w:left="567" w:hanging="567"/>
        <w:jc w:val="both"/>
        <w:rPr>
          <w:rFonts w:eastAsia="Times New Roman"/>
          <w:snapToGrid/>
          <w:szCs w:val="22"/>
          <w:lang w:val="lt-LT"/>
        </w:rPr>
      </w:pPr>
      <w:r w:rsidRPr="000C58F4">
        <w:rPr>
          <w:rFonts w:eastAsia="Times New Roman"/>
          <w:snapToGrid/>
          <w:szCs w:val="22"/>
          <w:lang w:val="lt-LT"/>
        </w:rPr>
        <w:t>Padidėj</w:t>
      </w:r>
      <w:r w:rsidR="0042703F" w:rsidRPr="000C58F4">
        <w:rPr>
          <w:rFonts w:eastAsia="Times New Roman"/>
          <w:snapToGrid/>
          <w:szCs w:val="22"/>
          <w:lang w:val="lt-LT"/>
        </w:rPr>
        <w:t>ęs</w:t>
      </w:r>
      <w:r w:rsidRPr="000C58F4">
        <w:rPr>
          <w:rFonts w:eastAsia="Times New Roman"/>
          <w:snapToGrid/>
          <w:szCs w:val="22"/>
          <w:lang w:val="lt-LT"/>
        </w:rPr>
        <w:t xml:space="preserve"> kepenų fermentų (transaminazių) </w:t>
      </w:r>
      <w:r w:rsidR="0042703F" w:rsidRPr="000C58F4">
        <w:rPr>
          <w:rFonts w:eastAsia="Times New Roman"/>
          <w:snapToGrid/>
          <w:szCs w:val="22"/>
          <w:lang w:val="lt-LT"/>
        </w:rPr>
        <w:t>aktyvumas</w:t>
      </w:r>
      <w:r w:rsidRPr="000C58F4">
        <w:rPr>
          <w:rFonts w:eastAsia="Times New Roman"/>
          <w:snapToGrid/>
          <w:szCs w:val="22"/>
          <w:lang w:val="lt-LT"/>
        </w:rPr>
        <w:t>.</w:t>
      </w:r>
    </w:p>
    <w:p w14:paraId="6671AC0E" w14:textId="21E85AC2" w:rsidR="00C6532C" w:rsidRDefault="00C6532C">
      <w:pPr>
        <w:numPr>
          <w:ilvl w:val="0"/>
          <w:numId w:val="4"/>
        </w:numPr>
        <w:tabs>
          <w:tab w:val="clear" w:pos="567"/>
        </w:tabs>
        <w:spacing w:line="240" w:lineRule="auto"/>
        <w:ind w:left="567" w:hanging="567"/>
        <w:jc w:val="both"/>
        <w:rPr>
          <w:rFonts w:eastAsia="Times New Roman"/>
          <w:snapToGrid/>
          <w:szCs w:val="22"/>
          <w:lang w:val="lt-LT"/>
        </w:rPr>
      </w:pPr>
      <w:r w:rsidRPr="000C58F4">
        <w:rPr>
          <w:rFonts w:eastAsia="Times New Roman"/>
          <w:snapToGrid/>
          <w:szCs w:val="22"/>
          <w:lang w:val="lt-LT"/>
        </w:rPr>
        <w:t>Per stiprus ir ilgalaikis kvėpavimo takų raumenų susitraukimas, sukeliantis kvėpavimo pasunkėjimą acetilsalicilo rūgščiai ir kitiems NVNU (skausmą malšinančių vaistų, pasižyminčių priešuždegiminiu ir karščiavimą mažinančiu poveikiu, grupė) jautriems asmenims.</w:t>
      </w:r>
    </w:p>
    <w:p w14:paraId="7D239932" w14:textId="77777777" w:rsidR="000F2D8A" w:rsidRPr="000C58F4" w:rsidRDefault="000F2D8A" w:rsidP="000F2D8A">
      <w:pPr>
        <w:tabs>
          <w:tab w:val="clear" w:pos="567"/>
        </w:tabs>
        <w:spacing w:line="240" w:lineRule="auto"/>
        <w:ind w:left="567"/>
        <w:jc w:val="both"/>
        <w:rPr>
          <w:rFonts w:eastAsia="Times New Roman"/>
          <w:snapToGrid/>
          <w:szCs w:val="22"/>
          <w:lang w:val="lt-LT"/>
        </w:rPr>
      </w:pPr>
    </w:p>
    <w:p w14:paraId="41A9E3C3" w14:textId="77777777" w:rsidR="00E86AFD" w:rsidRPr="000C58F4" w:rsidRDefault="00E86AFD" w:rsidP="00E86AFD">
      <w:pPr>
        <w:tabs>
          <w:tab w:val="clear" w:pos="567"/>
        </w:tabs>
        <w:spacing w:line="240" w:lineRule="auto"/>
        <w:jc w:val="both"/>
        <w:rPr>
          <w:rFonts w:eastAsia="Times New Roman"/>
          <w:snapToGrid/>
          <w:szCs w:val="22"/>
          <w:lang w:val="lt-LT"/>
        </w:rPr>
      </w:pPr>
      <w:r w:rsidRPr="000C58F4">
        <w:rPr>
          <w:rFonts w:eastAsia="Times New Roman"/>
          <w:snapToGrid/>
          <w:szCs w:val="22"/>
          <w:lang w:val="lt-LT"/>
        </w:rPr>
        <w:t>Paprastai šie pokyčiai būna lengvi, laikini ir dėl jų šio vaisto vartojimo nutraukti nereikia.</w:t>
      </w:r>
    </w:p>
    <w:p w14:paraId="73C40A28" w14:textId="77777777" w:rsidR="00C6532C" w:rsidRPr="000C58F4" w:rsidRDefault="00C6532C" w:rsidP="00E86AFD">
      <w:pPr>
        <w:tabs>
          <w:tab w:val="clear" w:pos="567"/>
        </w:tabs>
        <w:spacing w:line="240" w:lineRule="auto"/>
        <w:jc w:val="both"/>
        <w:rPr>
          <w:rFonts w:eastAsia="Times New Roman"/>
          <w:snapToGrid/>
          <w:szCs w:val="22"/>
          <w:lang w:val="lt-LT"/>
        </w:rPr>
      </w:pPr>
    </w:p>
    <w:p w14:paraId="353F5468" w14:textId="7D7B4FBD" w:rsidR="005B2B24" w:rsidRPr="000C58F4" w:rsidRDefault="005B2B24" w:rsidP="00D45A23">
      <w:pPr>
        <w:numPr>
          <w:ilvl w:val="0"/>
          <w:numId w:val="4"/>
        </w:numPr>
        <w:tabs>
          <w:tab w:val="clear" w:pos="567"/>
        </w:tabs>
        <w:spacing w:line="240" w:lineRule="auto"/>
        <w:ind w:left="567" w:hanging="567"/>
        <w:rPr>
          <w:rFonts w:eastAsia="Times New Roman"/>
          <w:snapToGrid/>
          <w:szCs w:val="22"/>
          <w:lang w:val="lt-LT"/>
        </w:rPr>
      </w:pPr>
      <w:r w:rsidRPr="000C58F4">
        <w:rPr>
          <w:rFonts w:eastAsia="Times New Roman"/>
          <w:snapToGrid/>
          <w:szCs w:val="22"/>
          <w:lang w:val="lt-LT"/>
        </w:rPr>
        <w:lastRenderedPageBreak/>
        <w:t>D</w:t>
      </w:r>
      <w:r w:rsidR="00E86AFD" w:rsidRPr="000C58F4">
        <w:rPr>
          <w:rFonts w:eastAsia="Times New Roman"/>
          <w:snapToGrid/>
          <w:szCs w:val="22"/>
          <w:lang w:val="lt-LT"/>
        </w:rPr>
        <w:t xml:space="preserve">ilgėlinė, raudonė, </w:t>
      </w:r>
      <w:bookmarkStart w:id="9" w:name="_Hlk92457710"/>
      <w:r w:rsidR="0042703F" w:rsidRPr="000C58F4">
        <w:rPr>
          <w:rFonts w:eastAsia="Times New Roman"/>
          <w:snapToGrid/>
          <w:szCs w:val="22"/>
          <w:lang w:val="lt-LT"/>
        </w:rPr>
        <w:t>purpura (</w:t>
      </w:r>
      <w:r w:rsidR="0042703F" w:rsidRPr="00D45A23">
        <w:rPr>
          <w:szCs w:val="22"/>
          <w:shd w:val="clear" w:color="auto" w:fill="FFFFFF"/>
          <w:lang w:val="lt-LT"/>
        </w:rPr>
        <w:t>dauginės taškinės kraujosruvos</w:t>
      </w:r>
      <w:r w:rsidR="0042703F" w:rsidRPr="00D45A23">
        <w:rPr>
          <w:rFonts w:ascii="Arial" w:hAnsi="Arial" w:cs="Arial"/>
          <w:sz w:val="20"/>
          <w:shd w:val="clear" w:color="auto" w:fill="FFFFFF"/>
          <w:lang w:val="lt-LT"/>
        </w:rPr>
        <w:t>)</w:t>
      </w:r>
      <w:r w:rsidR="0042703F" w:rsidRPr="000C58F4">
        <w:rPr>
          <w:rFonts w:eastAsia="Times New Roman"/>
          <w:snapToGrid/>
          <w:szCs w:val="22"/>
          <w:lang w:val="lt-LT"/>
        </w:rPr>
        <w:t xml:space="preserve">, </w:t>
      </w:r>
      <w:bookmarkEnd w:id="9"/>
      <w:r w:rsidRPr="000C58F4">
        <w:rPr>
          <w:rFonts w:eastAsia="Times New Roman"/>
          <w:snapToGrid/>
          <w:szCs w:val="22"/>
          <w:lang w:val="lt-LT"/>
        </w:rPr>
        <w:t xml:space="preserve">niežėjimas, </w:t>
      </w:r>
      <w:r w:rsidR="00E86AFD" w:rsidRPr="000C58F4">
        <w:rPr>
          <w:rFonts w:eastAsia="Times New Roman"/>
          <w:snapToGrid/>
          <w:szCs w:val="22"/>
          <w:lang w:val="lt-LT"/>
        </w:rPr>
        <w:t xml:space="preserve">ūmi </w:t>
      </w:r>
      <w:r w:rsidRPr="000C58F4">
        <w:rPr>
          <w:rFonts w:eastAsia="Times New Roman"/>
          <w:snapToGrid/>
          <w:szCs w:val="22"/>
          <w:lang w:val="lt-LT"/>
        </w:rPr>
        <w:t xml:space="preserve">išplitusi </w:t>
      </w:r>
      <w:r w:rsidR="00E86AFD" w:rsidRPr="000C58F4">
        <w:rPr>
          <w:rFonts w:eastAsia="Times New Roman"/>
          <w:snapToGrid/>
          <w:szCs w:val="22"/>
          <w:lang w:val="lt-LT"/>
        </w:rPr>
        <w:t xml:space="preserve">egzanteminė pustuliozė, toksinė epidermio nekrolizė, </w:t>
      </w:r>
      <w:r w:rsidRPr="000C58F4">
        <w:rPr>
          <w:rFonts w:eastAsia="Times New Roman"/>
          <w:snapToGrid/>
          <w:szCs w:val="22"/>
          <w:lang w:val="lt-LT"/>
        </w:rPr>
        <w:t>Stivenso ir Džonsono</w:t>
      </w:r>
      <w:r w:rsidR="00E86AFD" w:rsidRPr="000C58F4">
        <w:rPr>
          <w:rFonts w:eastAsia="Times New Roman"/>
          <w:snapToGrid/>
          <w:szCs w:val="22"/>
          <w:lang w:val="lt-LT"/>
        </w:rPr>
        <w:t xml:space="preserve"> sindromas</w:t>
      </w:r>
      <w:r w:rsidRPr="000C58F4">
        <w:rPr>
          <w:rFonts w:eastAsia="Times New Roman"/>
          <w:snapToGrid/>
          <w:szCs w:val="22"/>
          <w:lang w:val="lt-LT"/>
        </w:rPr>
        <w:t>.</w:t>
      </w:r>
    </w:p>
    <w:p w14:paraId="0FDC2C79" w14:textId="15D2EB1C" w:rsidR="00E86AFD" w:rsidRPr="000C58F4" w:rsidRDefault="005B2B24" w:rsidP="00D45A23">
      <w:pPr>
        <w:numPr>
          <w:ilvl w:val="0"/>
          <w:numId w:val="4"/>
        </w:numPr>
        <w:tabs>
          <w:tab w:val="clear" w:pos="567"/>
        </w:tabs>
        <w:spacing w:line="240" w:lineRule="auto"/>
        <w:ind w:left="567" w:hanging="567"/>
        <w:rPr>
          <w:rFonts w:eastAsia="Times New Roman"/>
          <w:snapToGrid/>
          <w:szCs w:val="22"/>
          <w:lang w:val="lt-LT"/>
        </w:rPr>
      </w:pPr>
      <w:r w:rsidRPr="000C58F4">
        <w:rPr>
          <w:rFonts w:eastAsia="Times New Roman"/>
          <w:snapToGrid/>
          <w:szCs w:val="22"/>
          <w:lang w:val="lt-LT"/>
        </w:rPr>
        <w:t>A</w:t>
      </w:r>
      <w:r w:rsidR="00E86AFD" w:rsidRPr="000C58F4">
        <w:rPr>
          <w:rFonts w:eastAsia="Times New Roman"/>
          <w:snapToGrid/>
          <w:szCs w:val="22"/>
          <w:lang w:val="lt-LT"/>
        </w:rPr>
        <w:t>lergin</w:t>
      </w:r>
      <w:r w:rsidRPr="000C58F4">
        <w:rPr>
          <w:rFonts w:eastAsia="Times New Roman"/>
          <w:snapToGrid/>
          <w:szCs w:val="22"/>
          <w:lang w:val="lt-LT"/>
        </w:rPr>
        <w:t>ės</w:t>
      </w:r>
      <w:r w:rsidR="00E86AFD" w:rsidRPr="000C58F4">
        <w:rPr>
          <w:rFonts w:eastAsia="Times New Roman"/>
          <w:snapToGrid/>
          <w:szCs w:val="22"/>
          <w:lang w:val="lt-LT"/>
        </w:rPr>
        <w:t xml:space="preserve"> reakcij</w:t>
      </w:r>
      <w:r w:rsidRPr="000C58F4">
        <w:rPr>
          <w:rFonts w:eastAsia="Times New Roman"/>
          <w:snapToGrid/>
          <w:szCs w:val="22"/>
          <w:lang w:val="lt-LT"/>
        </w:rPr>
        <w:t>os</w:t>
      </w:r>
      <w:r w:rsidR="00E86AFD" w:rsidRPr="000C58F4">
        <w:rPr>
          <w:rFonts w:eastAsia="Times New Roman"/>
          <w:snapToGrid/>
          <w:szCs w:val="22"/>
          <w:lang w:val="lt-LT"/>
        </w:rPr>
        <w:t xml:space="preserve">, pvz., </w:t>
      </w:r>
      <w:r w:rsidR="0042703F" w:rsidRPr="000C58F4">
        <w:rPr>
          <w:rFonts w:eastAsia="Times New Roman"/>
          <w:snapToGrid/>
          <w:szCs w:val="22"/>
          <w:lang w:val="lt-LT" w:eastAsia="lt-LT"/>
        </w:rPr>
        <w:t>angioneurozinė edema</w:t>
      </w:r>
      <w:r w:rsidR="006D4B3A" w:rsidRPr="000C58F4">
        <w:rPr>
          <w:rFonts w:eastAsia="Times New Roman"/>
          <w:snapToGrid/>
          <w:szCs w:val="22"/>
          <w:lang w:val="lt-LT" w:eastAsia="lt-LT"/>
        </w:rPr>
        <w:t xml:space="preserve"> (</w:t>
      </w:r>
      <w:r w:rsidR="00381E0E" w:rsidRPr="000C58F4">
        <w:rPr>
          <w:rFonts w:eastAsia="Times New Roman"/>
          <w:snapToGrid/>
          <w:szCs w:val="22"/>
          <w:lang w:val="lt-LT" w:eastAsia="lt-LT"/>
        </w:rPr>
        <w:t>poodiniai</w:t>
      </w:r>
      <w:r w:rsidR="006D4B3A" w:rsidRPr="000C58F4">
        <w:rPr>
          <w:rFonts w:eastAsia="Times New Roman"/>
          <w:snapToGrid/>
          <w:szCs w:val="22"/>
          <w:lang w:val="lt-LT" w:eastAsia="lt-LT"/>
        </w:rPr>
        <w:t xml:space="preserve"> patinimai)</w:t>
      </w:r>
      <w:r w:rsidRPr="000C58F4">
        <w:rPr>
          <w:rFonts w:eastAsia="Times New Roman"/>
          <w:snapToGrid/>
          <w:szCs w:val="22"/>
          <w:lang w:val="lt-LT" w:eastAsia="lt-LT"/>
        </w:rPr>
        <w:t xml:space="preserve"> ar anafilaksinis šokas (anafilaksija su sunkiu kraujospūdžio sumažėjimu)</w:t>
      </w:r>
      <w:r w:rsidR="00E86AFD" w:rsidRPr="000C58F4">
        <w:rPr>
          <w:rFonts w:eastAsia="Times New Roman"/>
          <w:snapToGrid/>
          <w:szCs w:val="22"/>
          <w:lang w:val="lt-LT"/>
        </w:rPr>
        <w:t>.</w:t>
      </w:r>
    </w:p>
    <w:p w14:paraId="075E2D86" w14:textId="24DC7B7B" w:rsidR="005B2B24" w:rsidRPr="000C58F4" w:rsidRDefault="005B2B24" w:rsidP="00D45A23">
      <w:pPr>
        <w:numPr>
          <w:ilvl w:val="0"/>
          <w:numId w:val="4"/>
        </w:numPr>
        <w:tabs>
          <w:tab w:val="clear" w:pos="567"/>
        </w:tabs>
        <w:spacing w:line="240" w:lineRule="auto"/>
        <w:ind w:left="567" w:hanging="567"/>
        <w:rPr>
          <w:rFonts w:eastAsia="Times New Roman"/>
          <w:snapToGrid/>
          <w:szCs w:val="22"/>
          <w:lang w:val="lt-LT"/>
        </w:rPr>
      </w:pPr>
      <w:r w:rsidRPr="000C58F4">
        <w:rPr>
          <w:rFonts w:eastAsia="Times New Roman"/>
          <w:snapToGrid/>
          <w:szCs w:val="22"/>
          <w:lang w:val="lt-LT"/>
        </w:rPr>
        <w:t>Raudonos ar violetinės odos dėmės, atsirandančios toje pačioje vietoje.</w:t>
      </w:r>
    </w:p>
    <w:p w14:paraId="5DB89636" w14:textId="18D1B9E8" w:rsidR="005B2B24" w:rsidRPr="000C58F4" w:rsidRDefault="005B2B24" w:rsidP="00D45A23">
      <w:pPr>
        <w:numPr>
          <w:ilvl w:val="0"/>
          <w:numId w:val="4"/>
        </w:numPr>
        <w:tabs>
          <w:tab w:val="clear" w:pos="567"/>
        </w:tabs>
        <w:spacing w:line="240" w:lineRule="auto"/>
        <w:ind w:left="567" w:hanging="567"/>
        <w:rPr>
          <w:rFonts w:eastAsia="Times New Roman"/>
          <w:snapToGrid/>
          <w:szCs w:val="22"/>
          <w:lang w:val="lt-LT"/>
        </w:rPr>
      </w:pPr>
      <w:r w:rsidRPr="000C58F4">
        <w:rPr>
          <w:rFonts w:eastAsia="Times New Roman"/>
          <w:snapToGrid/>
          <w:szCs w:val="22"/>
          <w:lang w:val="lt-LT"/>
        </w:rPr>
        <w:t>T</w:t>
      </w:r>
      <w:r w:rsidR="00E86AFD" w:rsidRPr="000C58F4">
        <w:rPr>
          <w:rFonts w:eastAsia="Times New Roman"/>
          <w:snapToGrid/>
          <w:szCs w:val="22"/>
          <w:lang w:val="lt-LT"/>
        </w:rPr>
        <w:t>rombocitopenija, leukopenija, neutropenija</w:t>
      </w:r>
      <w:r w:rsidRPr="000C58F4">
        <w:rPr>
          <w:rFonts w:eastAsia="Times New Roman"/>
          <w:snapToGrid/>
          <w:szCs w:val="22"/>
          <w:lang w:val="lt-LT"/>
        </w:rPr>
        <w:t xml:space="preserve"> (tam tikrų kraujo ląstelių skaičiaus sumažėjimas)</w:t>
      </w:r>
      <w:r w:rsidR="00E86AFD" w:rsidRPr="000C58F4">
        <w:rPr>
          <w:rFonts w:eastAsia="Times New Roman"/>
          <w:snapToGrid/>
          <w:szCs w:val="22"/>
          <w:lang w:val="lt-LT"/>
        </w:rPr>
        <w:t>.</w:t>
      </w:r>
    </w:p>
    <w:p w14:paraId="12369CD1" w14:textId="42C4CBE6" w:rsidR="00381E0E" w:rsidRDefault="00381E0E" w:rsidP="00D45A23">
      <w:pPr>
        <w:numPr>
          <w:ilvl w:val="0"/>
          <w:numId w:val="4"/>
        </w:numPr>
        <w:tabs>
          <w:tab w:val="clear" w:pos="567"/>
        </w:tabs>
        <w:spacing w:line="240" w:lineRule="auto"/>
        <w:ind w:left="567" w:hanging="567"/>
        <w:rPr>
          <w:rFonts w:eastAsia="Times New Roman"/>
          <w:snapToGrid/>
          <w:szCs w:val="22"/>
          <w:lang w:val="lt-LT"/>
        </w:rPr>
      </w:pPr>
      <w:r w:rsidRPr="000C58F4">
        <w:rPr>
          <w:rFonts w:eastAsia="Times New Roman"/>
          <w:snapToGrid/>
          <w:szCs w:val="22"/>
          <w:lang w:val="lt-LT"/>
        </w:rPr>
        <w:t>Tiesiosios</w:t>
      </w:r>
      <w:r w:rsidR="005B2B24" w:rsidRPr="000C58F4">
        <w:rPr>
          <w:rFonts w:eastAsia="Times New Roman"/>
          <w:snapToGrid/>
          <w:szCs w:val="22"/>
          <w:lang w:val="lt-LT"/>
        </w:rPr>
        <w:t xml:space="preserve"> žarnos ar analinės srities </w:t>
      </w:r>
      <w:r w:rsidRPr="000C58F4">
        <w:rPr>
          <w:rFonts w:eastAsia="Times New Roman"/>
          <w:snapToGrid/>
          <w:szCs w:val="22"/>
          <w:lang w:val="lt-LT"/>
        </w:rPr>
        <w:t>uždegimas.</w:t>
      </w:r>
    </w:p>
    <w:p w14:paraId="264B29F8" w14:textId="4DA7D324" w:rsidR="00D408D7" w:rsidRPr="003B1301" w:rsidRDefault="00D408D7" w:rsidP="003B1301">
      <w:pPr>
        <w:numPr>
          <w:ilvl w:val="0"/>
          <w:numId w:val="4"/>
        </w:numPr>
        <w:spacing w:line="240" w:lineRule="auto"/>
        <w:ind w:left="567" w:hanging="567"/>
        <w:rPr>
          <w:rFonts w:eastAsia="Times New Roman"/>
          <w:snapToGrid/>
          <w:szCs w:val="22"/>
          <w:lang w:val="lt-LT" w:eastAsia="lt-LT"/>
        </w:rPr>
      </w:pPr>
      <w:r>
        <w:rPr>
          <w:rFonts w:eastAsia="Times New Roman"/>
          <w:snapToGrid/>
          <w:szCs w:val="22"/>
          <w:lang w:val="lt-LT" w:eastAsia="lt-LT"/>
        </w:rPr>
        <w:t>Sunkus sutrikimas, dėl kurio gali padidėti kraujo rūgštingumas (vadinamas metaboline acidoze) sunkia liga sergantiems pacientams, vartojantiems paracetamolį (žr.</w:t>
      </w:r>
      <w:r w:rsidR="00666074">
        <w:rPr>
          <w:rFonts w:eastAsia="Times New Roman"/>
          <w:snapToGrid/>
          <w:szCs w:val="22"/>
          <w:lang w:val="lt-LT" w:eastAsia="lt-LT"/>
        </w:rPr>
        <w:t xml:space="preserve"> </w:t>
      </w:r>
      <w:r w:rsidRPr="00E17659">
        <w:rPr>
          <w:rFonts w:eastAsia="Times New Roman"/>
          <w:snapToGrid/>
          <w:szCs w:val="22"/>
          <w:lang w:val="lt-LT" w:eastAsia="lt-LT"/>
        </w:rPr>
        <w:t>2</w:t>
      </w:r>
      <w:r>
        <w:rPr>
          <w:rFonts w:eastAsia="Times New Roman"/>
          <w:snapToGrid/>
          <w:szCs w:val="22"/>
          <w:lang w:val="lt-LT" w:eastAsia="lt-LT"/>
        </w:rPr>
        <w:t xml:space="preserve"> skyrių).</w:t>
      </w:r>
    </w:p>
    <w:p w14:paraId="19A3FAF9" w14:textId="77777777" w:rsidR="00381E0E" w:rsidRPr="007F1996" w:rsidRDefault="00381E0E" w:rsidP="00381E0E">
      <w:pPr>
        <w:tabs>
          <w:tab w:val="clear" w:pos="567"/>
        </w:tabs>
        <w:spacing w:line="240" w:lineRule="auto"/>
        <w:rPr>
          <w:rFonts w:eastAsia="Times New Roman"/>
          <w:snapToGrid/>
          <w:szCs w:val="22"/>
          <w:lang w:val="lt-LT"/>
        </w:rPr>
      </w:pPr>
    </w:p>
    <w:p w14:paraId="1769BA33" w14:textId="4E2380CB" w:rsidR="00381E0E" w:rsidRPr="00D45A23" w:rsidRDefault="00381E0E" w:rsidP="00381E0E">
      <w:pPr>
        <w:tabs>
          <w:tab w:val="clear" w:pos="567"/>
        </w:tabs>
        <w:spacing w:line="240" w:lineRule="auto"/>
        <w:rPr>
          <w:rFonts w:eastAsia="Times New Roman"/>
          <w:b/>
          <w:snapToGrid/>
          <w:szCs w:val="22"/>
          <w:lang w:val="lt-LT"/>
        </w:rPr>
      </w:pPr>
      <w:r w:rsidRPr="00D45A23">
        <w:rPr>
          <w:rFonts w:eastAsia="Times New Roman"/>
          <w:b/>
          <w:snapToGrid/>
          <w:szCs w:val="22"/>
          <w:lang w:val="lt-LT"/>
        </w:rPr>
        <w:t>Labai reti šalutinio poveikio reiškiniai (gali pasireikšti rečiau kaip 1 iš 10</w:t>
      </w:r>
      <w:r w:rsidR="00410878" w:rsidRPr="00D45A23">
        <w:rPr>
          <w:rFonts w:eastAsia="Times New Roman"/>
          <w:b/>
          <w:snapToGrid/>
          <w:szCs w:val="22"/>
          <w:lang w:val="lt-LT"/>
        </w:rPr>
        <w:t> </w:t>
      </w:r>
      <w:r w:rsidRPr="00D45A23">
        <w:rPr>
          <w:rFonts w:eastAsia="Times New Roman"/>
          <w:b/>
          <w:snapToGrid/>
          <w:szCs w:val="22"/>
          <w:lang w:val="lt-LT"/>
        </w:rPr>
        <w:t>000 asmenų)</w:t>
      </w:r>
      <w:r w:rsidR="009A3FD1" w:rsidRPr="00D45A23">
        <w:rPr>
          <w:rFonts w:eastAsia="Times New Roman"/>
          <w:b/>
          <w:snapToGrid/>
          <w:szCs w:val="22"/>
          <w:lang w:val="lt-LT"/>
        </w:rPr>
        <w:t>:</w:t>
      </w:r>
    </w:p>
    <w:p w14:paraId="55551474" w14:textId="1F1EA7B7" w:rsidR="00381E0E" w:rsidRPr="007F1996" w:rsidRDefault="00381E0E" w:rsidP="00381E0E">
      <w:pPr>
        <w:pStyle w:val="Sraopastraipa"/>
        <w:numPr>
          <w:ilvl w:val="0"/>
          <w:numId w:val="2"/>
        </w:numPr>
        <w:tabs>
          <w:tab w:val="clear" w:pos="567"/>
        </w:tabs>
        <w:spacing w:line="240" w:lineRule="auto"/>
        <w:rPr>
          <w:rFonts w:eastAsia="Times New Roman"/>
          <w:snapToGrid/>
          <w:szCs w:val="22"/>
          <w:lang w:val="lt-LT"/>
        </w:rPr>
      </w:pPr>
      <w:r w:rsidRPr="007F1996">
        <w:rPr>
          <w:rFonts w:eastAsia="Times New Roman"/>
          <w:snapToGrid/>
          <w:szCs w:val="22"/>
          <w:lang w:val="lt-LT"/>
        </w:rPr>
        <w:t>Inkstų funkcijos sutrikimas.</w:t>
      </w:r>
    </w:p>
    <w:p w14:paraId="012F2739" w14:textId="77777777" w:rsidR="00381E0E" w:rsidRPr="007F1996" w:rsidRDefault="00381E0E" w:rsidP="00381E0E">
      <w:pPr>
        <w:tabs>
          <w:tab w:val="clear" w:pos="567"/>
        </w:tabs>
        <w:spacing w:line="240" w:lineRule="auto"/>
        <w:rPr>
          <w:rFonts w:eastAsia="Times New Roman"/>
          <w:snapToGrid/>
          <w:szCs w:val="22"/>
          <w:lang w:val="lt-LT"/>
        </w:rPr>
      </w:pPr>
    </w:p>
    <w:p w14:paraId="4763BEDF" w14:textId="3350AA6B" w:rsidR="00381E0E" w:rsidRPr="007F1996" w:rsidRDefault="00381E0E" w:rsidP="00D45A23">
      <w:pPr>
        <w:tabs>
          <w:tab w:val="clear" w:pos="567"/>
        </w:tabs>
        <w:spacing w:line="240" w:lineRule="auto"/>
        <w:rPr>
          <w:rFonts w:eastAsia="Times New Roman"/>
          <w:snapToGrid/>
          <w:szCs w:val="22"/>
          <w:lang w:val="lt-LT"/>
        </w:rPr>
      </w:pPr>
      <w:r w:rsidRPr="007F1996">
        <w:rPr>
          <w:rFonts w:eastAsia="Times New Roman"/>
          <w:snapToGrid/>
          <w:szCs w:val="22"/>
          <w:lang w:val="lt-LT"/>
        </w:rPr>
        <w:t>Buvo atvejų, kai vartojant paracetamolio nenormaliai sumažėjo kai kurių kraujo ląstelių (trombocitopenija, leukopenija, neutropenija (tam tikrų kraujo ląstelių skaičiaus sumažėjimas). Tai gali sukelti kr</w:t>
      </w:r>
      <w:r w:rsidR="002D5C6E" w:rsidRPr="007F1996">
        <w:rPr>
          <w:rFonts w:eastAsia="Times New Roman"/>
          <w:snapToGrid/>
          <w:szCs w:val="22"/>
          <w:lang w:val="lt-LT"/>
        </w:rPr>
        <w:t>a</w:t>
      </w:r>
      <w:r w:rsidRPr="007F1996">
        <w:rPr>
          <w:rFonts w:eastAsia="Times New Roman"/>
          <w:snapToGrid/>
          <w:szCs w:val="22"/>
          <w:lang w:val="lt-LT"/>
        </w:rPr>
        <w:t>ujavimą iš nosies ar dantenų, karščiavimą ar infekciją.</w:t>
      </w:r>
    </w:p>
    <w:p w14:paraId="0CA2D6AE" w14:textId="40D5A9D6" w:rsidR="00E86AFD" w:rsidRPr="007F1996" w:rsidRDefault="00E86AFD" w:rsidP="00D45A23">
      <w:pPr>
        <w:tabs>
          <w:tab w:val="clear" w:pos="567"/>
        </w:tabs>
        <w:spacing w:line="240" w:lineRule="auto"/>
        <w:rPr>
          <w:rFonts w:eastAsia="Times New Roman"/>
          <w:snapToGrid/>
          <w:szCs w:val="22"/>
          <w:lang w:val="lt-LT"/>
        </w:rPr>
      </w:pPr>
    </w:p>
    <w:p w14:paraId="5E1297F1" w14:textId="77777777" w:rsidR="00E86AFD" w:rsidRPr="007F1996" w:rsidRDefault="00E86AFD" w:rsidP="00E86AFD">
      <w:pPr>
        <w:tabs>
          <w:tab w:val="clear" w:pos="567"/>
        </w:tabs>
        <w:spacing w:line="240" w:lineRule="auto"/>
        <w:jc w:val="both"/>
        <w:rPr>
          <w:rFonts w:eastAsia="Times New Roman"/>
          <w:snapToGrid/>
          <w:szCs w:val="22"/>
          <w:lang w:val="lt-LT"/>
        </w:rPr>
      </w:pPr>
      <w:r w:rsidRPr="007F1996">
        <w:rPr>
          <w:rFonts w:eastAsia="Times New Roman"/>
          <w:snapToGrid/>
          <w:szCs w:val="22"/>
          <w:lang w:val="lt-LT"/>
        </w:rPr>
        <w:t>Jeigu taip atsitiktų, reikia nedelsiant nutraukti šio vaisto vartojimą ir kreiptis į gydytoją.</w:t>
      </w:r>
    </w:p>
    <w:p w14:paraId="0A5BE460" w14:textId="77777777" w:rsidR="00E86AFD" w:rsidRPr="007F1996" w:rsidRDefault="00E86AFD" w:rsidP="00E86AFD">
      <w:pPr>
        <w:tabs>
          <w:tab w:val="clear" w:pos="567"/>
        </w:tabs>
        <w:spacing w:line="240" w:lineRule="auto"/>
        <w:jc w:val="both"/>
        <w:rPr>
          <w:rFonts w:eastAsia="Times New Roman"/>
          <w:snapToGrid/>
          <w:szCs w:val="22"/>
          <w:lang w:val="lt-LT"/>
        </w:rPr>
      </w:pPr>
    </w:p>
    <w:p w14:paraId="0254F8F7" w14:textId="7A43F8F3" w:rsidR="00E86AFD" w:rsidRPr="007F1996" w:rsidRDefault="00E86AFD" w:rsidP="00E86AFD">
      <w:pPr>
        <w:tabs>
          <w:tab w:val="clear" w:pos="567"/>
        </w:tabs>
        <w:spacing w:line="240" w:lineRule="auto"/>
        <w:jc w:val="both"/>
        <w:rPr>
          <w:rFonts w:eastAsia="Times New Roman"/>
          <w:snapToGrid/>
          <w:szCs w:val="22"/>
          <w:lang w:val="lt-LT"/>
        </w:rPr>
      </w:pPr>
      <w:r w:rsidRPr="007F1996">
        <w:rPr>
          <w:rFonts w:eastAsia="Times New Roman"/>
          <w:snapToGrid/>
          <w:szCs w:val="22"/>
          <w:lang w:val="lt-LT"/>
        </w:rPr>
        <w:t xml:space="preserve">Žvakutės gali sukelti tiesiosios žarnos ar analinės srities </w:t>
      </w:r>
      <w:r w:rsidR="009504DB" w:rsidRPr="007F1996">
        <w:rPr>
          <w:rFonts w:eastAsia="Times New Roman"/>
          <w:snapToGrid/>
          <w:szCs w:val="22"/>
          <w:lang w:val="lt-LT"/>
        </w:rPr>
        <w:t>sudirginimą</w:t>
      </w:r>
      <w:r w:rsidRPr="007F1996">
        <w:rPr>
          <w:rFonts w:eastAsia="Times New Roman"/>
          <w:snapToGrid/>
          <w:szCs w:val="22"/>
          <w:lang w:val="lt-LT"/>
        </w:rPr>
        <w:t>.</w:t>
      </w:r>
    </w:p>
    <w:p w14:paraId="10DFD727" w14:textId="77777777" w:rsidR="00E86AFD" w:rsidRPr="007F1996" w:rsidRDefault="00E86AFD" w:rsidP="00E86AFD">
      <w:pPr>
        <w:tabs>
          <w:tab w:val="clear" w:pos="567"/>
        </w:tabs>
        <w:spacing w:line="240" w:lineRule="auto"/>
        <w:rPr>
          <w:rFonts w:eastAsia="Times New Roman"/>
          <w:snapToGrid/>
          <w:szCs w:val="22"/>
          <w:lang w:val="lt-LT"/>
        </w:rPr>
      </w:pPr>
    </w:p>
    <w:p w14:paraId="764DA837" w14:textId="77777777" w:rsidR="00E86AFD" w:rsidRPr="007F1996" w:rsidRDefault="00E86AFD" w:rsidP="00E86AFD">
      <w:pPr>
        <w:tabs>
          <w:tab w:val="clear" w:pos="567"/>
        </w:tabs>
        <w:spacing w:line="240" w:lineRule="auto"/>
        <w:rPr>
          <w:rFonts w:eastAsia="Times New Roman"/>
          <w:b/>
          <w:snapToGrid/>
          <w:szCs w:val="22"/>
          <w:lang w:val="lt-LT"/>
        </w:rPr>
      </w:pPr>
      <w:r w:rsidRPr="007F1996">
        <w:rPr>
          <w:rFonts w:eastAsia="Times New Roman"/>
          <w:b/>
          <w:snapToGrid/>
          <w:szCs w:val="22"/>
          <w:lang w:val="lt-LT"/>
        </w:rPr>
        <w:t>Pranešimas apie šalutinį poveikį</w:t>
      </w:r>
    </w:p>
    <w:p w14:paraId="1C3B4DE7" w14:textId="655FFE3F" w:rsidR="00E86AFD" w:rsidRPr="007F1996" w:rsidRDefault="00E86AFD" w:rsidP="00E86AFD">
      <w:pPr>
        <w:numPr>
          <w:ilvl w:val="12"/>
          <w:numId w:val="0"/>
        </w:numPr>
        <w:tabs>
          <w:tab w:val="clear" w:pos="567"/>
        </w:tabs>
        <w:spacing w:line="240" w:lineRule="auto"/>
        <w:ind w:right="-2"/>
        <w:rPr>
          <w:rFonts w:eastAsia="Times New Roman"/>
          <w:snapToGrid/>
          <w:szCs w:val="22"/>
          <w:lang w:val="lt-LT"/>
        </w:rPr>
      </w:pPr>
      <w:r w:rsidRPr="007F1996">
        <w:rPr>
          <w:rFonts w:eastAsia="Times New Roman"/>
          <w:snapToGrid/>
          <w:szCs w:val="22"/>
          <w:lang w:val="lt-LT"/>
        </w:rPr>
        <w:t xml:space="preserve">Jeigu pasireiškė šalutinis poveikis, įskaitant šiame lapelyje nenurodytą, pasakykite gydytojui arba vaistininkui. </w:t>
      </w:r>
      <w:bookmarkStart w:id="10" w:name="_Hlk92457757"/>
      <w:r w:rsidR="00C50CC6" w:rsidRPr="007F1996">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C50CC6" w:rsidRPr="007F1996">
          <w:rPr>
            <w:rStyle w:val="Hipersaitas"/>
            <w:color w:val="auto"/>
            <w:lang w:val="lt-LT"/>
          </w:rPr>
          <w:t>https://vapris.vvkt.lt/vvkt-web/public/nrv</w:t>
        </w:r>
      </w:hyperlink>
      <w:r w:rsidR="00C50CC6" w:rsidRPr="007F1996">
        <w:rPr>
          <w:lang w:val="lt-LT"/>
        </w:rPr>
        <w:t xml:space="preserve"> arba užpildant Paciento pranešimo apie įtariamą nepageidaujamą reakciją (ĮNR) formą, kuri skelbiama </w:t>
      </w:r>
      <w:hyperlink r:id="rId15" w:history="1">
        <w:r w:rsidR="00C50CC6" w:rsidRPr="007F1996">
          <w:rPr>
            <w:rStyle w:val="Hipersaitas"/>
            <w:color w:val="auto"/>
            <w:lang w:val="lt-LT"/>
          </w:rPr>
          <w:t>https://www.vvkt.lt/index.php?4004286486</w:t>
        </w:r>
      </w:hyperlink>
      <w:r w:rsidR="00C50CC6" w:rsidRPr="007F1996">
        <w:rPr>
          <w:lang w:val="lt-LT"/>
        </w:rPr>
        <w:t xml:space="preserve">, ir atsiunčiant elektroniniu paštu (adresu </w:t>
      </w:r>
      <w:hyperlink r:id="rId16" w:history="1">
        <w:r w:rsidR="00C50CC6" w:rsidRPr="007F1996">
          <w:rPr>
            <w:rStyle w:val="Hipersaitas"/>
            <w:color w:val="auto"/>
            <w:lang w:val="lt-LT"/>
          </w:rPr>
          <w:t>NepageidaujamaR@vvkt.lt</w:t>
        </w:r>
      </w:hyperlink>
      <w:r w:rsidR="00C50CC6" w:rsidRPr="007F1996">
        <w:rPr>
          <w:lang w:val="lt-LT"/>
        </w:rPr>
        <w:t>) arba nemokamu telefonu 8 800 73 568.</w:t>
      </w:r>
      <w:bookmarkEnd w:id="10"/>
      <w:r w:rsidR="00C50CC6" w:rsidRPr="00D45A23">
        <w:rPr>
          <w:lang w:val="lt-LT"/>
        </w:rPr>
        <w:t xml:space="preserve"> </w:t>
      </w:r>
      <w:r w:rsidRPr="007F1996">
        <w:rPr>
          <w:rFonts w:eastAsia="Times New Roman"/>
          <w:snapToGrid/>
          <w:szCs w:val="22"/>
          <w:lang w:val="lt-LT"/>
        </w:rPr>
        <w:t>Pranešdami apie šalutinį poveikį galite mums padėti gauti daugiau informacijos apie šio vaisto saugumą.</w:t>
      </w:r>
    </w:p>
    <w:p w14:paraId="2A285D94" w14:textId="77777777" w:rsidR="00E86AFD" w:rsidRPr="007F1996" w:rsidRDefault="00E86AFD" w:rsidP="00E86AFD">
      <w:pPr>
        <w:tabs>
          <w:tab w:val="clear" w:pos="567"/>
        </w:tabs>
        <w:spacing w:line="240" w:lineRule="auto"/>
        <w:rPr>
          <w:rFonts w:eastAsia="Times New Roman"/>
          <w:snapToGrid/>
          <w:szCs w:val="22"/>
          <w:lang w:val="lt-LT"/>
        </w:rPr>
      </w:pPr>
    </w:p>
    <w:p w14:paraId="699AB541" w14:textId="77777777" w:rsidR="00E86AFD" w:rsidRPr="007F1996" w:rsidRDefault="00E86AFD" w:rsidP="00E86AFD">
      <w:pPr>
        <w:tabs>
          <w:tab w:val="clear" w:pos="567"/>
        </w:tabs>
        <w:spacing w:line="240" w:lineRule="auto"/>
        <w:rPr>
          <w:rFonts w:eastAsia="Times New Roman"/>
          <w:snapToGrid/>
          <w:szCs w:val="22"/>
          <w:lang w:val="lt-LT"/>
        </w:rPr>
      </w:pPr>
    </w:p>
    <w:p w14:paraId="6F286B2F" w14:textId="77777777" w:rsidR="00E86AFD" w:rsidRPr="007F1996" w:rsidRDefault="00E86AFD" w:rsidP="00E86AFD">
      <w:pPr>
        <w:keepNext/>
        <w:spacing w:line="240" w:lineRule="auto"/>
        <w:ind w:left="567" w:hanging="567"/>
        <w:outlineLvl w:val="1"/>
        <w:rPr>
          <w:rFonts w:eastAsia="Times New Roman"/>
          <w:b/>
          <w:snapToGrid/>
          <w:szCs w:val="22"/>
          <w:lang w:val="lt-LT"/>
        </w:rPr>
      </w:pPr>
      <w:bookmarkStart w:id="11" w:name="_Toc129243268"/>
      <w:bookmarkStart w:id="12" w:name="_Toc129243143"/>
      <w:r w:rsidRPr="007F1996">
        <w:rPr>
          <w:rFonts w:eastAsia="Times New Roman"/>
          <w:b/>
          <w:snapToGrid/>
          <w:szCs w:val="22"/>
          <w:lang w:val="lt-LT"/>
        </w:rPr>
        <w:t>5.</w:t>
      </w:r>
      <w:r w:rsidRPr="007F1996">
        <w:rPr>
          <w:rFonts w:eastAsia="Times New Roman"/>
          <w:b/>
          <w:snapToGrid/>
          <w:szCs w:val="22"/>
          <w:lang w:val="lt-LT"/>
        </w:rPr>
        <w:tab/>
        <w:t xml:space="preserve">Kaip laikyti </w:t>
      </w:r>
      <w:bookmarkEnd w:id="11"/>
      <w:bookmarkEnd w:id="12"/>
      <w:r w:rsidRPr="007F1996">
        <w:rPr>
          <w:rFonts w:eastAsia="Times New Roman"/>
          <w:b/>
          <w:snapToGrid/>
          <w:szCs w:val="22"/>
          <w:lang w:val="lt-LT"/>
        </w:rPr>
        <w:t>EFFERALGAN</w:t>
      </w:r>
    </w:p>
    <w:p w14:paraId="7CA4CB7A" w14:textId="77777777" w:rsidR="00E86AFD" w:rsidRPr="007F1996" w:rsidRDefault="00E86AFD" w:rsidP="00E86AFD">
      <w:pPr>
        <w:tabs>
          <w:tab w:val="clear" w:pos="567"/>
        </w:tabs>
        <w:spacing w:line="240" w:lineRule="auto"/>
        <w:rPr>
          <w:rFonts w:eastAsia="Times New Roman"/>
          <w:snapToGrid/>
          <w:szCs w:val="22"/>
          <w:lang w:val="lt-LT"/>
        </w:rPr>
      </w:pPr>
    </w:p>
    <w:p w14:paraId="591F0C9E" w14:textId="77777777" w:rsidR="00E86AFD" w:rsidRPr="007F1996" w:rsidRDefault="00E86AFD" w:rsidP="00E86AFD">
      <w:pPr>
        <w:tabs>
          <w:tab w:val="clear" w:pos="567"/>
        </w:tabs>
        <w:spacing w:line="240" w:lineRule="auto"/>
        <w:outlineLvl w:val="0"/>
        <w:rPr>
          <w:rFonts w:eastAsia="Times New Roman"/>
          <w:snapToGrid/>
          <w:szCs w:val="22"/>
          <w:lang w:val="lt-LT"/>
        </w:rPr>
      </w:pPr>
      <w:r w:rsidRPr="007F1996">
        <w:rPr>
          <w:rFonts w:eastAsia="Times New Roman"/>
          <w:snapToGrid/>
          <w:szCs w:val="22"/>
          <w:lang w:val="lt-LT"/>
        </w:rPr>
        <w:t>Šį vaistą laikykite vaikams nepastebimoje ir nepasiekiamoje vietoje.</w:t>
      </w:r>
    </w:p>
    <w:p w14:paraId="1733E8A3"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Laikyti ne aukštesnėje kaip 30 </w:t>
      </w:r>
      <w:r w:rsidRPr="007F1996">
        <w:rPr>
          <w:rFonts w:eastAsia="Times New Roman"/>
          <w:snapToGrid/>
          <w:szCs w:val="22"/>
          <w:lang w:val="lt-LT"/>
        </w:rPr>
        <w:sym w:font="Symbol" w:char="F0B0"/>
      </w:r>
      <w:r w:rsidRPr="007F1996">
        <w:rPr>
          <w:rFonts w:eastAsia="Times New Roman"/>
          <w:snapToGrid/>
          <w:szCs w:val="22"/>
          <w:lang w:val="lt-LT"/>
        </w:rPr>
        <w:t>C temperatūroje.</w:t>
      </w:r>
    </w:p>
    <w:p w14:paraId="3D706385" w14:textId="77777777" w:rsidR="00E86AFD" w:rsidRPr="007F1996" w:rsidRDefault="00E86AFD" w:rsidP="00E86AFD">
      <w:pPr>
        <w:tabs>
          <w:tab w:val="clear" w:pos="567"/>
        </w:tabs>
        <w:spacing w:line="240" w:lineRule="auto"/>
        <w:rPr>
          <w:rFonts w:eastAsia="Times New Roman"/>
          <w:snapToGrid/>
          <w:szCs w:val="22"/>
          <w:lang w:val="lt-LT"/>
        </w:rPr>
      </w:pPr>
    </w:p>
    <w:p w14:paraId="1BA6C8E6"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Ant dėžutės po „Tinka iki“</w:t>
      </w:r>
      <w:r w:rsidR="00C438D9" w:rsidRPr="007F1996">
        <w:rPr>
          <w:rFonts w:eastAsia="Times New Roman"/>
          <w:snapToGrid/>
          <w:szCs w:val="22"/>
          <w:lang w:val="lt-LT"/>
        </w:rPr>
        <w:t xml:space="preserve"> ar dvisluoksnės juostelės</w:t>
      </w:r>
      <w:r w:rsidRPr="007F1996">
        <w:rPr>
          <w:rFonts w:eastAsia="Times New Roman"/>
          <w:snapToGrid/>
          <w:szCs w:val="22"/>
          <w:lang w:val="lt-LT"/>
        </w:rPr>
        <w:t xml:space="preserve"> nurodytam tinkamumo laikui pasibaigus, šio vaisto vartoti negalima. Vaistas tinkamas vartoti iki paskutinės nurodyto mėnesio dienos.</w:t>
      </w:r>
    </w:p>
    <w:p w14:paraId="6875E263" w14:textId="77777777" w:rsidR="00E86AFD" w:rsidRPr="007F1996" w:rsidRDefault="00E86AFD" w:rsidP="00E86AFD">
      <w:pPr>
        <w:tabs>
          <w:tab w:val="clear" w:pos="567"/>
        </w:tabs>
        <w:spacing w:line="240" w:lineRule="auto"/>
        <w:rPr>
          <w:rFonts w:eastAsia="Times New Roman"/>
          <w:snapToGrid/>
          <w:szCs w:val="22"/>
          <w:lang w:val="lt-LT"/>
        </w:rPr>
      </w:pPr>
    </w:p>
    <w:p w14:paraId="0D7AF112"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Vaistų negalima išmesti į kanalizaciją arba su buitinėmis atliekomis. Kaip išmesti nereikalingus vaistus, klauskite vaistininko. Šios priemonės padės apsaugoti aplinką.</w:t>
      </w:r>
    </w:p>
    <w:p w14:paraId="407EF1BE" w14:textId="77777777" w:rsidR="00E86AFD" w:rsidRPr="007F1996" w:rsidRDefault="00E86AFD" w:rsidP="00E86AFD">
      <w:pPr>
        <w:tabs>
          <w:tab w:val="clear" w:pos="567"/>
        </w:tabs>
        <w:spacing w:line="240" w:lineRule="auto"/>
        <w:rPr>
          <w:rFonts w:eastAsia="Times New Roman"/>
          <w:snapToGrid/>
          <w:szCs w:val="22"/>
          <w:lang w:val="lt-LT"/>
        </w:rPr>
      </w:pPr>
    </w:p>
    <w:p w14:paraId="610CD452" w14:textId="77777777" w:rsidR="00E86AFD" w:rsidRPr="007F1996" w:rsidRDefault="00E86AFD" w:rsidP="00E86AFD">
      <w:pPr>
        <w:tabs>
          <w:tab w:val="clear" w:pos="567"/>
        </w:tabs>
        <w:spacing w:line="240" w:lineRule="auto"/>
        <w:rPr>
          <w:rFonts w:eastAsia="Times New Roman"/>
          <w:snapToGrid/>
          <w:szCs w:val="22"/>
          <w:lang w:val="lt-LT"/>
        </w:rPr>
      </w:pPr>
    </w:p>
    <w:p w14:paraId="443A46E0" w14:textId="77777777" w:rsidR="00E86AFD" w:rsidRPr="007F1996" w:rsidRDefault="00E86AFD" w:rsidP="00E86AFD">
      <w:pPr>
        <w:keepNext/>
        <w:keepLines/>
        <w:tabs>
          <w:tab w:val="clear" w:pos="567"/>
        </w:tabs>
        <w:spacing w:line="240" w:lineRule="auto"/>
        <w:ind w:left="567" w:hanging="567"/>
        <w:outlineLvl w:val="0"/>
        <w:rPr>
          <w:rFonts w:eastAsia="Times New Roman"/>
          <w:b/>
          <w:caps/>
          <w:snapToGrid/>
          <w:szCs w:val="22"/>
          <w:lang w:val="lt-LT"/>
        </w:rPr>
      </w:pPr>
      <w:r w:rsidRPr="007F1996">
        <w:rPr>
          <w:rFonts w:eastAsia="Times New Roman"/>
          <w:b/>
          <w:caps/>
          <w:snapToGrid/>
          <w:szCs w:val="22"/>
          <w:lang w:val="lt-LT"/>
        </w:rPr>
        <w:t>6.</w:t>
      </w:r>
      <w:r w:rsidRPr="007F1996">
        <w:rPr>
          <w:rFonts w:eastAsia="Times New Roman"/>
          <w:b/>
          <w:caps/>
          <w:snapToGrid/>
          <w:szCs w:val="22"/>
          <w:lang w:val="lt-LT"/>
        </w:rPr>
        <w:tab/>
      </w:r>
      <w:r w:rsidRPr="007F1996">
        <w:rPr>
          <w:rFonts w:eastAsia="Times New Roman"/>
          <w:b/>
          <w:snapToGrid/>
          <w:szCs w:val="22"/>
          <w:lang w:val="lt-LT"/>
        </w:rPr>
        <w:t>Pakuotės turinys ir kita informacija</w:t>
      </w:r>
    </w:p>
    <w:p w14:paraId="0ABDC73C" w14:textId="77777777" w:rsidR="00E86AFD" w:rsidRPr="007F1996" w:rsidRDefault="00E86AFD" w:rsidP="00E86AFD">
      <w:pPr>
        <w:tabs>
          <w:tab w:val="clear" w:pos="567"/>
        </w:tabs>
        <w:spacing w:line="240" w:lineRule="auto"/>
        <w:rPr>
          <w:rFonts w:eastAsia="Times New Roman"/>
          <w:snapToGrid/>
          <w:szCs w:val="22"/>
          <w:lang w:val="lt-LT"/>
        </w:rPr>
      </w:pPr>
    </w:p>
    <w:p w14:paraId="2D9103B1" w14:textId="77777777" w:rsidR="00E86AFD" w:rsidRPr="007F1996" w:rsidRDefault="00E86AFD" w:rsidP="00E86AFD">
      <w:pPr>
        <w:keepNext/>
        <w:keepLines/>
        <w:tabs>
          <w:tab w:val="clear" w:pos="567"/>
        </w:tabs>
        <w:spacing w:line="240" w:lineRule="auto"/>
        <w:ind w:left="567" w:hanging="567"/>
        <w:outlineLvl w:val="1"/>
        <w:rPr>
          <w:rFonts w:eastAsia="Times New Roman"/>
          <w:b/>
          <w:snapToGrid/>
          <w:szCs w:val="22"/>
          <w:lang w:val="lt-LT"/>
        </w:rPr>
      </w:pPr>
      <w:r w:rsidRPr="007F1996">
        <w:rPr>
          <w:rFonts w:eastAsia="Times New Roman"/>
          <w:b/>
          <w:snapToGrid/>
          <w:szCs w:val="22"/>
          <w:lang w:val="lt-LT"/>
        </w:rPr>
        <w:t>EFFERALGAN sudėtis</w:t>
      </w:r>
    </w:p>
    <w:p w14:paraId="2F476E4D" w14:textId="77777777" w:rsidR="00E86AFD" w:rsidRPr="007F1996" w:rsidRDefault="00E86AFD" w:rsidP="00E86AFD">
      <w:pPr>
        <w:tabs>
          <w:tab w:val="clear" w:pos="567"/>
        </w:tabs>
        <w:spacing w:line="240" w:lineRule="auto"/>
        <w:rPr>
          <w:rFonts w:eastAsia="Times New Roman"/>
          <w:snapToGrid/>
          <w:szCs w:val="22"/>
          <w:lang w:val="lt-LT"/>
        </w:rPr>
      </w:pPr>
    </w:p>
    <w:p w14:paraId="625F4102" w14:textId="77777777" w:rsidR="00E86AFD" w:rsidRPr="007F1996" w:rsidRDefault="00E86AFD" w:rsidP="00265F68">
      <w:pPr>
        <w:numPr>
          <w:ilvl w:val="0"/>
          <w:numId w:val="2"/>
        </w:numPr>
        <w:tabs>
          <w:tab w:val="clear" w:pos="720"/>
          <w:tab w:val="num" w:pos="567"/>
        </w:tabs>
        <w:spacing w:line="240" w:lineRule="auto"/>
        <w:ind w:left="567" w:hanging="567"/>
        <w:rPr>
          <w:rFonts w:eastAsia="Times New Roman"/>
          <w:snapToGrid/>
          <w:szCs w:val="22"/>
          <w:lang w:val="lt-LT"/>
        </w:rPr>
      </w:pPr>
      <w:r w:rsidRPr="007F1996">
        <w:rPr>
          <w:rFonts w:eastAsia="Times New Roman"/>
          <w:snapToGrid/>
          <w:szCs w:val="22"/>
          <w:lang w:val="lt-LT"/>
        </w:rPr>
        <w:t>Veiklioji medžiaga yra paracetamolis. Vienoje žvakutėje yra atitinkamai 80</w:t>
      </w:r>
      <w:r w:rsidR="00EE62DD" w:rsidRPr="007F1996">
        <w:rPr>
          <w:rFonts w:eastAsia="Times New Roman"/>
          <w:snapToGrid/>
          <w:szCs w:val="22"/>
          <w:lang w:val="lt-LT"/>
        </w:rPr>
        <w:t> </w:t>
      </w:r>
      <w:r w:rsidRPr="007F1996">
        <w:rPr>
          <w:rFonts w:eastAsia="Times New Roman"/>
          <w:snapToGrid/>
          <w:szCs w:val="22"/>
          <w:lang w:val="lt-LT"/>
        </w:rPr>
        <w:t>mg arba 150</w:t>
      </w:r>
      <w:r w:rsidR="00EE62DD" w:rsidRPr="007F1996">
        <w:rPr>
          <w:rFonts w:eastAsia="Times New Roman"/>
          <w:snapToGrid/>
          <w:szCs w:val="22"/>
          <w:lang w:val="lt-LT"/>
        </w:rPr>
        <w:t> </w:t>
      </w:r>
      <w:r w:rsidRPr="007F1996">
        <w:rPr>
          <w:rFonts w:eastAsia="Times New Roman"/>
          <w:snapToGrid/>
          <w:szCs w:val="22"/>
          <w:lang w:val="lt-LT"/>
        </w:rPr>
        <w:t>mg paracetamolio.</w:t>
      </w:r>
    </w:p>
    <w:p w14:paraId="7B4DDD0A" w14:textId="77777777" w:rsidR="00E86AFD" w:rsidRPr="007F1996" w:rsidRDefault="00E86AFD" w:rsidP="00265F68">
      <w:pPr>
        <w:numPr>
          <w:ilvl w:val="0"/>
          <w:numId w:val="2"/>
        </w:numPr>
        <w:tabs>
          <w:tab w:val="clear" w:pos="720"/>
          <w:tab w:val="num" w:pos="567"/>
        </w:tabs>
        <w:spacing w:line="240" w:lineRule="auto"/>
        <w:ind w:left="567" w:hanging="567"/>
        <w:rPr>
          <w:rFonts w:eastAsia="Times New Roman"/>
          <w:snapToGrid/>
          <w:szCs w:val="22"/>
          <w:lang w:val="lt-LT"/>
        </w:rPr>
      </w:pPr>
      <w:r w:rsidRPr="007F1996">
        <w:rPr>
          <w:rFonts w:eastAsia="Times New Roman"/>
          <w:snapToGrid/>
          <w:szCs w:val="22"/>
          <w:lang w:val="lt-LT"/>
        </w:rPr>
        <w:t>Pagalbinė medžiaga yra kietieji riebalai</w:t>
      </w:r>
      <w:r w:rsidR="00853DC9" w:rsidRPr="007F1996">
        <w:rPr>
          <w:rFonts w:eastAsia="Times New Roman"/>
          <w:snapToGrid/>
          <w:szCs w:val="22"/>
          <w:lang w:val="lt-LT"/>
        </w:rPr>
        <w:t>, su priedais (sudėtyje yra sojų lecitino)</w:t>
      </w:r>
      <w:r w:rsidR="006B4B00" w:rsidRPr="007F1996">
        <w:rPr>
          <w:rFonts w:eastAsia="Times New Roman"/>
          <w:snapToGrid/>
          <w:szCs w:val="22"/>
          <w:lang w:val="lt-LT"/>
        </w:rPr>
        <w:t>.</w:t>
      </w:r>
    </w:p>
    <w:p w14:paraId="7525B760" w14:textId="77777777" w:rsidR="00E86AFD" w:rsidRPr="007F1996" w:rsidRDefault="00E86AFD" w:rsidP="00E86AFD">
      <w:pPr>
        <w:tabs>
          <w:tab w:val="clear" w:pos="567"/>
        </w:tabs>
        <w:spacing w:line="240" w:lineRule="auto"/>
        <w:rPr>
          <w:rFonts w:eastAsia="Times New Roman"/>
          <w:snapToGrid/>
          <w:szCs w:val="22"/>
          <w:lang w:val="lt-LT"/>
        </w:rPr>
      </w:pPr>
    </w:p>
    <w:p w14:paraId="42F8C9B2" w14:textId="77777777" w:rsidR="00E86AFD" w:rsidRPr="007F1996" w:rsidRDefault="00E86AFD" w:rsidP="00E86AFD">
      <w:pPr>
        <w:keepNext/>
        <w:keepLines/>
        <w:tabs>
          <w:tab w:val="clear" w:pos="567"/>
        </w:tabs>
        <w:spacing w:line="240" w:lineRule="auto"/>
        <w:outlineLvl w:val="1"/>
        <w:rPr>
          <w:rFonts w:eastAsia="Times New Roman"/>
          <w:b/>
          <w:snapToGrid/>
          <w:szCs w:val="22"/>
          <w:lang w:val="lt-LT"/>
        </w:rPr>
      </w:pPr>
      <w:r w:rsidRPr="007F1996">
        <w:rPr>
          <w:rFonts w:eastAsia="Times New Roman"/>
          <w:b/>
          <w:snapToGrid/>
          <w:szCs w:val="22"/>
          <w:lang w:val="lt-LT"/>
        </w:rPr>
        <w:t>EFFERALGAN išvaizda ir kiekis pakuotėje</w:t>
      </w:r>
    </w:p>
    <w:p w14:paraId="5D5E9A30" w14:textId="77777777" w:rsidR="00966B1E" w:rsidRPr="007F1996" w:rsidRDefault="00966B1E"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Žvakutės yra baltos spalvos, glotnaus, blizgaus paviršiaus.</w:t>
      </w:r>
    </w:p>
    <w:p w14:paraId="114E0C31"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Dėžutėje yra 10 žvakučių (plastikinėje dvisluoksnėje juostelėje).</w:t>
      </w:r>
    </w:p>
    <w:p w14:paraId="7A3664BA" w14:textId="77777777" w:rsidR="00E86AFD" w:rsidRPr="007F1996" w:rsidRDefault="00E86AFD" w:rsidP="00E86AFD">
      <w:pPr>
        <w:tabs>
          <w:tab w:val="clear" w:pos="567"/>
        </w:tabs>
        <w:spacing w:line="240" w:lineRule="auto"/>
        <w:rPr>
          <w:rFonts w:eastAsia="Times New Roman"/>
          <w:snapToGrid/>
          <w:szCs w:val="22"/>
          <w:lang w:val="lt-LT"/>
        </w:rPr>
      </w:pPr>
    </w:p>
    <w:p w14:paraId="13C324DD" w14:textId="77777777" w:rsidR="00E86AFD" w:rsidRPr="007F1996" w:rsidRDefault="00BD11AB" w:rsidP="00E86AFD">
      <w:pPr>
        <w:keepNext/>
        <w:keepLines/>
        <w:tabs>
          <w:tab w:val="clear" w:pos="567"/>
        </w:tabs>
        <w:spacing w:line="240" w:lineRule="auto"/>
        <w:ind w:left="567" w:hanging="567"/>
        <w:outlineLvl w:val="1"/>
        <w:rPr>
          <w:rFonts w:eastAsia="Times New Roman"/>
          <w:b/>
          <w:snapToGrid/>
          <w:szCs w:val="22"/>
          <w:lang w:val="lt-LT"/>
        </w:rPr>
      </w:pPr>
      <w:r w:rsidRPr="007F1996">
        <w:rPr>
          <w:rFonts w:eastAsia="Times New Roman"/>
          <w:b/>
          <w:snapToGrid/>
          <w:szCs w:val="22"/>
          <w:lang w:val="lt-LT"/>
        </w:rPr>
        <w:lastRenderedPageBreak/>
        <w:t>Registruotojas</w:t>
      </w:r>
      <w:r w:rsidR="00E86AFD" w:rsidRPr="007F1996">
        <w:rPr>
          <w:rFonts w:eastAsia="Times New Roman"/>
          <w:b/>
          <w:snapToGrid/>
          <w:szCs w:val="22"/>
          <w:lang w:val="lt-LT"/>
        </w:rPr>
        <w:t xml:space="preserve"> ir gamintojas</w:t>
      </w:r>
    </w:p>
    <w:p w14:paraId="4069FE56" w14:textId="77777777" w:rsidR="00E86AFD" w:rsidRPr="007F1996" w:rsidRDefault="00E86AFD" w:rsidP="00E86AFD">
      <w:pPr>
        <w:tabs>
          <w:tab w:val="clear" w:pos="567"/>
        </w:tabs>
        <w:spacing w:line="240" w:lineRule="auto"/>
        <w:rPr>
          <w:rFonts w:eastAsia="Times New Roman"/>
          <w:snapToGrid/>
          <w:szCs w:val="22"/>
          <w:lang w:val="lt-LT"/>
        </w:rPr>
      </w:pPr>
    </w:p>
    <w:p w14:paraId="3D4F1118" w14:textId="77777777" w:rsidR="00E86AFD" w:rsidRPr="007F1996" w:rsidRDefault="00BD11AB" w:rsidP="00E86AFD">
      <w:pPr>
        <w:tabs>
          <w:tab w:val="clear" w:pos="567"/>
        </w:tabs>
        <w:spacing w:line="240" w:lineRule="auto"/>
        <w:rPr>
          <w:rFonts w:eastAsia="Times New Roman"/>
          <w:i/>
          <w:snapToGrid/>
          <w:szCs w:val="22"/>
          <w:lang w:val="lt-LT"/>
        </w:rPr>
      </w:pPr>
      <w:r w:rsidRPr="007F1996">
        <w:rPr>
          <w:rFonts w:eastAsia="Times New Roman"/>
          <w:i/>
          <w:snapToGrid/>
          <w:szCs w:val="22"/>
          <w:lang w:val="lt-LT"/>
        </w:rPr>
        <w:t>Registruotojas</w:t>
      </w:r>
    </w:p>
    <w:p w14:paraId="1D4F961F" w14:textId="77777777" w:rsidR="002E436B" w:rsidRPr="00D45A23" w:rsidRDefault="002E436B" w:rsidP="002E436B">
      <w:pPr>
        <w:rPr>
          <w:snapToGrid/>
          <w:szCs w:val="22"/>
          <w:lang w:val="lt-LT"/>
        </w:rPr>
      </w:pPr>
      <w:r w:rsidRPr="00D45A23">
        <w:rPr>
          <w:szCs w:val="22"/>
          <w:lang w:val="lt-LT"/>
        </w:rPr>
        <w:t>UPSA SAS</w:t>
      </w:r>
    </w:p>
    <w:p w14:paraId="113ED2EB" w14:textId="77777777" w:rsidR="002E436B" w:rsidRPr="00D45A23" w:rsidRDefault="002E436B" w:rsidP="002E436B">
      <w:pPr>
        <w:rPr>
          <w:szCs w:val="22"/>
          <w:lang w:val="lt-LT"/>
        </w:rPr>
      </w:pPr>
      <w:r w:rsidRPr="00D45A23">
        <w:rPr>
          <w:szCs w:val="22"/>
          <w:lang w:val="lt-LT"/>
        </w:rPr>
        <w:t>3, rue Joseph Monier</w:t>
      </w:r>
    </w:p>
    <w:p w14:paraId="322E48EE" w14:textId="77777777" w:rsidR="002E436B" w:rsidRPr="00D45A23" w:rsidRDefault="002E436B" w:rsidP="002E436B">
      <w:pPr>
        <w:rPr>
          <w:szCs w:val="22"/>
          <w:lang w:val="lt-LT"/>
        </w:rPr>
      </w:pPr>
      <w:r w:rsidRPr="00D45A23">
        <w:rPr>
          <w:szCs w:val="22"/>
          <w:lang w:val="lt-LT"/>
        </w:rPr>
        <w:t>92500 Rueil-Malmaison</w:t>
      </w:r>
    </w:p>
    <w:p w14:paraId="34B097D8" w14:textId="77777777" w:rsidR="002A53B6" w:rsidRPr="007F1996" w:rsidRDefault="002E436B" w:rsidP="002A53B6">
      <w:pPr>
        <w:tabs>
          <w:tab w:val="clear" w:pos="567"/>
        </w:tabs>
        <w:spacing w:line="240" w:lineRule="auto"/>
        <w:rPr>
          <w:rFonts w:eastAsia="Times New Roman"/>
          <w:snapToGrid/>
          <w:szCs w:val="22"/>
          <w:lang w:val="lt-LT"/>
        </w:rPr>
      </w:pPr>
      <w:r w:rsidRPr="00D45A23">
        <w:rPr>
          <w:szCs w:val="22"/>
          <w:lang w:val="lt-LT"/>
        </w:rPr>
        <w:t>Prancūzija</w:t>
      </w:r>
    </w:p>
    <w:p w14:paraId="75BE1AF3" w14:textId="77777777" w:rsidR="00E86AFD" w:rsidRPr="007F1996" w:rsidRDefault="00E86AFD" w:rsidP="00E86AFD">
      <w:pPr>
        <w:tabs>
          <w:tab w:val="clear" w:pos="567"/>
        </w:tabs>
        <w:spacing w:line="240" w:lineRule="auto"/>
        <w:rPr>
          <w:rFonts w:eastAsia="Times New Roman"/>
          <w:snapToGrid/>
          <w:szCs w:val="22"/>
          <w:lang w:val="lt-LT"/>
        </w:rPr>
      </w:pPr>
    </w:p>
    <w:p w14:paraId="191CC22F" w14:textId="77777777" w:rsidR="00316675" w:rsidRPr="007F1996" w:rsidRDefault="00316675" w:rsidP="000C58F4">
      <w:pPr>
        <w:keepNext/>
        <w:keepLines/>
        <w:tabs>
          <w:tab w:val="clear" w:pos="567"/>
        </w:tabs>
        <w:spacing w:line="240" w:lineRule="auto"/>
        <w:ind w:left="567" w:hanging="567"/>
        <w:outlineLvl w:val="1"/>
        <w:rPr>
          <w:rFonts w:eastAsia="Times New Roman"/>
          <w:i/>
          <w:snapToGrid/>
          <w:szCs w:val="22"/>
          <w:lang w:val="lt-LT"/>
        </w:rPr>
      </w:pPr>
      <w:r w:rsidRPr="007F1996">
        <w:rPr>
          <w:rFonts w:eastAsia="Times New Roman"/>
          <w:i/>
          <w:snapToGrid/>
          <w:szCs w:val="22"/>
          <w:lang w:val="lt-LT"/>
        </w:rPr>
        <w:t>Gamintojas</w:t>
      </w:r>
    </w:p>
    <w:p w14:paraId="7F5239BF" w14:textId="77777777" w:rsidR="00316675" w:rsidRPr="007F1996" w:rsidRDefault="00316675" w:rsidP="00D45A23">
      <w:pPr>
        <w:keepNext/>
        <w:keepLines/>
        <w:tabs>
          <w:tab w:val="clear" w:pos="567"/>
        </w:tabs>
        <w:spacing w:line="240" w:lineRule="auto"/>
        <w:rPr>
          <w:rFonts w:eastAsia="Times New Roman"/>
          <w:snapToGrid/>
          <w:szCs w:val="22"/>
          <w:lang w:val="lt-LT"/>
        </w:rPr>
      </w:pPr>
      <w:r w:rsidRPr="007F1996">
        <w:rPr>
          <w:rFonts w:eastAsia="Times New Roman"/>
          <w:snapToGrid/>
          <w:szCs w:val="22"/>
          <w:lang w:val="lt-LT"/>
        </w:rPr>
        <w:t>UPSA SAS</w:t>
      </w:r>
    </w:p>
    <w:p w14:paraId="107E48D4" w14:textId="77777777" w:rsidR="00316675" w:rsidRPr="007F1996" w:rsidRDefault="00316675" w:rsidP="00D45A23">
      <w:pPr>
        <w:keepNext/>
        <w:keepLines/>
        <w:tabs>
          <w:tab w:val="clear" w:pos="567"/>
        </w:tabs>
        <w:spacing w:line="240" w:lineRule="auto"/>
        <w:rPr>
          <w:rFonts w:eastAsia="Times New Roman"/>
          <w:snapToGrid/>
          <w:szCs w:val="22"/>
          <w:lang w:val="lt-LT"/>
        </w:rPr>
      </w:pPr>
      <w:r w:rsidRPr="007F1996">
        <w:rPr>
          <w:rFonts w:eastAsia="Times New Roman"/>
          <w:snapToGrid/>
          <w:szCs w:val="22"/>
          <w:lang w:val="lt-LT"/>
        </w:rPr>
        <w:t>304, avenue du Docteur Jean Bru</w:t>
      </w:r>
    </w:p>
    <w:p w14:paraId="57BCAAFB" w14:textId="77777777" w:rsidR="00316675" w:rsidRPr="007F1996" w:rsidRDefault="00316675" w:rsidP="00D45A23">
      <w:pPr>
        <w:keepNext/>
        <w:keepLines/>
        <w:tabs>
          <w:tab w:val="clear" w:pos="567"/>
        </w:tabs>
        <w:spacing w:line="240" w:lineRule="auto"/>
        <w:rPr>
          <w:rFonts w:eastAsia="Times New Roman"/>
          <w:snapToGrid/>
          <w:szCs w:val="22"/>
          <w:lang w:val="lt-LT"/>
        </w:rPr>
      </w:pPr>
      <w:r w:rsidRPr="007F1996">
        <w:rPr>
          <w:rFonts w:eastAsia="Times New Roman"/>
          <w:snapToGrid/>
          <w:szCs w:val="22"/>
          <w:lang w:val="lt-LT"/>
        </w:rPr>
        <w:t>47000 Agen</w:t>
      </w:r>
    </w:p>
    <w:p w14:paraId="7BF84156" w14:textId="77777777" w:rsidR="00316675" w:rsidRPr="007F1996" w:rsidRDefault="00316675" w:rsidP="00D45A23">
      <w:pPr>
        <w:keepNext/>
        <w:keepLines/>
        <w:tabs>
          <w:tab w:val="clear" w:pos="567"/>
        </w:tabs>
        <w:spacing w:line="240" w:lineRule="auto"/>
        <w:rPr>
          <w:rFonts w:eastAsia="Times New Roman"/>
          <w:snapToGrid/>
          <w:szCs w:val="22"/>
          <w:lang w:val="lt-LT"/>
        </w:rPr>
      </w:pPr>
      <w:r w:rsidRPr="007F1996">
        <w:rPr>
          <w:rFonts w:eastAsia="Times New Roman"/>
          <w:snapToGrid/>
          <w:szCs w:val="22"/>
          <w:lang w:val="lt-LT"/>
        </w:rPr>
        <w:t>Prancūzija</w:t>
      </w:r>
    </w:p>
    <w:p w14:paraId="7DEF7E7E" w14:textId="77777777" w:rsidR="00316675" w:rsidRPr="007F1996" w:rsidRDefault="00316675" w:rsidP="00D45A23">
      <w:pPr>
        <w:keepNext/>
        <w:keepLines/>
        <w:tabs>
          <w:tab w:val="clear" w:pos="567"/>
        </w:tabs>
        <w:spacing w:line="240" w:lineRule="auto"/>
        <w:rPr>
          <w:rFonts w:eastAsia="Times New Roman"/>
          <w:snapToGrid/>
          <w:szCs w:val="22"/>
          <w:lang w:val="lt-LT"/>
        </w:rPr>
      </w:pPr>
    </w:p>
    <w:p w14:paraId="67D4AA85" w14:textId="77777777" w:rsidR="00316675" w:rsidRPr="007F1996" w:rsidRDefault="00316675" w:rsidP="00316675">
      <w:pPr>
        <w:tabs>
          <w:tab w:val="clear" w:pos="567"/>
        </w:tabs>
        <w:spacing w:line="240" w:lineRule="auto"/>
        <w:rPr>
          <w:rFonts w:eastAsia="Times New Roman"/>
          <w:snapToGrid/>
          <w:szCs w:val="22"/>
          <w:lang w:val="lt-LT"/>
        </w:rPr>
      </w:pPr>
      <w:r w:rsidRPr="007F1996">
        <w:rPr>
          <w:rFonts w:eastAsia="Times New Roman"/>
          <w:snapToGrid/>
          <w:szCs w:val="22"/>
          <w:lang w:val="lt-LT"/>
        </w:rPr>
        <w:t>arba</w:t>
      </w:r>
    </w:p>
    <w:p w14:paraId="649EAF2B" w14:textId="77777777" w:rsidR="00316675" w:rsidRPr="007F1996" w:rsidRDefault="00316675" w:rsidP="00316675">
      <w:pPr>
        <w:tabs>
          <w:tab w:val="clear" w:pos="567"/>
        </w:tabs>
        <w:spacing w:line="240" w:lineRule="auto"/>
        <w:rPr>
          <w:rFonts w:eastAsia="Times New Roman"/>
          <w:snapToGrid/>
          <w:szCs w:val="22"/>
          <w:lang w:val="lt-LT"/>
        </w:rPr>
      </w:pPr>
    </w:p>
    <w:p w14:paraId="36B2F251" w14:textId="77777777" w:rsidR="00316675" w:rsidRPr="007F1996" w:rsidRDefault="00316675" w:rsidP="00316675">
      <w:pPr>
        <w:tabs>
          <w:tab w:val="clear" w:pos="567"/>
        </w:tabs>
        <w:spacing w:line="240" w:lineRule="auto"/>
        <w:rPr>
          <w:rFonts w:eastAsia="Times New Roman"/>
          <w:snapToGrid/>
          <w:szCs w:val="22"/>
          <w:lang w:val="lt-LT"/>
        </w:rPr>
      </w:pPr>
      <w:r w:rsidRPr="007F1996">
        <w:rPr>
          <w:rFonts w:eastAsia="Times New Roman"/>
          <w:snapToGrid/>
          <w:szCs w:val="22"/>
          <w:lang w:val="lt-LT"/>
        </w:rPr>
        <w:t>UPSA SAS</w:t>
      </w:r>
    </w:p>
    <w:p w14:paraId="0A06E445" w14:textId="77777777" w:rsidR="00316675" w:rsidRPr="007F1996" w:rsidRDefault="00316675" w:rsidP="00316675">
      <w:pPr>
        <w:tabs>
          <w:tab w:val="clear" w:pos="567"/>
        </w:tabs>
        <w:spacing w:line="240" w:lineRule="auto"/>
        <w:rPr>
          <w:rFonts w:eastAsia="Times New Roman"/>
          <w:snapToGrid/>
          <w:szCs w:val="22"/>
          <w:lang w:val="lt-LT"/>
        </w:rPr>
      </w:pPr>
      <w:r w:rsidRPr="007F1996">
        <w:rPr>
          <w:rFonts w:eastAsia="Times New Roman"/>
          <w:snapToGrid/>
          <w:szCs w:val="22"/>
          <w:lang w:val="lt-LT"/>
        </w:rPr>
        <w:t>979, avenue des Pyrénées</w:t>
      </w:r>
    </w:p>
    <w:p w14:paraId="456FF28C" w14:textId="77777777" w:rsidR="00316675" w:rsidRPr="007F1996" w:rsidRDefault="00316675" w:rsidP="00316675">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47520 Le Passage </w:t>
      </w:r>
    </w:p>
    <w:p w14:paraId="72B8C9A3" w14:textId="77777777" w:rsidR="00316675" w:rsidRPr="007F1996" w:rsidRDefault="00316675" w:rsidP="00316675">
      <w:pPr>
        <w:tabs>
          <w:tab w:val="clear" w:pos="567"/>
        </w:tabs>
        <w:spacing w:line="240" w:lineRule="auto"/>
        <w:rPr>
          <w:rFonts w:eastAsia="Times New Roman"/>
          <w:snapToGrid/>
          <w:szCs w:val="22"/>
          <w:lang w:val="lt-LT"/>
        </w:rPr>
      </w:pPr>
      <w:r w:rsidRPr="007F1996">
        <w:rPr>
          <w:rFonts w:eastAsia="Times New Roman"/>
          <w:snapToGrid/>
          <w:szCs w:val="22"/>
          <w:lang w:val="lt-LT"/>
        </w:rPr>
        <w:t>Prancūzija</w:t>
      </w:r>
    </w:p>
    <w:p w14:paraId="361C57D2" w14:textId="77777777" w:rsidR="00E86AFD" w:rsidRPr="007F1996" w:rsidRDefault="00E86AFD" w:rsidP="00E86AFD">
      <w:pPr>
        <w:tabs>
          <w:tab w:val="clear" w:pos="567"/>
        </w:tabs>
        <w:spacing w:line="240" w:lineRule="auto"/>
        <w:rPr>
          <w:rFonts w:eastAsia="Times New Roman"/>
          <w:snapToGrid/>
          <w:szCs w:val="22"/>
          <w:lang w:val="lt-LT"/>
        </w:rPr>
      </w:pPr>
    </w:p>
    <w:p w14:paraId="7861D273"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Jeigu apie šį vaistą norite sužinoti daugiau, kreipkitės į vietinį </w:t>
      </w:r>
      <w:r w:rsidR="00BD11AB" w:rsidRPr="007F1996">
        <w:rPr>
          <w:rFonts w:eastAsia="Times New Roman"/>
          <w:snapToGrid/>
          <w:szCs w:val="22"/>
          <w:lang w:val="lt-LT"/>
        </w:rPr>
        <w:t>registruotojo</w:t>
      </w:r>
      <w:r w:rsidRPr="007F1996">
        <w:rPr>
          <w:rFonts w:eastAsia="Times New Roman"/>
          <w:snapToGrid/>
          <w:szCs w:val="22"/>
          <w:lang w:val="lt-LT"/>
        </w:rPr>
        <w:t xml:space="preserve"> atstovą.</w:t>
      </w:r>
    </w:p>
    <w:p w14:paraId="5BD38AB3" w14:textId="77777777" w:rsidR="00E86AFD" w:rsidRPr="007F1996" w:rsidRDefault="00E86AFD" w:rsidP="00E86AFD">
      <w:pPr>
        <w:tabs>
          <w:tab w:val="clear" w:pos="567"/>
        </w:tabs>
        <w:spacing w:line="240" w:lineRule="auto"/>
        <w:rPr>
          <w:rFonts w:eastAsia="Times New Roman"/>
          <w:snapToGrid/>
          <w:szCs w:val="22"/>
          <w:lang w:val="lt-LT"/>
        </w:rPr>
      </w:pPr>
    </w:p>
    <w:p w14:paraId="5D7CD7DB" w14:textId="35AF412B" w:rsidR="00E974E2" w:rsidRPr="007F1996" w:rsidRDefault="00E974E2" w:rsidP="00E974E2">
      <w:pPr>
        <w:tabs>
          <w:tab w:val="clear" w:pos="567"/>
        </w:tabs>
        <w:suppressAutoHyphens/>
        <w:spacing w:line="240" w:lineRule="auto"/>
        <w:rPr>
          <w:rFonts w:eastAsia="Times New Roman"/>
          <w:snapToGrid/>
          <w:szCs w:val="22"/>
          <w:lang w:val="lt-LT" w:eastAsia="zh-CN"/>
        </w:rPr>
      </w:pPr>
      <w:r w:rsidRPr="007F1996">
        <w:rPr>
          <w:rFonts w:eastAsia="Times New Roman"/>
          <w:snapToGrid/>
          <w:szCs w:val="22"/>
          <w:lang w:val="lt-LT" w:eastAsia="zh-CN"/>
        </w:rPr>
        <w:t xml:space="preserve">UAB </w:t>
      </w:r>
      <w:r w:rsidR="00F27B1D">
        <w:rPr>
          <w:rFonts w:eastAsia="Times New Roman"/>
          <w:snapToGrid/>
          <w:szCs w:val="22"/>
          <w:lang w:val="lt-LT" w:eastAsia="zh-CN"/>
        </w:rPr>
        <w:t>„</w:t>
      </w:r>
      <w:r w:rsidRPr="007F1996">
        <w:rPr>
          <w:rFonts w:eastAsia="Times New Roman"/>
          <w:snapToGrid/>
          <w:szCs w:val="22"/>
          <w:lang w:val="lt-LT" w:eastAsia="zh-CN"/>
        </w:rPr>
        <w:t>Swixx Biopharma</w:t>
      </w:r>
      <w:r w:rsidR="00F27B1D">
        <w:rPr>
          <w:rFonts w:eastAsia="Times New Roman"/>
          <w:snapToGrid/>
          <w:szCs w:val="22"/>
          <w:lang w:val="lt-LT" w:eastAsia="zh-CN"/>
        </w:rPr>
        <w:t>“</w:t>
      </w:r>
    </w:p>
    <w:p w14:paraId="1971DCCE" w14:textId="77777777" w:rsidR="00E974E2" w:rsidRPr="007F1996" w:rsidRDefault="00E974E2" w:rsidP="00E974E2">
      <w:pPr>
        <w:tabs>
          <w:tab w:val="clear" w:pos="567"/>
        </w:tabs>
        <w:suppressAutoHyphens/>
        <w:spacing w:line="240" w:lineRule="auto"/>
        <w:rPr>
          <w:rFonts w:eastAsia="Times New Roman"/>
          <w:snapToGrid/>
          <w:szCs w:val="22"/>
          <w:lang w:val="lt-LT" w:eastAsia="zh-CN"/>
        </w:rPr>
      </w:pPr>
      <w:r w:rsidRPr="007F1996">
        <w:rPr>
          <w:rFonts w:eastAsia="Times New Roman"/>
          <w:snapToGrid/>
          <w:szCs w:val="22"/>
          <w:lang w:val="lt-LT" w:eastAsia="zh-CN"/>
        </w:rPr>
        <w:t>Bokšto 1-3, Vilnius LT-01126, Lietuva</w:t>
      </w:r>
    </w:p>
    <w:p w14:paraId="4030820F" w14:textId="77777777" w:rsidR="00E974E2" w:rsidRPr="007F1996" w:rsidRDefault="00E974E2" w:rsidP="00E974E2">
      <w:pPr>
        <w:tabs>
          <w:tab w:val="clear" w:pos="567"/>
        </w:tabs>
        <w:suppressAutoHyphens/>
        <w:spacing w:line="240" w:lineRule="auto"/>
        <w:jc w:val="both"/>
        <w:rPr>
          <w:rFonts w:eastAsia="Times New Roman"/>
          <w:b/>
          <w:snapToGrid/>
          <w:szCs w:val="22"/>
          <w:lang w:val="lt-LT" w:eastAsia="zh-CN"/>
        </w:rPr>
      </w:pPr>
      <w:r w:rsidRPr="007F1996">
        <w:rPr>
          <w:rFonts w:eastAsia="Times New Roman"/>
          <w:snapToGrid/>
          <w:szCs w:val="22"/>
          <w:lang w:val="lt-LT" w:eastAsia="zh-CN"/>
        </w:rPr>
        <w:t>Tel. +370 52 369140</w:t>
      </w:r>
    </w:p>
    <w:p w14:paraId="1FFA4E45" w14:textId="77777777" w:rsidR="00E86AFD" w:rsidRPr="007F1996" w:rsidRDefault="00E86AFD" w:rsidP="002A53B6">
      <w:pPr>
        <w:tabs>
          <w:tab w:val="clear" w:pos="567"/>
        </w:tabs>
        <w:spacing w:line="240" w:lineRule="auto"/>
        <w:rPr>
          <w:rFonts w:eastAsia="Times New Roman"/>
          <w:snapToGrid/>
          <w:szCs w:val="22"/>
          <w:lang w:val="lt-LT"/>
        </w:rPr>
      </w:pPr>
    </w:p>
    <w:p w14:paraId="60997838" w14:textId="42081B28" w:rsidR="00E86AFD" w:rsidRPr="007F1996" w:rsidRDefault="00E86AFD" w:rsidP="00E86AFD">
      <w:pPr>
        <w:keepNext/>
        <w:keepLines/>
        <w:tabs>
          <w:tab w:val="clear" w:pos="567"/>
        </w:tabs>
        <w:spacing w:line="240" w:lineRule="auto"/>
        <w:ind w:left="567" w:hanging="567"/>
        <w:outlineLvl w:val="1"/>
        <w:rPr>
          <w:rFonts w:eastAsia="Times New Roman"/>
          <w:b/>
          <w:snapToGrid/>
          <w:szCs w:val="22"/>
          <w:lang w:val="lt-LT"/>
        </w:rPr>
      </w:pPr>
      <w:r w:rsidRPr="007F1996">
        <w:rPr>
          <w:rFonts w:eastAsia="Times New Roman"/>
          <w:b/>
          <w:snapToGrid/>
          <w:szCs w:val="22"/>
          <w:lang w:val="lt-LT"/>
        </w:rPr>
        <w:t>Šis pakuotės lapelis paskutinį kartą peržiūrėtas</w:t>
      </w:r>
      <w:r w:rsidR="00130703" w:rsidRPr="007F1996">
        <w:rPr>
          <w:rFonts w:eastAsia="Times New Roman"/>
          <w:b/>
          <w:snapToGrid/>
          <w:szCs w:val="22"/>
          <w:lang w:val="lt-LT"/>
        </w:rPr>
        <w:t xml:space="preserve"> </w:t>
      </w:r>
      <w:r w:rsidR="007908FE">
        <w:rPr>
          <w:rFonts w:eastAsia="Times New Roman"/>
          <w:b/>
          <w:snapToGrid/>
          <w:szCs w:val="22"/>
          <w:lang w:val="lt-LT"/>
        </w:rPr>
        <w:t>202</w:t>
      </w:r>
      <w:r w:rsidR="00D408D7" w:rsidRPr="003B1301">
        <w:rPr>
          <w:rFonts w:eastAsia="Times New Roman"/>
          <w:b/>
          <w:snapToGrid/>
          <w:szCs w:val="22"/>
          <w:lang w:val="lt-LT"/>
        </w:rPr>
        <w:t>5</w:t>
      </w:r>
      <w:r w:rsidR="007908FE">
        <w:rPr>
          <w:rFonts w:eastAsia="Times New Roman"/>
          <w:b/>
          <w:snapToGrid/>
          <w:szCs w:val="22"/>
          <w:lang w:val="lt-LT"/>
        </w:rPr>
        <w:t>-</w:t>
      </w:r>
      <w:r w:rsidR="00D408D7">
        <w:rPr>
          <w:rFonts w:eastAsia="Times New Roman"/>
          <w:b/>
          <w:snapToGrid/>
          <w:szCs w:val="22"/>
          <w:lang w:val="lt-LT"/>
        </w:rPr>
        <w:t>01</w:t>
      </w:r>
      <w:r w:rsidR="007908FE">
        <w:rPr>
          <w:rFonts w:eastAsia="Times New Roman"/>
          <w:b/>
          <w:snapToGrid/>
          <w:szCs w:val="22"/>
          <w:lang w:val="lt-LT"/>
        </w:rPr>
        <w:t>-</w:t>
      </w:r>
      <w:r w:rsidR="00D408D7">
        <w:rPr>
          <w:rFonts w:eastAsia="Times New Roman"/>
          <w:b/>
          <w:snapToGrid/>
          <w:szCs w:val="22"/>
          <w:lang w:val="lt-LT"/>
        </w:rPr>
        <w:t>24</w:t>
      </w:r>
      <w:r w:rsidR="007908FE">
        <w:rPr>
          <w:rFonts w:eastAsia="Times New Roman"/>
          <w:b/>
          <w:snapToGrid/>
          <w:szCs w:val="22"/>
          <w:lang w:val="lt-LT"/>
        </w:rPr>
        <w:t>.</w:t>
      </w:r>
    </w:p>
    <w:p w14:paraId="7AA5DD4C" w14:textId="77777777" w:rsidR="00E86AFD" w:rsidRPr="007F1996" w:rsidRDefault="00E86AFD" w:rsidP="00E86AFD">
      <w:pPr>
        <w:tabs>
          <w:tab w:val="clear" w:pos="567"/>
        </w:tabs>
        <w:spacing w:line="240" w:lineRule="auto"/>
        <w:rPr>
          <w:rFonts w:eastAsia="Times New Roman"/>
          <w:snapToGrid/>
          <w:szCs w:val="22"/>
          <w:lang w:val="lt-LT"/>
        </w:rPr>
      </w:pPr>
    </w:p>
    <w:p w14:paraId="4827AE76" w14:textId="77777777" w:rsidR="00E86AFD" w:rsidRPr="007F1996" w:rsidRDefault="00E86AFD" w:rsidP="00E86AFD">
      <w:pPr>
        <w:tabs>
          <w:tab w:val="clear" w:pos="567"/>
        </w:tabs>
        <w:spacing w:line="240" w:lineRule="auto"/>
        <w:rPr>
          <w:rFonts w:eastAsia="Times New Roman"/>
          <w:snapToGrid/>
          <w:szCs w:val="22"/>
          <w:lang w:val="lt-LT"/>
        </w:rPr>
      </w:pPr>
      <w:r w:rsidRPr="007F1996">
        <w:rPr>
          <w:rFonts w:eastAsia="Times New Roman"/>
          <w:snapToGrid/>
          <w:szCs w:val="22"/>
          <w:lang w:val="lt-LT"/>
        </w:rPr>
        <w:t xml:space="preserve">Išsami informacija apie šį vaistą pateikiama Valstybinės vaistų kontrolės tarnybos prie Lietuvos Respublikos sveikatos apsaugos ministerijos tinklalapyje </w:t>
      </w:r>
      <w:hyperlink r:id="rId17" w:history="1">
        <w:r w:rsidRPr="007F1996">
          <w:rPr>
            <w:rFonts w:eastAsia="Times New Roman"/>
            <w:snapToGrid/>
            <w:szCs w:val="22"/>
            <w:u w:val="single"/>
            <w:lang w:val="lt-LT"/>
          </w:rPr>
          <w:t>http://www.vvkt.lt/</w:t>
        </w:r>
      </w:hyperlink>
      <w:r w:rsidRPr="007F1996">
        <w:rPr>
          <w:rFonts w:eastAsia="Times New Roman"/>
          <w:snapToGrid/>
          <w:szCs w:val="22"/>
          <w:lang w:val="lt-LT"/>
        </w:rPr>
        <w:t>.</w:t>
      </w:r>
    </w:p>
    <w:p w14:paraId="355CB677" w14:textId="77777777" w:rsidR="00E86AFD" w:rsidRPr="007F1996" w:rsidRDefault="00E86AFD" w:rsidP="00E86AFD">
      <w:pPr>
        <w:tabs>
          <w:tab w:val="clear" w:pos="567"/>
        </w:tabs>
        <w:spacing w:line="240" w:lineRule="auto"/>
        <w:rPr>
          <w:rFonts w:eastAsia="Times New Roman"/>
          <w:snapToGrid/>
          <w:szCs w:val="22"/>
          <w:lang w:val="lt-LT"/>
        </w:rPr>
      </w:pPr>
    </w:p>
    <w:p w14:paraId="40D0C5A7" w14:textId="77777777" w:rsidR="00A82B0D" w:rsidRPr="007F1996" w:rsidRDefault="00A82B0D">
      <w:pPr>
        <w:rPr>
          <w:lang w:val="lt-LT"/>
        </w:rPr>
      </w:pPr>
    </w:p>
    <w:sectPr w:rsidR="00A82B0D" w:rsidRPr="007F1996" w:rsidSect="0023669C">
      <w:headerReference w:type="default" r:id="rId18"/>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D2C4A" w14:textId="77777777" w:rsidR="000C5606" w:rsidRDefault="000C5606">
      <w:pPr>
        <w:spacing w:line="240" w:lineRule="auto"/>
      </w:pPr>
      <w:r>
        <w:separator/>
      </w:r>
    </w:p>
  </w:endnote>
  <w:endnote w:type="continuationSeparator" w:id="0">
    <w:p w14:paraId="6F6CBCEF" w14:textId="77777777" w:rsidR="000C5606" w:rsidRDefault="000C5606">
      <w:pPr>
        <w:spacing w:line="240" w:lineRule="auto"/>
      </w:pPr>
      <w:r>
        <w:continuationSeparator/>
      </w:r>
    </w:p>
  </w:endnote>
  <w:endnote w:type="continuationNotice" w:id="1">
    <w:p w14:paraId="415A8576" w14:textId="77777777" w:rsidR="000C5606" w:rsidRDefault="000C56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2E55C" w14:textId="77777777" w:rsidR="00D1156A" w:rsidRDefault="00D1156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6D5B265" w14:textId="77777777" w:rsidR="00D1156A" w:rsidRDefault="00D1156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7B5E6" w14:textId="491772FD" w:rsidR="00D1156A" w:rsidRDefault="00D1156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1496">
      <w:rPr>
        <w:rStyle w:val="Puslapionumeris"/>
        <w:noProof/>
      </w:rPr>
      <w:t>2</w:t>
    </w:r>
    <w:r>
      <w:rPr>
        <w:rStyle w:val="Puslapionumeris"/>
      </w:rPr>
      <w:fldChar w:fldCharType="end"/>
    </w:r>
  </w:p>
  <w:p w14:paraId="0AAA1D43" w14:textId="77777777" w:rsidR="00D1156A" w:rsidRDefault="00D115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B24C5" w14:textId="77777777" w:rsidR="000C5606" w:rsidRDefault="000C5606">
      <w:pPr>
        <w:spacing w:line="240" w:lineRule="auto"/>
      </w:pPr>
      <w:r>
        <w:separator/>
      </w:r>
    </w:p>
  </w:footnote>
  <w:footnote w:type="continuationSeparator" w:id="0">
    <w:p w14:paraId="339E2E74" w14:textId="77777777" w:rsidR="000C5606" w:rsidRDefault="000C5606">
      <w:pPr>
        <w:spacing w:line="240" w:lineRule="auto"/>
      </w:pPr>
      <w:r>
        <w:continuationSeparator/>
      </w:r>
    </w:p>
  </w:footnote>
  <w:footnote w:type="continuationNotice" w:id="1">
    <w:p w14:paraId="1306BCA2" w14:textId="77777777" w:rsidR="000C5606" w:rsidRDefault="000C56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30470" w14:textId="77777777" w:rsidR="00D1156A" w:rsidRDefault="00D115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36B2F"/>
    <w:multiLevelType w:val="hybridMultilevel"/>
    <w:tmpl w:val="92BA9404"/>
    <w:lvl w:ilvl="0" w:tplc="7E32DD58">
      <w:start w:val="20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CD55611"/>
    <w:multiLevelType w:val="hybridMultilevel"/>
    <w:tmpl w:val="02E0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E6184E"/>
    <w:multiLevelType w:val="hybridMultilevel"/>
    <w:tmpl w:val="2260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E6003A"/>
    <w:multiLevelType w:val="singleLevel"/>
    <w:tmpl w:val="B14AEF66"/>
    <w:lvl w:ilvl="0">
      <w:start w:val="4"/>
      <w:numFmt w:val="bullet"/>
      <w:lvlText w:val="-"/>
      <w:lvlJc w:val="left"/>
      <w:pPr>
        <w:tabs>
          <w:tab w:val="num" w:pos="720"/>
        </w:tabs>
        <w:ind w:left="720" w:hanging="720"/>
      </w:pPr>
      <w:rPr>
        <w:rFonts w:hint="default"/>
      </w:rPr>
    </w:lvl>
  </w:abstractNum>
  <w:abstractNum w:abstractNumId="4" w15:restartNumberingAfterBreak="0">
    <w:nsid w:val="6F086686"/>
    <w:multiLevelType w:val="hybridMultilevel"/>
    <w:tmpl w:val="BDB42508"/>
    <w:lvl w:ilvl="0" w:tplc="B14AEF66">
      <w:start w:val="4"/>
      <w:numFmt w:val="bullet"/>
      <w:lvlText w:val="-"/>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73025377"/>
    <w:multiLevelType w:val="hybridMultilevel"/>
    <w:tmpl w:val="89AADF86"/>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363DD"/>
    <w:multiLevelType w:val="hybridMultilevel"/>
    <w:tmpl w:val="6F1CE48E"/>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C314A1"/>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78466376"/>
    <w:multiLevelType w:val="hybridMultilevel"/>
    <w:tmpl w:val="CD62C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5"/>
  </w:num>
  <w:num w:numId="6">
    <w:abstractNumId w:val="4"/>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08D"/>
    <w:rsid w:val="00003F0A"/>
    <w:rsid w:val="00024003"/>
    <w:rsid w:val="00034230"/>
    <w:rsid w:val="00037440"/>
    <w:rsid w:val="00050DE0"/>
    <w:rsid w:val="0005648E"/>
    <w:rsid w:val="0006413D"/>
    <w:rsid w:val="00066810"/>
    <w:rsid w:val="00070F16"/>
    <w:rsid w:val="00071DF2"/>
    <w:rsid w:val="00076D65"/>
    <w:rsid w:val="00085C40"/>
    <w:rsid w:val="00085E96"/>
    <w:rsid w:val="00090BDB"/>
    <w:rsid w:val="000955C2"/>
    <w:rsid w:val="00095D89"/>
    <w:rsid w:val="000C0FA8"/>
    <w:rsid w:val="000C51A6"/>
    <w:rsid w:val="000C5606"/>
    <w:rsid w:val="000C58F4"/>
    <w:rsid w:val="000D2861"/>
    <w:rsid w:val="000D54A4"/>
    <w:rsid w:val="000D76EA"/>
    <w:rsid w:val="000D7A79"/>
    <w:rsid w:val="000E0653"/>
    <w:rsid w:val="000F0BC8"/>
    <w:rsid w:val="000F2D8A"/>
    <w:rsid w:val="00100FC4"/>
    <w:rsid w:val="00101942"/>
    <w:rsid w:val="00105FC8"/>
    <w:rsid w:val="001162DE"/>
    <w:rsid w:val="0011695C"/>
    <w:rsid w:val="00130703"/>
    <w:rsid w:val="00142FC6"/>
    <w:rsid w:val="00144173"/>
    <w:rsid w:val="00146850"/>
    <w:rsid w:val="0017204C"/>
    <w:rsid w:val="001737BF"/>
    <w:rsid w:val="00175AD6"/>
    <w:rsid w:val="00183D7E"/>
    <w:rsid w:val="001873E7"/>
    <w:rsid w:val="001A1B87"/>
    <w:rsid w:val="001C2915"/>
    <w:rsid w:val="001D00B8"/>
    <w:rsid w:val="001D1BF8"/>
    <w:rsid w:val="001D5296"/>
    <w:rsid w:val="001E39A6"/>
    <w:rsid w:val="001E48AE"/>
    <w:rsid w:val="001E605D"/>
    <w:rsid w:val="001E72FA"/>
    <w:rsid w:val="001F338A"/>
    <w:rsid w:val="00203BF2"/>
    <w:rsid w:val="002121F3"/>
    <w:rsid w:val="002222AF"/>
    <w:rsid w:val="002226F5"/>
    <w:rsid w:val="00225D07"/>
    <w:rsid w:val="00235AD5"/>
    <w:rsid w:val="0023669C"/>
    <w:rsid w:val="00237269"/>
    <w:rsid w:val="00241846"/>
    <w:rsid w:val="00247D20"/>
    <w:rsid w:val="00264F19"/>
    <w:rsid w:val="002652F2"/>
    <w:rsid w:val="00265F68"/>
    <w:rsid w:val="00265FCD"/>
    <w:rsid w:val="00270183"/>
    <w:rsid w:val="0027483B"/>
    <w:rsid w:val="00283067"/>
    <w:rsid w:val="00284972"/>
    <w:rsid w:val="0029178B"/>
    <w:rsid w:val="00293BAB"/>
    <w:rsid w:val="002941B8"/>
    <w:rsid w:val="002948CA"/>
    <w:rsid w:val="002A53B6"/>
    <w:rsid w:val="002A756E"/>
    <w:rsid w:val="002C2E1A"/>
    <w:rsid w:val="002C4529"/>
    <w:rsid w:val="002C5FF3"/>
    <w:rsid w:val="002C6782"/>
    <w:rsid w:val="002D3279"/>
    <w:rsid w:val="002D574D"/>
    <w:rsid w:val="002D5C6E"/>
    <w:rsid w:val="002D60F2"/>
    <w:rsid w:val="002D63B0"/>
    <w:rsid w:val="002D7922"/>
    <w:rsid w:val="002E436B"/>
    <w:rsid w:val="002E6667"/>
    <w:rsid w:val="002F03FD"/>
    <w:rsid w:val="003025C8"/>
    <w:rsid w:val="00304F3D"/>
    <w:rsid w:val="00307DDF"/>
    <w:rsid w:val="0031461A"/>
    <w:rsid w:val="00315411"/>
    <w:rsid w:val="00315F21"/>
    <w:rsid w:val="00316675"/>
    <w:rsid w:val="00316B23"/>
    <w:rsid w:val="00320F2F"/>
    <w:rsid w:val="00326858"/>
    <w:rsid w:val="00330AC1"/>
    <w:rsid w:val="003353C4"/>
    <w:rsid w:val="00337B61"/>
    <w:rsid w:val="00344EA8"/>
    <w:rsid w:val="00347208"/>
    <w:rsid w:val="0037171E"/>
    <w:rsid w:val="00373BCC"/>
    <w:rsid w:val="00377E8A"/>
    <w:rsid w:val="00380602"/>
    <w:rsid w:val="00381E0E"/>
    <w:rsid w:val="003873DF"/>
    <w:rsid w:val="003909EF"/>
    <w:rsid w:val="003933F6"/>
    <w:rsid w:val="00394090"/>
    <w:rsid w:val="003A4A05"/>
    <w:rsid w:val="003A6D68"/>
    <w:rsid w:val="003B1301"/>
    <w:rsid w:val="003B4A9D"/>
    <w:rsid w:val="003C0004"/>
    <w:rsid w:val="003C1116"/>
    <w:rsid w:val="003C34AB"/>
    <w:rsid w:val="003D53A3"/>
    <w:rsid w:val="003F472C"/>
    <w:rsid w:val="00410878"/>
    <w:rsid w:val="0041604B"/>
    <w:rsid w:val="004172B9"/>
    <w:rsid w:val="004224F6"/>
    <w:rsid w:val="0042703F"/>
    <w:rsid w:val="0042794A"/>
    <w:rsid w:val="00427A9C"/>
    <w:rsid w:val="0043208D"/>
    <w:rsid w:val="004333AB"/>
    <w:rsid w:val="00434987"/>
    <w:rsid w:val="0043523B"/>
    <w:rsid w:val="00441132"/>
    <w:rsid w:val="004421D9"/>
    <w:rsid w:val="00444C12"/>
    <w:rsid w:val="00445C84"/>
    <w:rsid w:val="00446998"/>
    <w:rsid w:val="00463E88"/>
    <w:rsid w:val="00473786"/>
    <w:rsid w:val="0048060F"/>
    <w:rsid w:val="00481180"/>
    <w:rsid w:val="00487387"/>
    <w:rsid w:val="00494A47"/>
    <w:rsid w:val="004B449A"/>
    <w:rsid w:val="004B7AAF"/>
    <w:rsid w:val="004D28B1"/>
    <w:rsid w:val="004D48AF"/>
    <w:rsid w:val="004D7CE3"/>
    <w:rsid w:val="004F1540"/>
    <w:rsid w:val="004F528F"/>
    <w:rsid w:val="004F5941"/>
    <w:rsid w:val="004F64AE"/>
    <w:rsid w:val="00500FBD"/>
    <w:rsid w:val="00511E88"/>
    <w:rsid w:val="005141ED"/>
    <w:rsid w:val="00515333"/>
    <w:rsid w:val="00520CD0"/>
    <w:rsid w:val="0053789E"/>
    <w:rsid w:val="005462B4"/>
    <w:rsid w:val="00553652"/>
    <w:rsid w:val="0055714C"/>
    <w:rsid w:val="0055715C"/>
    <w:rsid w:val="00562169"/>
    <w:rsid w:val="005648C1"/>
    <w:rsid w:val="0057111F"/>
    <w:rsid w:val="00581044"/>
    <w:rsid w:val="0058477A"/>
    <w:rsid w:val="00585F26"/>
    <w:rsid w:val="0059172B"/>
    <w:rsid w:val="005A2540"/>
    <w:rsid w:val="005B0985"/>
    <w:rsid w:val="005B1A41"/>
    <w:rsid w:val="005B2B24"/>
    <w:rsid w:val="005B71B7"/>
    <w:rsid w:val="005C74A5"/>
    <w:rsid w:val="005C7C6B"/>
    <w:rsid w:val="005D0FFE"/>
    <w:rsid w:val="005E0710"/>
    <w:rsid w:val="005E1587"/>
    <w:rsid w:val="005F14EF"/>
    <w:rsid w:val="005F52B5"/>
    <w:rsid w:val="006022C5"/>
    <w:rsid w:val="00604B94"/>
    <w:rsid w:val="00611890"/>
    <w:rsid w:val="00615F89"/>
    <w:rsid w:val="00641878"/>
    <w:rsid w:val="0064372F"/>
    <w:rsid w:val="006450B3"/>
    <w:rsid w:val="0064629E"/>
    <w:rsid w:val="006476C3"/>
    <w:rsid w:val="00653F04"/>
    <w:rsid w:val="006562D9"/>
    <w:rsid w:val="00666074"/>
    <w:rsid w:val="00674D7E"/>
    <w:rsid w:val="00681F4A"/>
    <w:rsid w:val="00685511"/>
    <w:rsid w:val="0069164C"/>
    <w:rsid w:val="006943AF"/>
    <w:rsid w:val="00696C64"/>
    <w:rsid w:val="006A0DFE"/>
    <w:rsid w:val="006A39A5"/>
    <w:rsid w:val="006A42EE"/>
    <w:rsid w:val="006A7D84"/>
    <w:rsid w:val="006B4B00"/>
    <w:rsid w:val="006D4B3A"/>
    <w:rsid w:val="006D5B8D"/>
    <w:rsid w:val="006E05D6"/>
    <w:rsid w:val="006E7AC3"/>
    <w:rsid w:val="006F0440"/>
    <w:rsid w:val="006F771E"/>
    <w:rsid w:val="00703B0A"/>
    <w:rsid w:val="00712C83"/>
    <w:rsid w:val="007149C6"/>
    <w:rsid w:val="00715906"/>
    <w:rsid w:val="00726B92"/>
    <w:rsid w:val="007348BF"/>
    <w:rsid w:val="00753564"/>
    <w:rsid w:val="00762688"/>
    <w:rsid w:val="007674E6"/>
    <w:rsid w:val="0077675F"/>
    <w:rsid w:val="00780624"/>
    <w:rsid w:val="00784108"/>
    <w:rsid w:val="00786AF9"/>
    <w:rsid w:val="007908FE"/>
    <w:rsid w:val="0079755D"/>
    <w:rsid w:val="007A173F"/>
    <w:rsid w:val="007A1B6A"/>
    <w:rsid w:val="007A36C7"/>
    <w:rsid w:val="007A7803"/>
    <w:rsid w:val="007B085A"/>
    <w:rsid w:val="007C1A35"/>
    <w:rsid w:val="007C5174"/>
    <w:rsid w:val="007C79D2"/>
    <w:rsid w:val="007F1996"/>
    <w:rsid w:val="007F26D8"/>
    <w:rsid w:val="007F35B8"/>
    <w:rsid w:val="007F7CDE"/>
    <w:rsid w:val="00805CC6"/>
    <w:rsid w:val="00807AD1"/>
    <w:rsid w:val="008103A8"/>
    <w:rsid w:val="008225C6"/>
    <w:rsid w:val="0082653E"/>
    <w:rsid w:val="00827868"/>
    <w:rsid w:val="00831A6F"/>
    <w:rsid w:val="008324A7"/>
    <w:rsid w:val="00853DC9"/>
    <w:rsid w:val="00854E4E"/>
    <w:rsid w:val="00857A86"/>
    <w:rsid w:val="008625EA"/>
    <w:rsid w:val="00863B2A"/>
    <w:rsid w:val="0086799A"/>
    <w:rsid w:val="00874171"/>
    <w:rsid w:val="00882F87"/>
    <w:rsid w:val="008830F4"/>
    <w:rsid w:val="0088322A"/>
    <w:rsid w:val="00885D41"/>
    <w:rsid w:val="00897DB6"/>
    <w:rsid w:val="008A4F5C"/>
    <w:rsid w:val="008B49E9"/>
    <w:rsid w:val="008B5669"/>
    <w:rsid w:val="008C0198"/>
    <w:rsid w:val="008C2CE4"/>
    <w:rsid w:val="008C446B"/>
    <w:rsid w:val="008D08BD"/>
    <w:rsid w:val="008E4975"/>
    <w:rsid w:val="008F7748"/>
    <w:rsid w:val="008F7B0D"/>
    <w:rsid w:val="0090227F"/>
    <w:rsid w:val="00911360"/>
    <w:rsid w:val="009306E5"/>
    <w:rsid w:val="009316FB"/>
    <w:rsid w:val="00932E7B"/>
    <w:rsid w:val="0093797A"/>
    <w:rsid w:val="009439EA"/>
    <w:rsid w:val="009504DB"/>
    <w:rsid w:val="00952E42"/>
    <w:rsid w:val="00955D1F"/>
    <w:rsid w:val="009603ED"/>
    <w:rsid w:val="00961EDA"/>
    <w:rsid w:val="00966B1E"/>
    <w:rsid w:val="009778AC"/>
    <w:rsid w:val="00982F79"/>
    <w:rsid w:val="009836F7"/>
    <w:rsid w:val="009857F5"/>
    <w:rsid w:val="00985DD6"/>
    <w:rsid w:val="00994BFC"/>
    <w:rsid w:val="0099664E"/>
    <w:rsid w:val="009A3FD1"/>
    <w:rsid w:val="009C2310"/>
    <w:rsid w:val="009C364B"/>
    <w:rsid w:val="009D241A"/>
    <w:rsid w:val="009D4C96"/>
    <w:rsid w:val="009E24FC"/>
    <w:rsid w:val="009F6333"/>
    <w:rsid w:val="00A04A2F"/>
    <w:rsid w:val="00A14355"/>
    <w:rsid w:val="00A14C3C"/>
    <w:rsid w:val="00A24A8E"/>
    <w:rsid w:val="00A25BDF"/>
    <w:rsid w:val="00A2711C"/>
    <w:rsid w:val="00A33834"/>
    <w:rsid w:val="00A37971"/>
    <w:rsid w:val="00A41BD8"/>
    <w:rsid w:val="00A5555C"/>
    <w:rsid w:val="00A56A9D"/>
    <w:rsid w:val="00A603A6"/>
    <w:rsid w:val="00A60434"/>
    <w:rsid w:val="00A82B0D"/>
    <w:rsid w:val="00A87461"/>
    <w:rsid w:val="00AA5E60"/>
    <w:rsid w:val="00AB1A01"/>
    <w:rsid w:val="00AB3FBC"/>
    <w:rsid w:val="00AB43FB"/>
    <w:rsid w:val="00AD072D"/>
    <w:rsid w:val="00AD6B53"/>
    <w:rsid w:val="00AD7742"/>
    <w:rsid w:val="00AE48EA"/>
    <w:rsid w:val="00AF1096"/>
    <w:rsid w:val="00AF2D80"/>
    <w:rsid w:val="00AF5921"/>
    <w:rsid w:val="00AF5FBD"/>
    <w:rsid w:val="00AF7549"/>
    <w:rsid w:val="00B1358D"/>
    <w:rsid w:val="00B162C4"/>
    <w:rsid w:val="00B250AC"/>
    <w:rsid w:val="00B31D3D"/>
    <w:rsid w:val="00B45AFE"/>
    <w:rsid w:val="00B53BF1"/>
    <w:rsid w:val="00B5727E"/>
    <w:rsid w:val="00B631E8"/>
    <w:rsid w:val="00B637D9"/>
    <w:rsid w:val="00B66E9B"/>
    <w:rsid w:val="00B7441A"/>
    <w:rsid w:val="00B804C0"/>
    <w:rsid w:val="00B8127B"/>
    <w:rsid w:val="00B82F33"/>
    <w:rsid w:val="00B8328A"/>
    <w:rsid w:val="00B90AEB"/>
    <w:rsid w:val="00BA4A2E"/>
    <w:rsid w:val="00BB471C"/>
    <w:rsid w:val="00BC485E"/>
    <w:rsid w:val="00BC6B70"/>
    <w:rsid w:val="00BD0A37"/>
    <w:rsid w:val="00BD11AB"/>
    <w:rsid w:val="00BD6F97"/>
    <w:rsid w:val="00BD76F0"/>
    <w:rsid w:val="00BE1496"/>
    <w:rsid w:val="00BE1D45"/>
    <w:rsid w:val="00BF4B11"/>
    <w:rsid w:val="00C04302"/>
    <w:rsid w:val="00C046A2"/>
    <w:rsid w:val="00C100B7"/>
    <w:rsid w:val="00C122EA"/>
    <w:rsid w:val="00C125C1"/>
    <w:rsid w:val="00C16E0C"/>
    <w:rsid w:val="00C256DF"/>
    <w:rsid w:val="00C26124"/>
    <w:rsid w:val="00C438D9"/>
    <w:rsid w:val="00C441A1"/>
    <w:rsid w:val="00C4741D"/>
    <w:rsid w:val="00C47705"/>
    <w:rsid w:val="00C50CC6"/>
    <w:rsid w:val="00C6532C"/>
    <w:rsid w:val="00C67971"/>
    <w:rsid w:val="00C72FFA"/>
    <w:rsid w:val="00C736F1"/>
    <w:rsid w:val="00C763DD"/>
    <w:rsid w:val="00C77014"/>
    <w:rsid w:val="00C81D2F"/>
    <w:rsid w:val="00C942F1"/>
    <w:rsid w:val="00C9523E"/>
    <w:rsid w:val="00CA0806"/>
    <w:rsid w:val="00CA49C1"/>
    <w:rsid w:val="00CB11CC"/>
    <w:rsid w:val="00CB32EA"/>
    <w:rsid w:val="00CE7B41"/>
    <w:rsid w:val="00CF2315"/>
    <w:rsid w:val="00CF236E"/>
    <w:rsid w:val="00CF3125"/>
    <w:rsid w:val="00CF355E"/>
    <w:rsid w:val="00D0012B"/>
    <w:rsid w:val="00D0392A"/>
    <w:rsid w:val="00D06C40"/>
    <w:rsid w:val="00D1156A"/>
    <w:rsid w:val="00D1234F"/>
    <w:rsid w:val="00D14FA3"/>
    <w:rsid w:val="00D17575"/>
    <w:rsid w:val="00D24F0E"/>
    <w:rsid w:val="00D408D7"/>
    <w:rsid w:val="00D45A23"/>
    <w:rsid w:val="00D50A33"/>
    <w:rsid w:val="00D53764"/>
    <w:rsid w:val="00D57A29"/>
    <w:rsid w:val="00D721A4"/>
    <w:rsid w:val="00D76F76"/>
    <w:rsid w:val="00D775A9"/>
    <w:rsid w:val="00D84424"/>
    <w:rsid w:val="00D8517C"/>
    <w:rsid w:val="00D87202"/>
    <w:rsid w:val="00D931C4"/>
    <w:rsid w:val="00D95951"/>
    <w:rsid w:val="00D95F62"/>
    <w:rsid w:val="00DA7B84"/>
    <w:rsid w:val="00DB07BE"/>
    <w:rsid w:val="00DB16FA"/>
    <w:rsid w:val="00DB1762"/>
    <w:rsid w:val="00DB447A"/>
    <w:rsid w:val="00DB5D50"/>
    <w:rsid w:val="00DC0796"/>
    <w:rsid w:val="00DC6864"/>
    <w:rsid w:val="00DD3DDB"/>
    <w:rsid w:val="00E13888"/>
    <w:rsid w:val="00E13F81"/>
    <w:rsid w:val="00E14963"/>
    <w:rsid w:val="00E302AF"/>
    <w:rsid w:val="00E316AE"/>
    <w:rsid w:val="00E35178"/>
    <w:rsid w:val="00E353E9"/>
    <w:rsid w:val="00E35DB0"/>
    <w:rsid w:val="00E50477"/>
    <w:rsid w:val="00E50FEC"/>
    <w:rsid w:val="00E566DB"/>
    <w:rsid w:val="00E64F2B"/>
    <w:rsid w:val="00E75646"/>
    <w:rsid w:val="00E86AFD"/>
    <w:rsid w:val="00E91720"/>
    <w:rsid w:val="00E974E2"/>
    <w:rsid w:val="00EA7540"/>
    <w:rsid w:val="00EB498E"/>
    <w:rsid w:val="00EB50AA"/>
    <w:rsid w:val="00EC0735"/>
    <w:rsid w:val="00ED0AB7"/>
    <w:rsid w:val="00EE15DE"/>
    <w:rsid w:val="00EE18C9"/>
    <w:rsid w:val="00EE62DD"/>
    <w:rsid w:val="00EF0AA0"/>
    <w:rsid w:val="00EF418F"/>
    <w:rsid w:val="00F20626"/>
    <w:rsid w:val="00F24886"/>
    <w:rsid w:val="00F27B1D"/>
    <w:rsid w:val="00F31B46"/>
    <w:rsid w:val="00F35B67"/>
    <w:rsid w:val="00F47197"/>
    <w:rsid w:val="00F47690"/>
    <w:rsid w:val="00F515BF"/>
    <w:rsid w:val="00F51E22"/>
    <w:rsid w:val="00F557A6"/>
    <w:rsid w:val="00F60336"/>
    <w:rsid w:val="00F671A3"/>
    <w:rsid w:val="00F80E2F"/>
    <w:rsid w:val="00F93DB0"/>
    <w:rsid w:val="00FA222B"/>
    <w:rsid w:val="00FB0039"/>
    <w:rsid w:val="00FB4EEE"/>
    <w:rsid w:val="00FC0CDC"/>
    <w:rsid w:val="00FC1A2E"/>
    <w:rsid w:val="00FC616E"/>
    <w:rsid w:val="00FD15B0"/>
    <w:rsid w:val="00FD17CB"/>
    <w:rsid w:val="00FE5E1D"/>
    <w:rsid w:val="00FF1307"/>
    <w:rsid w:val="00FF18F4"/>
    <w:rsid w:val="00FF391C"/>
    <w:rsid w:val="00FF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F2BB"/>
  <w15:chartTrackingRefBased/>
  <w15:docId w15:val="{2AF48365-9AE0-4750-B2A8-D006F6D9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03ED"/>
    <w:pPr>
      <w:tabs>
        <w:tab w:val="left" w:pos="567"/>
      </w:tabs>
      <w:spacing w:line="260" w:lineRule="exact"/>
    </w:pPr>
    <w:rPr>
      <w:rFonts w:ascii="Times New Roman" w:hAnsi="Times New Roman"/>
      <w:snapToGrid w:val="0"/>
      <w:sz w:val="22"/>
      <w:lang w:eastAsia="en-US"/>
    </w:rPr>
  </w:style>
  <w:style w:type="paragraph" w:styleId="Antrat1">
    <w:name w:val="heading 1"/>
    <w:basedOn w:val="prastasis"/>
    <w:next w:val="prastasis"/>
    <w:link w:val="Antrat1Diagrama"/>
    <w:uiPriority w:val="99"/>
    <w:qFormat/>
    <w:rsid w:val="009603ED"/>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603ED"/>
    <w:pPr>
      <w:keepNext/>
      <w:spacing w:before="240" w:after="60"/>
      <w:outlineLvl w:val="1"/>
    </w:pPr>
    <w:rPr>
      <w:rFonts w:ascii="Cambria" w:eastAsia="Times New Roman" w:hAnsi="Cambria"/>
      <w:b/>
      <w:bCs/>
      <w:i/>
      <w:iCs/>
      <w:sz w:val="28"/>
      <w:szCs w:val="28"/>
      <w:lang w:eastAsia="x-none"/>
    </w:rPr>
  </w:style>
  <w:style w:type="paragraph" w:styleId="Antrat3">
    <w:name w:val="heading 3"/>
    <w:basedOn w:val="prastasis"/>
    <w:next w:val="prastasis"/>
    <w:link w:val="Antrat3Diagrama"/>
    <w:uiPriority w:val="99"/>
    <w:qFormat/>
    <w:rsid w:val="009603ED"/>
    <w:pPr>
      <w:keepNext/>
      <w:keepLines/>
      <w:spacing w:before="120" w:after="80"/>
      <w:outlineLvl w:val="2"/>
    </w:pPr>
    <w:rPr>
      <w:rFonts w:ascii="Cambria" w:eastAsia="Times New Roman" w:hAnsi="Cambria"/>
      <w:b/>
      <w:bCs/>
      <w:sz w:val="26"/>
      <w:szCs w:val="26"/>
      <w:lang w:eastAsia="x-none"/>
    </w:rPr>
  </w:style>
  <w:style w:type="paragraph" w:styleId="Antrat4">
    <w:name w:val="heading 4"/>
    <w:basedOn w:val="prastasis"/>
    <w:next w:val="prastasis"/>
    <w:link w:val="Antrat4Diagrama"/>
    <w:uiPriority w:val="99"/>
    <w:qFormat/>
    <w:rsid w:val="009603ED"/>
    <w:pPr>
      <w:keepNext/>
      <w:jc w:val="both"/>
      <w:outlineLvl w:val="3"/>
    </w:pPr>
    <w:rPr>
      <w:rFonts w:ascii="Calibri" w:eastAsia="Times New Roman" w:hAnsi="Calibri"/>
      <w:b/>
      <w:bCs/>
      <w:sz w:val="28"/>
      <w:szCs w:val="28"/>
      <w:lang w:eastAsia="x-none"/>
    </w:rPr>
  </w:style>
  <w:style w:type="paragraph" w:styleId="Antrat5">
    <w:name w:val="heading 5"/>
    <w:basedOn w:val="prastasis"/>
    <w:next w:val="prastasis"/>
    <w:link w:val="Antrat5Diagrama"/>
    <w:uiPriority w:val="99"/>
    <w:qFormat/>
    <w:rsid w:val="009603ED"/>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9603ED"/>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9603ED"/>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9603ED"/>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9603ED"/>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603ED"/>
    <w:rPr>
      <w:rFonts w:ascii="Times New Roman" w:eastAsia="SimSun" w:hAnsi="Times New Roman"/>
      <w:b/>
      <w:caps/>
      <w:sz w:val="26"/>
    </w:rPr>
  </w:style>
  <w:style w:type="character" w:customStyle="1" w:styleId="Antrat2Diagrama">
    <w:name w:val="Antraštė 2 Diagrama"/>
    <w:link w:val="Antrat2"/>
    <w:uiPriority w:val="99"/>
    <w:rsid w:val="009603ED"/>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9603ED"/>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9603ED"/>
    <w:rPr>
      <w:rFonts w:eastAsia="Times New Roman"/>
      <w:b/>
      <w:bCs/>
      <w:snapToGrid w:val="0"/>
      <w:sz w:val="28"/>
      <w:szCs w:val="28"/>
      <w:lang w:val="en-GB" w:eastAsia="x-none"/>
    </w:rPr>
  </w:style>
  <w:style w:type="character" w:customStyle="1" w:styleId="Antrat5Diagrama">
    <w:name w:val="Antraštė 5 Diagrama"/>
    <w:link w:val="Antrat5"/>
    <w:uiPriority w:val="99"/>
    <w:rsid w:val="009603ED"/>
    <w:rPr>
      <w:rFonts w:ascii="Times New Roman" w:eastAsia="SimSun" w:hAnsi="Times New Roman"/>
      <w:noProof/>
      <w:lang w:val="en-GB"/>
    </w:rPr>
  </w:style>
  <w:style w:type="character" w:customStyle="1" w:styleId="Antrat6Diagrama">
    <w:name w:val="Antraštė 6 Diagrama"/>
    <w:link w:val="Antrat6"/>
    <w:uiPriority w:val="99"/>
    <w:rsid w:val="009603ED"/>
    <w:rPr>
      <w:rFonts w:ascii="Times New Roman" w:eastAsia="SimSun" w:hAnsi="Times New Roman"/>
      <w:i/>
      <w:lang w:val="en-GB"/>
    </w:rPr>
  </w:style>
  <w:style w:type="character" w:customStyle="1" w:styleId="Antrat7Diagrama">
    <w:name w:val="Antraštė 7 Diagrama"/>
    <w:link w:val="Antrat7"/>
    <w:uiPriority w:val="99"/>
    <w:rsid w:val="009603ED"/>
    <w:rPr>
      <w:rFonts w:ascii="Times New Roman" w:eastAsia="SimSun" w:hAnsi="Times New Roman"/>
      <w:i/>
      <w:lang w:val="en-GB"/>
    </w:rPr>
  </w:style>
  <w:style w:type="character" w:customStyle="1" w:styleId="Antrat8Diagrama">
    <w:name w:val="Antraštė 8 Diagrama"/>
    <w:link w:val="Antrat8"/>
    <w:uiPriority w:val="99"/>
    <w:rsid w:val="009603ED"/>
    <w:rPr>
      <w:rFonts w:ascii="Times New Roman" w:eastAsia="SimSun" w:hAnsi="Times New Roman"/>
      <w:b/>
      <w:i/>
      <w:lang w:val="en-GB"/>
    </w:rPr>
  </w:style>
  <w:style w:type="character" w:customStyle="1" w:styleId="Antrat9Diagrama">
    <w:name w:val="Antraštė 9 Diagrama"/>
    <w:link w:val="Antrat9"/>
    <w:uiPriority w:val="99"/>
    <w:rsid w:val="009603ED"/>
    <w:rPr>
      <w:rFonts w:ascii="Times New Roman" w:eastAsia="SimSun" w:hAnsi="Times New Roman"/>
      <w:b/>
      <w:i/>
      <w:lang w:val="en-GB"/>
    </w:rPr>
  </w:style>
  <w:style w:type="paragraph" w:styleId="Pavadinimas">
    <w:name w:val="Title"/>
    <w:basedOn w:val="prastasis"/>
    <w:link w:val="PavadinimasDiagrama"/>
    <w:uiPriority w:val="99"/>
    <w:qFormat/>
    <w:rsid w:val="009603ED"/>
    <w:pPr>
      <w:tabs>
        <w:tab w:val="clear" w:pos="567"/>
      </w:tabs>
      <w:spacing w:line="240" w:lineRule="auto"/>
      <w:jc w:val="center"/>
    </w:pPr>
    <w:rPr>
      <w:rFonts w:eastAsia="SimSun"/>
      <w:b/>
      <w:snapToGrid/>
      <w:sz w:val="20"/>
    </w:rPr>
  </w:style>
  <w:style w:type="character" w:customStyle="1" w:styleId="PavadinimasDiagrama">
    <w:name w:val="Pavadinimas Diagrama"/>
    <w:link w:val="Pavadinimas"/>
    <w:uiPriority w:val="99"/>
    <w:rsid w:val="009603ED"/>
    <w:rPr>
      <w:rFonts w:ascii="Times New Roman" w:eastAsia="SimSun" w:hAnsi="Times New Roman"/>
      <w:b/>
      <w:lang w:val="en-GB"/>
    </w:rPr>
  </w:style>
  <w:style w:type="character" w:styleId="Grietas">
    <w:name w:val="Strong"/>
    <w:uiPriority w:val="22"/>
    <w:qFormat/>
    <w:rsid w:val="009603ED"/>
    <w:rPr>
      <w:rFonts w:cs="Times New Roman"/>
      <w:b/>
      <w:bCs/>
    </w:rPr>
  </w:style>
  <w:style w:type="paragraph" w:styleId="Porat">
    <w:name w:val="footer"/>
    <w:basedOn w:val="prastasis"/>
    <w:link w:val="PoratDiagrama"/>
    <w:uiPriority w:val="99"/>
    <w:unhideWhenUsed/>
    <w:rsid w:val="00E86AFD"/>
    <w:pPr>
      <w:tabs>
        <w:tab w:val="clear" w:pos="567"/>
        <w:tab w:val="center" w:pos="4680"/>
        <w:tab w:val="right" w:pos="9360"/>
      </w:tabs>
      <w:spacing w:line="240" w:lineRule="auto"/>
    </w:pPr>
  </w:style>
  <w:style w:type="character" w:customStyle="1" w:styleId="PoratDiagrama">
    <w:name w:val="Poraštė Diagrama"/>
    <w:link w:val="Porat"/>
    <w:uiPriority w:val="99"/>
    <w:rsid w:val="00E86AFD"/>
    <w:rPr>
      <w:rFonts w:ascii="Times New Roman" w:hAnsi="Times New Roman"/>
      <w:snapToGrid w:val="0"/>
      <w:sz w:val="22"/>
      <w:lang w:val="en-GB"/>
    </w:rPr>
  </w:style>
  <w:style w:type="character" w:styleId="Puslapionumeris">
    <w:name w:val="page number"/>
    <w:basedOn w:val="Numatytasispastraiposriftas"/>
    <w:uiPriority w:val="99"/>
    <w:rsid w:val="00E86AFD"/>
  </w:style>
  <w:style w:type="paragraph" w:styleId="Debesliotekstas">
    <w:name w:val="Balloon Text"/>
    <w:basedOn w:val="prastasis"/>
    <w:link w:val="DebesliotekstasDiagrama"/>
    <w:uiPriority w:val="99"/>
    <w:semiHidden/>
    <w:unhideWhenUsed/>
    <w:rsid w:val="00F557A6"/>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557A6"/>
    <w:rPr>
      <w:rFonts w:ascii="Segoe UI" w:hAnsi="Segoe UI" w:cs="Segoe UI"/>
      <w:snapToGrid w:val="0"/>
      <w:sz w:val="18"/>
      <w:szCs w:val="18"/>
      <w:lang w:val="en-GB"/>
    </w:rPr>
  </w:style>
  <w:style w:type="table" w:styleId="Lentelstinklelis">
    <w:name w:val="Table Grid"/>
    <w:basedOn w:val="prastojilentel"/>
    <w:uiPriority w:val="39"/>
    <w:rsid w:val="0044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B1A41"/>
    <w:pPr>
      <w:ind w:left="720"/>
      <w:contextualSpacing/>
    </w:pPr>
  </w:style>
  <w:style w:type="paragraph" w:styleId="Pataisymai">
    <w:name w:val="Revision"/>
    <w:hidden/>
    <w:uiPriority w:val="99"/>
    <w:semiHidden/>
    <w:rsid w:val="00380602"/>
    <w:rPr>
      <w:rFonts w:ascii="Times New Roman" w:hAnsi="Times New Roman"/>
      <w:snapToGrid w:val="0"/>
      <w:sz w:val="22"/>
      <w:lang w:eastAsia="en-US"/>
    </w:rPr>
  </w:style>
  <w:style w:type="character" w:styleId="Komentaronuoroda">
    <w:name w:val="annotation reference"/>
    <w:uiPriority w:val="99"/>
    <w:unhideWhenUsed/>
    <w:rsid w:val="008E4975"/>
    <w:rPr>
      <w:sz w:val="16"/>
      <w:szCs w:val="16"/>
    </w:rPr>
  </w:style>
  <w:style w:type="paragraph" w:styleId="Komentarotekstas">
    <w:name w:val="annotation text"/>
    <w:basedOn w:val="prastasis"/>
    <w:link w:val="KomentarotekstasDiagrama"/>
    <w:uiPriority w:val="99"/>
    <w:unhideWhenUsed/>
    <w:rsid w:val="008E4975"/>
    <w:pPr>
      <w:spacing w:line="240" w:lineRule="auto"/>
    </w:pPr>
    <w:rPr>
      <w:sz w:val="20"/>
    </w:rPr>
  </w:style>
  <w:style w:type="character" w:customStyle="1" w:styleId="KomentarotekstasDiagrama">
    <w:name w:val="Komentaro tekstas Diagrama"/>
    <w:link w:val="Komentarotekstas"/>
    <w:uiPriority w:val="99"/>
    <w:rsid w:val="008E4975"/>
    <w:rPr>
      <w:rFonts w:ascii="Times New Roman" w:hAnsi="Times New Roman"/>
      <w:snapToGrid w:val="0"/>
      <w:lang w:val="en-GB"/>
    </w:rPr>
  </w:style>
  <w:style w:type="paragraph" w:styleId="Komentarotema">
    <w:name w:val="annotation subject"/>
    <w:basedOn w:val="Komentarotekstas"/>
    <w:next w:val="Komentarotekstas"/>
    <w:link w:val="KomentarotemaDiagrama"/>
    <w:uiPriority w:val="99"/>
    <w:semiHidden/>
    <w:unhideWhenUsed/>
    <w:rsid w:val="008E4975"/>
    <w:rPr>
      <w:b/>
      <w:bCs/>
    </w:rPr>
  </w:style>
  <w:style w:type="character" w:customStyle="1" w:styleId="KomentarotemaDiagrama">
    <w:name w:val="Komentaro tema Diagrama"/>
    <w:link w:val="Komentarotema"/>
    <w:uiPriority w:val="99"/>
    <w:semiHidden/>
    <w:rsid w:val="008E4975"/>
    <w:rPr>
      <w:rFonts w:ascii="Times New Roman" w:hAnsi="Times New Roman"/>
      <w:b/>
      <w:bCs/>
      <w:snapToGrid w:val="0"/>
      <w:lang w:val="en-GB"/>
    </w:rPr>
  </w:style>
  <w:style w:type="paragraph" w:styleId="Antrats">
    <w:name w:val="header"/>
    <w:basedOn w:val="prastasis"/>
    <w:link w:val="AntratsDiagrama"/>
    <w:uiPriority w:val="99"/>
    <w:unhideWhenUsed/>
    <w:rsid w:val="00F51E22"/>
    <w:pPr>
      <w:tabs>
        <w:tab w:val="clear" w:pos="567"/>
        <w:tab w:val="center" w:pos="4819"/>
        <w:tab w:val="right" w:pos="9638"/>
      </w:tabs>
      <w:spacing w:line="240" w:lineRule="auto"/>
    </w:pPr>
  </w:style>
  <w:style w:type="character" w:customStyle="1" w:styleId="AntratsDiagrama">
    <w:name w:val="Antraštės Diagrama"/>
    <w:link w:val="Antrats"/>
    <w:uiPriority w:val="99"/>
    <w:rsid w:val="00F51E22"/>
    <w:rPr>
      <w:rFonts w:ascii="Times New Roman" w:hAnsi="Times New Roman"/>
      <w:snapToGrid w:val="0"/>
      <w:sz w:val="22"/>
      <w:lang w:val="en-GB"/>
    </w:rPr>
  </w:style>
  <w:style w:type="paragraph" w:styleId="Pagrindinistekstas">
    <w:name w:val="Body Text"/>
    <w:basedOn w:val="prastasis"/>
    <w:link w:val="PagrindinistekstasDiagrama"/>
    <w:rsid w:val="00315F21"/>
    <w:pPr>
      <w:tabs>
        <w:tab w:val="clear" w:pos="567"/>
      </w:tabs>
      <w:spacing w:after="120" w:line="240" w:lineRule="auto"/>
    </w:pPr>
    <w:rPr>
      <w:rFonts w:eastAsia="Times New Roman"/>
      <w:snapToGrid/>
      <w:sz w:val="24"/>
      <w:lang w:val="x-none"/>
    </w:rPr>
  </w:style>
  <w:style w:type="character" w:customStyle="1" w:styleId="PagrindinistekstasDiagrama">
    <w:name w:val="Pagrindinis tekstas Diagrama"/>
    <w:basedOn w:val="Numatytasispastraiposriftas"/>
    <w:link w:val="Pagrindinistekstas"/>
    <w:rsid w:val="00315F21"/>
    <w:rPr>
      <w:rFonts w:ascii="Times New Roman" w:eastAsia="Times New Roman" w:hAnsi="Times New Roman"/>
      <w:sz w:val="24"/>
      <w:lang w:val="x-none" w:eastAsia="en-US"/>
    </w:rPr>
  </w:style>
  <w:style w:type="paragraph" w:customStyle="1" w:styleId="PI-3EMEASMCA">
    <w:name w:val="PI-3 EMEA_SMCA"/>
    <w:basedOn w:val="prastasis"/>
    <w:autoRedefine/>
    <w:rsid w:val="00C046A2"/>
    <w:pPr>
      <w:tabs>
        <w:tab w:val="clear" w:pos="567"/>
      </w:tabs>
      <w:spacing w:line="220" w:lineRule="exact"/>
    </w:pPr>
    <w:rPr>
      <w:rFonts w:eastAsia="Times New Roman"/>
      <w:bCs/>
      <w:iCs/>
      <w:snapToGrid/>
      <w:szCs w:val="22"/>
      <w:lang w:val="lt-LT"/>
    </w:rPr>
  </w:style>
  <w:style w:type="character" w:styleId="Hipersaitas">
    <w:name w:val="Hyperlink"/>
    <w:basedOn w:val="Numatytasispastraiposriftas"/>
    <w:uiPriority w:val="99"/>
    <w:semiHidden/>
    <w:unhideWhenUsed/>
    <w:rsid w:val="00C50C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2606">
      <w:bodyDiv w:val="1"/>
      <w:marLeft w:val="0"/>
      <w:marRight w:val="0"/>
      <w:marTop w:val="0"/>
      <w:marBottom w:val="0"/>
      <w:divBdr>
        <w:top w:val="none" w:sz="0" w:space="0" w:color="auto"/>
        <w:left w:val="none" w:sz="0" w:space="0" w:color="auto"/>
        <w:bottom w:val="none" w:sz="0" w:space="0" w:color="auto"/>
        <w:right w:val="none" w:sz="0" w:space="0" w:color="auto"/>
      </w:divBdr>
    </w:div>
    <w:div w:id="583800520">
      <w:bodyDiv w:val="1"/>
      <w:marLeft w:val="0"/>
      <w:marRight w:val="0"/>
      <w:marTop w:val="0"/>
      <w:marBottom w:val="0"/>
      <w:divBdr>
        <w:top w:val="none" w:sz="0" w:space="0" w:color="auto"/>
        <w:left w:val="none" w:sz="0" w:space="0" w:color="auto"/>
        <w:bottom w:val="none" w:sz="0" w:space="0" w:color="auto"/>
        <w:right w:val="none" w:sz="0" w:space="0" w:color="auto"/>
      </w:divBdr>
    </w:div>
    <w:div w:id="724991888">
      <w:bodyDiv w:val="1"/>
      <w:marLeft w:val="0"/>
      <w:marRight w:val="0"/>
      <w:marTop w:val="0"/>
      <w:marBottom w:val="0"/>
      <w:divBdr>
        <w:top w:val="none" w:sz="0" w:space="0" w:color="auto"/>
        <w:left w:val="none" w:sz="0" w:space="0" w:color="auto"/>
        <w:bottom w:val="none" w:sz="0" w:space="0" w:color="auto"/>
        <w:right w:val="none" w:sz="0" w:space="0" w:color="auto"/>
      </w:divBdr>
    </w:div>
    <w:div w:id="1222473688">
      <w:bodyDiv w:val="1"/>
      <w:marLeft w:val="0"/>
      <w:marRight w:val="0"/>
      <w:marTop w:val="0"/>
      <w:marBottom w:val="0"/>
      <w:divBdr>
        <w:top w:val="none" w:sz="0" w:space="0" w:color="auto"/>
        <w:left w:val="none" w:sz="0" w:space="0" w:color="auto"/>
        <w:bottom w:val="none" w:sz="0" w:space="0" w:color="auto"/>
        <w:right w:val="none" w:sz="0" w:space="0" w:color="auto"/>
      </w:divBdr>
    </w:div>
    <w:div w:id="208182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71232-F99C-47D4-9DB3-74500438B9E9}">
  <ds:schemaRefs>
    <ds:schemaRef ds:uri="http://schemas.microsoft.com/sharepoint/v3/contenttype/forms"/>
  </ds:schemaRefs>
</ds:datastoreItem>
</file>

<file path=customXml/itemProps2.xml><?xml version="1.0" encoding="utf-8"?>
<ds:datastoreItem xmlns:ds="http://schemas.openxmlformats.org/officeDocument/2006/customXml" ds:itemID="{59891C93-DF2F-4CE3-97E0-51BB2C6D2FEE}">
  <ds:schemaRefs>
    <ds:schemaRef ds:uri="http://purl.org/dc/dcmitype/"/>
    <ds:schemaRef ds:uri="f1ce74ce-6288-40aa-b392-4d3bb9648aad"/>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d773f5e4-4fda-4e10-ae40-9e97953da94b"/>
    <ds:schemaRef ds:uri="http://schemas.microsoft.com/office/2006/metadata/properties"/>
  </ds:schemaRefs>
</ds:datastoreItem>
</file>

<file path=customXml/itemProps3.xml><?xml version="1.0" encoding="utf-8"?>
<ds:datastoreItem xmlns:ds="http://schemas.openxmlformats.org/officeDocument/2006/customXml" ds:itemID="{6BC6E6C5-67BB-4D1B-8820-866123504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2FC31-46FC-4FC1-A794-13FAA22B2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26287</Words>
  <Characters>14984</Characters>
  <Application>Microsoft Office Word</Application>
  <DocSecurity>4</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41189</CharactersWithSpaces>
  <SharedDoc>false</SharedDoc>
  <HLinks>
    <vt:vector size="42" baseType="variant">
      <vt:variant>
        <vt:i4>7077905</vt:i4>
      </vt:variant>
      <vt:variant>
        <vt:i4>18</vt:i4>
      </vt:variant>
      <vt:variant>
        <vt:i4>0</vt:i4>
      </vt:variant>
      <vt:variant>
        <vt:i4>5</vt:i4>
      </vt:variant>
      <vt:variant>
        <vt:lpwstr>http://www.vvkt.lt/</vt:lpwstr>
      </vt:variant>
      <vt:variant>
        <vt:lpwstr/>
      </vt:variant>
      <vt:variant>
        <vt:i4>7077905</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7077905</vt:i4>
      </vt:variant>
      <vt:variant>
        <vt:i4>9</vt:i4>
      </vt:variant>
      <vt:variant>
        <vt:i4>0</vt:i4>
      </vt:variant>
      <vt:variant>
        <vt:i4>5</vt:i4>
      </vt:variant>
      <vt:variant>
        <vt:lpwstr>http://www.vvkt.lt/</vt:lpwstr>
      </vt:variant>
      <vt:variant>
        <vt:lpwstr/>
      </vt:variant>
      <vt:variant>
        <vt:i4>7077905</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janusonis</dc:creator>
  <cp:keywords/>
  <dc:description/>
  <cp:lastModifiedBy>Albina Burkauskaitė</cp:lastModifiedBy>
  <cp:revision>2</cp:revision>
  <dcterms:created xsi:type="dcterms:W3CDTF">2025-05-06T12:38:00Z</dcterms:created>
  <dcterms:modified xsi:type="dcterms:W3CDTF">2025-05-06T12:38:00Z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