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AE" w:rsidRPr="00BC73E8" w:rsidRDefault="000D63AE" w:rsidP="000D63A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r w:rsidRPr="00BC73E8">
        <w:rPr>
          <w:rFonts w:ascii="Times New Roman" w:eastAsia="Times New Roman" w:hAnsi="Times New Roman" w:cs="Times New Roman"/>
          <w:b/>
          <w:caps/>
        </w:rPr>
        <w:t>P</w:t>
      </w:r>
      <w:r w:rsidRPr="00BC73E8">
        <w:rPr>
          <w:rFonts w:ascii="Times New Roman" w:eastAsia="Times New Roman" w:hAnsi="Times New Roman" w:cs="Times New Roman"/>
          <w:b/>
        </w:rPr>
        <w:t>akuotės lapelis: informacija vartotojui</w:t>
      </w:r>
      <w:bookmarkEnd w:id="0"/>
      <w:bookmarkEnd w:id="1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BC73E8">
        <w:rPr>
          <w:rFonts w:ascii="Times New Roman" w:eastAsia="Times New Roman" w:hAnsi="Times New Roman" w:cs="Times New Roman"/>
          <w:b/>
          <w:bCs/>
          <w:noProof/>
        </w:rPr>
        <w:t>sab simplex 69,19 mg/ml geriamieji lašai (suspensija)</w:t>
      </w:r>
    </w:p>
    <w:p w:rsidR="000D63AE" w:rsidRPr="00BC73E8" w:rsidRDefault="000D63AE" w:rsidP="000D63A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s</w:t>
      </w:r>
      <w:r w:rsidRPr="00BC73E8">
        <w:rPr>
          <w:rFonts w:ascii="Times New Roman" w:eastAsia="Times New Roman" w:hAnsi="Times New Roman" w:cs="Times New Roman"/>
          <w:noProof/>
        </w:rPr>
        <w:t>imetikonas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BC73E8">
        <w:rPr>
          <w:rFonts w:ascii="Times New Roman" w:eastAsia="Times New Roman" w:hAnsi="Times New Roman" w:cs="Times New Roman"/>
          <w:b/>
          <w:bCs/>
          <w:noProof/>
        </w:rPr>
        <w:t>Atidžiai perskaitykite visą šį lapelį, prieš pradėdami vartoti vaistą, nes jame pateikiama Jums svarbi informacija.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Visada vartokite šį vaistą tiksliai kaip aprašyta šiame lapelyje arba kaip nurodė gydytojas arba vaistininkas.</w:t>
      </w:r>
    </w:p>
    <w:p w:rsidR="000D63AE" w:rsidRPr="00BC73E8" w:rsidRDefault="000D63AE" w:rsidP="000D63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Neišmeskite šio lapelio, nes vėl gali prireikti jį perskaityti.</w:t>
      </w:r>
    </w:p>
    <w:p w:rsidR="000D63AE" w:rsidRPr="00BC73E8" w:rsidRDefault="000D63AE" w:rsidP="000D63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Jeigu norite sužinoti daugiau arba pasitarti, kreipkitės į vaistininką.</w:t>
      </w:r>
    </w:p>
    <w:p w:rsidR="000D63AE" w:rsidRPr="00BC73E8" w:rsidRDefault="000D63AE" w:rsidP="000D63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:rsidR="000D63AE" w:rsidRPr="00BC73E8" w:rsidRDefault="000D63AE" w:rsidP="000D63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Jeigu Jūsų savijauta nepagerėjo arba net pablogėjo, kreipkitės į gydytoją.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BC73E8">
        <w:rPr>
          <w:rFonts w:ascii="Times New Roman" w:eastAsia="Times New Roman" w:hAnsi="Times New Roman" w:cs="Times New Roman"/>
          <w:b/>
          <w:bCs/>
          <w:noProof/>
        </w:rPr>
        <w:t>Apie ką rašoma šiame lapelyje?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1.    Kas yra sab simplex ir kam jis vartojamas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2.    Kas žinotina prieš vartojant sab simplex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3.    Kaip vartoti sab simplex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4.    Galimas šalutinis poveikis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5.    Kaip laikyti sab simplex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6.    Pakuotės turinys ir kita informacija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BC73E8">
        <w:rPr>
          <w:rFonts w:ascii="Times New Roman" w:eastAsia="Times New Roman" w:hAnsi="Times New Roman" w:cs="Times New Roman"/>
          <w:b/>
        </w:rPr>
        <w:t>1.</w:t>
      </w:r>
      <w:r w:rsidRPr="00BC73E8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0B1C49" w:rsidRDefault="000D63AE" w:rsidP="000D63AE">
      <w:pPr>
        <w:pStyle w:val="Sraopastraipa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0B1C49">
        <w:rPr>
          <w:rFonts w:ascii="Times New Roman" w:eastAsia="Times New Roman" w:hAnsi="Times New Roman" w:cs="Times New Roman"/>
          <w:noProof/>
        </w:rPr>
        <w:t>Padidėjęs dujų susidarymas ir susikaupimas virškinimo trakte (meteorizmas) su virškinimo trakto sutrikimais, pvz.: viduri</w:t>
      </w:r>
      <w:r w:rsidRPr="000B1C49">
        <w:rPr>
          <w:rFonts w:ascii="Times New Roman" w:eastAsia="Times New Roman" w:hAnsi="Times New Roman" w:cs="Times New Roman"/>
          <w:noProof/>
          <w:lang w:bidi="ar-SY"/>
        </w:rPr>
        <w:t>ų</w:t>
      </w:r>
      <w:r w:rsidRPr="000B1C49">
        <w:rPr>
          <w:rFonts w:ascii="Times New Roman" w:eastAsia="Times New Roman" w:hAnsi="Times New Roman" w:cs="Times New Roman"/>
          <w:noProof/>
        </w:rPr>
        <w:t xml:space="preserve"> pūtimu, pilnumo ir tempimo jausmu viršutinėje pilvo dalyje.</w:t>
      </w:r>
    </w:p>
    <w:p w:rsidR="000D63AE" w:rsidRPr="000B1C49" w:rsidRDefault="000D63AE" w:rsidP="000D63AE">
      <w:pPr>
        <w:pStyle w:val="Sraopastraipa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0B1C49">
        <w:rPr>
          <w:rFonts w:ascii="Times New Roman" w:eastAsia="Times New Roman" w:hAnsi="Times New Roman" w:cs="Times New Roman"/>
          <w:noProof/>
        </w:rPr>
        <w:t>Dujų šešėliams pašalinti prieš diagnostines pilvo procedūras, pvz.: rentgeninį tyrimą, ultragarsinį tyrimą ir skrandžio bei dvylikapirštės žarnos gleivinės apžiūrą specialiu instrumentu.</w:t>
      </w:r>
    </w:p>
    <w:p w:rsidR="000D63AE" w:rsidRPr="000B1C49" w:rsidRDefault="000D63AE" w:rsidP="000D63AE">
      <w:pPr>
        <w:pStyle w:val="Sraopastraipa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0B1C49">
        <w:rPr>
          <w:rFonts w:ascii="Times New Roman" w:eastAsia="Times New Roman" w:hAnsi="Times New Roman" w:cs="Times New Roman"/>
          <w:noProof/>
        </w:rPr>
        <w:t>Padidėjęs dujų susidarymas po chirurginių operacijų.</w:t>
      </w:r>
    </w:p>
    <w:p w:rsidR="000D63AE" w:rsidRPr="000B1C49" w:rsidRDefault="000D63AE" w:rsidP="000D63AE">
      <w:pPr>
        <w:pStyle w:val="Sraopastraipa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0B1C49">
        <w:rPr>
          <w:rFonts w:ascii="Times New Roman" w:eastAsia="Times New Roman" w:hAnsi="Times New Roman" w:cs="Times New Roman"/>
          <w:noProof/>
        </w:rPr>
        <w:t>Apsinuodijimas detergentu (putojimą sukeliančia priemone).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BC73E8">
        <w:rPr>
          <w:rFonts w:ascii="Times New Roman" w:eastAsia="Times New Roman" w:hAnsi="Times New Roman" w:cs="Times New Roman"/>
          <w:b/>
        </w:rPr>
        <w:t>2.</w:t>
      </w:r>
      <w:r w:rsidRPr="00BC73E8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simplex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geriamuosius lašus (suspensiją) gali vartoti diabetikai, nes vaiste nėra angliavandenių.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vartoti draudžiama:</w:t>
      </w:r>
    </w:p>
    <w:p w:rsidR="000D63AE" w:rsidRPr="00BA5326" w:rsidRDefault="000D63AE" w:rsidP="000D63AE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BA5326">
        <w:rPr>
          <w:rFonts w:ascii="Times New Roman" w:eastAsia="Times New Roman" w:hAnsi="Times New Roman" w:cs="Times New Roman"/>
          <w:noProof/>
        </w:rPr>
        <w:t>jeigu yra alergija simetikonui arba bet kuriai pagalbinei šio vaisto medžiagai (jos išvardytos 6 skyriuje).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Nėra.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 xml:space="preserve">Jeigu </w:t>
      </w:r>
      <w:r>
        <w:rPr>
          <w:rFonts w:ascii="Times New Roman" w:eastAsia="Times New Roman" w:hAnsi="Times New Roman" w:cs="Times New Roman"/>
          <w:noProof/>
        </w:rPr>
        <w:t>Jūs ar Jūsų vaikas</w:t>
      </w:r>
      <w:r w:rsidRPr="00BC73E8">
        <w:rPr>
          <w:rFonts w:ascii="Times New Roman" w:eastAsia="Times New Roman" w:hAnsi="Times New Roman" w:cs="Times New Roman"/>
          <w:noProof/>
        </w:rPr>
        <w:t xml:space="preserve"> vartojate ar neseniai vartojote kitų vaistų arba dėl to nesate tikri, apie tai pasakykite gydytojui arba vaistininkui.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BC73E8">
        <w:rPr>
          <w:rFonts w:ascii="Times New Roman" w:eastAsia="Times New Roman" w:hAnsi="Times New Roman" w:cs="Times New Roman"/>
          <w:noProof/>
          <w:lang w:val="en-US"/>
        </w:rPr>
        <w:t>Ypa</w:t>
      </w:r>
      <w:r w:rsidRPr="00BC73E8">
        <w:rPr>
          <w:rFonts w:ascii="Times New Roman" w:eastAsia="Times New Roman" w:hAnsi="Times New Roman" w:cs="Times New Roman"/>
          <w:noProof/>
        </w:rPr>
        <w:t>č svarbu pasakyti gydytojui arba vaistininkui, jeigu Jūs arba Jūsų vaikas vartojate</w:t>
      </w:r>
      <w:r w:rsidRPr="00BC73E8">
        <w:rPr>
          <w:rFonts w:ascii="Times New Roman" w:eastAsia="Times New Roman" w:hAnsi="Times New Roman" w:cs="Times New Roman"/>
          <w:noProof/>
          <w:lang w:val="en-US"/>
        </w:rPr>
        <w:t>:</w:t>
      </w:r>
    </w:p>
    <w:p w:rsidR="000D63AE" w:rsidRPr="00BC73E8" w:rsidRDefault="000D63AE" w:rsidP="000D63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levotiroksiną (vartojamas susilpnėjusiai skydliaukei [hipotirozei] gydyti).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BC73E8">
        <w:rPr>
          <w:rFonts w:ascii="Times New Roman" w:eastAsia="Times New Roman" w:hAnsi="Times New Roman" w:cs="Times New Roman"/>
          <w:noProof/>
        </w:rPr>
        <w:lastRenderedPageBreak/>
        <w:t>Kadangi sab simplex gali paveikti gydymą levotiroksinu, turite daryti mažiausiai 4 valandų pertrauką tarp šių vaistų vartojimo.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vartojimas su maistu ir gėrimais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geriamuosius lašus (suspensiją) geriausia vartoti po valgio ir prieš miegą.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Prieš vartojant bet kokį vaistą, būtina pasitarti su gydytoju arba vaistininku.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nėštumo ir žindymo metu vartoti galima.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Duomenys neaktualūs.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sudėtyje yra natrio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benzoato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(E211), alkoholio (etanolio) ir natrio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Kiekviename šio vaisto mililitre (maždaug 25 lašuose) yra 1 mg natrio benzoato. Natrio benzoatas naujagimiams (iki 4 savaičių) gali sunkinti geltą (odos ir akių pageltimą) ir taip pat gali išsivystyti galvos smegenų pažaida (encefalopatija). Jeigu naujagimiui ar jaunesniam nei 1 metų vaikui pasireiškia geltos simptomų (odos ir akių pageltimas), nedelsiant nutraukite šio vaisto vartojimą ir kreipkitės į gydytoją arba vaistininką.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0D63AE" w:rsidRPr="00BC73E8" w:rsidRDefault="000D63AE" w:rsidP="000D63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</w:rPr>
      </w:pPr>
      <w:r w:rsidRPr="00BC73E8">
        <w:rPr>
          <w:rFonts w:ascii="Times New Roman" w:eastAsia="Times New Roman" w:hAnsi="Times New Roman" w:cs="Times New Roman"/>
          <w:bCs/>
          <w:iCs/>
        </w:rPr>
        <w:t xml:space="preserve">Kiekviename šio vaisto mililitre (maždaug 25 lašuose) yra 0,18 mg alkoholio (etanolio) (aviečių skonio aromatinėje medžiagoje).  Toks viename mililitre </w:t>
      </w:r>
      <w:r w:rsidRPr="00BC73E8">
        <w:rPr>
          <w:rFonts w:ascii="Times New Roman" w:eastAsia="Times New Roman" w:hAnsi="Times New Roman" w:cs="Times New Roman"/>
          <w:bCs/>
          <w:iCs/>
          <w:sz w:val="24"/>
          <w:szCs w:val="24"/>
        </w:rPr>
        <w:t>esantis alkoholio kiekis atitinka mažiau kaip</w:t>
      </w:r>
      <w:r w:rsidRPr="00BC73E8">
        <w:rPr>
          <w:rFonts w:ascii="Times New Roman" w:eastAsia="Times New Roman" w:hAnsi="Times New Roman" w:cs="Times New Roman"/>
          <w:bCs/>
          <w:iCs/>
        </w:rPr>
        <w:t xml:space="preserve"> 0,00</w:t>
      </w:r>
      <w:r w:rsidRPr="00BC73E8">
        <w:rPr>
          <w:rFonts w:ascii="Times New Roman" w:eastAsia="Times New Roman" w:hAnsi="Times New Roman" w:cs="Times New Roman"/>
          <w:bCs/>
          <w:iCs/>
          <w:lang w:val="en-US"/>
        </w:rPr>
        <w:t>5</w:t>
      </w:r>
      <w:r w:rsidRPr="00BC73E8">
        <w:rPr>
          <w:rFonts w:ascii="Times New Roman" w:eastAsia="Times New Roman" w:hAnsi="Times New Roman" w:cs="Times New Roman"/>
          <w:bCs/>
          <w:iCs/>
        </w:rPr>
        <w:t> ml alaus ar 0,002 ml vyno. Mažas etanolio kiekis, esantis šio vaisto sudėtyje, nesukelia pastebimo poveikio. 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Kiekviename šio vaisto 30 mililitrų buteliuke yra 92,1  mg natrio (valgomosios druskos sudedamosios dalies). Kiekviename šio vaisto mililitre (maždaug 25 lašuose) yra 3,07 mg natrio. Tai atitinka 0,1</w:t>
      </w:r>
      <w:r w:rsidRPr="00BC73E8">
        <w:rPr>
          <w:rFonts w:ascii="Times New Roman" w:eastAsia="Times New Roman" w:hAnsi="Times New Roman" w:cs="Times New Roman"/>
          <w:noProof/>
          <w:lang w:val="en-US"/>
        </w:rPr>
        <w:t>5</w:t>
      </w:r>
      <w:r w:rsidRPr="00BC73E8">
        <w:rPr>
          <w:rFonts w:ascii="Times New Roman" w:eastAsia="Times New Roman" w:hAnsi="Times New Roman" w:cs="Times New Roman"/>
          <w:noProof/>
        </w:rPr>
        <w:t>% didžiausios rekomenduojamos natrio paros normos suaugusiesiems.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BC73E8">
        <w:rPr>
          <w:rFonts w:ascii="Times New Roman" w:eastAsia="Times New Roman" w:hAnsi="Times New Roman" w:cs="Times New Roman"/>
          <w:b/>
        </w:rPr>
        <w:t>3.</w:t>
      </w:r>
      <w:r w:rsidRPr="00BC73E8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simplex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Visada vartokite šį vaistą tiksliai</w:t>
      </w:r>
      <w:r>
        <w:rPr>
          <w:rFonts w:ascii="Times New Roman" w:eastAsia="Times New Roman" w:hAnsi="Times New Roman" w:cs="Times New Roman"/>
          <w:noProof/>
        </w:rPr>
        <w:t>,</w:t>
      </w:r>
      <w:r w:rsidRPr="00BC73E8">
        <w:rPr>
          <w:rFonts w:ascii="Times New Roman" w:eastAsia="Times New Roman" w:hAnsi="Times New Roman" w:cs="Times New Roman"/>
          <w:noProof/>
        </w:rPr>
        <w:t xml:space="preserve"> kaip nurodė gydytojas. Jeigu abejojate, kreipkitės į gydytoją arba vaistininką.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A07D9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</w:rPr>
      </w:pPr>
      <w:r w:rsidRPr="00BA07D9">
        <w:rPr>
          <w:rFonts w:ascii="Times New Roman" w:eastAsia="Times New Roman" w:hAnsi="Times New Roman" w:cs="Times New Roman"/>
          <w:i/>
          <w:iCs/>
          <w:noProof/>
        </w:rPr>
        <w:t>Vidurių pūtimui gydyti bei pilnumo jausmui šalinti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suspensija ypač tinka žindomiems ir iš buteliuko maitinamiems kūdikiams bei senyviems žmonėms.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 nenurodyta kitaip, rekomenduojama laikytis šių dozavimo taisyklių: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3409"/>
        <w:gridCol w:w="2874"/>
      </w:tblGrid>
      <w:tr w:rsidR="000D63AE" w:rsidRPr="00BC73E8" w:rsidTr="00FE20F6">
        <w:tc>
          <w:tcPr>
            <w:tcW w:w="2669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C73E8">
              <w:rPr>
                <w:rFonts w:ascii="Times New Roman" w:eastAsia="Times New Roman" w:hAnsi="Times New Roman" w:cs="Times New Roman"/>
                <w:i/>
              </w:rPr>
              <w:t>Amžiaus grupė</w:t>
            </w:r>
          </w:p>
        </w:tc>
        <w:tc>
          <w:tcPr>
            <w:tcW w:w="3409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C73E8">
              <w:rPr>
                <w:rFonts w:ascii="Times New Roman" w:eastAsia="Times New Roman" w:hAnsi="Times New Roman" w:cs="Times New Roman"/>
                <w:i/>
                <w:iCs/>
              </w:rPr>
              <w:t>Vienkartinė dozė</w:t>
            </w:r>
          </w:p>
        </w:tc>
        <w:tc>
          <w:tcPr>
            <w:tcW w:w="2874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C73E8">
              <w:rPr>
                <w:rFonts w:ascii="Times New Roman" w:eastAsia="Times New Roman" w:hAnsi="Times New Roman" w:cs="Times New Roman"/>
                <w:i/>
                <w:iCs/>
              </w:rPr>
              <w:t>Maksimali paros dozė</w:t>
            </w:r>
          </w:p>
        </w:tc>
      </w:tr>
      <w:tr w:rsidR="000D63AE" w:rsidRPr="00BC73E8" w:rsidTr="00FE20F6">
        <w:tc>
          <w:tcPr>
            <w:tcW w:w="2669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C73E8">
              <w:rPr>
                <w:rFonts w:ascii="Times New Roman" w:eastAsia="Times New Roman" w:hAnsi="Times New Roman" w:cs="Times New Roman"/>
                <w:iCs/>
              </w:rPr>
              <w:t>Naujagimiai</w:t>
            </w:r>
          </w:p>
        </w:tc>
        <w:tc>
          <w:tcPr>
            <w:tcW w:w="3409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</w:rPr>
              <w:t>10 lašų (0, 4 ml)</w:t>
            </w:r>
          </w:p>
        </w:tc>
        <w:tc>
          <w:tcPr>
            <w:tcW w:w="2874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  <w:iCs/>
                <w:szCs w:val="20"/>
              </w:rPr>
              <w:t>4 x 10 lašų (1,6 ml)</w:t>
            </w:r>
          </w:p>
        </w:tc>
      </w:tr>
      <w:tr w:rsidR="000D63AE" w:rsidRPr="00BC73E8" w:rsidTr="00FE20F6">
        <w:tc>
          <w:tcPr>
            <w:tcW w:w="2669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C73E8">
              <w:rPr>
                <w:rFonts w:ascii="Times New Roman" w:eastAsia="Times New Roman" w:hAnsi="Times New Roman" w:cs="Times New Roman"/>
                <w:iCs/>
              </w:rPr>
              <w:t xml:space="preserve">Kūdikiai </w:t>
            </w:r>
            <w:r w:rsidRPr="00BC73E8">
              <w:rPr>
                <w:rFonts w:ascii="Times New Roman" w:eastAsia="Times New Roman" w:hAnsi="Times New Roman" w:cs="Times New Roman"/>
                <w:iCs/>
                <w:szCs w:val="20"/>
              </w:rPr>
              <w:t>(&gt; 4 savaičių iki ≤ 12 mėnesių)</w:t>
            </w:r>
          </w:p>
        </w:tc>
        <w:tc>
          <w:tcPr>
            <w:tcW w:w="3409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</w:rPr>
              <w:t xml:space="preserve">Po 15 lašų (0,6 ml) </w:t>
            </w:r>
            <w:proofErr w:type="spellStart"/>
            <w:r w:rsidRPr="00BC73E8">
              <w:rPr>
                <w:rFonts w:ascii="Times New Roman" w:eastAsia="Times New Roman" w:hAnsi="Times New Roman" w:cs="Times New Roman"/>
              </w:rPr>
              <w:t>sab</w:t>
            </w:r>
            <w:proofErr w:type="spellEnd"/>
            <w:r w:rsidRPr="00BC73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C73E8">
              <w:rPr>
                <w:rFonts w:ascii="Times New Roman" w:eastAsia="Times New Roman" w:hAnsi="Times New Roman" w:cs="Times New Roman"/>
              </w:rPr>
              <w:t>simplex</w:t>
            </w:r>
            <w:proofErr w:type="spellEnd"/>
            <w:r w:rsidRPr="00BC73E8">
              <w:rPr>
                <w:rFonts w:ascii="Times New Roman" w:eastAsia="Times New Roman" w:hAnsi="Times New Roman" w:cs="Times New Roman"/>
              </w:rPr>
              <w:t xml:space="preserve"> geriamųjų lašų (suspensijos) įlašinti į buteliuką kiekvieną kartą maitinant.</w:t>
            </w:r>
          </w:p>
        </w:tc>
        <w:tc>
          <w:tcPr>
            <w:tcW w:w="2874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  <w:iCs/>
                <w:szCs w:val="20"/>
              </w:rPr>
              <w:t>6 x 15 lašų (3,6 ml)</w:t>
            </w:r>
          </w:p>
        </w:tc>
      </w:tr>
      <w:tr w:rsidR="000D63AE" w:rsidRPr="00BC73E8" w:rsidTr="00FE20F6">
        <w:tc>
          <w:tcPr>
            <w:tcW w:w="2669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</w:rPr>
              <w:t xml:space="preserve">Vaikai </w:t>
            </w:r>
            <w:r w:rsidRPr="00BC73E8">
              <w:rPr>
                <w:rFonts w:ascii="Times New Roman" w:eastAsia="Times New Roman" w:hAnsi="Times New Roman" w:cs="Times New Roman"/>
                <w:noProof/>
              </w:rPr>
              <w:t xml:space="preserve">(&gt; 12 </w:t>
            </w:r>
            <w:r w:rsidRPr="00BC73E8">
              <w:rPr>
                <w:rFonts w:ascii="Times New Roman" w:eastAsia="Times New Roman" w:hAnsi="Times New Roman" w:cs="Times New Roman"/>
              </w:rPr>
              <w:t>mėnesių</w:t>
            </w:r>
            <w:r w:rsidRPr="00BC73E8">
              <w:rPr>
                <w:rFonts w:ascii="Times New Roman" w:eastAsia="Times New Roman" w:hAnsi="Times New Roman" w:cs="Times New Roman"/>
                <w:noProof/>
              </w:rPr>
              <w:t xml:space="preserve"> iki ≤ 6 metų)</w:t>
            </w:r>
          </w:p>
        </w:tc>
        <w:tc>
          <w:tcPr>
            <w:tcW w:w="3409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C73E8">
              <w:rPr>
                <w:rFonts w:ascii="Times New Roman" w:eastAsia="Times New Roman" w:hAnsi="Times New Roman" w:cs="Times New Roman"/>
                <w:noProof/>
              </w:rPr>
              <w:t>Po 15 lašų (0,6 ml) valgant ar po valgio. Jei reikia, dar 15 lašų galima išgerti prieš miegą.</w:t>
            </w:r>
          </w:p>
        </w:tc>
        <w:tc>
          <w:tcPr>
            <w:tcW w:w="2874" w:type="dxa"/>
          </w:tcPr>
          <w:p w:rsidR="000D63AE" w:rsidRPr="00BC73E8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C73E8">
              <w:rPr>
                <w:rFonts w:ascii="Times New Roman" w:eastAsia="Times New Roman" w:hAnsi="Times New Roman" w:cs="Times New Roman"/>
                <w:noProof/>
              </w:rPr>
              <w:t>23 x 15 lašų (14 ml)</w:t>
            </w:r>
          </w:p>
        </w:tc>
      </w:tr>
    </w:tbl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geriamuosius lašus (suspensiją) galima sumaišyti su kitais skysčiais, pvz., pienu.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geriamuosius lašus (suspensiją) žindomiems kūdikiams galima duoti iš mažo šaukštelio prieš pat žindymą.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Vaistiniu preparatu sab simplex gydyti nerekomenduojama neišnešiotų naujagimių.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C73E8">
        <w:rPr>
          <w:rFonts w:ascii="Times New Roman" w:eastAsia="Times New Roman" w:hAnsi="Times New Roman" w:cs="Times New Roman"/>
          <w:szCs w:val="20"/>
          <w:lang w:val="en-AU"/>
        </w:rPr>
        <w:t>Vaikams</w:t>
      </w:r>
      <w:proofErr w:type="spellEnd"/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zCs w:val="20"/>
          <w:lang w:val="en-AU"/>
        </w:rPr>
        <w:t>nuo</w:t>
      </w:r>
      <w:proofErr w:type="spellEnd"/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proofErr w:type="gramStart"/>
      <w:r w:rsidRPr="00BC73E8">
        <w:rPr>
          <w:rFonts w:ascii="Times New Roman" w:eastAsia="Times New Roman" w:hAnsi="Times New Roman" w:cs="Times New Roman"/>
          <w:iCs/>
          <w:szCs w:val="20"/>
        </w:rPr>
        <w:t>1</w:t>
      </w:r>
      <w:r w:rsidRPr="00BC73E8">
        <w:rPr>
          <w:rFonts w:ascii="Times New Roman" w:eastAsia="Times New Roman" w:hAnsi="Times New Roman" w:cs="Times New Roman"/>
        </w:rPr>
        <w:t>2</w:t>
      </w:r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zCs w:val="20"/>
          <w:lang w:val="en-AU"/>
        </w:rPr>
        <w:t>mėnesių</w:t>
      </w:r>
      <w:proofErr w:type="spellEnd"/>
      <w:proofErr w:type="gramEnd"/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zCs w:val="20"/>
          <w:lang w:val="en-AU"/>
        </w:rPr>
        <w:t>iki</w:t>
      </w:r>
      <w:proofErr w:type="spellEnd"/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r w:rsidRPr="00BC73E8">
        <w:rPr>
          <w:rFonts w:ascii="Times New Roman" w:eastAsia="Times New Roman" w:hAnsi="Times New Roman" w:cs="Times New Roman"/>
          <w:iCs/>
          <w:szCs w:val="20"/>
        </w:rPr>
        <w:t>6</w:t>
      </w:r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zCs w:val="20"/>
          <w:lang w:val="en-AU"/>
        </w:rPr>
        <w:t>metų</w:t>
      </w:r>
      <w:proofErr w:type="spellEnd"/>
      <w:r w:rsidRPr="00BC73E8">
        <w:rPr>
          <w:rFonts w:ascii="Times New Roman" w:eastAsia="Times New Roman" w:hAnsi="Times New Roman" w:cs="Times New Roman"/>
          <w:szCs w:val="20"/>
          <w:lang w:val="en-AU"/>
        </w:rPr>
        <w:t xml:space="preserve">, sab simplex </w:t>
      </w:r>
      <w:r w:rsidRPr="00BC73E8">
        <w:rPr>
          <w:rFonts w:ascii="Times New Roman" w:eastAsia="Times New Roman" w:hAnsi="Times New Roman" w:cs="Times New Roman"/>
        </w:rPr>
        <w:t>vartojamas valgio metu arba po valgio, taip pat, esant poreikiui, prieš einant miegoti.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07D9">
        <w:rPr>
          <w:rFonts w:ascii="Times New Roman" w:eastAsia="Times New Roman" w:hAnsi="Times New Roman" w:cs="Times New Roman"/>
          <w:i/>
          <w:iCs/>
        </w:rPr>
        <w:t>Vaikams</w:t>
      </w:r>
      <w:r w:rsidRPr="00BC73E8">
        <w:rPr>
          <w:rFonts w:ascii="Times New Roman" w:eastAsia="Times New Roman" w:hAnsi="Times New Roman" w:cs="Times New Roman"/>
        </w:rPr>
        <w:t xml:space="preserve"> </w:t>
      </w:r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(&gt; 6 </w:t>
      </w:r>
      <w:proofErr w:type="spellStart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>metų</w:t>
      </w:r>
      <w:proofErr w:type="spellEnd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>iki</w:t>
      </w:r>
      <w:proofErr w:type="spellEnd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&lt; 18 </w:t>
      </w:r>
      <w:proofErr w:type="spellStart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>metų</w:t>
      </w:r>
      <w:proofErr w:type="spellEnd"/>
      <w:r w:rsidRPr="00BC73E8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) </w:t>
      </w:r>
      <w:r w:rsidRPr="00BA07D9">
        <w:rPr>
          <w:rFonts w:ascii="Times New Roman" w:eastAsia="Times New Roman" w:hAnsi="Times New Roman" w:cs="Times New Roman"/>
          <w:i/>
          <w:iCs/>
        </w:rPr>
        <w:t>ir suaugusiesiems</w:t>
      </w:r>
      <w:r w:rsidRPr="00BC73E8">
        <w:rPr>
          <w:rFonts w:ascii="Times New Roman" w:eastAsia="Times New Roman" w:hAnsi="Times New Roman" w:cs="Times New Roman"/>
        </w:rPr>
        <w:t xml:space="preserve"> 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51"/>
      </w:tblGrid>
      <w:tr w:rsidR="000D63AE" w:rsidRPr="00BC73E8" w:rsidTr="00FE20F6">
        <w:tc>
          <w:tcPr>
            <w:tcW w:w="3828" w:type="dxa"/>
          </w:tcPr>
          <w:p w:rsidR="000D63AE" w:rsidRPr="00BA07D9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A07D9">
              <w:rPr>
                <w:rFonts w:ascii="Times New Roman" w:eastAsia="Times New Roman" w:hAnsi="Times New Roman" w:cs="Times New Roman"/>
                <w:iCs/>
              </w:rPr>
              <w:t xml:space="preserve">Vaikai </w:t>
            </w:r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 xml:space="preserve">(&gt; 6 </w:t>
            </w:r>
            <w:proofErr w:type="spellStart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>metų</w:t>
            </w:r>
            <w:proofErr w:type="spellEnd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 xml:space="preserve"> </w:t>
            </w:r>
            <w:proofErr w:type="spellStart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>iki</w:t>
            </w:r>
            <w:proofErr w:type="spellEnd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 xml:space="preserve"> &lt; 18 </w:t>
            </w:r>
            <w:proofErr w:type="spellStart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>metų</w:t>
            </w:r>
            <w:proofErr w:type="spellEnd"/>
            <w:r w:rsidRPr="00BA07D9">
              <w:rPr>
                <w:rFonts w:ascii="Times New Roman" w:eastAsia="Times New Roman" w:hAnsi="Times New Roman" w:cs="Times New Roman"/>
                <w:iCs/>
                <w:szCs w:val="20"/>
                <w:lang w:val="en-GB"/>
              </w:rPr>
              <w:t xml:space="preserve">) </w:t>
            </w:r>
            <w:r w:rsidRPr="004E58B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5351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</w:rPr>
              <w:t>Po 20–30 lašų (0,8–1,2 ml).</w:t>
            </w:r>
          </w:p>
        </w:tc>
      </w:tr>
      <w:tr w:rsidR="000D63AE" w:rsidRPr="00BC73E8" w:rsidTr="00FE20F6">
        <w:tc>
          <w:tcPr>
            <w:tcW w:w="3828" w:type="dxa"/>
          </w:tcPr>
          <w:p w:rsidR="000D63AE" w:rsidRPr="004E58BB" w:rsidRDefault="000D63AE" w:rsidP="00FE2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7D9">
              <w:rPr>
                <w:rFonts w:ascii="Times New Roman" w:eastAsia="Times New Roman" w:hAnsi="Times New Roman" w:cs="Times New Roman"/>
              </w:rPr>
              <w:t>Suaugusieji</w:t>
            </w:r>
          </w:p>
        </w:tc>
        <w:tc>
          <w:tcPr>
            <w:tcW w:w="5351" w:type="dxa"/>
          </w:tcPr>
          <w:p w:rsidR="000D63AE" w:rsidRPr="00BC73E8" w:rsidRDefault="000D63AE" w:rsidP="00FE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73E8">
              <w:rPr>
                <w:rFonts w:ascii="Times New Roman" w:eastAsia="Times New Roman" w:hAnsi="Times New Roman" w:cs="Times New Roman"/>
              </w:rPr>
              <w:t>Po 30–45 lašus (1,2–1,8 ml).</w:t>
            </w:r>
          </w:p>
        </w:tc>
      </w:tr>
    </w:tbl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Šias dozes vartoti kas 4–6 val. Prireikus dozę galima didinti.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C73E8">
        <w:rPr>
          <w:rFonts w:ascii="Times New Roman" w:eastAsia="Times New Roman" w:hAnsi="Times New Roman" w:cs="Times New Roman"/>
          <w:i/>
          <w:iCs/>
        </w:rPr>
        <w:t>Vartojimo metodas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Prieš vartojimą butelį gerai suplakti!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Butelį laikyti dugnu aukštyn ir švelniai patapšnoti jo dugną, kad prisipildytų lašintuvas.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Butelį laikant šiek tiek įstrižai, lašinimą galima sulėtinti.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Vartojant vaistą toliau nurodytais atvejais, paprasčiau dozuoti nuėmus lašintuvą nuo butelio.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C73E8">
        <w:rPr>
          <w:rFonts w:ascii="Times New Roman" w:eastAsia="Times New Roman" w:hAnsi="Times New Roman" w:cs="Times New Roman"/>
          <w:i/>
          <w:iCs/>
        </w:rPr>
        <w:t>Rentgenologinis tyrimas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Rengiantis rentgenologiniam tyrimui, 3–6 arbatinius šaukštelius (15–30 ml)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geriamųjų lašų (suspensijos) išgerti iš vakaro.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C73E8">
        <w:rPr>
          <w:rFonts w:ascii="Times New Roman" w:eastAsia="Times New Roman" w:hAnsi="Times New Roman" w:cs="Times New Roman"/>
          <w:i/>
          <w:iCs/>
        </w:rPr>
        <w:t>Ultragarsinis tyrimas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Rengiantis </w:t>
      </w:r>
      <w:proofErr w:type="spellStart"/>
      <w:r w:rsidRPr="00BC73E8">
        <w:rPr>
          <w:rFonts w:ascii="Times New Roman" w:eastAsia="Times New Roman" w:hAnsi="Times New Roman" w:cs="Times New Roman"/>
        </w:rPr>
        <w:t>sonografiniam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tyrimui, 3 arbatinius šaukštelius (15 ml)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geriamųjų lašų (suspensijos) išgerti iš vakaro ir 3 arbatinius šaukštelius (15 ml) prieš 3 valandas prieš tyrimą.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C73E8">
        <w:rPr>
          <w:rFonts w:ascii="Times New Roman" w:eastAsia="Times New Roman" w:hAnsi="Times New Roman" w:cs="Times New Roman"/>
          <w:i/>
          <w:iCs/>
        </w:rPr>
        <w:t>Endoskopija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1/2–1 arbatinį šaukštelį (2,5–5 ml)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geriamųjų lašų (suspensijos) išgerti prieš pat endoskopiją. Norint pašalinti tyrimui trukdančius putų burbulus, papildomai per endoskopą galima supilti kelis mililitrus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geriamųjų lašų (suspensijos).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Apsinuodijus </w:t>
      </w:r>
      <w:proofErr w:type="spellStart"/>
      <w:r w:rsidRPr="00BC73E8">
        <w:rPr>
          <w:rFonts w:ascii="Times New Roman" w:eastAsia="Times New Roman" w:hAnsi="Times New Roman" w:cs="Times New Roman"/>
        </w:rPr>
        <w:t>detergentu</w:t>
      </w:r>
      <w:proofErr w:type="spellEnd"/>
      <w:r w:rsidRPr="00BC73E8" w:rsidDel="0091473B">
        <w:rPr>
          <w:rFonts w:ascii="Times New Roman" w:eastAsia="Times New Roman" w:hAnsi="Times New Roman" w:cs="Times New Roman"/>
        </w:rPr>
        <w:t xml:space="preserve"> </w:t>
      </w:r>
      <w:r w:rsidRPr="00BC73E8">
        <w:rPr>
          <w:rFonts w:ascii="Times New Roman" w:eastAsia="Times New Roman" w:hAnsi="Times New Roman" w:cs="Times New Roman"/>
        </w:rPr>
        <w:t xml:space="preserve">(putojimą sukeliančia priemone), dozė priklauso nuo apsinuodijimo sunkumo. Rekomenduojama mažiausia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geriamųjų lašų (suspensijos) dozė yra 1 arbatinis šaukštelis (5 ml).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A07D9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</w:rPr>
      </w:pPr>
      <w:r w:rsidRPr="00BA07D9">
        <w:rPr>
          <w:rFonts w:ascii="Times New Roman" w:eastAsia="Times New Roman" w:hAnsi="Times New Roman" w:cs="Times New Roman"/>
          <w:i/>
          <w:iCs/>
          <w:noProof/>
        </w:rPr>
        <w:t>Vartojimo trukmė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Gydymo trukmė priklauso nuo požymių eigos. Prireikus </w:t>
      </w:r>
      <w:proofErr w:type="spellStart"/>
      <w:r w:rsidRPr="00BC73E8">
        <w:rPr>
          <w:rFonts w:ascii="Times New Roman" w:eastAsia="Times New Roman" w:hAnsi="Times New Roman" w:cs="Times New Roman"/>
        </w:rPr>
        <w:t>sab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geriamuosius lašus (suspensiją) galima vartoti ilgai.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dozę?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Iki šiol toksinio simetikono poveikio nestebėta.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</w:p>
    <w:p w:rsidR="000D63AE" w:rsidRPr="00BA07D9" w:rsidRDefault="000D63AE" w:rsidP="000D63AE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BA07D9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BC73E8">
        <w:rPr>
          <w:rFonts w:ascii="Times New Roman" w:eastAsia="Times New Roman" w:hAnsi="Times New Roman" w:cs="Times New Roman"/>
          <w:b/>
        </w:rPr>
        <w:t>4.</w:t>
      </w:r>
      <w:r w:rsidRPr="00BC73E8">
        <w:rPr>
          <w:rFonts w:ascii="Times New Roman" w:eastAsia="Times New Roman" w:hAnsi="Times New Roman" w:cs="Times New Roman"/>
          <w:b/>
        </w:rPr>
        <w:tab/>
        <w:t>Galimas šalutinis poveikis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Šalutinio poveikio iki šiol nepastebėta.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73E8">
        <w:rPr>
          <w:rFonts w:ascii="Times New Roman" w:eastAsia="Times New Roman" w:hAnsi="Times New Roman" w:cs="Times New Roman"/>
          <w:b/>
        </w:rPr>
        <w:t>Pranešimas apie šalutinį poveikį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Pranešimą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apie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šalutinį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poveikį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galite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r w:rsidRPr="003058E3">
        <w:rPr>
          <w:rFonts w:ascii="Times New Roman" w:hAnsi="Times New Roman" w:cs="Times New Roman"/>
          <w:lang w:eastAsia="lt-LT"/>
        </w:rPr>
        <w:t xml:space="preserve">užpildyti ir pateikti Valstybinės vaistų kontrolės tarnybos prie Lietuvos Respublikos sveikatos apsaugos ministerijos tinklalapyje </w:t>
      </w:r>
      <w:r w:rsidRPr="003058E3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3058E3">
        <w:rPr>
          <w:rFonts w:ascii="Times New Roman" w:hAnsi="Times New Roman" w:cs="Times New Roman"/>
          <w:lang w:eastAsia="lt-LT"/>
        </w:rPr>
        <w:t xml:space="preserve"> nurodytais būdais arba paskambinti</w:t>
      </w:r>
      <w:r>
        <w:rPr>
          <w:lang w:eastAsia="lt-LT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nemokamu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telefonu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8 800 73 568.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Pranešdami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apie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šalutinį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poveikį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galite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mums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padėti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gauti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daugiau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informacijos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apie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šio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vaisto</w:t>
      </w:r>
      <w:proofErr w:type="spellEnd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napToGrid w:val="0"/>
          <w:szCs w:val="20"/>
          <w:lang w:val="en-AU"/>
        </w:rPr>
        <w:t>saugumą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val="en-AU"/>
        </w:rPr>
        <w:t>.</w:t>
      </w:r>
    </w:p>
    <w:p w:rsidR="000D63AE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3"/>
      <w:bookmarkStart w:id="3" w:name="_Toc129243268"/>
      <w:r w:rsidRPr="00BC73E8">
        <w:rPr>
          <w:rFonts w:ascii="Times New Roman" w:eastAsia="Times New Roman" w:hAnsi="Times New Roman" w:cs="Times New Roman"/>
          <w:b/>
        </w:rPr>
        <w:t>5.</w:t>
      </w:r>
      <w:r w:rsidRPr="00BC73E8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2"/>
      <w:bookmarkEnd w:id="3"/>
      <w:proofErr w:type="spellStart"/>
      <w:r w:rsidRPr="00BC73E8">
        <w:rPr>
          <w:rFonts w:ascii="Times New Roman" w:eastAsia="Times New Roman" w:hAnsi="Times New Roman" w:cs="Times New Roman"/>
          <w:b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</w:rPr>
        <w:t>simplex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Šį vaistą laikykite vaikams nepastebimoje ir nepasiekiamoje vietoje.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Šiam vaistui specialių laikymo sąlygų nereikia.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Vaisto tinkamumo laikas po pirmojo buteliuko atidarymo yra 28 dienos.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Ant dėžutės ir buteliuko etiketės po tinkamumo laiko santrumpa „Tinka iki“ nurodytam tinkamumo laikui pasibaigus, šio vaisto vartoti negalima. Vaistas tinkamas vartoti iki paskutinės nurodyto mėnesio dienos.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4"/>
      <w:bookmarkStart w:id="5" w:name="_Toc129243269"/>
      <w:r w:rsidRPr="00BC73E8">
        <w:rPr>
          <w:rFonts w:ascii="Times New Roman" w:eastAsia="Times New Roman" w:hAnsi="Times New Roman" w:cs="Times New Roman"/>
          <w:b/>
        </w:rPr>
        <w:t>6.</w:t>
      </w:r>
      <w:r w:rsidRPr="00BC73E8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4"/>
      <w:bookmarkEnd w:id="5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C3380E" w:rsidRDefault="000D63AE" w:rsidP="000D63AE">
      <w:pPr>
        <w:pStyle w:val="Sraopastraipa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C3380E">
        <w:rPr>
          <w:rFonts w:ascii="Times New Roman" w:eastAsia="Times New Roman" w:hAnsi="Times New Roman" w:cs="Times New Roman"/>
          <w:noProof/>
        </w:rPr>
        <w:t xml:space="preserve">Veiklioji medžiaga yra simetikonas. </w:t>
      </w:r>
      <w:r w:rsidRPr="00C3380E">
        <w:rPr>
          <w:rFonts w:ascii="Times New Roman" w:eastAsia="Times New Roman" w:hAnsi="Times New Roman" w:cs="Times New Roman"/>
          <w:noProof/>
          <w:lang w:bidi="ar-SY"/>
        </w:rPr>
        <w:t>1 ml (25 lašuose) geriamųjų lašų yra 69,19 mg simetikono.</w:t>
      </w:r>
    </w:p>
    <w:p w:rsidR="000D63AE" w:rsidRPr="00C3380E" w:rsidRDefault="000D63AE" w:rsidP="000D63AE">
      <w:pPr>
        <w:pStyle w:val="Sraopastraipa"/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C3380E">
        <w:rPr>
          <w:rFonts w:ascii="Times New Roman" w:eastAsia="Times New Roman" w:hAnsi="Times New Roman" w:cs="Times New Roman"/>
          <w:noProof/>
        </w:rPr>
        <w:t>Pagalbinės medžiagos yra: karbomeras 974, natrio citratas, citrinų rūgštis monohidratas, hipromeliozė, makrogolio stearatas, išgrynintas vanduo, aviečių skonio aromatinė medžiaga (sudėtyje yra etanolio), sacharino natrio druska, natrio ciklamatas, natrio benzoatas (E </w:t>
      </w:r>
      <w:r w:rsidRPr="00C3380E">
        <w:rPr>
          <w:rFonts w:ascii="Times New Roman" w:eastAsia="Times New Roman" w:hAnsi="Times New Roman" w:cs="Times New Roman"/>
          <w:noProof/>
          <w:lang w:bidi="ar-SY"/>
        </w:rPr>
        <w:t>211), sorbo rūgštis, vanilės skonio aromatinė medžiaga.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sab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b/>
          <w:bCs/>
        </w:rPr>
        <w:t>simplex</w:t>
      </w:r>
      <w:proofErr w:type="spellEnd"/>
      <w:r w:rsidRPr="00BC73E8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sab simplex geriamieji lašai (suspensija) yra šiek tiek tiršta, balta</w:t>
      </w:r>
      <w:r>
        <w:rPr>
          <w:rFonts w:ascii="Times New Roman" w:eastAsia="Times New Roman" w:hAnsi="Times New Roman" w:cs="Times New Roman"/>
          <w:noProof/>
        </w:rPr>
        <w:t xml:space="preserve"> ar pilkšvai balta suspensija</w:t>
      </w:r>
      <w:r w:rsidRPr="00BC73E8">
        <w:rPr>
          <w:rFonts w:ascii="Times New Roman" w:eastAsia="Times New Roman" w:hAnsi="Times New Roman" w:cs="Times New Roman"/>
          <w:noProof/>
        </w:rPr>
        <w:t>, vanilės–aviečių skonio.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Kartoninėje dėžutėje yra III tipo gintaro spalvos stiklinis buteliukas su lašintuvu, kuriame yra 30 ml geriamųjų lašų (suspensijos).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C73E8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C73E8">
        <w:rPr>
          <w:rFonts w:ascii="Times New Roman" w:eastAsia="Times New Roman" w:hAnsi="Times New Roman" w:cs="Times New Roman"/>
          <w:i/>
        </w:rPr>
        <w:t>Registruotojas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proofErr w:type="spellStart"/>
      <w:r w:rsidRPr="00BC73E8">
        <w:rPr>
          <w:rFonts w:ascii="Times New Roman" w:eastAsia="Times New Roman" w:hAnsi="Times New Roman" w:cs="Times New Roman"/>
          <w:iCs/>
        </w:rPr>
        <w:t>Pfizer</w:t>
      </w:r>
      <w:proofErr w:type="spellEnd"/>
      <w:r w:rsidRPr="00BC73E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iCs/>
        </w:rPr>
        <w:t>Europe</w:t>
      </w:r>
      <w:proofErr w:type="spellEnd"/>
      <w:r w:rsidRPr="00BC73E8">
        <w:rPr>
          <w:rFonts w:ascii="Times New Roman" w:eastAsia="Times New Roman" w:hAnsi="Times New Roman" w:cs="Times New Roman"/>
          <w:iCs/>
        </w:rPr>
        <w:t xml:space="preserve"> MA EEIG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BC73E8">
        <w:rPr>
          <w:rFonts w:ascii="Times New Roman" w:eastAsia="Times New Roman" w:hAnsi="Times New Roman" w:cs="Times New Roman"/>
          <w:szCs w:val="20"/>
        </w:rPr>
        <w:t>Boulevard</w:t>
      </w:r>
      <w:proofErr w:type="spellEnd"/>
      <w:r w:rsidRPr="00BC73E8">
        <w:rPr>
          <w:rFonts w:ascii="Times New Roman" w:eastAsia="Times New Roman" w:hAnsi="Times New Roman" w:cs="Times New Roman"/>
          <w:szCs w:val="20"/>
        </w:rPr>
        <w:t xml:space="preserve"> de </w:t>
      </w:r>
      <w:proofErr w:type="spellStart"/>
      <w:r w:rsidRPr="00BC73E8">
        <w:rPr>
          <w:rFonts w:ascii="Times New Roman" w:eastAsia="Times New Roman" w:hAnsi="Times New Roman" w:cs="Times New Roman"/>
          <w:szCs w:val="20"/>
        </w:rPr>
        <w:t>la</w:t>
      </w:r>
      <w:proofErr w:type="spellEnd"/>
      <w:r w:rsidRPr="00BC73E8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  <w:szCs w:val="20"/>
        </w:rPr>
        <w:t>Plaine</w:t>
      </w:r>
      <w:proofErr w:type="spellEnd"/>
      <w:r w:rsidRPr="00BC73E8">
        <w:rPr>
          <w:rFonts w:ascii="Times New Roman" w:eastAsia="Times New Roman" w:hAnsi="Times New Roman" w:cs="Times New Roman"/>
          <w:szCs w:val="20"/>
        </w:rPr>
        <w:t xml:space="preserve"> 17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C73E8">
        <w:rPr>
          <w:rFonts w:ascii="Times New Roman" w:eastAsia="Times New Roman" w:hAnsi="Times New Roman" w:cs="Times New Roman"/>
          <w:szCs w:val="20"/>
        </w:rPr>
        <w:t xml:space="preserve">1050 </w:t>
      </w:r>
      <w:proofErr w:type="spellStart"/>
      <w:r w:rsidRPr="00BC73E8">
        <w:rPr>
          <w:rFonts w:ascii="Times New Roman" w:eastAsia="Times New Roman" w:hAnsi="Times New Roman" w:cs="Times New Roman"/>
          <w:szCs w:val="20"/>
        </w:rPr>
        <w:t>Bruxelles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C73E8">
        <w:rPr>
          <w:rFonts w:ascii="Times New Roman" w:eastAsia="Times New Roman" w:hAnsi="Times New Roman" w:cs="Times New Roman"/>
          <w:szCs w:val="20"/>
        </w:rPr>
        <w:t>Belgija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A07D9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</w:rPr>
      </w:pPr>
      <w:r w:rsidRPr="00BA07D9">
        <w:rPr>
          <w:rFonts w:ascii="Times New Roman" w:eastAsia="Times New Roman" w:hAnsi="Times New Roman" w:cs="Times New Roman"/>
          <w:i/>
          <w:iCs/>
          <w:noProof/>
        </w:rPr>
        <w:t>Gamintojas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C73E8">
        <w:rPr>
          <w:rFonts w:ascii="Times New Roman" w:eastAsia="Times New Roman" w:hAnsi="Times New Roman" w:cs="Times New Roman"/>
        </w:rPr>
        <w:t>Delpharm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Orleans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5, </w:t>
      </w:r>
      <w:proofErr w:type="spellStart"/>
      <w:r w:rsidRPr="00BC73E8">
        <w:rPr>
          <w:rFonts w:ascii="Times New Roman" w:eastAsia="Times New Roman" w:hAnsi="Times New Roman" w:cs="Times New Roman"/>
        </w:rPr>
        <w:t>avenue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C73E8">
        <w:rPr>
          <w:rFonts w:ascii="Times New Roman" w:eastAsia="Times New Roman" w:hAnsi="Times New Roman" w:cs="Times New Roman"/>
        </w:rPr>
        <w:t>Concyr</w:t>
      </w:r>
      <w:proofErr w:type="spellEnd"/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45071 </w:t>
      </w:r>
      <w:proofErr w:type="spellStart"/>
      <w:r w:rsidRPr="00BC73E8">
        <w:rPr>
          <w:rFonts w:ascii="Times New Roman" w:eastAsia="Times New Roman" w:hAnsi="Times New Roman" w:cs="Times New Roman"/>
        </w:rPr>
        <w:t>Orléans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Cedex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2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Prancūzija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C73E8">
        <w:rPr>
          <w:rFonts w:ascii="Times New Roman" w:eastAsia="Times New Roman" w:hAnsi="Times New Roman" w:cs="Times New Roman"/>
          <w:noProof/>
        </w:rPr>
        <w:t>Jeigu apie šį vaistą norite sužinoti daugiau, kreipkitės į vietinį registruotojo atstovą</w:t>
      </w:r>
      <w:r>
        <w:rPr>
          <w:rFonts w:ascii="Times New Roman" w:eastAsia="Times New Roman" w:hAnsi="Times New Roman" w:cs="Times New Roman"/>
          <w:noProof/>
        </w:rPr>
        <w:t>: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C73E8">
        <w:rPr>
          <w:rFonts w:ascii="Times New Roman" w:eastAsia="Times New Roman" w:hAnsi="Times New Roman" w:cs="Times New Roman"/>
        </w:rPr>
        <w:t>Pfizer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3E8">
        <w:rPr>
          <w:rFonts w:ascii="Times New Roman" w:eastAsia="Times New Roman" w:hAnsi="Times New Roman" w:cs="Times New Roman"/>
        </w:rPr>
        <w:t>Luxembourg</w:t>
      </w:r>
      <w:proofErr w:type="spellEnd"/>
      <w:r w:rsidRPr="00BC73E8">
        <w:rPr>
          <w:rFonts w:ascii="Times New Roman" w:eastAsia="Times New Roman" w:hAnsi="Times New Roman" w:cs="Times New Roman"/>
        </w:rPr>
        <w:t xml:space="preserve"> SARL </w:t>
      </w:r>
      <w:r w:rsidRPr="00BC73E8">
        <w:rPr>
          <w:rFonts w:ascii="Times New Roman" w:eastAsia="Times New Roman" w:hAnsi="Times New Roman" w:cs="Times New Roman"/>
          <w:szCs w:val="20"/>
        </w:rPr>
        <w:t>filialas Lietuvoje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Pr="00BC73E8">
        <w:rPr>
          <w:rFonts w:ascii="Times New Roman" w:eastAsia="Times New Roman" w:hAnsi="Times New Roman" w:cs="Times New Roman"/>
        </w:rPr>
        <w:t>Goštauto g. 40</w:t>
      </w:r>
      <w:r>
        <w:rPr>
          <w:rFonts w:ascii="Times New Roman" w:eastAsia="Times New Roman" w:hAnsi="Times New Roman" w:cs="Times New Roman"/>
        </w:rPr>
        <w:t>A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 xml:space="preserve">LT-03163 Vilnius </w:t>
      </w:r>
    </w:p>
    <w:p w:rsidR="000D63AE" w:rsidRPr="00BC73E8" w:rsidRDefault="000D63AE" w:rsidP="000D63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Tel. +370 5 2514000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BC73E8">
        <w:rPr>
          <w:rFonts w:ascii="Times New Roman" w:eastAsia="Times New Roman" w:hAnsi="Times New Roman" w:cs="Times New Roman"/>
          <w:b/>
          <w:bCs/>
          <w:noProof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noProof/>
        </w:rPr>
        <w:t>2025-01-09.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D63AE" w:rsidRPr="00BC73E8" w:rsidRDefault="000D63AE" w:rsidP="000D63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C73E8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</w:rPr>
        <w:t xml:space="preserve"> </w:t>
      </w:r>
      <w:r w:rsidRPr="00944785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944785">
        <w:rPr>
          <w:rFonts w:ascii="Times New Roman" w:hAnsi="Times New Roman" w:cs="Times New Roman"/>
          <w:lang w:eastAsia="lt-LT"/>
        </w:rPr>
        <w:t>.</w:t>
      </w: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AU"/>
        </w:rPr>
      </w:pPr>
    </w:p>
    <w:p w:rsidR="000D63AE" w:rsidRPr="00BC73E8" w:rsidRDefault="000D63AE" w:rsidP="000D63A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AU"/>
        </w:rPr>
      </w:pPr>
    </w:p>
    <w:p w:rsidR="00BA6577" w:rsidRDefault="00BA6577">
      <w:bookmarkStart w:id="6" w:name="_GoBack"/>
      <w:bookmarkEnd w:id="6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03A"/>
    <w:multiLevelType w:val="hybridMultilevel"/>
    <w:tmpl w:val="79006F9E"/>
    <w:lvl w:ilvl="0" w:tplc="58BA2D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81AA3"/>
    <w:multiLevelType w:val="hybridMultilevel"/>
    <w:tmpl w:val="22AA406A"/>
    <w:lvl w:ilvl="0" w:tplc="58BA2D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1804"/>
    <w:multiLevelType w:val="hybridMultilevel"/>
    <w:tmpl w:val="2940F4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26B01"/>
    <w:multiLevelType w:val="hybridMultilevel"/>
    <w:tmpl w:val="8F983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643D6"/>
    <w:multiLevelType w:val="hybridMultilevel"/>
    <w:tmpl w:val="6A84DCC2"/>
    <w:lvl w:ilvl="0" w:tplc="58BA2D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AE"/>
    <w:rsid w:val="00072F85"/>
    <w:rsid w:val="000A5E72"/>
    <w:rsid w:val="000A7B60"/>
    <w:rsid w:val="000D63AE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6792C-45E1-4586-BD74-EC24DC87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6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6042</Words>
  <Characters>3445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sab simplex ir kam jis vartojamas</vt:lpstr>
      <vt:lpstr>    2.	Kas žinotina prieš vartojant sab simplex</vt:lpstr>
      <vt:lpstr>    3.	Kaip vartoti sab simplex</vt:lpstr>
      <vt:lpstr>    4.	Galimas šalutinis poveikis</vt:lpstr>
      <vt:lpstr>    5.	Kaip laikyti sab simplex</vt:lpstr>
      <vt:lpstr>    6.	Pakuotės turinys ir kita informacija</vt:lpstr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2025-01-10T12:44:00Z</dcterms:created>
  <dcterms:modified xsi:type="dcterms:W3CDTF">2025-01-10T12:44:00Z</dcterms:modified>
</cp:coreProperties>
</file>