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31B5" w14:textId="77777777" w:rsidR="00C00E94" w:rsidRPr="00C00E94" w:rsidRDefault="00C00E94" w:rsidP="00C00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Pakuotės lapelis: informacija pacientui</w:t>
      </w:r>
    </w:p>
    <w:p w14:paraId="20FCD5CE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A30CCA" w14:textId="77777777" w:rsidR="00C00E94" w:rsidRPr="00C00E94" w:rsidRDefault="00C00E94" w:rsidP="00C00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 2 mg/ ml koncentratas infuziniam tirpalui</w:t>
      </w:r>
    </w:p>
    <w:p w14:paraId="702E69C3" w14:textId="77777777" w:rsidR="00C00E94" w:rsidRPr="00C00E94" w:rsidRDefault="00C00E94" w:rsidP="00C00E9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mitoksantronas</w:t>
      </w:r>
      <w:proofErr w:type="spellEnd"/>
    </w:p>
    <w:p w14:paraId="3F9C4983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BD012D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Atidžiai perskaitykite visą šį lapelį, prieš pradėdami vartoti vaistą, </w:t>
      </w:r>
      <w:r w:rsidRPr="00C00E94">
        <w:rPr>
          <w:rFonts w:ascii="Times New Roman" w:hAnsi="Times New Roman" w:cs="Times New Roman"/>
          <w:b/>
          <w:noProof/>
          <w:lang w:val="lt-LT"/>
        </w:rPr>
        <w:t>nes jame pateikiama Jums svarbi informacija.</w:t>
      </w:r>
    </w:p>
    <w:p w14:paraId="12E30C58" w14:textId="77777777" w:rsidR="00C00E94" w:rsidRPr="00C00E94" w:rsidRDefault="00C00E94" w:rsidP="00C00E9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-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14:paraId="2B5D3C26" w14:textId="77777777" w:rsidR="00C00E94" w:rsidRPr="00C00E94" w:rsidRDefault="00C00E94" w:rsidP="00C00E9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-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>Jeigu kiltų daugiau klausimų, kreipkitės į gydytoją, vaistininką arba slaugytoją.</w:t>
      </w:r>
    </w:p>
    <w:p w14:paraId="32D94FC7" w14:textId="77777777" w:rsidR="00C00E94" w:rsidRPr="00C00E94" w:rsidRDefault="00C00E94" w:rsidP="00C00E9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-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55D65431" w14:textId="77777777" w:rsidR="00C00E94" w:rsidRPr="00C00E94" w:rsidRDefault="00C00E94" w:rsidP="00C00E9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-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 xml:space="preserve">Jeigu pasireiškė sunkus šalutinis poveikis </w:t>
      </w:r>
      <w:r w:rsidRPr="00C00E94">
        <w:rPr>
          <w:rFonts w:ascii="Times New Roman" w:hAnsi="Times New Roman" w:cs="Times New Roman"/>
          <w:noProof/>
          <w:lang w:val="lt-LT"/>
        </w:rPr>
        <w:t xml:space="preserve">(net jeigu jis šiame lapelyje nenurodytas), </w:t>
      </w: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kreipkitės į gydytoją, vaistininką arba slaugytoją. </w:t>
      </w:r>
      <w:r w:rsidRPr="00C00E94">
        <w:rPr>
          <w:rFonts w:ascii="Times New Roman" w:hAnsi="Times New Roman" w:cs="Times New Roman"/>
          <w:noProof/>
          <w:lang w:val="lt-LT"/>
        </w:rPr>
        <w:t>Žr. 4 skyrių.</w:t>
      </w: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1A68BFE8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96F488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2FE9AA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hAnsi="Times New Roman" w:cs="Times New Roman"/>
          <w:b/>
          <w:lang w:val="lt-LT"/>
        </w:rPr>
        <w:t>Apie ką rašoma šiame lapelyje?</w:t>
      </w:r>
    </w:p>
    <w:p w14:paraId="5223D395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1.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14:paraId="4378D724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2.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Onkotrone</w:t>
      </w:r>
      <w:proofErr w:type="spellEnd"/>
    </w:p>
    <w:p w14:paraId="0DE25C05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3.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Onkotrone</w:t>
      </w:r>
      <w:proofErr w:type="spellEnd"/>
    </w:p>
    <w:p w14:paraId="3FF0DA6C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4.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14:paraId="15F83A54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5.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</w:r>
      <w:r w:rsidRPr="00C00E94">
        <w:rPr>
          <w:rFonts w:ascii="Times New Roman" w:hAnsi="Times New Roman" w:cs="Times New Roman"/>
          <w:lang w:val="lt-LT"/>
        </w:rPr>
        <w:t xml:space="preserve">Kaip laikyti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6EE25ADD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6.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</w:r>
      <w:r w:rsidRPr="00C00E94">
        <w:rPr>
          <w:rFonts w:ascii="Times New Roman" w:hAnsi="Times New Roman" w:cs="Times New Roman"/>
          <w:noProof/>
          <w:lang w:val="lt-LT"/>
        </w:rPr>
        <w:t>Pakuotės turinys ir k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ita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informacija</w:t>
      </w:r>
    </w:p>
    <w:p w14:paraId="7CC4D2E2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DB1905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5BA477" w14:textId="77777777" w:rsidR="00C00E94" w:rsidRPr="00C00E94" w:rsidRDefault="00C00E94" w:rsidP="00C00E9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C00E94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yra </w:t>
      </w: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 ir kam jis vartojamas</w:t>
      </w:r>
    </w:p>
    <w:p w14:paraId="13C1464B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B275A6" w14:textId="77777777" w:rsidR="00C00E94" w:rsidRPr="00C00E94" w:rsidRDefault="00C00E94" w:rsidP="00C00E94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 sudėtyje yra veikliosios medžiagos yra </w:t>
      </w: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mitoksantrono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Mitoksantronas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 priklauso vaistų grupei, vadinamai priešvėžiniais arba </w:t>
      </w: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priešnavikinias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 vaistais. Jis taip pat priklauso </w:t>
      </w: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antinavikinių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 vaistų, vadinamų </w:t>
      </w: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antraciklinais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, pogrupiui. </w:t>
      </w:r>
      <w:proofErr w:type="spellStart"/>
      <w:r w:rsidRPr="00C00E94">
        <w:rPr>
          <w:rFonts w:ascii="Times New Roman" w:eastAsia="Times New Roman" w:hAnsi="Times New Roman" w:cs="Times New Roman"/>
          <w:lang w:val="lt-LT"/>
        </w:rPr>
        <w:t>Mitoksantronas</w:t>
      </w:r>
      <w:proofErr w:type="spellEnd"/>
      <w:r w:rsidRPr="00C00E94">
        <w:rPr>
          <w:rFonts w:ascii="Times New Roman" w:eastAsia="Times New Roman" w:hAnsi="Times New Roman" w:cs="Times New Roman"/>
          <w:lang w:val="lt-LT"/>
        </w:rPr>
        <w:t xml:space="preserve"> neleidžia vėžinėms ląstelėms augti, todėl jos galiausiai žūsta.</w:t>
      </w:r>
    </w:p>
    <w:p w14:paraId="7158494D" w14:textId="77777777" w:rsidR="00C00E94" w:rsidRPr="00C00E94" w:rsidRDefault="00C00E94" w:rsidP="00C00E94">
      <w:pPr>
        <w:pStyle w:val="Pagrindinistekstas"/>
        <w:spacing w:after="0"/>
        <w:rPr>
          <w:szCs w:val="22"/>
        </w:rPr>
      </w:pP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vartojamas gydyti:</w:t>
      </w:r>
    </w:p>
    <w:p w14:paraId="630113A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4"/>
        </w:tabs>
        <w:spacing w:after="0"/>
        <w:rPr>
          <w:szCs w:val="22"/>
        </w:rPr>
      </w:pPr>
      <w:r w:rsidRPr="00C00E94">
        <w:rPr>
          <w:szCs w:val="22"/>
        </w:rPr>
        <w:t>pažengusios stadijos krūties vėžį (į kitus organus išplitusią formą);</w:t>
      </w:r>
    </w:p>
    <w:p w14:paraId="3B5C7B56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4"/>
        </w:tabs>
        <w:spacing w:after="0"/>
        <w:rPr>
          <w:szCs w:val="22"/>
        </w:rPr>
      </w:pPr>
      <w:r w:rsidRPr="00C00E94">
        <w:rPr>
          <w:szCs w:val="22"/>
        </w:rPr>
        <w:t xml:space="preserve">limfmazgių vėžio formą (ne </w:t>
      </w:r>
      <w:proofErr w:type="spellStart"/>
      <w:r w:rsidRPr="00C00E94">
        <w:rPr>
          <w:szCs w:val="22"/>
        </w:rPr>
        <w:t>Hodžkino</w:t>
      </w:r>
      <w:proofErr w:type="spellEnd"/>
      <w:r w:rsidRPr="00C00E94">
        <w:rPr>
          <w:szCs w:val="22"/>
        </w:rPr>
        <w:t xml:space="preserve"> limfomą);</w:t>
      </w:r>
    </w:p>
    <w:p w14:paraId="65F46184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4"/>
        </w:tabs>
        <w:spacing w:after="0"/>
        <w:ind w:right="134"/>
        <w:rPr>
          <w:szCs w:val="22"/>
        </w:rPr>
      </w:pPr>
      <w:r w:rsidRPr="00C00E94">
        <w:rPr>
          <w:szCs w:val="22"/>
        </w:rPr>
        <w:t xml:space="preserve">kraujo vėžį, kai kaulų čiulpai (akyta medžiaga didžiųjų kaulų viduje) gamina per daug leukocitų (ūminei </w:t>
      </w:r>
      <w:proofErr w:type="spellStart"/>
      <w:r w:rsidRPr="00C00E94">
        <w:rPr>
          <w:szCs w:val="22"/>
        </w:rPr>
        <w:t>mieloblastinei</w:t>
      </w:r>
      <w:proofErr w:type="spellEnd"/>
      <w:r w:rsidRPr="00C00E94">
        <w:rPr>
          <w:szCs w:val="22"/>
        </w:rPr>
        <w:t xml:space="preserve"> leukemijai);</w:t>
      </w:r>
    </w:p>
    <w:p w14:paraId="6B4DE58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4"/>
        </w:tabs>
        <w:spacing w:after="0"/>
        <w:ind w:right="232"/>
        <w:rPr>
          <w:szCs w:val="22"/>
        </w:rPr>
      </w:pPr>
      <w:r w:rsidRPr="00C00E94">
        <w:rPr>
          <w:szCs w:val="22"/>
        </w:rPr>
        <w:t xml:space="preserve">leukocitų vėžį (lėtinę </w:t>
      </w:r>
      <w:proofErr w:type="spellStart"/>
      <w:r w:rsidRPr="00C00E94">
        <w:rPr>
          <w:szCs w:val="22"/>
        </w:rPr>
        <w:t>mieloidinę</w:t>
      </w:r>
      <w:proofErr w:type="spellEnd"/>
      <w:r w:rsidRPr="00C00E94">
        <w:rPr>
          <w:szCs w:val="22"/>
        </w:rPr>
        <w:t xml:space="preserve"> leukemiją) esant stadijai, kai sunku kontroliuoti leukocitų skaičių (</w:t>
      </w:r>
      <w:proofErr w:type="spellStart"/>
      <w:r w:rsidRPr="00C00E94">
        <w:rPr>
          <w:szCs w:val="22"/>
        </w:rPr>
        <w:t>blastinė</w:t>
      </w:r>
      <w:proofErr w:type="spellEnd"/>
      <w:r w:rsidRPr="00C00E94">
        <w:rPr>
          <w:szCs w:val="22"/>
        </w:rPr>
        <w:t xml:space="preserve"> krizė). Esant šiai indikacijai,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vartojamas kartu su kitais vaistiniais preparatais;</w:t>
      </w:r>
    </w:p>
    <w:p w14:paraId="266B97C8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4"/>
        </w:tabs>
        <w:spacing w:after="0"/>
        <w:ind w:right="944"/>
        <w:rPr>
          <w:szCs w:val="22"/>
        </w:rPr>
      </w:pPr>
      <w:r w:rsidRPr="00C00E94">
        <w:rPr>
          <w:szCs w:val="22"/>
        </w:rPr>
        <w:t>skausmui dėl pažengusios stadijos prostatos vėžio mažinti, kartu su kortikosteroidais.</w:t>
      </w:r>
    </w:p>
    <w:p w14:paraId="08AA936D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2E65FD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F696A4" w14:textId="77777777" w:rsidR="00C00E94" w:rsidRPr="00C00E94" w:rsidRDefault="00C00E94" w:rsidP="00C00E9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C00E94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</w:p>
    <w:p w14:paraId="50FDD084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3547F9" w14:textId="77777777" w:rsidR="00C00E94" w:rsidRPr="00C00E94" w:rsidRDefault="00C00E94" w:rsidP="00C00E9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 vartoti draudžiama:</w:t>
      </w:r>
    </w:p>
    <w:p w14:paraId="7B16E422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3"/>
        </w:tabs>
        <w:spacing w:after="0"/>
        <w:ind w:left="672" w:hanging="566"/>
        <w:rPr>
          <w:szCs w:val="22"/>
        </w:rPr>
      </w:pPr>
      <w:r w:rsidRPr="00C00E94">
        <w:rPr>
          <w:szCs w:val="22"/>
        </w:rPr>
        <w:tab/>
        <w:t xml:space="preserve">jeigu yra alergija veikliajai medžiagai arba bet kuriai pagalbinei šio vaisto medžiagai (jos išvardytos 6 skyriuje); </w:t>
      </w:r>
    </w:p>
    <w:p w14:paraId="383AF3E6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3"/>
        </w:tabs>
        <w:spacing w:after="0"/>
        <w:ind w:left="672" w:hanging="566"/>
        <w:rPr>
          <w:szCs w:val="22"/>
        </w:rPr>
      </w:pPr>
      <w:r w:rsidRPr="00C00E94">
        <w:rPr>
          <w:szCs w:val="22"/>
        </w:rPr>
        <w:t>jei yra alergija sulfitams;</w:t>
      </w:r>
    </w:p>
    <w:p w14:paraId="48AB88A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1"/>
        </w:numPr>
        <w:tabs>
          <w:tab w:val="left" w:pos="673"/>
        </w:tabs>
        <w:spacing w:after="0"/>
        <w:ind w:left="672" w:hanging="566"/>
        <w:rPr>
          <w:szCs w:val="22"/>
        </w:rPr>
      </w:pPr>
      <w:r w:rsidRPr="00C00E94">
        <w:rPr>
          <w:szCs w:val="22"/>
        </w:rPr>
        <w:t>jei maitinate krūtimi (žr. skyrių „Nėštumas ir žindymo laikotarpis“).</w:t>
      </w:r>
    </w:p>
    <w:p w14:paraId="77A68785" w14:textId="77777777" w:rsidR="00C00E94" w:rsidRPr="00C00E94" w:rsidRDefault="00C00E94" w:rsidP="00C00E94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lang w:val="lt-LT"/>
        </w:rPr>
      </w:pPr>
    </w:p>
    <w:p w14:paraId="4AA9E823" w14:textId="77777777" w:rsidR="00C00E94" w:rsidRPr="00C00E94" w:rsidRDefault="00C00E94" w:rsidP="00C00E9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hAnsi="Times New Roman" w:cs="Times New Roman"/>
          <w:b/>
          <w:lang w:val="lt-LT"/>
        </w:rPr>
        <w:t>Įspėjimai ir atsargumo priemonės</w:t>
      </w:r>
    </w:p>
    <w:p w14:paraId="733B5310" w14:textId="77777777" w:rsidR="00C00E94" w:rsidRPr="00C00E94" w:rsidRDefault="00C00E94" w:rsidP="00C00E94">
      <w:pPr>
        <w:pStyle w:val="Pagrindinistekstas"/>
        <w:spacing w:after="0"/>
        <w:ind w:right="316"/>
        <w:rPr>
          <w:szCs w:val="22"/>
        </w:rPr>
      </w:pP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turi būti skiriamas prižiūrint gydytojui, turinčiam priešvėžinių vaistų, kurie nuodingi jūsų ląstelėms (</w:t>
      </w:r>
      <w:proofErr w:type="spellStart"/>
      <w:r w:rsidRPr="00C00E94">
        <w:rPr>
          <w:szCs w:val="22"/>
        </w:rPr>
        <w:t>citotoksinių</w:t>
      </w:r>
      <w:proofErr w:type="spellEnd"/>
      <w:r w:rsidRPr="00C00E94">
        <w:rPr>
          <w:szCs w:val="22"/>
        </w:rPr>
        <w:t xml:space="preserve"> chemoterapijos medžiagų), skyrimo patirties.</w:t>
      </w:r>
    </w:p>
    <w:p w14:paraId="45EE9089" w14:textId="77777777" w:rsidR="00C00E94" w:rsidRPr="00C00E94" w:rsidRDefault="00C00E94" w:rsidP="00C00E94">
      <w:pPr>
        <w:pStyle w:val="Pagrindinistekstas"/>
        <w:spacing w:after="0"/>
        <w:rPr>
          <w:szCs w:val="22"/>
        </w:rPr>
      </w:pP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vartojamas lėta ir laisvai tekančia infuzija į veną.</w:t>
      </w:r>
    </w:p>
    <w:p w14:paraId="6C2BBE32" w14:textId="77777777" w:rsidR="00C00E94" w:rsidRPr="00C00E94" w:rsidRDefault="00C00E94" w:rsidP="00C00E94">
      <w:pPr>
        <w:pStyle w:val="Pagrindinistekstas"/>
        <w:spacing w:after="0"/>
        <w:ind w:right="125"/>
        <w:rPr>
          <w:szCs w:val="22"/>
        </w:rPr>
      </w:pPr>
      <w:proofErr w:type="spellStart"/>
      <w:r w:rsidRPr="00C00E94">
        <w:rPr>
          <w:szCs w:val="22"/>
        </w:rPr>
        <w:lastRenderedPageBreak/>
        <w:t>Onkotrone</w:t>
      </w:r>
      <w:proofErr w:type="spellEnd"/>
      <w:r w:rsidRPr="00C00E94">
        <w:rPr>
          <w:szCs w:val="22"/>
        </w:rPr>
        <w:t xml:space="preserve"> negalima vartoti po oda (</w:t>
      </w:r>
      <w:proofErr w:type="spellStart"/>
      <w:r w:rsidRPr="00C00E94">
        <w:rPr>
          <w:szCs w:val="22"/>
        </w:rPr>
        <w:t>subkutaniniu</w:t>
      </w:r>
      <w:proofErr w:type="spellEnd"/>
      <w:r w:rsidRPr="00C00E94">
        <w:rPr>
          <w:szCs w:val="22"/>
        </w:rPr>
        <w:t xml:space="preserve"> būdu), į raumenis (</w:t>
      </w:r>
      <w:proofErr w:type="spellStart"/>
      <w:r w:rsidRPr="00C00E94">
        <w:rPr>
          <w:szCs w:val="22"/>
        </w:rPr>
        <w:t>intramuskuliniu</w:t>
      </w:r>
      <w:proofErr w:type="spellEnd"/>
      <w:r w:rsidRPr="00C00E94">
        <w:rPr>
          <w:szCs w:val="22"/>
        </w:rPr>
        <w:t xml:space="preserve"> būdu) arba į arteriją (</w:t>
      </w:r>
      <w:proofErr w:type="spellStart"/>
      <w:r w:rsidRPr="00C00E94">
        <w:rPr>
          <w:szCs w:val="22"/>
        </w:rPr>
        <w:t>intraarteriniu</w:t>
      </w:r>
      <w:proofErr w:type="spellEnd"/>
      <w:r w:rsidRPr="00C00E94">
        <w:rPr>
          <w:szCs w:val="22"/>
        </w:rPr>
        <w:t xml:space="preserve"> būdu). Galimas sunkus vietinio audinio sužalojimas, jei vartojimo metu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pratekės į gretimą audinį (</w:t>
      </w:r>
      <w:proofErr w:type="spellStart"/>
      <w:r w:rsidRPr="00C00E94">
        <w:rPr>
          <w:szCs w:val="22"/>
        </w:rPr>
        <w:t>ekstravazacija</w:t>
      </w:r>
      <w:proofErr w:type="spellEnd"/>
      <w:r w:rsidRPr="00C00E94">
        <w:rPr>
          <w:szCs w:val="22"/>
        </w:rPr>
        <w:t>).</w:t>
      </w:r>
    </w:p>
    <w:p w14:paraId="652C699D" w14:textId="77777777" w:rsidR="00C00E94" w:rsidRPr="00C00E94" w:rsidRDefault="00C00E94" w:rsidP="00C00E94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00E94">
        <w:rPr>
          <w:rFonts w:ascii="Times New Roman" w:hAnsi="Times New Roman" w:cs="Times New Roman"/>
          <w:lang w:val="lt-LT"/>
        </w:rPr>
        <w:t>Onkotrone</w:t>
      </w:r>
      <w:proofErr w:type="spellEnd"/>
      <w:r w:rsidRPr="00C00E94">
        <w:rPr>
          <w:rFonts w:ascii="Times New Roman" w:hAnsi="Times New Roman" w:cs="Times New Roman"/>
          <w:lang w:val="lt-LT"/>
        </w:rPr>
        <w:t xml:space="preserve"> taip pat negalima leisti į ertmę po smegenimis ar stuburo smegenimis (leisti į </w:t>
      </w:r>
      <w:proofErr w:type="spellStart"/>
      <w:r w:rsidRPr="00C00E94">
        <w:rPr>
          <w:rFonts w:ascii="Times New Roman" w:hAnsi="Times New Roman" w:cs="Times New Roman"/>
          <w:lang w:val="lt-LT"/>
        </w:rPr>
        <w:t>povoratinklinę</w:t>
      </w:r>
      <w:proofErr w:type="spellEnd"/>
      <w:r w:rsidRPr="00C00E94">
        <w:rPr>
          <w:rFonts w:ascii="Times New Roman" w:hAnsi="Times New Roman" w:cs="Times New Roman"/>
          <w:lang w:val="lt-LT"/>
        </w:rPr>
        <w:t xml:space="preserve"> ertmę), nes tai gali sukelti sunkų sužalojimą ir negrįžtamą pakenkimą</w:t>
      </w:r>
    </w:p>
    <w:p w14:paraId="73DCAA23" w14:textId="77777777" w:rsidR="00C00E94" w:rsidRPr="00C00E94" w:rsidRDefault="00C00E94" w:rsidP="00C00E94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7377F573" w14:textId="77777777" w:rsidR="00C00E94" w:rsidRPr="00C00E94" w:rsidRDefault="00C00E94" w:rsidP="00C00E94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hAnsi="Times New Roman" w:cs="Times New Roman"/>
          <w:noProof/>
          <w:lang w:val="lt-LT"/>
        </w:rPr>
        <w:t xml:space="preserve">Pasitarkite su gydytoju arba vaistininku, prieš pradėdami vartoti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5C103CFA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3"/>
        </w:tabs>
        <w:spacing w:after="0"/>
        <w:rPr>
          <w:szCs w:val="22"/>
        </w:rPr>
      </w:pPr>
      <w:r w:rsidRPr="00C00E94">
        <w:rPr>
          <w:szCs w:val="22"/>
        </w:rPr>
        <w:t>jei sergate kepenų liga;</w:t>
      </w:r>
    </w:p>
    <w:p w14:paraId="76003AED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3"/>
        </w:tabs>
        <w:spacing w:after="0"/>
        <w:ind w:left="672" w:hanging="566"/>
        <w:rPr>
          <w:szCs w:val="22"/>
        </w:rPr>
      </w:pPr>
      <w:r w:rsidRPr="00C00E94">
        <w:rPr>
          <w:szCs w:val="22"/>
        </w:rPr>
        <w:t>jei sergate inkstų liga;</w:t>
      </w:r>
    </w:p>
    <w:p w14:paraId="01E19CD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3"/>
        </w:tabs>
        <w:spacing w:after="0"/>
        <w:ind w:left="672" w:hanging="566"/>
        <w:rPr>
          <w:szCs w:val="22"/>
        </w:rPr>
      </w:pPr>
      <w:r w:rsidRPr="00C00E94">
        <w:rPr>
          <w:szCs w:val="22"/>
        </w:rPr>
        <w:t xml:space="preserve">jei vartojote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anksčiau;</w:t>
      </w:r>
    </w:p>
    <w:p w14:paraId="4749EE8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rPr>
          <w:szCs w:val="22"/>
        </w:rPr>
      </w:pPr>
      <w:r w:rsidRPr="00C00E94">
        <w:rPr>
          <w:szCs w:val="22"/>
        </w:rPr>
        <w:t>jei Jūsų širdies veikla sutrikusi;</w:t>
      </w:r>
    </w:p>
    <w:p w14:paraId="7A51248F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hanging="566"/>
        <w:rPr>
          <w:szCs w:val="22"/>
        </w:rPr>
      </w:pPr>
      <w:r w:rsidRPr="00C00E94">
        <w:rPr>
          <w:szCs w:val="22"/>
        </w:rPr>
        <w:t>jei anksčiau jums buvo taikyta krūtinės srities spindulinė terapija;</w:t>
      </w:r>
    </w:p>
    <w:p w14:paraId="15F47F88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hanging="566"/>
        <w:rPr>
          <w:szCs w:val="22"/>
        </w:rPr>
      </w:pPr>
      <w:r w:rsidRPr="00C00E94">
        <w:rPr>
          <w:szCs w:val="22"/>
        </w:rPr>
        <w:t>jei jau vartojate kitų vaistų, veikiančių Jūsų širdį;</w:t>
      </w:r>
    </w:p>
    <w:p w14:paraId="5FCD485D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right="2026" w:hanging="566"/>
        <w:rPr>
          <w:szCs w:val="22"/>
        </w:rPr>
      </w:pPr>
      <w:r w:rsidRPr="00C00E94">
        <w:rPr>
          <w:szCs w:val="22"/>
        </w:rPr>
        <w:t xml:space="preserve">jei anksčiau buvote gydytas (-a) </w:t>
      </w:r>
      <w:proofErr w:type="spellStart"/>
      <w:r w:rsidRPr="00C00E94">
        <w:rPr>
          <w:szCs w:val="22"/>
        </w:rPr>
        <w:t>antraciklinais</w:t>
      </w:r>
      <w:proofErr w:type="spellEnd"/>
      <w:r w:rsidRPr="00C00E94">
        <w:rPr>
          <w:szCs w:val="22"/>
        </w:rPr>
        <w:t xml:space="preserve"> arba </w:t>
      </w:r>
      <w:proofErr w:type="spellStart"/>
      <w:r w:rsidRPr="00C00E94">
        <w:rPr>
          <w:szCs w:val="22"/>
        </w:rPr>
        <w:t>antracenedionais</w:t>
      </w:r>
      <w:proofErr w:type="spellEnd"/>
      <w:r w:rsidRPr="00C00E94">
        <w:rPr>
          <w:szCs w:val="22"/>
        </w:rPr>
        <w:t xml:space="preserve">, pvz., </w:t>
      </w:r>
      <w:proofErr w:type="spellStart"/>
      <w:r w:rsidRPr="00C00E94">
        <w:rPr>
          <w:szCs w:val="22"/>
        </w:rPr>
        <w:t>daunorubicinu</w:t>
      </w:r>
      <w:proofErr w:type="spellEnd"/>
      <w:r w:rsidRPr="00C00E94">
        <w:rPr>
          <w:szCs w:val="22"/>
        </w:rPr>
        <w:t xml:space="preserve"> arba </w:t>
      </w:r>
      <w:proofErr w:type="spellStart"/>
      <w:r w:rsidRPr="00C00E94">
        <w:rPr>
          <w:szCs w:val="22"/>
        </w:rPr>
        <w:t>doksorubicinu</w:t>
      </w:r>
      <w:proofErr w:type="spellEnd"/>
      <w:r w:rsidRPr="00C00E94">
        <w:rPr>
          <w:szCs w:val="22"/>
        </w:rPr>
        <w:t>;</w:t>
      </w:r>
    </w:p>
    <w:p w14:paraId="615E0E52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hanging="566"/>
        <w:rPr>
          <w:szCs w:val="22"/>
        </w:rPr>
      </w:pPr>
      <w:r w:rsidRPr="00C00E94">
        <w:rPr>
          <w:szCs w:val="22"/>
        </w:rPr>
        <w:t>jei Jūsų kaulų čiulpai neveikia gerai (nusilpę) arba bendra Jūsų sveikatos būklė prasta;</w:t>
      </w:r>
    </w:p>
    <w:p w14:paraId="7058474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hanging="566"/>
        <w:rPr>
          <w:szCs w:val="22"/>
        </w:rPr>
      </w:pPr>
      <w:r w:rsidRPr="00C00E94">
        <w:rPr>
          <w:szCs w:val="22"/>
        </w:rPr>
        <w:t xml:space="preserve">jei sergate infekcija. Šią infekciją būtina išgydyti prieš vartojant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;</w:t>
      </w:r>
    </w:p>
    <w:p w14:paraId="05B2CFA0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right="316" w:hanging="566"/>
        <w:rPr>
          <w:szCs w:val="22"/>
        </w:rPr>
      </w:pPr>
      <w:r w:rsidRPr="00C00E94">
        <w:rPr>
          <w:szCs w:val="22"/>
        </w:rPr>
        <w:t xml:space="preserve">jei gydymo metu planuojate vakcinaciją arba imunizaciją. Vakcinacijos ir imunizacijos gali būti neveiksmingos gydymo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metu ir 3 mėnesius po gydymo;</w:t>
      </w:r>
    </w:p>
    <w:p w14:paraId="37D3F16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hanging="566"/>
        <w:rPr>
          <w:szCs w:val="22"/>
        </w:rPr>
      </w:pPr>
      <w:r w:rsidRPr="00C00E94">
        <w:rPr>
          <w:szCs w:val="22"/>
        </w:rPr>
        <w:t>jei esate nėščia arba ketinate pastoti arba jei Jūs ir Jūsų partnerė ketinate pradėti vaiką;</w:t>
      </w:r>
    </w:p>
    <w:p w14:paraId="58E028A6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674"/>
        </w:tabs>
        <w:spacing w:after="0"/>
        <w:ind w:hanging="566"/>
        <w:rPr>
          <w:szCs w:val="22"/>
        </w:rPr>
      </w:pPr>
      <w:r w:rsidRPr="00C00E94">
        <w:rPr>
          <w:szCs w:val="22"/>
        </w:rPr>
        <w:t xml:space="preserve">jei žindote. Turite nutraukti žindymą prieš vartojant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.</w:t>
      </w:r>
    </w:p>
    <w:p w14:paraId="2A843F4C" w14:textId="77777777" w:rsidR="00C00E94" w:rsidRPr="00C00E94" w:rsidRDefault="00C00E94" w:rsidP="00C00E94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7D1C07" w14:textId="77777777" w:rsidR="00C00E94" w:rsidRPr="00C00E94" w:rsidRDefault="00C00E94" w:rsidP="00C00E94">
      <w:pPr>
        <w:pStyle w:val="Pagrindinistekstas"/>
        <w:spacing w:after="0"/>
        <w:ind w:left="107" w:right="316"/>
        <w:rPr>
          <w:szCs w:val="22"/>
        </w:rPr>
      </w:pPr>
      <w:r w:rsidRPr="00C00E94">
        <w:rPr>
          <w:szCs w:val="22"/>
        </w:rPr>
        <w:t xml:space="preserve">Nedelsdami pasakykite gydytojui, vaistininkui ar slaugytojui, jei gydymo </w:t>
      </w:r>
      <w:proofErr w:type="spellStart"/>
      <w:r w:rsidRPr="00C00E94">
        <w:rPr>
          <w:szCs w:val="22"/>
        </w:rPr>
        <w:t>Novantrone</w:t>
      </w:r>
      <w:proofErr w:type="spellEnd"/>
      <w:r w:rsidRPr="00C00E94">
        <w:rPr>
          <w:szCs w:val="22"/>
        </w:rPr>
        <w:t xml:space="preserve"> metu Jums pasireiškia bet kokie iš šių požymių ar simptomų:</w:t>
      </w:r>
    </w:p>
    <w:p w14:paraId="10A91515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468"/>
        </w:tabs>
        <w:spacing w:after="0"/>
        <w:ind w:left="467" w:hanging="360"/>
        <w:rPr>
          <w:szCs w:val="22"/>
        </w:rPr>
      </w:pPr>
      <w:r w:rsidRPr="00C00E94">
        <w:rPr>
          <w:szCs w:val="22"/>
        </w:rPr>
        <w:t>karščiavimas, infekcijos, nepaaiškinamas kraujavimas arba mėlynės, silpnumas ir greitai pasireiškiantis nuovargis;</w:t>
      </w:r>
    </w:p>
    <w:p w14:paraId="419A869E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2"/>
        </w:numPr>
        <w:tabs>
          <w:tab w:val="left" w:pos="468"/>
        </w:tabs>
        <w:spacing w:after="0"/>
        <w:ind w:left="467" w:right="448" w:hanging="360"/>
        <w:rPr>
          <w:szCs w:val="22"/>
        </w:rPr>
      </w:pPr>
      <w:r w:rsidRPr="00C00E94">
        <w:rPr>
          <w:szCs w:val="22"/>
        </w:rPr>
        <w:t xml:space="preserve">dusulys (įskaitant dusulį naktį), kosulys, skysčių susilaikymas (tinimas) kulkšnyse arba kojose, širdies plazdėjimas (nereguliarus širdies ritmas). Tai gali vykti gydymo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metu arba praėjus mėnesiams ar metams po gydymo.</w:t>
      </w:r>
    </w:p>
    <w:p w14:paraId="602B39E2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586ED0" w14:textId="77777777" w:rsidR="00C00E94" w:rsidRPr="00C00E94" w:rsidRDefault="00C00E94" w:rsidP="00C00E94">
      <w:pPr>
        <w:pStyle w:val="Pagrindinistekstas"/>
        <w:spacing w:after="0"/>
        <w:ind w:left="107"/>
        <w:rPr>
          <w:szCs w:val="22"/>
        </w:rPr>
      </w:pPr>
      <w:r w:rsidRPr="00C00E94">
        <w:rPr>
          <w:szCs w:val="22"/>
        </w:rPr>
        <w:t xml:space="preserve">Jūsų gydytojui gali prireikti pakoreguoti gydymą arba nutraukti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vartojimą laikinai arba visam laikui.</w:t>
      </w:r>
    </w:p>
    <w:p w14:paraId="5CA007FD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5F5A71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Kraujo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tyrimai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gydymą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Onkotrone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jo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metu</w:t>
      </w:r>
      <w:proofErr w:type="spellEnd"/>
    </w:p>
    <w:p w14:paraId="1F1D5940" w14:textId="77777777" w:rsidR="00C00E94" w:rsidRPr="00C00E94" w:rsidRDefault="00C00E94" w:rsidP="00C00E94">
      <w:pPr>
        <w:pStyle w:val="Pagrindinistekstas"/>
        <w:spacing w:after="0"/>
        <w:ind w:right="201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gali paveikti ląstelių jūsų kraujyje skaičių. Prieš pradedant gydyti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ir gydymo metu jūsų gydytojas darys kraujo tyrimus ląstelių skaičiui jūsų kraujyje nustatyti. Jūsų gydytojas darys tyrimus dažniau, jis ypač stebės leukocitų (</w:t>
      </w:r>
      <w:proofErr w:type="spellStart"/>
      <w:r w:rsidRPr="00C00E94">
        <w:rPr>
          <w:szCs w:val="22"/>
        </w:rPr>
        <w:t>neutrofilinų</w:t>
      </w:r>
      <w:proofErr w:type="spellEnd"/>
      <w:r w:rsidRPr="00C00E94">
        <w:rPr>
          <w:szCs w:val="22"/>
        </w:rPr>
        <w:t>) skaičių kraujyje:</w:t>
      </w:r>
    </w:p>
    <w:p w14:paraId="43F5A892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right="1416" w:hanging="360"/>
        <w:rPr>
          <w:szCs w:val="22"/>
        </w:rPr>
      </w:pPr>
      <w:r w:rsidRPr="00C00E94">
        <w:rPr>
          <w:szCs w:val="22"/>
        </w:rPr>
        <w:t>jei per mažas konkretaus tipo leukocitų (</w:t>
      </w:r>
      <w:proofErr w:type="spellStart"/>
      <w:r w:rsidRPr="00C00E94">
        <w:rPr>
          <w:szCs w:val="22"/>
        </w:rPr>
        <w:t>neutrofilų</w:t>
      </w:r>
      <w:proofErr w:type="spellEnd"/>
      <w:r w:rsidRPr="00C00E94">
        <w:rPr>
          <w:szCs w:val="22"/>
        </w:rPr>
        <w:t>) skaičius (mažiau kaip 1 500 ląstelių/mm</w:t>
      </w:r>
      <w:r w:rsidRPr="00C00E94">
        <w:rPr>
          <w:szCs w:val="22"/>
          <w:vertAlign w:val="superscript"/>
        </w:rPr>
        <w:t>3</w:t>
      </w:r>
      <w:r w:rsidRPr="00C00E94">
        <w:rPr>
          <w:szCs w:val="22"/>
        </w:rPr>
        <w:t>);</w:t>
      </w:r>
    </w:p>
    <w:p w14:paraId="4250BBFC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hanging="360"/>
        <w:rPr>
          <w:szCs w:val="22"/>
        </w:rPr>
      </w:pPr>
      <w:r w:rsidRPr="00C00E94">
        <w:rPr>
          <w:szCs w:val="22"/>
        </w:rPr>
        <w:t xml:space="preserve">jei Jūs vartojate dideles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dozes (&gt;14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 xml:space="preserve"> per parą 3 paras).</w:t>
      </w:r>
    </w:p>
    <w:p w14:paraId="2E488F4F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AE9E98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Širdies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funkcijos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tyrimai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gydymą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Onkotrone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jo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metu</w:t>
      </w:r>
      <w:proofErr w:type="spellEnd"/>
    </w:p>
    <w:p w14:paraId="3606FF57" w14:textId="77777777" w:rsidR="00C00E94" w:rsidRPr="00C00E94" w:rsidRDefault="00C00E94" w:rsidP="00C00E94">
      <w:pPr>
        <w:pStyle w:val="Pagrindinistekstas"/>
        <w:spacing w:after="0"/>
        <w:ind w:right="316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gali pakenkti Jūsų širdžiai ir gali lemti širdies funkcijos pablogėjimą arba sunkesniais atvejais širdies nepakankamumą. Labiau tikėtina, kad Jums pasireikš šie šalutiniai poveikiai, jei vartojate didesnes dozes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arba:</w:t>
      </w:r>
    </w:p>
    <w:p w14:paraId="457E8971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hanging="360"/>
        <w:rPr>
          <w:szCs w:val="22"/>
        </w:rPr>
      </w:pPr>
      <w:r w:rsidRPr="00C00E94">
        <w:rPr>
          <w:szCs w:val="22"/>
        </w:rPr>
        <w:t>jei Jūsų širdies veikla sutrikusi;</w:t>
      </w:r>
    </w:p>
    <w:p w14:paraId="226B8FEA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hanging="360"/>
        <w:rPr>
          <w:szCs w:val="22"/>
        </w:rPr>
      </w:pPr>
      <w:r w:rsidRPr="00C00E94">
        <w:rPr>
          <w:szCs w:val="22"/>
        </w:rPr>
        <w:t>jei anksčiau Jums buvo taikytas krūtinės srities spindulinis gydymas;</w:t>
      </w:r>
    </w:p>
    <w:p w14:paraId="137CD203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hanging="360"/>
        <w:rPr>
          <w:szCs w:val="22"/>
        </w:rPr>
      </w:pPr>
      <w:r w:rsidRPr="00C00E94">
        <w:rPr>
          <w:szCs w:val="22"/>
        </w:rPr>
        <w:t>jei jau vartojate kitų vaistų, veikiančių Jūsų širdį;</w:t>
      </w:r>
    </w:p>
    <w:p w14:paraId="369173F0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right="535" w:hanging="360"/>
        <w:rPr>
          <w:szCs w:val="22"/>
        </w:rPr>
      </w:pPr>
      <w:r w:rsidRPr="00C00E94">
        <w:rPr>
          <w:szCs w:val="22"/>
        </w:rPr>
        <w:t xml:space="preserve">jei anksčiau esate </w:t>
      </w:r>
      <w:proofErr w:type="spellStart"/>
      <w:r w:rsidRPr="00C00E94">
        <w:rPr>
          <w:szCs w:val="22"/>
        </w:rPr>
        <w:t>gydėtas</w:t>
      </w:r>
      <w:proofErr w:type="spellEnd"/>
      <w:r w:rsidRPr="00C00E94">
        <w:rPr>
          <w:szCs w:val="22"/>
        </w:rPr>
        <w:t xml:space="preserve"> (-a) </w:t>
      </w:r>
      <w:proofErr w:type="spellStart"/>
      <w:r w:rsidRPr="00C00E94">
        <w:rPr>
          <w:szCs w:val="22"/>
        </w:rPr>
        <w:t>antraciklinais</w:t>
      </w:r>
      <w:proofErr w:type="spellEnd"/>
      <w:r w:rsidRPr="00C00E94">
        <w:rPr>
          <w:szCs w:val="22"/>
        </w:rPr>
        <w:t xml:space="preserve"> arba </w:t>
      </w:r>
      <w:proofErr w:type="spellStart"/>
      <w:r w:rsidRPr="00C00E94">
        <w:rPr>
          <w:szCs w:val="22"/>
        </w:rPr>
        <w:t>antracenedionais</w:t>
      </w:r>
      <w:proofErr w:type="spellEnd"/>
      <w:r w:rsidRPr="00C00E94">
        <w:rPr>
          <w:szCs w:val="22"/>
        </w:rPr>
        <w:t xml:space="preserve">, pvz., </w:t>
      </w:r>
      <w:proofErr w:type="spellStart"/>
      <w:r w:rsidRPr="00C00E94">
        <w:rPr>
          <w:szCs w:val="22"/>
        </w:rPr>
        <w:t>daunorubicinu</w:t>
      </w:r>
      <w:proofErr w:type="spellEnd"/>
      <w:r w:rsidRPr="00C00E94">
        <w:rPr>
          <w:szCs w:val="22"/>
        </w:rPr>
        <w:t xml:space="preserve"> arba </w:t>
      </w:r>
      <w:proofErr w:type="spellStart"/>
      <w:r w:rsidRPr="00C00E94">
        <w:rPr>
          <w:szCs w:val="22"/>
        </w:rPr>
        <w:t>doksorubicinu</w:t>
      </w:r>
      <w:proofErr w:type="spellEnd"/>
      <w:r w:rsidRPr="00C00E94">
        <w:rPr>
          <w:szCs w:val="22"/>
        </w:rPr>
        <w:t>.</w:t>
      </w:r>
    </w:p>
    <w:p w14:paraId="05199688" w14:textId="77777777" w:rsidR="00C00E94" w:rsidRPr="00C00E94" w:rsidRDefault="00C00E94" w:rsidP="00C00E94">
      <w:pPr>
        <w:pStyle w:val="Pagrindinistekstas"/>
        <w:spacing w:after="0"/>
        <w:ind w:left="107" w:right="535"/>
        <w:rPr>
          <w:szCs w:val="22"/>
        </w:rPr>
      </w:pPr>
      <w:r w:rsidRPr="00C00E94">
        <w:rPr>
          <w:szCs w:val="22"/>
        </w:rPr>
        <w:t xml:space="preserve">Prieš Jums pradedant vartoti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ir reguliariais intervalais gydymo metu  gydytojas darys širdies funkcijos tyrimus. </w:t>
      </w:r>
    </w:p>
    <w:p w14:paraId="41B098CD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E2CF8F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Ūminė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mieloblastinė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leukemija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(ŪML)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mielodisplazinis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sindromas</w:t>
      </w:r>
      <w:proofErr w:type="spellEnd"/>
    </w:p>
    <w:p w14:paraId="4E4167AE" w14:textId="77777777" w:rsidR="00C00E94" w:rsidRPr="00C00E94" w:rsidRDefault="00C00E94" w:rsidP="00C00E94">
      <w:pPr>
        <w:pStyle w:val="Pagrindinistekstas"/>
        <w:spacing w:after="0"/>
        <w:ind w:left="107" w:right="141"/>
        <w:rPr>
          <w:szCs w:val="22"/>
        </w:rPr>
      </w:pPr>
      <w:r w:rsidRPr="00C00E94">
        <w:rPr>
          <w:szCs w:val="22"/>
        </w:rPr>
        <w:t>Vaistai nuo vėžio (</w:t>
      </w:r>
      <w:proofErr w:type="spellStart"/>
      <w:r w:rsidRPr="00C00E94">
        <w:rPr>
          <w:szCs w:val="22"/>
        </w:rPr>
        <w:t>topoizomerazės</w:t>
      </w:r>
      <w:proofErr w:type="spellEnd"/>
      <w:r w:rsidRPr="00C00E94">
        <w:rPr>
          <w:szCs w:val="22"/>
        </w:rPr>
        <w:t xml:space="preserve"> II inhibitoriai), įskaitant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, gali sukelti toliau išvardytus susirgimus, kai vartojami atskirai, o ypač kartu su kita chemoterapija ir (arba) spinduline terapija:</w:t>
      </w:r>
    </w:p>
    <w:p w14:paraId="3E336A08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left="674"/>
        <w:rPr>
          <w:szCs w:val="22"/>
        </w:rPr>
      </w:pPr>
      <w:r w:rsidRPr="00C00E94">
        <w:rPr>
          <w:szCs w:val="22"/>
        </w:rPr>
        <w:t xml:space="preserve">leukocitų vėžį (ūminę </w:t>
      </w:r>
      <w:proofErr w:type="spellStart"/>
      <w:r w:rsidRPr="00C00E94">
        <w:rPr>
          <w:szCs w:val="22"/>
        </w:rPr>
        <w:t>mieloblastinę</w:t>
      </w:r>
      <w:proofErr w:type="spellEnd"/>
      <w:r w:rsidRPr="00C00E94">
        <w:rPr>
          <w:szCs w:val="22"/>
        </w:rPr>
        <w:t xml:space="preserve"> leukemiją, ŪML);</w:t>
      </w:r>
    </w:p>
    <w:p w14:paraId="55779D5B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2"/>
        </w:numPr>
        <w:tabs>
          <w:tab w:val="left" w:pos="674"/>
        </w:tabs>
        <w:spacing w:after="0"/>
        <w:ind w:left="674" w:right="1008"/>
        <w:rPr>
          <w:szCs w:val="22"/>
        </w:rPr>
      </w:pPr>
      <w:r w:rsidRPr="00C00E94">
        <w:rPr>
          <w:szCs w:val="22"/>
        </w:rPr>
        <w:t>kaulų čiulpų veiklos sutrikimus, lemiančius nenormalių leukocitų formavimą ir vėžį (</w:t>
      </w:r>
      <w:proofErr w:type="spellStart"/>
      <w:r w:rsidRPr="00C00E94">
        <w:rPr>
          <w:szCs w:val="22"/>
        </w:rPr>
        <w:t>mielodisplazinis</w:t>
      </w:r>
      <w:proofErr w:type="spellEnd"/>
      <w:r w:rsidRPr="00C00E94">
        <w:rPr>
          <w:szCs w:val="22"/>
        </w:rPr>
        <w:t xml:space="preserve"> sindromas).</w:t>
      </w:r>
    </w:p>
    <w:p w14:paraId="68DC8DD6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3A4C84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Šlapimo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kitų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audinių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spalvos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pasikeitimas</w:t>
      </w:r>
      <w:proofErr w:type="spellEnd"/>
    </w:p>
    <w:p w14:paraId="079654E0" w14:textId="77777777" w:rsidR="00C00E94" w:rsidRPr="00C00E94" w:rsidRDefault="00C00E94" w:rsidP="00C00E94">
      <w:pPr>
        <w:pStyle w:val="Pagrindinistekstas"/>
        <w:spacing w:after="0"/>
        <w:ind w:left="107" w:right="210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gali lemti šlapimo spalvos pasikeitimą į mėlynai žalią 24 valandas po vartojimo. Taip gali pamėlti jūsų akių baltymai, oda ir nagai.</w:t>
      </w:r>
    </w:p>
    <w:p w14:paraId="2D42BEA9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993674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Vyrų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moterų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kontracepcija</w:t>
      </w:r>
      <w:proofErr w:type="spellEnd"/>
    </w:p>
    <w:p w14:paraId="34CAF0E9" w14:textId="77777777" w:rsidR="00C00E94" w:rsidRPr="00C00E94" w:rsidRDefault="00C00E94" w:rsidP="00C00E94">
      <w:pPr>
        <w:pStyle w:val="Pagrindinistekstas"/>
        <w:spacing w:after="0"/>
        <w:ind w:right="141"/>
        <w:rPr>
          <w:szCs w:val="22"/>
        </w:rPr>
      </w:pPr>
      <w:r w:rsidRPr="00C00E94">
        <w:rPr>
          <w:szCs w:val="22"/>
        </w:rPr>
        <w:t>Vyras negali pradėti vaiko ir turi naudoti kontraceptines priemones gydymo metu ir mažiausiai 6 mėnesius gydymui pasibaigus. Vaisingos moters nėštumo testas turi būti neigiamas prieš kiekvieną dozę, ji turi naudoti veiksmingą kontracepciją gydymo metu ir mažiausiai 9 mėnesius gydymui pasibaigus. Jei šio vaisto vartojama nėštumo metu arba jei jūs pastojate vartodama šio vaisto, informuokite gydytoją, nes gali kilti pavojus vaisiui.</w:t>
      </w:r>
    </w:p>
    <w:p w14:paraId="6888DC5B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7A745C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Vaisingumas</w:t>
      </w:r>
      <w:proofErr w:type="spellEnd"/>
    </w:p>
    <w:p w14:paraId="25CEDD71" w14:textId="77777777" w:rsidR="00C00E94" w:rsidRPr="00C00E94" w:rsidRDefault="00C00E94" w:rsidP="00C00E94">
      <w:pPr>
        <w:pStyle w:val="Pagrindinistekstas"/>
        <w:spacing w:after="0"/>
        <w:ind w:right="210"/>
        <w:rPr>
          <w:szCs w:val="22"/>
        </w:rPr>
      </w:pPr>
      <w:r w:rsidRPr="00C00E94">
        <w:rPr>
          <w:szCs w:val="22"/>
        </w:rPr>
        <w:t>Šis vaistas gali padidinti laikino arba nuolatinio mėnesinių nebuvimo (amenorėjos) riziką vaisingo amžiaus moterims.</w:t>
      </w:r>
    </w:p>
    <w:p w14:paraId="0C1200BC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B2E71E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paaugliams</w:t>
      </w:r>
      <w:proofErr w:type="spellEnd"/>
    </w:p>
    <w:p w14:paraId="4F5933ED" w14:textId="77777777" w:rsidR="00C00E94" w:rsidRPr="00C00E94" w:rsidRDefault="00C00E94" w:rsidP="00C00E94">
      <w:pPr>
        <w:pStyle w:val="Pagrindinistekstas"/>
        <w:spacing w:after="0"/>
        <w:rPr>
          <w:szCs w:val="22"/>
        </w:rPr>
      </w:pPr>
      <w:r w:rsidRPr="00C00E94">
        <w:rPr>
          <w:szCs w:val="22"/>
        </w:rPr>
        <w:t>Vartojimo patirties vaikams ir paaugliams nedaug.</w:t>
      </w:r>
    </w:p>
    <w:p w14:paraId="2C29F69F" w14:textId="77777777" w:rsidR="00C00E94" w:rsidRPr="00C00E94" w:rsidRDefault="00C00E94" w:rsidP="00C00E94">
      <w:pPr>
        <w:pStyle w:val="Pagrindinistekstas"/>
        <w:spacing w:after="0"/>
        <w:ind w:right="141"/>
        <w:rPr>
          <w:szCs w:val="22"/>
        </w:rPr>
      </w:pPr>
      <w:r w:rsidRPr="00C00E94">
        <w:rPr>
          <w:szCs w:val="22"/>
        </w:rPr>
        <w:t>Šio vaisto negalima skirti vaikams ir paaugliams nuo gimimo iki 18 metų, nes saugumas ir veiksmingumas vaikams ir paaugliams nebuvo nustatytas.</w:t>
      </w:r>
    </w:p>
    <w:p w14:paraId="60E6FE56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B81B83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Kiti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Onkotrone</w:t>
      </w:r>
      <w:proofErr w:type="spellEnd"/>
    </w:p>
    <w:p w14:paraId="6A042423" w14:textId="77777777" w:rsidR="00C00E94" w:rsidRPr="00C00E94" w:rsidRDefault="00C00E94" w:rsidP="00C00E94">
      <w:pPr>
        <w:pStyle w:val="Pagrindinistekstas"/>
        <w:spacing w:after="0"/>
        <w:ind w:right="141"/>
        <w:rPr>
          <w:szCs w:val="22"/>
        </w:rPr>
      </w:pPr>
      <w:r w:rsidRPr="00C00E94">
        <w:rPr>
          <w:szCs w:val="22"/>
        </w:rPr>
        <w:t>Jeigu vartojate ar neseniai vartojote kitų vaistų arba dėl to nesate tikri, apie tai pasakykite gydytojui arba vaistininkui. Ypač svarbu, kad paminėtumėte bet kuriuos iš toliau nurodytų vaistų.</w:t>
      </w:r>
    </w:p>
    <w:p w14:paraId="3BEB51B8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AAD51D" w14:textId="77777777" w:rsidR="00C00E94" w:rsidRPr="00C00E94" w:rsidRDefault="00C00E94" w:rsidP="00C00E94">
      <w:pPr>
        <w:pStyle w:val="Pagrindinistekstas"/>
        <w:spacing w:after="0"/>
        <w:rPr>
          <w:szCs w:val="22"/>
        </w:rPr>
      </w:pPr>
      <w:r w:rsidRPr="00C00E94">
        <w:rPr>
          <w:szCs w:val="22"/>
        </w:rPr>
        <w:t xml:space="preserve">Vaistai, kurie gali padidinti šalutinio poveikio riziką, vartojant kartu su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:</w:t>
      </w:r>
    </w:p>
    <w:p w14:paraId="2DBE882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3"/>
        </w:numPr>
        <w:tabs>
          <w:tab w:val="left" w:pos="673"/>
        </w:tabs>
        <w:spacing w:after="0"/>
        <w:ind w:hanging="566"/>
        <w:rPr>
          <w:szCs w:val="22"/>
        </w:rPr>
      </w:pPr>
      <w:r w:rsidRPr="00C00E94">
        <w:rPr>
          <w:szCs w:val="22"/>
        </w:rPr>
        <w:t xml:space="preserve">vaistai, kurie gali pakenkti jūsų širdžiai (pvz., </w:t>
      </w:r>
      <w:proofErr w:type="spellStart"/>
      <w:r w:rsidRPr="00C00E94">
        <w:rPr>
          <w:szCs w:val="22"/>
        </w:rPr>
        <w:t>antraciklinai</w:t>
      </w:r>
      <w:proofErr w:type="spellEnd"/>
      <w:r w:rsidRPr="00C00E94">
        <w:rPr>
          <w:szCs w:val="22"/>
        </w:rPr>
        <w:t>);</w:t>
      </w:r>
    </w:p>
    <w:p w14:paraId="01796EF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3"/>
        </w:numPr>
        <w:tabs>
          <w:tab w:val="left" w:pos="673"/>
        </w:tabs>
        <w:spacing w:after="0"/>
        <w:ind w:right="1680" w:hanging="566"/>
        <w:rPr>
          <w:szCs w:val="22"/>
        </w:rPr>
      </w:pPr>
      <w:r w:rsidRPr="00C00E94">
        <w:rPr>
          <w:szCs w:val="22"/>
        </w:rPr>
        <w:t>vaistai, kurie slopina kaulų čiulpų gebėjimą gaminti kraujo ląsteles ir trombocitus (kaulų čiulpus slopinantys vaistai);</w:t>
      </w:r>
    </w:p>
    <w:p w14:paraId="2AA217A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3"/>
        </w:numPr>
        <w:tabs>
          <w:tab w:val="left" w:pos="673"/>
        </w:tabs>
        <w:spacing w:after="0"/>
        <w:ind w:hanging="566"/>
        <w:rPr>
          <w:szCs w:val="22"/>
        </w:rPr>
      </w:pPr>
      <w:r w:rsidRPr="00C00E94">
        <w:rPr>
          <w:szCs w:val="22"/>
        </w:rPr>
        <w:t>vaistai, kurie slopina Jūsų imuninę sistemą (</w:t>
      </w:r>
      <w:proofErr w:type="spellStart"/>
      <w:r w:rsidRPr="00C00E94">
        <w:rPr>
          <w:szCs w:val="22"/>
        </w:rPr>
        <w:t>imunosupresantai</w:t>
      </w:r>
      <w:proofErr w:type="spellEnd"/>
      <w:r w:rsidRPr="00C00E94">
        <w:rPr>
          <w:szCs w:val="22"/>
        </w:rPr>
        <w:t>);</w:t>
      </w:r>
    </w:p>
    <w:p w14:paraId="27721E10" w14:textId="77777777" w:rsidR="00C00E94" w:rsidRPr="00C00E94" w:rsidRDefault="00C00E94" w:rsidP="00C00E94">
      <w:pPr>
        <w:pStyle w:val="Default"/>
        <w:widowControl w:val="0"/>
        <w:numPr>
          <w:ilvl w:val="0"/>
          <w:numId w:val="3"/>
        </w:numPr>
        <w:tabs>
          <w:tab w:val="left" w:pos="673"/>
        </w:tabs>
        <w:ind w:hanging="566"/>
        <w:rPr>
          <w:color w:val="auto"/>
          <w:sz w:val="22"/>
          <w:szCs w:val="22"/>
          <w:lang w:val="lt-LT"/>
        </w:rPr>
      </w:pPr>
      <w:r w:rsidRPr="00C00E94">
        <w:rPr>
          <w:color w:val="auto"/>
          <w:sz w:val="22"/>
          <w:szCs w:val="22"/>
          <w:lang w:val="lt-LT"/>
        </w:rPr>
        <w:t xml:space="preserve">vitaminą K slopinantys vaistai, ypač jei vartojate </w:t>
      </w:r>
      <w:proofErr w:type="spellStart"/>
      <w:r w:rsidRPr="00C00E94">
        <w:rPr>
          <w:color w:val="auto"/>
          <w:sz w:val="22"/>
          <w:szCs w:val="22"/>
          <w:lang w:val="lt-LT"/>
        </w:rPr>
        <w:t>Onkotrone</w:t>
      </w:r>
      <w:proofErr w:type="spellEnd"/>
      <w:r w:rsidRPr="00C00E94">
        <w:rPr>
          <w:color w:val="auto"/>
          <w:sz w:val="22"/>
          <w:szCs w:val="22"/>
          <w:lang w:val="lt-LT"/>
        </w:rPr>
        <w:t>, nes sergate vėžiu;</w:t>
      </w:r>
    </w:p>
    <w:p w14:paraId="5FF81A3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3"/>
        </w:numPr>
        <w:tabs>
          <w:tab w:val="left" w:pos="673"/>
        </w:tabs>
        <w:spacing w:after="0"/>
        <w:ind w:right="1008" w:hanging="566"/>
        <w:rPr>
          <w:szCs w:val="22"/>
        </w:rPr>
      </w:pPr>
      <w:proofErr w:type="spellStart"/>
      <w:r w:rsidRPr="00C00E94">
        <w:rPr>
          <w:szCs w:val="22"/>
        </w:rPr>
        <w:t>topoizomerazės</w:t>
      </w:r>
      <w:proofErr w:type="spellEnd"/>
      <w:r w:rsidRPr="00C00E94">
        <w:rPr>
          <w:szCs w:val="22"/>
        </w:rPr>
        <w:t xml:space="preserve"> II inhibitoriai (vaistų nuo vėžio grupės, įskaitant </w:t>
      </w:r>
      <w:proofErr w:type="spellStart"/>
      <w:r w:rsidRPr="00C00E94">
        <w:rPr>
          <w:szCs w:val="22"/>
        </w:rPr>
        <w:t>mitoksantroną</w:t>
      </w:r>
      <w:proofErr w:type="spellEnd"/>
      <w:r w:rsidRPr="00C00E94">
        <w:rPr>
          <w:szCs w:val="22"/>
        </w:rPr>
        <w:t>) kartu su kita chemoterapija ir (arba) spinduline terapija. Jie gali sukelti:</w:t>
      </w:r>
    </w:p>
    <w:p w14:paraId="4C12ED10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3"/>
        </w:numPr>
        <w:tabs>
          <w:tab w:val="left" w:pos="1547"/>
        </w:tabs>
        <w:spacing w:after="0"/>
        <w:ind w:hanging="360"/>
        <w:rPr>
          <w:szCs w:val="22"/>
        </w:rPr>
      </w:pPr>
      <w:r w:rsidRPr="00C00E94">
        <w:rPr>
          <w:szCs w:val="22"/>
        </w:rPr>
        <w:t xml:space="preserve">leukocitų vėžį (ūminę </w:t>
      </w:r>
      <w:proofErr w:type="spellStart"/>
      <w:r w:rsidRPr="00C00E94">
        <w:rPr>
          <w:szCs w:val="22"/>
        </w:rPr>
        <w:t>mieloblastinę</w:t>
      </w:r>
      <w:proofErr w:type="spellEnd"/>
      <w:r w:rsidRPr="00C00E94">
        <w:rPr>
          <w:szCs w:val="22"/>
        </w:rPr>
        <w:t xml:space="preserve"> leukemiją, AML);</w:t>
      </w:r>
    </w:p>
    <w:p w14:paraId="0D1D53A2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3"/>
        </w:numPr>
        <w:tabs>
          <w:tab w:val="left" w:pos="1547"/>
        </w:tabs>
        <w:spacing w:after="0"/>
        <w:ind w:right="141" w:hanging="360"/>
        <w:rPr>
          <w:szCs w:val="22"/>
        </w:rPr>
      </w:pPr>
      <w:r w:rsidRPr="00C00E94">
        <w:rPr>
          <w:szCs w:val="22"/>
        </w:rPr>
        <w:t>kaulų čiulpų sutrikimus, lemiančius nenormalių leukocitų formavimą ir vėžį (</w:t>
      </w:r>
      <w:proofErr w:type="spellStart"/>
      <w:r w:rsidRPr="00C00E94">
        <w:rPr>
          <w:szCs w:val="22"/>
        </w:rPr>
        <w:t>mielodisplazinis</w:t>
      </w:r>
      <w:proofErr w:type="spellEnd"/>
      <w:r w:rsidRPr="00C00E94">
        <w:rPr>
          <w:szCs w:val="22"/>
        </w:rPr>
        <w:t xml:space="preserve"> sindromas).</w:t>
      </w:r>
    </w:p>
    <w:p w14:paraId="391E3901" w14:textId="77777777" w:rsidR="00C00E94" w:rsidRPr="00C00E94" w:rsidRDefault="00C00E94" w:rsidP="00C00E94">
      <w:pPr>
        <w:pStyle w:val="Pagrindinistekstas"/>
        <w:spacing w:after="0"/>
        <w:ind w:right="139"/>
        <w:rPr>
          <w:szCs w:val="22"/>
        </w:rPr>
      </w:pPr>
    </w:p>
    <w:p w14:paraId="577DBC52" w14:textId="77777777" w:rsidR="00C00E94" w:rsidRPr="00C00E94" w:rsidRDefault="00C00E94" w:rsidP="00C00E94">
      <w:pPr>
        <w:pStyle w:val="Pagrindinistekstas"/>
        <w:spacing w:after="0"/>
        <w:ind w:right="139"/>
        <w:rPr>
          <w:szCs w:val="22"/>
        </w:rPr>
      </w:pPr>
      <w:r w:rsidRPr="00C00E94">
        <w:rPr>
          <w:szCs w:val="22"/>
        </w:rPr>
        <w:t>Paklauskite gydytojo arba vaistininko, jei nežinote, ar jūsų vaistas yra vienas iš aukščiau išvardytų vaistų.</w:t>
      </w:r>
    </w:p>
    <w:p w14:paraId="0DAE7148" w14:textId="77777777" w:rsidR="00C00E94" w:rsidRPr="00C00E94" w:rsidRDefault="00C00E94" w:rsidP="00C00E94">
      <w:pPr>
        <w:pStyle w:val="Pagrindinistekstas"/>
        <w:spacing w:after="0"/>
        <w:ind w:right="134"/>
        <w:rPr>
          <w:szCs w:val="22"/>
        </w:rPr>
      </w:pPr>
      <w:r w:rsidRPr="00C00E94">
        <w:rPr>
          <w:szCs w:val="22"/>
        </w:rPr>
        <w:t xml:space="preserve">Šie vaistai turi būti vartojami atsargiai arba gali prireikti jų vartojimą nutraukti gydymo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metu. Jei vartojate bet kurių iš jų, Jūsų gydytojui gali tekti jums skirti kitokių vaistų.</w:t>
      </w:r>
    </w:p>
    <w:p w14:paraId="783C8250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6028E1" w14:textId="77777777" w:rsidR="00C00E94" w:rsidRPr="00C00E94" w:rsidRDefault="00C00E94" w:rsidP="00C00E94">
      <w:pPr>
        <w:pStyle w:val="Pagrindinistekstas"/>
        <w:spacing w:after="0"/>
        <w:ind w:right="139"/>
        <w:rPr>
          <w:szCs w:val="22"/>
        </w:rPr>
      </w:pPr>
      <w:r w:rsidRPr="00C00E94">
        <w:rPr>
          <w:szCs w:val="22"/>
        </w:rPr>
        <w:t xml:space="preserve">Taip pat turite pasakyti savo gydytojui, jei jau vartojate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ir jums skirti nauji vaistai, kurių dar nevartojote tuo pačiu metu, kaip ir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.</w:t>
      </w:r>
    </w:p>
    <w:p w14:paraId="380D1648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1C9A20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r w:rsidRPr="00C00E94">
        <w:rPr>
          <w:szCs w:val="22"/>
        </w:rPr>
        <w:t xml:space="preserve">Vakcinacijos ir imunizacija (apsauga nuo vakcinacijos medžiagų) gali būti neveiksmingos gydymo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metu ir tris mėnesius gydymui pasibaigus.</w:t>
      </w:r>
    </w:p>
    <w:p w14:paraId="0951B2E4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489292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laikotarpis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vaisingumas</w:t>
      </w:r>
      <w:proofErr w:type="spellEnd"/>
    </w:p>
    <w:p w14:paraId="612BB84A" w14:textId="77777777" w:rsidR="00C00E94" w:rsidRPr="00C00E94" w:rsidRDefault="00C00E94" w:rsidP="00C00E94">
      <w:pPr>
        <w:pStyle w:val="Pagrindinistekstas"/>
        <w:spacing w:after="0"/>
        <w:ind w:right="139"/>
        <w:rPr>
          <w:szCs w:val="22"/>
        </w:rPr>
      </w:pPr>
      <w:r w:rsidRPr="00C00E94">
        <w:rPr>
          <w:szCs w:val="22"/>
        </w:rPr>
        <w:t>Jeigu esate nėščia, žindote kūdikį, manote, kad galbūt esate nėščia arba planuojate pastoti, tai prieš vartodama šio vaisto pasitarkite su gydytoju arba vaistininku.</w:t>
      </w:r>
    </w:p>
    <w:p w14:paraId="6549D323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35C0E7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i/>
          <w:u w:val="single" w:color="231F20"/>
          <w:lang w:val="lt-LT"/>
        </w:rPr>
        <w:t>Nėštumas</w:t>
      </w:r>
    </w:p>
    <w:p w14:paraId="153639EF" w14:textId="77777777" w:rsidR="00C00E94" w:rsidRPr="00C00E94" w:rsidRDefault="00C00E94" w:rsidP="00C00E94">
      <w:pPr>
        <w:pStyle w:val="Pagrindinistekstas"/>
        <w:spacing w:after="0"/>
        <w:ind w:right="139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gali pakenkti jūsų negimusiam kūdikiui. Todėl turite vengti pastoti. </w:t>
      </w:r>
    </w:p>
    <w:p w14:paraId="5C593B66" w14:textId="77777777" w:rsidR="00C00E94" w:rsidRPr="00C00E94" w:rsidRDefault="00C00E94" w:rsidP="00C00E94">
      <w:pPr>
        <w:pStyle w:val="Pagrindinistekstas"/>
        <w:spacing w:after="0"/>
        <w:ind w:right="139"/>
        <w:rPr>
          <w:szCs w:val="22"/>
        </w:rPr>
      </w:pPr>
      <w:r w:rsidRPr="00C00E94">
        <w:rPr>
          <w:szCs w:val="22"/>
        </w:rPr>
        <w:t xml:space="preserve">Jeigu gydymo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metu pastojote, turite nedelsdama pasakyti savo gydytojui ir nustoti vartoti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.</w:t>
      </w:r>
    </w:p>
    <w:p w14:paraId="66488D05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r w:rsidRPr="00C00E94">
        <w:rPr>
          <w:szCs w:val="22"/>
        </w:rPr>
        <w:t xml:space="preserve">Turite vengti pastoti. Vyrai turi naudoti veiksmingą kontracepcijos metodą gydymo metu ir mažiausiai 6 mėnesius gydymui pasibaigus. Vaisingos moters nėštumo testas turi būti neigiamas prieš kiekvieną dozę, ji turi naudoti veiksmingą kontracepciją gydymo metu ir mažiausiai 9 mėnesius pasibaigus gydymui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.</w:t>
      </w:r>
    </w:p>
    <w:p w14:paraId="0856F846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7F47C9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i/>
          <w:u w:val="single" w:color="231F20"/>
          <w:lang w:val="lt-LT"/>
        </w:rPr>
        <w:t>Žindymas</w:t>
      </w:r>
    </w:p>
    <w:p w14:paraId="2CF19FE5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patenka į motinos pieną ir gali lemti sunkias neigiamas reakcijas Jūsų kūdikiui. Draudžiama žindyti vartojant </w:t>
      </w:r>
      <w:proofErr w:type="spellStart"/>
      <w:r w:rsidRPr="00C00E94">
        <w:rPr>
          <w:szCs w:val="22"/>
        </w:rPr>
        <w:t>mitoksantrono</w:t>
      </w:r>
      <w:proofErr w:type="spellEnd"/>
      <w:r w:rsidRPr="00C00E94">
        <w:rPr>
          <w:szCs w:val="22"/>
        </w:rPr>
        <w:t xml:space="preserve"> ir iki vieno mėnesio po paskutinės dozės.</w:t>
      </w:r>
    </w:p>
    <w:p w14:paraId="4C8FDEAB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5E3517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i/>
          <w:u w:val="single" w:color="231F20"/>
          <w:lang w:val="lt-LT"/>
        </w:rPr>
        <w:t>Vaisingumas</w:t>
      </w:r>
    </w:p>
    <w:p w14:paraId="27278D92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gali padidinti laikino arba nuolatinio mėnesinių nebuvimo (amenorėjos) riziką vaisingo amžiaus moterims. Todėl turite pasitarti su gydytoju, jei planuojate pastoti ateityje; gali prireikti užšaldyti jūsų kiaušialąstes. Duomenų apie vyrus nėra. Tačiau pastebėtas vyriškos lyties gyvūnų sėklidžių pakenkimas ir sumažėjęs spermatozoidų skaičius.</w:t>
      </w:r>
    </w:p>
    <w:p w14:paraId="336EE83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CE6496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valdymas</w:t>
      </w:r>
      <w:proofErr w:type="spellEnd"/>
    </w:p>
    <w:p w14:paraId="48F59E97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proofErr w:type="spellStart"/>
      <w:r w:rsidRPr="00C00E94">
        <w:rPr>
          <w:szCs w:val="22"/>
        </w:rPr>
        <w:t>Mitoksantronas</w:t>
      </w:r>
      <w:proofErr w:type="spellEnd"/>
      <w:r w:rsidRPr="00C00E94">
        <w:rPr>
          <w:szCs w:val="22"/>
        </w:rPr>
        <w:t xml:space="preserve"> gebėjimą vairuoti ir valdyti mechanizmus veikia silpnai. Tai lemia galimi šalutiniai poveikiai, kaip sumišimas ar nuovargio jausmas (žr. 4 skyrių).</w:t>
      </w:r>
    </w:p>
    <w:p w14:paraId="11D1E75E" w14:textId="77777777" w:rsidR="00C00E94" w:rsidRPr="00C00E94" w:rsidRDefault="00C00E94" w:rsidP="00C00E94">
      <w:pPr>
        <w:pStyle w:val="Pagrindinistekstas"/>
        <w:spacing w:after="0"/>
        <w:rPr>
          <w:szCs w:val="22"/>
        </w:rPr>
      </w:pPr>
      <w:r w:rsidRPr="00C00E94">
        <w:rPr>
          <w:szCs w:val="22"/>
        </w:rPr>
        <w:t>Jei jaučiate šiuos šalutinius reiškinius, nevairuokite jokių transporto priemonių ir (arba) nenaudokite jokių mašinų ar mechanizmų.</w:t>
      </w:r>
    </w:p>
    <w:p w14:paraId="3CA5B2D4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CA32E7" w14:textId="77777777" w:rsidR="00C00E94" w:rsidRPr="00C00E94" w:rsidRDefault="00C00E94" w:rsidP="00C00E94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proofErr w:type="spellStart"/>
      <w:r w:rsidRPr="00C00E94">
        <w:rPr>
          <w:rFonts w:ascii="Times New Roman" w:hAnsi="Times New Roman" w:cs="Times New Roman"/>
          <w:b/>
          <w:lang w:val="lt-LT"/>
        </w:rPr>
        <w:t>Onkotrone</w:t>
      </w:r>
      <w:proofErr w:type="spellEnd"/>
      <w:r w:rsidRPr="00C00E94">
        <w:rPr>
          <w:rFonts w:ascii="Times New Roman" w:hAnsi="Times New Roman" w:cs="Times New Roman"/>
          <w:b/>
          <w:lang w:val="lt-LT"/>
        </w:rPr>
        <w:t xml:space="preserve"> sudėtyje yra natrio</w:t>
      </w:r>
    </w:p>
    <w:p w14:paraId="570F911F" w14:textId="77777777" w:rsidR="00C00E94" w:rsidRPr="00C00E94" w:rsidRDefault="00C00E94" w:rsidP="00C00E94">
      <w:pPr>
        <w:pStyle w:val="Default"/>
        <w:rPr>
          <w:color w:val="auto"/>
          <w:sz w:val="22"/>
          <w:szCs w:val="22"/>
          <w:lang w:val="lt-LT"/>
        </w:rPr>
      </w:pPr>
      <w:r w:rsidRPr="00C00E94">
        <w:rPr>
          <w:color w:val="auto"/>
          <w:sz w:val="22"/>
          <w:szCs w:val="22"/>
          <w:lang w:val="lt-LT"/>
        </w:rPr>
        <w:t>Kiekviename šio vaisto mililitre yra 3,16 mg natrio (valgomosios druskos sudedamosios dalies). Tai atitinka 0,158 % didžiausios rekomenduojamos natrio paros normos suaugusiesiems.</w:t>
      </w:r>
    </w:p>
    <w:p w14:paraId="0B3F3DDD" w14:textId="77777777" w:rsidR="00C00E94" w:rsidRPr="00C00E94" w:rsidRDefault="00C00E94" w:rsidP="00C00E9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34F478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936760" w14:textId="77777777" w:rsidR="00C00E94" w:rsidRPr="00C00E94" w:rsidRDefault="00C00E94" w:rsidP="00C00E9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C00E94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</w:p>
    <w:p w14:paraId="07F1A82B" w14:textId="77777777" w:rsidR="00C00E94" w:rsidRPr="00C00E94" w:rsidRDefault="00C00E94" w:rsidP="00C00E94">
      <w:pPr>
        <w:pStyle w:val="Antrat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CCD2860" w14:textId="77777777" w:rsidR="00C00E94" w:rsidRPr="00C00E94" w:rsidRDefault="00C00E94" w:rsidP="00C00E94">
      <w:pPr>
        <w:pStyle w:val="Pagrindinistekstas"/>
        <w:spacing w:after="0"/>
        <w:ind w:right="134"/>
        <w:rPr>
          <w:szCs w:val="22"/>
        </w:rPr>
      </w:pPr>
      <w:r w:rsidRPr="00C00E94">
        <w:rPr>
          <w:noProof/>
          <w:szCs w:val="22"/>
        </w:rPr>
        <w:t>Visada vartokite šį vaistą tiksliai kaip nurodė gydytojas.</w:t>
      </w:r>
      <w:r w:rsidRPr="00C00E94">
        <w:rPr>
          <w:szCs w:val="22"/>
        </w:rPr>
        <w:t xml:space="preserve"> </w:t>
      </w:r>
      <w:r w:rsidRPr="00C00E94">
        <w:rPr>
          <w:noProof/>
          <w:szCs w:val="22"/>
        </w:rPr>
        <w:t>Jeigu abejojate, kreipkitės į  gydytoją</w:t>
      </w:r>
      <w:r w:rsidRPr="00C00E94">
        <w:rPr>
          <w:b/>
          <w:szCs w:val="22"/>
        </w:rPr>
        <w:t>.</w:t>
      </w:r>
    </w:p>
    <w:p w14:paraId="4592D1E7" w14:textId="77777777" w:rsidR="00C00E94" w:rsidRPr="00C00E94" w:rsidRDefault="00C00E94" w:rsidP="00C00E94">
      <w:pPr>
        <w:pStyle w:val="Pagrindinistekstas"/>
        <w:spacing w:after="0"/>
        <w:ind w:right="134"/>
        <w:rPr>
          <w:szCs w:val="22"/>
        </w:rPr>
      </w:pPr>
    </w:p>
    <w:p w14:paraId="2C8B5B64" w14:textId="77777777" w:rsidR="00C00E94" w:rsidRPr="00C00E94" w:rsidRDefault="00C00E94" w:rsidP="00C00E94">
      <w:pPr>
        <w:pStyle w:val="Pagrindinistekstas"/>
        <w:spacing w:after="0"/>
        <w:ind w:right="134"/>
        <w:rPr>
          <w:szCs w:val="22"/>
        </w:rPr>
      </w:pP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Jums bus paskirtas prižiūrint </w:t>
      </w:r>
      <w:proofErr w:type="spellStart"/>
      <w:r w:rsidRPr="00C00E94">
        <w:rPr>
          <w:szCs w:val="22"/>
        </w:rPr>
        <w:t>citotoksinių</w:t>
      </w:r>
      <w:proofErr w:type="spellEnd"/>
      <w:r w:rsidRPr="00C00E94">
        <w:rPr>
          <w:szCs w:val="22"/>
        </w:rPr>
        <w:t xml:space="preserve"> chemoterapijos medžiagų skyrimo patirties turinčiam gydytojui. Jis visada turi būti vartojamas intraveninės infuzijos būdu (leidžiamas į veną) ir visada prieš tai turi būti praskiestas. Infuzijos skystis gali ištekėti iš venos į audinį (</w:t>
      </w:r>
      <w:proofErr w:type="spellStart"/>
      <w:r w:rsidRPr="00C00E94">
        <w:rPr>
          <w:szCs w:val="22"/>
        </w:rPr>
        <w:t>ekstravazacija</w:t>
      </w:r>
      <w:proofErr w:type="spellEnd"/>
      <w:r w:rsidRPr="00C00E94">
        <w:rPr>
          <w:szCs w:val="22"/>
        </w:rPr>
        <w:t xml:space="preserve">). Taip atsitikus, infuziją reikia nutraukti ir pradėti iš naujo į kitą veną. Turite vengti kontakto su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, ypač su oda, gleivinėmis (drėgnais kūno paviršiais, kaip burnos ertmės paviršiai) ir akimis. Individualią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dozę apskaičiuoja Jūsų gydytojas. Rekomenduojama dozė grindžiama Jūsų kūno paviršiaus plotu, kuris apskaičiuojamas kvadratiniais metrais (m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>) pagal Jūsų ūgį ir svorį. Be to, gydymo metu reguliariai bus atliekami Jūsų kraujo tyrimai. Vaisto dozė bus koreguojama pagal šių tyrimų rezultatus.</w:t>
      </w:r>
    </w:p>
    <w:p w14:paraId="793DE850" w14:textId="77777777" w:rsidR="00C00E94" w:rsidRPr="00C00E94" w:rsidRDefault="00C00E94" w:rsidP="00C00E94">
      <w:pPr>
        <w:pStyle w:val="Pagrindinistekstas"/>
        <w:spacing w:after="0"/>
        <w:ind w:right="134"/>
        <w:rPr>
          <w:szCs w:val="22"/>
        </w:rPr>
      </w:pPr>
    </w:p>
    <w:p w14:paraId="57062EDC" w14:textId="77777777" w:rsidR="00C00E94" w:rsidRPr="00C00E94" w:rsidRDefault="00C00E94" w:rsidP="00C00E94">
      <w:pPr>
        <w:pStyle w:val="Pagrindinistekstas"/>
        <w:spacing w:after="0"/>
        <w:jc w:val="both"/>
        <w:rPr>
          <w:szCs w:val="22"/>
        </w:rPr>
      </w:pPr>
      <w:r w:rsidRPr="00C00E94">
        <w:rPr>
          <w:szCs w:val="22"/>
        </w:rPr>
        <w:t>Įprastinė dozė</w:t>
      </w:r>
    </w:p>
    <w:p w14:paraId="23409A0C" w14:textId="77777777" w:rsidR="00C00E94" w:rsidRPr="00C00E94" w:rsidRDefault="00C00E94" w:rsidP="00C00E94">
      <w:pPr>
        <w:pStyle w:val="Pagrindinistekstas"/>
        <w:spacing w:after="0"/>
        <w:jc w:val="both"/>
        <w:rPr>
          <w:szCs w:val="22"/>
        </w:rPr>
      </w:pPr>
    </w:p>
    <w:p w14:paraId="006275F6" w14:textId="77777777" w:rsidR="00C00E94" w:rsidRPr="00C00E94" w:rsidRDefault="00C00E94" w:rsidP="00C00E9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C00E94">
        <w:rPr>
          <w:rFonts w:ascii="Times New Roman" w:hAnsi="Times New Roman" w:cs="Times New Roman"/>
          <w:i/>
          <w:lang w:val="lt-LT"/>
        </w:rPr>
        <w:t>Metastazavęs</w:t>
      </w:r>
      <w:proofErr w:type="spellEnd"/>
      <w:r w:rsidRPr="00C00E94">
        <w:rPr>
          <w:rFonts w:ascii="Times New Roman" w:hAnsi="Times New Roman" w:cs="Times New Roman"/>
          <w:i/>
          <w:lang w:val="lt-LT"/>
        </w:rPr>
        <w:t xml:space="preserve"> krūties vėžys, ne </w:t>
      </w:r>
      <w:proofErr w:type="spellStart"/>
      <w:r w:rsidRPr="00C00E94">
        <w:rPr>
          <w:rFonts w:ascii="Times New Roman" w:hAnsi="Times New Roman" w:cs="Times New Roman"/>
          <w:i/>
          <w:lang w:val="lt-LT"/>
        </w:rPr>
        <w:t>Hodžkino</w:t>
      </w:r>
      <w:proofErr w:type="spellEnd"/>
      <w:r w:rsidRPr="00C00E94">
        <w:rPr>
          <w:rFonts w:ascii="Times New Roman" w:hAnsi="Times New Roman" w:cs="Times New Roman"/>
          <w:i/>
          <w:lang w:val="lt-LT"/>
        </w:rPr>
        <w:t xml:space="preserve"> limfoma</w:t>
      </w:r>
    </w:p>
    <w:p w14:paraId="5C54094D" w14:textId="77777777" w:rsidR="00C00E94" w:rsidRPr="00C00E94" w:rsidRDefault="00C00E94" w:rsidP="00C00E94">
      <w:pPr>
        <w:pStyle w:val="Pagrindinistekstas"/>
        <w:spacing w:after="0"/>
        <w:jc w:val="both"/>
        <w:rPr>
          <w:i/>
          <w:szCs w:val="22"/>
        </w:rPr>
      </w:pPr>
      <w:r w:rsidRPr="00C00E94">
        <w:rPr>
          <w:i/>
          <w:szCs w:val="22"/>
        </w:rPr>
        <w:t xml:space="preserve">Jei </w:t>
      </w:r>
      <w:proofErr w:type="spellStart"/>
      <w:r w:rsidRPr="00C00E94">
        <w:rPr>
          <w:i/>
          <w:szCs w:val="22"/>
        </w:rPr>
        <w:t>Onkotrone</w:t>
      </w:r>
      <w:proofErr w:type="spellEnd"/>
      <w:r w:rsidRPr="00C00E94">
        <w:rPr>
          <w:i/>
          <w:szCs w:val="22"/>
        </w:rPr>
        <w:t xml:space="preserve"> vartojamas vienas</w:t>
      </w:r>
    </w:p>
    <w:p w14:paraId="1EF5ABE3" w14:textId="77777777" w:rsidR="00C00E94" w:rsidRPr="00C00E94" w:rsidRDefault="00C00E94" w:rsidP="00C00E94">
      <w:pPr>
        <w:pStyle w:val="Pagrindinistekstas"/>
        <w:spacing w:after="0"/>
        <w:ind w:right="775" w:hanging="1"/>
        <w:jc w:val="both"/>
        <w:rPr>
          <w:szCs w:val="22"/>
        </w:rPr>
      </w:pPr>
      <w:r w:rsidRPr="00C00E94">
        <w:rPr>
          <w:szCs w:val="22"/>
        </w:rPr>
        <w:lastRenderedPageBreak/>
        <w:t xml:space="preserve">Rekomenduojama pradinė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dozė 14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 xml:space="preserve"> kūno paviršiaus ploto, vartojama kaip viena intraveninė dozė, ją galima kartoti 21 dienos intervalais, jei Jūsų kraujo tyrimų reikšmės grįžo prie priimtinų lygių.</w:t>
      </w:r>
    </w:p>
    <w:p w14:paraId="51CFEE51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r w:rsidRPr="00C00E94">
        <w:rPr>
          <w:szCs w:val="22"/>
        </w:rPr>
        <w:t>Pacientams, kuriems dėl ankstesnio gydymo chemoterapiniais vaistais ar dėl blogos bendrosios būklės sumažėjęs kaulų čiulpų pajėgumas, iš pradžių reikėtų vartoti sumažintą dozę (12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 xml:space="preserve"> arba mažiau).</w:t>
      </w:r>
    </w:p>
    <w:p w14:paraId="30F684E0" w14:textId="77777777" w:rsidR="00C00E94" w:rsidRPr="00C00E94" w:rsidRDefault="00C00E94" w:rsidP="00C00E94">
      <w:pPr>
        <w:pStyle w:val="Pagrindinistekstas"/>
        <w:spacing w:after="0"/>
        <w:jc w:val="both"/>
        <w:rPr>
          <w:szCs w:val="22"/>
        </w:rPr>
      </w:pPr>
      <w:r w:rsidRPr="00C00E94">
        <w:rPr>
          <w:szCs w:val="22"/>
        </w:rPr>
        <w:t>Jūsų gydytojas tiksliai nustatys, kokia kita dozė jums reikalinga.</w:t>
      </w:r>
    </w:p>
    <w:p w14:paraId="7C544AFB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r w:rsidRPr="00C00E94">
        <w:rPr>
          <w:szCs w:val="22"/>
        </w:rPr>
        <w:t>Kitiems kursams ankstesnė dozė paprastai gali būti pakartota, jei leukocitų ir trombocitų skaičius sugrįžo iki normalaus lygio po 21 dienos.</w:t>
      </w:r>
    </w:p>
    <w:p w14:paraId="48CD7592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</w:p>
    <w:p w14:paraId="0D243B95" w14:textId="77777777" w:rsidR="00C00E94" w:rsidRPr="00C00E94" w:rsidRDefault="00C00E94" w:rsidP="00C00E94">
      <w:pPr>
        <w:pStyle w:val="Pagrindinistekstas"/>
        <w:spacing w:after="0"/>
        <w:jc w:val="both"/>
        <w:rPr>
          <w:i/>
          <w:szCs w:val="22"/>
        </w:rPr>
      </w:pPr>
      <w:r w:rsidRPr="00C00E94">
        <w:rPr>
          <w:i/>
          <w:szCs w:val="22"/>
        </w:rPr>
        <w:t>Kombinuota terapija (vartojant su kitais vaistais)</w:t>
      </w:r>
    </w:p>
    <w:p w14:paraId="420E78ED" w14:textId="77777777" w:rsidR="00C00E94" w:rsidRPr="00C00E94" w:rsidRDefault="00C00E94" w:rsidP="00C00E94">
      <w:pPr>
        <w:pStyle w:val="Pagrindinistekstas"/>
        <w:spacing w:after="0"/>
        <w:ind w:right="349" w:hanging="1"/>
        <w:jc w:val="both"/>
        <w:rPr>
          <w:szCs w:val="22"/>
        </w:rPr>
      </w:pP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skiriama kartu sus kitais vaistais. Nustatytas veiksmingumas sergant </w:t>
      </w:r>
      <w:proofErr w:type="spellStart"/>
      <w:r w:rsidRPr="00C00E94">
        <w:rPr>
          <w:szCs w:val="22"/>
        </w:rPr>
        <w:t>metastazavusiu</w:t>
      </w:r>
      <w:proofErr w:type="spellEnd"/>
      <w:r w:rsidRPr="00C00E94">
        <w:rPr>
          <w:szCs w:val="22"/>
        </w:rPr>
        <w:t xml:space="preserve"> krūties vėžiu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vartojant su kitais </w:t>
      </w:r>
      <w:proofErr w:type="spellStart"/>
      <w:r w:rsidRPr="00C00E94">
        <w:rPr>
          <w:szCs w:val="22"/>
        </w:rPr>
        <w:t>citostatikais</w:t>
      </w:r>
      <w:proofErr w:type="spellEnd"/>
      <w:r w:rsidRPr="00C00E94">
        <w:rPr>
          <w:szCs w:val="22"/>
        </w:rPr>
        <w:t xml:space="preserve">, įskaitant </w:t>
      </w:r>
      <w:proofErr w:type="spellStart"/>
      <w:r w:rsidRPr="00C00E94">
        <w:rPr>
          <w:szCs w:val="22"/>
        </w:rPr>
        <w:t>ciklofosfamidą</w:t>
      </w:r>
      <w:proofErr w:type="spellEnd"/>
      <w:r w:rsidRPr="00C00E94">
        <w:rPr>
          <w:szCs w:val="22"/>
        </w:rPr>
        <w:t xml:space="preserve"> ir 5-fluorouracilą arba </w:t>
      </w:r>
      <w:proofErr w:type="spellStart"/>
      <w:r w:rsidRPr="00C00E94">
        <w:rPr>
          <w:szCs w:val="22"/>
        </w:rPr>
        <w:t>metotreksatą</w:t>
      </w:r>
      <w:proofErr w:type="spellEnd"/>
      <w:r w:rsidRPr="00C00E94">
        <w:rPr>
          <w:szCs w:val="22"/>
        </w:rPr>
        <w:t xml:space="preserve"> ir </w:t>
      </w:r>
      <w:proofErr w:type="spellStart"/>
      <w:r w:rsidRPr="00C00E94">
        <w:rPr>
          <w:szCs w:val="22"/>
        </w:rPr>
        <w:t>mitomiciną</w:t>
      </w:r>
      <w:proofErr w:type="spellEnd"/>
      <w:r w:rsidRPr="00C00E94">
        <w:rPr>
          <w:szCs w:val="22"/>
        </w:rPr>
        <w:t xml:space="preserve"> C.</w:t>
      </w:r>
    </w:p>
    <w:p w14:paraId="404205F9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taip pat buvo vartojimas įvairiuose deriniuose ne </w:t>
      </w:r>
      <w:proofErr w:type="spellStart"/>
      <w:r w:rsidRPr="00C00E94">
        <w:rPr>
          <w:szCs w:val="22"/>
        </w:rPr>
        <w:t>Hodžkino</w:t>
      </w:r>
      <w:proofErr w:type="spellEnd"/>
      <w:r w:rsidRPr="00C00E94">
        <w:rPr>
          <w:szCs w:val="22"/>
        </w:rPr>
        <w:t xml:space="preserve"> limfomai gydyti, tačiau duomenų kiekis dabar ribotas ir negalima rekomenduoti jokių konkrečių režimų.</w:t>
      </w:r>
    </w:p>
    <w:p w14:paraId="3FEBEE2F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r w:rsidRPr="00C00E94">
        <w:rPr>
          <w:szCs w:val="22"/>
        </w:rPr>
        <w:t xml:space="preserve">Pavyzdžiui, kai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vartojamas kombinacinei chemoterapijai, pradinė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dozė turi būti sumažinta 2–4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 xml:space="preserve"> žemiau dozės, rekomenduojamos vartojant vien tik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.</w:t>
      </w:r>
    </w:p>
    <w:p w14:paraId="591D5AE9" w14:textId="77777777" w:rsidR="00C00E94" w:rsidRPr="00C00E94" w:rsidRDefault="00C00E94" w:rsidP="00C00E94">
      <w:pPr>
        <w:spacing w:after="0" w:line="240" w:lineRule="auto"/>
        <w:jc w:val="both"/>
        <w:rPr>
          <w:rFonts w:ascii="Times New Roman" w:hAnsi="Times New Roman" w:cs="Times New Roman"/>
          <w:i/>
          <w:lang w:val="lt-LT"/>
        </w:rPr>
      </w:pPr>
    </w:p>
    <w:p w14:paraId="563594AE" w14:textId="77777777" w:rsidR="00C00E94" w:rsidRPr="00C00E94" w:rsidRDefault="00C00E94" w:rsidP="00C00E9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i/>
          <w:lang w:val="lt-LT"/>
        </w:rPr>
        <w:t xml:space="preserve">Ūminė </w:t>
      </w:r>
      <w:proofErr w:type="spellStart"/>
      <w:r w:rsidRPr="00C00E94">
        <w:rPr>
          <w:rFonts w:ascii="Times New Roman" w:hAnsi="Times New Roman" w:cs="Times New Roman"/>
          <w:i/>
          <w:lang w:val="lt-LT"/>
        </w:rPr>
        <w:t>mieloblastinė</w:t>
      </w:r>
      <w:proofErr w:type="spellEnd"/>
      <w:r w:rsidRPr="00C00E94">
        <w:rPr>
          <w:rFonts w:ascii="Times New Roman" w:hAnsi="Times New Roman" w:cs="Times New Roman"/>
          <w:i/>
          <w:lang w:val="lt-LT"/>
        </w:rPr>
        <w:t xml:space="preserve"> leukemija</w:t>
      </w:r>
    </w:p>
    <w:p w14:paraId="6095B099" w14:textId="77777777" w:rsidR="00C00E94" w:rsidRPr="00C00E94" w:rsidRDefault="00C00E94" w:rsidP="00C00E94">
      <w:pPr>
        <w:pStyle w:val="Pagrindinistekstas"/>
        <w:spacing w:after="0"/>
        <w:jc w:val="both"/>
        <w:rPr>
          <w:i/>
          <w:szCs w:val="22"/>
        </w:rPr>
      </w:pPr>
      <w:r w:rsidRPr="00C00E94">
        <w:rPr>
          <w:i/>
          <w:szCs w:val="22"/>
        </w:rPr>
        <w:t xml:space="preserve">Skiriant vien tik </w:t>
      </w:r>
      <w:proofErr w:type="spellStart"/>
      <w:r w:rsidRPr="00C00E94">
        <w:rPr>
          <w:i/>
          <w:szCs w:val="22"/>
        </w:rPr>
        <w:t>Onkotrone</w:t>
      </w:r>
      <w:proofErr w:type="spellEnd"/>
      <w:r w:rsidRPr="00C00E94">
        <w:rPr>
          <w:i/>
          <w:szCs w:val="22"/>
        </w:rPr>
        <w:t>, esant recidyvui (atsinaujinus vėžiui)</w:t>
      </w:r>
    </w:p>
    <w:p w14:paraId="69A4D22B" w14:textId="77777777" w:rsidR="00C00E94" w:rsidRPr="00C00E94" w:rsidRDefault="00C00E94" w:rsidP="00C00E94">
      <w:pPr>
        <w:pStyle w:val="Pagrindinistekstas"/>
        <w:spacing w:after="0"/>
        <w:ind w:right="232"/>
        <w:rPr>
          <w:szCs w:val="22"/>
        </w:rPr>
      </w:pPr>
      <w:r w:rsidRPr="00C00E94">
        <w:rPr>
          <w:szCs w:val="22"/>
        </w:rPr>
        <w:t>Rekomenduojama dozė remisijos indukcijai yra 12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 xml:space="preserve"> kūno paviršiaus ploto, vartojama kaip viena intraveninė dozė kasdien penkias dienas iš eilės (iš viso 60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>).</w:t>
      </w:r>
    </w:p>
    <w:p w14:paraId="731FADBC" w14:textId="77777777" w:rsidR="00C00E94" w:rsidRPr="00C00E94" w:rsidRDefault="00C00E94" w:rsidP="00C00E94">
      <w:pPr>
        <w:pStyle w:val="Pagrindinistekstas"/>
        <w:spacing w:after="0"/>
        <w:jc w:val="both"/>
        <w:rPr>
          <w:szCs w:val="22"/>
        </w:rPr>
      </w:pPr>
    </w:p>
    <w:p w14:paraId="2158F7A4" w14:textId="77777777" w:rsidR="00C00E94" w:rsidRPr="00C00E94" w:rsidRDefault="00C00E94" w:rsidP="00C00E94">
      <w:pPr>
        <w:pStyle w:val="Pagrindinistekstas"/>
        <w:spacing w:after="0"/>
        <w:jc w:val="both"/>
        <w:rPr>
          <w:i/>
          <w:szCs w:val="22"/>
        </w:rPr>
      </w:pPr>
      <w:r w:rsidRPr="00C00E94">
        <w:rPr>
          <w:i/>
          <w:szCs w:val="22"/>
        </w:rPr>
        <w:t>Skiriant su kitais vaistais nuo vėžio</w:t>
      </w:r>
    </w:p>
    <w:p w14:paraId="6D21093F" w14:textId="77777777" w:rsidR="00C00E94" w:rsidRPr="00C00E94" w:rsidRDefault="00C00E94" w:rsidP="00C00E94">
      <w:pPr>
        <w:pStyle w:val="Pagrindinistekstas"/>
        <w:spacing w:after="0"/>
        <w:jc w:val="both"/>
        <w:rPr>
          <w:szCs w:val="22"/>
        </w:rPr>
      </w:pPr>
      <w:r w:rsidRPr="00C00E94">
        <w:rPr>
          <w:szCs w:val="22"/>
        </w:rPr>
        <w:t>Jūsų gydytojas tiksliai nustatys, kokia dozė Jums reikalinga. Ši dozė gali būti pakoreguota, jei:</w:t>
      </w:r>
    </w:p>
    <w:p w14:paraId="276C9858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5"/>
        </w:numPr>
        <w:tabs>
          <w:tab w:val="left" w:pos="467"/>
        </w:tabs>
        <w:spacing w:after="0"/>
        <w:ind w:right="209"/>
        <w:rPr>
          <w:szCs w:val="22"/>
        </w:rPr>
      </w:pPr>
      <w:r w:rsidRPr="00C00E94">
        <w:rPr>
          <w:szCs w:val="22"/>
        </w:rPr>
        <w:t xml:space="preserve">vaistų derinys mažina leukocitų, eritrocitų ir trombocitų gamybą Jūsų kaulų čiulpuose labiau, nei vartojant tik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>;</w:t>
      </w:r>
    </w:p>
    <w:p w14:paraId="0C1D3586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5"/>
        </w:numPr>
        <w:tabs>
          <w:tab w:val="left" w:pos="467"/>
        </w:tabs>
        <w:spacing w:after="0"/>
        <w:jc w:val="both"/>
        <w:rPr>
          <w:szCs w:val="22"/>
        </w:rPr>
      </w:pPr>
      <w:r w:rsidRPr="00C00E94">
        <w:rPr>
          <w:szCs w:val="22"/>
        </w:rPr>
        <w:t>jei sergate sunkia inkstų ar kepenų liga.</w:t>
      </w:r>
    </w:p>
    <w:p w14:paraId="579B0914" w14:textId="77777777" w:rsidR="00C00E94" w:rsidRPr="00C00E94" w:rsidRDefault="00C00E94" w:rsidP="00C00E94">
      <w:pPr>
        <w:pStyle w:val="Pagrindinistekstas"/>
        <w:widowControl w:val="0"/>
        <w:tabs>
          <w:tab w:val="left" w:pos="467"/>
        </w:tabs>
        <w:spacing w:after="0"/>
        <w:jc w:val="both"/>
        <w:rPr>
          <w:szCs w:val="22"/>
        </w:rPr>
      </w:pPr>
    </w:p>
    <w:p w14:paraId="71B83554" w14:textId="77777777" w:rsidR="00C00E94" w:rsidRPr="00C00E94" w:rsidRDefault="00C00E94" w:rsidP="00C00E9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C00E94">
        <w:rPr>
          <w:rFonts w:ascii="Times New Roman" w:hAnsi="Times New Roman" w:cs="Times New Roman"/>
          <w:i/>
          <w:lang w:val="lt-LT"/>
        </w:rPr>
        <w:t>Blastinės</w:t>
      </w:r>
      <w:proofErr w:type="spellEnd"/>
      <w:r w:rsidRPr="00C00E94">
        <w:rPr>
          <w:rFonts w:ascii="Times New Roman" w:hAnsi="Times New Roman" w:cs="Times New Roman"/>
          <w:i/>
          <w:lang w:val="lt-LT"/>
        </w:rPr>
        <w:t xml:space="preserve"> krizės gydymas esant (lėtinei) </w:t>
      </w:r>
      <w:proofErr w:type="spellStart"/>
      <w:r w:rsidRPr="00C00E94">
        <w:rPr>
          <w:rFonts w:ascii="Times New Roman" w:hAnsi="Times New Roman" w:cs="Times New Roman"/>
          <w:i/>
          <w:lang w:val="lt-LT"/>
        </w:rPr>
        <w:t>mieloidinei</w:t>
      </w:r>
      <w:proofErr w:type="spellEnd"/>
      <w:r w:rsidRPr="00C00E94">
        <w:rPr>
          <w:rFonts w:ascii="Times New Roman" w:hAnsi="Times New Roman" w:cs="Times New Roman"/>
          <w:i/>
          <w:lang w:val="lt-LT"/>
        </w:rPr>
        <w:t xml:space="preserve"> leukemijai</w:t>
      </w:r>
    </w:p>
    <w:p w14:paraId="42E2DB64" w14:textId="77777777" w:rsidR="00C00E94" w:rsidRPr="00C00E94" w:rsidRDefault="00C00E94" w:rsidP="00C00E94">
      <w:pPr>
        <w:pStyle w:val="Pagrindinistekstas"/>
        <w:spacing w:after="0"/>
        <w:jc w:val="both"/>
        <w:rPr>
          <w:i/>
          <w:szCs w:val="22"/>
        </w:rPr>
      </w:pPr>
      <w:r w:rsidRPr="00C00E94">
        <w:rPr>
          <w:i/>
          <w:szCs w:val="22"/>
        </w:rPr>
        <w:t xml:space="preserve">Skiriant vien tik </w:t>
      </w:r>
      <w:proofErr w:type="spellStart"/>
      <w:r w:rsidRPr="00C00E94">
        <w:rPr>
          <w:i/>
          <w:szCs w:val="22"/>
        </w:rPr>
        <w:t>Onkotrone</w:t>
      </w:r>
      <w:proofErr w:type="spellEnd"/>
      <w:r w:rsidRPr="00C00E94">
        <w:rPr>
          <w:i/>
          <w:szCs w:val="22"/>
        </w:rPr>
        <w:t>, esant recidyvui (atsinaujinus vėžiui)</w:t>
      </w:r>
    </w:p>
    <w:p w14:paraId="1407592E" w14:textId="77777777" w:rsidR="00C00E94" w:rsidRPr="00C00E94" w:rsidRDefault="00C00E94" w:rsidP="00C00E94">
      <w:pPr>
        <w:pStyle w:val="Pagrindinistekstas"/>
        <w:spacing w:after="0"/>
        <w:ind w:right="232" w:hanging="1"/>
        <w:rPr>
          <w:szCs w:val="22"/>
        </w:rPr>
      </w:pPr>
      <w:r w:rsidRPr="00C00E94">
        <w:rPr>
          <w:szCs w:val="22"/>
        </w:rPr>
        <w:t>Rekomenduojama dozė recidyvo atveju yra nuo 10 iki 12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 xml:space="preserve"> kūno paviršiaus ploto, vartojama kaip viena intraveninė dozė kasdien 5 dienas iš eilės (iš viso nuo 50 iki 60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>).</w:t>
      </w:r>
    </w:p>
    <w:p w14:paraId="78F508FB" w14:textId="77777777" w:rsidR="00C00E94" w:rsidRPr="00C00E94" w:rsidRDefault="00C00E94" w:rsidP="00C00E94">
      <w:pPr>
        <w:pStyle w:val="Pagrindinistekstas"/>
        <w:spacing w:after="0"/>
        <w:ind w:right="232" w:hanging="1"/>
        <w:rPr>
          <w:szCs w:val="22"/>
        </w:rPr>
      </w:pPr>
    </w:p>
    <w:p w14:paraId="6B668C21" w14:textId="77777777" w:rsidR="00C00E94" w:rsidRPr="00C00E94" w:rsidRDefault="00C00E94" w:rsidP="00C00E9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i/>
          <w:lang w:val="lt-LT"/>
        </w:rPr>
        <w:t>Pažengęs kastracijai atsparus prostatos vėžys</w:t>
      </w:r>
    </w:p>
    <w:p w14:paraId="581AAD12" w14:textId="77777777" w:rsidR="00C00E94" w:rsidRPr="00C00E94" w:rsidRDefault="00C00E94" w:rsidP="00C00E94">
      <w:pPr>
        <w:pStyle w:val="Pagrindinistekstas"/>
        <w:spacing w:after="0"/>
        <w:ind w:right="387" w:hanging="1"/>
        <w:rPr>
          <w:szCs w:val="22"/>
        </w:rPr>
      </w:pPr>
      <w:r w:rsidRPr="00C00E94">
        <w:rPr>
          <w:szCs w:val="22"/>
        </w:rPr>
        <w:t xml:space="preserve">Rekomenduojama </w:t>
      </w:r>
      <w:proofErr w:type="spellStart"/>
      <w:r w:rsidRPr="00C00E94">
        <w:rPr>
          <w:szCs w:val="22"/>
        </w:rPr>
        <w:t>Onkotrone</w:t>
      </w:r>
      <w:proofErr w:type="spellEnd"/>
      <w:r w:rsidRPr="00C00E94">
        <w:rPr>
          <w:szCs w:val="22"/>
        </w:rPr>
        <w:t xml:space="preserve"> dozė yra nuo 12 iki 14 mg/m</w:t>
      </w:r>
      <w:r w:rsidRPr="00C00E94">
        <w:rPr>
          <w:szCs w:val="22"/>
          <w:vertAlign w:val="superscript"/>
        </w:rPr>
        <w:t>2</w:t>
      </w:r>
      <w:r w:rsidRPr="00C00E94">
        <w:rPr>
          <w:szCs w:val="22"/>
        </w:rPr>
        <w:t>, vartojama kaip trumpa intraveninė infuzija kas 21 dieną, kartu su nedidelėmis kortikosteroidų (hormoninių vaistų, kurie slopina imuninę sistemą) dozėmis per burną.</w:t>
      </w:r>
    </w:p>
    <w:p w14:paraId="126E78B6" w14:textId="77777777" w:rsidR="00C00E94" w:rsidRPr="00C00E94" w:rsidRDefault="00C00E94" w:rsidP="00C00E94">
      <w:pPr>
        <w:pStyle w:val="Pagrindinistekstas"/>
        <w:spacing w:after="0"/>
        <w:ind w:right="387" w:hanging="1"/>
        <w:rPr>
          <w:szCs w:val="22"/>
        </w:rPr>
      </w:pPr>
    </w:p>
    <w:p w14:paraId="3319AA8C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Senyviems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pacientams</w:t>
      </w:r>
      <w:proofErr w:type="spellEnd"/>
    </w:p>
    <w:p w14:paraId="7AB07AD2" w14:textId="77777777" w:rsidR="00C00E94" w:rsidRPr="00C00E94" w:rsidRDefault="00C00E94" w:rsidP="00C00E94">
      <w:pPr>
        <w:pStyle w:val="Pagrindinistekstas"/>
        <w:spacing w:after="0"/>
        <w:ind w:right="358"/>
        <w:rPr>
          <w:szCs w:val="22"/>
        </w:rPr>
      </w:pPr>
      <w:r w:rsidRPr="00C00E94">
        <w:rPr>
          <w:szCs w:val="22"/>
        </w:rPr>
        <w:t>Senyviems pacientams reikia skirti mažiausias dozių intervalo reikšmes, atsižvelgiant į susilpnėjusią kepenų, inkstų ir širdies veiklą, gretutines ligas ar gydymą kitais vaistais .</w:t>
      </w:r>
    </w:p>
    <w:p w14:paraId="5F64D2CF" w14:textId="77777777" w:rsidR="00C00E94" w:rsidRPr="00C00E94" w:rsidRDefault="00C00E94" w:rsidP="00C00E94">
      <w:pPr>
        <w:pStyle w:val="Pagrindinistekstas"/>
        <w:spacing w:after="0"/>
        <w:rPr>
          <w:szCs w:val="22"/>
        </w:rPr>
      </w:pPr>
      <w:r w:rsidRPr="00C00E94">
        <w:rPr>
          <w:szCs w:val="22"/>
        </w:rPr>
        <w:t>Jeigu kiltų daugiau klausimų dėl šio vaisto vartojimo, kreipkitės į gydytoją, vaistininką arba slaugytoją.</w:t>
      </w:r>
    </w:p>
    <w:p w14:paraId="39F8273E" w14:textId="77777777" w:rsidR="00C00E94" w:rsidRPr="00C00E94" w:rsidRDefault="00C00E94" w:rsidP="00C00E9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006396A" w14:textId="77777777" w:rsidR="00C00E94" w:rsidRPr="00C00E94" w:rsidRDefault="00C00E94" w:rsidP="00C00E9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9D53A5A" w14:textId="77777777" w:rsidR="00C00E94" w:rsidRPr="00C00E94" w:rsidRDefault="00C00E94" w:rsidP="00C00E9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C00E94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14:paraId="542C53EE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9CB2A9" w14:textId="77777777" w:rsidR="00C00E94" w:rsidRPr="00C00E94" w:rsidRDefault="00C00E94" w:rsidP="00C00E94">
      <w:pPr>
        <w:pStyle w:val="Pagrindinistekstas"/>
        <w:spacing w:after="0"/>
        <w:ind w:right="214"/>
        <w:rPr>
          <w:szCs w:val="22"/>
        </w:rPr>
      </w:pPr>
      <w:r w:rsidRPr="00C00E94">
        <w:rPr>
          <w:szCs w:val="22"/>
        </w:rPr>
        <w:t xml:space="preserve">Šis vaistas, kaip ir visi kiti, gali sukelti šalutinį poveikį, nors jis pasireiškia ne visiems žmonėms. Sunkiausi šalutiniai poveikiai yra širdies pakenkimas (toksiškumas miokardui) ir </w:t>
      </w:r>
      <w:proofErr w:type="spellStart"/>
      <w:r w:rsidRPr="00C00E94">
        <w:rPr>
          <w:szCs w:val="22"/>
        </w:rPr>
        <w:t>mielosupresija</w:t>
      </w:r>
      <w:proofErr w:type="spellEnd"/>
      <w:r w:rsidRPr="00C00E94">
        <w:rPr>
          <w:szCs w:val="22"/>
        </w:rPr>
        <w:t xml:space="preserve"> (kaulų čiulpų slopinimas).</w:t>
      </w:r>
    </w:p>
    <w:p w14:paraId="6D7EE5EB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47511F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Kai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kurie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šalutiniai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poveikiai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būti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sunkūs</w:t>
      </w:r>
      <w:proofErr w:type="spellEnd"/>
    </w:p>
    <w:p w14:paraId="22FFE9B5" w14:textId="77777777" w:rsidR="00C00E94" w:rsidRPr="00C00E94" w:rsidRDefault="00C00E94" w:rsidP="00C00E94">
      <w:pPr>
        <w:spacing w:after="0" w:line="240" w:lineRule="auto"/>
        <w:ind w:left="106"/>
        <w:rPr>
          <w:rFonts w:ascii="Times New Roman" w:eastAsia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i/>
          <w:lang w:val="lt-LT"/>
        </w:rPr>
        <w:t>Jei buvo pasireiškusi bet kuri iš toliau nurodytų būklių, nedelsdami pasakykite gydytojui:</w:t>
      </w:r>
    </w:p>
    <w:p w14:paraId="4EB57741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ind w:right="485"/>
        <w:rPr>
          <w:szCs w:val="22"/>
        </w:rPr>
      </w:pPr>
      <w:r w:rsidRPr="00C00E94">
        <w:rPr>
          <w:szCs w:val="22"/>
        </w:rPr>
        <w:t>jei oda išblykšta ar jaučiate silpnumą arba staiga patiriate dusulį, tai gali būti eritrocitų kiekio sumažėjimo ženklas;</w:t>
      </w:r>
    </w:p>
    <w:p w14:paraId="22ACE2CA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ind w:right="214"/>
        <w:rPr>
          <w:szCs w:val="22"/>
        </w:rPr>
      </w:pPr>
      <w:r w:rsidRPr="00C00E94">
        <w:rPr>
          <w:szCs w:val="22"/>
        </w:rPr>
        <w:t>neįprastos mėlynės arba kraujavimas, kosėjimas krauju, kraujas vėmaluose arba šlapime, juodos išmatos (galimas trombocitų kiekio sumažėjimo ženklas);</w:t>
      </w:r>
    </w:p>
    <w:p w14:paraId="5D85219E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naujai pasireiškęs arba pasunkėjęs kvėpavimo sutrikimas;</w:t>
      </w:r>
    </w:p>
    <w:p w14:paraId="57679A1E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ind w:right="358"/>
        <w:rPr>
          <w:szCs w:val="22"/>
        </w:rPr>
      </w:pPr>
      <w:r w:rsidRPr="00C00E94">
        <w:rPr>
          <w:szCs w:val="22"/>
        </w:rPr>
        <w:t>krūtinės skausmas, dusulys, širdies ritmo pasikeitimas (greitas arba lėtas), skysčių sulaikymas (tinimas) kulkšnyse arba kojose (galimi širdies veiklos sutrikimo ženklai arba simptomai);</w:t>
      </w:r>
    </w:p>
    <w:p w14:paraId="3C904412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right="293"/>
        <w:jc w:val="both"/>
        <w:rPr>
          <w:szCs w:val="22"/>
        </w:rPr>
      </w:pPr>
      <w:r w:rsidRPr="00C00E94">
        <w:rPr>
          <w:szCs w:val="22"/>
        </w:rPr>
        <w:t>stiprus niežtintis bėrimas (dilgėlinė), rankų, pėdų, kulkšnių, veido, lūpų, burnos arba gerklės tinimas (galintis apsunkinti rijimą arba kvėpavimą), jei jaučiatės, kad nualpsite – tai gali būti sunkios alerginės reakcijos požymiai;</w:t>
      </w:r>
    </w:p>
    <w:p w14:paraId="059031D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karščiavimas arba infekcijos.</w:t>
      </w:r>
    </w:p>
    <w:p w14:paraId="07D4F40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A17740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Kitas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poveikis</w:t>
      </w:r>
      <w:proofErr w:type="spellEnd"/>
    </w:p>
    <w:p w14:paraId="40687E29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BCAF4F" w14:textId="77777777" w:rsidR="00C00E94" w:rsidRPr="00C00E94" w:rsidRDefault="00C00E94" w:rsidP="00C00E94">
      <w:pPr>
        <w:spacing w:after="0" w:line="240" w:lineRule="auto"/>
        <w:ind w:left="105"/>
        <w:rPr>
          <w:rFonts w:ascii="Times New Roman" w:eastAsia="Times New Roman" w:hAnsi="Times New Roman" w:cs="Times New Roman"/>
          <w:lang w:val="it-IT"/>
        </w:rPr>
      </w:pPr>
      <w:r w:rsidRPr="00C00E94">
        <w:rPr>
          <w:rFonts w:ascii="Times New Roman" w:hAnsi="Times New Roman" w:cs="Times New Roman"/>
          <w:b/>
          <w:lang w:val="it-IT"/>
        </w:rPr>
        <w:t>Labai dažnas (gali pasireikšti daugiau nei 1 iš 10 asmenų):</w:t>
      </w:r>
    </w:p>
    <w:p w14:paraId="789E16F4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infekcijos;</w:t>
      </w:r>
    </w:p>
    <w:p w14:paraId="63E383C0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 w:right="914"/>
        <w:rPr>
          <w:szCs w:val="22"/>
        </w:rPr>
      </w:pPr>
      <w:r w:rsidRPr="00C00E94">
        <w:rPr>
          <w:szCs w:val="22"/>
        </w:rPr>
        <w:t>sumažėjęs eritrocitų skaičius, dėl kurio gali pasireikšti silpnumas ir dusulys (anemija). Jums gali prireikti kraujo perpylimo;</w:t>
      </w:r>
    </w:p>
    <w:p w14:paraId="2A42595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mažas specialiųjų baltųjų kraujo ląstelių skaičius (</w:t>
      </w:r>
      <w:proofErr w:type="spellStart"/>
      <w:r w:rsidRPr="00C00E94">
        <w:rPr>
          <w:szCs w:val="22"/>
        </w:rPr>
        <w:t>neutrofilų</w:t>
      </w:r>
      <w:proofErr w:type="spellEnd"/>
      <w:r w:rsidRPr="00C00E94">
        <w:rPr>
          <w:szCs w:val="22"/>
        </w:rPr>
        <w:t xml:space="preserve"> ir leukocitų);</w:t>
      </w:r>
    </w:p>
    <w:p w14:paraId="4E6AD485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pykinimas;</w:t>
      </w:r>
    </w:p>
    <w:p w14:paraId="7367D1B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vėmimas;</w:t>
      </w:r>
    </w:p>
    <w:p w14:paraId="70E4A2A1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plaukų praradimas (nuplikimas).</w:t>
      </w:r>
    </w:p>
    <w:p w14:paraId="0E3FFC3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BAA776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Dažnas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pasireikšti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ne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dažniau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nei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iš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10 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asmenų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):</w:t>
      </w:r>
    </w:p>
    <w:p w14:paraId="5EB7348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mažas trombocitų lygis – tai gali lemti kraujavimą arba mėlynes;</w:t>
      </w:r>
    </w:p>
    <w:p w14:paraId="35671701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 w:hanging="359"/>
        <w:rPr>
          <w:szCs w:val="22"/>
        </w:rPr>
      </w:pPr>
      <w:r w:rsidRPr="00C00E94">
        <w:rPr>
          <w:szCs w:val="22"/>
        </w:rPr>
        <w:t>mažas specialiųjų baltųjų kraujo ląstelių skaičius (</w:t>
      </w:r>
      <w:proofErr w:type="spellStart"/>
      <w:r w:rsidRPr="00C00E94">
        <w:rPr>
          <w:szCs w:val="22"/>
        </w:rPr>
        <w:t>granulocitų</w:t>
      </w:r>
      <w:proofErr w:type="spellEnd"/>
      <w:r w:rsidRPr="00C00E94">
        <w:rPr>
          <w:szCs w:val="22"/>
        </w:rPr>
        <w:t>);</w:t>
      </w:r>
    </w:p>
    <w:p w14:paraId="4EEA53C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 w:hanging="359"/>
        <w:rPr>
          <w:szCs w:val="22"/>
        </w:rPr>
      </w:pPr>
      <w:r w:rsidRPr="00C00E94">
        <w:rPr>
          <w:szCs w:val="22"/>
        </w:rPr>
        <w:t>apetito praradimas;</w:t>
      </w:r>
    </w:p>
    <w:p w14:paraId="0E9D185E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 w:hanging="359"/>
        <w:rPr>
          <w:szCs w:val="22"/>
        </w:rPr>
      </w:pPr>
      <w:r w:rsidRPr="00C00E94">
        <w:rPr>
          <w:szCs w:val="22"/>
        </w:rPr>
        <w:t>nuovargis, silpnumas ir energijos trūkumas;</w:t>
      </w:r>
    </w:p>
    <w:p w14:paraId="3BBC998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proofErr w:type="spellStart"/>
      <w:r w:rsidRPr="00C00E94">
        <w:rPr>
          <w:szCs w:val="22"/>
        </w:rPr>
        <w:t>stazinis</w:t>
      </w:r>
      <w:proofErr w:type="spellEnd"/>
      <w:r w:rsidRPr="00C00E94">
        <w:rPr>
          <w:szCs w:val="22"/>
        </w:rPr>
        <w:t xml:space="preserve"> širdies nepakankamumas (sunki būklė, kai širdis nebegali pumpuoti pakankamai kraujo);</w:t>
      </w:r>
    </w:p>
    <w:p w14:paraId="4D5A9F8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širdies priepuolis;</w:t>
      </w:r>
    </w:p>
    <w:p w14:paraId="28A7669F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dusulys;</w:t>
      </w:r>
    </w:p>
    <w:p w14:paraId="3918B46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vidurių užkietėjimas;</w:t>
      </w:r>
    </w:p>
    <w:p w14:paraId="03CDE10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viduriavimas;</w:t>
      </w:r>
    </w:p>
    <w:p w14:paraId="0C3ED54A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burnos ir lūpų uždegimas;</w:t>
      </w:r>
    </w:p>
    <w:p w14:paraId="61892224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karščiavimas.</w:t>
      </w:r>
    </w:p>
    <w:p w14:paraId="64EFAA00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59A38E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Nedažnas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pasireikšti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ne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dažniau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nei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iš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100 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asmenų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):</w:t>
      </w:r>
    </w:p>
    <w:p w14:paraId="5EE46B75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ind w:right="139"/>
        <w:rPr>
          <w:szCs w:val="22"/>
        </w:rPr>
      </w:pPr>
      <w:r w:rsidRPr="00C00E94">
        <w:rPr>
          <w:szCs w:val="22"/>
        </w:rPr>
        <w:t>susilpnėjusi kaulų čiulpų veikla. Jūsų kaulų čiulpų veikla gali būti slopinama labiau arba ilgesnį laikotarpį, jei buvote gydytas (-a) chemoterapija arba spinduline terapija;</w:t>
      </w:r>
    </w:p>
    <w:p w14:paraId="7BFB3E6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nepakankama kraujo ląstelių gamyba kaulų čiulpuose (kaulų čiulpų nepakankamumas);</w:t>
      </w:r>
    </w:p>
    <w:p w14:paraId="709683AF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nenormalus baltųjų kraujo ląstelių skaičius;</w:t>
      </w:r>
    </w:p>
    <w:p w14:paraId="5946B14E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 w:right="209"/>
        <w:rPr>
          <w:szCs w:val="22"/>
        </w:rPr>
      </w:pPr>
      <w:r w:rsidRPr="00C00E94">
        <w:rPr>
          <w:szCs w:val="22"/>
        </w:rPr>
        <w:t>sunki alerginė reakcija (anafilaksinė reakcija, įskaitant anafilaksinį šoką) – galite patirti staigų niežtintį bėrimą (dilgėlinę), rankų, pėdų, kulkšnių, veido, lūpų, burnos arba gerklės tinimą (galintį apsunkinti rijimą arba kvėpavimą), galite jaustis, kad nualpsite);</w:t>
      </w:r>
    </w:p>
    <w:p w14:paraId="080CEA5C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viršutinių kvėpavimo takų infekcijos;</w:t>
      </w:r>
    </w:p>
    <w:p w14:paraId="728789E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šlapimo takų infekcijos;</w:t>
      </w:r>
    </w:p>
    <w:p w14:paraId="54C29C3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kraujo užkrėtimas (sepsis);</w:t>
      </w:r>
    </w:p>
    <w:p w14:paraId="48EFCB76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 w:right="389"/>
        <w:rPr>
          <w:szCs w:val="22"/>
        </w:rPr>
      </w:pPr>
      <w:r w:rsidRPr="00C00E94">
        <w:rPr>
          <w:szCs w:val="22"/>
        </w:rPr>
        <w:t>infekcijos, sukeltos mikroorganizmų, kurie nesukelia susirgimų esant sveikai imuninei sistemai (oportunistinės infekcijos);</w:t>
      </w:r>
    </w:p>
    <w:p w14:paraId="325D53C5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 xml:space="preserve">leukocitų vėžys (ūminė </w:t>
      </w:r>
      <w:proofErr w:type="spellStart"/>
      <w:r w:rsidRPr="00C00E94">
        <w:rPr>
          <w:szCs w:val="22"/>
        </w:rPr>
        <w:t>mieloblastinė</w:t>
      </w:r>
      <w:proofErr w:type="spellEnd"/>
      <w:r w:rsidRPr="00C00E94">
        <w:rPr>
          <w:szCs w:val="22"/>
        </w:rPr>
        <w:t xml:space="preserve"> leukemija, ŪML);</w:t>
      </w:r>
    </w:p>
    <w:p w14:paraId="4163879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 w:right="842"/>
        <w:rPr>
          <w:szCs w:val="22"/>
        </w:rPr>
      </w:pPr>
      <w:r w:rsidRPr="00C00E94">
        <w:rPr>
          <w:szCs w:val="22"/>
        </w:rPr>
        <w:lastRenderedPageBreak/>
        <w:t>kaulų čiulpų anomalija, kuri lemia nenormalių kraujo ląstelių formavimą, kuris sukelia leukemiją (</w:t>
      </w:r>
      <w:proofErr w:type="spellStart"/>
      <w:r w:rsidRPr="00C00E94">
        <w:rPr>
          <w:szCs w:val="22"/>
        </w:rPr>
        <w:t>mielodisplazinis</w:t>
      </w:r>
      <w:proofErr w:type="spellEnd"/>
      <w:r w:rsidRPr="00C00E94">
        <w:rPr>
          <w:szCs w:val="22"/>
        </w:rPr>
        <w:t xml:space="preserve"> sindromas (MDS));</w:t>
      </w:r>
    </w:p>
    <w:p w14:paraId="22561363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svorio pokyčiai;</w:t>
      </w:r>
    </w:p>
    <w:p w14:paraId="5B327AC8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  <w:lang w:val="fr-FR"/>
        </w:rPr>
      </w:pPr>
      <w:r w:rsidRPr="00C00E94">
        <w:rPr>
          <w:szCs w:val="22"/>
        </w:rPr>
        <w:t>metabolizmo sutrikimai (naviko irimo sindromas);</w:t>
      </w:r>
    </w:p>
    <w:p w14:paraId="3A9D1EE0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 w:hanging="359"/>
        <w:rPr>
          <w:szCs w:val="22"/>
        </w:rPr>
      </w:pPr>
      <w:r w:rsidRPr="00C00E94">
        <w:rPr>
          <w:szCs w:val="22"/>
        </w:rPr>
        <w:t>nerimas;</w:t>
      </w:r>
    </w:p>
    <w:p w14:paraId="38B65782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sumišimas;</w:t>
      </w:r>
    </w:p>
    <w:p w14:paraId="4647F1CA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galvos skausmas;</w:t>
      </w:r>
    </w:p>
    <w:p w14:paraId="5113AADF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dilgčiojimo pojūtis;</w:t>
      </w:r>
    </w:p>
    <w:p w14:paraId="7A8F1AB4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nereguliarus arba sulėtėjęs širdies plakimas;</w:t>
      </w:r>
    </w:p>
    <w:p w14:paraId="5F006898" w14:textId="77777777" w:rsidR="00C00E94" w:rsidRPr="00C00E94" w:rsidRDefault="00C00E94" w:rsidP="00C00E94">
      <w:pPr>
        <w:pStyle w:val="Default"/>
        <w:widowControl w:val="0"/>
        <w:numPr>
          <w:ilvl w:val="0"/>
          <w:numId w:val="4"/>
        </w:numPr>
        <w:tabs>
          <w:tab w:val="left" w:pos="525"/>
        </w:tabs>
        <w:ind w:left="524"/>
        <w:rPr>
          <w:color w:val="auto"/>
          <w:sz w:val="22"/>
          <w:szCs w:val="22"/>
          <w:lang w:val="lt-LT"/>
        </w:rPr>
      </w:pPr>
      <w:r w:rsidRPr="00C00E94">
        <w:rPr>
          <w:color w:val="auto"/>
          <w:sz w:val="22"/>
          <w:szCs w:val="22"/>
          <w:lang w:val="lt-LT"/>
        </w:rPr>
        <w:t>normos neatitinkanti elektrokardiograma;</w:t>
      </w:r>
    </w:p>
    <w:p w14:paraId="2DB97D24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sumažėjęs kraujo, kurį kairysis skilvelis gali pumpuoti, tūris, be simptomų;</w:t>
      </w:r>
    </w:p>
    <w:p w14:paraId="40029376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mėlynės;</w:t>
      </w:r>
    </w:p>
    <w:p w14:paraId="3DDFF75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stiprus kraujavimas;</w:t>
      </w:r>
    </w:p>
    <w:p w14:paraId="5420F73C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žemas kraujospūdis;</w:t>
      </w:r>
    </w:p>
    <w:p w14:paraId="0FB993D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pilvo skausmas;</w:t>
      </w:r>
    </w:p>
    <w:p w14:paraId="5D6946D1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 w:right="389"/>
        <w:rPr>
          <w:szCs w:val="22"/>
        </w:rPr>
      </w:pPr>
      <w:r w:rsidRPr="00C00E94">
        <w:rPr>
          <w:szCs w:val="22"/>
        </w:rPr>
        <w:t>kraujavimas skrandyje arba žarnose, tai gali apimti kraują vėmaluose, kraujavimą tuštinantis arba juodas dervos pavidalo išmatas;</w:t>
      </w:r>
    </w:p>
    <w:p w14:paraId="2ACEA41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/>
        <w:rPr>
          <w:szCs w:val="22"/>
        </w:rPr>
      </w:pPr>
      <w:r w:rsidRPr="00C00E94">
        <w:rPr>
          <w:szCs w:val="22"/>
        </w:rPr>
        <w:t>gleivinių uždegimas;</w:t>
      </w:r>
    </w:p>
    <w:p w14:paraId="547A740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kasos uždegimas;</w:t>
      </w:r>
    </w:p>
    <w:p w14:paraId="78C210AC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kepenų funkcijos sutrikimas;</w:t>
      </w:r>
    </w:p>
    <w:p w14:paraId="4806986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odos uždegimas (</w:t>
      </w:r>
      <w:proofErr w:type="spellStart"/>
      <w:r w:rsidRPr="00C00E94">
        <w:rPr>
          <w:szCs w:val="22"/>
        </w:rPr>
        <w:t>eritema</w:t>
      </w:r>
      <w:proofErr w:type="spellEnd"/>
      <w:r w:rsidRPr="00C00E94">
        <w:rPr>
          <w:szCs w:val="22"/>
        </w:rPr>
        <w:t>);</w:t>
      </w:r>
    </w:p>
    <w:p w14:paraId="4011CCC9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nagų pakitimai (pvz., nago atsiskyrimas nuo nago pagrindo, nago tekstūros ir struktūros pokyčiai);</w:t>
      </w:r>
    </w:p>
    <w:p w14:paraId="05EA104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išbėrimas;</w:t>
      </w:r>
    </w:p>
    <w:p w14:paraId="7F7FB57B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akių baltymų spalvos pasikeitimas;</w:t>
      </w:r>
    </w:p>
    <w:p w14:paraId="61621E47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odos spalvos pasikeitimas;</w:t>
      </w:r>
    </w:p>
    <w:p w14:paraId="0C306788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skysčio pratekėjimas į aplinkinį audinį (</w:t>
      </w:r>
      <w:proofErr w:type="spellStart"/>
      <w:r w:rsidRPr="00C00E94">
        <w:rPr>
          <w:szCs w:val="22"/>
        </w:rPr>
        <w:t>ekstravazacija</w:t>
      </w:r>
      <w:proofErr w:type="spellEnd"/>
      <w:r w:rsidRPr="00C00E94">
        <w:rPr>
          <w:szCs w:val="22"/>
        </w:rPr>
        <w:t>):</w:t>
      </w:r>
    </w:p>
    <w:p w14:paraId="380088CD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4"/>
        </w:numPr>
        <w:tabs>
          <w:tab w:val="left" w:pos="1544"/>
        </w:tabs>
        <w:spacing w:after="0"/>
        <w:ind w:hanging="361"/>
        <w:rPr>
          <w:szCs w:val="22"/>
        </w:rPr>
      </w:pPr>
      <w:r w:rsidRPr="00C00E94">
        <w:rPr>
          <w:szCs w:val="22"/>
        </w:rPr>
        <w:t>paraudimas (</w:t>
      </w:r>
      <w:proofErr w:type="spellStart"/>
      <w:r w:rsidRPr="00C00E94">
        <w:rPr>
          <w:szCs w:val="22"/>
        </w:rPr>
        <w:t>eritema</w:t>
      </w:r>
      <w:proofErr w:type="spellEnd"/>
      <w:r w:rsidRPr="00C00E94">
        <w:rPr>
          <w:szCs w:val="22"/>
        </w:rPr>
        <w:t>);</w:t>
      </w:r>
    </w:p>
    <w:p w14:paraId="078CE363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4"/>
        </w:numPr>
        <w:tabs>
          <w:tab w:val="left" w:pos="1544"/>
        </w:tabs>
        <w:spacing w:after="0"/>
        <w:ind w:left="1543" w:hanging="300"/>
        <w:rPr>
          <w:szCs w:val="22"/>
        </w:rPr>
      </w:pPr>
      <w:r w:rsidRPr="00C00E94">
        <w:rPr>
          <w:szCs w:val="22"/>
        </w:rPr>
        <w:t>tinimas;</w:t>
      </w:r>
    </w:p>
    <w:p w14:paraId="42FC084F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4"/>
        </w:numPr>
        <w:tabs>
          <w:tab w:val="left" w:pos="1544"/>
        </w:tabs>
        <w:spacing w:after="0"/>
        <w:ind w:left="1543" w:hanging="300"/>
        <w:rPr>
          <w:szCs w:val="22"/>
        </w:rPr>
      </w:pPr>
      <w:r w:rsidRPr="00C00E94">
        <w:rPr>
          <w:szCs w:val="22"/>
        </w:rPr>
        <w:t>skausmas;</w:t>
      </w:r>
    </w:p>
    <w:p w14:paraId="59D79324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4"/>
        </w:numPr>
        <w:tabs>
          <w:tab w:val="left" w:pos="1545"/>
        </w:tabs>
        <w:spacing w:after="0"/>
        <w:ind w:left="1544" w:hanging="300"/>
        <w:rPr>
          <w:szCs w:val="22"/>
        </w:rPr>
      </w:pPr>
      <w:r w:rsidRPr="00C00E94">
        <w:rPr>
          <w:szCs w:val="22"/>
        </w:rPr>
        <w:t>deginimo jausmas ir (arba) odos spalvos pasikeitimas;</w:t>
      </w:r>
    </w:p>
    <w:p w14:paraId="3E34C11E" w14:textId="77777777" w:rsidR="00C00E94" w:rsidRPr="00C00E94" w:rsidRDefault="00C00E94" w:rsidP="00C00E94">
      <w:pPr>
        <w:pStyle w:val="Pagrindinistekstas"/>
        <w:widowControl w:val="0"/>
        <w:numPr>
          <w:ilvl w:val="1"/>
          <w:numId w:val="4"/>
        </w:numPr>
        <w:tabs>
          <w:tab w:val="left" w:pos="1545"/>
        </w:tabs>
        <w:spacing w:after="0"/>
        <w:ind w:right="1237" w:hanging="360"/>
        <w:rPr>
          <w:szCs w:val="22"/>
        </w:rPr>
      </w:pPr>
      <w:r w:rsidRPr="00C00E94">
        <w:rPr>
          <w:szCs w:val="22"/>
        </w:rPr>
        <w:t>audinio ląstelių mirtis, dėl kurios gali tekti pašalinti negyvas ląsteles ir atlikti odos transplantavimą;</w:t>
      </w:r>
    </w:p>
    <w:p w14:paraId="08E16B1A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5"/>
        </w:tabs>
        <w:spacing w:after="0"/>
        <w:ind w:left="524" w:right="139"/>
        <w:rPr>
          <w:szCs w:val="22"/>
        </w:rPr>
      </w:pPr>
      <w:r w:rsidRPr="00C00E94">
        <w:rPr>
          <w:szCs w:val="22"/>
        </w:rPr>
        <w:t xml:space="preserve">nenormalūs kraujo tyrimo rezultatai tikrinant kepenų ir inkstų funkciją (padidėję </w:t>
      </w:r>
      <w:proofErr w:type="spellStart"/>
      <w:r w:rsidRPr="00C00E94">
        <w:rPr>
          <w:szCs w:val="22"/>
        </w:rPr>
        <w:t>aspartato</w:t>
      </w:r>
      <w:proofErr w:type="spellEnd"/>
      <w:r w:rsidRPr="00C00E94">
        <w:rPr>
          <w:szCs w:val="22"/>
        </w:rPr>
        <w:t xml:space="preserve"> </w:t>
      </w:r>
      <w:proofErr w:type="spellStart"/>
      <w:r w:rsidRPr="00C00E94">
        <w:rPr>
          <w:szCs w:val="22"/>
        </w:rPr>
        <w:t>aminotransferazės</w:t>
      </w:r>
      <w:proofErr w:type="spellEnd"/>
      <w:r w:rsidRPr="00C00E94">
        <w:rPr>
          <w:szCs w:val="22"/>
        </w:rPr>
        <w:t xml:space="preserve"> lygiai, padidėjusi kreatinino ir šlapalo azoto koncentracija kraujyje);</w:t>
      </w:r>
    </w:p>
    <w:p w14:paraId="4AD677B2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4"/>
        </w:tabs>
        <w:spacing w:after="0"/>
        <w:ind w:left="523"/>
        <w:rPr>
          <w:szCs w:val="22"/>
        </w:rPr>
      </w:pPr>
      <w:r w:rsidRPr="00C00E94">
        <w:rPr>
          <w:szCs w:val="22"/>
        </w:rPr>
        <w:t>inkstų pakenkimas, sukeliantis tinimą ir silpnumą (</w:t>
      </w:r>
      <w:proofErr w:type="spellStart"/>
      <w:r w:rsidRPr="00C00E94">
        <w:rPr>
          <w:szCs w:val="22"/>
        </w:rPr>
        <w:t>nefropatija</w:t>
      </w:r>
      <w:proofErr w:type="spellEnd"/>
      <w:r w:rsidRPr="00C00E94">
        <w:rPr>
          <w:szCs w:val="22"/>
        </w:rPr>
        <w:t>);</w:t>
      </w:r>
    </w:p>
    <w:p w14:paraId="20BACACC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šlapimo spalvos pasikeitimas;</w:t>
      </w:r>
    </w:p>
    <w:p w14:paraId="3902B380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menstruacijų nebuvimas (amenorėja);</w:t>
      </w:r>
    </w:p>
    <w:p w14:paraId="37AD029A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tinimas (edema);</w:t>
      </w:r>
    </w:p>
    <w:p w14:paraId="0349A444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skonio pojūčio sutrikimai.</w:t>
      </w:r>
    </w:p>
    <w:p w14:paraId="3B2F81C5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923DD5" w14:textId="77777777" w:rsidR="00C00E94" w:rsidRPr="00FA32AE" w:rsidRDefault="00C00E94" w:rsidP="00C00E94">
      <w:pPr>
        <w:pStyle w:val="Antrat1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Retas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pasireikšti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ne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dažniau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nei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 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iš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1 000 </w:t>
      </w:r>
      <w:proofErr w:type="spellStart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asmenų</w:t>
      </w:r>
      <w:proofErr w:type="spellEnd"/>
      <w:r w:rsidRPr="00FA32AE">
        <w:rPr>
          <w:rFonts w:ascii="Times New Roman" w:hAnsi="Times New Roman" w:cs="Times New Roman"/>
          <w:b/>
          <w:bCs/>
          <w:color w:val="auto"/>
          <w:sz w:val="22"/>
          <w:szCs w:val="22"/>
        </w:rPr>
        <w:t>):</w:t>
      </w:r>
    </w:p>
    <w:p w14:paraId="0D5AE801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7"/>
        </w:tabs>
        <w:spacing w:after="0"/>
        <w:rPr>
          <w:szCs w:val="22"/>
        </w:rPr>
      </w:pPr>
      <w:r w:rsidRPr="00C00E94">
        <w:rPr>
          <w:szCs w:val="22"/>
        </w:rPr>
        <w:t>plaučių uždegimas (pneumonija);</w:t>
      </w:r>
    </w:p>
    <w:p w14:paraId="738316BF" w14:textId="77777777" w:rsidR="00C00E94" w:rsidRPr="00C00E94" w:rsidRDefault="00C00E94" w:rsidP="00C00E94">
      <w:pPr>
        <w:pStyle w:val="Pagrindinistekstas"/>
        <w:widowControl w:val="0"/>
        <w:numPr>
          <w:ilvl w:val="0"/>
          <w:numId w:val="4"/>
        </w:numPr>
        <w:tabs>
          <w:tab w:val="left" w:pos="526"/>
        </w:tabs>
        <w:spacing w:after="0"/>
        <w:ind w:left="525"/>
        <w:rPr>
          <w:szCs w:val="22"/>
        </w:rPr>
      </w:pPr>
      <w:r w:rsidRPr="00C00E94">
        <w:rPr>
          <w:szCs w:val="22"/>
        </w:rPr>
        <w:t>širdies raumens pakenkimas, neleidžiantis tinkamai pumpuoti kraujo (kardiomiopatija).</w:t>
      </w:r>
    </w:p>
    <w:p w14:paraId="070C99EC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79A205" w14:textId="77777777" w:rsidR="00C00E94" w:rsidRPr="00C00E94" w:rsidRDefault="00C00E94" w:rsidP="00C00E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C00E94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14:paraId="1A493E89" w14:textId="77777777" w:rsidR="00C00E94" w:rsidRPr="00C00E94" w:rsidRDefault="00C00E94" w:rsidP="00C00E94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C00E94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Jeigu pasireiškė šalutinis poveikis, įskaitant šiame lapelyje nenurodytą, pasakykite gydytojui, vaistininkui arba </w:t>
      </w:r>
      <w:r w:rsidRPr="00C00E94">
        <w:rPr>
          <w:rFonts w:ascii="Times New Roman" w:eastAsia="Times New Roman" w:hAnsi="Times New Roman" w:cs="Times New Roman"/>
          <w:snapToGrid w:val="0"/>
          <w:lang w:val="lt-LT"/>
        </w:rPr>
        <w:t>slaugytojui.</w:t>
      </w:r>
      <w:r w:rsidRPr="00C00E94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C00E94">
        <w:rPr>
          <w:rFonts w:ascii="Times New Roman" w:eastAsia="Times New Roman" w:hAnsi="Times New Roman" w:cs="Times New Roman"/>
          <w:u w:val="single"/>
          <w:lang w:val="lt-LT" w:eastAsia="lt-LT"/>
        </w:rPr>
        <w:t>https://vvkt.lrv.lt/lt/</w:t>
      </w: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C00E94">
        <w:rPr>
          <w:rFonts w:ascii="Times New Roman" w:eastAsia="Times New Roman" w:hAnsi="Times New Roman" w:cs="Times New Roman"/>
          <w:noProof/>
          <w:snapToGrid w:val="0"/>
          <w:lang w:val="lt-LT"/>
        </w:rPr>
        <w:t>nurodytais būdais arba paskambinti nemokamu telefonu +370 800 73 568. Pranešdami apie šalutinį poveikį galite mums padėti gauti daugiau informacijos apie šio vaisto saugumą.</w:t>
      </w:r>
    </w:p>
    <w:p w14:paraId="06F0C166" w14:textId="77777777" w:rsidR="00C00E94" w:rsidRPr="00C00E94" w:rsidRDefault="00C00E94" w:rsidP="00C00E94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lang w:val="lt-LT" w:eastAsia="lt-LT"/>
        </w:rPr>
      </w:pPr>
    </w:p>
    <w:p w14:paraId="5D381F4C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159E1F" w14:textId="77777777" w:rsidR="00C00E94" w:rsidRPr="00C00E94" w:rsidRDefault="00C00E94" w:rsidP="00C00E9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C00E94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</w:p>
    <w:p w14:paraId="515FDA3C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441ADE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lastRenderedPageBreak/>
        <w:t>Šį vaistą laikykite vaikams nepastebimoje ir nepasiekiamoje vietoje.</w:t>
      </w:r>
    </w:p>
    <w:p w14:paraId="00C7A625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Ant dėžutės ir flakono etiketės po „EXP“  nurodytam tinkamumo laikui pasibaigus, šio vaisto vartoti negalima. Vaistas tinka vartoti iki paskutinės nurodyto mėnesio dienos.</w:t>
      </w:r>
    </w:p>
    <w:p w14:paraId="063D97B6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Laikyti ne aukštesnėje kaip 25 °C temperatūroje.</w:t>
      </w:r>
    </w:p>
    <w:p w14:paraId="03F1D26D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Negalima užšaldyti.</w:t>
      </w:r>
    </w:p>
    <w:p w14:paraId="6F224C23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hd w:val="clear" w:color="auto" w:fill="FFFFFF"/>
          <w:lang w:val="lt-LT" w:eastAsia="lt-LT"/>
        </w:rPr>
      </w:pPr>
    </w:p>
    <w:p w14:paraId="11CFBF8C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hd w:val="clear" w:color="auto" w:fill="FFFFFF"/>
          <w:lang w:val="lt-LT" w:eastAsia="lt-LT"/>
        </w:rPr>
      </w:pPr>
      <w:r w:rsidRPr="00C00E94">
        <w:rPr>
          <w:rFonts w:ascii="Times New Roman" w:eastAsia="Times New Roman" w:hAnsi="Times New Roman" w:cs="Times New Roman"/>
          <w:i/>
          <w:shd w:val="clear" w:color="auto" w:fill="FFFFFF"/>
          <w:lang w:val="lt-LT" w:eastAsia="lt-LT"/>
        </w:rPr>
        <w:t>Po pirmojo flakono atidarymo</w:t>
      </w:r>
    </w:p>
    <w:p w14:paraId="69F4245D" w14:textId="77777777" w:rsidR="00C00E94" w:rsidRPr="00C00E94" w:rsidRDefault="00C00E94" w:rsidP="00C00E94">
      <w:pPr>
        <w:spacing w:after="0" w:line="240" w:lineRule="auto"/>
        <w:outlineLvl w:val="5"/>
        <w:rPr>
          <w:rFonts w:ascii="Times New Roman" w:eastAsia="Times New Roman" w:hAnsi="Times New Roman" w:cs="Times New Roman"/>
          <w:spacing w:val="-3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Cheminis ir fizinis stabilumas atidarius flakoną išlieka 7 dienas 25°C temperatūroje.</w:t>
      </w:r>
      <w:r w:rsidRPr="00C00E94">
        <w:rPr>
          <w:rFonts w:ascii="Times New Roman" w:eastAsia="Times New Roman" w:hAnsi="Times New Roman" w:cs="Times New Roman"/>
          <w:i/>
          <w:shd w:val="clear" w:color="auto" w:fill="FFFFFF"/>
          <w:lang w:val="lt-LT" w:eastAsia="lt-LT"/>
        </w:rPr>
        <w:t xml:space="preserve"> </w:t>
      </w: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Mikrobiologiniu požiūriu, vaistą reikia vartoti nedelsiant, </w:t>
      </w:r>
      <w:r w:rsidRPr="00C00E94">
        <w:rPr>
          <w:rFonts w:ascii="Times New Roman" w:eastAsia="Times New Roman" w:hAnsi="Times New Roman" w:cs="Times New Roman"/>
          <w:spacing w:val="-3"/>
          <w:lang w:val="lt-LT" w:eastAsia="lt-LT"/>
        </w:rPr>
        <w:t xml:space="preserve">nebent tirpalo paėmimas buvo atliktas kontroliuojamomis ir patvirtintomis </w:t>
      </w:r>
      <w:proofErr w:type="spellStart"/>
      <w:r w:rsidRPr="00C00E94">
        <w:rPr>
          <w:rFonts w:ascii="Times New Roman" w:eastAsia="Times New Roman" w:hAnsi="Times New Roman" w:cs="Times New Roman"/>
          <w:spacing w:val="-3"/>
          <w:lang w:val="lt-LT" w:eastAsia="lt-LT"/>
        </w:rPr>
        <w:t>aseptinėmis</w:t>
      </w:r>
      <w:proofErr w:type="spellEnd"/>
      <w:r w:rsidRPr="00C00E94">
        <w:rPr>
          <w:rFonts w:ascii="Times New Roman" w:eastAsia="Times New Roman" w:hAnsi="Times New Roman" w:cs="Times New Roman"/>
          <w:spacing w:val="-3"/>
          <w:lang w:val="lt-LT" w:eastAsia="lt-LT"/>
        </w:rPr>
        <w:t xml:space="preserve"> sąlygomis. </w:t>
      </w:r>
    </w:p>
    <w:p w14:paraId="56240110" w14:textId="77777777" w:rsidR="00C00E94" w:rsidRPr="00C00E94" w:rsidRDefault="00C00E94" w:rsidP="00C00E94">
      <w:pPr>
        <w:spacing w:after="0" w:line="240" w:lineRule="auto"/>
        <w:outlineLvl w:val="5"/>
        <w:rPr>
          <w:rFonts w:ascii="Times New Roman" w:eastAsia="Times New Roman" w:hAnsi="Times New Roman" w:cs="Times New Roman"/>
          <w:i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Jei jis tuoj pat nevartojamas, už laikymo trukmę ir sąlygas atsako gydantis gydytojas. </w:t>
      </w:r>
    </w:p>
    <w:p w14:paraId="3E49B7A0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1655C9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C00E94">
        <w:rPr>
          <w:rFonts w:ascii="Times New Roman" w:eastAsia="Times New Roman" w:hAnsi="Times New Roman" w:cs="Times New Roman"/>
          <w:i/>
          <w:shd w:val="clear" w:color="auto" w:fill="FFFFFF"/>
          <w:lang w:val="lt-LT" w:eastAsia="lt-LT"/>
        </w:rPr>
        <w:t>Paruoštas infuzinis tirpalas</w:t>
      </w:r>
    </w:p>
    <w:p w14:paraId="4CE5BFA2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Cheminiu ir fiziniu atžvilgiu paruoštas vartoti infuzinis tirpalas išlieka stabilus 4 dienas laikant temperatūroje nuo 4°C iki 25 °C. Mikrobiologiniu požiūriu, paruoštą infuzinį tirpalą rekomenduojama suvartoti nedelsiant.</w:t>
      </w:r>
      <w:r w:rsidRPr="00C00E94">
        <w:rPr>
          <w:rFonts w:ascii="Times New Roman" w:eastAsia="Times New Roman" w:hAnsi="Times New Roman" w:cs="Times New Roman"/>
          <w:spacing w:val="-3"/>
          <w:lang w:val="lt-LT" w:eastAsia="lt-LT"/>
        </w:rPr>
        <w:t xml:space="preserve"> </w:t>
      </w: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Jei jis tuoj pat nevartojamas, už laikymo trukmę ir sąlygas atsako gydantis gydytojas. </w:t>
      </w:r>
    </w:p>
    <w:p w14:paraId="24F58BDC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C00E94">
        <w:rPr>
          <w:rFonts w:ascii="Times New Roman" w:eastAsia="Times New Roman" w:hAnsi="Times New Roman" w:cs="Times New Roman"/>
          <w:iCs/>
          <w:lang w:val="lt-LT" w:eastAsia="lt-LT"/>
        </w:rPr>
        <w:t>Nesuvartotas  tirpalas turi būti išmestas.</w:t>
      </w:r>
    </w:p>
    <w:p w14:paraId="7B0340DF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14:paraId="46DCB5EE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C00E94">
        <w:rPr>
          <w:rFonts w:ascii="Times New Roman" w:eastAsia="Times New Roman" w:hAnsi="Times New Roman" w:cs="Times New Roman"/>
          <w:iCs/>
          <w:lang w:val="lt-LT" w:eastAsia="lt-LT"/>
        </w:rPr>
        <w:t>Negalima vartoti vaisto, jei yra pastebimos dalelės arba išvaizdos pakitimai.</w:t>
      </w:r>
    </w:p>
    <w:p w14:paraId="1C3C3C50" w14:textId="77777777" w:rsidR="00C00E94" w:rsidRPr="00C00E94" w:rsidRDefault="00C00E94" w:rsidP="00C00E9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Nesuvartotą vaistą ar atliekas reikia tvarkyti laikantis vietinių reikalavimų.</w:t>
      </w:r>
    </w:p>
    <w:p w14:paraId="4DE27C2A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Vaistų  negalima išmesti į kanalizaciją arba  kartu su buitinėmis atliekomis. Kaip išmesti nereikalingus vaistus, klauskite vaistininko. Šios priemonės padės apsaugoti aplinką.</w:t>
      </w:r>
    </w:p>
    <w:p w14:paraId="04C22C75" w14:textId="77777777" w:rsidR="00C00E94" w:rsidRPr="00C00E94" w:rsidRDefault="00C00E94" w:rsidP="00C00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83025C6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25E948" w14:textId="77777777" w:rsidR="00C00E94" w:rsidRPr="00C00E94" w:rsidRDefault="00C00E94" w:rsidP="00C00E9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C00E94">
        <w:rPr>
          <w:rFonts w:ascii="Times New Roman" w:eastAsia="Times New Roman" w:hAnsi="Times New Roman" w:cs="Times New Roman"/>
          <w:b/>
          <w:lang w:val="lt-LT" w:eastAsia="lt-LT"/>
        </w:rPr>
        <w:tab/>
        <w:t>Pakuotės turinys ir kita informacija</w:t>
      </w:r>
    </w:p>
    <w:p w14:paraId="7B734C83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4B4A3C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 sudėtis</w:t>
      </w:r>
    </w:p>
    <w:p w14:paraId="106B9107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9A779FC" w14:textId="77777777" w:rsidR="00C00E94" w:rsidRPr="00C00E94" w:rsidRDefault="00C00E94" w:rsidP="00C00E9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-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 xml:space="preserve">Veiklioji medžiaga yra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mitoksantronas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78FF741D" w14:textId="77777777" w:rsidR="00C00E94" w:rsidRPr="00C00E94" w:rsidRDefault="00C00E94" w:rsidP="00C00E94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1 ml koncentrato infuziniam tirpalui yra 2,328 mg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mitoksantrono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hidrochlorido, atitinkančio 2 mg </w:t>
      </w: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mitoksantrono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7B1665E2" w14:textId="77777777" w:rsidR="00C00E94" w:rsidRPr="00C00E94" w:rsidRDefault="00C00E94" w:rsidP="00C00E9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-</w:t>
      </w:r>
      <w:r w:rsidRPr="00C00E94">
        <w:rPr>
          <w:rFonts w:ascii="Times New Roman" w:eastAsia="Times New Roman" w:hAnsi="Times New Roman" w:cs="Times New Roman"/>
          <w:lang w:val="lt-LT" w:eastAsia="lt-LT"/>
        </w:rPr>
        <w:tab/>
        <w:t>Pagalbinės medžiagos yra natrio chloridas, natrio acetatas, ledinė acto rūgštis, injekcinis vanduo.</w:t>
      </w:r>
    </w:p>
    <w:p w14:paraId="254F77EE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B89D6E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b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 išvaizda ir kiekis pakuotėje</w:t>
      </w:r>
    </w:p>
    <w:p w14:paraId="697C7919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73EA2E6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lang w:val="lt-LT" w:eastAsia="lt-LT"/>
        </w:rPr>
        <w:t xml:space="preserve"> yra sterilus tamsiai mėlynos spalvos koncentratas infuziniam tirpalui skaidriame stiklo flakone.</w:t>
      </w:r>
    </w:p>
    <w:p w14:paraId="68FC443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C00E94">
        <w:rPr>
          <w:rFonts w:ascii="Times New Roman" w:eastAsia="Times New Roman" w:hAnsi="Times New Roman" w:cs="Times New Roman"/>
          <w:bCs/>
          <w:lang w:val="lt-LT" w:eastAsia="lt-LT"/>
        </w:rPr>
        <w:t>Onkotrone</w:t>
      </w:r>
      <w:proofErr w:type="spellEnd"/>
      <w:r w:rsidRPr="00C00E94">
        <w:rPr>
          <w:rFonts w:ascii="Times New Roman" w:eastAsia="Times New Roman" w:hAnsi="Times New Roman" w:cs="Times New Roman"/>
          <w:bCs/>
          <w:lang w:val="lt-LT" w:eastAsia="lt-LT"/>
        </w:rPr>
        <w:t xml:space="preserve"> tiekiamas pakuotėse:</w:t>
      </w:r>
    </w:p>
    <w:p w14:paraId="30D1088F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C00E94">
        <w:rPr>
          <w:rFonts w:ascii="Times New Roman" w:eastAsia="Times New Roman" w:hAnsi="Times New Roman" w:cs="Times New Roman"/>
          <w:bCs/>
          <w:lang w:val="lt-LT" w:eastAsia="lt-LT"/>
        </w:rPr>
        <w:t>Kartono dėžutėje yra vienas flakonas, kuriame yra 5 ml arba 10 ml koncentrato infuziniam tirpalui.</w:t>
      </w:r>
    </w:p>
    <w:p w14:paraId="5E4219FC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28EBAFB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Gali būti tiekiamos ne visų dydžių pakuotės.</w:t>
      </w:r>
    </w:p>
    <w:p w14:paraId="74BFD64A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E8CCF89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>Registruotojas</w:t>
      </w:r>
    </w:p>
    <w:p w14:paraId="7B02C84E" w14:textId="77777777" w:rsidR="00C00E94" w:rsidRPr="00C00E94" w:rsidRDefault="00C00E94" w:rsidP="00C00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lang w:val="lt-LT"/>
        </w:rPr>
        <w:t>UAB “</w:t>
      </w:r>
      <w:proofErr w:type="spellStart"/>
      <w:r w:rsidRPr="00C00E94">
        <w:rPr>
          <w:rFonts w:ascii="Times New Roman" w:hAnsi="Times New Roman" w:cs="Times New Roman"/>
          <w:lang w:val="lt-LT"/>
        </w:rPr>
        <w:t>Baxter</w:t>
      </w:r>
      <w:proofErr w:type="spellEnd"/>
      <w:r w:rsidRPr="00C00E94">
        <w:rPr>
          <w:rFonts w:ascii="Times New Roman" w:hAnsi="Times New Roman" w:cs="Times New Roman"/>
          <w:lang w:val="lt-LT"/>
        </w:rPr>
        <w:t xml:space="preserve"> Lithuania” </w:t>
      </w:r>
    </w:p>
    <w:p w14:paraId="34CB5D2F" w14:textId="77777777" w:rsidR="00C00E94" w:rsidRPr="00C00E94" w:rsidRDefault="00C00E94" w:rsidP="00C00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lang w:val="lt-LT"/>
        </w:rPr>
        <w:t xml:space="preserve">Senasis Ukmergės kelias 4 </w:t>
      </w:r>
    </w:p>
    <w:p w14:paraId="78C2AFDC" w14:textId="77777777" w:rsidR="00C00E94" w:rsidRPr="00C00E94" w:rsidRDefault="00C00E94" w:rsidP="00C00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lang w:val="lt-LT"/>
        </w:rPr>
        <w:t>LT -14302, Vilnius,</w:t>
      </w:r>
    </w:p>
    <w:p w14:paraId="5FE17851" w14:textId="77777777" w:rsidR="00C00E94" w:rsidRPr="00C00E94" w:rsidRDefault="00C00E94" w:rsidP="00C00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C00E94">
        <w:rPr>
          <w:rFonts w:ascii="Times New Roman" w:hAnsi="Times New Roman" w:cs="Times New Roman"/>
          <w:lang w:val="lt-LT"/>
        </w:rPr>
        <w:t>Lietuva</w:t>
      </w:r>
    </w:p>
    <w:p w14:paraId="67D19CC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F779671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00E94">
        <w:rPr>
          <w:rFonts w:ascii="Times New Roman" w:eastAsia="Times New Roman" w:hAnsi="Times New Roman" w:cs="Times New Roman"/>
          <w:b/>
          <w:lang w:val="lt-LT" w:eastAsia="lt-LT"/>
        </w:rPr>
        <w:t xml:space="preserve">Gamintojas </w:t>
      </w:r>
    </w:p>
    <w:p w14:paraId="59D35054" w14:textId="77777777" w:rsidR="00C00E94" w:rsidRPr="00C00E94" w:rsidRDefault="00C00E94" w:rsidP="00C00E94">
      <w:pPr>
        <w:pStyle w:val="Pagrindinistekstas"/>
        <w:spacing w:after="0"/>
        <w:rPr>
          <w:szCs w:val="22"/>
          <w:lang w:val="en-US"/>
        </w:rPr>
      </w:pPr>
      <w:proofErr w:type="spellStart"/>
      <w:r w:rsidRPr="00C00E94">
        <w:rPr>
          <w:szCs w:val="22"/>
          <w:lang w:val="en-US"/>
        </w:rPr>
        <w:t>Simtra</w:t>
      </w:r>
      <w:proofErr w:type="spellEnd"/>
      <w:r w:rsidRPr="00C00E94">
        <w:rPr>
          <w:szCs w:val="22"/>
          <w:lang w:val="en-US"/>
        </w:rPr>
        <w:t xml:space="preserve"> Deutschland GmbH</w:t>
      </w:r>
    </w:p>
    <w:p w14:paraId="1ABD9A48" w14:textId="77777777" w:rsidR="00C00E94" w:rsidRPr="00C00E94" w:rsidRDefault="00C00E94" w:rsidP="00C00E94">
      <w:pPr>
        <w:pStyle w:val="Pagrindinistekstas"/>
        <w:spacing w:after="0"/>
        <w:rPr>
          <w:szCs w:val="22"/>
          <w:lang w:val="en-US"/>
        </w:rPr>
      </w:pPr>
      <w:proofErr w:type="spellStart"/>
      <w:r w:rsidRPr="00C00E94">
        <w:rPr>
          <w:szCs w:val="22"/>
          <w:lang w:val="en-US"/>
        </w:rPr>
        <w:t>Kantstrasse</w:t>
      </w:r>
      <w:proofErr w:type="spellEnd"/>
      <w:r w:rsidRPr="00C00E94">
        <w:rPr>
          <w:szCs w:val="22"/>
          <w:lang w:val="en-US"/>
        </w:rPr>
        <w:t xml:space="preserve"> 2</w:t>
      </w:r>
    </w:p>
    <w:p w14:paraId="76D487FB" w14:textId="77777777" w:rsidR="00C00E94" w:rsidRPr="00C00E94" w:rsidRDefault="00C00E94" w:rsidP="00C00E94">
      <w:pPr>
        <w:pStyle w:val="Pagrindinistekstas"/>
        <w:spacing w:after="0"/>
        <w:rPr>
          <w:szCs w:val="22"/>
          <w:lang w:val="en-US"/>
        </w:rPr>
      </w:pPr>
      <w:r w:rsidRPr="00C00E94">
        <w:rPr>
          <w:szCs w:val="22"/>
          <w:lang w:val="en-US"/>
        </w:rPr>
        <w:t>33790 Halle/Westfalen</w:t>
      </w:r>
    </w:p>
    <w:p w14:paraId="5271A17E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0E94">
        <w:rPr>
          <w:rFonts w:ascii="Times New Roman" w:eastAsia="Times New Roman" w:hAnsi="Times New Roman" w:cs="Times New Roman"/>
          <w:lang w:val="lt-LT" w:eastAsia="lt-LT"/>
        </w:rPr>
        <w:t>Vokietija</w:t>
      </w:r>
    </w:p>
    <w:p w14:paraId="6C4D3B9B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F4AB88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00E94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C00E94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 2026-04-30.</w:t>
      </w:r>
    </w:p>
    <w:p w14:paraId="6A6574EB" w14:textId="77777777" w:rsidR="00C00E94" w:rsidRPr="00C00E94" w:rsidRDefault="00C00E94" w:rsidP="00C00E9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434685" w14:textId="77777777" w:rsidR="00C00E94" w:rsidRPr="00C00E94" w:rsidRDefault="00C00E94" w:rsidP="00C00E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C00E94">
        <w:rPr>
          <w:rFonts w:ascii="Times New Roman" w:eastAsia="Times New Roman" w:hAnsi="Times New Roman" w:cs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C00E94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</w:t>
      </w:r>
      <w:hyperlink r:id="rId5" w:history="1">
        <w:r w:rsidRPr="00C00E94">
          <w:rPr>
            <w:rStyle w:val="Hipersaitas"/>
            <w:rFonts w:eastAsia="Times New Roman"/>
            <w:color w:val="auto"/>
            <w:lang w:val="lt-LT" w:eastAsia="lt-LT"/>
          </w:rPr>
          <w:t>https://vvkt.lrv.lt/lt</w:t>
        </w:r>
      </w:hyperlink>
      <w:r w:rsidRPr="00C00E94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.         </w:t>
      </w:r>
    </w:p>
    <w:p w14:paraId="1EB6EF7E" w14:textId="77777777" w:rsidR="00222FED" w:rsidRPr="00C00E94" w:rsidRDefault="00222FED" w:rsidP="00C00E94">
      <w:pPr>
        <w:spacing w:after="0"/>
        <w:rPr>
          <w:rFonts w:ascii="Times New Roman" w:hAnsi="Times New Roman" w:cs="Times New Roman"/>
        </w:rPr>
      </w:pPr>
    </w:p>
    <w:sectPr w:rsidR="00222FED" w:rsidRPr="00C00E94" w:rsidSect="00C00E94">
      <w:foot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D005" w14:textId="0FBAB871" w:rsidR="00440352" w:rsidRDefault="00C00E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F52C6B" wp14:editId="1D9C4974">
              <wp:simplePos x="0" y="0"/>
              <wp:positionH relativeFrom="page">
                <wp:posOffset>3698240</wp:posOffset>
              </wp:positionH>
              <wp:positionV relativeFrom="page">
                <wp:posOffset>10026015</wp:posOffset>
              </wp:positionV>
              <wp:extent cx="163830" cy="127635"/>
              <wp:effectExtent l="2540" t="0" r="0" b="0"/>
              <wp:wrapNone/>
              <wp:docPr id="1855198654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5BF05" w14:textId="77777777" w:rsidR="00440352" w:rsidRDefault="00440352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16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52C6B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91.2pt;margin-top:789.45pt;width:12.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" filled="f" stroked="f">
              <v:textbox inset="0,0,0,0">
                <w:txbxContent>
                  <w:p w14:paraId="04B5BF05" w14:textId="77777777" w:rsidR="00440352" w:rsidRDefault="00440352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16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6B5"/>
    <w:multiLevelType w:val="hybridMultilevel"/>
    <w:tmpl w:val="146EFD70"/>
    <w:lvl w:ilvl="0" w:tplc="4A02A340">
      <w:start w:val="1"/>
      <w:numFmt w:val="bullet"/>
      <w:lvlText w:val="-"/>
      <w:lvlJc w:val="left"/>
      <w:pPr>
        <w:ind w:left="526" w:hanging="360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6D7CB454">
      <w:start w:val="1"/>
      <w:numFmt w:val="bullet"/>
      <w:lvlText w:val="o"/>
      <w:lvlJc w:val="left"/>
      <w:pPr>
        <w:ind w:left="1604" w:hanging="301"/>
      </w:pPr>
      <w:rPr>
        <w:rFonts w:ascii="Courier New" w:eastAsia="Courier New" w:hAnsi="Courier New" w:hint="default"/>
        <w:color w:val="231F20"/>
        <w:sz w:val="22"/>
        <w:szCs w:val="22"/>
      </w:rPr>
    </w:lvl>
    <w:lvl w:ilvl="2" w:tplc="8DD6C408">
      <w:start w:val="1"/>
      <w:numFmt w:val="bullet"/>
      <w:lvlText w:val="•"/>
      <w:lvlJc w:val="left"/>
      <w:pPr>
        <w:ind w:left="1605" w:hanging="301"/>
      </w:pPr>
      <w:rPr>
        <w:rFonts w:hint="default"/>
      </w:rPr>
    </w:lvl>
    <w:lvl w:ilvl="3" w:tplc="086ECAE4">
      <w:start w:val="1"/>
      <w:numFmt w:val="bullet"/>
      <w:lvlText w:val="•"/>
      <w:lvlJc w:val="left"/>
      <w:pPr>
        <w:ind w:left="2607" w:hanging="301"/>
      </w:pPr>
      <w:rPr>
        <w:rFonts w:hint="default"/>
      </w:rPr>
    </w:lvl>
    <w:lvl w:ilvl="4" w:tplc="45A2D6F8">
      <w:start w:val="1"/>
      <w:numFmt w:val="bullet"/>
      <w:lvlText w:val="•"/>
      <w:lvlJc w:val="left"/>
      <w:pPr>
        <w:ind w:left="3610" w:hanging="301"/>
      </w:pPr>
      <w:rPr>
        <w:rFonts w:hint="default"/>
      </w:rPr>
    </w:lvl>
    <w:lvl w:ilvl="5" w:tplc="8CF07A02">
      <w:start w:val="1"/>
      <w:numFmt w:val="bullet"/>
      <w:lvlText w:val="•"/>
      <w:lvlJc w:val="left"/>
      <w:pPr>
        <w:ind w:left="4612" w:hanging="301"/>
      </w:pPr>
      <w:rPr>
        <w:rFonts w:hint="default"/>
      </w:rPr>
    </w:lvl>
    <w:lvl w:ilvl="6" w:tplc="325A1DE4">
      <w:start w:val="1"/>
      <w:numFmt w:val="bullet"/>
      <w:lvlText w:val="•"/>
      <w:lvlJc w:val="left"/>
      <w:pPr>
        <w:ind w:left="5614" w:hanging="301"/>
      </w:pPr>
      <w:rPr>
        <w:rFonts w:hint="default"/>
      </w:rPr>
    </w:lvl>
    <w:lvl w:ilvl="7" w:tplc="2DB6160C">
      <w:start w:val="1"/>
      <w:numFmt w:val="bullet"/>
      <w:lvlText w:val="•"/>
      <w:lvlJc w:val="left"/>
      <w:pPr>
        <w:ind w:left="6617" w:hanging="301"/>
      </w:pPr>
      <w:rPr>
        <w:rFonts w:hint="default"/>
      </w:rPr>
    </w:lvl>
    <w:lvl w:ilvl="8" w:tplc="3D622FF0">
      <w:start w:val="1"/>
      <w:numFmt w:val="bullet"/>
      <w:lvlText w:val="•"/>
      <w:lvlJc w:val="left"/>
      <w:pPr>
        <w:ind w:left="7619" w:hanging="301"/>
      </w:pPr>
      <w:rPr>
        <w:rFonts w:hint="default"/>
      </w:rPr>
    </w:lvl>
  </w:abstractNum>
  <w:abstractNum w:abstractNumId="1" w15:restartNumberingAfterBreak="0">
    <w:nsid w:val="13BD61E6"/>
    <w:multiLevelType w:val="hybridMultilevel"/>
    <w:tmpl w:val="FD1CDA9C"/>
    <w:lvl w:ilvl="0" w:tplc="482C1A92">
      <w:start w:val="1"/>
      <w:numFmt w:val="bullet"/>
      <w:lvlText w:val="-"/>
      <w:lvlJc w:val="left"/>
      <w:pPr>
        <w:ind w:left="673" w:hanging="567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AE7A1DE4">
      <w:start w:val="1"/>
      <w:numFmt w:val="bullet"/>
      <w:lvlText w:val="•"/>
      <w:lvlJc w:val="left"/>
      <w:pPr>
        <w:ind w:left="1568" w:hanging="567"/>
      </w:pPr>
      <w:rPr>
        <w:rFonts w:hint="default"/>
      </w:rPr>
    </w:lvl>
    <w:lvl w:ilvl="2" w:tplc="0386A302">
      <w:start w:val="1"/>
      <w:numFmt w:val="bullet"/>
      <w:lvlText w:val="•"/>
      <w:lvlJc w:val="left"/>
      <w:pPr>
        <w:ind w:left="2463" w:hanging="567"/>
      </w:pPr>
      <w:rPr>
        <w:rFonts w:hint="default"/>
      </w:rPr>
    </w:lvl>
    <w:lvl w:ilvl="3" w:tplc="12CEDA7E">
      <w:start w:val="1"/>
      <w:numFmt w:val="bullet"/>
      <w:lvlText w:val="•"/>
      <w:lvlJc w:val="left"/>
      <w:pPr>
        <w:ind w:left="3358" w:hanging="567"/>
      </w:pPr>
      <w:rPr>
        <w:rFonts w:hint="default"/>
      </w:rPr>
    </w:lvl>
    <w:lvl w:ilvl="4" w:tplc="A05A3502">
      <w:start w:val="1"/>
      <w:numFmt w:val="bullet"/>
      <w:lvlText w:val="•"/>
      <w:lvlJc w:val="left"/>
      <w:pPr>
        <w:ind w:left="4253" w:hanging="567"/>
      </w:pPr>
      <w:rPr>
        <w:rFonts w:hint="default"/>
      </w:rPr>
    </w:lvl>
    <w:lvl w:ilvl="5" w:tplc="DF9266FA">
      <w:start w:val="1"/>
      <w:numFmt w:val="bullet"/>
      <w:lvlText w:val="•"/>
      <w:lvlJc w:val="left"/>
      <w:pPr>
        <w:ind w:left="5148" w:hanging="567"/>
      </w:pPr>
      <w:rPr>
        <w:rFonts w:hint="default"/>
      </w:rPr>
    </w:lvl>
    <w:lvl w:ilvl="6" w:tplc="07A252A2">
      <w:start w:val="1"/>
      <w:numFmt w:val="bullet"/>
      <w:lvlText w:val="•"/>
      <w:lvlJc w:val="left"/>
      <w:pPr>
        <w:ind w:left="6043" w:hanging="567"/>
      </w:pPr>
      <w:rPr>
        <w:rFonts w:hint="default"/>
      </w:rPr>
    </w:lvl>
    <w:lvl w:ilvl="7" w:tplc="9E0247F8">
      <w:start w:val="1"/>
      <w:numFmt w:val="bullet"/>
      <w:lvlText w:val="•"/>
      <w:lvlJc w:val="left"/>
      <w:pPr>
        <w:ind w:left="6939" w:hanging="567"/>
      </w:pPr>
      <w:rPr>
        <w:rFonts w:hint="default"/>
      </w:rPr>
    </w:lvl>
    <w:lvl w:ilvl="8" w:tplc="87C4122E">
      <w:start w:val="1"/>
      <w:numFmt w:val="bullet"/>
      <w:lvlText w:val="•"/>
      <w:lvlJc w:val="left"/>
      <w:pPr>
        <w:ind w:left="7834" w:hanging="567"/>
      </w:pPr>
      <w:rPr>
        <w:rFonts w:hint="default"/>
      </w:rPr>
    </w:lvl>
  </w:abstractNum>
  <w:abstractNum w:abstractNumId="2" w15:restartNumberingAfterBreak="0">
    <w:nsid w:val="3A2D1D8D"/>
    <w:multiLevelType w:val="hybridMultilevel"/>
    <w:tmpl w:val="E67E183A"/>
    <w:lvl w:ilvl="0" w:tplc="BFE42292">
      <w:start w:val="1"/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85801B10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8892D12E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58CF3B0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4" w:tplc="475ACCFE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E7A64A4E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F5FC86BE">
      <w:start w:val="1"/>
      <w:numFmt w:val="bullet"/>
      <w:lvlText w:val="•"/>
      <w:lvlJc w:val="left"/>
      <w:pPr>
        <w:ind w:left="5961" w:hanging="360"/>
      </w:pPr>
      <w:rPr>
        <w:rFonts w:hint="default"/>
      </w:rPr>
    </w:lvl>
    <w:lvl w:ilvl="7" w:tplc="A2D42B38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7A52250E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3" w15:restartNumberingAfterBreak="0">
    <w:nsid w:val="69A70498"/>
    <w:multiLevelType w:val="hybridMultilevel"/>
    <w:tmpl w:val="C69ABF1E"/>
    <w:lvl w:ilvl="0" w:tplc="53C2ABD6">
      <w:start w:val="1"/>
      <w:numFmt w:val="bullet"/>
      <w:lvlText w:val="-"/>
      <w:lvlJc w:val="left"/>
      <w:pPr>
        <w:ind w:left="673" w:hanging="567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B31A85EE">
      <w:start w:val="1"/>
      <w:numFmt w:val="bullet"/>
      <w:lvlText w:val=""/>
      <w:lvlJc w:val="left"/>
      <w:pPr>
        <w:ind w:left="673" w:hanging="361"/>
      </w:pPr>
      <w:rPr>
        <w:rFonts w:ascii="Symbol" w:eastAsia="Symbol" w:hAnsi="Symbol" w:hint="default"/>
        <w:color w:val="231F20"/>
        <w:sz w:val="22"/>
        <w:szCs w:val="22"/>
      </w:rPr>
    </w:lvl>
    <w:lvl w:ilvl="2" w:tplc="5CAA6918">
      <w:start w:val="1"/>
      <w:numFmt w:val="bullet"/>
      <w:lvlText w:val="•"/>
      <w:lvlJc w:val="left"/>
      <w:pPr>
        <w:ind w:left="1665" w:hanging="361"/>
      </w:pPr>
      <w:rPr>
        <w:rFonts w:hint="default"/>
      </w:rPr>
    </w:lvl>
    <w:lvl w:ilvl="3" w:tplc="3B7E9EB8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758E27DC">
      <w:start w:val="1"/>
      <w:numFmt w:val="bullet"/>
      <w:lvlText w:val="•"/>
      <w:lvlJc w:val="left"/>
      <w:pPr>
        <w:ind w:left="3650" w:hanging="361"/>
      </w:pPr>
      <w:rPr>
        <w:rFonts w:hint="default"/>
      </w:rPr>
    </w:lvl>
    <w:lvl w:ilvl="5" w:tplc="A6F6A3C4">
      <w:start w:val="1"/>
      <w:numFmt w:val="bullet"/>
      <w:lvlText w:val="•"/>
      <w:lvlJc w:val="left"/>
      <w:pPr>
        <w:ind w:left="4642" w:hanging="361"/>
      </w:pPr>
      <w:rPr>
        <w:rFonts w:hint="default"/>
      </w:rPr>
    </w:lvl>
    <w:lvl w:ilvl="6" w:tplc="29AE5210">
      <w:start w:val="1"/>
      <w:numFmt w:val="bullet"/>
      <w:lvlText w:val="•"/>
      <w:lvlJc w:val="left"/>
      <w:pPr>
        <w:ind w:left="5635" w:hanging="361"/>
      </w:pPr>
      <w:rPr>
        <w:rFonts w:hint="default"/>
      </w:rPr>
    </w:lvl>
    <w:lvl w:ilvl="7" w:tplc="B958EE08">
      <w:start w:val="1"/>
      <w:numFmt w:val="bullet"/>
      <w:lvlText w:val="•"/>
      <w:lvlJc w:val="left"/>
      <w:pPr>
        <w:ind w:left="6627" w:hanging="361"/>
      </w:pPr>
      <w:rPr>
        <w:rFonts w:hint="default"/>
      </w:rPr>
    </w:lvl>
    <w:lvl w:ilvl="8" w:tplc="293C5A02">
      <w:start w:val="1"/>
      <w:numFmt w:val="bullet"/>
      <w:lvlText w:val="•"/>
      <w:lvlJc w:val="left"/>
      <w:pPr>
        <w:ind w:left="7619" w:hanging="361"/>
      </w:pPr>
      <w:rPr>
        <w:rFonts w:hint="default"/>
      </w:rPr>
    </w:lvl>
  </w:abstractNum>
  <w:abstractNum w:abstractNumId="4" w15:restartNumberingAfterBreak="0">
    <w:nsid w:val="6CA138E3"/>
    <w:multiLevelType w:val="hybridMultilevel"/>
    <w:tmpl w:val="383478F6"/>
    <w:lvl w:ilvl="0" w:tplc="E2D0FF9A">
      <w:start w:val="1"/>
      <w:numFmt w:val="bullet"/>
      <w:lvlText w:val="-"/>
      <w:lvlJc w:val="left"/>
      <w:pPr>
        <w:ind w:left="672" w:hanging="567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822E7D04">
      <w:start w:val="1"/>
      <w:numFmt w:val="bullet"/>
      <w:lvlText w:val="o"/>
      <w:lvlJc w:val="left"/>
      <w:pPr>
        <w:ind w:left="1606" w:hanging="301"/>
      </w:pPr>
      <w:rPr>
        <w:rFonts w:ascii="Courier New" w:eastAsia="Courier New" w:hAnsi="Courier New" w:hint="default"/>
        <w:color w:val="231F20"/>
        <w:sz w:val="22"/>
        <w:szCs w:val="22"/>
      </w:rPr>
    </w:lvl>
    <w:lvl w:ilvl="2" w:tplc="9364ED9E">
      <w:start w:val="1"/>
      <w:numFmt w:val="bullet"/>
      <w:lvlText w:val="•"/>
      <w:lvlJc w:val="left"/>
      <w:pPr>
        <w:ind w:left="2490" w:hanging="301"/>
      </w:pPr>
      <w:rPr>
        <w:rFonts w:hint="default"/>
      </w:rPr>
    </w:lvl>
    <w:lvl w:ilvl="3" w:tplc="7EA4BE74">
      <w:start w:val="1"/>
      <w:numFmt w:val="bullet"/>
      <w:lvlText w:val="•"/>
      <w:lvlJc w:val="left"/>
      <w:pPr>
        <w:ind w:left="3374" w:hanging="301"/>
      </w:pPr>
      <w:rPr>
        <w:rFonts w:hint="default"/>
      </w:rPr>
    </w:lvl>
    <w:lvl w:ilvl="4" w:tplc="DC0A2348">
      <w:start w:val="1"/>
      <w:numFmt w:val="bullet"/>
      <w:lvlText w:val="•"/>
      <w:lvlJc w:val="left"/>
      <w:pPr>
        <w:ind w:left="4259" w:hanging="301"/>
      </w:pPr>
      <w:rPr>
        <w:rFonts w:hint="default"/>
      </w:rPr>
    </w:lvl>
    <w:lvl w:ilvl="5" w:tplc="ED00D17E">
      <w:start w:val="1"/>
      <w:numFmt w:val="bullet"/>
      <w:lvlText w:val="•"/>
      <w:lvlJc w:val="left"/>
      <w:pPr>
        <w:ind w:left="5143" w:hanging="301"/>
      </w:pPr>
      <w:rPr>
        <w:rFonts w:hint="default"/>
      </w:rPr>
    </w:lvl>
    <w:lvl w:ilvl="6" w:tplc="8F8EE43C">
      <w:start w:val="1"/>
      <w:numFmt w:val="bullet"/>
      <w:lvlText w:val="•"/>
      <w:lvlJc w:val="left"/>
      <w:pPr>
        <w:ind w:left="6027" w:hanging="301"/>
      </w:pPr>
      <w:rPr>
        <w:rFonts w:hint="default"/>
      </w:rPr>
    </w:lvl>
    <w:lvl w:ilvl="7" w:tplc="9766D036">
      <w:start w:val="1"/>
      <w:numFmt w:val="bullet"/>
      <w:lvlText w:val="•"/>
      <w:lvlJc w:val="left"/>
      <w:pPr>
        <w:ind w:left="6911" w:hanging="301"/>
      </w:pPr>
      <w:rPr>
        <w:rFonts w:hint="default"/>
      </w:rPr>
    </w:lvl>
    <w:lvl w:ilvl="8" w:tplc="5A6AF438">
      <w:start w:val="1"/>
      <w:numFmt w:val="bullet"/>
      <w:lvlText w:val="•"/>
      <w:lvlJc w:val="left"/>
      <w:pPr>
        <w:ind w:left="7795" w:hanging="301"/>
      </w:pPr>
      <w:rPr>
        <w:rFonts w:hint="default"/>
      </w:rPr>
    </w:lvl>
  </w:abstractNum>
  <w:num w:numId="1" w16cid:durableId="1037850180">
    <w:abstractNumId w:val="1"/>
  </w:num>
  <w:num w:numId="2" w16cid:durableId="208230405">
    <w:abstractNumId w:val="3"/>
  </w:num>
  <w:num w:numId="3" w16cid:durableId="597449603">
    <w:abstractNumId w:val="4"/>
  </w:num>
  <w:num w:numId="4" w16cid:durableId="1611089144">
    <w:abstractNumId w:val="0"/>
  </w:num>
  <w:num w:numId="5" w16cid:durableId="186157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94"/>
    <w:rsid w:val="00222FED"/>
    <w:rsid w:val="00504C88"/>
    <w:rsid w:val="005F173E"/>
    <w:rsid w:val="008B3AD4"/>
    <w:rsid w:val="00984A0A"/>
    <w:rsid w:val="00C00E94"/>
    <w:rsid w:val="00D047C4"/>
    <w:rsid w:val="00EC0D97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122A"/>
  <w15:chartTrackingRefBased/>
  <w15:docId w15:val="{1E8AC5A8-AFA4-4536-9077-41CDBD2E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E94"/>
    <w:pPr>
      <w:spacing w:after="200" w:line="276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0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0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0E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0E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0E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0E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0E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0E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0E9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0E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0E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0E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0E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0E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0E9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00E94"/>
    <w:rPr>
      <w:rFonts w:ascii="Times New Roman" w:hAnsi="Times New Roman" w:cs="Times New Roman" w:hint="default"/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C00E94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0E94"/>
    <w:rPr>
      <w:rFonts w:eastAsia="Times New Roman"/>
      <w:kern w:val="0"/>
      <w:szCs w:val="20"/>
      <w:lang w:eastAsia="lt-LT"/>
      <w14:ligatures w14:val="none"/>
    </w:rPr>
  </w:style>
  <w:style w:type="paragraph" w:customStyle="1" w:styleId="Default">
    <w:name w:val="Default"/>
    <w:rsid w:val="00C00E94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13883</Words>
  <Characters>7914</Characters>
  <Application>Microsoft Office Word</Application>
  <DocSecurity>0</DocSecurity>
  <Lines>65</Lines>
  <Paragraphs>43</Paragraphs>
  <ScaleCrop>false</ScaleCrop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2026-06-03T10:52:00Z</dcterms:created>
  <dcterms:modified xsi:type="dcterms:W3CDTF">2026-06-03T10:56:00Z</dcterms:modified>
</cp:coreProperties>
</file>