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118" w:rsidRPr="00E66F42" w:rsidRDefault="000C6118" w:rsidP="000C6118">
      <w:pPr>
        <w:widowControl w:val="0"/>
        <w:tabs>
          <w:tab w:val="left" w:pos="567"/>
        </w:tabs>
        <w:ind w:left="567" w:hanging="567"/>
        <w:jc w:val="center"/>
        <w:outlineLvl w:val="0"/>
        <w:rPr>
          <w:b/>
          <w:caps/>
          <w:sz w:val="22"/>
          <w:szCs w:val="22"/>
          <w:lang w:val="lt-LT" w:eastAsia="x-none"/>
        </w:rPr>
      </w:pPr>
      <w:bookmarkStart w:id="0" w:name="_Toc129243138"/>
      <w:bookmarkStart w:id="1" w:name="_Toc129243263"/>
      <w:r w:rsidRPr="00E66F42">
        <w:rPr>
          <w:b/>
          <w:caps/>
          <w:sz w:val="22"/>
          <w:szCs w:val="22"/>
          <w:lang w:val="lt-LT" w:eastAsia="x-none"/>
        </w:rPr>
        <w:t>P</w:t>
      </w:r>
      <w:r w:rsidRPr="00E66F42">
        <w:rPr>
          <w:b/>
          <w:sz w:val="22"/>
          <w:szCs w:val="22"/>
          <w:lang w:val="lt-LT" w:eastAsia="x-none"/>
        </w:rPr>
        <w:t>akuotės lapelis</w:t>
      </w:r>
      <w:r w:rsidRPr="00E66F42">
        <w:rPr>
          <w:b/>
          <w:caps/>
          <w:sz w:val="22"/>
          <w:szCs w:val="22"/>
          <w:lang w:val="lt-LT" w:eastAsia="x-none"/>
        </w:rPr>
        <w:t xml:space="preserve">: </w:t>
      </w:r>
      <w:r w:rsidRPr="00E66F42">
        <w:rPr>
          <w:b/>
          <w:sz w:val="22"/>
          <w:szCs w:val="22"/>
          <w:lang w:val="lt-LT" w:eastAsia="x-none"/>
        </w:rPr>
        <w:t>informacija vartotojui</w:t>
      </w:r>
      <w:bookmarkEnd w:id="0"/>
      <w:bookmarkEnd w:id="1"/>
    </w:p>
    <w:p w:rsidR="000C6118" w:rsidRPr="00E66F42" w:rsidRDefault="000C6118" w:rsidP="000C6118">
      <w:pPr>
        <w:widowControl w:val="0"/>
        <w:tabs>
          <w:tab w:val="left" w:pos="567"/>
        </w:tabs>
        <w:ind w:left="567" w:hanging="567"/>
        <w:jc w:val="center"/>
        <w:outlineLvl w:val="0"/>
        <w:rPr>
          <w:b/>
          <w:caps/>
          <w:sz w:val="22"/>
          <w:szCs w:val="22"/>
          <w:lang w:val="lt-LT" w:eastAsia="x-none"/>
        </w:rPr>
      </w:pPr>
    </w:p>
    <w:p w:rsidR="000C6118" w:rsidRPr="00E66F42" w:rsidRDefault="000C6118" w:rsidP="000C6118">
      <w:pPr>
        <w:widowControl w:val="0"/>
        <w:jc w:val="center"/>
        <w:rPr>
          <w:b/>
          <w:sz w:val="22"/>
          <w:szCs w:val="22"/>
          <w:lang w:val="lt-LT" w:eastAsia="lt-LT"/>
        </w:rPr>
      </w:pPr>
      <w:proofErr w:type="spellStart"/>
      <w:r w:rsidRPr="00E66F42">
        <w:rPr>
          <w:b/>
          <w:sz w:val="22"/>
          <w:szCs w:val="22"/>
          <w:lang w:val="lt-LT" w:eastAsia="lt-LT"/>
        </w:rPr>
        <w:t>Hiconcil</w:t>
      </w:r>
      <w:proofErr w:type="spellEnd"/>
      <w:r w:rsidRPr="00E66F42">
        <w:rPr>
          <w:b/>
          <w:sz w:val="22"/>
          <w:szCs w:val="22"/>
          <w:lang w:val="lt-LT" w:eastAsia="lt-LT"/>
        </w:rPr>
        <w:t xml:space="preserve"> 125 mg/5 ml milteliai geriamajai suspensijai</w:t>
      </w:r>
    </w:p>
    <w:p w:rsidR="000C6118" w:rsidRPr="00E66F42" w:rsidRDefault="000C6118" w:rsidP="000C6118">
      <w:pPr>
        <w:widowControl w:val="0"/>
        <w:jc w:val="center"/>
        <w:rPr>
          <w:b/>
          <w:sz w:val="22"/>
          <w:szCs w:val="22"/>
          <w:lang w:val="lt-LT" w:eastAsia="lt-LT"/>
        </w:rPr>
      </w:pPr>
      <w:proofErr w:type="spellStart"/>
      <w:r w:rsidRPr="00E66F42">
        <w:rPr>
          <w:b/>
          <w:sz w:val="22"/>
          <w:szCs w:val="22"/>
          <w:lang w:val="lt-LT" w:eastAsia="lt-LT"/>
        </w:rPr>
        <w:t>Hiconcil</w:t>
      </w:r>
      <w:proofErr w:type="spellEnd"/>
      <w:r w:rsidRPr="00E66F42">
        <w:rPr>
          <w:b/>
          <w:sz w:val="22"/>
          <w:szCs w:val="22"/>
          <w:lang w:val="lt-LT" w:eastAsia="lt-LT"/>
        </w:rPr>
        <w:t xml:space="preserve"> 250 mg/5 ml milteliai geriamajai suspensijai</w:t>
      </w:r>
    </w:p>
    <w:p w:rsidR="000C6118" w:rsidRPr="00E66F42" w:rsidRDefault="000C6118" w:rsidP="000C6118">
      <w:pPr>
        <w:widowControl w:val="0"/>
        <w:jc w:val="center"/>
        <w:rPr>
          <w:sz w:val="22"/>
          <w:szCs w:val="22"/>
          <w:lang w:val="lt-LT" w:eastAsia="lt-LT"/>
        </w:rPr>
      </w:pPr>
      <w:proofErr w:type="spellStart"/>
      <w:r>
        <w:rPr>
          <w:sz w:val="22"/>
          <w:szCs w:val="22"/>
          <w:lang w:val="lt-LT" w:eastAsia="lt-LT"/>
        </w:rPr>
        <w:t>a</w:t>
      </w:r>
      <w:r w:rsidRPr="00E66F42">
        <w:rPr>
          <w:sz w:val="22"/>
          <w:szCs w:val="22"/>
          <w:lang w:val="lt-LT" w:eastAsia="lt-LT"/>
        </w:rPr>
        <w:t>moksicilinas</w:t>
      </w:r>
      <w:proofErr w:type="spellEnd"/>
    </w:p>
    <w:p w:rsidR="000C6118" w:rsidRPr="00E66F42" w:rsidRDefault="000C6118" w:rsidP="000C6118">
      <w:pPr>
        <w:widowControl w:val="0"/>
        <w:jc w:val="center"/>
        <w:rPr>
          <w:sz w:val="22"/>
          <w:szCs w:val="22"/>
          <w:lang w:val="lt-LT" w:eastAsia="lt-LT"/>
        </w:rPr>
      </w:pPr>
    </w:p>
    <w:p w:rsidR="000C6118" w:rsidRPr="00E66F42" w:rsidRDefault="000C6118" w:rsidP="000C6118">
      <w:pPr>
        <w:widowControl w:val="0"/>
        <w:rPr>
          <w:b/>
          <w:sz w:val="22"/>
          <w:szCs w:val="22"/>
          <w:lang w:val="lt-LT" w:eastAsia="x-none"/>
        </w:rPr>
      </w:pPr>
      <w:r w:rsidRPr="00E66F42">
        <w:rPr>
          <w:b/>
          <w:sz w:val="22"/>
          <w:szCs w:val="22"/>
          <w:lang w:val="lt-LT" w:eastAsia="x-none"/>
        </w:rPr>
        <w:t>Atidžiai perskaitykite visą šį lapelį, prieš pradėdami vartoti vaistą, nes jame pateikiama Jums svarbi informacija.</w:t>
      </w:r>
    </w:p>
    <w:p w:rsidR="000C6118" w:rsidRPr="00E66F42" w:rsidRDefault="000C6118" w:rsidP="000C6118">
      <w:pPr>
        <w:widowControl w:val="0"/>
        <w:numPr>
          <w:ilvl w:val="0"/>
          <w:numId w:val="3"/>
        </w:numPr>
        <w:ind w:left="567" w:hanging="567"/>
        <w:rPr>
          <w:sz w:val="22"/>
          <w:szCs w:val="22"/>
          <w:lang w:val="lt-LT" w:eastAsia="x-none"/>
        </w:rPr>
      </w:pPr>
      <w:r w:rsidRPr="00E66F42">
        <w:rPr>
          <w:sz w:val="22"/>
          <w:szCs w:val="22"/>
          <w:lang w:val="lt-LT" w:eastAsia="x-none"/>
        </w:rPr>
        <w:t>Neišmeskite šio lapelio, nes vėl gali prireikti jį perskaityti.</w:t>
      </w:r>
    </w:p>
    <w:p w:rsidR="000C6118" w:rsidRPr="00E66F42" w:rsidRDefault="000C6118" w:rsidP="000C6118">
      <w:pPr>
        <w:widowControl w:val="0"/>
        <w:numPr>
          <w:ilvl w:val="0"/>
          <w:numId w:val="3"/>
        </w:numPr>
        <w:ind w:left="567" w:hanging="567"/>
        <w:rPr>
          <w:sz w:val="22"/>
          <w:szCs w:val="22"/>
          <w:lang w:val="lt-LT" w:eastAsia="x-none"/>
        </w:rPr>
      </w:pPr>
      <w:r w:rsidRPr="00E66F42">
        <w:rPr>
          <w:sz w:val="22"/>
          <w:szCs w:val="22"/>
          <w:lang w:val="lt-LT" w:eastAsia="x-none"/>
        </w:rPr>
        <w:t>Jeigu kiltų daugiau klausimų, kreipkitės į gydytoją arba vaistininką.</w:t>
      </w:r>
    </w:p>
    <w:p w:rsidR="000C6118" w:rsidRPr="00E66F42" w:rsidRDefault="000C6118" w:rsidP="000C6118">
      <w:pPr>
        <w:widowControl w:val="0"/>
        <w:numPr>
          <w:ilvl w:val="0"/>
          <w:numId w:val="3"/>
        </w:numPr>
        <w:ind w:left="567" w:hanging="567"/>
        <w:rPr>
          <w:sz w:val="22"/>
          <w:szCs w:val="22"/>
          <w:lang w:val="lt-LT" w:eastAsia="x-none"/>
        </w:rPr>
      </w:pPr>
      <w:r w:rsidRPr="00E66F42">
        <w:rPr>
          <w:sz w:val="22"/>
          <w:szCs w:val="22"/>
          <w:lang w:val="lt-LT" w:eastAsia="x-none"/>
        </w:rPr>
        <w:t>Šis vaistas skirtas tik Jums, todėl kitiems žmonėms jo duoti negalima. Vaistas gali jiems pakenkti (net tiems, kurių ligos požymiai yra tokie patys kaip Jūsų).</w:t>
      </w:r>
    </w:p>
    <w:p w:rsidR="000C6118" w:rsidRPr="00E66F42" w:rsidRDefault="000C6118" w:rsidP="000C6118">
      <w:pPr>
        <w:widowControl w:val="0"/>
        <w:numPr>
          <w:ilvl w:val="0"/>
          <w:numId w:val="3"/>
        </w:numPr>
        <w:ind w:left="567" w:hanging="567"/>
        <w:rPr>
          <w:sz w:val="22"/>
          <w:szCs w:val="22"/>
          <w:lang w:val="lt-LT" w:eastAsia="x-none"/>
        </w:rPr>
      </w:pPr>
      <w:r w:rsidRPr="00E66F42">
        <w:rPr>
          <w:sz w:val="22"/>
          <w:szCs w:val="22"/>
          <w:lang w:val="lt-LT" w:eastAsia="x-none"/>
        </w:rPr>
        <w:t>Jeigu pasireiškė šalutinis poveikis (net jeigu jis šiame lapelyje nenurodytas), kreipkitės į gydytoją arba vaistininką. Žr. 4 skyrių.</w:t>
      </w:r>
    </w:p>
    <w:p w:rsidR="000C6118" w:rsidRPr="00E66F42" w:rsidRDefault="000C6118" w:rsidP="000C6118">
      <w:pPr>
        <w:widowControl w:val="0"/>
        <w:rPr>
          <w:sz w:val="22"/>
          <w:szCs w:val="22"/>
          <w:lang w:val="lt-LT" w:eastAsia="lt-LT"/>
        </w:rPr>
      </w:pPr>
    </w:p>
    <w:p w:rsidR="000C6118" w:rsidRPr="00E66F42" w:rsidRDefault="000C6118" w:rsidP="000C6118">
      <w:pPr>
        <w:widowControl w:val="0"/>
        <w:rPr>
          <w:b/>
          <w:sz w:val="22"/>
          <w:szCs w:val="22"/>
          <w:lang w:val="lt-LT" w:eastAsia="lt-LT"/>
        </w:rPr>
      </w:pPr>
      <w:r w:rsidRPr="00E66F42">
        <w:rPr>
          <w:b/>
          <w:sz w:val="22"/>
          <w:szCs w:val="22"/>
          <w:lang w:val="lt-LT" w:eastAsia="lt-LT"/>
        </w:rPr>
        <w:t>Apie ką rašoma šiame lapelyje?</w:t>
      </w:r>
    </w:p>
    <w:p w:rsidR="000C6118" w:rsidRPr="00E66F42" w:rsidRDefault="000C6118" w:rsidP="000C6118">
      <w:pPr>
        <w:widowControl w:val="0"/>
        <w:rPr>
          <w:b/>
          <w:sz w:val="22"/>
          <w:szCs w:val="22"/>
          <w:lang w:val="lt-LT" w:eastAsia="lt-LT"/>
        </w:rPr>
      </w:pPr>
    </w:p>
    <w:p w:rsidR="000C6118" w:rsidRPr="00E66F42" w:rsidRDefault="000C6118" w:rsidP="000C6118">
      <w:pPr>
        <w:widowControl w:val="0"/>
        <w:ind w:left="567" w:hanging="567"/>
        <w:rPr>
          <w:sz w:val="22"/>
          <w:szCs w:val="22"/>
          <w:lang w:val="lt-LT" w:eastAsia="lt-LT"/>
        </w:rPr>
      </w:pPr>
      <w:r w:rsidRPr="00E66F42">
        <w:rPr>
          <w:sz w:val="22"/>
          <w:szCs w:val="22"/>
          <w:lang w:val="lt-LT" w:eastAsia="lt-LT"/>
        </w:rPr>
        <w:t>1.</w:t>
      </w:r>
      <w:r w:rsidRPr="00E66F42">
        <w:rPr>
          <w:sz w:val="22"/>
          <w:szCs w:val="22"/>
          <w:lang w:val="lt-LT" w:eastAsia="lt-LT"/>
        </w:rPr>
        <w:tab/>
        <w:t xml:space="preserve">Kas yra </w:t>
      </w:r>
      <w:proofErr w:type="spellStart"/>
      <w:r w:rsidRPr="00E66F42">
        <w:rPr>
          <w:sz w:val="22"/>
          <w:szCs w:val="22"/>
          <w:lang w:val="lt-LT" w:eastAsia="lt-LT"/>
        </w:rPr>
        <w:t>Hiconcil</w:t>
      </w:r>
      <w:proofErr w:type="spellEnd"/>
      <w:r w:rsidRPr="00E66F42">
        <w:rPr>
          <w:sz w:val="22"/>
          <w:szCs w:val="22"/>
          <w:lang w:val="lt-LT" w:eastAsia="lt-LT"/>
        </w:rPr>
        <w:t xml:space="preserve"> ir kam jis vartojamas</w:t>
      </w:r>
    </w:p>
    <w:p w:rsidR="000C6118" w:rsidRPr="00E66F42" w:rsidRDefault="000C6118" w:rsidP="000C6118">
      <w:pPr>
        <w:widowControl w:val="0"/>
        <w:ind w:left="567" w:hanging="567"/>
        <w:rPr>
          <w:sz w:val="22"/>
          <w:szCs w:val="22"/>
          <w:lang w:val="lt-LT" w:eastAsia="lt-LT"/>
        </w:rPr>
      </w:pPr>
      <w:r w:rsidRPr="00E66F42">
        <w:rPr>
          <w:sz w:val="22"/>
          <w:szCs w:val="22"/>
          <w:lang w:val="lt-LT" w:eastAsia="lt-LT"/>
        </w:rPr>
        <w:t>2.</w:t>
      </w:r>
      <w:r w:rsidRPr="00E66F42">
        <w:rPr>
          <w:sz w:val="22"/>
          <w:szCs w:val="22"/>
          <w:lang w:val="lt-LT" w:eastAsia="lt-LT"/>
        </w:rPr>
        <w:tab/>
        <w:t xml:space="preserve">Kas žinotina prieš vartojant </w:t>
      </w:r>
      <w:proofErr w:type="spellStart"/>
      <w:r w:rsidRPr="00E66F42">
        <w:rPr>
          <w:sz w:val="22"/>
          <w:szCs w:val="22"/>
          <w:lang w:val="lt-LT" w:eastAsia="lt-LT"/>
        </w:rPr>
        <w:t>Hiconcil</w:t>
      </w:r>
      <w:proofErr w:type="spellEnd"/>
    </w:p>
    <w:p w:rsidR="000C6118" w:rsidRPr="00E66F42" w:rsidRDefault="000C6118" w:rsidP="000C6118">
      <w:pPr>
        <w:widowControl w:val="0"/>
        <w:ind w:left="567" w:hanging="567"/>
        <w:rPr>
          <w:sz w:val="22"/>
          <w:szCs w:val="22"/>
          <w:lang w:val="lt-LT" w:eastAsia="lt-LT"/>
        </w:rPr>
      </w:pPr>
      <w:r w:rsidRPr="00E66F42">
        <w:rPr>
          <w:sz w:val="22"/>
          <w:szCs w:val="22"/>
          <w:lang w:val="lt-LT" w:eastAsia="lt-LT"/>
        </w:rPr>
        <w:t>3.</w:t>
      </w:r>
      <w:r w:rsidRPr="00E66F42">
        <w:rPr>
          <w:sz w:val="22"/>
          <w:szCs w:val="22"/>
          <w:lang w:val="lt-LT" w:eastAsia="lt-LT"/>
        </w:rPr>
        <w:tab/>
        <w:t xml:space="preserve">Kaip vartoti </w:t>
      </w:r>
      <w:proofErr w:type="spellStart"/>
      <w:r w:rsidRPr="00E66F42">
        <w:rPr>
          <w:sz w:val="22"/>
          <w:szCs w:val="22"/>
          <w:lang w:val="lt-LT" w:eastAsia="lt-LT"/>
        </w:rPr>
        <w:t>Hiconcil</w:t>
      </w:r>
      <w:proofErr w:type="spellEnd"/>
    </w:p>
    <w:p w:rsidR="000C6118" w:rsidRPr="00E66F42" w:rsidRDefault="000C6118" w:rsidP="000C6118">
      <w:pPr>
        <w:widowControl w:val="0"/>
        <w:ind w:left="567" w:hanging="567"/>
        <w:rPr>
          <w:sz w:val="22"/>
          <w:szCs w:val="22"/>
          <w:lang w:val="lt-LT" w:eastAsia="lt-LT"/>
        </w:rPr>
      </w:pPr>
      <w:r w:rsidRPr="00E66F42">
        <w:rPr>
          <w:sz w:val="22"/>
          <w:szCs w:val="22"/>
          <w:lang w:val="lt-LT" w:eastAsia="lt-LT"/>
        </w:rPr>
        <w:t>4.</w:t>
      </w:r>
      <w:r w:rsidRPr="00E66F42">
        <w:rPr>
          <w:sz w:val="22"/>
          <w:szCs w:val="22"/>
          <w:lang w:val="lt-LT" w:eastAsia="lt-LT"/>
        </w:rPr>
        <w:tab/>
        <w:t>Galimas šalutinis poveikis</w:t>
      </w:r>
    </w:p>
    <w:p w:rsidR="000C6118" w:rsidRPr="00E66F42" w:rsidRDefault="000C6118" w:rsidP="000C6118">
      <w:pPr>
        <w:widowControl w:val="0"/>
        <w:ind w:left="567" w:hanging="567"/>
        <w:rPr>
          <w:sz w:val="22"/>
          <w:szCs w:val="22"/>
        </w:rPr>
      </w:pPr>
      <w:r w:rsidRPr="00E66F42">
        <w:rPr>
          <w:sz w:val="22"/>
          <w:szCs w:val="22"/>
          <w:lang w:val="lt-LT" w:eastAsia="lt-LT"/>
        </w:rPr>
        <w:t>5.</w:t>
      </w:r>
      <w:r w:rsidRPr="00E66F42">
        <w:rPr>
          <w:sz w:val="22"/>
          <w:szCs w:val="22"/>
          <w:lang w:val="lt-LT" w:eastAsia="lt-LT"/>
        </w:rPr>
        <w:tab/>
        <w:t xml:space="preserve">Kaip laikyti </w:t>
      </w:r>
      <w:proofErr w:type="spellStart"/>
      <w:r w:rsidRPr="00E66F42">
        <w:rPr>
          <w:sz w:val="22"/>
          <w:szCs w:val="22"/>
          <w:lang w:val="lt-LT" w:eastAsia="lt-LT"/>
        </w:rPr>
        <w:t>Hiconcil</w:t>
      </w:r>
      <w:proofErr w:type="spellEnd"/>
    </w:p>
    <w:p w:rsidR="000C6118" w:rsidRPr="00E66F42" w:rsidRDefault="000C6118" w:rsidP="000C6118">
      <w:pPr>
        <w:widowControl w:val="0"/>
        <w:ind w:left="567" w:hanging="567"/>
        <w:rPr>
          <w:sz w:val="22"/>
          <w:szCs w:val="22"/>
          <w:lang w:val="lt-LT" w:eastAsia="lt-LT"/>
        </w:rPr>
      </w:pPr>
      <w:r w:rsidRPr="00E66F42">
        <w:rPr>
          <w:sz w:val="22"/>
          <w:szCs w:val="22"/>
          <w:lang w:val="lt-LT" w:eastAsia="lt-LT"/>
        </w:rPr>
        <w:t>6.</w:t>
      </w:r>
      <w:r w:rsidRPr="00E66F42">
        <w:rPr>
          <w:sz w:val="22"/>
          <w:szCs w:val="22"/>
          <w:lang w:val="lt-LT" w:eastAsia="lt-LT"/>
        </w:rPr>
        <w:tab/>
        <w:t>Pakuotės turinys ir kita informacija</w:t>
      </w:r>
    </w:p>
    <w:p w:rsidR="000C6118" w:rsidRPr="00E66F42" w:rsidRDefault="000C6118" w:rsidP="000C6118">
      <w:pPr>
        <w:widowControl w:val="0"/>
        <w:rPr>
          <w:sz w:val="22"/>
          <w:szCs w:val="22"/>
          <w:lang w:val="lt-LT" w:eastAsia="lt-LT"/>
        </w:rPr>
      </w:pPr>
    </w:p>
    <w:p w:rsidR="000C6118" w:rsidRPr="00E66F42" w:rsidRDefault="000C6118" w:rsidP="000C6118">
      <w:pPr>
        <w:widowControl w:val="0"/>
        <w:rPr>
          <w:sz w:val="22"/>
          <w:szCs w:val="22"/>
          <w:lang w:val="lt-LT" w:eastAsia="lt-LT"/>
        </w:rPr>
      </w:pPr>
    </w:p>
    <w:p w:rsidR="000C6118" w:rsidRPr="00E66F42" w:rsidRDefault="000C6118" w:rsidP="000C6118">
      <w:pPr>
        <w:widowControl w:val="0"/>
        <w:tabs>
          <w:tab w:val="left" w:pos="567"/>
        </w:tabs>
        <w:ind w:left="567" w:hanging="567"/>
        <w:outlineLvl w:val="1"/>
        <w:rPr>
          <w:b/>
          <w:sz w:val="22"/>
          <w:szCs w:val="22"/>
          <w:lang w:val="lt-LT" w:eastAsia="en-US"/>
        </w:rPr>
      </w:pPr>
      <w:bookmarkStart w:id="2" w:name="_Toc129243139"/>
      <w:bookmarkStart w:id="3" w:name="_Toc129243264"/>
      <w:r w:rsidRPr="00E66F42">
        <w:rPr>
          <w:b/>
          <w:sz w:val="22"/>
          <w:szCs w:val="22"/>
          <w:lang w:val="lt-LT" w:eastAsia="en-US"/>
        </w:rPr>
        <w:t>1.</w:t>
      </w:r>
      <w:r w:rsidRPr="00E66F42">
        <w:rPr>
          <w:b/>
          <w:sz w:val="22"/>
          <w:szCs w:val="22"/>
          <w:lang w:val="lt-LT" w:eastAsia="en-US"/>
        </w:rPr>
        <w:tab/>
        <w:t xml:space="preserve">Kas yra </w:t>
      </w:r>
      <w:proofErr w:type="spellStart"/>
      <w:r w:rsidRPr="00E66F42">
        <w:rPr>
          <w:b/>
          <w:sz w:val="22"/>
          <w:szCs w:val="22"/>
          <w:lang w:val="lt-LT" w:eastAsia="en-US"/>
        </w:rPr>
        <w:t>Hiconcil</w:t>
      </w:r>
      <w:proofErr w:type="spellEnd"/>
      <w:r w:rsidRPr="00E66F42">
        <w:rPr>
          <w:b/>
          <w:sz w:val="22"/>
          <w:szCs w:val="22"/>
          <w:lang w:val="lt-LT" w:eastAsia="en-US"/>
        </w:rPr>
        <w:t xml:space="preserve"> ir kam jis vartojamas</w:t>
      </w:r>
      <w:bookmarkEnd w:id="2"/>
      <w:bookmarkEnd w:id="3"/>
    </w:p>
    <w:p w:rsidR="000C6118" w:rsidRPr="00E66F42" w:rsidRDefault="000C6118" w:rsidP="000C6118">
      <w:pPr>
        <w:widowControl w:val="0"/>
        <w:rPr>
          <w:sz w:val="22"/>
          <w:szCs w:val="22"/>
          <w:lang w:val="lt-LT" w:eastAsia="lt-LT"/>
        </w:rPr>
      </w:pPr>
    </w:p>
    <w:p w:rsidR="000C6118" w:rsidRPr="00E66F42" w:rsidRDefault="000C6118" w:rsidP="000C6118">
      <w:pPr>
        <w:widowControl w:val="0"/>
        <w:rPr>
          <w:sz w:val="22"/>
          <w:szCs w:val="22"/>
        </w:rPr>
      </w:pPr>
      <w:proofErr w:type="spellStart"/>
      <w:r w:rsidRPr="00E66F42">
        <w:rPr>
          <w:sz w:val="22"/>
          <w:szCs w:val="22"/>
          <w:lang w:val="lt-LT" w:eastAsia="lt-LT"/>
        </w:rPr>
        <w:t>Hiconcil</w:t>
      </w:r>
      <w:proofErr w:type="spellEnd"/>
      <w:r w:rsidRPr="00E66F42">
        <w:rPr>
          <w:sz w:val="22"/>
          <w:szCs w:val="22"/>
          <w:lang w:val="lt-LT" w:eastAsia="lt-LT"/>
        </w:rPr>
        <w:t xml:space="preserve"> yra antibiotikas. Vaisto veiklioji medžiaga yra </w:t>
      </w:r>
      <w:proofErr w:type="spellStart"/>
      <w:r w:rsidRPr="00E66F42">
        <w:rPr>
          <w:sz w:val="22"/>
          <w:szCs w:val="22"/>
          <w:lang w:val="lt-LT" w:eastAsia="lt-LT"/>
        </w:rPr>
        <w:t>amoksicilinas</w:t>
      </w:r>
      <w:proofErr w:type="spellEnd"/>
      <w:r w:rsidRPr="00E66F42">
        <w:rPr>
          <w:sz w:val="22"/>
          <w:szCs w:val="22"/>
          <w:lang w:val="lt-LT" w:eastAsia="lt-LT"/>
        </w:rPr>
        <w:t>. Jis priklauso vaistų, vadinamų penicilinais, grupei.</w:t>
      </w:r>
    </w:p>
    <w:p w:rsidR="000C6118" w:rsidRPr="00E66F42" w:rsidRDefault="000C6118" w:rsidP="000C6118">
      <w:pPr>
        <w:widowControl w:val="0"/>
        <w:rPr>
          <w:sz w:val="22"/>
          <w:szCs w:val="22"/>
        </w:rPr>
      </w:pPr>
    </w:p>
    <w:p w:rsidR="000C6118" w:rsidRPr="00E66F42" w:rsidRDefault="000C6118" w:rsidP="000C6118">
      <w:pPr>
        <w:widowControl w:val="0"/>
        <w:rPr>
          <w:sz w:val="22"/>
          <w:szCs w:val="22"/>
          <w:lang w:val="lt-LT" w:eastAsia="lt-LT"/>
        </w:rPr>
      </w:pPr>
      <w:proofErr w:type="spellStart"/>
      <w:r w:rsidRPr="00E66F42">
        <w:rPr>
          <w:sz w:val="22"/>
          <w:szCs w:val="22"/>
          <w:lang w:val="lt-LT" w:eastAsia="lt-LT"/>
        </w:rPr>
        <w:t>Hiconcil</w:t>
      </w:r>
      <w:proofErr w:type="spellEnd"/>
      <w:r w:rsidRPr="00E66F42">
        <w:rPr>
          <w:sz w:val="22"/>
          <w:szCs w:val="22"/>
          <w:lang w:val="lt-LT" w:eastAsia="lt-LT"/>
        </w:rPr>
        <w:t xml:space="preserve"> vartojamas bakterijų sukeltoms įvairių organizmo vietų infekcinėms ligoms gydyti. Be to, </w:t>
      </w:r>
      <w:proofErr w:type="spellStart"/>
      <w:r w:rsidRPr="00E66F42">
        <w:rPr>
          <w:sz w:val="22"/>
          <w:szCs w:val="22"/>
          <w:lang w:val="lt-LT" w:eastAsia="lt-LT"/>
        </w:rPr>
        <w:t>Hiconcil</w:t>
      </w:r>
      <w:proofErr w:type="spellEnd"/>
      <w:r w:rsidRPr="00E66F42">
        <w:rPr>
          <w:sz w:val="22"/>
          <w:szCs w:val="22"/>
          <w:lang w:val="lt-LT" w:eastAsia="lt-LT"/>
        </w:rPr>
        <w:t xml:space="preserve"> vartojamas kartu su kitais vaistais skrandžio opų atsiradimo riziką didinančios bakterijos </w:t>
      </w:r>
      <w:proofErr w:type="spellStart"/>
      <w:r w:rsidRPr="00E66F42">
        <w:rPr>
          <w:i/>
          <w:sz w:val="22"/>
          <w:szCs w:val="22"/>
          <w:lang w:val="lt-LT" w:eastAsia="lt-LT"/>
        </w:rPr>
        <w:t>Helicobacter</w:t>
      </w:r>
      <w:proofErr w:type="spellEnd"/>
      <w:r w:rsidRPr="00E66F42">
        <w:rPr>
          <w:i/>
          <w:sz w:val="22"/>
          <w:szCs w:val="22"/>
          <w:lang w:val="lt-LT" w:eastAsia="lt-LT"/>
        </w:rPr>
        <w:t xml:space="preserve"> </w:t>
      </w:r>
      <w:proofErr w:type="spellStart"/>
      <w:r w:rsidRPr="00E66F42">
        <w:rPr>
          <w:i/>
          <w:sz w:val="22"/>
          <w:szCs w:val="22"/>
          <w:lang w:val="lt-LT" w:eastAsia="lt-LT"/>
        </w:rPr>
        <w:t>pylori</w:t>
      </w:r>
      <w:proofErr w:type="spellEnd"/>
      <w:r w:rsidRPr="00E66F42">
        <w:rPr>
          <w:sz w:val="22"/>
          <w:szCs w:val="22"/>
          <w:lang w:val="lt-LT" w:eastAsia="lt-LT"/>
        </w:rPr>
        <w:t xml:space="preserve"> išnaikinimui.</w:t>
      </w:r>
    </w:p>
    <w:p w:rsidR="000C6118" w:rsidRPr="00E66F42" w:rsidRDefault="000C6118" w:rsidP="000C6118">
      <w:pPr>
        <w:widowControl w:val="0"/>
        <w:rPr>
          <w:sz w:val="22"/>
          <w:szCs w:val="22"/>
          <w:lang w:val="lt-LT" w:eastAsia="lt-LT"/>
        </w:rPr>
      </w:pPr>
    </w:p>
    <w:p w:rsidR="000C6118" w:rsidRPr="00E66F42" w:rsidRDefault="000C6118" w:rsidP="000C6118">
      <w:pPr>
        <w:widowControl w:val="0"/>
        <w:rPr>
          <w:sz w:val="22"/>
          <w:szCs w:val="22"/>
          <w:lang w:val="lt-LT" w:eastAsia="lt-LT"/>
        </w:rPr>
      </w:pPr>
    </w:p>
    <w:p w:rsidR="000C6118" w:rsidRPr="00E66F42" w:rsidRDefault="000C6118" w:rsidP="000C6118">
      <w:pPr>
        <w:widowControl w:val="0"/>
        <w:ind w:left="567" w:hanging="567"/>
        <w:rPr>
          <w:b/>
          <w:sz w:val="22"/>
          <w:szCs w:val="22"/>
          <w:lang w:val="lt-LT" w:eastAsia="lt-LT"/>
        </w:rPr>
      </w:pPr>
      <w:r w:rsidRPr="00E66F42">
        <w:rPr>
          <w:b/>
          <w:sz w:val="22"/>
          <w:szCs w:val="22"/>
          <w:lang w:val="lt-LT" w:eastAsia="lt-LT"/>
        </w:rPr>
        <w:t>2.</w:t>
      </w:r>
      <w:r w:rsidRPr="00E66F42">
        <w:rPr>
          <w:b/>
          <w:sz w:val="22"/>
          <w:szCs w:val="22"/>
          <w:lang w:val="lt-LT" w:eastAsia="lt-LT"/>
        </w:rPr>
        <w:tab/>
        <w:t xml:space="preserve">Kas žinotina prieš vartojant </w:t>
      </w:r>
      <w:proofErr w:type="spellStart"/>
      <w:r w:rsidRPr="00E66F42">
        <w:rPr>
          <w:b/>
          <w:sz w:val="22"/>
          <w:szCs w:val="22"/>
          <w:lang w:val="lt-LT" w:eastAsia="lt-LT"/>
        </w:rPr>
        <w:t>Hiconcil</w:t>
      </w:r>
      <w:proofErr w:type="spellEnd"/>
    </w:p>
    <w:p w:rsidR="000C6118" w:rsidRPr="00E66F42" w:rsidRDefault="000C6118" w:rsidP="000C6118">
      <w:pPr>
        <w:widowControl w:val="0"/>
        <w:rPr>
          <w:sz w:val="22"/>
          <w:szCs w:val="22"/>
          <w:lang w:val="lt-LT" w:eastAsia="lt-LT"/>
        </w:rPr>
      </w:pPr>
    </w:p>
    <w:p w:rsidR="000C6118" w:rsidRPr="00E66F42" w:rsidRDefault="000C6118" w:rsidP="000C6118">
      <w:pPr>
        <w:widowControl w:val="0"/>
        <w:rPr>
          <w:b/>
          <w:sz w:val="22"/>
          <w:szCs w:val="22"/>
          <w:lang w:val="lt-LT" w:eastAsia="lt-LT"/>
        </w:rPr>
      </w:pPr>
      <w:proofErr w:type="spellStart"/>
      <w:r w:rsidRPr="00E66F42">
        <w:rPr>
          <w:b/>
          <w:sz w:val="22"/>
          <w:szCs w:val="22"/>
          <w:lang w:val="lt-LT" w:eastAsia="lt-LT"/>
        </w:rPr>
        <w:t>Hiconcil</w:t>
      </w:r>
      <w:proofErr w:type="spellEnd"/>
      <w:r w:rsidRPr="00E66F42">
        <w:rPr>
          <w:b/>
          <w:sz w:val="22"/>
          <w:szCs w:val="22"/>
          <w:lang w:val="lt-LT" w:eastAsia="lt-LT"/>
        </w:rPr>
        <w:t xml:space="preserve"> vartoti </w:t>
      </w:r>
      <w:r>
        <w:rPr>
          <w:b/>
          <w:sz w:val="22"/>
          <w:szCs w:val="22"/>
          <w:lang w:val="lt-LT" w:eastAsia="lt-LT"/>
        </w:rPr>
        <w:t>draudžiama</w:t>
      </w:r>
      <w:r w:rsidRPr="00E66F42">
        <w:rPr>
          <w:b/>
          <w:sz w:val="22"/>
          <w:szCs w:val="22"/>
          <w:lang w:val="lt-LT" w:eastAsia="lt-LT"/>
        </w:rPr>
        <w:t>:</w:t>
      </w:r>
    </w:p>
    <w:p w:rsidR="000C6118" w:rsidRPr="00E66F42" w:rsidRDefault="000C6118" w:rsidP="000C6118">
      <w:pPr>
        <w:widowControl w:val="0"/>
        <w:numPr>
          <w:ilvl w:val="0"/>
          <w:numId w:val="4"/>
        </w:numPr>
        <w:ind w:left="567" w:hanging="567"/>
        <w:contextualSpacing/>
        <w:rPr>
          <w:sz w:val="22"/>
          <w:szCs w:val="22"/>
          <w:lang w:val="lt-LT" w:eastAsia="lt-LT"/>
        </w:rPr>
      </w:pPr>
      <w:r w:rsidRPr="00E66F42">
        <w:rPr>
          <w:sz w:val="22"/>
          <w:szCs w:val="22"/>
          <w:lang w:val="lt-LT" w:eastAsia="lt-LT"/>
        </w:rPr>
        <w:t xml:space="preserve">jeigu yra alergija </w:t>
      </w:r>
      <w:proofErr w:type="spellStart"/>
      <w:r w:rsidRPr="00E66F42">
        <w:rPr>
          <w:sz w:val="22"/>
          <w:szCs w:val="22"/>
          <w:lang w:val="lt-LT" w:eastAsia="lt-LT"/>
        </w:rPr>
        <w:t>amoksicilinui</w:t>
      </w:r>
      <w:proofErr w:type="spellEnd"/>
      <w:r w:rsidRPr="00E66F42">
        <w:rPr>
          <w:sz w:val="22"/>
          <w:szCs w:val="22"/>
          <w:lang w:val="lt-LT" w:eastAsia="lt-LT"/>
        </w:rPr>
        <w:t>, penicilinui arba bet kuriai pagalbinei šio vaisto medžiagai (jos išvardytos 6 skyriuje);</w:t>
      </w:r>
    </w:p>
    <w:p w:rsidR="000C6118" w:rsidRPr="00E66F42" w:rsidRDefault="000C6118" w:rsidP="000C6118">
      <w:pPr>
        <w:widowControl w:val="0"/>
        <w:numPr>
          <w:ilvl w:val="0"/>
          <w:numId w:val="4"/>
        </w:numPr>
        <w:ind w:left="567" w:hanging="567"/>
        <w:contextualSpacing/>
        <w:rPr>
          <w:sz w:val="22"/>
          <w:szCs w:val="22"/>
        </w:rPr>
      </w:pPr>
      <w:r w:rsidRPr="00E66F42">
        <w:rPr>
          <w:sz w:val="22"/>
          <w:szCs w:val="22"/>
          <w:lang w:val="lt-LT" w:eastAsia="lt-LT"/>
        </w:rPr>
        <w:t>jeigu Jums kada nors pasireiškė alerginė reakcija pavartojus kurį nors antibiotiką. Tai gali būti odos išbėrimas arba veido ar gerklės patinimas.</w:t>
      </w:r>
    </w:p>
    <w:p w:rsidR="000C6118" w:rsidRPr="00E66F42" w:rsidRDefault="000C6118" w:rsidP="000C6118">
      <w:pPr>
        <w:widowControl w:val="0"/>
        <w:contextualSpacing/>
        <w:rPr>
          <w:sz w:val="22"/>
          <w:szCs w:val="22"/>
          <w:lang w:val="lt-LT" w:eastAsia="lt-LT"/>
        </w:rPr>
      </w:pPr>
      <w:r w:rsidRPr="00E66F42">
        <w:rPr>
          <w:sz w:val="22"/>
          <w:szCs w:val="22"/>
          <w:lang w:val="lt-LT" w:eastAsia="lt-LT"/>
        </w:rPr>
        <w:t xml:space="preserve">Jeigu buvo pasireiškęs pirmiau nurodytas poveikis, </w:t>
      </w:r>
      <w:proofErr w:type="spellStart"/>
      <w:r w:rsidRPr="00E66F42">
        <w:rPr>
          <w:sz w:val="22"/>
          <w:szCs w:val="22"/>
          <w:lang w:val="lt-LT" w:eastAsia="lt-LT"/>
        </w:rPr>
        <w:t>Hiconcil</w:t>
      </w:r>
      <w:proofErr w:type="spellEnd"/>
      <w:r w:rsidRPr="00E66F42">
        <w:rPr>
          <w:sz w:val="22"/>
          <w:szCs w:val="22"/>
          <w:lang w:val="lt-LT" w:eastAsia="lt-LT"/>
        </w:rPr>
        <w:t xml:space="preserve"> vartoti negalima. Jeigu abejojate, pasitarkite su savo gydytoju arba vaistininku, prieš vartodami </w:t>
      </w:r>
      <w:proofErr w:type="spellStart"/>
      <w:r w:rsidRPr="00E66F42">
        <w:rPr>
          <w:sz w:val="22"/>
          <w:szCs w:val="22"/>
          <w:lang w:val="lt-LT" w:eastAsia="lt-LT"/>
        </w:rPr>
        <w:t>Hiconcil</w:t>
      </w:r>
      <w:proofErr w:type="spellEnd"/>
      <w:r w:rsidRPr="00E66F42">
        <w:rPr>
          <w:sz w:val="22"/>
          <w:szCs w:val="22"/>
          <w:lang w:val="lt-LT" w:eastAsia="lt-LT"/>
        </w:rPr>
        <w:t>.</w:t>
      </w:r>
    </w:p>
    <w:p w:rsidR="000C6118" w:rsidRPr="00E66F42" w:rsidRDefault="000C6118" w:rsidP="000C6118">
      <w:pPr>
        <w:widowControl w:val="0"/>
        <w:rPr>
          <w:sz w:val="22"/>
          <w:szCs w:val="22"/>
          <w:lang w:val="lt-LT" w:eastAsia="lt-LT"/>
        </w:rPr>
      </w:pPr>
    </w:p>
    <w:p w:rsidR="000C6118" w:rsidRPr="00E66F42" w:rsidRDefault="000C6118" w:rsidP="000C6118">
      <w:pPr>
        <w:widowControl w:val="0"/>
        <w:rPr>
          <w:b/>
          <w:sz w:val="22"/>
          <w:szCs w:val="22"/>
        </w:rPr>
      </w:pPr>
      <w:r w:rsidRPr="00E66F42">
        <w:rPr>
          <w:b/>
          <w:sz w:val="22"/>
          <w:szCs w:val="22"/>
          <w:lang w:val="lt-LT" w:eastAsia="lt-LT"/>
        </w:rPr>
        <w:t>Įspėjimai ir atsargumo priemonės</w:t>
      </w:r>
    </w:p>
    <w:p w:rsidR="000C6118" w:rsidRPr="00E66F42" w:rsidRDefault="000C6118" w:rsidP="000C6118">
      <w:pPr>
        <w:widowControl w:val="0"/>
        <w:rPr>
          <w:sz w:val="22"/>
          <w:szCs w:val="22"/>
        </w:rPr>
      </w:pPr>
      <w:r w:rsidRPr="00E66F42">
        <w:rPr>
          <w:sz w:val="22"/>
          <w:szCs w:val="22"/>
          <w:lang w:val="lt-LT" w:eastAsia="lt-LT"/>
        </w:rPr>
        <w:t xml:space="preserve">Pasitarkite su gydytoju arba vaistininku, prieš pradėdami vartoti </w:t>
      </w:r>
      <w:proofErr w:type="spellStart"/>
      <w:r w:rsidRPr="00E66F42">
        <w:rPr>
          <w:sz w:val="22"/>
          <w:szCs w:val="22"/>
          <w:lang w:val="lt-LT" w:eastAsia="lt-LT"/>
        </w:rPr>
        <w:t>Hiconcil</w:t>
      </w:r>
      <w:proofErr w:type="spellEnd"/>
      <w:r w:rsidRPr="00E66F42">
        <w:rPr>
          <w:sz w:val="22"/>
          <w:szCs w:val="22"/>
          <w:lang w:val="lt-LT" w:eastAsia="lt-LT"/>
        </w:rPr>
        <w:t>, jeigu:</w:t>
      </w:r>
    </w:p>
    <w:p w:rsidR="000C6118" w:rsidRPr="00E66F42" w:rsidRDefault="000C6118" w:rsidP="000C6118">
      <w:pPr>
        <w:widowControl w:val="0"/>
        <w:numPr>
          <w:ilvl w:val="0"/>
          <w:numId w:val="4"/>
        </w:numPr>
        <w:ind w:left="567" w:hanging="567"/>
        <w:contextualSpacing/>
        <w:rPr>
          <w:sz w:val="22"/>
          <w:szCs w:val="22"/>
        </w:rPr>
      </w:pPr>
      <w:r w:rsidRPr="00E66F42">
        <w:rPr>
          <w:sz w:val="22"/>
          <w:szCs w:val="22"/>
          <w:lang w:val="lt-LT" w:eastAsia="lt-LT"/>
        </w:rPr>
        <w:t>sergate infekcija, vadinama infekcine mononukleoze (jos simptomai yra karščiavimas, gerklės skausmas, patinę limfmazgiai ir labai stiprus nuovargis);</w:t>
      </w:r>
    </w:p>
    <w:p w:rsidR="000C6118" w:rsidRPr="00E66F42" w:rsidRDefault="000C6118" w:rsidP="000C6118">
      <w:pPr>
        <w:widowControl w:val="0"/>
        <w:numPr>
          <w:ilvl w:val="0"/>
          <w:numId w:val="4"/>
        </w:numPr>
        <w:ind w:left="567" w:hanging="567"/>
        <w:contextualSpacing/>
        <w:rPr>
          <w:sz w:val="22"/>
          <w:szCs w:val="22"/>
          <w:lang w:val="lt-LT" w:eastAsia="lt-LT"/>
        </w:rPr>
      </w:pPr>
      <w:r w:rsidRPr="00E66F42">
        <w:rPr>
          <w:sz w:val="22"/>
          <w:szCs w:val="22"/>
          <w:lang w:val="lt-LT" w:eastAsia="lt-LT"/>
        </w:rPr>
        <w:t>yra inkstų sutrikimų;</w:t>
      </w:r>
    </w:p>
    <w:p w:rsidR="000C6118" w:rsidRPr="00E66F42" w:rsidRDefault="000C6118" w:rsidP="000C6118">
      <w:pPr>
        <w:widowControl w:val="0"/>
        <w:numPr>
          <w:ilvl w:val="0"/>
          <w:numId w:val="4"/>
        </w:numPr>
        <w:ind w:left="567" w:hanging="567"/>
        <w:contextualSpacing/>
        <w:rPr>
          <w:sz w:val="22"/>
          <w:szCs w:val="22"/>
          <w:lang w:val="lt-LT" w:eastAsia="lt-LT"/>
        </w:rPr>
      </w:pPr>
      <w:r w:rsidRPr="00E66F42">
        <w:rPr>
          <w:sz w:val="22"/>
          <w:szCs w:val="22"/>
          <w:lang w:val="lt-LT" w:eastAsia="lt-LT"/>
        </w:rPr>
        <w:t>nereguliariai šlapinatės.</w:t>
      </w:r>
    </w:p>
    <w:p w:rsidR="000C6118" w:rsidRPr="00E66F42" w:rsidRDefault="000C6118" w:rsidP="000C6118">
      <w:pPr>
        <w:widowControl w:val="0"/>
        <w:rPr>
          <w:sz w:val="22"/>
          <w:szCs w:val="22"/>
          <w:lang w:val="lt-LT" w:eastAsia="lt-LT"/>
        </w:rPr>
      </w:pPr>
    </w:p>
    <w:p w:rsidR="000C6118" w:rsidRPr="00E66F42" w:rsidRDefault="000C6118" w:rsidP="000C6118">
      <w:pPr>
        <w:widowControl w:val="0"/>
        <w:rPr>
          <w:sz w:val="22"/>
          <w:szCs w:val="22"/>
        </w:rPr>
      </w:pPr>
      <w:r w:rsidRPr="00E66F42">
        <w:rPr>
          <w:sz w:val="22"/>
          <w:szCs w:val="22"/>
          <w:lang w:val="lt-LT" w:eastAsia="lt-LT"/>
        </w:rPr>
        <w:t xml:space="preserve">Jeigu abejojate, ar Jums yra pirmiau nurodytų sutrikimų, pasitarkite su savo gydytoju arba vaistininku </w:t>
      </w:r>
      <w:r w:rsidRPr="00E66F42">
        <w:rPr>
          <w:sz w:val="22"/>
          <w:szCs w:val="22"/>
        </w:rPr>
        <w:t>prieš vartodami Hiconcil.</w:t>
      </w:r>
    </w:p>
    <w:p w:rsidR="000C6118" w:rsidRPr="00E66F42" w:rsidRDefault="000C6118" w:rsidP="000C6118">
      <w:pPr>
        <w:widowControl w:val="0"/>
        <w:rPr>
          <w:sz w:val="22"/>
          <w:szCs w:val="22"/>
        </w:rPr>
      </w:pPr>
    </w:p>
    <w:p w:rsidR="000C6118" w:rsidRPr="00E66F42" w:rsidRDefault="000C6118" w:rsidP="000C6118">
      <w:pPr>
        <w:widowControl w:val="0"/>
        <w:rPr>
          <w:sz w:val="22"/>
          <w:szCs w:val="22"/>
        </w:rPr>
      </w:pPr>
      <w:r w:rsidRPr="00E66F42">
        <w:rPr>
          <w:sz w:val="22"/>
          <w:szCs w:val="22"/>
          <w:lang w:val="lt-LT" w:eastAsia="lt-LT"/>
        </w:rPr>
        <w:t>Jeigu bus atliekamas:</w:t>
      </w:r>
    </w:p>
    <w:p w:rsidR="000C6118" w:rsidRPr="00E66F42" w:rsidRDefault="000C6118" w:rsidP="000C6118">
      <w:pPr>
        <w:widowControl w:val="0"/>
        <w:numPr>
          <w:ilvl w:val="0"/>
          <w:numId w:val="4"/>
        </w:numPr>
        <w:ind w:left="567" w:hanging="567"/>
        <w:contextualSpacing/>
        <w:rPr>
          <w:sz w:val="22"/>
          <w:szCs w:val="22"/>
        </w:rPr>
      </w:pPr>
      <w:r w:rsidRPr="00E66F42">
        <w:rPr>
          <w:sz w:val="22"/>
          <w:szCs w:val="22"/>
          <w:lang w:val="lt-LT" w:eastAsia="lt-LT"/>
        </w:rPr>
        <w:lastRenderedPageBreak/>
        <w:t>šlapimo (gliukozės nustatymui) tyrimas arba kraujo tyrimas kepenų funkcijai ištirti;</w:t>
      </w:r>
    </w:p>
    <w:p w:rsidR="000C6118" w:rsidRPr="00E66F42" w:rsidRDefault="000C6118" w:rsidP="000C6118">
      <w:pPr>
        <w:widowControl w:val="0"/>
        <w:numPr>
          <w:ilvl w:val="0"/>
          <w:numId w:val="4"/>
        </w:numPr>
        <w:ind w:left="567" w:hanging="567"/>
        <w:contextualSpacing/>
        <w:rPr>
          <w:sz w:val="22"/>
          <w:szCs w:val="22"/>
        </w:rPr>
      </w:pPr>
      <w:proofErr w:type="spellStart"/>
      <w:r w:rsidRPr="00E66F42">
        <w:rPr>
          <w:sz w:val="22"/>
          <w:szCs w:val="22"/>
          <w:lang w:val="lt-LT" w:eastAsia="lt-LT"/>
        </w:rPr>
        <w:t>estriolio</w:t>
      </w:r>
      <w:proofErr w:type="spellEnd"/>
      <w:r w:rsidRPr="00E66F42">
        <w:rPr>
          <w:sz w:val="22"/>
          <w:szCs w:val="22"/>
          <w:lang w:val="lt-LT" w:eastAsia="lt-LT"/>
        </w:rPr>
        <w:t xml:space="preserve"> testas (atliekamas nėštumo metu normaliam kūdikio vystymuisi patikrinti),</w:t>
      </w:r>
      <w:r w:rsidRPr="00E66F42">
        <w:rPr>
          <w:sz w:val="22"/>
          <w:szCs w:val="22"/>
        </w:rPr>
        <w:t xml:space="preserve"> pasakykite </w:t>
      </w:r>
      <w:r w:rsidRPr="00E66F42">
        <w:rPr>
          <w:sz w:val="22"/>
          <w:szCs w:val="22"/>
          <w:lang w:val="lt-LT" w:eastAsia="lt-LT"/>
        </w:rPr>
        <w:t xml:space="preserve">gydytojui arba vaistininkui, kad vartojate </w:t>
      </w:r>
      <w:proofErr w:type="spellStart"/>
      <w:r w:rsidRPr="00E66F42">
        <w:rPr>
          <w:sz w:val="22"/>
          <w:szCs w:val="22"/>
          <w:lang w:val="lt-LT" w:eastAsia="lt-LT"/>
        </w:rPr>
        <w:t>Hiconcil</w:t>
      </w:r>
      <w:proofErr w:type="spellEnd"/>
      <w:r w:rsidRPr="00E66F42">
        <w:rPr>
          <w:sz w:val="22"/>
          <w:szCs w:val="22"/>
          <w:lang w:val="lt-LT" w:eastAsia="lt-LT"/>
        </w:rPr>
        <w:t>.</w:t>
      </w:r>
      <w:r w:rsidRPr="00E66F42">
        <w:rPr>
          <w:sz w:val="22"/>
          <w:szCs w:val="22"/>
        </w:rPr>
        <w:t xml:space="preserve"> Tai padaryti reikia dėl to, kad Hiconcil gali pakeisti šių tyrimų rodmenis.</w:t>
      </w:r>
    </w:p>
    <w:p w:rsidR="000C6118" w:rsidRPr="00E66F42" w:rsidRDefault="000C6118" w:rsidP="000C6118">
      <w:pPr>
        <w:widowControl w:val="0"/>
        <w:rPr>
          <w:sz w:val="22"/>
          <w:szCs w:val="22"/>
          <w:lang w:val="lt-LT" w:eastAsia="lt-LT"/>
        </w:rPr>
      </w:pPr>
    </w:p>
    <w:p w:rsidR="000C6118" w:rsidRPr="00E66F42" w:rsidRDefault="000C6118" w:rsidP="000C6118">
      <w:pPr>
        <w:widowControl w:val="0"/>
        <w:rPr>
          <w:b/>
          <w:sz w:val="22"/>
          <w:szCs w:val="22"/>
        </w:rPr>
      </w:pPr>
      <w:r w:rsidRPr="00E66F42">
        <w:rPr>
          <w:b/>
          <w:sz w:val="22"/>
          <w:szCs w:val="22"/>
          <w:lang w:val="lt-LT" w:eastAsia="lt-LT"/>
        </w:rPr>
        <w:t xml:space="preserve">Kiti vaistai ir </w:t>
      </w:r>
      <w:proofErr w:type="spellStart"/>
      <w:r w:rsidRPr="00E66F42">
        <w:rPr>
          <w:b/>
          <w:sz w:val="22"/>
          <w:szCs w:val="22"/>
          <w:lang w:val="lt-LT" w:eastAsia="lt-LT"/>
        </w:rPr>
        <w:t>Hiconcil</w:t>
      </w:r>
      <w:proofErr w:type="spellEnd"/>
    </w:p>
    <w:p w:rsidR="000C6118" w:rsidRPr="00EE5149" w:rsidRDefault="000C6118" w:rsidP="000C6118">
      <w:pPr>
        <w:widowControl w:val="0"/>
        <w:rPr>
          <w:sz w:val="22"/>
          <w:szCs w:val="22"/>
        </w:rPr>
      </w:pPr>
      <w:r w:rsidRPr="00E66F42">
        <w:rPr>
          <w:sz w:val="22"/>
          <w:szCs w:val="22"/>
          <w:lang w:val="lt-LT" w:eastAsia="lt-LT"/>
        </w:rPr>
        <w:t>Jeigu vartojate ar neseniai vartojote kitų vaistų arba dėl to nesate tikri, apie tai pasakykite gydytojui arba vaistininkui.</w:t>
      </w:r>
    </w:p>
    <w:p w:rsidR="000C6118" w:rsidRPr="00EE5149" w:rsidRDefault="000C6118" w:rsidP="000C6118">
      <w:pPr>
        <w:pStyle w:val="Sraopastraipa"/>
        <w:widowControl w:val="0"/>
        <w:numPr>
          <w:ilvl w:val="0"/>
          <w:numId w:val="5"/>
        </w:numPr>
        <w:ind w:left="567" w:hanging="567"/>
        <w:rPr>
          <w:szCs w:val="22"/>
        </w:rPr>
      </w:pPr>
      <w:r w:rsidRPr="00EE5149">
        <w:rPr>
          <w:szCs w:val="22"/>
        </w:rPr>
        <w:t xml:space="preserve">Jeigu kartu su </w:t>
      </w:r>
      <w:proofErr w:type="spellStart"/>
      <w:r w:rsidRPr="00EE5149">
        <w:rPr>
          <w:szCs w:val="22"/>
        </w:rPr>
        <w:t>Hiconcil</w:t>
      </w:r>
      <w:proofErr w:type="spellEnd"/>
      <w:r w:rsidRPr="00EE5149">
        <w:rPr>
          <w:szCs w:val="22"/>
        </w:rPr>
        <w:t xml:space="preserve"> vartojate </w:t>
      </w:r>
      <w:proofErr w:type="spellStart"/>
      <w:r w:rsidRPr="00EE5149">
        <w:rPr>
          <w:szCs w:val="22"/>
        </w:rPr>
        <w:t>alopurinolio</w:t>
      </w:r>
      <w:proofErr w:type="spellEnd"/>
      <w:r w:rsidRPr="00EE5149">
        <w:rPr>
          <w:szCs w:val="22"/>
        </w:rPr>
        <w:t xml:space="preserve"> (juo gydoma podagra), gali padidėti alerginių odos reakcijų rizika.</w:t>
      </w:r>
    </w:p>
    <w:p w:rsidR="000C6118" w:rsidRPr="00EE5149" w:rsidRDefault="000C6118" w:rsidP="000C6118">
      <w:pPr>
        <w:pStyle w:val="Sraopastraipa"/>
        <w:widowControl w:val="0"/>
        <w:numPr>
          <w:ilvl w:val="0"/>
          <w:numId w:val="5"/>
        </w:numPr>
        <w:ind w:left="567" w:hanging="567"/>
        <w:rPr>
          <w:szCs w:val="22"/>
        </w:rPr>
      </w:pPr>
      <w:r w:rsidRPr="00EE5149">
        <w:rPr>
          <w:szCs w:val="22"/>
        </w:rPr>
        <w:t xml:space="preserve">Jeigu vartojate </w:t>
      </w:r>
      <w:proofErr w:type="spellStart"/>
      <w:r w:rsidRPr="00EE5149">
        <w:rPr>
          <w:szCs w:val="22"/>
        </w:rPr>
        <w:t>probenecido</w:t>
      </w:r>
      <w:proofErr w:type="spellEnd"/>
      <w:r w:rsidRPr="00EE5149">
        <w:rPr>
          <w:szCs w:val="22"/>
        </w:rPr>
        <w:t xml:space="preserve"> (</w:t>
      </w:r>
      <w:r>
        <w:rPr>
          <w:szCs w:val="22"/>
        </w:rPr>
        <w:t>vartojamas</w:t>
      </w:r>
      <w:r w:rsidRPr="00EE5149">
        <w:rPr>
          <w:szCs w:val="22"/>
        </w:rPr>
        <w:t xml:space="preserve"> podagra</w:t>
      </w:r>
      <w:r>
        <w:rPr>
          <w:szCs w:val="22"/>
        </w:rPr>
        <w:t>i gydyti</w:t>
      </w:r>
      <w:r w:rsidRPr="00EE5149">
        <w:rPr>
          <w:szCs w:val="22"/>
        </w:rPr>
        <w:t xml:space="preserve">), kartu vartojamas </w:t>
      </w:r>
      <w:proofErr w:type="spellStart"/>
      <w:r w:rsidRPr="00EE5149">
        <w:rPr>
          <w:szCs w:val="22"/>
        </w:rPr>
        <w:t>probenecidas</w:t>
      </w:r>
      <w:proofErr w:type="spellEnd"/>
      <w:r w:rsidRPr="00EE5149">
        <w:rPr>
          <w:szCs w:val="22"/>
        </w:rPr>
        <w:t xml:space="preserve"> gali mažinti </w:t>
      </w:r>
      <w:proofErr w:type="spellStart"/>
      <w:r w:rsidRPr="00EE5149">
        <w:rPr>
          <w:szCs w:val="22"/>
        </w:rPr>
        <w:t>amoksicilino</w:t>
      </w:r>
      <w:proofErr w:type="spellEnd"/>
      <w:r w:rsidRPr="00EE5149">
        <w:rPr>
          <w:szCs w:val="22"/>
        </w:rPr>
        <w:t xml:space="preserve"> šalinimą iš organizmo, todėl jį ir vartoti kartu nerekomenduojama.</w:t>
      </w:r>
    </w:p>
    <w:p w:rsidR="000C6118" w:rsidRPr="00EE5149" w:rsidRDefault="000C6118" w:rsidP="000C6118">
      <w:pPr>
        <w:widowControl w:val="0"/>
        <w:numPr>
          <w:ilvl w:val="0"/>
          <w:numId w:val="5"/>
        </w:numPr>
        <w:ind w:left="567" w:hanging="567"/>
        <w:contextualSpacing/>
        <w:rPr>
          <w:sz w:val="22"/>
          <w:szCs w:val="22"/>
        </w:rPr>
      </w:pPr>
      <w:r w:rsidRPr="00EE5149">
        <w:rPr>
          <w:sz w:val="22"/>
          <w:szCs w:val="22"/>
          <w:lang w:val="lt-LT" w:eastAsia="lt-LT"/>
        </w:rPr>
        <w:t xml:space="preserve">Jeigu vartojate vaistų, kurie neleidžia formuotis kraujo krešuliams (pvz., </w:t>
      </w:r>
      <w:proofErr w:type="spellStart"/>
      <w:r w:rsidRPr="00EE5149">
        <w:rPr>
          <w:sz w:val="22"/>
          <w:szCs w:val="22"/>
          <w:lang w:val="lt-LT" w:eastAsia="lt-LT"/>
        </w:rPr>
        <w:t>varfariną</w:t>
      </w:r>
      <w:proofErr w:type="spellEnd"/>
      <w:r w:rsidRPr="00EE5149">
        <w:rPr>
          <w:sz w:val="22"/>
          <w:szCs w:val="22"/>
          <w:lang w:val="lt-LT" w:eastAsia="lt-LT"/>
        </w:rPr>
        <w:t>), gali prireikti papildomų kraujo tyrimų.</w:t>
      </w:r>
    </w:p>
    <w:p w:rsidR="000C6118" w:rsidRPr="00EE5149" w:rsidRDefault="000C6118" w:rsidP="000C6118">
      <w:pPr>
        <w:widowControl w:val="0"/>
        <w:numPr>
          <w:ilvl w:val="0"/>
          <w:numId w:val="5"/>
        </w:numPr>
        <w:ind w:left="567" w:hanging="567"/>
        <w:contextualSpacing/>
        <w:rPr>
          <w:sz w:val="22"/>
          <w:szCs w:val="22"/>
        </w:rPr>
      </w:pPr>
      <w:r w:rsidRPr="00EE5149">
        <w:rPr>
          <w:sz w:val="22"/>
          <w:szCs w:val="22"/>
          <w:lang w:val="lt-LT" w:eastAsia="lt-LT"/>
        </w:rPr>
        <w:t xml:space="preserve">Jeigu vartojate kitų antibiotikų (pvz., </w:t>
      </w:r>
      <w:proofErr w:type="spellStart"/>
      <w:r w:rsidRPr="00EE5149">
        <w:rPr>
          <w:sz w:val="22"/>
          <w:szCs w:val="22"/>
          <w:lang w:val="lt-LT" w:eastAsia="lt-LT"/>
        </w:rPr>
        <w:t>tetraciklino</w:t>
      </w:r>
      <w:proofErr w:type="spellEnd"/>
      <w:r w:rsidRPr="00EE5149">
        <w:rPr>
          <w:sz w:val="22"/>
          <w:szCs w:val="22"/>
          <w:lang w:val="lt-LT" w:eastAsia="lt-LT"/>
        </w:rPr>
        <w:t xml:space="preserve">), gali sumažėti </w:t>
      </w:r>
      <w:proofErr w:type="spellStart"/>
      <w:r w:rsidRPr="00EE5149">
        <w:rPr>
          <w:sz w:val="22"/>
          <w:szCs w:val="22"/>
          <w:lang w:val="lt-LT" w:eastAsia="lt-LT"/>
        </w:rPr>
        <w:t>Hiconcil</w:t>
      </w:r>
      <w:proofErr w:type="spellEnd"/>
      <w:r w:rsidRPr="00EE5149">
        <w:rPr>
          <w:sz w:val="22"/>
          <w:szCs w:val="22"/>
          <w:lang w:val="lt-LT" w:eastAsia="lt-LT"/>
        </w:rPr>
        <w:t xml:space="preserve"> veiksmingumas.</w:t>
      </w:r>
    </w:p>
    <w:p w:rsidR="000C6118" w:rsidRPr="00EE5149" w:rsidRDefault="000C6118" w:rsidP="000C6118">
      <w:pPr>
        <w:widowControl w:val="0"/>
        <w:numPr>
          <w:ilvl w:val="0"/>
          <w:numId w:val="5"/>
        </w:numPr>
        <w:ind w:left="567" w:hanging="567"/>
        <w:contextualSpacing/>
        <w:rPr>
          <w:sz w:val="22"/>
          <w:szCs w:val="22"/>
        </w:rPr>
      </w:pPr>
      <w:r w:rsidRPr="00EE5149">
        <w:rPr>
          <w:sz w:val="22"/>
          <w:szCs w:val="22"/>
          <w:lang w:val="lt-LT" w:eastAsia="lt-LT"/>
        </w:rPr>
        <w:t xml:space="preserve">Jeigu vartojate </w:t>
      </w:r>
      <w:proofErr w:type="spellStart"/>
      <w:r w:rsidRPr="00EE5149">
        <w:rPr>
          <w:sz w:val="22"/>
          <w:szCs w:val="22"/>
          <w:lang w:val="lt-LT" w:eastAsia="lt-LT"/>
        </w:rPr>
        <w:t>metotreksato</w:t>
      </w:r>
      <w:proofErr w:type="spellEnd"/>
      <w:r w:rsidRPr="00EE5149">
        <w:rPr>
          <w:sz w:val="22"/>
          <w:szCs w:val="22"/>
          <w:lang w:val="lt-LT" w:eastAsia="lt-LT"/>
        </w:rPr>
        <w:t xml:space="preserve"> (</w:t>
      </w:r>
      <w:r>
        <w:rPr>
          <w:sz w:val="22"/>
          <w:szCs w:val="22"/>
          <w:lang w:val="lt-LT" w:eastAsia="lt-LT"/>
        </w:rPr>
        <w:t>vartojamas</w:t>
      </w:r>
      <w:r w:rsidRPr="00EE5149">
        <w:rPr>
          <w:sz w:val="22"/>
          <w:szCs w:val="22"/>
          <w:lang w:val="lt-LT" w:eastAsia="lt-LT"/>
        </w:rPr>
        <w:t xml:space="preserve"> vėž</w:t>
      </w:r>
      <w:r>
        <w:rPr>
          <w:sz w:val="22"/>
          <w:szCs w:val="22"/>
          <w:lang w:val="lt-LT" w:eastAsia="lt-LT"/>
        </w:rPr>
        <w:t>iui</w:t>
      </w:r>
      <w:r w:rsidRPr="00EE5149">
        <w:rPr>
          <w:sz w:val="22"/>
          <w:szCs w:val="22"/>
          <w:lang w:val="lt-LT" w:eastAsia="lt-LT"/>
        </w:rPr>
        <w:t xml:space="preserve"> </w:t>
      </w:r>
      <w:r>
        <w:rPr>
          <w:sz w:val="22"/>
          <w:szCs w:val="22"/>
          <w:lang w:val="lt-LT" w:eastAsia="lt-LT"/>
        </w:rPr>
        <w:t>ir</w:t>
      </w:r>
      <w:r w:rsidRPr="00EE5149">
        <w:rPr>
          <w:sz w:val="22"/>
          <w:szCs w:val="22"/>
          <w:lang w:val="lt-LT" w:eastAsia="lt-LT"/>
        </w:rPr>
        <w:t xml:space="preserve"> sunki</w:t>
      </w:r>
      <w:r>
        <w:rPr>
          <w:sz w:val="22"/>
          <w:szCs w:val="22"/>
          <w:lang w:val="lt-LT" w:eastAsia="lt-LT"/>
        </w:rPr>
        <w:t>ai</w:t>
      </w:r>
      <w:r w:rsidRPr="00EE5149">
        <w:rPr>
          <w:sz w:val="22"/>
          <w:szCs w:val="22"/>
          <w:lang w:val="lt-LT" w:eastAsia="lt-LT"/>
        </w:rPr>
        <w:t xml:space="preserve"> žvynelin</w:t>
      </w:r>
      <w:r>
        <w:rPr>
          <w:sz w:val="22"/>
          <w:szCs w:val="22"/>
          <w:lang w:val="lt-LT" w:eastAsia="lt-LT"/>
        </w:rPr>
        <w:t>ei gydyti</w:t>
      </w:r>
      <w:r w:rsidRPr="00EE5149">
        <w:rPr>
          <w:sz w:val="22"/>
          <w:szCs w:val="22"/>
          <w:lang w:val="lt-LT" w:eastAsia="lt-LT"/>
        </w:rPr>
        <w:t xml:space="preserve">), </w:t>
      </w:r>
      <w:r w:rsidRPr="00EE5149">
        <w:rPr>
          <w:sz w:val="22"/>
          <w:szCs w:val="22"/>
        </w:rPr>
        <w:t>penicilinai gali mažinti metotreksato šalinimą iš organizmo ir dėl to gali sukelti šalutinio poveikio padidėjimą</w:t>
      </w:r>
      <w:r w:rsidRPr="00EE5149">
        <w:rPr>
          <w:sz w:val="22"/>
          <w:szCs w:val="22"/>
          <w:lang w:val="lt-LT" w:eastAsia="lt-LT"/>
        </w:rPr>
        <w:t>.</w:t>
      </w:r>
    </w:p>
    <w:p w:rsidR="000C6118" w:rsidRPr="00E66F42" w:rsidRDefault="000C6118" w:rsidP="000C6118">
      <w:pPr>
        <w:widowControl w:val="0"/>
        <w:rPr>
          <w:sz w:val="22"/>
          <w:szCs w:val="22"/>
          <w:lang w:val="lt-LT" w:eastAsia="lt-LT"/>
        </w:rPr>
      </w:pPr>
    </w:p>
    <w:p w:rsidR="000C6118" w:rsidRPr="00E66F42" w:rsidRDefault="000C6118" w:rsidP="000C6118">
      <w:pPr>
        <w:widowControl w:val="0"/>
        <w:rPr>
          <w:b/>
          <w:sz w:val="22"/>
          <w:szCs w:val="22"/>
        </w:rPr>
      </w:pPr>
      <w:r w:rsidRPr="00E66F42">
        <w:rPr>
          <w:b/>
          <w:sz w:val="22"/>
          <w:szCs w:val="22"/>
        </w:rPr>
        <w:t>Hiconcil vartojimas su maistu ir gėrimais</w:t>
      </w:r>
    </w:p>
    <w:p w:rsidR="000C6118" w:rsidRPr="00E66F42" w:rsidRDefault="000C6118" w:rsidP="000C6118">
      <w:pPr>
        <w:widowControl w:val="0"/>
        <w:rPr>
          <w:sz w:val="22"/>
          <w:szCs w:val="22"/>
        </w:rPr>
      </w:pPr>
      <w:r w:rsidRPr="00E66F42">
        <w:rPr>
          <w:sz w:val="22"/>
          <w:szCs w:val="22"/>
        </w:rPr>
        <w:t>Hiconcil galima vartoti nepriklausomai nuo maisto vartojimo laiko.</w:t>
      </w:r>
    </w:p>
    <w:p w:rsidR="000C6118" w:rsidRPr="00E66F42" w:rsidRDefault="000C6118" w:rsidP="000C6118">
      <w:pPr>
        <w:widowControl w:val="0"/>
        <w:rPr>
          <w:sz w:val="22"/>
          <w:szCs w:val="22"/>
          <w:lang w:val="lt-LT" w:eastAsia="lt-LT"/>
        </w:rPr>
      </w:pPr>
    </w:p>
    <w:p w:rsidR="000C6118" w:rsidRPr="00E66F42" w:rsidRDefault="000C6118" w:rsidP="000C6118">
      <w:pPr>
        <w:widowControl w:val="0"/>
        <w:rPr>
          <w:b/>
          <w:sz w:val="22"/>
          <w:szCs w:val="22"/>
          <w:lang w:val="lt-LT" w:eastAsia="lt-LT"/>
        </w:rPr>
      </w:pPr>
      <w:r w:rsidRPr="00E66F42">
        <w:rPr>
          <w:b/>
          <w:sz w:val="22"/>
          <w:szCs w:val="22"/>
          <w:lang w:val="lt-LT" w:eastAsia="lt-LT"/>
        </w:rPr>
        <w:t>Nėštumas, žindymo laikotarpis ir vaisingumas</w:t>
      </w:r>
    </w:p>
    <w:p w:rsidR="000C6118" w:rsidRPr="00E66F42" w:rsidRDefault="000C6118" w:rsidP="000C6118">
      <w:pPr>
        <w:widowControl w:val="0"/>
        <w:rPr>
          <w:sz w:val="22"/>
          <w:szCs w:val="22"/>
          <w:lang w:val="lt-LT" w:eastAsia="lt-LT"/>
        </w:rPr>
      </w:pPr>
      <w:r w:rsidRPr="00E66F42">
        <w:rPr>
          <w:sz w:val="22"/>
          <w:szCs w:val="22"/>
          <w:lang w:val="lt-LT" w:eastAsia="lt-LT"/>
        </w:rPr>
        <w:t>Jeigu esate nėščia, žindote kūdikį, manote, kad galbūt esate nėščia, arba planuojate pastoti, tai prieš vartodama šį vaistą, pasitarkite su gydytoju arba vaistininku.</w:t>
      </w:r>
    </w:p>
    <w:p w:rsidR="000C6118" w:rsidRPr="00E66F42" w:rsidRDefault="000C6118" w:rsidP="000C6118">
      <w:pPr>
        <w:widowControl w:val="0"/>
        <w:rPr>
          <w:sz w:val="22"/>
          <w:szCs w:val="22"/>
          <w:lang w:val="lt-LT" w:eastAsia="lt-LT"/>
        </w:rPr>
      </w:pPr>
    </w:p>
    <w:p w:rsidR="000C6118" w:rsidRPr="00E66F42" w:rsidRDefault="000C6118" w:rsidP="000C6118">
      <w:pPr>
        <w:widowControl w:val="0"/>
        <w:rPr>
          <w:b/>
          <w:sz w:val="22"/>
          <w:szCs w:val="22"/>
          <w:lang w:val="lt-LT" w:eastAsia="lt-LT"/>
        </w:rPr>
      </w:pPr>
      <w:r w:rsidRPr="00E66F42">
        <w:rPr>
          <w:b/>
          <w:sz w:val="22"/>
          <w:szCs w:val="22"/>
          <w:lang w:val="lt-LT" w:eastAsia="lt-LT"/>
        </w:rPr>
        <w:t>Vairavimas ir mechanizmų valdymas</w:t>
      </w:r>
    </w:p>
    <w:p w:rsidR="000C6118" w:rsidRPr="00E66F42" w:rsidRDefault="000C6118" w:rsidP="000C6118">
      <w:pPr>
        <w:widowControl w:val="0"/>
        <w:rPr>
          <w:sz w:val="22"/>
          <w:szCs w:val="22"/>
          <w:lang w:val="lt-LT" w:eastAsia="lt-LT"/>
        </w:rPr>
      </w:pPr>
      <w:proofErr w:type="spellStart"/>
      <w:r w:rsidRPr="00E66F42">
        <w:rPr>
          <w:sz w:val="22"/>
          <w:szCs w:val="22"/>
          <w:lang w:val="lt-LT" w:eastAsia="lt-LT"/>
        </w:rPr>
        <w:t>Hiconcil</w:t>
      </w:r>
      <w:proofErr w:type="spellEnd"/>
      <w:r w:rsidRPr="00E66F42">
        <w:rPr>
          <w:sz w:val="22"/>
          <w:szCs w:val="22"/>
          <w:lang w:val="lt-LT" w:eastAsia="lt-LT"/>
        </w:rPr>
        <w:t xml:space="preserve"> gali sukelti šalutinį poveikį ir simptomus (pvz., alergines reakcijas, svaigulį ir traukulius), kurie gali sutrikdyti Jūsų gebėjimą vairuoti. Jeigu nesijaučiate gerai, vairuoti ir mechanizmų valdyti negalima.</w:t>
      </w:r>
    </w:p>
    <w:p w:rsidR="000C6118" w:rsidRPr="00E66F42" w:rsidRDefault="000C6118" w:rsidP="000C6118">
      <w:pPr>
        <w:widowControl w:val="0"/>
        <w:rPr>
          <w:sz w:val="22"/>
          <w:szCs w:val="22"/>
          <w:lang w:val="lt-LT" w:eastAsia="lt-LT"/>
        </w:rPr>
      </w:pPr>
    </w:p>
    <w:p w:rsidR="000C6118" w:rsidRPr="00E66F42" w:rsidRDefault="000C6118" w:rsidP="000C6118">
      <w:pPr>
        <w:widowControl w:val="0"/>
        <w:rPr>
          <w:b/>
          <w:sz w:val="22"/>
          <w:szCs w:val="22"/>
          <w:lang w:val="lt-LT" w:eastAsia="lt-LT"/>
        </w:rPr>
      </w:pPr>
      <w:proofErr w:type="spellStart"/>
      <w:r w:rsidRPr="00E66F42">
        <w:rPr>
          <w:b/>
          <w:sz w:val="22"/>
          <w:szCs w:val="22"/>
          <w:lang w:val="lt-LT" w:eastAsia="lt-LT"/>
        </w:rPr>
        <w:t>Hiconcil</w:t>
      </w:r>
      <w:proofErr w:type="spellEnd"/>
      <w:r w:rsidRPr="00E66F42">
        <w:rPr>
          <w:b/>
          <w:sz w:val="22"/>
          <w:szCs w:val="22"/>
          <w:lang w:val="lt-LT" w:eastAsia="lt-LT"/>
        </w:rPr>
        <w:t xml:space="preserve"> sudėtyje yra </w:t>
      </w:r>
      <w:proofErr w:type="spellStart"/>
      <w:r w:rsidRPr="00E66F42">
        <w:rPr>
          <w:b/>
          <w:sz w:val="22"/>
          <w:szCs w:val="22"/>
          <w:lang w:val="lt-LT" w:eastAsia="lt-LT"/>
        </w:rPr>
        <w:t>aspartamo</w:t>
      </w:r>
      <w:proofErr w:type="spellEnd"/>
    </w:p>
    <w:p w:rsidR="000C6118" w:rsidRPr="00E66F42" w:rsidRDefault="000C6118" w:rsidP="000C6118">
      <w:pPr>
        <w:widowControl w:val="0"/>
        <w:rPr>
          <w:sz w:val="22"/>
          <w:szCs w:val="22"/>
          <w:lang w:eastAsia="lt-LT"/>
        </w:rPr>
      </w:pPr>
      <w:r w:rsidRPr="00E66F42">
        <w:rPr>
          <w:sz w:val="22"/>
          <w:szCs w:val="22"/>
          <w:lang w:eastAsia="lt-LT"/>
        </w:rPr>
        <w:t>Hiconcil suspensijos sudėtyje yra 8,5 mg aspartamo</w:t>
      </w:r>
      <w:r w:rsidRPr="00E66F42">
        <w:rPr>
          <w:sz w:val="22"/>
          <w:szCs w:val="22"/>
        </w:rPr>
        <w:t xml:space="preserve"> vienoje dozėje.</w:t>
      </w:r>
    </w:p>
    <w:p w:rsidR="000C6118" w:rsidRPr="00E66F42" w:rsidRDefault="000C6118" w:rsidP="000C6118">
      <w:pPr>
        <w:widowControl w:val="0"/>
        <w:rPr>
          <w:sz w:val="22"/>
          <w:szCs w:val="22"/>
          <w:lang w:eastAsia="lt-LT"/>
        </w:rPr>
      </w:pPr>
      <w:proofErr w:type="spellStart"/>
      <w:r w:rsidRPr="00E66F42">
        <w:rPr>
          <w:sz w:val="22"/>
          <w:szCs w:val="22"/>
          <w:lang w:val="lt-LT" w:eastAsia="lt-LT"/>
        </w:rPr>
        <w:t>Aspartamas</w:t>
      </w:r>
      <w:proofErr w:type="spellEnd"/>
      <w:r w:rsidRPr="00E66F42">
        <w:rPr>
          <w:sz w:val="22"/>
          <w:szCs w:val="22"/>
          <w:lang w:val="lt-LT" w:eastAsia="lt-LT"/>
        </w:rPr>
        <w:t xml:space="preserve"> yra </w:t>
      </w:r>
      <w:proofErr w:type="spellStart"/>
      <w:r w:rsidRPr="00E66F42">
        <w:rPr>
          <w:sz w:val="22"/>
          <w:szCs w:val="22"/>
          <w:lang w:val="lt-LT" w:eastAsia="lt-LT"/>
        </w:rPr>
        <w:t>fenilalanino</w:t>
      </w:r>
      <w:proofErr w:type="spellEnd"/>
      <w:r w:rsidRPr="00E66F42">
        <w:rPr>
          <w:sz w:val="22"/>
          <w:szCs w:val="22"/>
          <w:lang w:val="lt-LT" w:eastAsia="lt-LT"/>
        </w:rPr>
        <w:t xml:space="preserve"> šaltinis. </w:t>
      </w:r>
      <w:r w:rsidRPr="00E66F42">
        <w:rPr>
          <w:sz w:val="22"/>
          <w:szCs w:val="22"/>
          <w:lang w:eastAsia="lt-LT"/>
        </w:rPr>
        <w:t>Jis gali</w:t>
      </w:r>
      <w:r w:rsidRPr="00E66F42">
        <w:rPr>
          <w:sz w:val="22"/>
          <w:szCs w:val="22"/>
          <w:lang w:val="lt-LT" w:eastAsia="lt-LT"/>
        </w:rPr>
        <w:t xml:space="preserve"> būti kenksmingas </w:t>
      </w:r>
      <w:r w:rsidRPr="00E66F42">
        <w:rPr>
          <w:sz w:val="22"/>
          <w:szCs w:val="22"/>
          <w:lang w:eastAsia="lt-LT"/>
        </w:rPr>
        <w:t>jei sergante</w:t>
      </w:r>
      <w:r w:rsidRPr="00E66F42">
        <w:rPr>
          <w:sz w:val="22"/>
          <w:szCs w:val="22"/>
          <w:lang w:val="lt-LT" w:eastAsia="lt-LT"/>
        </w:rPr>
        <w:t xml:space="preserve"> </w:t>
      </w:r>
      <w:proofErr w:type="spellStart"/>
      <w:r w:rsidRPr="00E66F42">
        <w:rPr>
          <w:sz w:val="22"/>
          <w:szCs w:val="22"/>
          <w:lang w:val="lt-LT" w:eastAsia="lt-LT"/>
        </w:rPr>
        <w:t>fenilketonurija</w:t>
      </w:r>
      <w:proofErr w:type="spellEnd"/>
      <w:r w:rsidRPr="00E66F42">
        <w:rPr>
          <w:sz w:val="22"/>
          <w:szCs w:val="22"/>
          <w:lang w:eastAsia="lt-LT"/>
        </w:rPr>
        <w:t xml:space="preserve"> (FKU),</w:t>
      </w:r>
      <w:r w:rsidRPr="00E66F42">
        <w:rPr>
          <w:sz w:val="22"/>
          <w:szCs w:val="22"/>
        </w:rPr>
        <w:t xml:space="preserve"> </w:t>
      </w:r>
      <w:r w:rsidRPr="00E66F42">
        <w:rPr>
          <w:sz w:val="22"/>
          <w:szCs w:val="22"/>
          <w:lang w:eastAsia="lt-LT"/>
        </w:rPr>
        <w:t>retu genetiniu sutrikimu, kuomet fenilalaninas kaupias, nes organizmas negali tinkamai jo pašalinti</w:t>
      </w:r>
      <w:r>
        <w:rPr>
          <w:sz w:val="22"/>
          <w:szCs w:val="22"/>
          <w:lang w:eastAsia="lt-LT"/>
        </w:rPr>
        <w:t>.</w:t>
      </w:r>
    </w:p>
    <w:p w:rsidR="000C6118" w:rsidRPr="00E66F42" w:rsidRDefault="000C6118" w:rsidP="000C6118">
      <w:pPr>
        <w:widowControl w:val="0"/>
        <w:rPr>
          <w:sz w:val="22"/>
          <w:szCs w:val="22"/>
          <w:lang w:eastAsia="lt-LT"/>
        </w:rPr>
      </w:pPr>
    </w:p>
    <w:p w:rsidR="000C6118" w:rsidRPr="00E66F42" w:rsidRDefault="000C6118" w:rsidP="000C6118">
      <w:pPr>
        <w:widowControl w:val="0"/>
        <w:rPr>
          <w:sz w:val="22"/>
          <w:szCs w:val="22"/>
          <w:lang w:eastAsia="lt-LT"/>
        </w:rPr>
      </w:pPr>
      <w:r w:rsidRPr="00E66F42">
        <w:rPr>
          <w:sz w:val="22"/>
          <w:szCs w:val="22"/>
          <w:lang w:eastAsia="lt-LT"/>
        </w:rPr>
        <w:t>Hiconcil suspensijos sudėtyje yra 7,1 mg natrio benzoato</w:t>
      </w:r>
      <w:r w:rsidRPr="00E66F42">
        <w:rPr>
          <w:sz w:val="22"/>
          <w:szCs w:val="22"/>
        </w:rPr>
        <w:t xml:space="preserve"> vienoje dozėje.</w:t>
      </w:r>
    </w:p>
    <w:p w:rsidR="000C6118" w:rsidRPr="00E66F42" w:rsidRDefault="000C6118" w:rsidP="000C6118">
      <w:pPr>
        <w:widowControl w:val="0"/>
        <w:rPr>
          <w:sz w:val="22"/>
          <w:szCs w:val="22"/>
          <w:lang w:eastAsia="lt-LT"/>
        </w:rPr>
      </w:pPr>
      <w:r w:rsidRPr="00E66F42">
        <w:rPr>
          <w:sz w:val="22"/>
          <w:szCs w:val="22"/>
          <w:lang w:eastAsia="lt-LT"/>
        </w:rPr>
        <w:t>Natrio benzoatas gali sustiprinti geltą (odos ir akių pageltimas) naujagimiams (iki 4 savaičių amžiaus).</w:t>
      </w:r>
    </w:p>
    <w:p w:rsidR="000C6118" w:rsidRPr="00E66F42" w:rsidRDefault="000C6118" w:rsidP="000C6118">
      <w:pPr>
        <w:widowControl w:val="0"/>
        <w:rPr>
          <w:sz w:val="22"/>
          <w:szCs w:val="22"/>
          <w:lang w:eastAsia="lt-LT"/>
        </w:rPr>
      </w:pPr>
    </w:p>
    <w:p w:rsidR="000C6118" w:rsidRPr="00E66F42" w:rsidRDefault="000C6118" w:rsidP="000C6118">
      <w:pPr>
        <w:widowControl w:val="0"/>
        <w:rPr>
          <w:sz w:val="22"/>
          <w:szCs w:val="22"/>
          <w:lang w:val="lt-LT" w:eastAsia="lt-LT"/>
        </w:rPr>
      </w:pPr>
      <w:r w:rsidRPr="00E66F42">
        <w:rPr>
          <w:sz w:val="22"/>
          <w:szCs w:val="22"/>
          <w:lang w:eastAsia="lt-LT"/>
        </w:rPr>
        <w:t>Hic</w:t>
      </w:r>
      <w:r>
        <w:rPr>
          <w:sz w:val="22"/>
          <w:szCs w:val="22"/>
          <w:lang w:eastAsia="lt-LT"/>
        </w:rPr>
        <w:t>o</w:t>
      </w:r>
      <w:r w:rsidRPr="00E66F42">
        <w:rPr>
          <w:sz w:val="22"/>
          <w:szCs w:val="22"/>
          <w:lang w:eastAsia="lt-LT"/>
        </w:rPr>
        <w:t>ncil miltelių geriamajai suspensijai sudėtyje ura mažiau nei 1 mmol natrio (23 mg) vienoje dozėje, t.y. jis beveik neturi reikšmės</w:t>
      </w:r>
      <w:r w:rsidRPr="00E66F42">
        <w:rPr>
          <w:sz w:val="22"/>
          <w:szCs w:val="22"/>
          <w:lang w:val="lt-LT" w:eastAsia="lt-LT"/>
        </w:rPr>
        <w:t>.</w:t>
      </w:r>
    </w:p>
    <w:p w:rsidR="000C6118" w:rsidRPr="00E66F42" w:rsidRDefault="000C6118" w:rsidP="000C6118">
      <w:pPr>
        <w:widowControl w:val="0"/>
        <w:rPr>
          <w:sz w:val="22"/>
          <w:szCs w:val="22"/>
        </w:rPr>
      </w:pPr>
    </w:p>
    <w:p w:rsidR="000C6118" w:rsidRPr="00E66F42" w:rsidRDefault="000C6118" w:rsidP="000C6118">
      <w:pPr>
        <w:widowControl w:val="0"/>
        <w:ind w:left="567" w:hanging="567"/>
        <w:rPr>
          <w:b/>
          <w:sz w:val="22"/>
          <w:szCs w:val="22"/>
          <w:lang w:val="lt-LT" w:eastAsia="lt-LT"/>
        </w:rPr>
      </w:pPr>
    </w:p>
    <w:p w:rsidR="000C6118" w:rsidRPr="00E66F42" w:rsidRDefault="000C6118" w:rsidP="000C6118">
      <w:pPr>
        <w:widowControl w:val="0"/>
        <w:ind w:left="567" w:hanging="567"/>
        <w:rPr>
          <w:b/>
          <w:sz w:val="22"/>
          <w:szCs w:val="22"/>
          <w:lang w:val="lt-LT" w:eastAsia="lt-LT"/>
        </w:rPr>
      </w:pPr>
      <w:r w:rsidRPr="00E66F42">
        <w:rPr>
          <w:b/>
          <w:sz w:val="22"/>
          <w:szCs w:val="22"/>
          <w:lang w:val="lt-LT" w:eastAsia="lt-LT"/>
        </w:rPr>
        <w:t>3.</w:t>
      </w:r>
      <w:r w:rsidRPr="00E66F42">
        <w:rPr>
          <w:b/>
          <w:sz w:val="22"/>
          <w:szCs w:val="22"/>
          <w:lang w:val="lt-LT" w:eastAsia="lt-LT"/>
        </w:rPr>
        <w:tab/>
        <w:t xml:space="preserve">Kaip vartoti </w:t>
      </w:r>
      <w:proofErr w:type="spellStart"/>
      <w:r w:rsidRPr="00E66F42">
        <w:rPr>
          <w:b/>
          <w:sz w:val="22"/>
          <w:szCs w:val="22"/>
          <w:lang w:val="lt-LT" w:eastAsia="lt-LT"/>
        </w:rPr>
        <w:t>Hiconcil</w:t>
      </w:r>
      <w:proofErr w:type="spellEnd"/>
    </w:p>
    <w:p w:rsidR="000C6118" w:rsidRPr="00E66F42" w:rsidRDefault="000C6118" w:rsidP="000C6118">
      <w:pPr>
        <w:widowControl w:val="0"/>
        <w:rPr>
          <w:sz w:val="22"/>
          <w:szCs w:val="22"/>
          <w:lang w:val="lt-LT" w:eastAsia="lt-LT"/>
        </w:rPr>
      </w:pPr>
    </w:p>
    <w:p w:rsidR="000C6118" w:rsidRPr="00E66F42" w:rsidRDefault="000C6118" w:rsidP="000C6118">
      <w:pPr>
        <w:widowControl w:val="0"/>
        <w:rPr>
          <w:sz w:val="22"/>
          <w:szCs w:val="22"/>
          <w:lang w:val="lt-LT" w:eastAsia="lt-LT"/>
        </w:rPr>
      </w:pPr>
      <w:r w:rsidRPr="00E66F42">
        <w:rPr>
          <w:sz w:val="22"/>
          <w:szCs w:val="22"/>
          <w:lang w:val="lt-LT" w:eastAsia="lt-LT"/>
        </w:rPr>
        <w:t>Visada vartokite šį vaistą tiksliai kaip nurodė gydytojas arba vaistininkas. Jeigu abejojate, kreipkitės į gydytoją arba vaistininką.</w:t>
      </w:r>
    </w:p>
    <w:p w:rsidR="000C6118" w:rsidRPr="00E66F42" w:rsidRDefault="000C6118" w:rsidP="000C6118">
      <w:pPr>
        <w:widowControl w:val="0"/>
        <w:rPr>
          <w:sz w:val="22"/>
          <w:szCs w:val="22"/>
          <w:lang w:val="es-ES" w:eastAsia="en-US"/>
        </w:rPr>
      </w:pPr>
    </w:p>
    <w:p w:rsidR="000C6118" w:rsidRPr="00E66F42" w:rsidRDefault="000C6118" w:rsidP="000C6118">
      <w:pPr>
        <w:widowControl w:val="0"/>
        <w:numPr>
          <w:ilvl w:val="0"/>
          <w:numId w:val="1"/>
        </w:numPr>
        <w:ind w:left="567" w:hanging="567"/>
        <w:contextualSpacing/>
        <w:rPr>
          <w:sz w:val="22"/>
          <w:szCs w:val="22"/>
        </w:rPr>
      </w:pPr>
      <w:r w:rsidRPr="00E66F42">
        <w:rPr>
          <w:sz w:val="22"/>
          <w:szCs w:val="22"/>
          <w:lang w:val="lt-LT" w:eastAsia="lt-LT"/>
        </w:rPr>
        <w:t>Prieš gerdami dozę, buteliuką gerai pakratykite.</w:t>
      </w:r>
    </w:p>
    <w:p w:rsidR="000C6118" w:rsidRPr="00E66F42" w:rsidRDefault="000C6118" w:rsidP="000C6118">
      <w:pPr>
        <w:widowControl w:val="0"/>
        <w:numPr>
          <w:ilvl w:val="0"/>
          <w:numId w:val="1"/>
        </w:numPr>
        <w:ind w:left="567" w:hanging="567"/>
        <w:contextualSpacing/>
        <w:rPr>
          <w:sz w:val="22"/>
          <w:szCs w:val="22"/>
        </w:rPr>
      </w:pPr>
      <w:r w:rsidRPr="00E66F42">
        <w:rPr>
          <w:sz w:val="22"/>
          <w:szCs w:val="22"/>
          <w:lang w:val="lt-LT" w:eastAsia="lt-LT"/>
        </w:rPr>
        <w:t>Dozes paskirstykite taip, kad jas išgertumėte vienodais laiko intervalais ne dažniau kaip kas 4 valandas.</w:t>
      </w:r>
    </w:p>
    <w:p w:rsidR="000C6118" w:rsidRPr="00E66F42" w:rsidRDefault="000C6118" w:rsidP="000C6118">
      <w:pPr>
        <w:widowControl w:val="0"/>
        <w:rPr>
          <w:sz w:val="22"/>
          <w:szCs w:val="22"/>
        </w:rPr>
      </w:pPr>
    </w:p>
    <w:p w:rsidR="000C6118" w:rsidRPr="00E66F42" w:rsidRDefault="000C6118" w:rsidP="000C6118">
      <w:pPr>
        <w:widowControl w:val="0"/>
        <w:rPr>
          <w:b/>
          <w:sz w:val="22"/>
          <w:szCs w:val="22"/>
        </w:rPr>
      </w:pPr>
      <w:r w:rsidRPr="00E66F42">
        <w:rPr>
          <w:b/>
          <w:sz w:val="22"/>
          <w:szCs w:val="22"/>
          <w:lang w:val="lt-LT" w:eastAsia="lt-LT"/>
        </w:rPr>
        <w:t>Vaikams, kurie sveria mažiau kaip 40 kg</w:t>
      </w:r>
    </w:p>
    <w:p w:rsidR="000C6118" w:rsidRPr="00E66F42" w:rsidRDefault="000C6118" w:rsidP="000C6118">
      <w:pPr>
        <w:widowControl w:val="0"/>
        <w:contextualSpacing/>
        <w:rPr>
          <w:sz w:val="22"/>
          <w:szCs w:val="22"/>
        </w:rPr>
      </w:pPr>
      <w:r w:rsidRPr="00E66F42">
        <w:rPr>
          <w:sz w:val="22"/>
          <w:szCs w:val="22"/>
          <w:lang w:val="lt-LT" w:eastAsia="lt-LT"/>
        </w:rPr>
        <w:t>Visos dozės yra apskaičiuojamos pagal vaiko kūno masę kilogramais.</w:t>
      </w:r>
    </w:p>
    <w:p w:rsidR="000C6118" w:rsidRPr="00E66F42" w:rsidRDefault="000C6118" w:rsidP="000C6118">
      <w:pPr>
        <w:widowControl w:val="0"/>
        <w:numPr>
          <w:ilvl w:val="0"/>
          <w:numId w:val="1"/>
        </w:numPr>
        <w:ind w:left="567" w:hanging="567"/>
        <w:contextualSpacing/>
        <w:rPr>
          <w:sz w:val="22"/>
          <w:szCs w:val="22"/>
        </w:rPr>
      </w:pPr>
      <w:r w:rsidRPr="00E66F42">
        <w:rPr>
          <w:sz w:val="22"/>
          <w:szCs w:val="22"/>
          <w:lang w:val="lt-LT" w:eastAsia="lt-LT"/>
        </w:rPr>
        <w:t xml:space="preserve">Jūsų gydytojas nurodys, kiek </w:t>
      </w:r>
      <w:proofErr w:type="spellStart"/>
      <w:r w:rsidRPr="00E66F42">
        <w:rPr>
          <w:sz w:val="22"/>
          <w:szCs w:val="22"/>
          <w:lang w:val="lt-LT" w:eastAsia="lt-LT"/>
        </w:rPr>
        <w:t>Hiconcil</w:t>
      </w:r>
      <w:proofErr w:type="spellEnd"/>
      <w:r w:rsidRPr="00E66F42">
        <w:rPr>
          <w:sz w:val="22"/>
          <w:szCs w:val="22"/>
          <w:lang w:val="lt-LT" w:eastAsia="lt-LT"/>
        </w:rPr>
        <w:t xml:space="preserve"> reikia sugirdyti Jūsų kūdikiui arba vaikui.</w:t>
      </w:r>
    </w:p>
    <w:p w:rsidR="000C6118" w:rsidRPr="00E66F42" w:rsidRDefault="000C6118" w:rsidP="000C6118">
      <w:pPr>
        <w:widowControl w:val="0"/>
        <w:numPr>
          <w:ilvl w:val="0"/>
          <w:numId w:val="1"/>
        </w:numPr>
        <w:ind w:left="567" w:hanging="567"/>
        <w:contextualSpacing/>
        <w:rPr>
          <w:sz w:val="22"/>
          <w:szCs w:val="22"/>
        </w:rPr>
      </w:pPr>
      <w:r w:rsidRPr="00E66F42">
        <w:rPr>
          <w:sz w:val="22"/>
          <w:szCs w:val="22"/>
          <w:lang w:val="lt-LT" w:eastAsia="lt-LT"/>
        </w:rPr>
        <w:t>Įprasta dozė yra nuo 40 mg iki 90 mg kiekvienam kilogramui kūno masės per parą, kurią reikia padalyti į dvi ar tris lygias dalis ir suvartoti atitinkamai per du ar tris kartus.</w:t>
      </w:r>
    </w:p>
    <w:p w:rsidR="000C6118" w:rsidRPr="00E66F42" w:rsidRDefault="000C6118" w:rsidP="000C6118">
      <w:pPr>
        <w:widowControl w:val="0"/>
        <w:numPr>
          <w:ilvl w:val="0"/>
          <w:numId w:val="1"/>
        </w:numPr>
        <w:ind w:left="567" w:hanging="567"/>
        <w:contextualSpacing/>
        <w:rPr>
          <w:sz w:val="22"/>
          <w:szCs w:val="22"/>
        </w:rPr>
      </w:pPr>
      <w:r w:rsidRPr="00E66F42">
        <w:rPr>
          <w:sz w:val="22"/>
          <w:szCs w:val="22"/>
          <w:lang w:val="lt-LT" w:eastAsia="lt-LT"/>
        </w:rPr>
        <w:t>Didžiausia rekomenduojama dozė yra 100 mg kiekvienam kilogramui kūno masės per parą.</w:t>
      </w:r>
    </w:p>
    <w:p w:rsidR="000C6118" w:rsidRPr="00E66F42" w:rsidRDefault="000C6118" w:rsidP="000C6118">
      <w:pPr>
        <w:widowControl w:val="0"/>
        <w:rPr>
          <w:sz w:val="22"/>
          <w:szCs w:val="22"/>
          <w:lang w:val="lt-LT" w:eastAsia="lt-LT"/>
        </w:rPr>
      </w:pPr>
    </w:p>
    <w:p w:rsidR="000C6118" w:rsidRPr="00E66F42" w:rsidRDefault="000C6118" w:rsidP="000C6118">
      <w:pPr>
        <w:widowControl w:val="0"/>
        <w:rPr>
          <w:b/>
          <w:sz w:val="22"/>
          <w:szCs w:val="22"/>
          <w:lang w:val="lt-LT" w:eastAsia="lt-LT"/>
        </w:rPr>
      </w:pPr>
      <w:r w:rsidRPr="00E66F42">
        <w:rPr>
          <w:b/>
          <w:sz w:val="22"/>
          <w:szCs w:val="22"/>
          <w:lang w:val="lt-LT" w:eastAsia="lt-LT"/>
        </w:rPr>
        <w:t>Suaugusiesiems, senyviems pacientams ir 40 kg ar daugiau sveriantiems vaikams</w:t>
      </w:r>
    </w:p>
    <w:p w:rsidR="000C6118" w:rsidRPr="00E66F42" w:rsidRDefault="000C6118" w:rsidP="000C6118">
      <w:pPr>
        <w:widowControl w:val="0"/>
        <w:rPr>
          <w:sz w:val="22"/>
          <w:szCs w:val="22"/>
        </w:rPr>
      </w:pPr>
      <w:r w:rsidRPr="00E66F42">
        <w:rPr>
          <w:sz w:val="22"/>
          <w:szCs w:val="22"/>
          <w:lang w:val="lt-LT" w:eastAsia="lt-LT"/>
        </w:rPr>
        <w:t>Ši suspensija paprastai neskiriama suaugusiesiems ir vaikams, kurių kūno masė yra didesnė kaip 40 kg. Patarimo kreipkitės į gydytoją arba vaistininką.</w:t>
      </w:r>
    </w:p>
    <w:p w:rsidR="000C6118" w:rsidRPr="00E66F42" w:rsidRDefault="000C6118" w:rsidP="000C6118">
      <w:pPr>
        <w:widowControl w:val="0"/>
        <w:rPr>
          <w:sz w:val="22"/>
          <w:szCs w:val="22"/>
          <w:lang w:val="lt-LT" w:eastAsia="lt-LT"/>
        </w:rPr>
      </w:pPr>
    </w:p>
    <w:p w:rsidR="000C6118" w:rsidRPr="00E66F42" w:rsidRDefault="000C6118" w:rsidP="000C6118">
      <w:pPr>
        <w:widowControl w:val="0"/>
        <w:rPr>
          <w:b/>
          <w:sz w:val="22"/>
          <w:szCs w:val="22"/>
        </w:rPr>
      </w:pPr>
      <w:r w:rsidRPr="00E66F42">
        <w:rPr>
          <w:b/>
          <w:sz w:val="22"/>
          <w:szCs w:val="22"/>
          <w:lang w:val="lt-LT" w:eastAsia="lt-LT"/>
        </w:rPr>
        <w:t xml:space="preserve">Inkstų </w:t>
      </w:r>
      <w:r w:rsidRPr="00E66F42">
        <w:rPr>
          <w:sz w:val="22"/>
          <w:szCs w:val="22"/>
          <w:lang w:val="lt-LT" w:eastAsia="lt-LT"/>
        </w:rPr>
        <w:t>funkcijos sutrikimas</w:t>
      </w:r>
    </w:p>
    <w:p w:rsidR="000C6118" w:rsidRPr="00E66F42" w:rsidRDefault="000C6118" w:rsidP="000C6118">
      <w:pPr>
        <w:widowControl w:val="0"/>
        <w:rPr>
          <w:sz w:val="22"/>
          <w:szCs w:val="22"/>
          <w:lang w:val="lt-LT" w:eastAsia="lt-LT"/>
        </w:rPr>
      </w:pPr>
      <w:r w:rsidRPr="00E66F42">
        <w:rPr>
          <w:sz w:val="22"/>
          <w:szCs w:val="22"/>
          <w:lang w:val="lt-LT" w:eastAsia="lt-LT"/>
        </w:rPr>
        <w:t>Jeigu Jums yra inkstų funkcijos sutrikimų, Jums skiriama dozė gali būti mažesnė už įprastą dozę.</w:t>
      </w:r>
    </w:p>
    <w:p w:rsidR="000C6118" w:rsidRPr="00E66F42" w:rsidRDefault="000C6118" w:rsidP="000C6118">
      <w:pPr>
        <w:widowControl w:val="0"/>
        <w:rPr>
          <w:sz w:val="22"/>
          <w:szCs w:val="22"/>
          <w:lang w:val="lt-LT" w:eastAsia="lt-LT"/>
        </w:rPr>
      </w:pPr>
      <w:r w:rsidRPr="00E66F42">
        <w:rPr>
          <w:sz w:val="22"/>
          <w:szCs w:val="22"/>
          <w:lang w:val="lt-LT" w:eastAsia="lt-LT"/>
        </w:rPr>
        <w:t>Dozę nurodys gydytojas.</w:t>
      </w:r>
    </w:p>
    <w:p w:rsidR="000C6118" w:rsidRPr="00E66F42" w:rsidRDefault="000C6118" w:rsidP="000C6118">
      <w:pPr>
        <w:widowControl w:val="0"/>
        <w:rPr>
          <w:b/>
          <w:sz w:val="22"/>
          <w:szCs w:val="22"/>
          <w:lang w:val="lt-LT" w:eastAsia="lt-LT"/>
        </w:rPr>
      </w:pPr>
    </w:p>
    <w:p w:rsidR="000C6118" w:rsidRPr="00E66F42" w:rsidRDefault="000C6118" w:rsidP="000C6118">
      <w:pPr>
        <w:widowControl w:val="0"/>
        <w:rPr>
          <w:i/>
          <w:sz w:val="22"/>
          <w:szCs w:val="22"/>
          <w:lang w:val="lt-LT" w:eastAsia="lt-LT"/>
        </w:rPr>
      </w:pPr>
      <w:r w:rsidRPr="00E66F42">
        <w:rPr>
          <w:i/>
          <w:sz w:val="22"/>
          <w:szCs w:val="22"/>
          <w:lang w:val="lt-LT" w:eastAsia="lt-LT"/>
        </w:rPr>
        <w:t>Suspensijos ruošimas</w:t>
      </w:r>
    </w:p>
    <w:p w:rsidR="000C6118" w:rsidRPr="00E66F42" w:rsidRDefault="000C6118" w:rsidP="000C6118">
      <w:pPr>
        <w:widowControl w:val="0"/>
        <w:rPr>
          <w:sz w:val="22"/>
          <w:szCs w:val="22"/>
          <w:lang w:val="lt-LT" w:eastAsia="lt-LT"/>
        </w:rPr>
      </w:pPr>
      <w:r w:rsidRPr="00E66F42">
        <w:rPr>
          <w:sz w:val="22"/>
          <w:szCs w:val="22"/>
          <w:lang w:val="lt-LT" w:eastAsia="lt-LT"/>
        </w:rPr>
        <w:t>Suspensijos paruošimui visada naudojamas išgrynintas arba užvirintas ir atvėsintas vanduo.</w:t>
      </w:r>
    </w:p>
    <w:p w:rsidR="000C6118" w:rsidRPr="00E66F42" w:rsidRDefault="000C6118" w:rsidP="000C6118">
      <w:pPr>
        <w:widowControl w:val="0"/>
        <w:rPr>
          <w:sz w:val="22"/>
          <w:szCs w:val="22"/>
          <w:lang w:val="lt-LT" w:eastAsia="lt-LT"/>
        </w:rPr>
      </w:pPr>
      <w:r w:rsidRPr="00E66F42">
        <w:rPr>
          <w:sz w:val="22"/>
          <w:szCs w:val="22"/>
          <w:lang w:val="lt-LT" w:eastAsia="lt-LT"/>
        </w:rPr>
        <w:t>Ruošiant 60 ml suspensijos (125 mg/5 ml), reikia 56 ml vandens.</w:t>
      </w:r>
    </w:p>
    <w:p w:rsidR="000C6118" w:rsidRPr="00E66F42" w:rsidRDefault="000C6118" w:rsidP="000C6118">
      <w:pPr>
        <w:widowControl w:val="0"/>
        <w:rPr>
          <w:sz w:val="22"/>
          <w:szCs w:val="22"/>
          <w:lang w:val="lt-LT" w:eastAsia="lt-LT"/>
        </w:rPr>
      </w:pPr>
      <w:r w:rsidRPr="00E66F42">
        <w:rPr>
          <w:sz w:val="22"/>
          <w:szCs w:val="22"/>
          <w:lang w:val="lt-LT" w:eastAsia="lt-LT"/>
        </w:rPr>
        <w:t>Ruošiant 100 ml suspensijos (250 mg/5 ml), reikia 92 ml vandens.</w:t>
      </w:r>
    </w:p>
    <w:p w:rsidR="000C6118" w:rsidRPr="00E66F42" w:rsidRDefault="000C6118" w:rsidP="000C6118">
      <w:pPr>
        <w:widowControl w:val="0"/>
        <w:rPr>
          <w:sz w:val="22"/>
          <w:szCs w:val="22"/>
          <w:lang w:val="lt-LT" w:eastAsia="lt-LT"/>
        </w:rPr>
      </w:pPr>
    </w:p>
    <w:p w:rsidR="000C6118" w:rsidRPr="00E66F42" w:rsidRDefault="000C6118" w:rsidP="000C6118">
      <w:pPr>
        <w:widowControl w:val="0"/>
        <w:rPr>
          <w:sz w:val="22"/>
          <w:szCs w:val="22"/>
          <w:lang w:val="lt-LT" w:eastAsia="lt-LT"/>
        </w:rPr>
      </w:pPr>
      <w:r w:rsidRPr="00E66F42">
        <w:rPr>
          <w:sz w:val="22"/>
          <w:szCs w:val="22"/>
          <w:lang w:val="lt-LT" w:eastAsia="lt-LT"/>
        </w:rPr>
        <w:t>Patikrinkite, ar buteliuko dangtelio plomba nėra pažeista.</w:t>
      </w:r>
    </w:p>
    <w:p w:rsidR="000C6118" w:rsidRPr="00E66F42" w:rsidRDefault="000C6118" w:rsidP="000C6118">
      <w:pPr>
        <w:widowControl w:val="0"/>
        <w:rPr>
          <w:sz w:val="22"/>
          <w:szCs w:val="22"/>
          <w:lang w:val="lt-LT" w:eastAsia="lt-LT"/>
        </w:rPr>
      </w:pPr>
      <w:r w:rsidRPr="00E66F42">
        <w:rPr>
          <w:sz w:val="22"/>
          <w:szCs w:val="22"/>
          <w:lang w:val="lt-LT" w:eastAsia="lt-LT"/>
        </w:rPr>
        <w:t>Apverskite ir pakratykite buteliuką, kad milteliai atšoktų nuo buteliuko dugno ir sienelių.</w:t>
      </w:r>
    </w:p>
    <w:p w:rsidR="000C6118" w:rsidRPr="00E66F42" w:rsidRDefault="000C6118" w:rsidP="000C6118">
      <w:pPr>
        <w:widowControl w:val="0"/>
        <w:rPr>
          <w:sz w:val="22"/>
          <w:szCs w:val="22"/>
          <w:lang w:val="lt-LT" w:eastAsia="en-US"/>
        </w:rPr>
      </w:pPr>
      <w:r w:rsidRPr="00E66F42">
        <w:rPr>
          <w:sz w:val="22"/>
          <w:szCs w:val="22"/>
          <w:lang w:val="lt-LT" w:eastAsia="en-US"/>
        </w:rPr>
        <w:t>Pripilkite maždaug pusė reikiamo vandens kiekio.</w:t>
      </w:r>
    </w:p>
    <w:p w:rsidR="000C6118" w:rsidRPr="00E66F42" w:rsidRDefault="000C6118" w:rsidP="000C6118">
      <w:pPr>
        <w:widowControl w:val="0"/>
        <w:rPr>
          <w:sz w:val="22"/>
          <w:szCs w:val="22"/>
          <w:lang w:val="lt-LT" w:eastAsia="en-US"/>
        </w:rPr>
      </w:pPr>
      <w:r w:rsidRPr="00E66F42">
        <w:rPr>
          <w:sz w:val="22"/>
          <w:szCs w:val="22"/>
          <w:lang w:val="lt-LT" w:eastAsia="en-US"/>
        </w:rPr>
        <w:t>Apverskite ir pakratykite buteliuką, po to įpilkite likusį vandens kiekį iki žymės. Apverskite ir pakratykite dar kartą.</w:t>
      </w:r>
    </w:p>
    <w:p w:rsidR="000C6118" w:rsidRPr="00E66F42" w:rsidRDefault="000C6118" w:rsidP="000C6118">
      <w:pPr>
        <w:widowControl w:val="0"/>
        <w:rPr>
          <w:sz w:val="22"/>
          <w:szCs w:val="22"/>
          <w:lang w:val="lt-LT" w:eastAsia="en-US"/>
        </w:rPr>
      </w:pPr>
      <w:r w:rsidRPr="00E66F42">
        <w:rPr>
          <w:sz w:val="22"/>
          <w:szCs w:val="22"/>
          <w:lang w:val="lt-LT" w:eastAsia="en-US"/>
        </w:rPr>
        <w:t>Paruošta suspensija būna balta arba šiek tiek gelsva.</w:t>
      </w:r>
    </w:p>
    <w:p w:rsidR="000C6118" w:rsidRPr="00E66F42" w:rsidRDefault="000C6118" w:rsidP="000C6118">
      <w:pPr>
        <w:widowControl w:val="0"/>
        <w:rPr>
          <w:sz w:val="22"/>
          <w:szCs w:val="22"/>
          <w:lang w:val="lt-LT" w:eastAsia="en-US"/>
        </w:rPr>
      </w:pPr>
      <w:r w:rsidRPr="00E66F42">
        <w:rPr>
          <w:sz w:val="22"/>
          <w:szCs w:val="22"/>
          <w:lang w:val="lt-LT" w:eastAsia="en-US"/>
        </w:rPr>
        <w:t>Prieš kiekvienos dozės vartojimą gerai suplakite.</w:t>
      </w:r>
    </w:p>
    <w:p w:rsidR="000C6118" w:rsidRPr="00E66F42" w:rsidRDefault="000C6118" w:rsidP="000C6118">
      <w:pPr>
        <w:widowControl w:val="0"/>
        <w:rPr>
          <w:b/>
          <w:sz w:val="22"/>
          <w:szCs w:val="22"/>
          <w:lang w:val="lt-LT" w:eastAsia="lt-LT"/>
        </w:rPr>
      </w:pPr>
    </w:p>
    <w:p w:rsidR="000C6118" w:rsidRPr="00E66F42" w:rsidRDefault="000C6118" w:rsidP="000C6118">
      <w:pPr>
        <w:widowControl w:val="0"/>
        <w:rPr>
          <w:b/>
          <w:sz w:val="22"/>
          <w:szCs w:val="22"/>
          <w:lang w:val="lt-LT" w:eastAsia="lt-LT"/>
        </w:rPr>
      </w:pPr>
      <w:r w:rsidRPr="00E66F42">
        <w:rPr>
          <w:b/>
          <w:sz w:val="22"/>
          <w:szCs w:val="22"/>
          <w:lang w:val="lt-LT" w:eastAsia="lt-LT"/>
        </w:rPr>
        <w:t xml:space="preserve">Ką daryti pavartojus per didelę </w:t>
      </w:r>
      <w:proofErr w:type="spellStart"/>
      <w:r w:rsidRPr="00E66F42">
        <w:rPr>
          <w:b/>
          <w:sz w:val="22"/>
          <w:szCs w:val="22"/>
          <w:lang w:val="lt-LT" w:eastAsia="lt-LT"/>
        </w:rPr>
        <w:t>Hiconcil</w:t>
      </w:r>
      <w:proofErr w:type="spellEnd"/>
      <w:r w:rsidRPr="00E66F42">
        <w:rPr>
          <w:b/>
          <w:sz w:val="22"/>
          <w:szCs w:val="22"/>
          <w:lang w:val="lt-LT" w:eastAsia="lt-LT"/>
        </w:rPr>
        <w:t xml:space="preserve"> dozę</w:t>
      </w:r>
    </w:p>
    <w:p w:rsidR="000C6118" w:rsidRPr="00E66F42" w:rsidRDefault="000C6118" w:rsidP="000C6118">
      <w:pPr>
        <w:widowControl w:val="0"/>
        <w:rPr>
          <w:sz w:val="22"/>
          <w:szCs w:val="22"/>
        </w:rPr>
      </w:pPr>
      <w:r w:rsidRPr="00E66F42">
        <w:rPr>
          <w:sz w:val="22"/>
          <w:szCs w:val="22"/>
          <w:lang w:val="lt-LT" w:eastAsia="lt-LT"/>
        </w:rPr>
        <w:t xml:space="preserve">Jei išgėrėte per daug </w:t>
      </w:r>
      <w:proofErr w:type="spellStart"/>
      <w:r w:rsidRPr="00E66F42">
        <w:rPr>
          <w:sz w:val="22"/>
          <w:szCs w:val="22"/>
          <w:lang w:val="lt-LT" w:eastAsia="lt-LT"/>
        </w:rPr>
        <w:t>Hiconcil</w:t>
      </w:r>
      <w:proofErr w:type="spellEnd"/>
      <w:r w:rsidRPr="00E66F42">
        <w:rPr>
          <w:sz w:val="22"/>
          <w:szCs w:val="22"/>
          <w:lang w:val="lt-LT" w:eastAsia="lt-LT"/>
        </w:rPr>
        <w:t xml:space="preserve">, gali pasireikšti skrandžio veiklos sutrikimas (pykinimas, vėmimas ar viduriavimas) arba šlapime gali susiformuoti kristalai, dėl kurių šlapimas gali būti drumstas arba gali </w:t>
      </w:r>
      <w:r w:rsidRPr="00E66F42">
        <w:rPr>
          <w:sz w:val="22"/>
          <w:szCs w:val="22"/>
        </w:rPr>
        <w:t>sutrikti šlapinimasis. Kuo greičiau pasikalbėkite su savo gydytoju.</w:t>
      </w:r>
    </w:p>
    <w:p w:rsidR="000C6118" w:rsidRPr="00E66F42" w:rsidRDefault="000C6118" w:rsidP="000C6118">
      <w:pPr>
        <w:widowControl w:val="0"/>
        <w:rPr>
          <w:sz w:val="22"/>
          <w:szCs w:val="22"/>
          <w:lang w:val="lt-LT" w:eastAsia="lt-LT"/>
        </w:rPr>
      </w:pPr>
      <w:r w:rsidRPr="00E66F42">
        <w:rPr>
          <w:sz w:val="22"/>
          <w:szCs w:val="22"/>
          <w:lang w:val="lt-LT" w:eastAsia="lt-LT"/>
        </w:rPr>
        <w:t>Pasiimkite vaisto pakuotę, kad galėtumėte parodyti gydytojui.</w:t>
      </w:r>
    </w:p>
    <w:p w:rsidR="000C6118" w:rsidRPr="00E66F42" w:rsidRDefault="000C6118" w:rsidP="000C6118">
      <w:pPr>
        <w:widowControl w:val="0"/>
        <w:rPr>
          <w:sz w:val="22"/>
          <w:szCs w:val="22"/>
          <w:lang w:val="lt-LT" w:eastAsia="lt-LT"/>
        </w:rPr>
      </w:pPr>
    </w:p>
    <w:p w:rsidR="000C6118" w:rsidRPr="00E66F42" w:rsidRDefault="000C6118" w:rsidP="000C6118">
      <w:pPr>
        <w:widowControl w:val="0"/>
        <w:rPr>
          <w:b/>
          <w:sz w:val="22"/>
          <w:szCs w:val="22"/>
          <w:lang w:val="lt-LT" w:eastAsia="lt-LT"/>
        </w:rPr>
      </w:pPr>
      <w:r w:rsidRPr="00E66F42">
        <w:rPr>
          <w:b/>
          <w:sz w:val="22"/>
          <w:szCs w:val="22"/>
          <w:lang w:val="lt-LT" w:eastAsia="lt-LT"/>
        </w:rPr>
        <w:t xml:space="preserve">Pamiršus pavartoti </w:t>
      </w:r>
      <w:proofErr w:type="spellStart"/>
      <w:r w:rsidRPr="00E66F42">
        <w:rPr>
          <w:b/>
          <w:sz w:val="22"/>
          <w:szCs w:val="22"/>
          <w:lang w:val="lt-LT" w:eastAsia="lt-LT"/>
        </w:rPr>
        <w:t>Hiconcil</w:t>
      </w:r>
      <w:proofErr w:type="spellEnd"/>
    </w:p>
    <w:p w:rsidR="000C6118" w:rsidRPr="00E66F42" w:rsidRDefault="000C6118" w:rsidP="000C6118">
      <w:pPr>
        <w:widowControl w:val="0"/>
        <w:numPr>
          <w:ilvl w:val="0"/>
          <w:numId w:val="2"/>
        </w:numPr>
        <w:ind w:left="567" w:hanging="567"/>
        <w:contextualSpacing/>
        <w:rPr>
          <w:sz w:val="22"/>
          <w:szCs w:val="22"/>
        </w:rPr>
      </w:pPr>
      <w:r w:rsidRPr="00E66F42">
        <w:rPr>
          <w:sz w:val="22"/>
          <w:szCs w:val="22"/>
          <w:lang w:val="lt-LT" w:eastAsia="lt-LT"/>
        </w:rPr>
        <w:t>Jei pamiršote išgerti vaisto dozę, išgerkite vaisto iškart, kai atsiminėte.</w:t>
      </w:r>
    </w:p>
    <w:p w:rsidR="000C6118" w:rsidRPr="00E66F42" w:rsidRDefault="000C6118" w:rsidP="000C6118">
      <w:pPr>
        <w:widowControl w:val="0"/>
        <w:numPr>
          <w:ilvl w:val="0"/>
          <w:numId w:val="2"/>
        </w:numPr>
        <w:ind w:left="567" w:hanging="567"/>
        <w:contextualSpacing/>
        <w:rPr>
          <w:sz w:val="22"/>
          <w:szCs w:val="22"/>
          <w:lang w:val="lt-LT" w:eastAsia="lt-LT"/>
        </w:rPr>
      </w:pPr>
      <w:r w:rsidRPr="00E66F42">
        <w:rPr>
          <w:sz w:val="22"/>
          <w:szCs w:val="22"/>
          <w:lang w:val="lt-LT" w:eastAsia="lt-LT"/>
        </w:rPr>
        <w:t>Negerkite kitos dozės per greitai, palaukite maždaug 4 valandas ir tada išgerkite kitą dozę.</w:t>
      </w:r>
    </w:p>
    <w:p w:rsidR="000C6118" w:rsidRPr="00E66F42" w:rsidRDefault="000C6118" w:rsidP="000C6118">
      <w:pPr>
        <w:widowControl w:val="0"/>
        <w:numPr>
          <w:ilvl w:val="0"/>
          <w:numId w:val="2"/>
        </w:numPr>
        <w:ind w:left="567" w:hanging="567"/>
        <w:contextualSpacing/>
        <w:rPr>
          <w:sz w:val="22"/>
          <w:szCs w:val="22"/>
          <w:lang w:val="lt-LT" w:eastAsia="lt-LT"/>
        </w:rPr>
      </w:pPr>
      <w:r w:rsidRPr="00E66F42">
        <w:rPr>
          <w:sz w:val="22"/>
          <w:szCs w:val="22"/>
          <w:lang w:val="lt-LT" w:eastAsia="lt-LT"/>
        </w:rPr>
        <w:t>Negalima vartoti dvigubos dozės norint kompensuoti praleistą dozę.</w:t>
      </w:r>
    </w:p>
    <w:p w:rsidR="000C6118" w:rsidRPr="00E66F42" w:rsidRDefault="000C6118" w:rsidP="000C6118">
      <w:pPr>
        <w:widowControl w:val="0"/>
        <w:rPr>
          <w:sz w:val="22"/>
          <w:szCs w:val="22"/>
          <w:lang w:val="lt-LT" w:eastAsia="lt-LT"/>
        </w:rPr>
      </w:pPr>
    </w:p>
    <w:p w:rsidR="000C6118" w:rsidRPr="00E66F42" w:rsidRDefault="000C6118" w:rsidP="000C6118">
      <w:pPr>
        <w:widowControl w:val="0"/>
        <w:rPr>
          <w:b/>
          <w:sz w:val="22"/>
          <w:szCs w:val="22"/>
        </w:rPr>
      </w:pPr>
      <w:r w:rsidRPr="00E66F42">
        <w:rPr>
          <w:b/>
          <w:sz w:val="22"/>
          <w:szCs w:val="22"/>
          <w:lang w:val="lt-LT" w:eastAsia="lt-LT"/>
        </w:rPr>
        <w:t xml:space="preserve">Nustojus vartoti </w:t>
      </w:r>
      <w:proofErr w:type="spellStart"/>
      <w:r w:rsidRPr="00E66F42">
        <w:rPr>
          <w:b/>
          <w:sz w:val="22"/>
          <w:szCs w:val="22"/>
          <w:lang w:val="lt-LT" w:eastAsia="lt-LT"/>
        </w:rPr>
        <w:t>Hiconcil</w:t>
      </w:r>
      <w:proofErr w:type="spellEnd"/>
    </w:p>
    <w:p w:rsidR="000C6118" w:rsidRPr="00E66F42" w:rsidRDefault="000C6118" w:rsidP="000C6118">
      <w:pPr>
        <w:widowControl w:val="0"/>
        <w:numPr>
          <w:ilvl w:val="0"/>
          <w:numId w:val="2"/>
        </w:numPr>
        <w:ind w:left="567" w:hanging="567"/>
        <w:contextualSpacing/>
        <w:rPr>
          <w:sz w:val="22"/>
          <w:szCs w:val="22"/>
          <w:lang w:val="lt-LT" w:eastAsia="lt-LT"/>
        </w:rPr>
      </w:pPr>
      <w:r w:rsidRPr="00E66F42">
        <w:rPr>
          <w:sz w:val="22"/>
          <w:szCs w:val="22"/>
          <w:lang w:val="lt-LT" w:eastAsia="lt-LT"/>
        </w:rPr>
        <w:t xml:space="preserve">Vartokite </w:t>
      </w:r>
      <w:proofErr w:type="spellStart"/>
      <w:r w:rsidRPr="00E66F42">
        <w:rPr>
          <w:sz w:val="22"/>
          <w:szCs w:val="22"/>
          <w:lang w:val="lt-LT" w:eastAsia="lt-LT"/>
        </w:rPr>
        <w:t>Hiconcil</w:t>
      </w:r>
      <w:proofErr w:type="spellEnd"/>
      <w:r w:rsidRPr="00E66F42">
        <w:rPr>
          <w:sz w:val="22"/>
          <w:szCs w:val="22"/>
          <w:lang w:val="lt-LT" w:eastAsia="lt-LT"/>
        </w:rPr>
        <w:t xml:space="preserve"> tiek, kiek nurodė Jūsų gydytojas, net jeigu jaučiatės geriau. Kad infekcija būtų įveikta, Jūs turite išgerti kiekvieną dozę. Jeigu organizme lieka bakterijų, infekcinė liga gali atsinaujinti.</w:t>
      </w:r>
    </w:p>
    <w:p w:rsidR="000C6118" w:rsidRPr="00E66F42" w:rsidRDefault="000C6118" w:rsidP="000C6118">
      <w:pPr>
        <w:widowControl w:val="0"/>
        <w:numPr>
          <w:ilvl w:val="0"/>
          <w:numId w:val="2"/>
        </w:numPr>
        <w:ind w:left="567" w:hanging="567"/>
        <w:contextualSpacing/>
        <w:rPr>
          <w:sz w:val="22"/>
          <w:szCs w:val="22"/>
        </w:rPr>
      </w:pPr>
      <w:r w:rsidRPr="00E66F42">
        <w:rPr>
          <w:sz w:val="22"/>
          <w:szCs w:val="22"/>
          <w:lang w:val="lt-LT" w:eastAsia="lt-LT"/>
        </w:rPr>
        <w:t>Jeigu pabaigus gydymą vis dar blogai jaučiatės, kreipkitės į gydytoją pakartotinai.</w:t>
      </w:r>
    </w:p>
    <w:p w:rsidR="000C6118" w:rsidRPr="00E66F42" w:rsidRDefault="000C6118" w:rsidP="000C6118">
      <w:pPr>
        <w:widowControl w:val="0"/>
        <w:rPr>
          <w:sz w:val="22"/>
          <w:szCs w:val="22"/>
          <w:lang w:val="lt-LT" w:eastAsia="lt-LT"/>
        </w:rPr>
      </w:pPr>
    </w:p>
    <w:p w:rsidR="000C6118" w:rsidRPr="00E66F42" w:rsidRDefault="000C6118" w:rsidP="000C6118">
      <w:pPr>
        <w:widowControl w:val="0"/>
        <w:rPr>
          <w:sz w:val="22"/>
          <w:szCs w:val="22"/>
        </w:rPr>
      </w:pPr>
      <w:r w:rsidRPr="00E66F42">
        <w:rPr>
          <w:sz w:val="22"/>
          <w:szCs w:val="22"/>
          <w:lang w:val="lt-LT" w:eastAsia="lt-LT"/>
        </w:rPr>
        <w:t xml:space="preserve">Ilgą laiką vartojant </w:t>
      </w:r>
      <w:proofErr w:type="spellStart"/>
      <w:r w:rsidRPr="00E66F42">
        <w:rPr>
          <w:sz w:val="22"/>
          <w:szCs w:val="22"/>
          <w:lang w:val="lt-LT" w:eastAsia="lt-LT"/>
        </w:rPr>
        <w:t>Hiconcil</w:t>
      </w:r>
      <w:proofErr w:type="spellEnd"/>
      <w:r w:rsidRPr="00E66F42">
        <w:rPr>
          <w:sz w:val="22"/>
          <w:szCs w:val="22"/>
          <w:lang w:val="lt-LT" w:eastAsia="lt-LT"/>
        </w:rPr>
        <w:t>, gali pasireikšti pienligė (</w:t>
      </w:r>
      <w:proofErr w:type="spellStart"/>
      <w:r w:rsidRPr="00E66F42">
        <w:rPr>
          <w:sz w:val="22"/>
          <w:szCs w:val="22"/>
          <w:lang w:val="lt-LT" w:eastAsia="lt-LT"/>
        </w:rPr>
        <w:t>mieliagrybių</w:t>
      </w:r>
      <w:proofErr w:type="spellEnd"/>
      <w:r w:rsidRPr="00E66F42">
        <w:rPr>
          <w:sz w:val="22"/>
          <w:szCs w:val="22"/>
          <w:lang w:val="lt-LT" w:eastAsia="lt-LT"/>
        </w:rPr>
        <w:t xml:space="preserve"> sukelta kūno gleivinių infekcinė liga, dėl kurios gali pasireikšti perštėjimas, niežulys ir baltos išskyros). Jeigu pasireiškia šis sutrikimas, apie tai pasakykite gydytojui.</w:t>
      </w:r>
    </w:p>
    <w:p w:rsidR="000C6118" w:rsidRPr="00E66F42" w:rsidRDefault="000C6118" w:rsidP="000C6118">
      <w:pPr>
        <w:widowControl w:val="0"/>
        <w:rPr>
          <w:sz w:val="22"/>
          <w:szCs w:val="22"/>
          <w:lang w:val="lt-LT" w:eastAsia="lt-LT"/>
        </w:rPr>
      </w:pPr>
    </w:p>
    <w:p w:rsidR="000C6118" w:rsidRPr="00E66F42" w:rsidRDefault="000C6118" w:rsidP="000C6118">
      <w:pPr>
        <w:widowControl w:val="0"/>
        <w:rPr>
          <w:sz w:val="22"/>
          <w:szCs w:val="22"/>
        </w:rPr>
      </w:pPr>
      <w:r w:rsidRPr="00E66F42">
        <w:rPr>
          <w:sz w:val="22"/>
          <w:szCs w:val="22"/>
          <w:lang w:val="lt-LT" w:eastAsia="lt-LT"/>
        </w:rPr>
        <w:t xml:space="preserve">Jeigu ilgą laiką vartojate </w:t>
      </w:r>
      <w:proofErr w:type="spellStart"/>
      <w:r w:rsidRPr="00E66F42">
        <w:rPr>
          <w:sz w:val="22"/>
          <w:szCs w:val="22"/>
          <w:lang w:val="lt-LT" w:eastAsia="lt-LT"/>
        </w:rPr>
        <w:t>Hiconcil</w:t>
      </w:r>
      <w:proofErr w:type="spellEnd"/>
      <w:r w:rsidRPr="00E66F42">
        <w:rPr>
          <w:sz w:val="22"/>
          <w:szCs w:val="22"/>
          <w:lang w:val="lt-LT" w:eastAsia="lt-LT"/>
        </w:rPr>
        <w:t>, Jūsų gydytojas gali skirti atlikti papildomus tyrimus, kad įvertintų, ar Jūsų inkstų ir kepenų funkcija bei kraujas yra normalūs.</w:t>
      </w:r>
    </w:p>
    <w:p w:rsidR="000C6118" w:rsidRPr="00E66F42" w:rsidRDefault="000C6118" w:rsidP="000C6118">
      <w:pPr>
        <w:widowControl w:val="0"/>
        <w:rPr>
          <w:sz w:val="22"/>
          <w:szCs w:val="22"/>
          <w:lang w:val="lt-LT" w:eastAsia="lt-LT"/>
        </w:rPr>
      </w:pPr>
    </w:p>
    <w:p w:rsidR="000C6118" w:rsidRPr="00E66F42" w:rsidRDefault="000C6118" w:rsidP="000C6118">
      <w:pPr>
        <w:widowControl w:val="0"/>
        <w:rPr>
          <w:sz w:val="22"/>
          <w:szCs w:val="22"/>
          <w:lang w:val="lt-LT" w:eastAsia="lt-LT"/>
        </w:rPr>
      </w:pPr>
      <w:r w:rsidRPr="00E66F42">
        <w:rPr>
          <w:sz w:val="22"/>
          <w:szCs w:val="22"/>
          <w:lang w:val="lt-LT" w:eastAsia="lt-LT"/>
        </w:rPr>
        <w:t>Jeigu kiltų daugiau klausimų dėl šio vaisto vartojimo, kreipkitės į savo gydytoją arba vaistininką.</w:t>
      </w:r>
    </w:p>
    <w:p w:rsidR="000C6118" w:rsidRPr="00E66F42" w:rsidRDefault="000C6118" w:rsidP="000C6118">
      <w:pPr>
        <w:widowControl w:val="0"/>
        <w:rPr>
          <w:sz w:val="22"/>
          <w:szCs w:val="22"/>
          <w:lang w:val="lt-LT" w:eastAsia="lt-LT"/>
        </w:rPr>
      </w:pPr>
    </w:p>
    <w:p w:rsidR="000C6118" w:rsidRPr="00E66F42" w:rsidRDefault="000C6118" w:rsidP="000C6118">
      <w:pPr>
        <w:widowControl w:val="0"/>
        <w:rPr>
          <w:sz w:val="22"/>
          <w:szCs w:val="22"/>
          <w:lang w:val="lt-LT" w:eastAsia="lt-LT"/>
        </w:rPr>
      </w:pPr>
    </w:p>
    <w:p w:rsidR="000C6118" w:rsidRPr="00E66F42" w:rsidRDefault="000C6118" w:rsidP="000C6118">
      <w:pPr>
        <w:widowControl w:val="0"/>
        <w:ind w:left="567" w:hanging="567"/>
        <w:rPr>
          <w:b/>
          <w:sz w:val="22"/>
          <w:szCs w:val="22"/>
          <w:lang w:val="lt-LT" w:eastAsia="lt-LT"/>
        </w:rPr>
      </w:pPr>
      <w:r w:rsidRPr="00E66F42">
        <w:rPr>
          <w:b/>
          <w:sz w:val="22"/>
          <w:szCs w:val="22"/>
          <w:lang w:val="lt-LT" w:eastAsia="lt-LT"/>
        </w:rPr>
        <w:t>4.</w:t>
      </w:r>
      <w:r w:rsidRPr="00E66F42">
        <w:rPr>
          <w:b/>
          <w:sz w:val="22"/>
          <w:szCs w:val="22"/>
          <w:lang w:val="lt-LT" w:eastAsia="lt-LT"/>
        </w:rPr>
        <w:tab/>
        <w:t>Galimas šalutinis poveikis</w:t>
      </w:r>
    </w:p>
    <w:p w:rsidR="000C6118" w:rsidRPr="00E66F42" w:rsidRDefault="000C6118" w:rsidP="000C6118">
      <w:pPr>
        <w:widowControl w:val="0"/>
        <w:rPr>
          <w:sz w:val="22"/>
          <w:szCs w:val="22"/>
          <w:lang w:val="lt-LT" w:eastAsia="lt-LT"/>
        </w:rPr>
      </w:pPr>
    </w:p>
    <w:p w:rsidR="000C6118" w:rsidRPr="00E66F42" w:rsidRDefault="000C6118" w:rsidP="000C6118">
      <w:pPr>
        <w:widowControl w:val="0"/>
        <w:rPr>
          <w:sz w:val="22"/>
          <w:szCs w:val="22"/>
        </w:rPr>
      </w:pPr>
      <w:r w:rsidRPr="00E66F42">
        <w:rPr>
          <w:sz w:val="22"/>
          <w:szCs w:val="22"/>
          <w:lang w:val="lt-LT" w:eastAsia="lt-LT"/>
        </w:rPr>
        <w:t>Šis vaistas, kaip ir visi kiti, gali sukelti šalutinį poveikį, nors jis pasireiškia ne visiems žmonėms.</w:t>
      </w:r>
    </w:p>
    <w:p w:rsidR="000C6118" w:rsidRPr="00E66F42" w:rsidRDefault="000C6118" w:rsidP="000C6118">
      <w:pPr>
        <w:widowControl w:val="0"/>
        <w:rPr>
          <w:sz w:val="22"/>
          <w:szCs w:val="22"/>
          <w:lang w:val="lt-LT" w:eastAsia="lt-LT"/>
        </w:rPr>
      </w:pPr>
    </w:p>
    <w:p w:rsidR="000C6118" w:rsidRPr="00E66F42" w:rsidRDefault="000C6118" w:rsidP="000C6118">
      <w:pPr>
        <w:widowControl w:val="0"/>
        <w:rPr>
          <w:b/>
          <w:sz w:val="22"/>
          <w:szCs w:val="22"/>
          <w:lang w:val="lt-LT" w:eastAsia="lt-LT"/>
        </w:rPr>
      </w:pPr>
      <w:r w:rsidRPr="00E66F42">
        <w:rPr>
          <w:b/>
          <w:sz w:val="22"/>
          <w:szCs w:val="22"/>
          <w:lang w:val="lt-LT" w:eastAsia="lt-LT"/>
        </w:rPr>
        <w:t xml:space="preserve">Nutraukite </w:t>
      </w:r>
      <w:proofErr w:type="spellStart"/>
      <w:r w:rsidRPr="00E66F42">
        <w:rPr>
          <w:b/>
          <w:sz w:val="22"/>
          <w:szCs w:val="22"/>
          <w:lang w:val="lt-LT" w:eastAsia="lt-LT"/>
        </w:rPr>
        <w:t>Hiconcil</w:t>
      </w:r>
      <w:proofErr w:type="spellEnd"/>
      <w:r w:rsidRPr="00E66F42">
        <w:rPr>
          <w:b/>
          <w:sz w:val="22"/>
          <w:szCs w:val="22"/>
          <w:lang w:val="lt-LT" w:eastAsia="lt-LT"/>
        </w:rPr>
        <w:t xml:space="preserve"> vartojimą ir nedelsdami kreipkitės į gydytoją, jeigu pastebėjote kurį nors toliau išvardytą sunkų šalutinį poveikį – Jums gali prireikti skubiai suteikti medicininę pagalbą.</w:t>
      </w:r>
    </w:p>
    <w:p w:rsidR="000C6118" w:rsidRPr="00E66F42" w:rsidRDefault="000C6118" w:rsidP="000C6118">
      <w:pPr>
        <w:widowControl w:val="0"/>
        <w:rPr>
          <w:b/>
          <w:sz w:val="22"/>
          <w:szCs w:val="22"/>
          <w:lang w:val="lt-LT" w:eastAsia="lt-LT"/>
        </w:rPr>
      </w:pPr>
    </w:p>
    <w:p w:rsidR="000C6118" w:rsidRPr="00E66F42" w:rsidRDefault="000C6118" w:rsidP="000C6118">
      <w:pPr>
        <w:widowControl w:val="0"/>
        <w:contextualSpacing/>
        <w:rPr>
          <w:sz w:val="22"/>
          <w:szCs w:val="22"/>
          <w:lang w:val="lt-LT" w:eastAsia="lt-LT"/>
        </w:rPr>
      </w:pPr>
      <w:r w:rsidRPr="00E66F42">
        <w:rPr>
          <w:sz w:val="22"/>
          <w:szCs w:val="22"/>
          <w:lang w:val="lt-LT" w:eastAsia="lt-LT"/>
        </w:rPr>
        <w:t xml:space="preserve">Toliau išvardytas šalutinis poveikis yra labai retas (gali pasireikšti rečiau kaip 1 iš 10 000 </w:t>
      </w:r>
      <w:r>
        <w:rPr>
          <w:sz w:val="22"/>
          <w:szCs w:val="22"/>
          <w:lang w:val="lt-LT" w:eastAsia="lt-LT"/>
        </w:rPr>
        <w:t>asmenų</w:t>
      </w:r>
      <w:r w:rsidRPr="00E66F42">
        <w:rPr>
          <w:sz w:val="22"/>
          <w:szCs w:val="22"/>
          <w:lang w:val="lt-LT" w:eastAsia="lt-LT"/>
        </w:rPr>
        <w:t>)</w:t>
      </w:r>
    </w:p>
    <w:p w:rsidR="000C6118" w:rsidRPr="00E66F42" w:rsidRDefault="000C6118" w:rsidP="000C6118">
      <w:pPr>
        <w:widowControl w:val="0"/>
        <w:numPr>
          <w:ilvl w:val="0"/>
          <w:numId w:val="6"/>
        </w:numPr>
        <w:ind w:left="567" w:hanging="567"/>
        <w:contextualSpacing/>
        <w:rPr>
          <w:sz w:val="22"/>
          <w:szCs w:val="22"/>
        </w:rPr>
      </w:pPr>
      <w:r w:rsidRPr="00E66F42">
        <w:rPr>
          <w:sz w:val="22"/>
          <w:szCs w:val="22"/>
          <w:lang w:val="lt-LT" w:eastAsia="lt-LT"/>
        </w:rPr>
        <w:lastRenderedPageBreak/>
        <w:t>Alerginės reakcijos, kurių požymiai gali būti: odos niežėjimas ar išbėrimas, veido, lūpų, liežuvio arba kūno tinimas ar kvėpavimo pasunkėjimas. Toks poveikis gali būti sunkus ir kartais mirtinas.</w:t>
      </w:r>
    </w:p>
    <w:p w:rsidR="000C6118" w:rsidRPr="00E66F42" w:rsidRDefault="000C6118" w:rsidP="000C6118">
      <w:pPr>
        <w:widowControl w:val="0"/>
        <w:numPr>
          <w:ilvl w:val="0"/>
          <w:numId w:val="6"/>
        </w:numPr>
        <w:ind w:left="567" w:hanging="567"/>
        <w:contextualSpacing/>
        <w:rPr>
          <w:sz w:val="22"/>
          <w:szCs w:val="22"/>
        </w:rPr>
      </w:pPr>
      <w:r w:rsidRPr="00E66F42">
        <w:rPr>
          <w:sz w:val="22"/>
          <w:szCs w:val="22"/>
          <w:lang w:val="lt-LT" w:eastAsia="lt-LT"/>
        </w:rPr>
        <w:t>Išbėrimas arba taisyklingos plokščios raudonos apvalios dėmės po oda arba odos mėlynės. Toks poveikis pasireiškia dėl alerginės reakcijos pasireiškus kraujagyslių sienelės uždegimui. Jis gali būti susijęs su sąnarių skausmu (artritu) ir inkstų veiklos sutrikimais.</w:t>
      </w:r>
    </w:p>
    <w:p w:rsidR="000C6118" w:rsidRPr="00E66F42" w:rsidRDefault="000C6118" w:rsidP="000C6118">
      <w:pPr>
        <w:widowControl w:val="0"/>
        <w:numPr>
          <w:ilvl w:val="0"/>
          <w:numId w:val="6"/>
        </w:numPr>
        <w:ind w:left="567" w:hanging="567"/>
        <w:contextualSpacing/>
        <w:rPr>
          <w:sz w:val="22"/>
          <w:szCs w:val="22"/>
        </w:rPr>
      </w:pPr>
      <w:r w:rsidRPr="00E66F42">
        <w:rPr>
          <w:sz w:val="22"/>
          <w:szCs w:val="22"/>
          <w:lang w:val="lt-LT" w:eastAsia="lt-LT"/>
        </w:rPr>
        <w:t xml:space="preserve">Gali pasireikšti pavėluotos alerginės reakcijos, kurios dažniausiai pasireiškia praėjus nuo 7 iki 12 parų po gydymo </w:t>
      </w:r>
      <w:proofErr w:type="spellStart"/>
      <w:r w:rsidRPr="00E66F42">
        <w:rPr>
          <w:sz w:val="22"/>
          <w:szCs w:val="22"/>
          <w:lang w:val="lt-LT" w:eastAsia="lt-LT"/>
        </w:rPr>
        <w:t>Hiconcil</w:t>
      </w:r>
      <w:proofErr w:type="spellEnd"/>
      <w:r w:rsidRPr="00E66F42">
        <w:rPr>
          <w:sz w:val="22"/>
          <w:szCs w:val="22"/>
          <w:lang w:val="lt-LT" w:eastAsia="lt-LT"/>
        </w:rPr>
        <w:t>, o jų požymiai gali būti: išbėrimas, karščiavimas, sąnarių skausmai ir limfmazgių padidėjimas, ypač pažastyje.</w:t>
      </w:r>
    </w:p>
    <w:p w:rsidR="000C6118" w:rsidRPr="00E66F42" w:rsidRDefault="000C6118" w:rsidP="000C6118">
      <w:pPr>
        <w:widowControl w:val="0"/>
        <w:numPr>
          <w:ilvl w:val="0"/>
          <w:numId w:val="6"/>
        </w:numPr>
        <w:ind w:left="567" w:hanging="567"/>
        <w:contextualSpacing/>
        <w:rPr>
          <w:sz w:val="22"/>
          <w:szCs w:val="22"/>
        </w:rPr>
      </w:pPr>
      <w:r w:rsidRPr="00E66F42">
        <w:rPr>
          <w:sz w:val="22"/>
          <w:szCs w:val="22"/>
          <w:lang w:val="lt-LT" w:eastAsia="lt-LT"/>
        </w:rPr>
        <w:t>Gali pasireikšti odos reakcija, kuri vadinama daugiaforme raudone, dėl kurios atsiranda niežtinčios rausvai violetinės spalvos, ypač rankų delnų ir kojų padų odos dėmės, į dilgėlinę panašios iškilios paburkusios odos vietos, skausmingos vietos burnos gleivinėje, akyse ir lyties organų srityje. Gali pasireikšti karščiavimas ir labai didelis nuovargis.</w:t>
      </w:r>
    </w:p>
    <w:p w:rsidR="000C6118" w:rsidRPr="00E66F42" w:rsidRDefault="000C6118" w:rsidP="000C6118">
      <w:pPr>
        <w:widowControl w:val="0"/>
        <w:numPr>
          <w:ilvl w:val="0"/>
          <w:numId w:val="6"/>
        </w:numPr>
        <w:ind w:left="567" w:hanging="567"/>
        <w:contextualSpacing/>
        <w:rPr>
          <w:sz w:val="22"/>
          <w:szCs w:val="22"/>
        </w:rPr>
      </w:pPr>
      <w:r w:rsidRPr="00E66F42">
        <w:rPr>
          <w:sz w:val="22"/>
          <w:szCs w:val="22"/>
          <w:lang w:val="lt-LT" w:eastAsia="lt-LT"/>
        </w:rPr>
        <w:t xml:space="preserve">Kitos sunkios odos reakcijos yra: odos spalvos pokyčiai, gumbai po oda, pūslelių ar </w:t>
      </w:r>
      <w:proofErr w:type="spellStart"/>
      <w:r w:rsidRPr="00E66F42">
        <w:rPr>
          <w:sz w:val="22"/>
          <w:szCs w:val="22"/>
          <w:lang w:val="lt-LT" w:eastAsia="lt-LT"/>
        </w:rPr>
        <w:t>pūlinėlių</w:t>
      </w:r>
      <w:proofErr w:type="spellEnd"/>
      <w:r w:rsidRPr="00E66F42">
        <w:rPr>
          <w:sz w:val="22"/>
          <w:szCs w:val="22"/>
          <w:lang w:val="lt-LT" w:eastAsia="lt-LT"/>
        </w:rPr>
        <w:t xml:space="preserve"> susiformavimas, odos lupimasis, paraudimas, skausmas, niežulys, pleiskanojimas. Šie sutrikimai gali būti susiję su karščiavimu, galvos skausmu ir kūno diegliais.</w:t>
      </w:r>
    </w:p>
    <w:p w:rsidR="000C6118" w:rsidRPr="00E66F42" w:rsidRDefault="000C6118" w:rsidP="000C6118">
      <w:pPr>
        <w:widowControl w:val="0"/>
        <w:numPr>
          <w:ilvl w:val="0"/>
          <w:numId w:val="6"/>
        </w:numPr>
        <w:ind w:left="567" w:hanging="567"/>
        <w:contextualSpacing/>
        <w:rPr>
          <w:sz w:val="22"/>
          <w:szCs w:val="22"/>
        </w:rPr>
      </w:pPr>
      <w:r w:rsidRPr="00E66F42">
        <w:rPr>
          <w:sz w:val="22"/>
          <w:szCs w:val="22"/>
        </w:rPr>
        <w:t>Gripo simptomai su išbėrimu, karščiavimu, liaukų padidėjimu ir nenormaliais kraujo tyrimo rezultatais (įskaitant baltųjų kraujo ląstelių, vadinamų eozinofilais, skaičiaus padidėjimą (eozinofiliją) ir kepenų fermentų aktyvumo padidėjimą) (reakcija į vaistą su eozinofilija ir sisteminiais simptomais (DRESS)).</w:t>
      </w:r>
    </w:p>
    <w:p w:rsidR="000C6118" w:rsidRPr="00E66F42" w:rsidRDefault="000C6118" w:rsidP="000C6118">
      <w:pPr>
        <w:widowControl w:val="0"/>
        <w:numPr>
          <w:ilvl w:val="0"/>
          <w:numId w:val="6"/>
        </w:numPr>
        <w:ind w:left="567" w:hanging="567"/>
        <w:contextualSpacing/>
        <w:rPr>
          <w:sz w:val="22"/>
          <w:szCs w:val="22"/>
        </w:rPr>
      </w:pPr>
      <w:r w:rsidRPr="00E66F42">
        <w:rPr>
          <w:sz w:val="22"/>
          <w:szCs w:val="22"/>
          <w:lang w:val="lt-LT" w:eastAsia="lt-LT"/>
        </w:rPr>
        <w:t xml:space="preserve">Karščiavimas, </w:t>
      </w:r>
      <w:proofErr w:type="spellStart"/>
      <w:r w:rsidRPr="00E66F42">
        <w:rPr>
          <w:sz w:val="22"/>
          <w:szCs w:val="22"/>
          <w:lang w:val="lt-LT" w:eastAsia="lt-LT"/>
        </w:rPr>
        <w:t>šaltkrėtis</w:t>
      </w:r>
      <w:proofErr w:type="spellEnd"/>
      <w:r w:rsidRPr="00E66F42">
        <w:rPr>
          <w:sz w:val="22"/>
          <w:szCs w:val="22"/>
          <w:lang w:val="lt-LT" w:eastAsia="lt-LT"/>
        </w:rPr>
        <w:t>, gerklės skausmas ir kiti infekcinės ligos požymiai arba greitai atsirandančios mėlynės. Tai gali būti kraujo ląstelių sutrikimo požymis.</w:t>
      </w:r>
    </w:p>
    <w:p w:rsidR="000C6118" w:rsidRPr="00E66F42" w:rsidRDefault="000C6118" w:rsidP="000C6118">
      <w:pPr>
        <w:widowControl w:val="0"/>
        <w:numPr>
          <w:ilvl w:val="0"/>
          <w:numId w:val="6"/>
        </w:numPr>
        <w:ind w:left="567" w:hanging="567"/>
        <w:contextualSpacing/>
        <w:rPr>
          <w:sz w:val="22"/>
          <w:szCs w:val="22"/>
        </w:rPr>
      </w:pPr>
      <w:proofErr w:type="spellStart"/>
      <w:r w:rsidRPr="00E66F42">
        <w:rPr>
          <w:sz w:val="22"/>
          <w:szCs w:val="22"/>
          <w:lang w:val="lt-LT" w:eastAsia="lt-LT"/>
        </w:rPr>
        <w:t>Jarisch-Herxheimer</w:t>
      </w:r>
      <w:proofErr w:type="spellEnd"/>
      <w:r w:rsidRPr="00E66F42">
        <w:rPr>
          <w:sz w:val="22"/>
          <w:szCs w:val="22"/>
          <w:lang w:val="lt-LT" w:eastAsia="lt-LT"/>
        </w:rPr>
        <w:t xml:space="preserve"> reakcija, kuri pasireiškia gydant </w:t>
      </w:r>
      <w:proofErr w:type="spellStart"/>
      <w:r w:rsidRPr="00E66F42">
        <w:rPr>
          <w:sz w:val="22"/>
          <w:szCs w:val="22"/>
          <w:lang w:val="lt-LT" w:eastAsia="lt-LT"/>
        </w:rPr>
        <w:t>Laimo</w:t>
      </w:r>
      <w:proofErr w:type="spellEnd"/>
      <w:r w:rsidRPr="00E66F42">
        <w:rPr>
          <w:sz w:val="22"/>
          <w:szCs w:val="22"/>
          <w:lang w:val="lt-LT" w:eastAsia="lt-LT"/>
        </w:rPr>
        <w:t xml:space="preserve"> ligą </w:t>
      </w:r>
      <w:proofErr w:type="spellStart"/>
      <w:r w:rsidRPr="00E66F42">
        <w:rPr>
          <w:sz w:val="22"/>
          <w:szCs w:val="22"/>
          <w:lang w:val="lt-LT" w:eastAsia="lt-LT"/>
        </w:rPr>
        <w:t>Hiconcil</w:t>
      </w:r>
      <w:proofErr w:type="spellEnd"/>
      <w:r w:rsidRPr="00E66F42">
        <w:rPr>
          <w:sz w:val="22"/>
          <w:szCs w:val="22"/>
          <w:lang w:val="lt-LT" w:eastAsia="lt-LT"/>
        </w:rPr>
        <w:t xml:space="preserve"> ir sukelia karščiavimą, </w:t>
      </w:r>
      <w:proofErr w:type="spellStart"/>
      <w:r w:rsidRPr="00E66F42">
        <w:rPr>
          <w:sz w:val="22"/>
          <w:szCs w:val="22"/>
          <w:lang w:val="lt-LT" w:eastAsia="lt-LT"/>
        </w:rPr>
        <w:t>šaltkrėtį</w:t>
      </w:r>
      <w:proofErr w:type="spellEnd"/>
      <w:r w:rsidRPr="00E66F42">
        <w:rPr>
          <w:sz w:val="22"/>
          <w:szCs w:val="22"/>
          <w:lang w:val="lt-LT" w:eastAsia="lt-LT"/>
        </w:rPr>
        <w:t>, galvos skausmą, raumenų skausmą ir odos išbėrimą.</w:t>
      </w:r>
    </w:p>
    <w:p w:rsidR="000C6118" w:rsidRPr="00E66F42" w:rsidRDefault="000C6118" w:rsidP="000C6118">
      <w:pPr>
        <w:widowControl w:val="0"/>
        <w:numPr>
          <w:ilvl w:val="0"/>
          <w:numId w:val="6"/>
        </w:numPr>
        <w:ind w:left="567" w:hanging="567"/>
        <w:contextualSpacing/>
        <w:rPr>
          <w:sz w:val="22"/>
          <w:szCs w:val="22"/>
        </w:rPr>
      </w:pPr>
      <w:r w:rsidRPr="00E66F42">
        <w:rPr>
          <w:sz w:val="22"/>
          <w:szCs w:val="22"/>
          <w:lang w:val="lt-LT" w:eastAsia="lt-LT"/>
        </w:rPr>
        <w:t>Storosios (gaubtinės) žarnos uždegimas, pasireiškiantis viduriavimu (kartais su krauju), skausmu ir karščiavimu.</w:t>
      </w:r>
    </w:p>
    <w:p w:rsidR="000C6118" w:rsidRPr="00E66F42" w:rsidRDefault="000C6118" w:rsidP="000C6118">
      <w:pPr>
        <w:widowControl w:val="0"/>
        <w:numPr>
          <w:ilvl w:val="0"/>
          <w:numId w:val="6"/>
        </w:numPr>
        <w:ind w:left="567" w:hanging="567"/>
        <w:contextualSpacing/>
        <w:rPr>
          <w:sz w:val="22"/>
          <w:szCs w:val="22"/>
          <w:lang w:val="lt-LT" w:eastAsia="lt-LT"/>
        </w:rPr>
      </w:pPr>
      <w:r w:rsidRPr="00E66F42">
        <w:rPr>
          <w:sz w:val="22"/>
          <w:szCs w:val="22"/>
          <w:lang w:val="lt-LT" w:eastAsia="lt-LT"/>
        </w:rPr>
        <w:t>Gali pasireikšti sunkus šalutinis poveikis kepenims. Toks poveikis dažniausiai yra susijęs su ilgalaikiu gydymu ir pasireiškia vyrams bei senyviems pacientams. Turite nedelsdami pasakyti savo gydytojui, jeigu:</w:t>
      </w:r>
    </w:p>
    <w:p w:rsidR="000C6118" w:rsidRPr="00E66F42" w:rsidRDefault="000C6118" w:rsidP="000C6118">
      <w:pPr>
        <w:widowControl w:val="0"/>
        <w:numPr>
          <w:ilvl w:val="0"/>
          <w:numId w:val="7"/>
        </w:numPr>
        <w:ind w:left="1134" w:hanging="425"/>
        <w:contextualSpacing/>
        <w:rPr>
          <w:sz w:val="22"/>
          <w:szCs w:val="22"/>
        </w:rPr>
      </w:pPr>
      <w:r w:rsidRPr="00E66F42">
        <w:rPr>
          <w:sz w:val="22"/>
          <w:szCs w:val="22"/>
          <w:lang w:val="lt-LT" w:eastAsia="lt-LT"/>
        </w:rPr>
        <w:t>pasireiškia sunkus viduriavimas su kraujavimu;</w:t>
      </w:r>
    </w:p>
    <w:p w:rsidR="000C6118" w:rsidRPr="00E66F42" w:rsidRDefault="000C6118" w:rsidP="000C6118">
      <w:pPr>
        <w:widowControl w:val="0"/>
        <w:numPr>
          <w:ilvl w:val="0"/>
          <w:numId w:val="7"/>
        </w:numPr>
        <w:ind w:left="1134" w:hanging="425"/>
        <w:contextualSpacing/>
        <w:rPr>
          <w:sz w:val="22"/>
          <w:szCs w:val="22"/>
        </w:rPr>
      </w:pPr>
      <w:r w:rsidRPr="00E66F42">
        <w:rPr>
          <w:sz w:val="22"/>
          <w:szCs w:val="22"/>
          <w:lang w:val="lt-LT" w:eastAsia="lt-LT"/>
        </w:rPr>
        <w:t>atsiranda pūslių, paraudimų ar mėlynių odoje;</w:t>
      </w:r>
    </w:p>
    <w:p w:rsidR="000C6118" w:rsidRPr="00E66F42" w:rsidRDefault="000C6118" w:rsidP="000C6118">
      <w:pPr>
        <w:widowControl w:val="0"/>
        <w:numPr>
          <w:ilvl w:val="0"/>
          <w:numId w:val="7"/>
        </w:numPr>
        <w:ind w:left="1134" w:hanging="425"/>
        <w:contextualSpacing/>
        <w:rPr>
          <w:sz w:val="22"/>
          <w:szCs w:val="22"/>
        </w:rPr>
      </w:pPr>
      <w:r w:rsidRPr="00E66F42">
        <w:rPr>
          <w:sz w:val="22"/>
          <w:szCs w:val="22"/>
          <w:lang w:val="lt-LT" w:eastAsia="lt-LT"/>
        </w:rPr>
        <w:t>patamsėja šlapimas arba pašviesėja išmatos;</w:t>
      </w:r>
    </w:p>
    <w:p w:rsidR="000C6118" w:rsidRPr="00E66F42" w:rsidRDefault="000C6118" w:rsidP="000C6118">
      <w:pPr>
        <w:widowControl w:val="0"/>
        <w:numPr>
          <w:ilvl w:val="0"/>
          <w:numId w:val="7"/>
        </w:numPr>
        <w:ind w:left="1134" w:hanging="425"/>
        <w:contextualSpacing/>
        <w:rPr>
          <w:sz w:val="22"/>
          <w:szCs w:val="22"/>
        </w:rPr>
      </w:pPr>
      <w:r w:rsidRPr="00E66F42">
        <w:rPr>
          <w:sz w:val="22"/>
          <w:szCs w:val="22"/>
          <w:lang w:val="lt-LT" w:eastAsia="lt-LT"/>
        </w:rPr>
        <w:t>pagelsta oda ar akių baltymai (gelta). Taip pat žr. toliau apie anemiją, kuri gali sukelti geltą.</w:t>
      </w:r>
    </w:p>
    <w:p w:rsidR="000C6118" w:rsidRPr="00E66F42" w:rsidRDefault="000C6118" w:rsidP="000C6118">
      <w:pPr>
        <w:widowControl w:val="0"/>
        <w:rPr>
          <w:sz w:val="22"/>
          <w:szCs w:val="22"/>
          <w:lang w:val="lt-LT" w:eastAsia="lt-LT"/>
        </w:rPr>
      </w:pPr>
    </w:p>
    <w:p w:rsidR="000C6118" w:rsidRPr="00E66F42" w:rsidRDefault="000C6118" w:rsidP="000C6118">
      <w:pPr>
        <w:widowControl w:val="0"/>
        <w:rPr>
          <w:sz w:val="22"/>
          <w:szCs w:val="22"/>
        </w:rPr>
      </w:pPr>
      <w:r w:rsidRPr="00E66F42">
        <w:rPr>
          <w:sz w:val="22"/>
          <w:szCs w:val="22"/>
          <w:lang w:val="lt-LT" w:eastAsia="lt-LT"/>
        </w:rPr>
        <w:t>Toks poveikis gali pasireikšti, vartojant vaistą arba praėjus net keletui savaičių po vartojimo pabaigos.</w:t>
      </w:r>
    </w:p>
    <w:p w:rsidR="000C6118" w:rsidRPr="00E66F42" w:rsidRDefault="000C6118" w:rsidP="000C6118">
      <w:pPr>
        <w:widowControl w:val="0"/>
        <w:rPr>
          <w:sz w:val="22"/>
          <w:szCs w:val="22"/>
          <w:lang w:val="lt-LT" w:eastAsia="lt-LT"/>
        </w:rPr>
      </w:pPr>
    </w:p>
    <w:p w:rsidR="000C6118" w:rsidRPr="00E66F42" w:rsidRDefault="000C6118" w:rsidP="000C6118">
      <w:pPr>
        <w:widowControl w:val="0"/>
        <w:rPr>
          <w:b/>
          <w:sz w:val="22"/>
          <w:szCs w:val="22"/>
        </w:rPr>
      </w:pPr>
      <w:r w:rsidRPr="00E66F42">
        <w:rPr>
          <w:b/>
          <w:sz w:val="22"/>
          <w:szCs w:val="22"/>
          <w:lang w:val="lt-LT" w:eastAsia="lt-LT"/>
        </w:rPr>
        <w:t>Jei pasireiškia kuris nors pirmiau nurodytas požymis, reikia nutraukti vaisto vartojimą ir nedelsiant kreiptis į gydytoją.</w:t>
      </w:r>
    </w:p>
    <w:p w:rsidR="000C6118" w:rsidRPr="00E66F42" w:rsidRDefault="000C6118" w:rsidP="000C6118">
      <w:pPr>
        <w:widowControl w:val="0"/>
        <w:rPr>
          <w:sz w:val="22"/>
          <w:szCs w:val="22"/>
          <w:lang w:val="lt-LT" w:eastAsia="lt-LT"/>
        </w:rPr>
      </w:pPr>
    </w:p>
    <w:p w:rsidR="000C6118" w:rsidRPr="00E66F42" w:rsidRDefault="000C6118" w:rsidP="000C6118">
      <w:pPr>
        <w:widowControl w:val="0"/>
        <w:rPr>
          <w:b/>
          <w:sz w:val="22"/>
          <w:szCs w:val="22"/>
        </w:rPr>
      </w:pPr>
      <w:r w:rsidRPr="00E66F42">
        <w:rPr>
          <w:b/>
          <w:sz w:val="22"/>
          <w:szCs w:val="22"/>
          <w:lang w:val="lt-LT" w:eastAsia="lt-LT"/>
        </w:rPr>
        <w:t xml:space="preserve">Kartais gali pasireikšti lengvesnis odos </w:t>
      </w:r>
      <w:r w:rsidRPr="00E66F42">
        <w:rPr>
          <w:sz w:val="22"/>
          <w:szCs w:val="22"/>
          <w:lang w:val="lt-LT" w:eastAsia="lt-LT"/>
        </w:rPr>
        <w:t>išbėrimas</w:t>
      </w:r>
      <w:r w:rsidRPr="00E66F42">
        <w:rPr>
          <w:b/>
          <w:sz w:val="22"/>
          <w:szCs w:val="22"/>
          <w:lang w:val="lt-LT" w:eastAsia="lt-LT"/>
        </w:rPr>
        <w:t>, pavyzdžiui:</w:t>
      </w:r>
    </w:p>
    <w:p w:rsidR="000C6118" w:rsidRPr="00E66F42" w:rsidRDefault="000C6118" w:rsidP="000C6118">
      <w:pPr>
        <w:widowControl w:val="0"/>
        <w:numPr>
          <w:ilvl w:val="0"/>
          <w:numId w:val="8"/>
        </w:numPr>
        <w:ind w:left="567" w:hanging="567"/>
        <w:contextualSpacing/>
        <w:rPr>
          <w:sz w:val="22"/>
          <w:szCs w:val="22"/>
        </w:rPr>
      </w:pPr>
      <w:r w:rsidRPr="00E66F42">
        <w:rPr>
          <w:sz w:val="22"/>
          <w:szCs w:val="22"/>
          <w:lang w:val="lt-LT" w:eastAsia="lt-LT"/>
        </w:rPr>
        <w:t xml:space="preserve">nesmarkiai niežtintis odos išbėrimas (apvalios nuo rausvos iki raudonos spalvos dėmės), į dilgėlinę panašus dilbių, kojų, delnų, rankų ar pėdų patinimas. Toks poveikis pasireiškia nedažnai (gali pasireikšti rečiau kaip 1 iš 100 </w:t>
      </w:r>
      <w:r>
        <w:rPr>
          <w:sz w:val="22"/>
          <w:szCs w:val="22"/>
          <w:lang w:val="lt-LT" w:eastAsia="lt-LT"/>
        </w:rPr>
        <w:t>asmenų</w:t>
      </w:r>
      <w:r w:rsidRPr="00E66F42">
        <w:rPr>
          <w:sz w:val="22"/>
          <w:szCs w:val="22"/>
          <w:lang w:val="lt-LT" w:eastAsia="lt-LT"/>
        </w:rPr>
        <w:t>).</w:t>
      </w:r>
    </w:p>
    <w:p w:rsidR="000C6118" w:rsidRPr="00E66F42" w:rsidRDefault="000C6118" w:rsidP="000C6118">
      <w:pPr>
        <w:widowControl w:val="0"/>
        <w:rPr>
          <w:sz w:val="22"/>
          <w:szCs w:val="22"/>
          <w:lang w:val="lt-LT" w:eastAsia="lt-LT"/>
        </w:rPr>
      </w:pPr>
    </w:p>
    <w:p w:rsidR="000C6118" w:rsidRPr="00E66F42" w:rsidRDefault="000C6118" w:rsidP="000C6118">
      <w:pPr>
        <w:widowControl w:val="0"/>
        <w:rPr>
          <w:b/>
          <w:sz w:val="22"/>
          <w:szCs w:val="22"/>
        </w:rPr>
      </w:pPr>
      <w:r w:rsidRPr="00E66F42">
        <w:rPr>
          <w:b/>
          <w:sz w:val="22"/>
          <w:szCs w:val="22"/>
          <w:lang w:val="lt-LT" w:eastAsia="lt-LT"/>
        </w:rPr>
        <w:t xml:space="preserve">Jei pasireiškia kuris nors pirmiau nurodytas požymis, pasakykite savo gydytojui, nes gali prireikti nutraukti </w:t>
      </w:r>
      <w:proofErr w:type="spellStart"/>
      <w:r w:rsidRPr="00E66F42">
        <w:rPr>
          <w:b/>
          <w:sz w:val="22"/>
          <w:szCs w:val="22"/>
          <w:lang w:val="lt-LT" w:eastAsia="lt-LT"/>
        </w:rPr>
        <w:t>Hiconcil</w:t>
      </w:r>
      <w:proofErr w:type="spellEnd"/>
      <w:r w:rsidRPr="00E66F42">
        <w:rPr>
          <w:b/>
          <w:sz w:val="22"/>
          <w:szCs w:val="22"/>
          <w:lang w:val="lt-LT" w:eastAsia="lt-LT"/>
        </w:rPr>
        <w:t xml:space="preserve"> vartojimą.</w:t>
      </w:r>
    </w:p>
    <w:p w:rsidR="000C6118" w:rsidRPr="00E66F42" w:rsidRDefault="000C6118" w:rsidP="000C6118">
      <w:pPr>
        <w:widowControl w:val="0"/>
        <w:rPr>
          <w:sz w:val="22"/>
          <w:szCs w:val="22"/>
        </w:rPr>
      </w:pPr>
    </w:p>
    <w:p w:rsidR="000C6118" w:rsidRPr="00E66F42" w:rsidRDefault="000C6118" w:rsidP="000C6118">
      <w:pPr>
        <w:widowControl w:val="0"/>
        <w:rPr>
          <w:sz w:val="22"/>
          <w:szCs w:val="22"/>
        </w:rPr>
      </w:pPr>
      <w:r w:rsidRPr="00E66F42">
        <w:rPr>
          <w:sz w:val="22"/>
          <w:szCs w:val="22"/>
          <w:lang w:val="lt-LT" w:eastAsia="lt-LT"/>
        </w:rPr>
        <w:t>Kitas galimas šalutinis poveikis</w:t>
      </w:r>
    </w:p>
    <w:p w:rsidR="000C6118" w:rsidRPr="00E66F42" w:rsidRDefault="000C6118" w:rsidP="000C6118">
      <w:pPr>
        <w:widowControl w:val="0"/>
        <w:rPr>
          <w:sz w:val="22"/>
          <w:szCs w:val="22"/>
          <w:lang w:val="lt-LT" w:eastAsia="lt-LT"/>
        </w:rPr>
      </w:pPr>
      <w:r w:rsidRPr="00E66F42">
        <w:rPr>
          <w:b/>
          <w:sz w:val="22"/>
          <w:szCs w:val="22"/>
          <w:lang w:val="lt-LT" w:eastAsia="lt-LT"/>
        </w:rPr>
        <w:t>Dažn</w:t>
      </w:r>
      <w:r>
        <w:rPr>
          <w:b/>
          <w:sz w:val="22"/>
          <w:szCs w:val="22"/>
          <w:lang w:val="lt-LT" w:eastAsia="lt-LT"/>
        </w:rPr>
        <w:t>i</w:t>
      </w:r>
      <w:r w:rsidRPr="00E66F42">
        <w:rPr>
          <w:sz w:val="22"/>
          <w:szCs w:val="22"/>
          <w:lang w:val="lt-LT" w:eastAsia="lt-LT"/>
        </w:rPr>
        <w:t xml:space="preserve"> </w:t>
      </w:r>
      <w:r>
        <w:rPr>
          <w:b/>
          <w:sz w:val="22"/>
          <w:szCs w:val="22"/>
          <w:lang w:val="lt-LT" w:eastAsia="lt-LT"/>
        </w:rPr>
        <w:t>šalutinio</w:t>
      </w:r>
      <w:r w:rsidRPr="00DC508F">
        <w:rPr>
          <w:b/>
          <w:sz w:val="22"/>
          <w:szCs w:val="22"/>
          <w:lang w:val="lt-LT" w:eastAsia="lt-LT"/>
        </w:rPr>
        <w:t xml:space="preserve"> poveiki</w:t>
      </w:r>
      <w:r>
        <w:rPr>
          <w:b/>
          <w:sz w:val="22"/>
          <w:szCs w:val="22"/>
          <w:lang w:val="lt-LT" w:eastAsia="lt-LT"/>
        </w:rPr>
        <w:t>o reiškiniai</w:t>
      </w:r>
      <w:r>
        <w:rPr>
          <w:sz w:val="22"/>
          <w:szCs w:val="22"/>
          <w:lang w:val="lt-LT" w:eastAsia="lt-LT"/>
        </w:rPr>
        <w:t xml:space="preserve"> </w:t>
      </w:r>
      <w:r w:rsidRPr="00E66F42">
        <w:rPr>
          <w:sz w:val="22"/>
          <w:szCs w:val="22"/>
          <w:lang w:val="lt-LT" w:eastAsia="lt-LT"/>
        </w:rPr>
        <w:t xml:space="preserve">(gali pasireikšti rečiau kaip 1 iš 10 </w:t>
      </w:r>
      <w:r>
        <w:rPr>
          <w:sz w:val="22"/>
          <w:szCs w:val="22"/>
          <w:lang w:val="lt-LT" w:eastAsia="lt-LT"/>
        </w:rPr>
        <w:t>asmenų</w:t>
      </w:r>
      <w:r w:rsidRPr="00E66F42">
        <w:rPr>
          <w:sz w:val="22"/>
          <w:szCs w:val="22"/>
          <w:lang w:val="lt-LT" w:eastAsia="lt-LT"/>
        </w:rPr>
        <w:t>)</w:t>
      </w:r>
    </w:p>
    <w:p w:rsidR="000C6118" w:rsidRPr="00E66F42" w:rsidRDefault="000C6118" w:rsidP="000C6118">
      <w:pPr>
        <w:widowControl w:val="0"/>
        <w:numPr>
          <w:ilvl w:val="0"/>
          <w:numId w:val="9"/>
        </w:numPr>
        <w:ind w:left="567" w:hanging="567"/>
        <w:contextualSpacing/>
        <w:rPr>
          <w:sz w:val="22"/>
          <w:szCs w:val="22"/>
        </w:rPr>
      </w:pPr>
      <w:r w:rsidRPr="00E66F42">
        <w:rPr>
          <w:sz w:val="22"/>
          <w:szCs w:val="22"/>
          <w:lang w:val="lt-LT" w:eastAsia="lt-LT"/>
        </w:rPr>
        <w:t>odos išbėrimas;</w:t>
      </w:r>
    </w:p>
    <w:p w:rsidR="000C6118" w:rsidRPr="00E66F42" w:rsidRDefault="000C6118" w:rsidP="000C6118">
      <w:pPr>
        <w:widowControl w:val="0"/>
        <w:numPr>
          <w:ilvl w:val="0"/>
          <w:numId w:val="9"/>
        </w:numPr>
        <w:ind w:left="567" w:hanging="567"/>
        <w:contextualSpacing/>
        <w:rPr>
          <w:sz w:val="22"/>
          <w:szCs w:val="22"/>
        </w:rPr>
      </w:pPr>
      <w:r w:rsidRPr="00E66F42">
        <w:rPr>
          <w:sz w:val="22"/>
          <w:szCs w:val="22"/>
          <w:lang w:val="lt-LT" w:eastAsia="lt-LT"/>
        </w:rPr>
        <w:t>pykinimas;</w:t>
      </w:r>
    </w:p>
    <w:p w:rsidR="000C6118" w:rsidRPr="00E66F42" w:rsidRDefault="000C6118" w:rsidP="000C6118">
      <w:pPr>
        <w:widowControl w:val="0"/>
        <w:numPr>
          <w:ilvl w:val="0"/>
          <w:numId w:val="9"/>
        </w:numPr>
        <w:ind w:left="567" w:hanging="567"/>
        <w:contextualSpacing/>
        <w:rPr>
          <w:sz w:val="22"/>
          <w:szCs w:val="22"/>
        </w:rPr>
      </w:pPr>
      <w:r w:rsidRPr="00E66F42">
        <w:rPr>
          <w:sz w:val="22"/>
          <w:szCs w:val="22"/>
          <w:lang w:val="lt-LT" w:eastAsia="lt-LT"/>
        </w:rPr>
        <w:t>viduriavimas.</w:t>
      </w:r>
    </w:p>
    <w:p w:rsidR="000C6118" w:rsidRPr="00E66F42" w:rsidRDefault="000C6118" w:rsidP="000C6118">
      <w:pPr>
        <w:widowControl w:val="0"/>
        <w:rPr>
          <w:sz w:val="22"/>
          <w:szCs w:val="22"/>
          <w:lang w:val="lt-LT" w:eastAsia="lt-LT"/>
        </w:rPr>
      </w:pPr>
    </w:p>
    <w:p w:rsidR="000C6118" w:rsidRPr="00E66F42" w:rsidRDefault="000C6118" w:rsidP="000C6118">
      <w:pPr>
        <w:widowControl w:val="0"/>
        <w:rPr>
          <w:sz w:val="22"/>
          <w:szCs w:val="22"/>
          <w:lang w:val="lt-LT" w:eastAsia="lt-LT"/>
        </w:rPr>
      </w:pPr>
      <w:r w:rsidRPr="00E66F42">
        <w:rPr>
          <w:b/>
          <w:sz w:val="22"/>
          <w:szCs w:val="22"/>
          <w:lang w:val="lt-LT" w:eastAsia="lt-LT"/>
        </w:rPr>
        <w:t>Nedažn</w:t>
      </w:r>
      <w:r>
        <w:rPr>
          <w:b/>
          <w:sz w:val="22"/>
          <w:szCs w:val="22"/>
          <w:lang w:val="lt-LT" w:eastAsia="lt-LT"/>
        </w:rPr>
        <w:t>i</w:t>
      </w:r>
      <w:r w:rsidRPr="00E66F42">
        <w:rPr>
          <w:sz w:val="22"/>
          <w:szCs w:val="22"/>
          <w:lang w:val="lt-LT" w:eastAsia="lt-LT"/>
        </w:rPr>
        <w:t xml:space="preserve"> </w:t>
      </w:r>
      <w:r>
        <w:rPr>
          <w:b/>
          <w:sz w:val="22"/>
          <w:szCs w:val="22"/>
          <w:lang w:val="lt-LT" w:eastAsia="lt-LT"/>
        </w:rPr>
        <w:t>šalutinio</w:t>
      </w:r>
      <w:r w:rsidRPr="00DC508F">
        <w:rPr>
          <w:b/>
          <w:sz w:val="22"/>
          <w:szCs w:val="22"/>
          <w:lang w:val="lt-LT" w:eastAsia="lt-LT"/>
        </w:rPr>
        <w:t xml:space="preserve"> poveiki</w:t>
      </w:r>
      <w:r>
        <w:rPr>
          <w:b/>
          <w:sz w:val="22"/>
          <w:szCs w:val="22"/>
          <w:lang w:val="lt-LT" w:eastAsia="lt-LT"/>
        </w:rPr>
        <w:t>o reiškiniai</w:t>
      </w:r>
      <w:r>
        <w:rPr>
          <w:sz w:val="22"/>
          <w:szCs w:val="22"/>
          <w:lang w:val="lt-LT" w:eastAsia="lt-LT"/>
        </w:rPr>
        <w:t xml:space="preserve"> </w:t>
      </w:r>
      <w:r w:rsidRPr="00E66F42">
        <w:rPr>
          <w:sz w:val="22"/>
          <w:szCs w:val="22"/>
          <w:lang w:val="lt-LT" w:eastAsia="lt-LT"/>
        </w:rPr>
        <w:t xml:space="preserve">(gali pasireikšti rečiau kaip 1 iš 100 </w:t>
      </w:r>
      <w:r>
        <w:rPr>
          <w:sz w:val="22"/>
          <w:szCs w:val="22"/>
          <w:lang w:val="lt-LT" w:eastAsia="lt-LT"/>
        </w:rPr>
        <w:t>asmenų</w:t>
      </w:r>
      <w:r w:rsidRPr="00E66F42">
        <w:rPr>
          <w:sz w:val="22"/>
          <w:szCs w:val="22"/>
          <w:lang w:val="lt-LT" w:eastAsia="lt-LT"/>
        </w:rPr>
        <w:t>)</w:t>
      </w:r>
    </w:p>
    <w:p w:rsidR="000C6118" w:rsidRPr="00E66F42" w:rsidRDefault="000C6118" w:rsidP="000C6118">
      <w:pPr>
        <w:widowControl w:val="0"/>
        <w:numPr>
          <w:ilvl w:val="0"/>
          <w:numId w:val="9"/>
        </w:numPr>
        <w:ind w:left="567" w:hanging="567"/>
        <w:contextualSpacing/>
        <w:rPr>
          <w:sz w:val="22"/>
          <w:szCs w:val="22"/>
        </w:rPr>
      </w:pPr>
      <w:r w:rsidRPr="00E66F42">
        <w:rPr>
          <w:sz w:val="22"/>
          <w:szCs w:val="22"/>
          <w:lang w:val="lt-LT" w:eastAsia="lt-LT"/>
        </w:rPr>
        <w:t>šleikštulys (vėmimas).</w:t>
      </w:r>
    </w:p>
    <w:p w:rsidR="000C6118" w:rsidRPr="00E66F42" w:rsidRDefault="000C6118" w:rsidP="000C6118">
      <w:pPr>
        <w:widowControl w:val="0"/>
        <w:rPr>
          <w:sz w:val="22"/>
          <w:szCs w:val="22"/>
          <w:lang w:val="lt-LT" w:eastAsia="lt-LT"/>
        </w:rPr>
      </w:pPr>
    </w:p>
    <w:p w:rsidR="000C6118" w:rsidRPr="00E66F42" w:rsidRDefault="000C6118" w:rsidP="000C6118">
      <w:pPr>
        <w:widowControl w:val="0"/>
        <w:rPr>
          <w:sz w:val="22"/>
          <w:szCs w:val="22"/>
          <w:lang w:val="lt-LT" w:eastAsia="lt-LT"/>
        </w:rPr>
      </w:pPr>
      <w:r w:rsidRPr="00E66F42">
        <w:rPr>
          <w:b/>
          <w:sz w:val="22"/>
          <w:szCs w:val="22"/>
          <w:lang w:val="lt-LT" w:eastAsia="lt-LT"/>
        </w:rPr>
        <w:t xml:space="preserve">Labai </w:t>
      </w:r>
      <w:r w:rsidRPr="00DC508F">
        <w:rPr>
          <w:b/>
          <w:sz w:val="22"/>
          <w:szCs w:val="22"/>
          <w:lang w:val="lt-LT" w:eastAsia="lt-LT"/>
        </w:rPr>
        <w:t>ret</w:t>
      </w:r>
      <w:r>
        <w:rPr>
          <w:b/>
          <w:sz w:val="22"/>
          <w:szCs w:val="22"/>
          <w:lang w:val="lt-LT" w:eastAsia="lt-LT"/>
        </w:rPr>
        <w:t>i</w:t>
      </w:r>
      <w:r w:rsidRPr="00DC508F">
        <w:rPr>
          <w:b/>
          <w:sz w:val="22"/>
          <w:szCs w:val="22"/>
          <w:lang w:val="lt-LT" w:eastAsia="lt-LT"/>
        </w:rPr>
        <w:t xml:space="preserve"> </w:t>
      </w:r>
      <w:proofErr w:type="spellStart"/>
      <w:r>
        <w:rPr>
          <w:b/>
          <w:sz w:val="22"/>
          <w:szCs w:val="22"/>
          <w:lang w:val="lt-LT" w:eastAsia="lt-LT"/>
        </w:rPr>
        <w:t>šaluinio</w:t>
      </w:r>
      <w:proofErr w:type="spellEnd"/>
      <w:r w:rsidRPr="00DC508F">
        <w:rPr>
          <w:b/>
          <w:sz w:val="22"/>
          <w:szCs w:val="22"/>
          <w:lang w:val="lt-LT" w:eastAsia="lt-LT"/>
        </w:rPr>
        <w:t xml:space="preserve"> poveiki</w:t>
      </w:r>
      <w:r>
        <w:rPr>
          <w:b/>
          <w:sz w:val="22"/>
          <w:szCs w:val="22"/>
          <w:lang w:val="lt-LT" w:eastAsia="lt-LT"/>
        </w:rPr>
        <w:t>o reiškiniai</w:t>
      </w:r>
      <w:r>
        <w:rPr>
          <w:sz w:val="22"/>
          <w:szCs w:val="22"/>
          <w:lang w:val="lt-LT" w:eastAsia="lt-LT"/>
        </w:rPr>
        <w:t xml:space="preserve"> </w:t>
      </w:r>
      <w:r w:rsidRPr="00E66F42">
        <w:rPr>
          <w:sz w:val="22"/>
          <w:szCs w:val="22"/>
          <w:lang w:val="lt-LT" w:eastAsia="lt-LT"/>
        </w:rPr>
        <w:t xml:space="preserve">(gali pasireikšti rečiau kaip 1 iš 10 000 </w:t>
      </w:r>
      <w:r>
        <w:rPr>
          <w:sz w:val="22"/>
          <w:szCs w:val="22"/>
          <w:lang w:val="lt-LT" w:eastAsia="lt-LT"/>
        </w:rPr>
        <w:t>asmenų</w:t>
      </w:r>
      <w:r w:rsidRPr="00E66F42">
        <w:rPr>
          <w:sz w:val="22"/>
          <w:szCs w:val="22"/>
          <w:lang w:val="lt-LT" w:eastAsia="lt-LT"/>
        </w:rPr>
        <w:t>)</w:t>
      </w:r>
    </w:p>
    <w:p w:rsidR="000C6118" w:rsidRPr="00E66F42" w:rsidRDefault="000C6118" w:rsidP="000C6118">
      <w:pPr>
        <w:widowControl w:val="0"/>
        <w:numPr>
          <w:ilvl w:val="0"/>
          <w:numId w:val="9"/>
        </w:numPr>
        <w:ind w:left="567" w:hanging="567"/>
        <w:contextualSpacing/>
        <w:rPr>
          <w:sz w:val="22"/>
          <w:szCs w:val="22"/>
        </w:rPr>
      </w:pPr>
      <w:r w:rsidRPr="00E66F42">
        <w:rPr>
          <w:sz w:val="22"/>
          <w:szCs w:val="22"/>
          <w:lang w:val="lt-LT" w:eastAsia="lt-LT"/>
        </w:rPr>
        <w:t>pienligė (</w:t>
      </w:r>
      <w:proofErr w:type="spellStart"/>
      <w:r w:rsidRPr="00E66F42">
        <w:rPr>
          <w:sz w:val="22"/>
          <w:szCs w:val="22"/>
          <w:lang w:val="lt-LT" w:eastAsia="lt-LT"/>
        </w:rPr>
        <w:t>mieliagrybių</w:t>
      </w:r>
      <w:proofErr w:type="spellEnd"/>
      <w:r w:rsidRPr="00E66F42">
        <w:rPr>
          <w:sz w:val="22"/>
          <w:szCs w:val="22"/>
          <w:lang w:val="lt-LT" w:eastAsia="lt-LT"/>
        </w:rPr>
        <w:t xml:space="preserve"> sukelta makšties, burnos ar odos raukšlių infekcinė liga). Jūsų gydytojas arba vaistininkas gali skirti pienligės gydymą;</w:t>
      </w:r>
    </w:p>
    <w:p w:rsidR="000C6118" w:rsidRPr="00E66F42" w:rsidRDefault="000C6118" w:rsidP="000C6118">
      <w:pPr>
        <w:widowControl w:val="0"/>
        <w:numPr>
          <w:ilvl w:val="0"/>
          <w:numId w:val="9"/>
        </w:numPr>
        <w:ind w:left="567" w:hanging="567"/>
        <w:contextualSpacing/>
        <w:rPr>
          <w:sz w:val="22"/>
          <w:szCs w:val="22"/>
        </w:rPr>
      </w:pPr>
      <w:r w:rsidRPr="00E66F42">
        <w:rPr>
          <w:sz w:val="22"/>
          <w:szCs w:val="22"/>
          <w:lang w:val="lt-LT" w:eastAsia="lt-LT"/>
        </w:rPr>
        <w:t>inkstų funkcijos sutrikimas;</w:t>
      </w:r>
    </w:p>
    <w:p w:rsidR="000C6118" w:rsidRPr="00E66F42" w:rsidRDefault="000C6118" w:rsidP="000C6118">
      <w:pPr>
        <w:widowControl w:val="0"/>
        <w:numPr>
          <w:ilvl w:val="0"/>
          <w:numId w:val="9"/>
        </w:numPr>
        <w:ind w:left="567" w:hanging="567"/>
        <w:contextualSpacing/>
        <w:rPr>
          <w:sz w:val="22"/>
          <w:szCs w:val="22"/>
        </w:rPr>
      </w:pPr>
      <w:r w:rsidRPr="00E66F42">
        <w:rPr>
          <w:sz w:val="22"/>
          <w:szCs w:val="22"/>
          <w:lang w:val="lt-LT" w:eastAsia="lt-LT"/>
        </w:rPr>
        <w:t>traukuliai, kurie pasireiškia dideles dozes vartojantiems arba inkstų sutrikimą</w:t>
      </w:r>
    </w:p>
    <w:p w:rsidR="000C6118" w:rsidRPr="00E66F42" w:rsidRDefault="000C6118" w:rsidP="000C6118">
      <w:pPr>
        <w:widowControl w:val="0"/>
        <w:numPr>
          <w:ilvl w:val="0"/>
          <w:numId w:val="9"/>
        </w:numPr>
        <w:ind w:left="567" w:hanging="567"/>
        <w:contextualSpacing/>
        <w:rPr>
          <w:sz w:val="22"/>
          <w:szCs w:val="22"/>
        </w:rPr>
      </w:pPr>
      <w:r w:rsidRPr="00E66F42">
        <w:rPr>
          <w:sz w:val="22"/>
          <w:szCs w:val="22"/>
          <w:lang w:val="lt-LT" w:eastAsia="lt-LT"/>
        </w:rPr>
        <w:t>turintiems pacientams;</w:t>
      </w:r>
    </w:p>
    <w:p w:rsidR="000C6118" w:rsidRPr="00E66F42" w:rsidRDefault="000C6118" w:rsidP="000C6118">
      <w:pPr>
        <w:widowControl w:val="0"/>
        <w:numPr>
          <w:ilvl w:val="0"/>
          <w:numId w:val="9"/>
        </w:numPr>
        <w:ind w:left="567" w:hanging="567"/>
        <w:contextualSpacing/>
        <w:rPr>
          <w:sz w:val="22"/>
          <w:szCs w:val="22"/>
        </w:rPr>
      </w:pPr>
      <w:r w:rsidRPr="00E66F42">
        <w:rPr>
          <w:sz w:val="22"/>
          <w:szCs w:val="22"/>
          <w:lang w:val="lt-LT" w:eastAsia="lt-LT"/>
        </w:rPr>
        <w:t>svaigulys;</w:t>
      </w:r>
    </w:p>
    <w:p w:rsidR="000C6118" w:rsidRPr="00E66F42" w:rsidRDefault="000C6118" w:rsidP="000C6118">
      <w:pPr>
        <w:widowControl w:val="0"/>
        <w:numPr>
          <w:ilvl w:val="0"/>
          <w:numId w:val="9"/>
        </w:numPr>
        <w:ind w:left="567" w:hanging="567"/>
        <w:contextualSpacing/>
        <w:rPr>
          <w:sz w:val="22"/>
          <w:szCs w:val="22"/>
        </w:rPr>
      </w:pPr>
      <w:r w:rsidRPr="00E66F42">
        <w:rPr>
          <w:sz w:val="22"/>
          <w:szCs w:val="22"/>
          <w:lang w:val="lt-LT" w:eastAsia="lt-LT"/>
        </w:rPr>
        <w:t>pernelyg didelis aktyvumas;</w:t>
      </w:r>
    </w:p>
    <w:p w:rsidR="000C6118" w:rsidRPr="00E66F42" w:rsidRDefault="000C6118" w:rsidP="000C6118">
      <w:pPr>
        <w:widowControl w:val="0"/>
        <w:numPr>
          <w:ilvl w:val="0"/>
          <w:numId w:val="9"/>
        </w:numPr>
        <w:ind w:left="567" w:hanging="567"/>
        <w:contextualSpacing/>
        <w:rPr>
          <w:sz w:val="22"/>
          <w:szCs w:val="22"/>
        </w:rPr>
      </w:pPr>
      <w:r w:rsidRPr="00E66F42">
        <w:rPr>
          <w:sz w:val="22"/>
          <w:szCs w:val="22"/>
          <w:lang w:val="lt-LT" w:eastAsia="lt-LT"/>
        </w:rPr>
        <w:t>gali patamsėti dantys, bet paprastai jų spalva normalizuojasi valant dantis (pranešta, kad toks poveikis pasireiškia vaikams);</w:t>
      </w:r>
    </w:p>
    <w:p w:rsidR="000C6118" w:rsidRPr="00E66F42" w:rsidRDefault="000C6118" w:rsidP="000C6118">
      <w:pPr>
        <w:widowControl w:val="0"/>
        <w:numPr>
          <w:ilvl w:val="0"/>
          <w:numId w:val="9"/>
        </w:numPr>
        <w:ind w:left="567" w:hanging="567"/>
        <w:contextualSpacing/>
        <w:rPr>
          <w:sz w:val="22"/>
          <w:szCs w:val="22"/>
        </w:rPr>
      </w:pPr>
      <w:r w:rsidRPr="00E66F42">
        <w:rPr>
          <w:sz w:val="22"/>
          <w:szCs w:val="22"/>
          <w:lang w:val="lt-LT" w:eastAsia="lt-LT"/>
        </w:rPr>
        <w:t>liežuvis gali tapti geltonos, rudos ar juodos spalvos ir įgyti plaukuotą išvaizdą;</w:t>
      </w:r>
    </w:p>
    <w:p w:rsidR="000C6118" w:rsidRPr="00E66F42" w:rsidRDefault="000C6118" w:rsidP="000C6118">
      <w:pPr>
        <w:widowControl w:val="0"/>
        <w:numPr>
          <w:ilvl w:val="0"/>
          <w:numId w:val="9"/>
        </w:numPr>
        <w:ind w:left="567" w:hanging="567"/>
        <w:contextualSpacing/>
        <w:rPr>
          <w:sz w:val="22"/>
          <w:szCs w:val="22"/>
          <w:lang w:val="lt-LT" w:eastAsia="lt-LT"/>
        </w:rPr>
      </w:pPr>
      <w:r w:rsidRPr="00E66F42">
        <w:rPr>
          <w:sz w:val="22"/>
          <w:szCs w:val="22"/>
          <w:lang w:val="lt-LT" w:eastAsia="lt-LT"/>
        </w:rPr>
        <w:t>labai intensyvus raudonųjų kraujo kūnelių irimas, sukeliantis tam tikros rūšies anemiją. Šio sutrikimo požymiai yra nuovargis, galvos skausmas, dusulys, svaigulys, blyškumas ir odos bei akių obuolių pageltimas;</w:t>
      </w:r>
    </w:p>
    <w:p w:rsidR="000C6118" w:rsidRPr="00E66F42" w:rsidRDefault="000C6118" w:rsidP="000C6118">
      <w:pPr>
        <w:widowControl w:val="0"/>
        <w:numPr>
          <w:ilvl w:val="0"/>
          <w:numId w:val="9"/>
        </w:numPr>
        <w:ind w:left="567" w:hanging="567"/>
        <w:contextualSpacing/>
        <w:rPr>
          <w:sz w:val="22"/>
          <w:szCs w:val="22"/>
        </w:rPr>
      </w:pPr>
      <w:r w:rsidRPr="00E66F42">
        <w:rPr>
          <w:sz w:val="22"/>
          <w:szCs w:val="22"/>
          <w:lang w:val="lt-LT" w:eastAsia="lt-LT"/>
        </w:rPr>
        <w:t>mažas baltųjų kraujo ląstelių skaičius;</w:t>
      </w:r>
    </w:p>
    <w:p w:rsidR="000C6118" w:rsidRPr="00E66F42" w:rsidRDefault="000C6118" w:rsidP="000C6118">
      <w:pPr>
        <w:widowControl w:val="0"/>
        <w:numPr>
          <w:ilvl w:val="0"/>
          <w:numId w:val="9"/>
        </w:numPr>
        <w:ind w:left="567" w:hanging="567"/>
        <w:contextualSpacing/>
        <w:rPr>
          <w:sz w:val="22"/>
          <w:szCs w:val="22"/>
        </w:rPr>
      </w:pPr>
      <w:r w:rsidRPr="00E66F42">
        <w:rPr>
          <w:sz w:val="22"/>
          <w:szCs w:val="22"/>
          <w:lang w:val="lt-LT" w:eastAsia="lt-LT"/>
        </w:rPr>
        <w:t>mažas kraujo krešėjime dalyvaujančių ląstelių skaičius;</w:t>
      </w:r>
    </w:p>
    <w:p w:rsidR="000C6118" w:rsidRDefault="000C6118" w:rsidP="000C6118">
      <w:pPr>
        <w:widowControl w:val="0"/>
        <w:numPr>
          <w:ilvl w:val="0"/>
          <w:numId w:val="9"/>
        </w:numPr>
        <w:ind w:left="567" w:hanging="567"/>
        <w:contextualSpacing/>
        <w:rPr>
          <w:sz w:val="22"/>
          <w:szCs w:val="22"/>
          <w:lang w:val="lt-LT" w:eastAsia="lt-LT"/>
        </w:rPr>
      </w:pPr>
      <w:r w:rsidRPr="00E66F42">
        <w:rPr>
          <w:sz w:val="22"/>
          <w:szCs w:val="22"/>
          <w:lang w:val="lt-LT" w:eastAsia="lt-LT"/>
        </w:rPr>
        <w:t xml:space="preserve">gali praeiti daugiau nei normaliai laiko, kol </w:t>
      </w:r>
      <w:proofErr w:type="spellStart"/>
      <w:r w:rsidRPr="00E66F42">
        <w:rPr>
          <w:sz w:val="22"/>
          <w:szCs w:val="22"/>
          <w:lang w:val="lt-LT" w:eastAsia="lt-LT"/>
        </w:rPr>
        <w:t>sukreša</w:t>
      </w:r>
      <w:proofErr w:type="spellEnd"/>
      <w:r w:rsidRPr="00E66F42">
        <w:rPr>
          <w:sz w:val="22"/>
          <w:szCs w:val="22"/>
          <w:lang w:val="lt-LT" w:eastAsia="lt-LT"/>
        </w:rPr>
        <w:t xml:space="preserve"> kraujas. Tai galite pastebėti ilgiau kraujuojant iš nosies arba įsipjovus.</w:t>
      </w:r>
    </w:p>
    <w:p w:rsidR="000C6118" w:rsidRPr="00E66F42" w:rsidRDefault="000C6118" w:rsidP="000C6118">
      <w:pPr>
        <w:widowControl w:val="0"/>
        <w:ind w:left="567"/>
        <w:contextualSpacing/>
        <w:rPr>
          <w:sz w:val="22"/>
          <w:szCs w:val="22"/>
          <w:lang w:val="lt-LT" w:eastAsia="lt-LT"/>
        </w:rPr>
      </w:pPr>
    </w:p>
    <w:p w:rsidR="000C6118" w:rsidRPr="002E34F7" w:rsidRDefault="000C6118" w:rsidP="000C6118">
      <w:pPr>
        <w:widowControl w:val="0"/>
        <w:rPr>
          <w:b/>
          <w:bCs/>
          <w:noProof/>
          <w:snapToGrid w:val="0"/>
          <w:sz w:val="22"/>
          <w:szCs w:val="22"/>
          <w:lang w:val="lt-LT" w:eastAsia="en-US"/>
        </w:rPr>
      </w:pPr>
      <w:r w:rsidRPr="002E34F7">
        <w:rPr>
          <w:b/>
          <w:noProof/>
          <w:sz w:val="22"/>
          <w:szCs w:val="22"/>
          <w:lang w:val="lt-LT" w:eastAsia="lt-LT"/>
        </w:rPr>
        <w:t xml:space="preserve">Dažnis nežinomas </w:t>
      </w:r>
      <w:r w:rsidRPr="002E34F7">
        <w:rPr>
          <w:b/>
          <w:bCs/>
          <w:noProof/>
          <w:snapToGrid w:val="0"/>
          <w:sz w:val="22"/>
          <w:szCs w:val="22"/>
          <w:lang w:val="lt-LT" w:eastAsia="en-US"/>
        </w:rPr>
        <w:t>(negali būti apskaičiuotas pagal turimus duomenis):</w:t>
      </w:r>
    </w:p>
    <w:p w:rsidR="000C6118" w:rsidRPr="002E34F7" w:rsidRDefault="000C6118" w:rsidP="000C6118">
      <w:pPr>
        <w:widowControl w:val="0"/>
        <w:numPr>
          <w:ilvl w:val="0"/>
          <w:numId w:val="9"/>
        </w:numPr>
        <w:ind w:left="567" w:hanging="567"/>
        <w:contextualSpacing/>
        <w:rPr>
          <w:sz w:val="22"/>
          <w:szCs w:val="22"/>
        </w:rPr>
      </w:pPr>
      <w:r w:rsidRPr="002E34F7">
        <w:rPr>
          <w:sz w:val="22"/>
          <w:szCs w:val="22"/>
        </w:rPr>
        <w:t>krūtinės skausmas pasireiškus alerginėms reakcijoms, kuris gali būti alergijos sukelto širdies smūgio (širdies priepuolio) simptomas (Kounis sindromas);</w:t>
      </w:r>
    </w:p>
    <w:p w:rsidR="000C6118" w:rsidRPr="002E34F7" w:rsidRDefault="000C6118" w:rsidP="000C6118">
      <w:pPr>
        <w:widowControl w:val="0"/>
        <w:numPr>
          <w:ilvl w:val="0"/>
          <w:numId w:val="9"/>
        </w:numPr>
        <w:ind w:left="567" w:hanging="567"/>
        <w:contextualSpacing/>
        <w:rPr>
          <w:sz w:val="22"/>
          <w:szCs w:val="22"/>
          <w:lang w:val="lt-LT" w:eastAsia="lt-LT"/>
        </w:rPr>
      </w:pPr>
      <w:r w:rsidRPr="002E34F7">
        <w:rPr>
          <w:sz w:val="22"/>
          <w:szCs w:val="22"/>
        </w:rPr>
        <w:t>vaistų skelto enterokolito sindromas (VSES), kuris daugiausiai pasireiškė amoksiciliną vartojantiems vaikams. Tai yra tam tikro tipo alerginė reakcija, kurios pagrindinis simptomas yra pasikartojantis vėmimas (1-4 valandas po vaisto pavartojimo). Kiti simptomai gali būti pilvo skausmas, letargija, viduriavimas ir mažas kraujospūdis;</w:t>
      </w:r>
    </w:p>
    <w:p w:rsidR="000C6118" w:rsidRPr="002E34F7" w:rsidRDefault="000C6118" w:rsidP="000C6118">
      <w:pPr>
        <w:widowControl w:val="0"/>
        <w:numPr>
          <w:ilvl w:val="0"/>
          <w:numId w:val="9"/>
        </w:numPr>
        <w:ind w:left="567" w:hanging="567"/>
        <w:contextualSpacing/>
        <w:rPr>
          <w:b/>
          <w:noProof/>
          <w:sz w:val="22"/>
          <w:szCs w:val="22"/>
          <w:lang w:val="lt-LT" w:eastAsia="lt-LT"/>
        </w:rPr>
      </w:pPr>
      <w:r w:rsidRPr="002E34F7">
        <w:rPr>
          <w:sz w:val="22"/>
          <w:szCs w:val="22"/>
        </w:rPr>
        <w:t>kristalai šlapime, kurie gali sukelti ūminę inkstų pažaidą;</w:t>
      </w:r>
    </w:p>
    <w:p w:rsidR="000C6118" w:rsidRPr="002E34F7" w:rsidRDefault="000C6118" w:rsidP="000C6118">
      <w:pPr>
        <w:widowControl w:val="0"/>
        <w:numPr>
          <w:ilvl w:val="0"/>
          <w:numId w:val="9"/>
        </w:numPr>
        <w:ind w:left="567" w:hanging="567"/>
        <w:contextualSpacing/>
        <w:rPr>
          <w:b/>
          <w:noProof/>
          <w:sz w:val="22"/>
          <w:szCs w:val="22"/>
          <w:lang w:val="lt-LT" w:eastAsia="lt-LT"/>
        </w:rPr>
      </w:pPr>
      <w:r w:rsidRPr="002E34F7">
        <w:rPr>
          <w:sz w:val="22"/>
          <w:szCs w:val="22"/>
        </w:rPr>
        <w:t>išbėrimas su pūslėmis, kurios išsidėsto ratu arba kaip perlų grandinėlės aplink centrinėje dalyje susiformavusį šašą (linijinė IgA liga);</w:t>
      </w:r>
    </w:p>
    <w:p w:rsidR="000C6118" w:rsidRPr="002E34F7" w:rsidRDefault="000C6118" w:rsidP="000C6118">
      <w:pPr>
        <w:widowControl w:val="0"/>
        <w:numPr>
          <w:ilvl w:val="0"/>
          <w:numId w:val="9"/>
        </w:numPr>
        <w:ind w:left="567" w:hanging="567"/>
        <w:contextualSpacing/>
        <w:rPr>
          <w:b/>
          <w:noProof/>
          <w:sz w:val="22"/>
          <w:szCs w:val="22"/>
          <w:lang w:val="lt-LT" w:eastAsia="lt-LT"/>
        </w:rPr>
      </w:pPr>
      <w:r w:rsidRPr="002E34F7">
        <w:rPr>
          <w:sz w:val="22"/>
          <w:szCs w:val="22"/>
        </w:rPr>
        <w:t>Galvos ir nugaros smegenis gaubiančių membranų uždegimas (aseptinis meningitas).</w:t>
      </w:r>
    </w:p>
    <w:p w:rsidR="000C6118" w:rsidRPr="00E66F42" w:rsidRDefault="000C6118" w:rsidP="000C6118">
      <w:pPr>
        <w:widowControl w:val="0"/>
        <w:contextualSpacing/>
        <w:rPr>
          <w:b/>
          <w:noProof/>
          <w:sz w:val="22"/>
          <w:szCs w:val="22"/>
          <w:lang w:val="lt-LT" w:eastAsia="lt-LT"/>
        </w:rPr>
      </w:pPr>
    </w:p>
    <w:p w:rsidR="000C6118" w:rsidRPr="00E66F42" w:rsidRDefault="000C6118" w:rsidP="000C6118">
      <w:pPr>
        <w:widowControl w:val="0"/>
        <w:rPr>
          <w:b/>
          <w:sz w:val="22"/>
          <w:szCs w:val="22"/>
          <w:lang w:val="lt-LT" w:eastAsia="lt-LT"/>
        </w:rPr>
      </w:pPr>
      <w:r w:rsidRPr="00E66F42">
        <w:rPr>
          <w:b/>
          <w:noProof/>
          <w:sz w:val="22"/>
          <w:szCs w:val="22"/>
          <w:lang w:val="lt-LT" w:eastAsia="lt-LT"/>
        </w:rPr>
        <w:t>Pranešimas apie šalutinį poveikį</w:t>
      </w:r>
    </w:p>
    <w:p w:rsidR="000C6118" w:rsidRPr="00665988" w:rsidRDefault="000C6118" w:rsidP="000C6118">
      <w:pPr>
        <w:tabs>
          <w:tab w:val="left" w:pos="567"/>
        </w:tabs>
        <w:spacing w:line="260" w:lineRule="exact"/>
        <w:ind w:right="-1"/>
        <w:rPr>
          <w:snapToGrid w:val="0"/>
          <w:sz w:val="22"/>
          <w:lang w:val="lt-LT" w:eastAsia="en-US"/>
        </w:rPr>
      </w:pPr>
      <w:r w:rsidRPr="00665988">
        <w:rPr>
          <w:snapToGrid w:val="0"/>
          <w:sz w:val="22"/>
          <w:lang w:val="lt-LT" w:eastAsia="en-US"/>
        </w:rPr>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665988">
          <w:rPr>
            <w:snapToGrid w:val="0"/>
            <w:color w:val="0000FF"/>
            <w:sz w:val="22"/>
            <w:u w:val="single"/>
            <w:lang w:val="lt-LT" w:eastAsia="en-US"/>
          </w:rPr>
          <w:t>https://vapris.vvkt.lt/vvkt-web/public/nrv</w:t>
        </w:r>
      </w:hyperlink>
      <w:r w:rsidRPr="00665988">
        <w:rPr>
          <w:snapToGrid w:val="0"/>
          <w:sz w:val="22"/>
          <w:lang w:val="lt-LT" w:eastAsia="en-US"/>
        </w:rPr>
        <w:t xml:space="preserve"> arba užpildant Paciento pranešimo apie įtariamą nepageidaujamą reakciją (ĮNR) formą, kuri skelbiama </w:t>
      </w:r>
      <w:hyperlink r:id="rId6" w:history="1">
        <w:r w:rsidRPr="00665988">
          <w:rPr>
            <w:snapToGrid w:val="0"/>
            <w:color w:val="0000FF"/>
            <w:sz w:val="22"/>
            <w:u w:val="single"/>
            <w:lang w:val="lt-LT" w:eastAsia="en-US"/>
          </w:rPr>
          <w:t>https://www.vvkt.lt/index.php?4004286486</w:t>
        </w:r>
      </w:hyperlink>
      <w:r w:rsidRPr="00665988">
        <w:rPr>
          <w:snapToGrid w:val="0"/>
          <w:sz w:val="22"/>
          <w:lang w:val="lt-LT" w:eastAsia="en-US"/>
        </w:rPr>
        <w:t xml:space="preserve">, ir atsiunčiant elektroniniu paštu (adresu </w:t>
      </w:r>
      <w:hyperlink r:id="rId7" w:history="1">
        <w:r w:rsidRPr="00665988">
          <w:rPr>
            <w:snapToGrid w:val="0"/>
            <w:color w:val="0000FF"/>
            <w:sz w:val="22"/>
            <w:u w:val="single"/>
            <w:lang w:val="lt-LT" w:eastAsia="en-US"/>
          </w:rPr>
          <w:t>NepageidaujamaR@vvkt.lt</w:t>
        </w:r>
      </w:hyperlink>
      <w:r w:rsidRPr="00665988">
        <w:rPr>
          <w:snapToGrid w:val="0"/>
          <w:sz w:val="22"/>
          <w:lang w:val="lt-LT" w:eastAsia="en-US"/>
        </w:rPr>
        <w:t>) arba nemokamu telefonu 8 800 73 568. Pranešdami apie šalutinį poveikį galite mums padėti gauti daugiau informacijos apie šio vaisto saugumą.</w:t>
      </w:r>
    </w:p>
    <w:p w:rsidR="000C6118" w:rsidRPr="00E66F42" w:rsidRDefault="000C6118" w:rsidP="000C6118">
      <w:pPr>
        <w:widowControl w:val="0"/>
        <w:rPr>
          <w:sz w:val="22"/>
          <w:szCs w:val="22"/>
          <w:lang w:val="lt-LT" w:eastAsia="lt-LT"/>
        </w:rPr>
      </w:pPr>
    </w:p>
    <w:p w:rsidR="000C6118" w:rsidRPr="00E66F42" w:rsidRDefault="000C6118" w:rsidP="000C6118">
      <w:pPr>
        <w:widowControl w:val="0"/>
        <w:rPr>
          <w:sz w:val="22"/>
          <w:szCs w:val="22"/>
          <w:lang w:val="lt-LT" w:eastAsia="lt-LT"/>
        </w:rPr>
      </w:pPr>
    </w:p>
    <w:p w:rsidR="000C6118" w:rsidRPr="00E66F42" w:rsidRDefault="000C6118" w:rsidP="000C6118">
      <w:pPr>
        <w:widowControl w:val="0"/>
        <w:tabs>
          <w:tab w:val="left" w:pos="567"/>
        </w:tabs>
        <w:ind w:left="567" w:hanging="567"/>
        <w:outlineLvl w:val="1"/>
        <w:rPr>
          <w:b/>
          <w:sz w:val="22"/>
          <w:szCs w:val="22"/>
          <w:lang w:val="lt-LT" w:eastAsia="en-US"/>
        </w:rPr>
      </w:pPr>
      <w:bookmarkStart w:id="4" w:name="_Toc129243143"/>
      <w:bookmarkStart w:id="5" w:name="_Toc129243268"/>
      <w:r w:rsidRPr="00E66F42">
        <w:rPr>
          <w:b/>
          <w:sz w:val="22"/>
          <w:szCs w:val="22"/>
          <w:lang w:val="lt-LT" w:eastAsia="en-US"/>
        </w:rPr>
        <w:t>5.</w:t>
      </w:r>
      <w:r w:rsidRPr="00E66F42">
        <w:rPr>
          <w:b/>
          <w:sz w:val="22"/>
          <w:szCs w:val="22"/>
          <w:lang w:val="lt-LT" w:eastAsia="en-US"/>
        </w:rPr>
        <w:tab/>
        <w:t xml:space="preserve">Kaip laikyti </w:t>
      </w:r>
      <w:bookmarkEnd w:id="4"/>
      <w:bookmarkEnd w:id="5"/>
      <w:proofErr w:type="spellStart"/>
      <w:r w:rsidRPr="00E66F42">
        <w:rPr>
          <w:b/>
          <w:sz w:val="22"/>
          <w:szCs w:val="22"/>
          <w:lang w:val="lt-LT" w:eastAsia="en-US"/>
        </w:rPr>
        <w:t>Hiconcil</w:t>
      </w:r>
      <w:proofErr w:type="spellEnd"/>
    </w:p>
    <w:p w:rsidR="000C6118" w:rsidRPr="00E66F42" w:rsidRDefault="000C6118" w:rsidP="000C6118">
      <w:pPr>
        <w:widowControl w:val="0"/>
        <w:rPr>
          <w:sz w:val="22"/>
          <w:szCs w:val="22"/>
          <w:lang w:val="lt-LT" w:eastAsia="lt-LT"/>
        </w:rPr>
      </w:pPr>
    </w:p>
    <w:p w:rsidR="000C6118" w:rsidRPr="00E66F42" w:rsidRDefault="000C6118" w:rsidP="000C6118">
      <w:pPr>
        <w:widowControl w:val="0"/>
        <w:rPr>
          <w:sz w:val="22"/>
          <w:szCs w:val="22"/>
          <w:lang w:val="lt-LT" w:eastAsia="lt-LT"/>
        </w:rPr>
      </w:pPr>
      <w:r w:rsidRPr="00E66F42">
        <w:rPr>
          <w:sz w:val="22"/>
          <w:szCs w:val="22"/>
          <w:lang w:val="lt-LT" w:eastAsia="lt-LT"/>
        </w:rPr>
        <w:t>Laikyti vaikams nepastebimoje ir nepasiekiamoje vietoje.</w:t>
      </w:r>
    </w:p>
    <w:p w:rsidR="000C6118" w:rsidRPr="00E66F42" w:rsidRDefault="000C6118" w:rsidP="000C6118">
      <w:pPr>
        <w:widowControl w:val="0"/>
        <w:rPr>
          <w:sz w:val="22"/>
          <w:szCs w:val="22"/>
          <w:lang w:val="lt-LT" w:eastAsia="lt-LT"/>
        </w:rPr>
      </w:pPr>
    </w:p>
    <w:p w:rsidR="000C6118" w:rsidRPr="00E66F42" w:rsidRDefault="000C6118" w:rsidP="000C6118">
      <w:pPr>
        <w:widowControl w:val="0"/>
        <w:rPr>
          <w:sz w:val="22"/>
          <w:szCs w:val="22"/>
          <w:lang w:val="lt-LT" w:eastAsia="x-none"/>
        </w:rPr>
      </w:pPr>
      <w:r w:rsidRPr="00E66F42">
        <w:rPr>
          <w:sz w:val="22"/>
          <w:szCs w:val="22"/>
          <w:lang w:val="lt-LT" w:eastAsia="x-none"/>
        </w:rPr>
        <w:t>Ant dėžutės ir buteliuko po „Tinka iki“ nurodytam tinkamumo laikui pasibaigus, šio vaisto vartoti negalima. Vaistas tinkamas vartoti iki paskutinės nurodyto mėnesio dienos.</w:t>
      </w:r>
    </w:p>
    <w:p w:rsidR="000C6118" w:rsidRPr="00E66F42" w:rsidRDefault="000C6118" w:rsidP="000C6118">
      <w:pPr>
        <w:widowControl w:val="0"/>
        <w:rPr>
          <w:sz w:val="22"/>
          <w:szCs w:val="22"/>
          <w:lang w:val="lt-LT" w:eastAsia="lt-LT"/>
        </w:rPr>
      </w:pPr>
    </w:p>
    <w:p w:rsidR="000C6118" w:rsidRPr="00E66F42" w:rsidRDefault="000C6118" w:rsidP="000C6118">
      <w:pPr>
        <w:widowControl w:val="0"/>
        <w:rPr>
          <w:sz w:val="22"/>
          <w:szCs w:val="22"/>
        </w:rPr>
      </w:pPr>
      <w:r w:rsidRPr="00E66F42">
        <w:rPr>
          <w:sz w:val="22"/>
          <w:szCs w:val="22"/>
          <w:lang w:val="lt-LT" w:eastAsia="lt-LT"/>
        </w:rPr>
        <w:t>Laikyti ne aukštesnėje kaip 25 °C temperatūroje.</w:t>
      </w:r>
    </w:p>
    <w:p w:rsidR="000C6118" w:rsidRPr="00E66F42" w:rsidRDefault="000C6118" w:rsidP="000C6118">
      <w:pPr>
        <w:widowControl w:val="0"/>
        <w:rPr>
          <w:sz w:val="22"/>
          <w:szCs w:val="22"/>
          <w:lang w:val="lt-LT" w:eastAsia="lt-LT"/>
        </w:rPr>
      </w:pPr>
      <w:r w:rsidRPr="00E66F42">
        <w:rPr>
          <w:sz w:val="22"/>
          <w:szCs w:val="22"/>
          <w:lang w:val="lt-LT" w:eastAsia="lt-LT"/>
        </w:rPr>
        <w:t xml:space="preserve">Paruoštos suspensijos tinkamumo laikas, laikant šaldytuve, 2-8 </w:t>
      </w:r>
      <w:r w:rsidRPr="00E66F42">
        <w:rPr>
          <w:sz w:val="22"/>
          <w:szCs w:val="22"/>
          <w:lang w:val="lt-LT" w:eastAsia="lt-LT"/>
        </w:rPr>
        <w:sym w:font="Symbol" w:char="00B0"/>
      </w:r>
      <w:r w:rsidRPr="00E66F42">
        <w:rPr>
          <w:sz w:val="22"/>
          <w:szCs w:val="22"/>
          <w:lang w:val="lt-LT" w:eastAsia="lt-LT"/>
        </w:rPr>
        <w:t>C temperatūroje, yra 14 dienų.</w:t>
      </w:r>
    </w:p>
    <w:p w:rsidR="000C6118" w:rsidRPr="00E66F42" w:rsidRDefault="000C6118" w:rsidP="000C6118">
      <w:pPr>
        <w:widowControl w:val="0"/>
        <w:rPr>
          <w:sz w:val="22"/>
          <w:szCs w:val="22"/>
          <w:lang w:val="lt-LT" w:eastAsia="lt-LT"/>
        </w:rPr>
      </w:pPr>
    </w:p>
    <w:p w:rsidR="000C6118" w:rsidRPr="00E66F42" w:rsidRDefault="000C6118" w:rsidP="000C6118">
      <w:pPr>
        <w:widowControl w:val="0"/>
        <w:rPr>
          <w:sz w:val="22"/>
          <w:szCs w:val="22"/>
          <w:lang w:val="lt-LT" w:eastAsia="x-none"/>
        </w:rPr>
      </w:pPr>
      <w:r w:rsidRPr="00E66F42">
        <w:rPr>
          <w:sz w:val="22"/>
          <w:szCs w:val="22"/>
          <w:lang w:val="lt-LT" w:eastAsia="x-none"/>
        </w:rPr>
        <w:t>Vaistų negalima išmesti į kanalizaciją arba su buitinėmis atliekomis. Kaip išmesti nereikalingus vaistus, klauskite vaistininko. Šios priemonės padės apsaugoti aplinką.</w:t>
      </w:r>
    </w:p>
    <w:p w:rsidR="000C6118" w:rsidRPr="00E66F42" w:rsidRDefault="000C6118" w:rsidP="000C6118">
      <w:pPr>
        <w:widowControl w:val="0"/>
        <w:rPr>
          <w:sz w:val="22"/>
          <w:szCs w:val="22"/>
          <w:lang w:val="lt-LT" w:eastAsia="lt-LT"/>
        </w:rPr>
      </w:pPr>
    </w:p>
    <w:p w:rsidR="000C6118" w:rsidRPr="00E66F42" w:rsidRDefault="000C6118" w:rsidP="000C6118">
      <w:pPr>
        <w:widowControl w:val="0"/>
        <w:rPr>
          <w:sz w:val="22"/>
          <w:szCs w:val="22"/>
          <w:lang w:val="lt-LT" w:eastAsia="lt-LT"/>
        </w:rPr>
      </w:pPr>
    </w:p>
    <w:p w:rsidR="000C6118" w:rsidRPr="00E66F42" w:rsidRDefault="000C6118" w:rsidP="000C6118">
      <w:pPr>
        <w:widowControl w:val="0"/>
        <w:ind w:left="567" w:hanging="567"/>
        <w:rPr>
          <w:b/>
          <w:sz w:val="22"/>
          <w:szCs w:val="22"/>
          <w:lang w:val="lt-LT" w:eastAsia="lt-LT"/>
        </w:rPr>
      </w:pPr>
      <w:r w:rsidRPr="00E66F42">
        <w:rPr>
          <w:b/>
          <w:sz w:val="22"/>
          <w:szCs w:val="22"/>
          <w:lang w:val="lt-LT" w:eastAsia="lt-LT"/>
        </w:rPr>
        <w:t>6.</w:t>
      </w:r>
      <w:r w:rsidRPr="00E66F42">
        <w:rPr>
          <w:b/>
          <w:sz w:val="22"/>
          <w:szCs w:val="22"/>
          <w:lang w:val="lt-LT" w:eastAsia="lt-LT"/>
        </w:rPr>
        <w:tab/>
        <w:t>Pakuotės turinys ir kita informacija</w:t>
      </w:r>
    </w:p>
    <w:p w:rsidR="000C6118" w:rsidRPr="00E66F42" w:rsidRDefault="000C6118" w:rsidP="000C6118">
      <w:pPr>
        <w:widowControl w:val="0"/>
        <w:rPr>
          <w:sz w:val="22"/>
          <w:szCs w:val="22"/>
          <w:lang w:val="lt-LT" w:eastAsia="lt-LT"/>
        </w:rPr>
      </w:pPr>
    </w:p>
    <w:p w:rsidR="000C6118" w:rsidRPr="00E66F42" w:rsidRDefault="000C6118" w:rsidP="000C6118">
      <w:pPr>
        <w:widowControl w:val="0"/>
        <w:rPr>
          <w:b/>
          <w:bCs/>
          <w:sz w:val="22"/>
          <w:szCs w:val="22"/>
          <w:lang w:val="lt-LT" w:eastAsia="en-US"/>
        </w:rPr>
      </w:pPr>
      <w:proofErr w:type="spellStart"/>
      <w:r w:rsidRPr="00E66F42">
        <w:rPr>
          <w:b/>
          <w:bCs/>
          <w:sz w:val="22"/>
          <w:szCs w:val="22"/>
          <w:lang w:val="lt-LT" w:eastAsia="en-US"/>
        </w:rPr>
        <w:t>Hiconcil</w:t>
      </w:r>
      <w:proofErr w:type="spellEnd"/>
      <w:r w:rsidRPr="00E66F42">
        <w:rPr>
          <w:b/>
          <w:bCs/>
          <w:sz w:val="22"/>
          <w:szCs w:val="22"/>
          <w:lang w:val="lt-LT" w:eastAsia="en-US"/>
        </w:rPr>
        <w:t xml:space="preserve"> sudėtis</w:t>
      </w:r>
    </w:p>
    <w:p w:rsidR="000C6118" w:rsidRPr="00E66F42" w:rsidRDefault="000C6118" w:rsidP="000C6118">
      <w:pPr>
        <w:widowControl w:val="0"/>
        <w:numPr>
          <w:ilvl w:val="0"/>
          <w:numId w:val="10"/>
        </w:numPr>
        <w:ind w:left="567" w:hanging="567"/>
        <w:rPr>
          <w:sz w:val="22"/>
          <w:szCs w:val="22"/>
        </w:rPr>
      </w:pPr>
      <w:r w:rsidRPr="00E66F42">
        <w:rPr>
          <w:noProof/>
          <w:sz w:val="22"/>
          <w:szCs w:val="22"/>
          <w:lang w:val="lt-LT" w:eastAsia="x-none"/>
        </w:rPr>
        <w:t>Veiklioji medžiaga yra amoksicilinas.</w:t>
      </w:r>
    </w:p>
    <w:p w:rsidR="000C6118" w:rsidRPr="00E66F42" w:rsidRDefault="000C6118" w:rsidP="000C6118">
      <w:pPr>
        <w:widowControl w:val="0"/>
        <w:ind w:left="567"/>
        <w:rPr>
          <w:sz w:val="22"/>
          <w:szCs w:val="22"/>
          <w:lang w:val="lt-LT" w:eastAsia="lt-LT"/>
        </w:rPr>
      </w:pPr>
      <w:proofErr w:type="spellStart"/>
      <w:r w:rsidRPr="00E66F42">
        <w:rPr>
          <w:sz w:val="22"/>
          <w:szCs w:val="22"/>
          <w:lang w:val="lt-LT" w:eastAsia="lt-LT"/>
        </w:rPr>
        <w:t>Hiconcil</w:t>
      </w:r>
      <w:proofErr w:type="spellEnd"/>
      <w:r w:rsidRPr="00E66F42">
        <w:rPr>
          <w:sz w:val="22"/>
          <w:szCs w:val="22"/>
          <w:lang w:val="lt-LT" w:eastAsia="lt-LT"/>
        </w:rPr>
        <w:t xml:space="preserve"> 125 mg/5 ml milteliai geriamajai suspensijai: 5 ml paruoštos suspensijos (1 matavimo </w:t>
      </w:r>
      <w:r w:rsidRPr="00E66F42">
        <w:rPr>
          <w:sz w:val="22"/>
          <w:szCs w:val="22"/>
        </w:rPr>
        <w:t>šaukšte</w:t>
      </w:r>
      <w:r w:rsidRPr="00E66F42">
        <w:rPr>
          <w:sz w:val="22"/>
          <w:szCs w:val="22"/>
          <w:lang w:val="lt-LT" w:eastAsia="lt-LT"/>
        </w:rPr>
        <w:t xml:space="preserve">) yra 125 mg </w:t>
      </w:r>
      <w:proofErr w:type="spellStart"/>
      <w:r w:rsidRPr="00E66F42">
        <w:rPr>
          <w:sz w:val="22"/>
          <w:szCs w:val="22"/>
          <w:lang w:val="lt-LT" w:eastAsia="lt-LT"/>
        </w:rPr>
        <w:t>amoksicilino</w:t>
      </w:r>
      <w:proofErr w:type="spellEnd"/>
      <w:r w:rsidRPr="00E66F42">
        <w:rPr>
          <w:sz w:val="22"/>
          <w:szCs w:val="22"/>
          <w:lang w:val="lt-LT" w:eastAsia="lt-LT"/>
        </w:rPr>
        <w:t xml:space="preserve"> (</w:t>
      </w:r>
      <w:proofErr w:type="spellStart"/>
      <w:r w:rsidRPr="00E66F42">
        <w:rPr>
          <w:sz w:val="22"/>
          <w:szCs w:val="22"/>
          <w:lang w:val="lt-LT" w:eastAsia="lt-LT"/>
        </w:rPr>
        <w:t>amoksicilino</w:t>
      </w:r>
      <w:proofErr w:type="spellEnd"/>
      <w:r w:rsidRPr="00E66F42">
        <w:rPr>
          <w:sz w:val="22"/>
          <w:szCs w:val="22"/>
          <w:lang w:val="lt-LT" w:eastAsia="lt-LT"/>
        </w:rPr>
        <w:t xml:space="preserve"> </w:t>
      </w:r>
      <w:proofErr w:type="spellStart"/>
      <w:r w:rsidRPr="00E66F42">
        <w:rPr>
          <w:sz w:val="22"/>
          <w:szCs w:val="22"/>
          <w:lang w:val="lt-LT" w:eastAsia="lt-LT"/>
        </w:rPr>
        <w:t>trihidrato</w:t>
      </w:r>
      <w:proofErr w:type="spellEnd"/>
      <w:r w:rsidRPr="00E66F42">
        <w:rPr>
          <w:sz w:val="22"/>
          <w:szCs w:val="22"/>
          <w:lang w:val="lt-LT" w:eastAsia="lt-LT"/>
        </w:rPr>
        <w:t xml:space="preserve"> pavidalu).</w:t>
      </w:r>
    </w:p>
    <w:p w:rsidR="000C6118" w:rsidRPr="00E66F42" w:rsidRDefault="000C6118" w:rsidP="000C6118">
      <w:pPr>
        <w:widowControl w:val="0"/>
        <w:ind w:left="567"/>
        <w:rPr>
          <w:sz w:val="22"/>
          <w:szCs w:val="22"/>
          <w:lang w:val="lt-LT" w:eastAsia="lt-LT"/>
        </w:rPr>
      </w:pPr>
      <w:proofErr w:type="spellStart"/>
      <w:r w:rsidRPr="00E66F42">
        <w:rPr>
          <w:sz w:val="22"/>
          <w:szCs w:val="22"/>
          <w:lang w:val="lt-LT" w:eastAsia="lt-LT"/>
        </w:rPr>
        <w:t>Hiconcil</w:t>
      </w:r>
      <w:proofErr w:type="spellEnd"/>
      <w:r w:rsidRPr="00E66F42">
        <w:rPr>
          <w:sz w:val="22"/>
          <w:szCs w:val="22"/>
          <w:lang w:val="lt-LT" w:eastAsia="lt-LT"/>
        </w:rPr>
        <w:t xml:space="preserve"> 250 mg/5 ml milteliai geriamajai suspensijai: 5 ml paruoštos suspensijos (1 matavimo </w:t>
      </w:r>
      <w:r w:rsidRPr="00E66F42">
        <w:rPr>
          <w:sz w:val="22"/>
          <w:szCs w:val="22"/>
        </w:rPr>
        <w:t>šaukšte</w:t>
      </w:r>
      <w:r w:rsidRPr="00E66F42">
        <w:rPr>
          <w:sz w:val="22"/>
          <w:szCs w:val="22"/>
          <w:lang w:val="lt-LT" w:eastAsia="lt-LT"/>
        </w:rPr>
        <w:t xml:space="preserve">) yra 250 mg </w:t>
      </w:r>
      <w:proofErr w:type="spellStart"/>
      <w:r w:rsidRPr="00E66F42">
        <w:rPr>
          <w:sz w:val="22"/>
          <w:szCs w:val="22"/>
          <w:lang w:val="lt-LT" w:eastAsia="lt-LT"/>
        </w:rPr>
        <w:t>amoksicilino</w:t>
      </w:r>
      <w:proofErr w:type="spellEnd"/>
      <w:r w:rsidRPr="00E66F42">
        <w:rPr>
          <w:sz w:val="22"/>
          <w:szCs w:val="22"/>
          <w:lang w:val="lt-LT" w:eastAsia="lt-LT"/>
        </w:rPr>
        <w:t xml:space="preserve"> (</w:t>
      </w:r>
      <w:proofErr w:type="spellStart"/>
      <w:r w:rsidRPr="00E66F42">
        <w:rPr>
          <w:sz w:val="22"/>
          <w:szCs w:val="22"/>
          <w:lang w:val="lt-LT" w:eastAsia="lt-LT"/>
        </w:rPr>
        <w:t>amoksicilino</w:t>
      </w:r>
      <w:proofErr w:type="spellEnd"/>
      <w:r w:rsidRPr="00E66F42">
        <w:rPr>
          <w:sz w:val="22"/>
          <w:szCs w:val="22"/>
          <w:lang w:val="lt-LT" w:eastAsia="lt-LT"/>
        </w:rPr>
        <w:t xml:space="preserve"> </w:t>
      </w:r>
      <w:proofErr w:type="spellStart"/>
      <w:r w:rsidRPr="00E66F42">
        <w:rPr>
          <w:sz w:val="22"/>
          <w:szCs w:val="22"/>
          <w:lang w:val="lt-LT" w:eastAsia="lt-LT"/>
        </w:rPr>
        <w:t>trihidrato</w:t>
      </w:r>
      <w:proofErr w:type="spellEnd"/>
      <w:r w:rsidRPr="00E66F42">
        <w:rPr>
          <w:sz w:val="22"/>
          <w:szCs w:val="22"/>
          <w:lang w:val="lt-LT" w:eastAsia="lt-LT"/>
        </w:rPr>
        <w:t xml:space="preserve"> pavidalu).</w:t>
      </w:r>
    </w:p>
    <w:p w:rsidR="000C6118" w:rsidRPr="00E66F42" w:rsidRDefault="000C6118" w:rsidP="000C6118">
      <w:pPr>
        <w:widowControl w:val="0"/>
        <w:numPr>
          <w:ilvl w:val="0"/>
          <w:numId w:val="11"/>
        </w:numPr>
        <w:ind w:left="567" w:hanging="567"/>
        <w:rPr>
          <w:noProof/>
          <w:sz w:val="22"/>
          <w:szCs w:val="22"/>
          <w:lang w:val="lt-LT" w:eastAsia="x-none"/>
        </w:rPr>
      </w:pPr>
      <w:r w:rsidRPr="00E66F42">
        <w:rPr>
          <w:noProof/>
          <w:sz w:val="22"/>
          <w:szCs w:val="22"/>
          <w:lang w:val="lt-LT" w:eastAsia="x-none"/>
        </w:rPr>
        <w:t xml:space="preserve">Pagalbinės medžiagos yra koloidinis </w:t>
      </w:r>
      <w:r w:rsidRPr="00E66F42">
        <w:rPr>
          <w:sz w:val="22"/>
          <w:szCs w:val="22"/>
        </w:rPr>
        <w:t xml:space="preserve">bevandenis </w:t>
      </w:r>
      <w:r w:rsidRPr="00E66F42">
        <w:rPr>
          <w:noProof/>
          <w:sz w:val="22"/>
          <w:szCs w:val="22"/>
          <w:lang w:val="lt-LT" w:eastAsia="x-none"/>
        </w:rPr>
        <w:t xml:space="preserve">silicio dioksidas, natrio benzoatas (E211), </w:t>
      </w:r>
      <w:r w:rsidRPr="00E66F42">
        <w:rPr>
          <w:sz w:val="22"/>
          <w:szCs w:val="22"/>
        </w:rPr>
        <w:t>bevandenis tri</w:t>
      </w:r>
      <w:r w:rsidRPr="00E66F42">
        <w:rPr>
          <w:noProof/>
          <w:sz w:val="22"/>
          <w:szCs w:val="22"/>
          <w:lang w:eastAsia="x-none"/>
        </w:rPr>
        <w:t>natrio</w:t>
      </w:r>
      <w:r w:rsidRPr="00E66F42">
        <w:rPr>
          <w:noProof/>
          <w:sz w:val="22"/>
          <w:szCs w:val="22"/>
          <w:lang w:val="lt-LT" w:eastAsia="x-none"/>
        </w:rPr>
        <w:t xml:space="preserve"> citratas, citrinų skonio medžiaga</w:t>
      </w:r>
      <w:r w:rsidRPr="00E66F42">
        <w:rPr>
          <w:noProof/>
          <w:sz w:val="22"/>
          <w:szCs w:val="22"/>
          <w:lang w:eastAsia="x-none"/>
        </w:rPr>
        <w:t xml:space="preserve"> miltelių pavidalu</w:t>
      </w:r>
      <w:r w:rsidRPr="00E66F42">
        <w:rPr>
          <w:noProof/>
          <w:sz w:val="22"/>
          <w:szCs w:val="22"/>
          <w:lang w:val="lt-LT" w:eastAsia="x-none"/>
        </w:rPr>
        <w:t>, persikų</w:t>
      </w:r>
      <w:r w:rsidRPr="00E66F42">
        <w:rPr>
          <w:noProof/>
          <w:sz w:val="22"/>
          <w:szCs w:val="22"/>
          <w:lang w:eastAsia="x-none"/>
        </w:rPr>
        <w:t>-</w:t>
      </w:r>
      <w:r w:rsidRPr="00E66F42">
        <w:rPr>
          <w:noProof/>
          <w:sz w:val="22"/>
          <w:szCs w:val="22"/>
          <w:lang w:val="lt-LT" w:eastAsia="x-none"/>
        </w:rPr>
        <w:t>abrikosų skonio medžiaga</w:t>
      </w:r>
      <w:r w:rsidRPr="00E66F42">
        <w:rPr>
          <w:noProof/>
          <w:sz w:val="22"/>
          <w:szCs w:val="22"/>
          <w:lang w:eastAsia="x-none"/>
        </w:rPr>
        <w:t xml:space="preserve"> miltelių pavidalu</w:t>
      </w:r>
      <w:r w:rsidRPr="00E66F42">
        <w:rPr>
          <w:noProof/>
          <w:sz w:val="22"/>
          <w:szCs w:val="22"/>
          <w:lang w:val="lt-LT" w:eastAsia="x-none"/>
        </w:rPr>
        <w:t>, apelsinų skonio medžiaga</w:t>
      </w:r>
      <w:r w:rsidRPr="00E66F42">
        <w:rPr>
          <w:noProof/>
          <w:sz w:val="22"/>
          <w:szCs w:val="22"/>
          <w:lang w:eastAsia="x-none"/>
        </w:rPr>
        <w:t xml:space="preserve"> miltelių pavidalu,</w:t>
      </w:r>
      <w:r w:rsidRPr="00E66F42">
        <w:rPr>
          <w:sz w:val="22"/>
          <w:szCs w:val="22"/>
        </w:rPr>
        <w:t xml:space="preserve"> </w:t>
      </w:r>
      <w:r w:rsidRPr="00E66F42">
        <w:rPr>
          <w:noProof/>
          <w:sz w:val="22"/>
          <w:szCs w:val="22"/>
          <w:lang w:val="lt-LT" w:eastAsia="x-none"/>
        </w:rPr>
        <w:t xml:space="preserve">citrinų rūgštis, aspartamas </w:t>
      </w:r>
      <w:r w:rsidRPr="00E66F42">
        <w:rPr>
          <w:noProof/>
          <w:sz w:val="22"/>
          <w:szCs w:val="22"/>
          <w:lang w:eastAsia="x-none"/>
        </w:rPr>
        <w:t>(</w:t>
      </w:r>
      <w:r w:rsidRPr="00E66F42">
        <w:rPr>
          <w:noProof/>
          <w:sz w:val="22"/>
          <w:szCs w:val="22"/>
          <w:lang w:val="lt-LT" w:eastAsia="x-none"/>
        </w:rPr>
        <w:t>E951), talkas, guaro galaktomananas</w:t>
      </w:r>
      <w:r w:rsidRPr="00E66F42">
        <w:rPr>
          <w:noProof/>
          <w:sz w:val="22"/>
          <w:szCs w:val="22"/>
          <w:lang w:eastAsia="x-none"/>
        </w:rPr>
        <w:t>, nusodintas silicio dioksidas</w:t>
      </w:r>
      <w:r w:rsidRPr="00E66F42">
        <w:rPr>
          <w:noProof/>
          <w:sz w:val="22"/>
          <w:szCs w:val="22"/>
          <w:lang w:val="lt-LT" w:eastAsia="x-none"/>
        </w:rPr>
        <w:t>.</w:t>
      </w:r>
    </w:p>
    <w:p w:rsidR="000C6118" w:rsidRPr="00E66F42" w:rsidRDefault="000C6118" w:rsidP="000C6118">
      <w:pPr>
        <w:widowControl w:val="0"/>
        <w:rPr>
          <w:sz w:val="22"/>
          <w:szCs w:val="22"/>
          <w:lang w:val="lt-LT" w:eastAsia="x-none"/>
        </w:rPr>
      </w:pPr>
    </w:p>
    <w:p w:rsidR="000C6118" w:rsidRPr="00E66F42" w:rsidRDefault="000C6118" w:rsidP="000C6118">
      <w:pPr>
        <w:widowControl w:val="0"/>
        <w:rPr>
          <w:b/>
          <w:bCs/>
          <w:sz w:val="22"/>
          <w:szCs w:val="22"/>
          <w:lang w:val="lt-LT" w:eastAsia="en-US"/>
        </w:rPr>
      </w:pPr>
      <w:proofErr w:type="spellStart"/>
      <w:r w:rsidRPr="00E66F42">
        <w:rPr>
          <w:b/>
          <w:bCs/>
          <w:sz w:val="22"/>
          <w:szCs w:val="22"/>
          <w:lang w:val="lt-LT" w:eastAsia="en-US"/>
        </w:rPr>
        <w:t>Hiconcil</w:t>
      </w:r>
      <w:proofErr w:type="spellEnd"/>
      <w:r w:rsidRPr="00E66F42">
        <w:rPr>
          <w:b/>
          <w:bCs/>
          <w:sz w:val="22"/>
          <w:szCs w:val="22"/>
          <w:lang w:val="lt-LT" w:eastAsia="en-US"/>
        </w:rPr>
        <w:t xml:space="preserve"> išvaizda ir kiekis pakuotėje</w:t>
      </w:r>
    </w:p>
    <w:p w:rsidR="000C6118" w:rsidRPr="00E66F42" w:rsidRDefault="000C6118" w:rsidP="000C6118">
      <w:pPr>
        <w:widowControl w:val="0"/>
        <w:rPr>
          <w:sz w:val="22"/>
          <w:szCs w:val="22"/>
          <w:lang w:val="lt-LT" w:eastAsia="lt-LT"/>
        </w:rPr>
      </w:pPr>
      <w:r w:rsidRPr="00E66F42">
        <w:rPr>
          <w:sz w:val="22"/>
          <w:szCs w:val="22"/>
          <w:lang w:val="lt-LT" w:eastAsia="lt-LT"/>
        </w:rPr>
        <w:t xml:space="preserve">Milteliai geriamajai suspensijai yra </w:t>
      </w:r>
      <w:r w:rsidRPr="00E66F42">
        <w:rPr>
          <w:sz w:val="22"/>
          <w:szCs w:val="22"/>
          <w:lang w:eastAsia="lt-LT"/>
        </w:rPr>
        <w:t>balti arba šiek tiek</w:t>
      </w:r>
      <w:r w:rsidRPr="00E66F42">
        <w:rPr>
          <w:sz w:val="22"/>
          <w:szCs w:val="22"/>
          <w:lang w:val="lt-LT" w:eastAsia="lt-LT"/>
        </w:rPr>
        <w:t xml:space="preserve"> gelsvi</w:t>
      </w:r>
      <w:r w:rsidRPr="00E66F42">
        <w:rPr>
          <w:sz w:val="22"/>
          <w:szCs w:val="22"/>
          <w:lang w:eastAsia="lt-LT"/>
        </w:rPr>
        <w:t>.</w:t>
      </w:r>
    </w:p>
    <w:p w:rsidR="000C6118" w:rsidRPr="00E66F42" w:rsidRDefault="000C6118" w:rsidP="000C6118">
      <w:pPr>
        <w:widowControl w:val="0"/>
        <w:rPr>
          <w:sz w:val="22"/>
          <w:szCs w:val="22"/>
          <w:lang w:val="lt-LT" w:eastAsia="lt-LT"/>
        </w:rPr>
      </w:pPr>
      <w:r w:rsidRPr="00E66F42">
        <w:rPr>
          <w:sz w:val="22"/>
          <w:szCs w:val="22"/>
          <w:lang w:val="lt-LT" w:eastAsia="lt-LT"/>
        </w:rPr>
        <w:t>Plastmasiniu dangteliu užsuktas stiklinis buteliukas, kuriame yra miltelių 60 ml ar 100 ml suspensijos ruošti.</w:t>
      </w:r>
    </w:p>
    <w:p w:rsidR="000C6118" w:rsidRPr="00E66F42" w:rsidRDefault="000C6118" w:rsidP="000C6118">
      <w:pPr>
        <w:widowControl w:val="0"/>
        <w:rPr>
          <w:sz w:val="22"/>
          <w:szCs w:val="22"/>
        </w:rPr>
      </w:pPr>
      <w:r w:rsidRPr="00E66F42">
        <w:rPr>
          <w:sz w:val="22"/>
          <w:szCs w:val="22"/>
          <w:lang w:val="lt-LT" w:eastAsia="lt-LT"/>
        </w:rPr>
        <w:t xml:space="preserve">Kartono dėžutėje yra buteliukas ir polipropileno matavimo </w:t>
      </w:r>
      <w:r w:rsidRPr="00E66F42">
        <w:rPr>
          <w:sz w:val="22"/>
          <w:szCs w:val="22"/>
        </w:rPr>
        <w:t>šaukštas</w:t>
      </w:r>
      <w:r w:rsidRPr="00E66F42">
        <w:rPr>
          <w:sz w:val="22"/>
          <w:szCs w:val="22"/>
          <w:lang w:val="lt-LT" w:eastAsia="lt-LT"/>
        </w:rPr>
        <w:t xml:space="preserve"> su gradavimo žymėmis (1,25 ml, 2,5 ml ir 5 ml).</w:t>
      </w:r>
    </w:p>
    <w:p w:rsidR="000C6118" w:rsidRPr="00E66F42" w:rsidRDefault="000C6118" w:rsidP="000C6118">
      <w:pPr>
        <w:widowControl w:val="0"/>
        <w:rPr>
          <w:sz w:val="22"/>
          <w:szCs w:val="22"/>
          <w:lang w:val="lt-LT" w:eastAsia="lt-LT"/>
        </w:rPr>
      </w:pPr>
    </w:p>
    <w:p w:rsidR="000C6118" w:rsidRPr="00E66F42" w:rsidRDefault="000C6118" w:rsidP="000C6118">
      <w:pPr>
        <w:widowControl w:val="0"/>
        <w:rPr>
          <w:b/>
          <w:bCs/>
          <w:sz w:val="22"/>
          <w:szCs w:val="22"/>
          <w:lang w:val="lt-LT" w:eastAsia="en-US"/>
        </w:rPr>
      </w:pPr>
      <w:r w:rsidRPr="00E66F42">
        <w:rPr>
          <w:b/>
          <w:bCs/>
          <w:sz w:val="22"/>
          <w:szCs w:val="22"/>
          <w:lang w:val="lt-LT" w:eastAsia="en-US"/>
        </w:rPr>
        <w:t>Registruotojas ir gamintojas</w:t>
      </w:r>
    </w:p>
    <w:p w:rsidR="000C6118" w:rsidRPr="00E66F42" w:rsidRDefault="000C6118" w:rsidP="000C6118">
      <w:pPr>
        <w:widowControl w:val="0"/>
        <w:rPr>
          <w:sz w:val="22"/>
          <w:szCs w:val="22"/>
          <w:lang w:val="lt-LT" w:eastAsia="lt-LT"/>
        </w:rPr>
      </w:pPr>
      <w:r w:rsidRPr="00E66F42">
        <w:rPr>
          <w:sz w:val="22"/>
          <w:szCs w:val="22"/>
        </w:rPr>
        <w:t>KRKA</w:t>
      </w:r>
      <w:r w:rsidRPr="00E66F42">
        <w:rPr>
          <w:sz w:val="22"/>
          <w:szCs w:val="22"/>
          <w:lang w:val="lt-LT" w:eastAsia="lt-LT"/>
        </w:rPr>
        <w:t xml:space="preserve">, </w:t>
      </w:r>
      <w:proofErr w:type="spellStart"/>
      <w:r w:rsidRPr="00E66F42">
        <w:rPr>
          <w:sz w:val="22"/>
          <w:szCs w:val="22"/>
          <w:lang w:val="lt-LT" w:eastAsia="lt-LT"/>
        </w:rPr>
        <w:t>d.d</w:t>
      </w:r>
      <w:proofErr w:type="spellEnd"/>
      <w:r w:rsidRPr="00E66F42">
        <w:rPr>
          <w:sz w:val="22"/>
          <w:szCs w:val="22"/>
          <w:lang w:val="lt-LT" w:eastAsia="lt-LT"/>
        </w:rPr>
        <w:t>., Novo mesto</w:t>
      </w:r>
    </w:p>
    <w:p w:rsidR="000C6118" w:rsidRPr="00E66F42" w:rsidRDefault="000C6118" w:rsidP="000C6118">
      <w:pPr>
        <w:widowControl w:val="0"/>
        <w:rPr>
          <w:sz w:val="22"/>
          <w:szCs w:val="22"/>
          <w:lang w:val="lt-LT" w:eastAsia="lt-LT"/>
        </w:rPr>
      </w:pPr>
      <w:proofErr w:type="spellStart"/>
      <w:r w:rsidRPr="00E66F42">
        <w:rPr>
          <w:sz w:val="22"/>
          <w:szCs w:val="22"/>
          <w:lang w:val="lt-LT" w:eastAsia="lt-LT"/>
        </w:rPr>
        <w:t>Šmarješka</w:t>
      </w:r>
      <w:proofErr w:type="spellEnd"/>
      <w:r w:rsidRPr="00E66F42">
        <w:rPr>
          <w:sz w:val="22"/>
          <w:szCs w:val="22"/>
          <w:lang w:val="lt-LT" w:eastAsia="lt-LT"/>
        </w:rPr>
        <w:t xml:space="preserve"> </w:t>
      </w:r>
      <w:proofErr w:type="spellStart"/>
      <w:r w:rsidRPr="00E66F42">
        <w:rPr>
          <w:sz w:val="22"/>
          <w:szCs w:val="22"/>
          <w:lang w:val="lt-LT" w:eastAsia="lt-LT"/>
        </w:rPr>
        <w:t>cesta</w:t>
      </w:r>
      <w:proofErr w:type="spellEnd"/>
      <w:r w:rsidRPr="00E66F42">
        <w:rPr>
          <w:sz w:val="22"/>
          <w:szCs w:val="22"/>
          <w:lang w:val="lt-LT" w:eastAsia="lt-LT"/>
        </w:rPr>
        <w:t xml:space="preserve"> 6</w:t>
      </w:r>
    </w:p>
    <w:p w:rsidR="000C6118" w:rsidRPr="00E66F42" w:rsidRDefault="000C6118" w:rsidP="000C6118">
      <w:pPr>
        <w:widowControl w:val="0"/>
        <w:rPr>
          <w:sz w:val="22"/>
          <w:szCs w:val="22"/>
          <w:lang w:val="lt-LT" w:eastAsia="lt-LT"/>
        </w:rPr>
      </w:pPr>
      <w:r w:rsidRPr="00E66F42">
        <w:rPr>
          <w:sz w:val="22"/>
          <w:szCs w:val="22"/>
          <w:lang w:val="lt-LT" w:eastAsia="lt-LT"/>
        </w:rPr>
        <w:t>8501 Novo mesto</w:t>
      </w:r>
    </w:p>
    <w:p w:rsidR="000C6118" w:rsidRPr="00E66F42" w:rsidRDefault="000C6118" w:rsidP="000C6118">
      <w:pPr>
        <w:widowControl w:val="0"/>
        <w:rPr>
          <w:sz w:val="22"/>
          <w:szCs w:val="22"/>
          <w:lang w:val="lt-LT" w:eastAsia="lt-LT"/>
        </w:rPr>
      </w:pPr>
      <w:r w:rsidRPr="00E66F42">
        <w:rPr>
          <w:sz w:val="22"/>
          <w:szCs w:val="22"/>
          <w:lang w:val="lt-LT" w:eastAsia="lt-LT"/>
        </w:rPr>
        <w:t>Slovėnija</w:t>
      </w:r>
    </w:p>
    <w:p w:rsidR="000C6118" w:rsidRPr="00E66F42" w:rsidRDefault="000C6118" w:rsidP="000C6118">
      <w:pPr>
        <w:widowControl w:val="0"/>
        <w:rPr>
          <w:sz w:val="22"/>
          <w:szCs w:val="22"/>
          <w:lang w:val="lt-LT" w:eastAsia="lt-LT"/>
        </w:rPr>
      </w:pPr>
    </w:p>
    <w:p w:rsidR="000C6118" w:rsidRPr="00E66F42" w:rsidRDefault="000C6118" w:rsidP="000C6118">
      <w:pPr>
        <w:widowControl w:val="0"/>
        <w:rPr>
          <w:sz w:val="22"/>
          <w:szCs w:val="22"/>
          <w:lang w:val="lt-LT" w:eastAsia="x-none"/>
        </w:rPr>
      </w:pPr>
      <w:r w:rsidRPr="00E66F42">
        <w:rPr>
          <w:sz w:val="22"/>
          <w:szCs w:val="22"/>
          <w:lang w:val="lt-LT" w:eastAsia="x-none"/>
        </w:rPr>
        <w:t>Jeigu apie šį vaistą norite sužinoti daugiau, kreipkitės į vietinį registruotojo atstovą.</w:t>
      </w:r>
    </w:p>
    <w:p w:rsidR="000C6118" w:rsidRPr="00E66F42" w:rsidRDefault="000C6118" w:rsidP="000C6118">
      <w:pPr>
        <w:widowControl w:val="0"/>
        <w:rPr>
          <w:sz w:val="22"/>
          <w:szCs w:val="22"/>
          <w:lang w:val="lt-LT" w:eastAsia="lt-LT"/>
        </w:rPr>
      </w:pPr>
    </w:p>
    <w:tbl>
      <w:tblPr>
        <w:tblW w:w="0" w:type="auto"/>
        <w:tblLayout w:type="fixed"/>
        <w:tblLook w:val="0000" w:firstRow="0" w:lastRow="0" w:firstColumn="0" w:lastColumn="0" w:noHBand="0" w:noVBand="0"/>
      </w:tblPr>
      <w:tblGrid>
        <w:gridCol w:w="4678"/>
      </w:tblGrid>
      <w:tr w:rsidR="000C6118" w:rsidRPr="00E66F42" w:rsidTr="002A326D">
        <w:tc>
          <w:tcPr>
            <w:tcW w:w="4678" w:type="dxa"/>
          </w:tcPr>
          <w:tbl>
            <w:tblPr>
              <w:tblW w:w="4678" w:type="dxa"/>
              <w:tblLayout w:type="fixed"/>
              <w:tblLook w:val="0000" w:firstRow="0" w:lastRow="0" w:firstColumn="0" w:lastColumn="0" w:noHBand="0" w:noVBand="0"/>
            </w:tblPr>
            <w:tblGrid>
              <w:gridCol w:w="4678"/>
            </w:tblGrid>
            <w:tr w:rsidR="000C6118" w:rsidRPr="00E66F42" w:rsidTr="002A326D">
              <w:tc>
                <w:tcPr>
                  <w:tcW w:w="4678" w:type="dxa"/>
                </w:tcPr>
                <w:p w:rsidR="000C6118" w:rsidRPr="00E66F42" w:rsidRDefault="000C6118" w:rsidP="002A326D">
                  <w:pPr>
                    <w:widowControl w:val="0"/>
                    <w:rPr>
                      <w:sz w:val="22"/>
                      <w:szCs w:val="22"/>
                    </w:rPr>
                  </w:pPr>
                  <w:r w:rsidRPr="00E66F42">
                    <w:rPr>
                      <w:sz w:val="22"/>
                      <w:szCs w:val="22"/>
                    </w:rPr>
                    <w:t>UAB KRKA Lietuva</w:t>
                  </w:r>
                </w:p>
                <w:p w:rsidR="000C6118" w:rsidRPr="00E66F42" w:rsidRDefault="000C6118" w:rsidP="002A326D">
                  <w:pPr>
                    <w:widowControl w:val="0"/>
                    <w:rPr>
                      <w:sz w:val="22"/>
                      <w:szCs w:val="22"/>
                    </w:rPr>
                  </w:pPr>
                  <w:r w:rsidRPr="00E66F42">
                    <w:rPr>
                      <w:sz w:val="22"/>
                      <w:szCs w:val="22"/>
                    </w:rPr>
                    <w:t>Senasis Ukmergės kelias 4,</w:t>
                  </w:r>
                </w:p>
                <w:p w:rsidR="000C6118" w:rsidRPr="00E66F42" w:rsidRDefault="000C6118" w:rsidP="002A326D">
                  <w:pPr>
                    <w:widowControl w:val="0"/>
                    <w:rPr>
                      <w:sz w:val="22"/>
                      <w:szCs w:val="22"/>
                    </w:rPr>
                  </w:pPr>
                  <w:r w:rsidRPr="00E66F42">
                    <w:rPr>
                      <w:sz w:val="22"/>
                      <w:szCs w:val="22"/>
                    </w:rPr>
                    <w:t>Užubalių km.,Vilniaus r.</w:t>
                  </w:r>
                </w:p>
                <w:p w:rsidR="000C6118" w:rsidRPr="00E66F42" w:rsidRDefault="000C6118" w:rsidP="002A326D">
                  <w:pPr>
                    <w:widowControl w:val="0"/>
                    <w:rPr>
                      <w:sz w:val="22"/>
                      <w:szCs w:val="22"/>
                    </w:rPr>
                  </w:pPr>
                  <w:r w:rsidRPr="00E66F42">
                    <w:rPr>
                      <w:sz w:val="22"/>
                      <w:szCs w:val="22"/>
                    </w:rPr>
                    <w:t>LT - 14013</w:t>
                  </w:r>
                </w:p>
                <w:p w:rsidR="000C6118" w:rsidRPr="00E66F42" w:rsidRDefault="000C6118" w:rsidP="002A326D">
                  <w:pPr>
                    <w:widowControl w:val="0"/>
                    <w:rPr>
                      <w:sz w:val="22"/>
                      <w:szCs w:val="22"/>
                    </w:rPr>
                  </w:pPr>
                  <w:r w:rsidRPr="00E66F42">
                    <w:rPr>
                      <w:sz w:val="22"/>
                      <w:szCs w:val="22"/>
                    </w:rPr>
                    <w:t>Tel. + 370 5 236 27 40</w:t>
                  </w:r>
                </w:p>
              </w:tc>
            </w:tr>
          </w:tbl>
          <w:p w:rsidR="000C6118" w:rsidRPr="00E66F42" w:rsidRDefault="000C6118" w:rsidP="002A326D">
            <w:pPr>
              <w:widowControl w:val="0"/>
              <w:rPr>
                <w:sz w:val="22"/>
                <w:szCs w:val="22"/>
              </w:rPr>
            </w:pPr>
          </w:p>
        </w:tc>
      </w:tr>
    </w:tbl>
    <w:p w:rsidR="000C6118" w:rsidRPr="00E66F42" w:rsidRDefault="000C6118" w:rsidP="000C6118">
      <w:pPr>
        <w:widowControl w:val="0"/>
        <w:rPr>
          <w:sz w:val="22"/>
          <w:szCs w:val="22"/>
        </w:rPr>
      </w:pPr>
    </w:p>
    <w:p w:rsidR="000C6118" w:rsidRPr="00E66F42" w:rsidRDefault="000C6118" w:rsidP="000C6118">
      <w:pPr>
        <w:widowControl w:val="0"/>
        <w:rPr>
          <w:b/>
          <w:sz w:val="22"/>
          <w:szCs w:val="22"/>
          <w:lang w:val="lt-LT" w:eastAsia="x-none"/>
        </w:rPr>
      </w:pPr>
      <w:r w:rsidRPr="00E66F42">
        <w:rPr>
          <w:b/>
          <w:bCs/>
          <w:sz w:val="22"/>
          <w:szCs w:val="22"/>
          <w:lang w:val="lt-LT" w:eastAsia="x-none"/>
        </w:rPr>
        <w:t>Šis pakuotės lapelis</w:t>
      </w:r>
      <w:r w:rsidRPr="00E66F42">
        <w:rPr>
          <w:b/>
          <w:sz w:val="22"/>
          <w:szCs w:val="22"/>
          <w:lang w:val="lt-LT" w:eastAsia="x-none"/>
        </w:rPr>
        <w:t xml:space="preserve"> paskutinį kartą peržiūrėtas </w:t>
      </w:r>
      <w:r>
        <w:rPr>
          <w:b/>
          <w:sz w:val="22"/>
          <w:szCs w:val="22"/>
          <w:lang w:val="lt-LT" w:eastAsia="x-none"/>
        </w:rPr>
        <w:t>2023-04-03.</w:t>
      </w:r>
    </w:p>
    <w:p w:rsidR="000C6118" w:rsidRPr="00E66F42" w:rsidRDefault="000C6118" w:rsidP="000C6118">
      <w:pPr>
        <w:widowControl w:val="0"/>
        <w:rPr>
          <w:sz w:val="22"/>
          <w:szCs w:val="22"/>
          <w:lang w:val="lt-LT" w:eastAsia="lt-LT"/>
        </w:rPr>
      </w:pPr>
    </w:p>
    <w:p w:rsidR="000C6118" w:rsidRPr="00E66F42" w:rsidRDefault="000C6118" w:rsidP="000C6118">
      <w:pPr>
        <w:widowControl w:val="0"/>
        <w:rPr>
          <w:noProof/>
          <w:sz w:val="22"/>
          <w:szCs w:val="22"/>
          <w:lang w:val="lt-LT" w:eastAsia="x-none"/>
        </w:rPr>
      </w:pPr>
      <w:r w:rsidRPr="00E66F42">
        <w:rPr>
          <w:sz w:val="22"/>
          <w:szCs w:val="22"/>
          <w:lang w:val="lt-LT" w:eastAsia="x-none"/>
        </w:rPr>
        <w:t xml:space="preserve">Išsami informacija apie šį vaistą pateikiama Valstybinės vaistų kontrolės tarnybos prie Lietuvos Respublikos sveikatos apsaugos ministerijos tinklalapyje </w:t>
      </w:r>
      <w:hyperlink r:id="rId8" w:history="1">
        <w:r w:rsidRPr="00E66F42">
          <w:rPr>
            <w:noProof/>
            <w:color w:val="0000FF"/>
            <w:sz w:val="22"/>
            <w:szCs w:val="22"/>
            <w:u w:val="single"/>
            <w:lang w:val="lt-LT" w:eastAsia="x-none"/>
          </w:rPr>
          <w:t>http://www.vvkt.lt/</w:t>
        </w:r>
      </w:hyperlink>
    </w:p>
    <w:p w:rsidR="000C6118" w:rsidRPr="00E66F42" w:rsidRDefault="000C6118" w:rsidP="000C6118">
      <w:pPr>
        <w:widowControl w:val="0"/>
        <w:rPr>
          <w:sz w:val="22"/>
          <w:szCs w:val="22"/>
          <w:lang w:val="lt-LT" w:eastAsia="lt-LT"/>
        </w:rPr>
      </w:pPr>
    </w:p>
    <w:p w:rsidR="000C6118" w:rsidRPr="00E66F42" w:rsidRDefault="000C6118" w:rsidP="000C6118">
      <w:pPr>
        <w:widowControl w:val="0"/>
        <w:pBdr>
          <w:top w:val="single" w:sz="4" w:space="1" w:color="auto"/>
          <w:left w:val="single" w:sz="4" w:space="4" w:color="auto"/>
          <w:bottom w:val="single" w:sz="4" w:space="1" w:color="auto"/>
          <w:right w:val="single" w:sz="4" w:space="4" w:color="auto"/>
        </w:pBdr>
        <w:rPr>
          <w:b/>
          <w:sz w:val="22"/>
          <w:szCs w:val="22"/>
          <w:lang w:val="lt-LT" w:eastAsia="lt-LT"/>
        </w:rPr>
      </w:pPr>
      <w:r w:rsidRPr="00E66F42">
        <w:rPr>
          <w:b/>
          <w:sz w:val="22"/>
          <w:szCs w:val="22"/>
          <w:lang w:val="lt-LT" w:eastAsia="lt-LT"/>
        </w:rPr>
        <w:t>Bendros antibiotikų vartojimo rekomendacijos</w:t>
      </w:r>
    </w:p>
    <w:p w:rsidR="000C6118" w:rsidRPr="00E66F42" w:rsidRDefault="000C6118" w:rsidP="000C6118">
      <w:pPr>
        <w:widowControl w:val="0"/>
        <w:pBdr>
          <w:top w:val="single" w:sz="4" w:space="1" w:color="auto"/>
          <w:left w:val="single" w:sz="4" w:space="4" w:color="auto"/>
          <w:bottom w:val="single" w:sz="4" w:space="1" w:color="auto"/>
          <w:right w:val="single" w:sz="4" w:space="4" w:color="auto"/>
        </w:pBdr>
        <w:rPr>
          <w:sz w:val="22"/>
          <w:szCs w:val="22"/>
          <w:lang w:val="lt-LT" w:eastAsia="lt-LT"/>
        </w:rPr>
      </w:pPr>
    </w:p>
    <w:p w:rsidR="000C6118" w:rsidRPr="00E66F42" w:rsidRDefault="000C6118" w:rsidP="000C6118">
      <w:pPr>
        <w:widowControl w:val="0"/>
        <w:pBdr>
          <w:top w:val="single" w:sz="4" w:space="1" w:color="auto"/>
          <w:left w:val="single" w:sz="4" w:space="4" w:color="auto"/>
          <w:bottom w:val="single" w:sz="4" w:space="1" w:color="auto"/>
          <w:right w:val="single" w:sz="4" w:space="4" w:color="auto"/>
        </w:pBdr>
        <w:rPr>
          <w:sz w:val="22"/>
          <w:szCs w:val="22"/>
        </w:rPr>
      </w:pPr>
      <w:r w:rsidRPr="00E66F42">
        <w:rPr>
          <w:sz w:val="22"/>
          <w:szCs w:val="22"/>
          <w:lang w:val="lt-LT" w:eastAsia="lt-LT"/>
        </w:rPr>
        <w:t>Antibiotikais gydomos bakterijų sukeltos infekcinės ligos. Antibiotikai yra neveiksmingi virusų sukeltų infekcinių ligų atvejais.</w:t>
      </w:r>
    </w:p>
    <w:p w:rsidR="000C6118" w:rsidRPr="00E66F42" w:rsidRDefault="000C6118" w:rsidP="000C6118">
      <w:pPr>
        <w:widowControl w:val="0"/>
        <w:pBdr>
          <w:top w:val="single" w:sz="4" w:space="1" w:color="auto"/>
          <w:left w:val="single" w:sz="4" w:space="4" w:color="auto"/>
          <w:bottom w:val="single" w:sz="4" w:space="1" w:color="auto"/>
          <w:right w:val="single" w:sz="4" w:space="4" w:color="auto"/>
        </w:pBdr>
        <w:rPr>
          <w:sz w:val="22"/>
          <w:szCs w:val="22"/>
          <w:lang w:val="lt-LT" w:eastAsia="lt-LT"/>
        </w:rPr>
      </w:pPr>
    </w:p>
    <w:p w:rsidR="000C6118" w:rsidRPr="00E66F42" w:rsidRDefault="000C6118" w:rsidP="000C6118">
      <w:pPr>
        <w:widowControl w:val="0"/>
        <w:pBdr>
          <w:top w:val="single" w:sz="4" w:space="1" w:color="auto"/>
          <w:left w:val="single" w:sz="4" w:space="4" w:color="auto"/>
          <w:bottom w:val="single" w:sz="4" w:space="1" w:color="auto"/>
          <w:right w:val="single" w:sz="4" w:space="4" w:color="auto"/>
        </w:pBdr>
        <w:rPr>
          <w:sz w:val="22"/>
          <w:szCs w:val="22"/>
        </w:rPr>
      </w:pPr>
      <w:r w:rsidRPr="00E66F42">
        <w:rPr>
          <w:sz w:val="22"/>
          <w:szCs w:val="22"/>
          <w:lang w:val="lt-LT" w:eastAsia="lt-LT"/>
        </w:rPr>
        <w:t>Kartais bakterijų sukelta infekcinė liga nereaguoja į gydymą antibiotikais. Viena dažniausių šio reiškinio priežasčių yra ta, kad infekcinę ligą sukėlusios bakterijos yra atsparios vartojamam antibiotikui. Tai reiškia, kad jos išgyvena ir net dauginasi, nepaisant antibiotiko vartojimo.</w:t>
      </w:r>
    </w:p>
    <w:p w:rsidR="000C6118" w:rsidRPr="00E66F42" w:rsidRDefault="000C6118" w:rsidP="000C6118">
      <w:pPr>
        <w:widowControl w:val="0"/>
        <w:pBdr>
          <w:top w:val="single" w:sz="4" w:space="1" w:color="auto"/>
          <w:left w:val="single" w:sz="4" w:space="4" w:color="auto"/>
          <w:bottom w:val="single" w:sz="4" w:space="1" w:color="auto"/>
          <w:right w:val="single" w:sz="4" w:space="4" w:color="auto"/>
        </w:pBdr>
        <w:rPr>
          <w:sz w:val="22"/>
          <w:szCs w:val="22"/>
          <w:lang w:val="lt-LT" w:eastAsia="lt-LT"/>
        </w:rPr>
      </w:pPr>
    </w:p>
    <w:p w:rsidR="000C6118" w:rsidRPr="00E66F42" w:rsidRDefault="000C6118" w:rsidP="000C6118">
      <w:pPr>
        <w:widowControl w:val="0"/>
        <w:pBdr>
          <w:top w:val="single" w:sz="4" w:space="1" w:color="auto"/>
          <w:left w:val="single" w:sz="4" w:space="4" w:color="auto"/>
          <w:bottom w:val="single" w:sz="4" w:space="1" w:color="auto"/>
          <w:right w:val="single" w:sz="4" w:space="4" w:color="auto"/>
        </w:pBdr>
        <w:rPr>
          <w:sz w:val="22"/>
          <w:szCs w:val="22"/>
        </w:rPr>
      </w:pPr>
      <w:r w:rsidRPr="00E66F42">
        <w:rPr>
          <w:sz w:val="22"/>
          <w:szCs w:val="22"/>
          <w:lang w:val="lt-LT" w:eastAsia="lt-LT"/>
        </w:rPr>
        <w:t>Bakterijos gali tapti atsparios antibiotikams dėl įvairių priežasčių. Atidus antibiotikų vartojimas gali padėti sumažinti tikimybę, kad bakterijos taps jam atsparios.</w:t>
      </w:r>
    </w:p>
    <w:p w:rsidR="000C6118" w:rsidRPr="00E66F42" w:rsidRDefault="000C6118" w:rsidP="000C6118">
      <w:pPr>
        <w:widowControl w:val="0"/>
        <w:pBdr>
          <w:top w:val="single" w:sz="4" w:space="1" w:color="auto"/>
          <w:left w:val="single" w:sz="4" w:space="4" w:color="auto"/>
          <w:bottom w:val="single" w:sz="4" w:space="1" w:color="auto"/>
          <w:right w:val="single" w:sz="4" w:space="4" w:color="auto"/>
        </w:pBdr>
        <w:rPr>
          <w:sz w:val="22"/>
          <w:szCs w:val="22"/>
          <w:lang w:val="lt-LT" w:eastAsia="lt-LT"/>
        </w:rPr>
      </w:pPr>
    </w:p>
    <w:p w:rsidR="000C6118" w:rsidRPr="00E66F42" w:rsidRDefault="000C6118" w:rsidP="000C6118">
      <w:pPr>
        <w:widowControl w:val="0"/>
        <w:pBdr>
          <w:top w:val="single" w:sz="4" w:space="1" w:color="auto"/>
          <w:left w:val="single" w:sz="4" w:space="4" w:color="auto"/>
          <w:bottom w:val="single" w:sz="4" w:space="1" w:color="auto"/>
          <w:right w:val="single" w:sz="4" w:space="4" w:color="auto"/>
        </w:pBdr>
        <w:rPr>
          <w:sz w:val="22"/>
          <w:szCs w:val="22"/>
          <w:lang w:val="lt-LT" w:eastAsia="lt-LT"/>
        </w:rPr>
      </w:pPr>
      <w:r w:rsidRPr="00E66F42">
        <w:rPr>
          <w:sz w:val="22"/>
          <w:szCs w:val="22"/>
          <w:lang w:val="lt-LT" w:eastAsia="lt-LT"/>
        </w:rPr>
        <w:t>Jeigu gydytojas skiria Jums gydymo antibiotikais kursą, jis ketina gydyti tik tą ligą, kuria tuo metu Jūs sergate. Atkreipdami dėmesį į toliau pateiktas rekomendacijas, galite padėti išvengti atsparių bakterijų, dėl kurių antibiotikas gali tapti neveiksmingu, atsiradimo.</w:t>
      </w:r>
    </w:p>
    <w:p w:rsidR="000C6118" w:rsidRPr="00E66F42" w:rsidRDefault="000C6118" w:rsidP="000C6118">
      <w:pPr>
        <w:widowControl w:val="0"/>
        <w:pBdr>
          <w:top w:val="single" w:sz="4" w:space="1" w:color="auto"/>
          <w:left w:val="single" w:sz="4" w:space="4" w:color="auto"/>
          <w:bottom w:val="single" w:sz="4" w:space="1" w:color="auto"/>
          <w:right w:val="single" w:sz="4" w:space="4" w:color="auto"/>
        </w:pBdr>
        <w:rPr>
          <w:sz w:val="22"/>
          <w:szCs w:val="22"/>
          <w:lang w:val="lt-LT" w:eastAsia="lt-LT"/>
        </w:rPr>
      </w:pPr>
    </w:p>
    <w:p w:rsidR="000C6118" w:rsidRPr="00E66F42" w:rsidRDefault="000C6118" w:rsidP="000C6118">
      <w:pPr>
        <w:widowControl w:val="0"/>
        <w:pBdr>
          <w:top w:val="single" w:sz="4" w:space="1" w:color="auto"/>
          <w:left w:val="single" w:sz="4" w:space="4" w:color="auto"/>
          <w:bottom w:val="single" w:sz="4" w:space="1" w:color="auto"/>
          <w:right w:val="single" w:sz="4" w:space="4" w:color="auto"/>
        </w:pBdr>
        <w:rPr>
          <w:sz w:val="22"/>
          <w:szCs w:val="22"/>
        </w:rPr>
      </w:pPr>
      <w:r w:rsidRPr="00E66F42">
        <w:rPr>
          <w:sz w:val="22"/>
          <w:szCs w:val="22"/>
          <w:lang w:val="lt-LT" w:eastAsia="lt-LT"/>
        </w:rPr>
        <w:t xml:space="preserve">1. Labai svarbu, kad gertumėte teisingą antibiotiko dozę reikiamu laiku ir reikiamą dienų skaičių. </w:t>
      </w:r>
      <w:r w:rsidRPr="00E66F42">
        <w:rPr>
          <w:sz w:val="22"/>
          <w:szCs w:val="22"/>
          <w:lang w:val="lt-LT" w:eastAsia="lt-LT"/>
        </w:rPr>
        <w:lastRenderedPageBreak/>
        <w:t>Perskaitykite etiketėje esančius nurodymus ir, jeigu kažko nesupratote, kreipkitės į savo gydytoją arba vaistininką, kad paaiškintų.</w:t>
      </w:r>
    </w:p>
    <w:p w:rsidR="000C6118" w:rsidRPr="00E66F42" w:rsidRDefault="000C6118" w:rsidP="000C6118">
      <w:pPr>
        <w:widowControl w:val="0"/>
        <w:pBdr>
          <w:top w:val="single" w:sz="4" w:space="1" w:color="auto"/>
          <w:left w:val="single" w:sz="4" w:space="4" w:color="auto"/>
          <w:bottom w:val="single" w:sz="4" w:space="1" w:color="auto"/>
          <w:right w:val="single" w:sz="4" w:space="4" w:color="auto"/>
        </w:pBdr>
        <w:rPr>
          <w:sz w:val="22"/>
          <w:szCs w:val="22"/>
          <w:lang w:val="lt-LT" w:eastAsia="lt-LT"/>
        </w:rPr>
      </w:pPr>
      <w:r w:rsidRPr="00E66F42">
        <w:rPr>
          <w:sz w:val="22"/>
          <w:szCs w:val="22"/>
          <w:lang w:val="lt-LT" w:eastAsia="lt-LT"/>
        </w:rPr>
        <w:t>2. Antibiotiko gerti negalima, jeigu jis nebuvo specialiai paskirtas Jums, ir juo turite gydyti tik tą infekcinę ligą, kuriai gydyti antibiotikas buvo skirtas.</w:t>
      </w:r>
    </w:p>
    <w:p w:rsidR="000C6118" w:rsidRPr="00E66F42" w:rsidRDefault="000C6118" w:rsidP="000C6118">
      <w:pPr>
        <w:widowControl w:val="0"/>
        <w:pBdr>
          <w:top w:val="single" w:sz="4" w:space="1" w:color="auto"/>
          <w:left w:val="single" w:sz="4" w:space="4" w:color="auto"/>
          <w:bottom w:val="single" w:sz="4" w:space="1" w:color="auto"/>
          <w:right w:val="single" w:sz="4" w:space="4" w:color="auto"/>
        </w:pBdr>
        <w:rPr>
          <w:sz w:val="22"/>
          <w:szCs w:val="22"/>
        </w:rPr>
      </w:pPr>
      <w:r w:rsidRPr="00E66F42">
        <w:rPr>
          <w:sz w:val="22"/>
          <w:szCs w:val="22"/>
          <w:lang w:val="lt-LT" w:eastAsia="lt-LT"/>
        </w:rPr>
        <w:t>3. Negalima gerti antibiotikų, kurie buvo paskirti kitiems žmonėms, net jeigu jie serga infekcine liga, kuri yra panaši į ligą, kuria sergate Jūs.</w:t>
      </w:r>
    </w:p>
    <w:p w:rsidR="000C6118" w:rsidRPr="00E66F42" w:rsidRDefault="000C6118" w:rsidP="000C6118">
      <w:pPr>
        <w:widowControl w:val="0"/>
        <w:pBdr>
          <w:top w:val="single" w:sz="4" w:space="1" w:color="auto"/>
          <w:left w:val="single" w:sz="4" w:space="4" w:color="auto"/>
          <w:bottom w:val="single" w:sz="4" w:space="1" w:color="auto"/>
          <w:right w:val="single" w:sz="4" w:space="4" w:color="auto"/>
        </w:pBdr>
        <w:rPr>
          <w:sz w:val="22"/>
          <w:szCs w:val="22"/>
        </w:rPr>
      </w:pPr>
      <w:r w:rsidRPr="00E66F42">
        <w:rPr>
          <w:sz w:val="22"/>
          <w:szCs w:val="22"/>
          <w:lang w:val="lt-LT" w:eastAsia="lt-LT"/>
        </w:rPr>
        <w:t>4. Antibiotikų, kurie buvo paskirti Jums, negalima duoti kitiems žmonėms.</w:t>
      </w:r>
    </w:p>
    <w:p w:rsidR="000C6118" w:rsidRPr="00E66F42" w:rsidRDefault="000C6118" w:rsidP="000C6118">
      <w:pPr>
        <w:widowControl w:val="0"/>
        <w:pBdr>
          <w:top w:val="single" w:sz="4" w:space="1" w:color="auto"/>
          <w:left w:val="single" w:sz="4" w:space="4" w:color="auto"/>
          <w:bottom w:val="single" w:sz="4" w:space="1" w:color="auto"/>
          <w:right w:val="single" w:sz="4" w:space="4" w:color="auto"/>
        </w:pBdr>
        <w:rPr>
          <w:sz w:val="22"/>
          <w:szCs w:val="22"/>
        </w:rPr>
      </w:pPr>
      <w:r w:rsidRPr="00E66F42">
        <w:rPr>
          <w:sz w:val="22"/>
          <w:szCs w:val="22"/>
          <w:lang w:val="lt-LT" w:eastAsia="lt-LT"/>
        </w:rPr>
        <w:t>5. Jeigu baigus Jūsų gydytojo paskirtą gydymo kursą liko antibiotikų, likusius vaistus turite</w:t>
      </w:r>
    </w:p>
    <w:p w:rsidR="000C6118" w:rsidRPr="00E66F42" w:rsidRDefault="000C6118" w:rsidP="000C6118">
      <w:pPr>
        <w:widowControl w:val="0"/>
        <w:pBdr>
          <w:top w:val="single" w:sz="4" w:space="1" w:color="auto"/>
          <w:left w:val="single" w:sz="4" w:space="4" w:color="auto"/>
          <w:bottom w:val="single" w:sz="4" w:space="1" w:color="auto"/>
          <w:right w:val="single" w:sz="4" w:space="4" w:color="auto"/>
        </w:pBdr>
        <w:rPr>
          <w:sz w:val="22"/>
          <w:szCs w:val="22"/>
          <w:lang w:val="lt-LT" w:eastAsia="lt-LT"/>
        </w:rPr>
      </w:pPr>
      <w:r w:rsidRPr="00E66F42">
        <w:rPr>
          <w:sz w:val="22"/>
          <w:szCs w:val="22"/>
          <w:lang w:val="lt-LT" w:eastAsia="lt-LT"/>
        </w:rPr>
        <w:t>grąžinti į vaistinę tinkamam sunaikinimui.</w:t>
      </w:r>
    </w:p>
    <w:p w:rsidR="000C6118" w:rsidRPr="00E66F42" w:rsidRDefault="000C6118" w:rsidP="000C6118">
      <w:pPr>
        <w:widowControl w:val="0"/>
        <w:pBdr>
          <w:top w:val="single" w:sz="4" w:space="1" w:color="auto"/>
          <w:left w:val="single" w:sz="4" w:space="4" w:color="auto"/>
          <w:bottom w:val="single" w:sz="4" w:space="1" w:color="auto"/>
          <w:right w:val="single" w:sz="4" w:space="4" w:color="auto"/>
        </w:pBdr>
        <w:rPr>
          <w:sz w:val="22"/>
          <w:szCs w:val="22"/>
          <w:lang w:val="lt-LT" w:eastAsia="lt-LT"/>
        </w:rPr>
      </w:pPr>
    </w:p>
    <w:p w:rsidR="000C6118" w:rsidRPr="00E66F42" w:rsidRDefault="000C6118" w:rsidP="000C6118">
      <w:pPr>
        <w:widowControl w:val="0"/>
        <w:rPr>
          <w:sz w:val="22"/>
          <w:szCs w:val="22"/>
          <w:lang w:val="lt-LT" w:eastAsia="lt-LT"/>
        </w:rPr>
      </w:pPr>
    </w:p>
    <w:p w:rsidR="009041DB" w:rsidRDefault="009041DB">
      <w:bookmarkStart w:id="6" w:name="_GoBack"/>
      <w:bookmarkEnd w:id="6"/>
    </w:p>
    <w:sectPr w:rsidR="009041DB" w:rsidSect="007003F6">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01B37"/>
    <w:multiLevelType w:val="hybridMultilevel"/>
    <w:tmpl w:val="865CFDAA"/>
    <w:lvl w:ilvl="0" w:tplc="BF06C694">
      <w:start w:val="1"/>
      <w:numFmt w:val="bullet"/>
      <w:lvlText w:val="-"/>
      <w:lvlJc w:val="left"/>
      <w:pPr>
        <w:ind w:left="1080" w:hanging="360"/>
      </w:pPr>
      <w:rPr>
        <w:rFonts w:ascii="Times New Roman" w:hAnsi="Times New Roman" w:cs="Times New Roman" w:hint="default"/>
        <w:b w:val="0"/>
        <w:i w:val="0"/>
        <w:sz w:val="24"/>
        <w:szCs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3804945"/>
    <w:multiLevelType w:val="hybridMultilevel"/>
    <w:tmpl w:val="31141FF6"/>
    <w:lvl w:ilvl="0" w:tplc="BF06C694">
      <w:start w:val="1"/>
      <w:numFmt w:val="bullet"/>
      <w:lvlText w:val="-"/>
      <w:lvlJc w:val="left"/>
      <w:pPr>
        <w:ind w:left="1077" w:hanging="360"/>
      </w:pPr>
      <w:rPr>
        <w:rFonts w:ascii="Times New Roman" w:hAnsi="Times New Roman" w:cs="Times New Roman" w:hint="default"/>
        <w:b w:val="0"/>
        <w:i w:val="0"/>
        <w:sz w:val="24"/>
        <w:szCs w:val="24"/>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15:restartNumberingAfterBreak="0">
    <w:nsid w:val="139A327A"/>
    <w:multiLevelType w:val="hybridMultilevel"/>
    <w:tmpl w:val="45D2FBC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777A9A"/>
    <w:multiLevelType w:val="hybridMultilevel"/>
    <w:tmpl w:val="66702ED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11264F70">
      <w:numFmt w:val="bullet"/>
      <w:lvlText w:val=""/>
      <w:lvlJc w:val="left"/>
      <w:pPr>
        <w:ind w:left="1575" w:hanging="495"/>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3A5DCF"/>
    <w:multiLevelType w:val="hybridMultilevel"/>
    <w:tmpl w:val="1382A74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8775E1"/>
    <w:multiLevelType w:val="hybridMultilevel"/>
    <w:tmpl w:val="F6FE375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7E5BFD"/>
    <w:multiLevelType w:val="hybridMultilevel"/>
    <w:tmpl w:val="9D869AB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FB2446"/>
    <w:multiLevelType w:val="hybridMultilevel"/>
    <w:tmpl w:val="71B47FB4"/>
    <w:lvl w:ilvl="0" w:tplc="0D3C01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872CAA"/>
    <w:multiLevelType w:val="hybridMultilevel"/>
    <w:tmpl w:val="8862788A"/>
    <w:lvl w:ilvl="0" w:tplc="BF06C694">
      <w:start w:val="1"/>
      <w:numFmt w:val="bullet"/>
      <w:lvlText w:val="-"/>
      <w:lvlJc w:val="left"/>
      <w:pPr>
        <w:ind w:left="1077" w:hanging="360"/>
      </w:pPr>
      <w:rPr>
        <w:rFonts w:ascii="Times New Roman" w:hAnsi="Times New Roman" w:cs="Times New Roman" w:hint="default"/>
        <w:b w:val="0"/>
        <w:i w:val="0"/>
        <w:sz w:val="24"/>
        <w:szCs w:val="24"/>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 w15:restartNumberingAfterBreak="0">
    <w:nsid w:val="78B620AA"/>
    <w:multiLevelType w:val="hybridMultilevel"/>
    <w:tmpl w:val="BA1C34DE"/>
    <w:lvl w:ilvl="0" w:tplc="0D3C01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D04B15"/>
    <w:multiLevelType w:val="hybridMultilevel"/>
    <w:tmpl w:val="52AC0A0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8"/>
  </w:num>
  <w:num w:numId="4">
    <w:abstractNumId w:val="6"/>
  </w:num>
  <w:num w:numId="5">
    <w:abstractNumId w:val="2"/>
  </w:num>
  <w:num w:numId="6">
    <w:abstractNumId w:val="0"/>
  </w:num>
  <w:num w:numId="7">
    <w:abstractNumId w:val="4"/>
  </w:num>
  <w:num w:numId="8">
    <w:abstractNumId w:val="3"/>
  </w:num>
  <w:num w:numId="9">
    <w:abstractNumId w:val="10"/>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118"/>
    <w:rsid w:val="00004415"/>
    <w:rsid w:val="000C6118"/>
    <w:rsid w:val="00234094"/>
    <w:rsid w:val="002A211A"/>
    <w:rsid w:val="00344695"/>
    <w:rsid w:val="00356AB3"/>
    <w:rsid w:val="004216A4"/>
    <w:rsid w:val="005311B8"/>
    <w:rsid w:val="006860E9"/>
    <w:rsid w:val="007003F6"/>
    <w:rsid w:val="009041DB"/>
    <w:rsid w:val="00975D35"/>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C03443-E864-459C-9BA4-71B36BA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6118"/>
    <w:pPr>
      <w:spacing w:after="0" w:line="240" w:lineRule="auto"/>
    </w:pPr>
    <w:rPr>
      <w:rFonts w:ascii="Times New Roman" w:hAnsi="Times New Roman" w:cs="Times New Roman"/>
      <w:sz w:val="24"/>
      <w:szCs w:val="20"/>
      <w:lang w:val="sl-SI"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C6118"/>
    <w:pPr>
      <w:ind w:left="720"/>
      <w:contextualSpacing/>
    </w:pPr>
    <w:rPr>
      <w:sz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11854</Words>
  <Characters>6757</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2023-04-05T13:16:00Z</dcterms:created>
  <dcterms:modified xsi:type="dcterms:W3CDTF">2023-04-05T13:17:00Z</dcterms:modified>
</cp:coreProperties>
</file>