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CC" w:rsidRPr="00D606FA" w:rsidRDefault="00904ACC" w:rsidP="00904ACC">
      <w:pPr>
        <w:pStyle w:val="TTEMEASMCA"/>
      </w:pPr>
      <w:bookmarkStart w:id="0" w:name="_Toc129243138"/>
      <w:bookmarkStart w:id="1" w:name="_Toc129243263"/>
      <w:r w:rsidRPr="00D606FA">
        <w:t>Pakuotės lapelis: informacija vartotojui</w:t>
      </w:r>
      <w:bookmarkEnd w:id="0"/>
      <w:bookmarkEnd w:id="1"/>
    </w:p>
    <w:p w:rsidR="00904ACC" w:rsidRPr="00D606FA" w:rsidRDefault="00904ACC" w:rsidP="00904ACC">
      <w:pPr>
        <w:pStyle w:val="BTEMEASMCADiagrama"/>
      </w:pPr>
    </w:p>
    <w:p w:rsidR="00904ACC" w:rsidRPr="00D606FA" w:rsidRDefault="00904ACC" w:rsidP="00904ACC">
      <w:pPr>
        <w:pStyle w:val="BTbeEMEASMCA"/>
        <w:rPr>
          <w:noProof w:val="0"/>
        </w:rPr>
      </w:pPr>
      <w:r w:rsidRPr="00D606FA">
        <w:rPr>
          <w:caps/>
        </w:rPr>
        <w:t>Lipanthyl</w:t>
      </w:r>
      <w:r w:rsidRPr="00D606FA">
        <w:t xml:space="preserve"> 200 mg kietosios kapsulės</w:t>
      </w:r>
    </w:p>
    <w:p w:rsidR="00904ACC" w:rsidRPr="00D606FA" w:rsidRDefault="00904ACC" w:rsidP="00904ACC">
      <w:pPr>
        <w:pStyle w:val="BTeEMEASMCA"/>
      </w:pPr>
      <w:r>
        <w:t>f</w:t>
      </w:r>
      <w:r w:rsidRPr="00D606FA">
        <w:t>enofibratas</w:t>
      </w:r>
    </w:p>
    <w:p w:rsidR="00904ACC" w:rsidRPr="00D606FA" w:rsidRDefault="00904ACC" w:rsidP="00904ACC">
      <w:pPr>
        <w:pStyle w:val="BTEMEASMCADiagrama"/>
      </w:pPr>
    </w:p>
    <w:p w:rsidR="00904ACC" w:rsidRPr="00D606FA" w:rsidRDefault="00904ACC" w:rsidP="00904ACC">
      <w:pPr>
        <w:pStyle w:val="BTbEMEASMCA"/>
      </w:pPr>
      <w:r w:rsidRPr="00D606FA">
        <w:t>Atidžiai perskaitykite visą šį lapelį, prieš pradėdami vartoti vaistą, nes jame pateikiama Jums svarbi informacija.</w:t>
      </w:r>
    </w:p>
    <w:p w:rsidR="00904ACC" w:rsidRPr="00D606FA" w:rsidRDefault="00904ACC" w:rsidP="00904ACC">
      <w:pPr>
        <w:pStyle w:val="Sraopastraipa1"/>
        <w:numPr>
          <w:ilvl w:val="0"/>
          <w:numId w:val="12"/>
        </w:numPr>
        <w:rPr>
          <w:sz w:val="22"/>
          <w:szCs w:val="22"/>
        </w:rPr>
      </w:pPr>
      <w:r w:rsidRPr="00D606FA">
        <w:rPr>
          <w:sz w:val="22"/>
          <w:szCs w:val="22"/>
        </w:rPr>
        <w:t>Neišmeskite šio lapelio, nes vėl gali prireikti jį perskaityti.</w:t>
      </w:r>
    </w:p>
    <w:p w:rsidR="00904ACC" w:rsidRPr="00D606FA" w:rsidRDefault="00904ACC" w:rsidP="00904ACC">
      <w:pPr>
        <w:pStyle w:val="Sraopastraipa1"/>
        <w:numPr>
          <w:ilvl w:val="0"/>
          <w:numId w:val="12"/>
        </w:numPr>
        <w:rPr>
          <w:sz w:val="22"/>
          <w:szCs w:val="22"/>
        </w:rPr>
      </w:pPr>
      <w:r w:rsidRPr="00D606FA">
        <w:rPr>
          <w:sz w:val="22"/>
          <w:szCs w:val="22"/>
        </w:rPr>
        <w:t>Jeigu kiltų daugiau klausimų, kreipkitės į gydytoją, vaistininką arba slaugytoją.</w:t>
      </w:r>
    </w:p>
    <w:p w:rsidR="00904ACC" w:rsidRPr="00D606FA" w:rsidRDefault="00904ACC" w:rsidP="00904ACC">
      <w:pPr>
        <w:pStyle w:val="Sraopastraipa1"/>
        <w:numPr>
          <w:ilvl w:val="0"/>
          <w:numId w:val="12"/>
        </w:numPr>
        <w:rPr>
          <w:sz w:val="22"/>
          <w:szCs w:val="22"/>
        </w:rPr>
      </w:pPr>
      <w:r w:rsidRPr="00D606FA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904ACC" w:rsidRPr="00D606FA" w:rsidRDefault="00904ACC" w:rsidP="00904ACC">
      <w:pPr>
        <w:pStyle w:val="Sraopastraipa1"/>
        <w:numPr>
          <w:ilvl w:val="0"/>
          <w:numId w:val="12"/>
        </w:numPr>
        <w:rPr>
          <w:sz w:val="22"/>
          <w:szCs w:val="22"/>
        </w:rPr>
      </w:pPr>
      <w:r w:rsidRPr="00D606FA">
        <w:rPr>
          <w:sz w:val="22"/>
          <w:szCs w:val="22"/>
        </w:rPr>
        <w:t>Jeigu pasireiškė sunkus šalutinis poveikis (net jeigu jis šiame lapelyje nenurodytas), kreipkitės į gydytoją, vaistininką arba slaugytoją. Žr. 4 skyrių.</w:t>
      </w:r>
    </w:p>
    <w:p w:rsidR="00904ACC" w:rsidRPr="00D606FA" w:rsidRDefault="00904ACC" w:rsidP="00904ACC">
      <w:pPr>
        <w:pStyle w:val="BTEMEASMCADiagrama"/>
      </w:pPr>
    </w:p>
    <w:p w:rsidR="00904ACC" w:rsidRPr="00F820B6" w:rsidRDefault="00904ACC" w:rsidP="00904ACC">
      <w:pPr>
        <w:pStyle w:val="BTEMEASMCADiagrama"/>
      </w:pPr>
      <w:r w:rsidRPr="009420B3">
        <w:t>Apie ką rašoma šiame lapelyje?</w:t>
      </w:r>
    </w:p>
    <w:p w:rsidR="00904ACC" w:rsidRPr="0072052A" w:rsidRDefault="00904ACC" w:rsidP="00904ACC">
      <w:pPr>
        <w:pStyle w:val="BTEMEASMCADiagrama"/>
      </w:pPr>
    </w:p>
    <w:p w:rsidR="00904ACC" w:rsidRPr="00DE2A32" w:rsidRDefault="00904ACC" w:rsidP="00904ACC">
      <w:pPr>
        <w:pStyle w:val="BTEMEASMCADiagrama"/>
      </w:pPr>
      <w:r w:rsidRPr="00DE2A32">
        <w:t>1.</w:t>
      </w:r>
      <w:r w:rsidRPr="00DE2A32">
        <w:tab/>
        <w:t xml:space="preserve">Kas yra </w:t>
      </w:r>
      <w:r w:rsidRPr="00DE2A32">
        <w:rPr>
          <w:caps/>
        </w:rPr>
        <w:t>Lipanthyl</w:t>
      </w:r>
      <w:r w:rsidRPr="00DE2A32">
        <w:t xml:space="preserve"> ir kam jis vartojamas</w:t>
      </w:r>
    </w:p>
    <w:p w:rsidR="00904ACC" w:rsidRPr="00DE2A32" w:rsidRDefault="00904ACC" w:rsidP="00904ACC">
      <w:pPr>
        <w:pStyle w:val="BTEMEASMCADiagrama"/>
      </w:pPr>
      <w:r w:rsidRPr="00DE2A32">
        <w:t>2.</w:t>
      </w:r>
      <w:r w:rsidRPr="00DE2A32">
        <w:tab/>
        <w:t xml:space="preserve">Kas žinotina prieš vartojant </w:t>
      </w:r>
      <w:r w:rsidRPr="00DE2A32">
        <w:rPr>
          <w:caps/>
        </w:rPr>
        <w:t>Lipanthyl</w:t>
      </w:r>
    </w:p>
    <w:p w:rsidR="00904ACC" w:rsidRPr="00DE2A32" w:rsidRDefault="00904ACC" w:rsidP="00904ACC">
      <w:pPr>
        <w:pStyle w:val="BTEMEASMCADiagrama"/>
      </w:pPr>
      <w:r w:rsidRPr="00DE2A32">
        <w:t>3.</w:t>
      </w:r>
      <w:r w:rsidRPr="00DE2A32">
        <w:tab/>
        <w:t xml:space="preserve">Kaip vartoti </w:t>
      </w:r>
      <w:r w:rsidRPr="00DE2A32">
        <w:rPr>
          <w:caps/>
        </w:rPr>
        <w:t>Lipanthyl</w:t>
      </w:r>
    </w:p>
    <w:p w:rsidR="00904ACC" w:rsidRPr="00DE2A32" w:rsidRDefault="00904ACC" w:rsidP="00904ACC">
      <w:pPr>
        <w:pStyle w:val="BTEMEASMCADiagrama"/>
      </w:pPr>
      <w:r w:rsidRPr="00DE2A32">
        <w:t>4.</w:t>
      </w:r>
      <w:r w:rsidRPr="00DE2A32">
        <w:tab/>
        <w:t>Galimas šalutinis poveikis</w:t>
      </w:r>
    </w:p>
    <w:p w:rsidR="00904ACC" w:rsidRPr="00DE2A32" w:rsidRDefault="00904ACC" w:rsidP="00904ACC">
      <w:pPr>
        <w:pStyle w:val="BTEMEASMCADiagrama"/>
      </w:pPr>
      <w:r w:rsidRPr="00DE2A32">
        <w:t>5.</w:t>
      </w:r>
      <w:r w:rsidRPr="00DE2A32">
        <w:tab/>
        <w:t xml:space="preserve">Kaip laikyti </w:t>
      </w:r>
      <w:r w:rsidRPr="00DE2A32">
        <w:rPr>
          <w:caps/>
        </w:rPr>
        <w:t>Lipanthyl</w:t>
      </w:r>
    </w:p>
    <w:p w:rsidR="00904ACC" w:rsidRPr="00DE2A32" w:rsidRDefault="00904ACC" w:rsidP="00904ACC">
      <w:pPr>
        <w:pStyle w:val="BTEMEASMCADiagrama"/>
      </w:pPr>
      <w:r w:rsidRPr="00DE2A32">
        <w:t>6.</w:t>
      </w:r>
      <w:r w:rsidRPr="00DE2A32">
        <w:tab/>
        <w:t>Pakuotės turinys ir kita informacija</w:t>
      </w:r>
    </w:p>
    <w:p w:rsidR="00904ACC" w:rsidRPr="0072052A" w:rsidRDefault="00904ACC" w:rsidP="00904ACC">
      <w:pPr>
        <w:pStyle w:val="BTEMEASMCADiagrama"/>
      </w:pPr>
    </w:p>
    <w:p w:rsidR="00904ACC" w:rsidRPr="00D606FA" w:rsidRDefault="00904ACC" w:rsidP="00904ACC">
      <w:pPr>
        <w:pStyle w:val="BTEMEASMCADiagrama"/>
      </w:pPr>
    </w:p>
    <w:p w:rsidR="00904ACC" w:rsidRPr="00D606FA" w:rsidRDefault="00904ACC" w:rsidP="00904ACC">
      <w:pPr>
        <w:ind w:left="567" w:hanging="567"/>
        <w:outlineLvl w:val="0"/>
        <w:rPr>
          <w:b/>
          <w:bCs/>
          <w:sz w:val="22"/>
          <w:szCs w:val="22"/>
        </w:rPr>
      </w:pPr>
      <w:bookmarkStart w:id="2" w:name="_Toc129243139"/>
      <w:bookmarkStart w:id="3" w:name="_Toc129243264"/>
      <w:r w:rsidRPr="00D606FA">
        <w:rPr>
          <w:b/>
          <w:bCs/>
          <w:sz w:val="22"/>
          <w:szCs w:val="22"/>
        </w:rPr>
        <w:t>1.</w:t>
      </w:r>
      <w:r w:rsidRPr="00D606FA">
        <w:rPr>
          <w:b/>
          <w:bCs/>
          <w:sz w:val="22"/>
          <w:szCs w:val="22"/>
        </w:rPr>
        <w:tab/>
        <w:t xml:space="preserve">Kas yra </w:t>
      </w:r>
      <w:r w:rsidRPr="00D606FA">
        <w:rPr>
          <w:b/>
          <w:bCs/>
          <w:caps/>
          <w:sz w:val="22"/>
          <w:szCs w:val="22"/>
        </w:rPr>
        <w:t>Lipanthyl</w:t>
      </w:r>
      <w:r w:rsidRPr="00D606FA">
        <w:rPr>
          <w:b/>
          <w:bCs/>
          <w:sz w:val="22"/>
          <w:szCs w:val="22"/>
        </w:rPr>
        <w:t xml:space="preserve"> ir kam jis vartojamas</w:t>
      </w:r>
      <w:bookmarkEnd w:id="2"/>
      <w:bookmarkEnd w:id="3"/>
    </w:p>
    <w:p w:rsidR="00904ACC" w:rsidRPr="00D606FA" w:rsidRDefault="00904ACC" w:rsidP="00904ACC">
      <w:pPr>
        <w:pStyle w:val="BTEMEASMCADiagrama"/>
      </w:pPr>
    </w:p>
    <w:p w:rsidR="00904ACC" w:rsidRPr="00D606FA" w:rsidRDefault="00904ACC" w:rsidP="00904ACC">
      <w:pPr>
        <w:rPr>
          <w:sz w:val="22"/>
          <w:szCs w:val="22"/>
        </w:rPr>
      </w:pPr>
      <w:r w:rsidRPr="00D606FA">
        <w:rPr>
          <w:sz w:val="22"/>
          <w:szCs w:val="22"/>
        </w:rPr>
        <w:t xml:space="preserve">LIPANTHYL priklauso vaistų, vadinamų </w:t>
      </w:r>
      <w:proofErr w:type="spellStart"/>
      <w:r w:rsidRPr="00D606FA">
        <w:rPr>
          <w:sz w:val="22"/>
          <w:szCs w:val="22"/>
        </w:rPr>
        <w:t>fibratais</w:t>
      </w:r>
      <w:proofErr w:type="spellEnd"/>
      <w:r w:rsidRPr="00D606FA">
        <w:rPr>
          <w:sz w:val="22"/>
          <w:szCs w:val="22"/>
        </w:rPr>
        <w:t xml:space="preserve">, grupei. Šie vaistai vartojami riebalų (lipidų) kiekiui kraujyje mažinti, pavyzdžiui, riebalų, vadinamų </w:t>
      </w:r>
      <w:proofErr w:type="spellStart"/>
      <w:r w:rsidRPr="00D606FA">
        <w:rPr>
          <w:sz w:val="22"/>
          <w:szCs w:val="22"/>
        </w:rPr>
        <w:t>trigliceridais</w:t>
      </w:r>
      <w:proofErr w:type="spellEnd"/>
      <w:r w:rsidRPr="00D606FA">
        <w:rPr>
          <w:sz w:val="22"/>
          <w:szCs w:val="22"/>
        </w:rPr>
        <w:t>, kiekiui mažinti.</w:t>
      </w:r>
    </w:p>
    <w:p w:rsidR="00904ACC" w:rsidRPr="00D606FA" w:rsidRDefault="00904ACC" w:rsidP="00904ACC">
      <w:pPr>
        <w:rPr>
          <w:sz w:val="22"/>
          <w:szCs w:val="22"/>
        </w:rPr>
      </w:pPr>
    </w:p>
    <w:p w:rsidR="00904ACC" w:rsidRPr="00D606FA" w:rsidRDefault="00904ACC" w:rsidP="00904ACC">
      <w:pPr>
        <w:rPr>
          <w:sz w:val="22"/>
          <w:szCs w:val="22"/>
        </w:rPr>
      </w:pPr>
      <w:r w:rsidRPr="00D606FA">
        <w:rPr>
          <w:sz w:val="22"/>
          <w:szCs w:val="22"/>
        </w:rPr>
        <w:t>LIPANTHYL vartojamas, kartu taikant mažai riebalų turinčią dietą ir kitą nemedicininį gydymą, pvz., mankštą ir svorio metimą, riebalų kiekiui kraujyje mažinti.</w:t>
      </w:r>
    </w:p>
    <w:p w:rsidR="00904ACC" w:rsidRPr="00D606FA" w:rsidRDefault="00904ACC" w:rsidP="00904ACC">
      <w:pPr>
        <w:rPr>
          <w:sz w:val="22"/>
          <w:szCs w:val="22"/>
        </w:rPr>
      </w:pPr>
    </w:p>
    <w:p w:rsidR="00904ACC" w:rsidRPr="00D606FA" w:rsidRDefault="00904ACC" w:rsidP="00904ACC">
      <w:pPr>
        <w:rPr>
          <w:sz w:val="22"/>
          <w:szCs w:val="22"/>
        </w:rPr>
      </w:pPr>
      <w:r w:rsidRPr="00D606FA">
        <w:rPr>
          <w:sz w:val="22"/>
          <w:szCs w:val="22"/>
        </w:rPr>
        <w:t>LIPANTHYL galima vartoti kartu su kitais vaistais (</w:t>
      </w:r>
      <w:proofErr w:type="spellStart"/>
      <w:r w:rsidRPr="00D606FA">
        <w:rPr>
          <w:sz w:val="22"/>
          <w:szCs w:val="22"/>
        </w:rPr>
        <w:t>statinais</w:t>
      </w:r>
      <w:proofErr w:type="spellEnd"/>
      <w:r w:rsidRPr="00D606FA">
        <w:rPr>
          <w:sz w:val="22"/>
          <w:szCs w:val="22"/>
        </w:rPr>
        <w:t xml:space="preserve">) tam tikromis aplinkybėmis, kai vien </w:t>
      </w:r>
      <w:proofErr w:type="spellStart"/>
      <w:r w:rsidRPr="00D606FA">
        <w:rPr>
          <w:sz w:val="22"/>
          <w:szCs w:val="22"/>
        </w:rPr>
        <w:t>statinu</w:t>
      </w:r>
      <w:proofErr w:type="spellEnd"/>
      <w:r w:rsidRPr="00D606FA">
        <w:rPr>
          <w:sz w:val="22"/>
          <w:szCs w:val="22"/>
        </w:rPr>
        <w:t xml:space="preserve"> riebalų kiekio kraujyje kontroliuoti nepavyksta.</w:t>
      </w:r>
    </w:p>
    <w:p w:rsidR="00904ACC" w:rsidRPr="00D606FA" w:rsidRDefault="00904ACC" w:rsidP="00904ACC">
      <w:pPr>
        <w:pStyle w:val="BTEMEASMCADiagrama"/>
      </w:pPr>
    </w:p>
    <w:p w:rsidR="00904ACC" w:rsidRPr="00D606FA" w:rsidRDefault="00904ACC" w:rsidP="00904ACC">
      <w:pPr>
        <w:pStyle w:val="BTEMEASMCADiagrama"/>
      </w:pPr>
    </w:p>
    <w:p w:rsidR="00904ACC" w:rsidRPr="00D606FA" w:rsidRDefault="00904ACC" w:rsidP="00904ACC">
      <w:pPr>
        <w:ind w:left="567" w:hanging="567"/>
        <w:outlineLvl w:val="0"/>
        <w:rPr>
          <w:b/>
          <w:bCs/>
          <w:sz w:val="22"/>
          <w:szCs w:val="22"/>
        </w:rPr>
      </w:pPr>
      <w:bookmarkStart w:id="4" w:name="_Toc129243140"/>
      <w:bookmarkStart w:id="5" w:name="_Toc129243265"/>
      <w:r w:rsidRPr="00D606FA">
        <w:rPr>
          <w:b/>
          <w:bCs/>
          <w:sz w:val="22"/>
          <w:szCs w:val="22"/>
        </w:rPr>
        <w:t>2.</w:t>
      </w:r>
      <w:r w:rsidRPr="00D606FA">
        <w:rPr>
          <w:b/>
          <w:bCs/>
          <w:sz w:val="22"/>
          <w:szCs w:val="22"/>
        </w:rPr>
        <w:tab/>
        <w:t xml:space="preserve">Kas žinotina prieš vartojant </w:t>
      </w:r>
      <w:bookmarkEnd w:id="4"/>
      <w:bookmarkEnd w:id="5"/>
      <w:r w:rsidRPr="00D606FA">
        <w:rPr>
          <w:b/>
          <w:bCs/>
          <w:caps/>
          <w:sz w:val="22"/>
          <w:szCs w:val="22"/>
        </w:rPr>
        <w:t>Lipanthyl</w:t>
      </w:r>
    </w:p>
    <w:p w:rsidR="00904ACC" w:rsidRPr="00D606FA" w:rsidRDefault="00904ACC" w:rsidP="00904ACC">
      <w:pPr>
        <w:pStyle w:val="BTEMEASMCADiagrama"/>
      </w:pPr>
    </w:p>
    <w:p w:rsidR="00904ACC" w:rsidRPr="00D606FA" w:rsidRDefault="00904ACC" w:rsidP="00904ACC">
      <w:pPr>
        <w:pStyle w:val="PI-3EMEASMCA"/>
      </w:pPr>
      <w:r w:rsidRPr="00D606FA">
        <w:rPr>
          <w:caps/>
        </w:rPr>
        <w:t>Lipanthyl</w:t>
      </w:r>
      <w:r w:rsidRPr="00D606FA">
        <w:t xml:space="preserve"> vartoti </w:t>
      </w:r>
      <w:r>
        <w:t>draudžiama:</w:t>
      </w:r>
    </w:p>
    <w:p w:rsidR="00904ACC" w:rsidRPr="00D606FA" w:rsidRDefault="00904ACC" w:rsidP="00904ACC">
      <w:pPr>
        <w:numPr>
          <w:ilvl w:val="0"/>
          <w:numId w:val="5"/>
        </w:numPr>
        <w:tabs>
          <w:tab w:val="clear" w:pos="144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jeigu</w:t>
      </w:r>
      <w:r w:rsidRPr="00D606FA">
        <w:rPr>
          <w:sz w:val="22"/>
          <w:szCs w:val="22"/>
        </w:rPr>
        <w:t xml:space="preserve"> yra alergija (padidėjęs jautrumas) </w:t>
      </w:r>
      <w:proofErr w:type="spellStart"/>
      <w:r w:rsidRPr="00D606FA">
        <w:rPr>
          <w:sz w:val="22"/>
          <w:szCs w:val="22"/>
        </w:rPr>
        <w:t>fenofibratui</w:t>
      </w:r>
      <w:proofErr w:type="spellEnd"/>
      <w:r w:rsidRPr="00D606FA">
        <w:rPr>
          <w:sz w:val="22"/>
          <w:szCs w:val="22"/>
        </w:rPr>
        <w:t xml:space="preserve"> arba bet kuriai sudėtinei šio vaisto medžiagai (jos išvardytos 6 skyriuje);</w:t>
      </w:r>
    </w:p>
    <w:p w:rsidR="00904ACC" w:rsidRPr="00D606FA" w:rsidRDefault="00904ACC" w:rsidP="00904ACC">
      <w:pPr>
        <w:numPr>
          <w:ilvl w:val="0"/>
          <w:numId w:val="5"/>
        </w:numPr>
        <w:tabs>
          <w:tab w:val="clear" w:pos="144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 xml:space="preserve">vartojant kitus vaistus (tokius kaip kiti </w:t>
      </w:r>
      <w:proofErr w:type="spellStart"/>
      <w:r w:rsidRPr="00D606FA">
        <w:rPr>
          <w:sz w:val="22"/>
          <w:szCs w:val="22"/>
        </w:rPr>
        <w:t>fibratai</w:t>
      </w:r>
      <w:proofErr w:type="spellEnd"/>
      <w:r w:rsidRPr="00D606FA">
        <w:rPr>
          <w:sz w:val="22"/>
          <w:szCs w:val="22"/>
        </w:rPr>
        <w:t xml:space="preserve"> ar vaistas nuo uždegimo, vadinamas </w:t>
      </w:r>
      <w:proofErr w:type="spellStart"/>
      <w:r w:rsidRPr="00D606FA">
        <w:rPr>
          <w:sz w:val="22"/>
          <w:szCs w:val="22"/>
        </w:rPr>
        <w:t>ketoprofenu</w:t>
      </w:r>
      <w:proofErr w:type="spellEnd"/>
      <w:r w:rsidRPr="00D606FA">
        <w:rPr>
          <w:sz w:val="22"/>
          <w:szCs w:val="22"/>
        </w:rPr>
        <w:t>), saulė arba UV šviesa sukėlė alerginę reakciją arba odos pažeidimą;</w:t>
      </w:r>
    </w:p>
    <w:p w:rsidR="00904ACC" w:rsidRPr="00D606FA" w:rsidRDefault="00904ACC" w:rsidP="00904ACC">
      <w:pPr>
        <w:numPr>
          <w:ilvl w:val="0"/>
          <w:numId w:val="5"/>
        </w:numPr>
        <w:tabs>
          <w:tab w:val="clear" w:pos="144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Jums yra sunkių kepenų, inkstų ar tulžies pūslės sutrikimų;</w:t>
      </w:r>
    </w:p>
    <w:p w:rsidR="00904ACC" w:rsidRPr="00D606FA" w:rsidRDefault="00904ACC" w:rsidP="00904ACC">
      <w:pPr>
        <w:numPr>
          <w:ilvl w:val="0"/>
          <w:numId w:val="5"/>
        </w:numPr>
        <w:tabs>
          <w:tab w:val="clear" w:pos="144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sergate pankreatitu (kasos uždegimu, sukeliančiu pilvo skausmą), kurio priežastis nėra padidėjęs riebalų kiekis kraujyje.</w:t>
      </w:r>
    </w:p>
    <w:p w:rsidR="00904ACC" w:rsidRPr="00BA1C27" w:rsidRDefault="00904ACC" w:rsidP="00904ACC">
      <w:pPr>
        <w:pStyle w:val="BTEMEASMCADiagrama"/>
      </w:pPr>
    </w:p>
    <w:p w:rsidR="00904ACC" w:rsidRPr="00BA1C27" w:rsidRDefault="00904ACC" w:rsidP="00904ACC">
      <w:pPr>
        <w:pStyle w:val="BTEMEASMCADiagrama"/>
      </w:pPr>
      <w:r w:rsidRPr="00BA1C27">
        <w:t>Nevartokite LIPANTHYL, jeigu bent vienas iš pirmiau paminėtų atvejų Jums tinka. Jeigu abejojate, prieš vartodami LIPANTHYL kreipkitės į gydytoją arba vaistininką.</w:t>
      </w:r>
    </w:p>
    <w:p w:rsidR="00904ACC" w:rsidRPr="00D606FA" w:rsidRDefault="00904ACC" w:rsidP="00904ACC">
      <w:pPr>
        <w:pStyle w:val="BTEMEASMCADiagrama"/>
      </w:pPr>
    </w:p>
    <w:p w:rsidR="00904ACC" w:rsidRPr="00D606FA" w:rsidRDefault="00904ACC" w:rsidP="00904ACC">
      <w:pPr>
        <w:pStyle w:val="PI-3EMEASMCA"/>
      </w:pPr>
      <w:r w:rsidRPr="00D606FA">
        <w:t>Įspėjimai ir atsargumo priemonės</w:t>
      </w:r>
    </w:p>
    <w:p w:rsidR="00904ACC" w:rsidRPr="00D606FA" w:rsidRDefault="00904ACC" w:rsidP="00904A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D606FA">
        <w:rPr>
          <w:sz w:val="22"/>
          <w:szCs w:val="22"/>
        </w:rPr>
        <w:t>Pasitarkite su gydytoju, vaistininku arba slaugytoja, prieš pradėdami vartoti šį vaistą:</w:t>
      </w:r>
    </w:p>
    <w:p w:rsidR="00904ACC" w:rsidRPr="00D606FA" w:rsidRDefault="00904ACC" w:rsidP="00904ACC">
      <w:pPr>
        <w:numPr>
          <w:ilvl w:val="0"/>
          <w:numId w:val="6"/>
        </w:numPr>
        <w:tabs>
          <w:tab w:val="clear" w:pos="720"/>
        </w:tabs>
        <w:ind w:left="567" w:hanging="567"/>
        <w:rPr>
          <w:spacing w:val="-3"/>
          <w:sz w:val="22"/>
          <w:szCs w:val="22"/>
        </w:rPr>
      </w:pPr>
      <w:r w:rsidRPr="00D606FA">
        <w:rPr>
          <w:sz w:val="22"/>
          <w:szCs w:val="22"/>
        </w:rPr>
        <w:t>jei sergate inkstų arba kepenų ligomis;</w:t>
      </w:r>
    </w:p>
    <w:p w:rsidR="00904ACC" w:rsidRPr="00D606FA" w:rsidRDefault="00904ACC" w:rsidP="00904ACC">
      <w:pPr>
        <w:numPr>
          <w:ilvl w:val="0"/>
          <w:numId w:val="6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Jums gali būti kepenų uždegimas (hepatitas), kurio požymiai yra odos ir akių baltymų pageltimas (gelta) ir padidėjęs kepenų fermentų kiekis (matomas atlikus tyrimus);</w:t>
      </w:r>
    </w:p>
    <w:p w:rsidR="00904ACC" w:rsidRPr="00D606FA" w:rsidRDefault="00904ACC" w:rsidP="00904ACC">
      <w:pPr>
        <w:numPr>
          <w:ilvl w:val="0"/>
          <w:numId w:val="6"/>
        </w:numPr>
        <w:tabs>
          <w:tab w:val="clear" w:pos="720"/>
        </w:tabs>
        <w:ind w:left="567" w:hanging="567"/>
        <w:rPr>
          <w:spacing w:val="-3"/>
          <w:sz w:val="22"/>
          <w:szCs w:val="22"/>
        </w:rPr>
      </w:pPr>
      <w:r w:rsidRPr="00D606FA">
        <w:rPr>
          <w:sz w:val="22"/>
          <w:szCs w:val="22"/>
        </w:rPr>
        <w:t>jei sergate pankreatitu (kasos uždegimu, sukeliančiu pilvo skausmą);</w:t>
      </w:r>
    </w:p>
    <w:p w:rsidR="00904ACC" w:rsidRPr="00D606FA" w:rsidRDefault="00904ACC" w:rsidP="00904ACC">
      <w:pPr>
        <w:numPr>
          <w:ilvl w:val="0"/>
          <w:numId w:val="6"/>
        </w:numPr>
        <w:tabs>
          <w:tab w:val="clear" w:pos="720"/>
        </w:tabs>
        <w:ind w:left="567" w:hanging="567"/>
        <w:rPr>
          <w:spacing w:val="-3"/>
          <w:sz w:val="22"/>
          <w:szCs w:val="22"/>
        </w:rPr>
      </w:pPr>
      <w:r w:rsidRPr="00D606FA">
        <w:rPr>
          <w:sz w:val="22"/>
          <w:szCs w:val="22"/>
        </w:rPr>
        <w:t>jei susilpnėjusi skydliaukės veikla (</w:t>
      </w:r>
      <w:proofErr w:type="spellStart"/>
      <w:r w:rsidRPr="00D606FA">
        <w:rPr>
          <w:sz w:val="22"/>
          <w:szCs w:val="22"/>
        </w:rPr>
        <w:t>hipotirozė</w:t>
      </w:r>
      <w:proofErr w:type="spellEnd"/>
      <w:r w:rsidRPr="00D606FA">
        <w:rPr>
          <w:sz w:val="22"/>
          <w:szCs w:val="22"/>
        </w:rPr>
        <w:t>).</w:t>
      </w:r>
    </w:p>
    <w:p w:rsidR="00904ACC" w:rsidRPr="00D606FA" w:rsidRDefault="00904ACC" w:rsidP="00904ACC">
      <w:pPr>
        <w:rPr>
          <w:sz w:val="22"/>
          <w:szCs w:val="22"/>
        </w:rPr>
      </w:pPr>
      <w:r w:rsidRPr="00D606FA">
        <w:rPr>
          <w:sz w:val="22"/>
          <w:szCs w:val="22"/>
        </w:rPr>
        <w:lastRenderedPageBreak/>
        <w:t>Jei bent vienas iš pirmiau paminėtų atvejų Jums tinka (arba jeigu abejojate), prieš vartodami LIPANTHYL kreipkitės į gydytoją arba vaistininką.</w:t>
      </w:r>
    </w:p>
    <w:p w:rsidR="00904ACC" w:rsidRPr="00D606FA" w:rsidRDefault="00904ACC" w:rsidP="00904ACC">
      <w:pPr>
        <w:ind w:left="720"/>
        <w:rPr>
          <w:sz w:val="22"/>
          <w:szCs w:val="22"/>
        </w:rPr>
      </w:pPr>
    </w:p>
    <w:p w:rsidR="00904ACC" w:rsidRPr="00D606FA" w:rsidRDefault="00904ACC" w:rsidP="00904ACC">
      <w:pPr>
        <w:rPr>
          <w:i/>
          <w:iCs/>
          <w:sz w:val="22"/>
          <w:szCs w:val="22"/>
        </w:rPr>
      </w:pPr>
      <w:r w:rsidRPr="00D606FA">
        <w:rPr>
          <w:i/>
          <w:iCs/>
          <w:sz w:val="22"/>
          <w:szCs w:val="22"/>
        </w:rPr>
        <w:t>Poveikis raumenims</w:t>
      </w:r>
    </w:p>
    <w:p w:rsidR="00904ACC" w:rsidRPr="00D606FA" w:rsidRDefault="00904ACC" w:rsidP="00904ACC">
      <w:pPr>
        <w:rPr>
          <w:sz w:val="22"/>
          <w:szCs w:val="22"/>
        </w:rPr>
      </w:pPr>
      <w:r w:rsidRPr="00D606FA">
        <w:rPr>
          <w:sz w:val="22"/>
          <w:szCs w:val="22"/>
        </w:rPr>
        <w:t>Nustokite vartoti LIPANTHYL ir nedelsdami susisiekite su gydytoju, jei vartojant šį vaistą pasireiškia nepaaiškinami raumenų spazmai, skausmas, padidėjęs jautrumas arba silpnumas.</w:t>
      </w:r>
    </w:p>
    <w:p w:rsidR="00904ACC" w:rsidRPr="00D606FA" w:rsidRDefault="00904ACC" w:rsidP="00904ACC">
      <w:pPr>
        <w:rPr>
          <w:sz w:val="22"/>
          <w:szCs w:val="22"/>
        </w:rPr>
      </w:pPr>
      <w:r w:rsidRPr="00D606FA">
        <w:rPr>
          <w:sz w:val="22"/>
          <w:szCs w:val="22"/>
        </w:rPr>
        <w:t>Tai vyksta dėl to, kad šis vaistas gali sukelti sunkius raumenų sutrikimus.</w:t>
      </w:r>
    </w:p>
    <w:p w:rsidR="00904ACC" w:rsidRPr="00D606FA" w:rsidRDefault="00904ACC" w:rsidP="00904ACC">
      <w:pPr>
        <w:rPr>
          <w:sz w:val="22"/>
          <w:szCs w:val="22"/>
        </w:rPr>
      </w:pPr>
      <w:r w:rsidRPr="00D606FA">
        <w:rPr>
          <w:sz w:val="22"/>
          <w:szCs w:val="22"/>
        </w:rPr>
        <w:t>Šie sutrikimai pasireiškia retai, tačiau tai gali būti ir raumenų uždegimas bei nykimas, galintis sukelti inkstų pažeidimą ar net mirtį.</w:t>
      </w:r>
    </w:p>
    <w:p w:rsidR="00904ACC" w:rsidRPr="00D606FA" w:rsidRDefault="00904ACC" w:rsidP="00904ACC">
      <w:pPr>
        <w:rPr>
          <w:sz w:val="22"/>
          <w:szCs w:val="22"/>
        </w:rPr>
      </w:pPr>
    </w:p>
    <w:p w:rsidR="00904ACC" w:rsidRPr="00D606FA" w:rsidRDefault="00904ACC" w:rsidP="00904ACC">
      <w:pPr>
        <w:rPr>
          <w:sz w:val="22"/>
          <w:szCs w:val="22"/>
        </w:rPr>
      </w:pPr>
      <w:r w:rsidRPr="00D606FA">
        <w:rPr>
          <w:sz w:val="22"/>
          <w:szCs w:val="22"/>
        </w:rPr>
        <w:t>Prieš pradedant ir pradėjus gydymą, Jūsų gydytojas gali atlikti kraujo tyrimą raumenų būklei patikrinti.</w:t>
      </w:r>
    </w:p>
    <w:p w:rsidR="00904ACC" w:rsidRPr="00D606FA" w:rsidRDefault="00904ACC" w:rsidP="00904ACC">
      <w:pPr>
        <w:rPr>
          <w:sz w:val="22"/>
          <w:szCs w:val="22"/>
        </w:rPr>
      </w:pPr>
    </w:p>
    <w:p w:rsidR="00904ACC" w:rsidRPr="00D606FA" w:rsidRDefault="00904ACC" w:rsidP="00904ACC">
      <w:pPr>
        <w:rPr>
          <w:sz w:val="22"/>
          <w:szCs w:val="22"/>
        </w:rPr>
      </w:pPr>
      <w:r w:rsidRPr="00D606FA">
        <w:rPr>
          <w:sz w:val="22"/>
          <w:szCs w:val="22"/>
        </w:rPr>
        <w:t>Tam tikriems pacientams yra didesnė raumenų sunykimo rizika. Pasakykite gydytojui:</w:t>
      </w:r>
    </w:p>
    <w:p w:rsidR="00904ACC" w:rsidRPr="00D606FA" w:rsidRDefault="00904ACC" w:rsidP="00904ACC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Jūs esate vyresnis kaip 70</w:t>
      </w:r>
      <w:r>
        <w:rPr>
          <w:sz w:val="22"/>
          <w:szCs w:val="22"/>
        </w:rPr>
        <w:t> </w:t>
      </w:r>
      <w:r w:rsidRPr="00D606FA">
        <w:rPr>
          <w:sz w:val="22"/>
          <w:szCs w:val="22"/>
        </w:rPr>
        <w:t>metų;</w:t>
      </w:r>
    </w:p>
    <w:p w:rsidR="00904ACC" w:rsidRPr="00D606FA" w:rsidRDefault="00904ACC" w:rsidP="00904ACC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sergate inkstų ligomis;</w:t>
      </w:r>
    </w:p>
    <w:p w:rsidR="00904ACC" w:rsidRPr="00D606FA" w:rsidRDefault="00904ACC" w:rsidP="00904ACC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sergate skydliaukės ligomis;</w:t>
      </w:r>
    </w:p>
    <w:p w:rsidR="00904ACC" w:rsidRPr="00D606FA" w:rsidRDefault="00904ACC" w:rsidP="00904ACC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suvartojate daug alkoholio;</w:t>
      </w:r>
    </w:p>
    <w:p w:rsidR="00904ACC" w:rsidRPr="00D606FA" w:rsidRDefault="00904ACC" w:rsidP="00904ACC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>jei Jūs arba artimi Jūsų giminaičiai serga paveldimomis raumenų ligomis;</w:t>
      </w:r>
    </w:p>
    <w:p w:rsidR="00904ACC" w:rsidRPr="00D606FA" w:rsidRDefault="00904ACC" w:rsidP="00904ACC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 xml:space="preserve">jei vartojate cholesterolį mažinančius vaistus (pvz., </w:t>
      </w:r>
      <w:proofErr w:type="spellStart"/>
      <w:r w:rsidRPr="00D606FA">
        <w:rPr>
          <w:sz w:val="22"/>
          <w:szCs w:val="22"/>
        </w:rPr>
        <w:t>simvastatiną</w:t>
      </w:r>
      <w:proofErr w:type="spellEnd"/>
      <w:r w:rsidRPr="00D606FA">
        <w:rPr>
          <w:sz w:val="22"/>
          <w:szCs w:val="22"/>
        </w:rPr>
        <w:t xml:space="preserve">, </w:t>
      </w:r>
      <w:proofErr w:type="spellStart"/>
      <w:r w:rsidRPr="00D606FA">
        <w:rPr>
          <w:sz w:val="22"/>
          <w:szCs w:val="22"/>
        </w:rPr>
        <w:t>atorvastatiną</w:t>
      </w:r>
      <w:proofErr w:type="spellEnd"/>
      <w:r w:rsidRPr="00D606FA">
        <w:rPr>
          <w:sz w:val="22"/>
          <w:szCs w:val="22"/>
        </w:rPr>
        <w:t xml:space="preserve">, </w:t>
      </w:r>
      <w:proofErr w:type="spellStart"/>
      <w:r w:rsidRPr="00D606FA">
        <w:rPr>
          <w:sz w:val="22"/>
          <w:szCs w:val="22"/>
        </w:rPr>
        <w:t>pravastatiną</w:t>
      </w:r>
      <w:proofErr w:type="spellEnd"/>
      <w:r w:rsidRPr="00D606FA">
        <w:rPr>
          <w:sz w:val="22"/>
          <w:szCs w:val="22"/>
        </w:rPr>
        <w:t xml:space="preserve">, </w:t>
      </w:r>
      <w:proofErr w:type="spellStart"/>
      <w:r w:rsidRPr="00D606FA">
        <w:rPr>
          <w:sz w:val="22"/>
          <w:szCs w:val="22"/>
        </w:rPr>
        <w:t>rozuvastatiną</w:t>
      </w:r>
      <w:proofErr w:type="spellEnd"/>
      <w:r w:rsidRPr="00D606FA">
        <w:rPr>
          <w:sz w:val="22"/>
          <w:szCs w:val="22"/>
        </w:rPr>
        <w:t xml:space="preserve"> ar </w:t>
      </w:r>
      <w:proofErr w:type="spellStart"/>
      <w:r w:rsidRPr="00D606FA">
        <w:rPr>
          <w:sz w:val="22"/>
          <w:szCs w:val="22"/>
        </w:rPr>
        <w:t>fluvastatiną</w:t>
      </w:r>
      <w:proofErr w:type="spellEnd"/>
      <w:r w:rsidRPr="00D606FA">
        <w:rPr>
          <w:sz w:val="22"/>
          <w:szCs w:val="22"/>
        </w:rPr>
        <w:t xml:space="preserve">), vadinamus </w:t>
      </w:r>
      <w:proofErr w:type="spellStart"/>
      <w:r w:rsidRPr="00D606FA">
        <w:rPr>
          <w:sz w:val="22"/>
          <w:szCs w:val="22"/>
        </w:rPr>
        <w:t>statinais</w:t>
      </w:r>
      <w:proofErr w:type="spellEnd"/>
      <w:r w:rsidRPr="00D606FA">
        <w:rPr>
          <w:sz w:val="22"/>
          <w:szCs w:val="22"/>
        </w:rPr>
        <w:t>;</w:t>
      </w:r>
    </w:p>
    <w:p w:rsidR="00904ACC" w:rsidRPr="00D606FA" w:rsidRDefault="00904ACC" w:rsidP="00904ACC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606FA">
        <w:rPr>
          <w:sz w:val="22"/>
          <w:szCs w:val="22"/>
        </w:rPr>
        <w:t xml:space="preserve">jei Jūs kada nors buvote susirgę raumenų ligomis vartodami </w:t>
      </w:r>
      <w:proofErr w:type="spellStart"/>
      <w:r w:rsidRPr="00D606FA">
        <w:rPr>
          <w:sz w:val="22"/>
          <w:szCs w:val="22"/>
        </w:rPr>
        <w:t>statinus</w:t>
      </w:r>
      <w:proofErr w:type="spellEnd"/>
      <w:r w:rsidRPr="00D606FA">
        <w:rPr>
          <w:sz w:val="22"/>
          <w:szCs w:val="22"/>
        </w:rPr>
        <w:t xml:space="preserve"> arba </w:t>
      </w:r>
      <w:proofErr w:type="spellStart"/>
      <w:r w:rsidRPr="00D606FA">
        <w:rPr>
          <w:sz w:val="22"/>
          <w:szCs w:val="22"/>
        </w:rPr>
        <w:t>fibratus</w:t>
      </w:r>
      <w:proofErr w:type="spellEnd"/>
      <w:r w:rsidRPr="00D606FA">
        <w:rPr>
          <w:sz w:val="22"/>
          <w:szCs w:val="22"/>
        </w:rPr>
        <w:t xml:space="preserve">, pvz., </w:t>
      </w:r>
      <w:proofErr w:type="spellStart"/>
      <w:r w:rsidRPr="00D606FA">
        <w:rPr>
          <w:sz w:val="22"/>
          <w:szCs w:val="22"/>
        </w:rPr>
        <w:t>fenofibratą</w:t>
      </w:r>
      <w:proofErr w:type="spellEnd"/>
      <w:r w:rsidRPr="00D606FA">
        <w:rPr>
          <w:sz w:val="22"/>
          <w:szCs w:val="22"/>
        </w:rPr>
        <w:t xml:space="preserve">, </w:t>
      </w:r>
      <w:proofErr w:type="spellStart"/>
      <w:r w:rsidRPr="00D606FA">
        <w:rPr>
          <w:sz w:val="22"/>
          <w:szCs w:val="22"/>
        </w:rPr>
        <w:t>bezafibratą</w:t>
      </w:r>
      <w:proofErr w:type="spellEnd"/>
      <w:r w:rsidRPr="00D606FA">
        <w:rPr>
          <w:sz w:val="22"/>
          <w:szCs w:val="22"/>
        </w:rPr>
        <w:t xml:space="preserve"> arba </w:t>
      </w:r>
      <w:proofErr w:type="spellStart"/>
      <w:r w:rsidRPr="00D606FA">
        <w:rPr>
          <w:sz w:val="22"/>
          <w:szCs w:val="22"/>
        </w:rPr>
        <w:t>gemfibrozilį</w:t>
      </w:r>
      <w:proofErr w:type="spellEnd"/>
      <w:r w:rsidRPr="00D606FA">
        <w:rPr>
          <w:sz w:val="22"/>
          <w:szCs w:val="22"/>
        </w:rPr>
        <w:t>.</w:t>
      </w:r>
    </w:p>
    <w:p w:rsidR="00904ACC" w:rsidRPr="00D606FA" w:rsidRDefault="00904ACC" w:rsidP="00904ACC">
      <w:pPr>
        <w:rPr>
          <w:sz w:val="22"/>
          <w:szCs w:val="22"/>
        </w:rPr>
      </w:pPr>
    </w:p>
    <w:p w:rsidR="00904ACC" w:rsidRPr="00D606FA" w:rsidRDefault="00904ACC" w:rsidP="00904ACC">
      <w:pPr>
        <w:rPr>
          <w:sz w:val="22"/>
          <w:szCs w:val="22"/>
        </w:rPr>
      </w:pPr>
      <w:r w:rsidRPr="00D606FA">
        <w:rPr>
          <w:sz w:val="22"/>
          <w:szCs w:val="22"/>
        </w:rPr>
        <w:t>Jei bent vienas iš pirmiau paminėtų atvejų Jums tinka (arba jeigu abejojate), prieš vartodami LIPANTHYL kreipkitės į gydytoją.</w:t>
      </w:r>
    </w:p>
    <w:p w:rsidR="00904ACC" w:rsidRPr="00D606FA" w:rsidRDefault="00904ACC" w:rsidP="00904ACC">
      <w:pPr>
        <w:pStyle w:val="BTEMEASMCADiagrama"/>
      </w:pPr>
    </w:p>
    <w:p w:rsidR="00904ACC" w:rsidRPr="00D606FA" w:rsidRDefault="00904ACC" w:rsidP="00904ACC">
      <w:pPr>
        <w:pStyle w:val="PI-3EMEASMCA"/>
      </w:pPr>
      <w:r w:rsidRPr="00D606FA">
        <w:t>Kiti vaistai ir LIPANTHYL</w:t>
      </w:r>
    </w:p>
    <w:p w:rsidR="00904ACC" w:rsidRPr="009D39AA" w:rsidRDefault="00904ACC" w:rsidP="00904ACC">
      <w:pPr>
        <w:rPr>
          <w:sz w:val="22"/>
          <w:szCs w:val="22"/>
        </w:rPr>
      </w:pPr>
      <w:r w:rsidRPr="00D606FA">
        <w:rPr>
          <w:sz w:val="22"/>
          <w:szCs w:val="22"/>
        </w:rPr>
        <w:t xml:space="preserve">Jeigu vartojate ar </w:t>
      </w:r>
      <w:r w:rsidRPr="009D39AA">
        <w:rPr>
          <w:sz w:val="22"/>
          <w:szCs w:val="22"/>
        </w:rPr>
        <w:t>neseniai vartojote kitų vaistų arba dėl to nesate tikri, apie tai pasakykite gydytojui arba vaistininkui.</w:t>
      </w:r>
    </w:p>
    <w:p w:rsidR="00904ACC" w:rsidRPr="00BA1C27" w:rsidRDefault="00904ACC" w:rsidP="00904ACC">
      <w:pPr>
        <w:rPr>
          <w:sz w:val="22"/>
          <w:szCs w:val="22"/>
        </w:rPr>
      </w:pPr>
    </w:p>
    <w:p w:rsidR="00904ACC" w:rsidRPr="00BA1C27" w:rsidRDefault="00904ACC" w:rsidP="00904ACC">
      <w:pPr>
        <w:pStyle w:val="BTEMEASMCADiagrama"/>
      </w:pPr>
      <w:r w:rsidRPr="00BA1C27">
        <w:t>Ypač svarbu pasakyti gydytojui arba vaistininkui,</w:t>
      </w:r>
      <w:r w:rsidRPr="00BA1C27" w:rsidDel="00AD5BAC">
        <w:t xml:space="preserve"> </w:t>
      </w:r>
      <w:r w:rsidRPr="00BA1C27">
        <w:t>jei vartojate kurį nors iš šių vaistų:</w:t>
      </w:r>
    </w:p>
    <w:p w:rsidR="00904ACC" w:rsidRPr="00BA1C27" w:rsidRDefault="00904ACC" w:rsidP="00904ACC">
      <w:pPr>
        <w:pStyle w:val="BTEMEASMCADiagrama"/>
        <w:numPr>
          <w:ilvl w:val="0"/>
          <w:numId w:val="8"/>
        </w:numPr>
      </w:pPr>
      <w:r w:rsidRPr="00BA1C27">
        <w:t>antikoaguliantus kraujui skystinti (pvz., varfariną);</w:t>
      </w:r>
    </w:p>
    <w:p w:rsidR="00904ACC" w:rsidRPr="00BA1C27" w:rsidRDefault="00904ACC" w:rsidP="00904ACC">
      <w:pPr>
        <w:pStyle w:val="BTEMEASMCADiagrama"/>
        <w:numPr>
          <w:ilvl w:val="0"/>
          <w:numId w:val="8"/>
        </w:numPr>
      </w:pPr>
      <w:r w:rsidRPr="00BA1C27">
        <w:t>kitus vaistus lipidų (riebalų) kiekiui kraujyje kontroliuoti (pvz., statinus arba fibratus). Vartojant statinus kartu su LIPANTHYL, gali padidėti raumenų ligų rizika;</w:t>
      </w:r>
    </w:p>
    <w:p w:rsidR="00904ACC" w:rsidRPr="00BA1C27" w:rsidRDefault="00904ACC" w:rsidP="00904ACC">
      <w:pPr>
        <w:pStyle w:val="BTEMEASMCADiagrama"/>
        <w:numPr>
          <w:ilvl w:val="0"/>
          <w:numId w:val="8"/>
        </w:numPr>
      </w:pPr>
      <w:r w:rsidRPr="00BA1C27">
        <w:t>tam tikros grupės vaistus nuo cukrinio diabeto (pvz., rosiglitazoną arba pioglitazoną);</w:t>
      </w:r>
    </w:p>
    <w:p w:rsidR="00904ACC" w:rsidRPr="00BA1C27" w:rsidRDefault="00904ACC" w:rsidP="00904ACC">
      <w:pPr>
        <w:pStyle w:val="BTEMEASMCADiagrama"/>
        <w:numPr>
          <w:ilvl w:val="0"/>
          <w:numId w:val="8"/>
        </w:numPr>
      </w:pPr>
      <w:r w:rsidRPr="00BA1C27">
        <w:t>ciklosporiną, vartojamą imuninei sistemai slopinti;</w:t>
      </w:r>
    </w:p>
    <w:p w:rsidR="00904ACC" w:rsidRPr="00BA1C27" w:rsidRDefault="00904ACC" w:rsidP="00904ACC">
      <w:pPr>
        <w:pStyle w:val="BTEMEASMCADiagrama"/>
        <w:numPr>
          <w:ilvl w:val="0"/>
          <w:numId w:val="8"/>
        </w:numPr>
      </w:pPr>
      <w:r w:rsidRPr="00BA1C27">
        <w:t>fenilbutazoną, priešuždegiminį vaistą nuo skausmo.</w:t>
      </w:r>
    </w:p>
    <w:p w:rsidR="00904ACC" w:rsidRPr="0072052A" w:rsidRDefault="00904ACC" w:rsidP="00904ACC">
      <w:pPr>
        <w:pStyle w:val="BTEMEASMCADiagrama"/>
      </w:pPr>
    </w:p>
    <w:p w:rsidR="00904ACC" w:rsidRPr="009D39AA" w:rsidRDefault="00904ACC" w:rsidP="00904ACC">
      <w:pPr>
        <w:rPr>
          <w:sz w:val="22"/>
          <w:szCs w:val="22"/>
        </w:rPr>
      </w:pPr>
      <w:r w:rsidRPr="009D39AA">
        <w:rPr>
          <w:sz w:val="22"/>
          <w:szCs w:val="22"/>
        </w:rPr>
        <w:t>Jei bent vienas iš pirmiau paminėtų atvejų Jums tinka (arba jeigu abejojate), prieš vartodami LIPANTHYL kreipkitės į gydytoją arba vaistininką.</w:t>
      </w:r>
    </w:p>
    <w:p w:rsidR="00904ACC" w:rsidRPr="009D39AA" w:rsidRDefault="00904ACC" w:rsidP="00904ACC">
      <w:pPr>
        <w:rPr>
          <w:sz w:val="22"/>
          <w:szCs w:val="22"/>
        </w:rPr>
      </w:pPr>
    </w:p>
    <w:p w:rsidR="00904ACC" w:rsidRPr="009D39AA" w:rsidRDefault="00904ACC" w:rsidP="00904ACC">
      <w:pPr>
        <w:pStyle w:val="PI-3EMEASMCA"/>
      </w:pPr>
      <w:r w:rsidRPr="009D39AA">
        <w:rPr>
          <w:caps/>
        </w:rPr>
        <w:t>Lipanthyl</w:t>
      </w:r>
      <w:r w:rsidRPr="009D39AA">
        <w:t xml:space="preserve"> vartojimas su maistu, gėrimais ir alkoholiu</w:t>
      </w:r>
    </w:p>
    <w:p w:rsidR="00904ACC" w:rsidRPr="0072052A" w:rsidRDefault="00904ACC" w:rsidP="00904ACC">
      <w:pPr>
        <w:pStyle w:val="BTEMEASMCADiagrama"/>
      </w:pPr>
      <w:r w:rsidRPr="0072052A">
        <w:t>Svarbu gerti kapsulę valgymo metu, nes vaistas neveiks gerai, jei Jūsų skrandis tuščias.</w:t>
      </w:r>
    </w:p>
    <w:p w:rsidR="00904ACC" w:rsidRPr="00BA1C27" w:rsidRDefault="00904ACC" w:rsidP="00904ACC">
      <w:pPr>
        <w:pStyle w:val="PI-3EMEASMCA"/>
      </w:pPr>
    </w:p>
    <w:p w:rsidR="00904ACC" w:rsidRPr="00BA1C27" w:rsidRDefault="00904ACC" w:rsidP="00904ACC">
      <w:pPr>
        <w:pStyle w:val="PI-3EMEASMCA"/>
      </w:pPr>
      <w:r w:rsidRPr="00BA1C27">
        <w:t>Nėštumas, žindymo laikotarpis ir vaisingumas</w:t>
      </w:r>
    </w:p>
    <w:p w:rsidR="00904ACC" w:rsidRPr="00BA1C27" w:rsidRDefault="00904ACC" w:rsidP="00904ACC">
      <w:pPr>
        <w:numPr>
          <w:ilvl w:val="0"/>
          <w:numId w:val="9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A1C27">
        <w:rPr>
          <w:sz w:val="22"/>
          <w:szCs w:val="22"/>
        </w:rPr>
        <w:t>Nevartokite LIPANTHYL ir pasakykite gydytojui, jei esate nėščia, manote, kad galite būti nėščia arba planuojate susilaukti kūdikio.</w:t>
      </w:r>
    </w:p>
    <w:p w:rsidR="00904ACC" w:rsidRPr="00BA1C27" w:rsidRDefault="00904ACC" w:rsidP="00904ACC">
      <w:pPr>
        <w:numPr>
          <w:ilvl w:val="0"/>
          <w:numId w:val="9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A1C27">
        <w:rPr>
          <w:sz w:val="22"/>
          <w:szCs w:val="22"/>
        </w:rPr>
        <w:t>Jei maitinate kūdikį krūtimi arba planuojate tai daryti.</w:t>
      </w:r>
    </w:p>
    <w:p w:rsidR="00904ACC" w:rsidRPr="00BA1C27" w:rsidRDefault="00904ACC" w:rsidP="00904ACC">
      <w:pPr>
        <w:pStyle w:val="BTEMEASMCADiagrama"/>
      </w:pPr>
    </w:p>
    <w:p w:rsidR="00904ACC" w:rsidRPr="00BA1C27" w:rsidRDefault="00904ACC" w:rsidP="00904ACC">
      <w:pPr>
        <w:pStyle w:val="BTEMEASMCADiagrama"/>
      </w:pPr>
      <w:r w:rsidRPr="00BA1C27">
        <w:t>Prieš vartodama šį vaistą, būtinai pasitarkite su gydytoju arba vaistininku.</w:t>
      </w:r>
    </w:p>
    <w:p w:rsidR="00904ACC" w:rsidRPr="00BA1C27" w:rsidRDefault="00904ACC" w:rsidP="00904ACC">
      <w:pPr>
        <w:pStyle w:val="PI-3EMEASMCA"/>
      </w:pPr>
    </w:p>
    <w:p w:rsidR="00904ACC" w:rsidRPr="00BA1C27" w:rsidRDefault="00904ACC" w:rsidP="00904ACC">
      <w:pPr>
        <w:pStyle w:val="PI-3EMEASMCA"/>
      </w:pPr>
      <w:r w:rsidRPr="00BA1C27">
        <w:t>Vairavimas ir mechanizmų valdymas</w:t>
      </w:r>
    </w:p>
    <w:p w:rsidR="00904ACC" w:rsidRPr="00BA1C27" w:rsidRDefault="00904ACC" w:rsidP="00904ACC">
      <w:pPr>
        <w:pStyle w:val="BTEMEASMCADiagrama"/>
      </w:pPr>
      <w:r w:rsidRPr="00BA1C27">
        <w:t>LIPANTHYL neveikia gebėjimo vairuoti ir valdyti mechanizmus.</w:t>
      </w:r>
    </w:p>
    <w:p w:rsidR="00904ACC" w:rsidRPr="00BA1C27" w:rsidRDefault="00904ACC" w:rsidP="00904ACC">
      <w:pPr>
        <w:pStyle w:val="BTEMEASMCADiagrama"/>
      </w:pPr>
    </w:p>
    <w:p w:rsidR="00904ACC" w:rsidRPr="009D39AA" w:rsidRDefault="00904ACC" w:rsidP="00904ACC">
      <w:pPr>
        <w:rPr>
          <w:b/>
          <w:bCs/>
          <w:sz w:val="22"/>
          <w:szCs w:val="22"/>
        </w:rPr>
      </w:pPr>
      <w:r w:rsidRPr="009D39AA">
        <w:rPr>
          <w:b/>
          <w:bCs/>
          <w:caps/>
          <w:sz w:val="22"/>
          <w:szCs w:val="22"/>
        </w:rPr>
        <w:t>Lipanthyl</w:t>
      </w:r>
      <w:r w:rsidRPr="009D39AA">
        <w:rPr>
          <w:b/>
          <w:bCs/>
          <w:sz w:val="22"/>
          <w:szCs w:val="22"/>
        </w:rPr>
        <w:t xml:space="preserve"> sudėtyje yra laktozės ir natrio</w:t>
      </w:r>
      <w:r w:rsidRPr="009D39AA">
        <w:rPr>
          <w:sz w:val="22"/>
          <w:szCs w:val="22"/>
        </w:rPr>
        <w:t xml:space="preserve"> (angliavandenių rūšis).</w:t>
      </w:r>
    </w:p>
    <w:p w:rsidR="00904ACC" w:rsidRPr="009D39AA" w:rsidRDefault="00904ACC" w:rsidP="00904ACC">
      <w:pPr>
        <w:rPr>
          <w:sz w:val="22"/>
          <w:szCs w:val="22"/>
        </w:rPr>
      </w:pPr>
      <w:r w:rsidRPr="009D39AA">
        <w:rPr>
          <w:sz w:val="22"/>
          <w:szCs w:val="22"/>
        </w:rPr>
        <w:lastRenderedPageBreak/>
        <w:t>Jeigu gydytojas Jums yra sakęs, kad netoleruojate kokių nors angliavandenių, kreipkitės į jį prieš pradėdami vartoti šį vaistą.</w:t>
      </w:r>
    </w:p>
    <w:p w:rsidR="00904ACC" w:rsidRPr="009D39AA" w:rsidRDefault="00904ACC" w:rsidP="00904ACC">
      <w:pPr>
        <w:rPr>
          <w:sz w:val="22"/>
          <w:szCs w:val="22"/>
        </w:rPr>
      </w:pPr>
    </w:p>
    <w:p w:rsidR="00904ACC" w:rsidRPr="009D39AA" w:rsidRDefault="00904ACC" w:rsidP="00904ACC">
      <w:pPr>
        <w:rPr>
          <w:sz w:val="22"/>
          <w:szCs w:val="22"/>
        </w:rPr>
      </w:pPr>
      <w:r w:rsidRPr="009D39AA">
        <w:rPr>
          <w:sz w:val="22"/>
          <w:szCs w:val="22"/>
        </w:rPr>
        <w:t>Šio vaisto kiekvienoje kapsulėje yra mažiau kaip 1 </w:t>
      </w:r>
      <w:proofErr w:type="spellStart"/>
      <w:r w:rsidRPr="009D39AA">
        <w:rPr>
          <w:sz w:val="22"/>
          <w:szCs w:val="22"/>
        </w:rPr>
        <w:t>mmol</w:t>
      </w:r>
      <w:proofErr w:type="spellEnd"/>
      <w:r w:rsidRPr="009D39AA">
        <w:rPr>
          <w:sz w:val="22"/>
          <w:szCs w:val="22"/>
        </w:rPr>
        <w:t xml:space="preserve"> (23 mg) natrio, </w:t>
      </w:r>
      <w:proofErr w:type="spellStart"/>
      <w:r w:rsidRPr="009D39AA">
        <w:rPr>
          <w:sz w:val="22"/>
          <w:szCs w:val="22"/>
        </w:rPr>
        <w:t>t.y</w:t>
      </w:r>
      <w:proofErr w:type="spellEnd"/>
      <w:r w:rsidRPr="009D39AA">
        <w:rPr>
          <w:sz w:val="22"/>
          <w:szCs w:val="22"/>
        </w:rPr>
        <w:t>. jis beveik neturi reikšmės.</w:t>
      </w:r>
    </w:p>
    <w:p w:rsidR="00904ACC" w:rsidRPr="0072052A" w:rsidRDefault="00904ACC" w:rsidP="00904ACC">
      <w:pPr>
        <w:pStyle w:val="BTEMEASMCADiagrama"/>
      </w:pPr>
    </w:p>
    <w:p w:rsidR="00904ACC" w:rsidRPr="0072052A" w:rsidRDefault="00904ACC" w:rsidP="00904ACC">
      <w:pPr>
        <w:pStyle w:val="BTEMEASMCADiagrama"/>
      </w:pPr>
    </w:p>
    <w:p w:rsidR="00904ACC" w:rsidRPr="009D39AA" w:rsidRDefault="00904ACC" w:rsidP="00904ACC">
      <w:pPr>
        <w:ind w:left="567" w:hanging="567"/>
        <w:outlineLvl w:val="0"/>
        <w:rPr>
          <w:b/>
          <w:bCs/>
          <w:sz w:val="22"/>
          <w:szCs w:val="22"/>
        </w:rPr>
      </w:pPr>
      <w:bookmarkStart w:id="6" w:name="_Toc129243141"/>
      <w:bookmarkStart w:id="7" w:name="_Toc129243266"/>
      <w:r w:rsidRPr="009D39AA">
        <w:rPr>
          <w:b/>
          <w:bCs/>
          <w:sz w:val="22"/>
          <w:szCs w:val="22"/>
        </w:rPr>
        <w:t>3.</w:t>
      </w:r>
      <w:r w:rsidRPr="009D39AA">
        <w:rPr>
          <w:b/>
          <w:bCs/>
          <w:sz w:val="22"/>
          <w:szCs w:val="22"/>
        </w:rPr>
        <w:tab/>
        <w:t xml:space="preserve">Kaip vartoti </w:t>
      </w:r>
      <w:bookmarkEnd w:id="6"/>
      <w:bookmarkEnd w:id="7"/>
      <w:r w:rsidRPr="009D39AA">
        <w:rPr>
          <w:b/>
          <w:bCs/>
          <w:caps/>
          <w:sz w:val="22"/>
          <w:szCs w:val="22"/>
        </w:rPr>
        <w:t>Lipanthyl</w:t>
      </w:r>
    </w:p>
    <w:p w:rsidR="00904ACC" w:rsidRPr="0072052A" w:rsidRDefault="00904ACC" w:rsidP="00904ACC">
      <w:pPr>
        <w:pStyle w:val="BTEMEASMCADiagrama"/>
      </w:pPr>
    </w:p>
    <w:p w:rsidR="00904ACC" w:rsidRPr="0072052A" w:rsidRDefault="00904ACC" w:rsidP="00904ACC">
      <w:pPr>
        <w:pStyle w:val="BTEMEASMCADiagrama"/>
      </w:pPr>
      <w:r w:rsidRPr="0072052A">
        <w:rPr>
          <w:caps/>
        </w:rPr>
        <w:t>V</w:t>
      </w:r>
      <w:r w:rsidRPr="0072052A">
        <w:t>aistą visada vartokite tiksliai kaip nurodė gydytojas arba vaistininkas. Jeigu abejojate, kreipkitės į gydytoją arba vaistininką.</w:t>
      </w:r>
    </w:p>
    <w:p w:rsidR="00904ACC" w:rsidRPr="0072052A" w:rsidRDefault="00904ACC" w:rsidP="00904ACC">
      <w:pPr>
        <w:pStyle w:val="BTEMEASMCADiagrama"/>
      </w:pPr>
    </w:p>
    <w:p w:rsidR="00904ACC" w:rsidRPr="0072052A" w:rsidRDefault="00904ACC" w:rsidP="00904ACC">
      <w:pPr>
        <w:pStyle w:val="BTEMEASMCADiagrama"/>
      </w:pPr>
      <w:r w:rsidRPr="0072052A">
        <w:t>Jūsų gydytojas, atsižvelgdamas į Jūsų būklę, dabar taikomą gydymą ir Jums esančias rizikas, nustatys, kokio stiprumo vaistas Jums tinka.</w:t>
      </w:r>
    </w:p>
    <w:p w:rsidR="00904ACC" w:rsidRPr="0072052A" w:rsidRDefault="00904ACC" w:rsidP="00904ACC">
      <w:pPr>
        <w:pStyle w:val="BTEMEASMCADiagrama"/>
      </w:pPr>
    </w:p>
    <w:p w:rsidR="00904ACC" w:rsidRPr="009420B3" w:rsidRDefault="00904ACC" w:rsidP="00904ACC">
      <w:pPr>
        <w:pStyle w:val="BTEMEASMCADiagrama"/>
      </w:pPr>
      <w:r w:rsidRPr="009420B3">
        <w:t>Vartojant šį vaistą</w:t>
      </w:r>
    </w:p>
    <w:p w:rsidR="00904ACC" w:rsidRPr="0072052A" w:rsidRDefault="00904ACC" w:rsidP="00904ACC">
      <w:pPr>
        <w:pStyle w:val="BTEMEASMCADiagrama"/>
        <w:numPr>
          <w:ilvl w:val="0"/>
          <w:numId w:val="10"/>
        </w:numPr>
      </w:pPr>
      <w:r w:rsidRPr="0072052A">
        <w:t>Nurykite nepažeistą kapsulę, užsigerdami stikline vandens.</w:t>
      </w:r>
    </w:p>
    <w:p w:rsidR="00904ACC" w:rsidRPr="0072052A" w:rsidRDefault="00904ACC" w:rsidP="00904ACC">
      <w:pPr>
        <w:pStyle w:val="BTEMEASMCADiagrama"/>
        <w:numPr>
          <w:ilvl w:val="0"/>
          <w:numId w:val="10"/>
        </w:numPr>
      </w:pPr>
      <w:r w:rsidRPr="0072052A">
        <w:t>Kapsulės neatidarykite ir nekramtykite.</w:t>
      </w:r>
    </w:p>
    <w:p w:rsidR="00904ACC" w:rsidRPr="0072052A" w:rsidRDefault="00904ACC" w:rsidP="00904ACC">
      <w:pPr>
        <w:pStyle w:val="BTEMEASMCADiagrama"/>
        <w:numPr>
          <w:ilvl w:val="0"/>
          <w:numId w:val="10"/>
        </w:numPr>
      </w:pPr>
      <w:r w:rsidRPr="0072052A">
        <w:t>Kapsulę gerkite valgio metu, nes vaisto poveikis nebus geras, jei Jūsų skrandis bus tuščias.</w:t>
      </w:r>
    </w:p>
    <w:p w:rsidR="00904ACC" w:rsidRPr="0072052A" w:rsidRDefault="00904ACC" w:rsidP="00904ACC">
      <w:pPr>
        <w:pStyle w:val="BTEMEASMCADiagrama"/>
      </w:pPr>
    </w:p>
    <w:p w:rsidR="00904ACC" w:rsidRPr="009420B3" w:rsidRDefault="00904ACC" w:rsidP="00904ACC">
      <w:pPr>
        <w:pStyle w:val="BTEMEASMCADiagrama"/>
      </w:pPr>
      <w:r w:rsidRPr="009420B3">
        <w:t>Kiek vartoti</w:t>
      </w:r>
    </w:p>
    <w:p w:rsidR="00904ACC" w:rsidRPr="0072052A" w:rsidRDefault="00904ACC" w:rsidP="00904ACC">
      <w:pPr>
        <w:pStyle w:val="BTEMEASMCADiagrama"/>
      </w:pPr>
      <w:r w:rsidRPr="0072052A">
        <w:t>Rekomenduojama dozė yra 1 kapsulė per parą.</w:t>
      </w:r>
    </w:p>
    <w:p w:rsidR="00904ACC" w:rsidRPr="0072052A" w:rsidRDefault="00904ACC" w:rsidP="00904ACC">
      <w:pPr>
        <w:pStyle w:val="BTEMEASMCADiagrama"/>
      </w:pPr>
    </w:p>
    <w:p w:rsidR="00904ACC" w:rsidRPr="009420B3" w:rsidRDefault="00904ACC" w:rsidP="00904ACC">
      <w:pPr>
        <w:pStyle w:val="BTEMEASMCADiagrama"/>
      </w:pPr>
      <w:r w:rsidRPr="009420B3">
        <w:t>Inkstų ligomis sergantys asmenys</w:t>
      </w:r>
    </w:p>
    <w:p w:rsidR="00904ACC" w:rsidRPr="0072052A" w:rsidRDefault="00904ACC" w:rsidP="00904ACC">
      <w:pPr>
        <w:pStyle w:val="BTEMEASMCADiagrama"/>
      </w:pPr>
      <w:r w:rsidRPr="0072052A">
        <w:t>Jei sergate inkstų ligomis, Jūsų gydytojas Jums skirs vartoti mažesnę dozę. Apie tai klauskite gydytojo arba vaistininko.</w:t>
      </w:r>
    </w:p>
    <w:p w:rsidR="00904ACC" w:rsidRPr="0072052A" w:rsidRDefault="00904ACC" w:rsidP="00904ACC">
      <w:pPr>
        <w:pStyle w:val="BTEMEASMCADiagrama"/>
      </w:pPr>
    </w:p>
    <w:p w:rsidR="00904ACC" w:rsidRPr="009420B3" w:rsidRDefault="00904ACC" w:rsidP="00904ACC">
      <w:pPr>
        <w:pStyle w:val="BTEMEASMCADiagrama"/>
      </w:pPr>
      <w:r w:rsidRPr="009420B3">
        <w:t>Vaikai ir paaugliai</w:t>
      </w:r>
    </w:p>
    <w:p w:rsidR="00904ACC" w:rsidRPr="0072052A" w:rsidRDefault="00904ACC" w:rsidP="00904ACC">
      <w:pPr>
        <w:pStyle w:val="BTEMEASMCADiagrama"/>
      </w:pPr>
      <w:r w:rsidRPr="0072052A">
        <w:t>LIPANTHYL nerekomenduojama vartoti vaikams ir jaunuoliams, jaunesniems kaip 18 metų.</w:t>
      </w:r>
    </w:p>
    <w:p w:rsidR="00904ACC" w:rsidRPr="0072052A" w:rsidRDefault="00904ACC" w:rsidP="00904ACC">
      <w:pPr>
        <w:pStyle w:val="BTEMEASMCADiagrama"/>
      </w:pPr>
    </w:p>
    <w:p w:rsidR="00904ACC" w:rsidRPr="0072052A" w:rsidRDefault="00904ACC" w:rsidP="00904ACC">
      <w:pPr>
        <w:pStyle w:val="PI-3EMEASMCA"/>
      </w:pPr>
      <w:r w:rsidRPr="0072052A">
        <w:t xml:space="preserve">Ką daryti pavartojus per didelę </w:t>
      </w:r>
      <w:r w:rsidRPr="0072052A">
        <w:rPr>
          <w:caps/>
        </w:rPr>
        <w:t>Lipanthyl</w:t>
      </w:r>
      <w:r w:rsidRPr="0072052A">
        <w:t xml:space="preserve"> dozę</w:t>
      </w:r>
    </w:p>
    <w:p w:rsidR="00904ACC" w:rsidRPr="0072052A" w:rsidRDefault="00904ACC" w:rsidP="00904ACC">
      <w:pPr>
        <w:pStyle w:val="BTEMEASMCADiagrama"/>
      </w:pPr>
      <w:r w:rsidRPr="0072052A">
        <w:t>Jei atsitiktinai LIPANTHYL išgėrėte daugiau, negu reikia, arba jeigu Jūsų vaistą išgėrė kas nors kitas, nedelsdami pasakykite savo gydytojui arba kreipkitės į artimiausią medicinos įstaigą.</w:t>
      </w:r>
    </w:p>
    <w:p w:rsidR="00904ACC" w:rsidRPr="0072052A" w:rsidRDefault="00904ACC" w:rsidP="00904ACC">
      <w:pPr>
        <w:pStyle w:val="PI-3EMEASMCA"/>
      </w:pPr>
    </w:p>
    <w:p w:rsidR="00904ACC" w:rsidRPr="0072052A" w:rsidRDefault="00904ACC" w:rsidP="00904ACC">
      <w:pPr>
        <w:pStyle w:val="PI-3EMEASMCA"/>
      </w:pPr>
      <w:r w:rsidRPr="0072052A">
        <w:t xml:space="preserve">Pamiršus pavartoti </w:t>
      </w:r>
      <w:r w:rsidRPr="0072052A">
        <w:rPr>
          <w:caps/>
        </w:rPr>
        <w:t>Lipanthyl</w:t>
      </w:r>
    </w:p>
    <w:p w:rsidR="00904ACC" w:rsidRPr="0072052A" w:rsidRDefault="00904ACC" w:rsidP="00904ACC">
      <w:pPr>
        <w:pStyle w:val="BTEMEASMCADiagrama"/>
      </w:pPr>
      <w:r w:rsidRPr="0072052A">
        <w:t>Pamiršus suvartoti dozę, kitą dozę vartokite kito valgio metu.</w:t>
      </w:r>
    </w:p>
    <w:p w:rsidR="00904ACC" w:rsidRPr="0072052A" w:rsidRDefault="00904ACC" w:rsidP="00904ACC">
      <w:pPr>
        <w:pStyle w:val="BTEMEASMCADiagrama"/>
      </w:pPr>
      <w:r w:rsidRPr="0072052A">
        <w:t>Suvartokite kitą dozę su kitu valgiu ir toliau gerkite kitas kapsules įprastu laiku.</w:t>
      </w:r>
    </w:p>
    <w:p w:rsidR="00904ACC" w:rsidRPr="0072052A" w:rsidRDefault="00904ACC" w:rsidP="00904ACC">
      <w:pPr>
        <w:pStyle w:val="BTEMEASMCADiagrama"/>
      </w:pPr>
      <w:r w:rsidRPr="0072052A">
        <w:t>Negalima vartoti dvigubos dozės norint kompensuoti praleistąją dozę.</w:t>
      </w:r>
    </w:p>
    <w:p w:rsidR="00904ACC" w:rsidRPr="0072052A" w:rsidRDefault="00904ACC" w:rsidP="00904ACC">
      <w:pPr>
        <w:pStyle w:val="BTEMEASMCADiagrama"/>
      </w:pPr>
      <w:r w:rsidRPr="0072052A">
        <w:t>Jei abejojate, kreipkitės į savo gydytoją.</w:t>
      </w:r>
    </w:p>
    <w:p w:rsidR="00904ACC" w:rsidRPr="0072052A" w:rsidRDefault="00904ACC" w:rsidP="00904ACC">
      <w:pPr>
        <w:pStyle w:val="PI-3EMEASMCA"/>
      </w:pPr>
    </w:p>
    <w:p w:rsidR="00904ACC" w:rsidRPr="0072052A" w:rsidRDefault="00904ACC" w:rsidP="00904ACC">
      <w:pPr>
        <w:pStyle w:val="PI-3EMEASMCA"/>
      </w:pPr>
      <w:r w:rsidRPr="0072052A">
        <w:t xml:space="preserve">Nustojus vartoti </w:t>
      </w:r>
      <w:r w:rsidRPr="0072052A">
        <w:rPr>
          <w:caps/>
        </w:rPr>
        <w:t>Lipanthyl</w:t>
      </w:r>
    </w:p>
    <w:p w:rsidR="00904ACC" w:rsidRPr="0072052A" w:rsidRDefault="00904ACC" w:rsidP="00904ACC">
      <w:pPr>
        <w:pStyle w:val="BTEMEASMCADiagrama"/>
      </w:pPr>
      <w:r w:rsidRPr="0072052A">
        <w:t>Nenustokite vartoję LIPANTHYL, nebent taip nurodė Jūsų gydytojas arba vartodami kapsules pasijutote blogai. Tai būtina, nes padidėjusi riebalų koncentracija kraujyje turi būti gydoma ilgai.</w:t>
      </w:r>
    </w:p>
    <w:p w:rsidR="00904ACC" w:rsidRPr="0072052A" w:rsidRDefault="00904ACC" w:rsidP="00904ACC">
      <w:pPr>
        <w:pStyle w:val="BTEMEASMCADiagrama"/>
      </w:pPr>
    </w:p>
    <w:p w:rsidR="00904ACC" w:rsidRPr="0072052A" w:rsidRDefault="00904ACC" w:rsidP="00904ACC">
      <w:pPr>
        <w:pStyle w:val="BTEMEASMCADiagrama"/>
      </w:pPr>
      <w:r w:rsidRPr="0072052A">
        <w:t>Atminkite, kad kol vartojate LIPANTHYL, svarbu:</w:t>
      </w:r>
    </w:p>
    <w:p w:rsidR="00904ACC" w:rsidRPr="0072052A" w:rsidRDefault="00904ACC" w:rsidP="00904ACC">
      <w:pPr>
        <w:pStyle w:val="BTEMEASMCADiagrama"/>
        <w:numPr>
          <w:ilvl w:val="0"/>
          <w:numId w:val="11"/>
        </w:numPr>
      </w:pPr>
      <w:r w:rsidRPr="0072052A">
        <w:t>laikytis mažai riebalų turinčios dietos;</w:t>
      </w:r>
    </w:p>
    <w:p w:rsidR="00904ACC" w:rsidRPr="0072052A" w:rsidRDefault="00904ACC" w:rsidP="00904ACC">
      <w:pPr>
        <w:pStyle w:val="BTEMEASMCADiagrama"/>
        <w:numPr>
          <w:ilvl w:val="0"/>
          <w:numId w:val="11"/>
        </w:numPr>
      </w:pPr>
      <w:r w:rsidRPr="0072052A">
        <w:t>reguliariai mankštintis.</w:t>
      </w:r>
    </w:p>
    <w:p w:rsidR="00904ACC" w:rsidRPr="0072052A" w:rsidRDefault="00904ACC" w:rsidP="00904ACC">
      <w:pPr>
        <w:pStyle w:val="BTEMEASMCADiagrama"/>
      </w:pPr>
    </w:p>
    <w:p w:rsidR="00904ACC" w:rsidRPr="0072052A" w:rsidRDefault="00904ACC" w:rsidP="00904ACC">
      <w:pPr>
        <w:pStyle w:val="BTEMEASMCADiagrama"/>
      </w:pPr>
      <w:r w:rsidRPr="0072052A">
        <w:t>Jeigu kiltų daugiau klausimų dėl šio vaisto vartojimo, kreipkitės į gydytoją, vaistininką arba slaugytoją.</w:t>
      </w:r>
    </w:p>
    <w:p w:rsidR="00904ACC" w:rsidRPr="0072052A" w:rsidRDefault="00904ACC" w:rsidP="00904ACC">
      <w:pPr>
        <w:pStyle w:val="BTEMEASMCADiagrama"/>
      </w:pPr>
    </w:p>
    <w:p w:rsidR="00904ACC" w:rsidRPr="0072052A" w:rsidRDefault="00904ACC" w:rsidP="00904ACC">
      <w:pPr>
        <w:pStyle w:val="BTEMEASMCADiagrama"/>
      </w:pPr>
    </w:p>
    <w:p w:rsidR="00904ACC" w:rsidRPr="009D39AA" w:rsidRDefault="00904ACC" w:rsidP="00904ACC">
      <w:pPr>
        <w:ind w:left="567" w:hanging="567"/>
        <w:outlineLvl w:val="0"/>
        <w:rPr>
          <w:b/>
          <w:bCs/>
          <w:sz w:val="22"/>
          <w:szCs w:val="22"/>
        </w:rPr>
      </w:pPr>
      <w:bookmarkStart w:id="8" w:name="_Toc129243142"/>
      <w:bookmarkStart w:id="9" w:name="_Toc129243267"/>
      <w:r w:rsidRPr="009D39AA">
        <w:rPr>
          <w:b/>
          <w:bCs/>
          <w:sz w:val="22"/>
          <w:szCs w:val="22"/>
        </w:rPr>
        <w:t>4.</w:t>
      </w:r>
      <w:r w:rsidRPr="009D39AA">
        <w:rPr>
          <w:b/>
          <w:bCs/>
          <w:sz w:val="22"/>
          <w:szCs w:val="22"/>
        </w:rPr>
        <w:tab/>
        <w:t>Galimas šalutinis poveikis</w:t>
      </w:r>
      <w:bookmarkEnd w:id="8"/>
      <w:bookmarkEnd w:id="9"/>
    </w:p>
    <w:p w:rsidR="00904ACC" w:rsidRPr="009D39AA" w:rsidRDefault="00904ACC" w:rsidP="00904ACC">
      <w:pPr>
        <w:rPr>
          <w:sz w:val="22"/>
          <w:szCs w:val="22"/>
        </w:rPr>
      </w:pPr>
    </w:p>
    <w:p w:rsidR="00904ACC" w:rsidRPr="00DE2A32" w:rsidRDefault="00904ACC" w:rsidP="00904ACC">
      <w:pPr>
        <w:pStyle w:val="BTEMEASMCADiagrama"/>
      </w:pPr>
      <w:r w:rsidRPr="00DE2A32">
        <w:t>Šis vaistas, kaip ir visi kiti vaistai, gali sukelti šalutinį poveikį, nors jis pasireiškia ne visiems žmonėms.</w:t>
      </w:r>
    </w:p>
    <w:p w:rsidR="00904ACC" w:rsidRPr="0072052A" w:rsidRDefault="00904ACC" w:rsidP="00904ACC">
      <w:pPr>
        <w:pStyle w:val="BTEMEASMCADiagrama"/>
      </w:pPr>
    </w:p>
    <w:p w:rsidR="00904ACC" w:rsidRPr="009D39AA" w:rsidRDefault="00904ACC" w:rsidP="00904ACC">
      <w:pPr>
        <w:pStyle w:val="minusone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</w:pPr>
      <w:r w:rsidRPr="009D39AA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lastRenderedPageBreak/>
        <w:t>Jeigu Jums pasireiškė kuris nors iš toliau išvardytų sunkių šalutinio poveikio požymių, LIPANTHYL kapsulių vartojimą nutraukite ir iškart praneškite gydytojui, nes Jums gali prireikti skubaus medicininio gydymo:</w:t>
      </w:r>
    </w:p>
    <w:p w:rsidR="00904ACC" w:rsidRPr="00B038AD" w:rsidRDefault="00904ACC" w:rsidP="00904ACC">
      <w:pPr>
        <w:pStyle w:val="BTEMEASMCADiagrama"/>
        <w:numPr>
          <w:ilvl w:val="0"/>
          <w:numId w:val="4"/>
        </w:numPr>
      </w:pPr>
      <w:r w:rsidRPr="00B038AD">
        <w:t>alerginė reakcija. Jos požymiai gali būti tokie: veido, lūpų, liežuvio ar gerklės tinimas, galintis apsunkinti kvėpavimą;</w:t>
      </w:r>
    </w:p>
    <w:p w:rsidR="00904ACC" w:rsidRPr="00B038AD" w:rsidRDefault="00904ACC" w:rsidP="00904ACC">
      <w:pPr>
        <w:pStyle w:val="BTEMEASMCADiagrama"/>
        <w:numPr>
          <w:ilvl w:val="0"/>
          <w:numId w:val="4"/>
        </w:numPr>
      </w:pPr>
      <w:r w:rsidRPr="00B038AD">
        <w:t>raumenų spazmai ar skausmas, jautrumas ar silpnumas – tai gali būti raumenų uždegimo ar nykimo, galinčio sukelti inkstų pažeidimą ar net mirtį, požymiai;</w:t>
      </w:r>
    </w:p>
    <w:p w:rsidR="00904ACC" w:rsidRPr="00B038AD" w:rsidRDefault="00904ACC" w:rsidP="00904ACC">
      <w:pPr>
        <w:pStyle w:val="BTEMEASMCADiagrama"/>
        <w:numPr>
          <w:ilvl w:val="0"/>
          <w:numId w:val="4"/>
        </w:numPr>
      </w:pPr>
      <w:r w:rsidRPr="00B038AD">
        <w:t>skrandžio skausmas – tai gali būti kasos uždegimo (pankreatito) požymis;</w:t>
      </w:r>
    </w:p>
    <w:p w:rsidR="00904ACC" w:rsidRPr="00B038AD" w:rsidRDefault="00904ACC" w:rsidP="00904ACC">
      <w:pPr>
        <w:pStyle w:val="BTEMEASMCADiagrama"/>
        <w:numPr>
          <w:ilvl w:val="0"/>
          <w:numId w:val="4"/>
        </w:numPr>
      </w:pPr>
      <w:r w:rsidRPr="00B038AD">
        <w:t>krūtinės skausmas ir dusulys – tai gali būti plaučiuose esančio kraujo krešulio (plaučių embolijos) požymiai;</w:t>
      </w:r>
    </w:p>
    <w:p w:rsidR="00904ACC" w:rsidRPr="00B038AD" w:rsidRDefault="00904ACC" w:rsidP="00904ACC">
      <w:pPr>
        <w:pStyle w:val="BTEMEASMCADiagrama"/>
        <w:numPr>
          <w:ilvl w:val="0"/>
          <w:numId w:val="4"/>
        </w:numPr>
      </w:pPr>
      <w:r w:rsidRPr="00B038AD">
        <w:t>kojų skausmas, paraudimas ir tinimas – tai gali būti kraujo krešulio, esančio kojoje (giliųjų venų trombozės), požymiai;</w:t>
      </w:r>
    </w:p>
    <w:p w:rsidR="00904ACC" w:rsidRPr="00B038AD" w:rsidRDefault="00904ACC" w:rsidP="00904ACC">
      <w:pPr>
        <w:pStyle w:val="BTEMEASMCADiagrama"/>
        <w:numPr>
          <w:ilvl w:val="0"/>
          <w:numId w:val="4"/>
        </w:numPr>
      </w:pPr>
      <w:r w:rsidRPr="00B038AD">
        <w:t>odos ir akių baltymų pageltimas (gelta) ar kepenų fermentų kiekio padidėjimas – tai gali būti kepenų uždegimo (hepatito) požymiai.</w:t>
      </w:r>
    </w:p>
    <w:p w:rsidR="00904ACC" w:rsidRPr="00B038AD" w:rsidRDefault="00904ACC" w:rsidP="00904ACC">
      <w:pPr>
        <w:pStyle w:val="BTEMEASMCADiagrama"/>
      </w:pPr>
    </w:p>
    <w:p w:rsidR="00904ACC" w:rsidRPr="00B038AD" w:rsidRDefault="00904ACC" w:rsidP="00904ACC">
      <w:pPr>
        <w:pStyle w:val="BTEMEASMCADiagrama"/>
      </w:pPr>
      <w:r w:rsidRPr="00B038AD">
        <w:t>Nustokite vartoję LIPANTHYL ir susisiekite su savo gydytoju, jeigu pastebėjote bent vieną iš aukščiau išvardytų šalutinio poveikio požymių, kuris pasireiškė Jums.</w:t>
      </w:r>
    </w:p>
    <w:p w:rsidR="00904ACC" w:rsidRPr="00B038AD" w:rsidRDefault="00904ACC" w:rsidP="00904ACC">
      <w:pPr>
        <w:pStyle w:val="BTEMEASMCADiagrama"/>
      </w:pPr>
    </w:p>
    <w:p w:rsidR="00904ACC" w:rsidRPr="00B038AD" w:rsidRDefault="00904ACC" w:rsidP="00904ACC">
      <w:pPr>
        <w:pStyle w:val="BTEMEASMCADiagrama"/>
      </w:pPr>
      <w:r w:rsidRPr="00B038AD">
        <w:t>Kit</w:t>
      </w:r>
      <w:r>
        <w:t>i</w:t>
      </w:r>
      <w:r w:rsidRPr="00B038AD">
        <w:t xml:space="preserve"> šalutini</w:t>
      </w:r>
      <w:r>
        <w:t>o</w:t>
      </w:r>
      <w:r w:rsidRPr="00B038AD">
        <w:t xml:space="preserve"> poveiki</w:t>
      </w:r>
      <w:r>
        <w:t>o reiškiniai</w:t>
      </w:r>
      <w:r w:rsidRPr="00B038AD">
        <w:t>:</w:t>
      </w:r>
    </w:p>
    <w:p w:rsidR="00904ACC" w:rsidRPr="00B038AD" w:rsidRDefault="00904ACC" w:rsidP="00904ACC">
      <w:pPr>
        <w:rPr>
          <w:sz w:val="22"/>
          <w:szCs w:val="22"/>
        </w:rPr>
      </w:pPr>
      <w:r w:rsidRPr="00B038AD">
        <w:rPr>
          <w:b/>
          <w:bCs/>
          <w:sz w:val="22"/>
          <w:szCs w:val="22"/>
        </w:rPr>
        <w:t>Dažn</w:t>
      </w:r>
      <w:r>
        <w:rPr>
          <w:b/>
          <w:bCs/>
          <w:sz w:val="22"/>
          <w:szCs w:val="22"/>
        </w:rPr>
        <w:t>i</w:t>
      </w:r>
      <w:r w:rsidRPr="00B038AD">
        <w:rPr>
          <w:b/>
          <w:bCs/>
          <w:sz w:val="22"/>
          <w:szCs w:val="22"/>
        </w:rPr>
        <w:t xml:space="preserve"> </w:t>
      </w:r>
      <w:r w:rsidRPr="00B038AD">
        <w:rPr>
          <w:sz w:val="22"/>
          <w:szCs w:val="22"/>
        </w:rPr>
        <w:t>(</w:t>
      </w:r>
      <w:r w:rsidRPr="00F820B6">
        <w:rPr>
          <w:sz w:val="22"/>
          <w:szCs w:val="22"/>
        </w:rPr>
        <w:t>gali pasireikšti rečiau kaip 1 iš 10</w:t>
      </w:r>
      <w:r>
        <w:rPr>
          <w:sz w:val="22"/>
          <w:szCs w:val="22"/>
        </w:rPr>
        <w:t> </w:t>
      </w:r>
      <w:r w:rsidRPr="00F820B6">
        <w:rPr>
          <w:sz w:val="22"/>
          <w:szCs w:val="22"/>
        </w:rPr>
        <w:t>asmenų</w:t>
      </w:r>
      <w:r w:rsidRPr="00B038AD">
        <w:rPr>
          <w:sz w:val="22"/>
          <w:szCs w:val="22"/>
        </w:rPr>
        <w:t>):</w:t>
      </w:r>
    </w:p>
    <w:p w:rsidR="00904ACC" w:rsidRPr="00B038AD" w:rsidRDefault="00904ACC" w:rsidP="00904ACC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viduriavimas,</w:t>
      </w:r>
    </w:p>
    <w:p w:rsidR="00904ACC" w:rsidRPr="00B038AD" w:rsidRDefault="00904ACC" w:rsidP="00904ACC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skrandžio skausmas,</w:t>
      </w:r>
    </w:p>
    <w:p w:rsidR="00904ACC" w:rsidRPr="00B038AD" w:rsidRDefault="00904ACC" w:rsidP="00904ACC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vidurių pūtimas (</w:t>
      </w:r>
      <w:proofErr w:type="spellStart"/>
      <w:r w:rsidRPr="00B038AD">
        <w:rPr>
          <w:sz w:val="22"/>
          <w:szCs w:val="22"/>
        </w:rPr>
        <w:t>flatulencija</w:t>
      </w:r>
      <w:proofErr w:type="spellEnd"/>
      <w:r w:rsidRPr="00B038AD">
        <w:rPr>
          <w:sz w:val="22"/>
          <w:szCs w:val="22"/>
        </w:rPr>
        <w:t>),</w:t>
      </w:r>
    </w:p>
    <w:p w:rsidR="00904ACC" w:rsidRPr="00B038AD" w:rsidRDefault="00904ACC" w:rsidP="00904ACC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pykinimas,</w:t>
      </w:r>
    </w:p>
    <w:p w:rsidR="00904ACC" w:rsidRPr="00B038AD" w:rsidRDefault="00904ACC" w:rsidP="00904ACC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vėmimas,</w:t>
      </w:r>
    </w:p>
    <w:p w:rsidR="00904ACC" w:rsidRPr="00B038AD" w:rsidRDefault="00904ACC" w:rsidP="00904ACC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padidėjęs kepenų fermentų kiekis kraujyje (matomas atlikus tyrimus),</w:t>
      </w:r>
    </w:p>
    <w:p w:rsidR="00904ACC" w:rsidRPr="00B038AD" w:rsidRDefault="00904ACC" w:rsidP="00904ACC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 xml:space="preserve">padidėjęs </w:t>
      </w:r>
      <w:proofErr w:type="spellStart"/>
      <w:r w:rsidRPr="00B038AD">
        <w:rPr>
          <w:sz w:val="22"/>
          <w:szCs w:val="22"/>
        </w:rPr>
        <w:t>homocisteino</w:t>
      </w:r>
      <w:proofErr w:type="spellEnd"/>
      <w:r w:rsidRPr="00B038AD">
        <w:rPr>
          <w:sz w:val="22"/>
          <w:szCs w:val="22"/>
        </w:rPr>
        <w:t xml:space="preserve"> kiekis kraujyje (per didelis šios aminorūgšties kiekis kraujyje susijęs su didesne vainikinių širdies arterijų ligos, insulto ir periferinių kraujagyslių ligos rizika, bet priežastinis ryšys nėra patvirtintas).</w:t>
      </w:r>
    </w:p>
    <w:p w:rsidR="00904ACC" w:rsidRPr="00B038AD" w:rsidRDefault="00904ACC" w:rsidP="00904ACC">
      <w:pPr>
        <w:rPr>
          <w:sz w:val="22"/>
          <w:szCs w:val="22"/>
        </w:rPr>
      </w:pPr>
    </w:p>
    <w:p w:rsidR="00904ACC" w:rsidRPr="00B038AD" w:rsidRDefault="00904ACC" w:rsidP="00904ACC">
      <w:pPr>
        <w:rPr>
          <w:sz w:val="22"/>
          <w:szCs w:val="22"/>
        </w:rPr>
      </w:pPr>
      <w:r w:rsidRPr="00B038AD">
        <w:rPr>
          <w:b/>
          <w:bCs/>
          <w:sz w:val="22"/>
          <w:szCs w:val="22"/>
        </w:rPr>
        <w:t>Nedažn</w:t>
      </w:r>
      <w:r>
        <w:rPr>
          <w:b/>
          <w:bCs/>
          <w:sz w:val="22"/>
          <w:szCs w:val="22"/>
        </w:rPr>
        <w:t>i</w:t>
      </w:r>
      <w:r w:rsidRPr="00B038AD">
        <w:rPr>
          <w:sz w:val="22"/>
          <w:szCs w:val="22"/>
        </w:rPr>
        <w:t xml:space="preserve"> (</w:t>
      </w:r>
      <w:r w:rsidRPr="00F820B6">
        <w:rPr>
          <w:sz w:val="22"/>
          <w:szCs w:val="22"/>
        </w:rPr>
        <w:t>gali pasireikšti rečiau kaip 1 iš 100</w:t>
      </w:r>
      <w:r>
        <w:rPr>
          <w:sz w:val="22"/>
          <w:szCs w:val="22"/>
        </w:rPr>
        <w:t> </w:t>
      </w:r>
      <w:r w:rsidRPr="00F820B6">
        <w:rPr>
          <w:sz w:val="22"/>
          <w:szCs w:val="22"/>
        </w:rPr>
        <w:t>asmenų</w:t>
      </w:r>
      <w:r w:rsidRPr="00B038AD">
        <w:rPr>
          <w:sz w:val="22"/>
          <w:szCs w:val="22"/>
        </w:rPr>
        <w:t>):</w:t>
      </w:r>
    </w:p>
    <w:p w:rsidR="00904ACC" w:rsidRPr="00B038AD" w:rsidRDefault="00904ACC" w:rsidP="00904ACC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galvos skausmas,</w:t>
      </w:r>
    </w:p>
    <w:p w:rsidR="00904ACC" w:rsidRPr="00B038AD" w:rsidRDefault="00904ACC" w:rsidP="00904ACC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tulžies pūslės akmenys,</w:t>
      </w:r>
    </w:p>
    <w:p w:rsidR="00904ACC" w:rsidRPr="00B038AD" w:rsidRDefault="00904ACC" w:rsidP="00904ACC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sumažėjęs lytinis potraukis,</w:t>
      </w:r>
    </w:p>
    <w:p w:rsidR="00904ACC" w:rsidRPr="00B038AD" w:rsidRDefault="00904ACC" w:rsidP="00904ACC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bėrimas, niežtinčios ar raudonos dėmelės ant odos,</w:t>
      </w:r>
    </w:p>
    <w:p w:rsidR="00904ACC" w:rsidRPr="00B038AD" w:rsidRDefault="00904ACC" w:rsidP="00904ACC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 xml:space="preserve">inkstų gaminamo </w:t>
      </w:r>
      <w:proofErr w:type="spellStart"/>
      <w:r w:rsidRPr="00B038AD">
        <w:rPr>
          <w:sz w:val="22"/>
          <w:szCs w:val="22"/>
        </w:rPr>
        <w:t>kreatinino</w:t>
      </w:r>
      <w:proofErr w:type="spellEnd"/>
      <w:r w:rsidRPr="00B038AD">
        <w:rPr>
          <w:sz w:val="22"/>
          <w:szCs w:val="22"/>
        </w:rPr>
        <w:t xml:space="preserve"> kiekio padidėjimas (matomas atlikus tyrimus).</w:t>
      </w:r>
    </w:p>
    <w:p w:rsidR="00904ACC" w:rsidRPr="00B038AD" w:rsidRDefault="00904ACC" w:rsidP="00904ACC">
      <w:pPr>
        <w:rPr>
          <w:b/>
          <w:bCs/>
          <w:sz w:val="22"/>
          <w:szCs w:val="22"/>
        </w:rPr>
      </w:pPr>
    </w:p>
    <w:p w:rsidR="00904ACC" w:rsidRPr="00B038AD" w:rsidRDefault="00904ACC" w:rsidP="00904ACC">
      <w:pPr>
        <w:rPr>
          <w:sz w:val="22"/>
          <w:szCs w:val="22"/>
        </w:rPr>
      </w:pPr>
      <w:r w:rsidRPr="00B038AD">
        <w:rPr>
          <w:b/>
          <w:bCs/>
          <w:sz w:val="22"/>
          <w:szCs w:val="22"/>
        </w:rPr>
        <w:t>Ret</w:t>
      </w:r>
      <w:r>
        <w:rPr>
          <w:b/>
          <w:bCs/>
          <w:sz w:val="22"/>
          <w:szCs w:val="22"/>
        </w:rPr>
        <w:t>i</w:t>
      </w:r>
      <w:r w:rsidRPr="00B038AD">
        <w:rPr>
          <w:b/>
          <w:bCs/>
          <w:sz w:val="22"/>
          <w:szCs w:val="22"/>
        </w:rPr>
        <w:t xml:space="preserve"> </w:t>
      </w:r>
      <w:r w:rsidRPr="00B038AD">
        <w:rPr>
          <w:sz w:val="22"/>
          <w:szCs w:val="22"/>
        </w:rPr>
        <w:t>(</w:t>
      </w:r>
      <w:r w:rsidRPr="00F820B6">
        <w:rPr>
          <w:sz w:val="22"/>
          <w:szCs w:val="22"/>
        </w:rPr>
        <w:t>gali pasireikšti rečiau kaip 1 iš 1</w:t>
      </w:r>
      <w:r>
        <w:rPr>
          <w:sz w:val="22"/>
          <w:szCs w:val="22"/>
        </w:rPr>
        <w:t> </w:t>
      </w:r>
      <w:r w:rsidRPr="00F820B6">
        <w:rPr>
          <w:sz w:val="22"/>
          <w:szCs w:val="22"/>
        </w:rPr>
        <w:t>000</w:t>
      </w:r>
      <w:r>
        <w:rPr>
          <w:sz w:val="22"/>
          <w:szCs w:val="22"/>
        </w:rPr>
        <w:t> </w:t>
      </w:r>
      <w:r w:rsidRPr="00F820B6">
        <w:rPr>
          <w:sz w:val="22"/>
          <w:szCs w:val="22"/>
        </w:rPr>
        <w:t>asmenų</w:t>
      </w:r>
      <w:r w:rsidRPr="00B038AD">
        <w:rPr>
          <w:sz w:val="22"/>
          <w:szCs w:val="22"/>
        </w:rPr>
        <w:t>):</w:t>
      </w:r>
    </w:p>
    <w:p w:rsidR="00904ACC" w:rsidRPr="00B038AD" w:rsidRDefault="00904ACC" w:rsidP="00904ACC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plaukų slinkimas,</w:t>
      </w:r>
    </w:p>
    <w:p w:rsidR="00904ACC" w:rsidRPr="00B038AD" w:rsidRDefault="00904ACC" w:rsidP="00904ACC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nuovargis ir svaigulys (</w:t>
      </w:r>
      <w:proofErr w:type="spellStart"/>
      <w:r w:rsidRPr="00B038AD">
        <w:rPr>
          <w:i/>
          <w:iCs/>
          <w:sz w:val="22"/>
          <w:szCs w:val="22"/>
        </w:rPr>
        <w:t>vertigo</w:t>
      </w:r>
      <w:proofErr w:type="spellEnd"/>
      <w:r w:rsidRPr="00B038AD">
        <w:rPr>
          <w:sz w:val="22"/>
          <w:szCs w:val="22"/>
        </w:rPr>
        <w:t>),</w:t>
      </w:r>
    </w:p>
    <w:p w:rsidR="00904ACC" w:rsidRPr="00B038AD" w:rsidRDefault="00904ACC" w:rsidP="00904ACC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išsekimo pojūtis (silpnumas),</w:t>
      </w:r>
    </w:p>
    <w:p w:rsidR="00904ACC" w:rsidRPr="00B038AD" w:rsidRDefault="00904ACC" w:rsidP="00904ACC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padidėjęs šlapalo, gaminamo inkstuose, kiekis (matomas atlikus tyrimus),</w:t>
      </w:r>
    </w:p>
    <w:p w:rsidR="00904ACC" w:rsidRPr="00B038AD" w:rsidRDefault="00904ACC" w:rsidP="00904ACC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padidėjęs jautrumas saulės šviesai, saulės lempų šviesai ir soliariumams,</w:t>
      </w:r>
    </w:p>
    <w:p w:rsidR="00904ACC" w:rsidRPr="00B038AD" w:rsidRDefault="00904ACC" w:rsidP="00904ACC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hemoglobino (kuris perneša deguonį kraujyje) ir baltųjų kraujo kūnelių kiekio sumažėjimas (matomas atlikus tyrimus).</w:t>
      </w:r>
    </w:p>
    <w:p w:rsidR="00904ACC" w:rsidRPr="00B038AD" w:rsidRDefault="00904ACC" w:rsidP="00904ACC">
      <w:pPr>
        <w:jc w:val="both"/>
        <w:rPr>
          <w:b/>
          <w:bCs/>
          <w:sz w:val="22"/>
          <w:szCs w:val="22"/>
        </w:rPr>
      </w:pPr>
    </w:p>
    <w:p w:rsidR="00904ACC" w:rsidRPr="00B038AD" w:rsidRDefault="00904ACC" w:rsidP="00904ACC">
      <w:pPr>
        <w:jc w:val="both"/>
        <w:rPr>
          <w:b/>
          <w:bCs/>
          <w:sz w:val="22"/>
          <w:szCs w:val="22"/>
        </w:rPr>
      </w:pPr>
      <w:r w:rsidRPr="00B038AD">
        <w:rPr>
          <w:b/>
          <w:bCs/>
          <w:sz w:val="22"/>
          <w:szCs w:val="22"/>
        </w:rPr>
        <w:t>Šalutini</w:t>
      </w:r>
      <w:r>
        <w:rPr>
          <w:b/>
          <w:bCs/>
          <w:sz w:val="22"/>
          <w:szCs w:val="22"/>
        </w:rPr>
        <w:t>o</w:t>
      </w:r>
      <w:r w:rsidRPr="00B038AD">
        <w:rPr>
          <w:b/>
          <w:bCs/>
          <w:sz w:val="22"/>
          <w:szCs w:val="22"/>
        </w:rPr>
        <w:t xml:space="preserve"> poveiki</w:t>
      </w:r>
      <w:r>
        <w:rPr>
          <w:b/>
          <w:bCs/>
          <w:sz w:val="22"/>
          <w:szCs w:val="22"/>
        </w:rPr>
        <w:t>o reiškiniai</w:t>
      </w:r>
      <w:r w:rsidRPr="00B038AD">
        <w:rPr>
          <w:b/>
          <w:bCs/>
          <w:sz w:val="22"/>
          <w:szCs w:val="22"/>
        </w:rPr>
        <w:t>, kuri</w:t>
      </w:r>
      <w:r>
        <w:rPr>
          <w:b/>
          <w:bCs/>
          <w:sz w:val="22"/>
          <w:szCs w:val="22"/>
        </w:rPr>
        <w:t>ų</w:t>
      </w:r>
      <w:r w:rsidRPr="00B038AD">
        <w:rPr>
          <w:b/>
          <w:bCs/>
          <w:sz w:val="22"/>
          <w:szCs w:val="22"/>
        </w:rPr>
        <w:t xml:space="preserve"> dažnis nežinomas</w:t>
      </w:r>
      <w:r>
        <w:rPr>
          <w:b/>
          <w:bCs/>
          <w:sz w:val="22"/>
          <w:szCs w:val="22"/>
        </w:rPr>
        <w:t xml:space="preserve"> </w:t>
      </w:r>
      <w:r w:rsidRPr="00F17259">
        <w:rPr>
          <w:noProof/>
          <w:snapToGrid w:val="0"/>
          <w:sz w:val="22"/>
          <w:szCs w:val="22"/>
        </w:rPr>
        <w:t>(negali būti apskaičiuotas pagal turimus duomenis)</w:t>
      </w:r>
      <w:r w:rsidRPr="00F17259">
        <w:rPr>
          <w:sz w:val="22"/>
          <w:szCs w:val="22"/>
        </w:rPr>
        <w:t>:</w:t>
      </w:r>
    </w:p>
    <w:p w:rsidR="00904ACC" w:rsidRPr="00B038AD" w:rsidRDefault="00904ACC" w:rsidP="00904ACC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s</w:t>
      </w:r>
      <w:r w:rsidRPr="00B038AD">
        <w:rPr>
          <w:sz w:val="22"/>
          <w:szCs w:val="22"/>
        </w:rPr>
        <w:t>unkios odos reakcijos</w:t>
      </w:r>
      <w:r>
        <w:rPr>
          <w:sz w:val="22"/>
          <w:szCs w:val="22"/>
        </w:rPr>
        <w:t>,</w:t>
      </w:r>
    </w:p>
    <w:p w:rsidR="00904ACC" w:rsidRPr="00B038AD" w:rsidRDefault="00904ACC" w:rsidP="00904ACC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i</w:t>
      </w:r>
      <w:r w:rsidRPr="00B038AD">
        <w:rPr>
          <w:sz w:val="22"/>
          <w:szCs w:val="22"/>
        </w:rPr>
        <w:t>lgai trunkančios plaučių ligos. Jeigu Jums pasireiškia bet koks sunkumas kvėpuoti, iškart pasakykite gydytojui</w:t>
      </w:r>
      <w:r>
        <w:rPr>
          <w:sz w:val="22"/>
          <w:szCs w:val="22"/>
        </w:rPr>
        <w:t>,</w:t>
      </w:r>
    </w:p>
    <w:p w:rsidR="00904ACC" w:rsidRPr="00B038AD" w:rsidRDefault="00904ACC" w:rsidP="00904ACC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n</w:t>
      </w:r>
      <w:r w:rsidRPr="00B038AD">
        <w:rPr>
          <w:sz w:val="22"/>
          <w:szCs w:val="22"/>
        </w:rPr>
        <w:t>uovargis.</w:t>
      </w:r>
    </w:p>
    <w:p w:rsidR="00904ACC" w:rsidRPr="00B038AD" w:rsidRDefault="00904ACC" w:rsidP="00904ACC">
      <w:pPr>
        <w:pStyle w:val="BTEMEASMCADiagrama"/>
      </w:pPr>
    </w:p>
    <w:p w:rsidR="00904ACC" w:rsidRPr="00B038AD" w:rsidRDefault="00904ACC" w:rsidP="00904ACC">
      <w:pPr>
        <w:tabs>
          <w:tab w:val="left" w:pos="567"/>
        </w:tabs>
        <w:rPr>
          <w:b/>
          <w:bCs/>
          <w:snapToGrid w:val="0"/>
          <w:sz w:val="22"/>
          <w:szCs w:val="22"/>
        </w:rPr>
      </w:pPr>
      <w:bookmarkStart w:id="10" w:name="_Toc129243143"/>
      <w:bookmarkStart w:id="11" w:name="_Toc129243268"/>
      <w:r w:rsidRPr="00B038AD">
        <w:rPr>
          <w:b/>
          <w:bCs/>
          <w:noProof/>
          <w:snapToGrid w:val="0"/>
          <w:sz w:val="22"/>
          <w:szCs w:val="22"/>
        </w:rPr>
        <w:t>Pranešimas apie šalutinį poveikį</w:t>
      </w:r>
    </w:p>
    <w:p w:rsidR="00904ACC" w:rsidRPr="00B038AD" w:rsidRDefault="00904ACC" w:rsidP="00904ACC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</w:rPr>
      </w:pPr>
      <w:r w:rsidRPr="00B038AD">
        <w:rPr>
          <w:noProof/>
          <w:snapToGrid w:val="0"/>
          <w:sz w:val="22"/>
          <w:szCs w:val="22"/>
        </w:rPr>
        <w:t xml:space="preserve">Jeigu pasireiškė šalutinis poveikis, įskaitant šiame lapelyje nenurodytą, pasakykite gydytojui arba vaistininkui. </w:t>
      </w:r>
      <w:r w:rsidRPr="00F820B6">
        <w:rPr>
          <w:rFonts w:eastAsia="Times New Roman"/>
          <w:snapToGrid w:val="0"/>
          <w:sz w:val="22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</w:t>
      </w:r>
      <w:r w:rsidRPr="00F820B6">
        <w:rPr>
          <w:rFonts w:eastAsia="Times New Roman"/>
          <w:snapToGrid w:val="0"/>
          <w:sz w:val="22"/>
          <w:szCs w:val="20"/>
        </w:rPr>
        <w:lastRenderedPageBreak/>
        <w:t xml:space="preserve">preparatų informacinėje sistemoje </w:t>
      </w:r>
      <w:hyperlink r:id="rId5" w:history="1">
        <w:r w:rsidRPr="00F820B6">
          <w:rPr>
            <w:rFonts w:eastAsia="Times New Roman"/>
            <w:snapToGrid w:val="0"/>
            <w:color w:val="0000FF"/>
            <w:sz w:val="22"/>
            <w:szCs w:val="20"/>
            <w:u w:val="single"/>
          </w:rPr>
          <w:t>https://vapris.vvkt.lt/vvkt-web/public/nrv</w:t>
        </w:r>
      </w:hyperlink>
      <w:r w:rsidRPr="00F820B6">
        <w:rPr>
          <w:rFonts w:eastAsia="Times New Roman"/>
          <w:snapToGrid w:val="0"/>
          <w:sz w:val="22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F820B6">
          <w:rPr>
            <w:rFonts w:eastAsia="Times New Roman"/>
            <w:snapToGrid w:val="0"/>
            <w:color w:val="0000FF"/>
            <w:sz w:val="22"/>
            <w:szCs w:val="20"/>
            <w:u w:val="single"/>
          </w:rPr>
          <w:t>https://www.vvkt.lt/index.php?4004286486</w:t>
        </w:r>
      </w:hyperlink>
      <w:r w:rsidRPr="00F820B6">
        <w:rPr>
          <w:rFonts w:eastAsia="Times New Roman"/>
          <w:snapToGrid w:val="0"/>
          <w:sz w:val="22"/>
          <w:szCs w:val="20"/>
        </w:rPr>
        <w:t xml:space="preserve">, ir atsiunčiant elektroniniu paštu (adresu </w:t>
      </w:r>
      <w:hyperlink r:id="rId7" w:history="1">
        <w:r w:rsidRPr="00F820B6">
          <w:rPr>
            <w:rFonts w:eastAsia="Times New Roman"/>
            <w:snapToGrid w:val="0"/>
            <w:color w:val="0000FF"/>
            <w:sz w:val="22"/>
            <w:szCs w:val="20"/>
            <w:u w:val="single"/>
          </w:rPr>
          <w:t>NepageidaujamaR@vvkt.lt</w:t>
        </w:r>
      </w:hyperlink>
      <w:r w:rsidRPr="00F820B6">
        <w:rPr>
          <w:rFonts w:eastAsia="Times New Roman"/>
          <w:snapToGrid w:val="0"/>
          <w:sz w:val="22"/>
          <w:szCs w:val="20"/>
        </w:rPr>
        <w:t>) arba nemokamu telefonu 8</w:t>
      </w:r>
      <w:r>
        <w:rPr>
          <w:rFonts w:eastAsia="Times New Roman"/>
          <w:snapToGrid w:val="0"/>
          <w:sz w:val="22"/>
          <w:szCs w:val="20"/>
        </w:rPr>
        <w:t> </w:t>
      </w:r>
      <w:r w:rsidRPr="00F820B6">
        <w:rPr>
          <w:rFonts w:eastAsia="Times New Roman"/>
          <w:snapToGrid w:val="0"/>
          <w:sz w:val="22"/>
          <w:szCs w:val="20"/>
        </w:rPr>
        <w:t>800</w:t>
      </w:r>
      <w:r>
        <w:rPr>
          <w:rFonts w:eastAsia="Times New Roman"/>
          <w:snapToGrid w:val="0"/>
          <w:sz w:val="22"/>
          <w:szCs w:val="20"/>
        </w:rPr>
        <w:t> </w:t>
      </w:r>
      <w:r w:rsidRPr="00F820B6">
        <w:rPr>
          <w:rFonts w:eastAsia="Times New Roman"/>
          <w:snapToGrid w:val="0"/>
          <w:sz w:val="22"/>
          <w:szCs w:val="20"/>
        </w:rPr>
        <w:t>73</w:t>
      </w:r>
      <w:r>
        <w:rPr>
          <w:rFonts w:eastAsia="Times New Roman"/>
          <w:snapToGrid w:val="0"/>
          <w:sz w:val="22"/>
          <w:szCs w:val="20"/>
        </w:rPr>
        <w:t> </w:t>
      </w:r>
      <w:r w:rsidRPr="00F820B6">
        <w:rPr>
          <w:rFonts w:eastAsia="Times New Roman"/>
          <w:snapToGrid w:val="0"/>
          <w:sz w:val="22"/>
          <w:szCs w:val="20"/>
        </w:rPr>
        <w:t xml:space="preserve">568. </w:t>
      </w:r>
      <w:r w:rsidRPr="00B038AD">
        <w:rPr>
          <w:noProof/>
          <w:snapToGrid w:val="0"/>
          <w:sz w:val="22"/>
          <w:szCs w:val="22"/>
        </w:rPr>
        <w:t>Pranešdami apie šalutinį poveikį galite mums padėti gauti daugiau informacijos apie šio vaisto saugumą.</w:t>
      </w:r>
    </w:p>
    <w:p w:rsidR="00904ACC" w:rsidRPr="00B038AD" w:rsidRDefault="00904ACC" w:rsidP="00904ACC">
      <w:pPr>
        <w:pStyle w:val="Pagrindinistekstas"/>
        <w:jc w:val="left"/>
        <w:rPr>
          <w:sz w:val="22"/>
          <w:szCs w:val="22"/>
        </w:rPr>
      </w:pPr>
    </w:p>
    <w:p w:rsidR="00904ACC" w:rsidRPr="00B038AD" w:rsidRDefault="00904ACC" w:rsidP="00904ACC">
      <w:pPr>
        <w:pStyle w:val="Pagrindinistekstas"/>
        <w:jc w:val="left"/>
        <w:rPr>
          <w:sz w:val="22"/>
          <w:szCs w:val="22"/>
        </w:rPr>
      </w:pPr>
    </w:p>
    <w:p w:rsidR="00904ACC" w:rsidRPr="00B038AD" w:rsidRDefault="00904ACC" w:rsidP="00904ACC">
      <w:pPr>
        <w:ind w:left="567" w:hanging="567"/>
        <w:outlineLvl w:val="0"/>
        <w:rPr>
          <w:b/>
          <w:bCs/>
          <w:sz w:val="22"/>
          <w:szCs w:val="22"/>
        </w:rPr>
      </w:pPr>
      <w:r w:rsidRPr="00B038AD">
        <w:rPr>
          <w:b/>
          <w:bCs/>
          <w:sz w:val="22"/>
          <w:szCs w:val="22"/>
        </w:rPr>
        <w:t>5.</w:t>
      </w:r>
      <w:r w:rsidRPr="00B038AD">
        <w:rPr>
          <w:b/>
          <w:bCs/>
          <w:sz w:val="22"/>
          <w:szCs w:val="22"/>
        </w:rPr>
        <w:tab/>
        <w:t xml:space="preserve">Kaip laikyti </w:t>
      </w:r>
      <w:bookmarkEnd w:id="10"/>
      <w:bookmarkEnd w:id="11"/>
      <w:r w:rsidRPr="00B038AD">
        <w:rPr>
          <w:b/>
          <w:bCs/>
          <w:caps/>
          <w:sz w:val="22"/>
          <w:szCs w:val="22"/>
        </w:rPr>
        <w:t>Lipanthyl</w:t>
      </w:r>
    </w:p>
    <w:p w:rsidR="00904ACC" w:rsidRPr="00B038AD" w:rsidRDefault="00904ACC" w:rsidP="00904ACC">
      <w:pPr>
        <w:pStyle w:val="BTEMEASMCADiagrama"/>
      </w:pPr>
    </w:p>
    <w:p w:rsidR="00904ACC" w:rsidRPr="00B038AD" w:rsidRDefault="00904ACC" w:rsidP="00904ACC">
      <w:pPr>
        <w:pStyle w:val="BTEMEASMCADiagrama"/>
      </w:pPr>
      <w:r w:rsidRPr="00B038AD">
        <w:t>Šį vaistą laikykite vaikams nepastebimoje ir nepasiekiamoje vietoje.</w:t>
      </w:r>
    </w:p>
    <w:p w:rsidR="00904ACC" w:rsidRPr="00B038AD" w:rsidRDefault="00904ACC" w:rsidP="00904ACC">
      <w:pPr>
        <w:pStyle w:val="BTEMEASMCADiagrama"/>
      </w:pPr>
      <w:r w:rsidRPr="00B038AD">
        <w:t>Laikyti gamintojo pakuotėje, kad vaistas būtų apsaugotas nuo drėgmės.</w:t>
      </w:r>
    </w:p>
    <w:p w:rsidR="00904ACC" w:rsidRPr="00B038AD" w:rsidRDefault="00904ACC" w:rsidP="00904A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B038AD">
        <w:rPr>
          <w:noProof/>
          <w:sz w:val="22"/>
          <w:szCs w:val="22"/>
        </w:rPr>
        <w:t>Šiam vaistui specialių temperatūros sąlygų nereikia</w:t>
      </w:r>
      <w:r w:rsidRPr="00B038AD">
        <w:rPr>
          <w:sz w:val="22"/>
          <w:szCs w:val="22"/>
        </w:rPr>
        <w:t>.</w:t>
      </w:r>
    </w:p>
    <w:p w:rsidR="00904ACC" w:rsidRPr="00B038AD" w:rsidRDefault="00904ACC" w:rsidP="00904A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</w:p>
    <w:p w:rsidR="00904ACC" w:rsidRPr="00B038AD" w:rsidRDefault="00904ACC" w:rsidP="00904ACC">
      <w:pPr>
        <w:pStyle w:val="BTEMEASMCADiagrama"/>
      </w:pPr>
      <w:r w:rsidRPr="00B038AD">
        <w:t>Ant dėžutės po „Tinka iki“ ir lizdinės plokštelės nurodytam tinkamumo laikui pasibaigus, šio vaisto vartoti negalima. Vaistas tinkamas vartoti iki paskutinės nurodyto mėnesio dienos.</w:t>
      </w:r>
    </w:p>
    <w:p w:rsidR="00904ACC" w:rsidRPr="00B038AD" w:rsidRDefault="00904ACC" w:rsidP="00904ACC">
      <w:pPr>
        <w:pStyle w:val="BTEMEASMCADiagrama"/>
      </w:pPr>
    </w:p>
    <w:p w:rsidR="00904ACC" w:rsidRPr="00B038AD" w:rsidRDefault="00904ACC" w:rsidP="00904ACC">
      <w:pPr>
        <w:pStyle w:val="BTEMEASMCADiagrama"/>
      </w:pPr>
      <w:r w:rsidRPr="00B038AD">
        <w:t>Vaistų negalima išmesti į kanalizaciją arba su buitinėmis atliekomis. Kaip išmesti nereikalingus vaistus, klauskite vaistininko. Šios priemonės padės apsaugoti aplinką.</w:t>
      </w:r>
    </w:p>
    <w:p w:rsidR="00904ACC" w:rsidRPr="00B038AD" w:rsidRDefault="00904ACC" w:rsidP="00904ACC">
      <w:pPr>
        <w:pStyle w:val="BTEMEASMCADiagrama"/>
      </w:pPr>
    </w:p>
    <w:p w:rsidR="00904ACC" w:rsidRPr="00B038AD" w:rsidRDefault="00904ACC" w:rsidP="00904ACC">
      <w:pPr>
        <w:pStyle w:val="BTEMEASMCADiagrama"/>
      </w:pPr>
    </w:p>
    <w:p w:rsidR="00904ACC" w:rsidRPr="00B038AD" w:rsidRDefault="00904ACC" w:rsidP="00904ACC">
      <w:pPr>
        <w:ind w:left="567" w:hanging="567"/>
        <w:outlineLvl w:val="0"/>
        <w:rPr>
          <w:b/>
          <w:bCs/>
          <w:sz w:val="22"/>
          <w:szCs w:val="22"/>
        </w:rPr>
      </w:pPr>
      <w:bookmarkStart w:id="12" w:name="_Toc129243144"/>
      <w:bookmarkStart w:id="13" w:name="_Toc129243269"/>
      <w:r w:rsidRPr="00B038AD">
        <w:rPr>
          <w:b/>
          <w:bCs/>
          <w:sz w:val="22"/>
          <w:szCs w:val="22"/>
        </w:rPr>
        <w:t>6.</w:t>
      </w:r>
      <w:r w:rsidRPr="00B038AD">
        <w:rPr>
          <w:b/>
          <w:bCs/>
          <w:sz w:val="22"/>
          <w:szCs w:val="22"/>
        </w:rPr>
        <w:tab/>
        <w:t>Pakuotės turinys ir kita informacija</w:t>
      </w:r>
      <w:bookmarkEnd w:id="12"/>
      <w:bookmarkEnd w:id="13"/>
    </w:p>
    <w:p w:rsidR="00904ACC" w:rsidRPr="00B038AD" w:rsidRDefault="00904ACC" w:rsidP="00904ACC">
      <w:pPr>
        <w:pStyle w:val="BTEMEASMCADiagrama"/>
      </w:pPr>
    </w:p>
    <w:p w:rsidR="00904ACC" w:rsidRPr="00B038AD" w:rsidRDefault="00904ACC" w:rsidP="00904ACC">
      <w:pPr>
        <w:pStyle w:val="PI-3EMEASMCA"/>
      </w:pPr>
      <w:r w:rsidRPr="00B038AD">
        <w:t>LIPANTHYL sudėtis</w:t>
      </w:r>
    </w:p>
    <w:p w:rsidR="00904ACC" w:rsidRPr="00B038AD" w:rsidRDefault="00904ACC" w:rsidP="00904ACC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 xml:space="preserve">Veiklioji medžiaga yra </w:t>
      </w:r>
      <w:proofErr w:type="spellStart"/>
      <w:r w:rsidRPr="00B038AD">
        <w:rPr>
          <w:sz w:val="22"/>
          <w:szCs w:val="22"/>
        </w:rPr>
        <w:t>fenofibratas</w:t>
      </w:r>
      <w:proofErr w:type="spellEnd"/>
      <w:r w:rsidRPr="00B038AD">
        <w:rPr>
          <w:sz w:val="22"/>
          <w:szCs w:val="22"/>
        </w:rPr>
        <w:t xml:space="preserve">. Vienoje kietojoje kapsulėje yra 200 miligramų (mg) </w:t>
      </w:r>
      <w:proofErr w:type="spellStart"/>
      <w:r w:rsidRPr="00B038AD">
        <w:rPr>
          <w:sz w:val="22"/>
          <w:szCs w:val="22"/>
        </w:rPr>
        <w:t>fenofibrato</w:t>
      </w:r>
      <w:proofErr w:type="spellEnd"/>
      <w:r w:rsidRPr="00B038AD">
        <w:rPr>
          <w:sz w:val="22"/>
          <w:szCs w:val="22"/>
        </w:rPr>
        <w:t>.</w:t>
      </w:r>
    </w:p>
    <w:p w:rsidR="00904ACC" w:rsidRPr="00B038AD" w:rsidRDefault="00904ACC" w:rsidP="00904ACC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 w:rsidRPr="00B038AD">
        <w:rPr>
          <w:sz w:val="22"/>
          <w:szCs w:val="22"/>
        </w:rPr>
        <w:t>Pagalbinės medžiagos</w:t>
      </w:r>
    </w:p>
    <w:p w:rsidR="00904ACC" w:rsidRPr="00B038AD" w:rsidRDefault="00904ACC" w:rsidP="00904ACC">
      <w:pPr>
        <w:ind w:left="540"/>
        <w:rPr>
          <w:sz w:val="22"/>
          <w:szCs w:val="22"/>
        </w:rPr>
      </w:pPr>
      <w:r w:rsidRPr="00B038AD">
        <w:rPr>
          <w:sz w:val="22"/>
          <w:szCs w:val="22"/>
        </w:rPr>
        <w:t xml:space="preserve">Kapsulės turinyje yra laktozė </w:t>
      </w:r>
      <w:proofErr w:type="spellStart"/>
      <w:r w:rsidRPr="00B038AD">
        <w:rPr>
          <w:sz w:val="22"/>
          <w:szCs w:val="22"/>
        </w:rPr>
        <w:t>monohidratas</w:t>
      </w:r>
      <w:proofErr w:type="spellEnd"/>
      <w:r w:rsidRPr="00B038AD">
        <w:rPr>
          <w:sz w:val="22"/>
          <w:szCs w:val="22"/>
        </w:rPr>
        <w:t xml:space="preserve">, natrio </w:t>
      </w:r>
      <w:proofErr w:type="spellStart"/>
      <w:r w:rsidRPr="00B038AD">
        <w:rPr>
          <w:sz w:val="22"/>
          <w:szCs w:val="22"/>
        </w:rPr>
        <w:t>laurilsulfatas</w:t>
      </w:r>
      <w:proofErr w:type="spellEnd"/>
      <w:r w:rsidRPr="00B038AD">
        <w:rPr>
          <w:sz w:val="22"/>
          <w:szCs w:val="22"/>
        </w:rPr>
        <w:t xml:space="preserve">, </w:t>
      </w:r>
      <w:proofErr w:type="spellStart"/>
      <w:r w:rsidRPr="00B038AD">
        <w:rPr>
          <w:sz w:val="22"/>
          <w:szCs w:val="22"/>
        </w:rPr>
        <w:t>pregelifikuotas</w:t>
      </w:r>
      <w:proofErr w:type="spellEnd"/>
      <w:r w:rsidRPr="00B038AD">
        <w:rPr>
          <w:sz w:val="22"/>
          <w:szCs w:val="22"/>
        </w:rPr>
        <w:t xml:space="preserve"> krakmolas, </w:t>
      </w:r>
      <w:proofErr w:type="spellStart"/>
      <w:r w:rsidRPr="00B038AD">
        <w:rPr>
          <w:sz w:val="22"/>
          <w:szCs w:val="22"/>
        </w:rPr>
        <w:t>krospovidonas</w:t>
      </w:r>
      <w:proofErr w:type="spellEnd"/>
      <w:r w:rsidRPr="00B038AD">
        <w:rPr>
          <w:sz w:val="22"/>
          <w:szCs w:val="22"/>
        </w:rPr>
        <w:t xml:space="preserve">, magnio </w:t>
      </w:r>
      <w:proofErr w:type="spellStart"/>
      <w:r w:rsidRPr="00B038AD">
        <w:rPr>
          <w:sz w:val="22"/>
          <w:szCs w:val="22"/>
        </w:rPr>
        <w:t>stearatas</w:t>
      </w:r>
      <w:proofErr w:type="spellEnd"/>
      <w:r w:rsidRPr="00B038AD">
        <w:rPr>
          <w:sz w:val="22"/>
          <w:szCs w:val="22"/>
        </w:rPr>
        <w:t>. Kapsulės korpuse yra želatina, titano dioksidas (E171), raudonasis geležies oksidas (E172), geltonasis geležies oksidas (E172).</w:t>
      </w:r>
    </w:p>
    <w:p w:rsidR="00904ACC" w:rsidRPr="00B038AD" w:rsidRDefault="00904ACC" w:rsidP="00904ACC">
      <w:pPr>
        <w:pStyle w:val="BTEMEASMCADiagrama"/>
      </w:pPr>
    </w:p>
    <w:p w:rsidR="00904ACC" w:rsidRPr="00B038AD" w:rsidRDefault="00904ACC" w:rsidP="00904ACC">
      <w:pPr>
        <w:pStyle w:val="PI-3EMEASMCA"/>
      </w:pPr>
      <w:r w:rsidRPr="00B038AD">
        <w:rPr>
          <w:caps/>
        </w:rPr>
        <w:t>Lipanthyl</w:t>
      </w:r>
      <w:r w:rsidRPr="00B038AD">
        <w:t xml:space="preserve"> išvaizda ir kiekis pakuotėje</w:t>
      </w:r>
    </w:p>
    <w:p w:rsidR="00904ACC" w:rsidRPr="00B038AD" w:rsidRDefault="00904ACC" w:rsidP="00904A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B038AD">
        <w:rPr>
          <w:spacing w:val="-3"/>
          <w:sz w:val="22"/>
          <w:szCs w:val="22"/>
        </w:rPr>
        <w:t>LIPANTHYL 200 mg kietosios kapsulės yra kietos, ochros spalvos želatininės kapsulės.</w:t>
      </w:r>
    </w:p>
    <w:p w:rsidR="00904ACC" w:rsidRPr="00B038AD" w:rsidRDefault="00904ACC" w:rsidP="00904A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B038AD">
        <w:rPr>
          <w:spacing w:val="-3"/>
          <w:sz w:val="22"/>
          <w:szCs w:val="22"/>
        </w:rPr>
        <w:t>LIPANTHYL tiekiamas kartoninėje dėžutėje, kurioje yra 30 kapsulių PVC/aliuminio folijos lizdinėse plokštelėse.</w:t>
      </w:r>
    </w:p>
    <w:p w:rsidR="00904ACC" w:rsidRPr="00B038AD" w:rsidRDefault="00904ACC" w:rsidP="00904ACC">
      <w:pPr>
        <w:pStyle w:val="BTEMEASMCADiagrama"/>
      </w:pPr>
    </w:p>
    <w:p w:rsidR="00904ACC" w:rsidRPr="00F820B6" w:rsidRDefault="00904ACC" w:rsidP="00904ACC">
      <w:pPr>
        <w:pStyle w:val="BTEMEASMCADiagrama"/>
      </w:pPr>
      <w:r w:rsidRPr="00F820B6">
        <w:t>Registruotojas ir gamintojas</w:t>
      </w:r>
    </w:p>
    <w:p w:rsidR="00904ACC" w:rsidRPr="00B038AD" w:rsidRDefault="00904ACC" w:rsidP="00904ACC">
      <w:pPr>
        <w:pStyle w:val="BTEMEASMCADiagrama"/>
      </w:pPr>
    </w:p>
    <w:p w:rsidR="00904ACC" w:rsidRPr="00B038AD" w:rsidRDefault="00904ACC" w:rsidP="00904ACC">
      <w:pPr>
        <w:pStyle w:val="PI-3EMEASMCA"/>
      </w:pPr>
      <w:r w:rsidRPr="00B038AD">
        <w:t>Registruotojas</w:t>
      </w:r>
    </w:p>
    <w:p w:rsidR="00904ACC" w:rsidRPr="00B038AD" w:rsidRDefault="00904ACC" w:rsidP="00904ACC">
      <w:pPr>
        <w:rPr>
          <w:sz w:val="22"/>
          <w:szCs w:val="22"/>
          <w:lang w:val="lv-LV"/>
        </w:rPr>
      </w:pPr>
      <w:r w:rsidRPr="00B038AD">
        <w:rPr>
          <w:sz w:val="22"/>
          <w:szCs w:val="22"/>
          <w:lang w:val="lv-LV"/>
        </w:rPr>
        <w:t>Viatris SIA</w:t>
      </w:r>
    </w:p>
    <w:p w:rsidR="00904ACC" w:rsidRPr="00B038AD" w:rsidRDefault="00904ACC" w:rsidP="00904ACC">
      <w:pPr>
        <w:rPr>
          <w:sz w:val="22"/>
          <w:szCs w:val="22"/>
          <w:lang w:val="lv-LV"/>
        </w:rPr>
      </w:pPr>
      <w:r w:rsidRPr="00B038AD">
        <w:rPr>
          <w:sz w:val="22"/>
          <w:szCs w:val="22"/>
          <w:lang w:val="lv-LV"/>
        </w:rPr>
        <w:t>Mūkusalas 101</w:t>
      </w:r>
    </w:p>
    <w:p w:rsidR="00904ACC" w:rsidRPr="00B038AD" w:rsidRDefault="00904ACC" w:rsidP="00904ACC">
      <w:pPr>
        <w:rPr>
          <w:sz w:val="22"/>
          <w:szCs w:val="22"/>
          <w:lang w:val="lv-LV"/>
        </w:rPr>
      </w:pPr>
      <w:r w:rsidRPr="00B038AD">
        <w:rPr>
          <w:sz w:val="22"/>
          <w:szCs w:val="22"/>
          <w:lang w:val="lv-LV"/>
        </w:rPr>
        <w:t>Ryga LV 1004</w:t>
      </w:r>
    </w:p>
    <w:p w:rsidR="00904ACC" w:rsidRPr="00B038AD" w:rsidRDefault="00904ACC" w:rsidP="00904ACC">
      <w:pPr>
        <w:jc w:val="both"/>
        <w:rPr>
          <w:sz w:val="22"/>
          <w:szCs w:val="22"/>
          <w:lang w:val="lv-LV"/>
        </w:rPr>
      </w:pPr>
      <w:r w:rsidRPr="00B038AD">
        <w:rPr>
          <w:sz w:val="22"/>
          <w:szCs w:val="22"/>
          <w:lang w:val="lv-LV"/>
        </w:rPr>
        <w:t>Latvija</w:t>
      </w:r>
    </w:p>
    <w:p w:rsidR="00904ACC" w:rsidRPr="00B038AD" w:rsidRDefault="00904ACC" w:rsidP="00904ACC">
      <w:pPr>
        <w:jc w:val="both"/>
        <w:rPr>
          <w:sz w:val="22"/>
          <w:szCs w:val="22"/>
        </w:rPr>
      </w:pPr>
    </w:p>
    <w:p w:rsidR="00904ACC" w:rsidRPr="00B038AD" w:rsidRDefault="00904ACC" w:rsidP="00904ACC">
      <w:pPr>
        <w:jc w:val="both"/>
        <w:rPr>
          <w:b/>
          <w:bCs/>
          <w:sz w:val="22"/>
          <w:szCs w:val="22"/>
        </w:rPr>
      </w:pPr>
      <w:r w:rsidRPr="00B038AD">
        <w:rPr>
          <w:b/>
          <w:bCs/>
          <w:sz w:val="22"/>
          <w:szCs w:val="22"/>
        </w:rPr>
        <w:t>Gamintojas</w:t>
      </w:r>
    </w:p>
    <w:p w:rsidR="00904ACC" w:rsidRPr="00B038AD" w:rsidRDefault="00904ACC" w:rsidP="00904ACC">
      <w:pPr>
        <w:jc w:val="both"/>
        <w:rPr>
          <w:sz w:val="22"/>
          <w:szCs w:val="22"/>
        </w:rPr>
      </w:pPr>
      <w:proofErr w:type="spellStart"/>
      <w:r w:rsidRPr="00B038AD">
        <w:rPr>
          <w:sz w:val="22"/>
          <w:szCs w:val="22"/>
        </w:rPr>
        <w:t>Astrea</w:t>
      </w:r>
      <w:proofErr w:type="spellEnd"/>
      <w:r w:rsidRPr="00B038AD">
        <w:rPr>
          <w:sz w:val="22"/>
          <w:szCs w:val="22"/>
        </w:rPr>
        <w:t xml:space="preserve"> </w:t>
      </w:r>
      <w:proofErr w:type="spellStart"/>
      <w:r w:rsidRPr="00B038AD">
        <w:rPr>
          <w:sz w:val="22"/>
          <w:szCs w:val="22"/>
        </w:rPr>
        <w:t>Fontaine</w:t>
      </w:r>
      <w:proofErr w:type="spellEnd"/>
    </w:p>
    <w:p w:rsidR="00904ACC" w:rsidRPr="00B038AD" w:rsidRDefault="00904ACC" w:rsidP="00904ACC">
      <w:pPr>
        <w:jc w:val="both"/>
        <w:rPr>
          <w:sz w:val="22"/>
          <w:szCs w:val="22"/>
        </w:rPr>
      </w:pPr>
      <w:proofErr w:type="spellStart"/>
      <w:r w:rsidRPr="00B038AD">
        <w:rPr>
          <w:sz w:val="22"/>
          <w:szCs w:val="22"/>
        </w:rPr>
        <w:t>Rue</w:t>
      </w:r>
      <w:proofErr w:type="spellEnd"/>
      <w:r w:rsidRPr="00B038AD">
        <w:rPr>
          <w:sz w:val="22"/>
          <w:szCs w:val="22"/>
        </w:rPr>
        <w:t xml:space="preserve"> </w:t>
      </w:r>
      <w:proofErr w:type="spellStart"/>
      <w:r w:rsidRPr="00B038AD">
        <w:rPr>
          <w:sz w:val="22"/>
          <w:szCs w:val="22"/>
        </w:rPr>
        <w:t>des</w:t>
      </w:r>
      <w:proofErr w:type="spellEnd"/>
      <w:r w:rsidRPr="00B038AD">
        <w:rPr>
          <w:sz w:val="22"/>
          <w:szCs w:val="22"/>
        </w:rPr>
        <w:t xml:space="preserve"> </w:t>
      </w:r>
      <w:proofErr w:type="spellStart"/>
      <w:r w:rsidRPr="00B038AD">
        <w:rPr>
          <w:sz w:val="22"/>
          <w:szCs w:val="22"/>
        </w:rPr>
        <w:t>Prés</w:t>
      </w:r>
      <w:proofErr w:type="spellEnd"/>
      <w:r w:rsidRPr="00B038AD">
        <w:rPr>
          <w:sz w:val="22"/>
          <w:szCs w:val="22"/>
        </w:rPr>
        <w:t xml:space="preserve"> </w:t>
      </w:r>
      <w:proofErr w:type="spellStart"/>
      <w:r w:rsidRPr="00B038AD">
        <w:rPr>
          <w:sz w:val="22"/>
          <w:szCs w:val="22"/>
        </w:rPr>
        <w:t>Potets</w:t>
      </w:r>
      <w:proofErr w:type="spellEnd"/>
      <w:r w:rsidRPr="00B038AD">
        <w:rPr>
          <w:sz w:val="22"/>
          <w:szCs w:val="22"/>
        </w:rPr>
        <w:t xml:space="preserve"> – 21121 </w:t>
      </w:r>
      <w:proofErr w:type="spellStart"/>
      <w:r w:rsidRPr="00B038AD">
        <w:rPr>
          <w:sz w:val="22"/>
          <w:szCs w:val="22"/>
        </w:rPr>
        <w:t>Fontaine</w:t>
      </w:r>
      <w:proofErr w:type="spellEnd"/>
      <w:r w:rsidRPr="00B038AD">
        <w:rPr>
          <w:sz w:val="22"/>
          <w:szCs w:val="22"/>
        </w:rPr>
        <w:t xml:space="preserve"> Les </w:t>
      </w:r>
      <w:proofErr w:type="spellStart"/>
      <w:r w:rsidRPr="00B038AD">
        <w:rPr>
          <w:sz w:val="22"/>
          <w:szCs w:val="22"/>
        </w:rPr>
        <w:t>Dijon</w:t>
      </w:r>
      <w:proofErr w:type="spellEnd"/>
    </w:p>
    <w:p w:rsidR="00904ACC" w:rsidRPr="00B038AD" w:rsidRDefault="00904ACC" w:rsidP="00904ACC">
      <w:pPr>
        <w:jc w:val="both"/>
        <w:rPr>
          <w:sz w:val="22"/>
          <w:szCs w:val="22"/>
        </w:rPr>
      </w:pPr>
      <w:r w:rsidRPr="00B038AD">
        <w:rPr>
          <w:sz w:val="22"/>
          <w:szCs w:val="22"/>
        </w:rPr>
        <w:t>Prancūzija</w:t>
      </w:r>
    </w:p>
    <w:p w:rsidR="00904ACC" w:rsidRPr="00B038AD" w:rsidRDefault="00904ACC" w:rsidP="00904ACC">
      <w:pPr>
        <w:jc w:val="both"/>
        <w:rPr>
          <w:sz w:val="22"/>
          <w:szCs w:val="22"/>
        </w:rPr>
      </w:pPr>
    </w:p>
    <w:p w:rsidR="00904ACC" w:rsidRPr="00B038AD" w:rsidRDefault="00904ACC" w:rsidP="00904ACC">
      <w:pPr>
        <w:jc w:val="both"/>
        <w:rPr>
          <w:sz w:val="22"/>
          <w:szCs w:val="22"/>
        </w:rPr>
      </w:pPr>
      <w:r w:rsidRPr="00B038AD">
        <w:rPr>
          <w:sz w:val="22"/>
          <w:szCs w:val="22"/>
        </w:rPr>
        <w:t>arba</w:t>
      </w:r>
    </w:p>
    <w:p w:rsidR="00904ACC" w:rsidRPr="00B038AD" w:rsidRDefault="00904ACC" w:rsidP="00904ACC">
      <w:pPr>
        <w:jc w:val="both"/>
        <w:rPr>
          <w:sz w:val="22"/>
          <w:szCs w:val="22"/>
        </w:rPr>
      </w:pPr>
    </w:p>
    <w:p w:rsidR="00904ACC" w:rsidRPr="00B038AD" w:rsidRDefault="00904ACC" w:rsidP="00904ACC">
      <w:pPr>
        <w:rPr>
          <w:sz w:val="22"/>
          <w:szCs w:val="22"/>
        </w:rPr>
      </w:pPr>
      <w:proofErr w:type="spellStart"/>
      <w:r w:rsidRPr="00B038AD">
        <w:rPr>
          <w:sz w:val="22"/>
          <w:szCs w:val="22"/>
        </w:rPr>
        <w:t>Delpharm</w:t>
      </w:r>
      <w:proofErr w:type="spellEnd"/>
      <w:r w:rsidRPr="00B038AD">
        <w:rPr>
          <w:sz w:val="22"/>
          <w:szCs w:val="22"/>
        </w:rPr>
        <w:t xml:space="preserve"> </w:t>
      </w:r>
      <w:proofErr w:type="spellStart"/>
      <w:r w:rsidRPr="00B038AD">
        <w:rPr>
          <w:sz w:val="22"/>
          <w:szCs w:val="22"/>
        </w:rPr>
        <w:t>L’Aigle</w:t>
      </w:r>
      <w:proofErr w:type="spellEnd"/>
    </w:p>
    <w:p w:rsidR="00904ACC" w:rsidRPr="00B038AD" w:rsidRDefault="00904ACC" w:rsidP="00904ACC">
      <w:pPr>
        <w:rPr>
          <w:sz w:val="22"/>
          <w:szCs w:val="22"/>
        </w:rPr>
      </w:pPr>
      <w:proofErr w:type="spellStart"/>
      <w:r w:rsidRPr="00B038AD">
        <w:rPr>
          <w:sz w:val="22"/>
          <w:szCs w:val="22"/>
        </w:rPr>
        <w:t>Zone</w:t>
      </w:r>
      <w:proofErr w:type="spellEnd"/>
      <w:r w:rsidRPr="00B038AD">
        <w:rPr>
          <w:sz w:val="22"/>
          <w:szCs w:val="22"/>
        </w:rPr>
        <w:t xml:space="preserve"> </w:t>
      </w:r>
      <w:proofErr w:type="spellStart"/>
      <w:r w:rsidRPr="00B038AD">
        <w:rPr>
          <w:sz w:val="22"/>
          <w:szCs w:val="22"/>
        </w:rPr>
        <w:t>Industrielle</w:t>
      </w:r>
      <w:proofErr w:type="spellEnd"/>
      <w:r w:rsidRPr="00B038AD">
        <w:rPr>
          <w:sz w:val="22"/>
          <w:szCs w:val="22"/>
        </w:rPr>
        <w:t xml:space="preserve"> </w:t>
      </w:r>
      <w:proofErr w:type="spellStart"/>
      <w:r w:rsidRPr="00B038AD">
        <w:rPr>
          <w:sz w:val="22"/>
          <w:szCs w:val="22"/>
        </w:rPr>
        <w:t>No</w:t>
      </w:r>
      <w:proofErr w:type="spellEnd"/>
      <w:r w:rsidRPr="00B038AD">
        <w:rPr>
          <w:sz w:val="22"/>
          <w:szCs w:val="22"/>
        </w:rPr>
        <w:t>. 1</w:t>
      </w:r>
    </w:p>
    <w:p w:rsidR="00904ACC" w:rsidRPr="00B038AD" w:rsidRDefault="00904ACC" w:rsidP="00904ACC">
      <w:pPr>
        <w:rPr>
          <w:sz w:val="22"/>
          <w:szCs w:val="22"/>
        </w:rPr>
      </w:pPr>
      <w:proofErr w:type="spellStart"/>
      <w:r w:rsidRPr="00B038AD">
        <w:rPr>
          <w:sz w:val="22"/>
          <w:szCs w:val="22"/>
        </w:rPr>
        <w:t>Route</w:t>
      </w:r>
      <w:proofErr w:type="spellEnd"/>
      <w:r w:rsidRPr="00B038AD">
        <w:rPr>
          <w:sz w:val="22"/>
          <w:szCs w:val="22"/>
        </w:rPr>
        <w:t xml:space="preserve"> </w:t>
      </w:r>
      <w:proofErr w:type="spellStart"/>
      <w:r w:rsidRPr="00B038AD">
        <w:rPr>
          <w:sz w:val="22"/>
          <w:szCs w:val="22"/>
        </w:rPr>
        <w:t>Crulai</w:t>
      </w:r>
      <w:proofErr w:type="spellEnd"/>
    </w:p>
    <w:p w:rsidR="00904ACC" w:rsidRPr="00B038AD" w:rsidRDefault="00904ACC" w:rsidP="00904ACC">
      <w:pPr>
        <w:rPr>
          <w:sz w:val="22"/>
          <w:szCs w:val="22"/>
        </w:rPr>
      </w:pPr>
      <w:r w:rsidRPr="00B038AD">
        <w:rPr>
          <w:sz w:val="22"/>
          <w:szCs w:val="22"/>
        </w:rPr>
        <w:t xml:space="preserve">61300 </w:t>
      </w:r>
      <w:proofErr w:type="spellStart"/>
      <w:r w:rsidRPr="00B038AD">
        <w:rPr>
          <w:sz w:val="22"/>
          <w:szCs w:val="22"/>
        </w:rPr>
        <w:t>L’Aigle</w:t>
      </w:r>
      <w:proofErr w:type="spellEnd"/>
    </w:p>
    <w:p w:rsidR="00904ACC" w:rsidRPr="00B038AD" w:rsidRDefault="00904ACC" w:rsidP="00904ACC">
      <w:pPr>
        <w:pStyle w:val="BTEMEASMCADiagrama"/>
      </w:pPr>
      <w:r w:rsidRPr="00B038AD">
        <w:t>Prancūzija</w:t>
      </w:r>
    </w:p>
    <w:p w:rsidR="00904ACC" w:rsidRPr="00B038AD" w:rsidRDefault="00904ACC" w:rsidP="00904ACC">
      <w:pPr>
        <w:pStyle w:val="BTEMEASMCADiagrama"/>
      </w:pPr>
    </w:p>
    <w:p w:rsidR="00904ACC" w:rsidRPr="00B038AD" w:rsidRDefault="00904ACC" w:rsidP="00904ACC">
      <w:pPr>
        <w:pStyle w:val="BTEMEASMCADiagrama"/>
      </w:pPr>
      <w:r w:rsidRPr="00B038AD">
        <w:t>Jeigu apie šį vaistą norite sužinoti daugiau, kreipkitės į vietinį registruotojo atstovą.</w:t>
      </w:r>
    </w:p>
    <w:p w:rsidR="00904ACC" w:rsidRPr="00B038AD" w:rsidRDefault="00904ACC" w:rsidP="00904ACC">
      <w:pPr>
        <w:rPr>
          <w:sz w:val="22"/>
          <w:szCs w:val="22"/>
        </w:rPr>
      </w:pPr>
    </w:p>
    <w:tbl>
      <w:tblPr>
        <w:tblW w:w="4678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904ACC" w:rsidRPr="009D39AA" w:rsidTr="00E103C1">
        <w:tc>
          <w:tcPr>
            <w:tcW w:w="4678" w:type="dxa"/>
          </w:tcPr>
          <w:p w:rsidR="00904ACC" w:rsidRPr="0072052A" w:rsidRDefault="00904ACC" w:rsidP="00E103C1">
            <w:pPr>
              <w:pStyle w:val="BTEMEASMCADiagrama"/>
            </w:pPr>
            <w:r w:rsidRPr="0072052A">
              <w:t>Viatris UAB</w:t>
            </w:r>
          </w:p>
          <w:p w:rsidR="00904ACC" w:rsidRPr="0072052A" w:rsidRDefault="00904ACC" w:rsidP="00E103C1">
            <w:pPr>
              <w:pStyle w:val="BTEMEASMCADiagrama"/>
            </w:pPr>
            <w:r w:rsidRPr="0072052A">
              <w:t>Tel. + 370 5 205 12 88</w:t>
            </w:r>
          </w:p>
        </w:tc>
      </w:tr>
    </w:tbl>
    <w:p w:rsidR="00904ACC" w:rsidRPr="009D39AA" w:rsidRDefault="00904ACC" w:rsidP="00904ACC">
      <w:pPr>
        <w:rPr>
          <w:noProof/>
          <w:sz w:val="22"/>
          <w:szCs w:val="22"/>
        </w:rPr>
      </w:pPr>
    </w:p>
    <w:p w:rsidR="00904ACC" w:rsidRPr="00E33FE9" w:rsidRDefault="00904ACC" w:rsidP="00904ACC">
      <w:pPr>
        <w:pStyle w:val="BTEMEASMCADiagrama"/>
      </w:pPr>
      <w:r w:rsidRPr="00F17259">
        <w:rPr>
          <w:b/>
          <w:bCs/>
        </w:rPr>
        <w:t xml:space="preserve">Šis pakuotės lapelis paskutinį kartą </w:t>
      </w:r>
      <w:r w:rsidRPr="00F17259">
        <w:rPr>
          <w:b/>
          <w:bCs/>
          <w:noProof w:val="0"/>
        </w:rPr>
        <w:t>peržiūrėtas 2023-09-01</w:t>
      </w:r>
      <w:r w:rsidRPr="00E33FE9">
        <w:rPr>
          <w:noProof w:val="0"/>
        </w:rPr>
        <w:t>.</w:t>
      </w:r>
    </w:p>
    <w:p w:rsidR="00904ACC" w:rsidRPr="009D39AA" w:rsidRDefault="00904ACC" w:rsidP="00904ACC">
      <w:pPr>
        <w:rPr>
          <w:sz w:val="22"/>
          <w:szCs w:val="22"/>
        </w:rPr>
      </w:pPr>
    </w:p>
    <w:p w:rsidR="00904ACC" w:rsidRDefault="00904ACC" w:rsidP="00904ACC">
      <w:pPr>
        <w:rPr>
          <w:sz w:val="22"/>
          <w:szCs w:val="22"/>
        </w:rPr>
      </w:pPr>
      <w:r w:rsidRPr="00D606FA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D606FA">
          <w:rPr>
            <w:rStyle w:val="Hipersaitas"/>
            <w:sz w:val="22"/>
            <w:szCs w:val="22"/>
          </w:rPr>
          <w:t>http://www.vvkt.lt/</w:t>
        </w:r>
      </w:hyperlink>
      <w:r w:rsidRPr="00D606FA">
        <w:rPr>
          <w:sz w:val="22"/>
          <w:szCs w:val="22"/>
        </w:rPr>
        <w:t xml:space="preserve">. </w:t>
      </w:r>
    </w:p>
    <w:p w:rsidR="00904ACC" w:rsidRDefault="00904ACC" w:rsidP="00904ACC">
      <w:pPr>
        <w:rPr>
          <w:sz w:val="22"/>
          <w:szCs w:val="22"/>
        </w:rPr>
      </w:pPr>
    </w:p>
    <w:p w:rsidR="00904ACC" w:rsidRPr="00D606FA" w:rsidRDefault="00904ACC" w:rsidP="00904ACC">
      <w:pPr>
        <w:rPr>
          <w:sz w:val="22"/>
          <w:szCs w:val="22"/>
        </w:rPr>
      </w:pPr>
    </w:p>
    <w:p w:rsidR="00904ACC" w:rsidRDefault="00904ACC" w:rsidP="00904ACC"/>
    <w:p w:rsidR="009041DB" w:rsidRDefault="009041DB">
      <w:bookmarkStart w:id="14" w:name="_GoBack"/>
      <w:bookmarkEnd w:id="14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D55"/>
    <w:multiLevelType w:val="hybridMultilevel"/>
    <w:tmpl w:val="D4A698B2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9A3704"/>
    <w:multiLevelType w:val="hybridMultilevel"/>
    <w:tmpl w:val="C72092B0"/>
    <w:lvl w:ilvl="0" w:tplc="D636667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2966DA"/>
    <w:multiLevelType w:val="hybridMultilevel"/>
    <w:tmpl w:val="0862F25E"/>
    <w:lvl w:ilvl="0" w:tplc="D636667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FF4438"/>
    <w:multiLevelType w:val="hybridMultilevel"/>
    <w:tmpl w:val="D5DC1B54"/>
    <w:lvl w:ilvl="0" w:tplc="76E248F4">
      <w:start w:val="1"/>
      <w:numFmt w:val="bullet"/>
      <w:lvlText w:val=""/>
      <w:lvlJc w:val="left"/>
      <w:pPr>
        <w:tabs>
          <w:tab w:val="num" w:pos="717"/>
        </w:tabs>
        <w:ind w:left="717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B66D4F"/>
    <w:multiLevelType w:val="hybridMultilevel"/>
    <w:tmpl w:val="8B8CE454"/>
    <w:lvl w:ilvl="0" w:tplc="D6366676">
      <w:start w:val="1"/>
      <w:numFmt w:val="bullet"/>
      <w:lvlText w:val="̵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  <w:color w:val="auto"/>
      </w:rPr>
    </w:lvl>
    <w:lvl w:ilvl="1" w:tplc="F79CA1F4">
      <w:start w:val="1"/>
      <w:numFmt w:val="bullet"/>
      <w:lvlRestart w:val="0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8A1FF0"/>
    <w:multiLevelType w:val="hybridMultilevel"/>
    <w:tmpl w:val="E29C1C24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95559D"/>
    <w:multiLevelType w:val="hybridMultilevel"/>
    <w:tmpl w:val="68E47932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44479B"/>
    <w:multiLevelType w:val="hybridMultilevel"/>
    <w:tmpl w:val="B3F07F8E"/>
    <w:lvl w:ilvl="0" w:tplc="D636667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CA2ECA"/>
    <w:multiLevelType w:val="hybridMultilevel"/>
    <w:tmpl w:val="8B142006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B91C5C"/>
    <w:multiLevelType w:val="hybridMultilevel"/>
    <w:tmpl w:val="61DC9572"/>
    <w:lvl w:ilvl="0" w:tplc="91F881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D74B1"/>
    <w:multiLevelType w:val="hybridMultilevel"/>
    <w:tmpl w:val="F6F01596"/>
    <w:lvl w:ilvl="0" w:tplc="F79CA1F4">
      <w:start w:val="1"/>
      <w:numFmt w:val="bullet"/>
      <w:lvlRestart w:val="0"/>
      <w:lvlText w:val="-"/>
      <w:lvlJc w:val="left"/>
      <w:pPr>
        <w:tabs>
          <w:tab w:val="num" w:pos="1440"/>
        </w:tabs>
        <w:ind w:left="144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2459AD"/>
    <w:multiLevelType w:val="hybridMultilevel"/>
    <w:tmpl w:val="F4AE515A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CC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04ACC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E3A97-3749-4271-A0C8-4173E9B3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AC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A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904ACC"/>
    <w:rPr>
      <w:color w:val="0000FF"/>
      <w:u w:val="single"/>
    </w:rPr>
  </w:style>
  <w:style w:type="paragraph" w:customStyle="1" w:styleId="BTEMEASMCADiagrama">
    <w:name w:val="BT EMEA_SMCA Diagrama"/>
    <w:basedOn w:val="prastasis"/>
    <w:link w:val="BTEMEASMCADiagramaDiagrama"/>
    <w:autoRedefine/>
    <w:uiPriority w:val="99"/>
    <w:rsid w:val="00904ACC"/>
    <w:rPr>
      <w:noProof/>
      <w:sz w:val="22"/>
      <w:szCs w:val="22"/>
      <w:lang w:eastAsia="lt-LT"/>
    </w:rPr>
  </w:style>
  <w:style w:type="character" w:customStyle="1" w:styleId="BTEMEASMCADiagramaDiagrama">
    <w:name w:val="BT EMEA_SMCA Diagrama Diagrama"/>
    <w:link w:val="BTEMEASMCADiagrama"/>
    <w:uiPriority w:val="99"/>
    <w:locked/>
    <w:rsid w:val="00904ACC"/>
    <w:rPr>
      <w:rFonts w:ascii="Times New Roman" w:eastAsia="Calibri" w:hAnsi="Times New Roman" w:cs="Times New Roman"/>
      <w:noProof/>
      <w:lang w:eastAsia="lt-LT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904ACC"/>
    <w:pPr>
      <w:keepNext w:val="0"/>
      <w:keepLines w:val="0"/>
      <w:tabs>
        <w:tab w:val="left" w:pos="567"/>
      </w:tabs>
      <w:spacing w:before="0"/>
      <w:ind w:left="567" w:hanging="567"/>
      <w:jc w:val="center"/>
      <w:outlineLvl w:val="9"/>
    </w:pPr>
    <w:rPr>
      <w:rFonts w:ascii="Times New Roman" w:eastAsia="Calibri" w:hAnsi="Times New Roman" w:cs="Times New Roman"/>
      <w:b/>
      <w:bCs/>
      <w:caps/>
      <w:color w:val="auto"/>
      <w:sz w:val="20"/>
      <w:szCs w:val="20"/>
      <w:lang w:eastAsia="lt-LT"/>
    </w:rPr>
  </w:style>
  <w:style w:type="character" w:customStyle="1" w:styleId="TTEMEASMCAChar">
    <w:name w:val="TT EMEA_SMCA Char"/>
    <w:link w:val="TTEMEASMCA"/>
    <w:uiPriority w:val="99"/>
    <w:locked/>
    <w:rsid w:val="00904ACC"/>
    <w:rPr>
      <w:rFonts w:ascii="Times New Roman" w:eastAsia="Calibri" w:hAnsi="Times New Roman" w:cs="Times New Roman"/>
      <w:b/>
      <w:bCs/>
      <w:caps/>
      <w:sz w:val="20"/>
      <w:szCs w:val="20"/>
      <w:lang w:eastAsia="lt-LT"/>
    </w:rPr>
  </w:style>
  <w:style w:type="paragraph" w:customStyle="1" w:styleId="PI-3EMEASMCA">
    <w:name w:val="PI-3 EMEA_SMCA"/>
    <w:basedOn w:val="prastasis"/>
    <w:autoRedefine/>
    <w:uiPriority w:val="99"/>
    <w:rsid w:val="00904ACC"/>
    <w:rPr>
      <w:b/>
      <w:bCs/>
      <w:spacing w:val="-3"/>
      <w:sz w:val="22"/>
      <w:szCs w:val="22"/>
    </w:rPr>
  </w:style>
  <w:style w:type="paragraph" w:customStyle="1" w:styleId="BTbEMEASMCA">
    <w:name w:val="BT(b) EMEA_SMCA"/>
    <w:basedOn w:val="BTEMEASMCADiagrama"/>
    <w:autoRedefine/>
    <w:uiPriority w:val="99"/>
    <w:rsid w:val="00904ACC"/>
    <w:rPr>
      <w:b/>
      <w:bCs/>
    </w:rPr>
  </w:style>
  <w:style w:type="paragraph" w:customStyle="1" w:styleId="BTbeEMEASMCA">
    <w:name w:val="BT(be) EMEA_SMCA"/>
    <w:basedOn w:val="BTEMEASMCADiagrama"/>
    <w:autoRedefine/>
    <w:uiPriority w:val="99"/>
    <w:rsid w:val="00904ACC"/>
    <w:pPr>
      <w:jc w:val="center"/>
    </w:pPr>
    <w:rPr>
      <w:b/>
      <w:bCs/>
      <w:color w:val="000000"/>
    </w:rPr>
  </w:style>
  <w:style w:type="paragraph" w:customStyle="1" w:styleId="BTeEMEASMCA">
    <w:name w:val="BT(e) EMEA_SMCA"/>
    <w:basedOn w:val="BTEMEASMCADiagrama"/>
    <w:autoRedefine/>
    <w:uiPriority w:val="99"/>
    <w:rsid w:val="00904ACC"/>
    <w:pPr>
      <w:jc w:val="center"/>
    </w:pPr>
  </w:style>
  <w:style w:type="paragraph" w:styleId="Pagrindinistekstas">
    <w:name w:val="Body Text"/>
    <w:basedOn w:val="prastasis"/>
    <w:link w:val="PagrindinistekstasDiagrama"/>
    <w:uiPriority w:val="99"/>
    <w:rsid w:val="00904AC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spacing w:val="-3"/>
      <w:sz w:val="28"/>
      <w:szCs w:val="28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04ACC"/>
    <w:rPr>
      <w:rFonts w:ascii="Times New Roman" w:eastAsia="Calibri" w:hAnsi="Times New Roman" w:cs="Times New Roman"/>
      <w:spacing w:val="-3"/>
      <w:sz w:val="28"/>
      <w:szCs w:val="28"/>
      <w:lang w:eastAsia="lt-LT"/>
    </w:rPr>
  </w:style>
  <w:style w:type="paragraph" w:customStyle="1" w:styleId="minusone">
    <w:name w:val="minusone"/>
    <w:basedOn w:val="prastasis"/>
    <w:uiPriority w:val="99"/>
    <w:rsid w:val="00904AC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GB" w:eastAsia="pl-PL"/>
    </w:rPr>
  </w:style>
  <w:style w:type="paragraph" w:customStyle="1" w:styleId="Sraopastraipa1">
    <w:name w:val="Sąrašo pastraipa1"/>
    <w:basedOn w:val="prastasis"/>
    <w:uiPriority w:val="99"/>
    <w:rsid w:val="00904ACC"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904A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8231</Words>
  <Characters>4692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2023-10-17T13:25:00Z</dcterms:created>
  <dcterms:modified xsi:type="dcterms:W3CDTF">2023-10-17T13:26:00Z</dcterms:modified>
</cp:coreProperties>
</file>