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2B9" w:rsidRDefault="002962B9" w:rsidP="002962B9">
      <w:pPr>
        <w:pStyle w:val="Pagrindinistekstas"/>
        <w:widowControl w:val="0"/>
        <w:spacing w:after="0"/>
        <w:jc w:val="center"/>
        <w:rPr>
          <w:b/>
        </w:rPr>
      </w:pPr>
      <w:r>
        <w:rPr>
          <w:b/>
        </w:rPr>
        <w:t>Pakuotės lapelis: informacija vartotojui</w:t>
      </w:r>
    </w:p>
    <w:p w:rsidR="002962B9" w:rsidRDefault="002962B9" w:rsidP="002962B9">
      <w:pPr>
        <w:pStyle w:val="Pagrindinistekstas"/>
        <w:widowControl w:val="0"/>
        <w:spacing w:after="0"/>
        <w:jc w:val="center"/>
        <w:rPr>
          <w:b/>
        </w:rPr>
      </w:pPr>
      <w:proofErr w:type="spellStart"/>
      <w:r>
        <w:rPr>
          <w:b/>
        </w:rPr>
        <w:t>HerzASS-ratiopharm</w:t>
      </w:r>
      <w:proofErr w:type="spellEnd"/>
      <w:r>
        <w:rPr>
          <w:b/>
        </w:rPr>
        <w:t xml:space="preserve"> 100 mg tabletės</w:t>
      </w:r>
    </w:p>
    <w:p w:rsidR="002962B9" w:rsidRDefault="002962B9" w:rsidP="002962B9">
      <w:pPr>
        <w:pStyle w:val="Pagrindinistekstas"/>
        <w:widowControl w:val="0"/>
        <w:spacing w:after="0"/>
      </w:pPr>
    </w:p>
    <w:p w:rsidR="002962B9" w:rsidRDefault="002962B9" w:rsidP="002962B9">
      <w:pPr>
        <w:numPr>
          <w:ilvl w:val="12"/>
          <w:numId w:val="0"/>
        </w:numPr>
        <w:ind w:right="-2"/>
        <w:rPr>
          <w:b/>
          <w:snapToGrid w:val="0"/>
          <w:szCs w:val="24"/>
          <w:lang w:eastAsia="en-US"/>
        </w:rPr>
      </w:pPr>
      <w:r>
        <w:rPr>
          <w:b/>
          <w:noProof/>
          <w:snapToGrid w:val="0"/>
          <w:szCs w:val="24"/>
          <w:lang w:eastAsia="en-US"/>
        </w:rPr>
        <w:t>Atidžiai perskaitykite visą šį lapelį, prieš pradėdami vartoti šį vaistą, nes jame pateikiama Jums svarbi informacija.</w:t>
      </w:r>
    </w:p>
    <w:p w:rsidR="002962B9" w:rsidRDefault="002962B9" w:rsidP="002962B9">
      <w:pPr>
        <w:numPr>
          <w:ilvl w:val="12"/>
          <w:numId w:val="0"/>
        </w:numPr>
        <w:rPr>
          <w:snapToGrid w:val="0"/>
          <w:szCs w:val="24"/>
          <w:lang w:eastAsia="en-US"/>
        </w:rPr>
      </w:pPr>
      <w:r>
        <w:rPr>
          <w:noProof/>
          <w:snapToGrid w:val="0"/>
          <w:szCs w:val="24"/>
          <w:lang w:eastAsia="en-US"/>
        </w:rPr>
        <w:t>Visada vartokite šį vaistą tiksliai kaip aprašyta šiame lapelyje arba kaip nurodė gydytojas arba vaistininkas.</w:t>
      </w:r>
    </w:p>
    <w:p w:rsidR="002962B9" w:rsidRDefault="002962B9" w:rsidP="002962B9">
      <w:pPr>
        <w:numPr>
          <w:ilvl w:val="0"/>
          <w:numId w:val="1"/>
        </w:numPr>
        <w:tabs>
          <w:tab w:val="left" w:pos="567"/>
        </w:tabs>
        <w:spacing w:line="260" w:lineRule="exact"/>
        <w:ind w:left="567" w:hanging="567"/>
        <w:rPr>
          <w:snapToGrid w:val="0"/>
          <w:szCs w:val="24"/>
          <w:lang w:eastAsia="en-US"/>
        </w:rPr>
      </w:pPr>
      <w:r>
        <w:rPr>
          <w:noProof/>
          <w:snapToGrid w:val="0"/>
          <w:szCs w:val="24"/>
          <w:lang w:eastAsia="en-US"/>
        </w:rPr>
        <w:t>Neišmeskite šio lapelio, nes vėl gali prireikti jį perskaityti.</w:t>
      </w:r>
      <w:r>
        <w:rPr>
          <w:snapToGrid w:val="0"/>
          <w:szCs w:val="24"/>
          <w:lang w:eastAsia="en-US"/>
        </w:rPr>
        <w:t xml:space="preserve"> </w:t>
      </w:r>
    </w:p>
    <w:p w:rsidR="002962B9" w:rsidRDefault="002962B9" w:rsidP="002962B9">
      <w:pPr>
        <w:numPr>
          <w:ilvl w:val="0"/>
          <w:numId w:val="1"/>
        </w:numPr>
        <w:tabs>
          <w:tab w:val="left" w:pos="567"/>
        </w:tabs>
        <w:spacing w:line="260" w:lineRule="exact"/>
        <w:ind w:left="567" w:hanging="567"/>
        <w:rPr>
          <w:snapToGrid w:val="0"/>
          <w:szCs w:val="24"/>
          <w:lang w:eastAsia="en-US"/>
        </w:rPr>
      </w:pPr>
      <w:r>
        <w:rPr>
          <w:noProof/>
          <w:snapToGrid w:val="0"/>
          <w:szCs w:val="24"/>
          <w:lang w:eastAsia="en-US"/>
        </w:rPr>
        <w:t>Jeigu norite sužinoti daugiau arba pasitarti, kreipkitės į vaistininką.</w:t>
      </w:r>
    </w:p>
    <w:p w:rsidR="002962B9" w:rsidRDefault="002962B9" w:rsidP="002962B9">
      <w:pPr>
        <w:numPr>
          <w:ilvl w:val="0"/>
          <w:numId w:val="1"/>
        </w:numPr>
        <w:tabs>
          <w:tab w:val="left" w:pos="567"/>
        </w:tabs>
        <w:spacing w:line="260" w:lineRule="exact"/>
        <w:ind w:left="567" w:hanging="567"/>
        <w:rPr>
          <w:snapToGrid w:val="0"/>
          <w:szCs w:val="24"/>
          <w:lang w:eastAsia="en-US"/>
        </w:rPr>
      </w:pPr>
      <w:r>
        <w:rPr>
          <w:noProof/>
          <w:snapToGrid w:val="0"/>
          <w:szCs w:val="24"/>
          <w:lang w:eastAsia="en-US"/>
        </w:rPr>
        <w:t>Jeigu pasireiškė šalutinis poveikis (net jeigu jis šiame lapelyje nenurodytas), kreipkitės į gydytoją arba vaistininką. Žr. 4 skyrių.</w:t>
      </w:r>
    </w:p>
    <w:p w:rsidR="002962B9" w:rsidRDefault="002962B9" w:rsidP="002962B9">
      <w:pPr>
        <w:pStyle w:val="BT-EMEASMCA"/>
      </w:pPr>
      <w:r>
        <w:rPr>
          <w:snapToGrid w:val="0"/>
        </w:rPr>
        <w:t>Jeigu per 5 dienas Jūsų savijauta nepagerėjo arba net pablogėjo, kreipkitės į gydytoją.</w:t>
      </w:r>
    </w:p>
    <w:p w:rsidR="002962B9" w:rsidRDefault="002962B9" w:rsidP="002962B9">
      <w:pPr>
        <w:pStyle w:val="Pagrindinistekstas"/>
        <w:widowControl w:val="0"/>
        <w:spacing w:after="0"/>
      </w:pPr>
    </w:p>
    <w:p w:rsidR="002962B9" w:rsidRDefault="002962B9" w:rsidP="002962B9">
      <w:pPr>
        <w:pStyle w:val="Pagrindinistekstas"/>
        <w:widowControl w:val="0"/>
        <w:spacing w:after="0"/>
      </w:pPr>
    </w:p>
    <w:p w:rsidR="002962B9" w:rsidRDefault="002962B9" w:rsidP="002962B9">
      <w:pPr>
        <w:pStyle w:val="Pagrindinistekstas"/>
        <w:widowControl w:val="0"/>
        <w:spacing w:after="0"/>
        <w:rPr>
          <w:b/>
        </w:rPr>
      </w:pPr>
      <w:r>
        <w:rPr>
          <w:b/>
        </w:rPr>
        <w:t>Lapelio turinys</w:t>
      </w:r>
    </w:p>
    <w:p w:rsidR="002962B9" w:rsidRDefault="002962B9" w:rsidP="002962B9">
      <w:pPr>
        <w:pStyle w:val="Pagrindinistekstas"/>
        <w:widowControl w:val="0"/>
        <w:spacing w:after="0"/>
        <w:ind w:left="567" w:hanging="567"/>
      </w:pPr>
      <w:r>
        <w:t>1.</w:t>
      </w:r>
      <w:r>
        <w:tab/>
        <w:t xml:space="preserve">Kas yra </w:t>
      </w:r>
      <w:proofErr w:type="spellStart"/>
      <w:r>
        <w:t>HerzASS-ratiopharm</w:t>
      </w:r>
      <w:proofErr w:type="spellEnd"/>
      <w:r>
        <w:t xml:space="preserve"> ir kam jis vartojamas</w:t>
      </w:r>
    </w:p>
    <w:p w:rsidR="002962B9" w:rsidRDefault="002962B9" w:rsidP="002962B9">
      <w:pPr>
        <w:pStyle w:val="Pagrindinistekstas"/>
        <w:widowControl w:val="0"/>
        <w:spacing w:after="0"/>
        <w:ind w:left="567" w:hanging="567"/>
      </w:pPr>
      <w:r>
        <w:t>2.</w:t>
      </w:r>
      <w:r>
        <w:tab/>
        <w:t xml:space="preserve">Kas žinotina prieš vartojant </w:t>
      </w:r>
      <w:proofErr w:type="spellStart"/>
      <w:r>
        <w:t>HerzASS-ratiopharm</w:t>
      </w:r>
      <w:proofErr w:type="spellEnd"/>
      <w:r>
        <w:t xml:space="preserve"> </w:t>
      </w:r>
    </w:p>
    <w:p w:rsidR="002962B9" w:rsidRDefault="002962B9" w:rsidP="002962B9">
      <w:pPr>
        <w:pStyle w:val="Pagrindinistekstas"/>
        <w:widowControl w:val="0"/>
        <w:spacing w:after="0"/>
        <w:ind w:left="567" w:hanging="567"/>
      </w:pPr>
      <w:r>
        <w:t>3.</w:t>
      </w:r>
      <w:r>
        <w:tab/>
        <w:t xml:space="preserve">Kaip vartoti </w:t>
      </w:r>
      <w:proofErr w:type="spellStart"/>
      <w:r>
        <w:t>HerzASS-ratiopharm</w:t>
      </w:r>
      <w:proofErr w:type="spellEnd"/>
      <w:r>
        <w:t xml:space="preserve"> </w:t>
      </w:r>
    </w:p>
    <w:p w:rsidR="002962B9" w:rsidRDefault="002962B9" w:rsidP="002962B9">
      <w:pPr>
        <w:pStyle w:val="Pagrindinistekstas"/>
        <w:widowControl w:val="0"/>
        <w:spacing w:after="0"/>
        <w:ind w:left="567" w:hanging="567"/>
      </w:pPr>
      <w:r>
        <w:t>4.</w:t>
      </w:r>
      <w:r>
        <w:tab/>
        <w:t>Galimas šalutinis poveikis</w:t>
      </w:r>
    </w:p>
    <w:p w:rsidR="002962B9" w:rsidRDefault="002962B9" w:rsidP="002962B9">
      <w:pPr>
        <w:pStyle w:val="Pagrindinistekstas"/>
        <w:widowControl w:val="0"/>
        <w:spacing w:after="0"/>
        <w:ind w:left="567" w:hanging="567"/>
      </w:pPr>
      <w:r>
        <w:t>5.</w:t>
      </w:r>
      <w:r>
        <w:tab/>
        <w:t xml:space="preserve">Kaip laikyti </w:t>
      </w:r>
      <w:proofErr w:type="spellStart"/>
      <w:r>
        <w:t>HerzASS-ratiopharm</w:t>
      </w:r>
      <w:proofErr w:type="spellEnd"/>
      <w:r>
        <w:t xml:space="preserve">  </w:t>
      </w:r>
    </w:p>
    <w:p w:rsidR="002962B9" w:rsidRDefault="002962B9" w:rsidP="002962B9">
      <w:pPr>
        <w:pStyle w:val="Pagrindinistekstas"/>
        <w:widowControl w:val="0"/>
        <w:spacing w:after="0"/>
        <w:ind w:left="567" w:hanging="567"/>
      </w:pPr>
      <w:r>
        <w:t>6.</w:t>
      </w:r>
      <w:r>
        <w:tab/>
        <w:t>Pakuotės turinys ir kita informacija</w:t>
      </w:r>
    </w:p>
    <w:p w:rsidR="002962B9" w:rsidRDefault="002962B9" w:rsidP="002962B9">
      <w:pPr>
        <w:pStyle w:val="Pagrindinistekstas"/>
        <w:widowControl w:val="0"/>
        <w:spacing w:after="0"/>
      </w:pPr>
    </w:p>
    <w:p w:rsidR="002962B9" w:rsidRDefault="002962B9" w:rsidP="002962B9">
      <w:pPr>
        <w:pStyle w:val="Pagrindinistekstas"/>
        <w:widowControl w:val="0"/>
        <w:spacing w:after="0"/>
      </w:pPr>
    </w:p>
    <w:p w:rsidR="002962B9" w:rsidRDefault="002962B9" w:rsidP="002962B9">
      <w:pPr>
        <w:pStyle w:val="Pagrindinistekstas"/>
        <w:widowControl w:val="0"/>
        <w:spacing w:after="0"/>
        <w:ind w:left="567" w:hanging="567"/>
        <w:rPr>
          <w:b/>
          <w:bCs/>
        </w:rPr>
      </w:pPr>
      <w:r>
        <w:rPr>
          <w:b/>
        </w:rPr>
        <w:t>1.</w:t>
      </w:r>
      <w:r>
        <w:rPr>
          <w:b/>
        </w:rPr>
        <w:tab/>
        <w:t xml:space="preserve">Kas yra </w:t>
      </w:r>
      <w:proofErr w:type="spellStart"/>
      <w:r>
        <w:rPr>
          <w:b/>
        </w:rPr>
        <w:t>HerzASS-ratiopharm</w:t>
      </w:r>
      <w:proofErr w:type="spellEnd"/>
      <w:r>
        <w:rPr>
          <w:b/>
        </w:rPr>
        <w:t xml:space="preserve"> ir kam jis vartojamas</w:t>
      </w:r>
    </w:p>
    <w:p w:rsidR="002962B9" w:rsidRDefault="002962B9" w:rsidP="002962B9">
      <w:pPr>
        <w:pStyle w:val="Pagrindinistekstas"/>
        <w:widowControl w:val="0"/>
        <w:spacing w:after="0"/>
      </w:pPr>
    </w:p>
    <w:p w:rsidR="002962B9" w:rsidRDefault="002962B9" w:rsidP="002962B9">
      <w:pPr>
        <w:pStyle w:val="Pagrindinistekstas"/>
        <w:widowControl w:val="0"/>
        <w:spacing w:after="0"/>
        <w:rPr>
          <w:color w:val="000000"/>
          <w:szCs w:val="22"/>
        </w:rPr>
      </w:pPr>
      <w:r>
        <w:t xml:space="preserve">Šis vaistas </w:t>
      </w:r>
      <w:r>
        <w:rPr>
          <w:color w:val="000000"/>
          <w:szCs w:val="22"/>
        </w:rPr>
        <w:t xml:space="preserve">vartojamas trombocitų sulipimui ir susikaupimui (trombocitų </w:t>
      </w:r>
      <w:proofErr w:type="spellStart"/>
      <w:r>
        <w:rPr>
          <w:color w:val="000000"/>
          <w:szCs w:val="22"/>
        </w:rPr>
        <w:t>agregacijai</w:t>
      </w:r>
      <w:proofErr w:type="spellEnd"/>
      <w:r>
        <w:rPr>
          <w:color w:val="000000"/>
          <w:szCs w:val="22"/>
        </w:rPr>
        <w:t xml:space="preserve">) slopinti: </w:t>
      </w:r>
    </w:p>
    <w:p w:rsidR="002962B9" w:rsidRDefault="002962B9" w:rsidP="002962B9">
      <w:pPr>
        <w:pStyle w:val="Pagrindinistekstas"/>
        <w:widowControl w:val="0"/>
        <w:numPr>
          <w:ilvl w:val="0"/>
          <w:numId w:val="2"/>
        </w:numPr>
        <w:spacing w:after="0"/>
        <w:rPr>
          <w:color w:val="000000"/>
          <w:szCs w:val="22"/>
        </w:rPr>
      </w:pPr>
      <w:r>
        <w:rPr>
          <w:color w:val="000000"/>
          <w:szCs w:val="22"/>
        </w:rPr>
        <w:t>jei yra nestabili krūtinės angina (širdies skausmai dėl kraujotakos sutrikimo vainikinėse širdies kraujagyslėse);</w:t>
      </w:r>
    </w:p>
    <w:p w:rsidR="002962B9" w:rsidRDefault="002962B9" w:rsidP="002962B9">
      <w:pPr>
        <w:pStyle w:val="Pagrindinistekstas"/>
        <w:widowControl w:val="0"/>
        <w:numPr>
          <w:ilvl w:val="0"/>
          <w:numId w:val="2"/>
        </w:numPr>
        <w:spacing w:after="0"/>
        <w:rPr>
          <w:color w:val="000000"/>
          <w:szCs w:val="22"/>
        </w:rPr>
      </w:pPr>
      <w:r>
        <w:rPr>
          <w:color w:val="000000"/>
          <w:szCs w:val="22"/>
        </w:rPr>
        <w:t>ištikus ūminiam miokardo infarktui;</w:t>
      </w:r>
    </w:p>
    <w:p w:rsidR="002962B9" w:rsidRDefault="002962B9" w:rsidP="002962B9">
      <w:pPr>
        <w:pStyle w:val="Pagrindinistekstas"/>
        <w:widowControl w:val="0"/>
        <w:numPr>
          <w:ilvl w:val="0"/>
          <w:numId w:val="2"/>
        </w:numPr>
        <w:spacing w:after="0"/>
        <w:rPr>
          <w:color w:val="000000"/>
          <w:szCs w:val="22"/>
        </w:rPr>
      </w:pPr>
      <w:r>
        <w:rPr>
          <w:color w:val="000000"/>
          <w:szCs w:val="22"/>
        </w:rPr>
        <w:t>kartotinio miokardo infarkto profilaktikai;</w:t>
      </w:r>
    </w:p>
    <w:p w:rsidR="002962B9" w:rsidRDefault="002962B9" w:rsidP="002962B9">
      <w:pPr>
        <w:pStyle w:val="Pagrindinistekstas"/>
        <w:widowControl w:val="0"/>
        <w:numPr>
          <w:ilvl w:val="0"/>
          <w:numId w:val="2"/>
        </w:numPr>
        <w:spacing w:after="0"/>
        <w:rPr>
          <w:color w:val="000000"/>
          <w:szCs w:val="22"/>
        </w:rPr>
      </w:pPr>
      <w:r>
        <w:rPr>
          <w:color w:val="000000"/>
          <w:szCs w:val="22"/>
        </w:rPr>
        <w:t xml:space="preserve">gydyti po chirurginių arterijų operacijų arba procedūrų, pavyzdžiui, po kraujo </w:t>
      </w:r>
      <w:proofErr w:type="spellStart"/>
      <w:r>
        <w:rPr>
          <w:color w:val="000000"/>
          <w:szCs w:val="22"/>
        </w:rPr>
        <w:t>nuosrūvos</w:t>
      </w:r>
      <w:proofErr w:type="spellEnd"/>
      <w:r>
        <w:rPr>
          <w:color w:val="000000"/>
          <w:szCs w:val="22"/>
        </w:rPr>
        <w:t xml:space="preserve"> iš aortos į vainikines širdies kraujagysles, padarytas iš venos, operacijos; po </w:t>
      </w:r>
      <w:proofErr w:type="spellStart"/>
      <w:r>
        <w:rPr>
          <w:color w:val="000000"/>
          <w:szCs w:val="22"/>
        </w:rPr>
        <w:t>perkutaninės</w:t>
      </w:r>
      <w:proofErr w:type="spellEnd"/>
      <w:r>
        <w:rPr>
          <w:color w:val="000000"/>
          <w:szCs w:val="22"/>
        </w:rPr>
        <w:t xml:space="preserve"> </w:t>
      </w:r>
      <w:proofErr w:type="spellStart"/>
      <w:r>
        <w:rPr>
          <w:color w:val="000000"/>
          <w:szCs w:val="22"/>
        </w:rPr>
        <w:t>transliuminalinės</w:t>
      </w:r>
      <w:proofErr w:type="spellEnd"/>
      <w:r>
        <w:rPr>
          <w:color w:val="000000"/>
          <w:szCs w:val="22"/>
        </w:rPr>
        <w:t xml:space="preserve"> vainikinių kraujagyslių angioplastikos;</w:t>
      </w:r>
    </w:p>
    <w:p w:rsidR="002962B9" w:rsidRDefault="002962B9" w:rsidP="002962B9">
      <w:pPr>
        <w:pStyle w:val="Pagrindinistekstas"/>
        <w:widowControl w:val="0"/>
        <w:numPr>
          <w:ilvl w:val="0"/>
          <w:numId w:val="2"/>
        </w:numPr>
        <w:spacing w:after="0"/>
        <w:rPr>
          <w:color w:val="000000"/>
          <w:szCs w:val="22"/>
        </w:rPr>
      </w:pPr>
      <w:r>
        <w:rPr>
          <w:color w:val="000000"/>
          <w:szCs w:val="22"/>
        </w:rPr>
        <w:t xml:space="preserve">siekiant išvengti trumpalaikio smegenų kraujotakos nepakankamumo (trumpalaikės išeminės atakos) bei smegenų insulto (po to, kai atsirado </w:t>
      </w:r>
      <w:proofErr w:type="spellStart"/>
      <w:r>
        <w:rPr>
          <w:color w:val="000000"/>
          <w:szCs w:val="22"/>
        </w:rPr>
        <w:t>prodromo</w:t>
      </w:r>
      <w:proofErr w:type="spellEnd"/>
      <w:r>
        <w:rPr>
          <w:color w:val="000000"/>
          <w:szCs w:val="22"/>
        </w:rPr>
        <w:t xml:space="preserve"> požymių, pavyzdžiui, laikino veido, kvėpavimo raumenų paralyžiaus simptomų arba laikinai išnyko rega);</w:t>
      </w:r>
    </w:p>
    <w:p w:rsidR="002962B9" w:rsidRDefault="002962B9" w:rsidP="002962B9">
      <w:pPr>
        <w:pStyle w:val="Pagrindinistekstas"/>
        <w:widowControl w:val="0"/>
        <w:numPr>
          <w:ilvl w:val="0"/>
          <w:numId w:val="2"/>
        </w:numPr>
        <w:spacing w:after="0"/>
      </w:pPr>
      <w:r>
        <w:t>pacientų, kuriems yra daug rizikos veiksnių, koronarinių arterijų trombozės profilaktikai;</w:t>
      </w:r>
    </w:p>
    <w:p w:rsidR="002962B9" w:rsidRDefault="002962B9" w:rsidP="002962B9">
      <w:pPr>
        <w:pStyle w:val="Pagrindinistekstas"/>
        <w:widowControl w:val="0"/>
        <w:numPr>
          <w:ilvl w:val="0"/>
          <w:numId w:val="2"/>
        </w:numPr>
        <w:spacing w:after="0"/>
      </w:pPr>
      <w:r>
        <w:t>venų trombozės ir plaučių embolijos profilaktikai.</w:t>
      </w:r>
    </w:p>
    <w:p w:rsidR="002962B9" w:rsidRDefault="002962B9" w:rsidP="002962B9">
      <w:pPr>
        <w:pStyle w:val="Pagrindinistekstas"/>
        <w:widowControl w:val="0"/>
        <w:spacing w:after="0"/>
        <w:rPr>
          <w:color w:val="000000"/>
          <w:szCs w:val="22"/>
        </w:rPr>
      </w:pPr>
    </w:p>
    <w:p w:rsidR="002962B9" w:rsidRDefault="002962B9" w:rsidP="002962B9">
      <w:pPr>
        <w:pStyle w:val="Pagrindinistekstas"/>
        <w:widowControl w:val="0"/>
        <w:spacing w:after="0"/>
      </w:pPr>
      <w:r>
        <w:rPr>
          <w:bCs/>
          <w:color w:val="000000"/>
          <w:szCs w:val="22"/>
        </w:rPr>
        <w:t>Nurodymas</w:t>
      </w:r>
    </w:p>
    <w:p w:rsidR="002962B9" w:rsidRDefault="002962B9" w:rsidP="002962B9">
      <w:pPr>
        <w:pStyle w:val="Pagrindinistekstas"/>
        <w:widowControl w:val="0"/>
        <w:spacing w:after="0"/>
      </w:pPr>
      <w:proofErr w:type="spellStart"/>
      <w:r>
        <w:t>HerzASS-ratiopharm</w:t>
      </w:r>
      <w:proofErr w:type="spellEnd"/>
      <w:r>
        <w:t xml:space="preserve"> 100 mg tabletės </w:t>
      </w:r>
      <w:r>
        <w:rPr>
          <w:color w:val="000000"/>
          <w:szCs w:val="22"/>
        </w:rPr>
        <w:t>netinka skausmui malšinti.</w:t>
      </w:r>
    </w:p>
    <w:p w:rsidR="002962B9" w:rsidRDefault="002962B9" w:rsidP="002962B9">
      <w:pPr>
        <w:pStyle w:val="Pagrindinistekstas"/>
        <w:widowControl w:val="0"/>
        <w:spacing w:after="0"/>
      </w:pPr>
    </w:p>
    <w:p w:rsidR="002962B9" w:rsidRDefault="002962B9" w:rsidP="002962B9">
      <w:pPr>
        <w:pStyle w:val="Pagrindinistekstas"/>
        <w:widowControl w:val="0"/>
        <w:spacing w:after="0"/>
      </w:pPr>
    </w:p>
    <w:p w:rsidR="002962B9" w:rsidRDefault="002962B9" w:rsidP="002962B9">
      <w:pPr>
        <w:pStyle w:val="Antrat2"/>
      </w:pPr>
      <w:r>
        <w:t>2.</w:t>
      </w:r>
      <w:r>
        <w:tab/>
        <w:t xml:space="preserve">Kas žinotina prieš vartojant </w:t>
      </w:r>
      <w:proofErr w:type="spellStart"/>
      <w:r>
        <w:t>HerzASS-ratiopharm</w:t>
      </w:r>
      <w:proofErr w:type="spellEnd"/>
      <w:r>
        <w:rPr>
          <w:bCs/>
        </w:rPr>
        <w:t xml:space="preserve"> </w:t>
      </w:r>
    </w:p>
    <w:p w:rsidR="002962B9" w:rsidRDefault="002962B9" w:rsidP="002962B9">
      <w:pPr>
        <w:pStyle w:val="Pagrindinistekstas"/>
        <w:widowControl w:val="0"/>
        <w:spacing w:after="0"/>
      </w:pPr>
    </w:p>
    <w:p w:rsidR="002962B9" w:rsidRDefault="002962B9" w:rsidP="002962B9">
      <w:pPr>
        <w:pStyle w:val="Antrat3"/>
      </w:pPr>
      <w:proofErr w:type="spellStart"/>
      <w:r>
        <w:t>HerzASS-ratiopharm</w:t>
      </w:r>
      <w:proofErr w:type="spellEnd"/>
      <w:r>
        <w:t xml:space="preserve"> vartoti negalima:</w:t>
      </w:r>
    </w:p>
    <w:p w:rsidR="002962B9" w:rsidRDefault="002962B9" w:rsidP="002962B9">
      <w:pPr>
        <w:pStyle w:val="Pagrindinistekstas"/>
        <w:widowControl w:val="0"/>
        <w:numPr>
          <w:ilvl w:val="0"/>
          <w:numId w:val="3"/>
        </w:numPr>
        <w:spacing w:after="0"/>
      </w:pPr>
      <w:r>
        <w:t xml:space="preserve">jeigu yra alergija veikliajai medžiagai arba </w:t>
      </w:r>
      <w:proofErr w:type="spellStart"/>
      <w:r>
        <w:t>salicilatams</w:t>
      </w:r>
      <w:proofErr w:type="spellEnd"/>
      <w:r>
        <w:t>, arba bet kuriai pagalbinei šio vaisto medžiagai (jos išvardytos 6 skyriuje);</w:t>
      </w:r>
    </w:p>
    <w:p w:rsidR="002962B9" w:rsidRDefault="002962B9" w:rsidP="002962B9">
      <w:pPr>
        <w:pStyle w:val="Pagrindinistekstas"/>
        <w:widowControl w:val="0"/>
        <w:numPr>
          <w:ilvl w:val="0"/>
          <w:numId w:val="3"/>
        </w:numPr>
        <w:spacing w:after="0"/>
      </w:pPr>
      <w:r>
        <w:t>esant skrandžio arba dvylikapirštės žarnos opaligei;</w:t>
      </w:r>
    </w:p>
    <w:p w:rsidR="002962B9" w:rsidRDefault="002962B9" w:rsidP="002962B9">
      <w:pPr>
        <w:pStyle w:val="BT-EMEASMCA"/>
        <w:numPr>
          <w:ilvl w:val="0"/>
          <w:numId w:val="3"/>
        </w:numPr>
      </w:pPr>
      <w:r>
        <w:t>jeigu padidėjęs polinkis kraujuoti (hemoraginė diatezė);</w:t>
      </w:r>
    </w:p>
    <w:p w:rsidR="002962B9" w:rsidRDefault="002962B9" w:rsidP="002962B9">
      <w:pPr>
        <w:pStyle w:val="Pagrindinistekstas"/>
        <w:widowControl w:val="0"/>
        <w:numPr>
          <w:ilvl w:val="0"/>
          <w:numId w:val="3"/>
        </w:numPr>
        <w:spacing w:after="0"/>
      </w:pPr>
      <w:r>
        <w:t>jeigu Jūsų inkstų veikla sutrikusi;</w:t>
      </w:r>
    </w:p>
    <w:p w:rsidR="002962B9" w:rsidRDefault="002962B9" w:rsidP="002962B9">
      <w:pPr>
        <w:pStyle w:val="Pagrindinistekstas"/>
        <w:widowControl w:val="0"/>
        <w:numPr>
          <w:ilvl w:val="0"/>
          <w:numId w:val="3"/>
        </w:numPr>
        <w:spacing w:after="0"/>
      </w:pPr>
      <w:r>
        <w:t>jeigu Jūsų kepenų veikla sutrikusi;</w:t>
      </w:r>
    </w:p>
    <w:p w:rsidR="002962B9" w:rsidRDefault="002962B9" w:rsidP="002962B9">
      <w:pPr>
        <w:pStyle w:val="Pagrindinistekstas"/>
        <w:widowControl w:val="0"/>
        <w:numPr>
          <w:ilvl w:val="0"/>
          <w:numId w:val="3"/>
        </w:numPr>
        <w:spacing w:after="0"/>
      </w:pPr>
      <w:r>
        <w:t>jeigu Jūsų širdies veikla sutrikusi;</w:t>
      </w:r>
    </w:p>
    <w:p w:rsidR="002962B9" w:rsidRDefault="002962B9" w:rsidP="002962B9">
      <w:pPr>
        <w:pStyle w:val="Pagrindinistekstas"/>
        <w:widowControl w:val="0"/>
        <w:numPr>
          <w:ilvl w:val="0"/>
          <w:numId w:val="3"/>
        </w:numPr>
        <w:spacing w:after="0"/>
      </w:pPr>
      <w:r>
        <w:t xml:space="preserve">vartoti kartu su 15 mg per savaitę ar didesne </w:t>
      </w:r>
      <w:proofErr w:type="spellStart"/>
      <w:r>
        <w:t>metotreksato</w:t>
      </w:r>
      <w:proofErr w:type="spellEnd"/>
      <w:r>
        <w:t xml:space="preserve"> doze;</w:t>
      </w:r>
    </w:p>
    <w:p w:rsidR="002962B9" w:rsidRDefault="002962B9" w:rsidP="002962B9">
      <w:pPr>
        <w:pStyle w:val="Pagrindinistekstas"/>
        <w:widowControl w:val="0"/>
        <w:numPr>
          <w:ilvl w:val="0"/>
          <w:numId w:val="3"/>
        </w:numPr>
        <w:spacing w:after="0"/>
      </w:pPr>
      <w:r>
        <w:t xml:space="preserve">jeigu anksčiau vartojant </w:t>
      </w:r>
      <w:proofErr w:type="spellStart"/>
      <w:r>
        <w:t>salicilatų</w:t>
      </w:r>
      <w:proofErr w:type="spellEnd"/>
      <w:r>
        <w:t xml:space="preserve"> arba panašiai veikiančių medžiagų (pvz., nesteroidinių vaistų nuo uždegimo) pasireiškė astma, rinitas, </w:t>
      </w:r>
      <w:proofErr w:type="spellStart"/>
      <w:r>
        <w:t>angioneurozinis</w:t>
      </w:r>
      <w:proofErr w:type="spellEnd"/>
      <w:r>
        <w:t xml:space="preserve"> pabrinkimas, dilgėlinė;</w:t>
      </w:r>
    </w:p>
    <w:p w:rsidR="002962B9" w:rsidRDefault="002962B9" w:rsidP="002962B9">
      <w:pPr>
        <w:pStyle w:val="Pagrindinistekstas"/>
        <w:widowControl w:val="0"/>
        <w:numPr>
          <w:ilvl w:val="0"/>
          <w:numId w:val="3"/>
        </w:numPr>
        <w:spacing w:after="0"/>
      </w:pPr>
      <w:r>
        <w:lastRenderedPageBreak/>
        <w:t>jeigu yra paskutiniai trys nėštumo mėnesiai;</w:t>
      </w:r>
    </w:p>
    <w:p w:rsidR="002962B9" w:rsidRDefault="002962B9" w:rsidP="002962B9">
      <w:pPr>
        <w:pStyle w:val="Pagrindinistekstas"/>
        <w:widowControl w:val="0"/>
        <w:numPr>
          <w:ilvl w:val="0"/>
          <w:numId w:val="3"/>
        </w:numPr>
        <w:spacing w:after="0"/>
      </w:pPr>
      <w:r>
        <w:t xml:space="preserve">sergant </w:t>
      </w:r>
      <w:proofErr w:type="spellStart"/>
      <w:r>
        <w:t>hemofilija</w:t>
      </w:r>
      <w:proofErr w:type="spellEnd"/>
      <w:r>
        <w:t>;</w:t>
      </w:r>
    </w:p>
    <w:p w:rsidR="002962B9" w:rsidRDefault="002962B9" w:rsidP="002962B9">
      <w:pPr>
        <w:pStyle w:val="Pagrindinistekstas"/>
        <w:widowControl w:val="0"/>
        <w:numPr>
          <w:ilvl w:val="0"/>
          <w:numId w:val="3"/>
        </w:numPr>
        <w:spacing w:after="0"/>
      </w:pPr>
      <w:r>
        <w:t>vaikai ir paaugliai iki 16 metų.</w:t>
      </w:r>
    </w:p>
    <w:p w:rsidR="002962B9" w:rsidRDefault="002962B9" w:rsidP="002962B9">
      <w:pPr>
        <w:pStyle w:val="Pagrindinistekstas"/>
        <w:widowControl w:val="0"/>
        <w:spacing w:after="0"/>
      </w:pPr>
    </w:p>
    <w:p w:rsidR="002962B9" w:rsidRDefault="002962B9" w:rsidP="002962B9">
      <w:pPr>
        <w:pStyle w:val="Pagrindinistekstas"/>
        <w:widowControl w:val="0"/>
        <w:spacing w:after="0"/>
        <w:rPr>
          <w:b/>
          <w:bCs/>
        </w:rPr>
      </w:pPr>
      <w:r>
        <w:rPr>
          <w:b/>
          <w:bCs/>
        </w:rPr>
        <w:t xml:space="preserve">Įspėjimai ir atsargumo priemonės </w:t>
      </w:r>
    </w:p>
    <w:p w:rsidR="002962B9" w:rsidRDefault="002962B9" w:rsidP="002962B9">
      <w:pPr>
        <w:pStyle w:val="Antrat3"/>
      </w:pPr>
      <w:r>
        <w:t xml:space="preserve">Pasitarkite su gydytoju arba vaistininku, prieš pradėdami vartoti </w:t>
      </w:r>
      <w:proofErr w:type="spellStart"/>
      <w:r>
        <w:t>HerzASS-ratiopharm</w:t>
      </w:r>
      <w:proofErr w:type="spellEnd"/>
      <w:r>
        <w:t>:</w:t>
      </w:r>
    </w:p>
    <w:p w:rsidR="002962B9" w:rsidRDefault="002962B9" w:rsidP="002962B9">
      <w:pPr>
        <w:pStyle w:val="Pagrindinistekstas"/>
        <w:widowControl w:val="0"/>
        <w:numPr>
          <w:ilvl w:val="0"/>
          <w:numId w:val="4"/>
        </w:numPr>
        <w:spacing w:after="0"/>
        <w:ind w:left="714" w:hanging="357"/>
      </w:pPr>
      <w:r>
        <w:t>jei kartu vartojama antikoaguliantų (pvz., kumarino grupės vaistų arba heparino, išskyrus tuos atvejus, kai pastarojo vaisto vartojama mažomis dozėmis);</w:t>
      </w:r>
    </w:p>
    <w:p w:rsidR="002962B9" w:rsidRDefault="002962B9" w:rsidP="002962B9">
      <w:pPr>
        <w:pStyle w:val="Pagrindinistekstas"/>
        <w:widowControl w:val="0"/>
        <w:numPr>
          <w:ilvl w:val="0"/>
          <w:numId w:val="4"/>
        </w:numPr>
        <w:spacing w:after="0"/>
        <w:ind w:left="714" w:hanging="357"/>
      </w:pPr>
      <w:r>
        <w:t>jei yra lengvas ar vidutinio sunkumo kepenų, inkstų ar širdies pažeidimas;</w:t>
      </w:r>
    </w:p>
    <w:p w:rsidR="002962B9" w:rsidRDefault="002962B9" w:rsidP="002962B9">
      <w:pPr>
        <w:pStyle w:val="Pagrindinistekstas"/>
        <w:widowControl w:val="0"/>
        <w:numPr>
          <w:ilvl w:val="0"/>
          <w:numId w:val="4"/>
        </w:numPr>
        <w:spacing w:after="0"/>
        <w:ind w:left="714" w:hanging="357"/>
      </w:pPr>
      <w:r>
        <w:t>jei yra buvę virškinimo trakto sutrikimų;</w:t>
      </w:r>
    </w:p>
    <w:p w:rsidR="002962B9" w:rsidRDefault="002962B9" w:rsidP="002962B9">
      <w:pPr>
        <w:pStyle w:val="Pagrindinistekstas"/>
        <w:widowControl w:val="0"/>
        <w:numPr>
          <w:ilvl w:val="0"/>
          <w:numId w:val="4"/>
        </w:numPr>
        <w:spacing w:after="0"/>
        <w:ind w:left="714" w:hanging="357"/>
      </w:pPr>
      <w:r>
        <w:t>jeigu anksčiau buvo virškinimo trakto opų ar anksčiau pasireiškė kraujavimas iš virškinimo trakto;</w:t>
      </w:r>
    </w:p>
    <w:p w:rsidR="002962B9" w:rsidRDefault="002962B9" w:rsidP="002962B9">
      <w:pPr>
        <w:pStyle w:val="Pagrindinistekstas"/>
        <w:widowControl w:val="0"/>
        <w:numPr>
          <w:ilvl w:val="0"/>
          <w:numId w:val="4"/>
        </w:numPr>
        <w:spacing w:after="0"/>
        <w:ind w:left="714" w:hanging="357"/>
      </w:pPr>
      <w:r>
        <w:t xml:space="preserve">sergant bronchine astma ar obstrukcine plaučių liga, nes salicilo </w:t>
      </w:r>
      <w:proofErr w:type="spellStart"/>
      <w:r>
        <w:t>rugštis</w:t>
      </w:r>
      <w:proofErr w:type="spellEnd"/>
      <w:r>
        <w:t xml:space="preserve"> gali sukelti astmos priepuolius;</w:t>
      </w:r>
    </w:p>
    <w:p w:rsidR="002962B9" w:rsidRDefault="002962B9" w:rsidP="002962B9">
      <w:pPr>
        <w:pStyle w:val="Pagrindinistekstas"/>
        <w:widowControl w:val="0"/>
        <w:numPr>
          <w:ilvl w:val="0"/>
          <w:numId w:val="4"/>
        </w:numPr>
        <w:spacing w:after="0"/>
        <w:ind w:left="714" w:hanging="357"/>
      </w:pPr>
      <w:r>
        <w:t>kai yra alergiški pacientai, kuriems dėl priešuždegiminių vaistų nuo skausmo buvo pasireiškę odos alerginės reakcijos, rinitas;</w:t>
      </w:r>
    </w:p>
    <w:p w:rsidR="002962B9" w:rsidRDefault="002962B9" w:rsidP="002962B9">
      <w:pPr>
        <w:pStyle w:val="Pagrindinistekstas"/>
        <w:widowControl w:val="0"/>
        <w:numPr>
          <w:ilvl w:val="0"/>
          <w:numId w:val="4"/>
        </w:numPr>
        <w:spacing w:after="0"/>
        <w:ind w:left="714" w:hanging="357"/>
      </w:pPr>
      <w:r>
        <w:t>pirmieji šeši nėštumo mėnesiai.</w:t>
      </w:r>
    </w:p>
    <w:p w:rsidR="002962B9" w:rsidRDefault="002962B9" w:rsidP="002962B9">
      <w:pPr>
        <w:pStyle w:val="Pagrindinistekstas"/>
        <w:widowControl w:val="0"/>
        <w:spacing w:after="0"/>
      </w:pPr>
    </w:p>
    <w:p w:rsidR="002962B9" w:rsidRDefault="002962B9" w:rsidP="002962B9">
      <w:pPr>
        <w:pStyle w:val="Pagrindinistekstas"/>
        <w:widowControl w:val="0"/>
        <w:spacing w:after="0"/>
      </w:pPr>
      <w:r>
        <w:t xml:space="preserve">Jeigu gydymo metu atsiranda </w:t>
      </w:r>
      <w:proofErr w:type="spellStart"/>
      <w:r>
        <w:t>užsitesęs</w:t>
      </w:r>
      <w:proofErr w:type="spellEnd"/>
      <w:r>
        <w:t xml:space="preserve"> vėmimas, prarandamas sąmoningumas ar atsiranda nenormalus elgesys, </w:t>
      </w:r>
      <w:proofErr w:type="spellStart"/>
      <w:r>
        <w:t>acetilsalicilo</w:t>
      </w:r>
      <w:proofErr w:type="spellEnd"/>
      <w:r>
        <w:t xml:space="preserve"> rūgšties vartojimas turi būti nutrauktas.</w:t>
      </w:r>
    </w:p>
    <w:p w:rsidR="002962B9" w:rsidRDefault="002962B9" w:rsidP="002962B9">
      <w:pPr>
        <w:pStyle w:val="Pagrindinistekstas"/>
        <w:widowControl w:val="0"/>
        <w:spacing w:after="0"/>
      </w:pPr>
    </w:p>
    <w:p w:rsidR="002962B9" w:rsidRDefault="002962B9" w:rsidP="002962B9">
      <w:pPr>
        <w:pStyle w:val="Pagrindinistekstas"/>
        <w:widowControl w:val="0"/>
        <w:spacing w:after="0"/>
      </w:pPr>
      <w:r>
        <w:t xml:space="preserve">Mažos </w:t>
      </w:r>
      <w:proofErr w:type="spellStart"/>
      <w:r>
        <w:t>acetilsalicilo</w:t>
      </w:r>
      <w:proofErr w:type="spellEnd"/>
      <w:r>
        <w:t xml:space="preserve"> rūgšties dozės slopina šlapimo rūgšties </w:t>
      </w:r>
      <w:proofErr w:type="spellStart"/>
      <w:r>
        <w:t>ekskreciją</w:t>
      </w:r>
      <w:proofErr w:type="spellEnd"/>
      <w:r>
        <w:t>, todėl gali išprovokuoti podagros priepuolį asmenims, kurie turi tokį polinkį.</w:t>
      </w:r>
    </w:p>
    <w:p w:rsidR="002962B9" w:rsidRDefault="002962B9" w:rsidP="002962B9">
      <w:pPr>
        <w:pStyle w:val="Pagrindinistekstas"/>
        <w:widowControl w:val="0"/>
        <w:spacing w:after="0"/>
        <w:rPr>
          <w:color w:val="000000"/>
          <w:szCs w:val="22"/>
        </w:rPr>
      </w:pPr>
    </w:p>
    <w:p w:rsidR="002962B9" w:rsidRDefault="002962B9" w:rsidP="002962B9">
      <w:pPr>
        <w:pStyle w:val="Pagrindinistekstas"/>
        <w:widowControl w:val="0"/>
        <w:spacing w:after="0"/>
        <w:rPr>
          <w:b/>
          <w:color w:val="000000"/>
          <w:szCs w:val="22"/>
        </w:rPr>
      </w:pPr>
      <w:r>
        <w:rPr>
          <w:b/>
          <w:color w:val="000000"/>
          <w:szCs w:val="22"/>
        </w:rPr>
        <w:t>Vaikams ir paaugliams</w:t>
      </w:r>
    </w:p>
    <w:p w:rsidR="002962B9" w:rsidRDefault="002962B9" w:rsidP="002962B9">
      <w:pPr>
        <w:pStyle w:val="Pagrindinistekstas"/>
        <w:widowControl w:val="0"/>
        <w:spacing w:after="0"/>
      </w:pPr>
      <w:proofErr w:type="spellStart"/>
      <w:r>
        <w:t>Reye</w:t>
      </w:r>
      <w:proofErr w:type="spellEnd"/>
      <w:r>
        <w:t xml:space="preserve"> sindromas, labai retas, bet gyvybei pavojingas sutrikimas, kuris atsiranda vaikams sergant kai kuriomis virusinėmis ligomis (ypač sergant vėjaraupiais ir gripo virusu). Vartojant </w:t>
      </w:r>
      <w:proofErr w:type="spellStart"/>
      <w:r>
        <w:t>acetilsalicilo</w:t>
      </w:r>
      <w:proofErr w:type="spellEnd"/>
      <w:r>
        <w:t xml:space="preserve"> rūgštį, ši rizika gali padidėti. Todėl </w:t>
      </w:r>
      <w:proofErr w:type="spellStart"/>
      <w:r>
        <w:t>acetilsalicilo</w:t>
      </w:r>
      <w:proofErr w:type="spellEnd"/>
      <w:r>
        <w:t xml:space="preserve"> rūgštis vaikams neskiriama.</w:t>
      </w:r>
    </w:p>
    <w:p w:rsidR="002962B9" w:rsidRDefault="002962B9" w:rsidP="002962B9">
      <w:pPr>
        <w:pStyle w:val="Pagrindinistekstas"/>
        <w:widowControl w:val="0"/>
        <w:spacing w:after="0"/>
        <w:rPr>
          <w:color w:val="000000"/>
          <w:szCs w:val="22"/>
        </w:rPr>
      </w:pPr>
    </w:p>
    <w:p w:rsidR="002962B9" w:rsidRDefault="002962B9" w:rsidP="002962B9">
      <w:pPr>
        <w:pStyle w:val="Pagrindinistekstas"/>
        <w:widowControl w:val="0"/>
        <w:spacing w:after="0"/>
        <w:rPr>
          <w:color w:val="000000"/>
          <w:szCs w:val="22"/>
        </w:rPr>
      </w:pPr>
      <w:r>
        <w:rPr>
          <w:color w:val="000000"/>
          <w:szCs w:val="22"/>
        </w:rPr>
        <w:t xml:space="preserve">Sergantiesiems bronchine astma, šienlige, nosies gleivinės paburkimu (nosies </w:t>
      </w:r>
      <w:proofErr w:type="spellStart"/>
      <w:r>
        <w:rPr>
          <w:color w:val="000000"/>
          <w:szCs w:val="22"/>
        </w:rPr>
        <w:t>polipoze</w:t>
      </w:r>
      <w:proofErr w:type="spellEnd"/>
      <w:r>
        <w:rPr>
          <w:color w:val="000000"/>
          <w:szCs w:val="22"/>
        </w:rPr>
        <w:t xml:space="preserve">) arba lėtine kvėpavimo takų infekcine liga (ypač jei kartu yra šienligės požymių), taip pat ligoniams, kurių padidėjęs jautrumas visų grupių vaistams nuo skausmo, uždegimo ir reumato, vartojant </w:t>
      </w:r>
      <w:proofErr w:type="spellStart"/>
      <w:r>
        <w:t>HerzASS-ratiopharm</w:t>
      </w:r>
      <w:proofErr w:type="spellEnd"/>
      <w:r>
        <w:t xml:space="preserve"> 100 mg tablečių </w:t>
      </w:r>
      <w:r>
        <w:rPr>
          <w:color w:val="000000"/>
          <w:szCs w:val="22"/>
        </w:rPr>
        <w:t xml:space="preserve">gali prasidėti bronchinės astmos priepuoliai (vadinamasis analgetikų </w:t>
      </w:r>
      <w:proofErr w:type="spellStart"/>
      <w:r>
        <w:rPr>
          <w:color w:val="000000"/>
          <w:szCs w:val="22"/>
        </w:rPr>
        <w:t>netoleravimas</w:t>
      </w:r>
      <w:proofErr w:type="spellEnd"/>
      <w:r>
        <w:rPr>
          <w:color w:val="000000"/>
          <w:szCs w:val="22"/>
        </w:rPr>
        <w:t xml:space="preserve"> arba analgetikų astma). Jei Jums nustatyta kuri nors išvardyta būklė, prieš vartodami šio vaisto, būtinai pasitarkite su gydytoju. Taip gali atsitikti, jei padidėjęs Jūsų organizmo jautrumas kitiems vaistams (pavyzdžiui, atsiranda odos reakcija, niežulys ar dilgėlinė).</w:t>
      </w:r>
    </w:p>
    <w:p w:rsidR="002962B9" w:rsidRDefault="002962B9" w:rsidP="002962B9">
      <w:pPr>
        <w:pStyle w:val="Pagrindinistekstas"/>
        <w:widowControl w:val="0"/>
        <w:spacing w:after="0"/>
        <w:rPr>
          <w:color w:val="000000"/>
          <w:szCs w:val="22"/>
        </w:rPr>
      </w:pPr>
    </w:p>
    <w:p w:rsidR="002962B9" w:rsidRDefault="002962B9" w:rsidP="002962B9">
      <w:pPr>
        <w:pStyle w:val="Pagrindinistekstas"/>
        <w:widowControl w:val="0"/>
        <w:spacing w:after="0"/>
      </w:pPr>
      <w:proofErr w:type="spellStart"/>
      <w:r>
        <w:t>Acetilsalicilo</w:t>
      </w:r>
      <w:proofErr w:type="spellEnd"/>
      <w:r>
        <w:t xml:space="preserve"> </w:t>
      </w:r>
      <w:proofErr w:type="spellStart"/>
      <w:r>
        <w:t>rugšties</w:t>
      </w:r>
      <w:proofErr w:type="spellEnd"/>
      <w:r>
        <w:t xml:space="preserve"> mažos dozės kraujo krešumą mažinantis poveikis išlieka keletą dienų po vaisto pavartojimo, todėl pacientus reikia įspėti dėl kraujavimo rizikos chirurginių operacijų metu, įskaitant mažas chirurgines operacijas (pvz., danties ištraukimas).</w:t>
      </w:r>
    </w:p>
    <w:p w:rsidR="002962B9" w:rsidRDefault="002962B9" w:rsidP="002962B9">
      <w:pPr>
        <w:pStyle w:val="Komentarotekstas"/>
        <w:widowControl w:val="0"/>
      </w:pPr>
    </w:p>
    <w:p w:rsidR="002962B9" w:rsidRDefault="002962B9" w:rsidP="002962B9">
      <w:pPr>
        <w:pStyle w:val="Komentarotekstas"/>
        <w:widowControl w:val="0"/>
        <w:rPr>
          <w:sz w:val="22"/>
          <w:szCs w:val="20"/>
        </w:rPr>
      </w:pPr>
      <w:r>
        <w:rPr>
          <w:sz w:val="22"/>
          <w:szCs w:val="20"/>
        </w:rPr>
        <w:t xml:space="preserve">Pastovus </w:t>
      </w:r>
      <w:proofErr w:type="spellStart"/>
      <w:r>
        <w:rPr>
          <w:sz w:val="22"/>
          <w:szCs w:val="20"/>
        </w:rPr>
        <w:t>acetilsalicilo</w:t>
      </w:r>
      <w:proofErr w:type="spellEnd"/>
      <w:r>
        <w:rPr>
          <w:sz w:val="22"/>
          <w:szCs w:val="20"/>
        </w:rPr>
        <w:t xml:space="preserve"> rūgšties vartojimas gali pabloginti pacientų sergančių cerebraline </w:t>
      </w:r>
      <w:proofErr w:type="spellStart"/>
      <w:r>
        <w:rPr>
          <w:sz w:val="22"/>
          <w:szCs w:val="20"/>
        </w:rPr>
        <w:t>hemoragija</w:t>
      </w:r>
      <w:proofErr w:type="spellEnd"/>
      <w:r>
        <w:rPr>
          <w:sz w:val="22"/>
          <w:szCs w:val="20"/>
        </w:rPr>
        <w:t xml:space="preserve"> (kraujavimas į smegenis) būklę. Todėl specialus dėmesys turi būti skiriamas, kuomet vartojama </w:t>
      </w:r>
      <w:proofErr w:type="spellStart"/>
      <w:r>
        <w:rPr>
          <w:sz w:val="22"/>
          <w:szCs w:val="20"/>
        </w:rPr>
        <w:t>acetilsalicilo</w:t>
      </w:r>
      <w:proofErr w:type="spellEnd"/>
      <w:r>
        <w:rPr>
          <w:sz w:val="22"/>
          <w:szCs w:val="20"/>
        </w:rPr>
        <w:t xml:space="preserve"> rūgštis, pacientams su padidinta rizika cerebralinei </w:t>
      </w:r>
      <w:proofErr w:type="spellStart"/>
      <w:r>
        <w:rPr>
          <w:sz w:val="22"/>
          <w:szCs w:val="20"/>
        </w:rPr>
        <w:t>hemoragijai</w:t>
      </w:r>
      <w:proofErr w:type="spellEnd"/>
      <w:r>
        <w:rPr>
          <w:sz w:val="22"/>
          <w:szCs w:val="20"/>
        </w:rPr>
        <w:t xml:space="preserve"> (kraujavimui į smegenis), pavyzdžiui, pacientai su aukštu kraujo spaudimu. Taip pat buvo nustatyta, kad </w:t>
      </w:r>
      <w:proofErr w:type="spellStart"/>
      <w:r>
        <w:rPr>
          <w:sz w:val="22"/>
          <w:szCs w:val="20"/>
        </w:rPr>
        <w:t>acetilsalicilo</w:t>
      </w:r>
      <w:proofErr w:type="spellEnd"/>
      <w:r>
        <w:rPr>
          <w:sz w:val="22"/>
          <w:szCs w:val="20"/>
        </w:rPr>
        <w:t xml:space="preserve"> rūgštis padidina riziką cerebralinės </w:t>
      </w:r>
      <w:proofErr w:type="spellStart"/>
      <w:r>
        <w:rPr>
          <w:sz w:val="22"/>
          <w:szCs w:val="20"/>
        </w:rPr>
        <w:t>hemoragijos</w:t>
      </w:r>
      <w:proofErr w:type="spellEnd"/>
      <w:r>
        <w:rPr>
          <w:sz w:val="22"/>
          <w:szCs w:val="20"/>
        </w:rPr>
        <w:t xml:space="preserve"> (kraujavimo į smegenis) pacientams su polinkiu į nosies </w:t>
      </w:r>
      <w:proofErr w:type="spellStart"/>
      <w:r>
        <w:rPr>
          <w:sz w:val="22"/>
          <w:szCs w:val="20"/>
        </w:rPr>
        <w:t>kraujavimus</w:t>
      </w:r>
      <w:proofErr w:type="spellEnd"/>
      <w:r>
        <w:rPr>
          <w:sz w:val="22"/>
          <w:szCs w:val="20"/>
        </w:rPr>
        <w:t>.</w:t>
      </w:r>
    </w:p>
    <w:p w:rsidR="002962B9" w:rsidRDefault="002962B9" w:rsidP="002962B9">
      <w:pPr>
        <w:pStyle w:val="Pagrindinistekstas"/>
        <w:widowControl w:val="0"/>
        <w:spacing w:after="0"/>
        <w:rPr>
          <w:color w:val="000000"/>
          <w:szCs w:val="22"/>
        </w:rPr>
      </w:pPr>
    </w:p>
    <w:p w:rsidR="002962B9" w:rsidRDefault="002962B9" w:rsidP="002962B9">
      <w:pPr>
        <w:pStyle w:val="Pagrindinistekstas"/>
        <w:widowControl w:val="0"/>
        <w:spacing w:after="0"/>
      </w:pPr>
      <w:r>
        <w:rPr>
          <w:color w:val="000000"/>
          <w:szCs w:val="22"/>
        </w:rPr>
        <w:t xml:space="preserve">Nepasitarus su gydytoju, preparatų, kurių sudėtyje yra </w:t>
      </w:r>
      <w:proofErr w:type="spellStart"/>
      <w:r>
        <w:rPr>
          <w:color w:val="000000"/>
          <w:szCs w:val="22"/>
        </w:rPr>
        <w:t>acetilsalicilo</w:t>
      </w:r>
      <w:proofErr w:type="spellEnd"/>
      <w:r>
        <w:rPr>
          <w:color w:val="000000"/>
          <w:szCs w:val="22"/>
        </w:rPr>
        <w:t xml:space="preserve"> rūgšties, negalima vartoti ilgai arba didelėmis dozėmis.</w:t>
      </w:r>
    </w:p>
    <w:p w:rsidR="002962B9" w:rsidRDefault="002962B9" w:rsidP="002962B9">
      <w:pPr>
        <w:pStyle w:val="Pagrindinistekstas"/>
        <w:widowControl w:val="0"/>
        <w:spacing w:after="0"/>
      </w:pPr>
    </w:p>
    <w:p w:rsidR="002962B9" w:rsidRDefault="002962B9" w:rsidP="002962B9">
      <w:pPr>
        <w:pStyle w:val="Pagrindinistekstas"/>
        <w:widowControl w:val="0"/>
        <w:spacing w:after="0"/>
        <w:rPr>
          <w:b/>
        </w:rPr>
      </w:pPr>
      <w:r>
        <w:rPr>
          <w:b/>
        </w:rPr>
        <w:t xml:space="preserve">Kiti vaistai ir </w:t>
      </w:r>
      <w:proofErr w:type="spellStart"/>
      <w:r>
        <w:rPr>
          <w:b/>
        </w:rPr>
        <w:t>HerzASS-ratiopharm</w:t>
      </w:r>
      <w:proofErr w:type="spellEnd"/>
    </w:p>
    <w:p w:rsidR="002962B9" w:rsidRDefault="002962B9" w:rsidP="002962B9">
      <w:pPr>
        <w:pStyle w:val="Pagrindinistekstas"/>
        <w:widowControl w:val="0"/>
        <w:spacing w:after="0"/>
        <w:rPr>
          <w:color w:val="000000"/>
          <w:szCs w:val="22"/>
        </w:rPr>
      </w:pPr>
      <w:r>
        <w:rPr>
          <w:noProof/>
          <w:szCs w:val="24"/>
        </w:rPr>
        <w:t>Jeigu vartojate ar neseniai vartojote kitų vaistų arba dėl to nesate tikri, apie tai pasakykite gydytojui arba vaistininkui.</w:t>
      </w:r>
    </w:p>
    <w:p w:rsidR="002962B9" w:rsidRDefault="002962B9" w:rsidP="002962B9">
      <w:r>
        <w:t xml:space="preserve">Gydymui gali turėti įtakos </w:t>
      </w:r>
      <w:proofErr w:type="spellStart"/>
      <w:r>
        <w:t>HerzASS-ratiopharm</w:t>
      </w:r>
      <w:proofErr w:type="spellEnd"/>
      <w:r>
        <w:t xml:space="preserve"> vartojimas kartu su kitais vaistais:</w:t>
      </w:r>
    </w:p>
    <w:p w:rsidR="002962B9" w:rsidRDefault="002962B9" w:rsidP="002962B9">
      <w:pPr>
        <w:pStyle w:val="Pagrindinistekstas"/>
        <w:widowControl w:val="0"/>
        <w:numPr>
          <w:ilvl w:val="0"/>
          <w:numId w:val="5"/>
        </w:numPr>
        <w:tabs>
          <w:tab w:val="num" w:pos="567"/>
        </w:tabs>
        <w:spacing w:after="0"/>
        <w:ind w:left="567" w:hanging="567"/>
      </w:pPr>
      <w:proofErr w:type="spellStart"/>
      <w:r>
        <w:t>acetilsalicilo</w:t>
      </w:r>
      <w:proofErr w:type="spellEnd"/>
      <w:r>
        <w:t xml:space="preserve"> rūgštis gali sustiprinti heparino poveikį ir padidina kraujavimo riziką vartojama kartu su geriamais antikoaguliantais, trombocitų </w:t>
      </w:r>
      <w:proofErr w:type="spellStart"/>
      <w:r>
        <w:t>agregaciją</w:t>
      </w:r>
      <w:proofErr w:type="spellEnd"/>
      <w:r>
        <w:t xml:space="preserve"> mažinančiais vaistais ir </w:t>
      </w:r>
      <w:proofErr w:type="spellStart"/>
      <w:r>
        <w:t>fibrinolitikais</w:t>
      </w:r>
      <w:proofErr w:type="spellEnd"/>
      <w:r>
        <w:t>;</w:t>
      </w:r>
    </w:p>
    <w:p w:rsidR="002962B9" w:rsidRDefault="002962B9" w:rsidP="002962B9">
      <w:pPr>
        <w:pStyle w:val="Pagrindinistekstas"/>
        <w:widowControl w:val="0"/>
        <w:numPr>
          <w:ilvl w:val="0"/>
          <w:numId w:val="5"/>
        </w:numPr>
        <w:tabs>
          <w:tab w:val="num" w:pos="567"/>
        </w:tabs>
        <w:spacing w:after="0"/>
        <w:ind w:left="567" w:hanging="567"/>
      </w:pPr>
      <w:r>
        <w:lastRenderedPageBreak/>
        <w:t>padidėja kraujavimo iš virškinimo trakto pavojus, jei kartu vartojama kortikosteroidų arba geriama alkoholio;</w:t>
      </w:r>
    </w:p>
    <w:p w:rsidR="002962B9" w:rsidRDefault="002962B9" w:rsidP="002962B9">
      <w:pPr>
        <w:pStyle w:val="Pagrindinistekstas"/>
        <w:widowControl w:val="0"/>
        <w:numPr>
          <w:ilvl w:val="0"/>
          <w:numId w:val="5"/>
        </w:numPr>
        <w:tabs>
          <w:tab w:val="num" w:pos="567"/>
        </w:tabs>
        <w:spacing w:after="0"/>
        <w:ind w:left="567" w:hanging="567"/>
      </w:pPr>
      <w:r>
        <w:t>kartu vartojant vaistus cukrinio diabeto (</w:t>
      </w:r>
      <w:proofErr w:type="spellStart"/>
      <w:r>
        <w:t>sulfanilkarbamido</w:t>
      </w:r>
      <w:proofErr w:type="spellEnd"/>
      <w:r>
        <w:t xml:space="preserve"> darinių) gydymui;</w:t>
      </w:r>
    </w:p>
    <w:p w:rsidR="002962B9" w:rsidRDefault="002962B9" w:rsidP="002962B9">
      <w:pPr>
        <w:widowControl w:val="0"/>
        <w:numPr>
          <w:ilvl w:val="0"/>
          <w:numId w:val="5"/>
        </w:numPr>
        <w:tabs>
          <w:tab w:val="num" w:pos="567"/>
        </w:tabs>
        <w:ind w:left="567" w:hanging="567"/>
      </w:pPr>
      <w:r>
        <w:t xml:space="preserve">vaistų nuo vėžio ar reumatoidinio artrito (pvz. </w:t>
      </w:r>
      <w:proofErr w:type="spellStart"/>
      <w:r>
        <w:t>metotreksatas</w:t>
      </w:r>
      <w:proofErr w:type="spellEnd"/>
      <w:r>
        <w:t>);</w:t>
      </w:r>
    </w:p>
    <w:p w:rsidR="002962B9" w:rsidRDefault="002962B9" w:rsidP="002962B9">
      <w:pPr>
        <w:pStyle w:val="Pagrindinistekstas"/>
        <w:widowControl w:val="0"/>
        <w:numPr>
          <w:ilvl w:val="0"/>
          <w:numId w:val="5"/>
        </w:numPr>
        <w:tabs>
          <w:tab w:val="num" w:pos="567"/>
        </w:tabs>
        <w:spacing w:after="0"/>
        <w:ind w:left="567" w:hanging="567"/>
      </w:pPr>
      <w:r>
        <w:t xml:space="preserve">vartojant kartu širdies ligoms gydyti vartojamo vaisto </w:t>
      </w:r>
      <w:proofErr w:type="spellStart"/>
      <w:r>
        <w:t>digoksino</w:t>
      </w:r>
      <w:proofErr w:type="spellEnd"/>
      <w:r>
        <w:t>, nervų sistemą veikiančių vaistų, barbitūratų ir ličio, šių vaistų koncentracija kraujo plazmoje didėja;</w:t>
      </w:r>
    </w:p>
    <w:p w:rsidR="002962B9" w:rsidRDefault="002962B9" w:rsidP="002962B9">
      <w:pPr>
        <w:widowControl w:val="0"/>
        <w:numPr>
          <w:ilvl w:val="0"/>
          <w:numId w:val="5"/>
        </w:numPr>
        <w:tabs>
          <w:tab w:val="num" w:pos="567"/>
        </w:tabs>
        <w:ind w:left="567" w:hanging="567"/>
      </w:pPr>
      <w:r>
        <w:t>vaistais nuo skausmo ir uždegimo (pvz. steroidiniai vaistai nuo uždegimo);</w:t>
      </w:r>
    </w:p>
    <w:p w:rsidR="002962B9" w:rsidRDefault="002962B9" w:rsidP="002962B9">
      <w:pPr>
        <w:pStyle w:val="Pagrindinistekstas"/>
        <w:widowControl w:val="0"/>
        <w:numPr>
          <w:ilvl w:val="0"/>
          <w:numId w:val="5"/>
        </w:numPr>
        <w:tabs>
          <w:tab w:val="num" w:pos="567"/>
        </w:tabs>
        <w:spacing w:after="0"/>
        <w:ind w:left="567" w:hanging="567"/>
      </w:pPr>
      <w:r>
        <w:t xml:space="preserve">infekcinėms ligoms gydyti </w:t>
      </w:r>
      <w:proofErr w:type="spellStart"/>
      <w:r>
        <w:t>sulfonamidu</w:t>
      </w:r>
      <w:proofErr w:type="spellEnd"/>
      <w:r>
        <w:t xml:space="preserve"> ir sudėtiniais vaistais, kurių sudėtyje yra </w:t>
      </w:r>
      <w:proofErr w:type="spellStart"/>
      <w:r>
        <w:t>sulfonamidų</w:t>
      </w:r>
      <w:proofErr w:type="spellEnd"/>
      <w:r>
        <w:t xml:space="preserve"> (pvz., </w:t>
      </w:r>
      <w:proofErr w:type="spellStart"/>
      <w:r>
        <w:t>sulfametoksazolio</w:t>
      </w:r>
      <w:proofErr w:type="spellEnd"/>
      <w:r>
        <w:t xml:space="preserve"> ir </w:t>
      </w:r>
      <w:proofErr w:type="spellStart"/>
      <w:r>
        <w:t>trimetoprimo</w:t>
      </w:r>
      <w:proofErr w:type="spellEnd"/>
      <w:r>
        <w:t>);</w:t>
      </w:r>
    </w:p>
    <w:p w:rsidR="002962B9" w:rsidRDefault="002962B9" w:rsidP="002962B9">
      <w:pPr>
        <w:pStyle w:val="Pagrindinistekstas"/>
        <w:widowControl w:val="0"/>
        <w:numPr>
          <w:ilvl w:val="0"/>
          <w:numId w:val="5"/>
        </w:numPr>
        <w:tabs>
          <w:tab w:val="num" w:pos="567"/>
        </w:tabs>
        <w:spacing w:after="0"/>
        <w:ind w:left="567" w:hanging="567"/>
      </w:pPr>
      <w:r>
        <w:t xml:space="preserve">skydliaukės ligoms gydyti vartojamu vaistu </w:t>
      </w:r>
      <w:proofErr w:type="spellStart"/>
      <w:r>
        <w:t>trijodtironinu</w:t>
      </w:r>
      <w:proofErr w:type="spellEnd"/>
      <w:r>
        <w:t>;</w:t>
      </w:r>
    </w:p>
    <w:p w:rsidR="002962B9" w:rsidRDefault="002962B9" w:rsidP="002962B9">
      <w:pPr>
        <w:pStyle w:val="Pagrindinistekstas"/>
        <w:widowControl w:val="0"/>
        <w:numPr>
          <w:ilvl w:val="0"/>
          <w:numId w:val="5"/>
        </w:numPr>
        <w:tabs>
          <w:tab w:val="num" w:pos="567"/>
        </w:tabs>
        <w:spacing w:after="0"/>
        <w:ind w:left="567" w:hanging="567"/>
      </w:pPr>
      <w:r>
        <w:t xml:space="preserve">vaistu nuo traukulių </w:t>
      </w:r>
      <w:proofErr w:type="spellStart"/>
      <w:r>
        <w:t>valproine</w:t>
      </w:r>
      <w:proofErr w:type="spellEnd"/>
      <w:r>
        <w:t xml:space="preserve"> rūgštimi;</w:t>
      </w:r>
    </w:p>
    <w:p w:rsidR="002962B9" w:rsidRDefault="002962B9" w:rsidP="002962B9">
      <w:pPr>
        <w:widowControl w:val="0"/>
        <w:numPr>
          <w:ilvl w:val="0"/>
          <w:numId w:val="5"/>
        </w:numPr>
        <w:tabs>
          <w:tab w:val="num" w:pos="567"/>
        </w:tabs>
        <w:ind w:left="567" w:hanging="567"/>
      </w:pPr>
      <w:r>
        <w:t xml:space="preserve">nuo aukšto kraujo spaudimo (pvz. diuretikai ir </w:t>
      </w:r>
      <w:proofErr w:type="spellStart"/>
      <w:r>
        <w:t>angiotenziną</w:t>
      </w:r>
      <w:proofErr w:type="spellEnd"/>
      <w:r>
        <w:t xml:space="preserve"> konvertuojančio fermento inhibitoriai);</w:t>
      </w:r>
    </w:p>
    <w:p w:rsidR="002962B9" w:rsidRDefault="002962B9" w:rsidP="002962B9">
      <w:pPr>
        <w:widowControl w:val="0"/>
        <w:numPr>
          <w:ilvl w:val="0"/>
          <w:numId w:val="6"/>
        </w:numPr>
        <w:tabs>
          <w:tab w:val="num" w:pos="567"/>
          <w:tab w:val="num" w:pos="1260"/>
        </w:tabs>
        <w:ind w:left="567" w:hanging="567"/>
      </w:pPr>
      <w:r>
        <w:t xml:space="preserve">vaistais nuo podagros (pvz. </w:t>
      </w:r>
      <w:proofErr w:type="spellStart"/>
      <w:r>
        <w:t>probenecidas</w:t>
      </w:r>
      <w:proofErr w:type="spellEnd"/>
      <w:r>
        <w:t>);</w:t>
      </w:r>
    </w:p>
    <w:p w:rsidR="002962B9" w:rsidRDefault="002962B9" w:rsidP="002962B9">
      <w:pPr>
        <w:widowControl w:val="0"/>
        <w:ind w:left="720"/>
      </w:pPr>
      <w:r>
        <w:t xml:space="preserve">nuo organo atmetimo po transplantacijos (pvz. </w:t>
      </w:r>
      <w:proofErr w:type="spellStart"/>
      <w:r>
        <w:t>ciklosporinas</w:t>
      </w:r>
      <w:proofErr w:type="spellEnd"/>
      <w:r>
        <w:t xml:space="preserve">, </w:t>
      </w:r>
      <w:proofErr w:type="spellStart"/>
      <w:r>
        <w:t>takrolimas</w:t>
      </w:r>
      <w:proofErr w:type="spellEnd"/>
      <w:r>
        <w:t>);</w:t>
      </w:r>
    </w:p>
    <w:p w:rsidR="002962B9" w:rsidRDefault="002962B9" w:rsidP="002962B9">
      <w:pPr>
        <w:widowControl w:val="0"/>
        <w:numPr>
          <w:ilvl w:val="0"/>
          <w:numId w:val="6"/>
        </w:numPr>
        <w:tabs>
          <w:tab w:val="num" w:pos="567"/>
        </w:tabs>
        <w:ind w:left="567" w:hanging="567"/>
      </w:pPr>
      <w:r>
        <w:t xml:space="preserve">negalima </w:t>
      </w:r>
      <w:proofErr w:type="spellStart"/>
      <w:r>
        <w:t>acetilsalicilo</w:t>
      </w:r>
      <w:proofErr w:type="spellEnd"/>
      <w:r>
        <w:t xml:space="preserve"> rūgšties vartoti kartu su kitais nesteroidiniais vaistais nuo uždegimo. Dviejų ir daugiau nesteroidinių vaistų nuo uždegimo vartojimas padidina riziką </w:t>
      </w:r>
      <w:proofErr w:type="spellStart"/>
      <w:r>
        <w:t>atsirast</w:t>
      </w:r>
      <w:proofErr w:type="spellEnd"/>
      <w:r>
        <w:t xml:space="preserve"> rimtam kraujavimui iš virškinimo trakto;</w:t>
      </w:r>
    </w:p>
    <w:p w:rsidR="002962B9" w:rsidRDefault="002962B9" w:rsidP="002962B9">
      <w:pPr>
        <w:widowControl w:val="0"/>
        <w:numPr>
          <w:ilvl w:val="0"/>
          <w:numId w:val="6"/>
        </w:numPr>
        <w:tabs>
          <w:tab w:val="num" w:pos="567"/>
        </w:tabs>
        <w:ind w:left="567" w:hanging="567"/>
      </w:pPr>
      <w:proofErr w:type="spellStart"/>
      <w:r>
        <w:t>acetilsalicilo</w:t>
      </w:r>
      <w:proofErr w:type="spellEnd"/>
      <w:r>
        <w:t xml:space="preserve"> rūgštis gali padidinti </w:t>
      </w:r>
      <w:proofErr w:type="spellStart"/>
      <w:r>
        <w:t>acetazolamido</w:t>
      </w:r>
      <w:proofErr w:type="spellEnd"/>
      <w:r>
        <w:t xml:space="preserve"> koncentraciją, todėl gali atsirasti sunki </w:t>
      </w:r>
      <w:proofErr w:type="spellStart"/>
      <w:r>
        <w:t>acidozė</w:t>
      </w:r>
      <w:proofErr w:type="spellEnd"/>
      <w:r>
        <w:t xml:space="preserve"> ir padidėja </w:t>
      </w:r>
      <w:proofErr w:type="spellStart"/>
      <w:r>
        <w:t>toksiškumas</w:t>
      </w:r>
      <w:proofErr w:type="spellEnd"/>
      <w:r>
        <w:t xml:space="preserve"> centrinei nervų sistemai;</w:t>
      </w:r>
    </w:p>
    <w:p w:rsidR="002962B9" w:rsidRDefault="002962B9" w:rsidP="002962B9">
      <w:pPr>
        <w:widowControl w:val="0"/>
        <w:numPr>
          <w:ilvl w:val="0"/>
          <w:numId w:val="6"/>
        </w:numPr>
        <w:tabs>
          <w:tab w:val="num" w:pos="567"/>
        </w:tabs>
        <w:ind w:left="567" w:hanging="567"/>
      </w:pPr>
      <w:r>
        <w:t xml:space="preserve">didelėmis dozėmis </w:t>
      </w:r>
      <w:proofErr w:type="spellStart"/>
      <w:r>
        <w:t>salicilatai</w:t>
      </w:r>
      <w:proofErr w:type="spellEnd"/>
      <w:r>
        <w:t xml:space="preserve"> gali sumažinti insulino poreikį;</w:t>
      </w:r>
    </w:p>
    <w:p w:rsidR="002962B9" w:rsidRDefault="002962B9" w:rsidP="002962B9">
      <w:pPr>
        <w:widowControl w:val="0"/>
        <w:numPr>
          <w:ilvl w:val="0"/>
          <w:numId w:val="6"/>
        </w:numPr>
        <w:tabs>
          <w:tab w:val="num" w:pos="567"/>
        </w:tabs>
        <w:ind w:left="567" w:hanging="567"/>
      </w:pPr>
      <w:r>
        <w:t xml:space="preserve">kartu vartojamas </w:t>
      </w:r>
      <w:proofErr w:type="spellStart"/>
      <w:r>
        <w:t>metamizolas</w:t>
      </w:r>
      <w:proofErr w:type="spellEnd"/>
      <w:r>
        <w:t xml:space="preserve"> (skausmą ir karščiavimą mažinanti medžiaga) gali sumažinti </w:t>
      </w:r>
      <w:proofErr w:type="spellStart"/>
      <w:r>
        <w:t>acetilsalicilo</w:t>
      </w:r>
      <w:proofErr w:type="spellEnd"/>
      <w:r>
        <w:t xml:space="preserve"> rūgšties poveikį trombocitų </w:t>
      </w:r>
      <w:proofErr w:type="spellStart"/>
      <w:r>
        <w:t>agregacijai</w:t>
      </w:r>
      <w:proofErr w:type="spellEnd"/>
      <w:r>
        <w:t xml:space="preserve"> (kraujo ląstelių sulipimui ir kraujo krešulio susidarymui). Todėl šį derinį reikia atsargiai vartoti pacientams, vartojantiems mažas aspirino (</w:t>
      </w:r>
      <w:proofErr w:type="spellStart"/>
      <w:r>
        <w:t>acetilsalicilo</w:t>
      </w:r>
      <w:proofErr w:type="spellEnd"/>
      <w:r>
        <w:t xml:space="preserve"> rūgšties) dozes </w:t>
      </w:r>
      <w:proofErr w:type="spellStart"/>
      <w:r>
        <w:t>kardioprotekcijai</w:t>
      </w:r>
      <w:proofErr w:type="spellEnd"/>
      <w:r>
        <w:t xml:space="preserve"> (širdies apsaugai).</w:t>
      </w:r>
    </w:p>
    <w:p w:rsidR="002962B9" w:rsidRDefault="002962B9" w:rsidP="002962B9">
      <w:pPr>
        <w:pStyle w:val="Pagrindinistekstas"/>
        <w:widowControl w:val="0"/>
        <w:spacing w:after="0"/>
        <w:rPr>
          <w:color w:val="000000"/>
          <w:szCs w:val="22"/>
        </w:rPr>
      </w:pPr>
    </w:p>
    <w:p w:rsidR="002962B9" w:rsidRDefault="002962B9" w:rsidP="002962B9">
      <w:pPr>
        <w:widowControl w:val="0"/>
      </w:pPr>
      <w:r>
        <w:t xml:space="preserve">Prieš vartodami </w:t>
      </w:r>
      <w:proofErr w:type="spellStart"/>
      <w:r>
        <w:t>acetilsalicilo</w:t>
      </w:r>
      <w:proofErr w:type="spellEnd"/>
      <w:r>
        <w:t xml:space="preserve"> rūgštį apie tai informuokite savo gydytoją. Jeigu vartojate </w:t>
      </w:r>
      <w:proofErr w:type="spellStart"/>
      <w:r>
        <w:t>acetilsalicilo</w:t>
      </w:r>
      <w:proofErr w:type="spellEnd"/>
      <w:r>
        <w:t xml:space="preserve"> rūgštį nuolat, prašykite daktaro patarimo prieš vartodami bet kuriuos kitus vaistus įskaitant ir nereceptinius.</w:t>
      </w:r>
    </w:p>
    <w:p w:rsidR="002962B9" w:rsidRDefault="002962B9" w:rsidP="002962B9">
      <w:pPr>
        <w:pStyle w:val="Pagrindinistekstas"/>
        <w:widowControl w:val="0"/>
        <w:spacing w:after="0"/>
        <w:rPr>
          <w:color w:val="000000"/>
          <w:szCs w:val="22"/>
        </w:rPr>
      </w:pPr>
    </w:p>
    <w:p w:rsidR="002962B9" w:rsidRDefault="002962B9" w:rsidP="002962B9">
      <w:pPr>
        <w:pStyle w:val="Antrat3"/>
      </w:pPr>
      <w:r>
        <w:t>Nėštumas ir žindymo laikotarpis</w:t>
      </w:r>
    </w:p>
    <w:p w:rsidR="002962B9" w:rsidRDefault="002962B9" w:rsidP="002962B9">
      <w:pPr>
        <w:widowControl w:val="0"/>
        <w:rPr>
          <w:i/>
        </w:rPr>
      </w:pPr>
    </w:p>
    <w:p w:rsidR="002962B9" w:rsidRDefault="002962B9" w:rsidP="002962B9">
      <w:r>
        <w:t>Nėštumas</w:t>
      </w:r>
    </w:p>
    <w:p w:rsidR="002962B9" w:rsidRDefault="002962B9" w:rsidP="002962B9">
      <w:pPr>
        <w:pStyle w:val="Pagrindinistekstas"/>
        <w:widowControl w:val="0"/>
        <w:spacing w:after="0"/>
      </w:pPr>
      <w:r>
        <w:rPr>
          <w:noProof/>
          <w:szCs w:val="24"/>
        </w:rPr>
        <w:t>Jeigu esate nėščia, žindote kūdikį, manote, kad galbūt esate nėščia, arba planuojate pastoti, tai prieš vartodama šį vaistą, pasitarkite su gydytoju arba vaistininku.</w:t>
      </w:r>
    </w:p>
    <w:p w:rsidR="002962B9" w:rsidRDefault="002962B9" w:rsidP="002962B9">
      <w:pPr>
        <w:widowControl w:val="0"/>
        <w:rPr>
          <w:szCs w:val="22"/>
        </w:rPr>
      </w:pPr>
      <w:r>
        <w:rPr>
          <w:szCs w:val="22"/>
        </w:rPr>
        <w:t xml:space="preserve">Pirmąjį ir antrąjį nėštumo trimestrais </w:t>
      </w:r>
      <w:proofErr w:type="spellStart"/>
      <w:r>
        <w:rPr>
          <w:szCs w:val="22"/>
        </w:rPr>
        <w:t>acetilsalicilo</w:t>
      </w:r>
      <w:proofErr w:type="spellEnd"/>
      <w:r>
        <w:rPr>
          <w:szCs w:val="22"/>
        </w:rPr>
        <w:t xml:space="preserve"> rūgšties turinčių vaistų vartoti negalima, nebent neabejotinai būtina. Jei tokius vaistus vartoja pastoti norinti moteris arba moteris pirmąjį bei antrąjį nėštumo trimestrais, reikia skirti kuo mažesnį dozę kuo trumpesnį laiką.</w:t>
      </w:r>
    </w:p>
    <w:p w:rsidR="002962B9" w:rsidRDefault="002962B9" w:rsidP="002962B9">
      <w:pPr>
        <w:widowControl w:val="0"/>
        <w:rPr>
          <w:szCs w:val="22"/>
        </w:rPr>
      </w:pPr>
    </w:p>
    <w:p w:rsidR="002962B9" w:rsidRDefault="002962B9" w:rsidP="002962B9">
      <w:pPr>
        <w:widowControl w:val="0"/>
        <w:rPr>
          <w:szCs w:val="22"/>
        </w:rPr>
      </w:pPr>
      <w:r>
        <w:rPr>
          <w:szCs w:val="22"/>
        </w:rPr>
        <w:t>Visi, trečiąjį nėštumo trimestrą vartojami prostaglandinų sintezės inhibitoriai, vaisiui gali sukelti:</w:t>
      </w:r>
    </w:p>
    <w:p w:rsidR="002962B9" w:rsidRDefault="002962B9" w:rsidP="002962B9">
      <w:pPr>
        <w:widowControl w:val="0"/>
        <w:numPr>
          <w:ilvl w:val="0"/>
          <w:numId w:val="7"/>
        </w:numPr>
        <w:rPr>
          <w:szCs w:val="22"/>
        </w:rPr>
      </w:pPr>
      <w:r>
        <w:rPr>
          <w:szCs w:val="22"/>
        </w:rPr>
        <w:t xml:space="preserve">toksinį </w:t>
      </w:r>
      <w:proofErr w:type="spellStart"/>
      <w:r>
        <w:rPr>
          <w:szCs w:val="22"/>
        </w:rPr>
        <w:t>kardiopulmoninį</w:t>
      </w:r>
      <w:proofErr w:type="spellEnd"/>
      <w:r>
        <w:rPr>
          <w:szCs w:val="22"/>
        </w:rPr>
        <w:t xml:space="preserve"> poveikį (kai prieš laiką užanka vaisiaus arterinis latakas ir pasireiškia </w:t>
      </w:r>
      <w:proofErr w:type="spellStart"/>
      <w:r>
        <w:rPr>
          <w:szCs w:val="22"/>
        </w:rPr>
        <w:t>plautinė</w:t>
      </w:r>
      <w:proofErr w:type="spellEnd"/>
      <w:r>
        <w:rPr>
          <w:szCs w:val="22"/>
        </w:rPr>
        <w:t xml:space="preserve"> hipertenzija),</w:t>
      </w:r>
    </w:p>
    <w:p w:rsidR="002962B9" w:rsidRDefault="002962B9" w:rsidP="002962B9">
      <w:pPr>
        <w:widowControl w:val="0"/>
        <w:numPr>
          <w:ilvl w:val="0"/>
          <w:numId w:val="7"/>
        </w:numPr>
        <w:rPr>
          <w:szCs w:val="22"/>
        </w:rPr>
      </w:pPr>
      <w:r>
        <w:rPr>
          <w:szCs w:val="22"/>
        </w:rPr>
        <w:t xml:space="preserve">inkstų funkcijos sutrikimą, kuris gali progresuoti iki inkstų nepakankamumo su </w:t>
      </w:r>
      <w:proofErr w:type="spellStart"/>
      <w:r>
        <w:rPr>
          <w:szCs w:val="22"/>
        </w:rPr>
        <w:t>oligohidramnionu</w:t>
      </w:r>
      <w:proofErr w:type="spellEnd"/>
      <w:r>
        <w:rPr>
          <w:szCs w:val="22"/>
        </w:rPr>
        <w:t>,</w:t>
      </w:r>
    </w:p>
    <w:p w:rsidR="002962B9" w:rsidRDefault="002962B9" w:rsidP="002962B9">
      <w:pPr>
        <w:widowControl w:val="0"/>
        <w:numPr>
          <w:ilvl w:val="0"/>
          <w:numId w:val="7"/>
        </w:numPr>
        <w:rPr>
          <w:szCs w:val="22"/>
        </w:rPr>
      </w:pPr>
      <w:r>
        <w:t xml:space="preserve">prieš pat gimdymą didesnių kaip 300 mg </w:t>
      </w:r>
      <w:proofErr w:type="spellStart"/>
      <w:r>
        <w:t>acetilsalicilo</w:t>
      </w:r>
      <w:proofErr w:type="spellEnd"/>
      <w:r>
        <w:t xml:space="preserve"> rūgšties dienos dozių vartojimas gali sukelti kraujavimą į smegenis, ypač prieš laiką gimusiems kūdikiams.</w:t>
      </w:r>
    </w:p>
    <w:p w:rsidR="002962B9" w:rsidRDefault="002962B9" w:rsidP="002962B9">
      <w:pPr>
        <w:widowControl w:val="0"/>
        <w:rPr>
          <w:szCs w:val="22"/>
        </w:rPr>
      </w:pPr>
    </w:p>
    <w:p w:rsidR="002962B9" w:rsidRDefault="002962B9" w:rsidP="002962B9">
      <w:pPr>
        <w:widowControl w:val="0"/>
        <w:rPr>
          <w:szCs w:val="22"/>
        </w:rPr>
      </w:pPr>
      <w:r>
        <w:rPr>
          <w:szCs w:val="22"/>
        </w:rPr>
        <w:t>Visi, trečiąjį nėštumo trimestrą vartojami prostaglandinų sintezės inhibitoriai, motinai ir kūdikiui nėštumo pabaigoje gali sukelti:</w:t>
      </w:r>
    </w:p>
    <w:p w:rsidR="002962B9" w:rsidRDefault="002962B9" w:rsidP="002962B9">
      <w:pPr>
        <w:widowControl w:val="0"/>
        <w:numPr>
          <w:ilvl w:val="0"/>
          <w:numId w:val="7"/>
        </w:numPr>
        <w:rPr>
          <w:szCs w:val="22"/>
        </w:rPr>
      </w:pPr>
      <w:r>
        <w:rPr>
          <w:szCs w:val="22"/>
        </w:rPr>
        <w:t>galimą kraujavimo laiko pailgėjimą – kraujo krešėjimą slopinantį poveikį, kuris pastebimas preparatą vartojant net labai mažomis dozėmis,</w:t>
      </w:r>
    </w:p>
    <w:p w:rsidR="002962B9" w:rsidRDefault="002962B9" w:rsidP="002962B9">
      <w:pPr>
        <w:widowControl w:val="0"/>
        <w:numPr>
          <w:ilvl w:val="0"/>
          <w:numId w:val="7"/>
        </w:numPr>
        <w:rPr>
          <w:szCs w:val="22"/>
        </w:rPr>
      </w:pPr>
      <w:r>
        <w:rPr>
          <w:szCs w:val="22"/>
        </w:rPr>
        <w:t>gimdos susitraukimų slopinimą, dėl kurio vėluoja ir ilgiau trunka gimdymas.</w:t>
      </w:r>
    </w:p>
    <w:p w:rsidR="002962B9" w:rsidRDefault="002962B9" w:rsidP="002962B9">
      <w:pPr>
        <w:widowControl w:val="0"/>
        <w:rPr>
          <w:szCs w:val="22"/>
        </w:rPr>
      </w:pPr>
    </w:p>
    <w:p w:rsidR="002962B9" w:rsidRDefault="002962B9" w:rsidP="002962B9">
      <w:pPr>
        <w:widowControl w:val="0"/>
        <w:rPr>
          <w:szCs w:val="22"/>
        </w:rPr>
      </w:pPr>
      <w:r>
        <w:rPr>
          <w:szCs w:val="22"/>
        </w:rPr>
        <w:t xml:space="preserve">Taigi trečiąjį nėštumo trimestrą </w:t>
      </w:r>
      <w:proofErr w:type="spellStart"/>
      <w:r>
        <w:rPr>
          <w:szCs w:val="22"/>
        </w:rPr>
        <w:t>acetilsalicilo</w:t>
      </w:r>
      <w:proofErr w:type="spellEnd"/>
      <w:r>
        <w:rPr>
          <w:szCs w:val="22"/>
        </w:rPr>
        <w:t xml:space="preserve"> rūgšties vartoti negalima.</w:t>
      </w:r>
    </w:p>
    <w:p w:rsidR="002962B9" w:rsidRDefault="002962B9" w:rsidP="002962B9">
      <w:pPr>
        <w:pStyle w:val="Pagrindinistekstas"/>
        <w:widowControl w:val="0"/>
        <w:spacing w:after="0"/>
        <w:rPr>
          <w:color w:val="000000"/>
          <w:szCs w:val="22"/>
        </w:rPr>
      </w:pPr>
    </w:p>
    <w:p w:rsidR="002962B9" w:rsidRDefault="002962B9" w:rsidP="002962B9">
      <w:r>
        <w:t xml:space="preserve">Žindymo laikotarpis </w:t>
      </w:r>
    </w:p>
    <w:p w:rsidR="002962B9" w:rsidRDefault="002962B9" w:rsidP="002962B9">
      <w:pPr>
        <w:pStyle w:val="Pagrindinistekstas"/>
        <w:spacing w:after="0"/>
      </w:pPr>
      <w:r>
        <w:rPr>
          <w:color w:val="000000"/>
          <w:szCs w:val="22"/>
        </w:rPr>
        <w:t xml:space="preserve">Nedidelis veikliosios medžiagos </w:t>
      </w:r>
      <w:proofErr w:type="spellStart"/>
      <w:r>
        <w:rPr>
          <w:color w:val="000000"/>
          <w:szCs w:val="22"/>
        </w:rPr>
        <w:t>acetilsalicilo</w:t>
      </w:r>
      <w:proofErr w:type="spellEnd"/>
      <w:r>
        <w:rPr>
          <w:color w:val="000000"/>
          <w:szCs w:val="22"/>
        </w:rPr>
        <w:t xml:space="preserve"> rūgšties ir jos skilimo produktų kiekis patenka į žindyvės pieną. Kadangi iki šiol duomenų apie neigiamą vaisto poveikį kūdikiui nėra, jei dienos dozė neviršija 150 mg </w:t>
      </w:r>
      <w:r>
        <w:rPr>
          <w:color w:val="000000"/>
          <w:szCs w:val="22"/>
        </w:rPr>
        <w:lastRenderedPageBreak/>
        <w:t xml:space="preserve">(atitinkamai pusantros </w:t>
      </w:r>
      <w:proofErr w:type="spellStart"/>
      <w:r>
        <w:t>HerzASS-ratiopharm</w:t>
      </w:r>
      <w:proofErr w:type="spellEnd"/>
      <w:r>
        <w:t xml:space="preserve"> 100 mg tabletės</w:t>
      </w:r>
      <w:r>
        <w:rPr>
          <w:color w:val="000000"/>
          <w:szCs w:val="22"/>
        </w:rPr>
        <w:t xml:space="preserve">), žindymo nutraukti nereikia. Jei </w:t>
      </w:r>
      <w:proofErr w:type="spellStart"/>
      <w:r>
        <w:rPr>
          <w:color w:val="000000"/>
          <w:szCs w:val="22"/>
        </w:rPr>
        <w:t>acetilsalicilo</w:t>
      </w:r>
      <w:proofErr w:type="spellEnd"/>
      <w:r>
        <w:rPr>
          <w:color w:val="000000"/>
          <w:szCs w:val="22"/>
        </w:rPr>
        <w:t xml:space="preserve"> rūgšties vartojama daugiau kaip 150</w:t>
      </w:r>
      <w:r>
        <w:t> </w:t>
      </w:r>
      <w:r>
        <w:rPr>
          <w:color w:val="000000"/>
          <w:szCs w:val="22"/>
        </w:rPr>
        <w:t xml:space="preserve">mg per dieną (atitinkamai daugiau kaip pusantros </w:t>
      </w:r>
      <w:proofErr w:type="spellStart"/>
      <w:r>
        <w:t>HerzASS-ratiopharm</w:t>
      </w:r>
      <w:proofErr w:type="spellEnd"/>
      <w:r>
        <w:t xml:space="preserve"> 100 mg tabletės</w:t>
      </w:r>
      <w:r>
        <w:rPr>
          <w:color w:val="000000"/>
          <w:szCs w:val="22"/>
        </w:rPr>
        <w:t>), kūdikio žindymą reikia nutraukti.</w:t>
      </w:r>
    </w:p>
    <w:p w:rsidR="002962B9" w:rsidRDefault="002962B9" w:rsidP="002962B9">
      <w:pPr>
        <w:pStyle w:val="Antrat3"/>
      </w:pPr>
    </w:p>
    <w:p w:rsidR="002962B9" w:rsidRDefault="002962B9" w:rsidP="002962B9">
      <w:pPr>
        <w:pStyle w:val="Antrat3"/>
      </w:pPr>
      <w:r>
        <w:t>Vairavimas ir mechanizmų valdymas</w:t>
      </w:r>
    </w:p>
    <w:p w:rsidR="002962B9" w:rsidRDefault="002962B9" w:rsidP="002962B9">
      <w:pPr>
        <w:pStyle w:val="Pagrindinistekstas"/>
        <w:spacing w:after="0"/>
      </w:pPr>
      <w:r>
        <w:t>Gebėjimo vairuoti ir valdyti mechanizmus neveikia.</w:t>
      </w:r>
    </w:p>
    <w:p w:rsidR="002962B9" w:rsidRDefault="002962B9" w:rsidP="002962B9">
      <w:pPr>
        <w:pStyle w:val="Pagrindinistekstas"/>
        <w:spacing w:after="0"/>
      </w:pPr>
    </w:p>
    <w:p w:rsidR="002962B9" w:rsidRDefault="002962B9" w:rsidP="002962B9">
      <w:pPr>
        <w:pStyle w:val="Pagrindinistekstas"/>
        <w:spacing w:after="0"/>
      </w:pPr>
    </w:p>
    <w:p w:rsidR="002962B9" w:rsidRDefault="002962B9" w:rsidP="002962B9">
      <w:pPr>
        <w:pStyle w:val="Antrat2"/>
      </w:pPr>
      <w:r>
        <w:t>3.</w:t>
      </w:r>
      <w:r>
        <w:tab/>
        <w:t xml:space="preserve">Kaip vartoti </w:t>
      </w:r>
      <w:proofErr w:type="spellStart"/>
      <w:r>
        <w:t>HerzAss-ratiopharm</w:t>
      </w:r>
      <w:proofErr w:type="spellEnd"/>
    </w:p>
    <w:p w:rsidR="002962B9" w:rsidRDefault="002962B9" w:rsidP="002962B9">
      <w:pPr>
        <w:pStyle w:val="Pagrindinistekstas"/>
        <w:widowControl w:val="0"/>
        <w:spacing w:after="0"/>
      </w:pPr>
    </w:p>
    <w:p w:rsidR="002962B9" w:rsidRDefault="002962B9" w:rsidP="002962B9">
      <w:pPr>
        <w:pStyle w:val="Pagrindinistekstas"/>
        <w:widowControl w:val="0"/>
        <w:spacing w:after="0"/>
      </w:pPr>
      <w:r>
        <w:rPr>
          <w:noProof/>
          <w:szCs w:val="24"/>
        </w:rPr>
        <w:t>Visada vartokite šį vaistą tiksliai kaip nurodė gydytojas arba vaistininkas</w:t>
      </w:r>
      <w:r>
        <w:t>. Jeigu abejojate, kreipkitės į gydytoją arba vaistininką.</w:t>
      </w:r>
    </w:p>
    <w:p w:rsidR="002962B9" w:rsidRDefault="002962B9" w:rsidP="002962B9">
      <w:pPr>
        <w:pStyle w:val="Pagrindinistekstas"/>
        <w:widowControl w:val="0"/>
        <w:spacing w:after="0"/>
        <w:rPr>
          <w:color w:val="000000"/>
          <w:szCs w:val="22"/>
        </w:rPr>
      </w:pPr>
      <w:r>
        <w:rPr>
          <w:color w:val="000000"/>
          <w:szCs w:val="22"/>
        </w:rPr>
        <w:t xml:space="preserve">Jeigu gydytojas nepaskyrė kitaip, </w:t>
      </w:r>
      <w:proofErr w:type="spellStart"/>
      <w:r>
        <w:t>HerzASS-ratiopharm</w:t>
      </w:r>
      <w:proofErr w:type="spellEnd"/>
      <w:r>
        <w:t xml:space="preserve"> 100 mg tabletes </w:t>
      </w:r>
      <w:r>
        <w:rPr>
          <w:color w:val="000000"/>
          <w:szCs w:val="22"/>
        </w:rPr>
        <w:t>reikia vartoti taip, kaip nurodyta šiame lapelyje. Būtina laikytis vartojimo nurodymų, kitaip vaistas gali būti neveiksmingas.</w:t>
      </w:r>
    </w:p>
    <w:p w:rsidR="002962B9" w:rsidRDefault="002962B9" w:rsidP="002962B9">
      <w:pPr>
        <w:pStyle w:val="Pagrindinistekstas"/>
        <w:widowControl w:val="0"/>
        <w:spacing w:after="0"/>
        <w:rPr>
          <w:color w:val="000000"/>
          <w:szCs w:val="22"/>
        </w:rPr>
      </w:pPr>
    </w:p>
    <w:p w:rsidR="002962B9" w:rsidRDefault="002962B9" w:rsidP="002962B9">
      <w:pPr>
        <w:pStyle w:val="Pagrindinistekstas"/>
        <w:widowControl w:val="0"/>
        <w:spacing w:after="0"/>
      </w:pPr>
      <w:r>
        <w:t>Suaugusieji</w:t>
      </w:r>
    </w:p>
    <w:p w:rsidR="002962B9" w:rsidRDefault="002962B9" w:rsidP="002962B9">
      <w:pPr>
        <w:pStyle w:val="Pagrindinistekstas"/>
        <w:widowControl w:val="0"/>
        <w:numPr>
          <w:ilvl w:val="0"/>
          <w:numId w:val="8"/>
        </w:numPr>
        <w:spacing w:after="0"/>
      </w:pPr>
      <w:r>
        <w:t xml:space="preserve">Nestabilios krūtinės anginos, pakartotinio miokardo infarkto profilaktika, po </w:t>
      </w:r>
      <w:proofErr w:type="spellStart"/>
      <w:r>
        <w:t>perkutaninės</w:t>
      </w:r>
      <w:proofErr w:type="spellEnd"/>
      <w:r>
        <w:t xml:space="preserve"> arba kitokios chirurginės vainikinių arterijų operacijos.</w:t>
      </w:r>
    </w:p>
    <w:p w:rsidR="002962B9" w:rsidRDefault="002962B9" w:rsidP="002962B9">
      <w:pPr>
        <w:pStyle w:val="Pagrindinistekstas"/>
        <w:widowControl w:val="0"/>
        <w:spacing w:after="0"/>
      </w:pPr>
      <w:r>
        <w:t xml:space="preserve">Rekomenduojama </w:t>
      </w:r>
      <w:proofErr w:type="spellStart"/>
      <w:r>
        <w:t>acetilsalicilo</w:t>
      </w:r>
      <w:proofErr w:type="spellEnd"/>
      <w:r>
        <w:t xml:space="preserve"> rūgšties paros dozė 100-300 mg vieną kartą per parą.</w:t>
      </w:r>
    </w:p>
    <w:p w:rsidR="002962B9" w:rsidRDefault="002962B9" w:rsidP="002962B9">
      <w:pPr>
        <w:pStyle w:val="Pagrindinistekstas"/>
        <w:widowControl w:val="0"/>
        <w:spacing w:after="0"/>
      </w:pPr>
    </w:p>
    <w:p w:rsidR="002962B9" w:rsidRDefault="002962B9" w:rsidP="002962B9">
      <w:pPr>
        <w:pStyle w:val="Pagrindinistekstas"/>
        <w:widowControl w:val="0"/>
        <w:numPr>
          <w:ilvl w:val="0"/>
          <w:numId w:val="9"/>
        </w:numPr>
        <w:spacing w:after="0"/>
      </w:pPr>
      <w:r>
        <w:t>Ūmus miokardo infarktas.</w:t>
      </w:r>
    </w:p>
    <w:p w:rsidR="002962B9" w:rsidRDefault="002962B9" w:rsidP="002962B9">
      <w:pPr>
        <w:pStyle w:val="Pagrindinistekstas"/>
        <w:widowControl w:val="0"/>
        <w:spacing w:after="0"/>
      </w:pPr>
      <w:r>
        <w:t>Rekomenduojama per parą vartoti 100 – 200 mg dozę vieną kartą per parą.</w:t>
      </w:r>
    </w:p>
    <w:p w:rsidR="002962B9" w:rsidRDefault="002962B9" w:rsidP="002962B9">
      <w:pPr>
        <w:pStyle w:val="Pagrindinistekstas"/>
        <w:widowControl w:val="0"/>
        <w:spacing w:after="0"/>
      </w:pPr>
    </w:p>
    <w:p w:rsidR="002962B9" w:rsidRDefault="002962B9" w:rsidP="002962B9">
      <w:pPr>
        <w:pStyle w:val="Pagrindinistekstas"/>
        <w:widowControl w:val="0"/>
        <w:numPr>
          <w:ilvl w:val="0"/>
          <w:numId w:val="10"/>
        </w:numPr>
        <w:spacing w:after="0"/>
      </w:pPr>
      <w:r>
        <w:t>Trumpalaikių smegenų išemijos priepuolių ir smegenų infarkto profilaktika.</w:t>
      </w:r>
    </w:p>
    <w:p w:rsidR="002962B9" w:rsidRDefault="002962B9" w:rsidP="002962B9">
      <w:pPr>
        <w:pStyle w:val="Pagrindinistekstas"/>
        <w:widowControl w:val="0"/>
        <w:spacing w:after="0"/>
      </w:pPr>
      <w:r>
        <w:t>Rekomenduojama per parą vartoti 100 – 300 mg dozę vieną kartą per parą.</w:t>
      </w:r>
    </w:p>
    <w:p w:rsidR="002962B9" w:rsidRDefault="002962B9" w:rsidP="002962B9">
      <w:pPr>
        <w:pStyle w:val="Pagrindinistekstas"/>
        <w:widowControl w:val="0"/>
        <w:spacing w:after="0"/>
      </w:pPr>
    </w:p>
    <w:p w:rsidR="002962B9" w:rsidRDefault="002962B9" w:rsidP="002962B9">
      <w:pPr>
        <w:pStyle w:val="Pagrindinistekstas"/>
        <w:widowControl w:val="0"/>
        <w:numPr>
          <w:ilvl w:val="0"/>
          <w:numId w:val="11"/>
        </w:numPr>
        <w:spacing w:after="0"/>
      </w:pPr>
      <w:r>
        <w:t>Pacientų, kuriems yra daug rizikos veiksnių, koronarinių arterijų trombozės profilaktika.</w:t>
      </w:r>
    </w:p>
    <w:p w:rsidR="002962B9" w:rsidRDefault="002962B9" w:rsidP="002962B9">
      <w:pPr>
        <w:pStyle w:val="Pagrindinistekstas"/>
        <w:widowControl w:val="0"/>
        <w:spacing w:after="0"/>
      </w:pPr>
      <w:r>
        <w:t>Rekomenduojama kasdien gerti 100 – 200 mg vieną kartą per parą arba kas antrą dieną po 300 mg vaisto.</w:t>
      </w:r>
    </w:p>
    <w:p w:rsidR="002962B9" w:rsidRDefault="002962B9" w:rsidP="002962B9">
      <w:pPr>
        <w:pStyle w:val="Pagrindinistekstas"/>
        <w:widowControl w:val="0"/>
        <w:spacing w:after="0"/>
      </w:pPr>
    </w:p>
    <w:p w:rsidR="002962B9" w:rsidRDefault="002962B9" w:rsidP="002962B9">
      <w:pPr>
        <w:pStyle w:val="Pagrindinistekstas"/>
        <w:widowControl w:val="0"/>
        <w:numPr>
          <w:ilvl w:val="0"/>
          <w:numId w:val="12"/>
        </w:numPr>
        <w:spacing w:after="0"/>
      </w:pPr>
      <w:r>
        <w:t>Venų trombozės ir plaučių embolijos profilaktika.</w:t>
      </w:r>
    </w:p>
    <w:p w:rsidR="002962B9" w:rsidRDefault="002962B9" w:rsidP="002962B9">
      <w:pPr>
        <w:pStyle w:val="Pagrindinistekstas"/>
        <w:widowControl w:val="0"/>
        <w:spacing w:after="0"/>
      </w:pPr>
      <w:r>
        <w:t>Rekomenduojama per parą vartoti 100 – 300 mg dozę vieną kartą dienoje.</w:t>
      </w:r>
    </w:p>
    <w:p w:rsidR="002962B9" w:rsidRDefault="002962B9" w:rsidP="002962B9">
      <w:pPr>
        <w:pStyle w:val="Pagrindinistekstas"/>
        <w:widowControl w:val="0"/>
        <w:spacing w:after="0"/>
      </w:pPr>
    </w:p>
    <w:p w:rsidR="002962B9" w:rsidRDefault="002962B9" w:rsidP="002962B9">
      <w:pPr>
        <w:pStyle w:val="Pagrindinistekstas"/>
        <w:widowControl w:val="0"/>
        <w:spacing w:after="0"/>
      </w:pPr>
      <w:r>
        <w:t>Senyvi pacientai</w:t>
      </w:r>
    </w:p>
    <w:p w:rsidR="002962B9" w:rsidRDefault="002962B9" w:rsidP="002962B9">
      <w:pPr>
        <w:pStyle w:val="Pagrindinistekstas"/>
        <w:widowControl w:val="0"/>
        <w:spacing w:after="0"/>
      </w:pPr>
      <w:r>
        <w:t>Naudos ir rizikos santykis senyvo amžiaus pacientams nėra galutinai nustatytas, todėl jiems vaisto skirti reikia atsargiai.</w:t>
      </w:r>
    </w:p>
    <w:p w:rsidR="002962B9" w:rsidRDefault="002962B9" w:rsidP="002962B9">
      <w:pPr>
        <w:pStyle w:val="Pagrindinistekstas"/>
        <w:widowControl w:val="0"/>
        <w:spacing w:after="0"/>
      </w:pPr>
    </w:p>
    <w:p w:rsidR="002962B9" w:rsidRDefault="002962B9" w:rsidP="002962B9">
      <w:pPr>
        <w:pStyle w:val="Pagrindinistekstas"/>
        <w:widowControl w:val="0"/>
        <w:spacing w:after="0"/>
        <w:rPr>
          <w:b/>
        </w:rPr>
      </w:pPr>
      <w:r>
        <w:rPr>
          <w:b/>
        </w:rPr>
        <w:t>Vartojimas vaikams ir paaugliams</w:t>
      </w:r>
    </w:p>
    <w:p w:rsidR="002962B9" w:rsidRDefault="002962B9" w:rsidP="002962B9">
      <w:pPr>
        <w:pStyle w:val="Pagrindinistekstas"/>
        <w:widowControl w:val="0"/>
        <w:spacing w:after="0"/>
      </w:pPr>
      <w:r>
        <w:t>Šio vaisto vaikams ir paaugliams iki 16 metų vartoti negalima.</w:t>
      </w:r>
    </w:p>
    <w:p w:rsidR="002962B9" w:rsidRDefault="002962B9" w:rsidP="002962B9">
      <w:pPr>
        <w:pStyle w:val="Pagrindinistekstas"/>
        <w:widowControl w:val="0"/>
        <w:spacing w:after="0"/>
        <w:rPr>
          <w:b/>
        </w:rPr>
      </w:pPr>
    </w:p>
    <w:p w:rsidR="002962B9" w:rsidRDefault="002962B9" w:rsidP="002962B9">
      <w:pPr>
        <w:pStyle w:val="Pagrindinistekstas"/>
        <w:widowControl w:val="0"/>
        <w:spacing w:after="0"/>
      </w:pPr>
      <w:r>
        <w:rPr>
          <w:iCs/>
        </w:rPr>
        <w:t>Pacientams, kurių inkstų funkcija sutrikusi</w:t>
      </w:r>
      <w:r>
        <w:t xml:space="preserve"> </w:t>
      </w:r>
    </w:p>
    <w:p w:rsidR="002962B9" w:rsidRDefault="002962B9" w:rsidP="002962B9">
      <w:pPr>
        <w:pStyle w:val="Pagrindinistekstas"/>
        <w:widowControl w:val="0"/>
        <w:spacing w:after="0"/>
      </w:pPr>
      <w:r>
        <w:t>Esant lengvam ir vidutinio sunkumo inkstų funkcijos sutrikimui dozės keisti nereikia, tačiau vartoti reikia atsargiai. Esant sunkiam inkstų funkcijos sutrikimui šio vaisto vartoti draudžiama.</w:t>
      </w:r>
    </w:p>
    <w:p w:rsidR="002962B9" w:rsidRDefault="002962B9" w:rsidP="002962B9">
      <w:pPr>
        <w:pStyle w:val="Pagrindinistekstas"/>
        <w:widowControl w:val="0"/>
        <w:spacing w:after="0"/>
      </w:pPr>
    </w:p>
    <w:p w:rsidR="002962B9" w:rsidRDefault="002962B9" w:rsidP="002962B9">
      <w:pPr>
        <w:pStyle w:val="Pagrindinistekstas"/>
        <w:widowControl w:val="0"/>
        <w:spacing w:after="0"/>
      </w:pPr>
      <w:r>
        <w:rPr>
          <w:iCs/>
        </w:rPr>
        <w:t>Pacientams, kurių kepenų funkcija sutrikusi</w:t>
      </w:r>
      <w:r>
        <w:t xml:space="preserve"> </w:t>
      </w:r>
    </w:p>
    <w:p w:rsidR="002962B9" w:rsidRDefault="002962B9" w:rsidP="002962B9">
      <w:pPr>
        <w:pStyle w:val="Pagrindinistekstas"/>
        <w:widowControl w:val="0"/>
        <w:spacing w:after="0"/>
      </w:pPr>
      <w:r>
        <w:t>Esant lengvam ir vidutinio sunkumo kepenų funkcijos sutrikimui dozės keisti nereikia, tačiau vartoti reikia atsargiai. Esant sunkiam kepenų funkcijos sutrikimui šio vaisto vartoti draudžiama.</w:t>
      </w:r>
    </w:p>
    <w:p w:rsidR="002962B9" w:rsidRDefault="002962B9" w:rsidP="002962B9">
      <w:pPr>
        <w:pStyle w:val="Pagrindinistekstas"/>
        <w:widowControl w:val="0"/>
        <w:spacing w:after="0"/>
        <w:rPr>
          <w:b/>
          <w:bCs/>
        </w:rPr>
      </w:pPr>
    </w:p>
    <w:p w:rsidR="002962B9" w:rsidRDefault="002962B9" w:rsidP="002962B9">
      <w:pPr>
        <w:pStyle w:val="Pagrindinistekstas"/>
        <w:widowControl w:val="0"/>
        <w:spacing w:after="0"/>
        <w:rPr>
          <w:bCs/>
        </w:rPr>
      </w:pPr>
      <w:r>
        <w:rPr>
          <w:bCs/>
        </w:rPr>
        <w:t>Vartojimo būdas ir trukmė</w:t>
      </w:r>
    </w:p>
    <w:p w:rsidR="002962B9" w:rsidRDefault="002962B9" w:rsidP="002962B9">
      <w:pPr>
        <w:pStyle w:val="Pagrindinistekstas"/>
        <w:widowControl w:val="0"/>
        <w:spacing w:after="0"/>
        <w:rPr>
          <w:color w:val="000000"/>
          <w:szCs w:val="22"/>
        </w:rPr>
      </w:pPr>
      <w:r>
        <w:rPr>
          <w:color w:val="000000"/>
          <w:szCs w:val="22"/>
        </w:rPr>
        <w:t xml:space="preserve">Tabletes geriausia išgerti pavalgius, gausiai užsigeriant skysčiu. Vaisto negalima gerti nevalgius. </w:t>
      </w:r>
    </w:p>
    <w:p w:rsidR="002962B9" w:rsidRDefault="002962B9" w:rsidP="002962B9">
      <w:pPr>
        <w:pStyle w:val="Pagrindinistekstas"/>
        <w:widowControl w:val="0"/>
        <w:spacing w:after="0"/>
        <w:rPr>
          <w:color w:val="000000"/>
          <w:szCs w:val="22"/>
        </w:rPr>
      </w:pPr>
      <w:r>
        <w:rPr>
          <w:color w:val="000000"/>
          <w:szCs w:val="22"/>
        </w:rPr>
        <w:t xml:space="preserve">Jei gydomas ūminis miokardo infarktas, pirmąją tabletę reikia perkąsti arba sukramtyti. </w:t>
      </w:r>
    </w:p>
    <w:p w:rsidR="002962B9" w:rsidRDefault="002962B9" w:rsidP="002962B9">
      <w:pPr>
        <w:pStyle w:val="Pagrindinistekstas"/>
        <w:widowControl w:val="0"/>
        <w:spacing w:after="0"/>
      </w:pPr>
      <w:r>
        <w:rPr>
          <w:color w:val="000000"/>
          <w:szCs w:val="22"/>
        </w:rPr>
        <w:t xml:space="preserve">Pradėti vartoti </w:t>
      </w:r>
      <w:proofErr w:type="spellStart"/>
      <w:r>
        <w:t>HerzASS-ratiopharm</w:t>
      </w:r>
      <w:proofErr w:type="spellEnd"/>
      <w:r>
        <w:t xml:space="preserve"> 100 mg tabletes </w:t>
      </w:r>
      <w:r>
        <w:rPr>
          <w:color w:val="000000"/>
          <w:szCs w:val="22"/>
        </w:rPr>
        <w:t xml:space="preserve">po kraujo </w:t>
      </w:r>
      <w:proofErr w:type="spellStart"/>
      <w:r>
        <w:rPr>
          <w:color w:val="000000"/>
          <w:szCs w:val="22"/>
        </w:rPr>
        <w:t>nuosrūvos</w:t>
      </w:r>
      <w:proofErr w:type="spellEnd"/>
      <w:r>
        <w:rPr>
          <w:color w:val="000000"/>
          <w:szCs w:val="22"/>
        </w:rPr>
        <w:t xml:space="preserve"> iš aortos į širdies vainikines kraujagysles (padarytas iš venos) operacijos, reikėtų geriausiai praėjus 24 valandoms.</w:t>
      </w:r>
    </w:p>
    <w:p w:rsidR="002962B9" w:rsidRDefault="002962B9" w:rsidP="002962B9">
      <w:pPr>
        <w:pStyle w:val="Pagrindinistekstas"/>
        <w:widowControl w:val="0"/>
        <w:spacing w:after="0"/>
      </w:pPr>
    </w:p>
    <w:p w:rsidR="002962B9" w:rsidRDefault="002962B9" w:rsidP="002962B9">
      <w:pPr>
        <w:pStyle w:val="Pagrindinistekstas"/>
        <w:widowControl w:val="0"/>
        <w:spacing w:after="0"/>
        <w:rPr>
          <w:color w:val="000000"/>
          <w:szCs w:val="22"/>
        </w:rPr>
      </w:pPr>
      <w:proofErr w:type="spellStart"/>
      <w:r>
        <w:t>HerzASS-ratiopharm</w:t>
      </w:r>
      <w:proofErr w:type="spellEnd"/>
      <w:r>
        <w:t xml:space="preserve"> 100 mg tabletės </w:t>
      </w:r>
      <w:r>
        <w:rPr>
          <w:color w:val="000000"/>
          <w:szCs w:val="22"/>
        </w:rPr>
        <w:t>skirtos vartoti ilgai. Gydymo trukmę nustato gydytojas.</w:t>
      </w:r>
    </w:p>
    <w:p w:rsidR="002962B9" w:rsidRDefault="002962B9" w:rsidP="002962B9">
      <w:pPr>
        <w:pStyle w:val="Pagrindinistekstas"/>
        <w:widowControl w:val="0"/>
        <w:spacing w:after="0"/>
      </w:pPr>
      <w:r>
        <w:rPr>
          <w:color w:val="000000"/>
          <w:szCs w:val="22"/>
        </w:rPr>
        <w:t xml:space="preserve">Patiems savavališkai pertraukti arba nutraukti šio vaisto vartojimą, prieš tai nepasitarus su gydytoju, </w:t>
      </w:r>
      <w:r>
        <w:rPr>
          <w:color w:val="000000"/>
          <w:szCs w:val="22"/>
        </w:rPr>
        <w:lastRenderedPageBreak/>
        <w:t>negalima.</w:t>
      </w:r>
    </w:p>
    <w:p w:rsidR="002962B9" w:rsidRDefault="002962B9" w:rsidP="002962B9">
      <w:pPr>
        <w:pStyle w:val="Pagrindinistekstas"/>
        <w:widowControl w:val="0"/>
        <w:spacing w:after="0"/>
      </w:pPr>
      <w:r>
        <w:t xml:space="preserve">Jeigu manote, kad </w:t>
      </w:r>
      <w:proofErr w:type="spellStart"/>
      <w:r>
        <w:t>HerzASS-ratiopharm</w:t>
      </w:r>
      <w:proofErr w:type="spellEnd"/>
      <w:r>
        <w:t xml:space="preserve"> 100 mg tabletės veikia per stipriai arba per silpnai, kreipkitės į gydytoją arba vaistininką.</w:t>
      </w:r>
    </w:p>
    <w:p w:rsidR="002962B9" w:rsidRDefault="002962B9" w:rsidP="002962B9">
      <w:pPr>
        <w:pStyle w:val="Pagrindinistekstas"/>
        <w:widowControl w:val="0"/>
        <w:spacing w:after="0"/>
      </w:pPr>
    </w:p>
    <w:p w:rsidR="002962B9" w:rsidRDefault="002962B9" w:rsidP="002962B9">
      <w:pPr>
        <w:pStyle w:val="Antrat3"/>
      </w:pPr>
      <w:r>
        <w:t xml:space="preserve">Ką daryti pavartojus per didelę </w:t>
      </w:r>
      <w:proofErr w:type="spellStart"/>
      <w:r>
        <w:t>HerzASS-ratiopharm</w:t>
      </w:r>
      <w:proofErr w:type="spellEnd"/>
      <w:r>
        <w:t xml:space="preserve"> 100 mg tablečių dozę?</w:t>
      </w:r>
    </w:p>
    <w:p w:rsidR="002962B9" w:rsidRDefault="002962B9" w:rsidP="002962B9">
      <w:pPr>
        <w:pStyle w:val="Pagrindinistekstas"/>
        <w:widowControl w:val="0"/>
        <w:spacing w:after="0"/>
        <w:rPr>
          <w:color w:val="000000"/>
          <w:szCs w:val="22"/>
        </w:rPr>
      </w:pPr>
      <w:r>
        <w:rPr>
          <w:color w:val="000000"/>
          <w:szCs w:val="22"/>
        </w:rPr>
        <w:t>Pirmieji sunkaus apsinuodijimo požymiai, ypač vaikams ir seniems žmonėms, gali būti svaigulys ir spengimas ausyse.</w:t>
      </w:r>
    </w:p>
    <w:p w:rsidR="002962B9" w:rsidRDefault="002962B9" w:rsidP="002962B9">
      <w:pPr>
        <w:pStyle w:val="Pagrindinistekstas"/>
        <w:widowControl w:val="0"/>
        <w:spacing w:after="0"/>
      </w:pPr>
      <w:r>
        <w:rPr>
          <w:color w:val="000000"/>
          <w:szCs w:val="22"/>
        </w:rPr>
        <w:t xml:space="preserve">Įtarus, kad buvo apsinuodyta </w:t>
      </w:r>
      <w:proofErr w:type="spellStart"/>
      <w:r>
        <w:t>HerzASS-ratiopharm</w:t>
      </w:r>
      <w:proofErr w:type="spellEnd"/>
      <w:r>
        <w:t xml:space="preserve"> 100 mg tabletėmis</w:t>
      </w:r>
      <w:r>
        <w:rPr>
          <w:color w:val="000000"/>
          <w:szCs w:val="22"/>
        </w:rPr>
        <w:t>, reikia nedelsiant pranešti gydytojui. Jis, atsižvelgęs į perdozavimo sunkumą, nuspręs kokių būtinų priemonių imtis.</w:t>
      </w:r>
    </w:p>
    <w:p w:rsidR="002962B9" w:rsidRDefault="002962B9" w:rsidP="002962B9">
      <w:pPr>
        <w:pStyle w:val="Antrat3"/>
      </w:pPr>
    </w:p>
    <w:p w:rsidR="002962B9" w:rsidRDefault="002962B9" w:rsidP="002962B9">
      <w:pPr>
        <w:pStyle w:val="Antrat3"/>
      </w:pPr>
      <w:r>
        <w:t xml:space="preserve">Pamiršus pavartoti </w:t>
      </w:r>
      <w:proofErr w:type="spellStart"/>
      <w:r>
        <w:t>HerzASS-ratiopharm</w:t>
      </w:r>
      <w:proofErr w:type="spellEnd"/>
    </w:p>
    <w:p w:rsidR="002962B9" w:rsidRDefault="002962B9" w:rsidP="002962B9">
      <w:pPr>
        <w:pStyle w:val="Pagrindinistekstas"/>
        <w:widowControl w:val="0"/>
        <w:spacing w:after="0"/>
      </w:pPr>
      <w:r>
        <w:t>Praleidus dozę, vėliau vietoj jos dvigubos dozės vartoti negalima. T</w:t>
      </w:r>
      <w:r>
        <w:rPr>
          <w:color w:val="000000"/>
          <w:szCs w:val="22"/>
        </w:rPr>
        <w:t>oliau reikia vartoti tokią pačią vienkartinę dozę, kaip nurodyta pakuotės lapelyje arba kaip liepė gydytojas.</w:t>
      </w:r>
    </w:p>
    <w:p w:rsidR="002962B9" w:rsidRDefault="002962B9" w:rsidP="002962B9">
      <w:pPr>
        <w:pStyle w:val="Pagrindinistekstas"/>
        <w:widowControl w:val="0"/>
        <w:spacing w:after="0"/>
      </w:pPr>
    </w:p>
    <w:p w:rsidR="002962B9" w:rsidRDefault="002962B9" w:rsidP="002962B9">
      <w:pPr>
        <w:pStyle w:val="Pagrindinistekstas"/>
        <w:widowControl w:val="0"/>
        <w:spacing w:after="0"/>
      </w:pPr>
    </w:p>
    <w:p w:rsidR="002962B9" w:rsidRDefault="002962B9" w:rsidP="002962B9">
      <w:pPr>
        <w:pStyle w:val="Antrat2"/>
      </w:pPr>
      <w:r>
        <w:t>4.</w:t>
      </w:r>
      <w:r>
        <w:tab/>
        <w:t>Galimas šalutinis poveikis</w:t>
      </w:r>
    </w:p>
    <w:p w:rsidR="002962B9" w:rsidRDefault="002962B9" w:rsidP="002962B9">
      <w:pPr>
        <w:pStyle w:val="Pagrindinistekstas"/>
        <w:widowControl w:val="0"/>
        <w:spacing w:after="0"/>
      </w:pPr>
    </w:p>
    <w:p w:rsidR="002962B9" w:rsidRDefault="002962B9" w:rsidP="002962B9">
      <w:pPr>
        <w:pStyle w:val="Pagrindinistekstas"/>
        <w:widowControl w:val="0"/>
        <w:spacing w:after="0"/>
      </w:pPr>
      <w:r>
        <w:rPr>
          <w:noProof/>
          <w:szCs w:val="24"/>
        </w:rPr>
        <w:t>Šis vaistas, kaip ir visi kiti, gali sukelti šalutinį poveikį, nors jis pasireiškia ne visiems žmonėms.</w:t>
      </w:r>
    </w:p>
    <w:p w:rsidR="002962B9" w:rsidRDefault="002962B9" w:rsidP="002962B9">
      <w:pPr>
        <w:pStyle w:val="Pagrindinistekstas"/>
        <w:widowControl w:val="0"/>
        <w:spacing w:after="0"/>
      </w:pPr>
      <w:r>
        <w:t xml:space="preserve">Dažniausi nepageidaujami poveikiai, virškinimo trakto simptomai ir padidintas kraujavimo polinkis iš virškinimo trakto yra priklausomi nuo dozės. </w:t>
      </w:r>
    </w:p>
    <w:p w:rsidR="002962B9" w:rsidRDefault="002962B9" w:rsidP="002962B9">
      <w:pPr>
        <w:pStyle w:val="Pagrindinistekstas"/>
        <w:widowControl w:val="0"/>
        <w:spacing w:after="0"/>
      </w:pPr>
    </w:p>
    <w:p w:rsidR="002962B9" w:rsidRDefault="002962B9" w:rsidP="002962B9">
      <w:pPr>
        <w:pStyle w:val="Pagrindinistekstas"/>
        <w:widowControl w:val="0"/>
        <w:spacing w:after="0"/>
      </w:pPr>
      <w:r>
        <w:t>Nepageidaujamų poveikių dažnis apibūdinimas taip: dažnas (nuo ≥ 1/100 iki &lt; 1/10), nedažnas (nuo ≥ 1/1000 iki &lt; 1/100), retas (nuo ≥ 1/10000 iki &lt; 1/1000), labai retas (&lt; 1/10000).</w:t>
      </w:r>
    </w:p>
    <w:p w:rsidR="002962B9" w:rsidRDefault="002962B9" w:rsidP="002962B9">
      <w:pPr>
        <w:pStyle w:val="Pagrindinistekstas"/>
        <w:widowControl w:val="0"/>
        <w:spacing w:after="0"/>
      </w:pPr>
    </w:p>
    <w:p w:rsidR="002962B9" w:rsidRDefault="002962B9" w:rsidP="002962B9">
      <w:pPr>
        <w:pStyle w:val="Pagrindinistekstas"/>
        <w:widowControl w:val="0"/>
        <w:spacing w:after="0"/>
        <w:rPr>
          <w:i/>
        </w:rPr>
      </w:pPr>
      <w:r>
        <w:rPr>
          <w:i/>
        </w:rPr>
        <w:t>Kraujo ir limfinės sistemos sutrikimai</w:t>
      </w:r>
    </w:p>
    <w:p w:rsidR="002962B9" w:rsidRDefault="002962B9" w:rsidP="002962B9">
      <w:pPr>
        <w:pStyle w:val="Pagrindinistekstas"/>
        <w:widowControl w:val="0"/>
        <w:spacing w:after="0"/>
      </w:pPr>
      <w:r>
        <w:t>Dažnas: padidėjęs polinkis kraujavimui.</w:t>
      </w:r>
    </w:p>
    <w:p w:rsidR="002962B9" w:rsidRDefault="002962B9" w:rsidP="002962B9">
      <w:pPr>
        <w:pStyle w:val="Pagrindinistekstas"/>
        <w:widowControl w:val="0"/>
        <w:spacing w:after="0"/>
      </w:pPr>
      <w:r>
        <w:t xml:space="preserve">Retas: </w:t>
      </w:r>
      <w:proofErr w:type="spellStart"/>
      <w:r>
        <w:t>intrakranialinė</w:t>
      </w:r>
      <w:proofErr w:type="spellEnd"/>
      <w:r>
        <w:t xml:space="preserve"> </w:t>
      </w:r>
      <w:proofErr w:type="spellStart"/>
      <w:r>
        <w:t>hemoragija</w:t>
      </w:r>
      <w:proofErr w:type="spellEnd"/>
      <w:r>
        <w:t xml:space="preserve"> (kraujo išsiliejimas į smegenis), </w:t>
      </w:r>
      <w:proofErr w:type="spellStart"/>
      <w:r>
        <w:t>trombocitopenija</w:t>
      </w:r>
      <w:proofErr w:type="spellEnd"/>
      <w:r>
        <w:t xml:space="preserve">, </w:t>
      </w:r>
      <w:proofErr w:type="spellStart"/>
      <w:r>
        <w:t>agranulocitozė</w:t>
      </w:r>
      <w:proofErr w:type="spellEnd"/>
      <w:r>
        <w:t xml:space="preserve">, </w:t>
      </w:r>
      <w:proofErr w:type="spellStart"/>
      <w:r>
        <w:t>aplastinė</w:t>
      </w:r>
      <w:proofErr w:type="spellEnd"/>
      <w:r>
        <w:t xml:space="preserve"> anemija.</w:t>
      </w:r>
    </w:p>
    <w:p w:rsidR="002962B9" w:rsidRDefault="002962B9" w:rsidP="002962B9">
      <w:pPr>
        <w:pStyle w:val="Pagrindinistekstas"/>
        <w:widowControl w:val="0"/>
        <w:spacing w:after="0"/>
      </w:pPr>
    </w:p>
    <w:p w:rsidR="002962B9" w:rsidRDefault="002962B9" w:rsidP="002962B9">
      <w:pPr>
        <w:pStyle w:val="Pagrindinistekstas"/>
        <w:widowControl w:val="0"/>
        <w:spacing w:after="0"/>
        <w:rPr>
          <w:i/>
        </w:rPr>
      </w:pPr>
      <w:r>
        <w:rPr>
          <w:i/>
        </w:rPr>
        <w:t>Virškinimo trakto sutrikimai</w:t>
      </w:r>
    </w:p>
    <w:p w:rsidR="002962B9" w:rsidRDefault="002962B9" w:rsidP="002962B9">
      <w:pPr>
        <w:pStyle w:val="Pagrindinistekstas"/>
        <w:widowControl w:val="0"/>
        <w:spacing w:after="0"/>
      </w:pPr>
      <w:r>
        <w:t>Dažnas: dispepsija, pilvo skausmas, pykinimas, vėmimas, rėmuo, viduriavimas.</w:t>
      </w:r>
    </w:p>
    <w:p w:rsidR="002962B9" w:rsidRDefault="002962B9" w:rsidP="002962B9">
      <w:pPr>
        <w:pStyle w:val="Pagrindinistekstas"/>
        <w:widowControl w:val="0"/>
        <w:spacing w:after="0"/>
      </w:pPr>
      <w:r>
        <w:t>Retas: sunkus kraujavimas iš virškinimo trakto. Skrandžio ar žarnų opos, retais atvejais ir jų perforacija (prakiurimas).</w:t>
      </w:r>
    </w:p>
    <w:p w:rsidR="002962B9" w:rsidRDefault="002962B9" w:rsidP="002962B9">
      <w:pPr>
        <w:pStyle w:val="Pagrindinistekstas"/>
        <w:widowControl w:val="0"/>
        <w:spacing w:after="0"/>
      </w:pPr>
    </w:p>
    <w:p w:rsidR="002962B9" w:rsidRDefault="002962B9" w:rsidP="002962B9">
      <w:pPr>
        <w:pStyle w:val="Pagrindinistekstas"/>
        <w:widowControl w:val="0"/>
        <w:spacing w:after="0"/>
        <w:rPr>
          <w:i/>
          <w:szCs w:val="22"/>
        </w:rPr>
      </w:pPr>
      <w:r>
        <w:rPr>
          <w:i/>
          <w:szCs w:val="22"/>
        </w:rPr>
        <w:t>Kepenų, tulžies pūslės ir latakų sutrikimai</w:t>
      </w:r>
    </w:p>
    <w:p w:rsidR="002962B9" w:rsidRDefault="002962B9" w:rsidP="002962B9">
      <w:pPr>
        <w:pStyle w:val="Pagrindinistekstas"/>
        <w:widowControl w:val="0"/>
        <w:spacing w:after="0"/>
      </w:pPr>
      <w:r>
        <w:t>Labai retas: kepenų fermentų pagausėjimas.</w:t>
      </w:r>
    </w:p>
    <w:p w:rsidR="002962B9" w:rsidRDefault="002962B9" w:rsidP="002962B9">
      <w:pPr>
        <w:pStyle w:val="Pagrindinistekstas"/>
        <w:widowControl w:val="0"/>
        <w:spacing w:after="0"/>
      </w:pPr>
    </w:p>
    <w:p w:rsidR="002962B9" w:rsidRDefault="002962B9" w:rsidP="002962B9">
      <w:pPr>
        <w:pStyle w:val="Pagrindinistekstas"/>
        <w:widowControl w:val="0"/>
        <w:spacing w:after="0"/>
        <w:rPr>
          <w:i/>
        </w:rPr>
      </w:pPr>
      <w:r>
        <w:rPr>
          <w:i/>
        </w:rPr>
        <w:t>Imuninės sistemos sutrikimai</w:t>
      </w:r>
    </w:p>
    <w:p w:rsidR="002962B9" w:rsidRDefault="002962B9" w:rsidP="002962B9">
      <w:pPr>
        <w:pStyle w:val="Pagrindinistekstas"/>
        <w:widowControl w:val="0"/>
        <w:spacing w:after="0"/>
      </w:pPr>
      <w:r>
        <w:t>Retas: anafilaksinės reakcijos.</w:t>
      </w:r>
    </w:p>
    <w:p w:rsidR="002962B9" w:rsidRDefault="002962B9" w:rsidP="002962B9">
      <w:pPr>
        <w:pStyle w:val="Pagrindinistekstas"/>
        <w:widowControl w:val="0"/>
        <w:spacing w:after="0"/>
      </w:pPr>
    </w:p>
    <w:p w:rsidR="002962B9" w:rsidRDefault="002962B9" w:rsidP="002962B9">
      <w:pPr>
        <w:pStyle w:val="Pagrindinistekstas"/>
        <w:widowControl w:val="0"/>
        <w:spacing w:after="0"/>
        <w:rPr>
          <w:i/>
        </w:rPr>
      </w:pPr>
      <w:r>
        <w:rPr>
          <w:i/>
          <w:szCs w:val="22"/>
        </w:rPr>
        <w:t>Metabolizmo ir mitybos sutrikimai</w:t>
      </w:r>
    </w:p>
    <w:p w:rsidR="002962B9" w:rsidRDefault="002962B9" w:rsidP="002962B9">
      <w:pPr>
        <w:pStyle w:val="Pagrindinistekstas"/>
        <w:widowControl w:val="0"/>
        <w:spacing w:after="0"/>
      </w:pPr>
      <w:r>
        <w:t>Labai retas: hipoglikemija.</w:t>
      </w:r>
    </w:p>
    <w:p w:rsidR="002962B9" w:rsidRDefault="002962B9" w:rsidP="002962B9">
      <w:pPr>
        <w:pStyle w:val="Pagrindinistekstas"/>
        <w:widowControl w:val="0"/>
        <w:spacing w:after="0"/>
      </w:pPr>
    </w:p>
    <w:p w:rsidR="002962B9" w:rsidRDefault="002962B9" w:rsidP="002962B9">
      <w:pPr>
        <w:pStyle w:val="Pagrindinistekstas"/>
        <w:widowControl w:val="0"/>
        <w:spacing w:after="0"/>
        <w:rPr>
          <w:i/>
        </w:rPr>
      </w:pPr>
      <w:r>
        <w:rPr>
          <w:i/>
        </w:rPr>
        <w:t>Nervų sistemos sutrikimai</w:t>
      </w:r>
    </w:p>
    <w:p w:rsidR="002962B9" w:rsidRDefault="002962B9" w:rsidP="002962B9">
      <w:pPr>
        <w:pStyle w:val="Pagrindinistekstas"/>
        <w:widowControl w:val="0"/>
        <w:spacing w:after="0"/>
      </w:pPr>
      <w:r>
        <w:t>Retas: galvos skausmas, galvos svaigimas, sumišimas, klausos sutrikimai, spengimas ausyse, kuris paprastai rodo, kad vaisto perdozuota.</w:t>
      </w:r>
    </w:p>
    <w:p w:rsidR="002962B9" w:rsidRDefault="002962B9" w:rsidP="002962B9">
      <w:pPr>
        <w:pStyle w:val="Pagrindinistekstas"/>
        <w:widowControl w:val="0"/>
        <w:spacing w:after="0"/>
      </w:pPr>
    </w:p>
    <w:p w:rsidR="002962B9" w:rsidRDefault="002962B9" w:rsidP="002962B9">
      <w:pPr>
        <w:pStyle w:val="Pagrindinistekstas"/>
        <w:widowControl w:val="0"/>
        <w:spacing w:after="0"/>
        <w:rPr>
          <w:i/>
        </w:rPr>
      </w:pPr>
      <w:r>
        <w:rPr>
          <w:i/>
          <w:szCs w:val="22"/>
        </w:rPr>
        <w:t>Odos ir poodinio audinio sutrikimai</w:t>
      </w:r>
    </w:p>
    <w:p w:rsidR="002962B9" w:rsidRDefault="002962B9" w:rsidP="002962B9">
      <w:pPr>
        <w:pStyle w:val="Pagrindinistekstas"/>
        <w:widowControl w:val="0"/>
        <w:spacing w:after="0"/>
      </w:pPr>
      <w:r>
        <w:t xml:space="preserve">Retas: </w:t>
      </w:r>
      <w:proofErr w:type="spellStart"/>
      <w:r>
        <w:t>Stevens-Johnson</w:t>
      </w:r>
      <w:proofErr w:type="spellEnd"/>
      <w:r>
        <w:t xml:space="preserve"> sindromas, </w:t>
      </w:r>
      <w:proofErr w:type="spellStart"/>
      <w:r>
        <w:t>Lyell</w:t>
      </w:r>
      <w:proofErr w:type="spellEnd"/>
      <w:r>
        <w:t xml:space="preserve"> sindromas, purpura, mazginė </w:t>
      </w:r>
      <w:proofErr w:type="spellStart"/>
      <w:r>
        <w:t>eritema</w:t>
      </w:r>
      <w:proofErr w:type="spellEnd"/>
      <w:r>
        <w:t xml:space="preserve">, </w:t>
      </w:r>
      <w:proofErr w:type="spellStart"/>
      <w:r>
        <w:t>multiforminė</w:t>
      </w:r>
      <w:proofErr w:type="spellEnd"/>
      <w:r>
        <w:t xml:space="preserve"> </w:t>
      </w:r>
      <w:proofErr w:type="spellStart"/>
      <w:r>
        <w:t>eritema</w:t>
      </w:r>
      <w:proofErr w:type="spellEnd"/>
      <w:r>
        <w:t xml:space="preserve">, </w:t>
      </w:r>
      <w:proofErr w:type="spellStart"/>
      <w:r>
        <w:t>Kvinkės</w:t>
      </w:r>
      <w:proofErr w:type="spellEnd"/>
      <w:r>
        <w:t xml:space="preserve"> edema.</w:t>
      </w:r>
    </w:p>
    <w:p w:rsidR="002962B9" w:rsidRDefault="002962B9" w:rsidP="002962B9">
      <w:pPr>
        <w:pStyle w:val="Pagrindinistekstas"/>
        <w:widowControl w:val="0"/>
        <w:spacing w:after="0"/>
      </w:pPr>
    </w:p>
    <w:p w:rsidR="002962B9" w:rsidRDefault="002962B9" w:rsidP="002962B9">
      <w:pPr>
        <w:pStyle w:val="Pagrindinistekstas"/>
        <w:widowControl w:val="0"/>
        <w:spacing w:after="0"/>
        <w:rPr>
          <w:i/>
        </w:rPr>
      </w:pPr>
      <w:r>
        <w:rPr>
          <w:i/>
          <w:szCs w:val="22"/>
        </w:rPr>
        <w:t>Inkstų ir šlapimo takų sutrikimai</w:t>
      </w:r>
    </w:p>
    <w:p w:rsidR="002962B9" w:rsidRDefault="002962B9" w:rsidP="002962B9">
      <w:pPr>
        <w:pStyle w:val="Pagrindinistekstas"/>
        <w:widowControl w:val="0"/>
        <w:spacing w:after="0"/>
      </w:pPr>
      <w:r>
        <w:t>Labai retas: inkstų funkcijos sutrikimai.</w:t>
      </w:r>
    </w:p>
    <w:p w:rsidR="002962B9" w:rsidRDefault="002962B9" w:rsidP="002962B9">
      <w:pPr>
        <w:pStyle w:val="Pagrindinistekstas"/>
        <w:widowControl w:val="0"/>
        <w:spacing w:after="0"/>
      </w:pPr>
    </w:p>
    <w:p w:rsidR="002962B9" w:rsidRDefault="002962B9" w:rsidP="002962B9">
      <w:pPr>
        <w:pStyle w:val="Pagrindinistekstas"/>
        <w:widowControl w:val="0"/>
        <w:spacing w:after="0"/>
        <w:rPr>
          <w:i/>
          <w:szCs w:val="22"/>
        </w:rPr>
      </w:pPr>
      <w:r>
        <w:rPr>
          <w:i/>
          <w:szCs w:val="22"/>
        </w:rPr>
        <w:t>Kvėpavimo sistemos, krūtinės ląstos ir tarpuplaučio sutrikimai</w:t>
      </w:r>
    </w:p>
    <w:p w:rsidR="002962B9" w:rsidRDefault="002962B9" w:rsidP="002962B9">
      <w:pPr>
        <w:pStyle w:val="Pagrindinistekstas"/>
        <w:widowControl w:val="0"/>
        <w:spacing w:after="0"/>
      </w:pPr>
      <w:r>
        <w:lastRenderedPageBreak/>
        <w:t>Nedažnas: rinitas, dusulys.</w:t>
      </w:r>
    </w:p>
    <w:p w:rsidR="002962B9" w:rsidRDefault="002962B9" w:rsidP="002962B9">
      <w:pPr>
        <w:pStyle w:val="Pagrindinistekstas"/>
        <w:widowControl w:val="0"/>
        <w:spacing w:after="0"/>
      </w:pPr>
      <w:r>
        <w:t xml:space="preserve">Retas: </w:t>
      </w:r>
      <w:proofErr w:type="spellStart"/>
      <w:r>
        <w:t>bronchospazmas</w:t>
      </w:r>
      <w:proofErr w:type="spellEnd"/>
      <w:r>
        <w:t>, astmos priepuolis.</w:t>
      </w:r>
    </w:p>
    <w:p w:rsidR="002962B9" w:rsidRDefault="002962B9" w:rsidP="002962B9">
      <w:pPr>
        <w:pStyle w:val="Pagrindinistekstas"/>
        <w:widowControl w:val="0"/>
        <w:spacing w:after="0"/>
      </w:pPr>
    </w:p>
    <w:p w:rsidR="002962B9" w:rsidRDefault="002962B9" w:rsidP="002962B9">
      <w:pPr>
        <w:pStyle w:val="Pagrindinistekstas"/>
        <w:widowControl w:val="0"/>
        <w:spacing w:after="0"/>
        <w:rPr>
          <w:i/>
          <w:szCs w:val="22"/>
        </w:rPr>
      </w:pPr>
      <w:r>
        <w:rPr>
          <w:i/>
          <w:szCs w:val="22"/>
        </w:rPr>
        <w:t>Kraujagyslių sutrikimai</w:t>
      </w:r>
    </w:p>
    <w:p w:rsidR="002962B9" w:rsidRDefault="002962B9" w:rsidP="002962B9">
      <w:pPr>
        <w:pStyle w:val="Pagrindinistekstas"/>
        <w:widowControl w:val="0"/>
        <w:spacing w:after="0"/>
      </w:pPr>
      <w:r>
        <w:t xml:space="preserve">Retas: hemoraginis </w:t>
      </w:r>
      <w:proofErr w:type="spellStart"/>
      <w:r>
        <w:t>vaskulitas</w:t>
      </w:r>
      <w:proofErr w:type="spellEnd"/>
      <w:r>
        <w:t>.</w:t>
      </w:r>
    </w:p>
    <w:p w:rsidR="002962B9" w:rsidRDefault="002962B9" w:rsidP="002962B9">
      <w:pPr>
        <w:pStyle w:val="Pagrindinistekstas"/>
        <w:widowControl w:val="0"/>
        <w:spacing w:after="0"/>
      </w:pPr>
    </w:p>
    <w:p w:rsidR="002962B9" w:rsidRDefault="002962B9" w:rsidP="002962B9">
      <w:pPr>
        <w:pStyle w:val="Pagrindinistekstas"/>
        <w:widowControl w:val="0"/>
        <w:spacing w:after="0"/>
        <w:rPr>
          <w:color w:val="000000"/>
          <w:szCs w:val="22"/>
        </w:rPr>
      </w:pPr>
    </w:p>
    <w:p w:rsidR="002962B9" w:rsidRDefault="002962B9" w:rsidP="002962B9">
      <w:pPr>
        <w:pStyle w:val="Pagrindinistekstas"/>
        <w:widowControl w:val="0"/>
        <w:spacing w:after="0"/>
        <w:rPr>
          <w:color w:val="000000"/>
          <w:szCs w:val="22"/>
        </w:rPr>
      </w:pPr>
      <w:r>
        <w:rPr>
          <w:color w:val="000000"/>
          <w:szCs w:val="22"/>
        </w:rPr>
        <w:t xml:space="preserve">Jeigu atsirado bet kuris minėtas šalutinis poveikis, </w:t>
      </w:r>
      <w:proofErr w:type="spellStart"/>
      <w:r>
        <w:t>HerzASS-ratiopharm</w:t>
      </w:r>
      <w:proofErr w:type="spellEnd"/>
      <w:r>
        <w:t xml:space="preserve"> 100 mg tablečių </w:t>
      </w:r>
      <w:r>
        <w:rPr>
          <w:color w:val="000000"/>
          <w:szCs w:val="22"/>
        </w:rPr>
        <w:t xml:space="preserve">daugiau vartoti negalima. Reikia apie tai pranešti gydytojui, kad jis, atsižvelgdamas į sunkumo laipsnį, nuspręstų, kokių priemonių būtina imtis. Jeigu atsiranda padidėjusio jautrumo vaistui simptomų, </w:t>
      </w:r>
      <w:proofErr w:type="spellStart"/>
      <w:r>
        <w:t>HerzASS-ratiopharm</w:t>
      </w:r>
      <w:proofErr w:type="spellEnd"/>
      <w:r>
        <w:t xml:space="preserve"> 100 mg tablečių </w:t>
      </w:r>
      <w:r>
        <w:rPr>
          <w:color w:val="000000"/>
          <w:szCs w:val="22"/>
        </w:rPr>
        <w:t>daugiau vartoti negalima.</w:t>
      </w:r>
    </w:p>
    <w:p w:rsidR="002962B9" w:rsidRDefault="002962B9" w:rsidP="002962B9">
      <w:pPr>
        <w:pStyle w:val="Pagrindinistekstas"/>
        <w:widowControl w:val="0"/>
        <w:spacing w:after="0"/>
      </w:pPr>
      <w:r>
        <w:rPr>
          <w:color w:val="000000"/>
          <w:szCs w:val="22"/>
        </w:rPr>
        <w:t>Išsituštinus juodomis (deguto spalvos) išmatomis, būtina nedelsiant pranešti savo gydytojui, nes tai yra didelio kraujavimo iš skrandžio simptomas.</w:t>
      </w:r>
    </w:p>
    <w:p w:rsidR="002962B9" w:rsidRDefault="002962B9" w:rsidP="002962B9">
      <w:pPr>
        <w:pStyle w:val="Pagrindinistekstas"/>
        <w:widowControl w:val="0"/>
        <w:spacing w:after="0"/>
        <w:rPr>
          <w:szCs w:val="22"/>
        </w:rPr>
      </w:pPr>
    </w:p>
    <w:p w:rsidR="002962B9" w:rsidRDefault="002962B9" w:rsidP="002962B9">
      <w:pPr>
        <w:tabs>
          <w:tab w:val="left" w:pos="567"/>
        </w:tabs>
        <w:rPr>
          <w:b/>
          <w:snapToGrid w:val="0"/>
          <w:szCs w:val="24"/>
          <w:lang w:eastAsia="en-US"/>
        </w:rPr>
      </w:pPr>
      <w:r>
        <w:rPr>
          <w:b/>
          <w:noProof/>
          <w:snapToGrid w:val="0"/>
          <w:szCs w:val="24"/>
          <w:lang w:eastAsia="en-US"/>
        </w:rPr>
        <w:t>Pranešimas apie šalutinį poveikį</w:t>
      </w:r>
    </w:p>
    <w:p w:rsidR="002962B9" w:rsidRDefault="002962B9" w:rsidP="002962B9">
      <w:pPr>
        <w:pStyle w:val="Pagrindinistekstas"/>
        <w:widowControl w:val="0"/>
        <w:spacing w:after="0"/>
        <w:rPr>
          <w:szCs w:val="22"/>
        </w:rPr>
      </w:pPr>
      <w:r>
        <w:rPr>
          <w:snapToGrid w:val="0"/>
          <w:lang w:eastAsia="en-US"/>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Pr>
          <w:snapToGrid w:val="0"/>
          <w:lang w:eastAsia="zh-CN"/>
        </w:rPr>
        <w:t>elefonu 8 800 73568</w:t>
      </w:r>
      <w:r>
        <w:rPr>
          <w:snapToGrid w:val="0"/>
          <w:lang w:eastAsia="en-US"/>
        </w:rPr>
        <w:t xml:space="preserve"> arba užpildyti interneto svetainėje </w:t>
      </w:r>
      <w:hyperlink r:id="rId5" w:history="1">
        <w:r>
          <w:rPr>
            <w:rStyle w:val="Hipersaitas"/>
            <w:rFonts w:eastAsia="SimSun"/>
            <w:snapToGrid w:val="0"/>
            <w:lang w:eastAsia="en-US"/>
          </w:rPr>
          <w:t>www.vvkt.lt</w:t>
        </w:r>
      </w:hyperlink>
      <w:r>
        <w:rPr>
          <w:snapToGrid w:val="0"/>
          <w:lang w:eastAsia="en-US"/>
        </w:rPr>
        <w:t xml:space="preserve"> esančią formą ir pateikti ją Valstybinei vaistų kontrolės tarnybai prie Lietuvos Respublikos sveikatos apsaugos ministerijos vienu iš šių būdų: raštu (adresu Žirmūnų g. 139A, LT-09120 Vilnius), </w:t>
      </w:r>
      <w:r>
        <w:rPr>
          <w:snapToGrid w:val="0"/>
          <w:lang w:eastAsia="zh-CN"/>
        </w:rPr>
        <w:t xml:space="preserve">nemokamu </w:t>
      </w:r>
      <w:r>
        <w:rPr>
          <w:snapToGrid w:val="0"/>
          <w:lang w:eastAsia="en-US"/>
        </w:rPr>
        <w:t>fakso numeriu 8 800 20131</w:t>
      </w:r>
      <w:r>
        <w:rPr>
          <w:snapToGrid w:val="0"/>
          <w:lang w:eastAsia="zh-CN"/>
        </w:rPr>
        <w:t xml:space="preserve">, </w:t>
      </w:r>
      <w:r>
        <w:rPr>
          <w:snapToGrid w:val="0"/>
          <w:lang w:eastAsia="en-US"/>
        </w:rPr>
        <w:t xml:space="preserve">el. paštu </w:t>
      </w:r>
      <w:hyperlink r:id="rId6" w:history="1">
        <w:r>
          <w:rPr>
            <w:rStyle w:val="Hipersaitas"/>
            <w:rFonts w:eastAsia="SimSun"/>
            <w:snapToGrid w:val="0"/>
            <w:lang w:eastAsia="en-US"/>
          </w:rPr>
          <w:t>NepageidaujamaR@vvkt.lt</w:t>
        </w:r>
      </w:hyperlink>
      <w:r>
        <w:rPr>
          <w:snapToGrid w:val="0"/>
          <w:lang w:eastAsia="en-US"/>
        </w:rPr>
        <w:t xml:space="preserve">, taip pat per Valstybinės vaistų kontrolės tarnybos prie Lietuvos Respublikos sveikatos apsaugos ministerijos interneto svetainę (adresu </w:t>
      </w:r>
      <w:hyperlink r:id="rId7" w:history="1">
        <w:r>
          <w:rPr>
            <w:rStyle w:val="Hipersaitas"/>
            <w:rFonts w:eastAsia="SimSun"/>
            <w:snapToGrid w:val="0"/>
            <w:lang w:eastAsia="en-US"/>
          </w:rPr>
          <w:t>http://www.vvkt.lt</w:t>
        </w:r>
      </w:hyperlink>
      <w:r>
        <w:rPr>
          <w:snapToGrid w:val="0"/>
          <w:lang w:eastAsia="en-US"/>
        </w:rPr>
        <w:t>). Pranešdami apie šalutinį poveikį galite mums padėti gauti daugiau informacijos apie šio vaisto saugumą.</w:t>
      </w:r>
    </w:p>
    <w:p w:rsidR="002962B9" w:rsidRDefault="002962B9" w:rsidP="002962B9">
      <w:pPr>
        <w:pStyle w:val="Pagrindinistekstas"/>
        <w:widowControl w:val="0"/>
        <w:spacing w:after="0"/>
      </w:pPr>
    </w:p>
    <w:p w:rsidR="002962B9" w:rsidRDefault="002962B9" w:rsidP="002962B9">
      <w:pPr>
        <w:pStyle w:val="Pagrindinistekstas"/>
        <w:widowControl w:val="0"/>
        <w:spacing w:after="0"/>
      </w:pPr>
    </w:p>
    <w:p w:rsidR="002962B9" w:rsidRDefault="002962B9" w:rsidP="002962B9">
      <w:pPr>
        <w:pStyle w:val="Antrat2"/>
      </w:pPr>
      <w:r>
        <w:t>5.</w:t>
      </w:r>
      <w:r>
        <w:tab/>
        <w:t xml:space="preserve">Kaip laikyti </w:t>
      </w:r>
      <w:proofErr w:type="spellStart"/>
      <w:r>
        <w:t>HerzAss-ratiopharm</w:t>
      </w:r>
      <w:proofErr w:type="spellEnd"/>
    </w:p>
    <w:p w:rsidR="002962B9" w:rsidRDefault="002962B9" w:rsidP="002962B9">
      <w:pPr>
        <w:pStyle w:val="Pagrindinistekstas"/>
        <w:widowControl w:val="0"/>
        <w:spacing w:after="0"/>
      </w:pPr>
    </w:p>
    <w:p w:rsidR="002962B9" w:rsidRDefault="002962B9" w:rsidP="002962B9">
      <w:pPr>
        <w:numPr>
          <w:ilvl w:val="12"/>
          <w:numId w:val="0"/>
        </w:numPr>
        <w:ind w:right="-2"/>
        <w:rPr>
          <w:snapToGrid w:val="0"/>
          <w:szCs w:val="24"/>
          <w:lang w:eastAsia="en-US"/>
        </w:rPr>
      </w:pPr>
      <w:r>
        <w:rPr>
          <w:noProof/>
          <w:snapToGrid w:val="0"/>
          <w:szCs w:val="24"/>
          <w:lang w:eastAsia="en-US"/>
        </w:rPr>
        <w:t>Šį vaistą laikykite vaikams nepastebimoje ir nepasiekiamoje vietoje.</w:t>
      </w:r>
    </w:p>
    <w:p w:rsidR="002962B9" w:rsidRDefault="002962B9" w:rsidP="002962B9">
      <w:pPr>
        <w:pStyle w:val="Pagrindinistekstas"/>
        <w:widowControl w:val="0"/>
        <w:spacing w:after="0"/>
      </w:pPr>
    </w:p>
    <w:p w:rsidR="002962B9" w:rsidRDefault="002962B9" w:rsidP="002962B9">
      <w:pPr>
        <w:pStyle w:val="Pagrindinistekstas"/>
        <w:widowControl w:val="0"/>
        <w:spacing w:after="0"/>
      </w:pPr>
      <w:r>
        <w:t>Laikyti ne aukštesnėje kaip 25 </w:t>
      </w:r>
      <w:r>
        <w:sym w:font="Symbol" w:char="F0B0"/>
      </w:r>
      <w:r>
        <w:t>C temperatūroje.</w:t>
      </w:r>
    </w:p>
    <w:p w:rsidR="002962B9" w:rsidRDefault="002962B9" w:rsidP="002962B9">
      <w:pPr>
        <w:pStyle w:val="Pagrindinistekstas"/>
        <w:widowControl w:val="0"/>
        <w:spacing w:after="0"/>
      </w:pPr>
      <w:r>
        <w:t>Laikyti gamintojo pakuotėje, kad vaistas būtų apsaugotas nuo drėgmės.</w:t>
      </w:r>
    </w:p>
    <w:p w:rsidR="002962B9" w:rsidRDefault="002962B9" w:rsidP="002962B9">
      <w:pPr>
        <w:pStyle w:val="BTEMEASMCA"/>
        <w:widowControl w:val="0"/>
        <w:rPr>
          <w:noProof w:val="0"/>
        </w:rPr>
      </w:pPr>
    </w:p>
    <w:p w:rsidR="002962B9" w:rsidRDefault="002962B9" w:rsidP="002962B9">
      <w:pPr>
        <w:pStyle w:val="BTEMEASMCA"/>
        <w:widowControl w:val="0"/>
        <w:rPr>
          <w:noProof w:val="0"/>
        </w:rPr>
      </w:pPr>
      <w:r>
        <w:rPr>
          <w:noProof w:val="0"/>
        </w:rPr>
        <w:t>Ant dėžutės  po „Tinka iki“ nurodytam tinkamumo laikui pasibaigus, šio vaisto vartoti negalima. Vaistas tinkamas vartoti iki paskutinės nurodyto mėnesio dienos.</w:t>
      </w:r>
    </w:p>
    <w:p w:rsidR="002962B9" w:rsidRDefault="002962B9" w:rsidP="002962B9">
      <w:pPr>
        <w:pStyle w:val="BTEMEASMCA"/>
        <w:widowControl w:val="0"/>
        <w:rPr>
          <w:noProof w:val="0"/>
        </w:rPr>
      </w:pPr>
    </w:p>
    <w:p w:rsidR="002962B9" w:rsidRDefault="002962B9" w:rsidP="002962B9">
      <w:pPr>
        <w:pStyle w:val="BTEMEASMCA"/>
        <w:widowControl w:val="0"/>
        <w:rPr>
          <w:noProof w:val="0"/>
        </w:rPr>
      </w:pPr>
      <w:r>
        <w:rPr>
          <w:szCs w:val="24"/>
        </w:rPr>
        <w:t>Vaistų negalima išmesti į kanalizaciją arba su buitinėmis atliekomis. Kaip išmesti nereikalingus vaistus, klauskite vaistininko. Šios priemonės padės apsaugoti aplinką.</w:t>
      </w:r>
    </w:p>
    <w:p w:rsidR="002962B9" w:rsidRDefault="002962B9" w:rsidP="002962B9">
      <w:pPr>
        <w:pStyle w:val="Pagrindinistekstas"/>
        <w:widowControl w:val="0"/>
        <w:spacing w:after="0"/>
      </w:pPr>
    </w:p>
    <w:p w:rsidR="002962B9" w:rsidRDefault="002962B9" w:rsidP="002962B9">
      <w:pPr>
        <w:pStyle w:val="Antrat2"/>
      </w:pPr>
    </w:p>
    <w:p w:rsidR="002962B9" w:rsidRDefault="002962B9" w:rsidP="002962B9">
      <w:pPr>
        <w:pStyle w:val="Antrat2"/>
      </w:pPr>
      <w:r>
        <w:t>6.</w:t>
      </w:r>
      <w:r>
        <w:tab/>
        <w:t>Pakuotės turinys ir kita informacija</w:t>
      </w:r>
    </w:p>
    <w:p w:rsidR="002962B9" w:rsidRDefault="002962B9" w:rsidP="002962B9">
      <w:pPr>
        <w:pStyle w:val="Pagrindinistekstas"/>
        <w:widowControl w:val="0"/>
        <w:spacing w:after="0"/>
      </w:pPr>
    </w:p>
    <w:p w:rsidR="002962B9" w:rsidRDefault="002962B9" w:rsidP="002962B9">
      <w:pPr>
        <w:pStyle w:val="Pagrindinistekstas"/>
        <w:widowControl w:val="0"/>
        <w:spacing w:after="0"/>
        <w:rPr>
          <w:b/>
        </w:rPr>
      </w:pPr>
      <w:proofErr w:type="spellStart"/>
      <w:r>
        <w:rPr>
          <w:b/>
        </w:rPr>
        <w:t>HerzASS-ratiopharm</w:t>
      </w:r>
      <w:proofErr w:type="spellEnd"/>
      <w:r>
        <w:rPr>
          <w:b/>
        </w:rPr>
        <w:t xml:space="preserve"> sudėtis</w:t>
      </w:r>
    </w:p>
    <w:p w:rsidR="002962B9" w:rsidRDefault="002962B9" w:rsidP="002962B9">
      <w:pPr>
        <w:pStyle w:val="Pagrindinistekstas"/>
        <w:widowControl w:val="0"/>
        <w:spacing w:after="0"/>
      </w:pPr>
    </w:p>
    <w:p w:rsidR="002962B9" w:rsidRDefault="002962B9" w:rsidP="002962B9">
      <w:pPr>
        <w:pStyle w:val="Pagrindinistekstas"/>
        <w:widowControl w:val="0"/>
        <w:numPr>
          <w:ilvl w:val="0"/>
          <w:numId w:val="13"/>
        </w:numPr>
        <w:spacing w:after="0"/>
      </w:pPr>
      <w:r>
        <w:t>Veiklioji medžiaga yra</w:t>
      </w:r>
      <w:r>
        <w:rPr>
          <w:color w:val="000000"/>
          <w:szCs w:val="22"/>
        </w:rPr>
        <w:t xml:space="preserve"> </w:t>
      </w:r>
      <w:proofErr w:type="spellStart"/>
      <w:r>
        <w:rPr>
          <w:color w:val="000000"/>
          <w:szCs w:val="22"/>
        </w:rPr>
        <w:t>acetilsalicilo</w:t>
      </w:r>
      <w:proofErr w:type="spellEnd"/>
      <w:r>
        <w:rPr>
          <w:color w:val="000000"/>
          <w:szCs w:val="22"/>
        </w:rPr>
        <w:t xml:space="preserve"> rūgštis.</w:t>
      </w:r>
      <w:r>
        <w:rPr>
          <w:b/>
          <w:bCs/>
          <w:color w:val="000000"/>
          <w:szCs w:val="22"/>
        </w:rPr>
        <w:t xml:space="preserve"> </w:t>
      </w:r>
      <w:r>
        <w:rPr>
          <w:color w:val="000000"/>
          <w:szCs w:val="22"/>
        </w:rPr>
        <w:t>Vienoje tabletėje yra 100</w:t>
      </w:r>
      <w:r>
        <w:t> </w:t>
      </w:r>
      <w:r>
        <w:rPr>
          <w:color w:val="000000"/>
          <w:szCs w:val="22"/>
        </w:rPr>
        <w:t xml:space="preserve">mg </w:t>
      </w:r>
      <w:proofErr w:type="spellStart"/>
      <w:r>
        <w:rPr>
          <w:color w:val="000000"/>
          <w:szCs w:val="22"/>
        </w:rPr>
        <w:t>acetilsalicilo</w:t>
      </w:r>
      <w:proofErr w:type="spellEnd"/>
      <w:r>
        <w:rPr>
          <w:color w:val="000000"/>
          <w:szCs w:val="22"/>
        </w:rPr>
        <w:t xml:space="preserve"> rūgšties.</w:t>
      </w:r>
    </w:p>
    <w:p w:rsidR="002962B9" w:rsidRDefault="002962B9" w:rsidP="002962B9">
      <w:pPr>
        <w:pStyle w:val="Pagrindinistekstas"/>
        <w:widowControl w:val="0"/>
        <w:numPr>
          <w:ilvl w:val="0"/>
          <w:numId w:val="13"/>
        </w:numPr>
        <w:spacing w:after="0"/>
      </w:pPr>
      <w:r>
        <w:t>Pagalbinės medžiagos yra</w:t>
      </w:r>
      <w:r>
        <w:rPr>
          <w:color w:val="000000"/>
          <w:szCs w:val="22"/>
        </w:rPr>
        <w:t xml:space="preserve"> kukurūzų krakmolas, </w:t>
      </w:r>
      <w:proofErr w:type="spellStart"/>
      <w:r>
        <w:rPr>
          <w:color w:val="000000"/>
          <w:szCs w:val="22"/>
        </w:rPr>
        <w:t>mikrokristalinė</w:t>
      </w:r>
      <w:proofErr w:type="spellEnd"/>
      <w:r>
        <w:rPr>
          <w:color w:val="000000"/>
          <w:szCs w:val="22"/>
        </w:rPr>
        <w:t xml:space="preserve"> celiuliozė, celiuliozės milteliai.</w:t>
      </w:r>
    </w:p>
    <w:p w:rsidR="002962B9" w:rsidRDefault="002962B9" w:rsidP="002962B9">
      <w:pPr>
        <w:pStyle w:val="Pagrindinistekstas"/>
        <w:widowControl w:val="0"/>
        <w:spacing w:after="0"/>
      </w:pPr>
    </w:p>
    <w:p w:rsidR="002962B9" w:rsidRDefault="002962B9" w:rsidP="002962B9">
      <w:pPr>
        <w:pStyle w:val="PI-3EMEASMCA"/>
        <w:widowControl w:val="0"/>
      </w:pPr>
      <w:proofErr w:type="spellStart"/>
      <w:r>
        <w:t>HerzASS-ratiopharm</w:t>
      </w:r>
      <w:proofErr w:type="spellEnd"/>
      <w:r>
        <w:rPr>
          <w:b w:val="0"/>
        </w:rPr>
        <w:t xml:space="preserve"> </w:t>
      </w:r>
      <w:r>
        <w:t>išvaizda ir kiekis pakuotėje</w:t>
      </w:r>
    </w:p>
    <w:p w:rsidR="002962B9" w:rsidRDefault="002962B9" w:rsidP="002962B9">
      <w:pPr>
        <w:pStyle w:val="Pagrindinistekstas"/>
        <w:widowControl w:val="0"/>
        <w:spacing w:after="0"/>
        <w:rPr>
          <w:color w:val="000000"/>
          <w:szCs w:val="22"/>
        </w:rPr>
      </w:pPr>
    </w:p>
    <w:p w:rsidR="002962B9" w:rsidRDefault="002962B9" w:rsidP="002962B9">
      <w:pPr>
        <w:pStyle w:val="Pagrindinistekstas"/>
        <w:widowControl w:val="0"/>
        <w:spacing w:after="0"/>
        <w:rPr>
          <w:szCs w:val="22"/>
        </w:rPr>
      </w:pPr>
      <w:proofErr w:type="spellStart"/>
      <w:r>
        <w:t>HerzASS-ratiopharm</w:t>
      </w:r>
      <w:proofErr w:type="spellEnd"/>
      <w:r>
        <w:rPr>
          <w:b/>
        </w:rPr>
        <w:t xml:space="preserve"> </w:t>
      </w:r>
      <w:r>
        <w:t xml:space="preserve">tabletės yra baltos spalvos, apvalios, abipus išgaubtos, su dviem laužimo vagelėmis vienoje pusėje, kitoje tabletės pusėje yra užrašas „100“. </w:t>
      </w:r>
      <w:r>
        <w:rPr>
          <w:szCs w:val="22"/>
        </w:rPr>
        <w:t>Vagelė skirta tik tabletei perlaužti, kad būtų lengviau nuryti, bet ne jai padalyti į lygias dozes</w:t>
      </w:r>
    </w:p>
    <w:p w:rsidR="002962B9" w:rsidRDefault="002962B9" w:rsidP="002962B9">
      <w:pPr>
        <w:pStyle w:val="Pagrindinistekstas"/>
        <w:widowControl w:val="0"/>
        <w:spacing w:after="0"/>
        <w:rPr>
          <w:color w:val="000000"/>
          <w:szCs w:val="22"/>
        </w:rPr>
      </w:pPr>
    </w:p>
    <w:p w:rsidR="002962B9" w:rsidRDefault="002962B9" w:rsidP="002962B9">
      <w:pPr>
        <w:pStyle w:val="Pagrindinistekstas"/>
        <w:widowControl w:val="0"/>
        <w:spacing w:after="0"/>
        <w:rPr>
          <w:color w:val="000000"/>
          <w:szCs w:val="22"/>
        </w:rPr>
      </w:pPr>
      <w:proofErr w:type="spellStart"/>
      <w:r>
        <w:t>HerzASS-ratiopharm</w:t>
      </w:r>
      <w:proofErr w:type="spellEnd"/>
      <w:r>
        <w:t xml:space="preserve"> tiekiamas lizdinėmis plokštelėmis. Kartono dėžutėje yra 50 arba </w:t>
      </w:r>
      <w:r>
        <w:rPr>
          <w:color w:val="000000"/>
          <w:szCs w:val="22"/>
        </w:rPr>
        <w:t>100 tablečių.</w:t>
      </w:r>
    </w:p>
    <w:p w:rsidR="002962B9" w:rsidRDefault="002962B9" w:rsidP="002962B9">
      <w:pPr>
        <w:pStyle w:val="Pagrindinistekstas"/>
        <w:widowControl w:val="0"/>
        <w:spacing w:after="0"/>
      </w:pPr>
      <w:r>
        <w:rPr>
          <w:color w:val="000000"/>
          <w:szCs w:val="22"/>
        </w:rPr>
        <w:lastRenderedPageBreak/>
        <w:t>Gali būti tiekiamos ne visų dydžių pakuotės.</w:t>
      </w:r>
    </w:p>
    <w:p w:rsidR="002962B9" w:rsidRDefault="002962B9" w:rsidP="002962B9">
      <w:pPr>
        <w:pStyle w:val="Pagrindinistekstas"/>
        <w:widowControl w:val="0"/>
        <w:spacing w:after="0"/>
      </w:pPr>
    </w:p>
    <w:p w:rsidR="002962B9" w:rsidRDefault="002962B9" w:rsidP="002962B9">
      <w:pPr>
        <w:keepNext/>
        <w:tabs>
          <w:tab w:val="left" w:pos="567"/>
        </w:tabs>
        <w:spacing w:line="260" w:lineRule="exact"/>
        <w:jc w:val="both"/>
        <w:outlineLvl w:val="3"/>
        <w:rPr>
          <w:b/>
          <w:bCs/>
          <w:snapToGrid w:val="0"/>
          <w:szCs w:val="28"/>
          <w:lang w:eastAsia="x-none"/>
        </w:rPr>
      </w:pPr>
      <w:r>
        <w:rPr>
          <w:b/>
          <w:bCs/>
          <w:snapToGrid w:val="0"/>
          <w:szCs w:val="28"/>
          <w:lang w:eastAsia="x-none"/>
        </w:rPr>
        <w:t>Registruotojas ir gamintojas</w:t>
      </w:r>
    </w:p>
    <w:p w:rsidR="002962B9" w:rsidRDefault="002962B9" w:rsidP="002962B9">
      <w:pPr>
        <w:pStyle w:val="PI-3EMEASMCA"/>
        <w:widowControl w:val="0"/>
      </w:pPr>
    </w:p>
    <w:p w:rsidR="002962B9" w:rsidRDefault="002962B9" w:rsidP="002962B9">
      <w:pPr>
        <w:pStyle w:val="PI-3EMEASMCA"/>
        <w:widowControl w:val="0"/>
      </w:pPr>
      <w:r>
        <w:t>Registruotojas</w:t>
      </w:r>
    </w:p>
    <w:p w:rsidR="002962B9" w:rsidRDefault="002962B9" w:rsidP="002962B9">
      <w:pPr>
        <w:pStyle w:val="Pagrindinistekstas"/>
        <w:widowControl w:val="0"/>
        <w:spacing w:after="0"/>
        <w:rPr>
          <w:color w:val="000000"/>
          <w:szCs w:val="22"/>
        </w:rPr>
      </w:pPr>
      <w:proofErr w:type="spellStart"/>
      <w:r>
        <w:rPr>
          <w:color w:val="000000"/>
          <w:szCs w:val="22"/>
        </w:rPr>
        <w:t>ratiopharm</w:t>
      </w:r>
      <w:proofErr w:type="spellEnd"/>
      <w:r>
        <w:rPr>
          <w:color w:val="000000"/>
          <w:szCs w:val="22"/>
        </w:rPr>
        <w:t xml:space="preserve"> </w:t>
      </w:r>
      <w:proofErr w:type="spellStart"/>
      <w:r>
        <w:rPr>
          <w:color w:val="000000"/>
          <w:szCs w:val="22"/>
        </w:rPr>
        <w:t>GmbH</w:t>
      </w:r>
      <w:proofErr w:type="spellEnd"/>
      <w:r>
        <w:rPr>
          <w:color w:val="000000"/>
          <w:szCs w:val="22"/>
        </w:rPr>
        <w:t xml:space="preserve">, </w:t>
      </w:r>
    </w:p>
    <w:p w:rsidR="002962B9" w:rsidRDefault="002962B9" w:rsidP="002962B9">
      <w:pPr>
        <w:pStyle w:val="Pagrindinistekstas"/>
        <w:widowControl w:val="0"/>
        <w:spacing w:after="0"/>
        <w:rPr>
          <w:color w:val="000000"/>
          <w:szCs w:val="22"/>
        </w:rPr>
      </w:pPr>
      <w:proofErr w:type="spellStart"/>
      <w:r>
        <w:rPr>
          <w:color w:val="000000"/>
          <w:szCs w:val="22"/>
        </w:rPr>
        <w:t>Graf</w:t>
      </w:r>
      <w:proofErr w:type="spellEnd"/>
      <w:r>
        <w:rPr>
          <w:color w:val="000000"/>
          <w:szCs w:val="22"/>
        </w:rPr>
        <w:t xml:space="preserve"> - </w:t>
      </w:r>
      <w:proofErr w:type="spellStart"/>
      <w:r>
        <w:rPr>
          <w:color w:val="000000"/>
          <w:szCs w:val="22"/>
        </w:rPr>
        <w:t>Arco</w:t>
      </w:r>
      <w:proofErr w:type="spellEnd"/>
      <w:r>
        <w:rPr>
          <w:color w:val="000000"/>
          <w:szCs w:val="22"/>
        </w:rPr>
        <w:t xml:space="preserve"> - Str. 3, </w:t>
      </w:r>
    </w:p>
    <w:p w:rsidR="002962B9" w:rsidRDefault="002962B9" w:rsidP="002962B9">
      <w:pPr>
        <w:pStyle w:val="Pagrindinistekstas"/>
        <w:widowControl w:val="0"/>
        <w:spacing w:after="0"/>
        <w:rPr>
          <w:color w:val="000000"/>
          <w:szCs w:val="22"/>
        </w:rPr>
      </w:pPr>
      <w:r>
        <w:rPr>
          <w:color w:val="000000"/>
          <w:szCs w:val="22"/>
        </w:rPr>
        <w:t xml:space="preserve">89079 </w:t>
      </w:r>
      <w:proofErr w:type="spellStart"/>
      <w:r>
        <w:rPr>
          <w:color w:val="000000"/>
          <w:szCs w:val="22"/>
        </w:rPr>
        <w:t>Ulm</w:t>
      </w:r>
      <w:proofErr w:type="spellEnd"/>
      <w:r>
        <w:rPr>
          <w:color w:val="000000"/>
          <w:szCs w:val="22"/>
        </w:rPr>
        <w:t xml:space="preserve">, </w:t>
      </w:r>
    </w:p>
    <w:p w:rsidR="002962B9" w:rsidRDefault="002962B9" w:rsidP="002962B9">
      <w:pPr>
        <w:pStyle w:val="BodyTextAfter0"/>
        <w:widowControl w:val="0"/>
      </w:pPr>
      <w:r>
        <w:t>Vokietija</w:t>
      </w:r>
    </w:p>
    <w:p w:rsidR="002962B9" w:rsidRDefault="002962B9" w:rsidP="002962B9">
      <w:pPr>
        <w:pStyle w:val="BodyTextAfter0"/>
        <w:widowControl w:val="0"/>
      </w:pPr>
    </w:p>
    <w:p w:rsidR="002962B9" w:rsidRDefault="002962B9" w:rsidP="002962B9">
      <w:pPr>
        <w:pStyle w:val="Pagrindinistekstas"/>
        <w:widowControl w:val="0"/>
        <w:spacing w:after="0"/>
        <w:rPr>
          <w:b/>
          <w:bCs/>
        </w:rPr>
      </w:pPr>
      <w:r>
        <w:rPr>
          <w:b/>
          <w:bCs/>
        </w:rPr>
        <w:t>Gamintojas</w:t>
      </w:r>
    </w:p>
    <w:p w:rsidR="002962B9" w:rsidRDefault="002962B9" w:rsidP="002962B9">
      <w:pPr>
        <w:pStyle w:val="Pagrindinistekstas"/>
        <w:widowControl w:val="0"/>
        <w:spacing w:after="0"/>
        <w:rPr>
          <w:color w:val="000000"/>
          <w:szCs w:val="22"/>
        </w:rPr>
      </w:pPr>
      <w:proofErr w:type="spellStart"/>
      <w:r>
        <w:rPr>
          <w:color w:val="000000"/>
          <w:szCs w:val="22"/>
        </w:rPr>
        <w:t>Merckle</w:t>
      </w:r>
      <w:proofErr w:type="spellEnd"/>
      <w:r>
        <w:rPr>
          <w:color w:val="000000"/>
          <w:szCs w:val="22"/>
        </w:rPr>
        <w:t xml:space="preserve"> </w:t>
      </w:r>
      <w:proofErr w:type="spellStart"/>
      <w:r>
        <w:rPr>
          <w:color w:val="000000"/>
          <w:szCs w:val="22"/>
        </w:rPr>
        <w:t>GmbH</w:t>
      </w:r>
      <w:proofErr w:type="spellEnd"/>
      <w:r>
        <w:rPr>
          <w:color w:val="000000"/>
          <w:szCs w:val="22"/>
        </w:rPr>
        <w:t xml:space="preserve">, </w:t>
      </w:r>
    </w:p>
    <w:p w:rsidR="002962B9" w:rsidRDefault="002962B9" w:rsidP="002962B9">
      <w:pPr>
        <w:pStyle w:val="Pagrindinistekstas"/>
        <w:widowControl w:val="0"/>
        <w:spacing w:after="0"/>
        <w:rPr>
          <w:color w:val="000000"/>
          <w:szCs w:val="22"/>
        </w:rPr>
      </w:pPr>
      <w:proofErr w:type="spellStart"/>
      <w:r>
        <w:rPr>
          <w:color w:val="000000"/>
          <w:szCs w:val="22"/>
        </w:rPr>
        <w:t>Ludwig</w:t>
      </w:r>
      <w:proofErr w:type="spellEnd"/>
      <w:r>
        <w:rPr>
          <w:color w:val="000000"/>
          <w:szCs w:val="22"/>
        </w:rPr>
        <w:t xml:space="preserve"> - </w:t>
      </w:r>
      <w:proofErr w:type="spellStart"/>
      <w:r>
        <w:rPr>
          <w:color w:val="000000"/>
          <w:szCs w:val="22"/>
        </w:rPr>
        <w:t>Merckle</w:t>
      </w:r>
      <w:proofErr w:type="spellEnd"/>
      <w:r>
        <w:rPr>
          <w:color w:val="000000"/>
          <w:szCs w:val="22"/>
        </w:rPr>
        <w:t xml:space="preserve"> - Str. 3, </w:t>
      </w:r>
    </w:p>
    <w:p w:rsidR="002962B9" w:rsidRDefault="002962B9" w:rsidP="002962B9">
      <w:pPr>
        <w:pStyle w:val="Pagrindinistekstas"/>
        <w:widowControl w:val="0"/>
        <w:spacing w:after="0"/>
        <w:rPr>
          <w:color w:val="000000"/>
          <w:szCs w:val="22"/>
        </w:rPr>
      </w:pPr>
      <w:r>
        <w:rPr>
          <w:color w:val="000000"/>
          <w:szCs w:val="22"/>
        </w:rPr>
        <w:t xml:space="preserve">89143 </w:t>
      </w:r>
      <w:proofErr w:type="spellStart"/>
      <w:r>
        <w:rPr>
          <w:color w:val="000000"/>
          <w:szCs w:val="22"/>
        </w:rPr>
        <w:t>Blaubeuren</w:t>
      </w:r>
      <w:proofErr w:type="spellEnd"/>
      <w:r>
        <w:rPr>
          <w:color w:val="000000"/>
          <w:szCs w:val="22"/>
        </w:rPr>
        <w:t xml:space="preserve">, </w:t>
      </w:r>
    </w:p>
    <w:p w:rsidR="002962B9" w:rsidRDefault="002962B9" w:rsidP="002962B9">
      <w:pPr>
        <w:pStyle w:val="Pagrindinistekstas"/>
        <w:widowControl w:val="0"/>
        <w:spacing w:after="0"/>
        <w:rPr>
          <w:color w:val="000000"/>
          <w:szCs w:val="22"/>
        </w:rPr>
      </w:pPr>
      <w:r>
        <w:rPr>
          <w:color w:val="000000"/>
          <w:szCs w:val="22"/>
        </w:rPr>
        <w:t>Vokietija</w:t>
      </w:r>
    </w:p>
    <w:p w:rsidR="002962B9" w:rsidRDefault="002962B9" w:rsidP="002962B9">
      <w:pPr>
        <w:pStyle w:val="Pagrindinistekstas"/>
        <w:widowControl w:val="0"/>
        <w:spacing w:after="0"/>
      </w:pPr>
    </w:p>
    <w:p w:rsidR="002962B9" w:rsidRDefault="002962B9" w:rsidP="002962B9">
      <w:pPr>
        <w:pStyle w:val="BTEMEASMCA"/>
        <w:widowControl w:val="0"/>
        <w:rPr>
          <w:noProof w:val="0"/>
        </w:rPr>
      </w:pPr>
      <w:r>
        <w:rPr>
          <w:noProof w:val="0"/>
        </w:rPr>
        <w:t>Jeigu apie šį vaistą norite sužinoti daugiau, kreipkitės į vietinį registruotojo atstovą.</w:t>
      </w:r>
    </w:p>
    <w:p w:rsidR="002962B9" w:rsidRDefault="002962B9" w:rsidP="002962B9">
      <w:pPr>
        <w:widowControl w:val="0"/>
        <w:rPr>
          <w:szCs w:val="22"/>
        </w:rPr>
      </w:pPr>
    </w:p>
    <w:tbl>
      <w:tblPr>
        <w:tblW w:w="0" w:type="dxa"/>
        <w:tblInd w:w="-34" w:type="dxa"/>
        <w:tblLayout w:type="fixed"/>
        <w:tblLook w:val="04A0" w:firstRow="1" w:lastRow="0" w:firstColumn="1" w:lastColumn="0" w:noHBand="0" w:noVBand="1"/>
      </w:tblPr>
      <w:tblGrid>
        <w:gridCol w:w="4678"/>
      </w:tblGrid>
      <w:tr w:rsidR="002962B9" w:rsidTr="002962B9">
        <w:tc>
          <w:tcPr>
            <w:tcW w:w="4678" w:type="dxa"/>
            <w:hideMark/>
          </w:tcPr>
          <w:p w:rsidR="002962B9" w:rsidRDefault="002962B9">
            <w:pPr>
              <w:widowControl w:val="0"/>
              <w:rPr>
                <w:szCs w:val="22"/>
              </w:rPr>
            </w:pPr>
            <w:r>
              <w:rPr>
                <w:szCs w:val="22"/>
              </w:rPr>
              <w:t xml:space="preserve">UAB </w:t>
            </w:r>
            <w:proofErr w:type="spellStart"/>
            <w:r>
              <w:rPr>
                <w:szCs w:val="22"/>
              </w:rPr>
              <w:t>Teva</w:t>
            </w:r>
            <w:proofErr w:type="spellEnd"/>
            <w:r>
              <w:rPr>
                <w:szCs w:val="22"/>
              </w:rPr>
              <w:t xml:space="preserve"> Baltics</w:t>
            </w:r>
          </w:p>
          <w:p w:rsidR="002962B9" w:rsidRDefault="002962B9">
            <w:pPr>
              <w:widowControl w:val="0"/>
              <w:rPr>
                <w:szCs w:val="22"/>
              </w:rPr>
            </w:pPr>
            <w:r>
              <w:rPr>
                <w:szCs w:val="22"/>
              </w:rPr>
              <w:t>Molėtų pl. 5,</w:t>
            </w:r>
          </w:p>
          <w:p w:rsidR="002962B9" w:rsidRDefault="002962B9">
            <w:pPr>
              <w:widowControl w:val="0"/>
              <w:rPr>
                <w:szCs w:val="22"/>
              </w:rPr>
            </w:pPr>
            <w:r>
              <w:rPr>
                <w:szCs w:val="22"/>
              </w:rPr>
              <w:t>LT-08409 Vilnius</w:t>
            </w:r>
          </w:p>
          <w:p w:rsidR="002962B9" w:rsidRDefault="002962B9">
            <w:pPr>
              <w:widowControl w:val="0"/>
              <w:tabs>
                <w:tab w:val="left" w:pos="-720"/>
              </w:tabs>
              <w:rPr>
                <w:szCs w:val="22"/>
              </w:rPr>
            </w:pPr>
            <w:r>
              <w:rPr>
                <w:szCs w:val="22"/>
              </w:rPr>
              <w:t>Tel. +370 5 266 02 03</w:t>
            </w:r>
          </w:p>
        </w:tc>
      </w:tr>
    </w:tbl>
    <w:p w:rsidR="002962B9" w:rsidRDefault="002962B9" w:rsidP="002962B9">
      <w:pPr>
        <w:pStyle w:val="Pagrindinistekstas"/>
        <w:widowControl w:val="0"/>
        <w:spacing w:after="0"/>
      </w:pPr>
    </w:p>
    <w:p w:rsidR="002962B9" w:rsidRDefault="002962B9" w:rsidP="002962B9">
      <w:pPr>
        <w:pStyle w:val="Pagrindinistekstas"/>
        <w:widowControl w:val="0"/>
        <w:spacing w:after="0"/>
      </w:pPr>
    </w:p>
    <w:p w:rsidR="002962B9" w:rsidRPr="002962B9" w:rsidRDefault="002962B9" w:rsidP="002962B9">
      <w:pPr>
        <w:pStyle w:val="BTbEMEASMCA"/>
        <w:widowControl w:val="0"/>
        <w:rPr>
          <w:rFonts w:ascii="Times New Roman" w:hAnsi="Times New Roman" w:cs="Times New Roman"/>
          <w:noProof w:val="0"/>
        </w:rPr>
      </w:pPr>
      <w:r>
        <w:rPr>
          <w:bCs/>
          <w:noProof w:val="0"/>
        </w:rPr>
        <w:t xml:space="preserve">Šis pakuotės lapelis paskutinį kartą peržiūrėtas </w:t>
      </w:r>
      <w:bookmarkStart w:id="0" w:name="_GoBack"/>
      <w:r w:rsidRPr="002962B9">
        <w:rPr>
          <w:rFonts w:ascii="Times New Roman" w:hAnsi="Times New Roman" w:cs="Times New Roman"/>
          <w:bCs/>
          <w:noProof w:val="0"/>
        </w:rPr>
        <w:t>2020-01-20</w:t>
      </w:r>
      <w:r w:rsidRPr="002962B9">
        <w:rPr>
          <w:rFonts w:ascii="Times New Roman" w:hAnsi="Times New Roman" w:cs="Times New Roman"/>
          <w:noProof w:val="0"/>
        </w:rPr>
        <w:t>.</w:t>
      </w:r>
    </w:p>
    <w:bookmarkEnd w:id="0"/>
    <w:p w:rsidR="002962B9" w:rsidRDefault="002962B9" w:rsidP="002962B9">
      <w:pPr>
        <w:widowControl w:val="0"/>
        <w:rPr>
          <w:szCs w:val="22"/>
        </w:rPr>
      </w:pPr>
    </w:p>
    <w:p w:rsidR="002962B9" w:rsidRDefault="002962B9" w:rsidP="002962B9">
      <w:pPr>
        <w:widowControl w:val="0"/>
        <w:rPr>
          <w:szCs w:val="22"/>
        </w:rPr>
      </w:pPr>
    </w:p>
    <w:p w:rsidR="002962B9" w:rsidRDefault="002962B9" w:rsidP="002962B9">
      <w:pPr>
        <w:pStyle w:val="BTEMEASMCA"/>
        <w:widowControl w:val="0"/>
      </w:pPr>
      <w:r>
        <w:t xml:space="preserve">Išsami informacija apie šį </w:t>
      </w:r>
      <w:r>
        <w:rPr>
          <w:szCs w:val="24"/>
        </w:rPr>
        <w:t>vaistą</w:t>
      </w:r>
      <w:r>
        <w:t xml:space="preserve"> pateikiama Valstybinės vaistų kontrolės tarnybos prie Lietuvos Respublikos sveikatos apsaugos ministerijos tinklalapyje</w:t>
      </w:r>
      <w:r>
        <w:rPr>
          <w:i/>
          <w:szCs w:val="24"/>
        </w:rPr>
        <w:t xml:space="preserve"> </w:t>
      </w:r>
      <w:hyperlink r:id="rId8" w:history="1">
        <w:r>
          <w:rPr>
            <w:rStyle w:val="Hipersaitas"/>
            <w:rFonts w:eastAsia="SimSun"/>
          </w:rPr>
          <w:t>http://www.vvkt.lt/</w:t>
        </w:r>
      </w:hyperlink>
      <w:r>
        <w:t>.</w:t>
      </w:r>
    </w:p>
    <w:p w:rsidR="002962B9" w:rsidRDefault="002962B9" w:rsidP="002962B9">
      <w:pPr>
        <w:pStyle w:val="BTEMEASMCA"/>
        <w:widowControl w:val="0"/>
      </w:pPr>
    </w:p>
    <w:p w:rsidR="002962B9" w:rsidRDefault="002962B9" w:rsidP="002962B9">
      <w:pPr>
        <w:pStyle w:val="BTEMEASMCA"/>
        <w:widowControl w:val="0"/>
      </w:pPr>
      <w:permStart w:id="1600477969" w:edGrp="everyone"/>
      <w:permEnd w:id="1600477969"/>
    </w:p>
    <w:p w:rsidR="00AA1D8D" w:rsidRDefault="00AA1D8D"/>
    <w:sectPr w:rsidR="00AA1D8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20813C0"/>
    <w:lvl w:ilvl="0">
      <w:numFmt w:val="decimal"/>
      <w:pStyle w:val="BT-EMEASMCA"/>
      <w:lvlText w:val="*"/>
      <w:lvlJc w:val="left"/>
      <w:pPr>
        <w:ind w:left="0" w:firstLine="0"/>
      </w:pPr>
      <w:rPr>
        <w:rFonts w:cs="Times New Roman"/>
      </w:rPr>
    </w:lvl>
  </w:abstractNum>
  <w:abstractNum w:abstractNumId="1" w15:restartNumberingAfterBreak="0">
    <w:nsid w:val="121139BA"/>
    <w:multiLevelType w:val="hybridMultilevel"/>
    <w:tmpl w:val="B5D07142"/>
    <w:lvl w:ilvl="0" w:tplc="97EA8F54">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A80209"/>
    <w:multiLevelType w:val="hybridMultilevel"/>
    <w:tmpl w:val="D51C48B8"/>
    <w:lvl w:ilvl="0" w:tplc="194033A0">
      <w:start w:val="2"/>
      <w:numFmt w:val="bullet"/>
      <w:lvlText w:val="-"/>
      <w:lvlJc w:val="left"/>
      <w:pPr>
        <w:tabs>
          <w:tab w:val="num" w:pos="1290"/>
        </w:tabs>
        <w:ind w:left="1290" w:hanging="129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2F6C73"/>
    <w:multiLevelType w:val="hybridMultilevel"/>
    <w:tmpl w:val="76E00EB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DF641BD"/>
    <w:multiLevelType w:val="hybridMultilevel"/>
    <w:tmpl w:val="8194743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19E7E7D"/>
    <w:multiLevelType w:val="hybridMultilevel"/>
    <w:tmpl w:val="B9EAE23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AF975DF"/>
    <w:multiLevelType w:val="hybridMultilevel"/>
    <w:tmpl w:val="6C2C6346"/>
    <w:lvl w:ilvl="0" w:tplc="FFFFFFFF">
      <w:start w:val="1"/>
      <w:numFmt w:val="bullet"/>
      <w:lvlText w:val="-"/>
      <w:lvlJc w:val="left"/>
      <w:pPr>
        <w:ind w:left="928"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C3C65ED"/>
    <w:multiLevelType w:val="hybridMultilevel"/>
    <w:tmpl w:val="FD58CAE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E91700C"/>
    <w:multiLevelType w:val="hybridMultilevel"/>
    <w:tmpl w:val="AFFA8EC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4DD16B5"/>
    <w:multiLevelType w:val="hybridMultilevel"/>
    <w:tmpl w:val="CCFC9536"/>
    <w:lvl w:ilvl="0" w:tplc="C4D0F79C">
      <w:numFmt w:val="bullet"/>
      <w:lvlText w:val="-"/>
      <w:lvlJc w:val="left"/>
      <w:pPr>
        <w:tabs>
          <w:tab w:val="num" w:pos="1440"/>
        </w:tabs>
        <w:ind w:left="1440" w:hanging="360"/>
      </w:pPr>
      <w:rPr>
        <w:rFonts w:ascii="Times New Roman" w:eastAsia="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Wingdings"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Wingdings"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Wingdings"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77DA3DE2"/>
    <w:multiLevelType w:val="hybridMultilevel"/>
    <w:tmpl w:val="A0160F4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9C4380D"/>
    <w:multiLevelType w:val="hybridMultilevel"/>
    <w:tmpl w:val="16D4477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C1C1E4F"/>
    <w:multiLevelType w:val="hybridMultilevel"/>
    <w:tmpl w:val="01B6F10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 w:ilvl="0">
        <w:numFmt w:val="bullet"/>
        <w:pStyle w:val="BT-EMEASMCA"/>
        <w:lvlText w:val="-"/>
        <w:lvlJc w:val="left"/>
        <w:pPr>
          <w:ind w:left="360" w:hanging="360"/>
        </w:pPr>
        <w:rPr>
          <w:rFonts w:cs="Times New Roman"/>
        </w:rPr>
      </w:lvl>
    </w:lvlOverride>
  </w:num>
  <w:num w:numId="2">
    <w:abstractNumId w:val="6"/>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8"/>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 w:numId="6">
    <w:abstractNumId w:val="9"/>
    <w:lvlOverride w:ilvl="0"/>
    <w:lvlOverride w:ilvl="1"/>
    <w:lvlOverride w:ilvl="2"/>
    <w:lvlOverride w:ilvl="3"/>
    <w:lvlOverride w:ilvl="4"/>
    <w:lvlOverride w:ilvl="5"/>
    <w:lvlOverride w:ilvl="6"/>
    <w:lvlOverride w:ilvl="7"/>
    <w:lvlOverride w:ilvl="8"/>
  </w:num>
  <w:num w:numId="7">
    <w:abstractNumId w:val="1"/>
    <w:lvlOverride w:ilvl="0"/>
    <w:lvlOverride w:ilvl="1"/>
    <w:lvlOverride w:ilvl="2"/>
    <w:lvlOverride w:ilvl="3"/>
    <w:lvlOverride w:ilvl="4"/>
    <w:lvlOverride w:ilvl="5"/>
    <w:lvlOverride w:ilvl="6"/>
    <w:lvlOverride w:ilvl="7"/>
    <w:lvlOverride w:ilvl="8"/>
  </w:num>
  <w:num w:numId="8">
    <w:abstractNumId w:val="7"/>
    <w:lvlOverride w:ilvl="0"/>
    <w:lvlOverride w:ilvl="1"/>
    <w:lvlOverride w:ilvl="2"/>
    <w:lvlOverride w:ilvl="3"/>
    <w:lvlOverride w:ilvl="4"/>
    <w:lvlOverride w:ilvl="5"/>
    <w:lvlOverride w:ilvl="6"/>
    <w:lvlOverride w:ilvl="7"/>
    <w:lvlOverride w:ilvl="8"/>
  </w:num>
  <w:num w:numId="9">
    <w:abstractNumId w:val="5"/>
    <w:lvlOverride w:ilvl="0"/>
    <w:lvlOverride w:ilvl="1"/>
    <w:lvlOverride w:ilvl="2"/>
    <w:lvlOverride w:ilvl="3"/>
    <w:lvlOverride w:ilvl="4"/>
    <w:lvlOverride w:ilvl="5"/>
    <w:lvlOverride w:ilvl="6"/>
    <w:lvlOverride w:ilvl="7"/>
    <w:lvlOverride w:ilvl="8"/>
  </w:num>
  <w:num w:numId="10">
    <w:abstractNumId w:val="12"/>
    <w:lvlOverride w:ilvl="0"/>
    <w:lvlOverride w:ilvl="1"/>
    <w:lvlOverride w:ilvl="2"/>
    <w:lvlOverride w:ilvl="3"/>
    <w:lvlOverride w:ilvl="4"/>
    <w:lvlOverride w:ilvl="5"/>
    <w:lvlOverride w:ilvl="6"/>
    <w:lvlOverride w:ilvl="7"/>
    <w:lvlOverride w:ilvl="8"/>
  </w:num>
  <w:num w:numId="11">
    <w:abstractNumId w:val="4"/>
    <w:lvlOverride w:ilvl="0"/>
    <w:lvlOverride w:ilvl="1"/>
    <w:lvlOverride w:ilvl="2"/>
    <w:lvlOverride w:ilvl="3"/>
    <w:lvlOverride w:ilvl="4"/>
    <w:lvlOverride w:ilvl="5"/>
    <w:lvlOverride w:ilvl="6"/>
    <w:lvlOverride w:ilvl="7"/>
    <w:lvlOverride w:ilvl="8"/>
  </w:num>
  <w:num w:numId="12">
    <w:abstractNumId w:val="10"/>
    <w:lvlOverride w:ilvl="0"/>
    <w:lvlOverride w:ilvl="1"/>
    <w:lvlOverride w:ilvl="2"/>
    <w:lvlOverride w:ilvl="3"/>
    <w:lvlOverride w:ilvl="4"/>
    <w:lvlOverride w:ilvl="5"/>
    <w:lvlOverride w:ilvl="6"/>
    <w:lvlOverride w:ilvl="7"/>
    <w:lvlOverride w:ilvl="8"/>
  </w:num>
  <w:num w:numId="13">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2B9"/>
    <w:rsid w:val="002962B9"/>
    <w:rsid w:val="007D2E28"/>
    <w:rsid w:val="00AA1D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61D9C0-3D84-44D7-8BA7-6BC627A99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962B9"/>
    <w:pPr>
      <w:spacing w:after="0" w:line="240" w:lineRule="auto"/>
    </w:pPr>
    <w:rPr>
      <w:rFonts w:ascii="Times New Roman" w:eastAsia="Times New Roman" w:hAnsi="Times New Roman" w:cs="Times New Roman"/>
      <w:szCs w:val="20"/>
      <w:lang w:eastAsia="lt-LT"/>
    </w:rPr>
  </w:style>
  <w:style w:type="paragraph" w:styleId="Antrat2">
    <w:name w:val="heading 2"/>
    <w:basedOn w:val="prastasis"/>
    <w:next w:val="prastasis"/>
    <w:link w:val="Antrat2Diagrama"/>
    <w:autoRedefine/>
    <w:semiHidden/>
    <w:unhideWhenUsed/>
    <w:qFormat/>
    <w:rsid w:val="002962B9"/>
    <w:pPr>
      <w:widowControl w:val="0"/>
      <w:ind w:left="567" w:hanging="567"/>
      <w:outlineLvl w:val="1"/>
    </w:pPr>
    <w:rPr>
      <w:b/>
    </w:rPr>
  </w:style>
  <w:style w:type="paragraph" w:styleId="Antrat3">
    <w:name w:val="heading 3"/>
    <w:basedOn w:val="prastasis"/>
    <w:next w:val="prastasis"/>
    <w:link w:val="Antrat3Diagrama"/>
    <w:autoRedefine/>
    <w:semiHidden/>
    <w:unhideWhenUsed/>
    <w:qFormat/>
    <w:rsid w:val="002962B9"/>
    <w:pPr>
      <w:widowControl w:val="0"/>
      <w:ind w:left="567" w:hanging="567"/>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2962B9"/>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semiHidden/>
    <w:rsid w:val="002962B9"/>
    <w:rPr>
      <w:rFonts w:ascii="Times New Roman" w:eastAsia="Times New Roman" w:hAnsi="Times New Roman" w:cs="Times New Roman"/>
      <w:b/>
      <w:szCs w:val="20"/>
      <w:lang w:eastAsia="lt-LT"/>
    </w:rPr>
  </w:style>
  <w:style w:type="character" w:styleId="Hipersaitas">
    <w:name w:val="Hyperlink"/>
    <w:uiPriority w:val="99"/>
    <w:semiHidden/>
    <w:unhideWhenUsed/>
    <w:rsid w:val="002962B9"/>
    <w:rPr>
      <w:color w:val="0000FF"/>
      <w:u w:val="single"/>
    </w:rPr>
  </w:style>
  <w:style w:type="paragraph" w:styleId="Komentarotekstas">
    <w:name w:val="annotation text"/>
    <w:basedOn w:val="prastasis"/>
    <w:link w:val="KomentarotekstasDiagrama"/>
    <w:semiHidden/>
    <w:unhideWhenUsed/>
    <w:rsid w:val="002962B9"/>
    <w:rPr>
      <w:sz w:val="24"/>
      <w:szCs w:val="24"/>
    </w:rPr>
  </w:style>
  <w:style w:type="character" w:customStyle="1" w:styleId="KomentarotekstasDiagrama">
    <w:name w:val="Komentaro tekstas Diagrama"/>
    <w:basedOn w:val="Numatytasispastraiposriftas"/>
    <w:link w:val="Komentarotekstas"/>
    <w:semiHidden/>
    <w:rsid w:val="002962B9"/>
    <w:rPr>
      <w:rFonts w:ascii="Times New Roman" w:eastAsia="Times New Roman" w:hAnsi="Times New Roman" w:cs="Times New Roman"/>
      <w:sz w:val="24"/>
      <w:szCs w:val="24"/>
      <w:lang w:eastAsia="lt-LT"/>
    </w:rPr>
  </w:style>
  <w:style w:type="paragraph" w:styleId="Pagrindinistekstas">
    <w:name w:val="Body Text"/>
    <w:basedOn w:val="prastasis"/>
    <w:link w:val="PagrindinistekstasDiagrama"/>
    <w:semiHidden/>
    <w:unhideWhenUsed/>
    <w:rsid w:val="002962B9"/>
    <w:pPr>
      <w:spacing w:after="120"/>
    </w:pPr>
  </w:style>
  <w:style w:type="character" w:customStyle="1" w:styleId="PagrindinistekstasDiagrama">
    <w:name w:val="Pagrindinis tekstas Diagrama"/>
    <w:basedOn w:val="Numatytasispastraiposriftas"/>
    <w:link w:val="Pagrindinistekstas"/>
    <w:semiHidden/>
    <w:rsid w:val="002962B9"/>
    <w:rPr>
      <w:rFonts w:ascii="Times New Roman" w:eastAsia="Times New Roman" w:hAnsi="Times New Roman" w:cs="Times New Roman"/>
      <w:szCs w:val="20"/>
      <w:lang w:eastAsia="lt-LT"/>
    </w:rPr>
  </w:style>
  <w:style w:type="paragraph" w:customStyle="1" w:styleId="BodyTextAfter0">
    <w:name w:val="Body Text + After 0"/>
    <w:basedOn w:val="Pagrindinistekstas"/>
    <w:rsid w:val="002962B9"/>
    <w:pPr>
      <w:spacing w:after="0"/>
    </w:pPr>
    <w:rPr>
      <w:szCs w:val="22"/>
      <w:lang w:eastAsia="en-US"/>
    </w:rPr>
  </w:style>
  <w:style w:type="paragraph" w:customStyle="1" w:styleId="BT-EMEASMCA">
    <w:name w:val="BT- EMEA_SMCA"/>
    <w:basedOn w:val="prastasis"/>
    <w:autoRedefine/>
    <w:rsid w:val="002962B9"/>
    <w:pPr>
      <w:widowControl w:val="0"/>
      <w:numPr>
        <w:numId w:val="1"/>
      </w:numPr>
      <w:ind w:left="567" w:hanging="567"/>
    </w:pPr>
    <w:rPr>
      <w:noProof/>
      <w:szCs w:val="22"/>
      <w:lang w:eastAsia="en-US"/>
    </w:rPr>
  </w:style>
  <w:style w:type="paragraph" w:customStyle="1" w:styleId="PI-3EMEASMCA">
    <w:name w:val="PI-3 EMEA_SMCA"/>
    <w:basedOn w:val="prastasis"/>
    <w:autoRedefine/>
    <w:rsid w:val="002962B9"/>
    <w:rPr>
      <w:b/>
      <w:bCs/>
      <w:szCs w:val="22"/>
      <w:lang w:eastAsia="en-US"/>
    </w:rPr>
  </w:style>
  <w:style w:type="character" w:customStyle="1" w:styleId="BTEMEASMCAChar">
    <w:name w:val="BT EMEA_SMCA Char"/>
    <w:link w:val="BTEMEASMCA"/>
    <w:locked/>
    <w:rsid w:val="002962B9"/>
    <w:rPr>
      <w:noProof/>
    </w:rPr>
  </w:style>
  <w:style w:type="paragraph" w:customStyle="1" w:styleId="BTEMEASMCA">
    <w:name w:val="BT EMEA_SMCA"/>
    <w:basedOn w:val="prastasis"/>
    <w:link w:val="BTEMEASMCAChar"/>
    <w:autoRedefine/>
    <w:rsid w:val="002962B9"/>
    <w:rPr>
      <w:rFonts w:asciiTheme="minorHAnsi" w:eastAsiaTheme="minorHAnsi" w:hAnsiTheme="minorHAnsi" w:cstheme="minorBidi"/>
      <w:noProof/>
      <w:szCs w:val="22"/>
      <w:lang w:eastAsia="en-US"/>
    </w:rPr>
  </w:style>
  <w:style w:type="paragraph" w:customStyle="1" w:styleId="BTbEMEASMCA">
    <w:name w:val="BT(b) EMEA_SMCA"/>
    <w:basedOn w:val="BTEMEASMCA"/>
    <w:autoRedefine/>
    <w:rsid w:val="002962B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40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11757</Words>
  <Characters>6702</Characters>
  <Application>Microsoft Office Word</Application>
  <DocSecurity>0</DocSecurity>
  <Lines>55</Lines>
  <Paragraphs>36</Paragraphs>
  <ScaleCrop>false</ScaleCrop>
  <Company/>
  <LinksUpToDate>false</LinksUpToDate>
  <CharactersWithSpaces>18423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Žentelienė</dc:creator>
  <cp:keywords/>
  <dc:description/>
  <cp:lastModifiedBy>Sigita Žentelienė</cp:lastModifiedBy>
  <cp:revision>1</cp:revision>
  <dcterms:created xsi:type="dcterms:W3CDTF">2020-02-20T07:53:00Z</dcterms:created>
  <dcterms:modified xsi:type="dcterms:W3CDTF">2020-02-20T07:54:00Z</dcterms:modified>
</cp:coreProperties>
</file>