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35" w:rsidRPr="00E1596F" w:rsidRDefault="00344C35" w:rsidP="00344C35">
      <w:pPr>
        <w:tabs>
          <w:tab w:val="left" w:pos="567"/>
        </w:tabs>
        <w:ind w:right="-569"/>
        <w:jc w:val="center"/>
        <w:rPr>
          <w:b/>
          <w:szCs w:val="22"/>
          <w:lang w:val="lv-LV"/>
        </w:rPr>
      </w:pPr>
      <w:r w:rsidRPr="00E1596F">
        <w:rPr>
          <w:b/>
          <w:szCs w:val="22"/>
          <w:lang w:val="lv-LV"/>
        </w:rPr>
        <w:t>Pakuotės lapelis: informacija vartotojui</w:t>
      </w:r>
    </w:p>
    <w:p w:rsidR="00344C35" w:rsidRPr="00E1596F" w:rsidRDefault="00344C35" w:rsidP="00344C35">
      <w:pPr>
        <w:tabs>
          <w:tab w:val="left" w:pos="567"/>
        </w:tabs>
        <w:ind w:right="-569"/>
        <w:jc w:val="center"/>
        <w:rPr>
          <w:szCs w:val="22"/>
        </w:rPr>
      </w:pPr>
    </w:p>
    <w:p w:rsidR="00344C35" w:rsidRPr="00E1596F" w:rsidRDefault="00344C35" w:rsidP="00344C35">
      <w:pPr>
        <w:pStyle w:val="Antrat2"/>
        <w:jc w:val="center"/>
        <w:rPr>
          <w:rFonts w:ascii="Times New Roman" w:hAnsi="Times New Roman"/>
          <w:b/>
          <w:color w:val="auto"/>
          <w:sz w:val="22"/>
          <w:szCs w:val="22"/>
          <w:lang w:val="lv-LV"/>
        </w:rPr>
      </w:pPr>
      <w:r w:rsidRPr="00E1596F">
        <w:rPr>
          <w:rFonts w:ascii="Times New Roman" w:hAnsi="Times New Roman"/>
          <w:b/>
          <w:color w:val="auto"/>
          <w:sz w:val="22"/>
          <w:szCs w:val="22"/>
          <w:lang w:val="lv-LV"/>
        </w:rPr>
        <w:t>ISMN STADA 20 mg tabletės</w:t>
      </w:r>
    </w:p>
    <w:p w:rsidR="00344C35" w:rsidRPr="00E1596F" w:rsidRDefault="00344C35" w:rsidP="00344C35">
      <w:pPr>
        <w:tabs>
          <w:tab w:val="left" w:pos="567"/>
        </w:tabs>
        <w:ind w:right="-569"/>
        <w:jc w:val="center"/>
        <w:rPr>
          <w:szCs w:val="22"/>
        </w:rPr>
      </w:pP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p>
    <w:p w:rsidR="00344C35" w:rsidRPr="00E1596F" w:rsidRDefault="00344C35" w:rsidP="00344C35">
      <w:pPr>
        <w:tabs>
          <w:tab w:val="left" w:pos="567"/>
        </w:tabs>
        <w:ind w:right="-569"/>
        <w:rPr>
          <w:szCs w:val="22"/>
        </w:rPr>
      </w:pPr>
    </w:p>
    <w:p w:rsidR="00344C35" w:rsidRPr="00E1596F" w:rsidRDefault="00344C35" w:rsidP="00344C35">
      <w:pPr>
        <w:pStyle w:val="BTbEMEASMCA"/>
        <w:tabs>
          <w:tab w:val="left" w:pos="567"/>
        </w:tabs>
        <w:ind w:right="-569"/>
        <w:rPr>
          <w:noProof w:val="0"/>
        </w:rPr>
      </w:pPr>
      <w:r w:rsidRPr="00E1596F">
        <w:rPr>
          <w:noProof w:val="0"/>
        </w:rPr>
        <w:t>Atidžiai perskaitykite visą šį lapelį, prieš pradėdami vartoti vaistą, nes jame pateikiama Jums svarbi informacija.</w:t>
      </w:r>
    </w:p>
    <w:p w:rsidR="00344C35" w:rsidRPr="00E1596F" w:rsidRDefault="00344C35" w:rsidP="00344C35">
      <w:pPr>
        <w:pStyle w:val="BT-EMEASMCA"/>
        <w:ind w:left="0" w:right="-569"/>
      </w:pPr>
      <w:r w:rsidRPr="00E1596F">
        <w:t>-</w:t>
      </w:r>
      <w:r w:rsidRPr="00E1596F">
        <w:tab/>
        <w:t>Neišmeskite šio lapelio, nes vėl gali prireikti jį perskaityti.</w:t>
      </w:r>
    </w:p>
    <w:p w:rsidR="00344C35" w:rsidRPr="00E1596F" w:rsidRDefault="00344C35" w:rsidP="00344C35">
      <w:pPr>
        <w:pStyle w:val="BT-EMEASMCA"/>
        <w:ind w:left="0" w:right="-569"/>
      </w:pPr>
      <w:r w:rsidRPr="00E1596F">
        <w:t>-</w:t>
      </w:r>
      <w:r w:rsidRPr="00E1596F">
        <w:tab/>
        <w:t>Jeigu kiltų daugiau klausimų, kreipkitės į gydytoją arba vaistininką.</w:t>
      </w:r>
    </w:p>
    <w:p w:rsidR="00344C35" w:rsidRPr="00E1596F" w:rsidRDefault="00344C35" w:rsidP="00344C35">
      <w:pPr>
        <w:pStyle w:val="BT-EMEASMCA"/>
        <w:ind w:left="567" w:right="-569" w:hanging="567"/>
      </w:pPr>
      <w:r w:rsidRPr="00E1596F">
        <w:t>-</w:t>
      </w:r>
      <w:r w:rsidRPr="00E1596F">
        <w:tab/>
        <w:t>Šis vaistas skirtas tik Jums, todėl kitiems žmonėms jo duoti negalima. Vaistas gali jiems pakenkti (net tiems, kurių ligos požymiai yra tokie patys kaip Jūsų).</w:t>
      </w:r>
    </w:p>
    <w:p w:rsidR="00344C35" w:rsidRPr="00E1596F" w:rsidRDefault="00344C35" w:rsidP="00344C35">
      <w:pPr>
        <w:pStyle w:val="BT-EMEASMCA"/>
        <w:ind w:left="567" w:right="-569" w:hanging="567"/>
      </w:pPr>
      <w:r w:rsidRPr="00E1596F">
        <w:t>-</w:t>
      </w:r>
      <w:r w:rsidRPr="00E1596F">
        <w:tab/>
        <w:t>Jeigu pasireiškė šalutinis poveikis (net jeigu jis šiame lapelyje nenurodytas), kreipkitės į gydytoją arba vaistininką. Žr. 4 skyrių.</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Apie ką rašoma šiame lapelyje?</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b/>
          <w:szCs w:val="22"/>
          <w:lang w:val="lv-LV"/>
        </w:rPr>
      </w:pPr>
      <w:r w:rsidRPr="00E1596F">
        <w:rPr>
          <w:szCs w:val="22"/>
        </w:rPr>
        <w:t>1.</w:t>
      </w:r>
      <w:r w:rsidRPr="00E1596F">
        <w:rPr>
          <w:szCs w:val="22"/>
        </w:rPr>
        <w:tab/>
        <w:t xml:space="preserve">Kas yra </w:t>
      </w:r>
      <w:r w:rsidRPr="00E1596F">
        <w:rPr>
          <w:szCs w:val="22"/>
          <w:lang w:val="lv-LV"/>
        </w:rPr>
        <w:t xml:space="preserve">ISMN STADA 20 mg </w:t>
      </w:r>
      <w:r w:rsidRPr="00E1596F">
        <w:rPr>
          <w:szCs w:val="22"/>
        </w:rPr>
        <w:t>ir kam jis vartojamas</w:t>
      </w:r>
    </w:p>
    <w:p w:rsidR="00344C35" w:rsidRPr="00E1596F" w:rsidRDefault="00344C35" w:rsidP="00344C35">
      <w:pPr>
        <w:tabs>
          <w:tab w:val="left" w:pos="567"/>
        </w:tabs>
        <w:ind w:right="-569"/>
        <w:rPr>
          <w:szCs w:val="22"/>
        </w:rPr>
      </w:pPr>
      <w:r w:rsidRPr="00E1596F">
        <w:rPr>
          <w:szCs w:val="22"/>
        </w:rPr>
        <w:t>2.</w:t>
      </w:r>
      <w:r w:rsidRPr="00E1596F">
        <w:rPr>
          <w:szCs w:val="22"/>
        </w:rPr>
        <w:tab/>
        <w:t xml:space="preserve">Kas žinotina prieš vartojant </w:t>
      </w:r>
      <w:r w:rsidRPr="00E1596F">
        <w:rPr>
          <w:szCs w:val="22"/>
          <w:lang w:val="lv-LV"/>
        </w:rPr>
        <w:t xml:space="preserve">ISMN STADA 20 mg </w:t>
      </w:r>
    </w:p>
    <w:p w:rsidR="00344C35" w:rsidRPr="00E1596F" w:rsidRDefault="00344C35" w:rsidP="00344C35">
      <w:pPr>
        <w:tabs>
          <w:tab w:val="left" w:pos="567"/>
        </w:tabs>
        <w:ind w:right="-569"/>
        <w:rPr>
          <w:szCs w:val="22"/>
        </w:rPr>
      </w:pPr>
      <w:r w:rsidRPr="00E1596F">
        <w:rPr>
          <w:szCs w:val="22"/>
        </w:rPr>
        <w:t>3.</w:t>
      </w:r>
      <w:r w:rsidRPr="00E1596F">
        <w:rPr>
          <w:szCs w:val="22"/>
        </w:rPr>
        <w:tab/>
        <w:t xml:space="preserve">Kaip vartoti </w:t>
      </w:r>
      <w:r w:rsidRPr="00E1596F">
        <w:rPr>
          <w:szCs w:val="22"/>
          <w:lang w:val="lv-LV"/>
        </w:rPr>
        <w:t xml:space="preserve">ISMN STADA 20 mg </w:t>
      </w:r>
    </w:p>
    <w:p w:rsidR="00344C35" w:rsidRPr="00E1596F" w:rsidRDefault="00344C35" w:rsidP="00344C35">
      <w:pPr>
        <w:tabs>
          <w:tab w:val="left" w:pos="567"/>
        </w:tabs>
        <w:ind w:right="-569"/>
        <w:rPr>
          <w:szCs w:val="22"/>
        </w:rPr>
      </w:pPr>
      <w:r w:rsidRPr="00E1596F">
        <w:rPr>
          <w:szCs w:val="22"/>
        </w:rPr>
        <w:t>4.</w:t>
      </w:r>
      <w:r w:rsidRPr="00E1596F">
        <w:rPr>
          <w:szCs w:val="22"/>
        </w:rPr>
        <w:tab/>
        <w:t>Galimas šalutinis poveikis</w:t>
      </w:r>
    </w:p>
    <w:p w:rsidR="00344C35" w:rsidRPr="00E1596F" w:rsidRDefault="00344C35" w:rsidP="00344C35">
      <w:pPr>
        <w:tabs>
          <w:tab w:val="left" w:pos="567"/>
        </w:tabs>
        <w:ind w:right="-569"/>
        <w:rPr>
          <w:szCs w:val="22"/>
        </w:rPr>
      </w:pPr>
      <w:r w:rsidRPr="00E1596F">
        <w:rPr>
          <w:szCs w:val="22"/>
        </w:rPr>
        <w:t>5.</w:t>
      </w:r>
      <w:r w:rsidRPr="00E1596F">
        <w:rPr>
          <w:szCs w:val="22"/>
        </w:rPr>
        <w:tab/>
        <w:t xml:space="preserve">Kaip laikyti </w:t>
      </w:r>
      <w:r w:rsidRPr="00E1596F">
        <w:rPr>
          <w:szCs w:val="22"/>
          <w:lang w:val="lv-LV"/>
        </w:rPr>
        <w:t xml:space="preserve">ISMN STADA 20 mg </w:t>
      </w:r>
    </w:p>
    <w:p w:rsidR="00344C35" w:rsidRPr="00E1596F" w:rsidRDefault="00344C35" w:rsidP="00344C35">
      <w:pPr>
        <w:tabs>
          <w:tab w:val="left" w:pos="567"/>
        </w:tabs>
        <w:ind w:right="-569"/>
        <w:rPr>
          <w:szCs w:val="22"/>
        </w:rPr>
      </w:pPr>
      <w:r w:rsidRPr="00E1596F">
        <w:rPr>
          <w:szCs w:val="22"/>
        </w:rPr>
        <w:t>6.</w:t>
      </w:r>
      <w:r w:rsidRPr="00E1596F">
        <w:rPr>
          <w:szCs w:val="22"/>
        </w:rPr>
        <w:tab/>
        <w:t>Pakuotės turinys ir kita informacija</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1.</w:t>
      </w:r>
      <w:r w:rsidRPr="00E1596F">
        <w:rPr>
          <w:rFonts w:ascii="Times New Roman" w:hAnsi="Times New Roman"/>
          <w:b/>
          <w:color w:val="auto"/>
          <w:sz w:val="22"/>
          <w:szCs w:val="22"/>
        </w:rPr>
        <w:tab/>
        <w:t>Kas yra ISMN STADA 20 mg ir kam jis vartojamas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lang w:val="lv-LV"/>
        </w:rPr>
      </w:pPr>
      <w:r w:rsidRPr="00E1596F">
        <w:rPr>
          <w:szCs w:val="22"/>
          <w:lang w:val="lv-LV"/>
        </w:rPr>
        <w:t>ISMN STADA 20 mg tablet</w:t>
      </w:r>
      <w:r w:rsidRPr="00E1596F">
        <w:rPr>
          <w:szCs w:val="22"/>
        </w:rPr>
        <w:t>ė</w:t>
      </w:r>
      <w:r w:rsidRPr="00E1596F">
        <w:rPr>
          <w:szCs w:val="22"/>
          <w:lang w:val="lv-LV"/>
        </w:rPr>
        <w:t>s vartojamos:</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krūtinės anginos (dėl sutrikusios kraujotakos širdies vainikinėse kraujagyslėse atsiradusio širdies skausmo) gydymui ir jos priepuolių profilaktikai;</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papildomam </w:t>
      </w:r>
      <w:proofErr w:type="spellStart"/>
      <w:r w:rsidRPr="00E1596F">
        <w:rPr>
          <w:szCs w:val="22"/>
        </w:rPr>
        <w:t>stazinio</w:t>
      </w:r>
      <w:proofErr w:type="spellEnd"/>
      <w:r w:rsidRPr="00E1596F">
        <w:rPr>
          <w:szCs w:val="22"/>
        </w:rPr>
        <w:t xml:space="preserve"> širdies nepakankamumo (lėtinio širdies nepakankamumo) gydymui tuo atveju, jeigu gydymas širdies glikozidais arba (ir) šlapimo išskyrimą didinančiais preparatais (diuretikais) yra nepakankamai veiksmingas.</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b/>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2.</w:t>
      </w:r>
      <w:r w:rsidRPr="00E1596F">
        <w:rPr>
          <w:rFonts w:ascii="Times New Roman" w:hAnsi="Times New Roman"/>
          <w:b/>
          <w:color w:val="auto"/>
          <w:sz w:val="22"/>
          <w:szCs w:val="22"/>
        </w:rPr>
        <w:tab/>
        <w:t xml:space="preserve">Kas žinotina prieš vartojant ISMN STADA 20 mg </w:t>
      </w:r>
    </w:p>
    <w:p w:rsidR="00344C35" w:rsidRPr="00E1596F" w:rsidRDefault="00344C35" w:rsidP="00344C35">
      <w:pPr>
        <w:tabs>
          <w:tab w:val="left" w:pos="567"/>
        </w:tabs>
        <w:ind w:right="-569"/>
        <w:rPr>
          <w:szCs w:val="22"/>
          <w:lang w:val="lv-LV"/>
        </w:rPr>
      </w:pPr>
    </w:p>
    <w:p w:rsidR="00344C35" w:rsidRPr="00E1596F" w:rsidRDefault="00344C35" w:rsidP="00344C35">
      <w:pPr>
        <w:tabs>
          <w:tab w:val="left" w:pos="567"/>
        </w:tabs>
        <w:ind w:right="-569"/>
        <w:rPr>
          <w:b/>
          <w:szCs w:val="22"/>
          <w:lang w:val="lv-LV"/>
        </w:rPr>
      </w:pPr>
      <w:r w:rsidRPr="00E1596F">
        <w:rPr>
          <w:b/>
          <w:szCs w:val="22"/>
          <w:lang w:val="lv-LV"/>
        </w:rPr>
        <w:t>ISMN STADA 20 mg tablet</w:t>
      </w:r>
      <w:r>
        <w:rPr>
          <w:b/>
          <w:szCs w:val="22"/>
        </w:rPr>
        <w:t>ė</w:t>
      </w:r>
      <w:r w:rsidRPr="00E1596F">
        <w:rPr>
          <w:b/>
          <w:szCs w:val="22"/>
          <w:lang w:val="lv-LV"/>
        </w:rPr>
        <w:t>s</w:t>
      </w:r>
      <w:r w:rsidRPr="00E1596F">
        <w:rPr>
          <w:szCs w:val="22"/>
        </w:rPr>
        <w:t xml:space="preserve"> </w:t>
      </w:r>
      <w:r w:rsidRPr="00E1596F">
        <w:rPr>
          <w:b/>
          <w:szCs w:val="22"/>
        </w:rPr>
        <w:t>vartoti negalima:</w:t>
      </w:r>
    </w:p>
    <w:p w:rsidR="00344C35" w:rsidRPr="00E1596F" w:rsidRDefault="00344C35" w:rsidP="00344C35">
      <w:pPr>
        <w:numPr>
          <w:ilvl w:val="0"/>
          <w:numId w:val="1"/>
        </w:numPr>
        <w:tabs>
          <w:tab w:val="clear" w:pos="720"/>
          <w:tab w:val="left" w:pos="567"/>
        </w:tabs>
        <w:ind w:left="567" w:right="-569" w:hanging="567"/>
        <w:rPr>
          <w:szCs w:val="22"/>
        </w:rPr>
      </w:pPr>
      <w:r w:rsidRPr="00E1596F">
        <w:rPr>
          <w:noProof/>
          <w:szCs w:val="22"/>
        </w:rPr>
        <w:t>jeigu yra alergija veikliajai medžiagai arba bet kuriai pagalbinei šio vaisto medžiagai (jos išvardytos 6 skyriuje)</w:t>
      </w:r>
      <w:r w:rsidRPr="00E1596F">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jeigu yra ūminis kraujotakos nepakankamumas (šokas, </w:t>
      </w:r>
      <w:proofErr w:type="spellStart"/>
      <w:r w:rsidRPr="00E1596F">
        <w:rPr>
          <w:szCs w:val="22"/>
        </w:rPr>
        <w:t>kolapsas</w:t>
      </w:r>
      <w:proofErr w:type="spellEnd"/>
      <w:r w:rsidRPr="00E1596F">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jeigu yra </w:t>
      </w:r>
      <w:proofErr w:type="spellStart"/>
      <w:r w:rsidRPr="00E1596F">
        <w:rPr>
          <w:szCs w:val="22"/>
        </w:rPr>
        <w:t>kardiogeninis</w:t>
      </w:r>
      <w:proofErr w:type="spellEnd"/>
      <w:r w:rsidRPr="00E1596F">
        <w:rPr>
          <w:szCs w:val="22"/>
        </w:rPr>
        <w:t xml:space="preserve"> šokas (ūminis kraujotakos nepakankamumas dėl širdies skilvelių (dažniausiai kairiojo) susitraukimo sumažėjimo);</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 yra per didelė </w:t>
      </w:r>
      <w:proofErr w:type="spellStart"/>
      <w:r w:rsidRPr="00E1596F">
        <w:rPr>
          <w:szCs w:val="22"/>
        </w:rPr>
        <w:t>hipotenzija</w:t>
      </w:r>
      <w:proofErr w:type="spellEnd"/>
      <w:r w:rsidRPr="00E1596F">
        <w:rPr>
          <w:szCs w:val="22"/>
        </w:rPr>
        <w:t xml:space="preserve"> (</w:t>
      </w:r>
      <w:proofErr w:type="spellStart"/>
      <w:r w:rsidRPr="00E1596F">
        <w:rPr>
          <w:szCs w:val="22"/>
        </w:rPr>
        <w:t>sistolinis</w:t>
      </w:r>
      <w:proofErr w:type="spellEnd"/>
      <w:r w:rsidRPr="00E1596F">
        <w:rPr>
          <w:szCs w:val="22"/>
        </w:rPr>
        <w:t xml:space="preserve"> kraujospūdis mažesnis kaip 90 mm </w:t>
      </w:r>
      <w:proofErr w:type="spellStart"/>
      <w:r w:rsidRPr="00E1596F">
        <w:rPr>
          <w:szCs w:val="22"/>
        </w:rPr>
        <w:t>Hg</w:t>
      </w:r>
      <w:proofErr w:type="spellEnd"/>
      <w:r w:rsidRPr="00E1596F">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 yra </w:t>
      </w:r>
      <w:proofErr w:type="spellStart"/>
      <w:r w:rsidRPr="00E1596F">
        <w:rPr>
          <w:szCs w:val="22"/>
        </w:rPr>
        <w:t>hipovolemija</w:t>
      </w:r>
      <w:proofErr w:type="spellEnd"/>
      <w:r w:rsidRPr="00E1596F">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 yra </w:t>
      </w:r>
      <w:proofErr w:type="spellStart"/>
      <w:r w:rsidRPr="00E1596F">
        <w:rPr>
          <w:szCs w:val="22"/>
        </w:rPr>
        <w:t>hipertrofinė</w:t>
      </w:r>
      <w:proofErr w:type="spellEnd"/>
      <w:r w:rsidRPr="00E1596F">
        <w:rPr>
          <w:szCs w:val="22"/>
        </w:rPr>
        <w:t xml:space="preserve"> kardiomiopatija (širdies liga);</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 yra aortos arba </w:t>
      </w:r>
      <w:proofErr w:type="spellStart"/>
      <w:r w:rsidRPr="00E1596F">
        <w:rPr>
          <w:szCs w:val="22"/>
        </w:rPr>
        <w:t>mitralinė</w:t>
      </w:r>
      <w:proofErr w:type="spellEnd"/>
      <w:r w:rsidRPr="00E1596F">
        <w:rPr>
          <w:szCs w:val="22"/>
        </w:rPr>
        <w:t xml:space="preserve"> stenozė (širdies ligos);</w:t>
      </w:r>
    </w:p>
    <w:p w:rsidR="00344C35" w:rsidRPr="00E1596F" w:rsidRDefault="00344C35" w:rsidP="00344C35">
      <w:pPr>
        <w:tabs>
          <w:tab w:val="left" w:pos="567"/>
        </w:tabs>
        <w:ind w:left="567" w:right="-569" w:hanging="567"/>
        <w:rPr>
          <w:szCs w:val="22"/>
        </w:rPr>
      </w:pPr>
      <w:r w:rsidRPr="00E1596F">
        <w:rPr>
          <w:szCs w:val="22"/>
        </w:rPr>
        <w:t>-</w:t>
      </w:r>
      <w:r w:rsidRPr="00E1596F">
        <w:rPr>
          <w:szCs w:val="22"/>
        </w:rPr>
        <w:tab/>
        <w:t xml:space="preserve">jei yra širdies </w:t>
      </w:r>
      <w:proofErr w:type="spellStart"/>
      <w:r w:rsidRPr="00E1596F">
        <w:rPr>
          <w:szCs w:val="22"/>
        </w:rPr>
        <w:t>tamponada</w:t>
      </w:r>
      <w:proofErr w:type="spellEnd"/>
      <w:r w:rsidRPr="00E1596F">
        <w:rPr>
          <w:szCs w:val="22"/>
        </w:rPr>
        <w:t xml:space="preserve"> (širdies suspaudimas dėl </w:t>
      </w:r>
      <w:proofErr w:type="spellStart"/>
      <w:r w:rsidRPr="00E1596F">
        <w:rPr>
          <w:szCs w:val="22"/>
        </w:rPr>
        <w:t>širdiplėvės</w:t>
      </w:r>
      <w:proofErr w:type="spellEnd"/>
      <w:r w:rsidRPr="00E1596F">
        <w:rPr>
          <w:szCs w:val="22"/>
        </w:rPr>
        <w:t xml:space="preserve"> ertmėje susikaupusio didelio kiekio skysčio);</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 yra </w:t>
      </w:r>
      <w:proofErr w:type="spellStart"/>
      <w:r w:rsidRPr="00E1596F">
        <w:rPr>
          <w:szCs w:val="22"/>
        </w:rPr>
        <w:t>konstrikcinis</w:t>
      </w:r>
      <w:proofErr w:type="spellEnd"/>
      <w:r w:rsidRPr="00E1596F">
        <w:rPr>
          <w:szCs w:val="22"/>
        </w:rPr>
        <w:t xml:space="preserve"> </w:t>
      </w:r>
      <w:proofErr w:type="spellStart"/>
      <w:r w:rsidRPr="00E1596F">
        <w:rPr>
          <w:szCs w:val="22"/>
        </w:rPr>
        <w:t>perikarditas</w:t>
      </w:r>
      <w:proofErr w:type="spellEnd"/>
      <w:r w:rsidRPr="00E1596F">
        <w:rPr>
          <w:szCs w:val="22"/>
        </w:rPr>
        <w:t xml:space="preserve"> (tam tikros rūšies </w:t>
      </w:r>
      <w:proofErr w:type="spellStart"/>
      <w:r w:rsidRPr="00E1596F">
        <w:rPr>
          <w:szCs w:val="22"/>
        </w:rPr>
        <w:t>širdiplėvės</w:t>
      </w:r>
      <w:proofErr w:type="spellEnd"/>
      <w:r w:rsidRPr="00E1596F">
        <w:rPr>
          <w:szCs w:val="22"/>
        </w:rPr>
        <w:t xml:space="preserve"> uždegimas);</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jeigu yra ženkli anemija (mažakraujystė)</w:t>
      </w:r>
      <w:r>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jeigu vartojate fosfodiesterazės-5 inhibitorių (pvz., </w:t>
      </w:r>
      <w:proofErr w:type="spellStart"/>
      <w:r w:rsidRPr="00E1596F">
        <w:rPr>
          <w:szCs w:val="22"/>
        </w:rPr>
        <w:t>sildenafilio</w:t>
      </w:r>
      <w:proofErr w:type="spellEnd"/>
      <w:r w:rsidRPr="00E1596F">
        <w:rPr>
          <w:szCs w:val="22"/>
        </w:rPr>
        <w:t xml:space="preserve">, </w:t>
      </w:r>
      <w:proofErr w:type="spellStart"/>
      <w:r w:rsidRPr="00E1596F">
        <w:rPr>
          <w:szCs w:val="22"/>
        </w:rPr>
        <w:t>tadalafilio</w:t>
      </w:r>
      <w:proofErr w:type="spellEnd"/>
      <w:r w:rsidRPr="00E1596F">
        <w:rPr>
          <w:szCs w:val="22"/>
        </w:rPr>
        <w:t xml:space="preserve"> arba </w:t>
      </w:r>
      <w:proofErr w:type="spellStart"/>
      <w:r w:rsidRPr="00E1596F">
        <w:rPr>
          <w:szCs w:val="22"/>
        </w:rPr>
        <w:t>vardenafilio</w:t>
      </w:r>
      <w:proofErr w:type="spellEnd"/>
      <w:r w:rsidRPr="00E1596F">
        <w:rPr>
          <w:szCs w:val="22"/>
        </w:rPr>
        <w:t>)</w:t>
      </w:r>
      <w:r>
        <w:rPr>
          <w:szCs w:val="22"/>
        </w:rPr>
        <w:t>;</w:t>
      </w:r>
    </w:p>
    <w:p w:rsidR="00344C35" w:rsidRDefault="00344C35" w:rsidP="00344C35">
      <w:pPr>
        <w:tabs>
          <w:tab w:val="left" w:pos="567"/>
        </w:tabs>
        <w:ind w:right="-569"/>
        <w:rPr>
          <w:szCs w:val="22"/>
        </w:rPr>
      </w:pPr>
      <w:r w:rsidRPr="00750D61">
        <w:rPr>
          <w:szCs w:val="22"/>
        </w:rPr>
        <w:t xml:space="preserve">- </w:t>
      </w:r>
      <w:r>
        <w:rPr>
          <w:szCs w:val="22"/>
        </w:rPr>
        <w:tab/>
        <w:t xml:space="preserve">jeigu vartojate </w:t>
      </w:r>
      <w:proofErr w:type="spellStart"/>
      <w:r w:rsidRPr="00750D61">
        <w:rPr>
          <w:szCs w:val="22"/>
        </w:rPr>
        <w:t>riociguat</w:t>
      </w:r>
      <w:r>
        <w:rPr>
          <w:szCs w:val="22"/>
        </w:rPr>
        <w:t>o</w:t>
      </w:r>
      <w:proofErr w:type="spellEnd"/>
      <w:r w:rsidRPr="00750D61">
        <w:rPr>
          <w:szCs w:val="22"/>
        </w:rPr>
        <w:t xml:space="preserve"> (</w:t>
      </w:r>
      <w:r>
        <w:rPr>
          <w:szCs w:val="22"/>
        </w:rPr>
        <w:t>vartojamo mažinti</w:t>
      </w:r>
      <w:r w:rsidRPr="00750D61">
        <w:rPr>
          <w:szCs w:val="22"/>
        </w:rPr>
        <w:t xml:space="preserve"> kraujo spaudim</w:t>
      </w:r>
      <w:r>
        <w:rPr>
          <w:szCs w:val="22"/>
        </w:rPr>
        <w:t>ą</w:t>
      </w:r>
      <w:r w:rsidRPr="00750D61">
        <w:rPr>
          <w:szCs w:val="22"/>
        </w:rPr>
        <w:t xml:space="preserve"> plaučių kraujagyslėse).</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Įspėjimai ir atsargumo priemonės</w:t>
      </w:r>
    </w:p>
    <w:p w:rsidR="00344C35" w:rsidRPr="00E1596F" w:rsidRDefault="00344C35" w:rsidP="00344C35">
      <w:pPr>
        <w:tabs>
          <w:tab w:val="left" w:pos="567"/>
        </w:tabs>
        <w:ind w:right="-569"/>
        <w:rPr>
          <w:szCs w:val="22"/>
        </w:rPr>
      </w:pPr>
      <w:r w:rsidRPr="00E1596F">
        <w:rPr>
          <w:szCs w:val="22"/>
        </w:rPr>
        <w:t>Pasitarkite su gydytoju arba vaistininku, prieš pradėdami vartoti ISMN STADA 20 mg tabletes.</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szCs w:val="22"/>
        </w:rPr>
      </w:pPr>
      <w:r w:rsidRPr="00E1596F">
        <w:rPr>
          <w:szCs w:val="22"/>
        </w:rPr>
        <w:lastRenderedPageBreak/>
        <w:t>Specialių atsargumo priemonių reikia:</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 xml:space="preserve">jeigu jums yra mažas pripildymo spaudimas, pvz., sergant ūminiu miokardo infarktu, nepakankama kairiojo širdies skilvelio funkcija (širdies nepakankamumas (tokiu atveju būtina </w:t>
      </w:r>
      <w:proofErr w:type="spellStart"/>
      <w:r w:rsidRPr="00E1596F">
        <w:rPr>
          <w:szCs w:val="22"/>
        </w:rPr>
        <w:t>sistolinį</w:t>
      </w:r>
      <w:proofErr w:type="spellEnd"/>
      <w:r w:rsidRPr="00E1596F">
        <w:rPr>
          <w:szCs w:val="22"/>
        </w:rPr>
        <w:t xml:space="preserve"> kraujo spaudimą palaikyti ne mažesnį kaip 90 mm </w:t>
      </w:r>
      <w:proofErr w:type="spellStart"/>
      <w:r w:rsidRPr="00E1596F">
        <w:rPr>
          <w:szCs w:val="22"/>
        </w:rPr>
        <w:t>Hg</w:t>
      </w:r>
      <w:proofErr w:type="spellEnd"/>
      <w:r w:rsidRPr="00E1596F">
        <w:rPr>
          <w:szCs w:val="22"/>
        </w:rPr>
        <w:t>);</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jeigu Jums dažniau negu įprastai dėl kraujotakos reguliacijos sutrikimo sumažėja kraujo spaudimas (pasireiškia su kūno padėties pokyčiu susijęs kraujospūdžio sumažėjimas);</w:t>
      </w:r>
    </w:p>
    <w:p w:rsidR="00344C35" w:rsidRPr="00E1596F" w:rsidRDefault="00344C35" w:rsidP="00344C35">
      <w:pPr>
        <w:numPr>
          <w:ilvl w:val="0"/>
          <w:numId w:val="1"/>
        </w:numPr>
        <w:tabs>
          <w:tab w:val="clear" w:pos="720"/>
          <w:tab w:val="left" w:pos="567"/>
        </w:tabs>
        <w:ind w:left="567" w:right="-569" w:hanging="567"/>
        <w:rPr>
          <w:szCs w:val="22"/>
        </w:rPr>
      </w:pPr>
      <w:r w:rsidRPr="00E1596F">
        <w:rPr>
          <w:szCs w:val="22"/>
        </w:rPr>
        <w:t>jeigu sergate liga, dėl kurios kaukolės viduje padidėja spaudimas (</w:t>
      </w:r>
      <w:proofErr w:type="spellStart"/>
      <w:r w:rsidRPr="00E1596F">
        <w:rPr>
          <w:szCs w:val="22"/>
        </w:rPr>
        <w:t>intrakranijinis</w:t>
      </w:r>
      <w:proofErr w:type="spellEnd"/>
      <w:r w:rsidRPr="00E1596F">
        <w:rPr>
          <w:szCs w:val="22"/>
        </w:rPr>
        <w:t xml:space="preserve"> spaudimas). </w:t>
      </w:r>
    </w:p>
    <w:p w:rsidR="00344C35" w:rsidRPr="00E1596F" w:rsidRDefault="00344C35" w:rsidP="00344C35">
      <w:pPr>
        <w:widowControl w:val="0"/>
        <w:tabs>
          <w:tab w:val="left" w:pos="567"/>
        </w:tabs>
        <w:ind w:right="-569"/>
        <w:rPr>
          <w:szCs w:val="22"/>
        </w:rPr>
      </w:pPr>
    </w:p>
    <w:p w:rsidR="00344C35" w:rsidRPr="00E1596F" w:rsidRDefault="00344C35" w:rsidP="00344C35">
      <w:pPr>
        <w:widowControl w:val="0"/>
        <w:tabs>
          <w:tab w:val="left" w:pos="567"/>
        </w:tabs>
        <w:ind w:right="-569"/>
        <w:rPr>
          <w:szCs w:val="22"/>
        </w:rPr>
      </w:pPr>
      <w:r w:rsidRPr="00E1596F">
        <w:rPr>
          <w:szCs w:val="22"/>
        </w:rPr>
        <w:t xml:space="preserve">Aukščiau nurodyta, kokių būklių atveju </w:t>
      </w:r>
      <w:r w:rsidRPr="00E1596F">
        <w:rPr>
          <w:szCs w:val="22"/>
          <w:lang w:val="lv-LV"/>
        </w:rPr>
        <w:t>ISMN STADA 20 mg tablečių</w:t>
      </w:r>
      <w:r w:rsidRPr="00E1596F">
        <w:rPr>
          <w:b/>
          <w:szCs w:val="22"/>
          <w:lang w:val="lv-LV"/>
        </w:rPr>
        <w:t xml:space="preserve"> </w:t>
      </w:r>
      <w:r w:rsidRPr="00E1596F">
        <w:rPr>
          <w:szCs w:val="22"/>
        </w:rPr>
        <w:t>galima vartoti tik labai atsargiai. Reikia apie tai pasikalbėti su gydytoju. Tai tinka ir tada, jei kuri nors iš nurodytų būklių yra buvusi anksčiau</w:t>
      </w:r>
      <w:r w:rsidRPr="00E1596F">
        <w:rPr>
          <w:i/>
          <w:szCs w:val="22"/>
        </w:rPr>
        <w:t>.</w:t>
      </w:r>
    </w:p>
    <w:p w:rsidR="00344C35" w:rsidRPr="00E1596F" w:rsidRDefault="00344C35" w:rsidP="00344C35">
      <w:pPr>
        <w:tabs>
          <w:tab w:val="left" w:pos="567"/>
        </w:tabs>
        <w:ind w:right="-569"/>
        <w:rPr>
          <w:szCs w:val="22"/>
        </w:rPr>
      </w:pPr>
    </w:p>
    <w:p w:rsidR="00344C35" w:rsidRPr="00E1596F" w:rsidRDefault="00344C35" w:rsidP="00344C35">
      <w:pPr>
        <w:widowControl w:val="0"/>
        <w:tabs>
          <w:tab w:val="left" w:pos="567"/>
        </w:tabs>
        <w:ind w:right="-569"/>
        <w:rPr>
          <w:szCs w:val="22"/>
        </w:rPr>
      </w:pPr>
      <w:r w:rsidRPr="00E1596F">
        <w:rPr>
          <w:szCs w:val="22"/>
        </w:rPr>
        <w:t xml:space="preserve">Staiga atsiradusiam širdies skausmui, kurį sukelia, pvz. ūminis krūtinės anginos priepuolis ar ūminis infarktas, malšinti </w:t>
      </w:r>
      <w:r w:rsidRPr="00E1596F">
        <w:rPr>
          <w:szCs w:val="22"/>
          <w:lang w:val="lv-LV"/>
        </w:rPr>
        <w:t>ISMN STADA 20 mg tablet</w:t>
      </w:r>
      <w:r w:rsidRPr="00E1596F">
        <w:rPr>
          <w:szCs w:val="22"/>
        </w:rPr>
        <w:t>ė</w:t>
      </w:r>
      <w:r w:rsidRPr="00E1596F">
        <w:rPr>
          <w:szCs w:val="22"/>
          <w:lang w:val="lv-LV"/>
        </w:rPr>
        <w:t>s</w:t>
      </w:r>
      <w:r w:rsidRPr="00E1596F">
        <w:rPr>
          <w:b/>
          <w:szCs w:val="22"/>
          <w:lang w:val="lv-LV"/>
        </w:rPr>
        <w:t xml:space="preserve"> </w:t>
      </w:r>
      <w:r w:rsidRPr="00E1596F">
        <w:rPr>
          <w:szCs w:val="22"/>
        </w:rPr>
        <w:t xml:space="preserve">netinka.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Kiti vaistai ir ISMN STADA 20 mg tabletės</w:t>
      </w:r>
    </w:p>
    <w:p w:rsidR="00344C35" w:rsidRPr="00E1596F" w:rsidRDefault="00344C35" w:rsidP="00344C35">
      <w:pPr>
        <w:pStyle w:val="BTEMEASMCA"/>
        <w:rPr>
          <w:noProof w:val="0"/>
        </w:rPr>
      </w:pPr>
      <w:r w:rsidRPr="00E1596F">
        <w:t>Jeigu vartojate ar neseniai vartojote kitų vaistų arba dėl to nesate tikri, apie tai pasakykite gydytojui arba vaistininkui.</w:t>
      </w:r>
    </w:p>
    <w:p w:rsidR="00344C35"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Kartu su vaistu vartojant vaistų, plečiančių kraujagysles (</w:t>
      </w:r>
      <w:proofErr w:type="spellStart"/>
      <w:r w:rsidRPr="00E1596F">
        <w:rPr>
          <w:szCs w:val="22"/>
        </w:rPr>
        <w:t>vazodilatatorių</w:t>
      </w:r>
      <w:proofErr w:type="spellEnd"/>
      <w:r w:rsidRPr="00E1596F">
        <w:rPr>
          <w:szCs w:val="22"/>
        </w:rPr>
        <w:t>), mažinančių padidėjusį kraujospūdį (</w:t>
      </w:r>
      <w:proofErr w:type="spellStart"/>
      <w:r w:rsidRPr="00E1596F">
        <w:rPr>
          <w:szCs w:val="22"/>
        </w:rPr>
        <w:t>antihipertenzinių</w:t>
      </w:r>
      <w:proofErr w:type="spellEnd"/>
      <w:r w:rsidRPr="00E1596F">
        <w:rPr>
          <w:szCs w:val="22"/>
        </w:rPr>
        <w:t xml:space="preserve"> vaistų), beta </w:t>
      </w:r>
      <w:proofErr w:type="spellStart"/>
      <w:r w:rsidRPr="00E1596F">
        <w:rPr>
          <w:szCs w:val="22"/>
        </w:rPr>
        <w:t>adrenoreceptorių</w:t>
      </w:r>
      <w:proofErr w:type="spellEnd"/>
      <w:r w:rsidRPr="00E1596F">
        <w:rPr>
          <w:szCs w:val="22"/>
        </w:rPr>
        <w:t xml:space="preserve"> blokatorių, kalcio kanalų blokatorių, </w:t>
      </w:r>
      <w:proofErr w:type="spellStart"/>
      <w:r w:rsidRPr="00E1596F">
        <w:rPr>
          <w:szCs w:val="22"/>
        </w:rPr>
        <w:t>neuroleptikų</w:t>
      </w:r>
      <w:proofErr w:type="spellEnd"/>
      <w:r w:rsidRPr="00E1596F">
        <w:rPr>
          <w:szCs w:val="22"/>
        </w:rPr>
        <w:t xml:space="preserve"> arba </w:t>
      </w:r>
      <w:proofErr w:type="spellStart"/>
      <w:r w:rsidRPr="00E1596F">
        <w:rPr>
          <w:szCs w:val="22"/>
        </w:rPr>
        <w:t>triciklių</w:t>
      </w:r>
      <w:proofErr w:type="spellEnd"/>
      <w:r w:rsidRPr="00E1596F">
        <w:rPr>
          <w:szCs w:val="22"/>
        </w:rPr>
        <w:t xml:space="preserve"> antidepresantų, arba alkoholio, gali stiprėti </w:t>
      </w:r>
      <w:r w:rsidRPr="00E1596F">
        <w:rPr>
          <w:szCs w:val="22"/>
          <w:lang w:val="lv-LV"/>
        </w:rPr>
        <w:t xml:space="preserve">ISMN STADA 20 mg tablečių </w:t>
      </w:r>
      <w:r w:rsidRPr="00E1596F">
        <w:rPr>
          <w:szCs w:val="22"/>
        </w:rPr>
        <w:t xml:space="preserve">kraujospūdį mažinantis poveikis. </w:t>
      </w:r>
    </w:p>
    <w:p w:rsidR="00344C35"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 xml:space="preserve">Jei </w:t>
      </w:r>
      <w:r w:rsidRPr="00E1596F">
        <w:rPr>
          <w:szCs w:val="22"/>
          <w:lang w:val="lv-LV"/>
        </w:rPr>
        <w:t xml:space="preserve">ISMN STADA 20 mg tablečių </w:t>
      </w:r>
      <w:r w:rsidRPr="00E1596F">
        <w:rPr>
          <w:szCs w:val="22"/>
        </w:rPr>
        <w:t xml:space="preserve">vartojama kartu su </w:t>
      </w:r>
      <w:proofErr w:type="spellStart"/>
      <w:r w:rsidRPr="00E1596F">
        <w:rPr>
          <w:szCs w:val="22"/>
        </w:rPr>
        <w:t>dihidroergotaminu</w:t>
      </w:r>
      <w:proofErr w:type="spellEnd"/>
      <w:r w:rsidRPr="00E1596F">
        <w:rPr>
          <w:szCs w:val="22"/>
        </w:rPr>
        <w:t xml:space="preserve">, kraujyje gali padaugėti šio vaisto, todėl stiprėja </w:t>
      </w:r>
      <w:proofErr w:type="spellStart"/>
      <w:r w:rsidRPr="00E1596F">
        <w:rPr>
          <w:szCs w:val="22"/>
        </w:rPr>
        <w:t>dihidroergotamino</w:t>
      </w:r>
      <w:proofErr w:type="spellEnd"/>
      <w:r w:rsidRPr="00E1596F">
        <w:rPr>
          <w:szCs w:val="22"/>
        </w:rPr>
        <w:t xml:space="preserve"> kraujo spaudimą didinantis poveikis.</w:t>
      </w:r>
    </w:p>
    <w:p w:rsidR="00344C35" w:rsidRDefault="00344C35" w:rsidP="00344C35">
      <w:pPr>
        <w:tabs>
          <w:tab w:val="left" w:pos="567"/>
        </w:tabs>
        <w:ind w:right="-569"/>
        <w:rPr>
          <w:szCs w:val="22"/>
        </w:rPr>
      </w:pPr>
    </w:p>
    <w:p w:rsidR="00344C35" w:rsidRDefault="00344C35" w:rsidP="00344C35">
      <w:pPr>
        <w:pStyle w:val="Pagrindinistekstas2"/>
        <w:spacing w:after="0" w:line="240" w:lineRule="auto"/>
      </w:pPr>
      <w:r>
        <w:t xml:space="preserve">ISMN STADA vartoti kartu su </w:t>
      </w:r>
      <w:proofErr w:type="spellStart"/>
      <w:r>
        <w:t>riociguatu</w:t>
      </w:r>
      <w:proofErr w:type="spellEnd"/>
      <w:r>
        <w:t xml:space="preserve">, tirpiuoju </w:t>
      </w:r>
      <w:proofErr w:type="spellStart"/>
      <w:r>
        <w:t>guanilatciklazės</w:t>
      </w:r>
      <w:proofErr w:type="spellEnd"/>
      <w:r>
        <w:t xml:space="preserve"> stimuliatoriumi, negalima, nes, vartojant kartu, gali sumažėti kraujospūdis.</w:t>
      </w:r>
    </w:p>
    <w:p w:rsidR="00344C35" w:rsidRPr="00E1596F" w:rsidRDefault="00344C35" w:rsidP="00344C35">
      <w:pPr>
        <w:tabs>
          <w:tab w:val="left" w:pos="567"/>
        </w:tabs>
        <w:ind w:right="-569"/>
        <w:rPr>
          <w:szCs w:val="22"/>
        </w:rPr>
      </w:pPr>
    </w:p>
    <w:p w:rsidR="00344C35" w:rsidRPr="00E1596F" w:rsidRDefault="00344C35" w:rsidP="00344C35">
      <w:pPr>
        <w:pStyle w:val="PI-3EMEASMCA"/>
        <w:tabs>
          <w:tab w:val="left" w:pos="567"/>
        </w:tabs>
        <w:spacing w:line="240" w:lineRule="auto"/>
        <w:ind w:right="-569"/>
      </w:pPr>
      <w:r w:rsidRPr="00E1596F">
        <w:t>Nėštumas ir žindymo laikotarpis</w:t>
      </w:r>
    </w:p>
    <w:p w:rsidR="00344C35" w:rsidRPr="00E1596F" w:rsidRDefault="00344C35" w:rsidP="00344C35">
      <w:pPr>
        <w:tabs>
          <w:tab w:val="left" w:pos="567"/>
        </w:tabs>
        <w:ind w:right="-569"/>
        <w:rPr>
          <w:szCs w:val="22"/>
        </w:rPr>
      </w:pPr>
      <w:r w:rsidRPr="00E1596F">
        <w:rPr>
          <w:noProof/>
          <w:szCs w:val="22"/>
        </w:rPr>
        <w:t>Jeigu esate nėščia, žindote kūdikį, manote, kad galbūt esate nėščia, arba planuojate pastoti, tai prieš vartodama šį vaistą, pasitarkite su gydytoju arba vaistininku</w:t>
      </w:r>
    </w:p>
    <w:p w:rsidR="00344C35" w:rsidRPr="00E1596F" w:rsidRDefault="00344C35" w:rsidP="00344C35">
      <w:pPr>
        <w:tabs>
          <w:tab w:val="left" w:pos="567"/>
        </w:tabs>
        <w:ind w:right="-569"/>
        <w:rPr>
          <w:szCs w:val="22"/>
        </w:rPr>
      </w:pPr>
      <w:r w:rsidRPr="00E1596F">
        <w:rPr>
          <w:szCs w:val="22"/>
        </w:rPr>
        <w:t xml:space="preserve">Nors tyrimų su gyvūnais metu žalingo poveikio vaisiui nepastebėta, tačiau </w:t>
      </w:r>
      <w:r w:rsidRPr="00E1596F">
        <w:rPr>
          <w:szCs w:val="22"/>
          <w:lang w:val="lv-LV"/>
        </w:rPr>
        <w:t>ISMN STADA 20 mg tablečių</w:t>
      </w:r>
      <w:r w:rsidRPr="00E1596F">
        <w:rPr>
          <w:szCs w:val="22"/>
        </w:rPr>
        <w:t xml:space="preserve"> nėštumo ir žindymo laikotarpiu galima vartoti tik gydytojo nurodymu, kadangi patirties, kaip gydyti šiuo vaistu nėščias moteris ir žindyves, nėra.</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Vairavimas ir mechanizmų valdymas</w:t>
      </w:r>
    </w:p>
    <w:p w:rsidR="00344C35" w:rsidRPr="00E1596F" w:rsidRDefault="00344C35" w:rsidP="00344C35">
      <w:pPr>
        <w:tabs>
          <w:tab w:val="left" w:pos="567"/>
        </w:tabs>
        <w:ind w:right="-569"/>
        <w:rPr>
          <w:szCs w:val="22"/>
        </w:rPr>
      </w:pPr>
      <w:r w:rsidRPr="00E1596F">
        <w:rPr>
          <w:szCs w:val="22"/>
        </w:rPr>
        <w:t xml:space="preserve">Vaistas, net vartojamas taip, kaip nurodyta, gali sutrikdyti reakciją, todėl gali sutrikti gebėjimas vairuoti, valdyti mechanizmus bei dirbti be tvirtos atramos. Poveikis būna stipresnis gydymo pradžioje, padidinus dozę, pakeitus vaistą, taip pat kartu su vaistu išgėrus alkoholio. </w:t>
      </w:r>
    </w:p>
    <w:p w:rsidR="00344C35" w:rsidRPr="00E1596F" w:rsidRDefault="00344C35" w:rsidP="00344C35">
      <w:pPr>
        <w:tabs>
          <w:tab w:val="left" w:pos="567"/>
        </w:tabs>
        <w:ind w:right="-569"/>
        <w:rPr>
          <w:szCs w:val="22"/>
        </w:rPr>
      </w:pPr>
    </w:p>
    <w:p w:rsidR="00344C35" w:rsidRPr="00E1596F" w:rsidRDefault="00344C35" w:rsidP="00344C35">
      <w:pPr>
        <w:pStyle w:val="PI-3EMEASMCA"/>
        <w:tabs>
          <w:tab w:val="left" w:pos="567"/>
        </w:tabs>
        <w:spacing w:line="240" w:lineRule="auto"/>
        <w:ind w:right="-569"/>
      </w:pPr>
      <w:r w:rsidRPr="00E1596F">
        <w:t>ISMN STADA 20 mg sudėtyje yra laktozės</w:t>
      </w:r>
    </w:p>
    <w:p w:rsidR="00344C35" w:rsidRPr="00E1596F" w:rsidRDefault="00344C35" w:rsidP="00344C35">
      <w:pPr>
        <w:tabs>
          <w:tab w:val="left" w:pos="567"/>
        </w:tabs>
        <w:ind w:right="-569"/>
        <w:rPr>
          <w:szCs w:val="22"/>
        </w:rPr>
      </w:pPr>
      <w:r w:rsidRPr="00E1596F">
        <w:rPr>
          <w:szCs w:val="22"/>
        </w:rPr>
        <w:t>Sudėtyje yra laktozės. Jeigu gydytojas Jums yra sakęs, kad netoleruojate kokių nors angliavandenių, kreipkitės į jį prieš pradėdami vartoti šį vaistą.</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3.</w:t>
      </w:r>
      <w:r w:rsidRPr="00E1596F">
        <w:rPr>
          <w:rFonts w:ascii="Times New Roman" w:hAnsi="Times New Roman"/>
          <w:b/>
          <w:color w:val="auto"/>
          <w:sz w:val="22"/>
          <w:szCs w:val="22"/>
        </w:rPr>
        <w:tab/>
        <w:t>Kaip vartoti ISMN STADA 20 mg</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noProof/>
          <w:szCs w:val="22"/>
        </w:rPr>
        <w:t>Visada vartokite šį vaistą tiksliai kaip nurodė gydytojas arba vaistininkas.</w:t>
      </w:r>
      <w:r w:rsidRPr="00E1596F">
        <w:rPr>
          <w:szCs w:val="22"/>
        </w:rPr>
        <w:t xml:space="preserve"> </w:t>
      </w:r>
      <w:r w:rsidRPr="00E1596F">
        <w:rPr>
          <w:noProof/>
          <w:szCs w:val="22"/>
        </w:rPr>
        <w:t>Jeigu abejojate, kreipkitės į  gydytoją arba vaistininką.</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 xml:space="preserve">Jeigu gydytojo neskirta kitaip, rekomenduojama </w:t>
      </w:r>
      <w:r w:rsidRPr="00E1596F">
        <w:rPr>
          <w:szCs w:val="22"/>
          <w:lang w:val="lv-LV"/>
        </w:rPr>
        <w:t>ISMN STADA 20 mg tablet</w:t>
      </w:r>
      <w:proofErr w:type="spellStart"/>
      <w:r w:rsidRPr="00E1596F">
        <w:rPr>
          <w:szCs w:val="22"/>
        </w:rPr>
        <w:t>es</w:t>
      </w:r>
      <w:proofErr w:type="spellEnd"/>
      <w:r w:rsidRPr="00E1596F">
        <w:rPr>
          <w:szCs w:val="22"/>
          <w:lang w:val="lv-LV"/>
        </w:rPr>
        <w:t xml:space="preserve"> </w:t>
      </w:r>
      <w:r w:rsidRPr="00E1596F">
        <w:rPr>
          <w:szCs w:val="22"/>
        </w:rPr>
        <w:t xml:space="preserve">vartoti taip, kaip nurodyta toliau. Būtina tiksliai laikytis vartojimo nurodymų, nes priešingu atveju </w:t>
      </w:r>
      <w:r w:rsidRPr="00E1596F">
        <w:rPr>
          <w:szCs w:val="22"/>
          <w:lang w:val="lv-LV"/>
        </w:rPr>
        <w:t>ISMN STADA 20 mg tablet</w:t>
      </w:r>
      <w:r w:rsidRPr="00E1596F">
        <w:rPr>
          <w:szCs w:val="22"/>
        </w:rPr>
        <w:t>ė</w:t>
      </w:r>
      <w:r w:rsidRPr="00E1596F">
        <w:rPr>
          <w:szCs w:val="22"/>
          <w:lang w:val="lv-LV"/>
        </w:rPr>
        <w:t xml:space="preserve">s </w:t>
      </w:r>
      <w:r w:rsidRPr="00E1596F">
        <w:rPr>
          <w:szCs w:val="22"/>
        </w:rPr>
        <w:t>gali sukelti šalutinį poveikį.</w:t>
      </w:r>
    </w:p>
    <w:p w:rsidR="00344C35" w:rsidRPr="00E1596F" w:rsidRDefault="00344C35" w:rsidP="00344C35">
      <w:pPr>
        <w:tabs>
          <w:tab w:val="left" w:pos="567"/>
        </w:tabs>
        <w:ind w:right="-569"/>
        <w:rPr>
          <w:szCs w:val="22"/>
        </w:rPr>
      </w:pPr>
      <w:r w:rsidRPr="00E1596F">
        <w:rPr>
          <w:szCs w:val="22"/>
        </w:rPr>
        <w:t xml:space="preserve">Reikia gerti du kartus per parą po vieną </w:t>
      </w:r>
      <w:r w:rsidRPr="00E1596F">
        <w:rPr>
          <w:szCs w:val="22"/>
          <w:lang w:val="lv-LV"/>
        </w:rPr>
        <w:t>ISMN STADA 20 mg tablet</w:t>
      </w:r>
      <w:r w:rsidRPr="00E1596F">
        <w:rPr>
          <w:szCs w:val="22"/>
        </w:rPr>
        <w:t xml:space="preserve">ę (atitinka 40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Jei nitratų poreikis didesnis, dozę gydytojas gali didinti ir liepti gerti tris kartus per parą po vieną </w:t>
      </w:r>
      <w:r w:rsidRPr="00E1596F">
        <w:rPr>
          <w:szCs w:val="22"/>
          <w:lang w:val="lv-LV"/>
        </w:rPr>
        <w:t xml:space="preserve">ISMN STADA 20 mg tabletę </w:t>
      </w:r>
      <w:r w:rsidRPr="00E1596F">
        <w:rPr>
          <w:szCs w:val="22"/>
        </w:rPr>
        <w:t xml:space="preserve">(atitinka 60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Tabletę reikia nuryti nesukramtytą, užgeriant skysčiu, pvz., stikline vandens.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Medikamento vartojimo trukmę nustato gydytojas.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 xml:space="preserve">Ką daryti pavartojus per didelę </w:t>
      </w:r>
      <w:r w:rsidRPr="00E1596F">
        <w:rPr>
          <w:b/>
          <w:szCs w:val="22"/>
          <w:lang w:val="lv-LV"/>
        </w:rPr>
        <w:t xml:space="preserve">ISMN STADA 20 mg </w:t>
      </w:r>
      <w:r w:rsidRPr="00E1596F">
        <w:rPr>
          <w:b/>
          <w:szCs w:val="22"/>
        </w:rPr>
        <w:t>dozę?</w:t>
      </w:r>
    </w:p>
    <w:p w:rsidR="00344C35" w:rsidRPr="00E1596F" w:rsidRDefault="00344C35" w:rsidP="00344C35">
      <w:pPr>
        <w:tabs>
          <w:tab w:val="left" w:pos="567"/>
        </w:tabs>
        <w:ind w:right="-569"/>
        <w:rPr>
          <w:b/>
          <w:szCs w:val="22"/>
        </w:rPr>
      </w:pPr>
      <w:r w:rsidRPr="00E1596F">
        <w:rPr>
          <w:szCs w:val="22"/>
        </w:rPr>
        <w:t xml:space="preserve">Jei įtariate, kad išgėrėte per didelę </w:t>
      </w:r>
      <w:r w:rsidRPr="00E1596F">
        <w:rPr>
          <w:szCs w:val="22"/>
          <w:lang w:val="lv-LV"/>
        </w:rPr>
        <w:t xml:space="preserve">ISMN STADA 20 mg tablečių </w:t>
      </w:r>
      <w:r w:rsidRPr="00E1596F">
        <w:rPr>
          <w:szCs w:val="22"/>
        </w:rPr>
        <w:t xml:space="preserve">dozę, nedelsdami apie tai informuokite gydytoją. </w:t>
      </w:r>
    </w:p>
    <w:p w:rsidR="00344C35" w:rsidRPr="00E1596F" w:rsidRDefault="00344C35" w:rsidP="00344C35">
      <w:pPr>
        <w:tabs>
          <w:tab w:val="left" w:pos="567"/>
        </w:tabs>
        <w:ind w:right="-569"/>
        <w:rPr>
          <w:b/>
          <w:i/>
          <w:szCs w:val="22"/>
        </w:rPr>
      </w:pPr>
      <w:r w:rsidRPr="00E1596F">
        <w:rPr>
          <w:szCs w:val="22"/>
        </w:rPr>
        <w:t>Priklausomai nuo perdozavimo sunkumo, galimas didesnis kraujo spaudimo sumažėjimas (</w:t>
      </w:r>
      <w:proofErr w:type="spellStart"/>
      <w:r w:rsidRPr="00E1596F">
        <w:rPr>
          <w:szCs w:val="22"/>
        </w:rPr>
        <w:t>hipotenzija</w:t>
      </w:r>
      <w:proofErr w:type="spellEnd"/>
      <w:r w:rsidRPr="00E1596F">
        <w:rPr>
          <w:szCs w:val="22"/>
        </w:rPr>
        <w:t>), refleksinis pulso padažnėjimas, silpnumas, galvos svaigimas, mieguistumas, be to, gali skaudėti galva, parausti oda, atsirasti pykinimas, vėmimas ir viduriavimas.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lang w:val="lv-LV"/>
        </w:rPr>
      </w:pPr>
      <w:r w:rsidRPr="00E1596F">
        <w:rPr>
          <w:b/>
          <w:szCs w:val="22"/>
        </w:rPr>
        <w:t xml:space="preserve">Pamiršus pavartoti </w:t>
      </w:r>
      <w:r w:rsidRPr="00E1596F">
        <w:rPr>
          <w:b/>
          <w:szCs w:val="22"/>
          <w:lang w:val="lv-LV"/>
        </w:rPr>
        <w:t xml:space="preserve">ISMN STADA 20 mg </w:t>
      </w:r>
    </w:p>
    <w:p w:rsidR="00344C35" w:rsidRPr="00E1596F" w:rsidRDefault="00344C35" w:rsidP="00344C35">
      <w:pPr>
        <w:tabs>
          <w:tab w:val="left" w:pos="567"/>
        </w:tabs>
        <w:ind w:right="-569"/>
        <w:rPr>
          <w:szCs w:val="22"/>
        </w:rPr>
      </w:pPr>
      <w:r w:rsidRPr="00E1596F">
        <w:rPr>
          <w:szCs w:val="22"/>
        </w:rPr>
        <w:t>Negalima vartoti dvigubos dozės norint kompensuoti praleistą tabletę. Toliau tabletes</w:t>
      </w:r>
      <w:r w:rsidRPr="00E1596F">
        <w:rPr>
          <w:b/>
          <w:i/>
          <w:szCs w:val="22"/>
        </w:rPr>
        <w:t xml:space="preserve"> </w:t>
      </w:r>
      <w:r w:rsidRPr="00E1596F">
        <w:rPr>
          <w:szCs w:val="22"/>
        </w:rPr>
        <w:t>reikia vartoti taip, kaip gydytojo skirta.</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Jeigu kiltų daugiau klausimų dėl šio vaisto vartojimo, kreipkitės į gydytoją arba vaistininką.</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4.</w:t>
      </w:r>
      <w:r w:rsidRPr="00E1596F">
        <w:rPr>
          <w:rFonts w:ascii="Times New Roman" w:hAnsi="Times New Roman"/>
          <w:b/>
          <w:color w:val="auto"/>
          <w:sz w:val="22"/>
          <w:szCs w:val="22"/>
        </w:rPr>
        <w:tab/>
        <w:t>Galimas šalutinis poveikis</w:t>
      </w:r>
    </w:p>
    <w:p w:rsidR="00344C35" w:rsidRPr="00E1596F" w:rsidRDefault="00344C35" w:rsidP="00344C35">
      <w:pPr>
        <w:tabs>
          <w:tab w:val="left" w:pos="567"/>
        </w:tabs>
        <w:ind w:right="-569"/>
        <w:rPr>
          <w:b/>
          <w:szCs w:val="22"/>
        </w:rPr>
      </w:pPr>
    </w:p>
    <w:p w:rsidR="00344C35" w:rsidRPr="00E1596F" w:rsidRDefault="00344C35" w:rsidP="00344C35">
      <w:pPr>
        <w:pStyle w:val="BTEMEASMCA"/>
      </w:pPr>
      <w:r w:rsidRPr="00E1596F">
        <w:rPr>
          <w:lang w:val="lv-LV"/>
        </w:rPr>
        <w:t>Šis vaistas</w:t>
      </w:r>
      <w:r w:rsidRPr="00E1596F">
        <w:t>, kaip ir visi kiti, gali sukelti šalutinį poveikį, nors jis pasireiškia ne visiems žmonėms.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Nepageidaujami reiškiniai skirstomi pagal toliau nurodytas dažnio kategorijas: labai dažni (gali pasireikšti daugiau kaip 1 iš 10 žmonių), dažni (gali pasireikšti mažiau kaip 1 iš 10 žmonių), nedažni (</w:t>
      </w:r>
      <w:proofErr w:type="spellStart"/>
      <w:r w:rsidRPr="00E1596F">
        <w:rPr>
          <w:szCs w:val="22"/>
        </w:rPr>
        <w:t>gai</w:t>
      </w:r>
      <w:proofErr w:type="spellEnd"/>
      <w:r w:rsidRPr="00E1596F">
        <w:rPr>
          <w:szCs w:val="22"/>
        </w:rPr>
        <w:t xml:space="preserve"> pasireikšti mažiau kaip 1 iš 100 žmonių), reti (gali pasireikšti mažiau kaip 1 iš 1 000 žmonių), labai reti (gali pasireikšti mažiau kaip 1 iš 10 000 žmonių), dažnis nežinomas (negali būti įvertintas pagal turimus duomenis) .</w:t>
      </w:r>
    </w:p>
    <w:p w:rsidR="00344C35" w:rsidRPr="00E1596F" w:rsidRDefault="00344C35" w:rsidP="00344C35">
      <w:pPr>
        <w:widowControl w:val="0"/>
        <w:tabs>
          <w:tab w:val="left" w:pos="567"/>
        </w:tabs>
        <w:ind w:right="-569"/>
        <w:jc w:val="both"/>
        <w:rPr>
          <w:noProof/>
          <w:szCs w:val="22"/>
          <w:u w:val="single"/>
          <w:lang w:val="it-IT"/>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 xml:space="preserve">Tyrimai </w:t>
      </w:r>
    </w:p>
    <w:p w:rsidR="00344C35" w:rsidRPr="00E1596F" w:rsidRDefault="00344C35" w:rsidP="00344C35">
      <w:pPr>
        <w:tabs>
          <w:tab w:val="left" w:pos="567"/>
        </w:tabs>
        <w:ind w:right="-569"/>
        <w:rPr>
          <w:szCs w:val="22"/>
        </w:rPr>
      </w:pPr>
      <w:r w:rsidRPr="00E1596F">
        <w:rPr>
          <w:szCs w:val="22"/>
        </w:rPr>
        <w:t>Dažnas: išgėrus pirmąją dozę ar ją padidinus, gali sumažėti kraujospūdis ir (arba) pasireikšti su kūno padėties pokyčiu susijusi (</w:t>
      </w:r>
      <w:proofErr w:type="spellStart"/>
      <w:r w:rsidRPr="00E1596F">
        <w:rPr>
          <w:szCs w:val="22"/>
        </w:rPr>
        <w:t>ortostatinė</w:t>
      </w:r>
      <w:proofErr w:type="spellEnd"/>
      <w:r w:rsidRPr="00E1596F">
        <w:rPr>
          <w:szCs w:val="22"/>
        </w:rPr>
        <w:t xml:space="preserve">) </w:t>
      </w:r>
      <w:proofErr w:type="spellStart"/>
      <w:r w:rsidRPr="00E1596F">
        <w:rPr>
          <w:szCs w:val="22"/>
        </w:rPr>
        <w:t>hipotenzija</w:t>
      </w:r>
      <w:proofErr w:type="spellEnd"/>
      <w:r w:rsidRPr="00E1596F">
        <w:rPr>
          <w:szCs w:val="22"/>
        </w:rPr>
        <w:t>, kuriai yra būdingas pulso padažnėjimas, mieguistumas galvos svaigimas, silpnumas.</w:t>
      </w:r>
    </w:p>
    <w:p w:rsidR="00344C35" w:rsidRPr="00E1596F" w:rsidRDefault="00344C35" w:rsidP="00344C35">
      <w:pPr>
        <w:tabs>
          <w:tab w:val="left" w:pos="567"/>
        </w:tabs>
        <w:ind w:right="-569"/>
        <w:rPr>
          <w:szCs w:val="22"/>
        </w:rPr>
      </w:pPr>
      <w:r w:rsidRPr="00E1596F">
        <w:rPr>
          <w:szCs w:val="22"/>
        </w:rPr>
        <w:t>Nedažnas: labai didelis kraujospūdžio sumažėjimas, dėl kurio gali sustiprėti krūtinės anginos simptomai.</w:t>
      </w:r>
    </w:p>
    <w:p w:rsidR="00344C35" w:rsidRPr="00E1596F" w:rsidRDefault="00344C35" w:rsidP="00344C35">
      <w:pPr>
        <w:tabs>
          <w:tab w:val="left" w:pos="567"/>
        </w:tabs>
        <w:ind w:right="-569"/>
        <w:rPr>
          <w:szCs w:val="22"/>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 xml:space="preserve">Nervų sistemos sutrikimai </w:t>
      </w:r>
    </w:p>
    <w:p w:rsidR="00344C35" w:rsidRPr="00E1596F" w:rsidRDefault="00344C35" w:rsidP="00344C35">
      <w:pPr>
        <w:tabs>
          <w:tab w:val="left" w:pos="567"/>
        </w:tabs>
        <w:ind w:right="-569"/>
        <w:rPr>
          <w:szCs w:val="22"/>
        </w:rPr>
      </w:pPr>
      <w:r w:rsidRPr="00E1596F">
        <w:rPr>
          <w:szCs w:val="22"/>
        </w:rPr>
        <w:t xml:space="preserve">Labai dažnas: gydymo pradžioje galimas galvos skausmas (nitratinis galvos skausmas), kuris po kelių vaisto vartojimo dienų dažniausiai praeina. </w:t>
      </w:r>
    </w:p>
    <w:p w:rsidR="00344C35" w:rsidRPr="00E1596F" w:rsidRDefault="00344C35" w:rsidP="00344C35">
      <w:pPr>
        <w:widowControl w:val="0"/>
        <w:tabs>
          <w:tab w:val="left" w:pos="567"/>
        </w:tabs>
        <w:ind w:right="-569"/>
        <w:jc w:val="both"/>
        <w:rPr>
          <w:noProof/>
          <w:szCs w:val="22"/>
          <w:u w:val="single"/>
          <w:lang w:val="it-IT"/>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 xml:space="preserve">Virškinimo trakto sutrikimai </w:t>
      </w:r>
    </w:p>
    <w:p w:rsidR="00344C35" w:rsidRPr="00E1596F" w:rsidRDefault="00344C35" w:rsidP="00344C35">
      <w:pPr>
        <w:widowControl w:val="0"/>
        <w:tabs>
          <w:tab w:val="left" w:pos="567"/>
        </w:tabs>
        <w:ind w:right="-569"/>
        <w:jc w:val="both"/>
        <w:rPr>
          <w:szCs w:val="22"/>
        </w:rPr>
      </w:pPr>
      <w:proofErr w:type="spellStart"/>
      <w:r w:rsidRPr="00E1596F">
        <w:rPr>
          <w:szCs w:val="22"/>
        </w:rPr>
        <w:t>Nedžnas:pykinimas</w:t>
      </w:r>
      <w:proofErr w:type="spellEnd"/>
      <w:r w:rsidRPr="00E1596F">
        <w:rPr>
          <w:szCs w:val="22"/>
        </w:rPr>
        <w:t xml:space="preserve">, vėmimas. </w:t>
      </w:r>
    </w:p>
    <w:p w:rsidR="00344C35" w:rsidRPr="00E1596F" w:rsidRDefault="00344C35" w:rsidP="00344C35">
      <w:pPr>
        <w:widowControl w:val="0"/>
        <w:tabs>
          <w:tab w:val="left" w:pos="567"/>
        </w:tabs>
        <w:ind w:right="-569"/>
        <w:jc w:val="both"/>
        <w:rPr>
          <w:szCs w:val="22"/>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 xml:space="preserve">Odos ir poodinio audinio sutrikimai </w:t>
      </w:r>
    </w:p>
    <w:p w:rsidR="00344C35" w:rsidRPr="00E1596F" w:rsidRDefault="00344C35" w:rsidP="00344C35">
      <w:pPr>
        <w:tabs>
          <w:tab w:val="left" w:pos="0"/>
          <w:tab w:val="left" w:pos="567"/>
        </w:tabs>
        <w:ind w:right="-569"/>
        <w:rPr>
          <w:szCs w:val="22"/>
        </w:rPr>
      </w:pPr>
      <w:r w:rsidRPr="00E1596F">
        <w:rPr>
          <w:szCs w:val="22"/>
        </w:rPr>
        <w:t xml:space="preserve">Nedažnas: trumpalaikis paraudimas, alerginė odos reakcija. </w:t>
      </w:r>
    </w:p>
    <w:p w:rsidR="00344C35" w:rsidRPr="00E1596F" w:rsidRDefault="00344C35" w:rsidP="00344C35">
      <w:pPr>
        <w:tabs>
          <w:tab w:val="left" w:pos="567"/>
        </w:tabs>
        <w:ind w:right="-569"/>
        <w:rPr>
          <w:szCs w:val="22"/>
        </w:rPr>
      </w:pPr>
      <w:r w:rsidRPr="00E1596F">
        <w:rPr>
          <w:szCs w:val="22"/>
        </w:rPr>
        <w:t xml:space="preserve">Labai retas: </w:t>
      </w:r>
      <w:proofErr w:type="spellStart"/>
      <w:r w:rsidRPr="00E1596F">
        <w:rPr>
          <w:szCs w:val="22"/>
        </w:rPr>
        <w:t>eksfoliacinis</w:t>
      </w:r>
      <w:proofErr w:type="spellEnd"/>
      <w:r w:rsidRPr="00E1596F">
        <w:rPr>
          <w:szCs w:val="22"/>
        </w:rPr>
        <w:t xml:space="preserve"> dermatitas (odos uždegimas).</w:t>
      </w:r>
    </w:p>
    <w:p w:rsidR="00344C35" w:rsidRPr="00E1596F" w:rsidRDefault="00344C35" w:rsidP="00344C35">
      <w:pPr>
        <w:widowControl w:val="0"/>
        <w:tabs>
          <w:tab w:val="left" w:pos="567"/>
        </w:tabs>
        <w:ind w:right="-569"/>
        <w:jc w:val="both"/>
        <w:rPr>
          <w:szCs w:val="22"/>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Kraujagyslių sutrikimai</w:t>
      </w:r>
    </w:p>
    <w:p w:rsidR="00344C35" w:rsidRPr="00E1596F" w:rsidRDefault="00344C35" w:rsidP="00344C35">
      <w:pPr>
        <w:tabs>
          <w:tab w:val="left" w:pos="0"/>
          <w:tab w:val="left" w:pos="567"/>
        </w:tabs>
        <w:ind w:right="-569"/>
        <w:rPr>
          <w:szCs w:val="22"/>
        </w:rPr>
      </w:pPr>
      <w:r w:rsidRPr="00E1596F">
        <w:rPr>
          <w:szCs w:val="22"/>
        </w:rPr>
        <w:t xml:space="preserve">Nedažnas: </w:t>
      </w:r>
      <w:proofErr w:type="spellStart"/>
      <w:r w:rsidRPr="00E1596F">
        <w:rPr>
          <w:szCs w:val="22"/>
        </w:rPr>
        <w:t>kolapsas</w:t>
      </w:r>
      <w:proofErr w:type="spellEnd"/>
      <w:r w:rsidRPr="00E1596F">
        <w:rPr>
          <w:szCs w:val="22"/>
        </w:rPr>
        <w:t xml:space="preserve"> (ūminis kraujagyslių funkcijos nepakankamumas), kurio metu kartais pasireiškia </w:t>
      </w:r>
      <w:proofErr w:type="spellStart"/>
      <w:r w:rsidRPr="00E1596F">
        <w:rPr>
          <w:szCs w:val="22"/>
        </w:rPr>
        <w:t>bradikardinis</w:t>
      </w:r>
      <w:proofErr w:type="spellEnd"/>
      <w:r w:rsidRPr="00E1596F">
        <w:rPr>
          <w:szCs w:val="22"/>
        </w:rPr>
        <w:t xml:space="preserve"> širdies ritmo sutrikimas (lėtas širdies plakimas) bei nuoalpis. </w:t>
      </w:r>
    </w:p>
    <w:p w:rsidR="00344C35" w:rsidRPr="00E1596F" w:rsidRDefault="00344C35" w:rsidP="00344C35">
      <w:pPr>
        <w:tabs>
          <w:tab w:val="left" w:pos="567"/>
        </w:tabs>
        <w:ind w:left="720" w:right="-569"/>
        <w:rPr>
          <w:szCs w:val="22"/>
        </w:rPr>
      </w:pPr>
    </w:p>
    <w:p w:rsidR="00344C35" w:rsidRPr="00E1596F" w:rsidRDefault="00344C35" w:rsidP="00344C35">
      <w:pPr>
        <w:widowControl w:val="0"/>
        <w:tabs>
          <w:tab w:val="left" w:pos="567"/>
        </w:tabs>
        <w:ind w:right="-569"/>
        <w:jc w:val="both"/>
        <w:rPr>
          <w:noProof/>
          <w:szCs w:val="22"/>
          <w:u w:val="single"/>
          <w:lang w:val="it-IT"/>
        </w:rPr>
      </w:pPr>
      <w:r w:rsidRPr="00E1596F">
        <w:rPr>
          <w:noProof/>
          <w:szCs w:val="22"/>
          <w:u w:val="single"/>
          <w:lang w:val="it-IT"/>
        </w:rPr>
        <w:t>Bendrieji sutrikimai ir vartojimo vietos pažeidimai</w:t>
      </w:r>
    </w:p>
    <w:p w:rsidR="00344C35" w:rsidRPr="00E1596F" w:rsidRDefault="00344C35" w:rsidP="00344C35">
      <w:pPr>
        <w:tabs>
          <w:tab w:val="left" w:pos="567"/>
        </w:tabs>
        <w:ind w:right="-569"/>
        <w:rPr>
          <w:szCs w:val="22"/>
        </w:rPr>
      </w:pPr>
      <w:r w:rsidRPr="00E1596F">
        <w:rPr>
          <w:szCs w:val="22"/>
        </w:rPr>
        <w:t>Dažnis nežinomas: tolerancija (pripratimas) bei kryžminė tolerancija kitiems organiniams nitratams. Dėl galimo vaisto poveikio silpnėjimo ar net išnykimo didelės preparato dozės ilgai vartoti nepatariama.</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 xml:space="preserve">Atsiradus pirmiesiems padidėjusio jautrumo reakcijos požymiams, </w:t>
      </w:r>
      <w:r w:rsidRPr="00E1596F">
        <w:rPr>
          <w:szCs w:val="22"/>
          <w:lang w:val="lv-LV"/>
        </w:rPr>
        <w:t xml:space="preserve">ISMN STADA 20 mg tablečių </w:t>
      </w:r>
      <w:r w:rsidRPr="00E1596F">
        <w:rPr>
          <w:szCs w:val="22"/>
        </w:rPr>
        <w:t xml:space="preserve">vartojimą reikia nedelsiant nutraukti.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rPr>
          <w:b/>
          <w:szCs w:val="22"/>
        </w:rPr>
      </w:pPr>
      <w:r w:rsidRPr="00E1596F">
        <w:rPr>
          <w:b/>
          <w:noProof/>
          <w:szCs w:val="22"/>
        </w:rPr>
        <w:lastRenderedPageBreak/>
        <w:t>Pranešimas apie šalutinį poveikį</w:t>
      </w:r>
    </w:p>
    <w:p w:rsidR="00344C35" w:rsidRPr="00E1596F" w:rsidRDefault="00344C35" w:rsidP="00344C35">
      <w:pPr>
        <w:tabs>
          <w:tab w:val="left" w:pos="567"/>
        </w:tabs>
        <w:ind w:right="-569"/>
        <w:rPr>
          <w:szCs w:val="22"/>
        </w:rPr>
      </w:pPr>
      <w:r w:rsidRPr="00E1596F">
        <w:rPr>
          <w:noProof/>
          <w:szCs w:val="22"/>
        </w:rPr>
        <w:t>Jeigu pasireiškė šalutinis poveikis, įskaitant šiame lapelyje nenurodytą, pasakykite gydytojui arba vaistininkui</w:t>
      </w:r>
      <w:r w:rsidRPr="00E1596F">
        <w:rPr>
          <w:szCs w:val="22"/>
        </w:rPr>
        <w:t>.</w:t>
      </w:r>
      <w:r w:rsidRPr="00E1596F">
        <w:rPr>
          <w:noProof/>
          <w:szCs w:val="22"/>
        </w:rPr>
        <w:t xml:space="preserve"> </w:t>
      </w:r>
      <w:r w:rsidRPr="00E1596F">
        <w:rPr>
          <w:szCs w:val="22"/>
        </w:rPr>
        <w:t>Apie šalutinį poveikį taip pat galite pranešti Valstybinei vaistų kontrolės tarnybai prie Lietuvos Respublikos sveikatos apsaugos ministerijos nemokamu t</w:t>
      </w:r>
      <w:r w:rsidRPr="00E1596F">
        <w:rPr>
          <w:szCs w:val="22"/>
          <w:lang w:eastAsia="zh-CN"/>
        </w:rPr>
        <w:t>elefonu 8 800 73568</w:t>
      </w:r>
      <w:r w:rsidRPr="00E1596F">
        <w:rPr>
          <w:szCs w:val="22"/>
        </w:rPr>
        <w:t xml:space="preserve"> arba užpildyti interneto svetainėje </w:t>
      </w:r>
      <w:hyperlink r:id="rId5" w:history="1">
        <w:r w:rsidRPr="00E1596F">
          <w:rPr>
            <w:rStyle w:val="Hipersaitas"/>
            <w:rFonts w:eastAsia="SimSun"/>
            <w:szCs w:val="22"/>
          </w:rPr>
          <w:t>www.vvkt.lt</w:t>
        </w:r>
      </w:hyperlink>
      <w:r w:rsidRPr="00E1596F">
        <w:rPr>
          <w:szCs w:val="22"/>
        </w:rPr>
        <w:t xml:space="preserve"> esančią formą ir pateikti ją Valstybinei vaistų kontrolės tarnybai prie Lietuvos Respublikos sveikatos apsaugos ministerijos vienu iš šių būdų: raštu (adresu Žirmūnų g. 139A, LT-09120 Vilnius), </w:t>
      </w:r>
      <w:r w:rsidRPr="00E1596F">
        <w:rPr>
          <w:szCs w:val="22"/>
          <w:lang w:eastAsia="zh-CN"/>
        </w:rPr>
        <w:t xml:space="preserve">nemokamu </w:t>
      </w:r>
      <w:r w:rsidRPr="00E1596F">
        <w:rPr>
          <w:szCs w:val="22"/>
        </w:rPr>
        <w:t>fakso numeriu 8 800 20131</w:t>
      </w:r>
      <w:r w:rsidRPr="00E1596F">
        <w:rPr>
          <w:szCs w:val="22"/>
          <w:lang w:eastAsia="zh-CN"/>
        </w:rPr>
        <w:t xml:space="preserve">, </w:t>
      </w:r>
      <w:r w:rsidRPr="00E1596F">
        <w:rPr>
          <w:szCs w:val="22"/>
        </w:rPr>
        <w:t xml:space="preserve">el. paštu </w:t>
      </w:r>
      <w:hyperlink r:id="rId6" w:history="1">
        <w:r w:rsidRPr="00E1596F">
          <w:rPr>
            <w:rStyle w:val="Hipersaitas"/>
            <w:rFonts w:eastAsia="SimSun"/>
            <w:szCs w:val="22"/>
          </w:rPr>
          <w:t>NepageidaujamaR@vvkt.lt</w:t>
        </w:r>
      </w:hyperlink>
      <w:r w:rsidRPr="00E1596F">
        <w:rPr>
          <w:szCs w:val="22"/>
        </w:rPr>
        <w:t xml:space="preserve">, taip pat per Valstybinės vaistų kontrolės tarnybos prie Lietuvos Respublikos sveikatos apsaugos ministerijos interneto svetainę (adresu </w:t>
      </w:r>
      <w:hyperlink r:id="rId7" w:history="1">
        <w:r w:rsidRPr="00E1596F">
          <w:rPr>
            <w:rStyle w:val="Hipersaitas"/>
            <w:rFonts w:eastAsia="SimSun"/>
            <w:szCs w:val="22"/>
          </w:rPr>
          <w:t>http://www.vvkt.lt</w:t>
        </w:r>
      </w:hyperlink>
      <w:r w:rsidRPr="00E1596F">
        <w:rPr>
          <w:szCs w:val="22"/>
        </w:rPr>
        <w:t xml:space="preserve">). Pranešdami apie šalutinį poveikį galite mums padėti gauti daugiau informacijos apie šio vaisto saugumą.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5.</w:t>
      </w:r>
      <w:r w:rsidRPr="00E1596F">
        <w:rPr>
          <w:rFonts w:ascii="Times New Roman" w:hAnsi="Times New Roman"/>
          <w:b/>
          <w:color w:val="auto"/>
          <w:sz w:val="22"/>
          <w:szCs w:val="22"/>
        </w:rPr>
        <w:tab/>
        <w:t xml:space="preserve">Kaip laikyti ISMN STADA 20 mg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noProof/>
          <w:szCs w:val="22"/>
        </w:rPr>
        <w:t>Šį vaistą laikykite vaikams nepastebimoje ir nepasiekiamoje vietoje.</w:t>
      </w:r>
    </w:p>
    <w:p w:rsidR="00344C35" w:rsidRPr="00E1596F" w:rsidRDefault="00344C35" w:rsidP="00344C35">
      <w:pPr>
        <w:tabs>
          <w:tab w:val="left" w:pos="567"/>
        </w:tabs>
        <w:ind w:right="-569"/>
        <w:rPr>
          <w:szCs w:val="22"/>
        </w:rPr>
      </w:pPr>
      <w:r w:rsidRPr="00E1596F">
        <w:rPr>
          <w:szCs w:val="22"/>
        </w:rPr>
        <w:t>Šiam vaistui specialių laikymo sąlygų nereikia.</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 xml:space="preserve">Ant dėžutės ir lizdinės plokštelės po „EXP“ nurodytam tinkamumo laikui pasibaigus, </w:t>
      </w:r>
      <w:r w:rsidRPr="00E1596F">
        <w:rPr>
          <w:szCs w:val="22"/>
          <w:lang w:val="lv-LV"/>
        </w:rPr>
        <w:t>šio vaisto</w:t>
      </w:r>
      <w:r w:rsidRPr="00E1596F">
        <w:rPr>
          <w:szCs w:val="22"/>
        </w:rPr>
        <w:t xml:space="preserve"> vartoti negalima.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noProof/>
          <w:szCs w:val="22"/>
        </w:rPr>
      </w:pPr>
      <w:r w:rsidRPr="00E1596F">
        <w:rPr>
          <w:noProof/>
          <w:szCs w:val="22"/>
        </w:rPr>
        <w:t>Vaistų negalima išmesti į kanalizaciją arba su buitinėmis atliekomis.</w:t>
      </w:r>
      <w:r w:rsidRPr="00E1596F">
        <w:rPr>
          <w:szCs w:val="22"/>
        </w:rPr>
        <w:t xml:space="preserve"> </w:t>
      </w:r>
      <w:r w:rsidRPr="00E1596F">
        <w:rPr>
          <w:noProof/>
          <w:szCs w:val="22"/>
        </w:rPr>
        <w:t>Kaip išmesti nereikalingus vaistus, klauskite vaistininko.</w:t>
      </w:r>
      <w:r w:rsidRPr="00E1596F">
        <w:rPr>
          <w:szCs w:val="22"/>
        </w:rPr>
        <w:t xml:space="preserve"> </w:t>
      </w:r>
      <w:r w:rsidRPr="00E1596F">
        <w:rPr>
          <w:noProof/>
          <w:szCs w:val="22"/>
        </w:rPr>
        <w:t>Šios priemonės padės apsaugoti aplinką.</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p>
    <w:p w:rsidR="00344C35" w:rsidRPr="00E1596F" w:rsidRDefault="00344C35" w:rsidP="00344C35">
      <w:pPr>
        <w:pStyle w:val="Antrat3"/>
        <w:rPr>
          <w:rFonts w:ascii="Times New Roman" w:hAnsi="Times New Roman"/>
          <w:b/>
          <w:color w:val="auto"/>
          <w:sz w:val="22"/>
          <w:szCs w:val="22"/>
        </w:rPr>
      </w:pPr>
      <w:r w:rsidRPr="00E1596F">
        <w:rPr>
          <w:rFonts w:ascii="Times New Roman" w:hAnsi="Times New Roman"/>
          <w:b/>
          <w:color w:val="auto"/>
          <w:sz w:val="22"/>
          <w:szCs w:val="22"/>
        </w:rPr>
        <w:t>6.</w:t>
      </w:r>
      <w:r w:rsidRPr="00E1596F">
        <w:rPr>
          <w:rFonts w:ascii="Times New Roman" w:hAnsi="Times New Roman"/>
          <w:b/>
          <w:color w:val="auto"/>
          <w:sz w:val="22"/>
          <w:szCs w:val="22"/>
        </w:rPr>
        <w:tab/>
        <w:t>Pakuotės turinys ir kita informacija</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b/>
          <w:szCs w:val="22"/>
        </w:rPr>
      </w:pPr>
      <w:r w:rsidRPr="00E1596F">
        <w:rPr>
          <w:b/>
          <w:szCs w:val="22"/>
          <w:lang w:val="lv-LV"/>
        </w:rPr>
        <w:t>ISMN STADA 20 mg tablet</w:t>
      </w:r>
      <w:r w:rsidRPr="00E1596F">
        <w:rPr>
          <w:b/>
          <w:szCs w:val="22"/>
        </w:rPr>
        <w:t>ė</w:t>
      </w:r>
      <w:r w:rsidRPr="00E1596F">
        <w:rPr>
          <w:b/>
          <w:szCs w:val="22"/>
          <w:lang w:val="lv-LV"/>
        </w:rPr>
        <w:t>s</w:t>
      </w:r>
      <w:r w:rsidRPr="00E1596F">
        <w:rPr>
          <w:b/>
          <w:szCs w:val="22"/>
        </w:rPr>
        <w:t xml:space="preserve"> sudėtis</w:t>
      </w:r>
    </w:p>
    <w:p w:rsidR="00344C35" w:rsidRPr="00E1596F" w:rsidRDefault="00344C35" w:rsidP="00344C35">
      <w:pPr>
        <w:tabs>
          <w:tab w:val="left" w:pos="567"/>
        </w:tabs>
        <w:ind w:left="540" w:right="-569" w:hanging="540"/>
        <w:rPr>
          <w:szCs w:val="22"/>
        </w:rPr>
      </w:pPr>
      <w:r w:rsidRPr="00E1596F">
        <w:rPr>
          <w:szCs w:val="22"/>
        </w:rPr>
        <w:t>-</w:t>
      </w:r>
      <w:r w:rsidRPr="00E1596F">
        <w:rPr>
          <w:szCs w:val="22"/>
        </w:rPr>
        <w:tab/>
        <w:t xml:space="preserve">Veiklioji medžiaga yra </w:t>
      </w: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r w:rsidRPr="00E1596F">
        <w:rPr>
          <w:szCs w:val="22"/>
        </w:rPr>
        <w:t xml:space="preserve">. Vienoje tabletėje yra 20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w:t>
      </w:r>
    </w:p>
    <w:p w:rsidR="00344C35" w:rsidRPr="00E1596F" w:rsidRDefault="00344C35" w:rsidP="00344C35">
      <w:pPr>
        <w:tabs>
          <w:tab w:val="left" w:pos="567"/>
        </w:tabs>
        <w:ind w:left="540" w:right="-569" w:hanging="540"/>
        <w:rPr>
          <w:szCs w:val="22"/>
        </w:rPr>
      </w:pPr>
      <w:r w:rsidRPr="00E1596F">
        <w:rPr>
          <w:szCs w:val="22"/>
        </w:rPr>
        <w:t>-</w:t>
      </w:r>
      <w:r w:rsidRPr="00E1596F">
        <w:rPr>
          <w:szCs w:val="22"/>
        </w:rPr>
        <w:tab/>
        <w:t xml:space="preserve">Pagalbinės medžiagos yra </w:t>
      </w:r>
      <w:proofErr w:type="spellStart"/>
      <w:r w:rsidRPr="00E1596F">
        <w:rPr>
          <w:szCs w:val="22"/>
        </w:rPr>
        <w:t>mikrokristalinė</w:t>
      </w:r>
      <w:proofErr w:type="spellEnd"/>
      <w:r w:rsidRPr="00E1596F">
        <w:rPr>
          <w:szCs w:val="22"/>
        </w:rPr>
        <w:t xml:space="preserve"> celiuliozė, bulvių krakmolas, laktozė </w:t>
      </w:r>
      <w:proofErr w:type="spellStart"/>
      <w:r w:rsidRPr="00E1596F">
        <w:rPr>
          <w:szCs w:val="22"/>
        </w:rPr>
        <w:t>monohidratas</w:t>
      </w:r>
      <w:proofErr w:type="spellEnd"/>
      <w:r w:rsidRPr="00E1596F">
        <w:rPr>
          <w:szCs w:val="22"/>
        </w:rPr>
        <w:t xml:space="preserve">, magnio </w:t>
      </w:r>
      <w:proofErr w:type="spellStart"/>
      <w:r w:rsidRPr="00E1596F">
        <w:rPr>
          <w:szCs w:val="22"/>
        </w:rPr>
        <w:t>stearatas</w:t>
      </w:r>
      <w:proofErr w:type="spellEnd"/>
      <w:r w:rsidRPr="00E1596F">
        <w:rPr>
          <w:szCs w:val="22"/>
        </w:rPr>
        <w:t>.</w:t>
      </w:r>
    </w:p>
    <w:p w:rsidR="00344C35" w:rsidRPr="00E1596F" w:rsidRDefault="00344C35" w:rsidP="00344C35">
      <w:pPr>
        <w:tabs>
          <w:tab w:val="left" w:pos="567"/>
        </w:tabs>
        <w:ind w:left="720" w:right="-569" w:hanging="720"/>
        <w:rPr>
          <w:szCs w:val="22"/>
        </w:rPr>
      </w:pPr>
    </w:p>
    <w:p w:rsidR="00344C35" w:rsidRPr="00E1596F" w:rsidRDefault="00344C35" w:rsidP="00344C35">
      <w:pPr>
        <w:pStyle w:val="PI-3EMEASMCA"/>
        <w:tabs>
          <w:tab w:val="left" w:pos="567"/>
        </w:tabs>
        <w:spacing w:line="240" w:lineRule="auto"/>
        <w:ind w:right="-569"/>
      </w:pPr>
      <w:r w:rsidRPr="00E1596F">
        <w:rPr>
          <w:lang w:val="lv-LV"/>
        </w:rPr>
        <w:t>ISMN STADA 20 mg tablet</w:t>
      </w:r>
      <w:r w:rsidRPr="00E1596F">
        <w:t>ė</w:t>
      </w:r>
      <w:r w:rsidRPr="00E1596F">
        <w:rPr>
          <w:lang w:val="lv-LV"/>
        </w:rPr>
        <w:t>s</w:t>
      </w:r>
      <w:r w:rsidRPr="00E1596F">
        <w:t xml:space="preserve"> išvaizda ir kiekis pakuotėje</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szCs w:val="22"/>
        </w:rPr>
      </w:pPr>
      <w:r w:rsidRPr="00E1596F">
        <w:rPr>
          <w:noProof/>
          <w:szCs w:val="22"/>
          <w:lang w:val="et-EE"/>
        </w:rPr>
        <w:t>ISMN STADA 20 mg tabletės yra baltos, apvalios, su  vagele. Vienoje vagelės pusėje įspausta „C“, kitoje – „1</w:t>
      </w:r>
      <w:r w:rsidRPr="00E1596F">
        <w:rPr>
          <w:noProof/>
          <w:szCs w:val="22"/>
        </w:rPr>
        <w:t>4</w:t>
      </w:r>
      <w:r w:rsidRPr="00E1596F">
        <w:rPr>
          <w:noProof/>
          <w:szCs w:val="22"/>
          <w:lang w:val="et-EE"/>
        </w:rPr>
        <w:t xml:space="preserve">“. Kita tabletės </w:t>
      </w:r>
      <w:r w:rsidRPr="00E1596F">
        <w:rPr>
          <w:szCs w:val="22"/>
        </w:rPr>
        <w:t>pusė lygi.</w:t>
      </w:r>
      <w:r w:rsidRPr="00E1596F">
        <w:rPr>
          <w:noProof/>
          <w:szCs w:val="22"/>
        </w:rPr>
        <w:t xml:space="preserve"> Tabletę galima padalyti į  lygias dozes.</w:t>
      </w:r>
      <w:r w:rsidRPr="00E1596F">
        <w:rPr>
          <w:szCs w:val="22"/>
        </w:rPr>
        <w:t xml:space="preserve"> </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szCs w:val="22"/>
        </w:rPr>
      </w:pPr>
      <w:r w:rsidRPr="00E1596F">
        <w:rPr>
          <w:szCs w:val="22"/>
        </w:rPr>
        <w:t xml:space="preserve">Vaistas tiekiamas PVC/PVDC ir aliuminio folijos lizdinėmis plokštelėmis, kuriose yra po 10 tablečių. Kartono dėžutėje yra 50 arba 100 tablečių. </w:t>
      </w:r>
    </w:p>
    <w:p w:rsidR="00344C35" w:rsidRPr="00E1596F" w:rsidRDefault="00344C35" w:rsidP="00344C35">
      <w:pPr>
        <w:tabs>
          <w:tab w:val="left" w:pos="567"/>
        </w:tabs>
        <w:ind w:right="-569"/>
        <w:rPr>
          <w:szCs w:val="22"/>
        </w:rPr>
      </w:pPr>
      <w:r w:rsidRPr="00E1596F">
        <w:rPr>
          <w:szCs w:val="22"/>
        </w:rPr>
        <w:t>Gali būti tiekiamos ne visų dydžių pakuotės.</w:t>
      </w:r>
    </w:p>
    <w:p w:rsidR="00344C35" w:rsidRPr="00E1596F" w:rsidRDefault="00344C35" w:rsidP="00344C35">
      <w:pPr>
        <w:tabs>
          <w:tab w:val="left" w:pos="567"/>
        </w:tabs>
        <w:ind w:right="-569"/>
        <w:rPr>
          <w:szCs w:val="22"/>
        </w:rPr>
      </w:pPr>
    </w:p>
    <w:p w:rsidR="00344C35" w:rsidRPr="00E1596F" w:rsidRDefault="00344C35" w:rsidP="00344C35">
      <w:pPr>
        <w:tabs>
          <w:tab w:val="left" w:pos="567"/>
        </w:tabs>
        <w:ind w:right="-569"/>
        <w:rPr>
          <w:b/>
          <w:szCs w:val="22"/>
        </w:rPr>
      </w:pPr>
      <w:r w:rsidRPr="00E1596F">
        <w:rPr>
          <w:b/>
          <w:szCs w:val="22"/>
        </w:rPr>
        <w:t>Registruotojas ir gamintojas</w:t>
      </w:r>
    </w:p>
    <w:p w:rsidR="00344C35" w:rsidRPr="00E1596F" w:rsidRDefault="00344C35" w:rsidP="00344C35">
      <w:pPr>
        <w:tabs>
          <w:tab w:val="left" w:pos="567"/>
        </w:tabs>
        <w:ind w:right="-569"/>
        <w:rPr>
          <w:b/>
          <w:szCs w:val="22"/>
        </w:rPr>
      </w:pPr>
    </w:p>
    <w:p w:rsidR="00344C35" w:rsidRPr="00E1596F" w:rsidRDefault="00344C35" w:rsidP="00344C35">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344C35" w:rsidRPr="00E1596F" w:rsidRDefault="00344C35" w:rsidP="00344C35">
      <w:pPr>
        <w:tabs>
          <w:tab w:val="left" w:pos="567"/>
        </w:tabs>
        <w:ind w:right="-569"/>
        <w:rPr>
          <w:szCs w:val="22"/>
        </w:rPr>
      </w:pPr>
      <w:proofErr w:type="spellStart"/>
      <w:r w:rsidRPr="00E1596F">
        <w:rPr>
          <w:szCs w:val="22"/>
        </w:rPr>
        <w:t>Stadastrasse</w:t>
      </w:r>
      <w:proofErr w:type="spellEnd"/>
      <w:r w:rsidRPr="00E1596F">
        <w:rPr>
          <w:szCs w:val="22"/>
        </w:rPr>
        <w:t xml:space="preserve"> 2 – 18</w:t>
      </w:r>
    </w:p>
    <w:p w:rsidR="00344C35" w:rsidRPr="00E1596F" w:rsidRDefault="00344C35" w:rsidP="00344C35">
      <w:pPr>
        <w:tabs>
          <w:tab w:val="left" w:pos="567"/>
        </w:tabs>
        <w:ind w:right="-569"/>
        <w:rPr>
          <w:szCs w:val="22"/>
        </w:rPr>
      </w:pPr>
      <w:r w:rsidRPr="00E1596F">
        <w:rPr>
          <w:szCs w:val="22"/>
        </w:rPr>
        <w:t xml:space="preserve">61118 </w:t>
      </w:r>
      <w:proofErr w:type="spellStart"/>
      <w:r w:rsidRPr="00E1596F">
        <w:rPr>
          <w:szCs w:val="22"/>
        </w:rPr>
        <w:t>Bad</w:t>
      </w:r>
      <w:proofErr w:type="spellEnd"/>
      <w:r w:rsidRPr="00E1596F">
        <w:rPr>
          <w:szCs w:val="22"/>
        </w:rPr>
        <w:t xml:space="preserve"> </w:t>
      </w:r>
      <w:proofErr w:type="spellStart"/>
      <w:r w:rsidRPr="00E1596F">
        <w:rPr>
          <w:szCs w:val="22"/>
        </w:rPr>
        <w:t>Vilbel</w:t>
      </w:r>
      <w:proofErr w:type="spellEnd"/>
    </w:p>
    <w:p w:rsidR="00344C35" w:rsidRPr="00E1596F" w:rsidRDefault="00344C35" w:rsidP="00344C35">
      <w:pPr>
        <w:tabs>
          <w:tab w:val="left" w:pos="567"/>
        </w:tabs>
        <w:ind w:right="-569"/>
        <w:rPr>
          <w:szCs w:val="22"/>
        </w:rPr>
      </w:pPr>
      <w:r w:rsidRPr="00E1596F">
        <w:rPr>
          <w:szCs w:val="22"/>
        </w:rPr>
        <w:t>Vokietija</w:t>
      </w:r>
    </w:p>
    <w:p w:rsidR="00344C35" w:rsidRPr="00E1596F" w:rsidRDefault="00344C35" w:rsidP="00344C35">
      <w:pPr>
        <w:tabs>
          <w:tab w:val="left" w:pos="567"/>
        </w:tabs>
        <w:ind w:right="-569"/>
        <w:rPr>
          <w:b/>
          <w:szCs w:val="22"/>
        </w:rPr>
      </w:pPr>
    </w:p>
    <w:p w:rsidR="00344C35" w:rsidRPr="00E1596F" w:rsidRDefault="00344C35" w:rsidP="00344C35">
      <w:pPr>
        <w:pStyle w:val="BTEMEASMCA"/>
      </w:pPr>
      <w:r w:rsidRPr="00E1596F">
        <w:t>Jeigu apie šį vaistą norite sužinoti daugiau, kreipkitės į vietinį registruotojo atstovą.</w:t>
      </w:r>
    </w:p>
    <w:p w:rsidR="00344C35" w:rsidRPr="00E1596F" w:rsidRDefault="00344C35" w:rsidP="00344C35">
      <w:pPr>
        <w:pStyle w:val="BTEMEASMCA"/>
      </w:pPr>
    </w:p>
    <w:p w:rsidR="00344C35" w:rsidRPr="00E1596F" w:rsidRDefault="00344C35" w:rsidP="00344C35">
      <w:pPr>
        <w:tabs>
          <w:tab w:val="left" w:pos="567"/>
        </w:tabs>
        <w:ind w:left="567" w:right="-569" w:hanging="567"/>
        <w:jc w:val="both"/>
        <w:rPr>
          <w:szCs w:val="22"/>
          <w:lang w:val="pl-PL"/>
        </w:rPr>
      </w:pPr>
      <w:r w:rsidRPr="00E1596F">
        <w:rPr>
          <w:szCs w:val="22"/>
          <w:lang w:val="pl-PL"/>
        </w:rPr>
        <w:t>UAB „STADA-</w:t>
      </w:r>
      <w:proofErr w:type="spellStart"/>
      <w:r w:rsidRPr="00E1596F">
        <w:rPr>
          <w:szCs w:val="22"/>
          <w:lang w:val="pl-PL"/>
        </w:rPr>
        <w:t>Nizhpharm</w:t>
      </w:r>
      <w:proofErr w:type="spellEnd"/>
      <w:r w:rsidRPr="00E1596F">
        <w:rPr>
          <w:szCs w:val="22"/>
          <w:lang w:val="pl-PL"/>
        </w:rPr>
        <w:t>-</w:t>
      </w:r>
      <w:proofErr w:type="spellStart"/>
      <w:r w:rsidRPr="00E1596F">
        <w:rPr>
          <w:szCs w:val="22"/>
          <w:lang w:val="pl-PL"/>
        </w:rPr>
        <w:t>Baltija</w:t>
      </w:r>
      <w:proofErr w:type="spellEnd"/>
      <w:r w:rsidRPr="00E1596F">
        <w:rPr>
          <w:szCs w:val="22"/>
          <w:lang w:val="pl-PL"/>
        </w:rPr>
        <w:t>“</w:t>
      </w:r>
    </w:p>
    <w:p w:rsidR="00344C35" w:rsidRPr="00E1596F" w:rsidRDefault="00344C35" w:rsidP="00344C35">
      <w:pPr>
        <w:tabs>
          <w:tab w:val="left" w:pos="567"/>
        </w:tabs>
        <w:ind w:left="567" w:right="-569" w:hanging="567"/>
        <w:jc w:val="both"/>
        <w:rPr>
          <w:szCs w:val="22"/>
          <w:lang w:val="pl-PL"/>
        </w:rPr>
      </w:pPr>
      <w:proofErr w:type="spellStart"/>
      <w:r w:rsidRPr="00E1596F">
        <w:rPr>
          <w:szCs w:val="22"/>
          <w:lang w:val="pl-PL"/>
        </w:rPr>
        <w:t>Goštauto</w:t>
      </w:r>
      <w:proofErr w:type="spellEnd"/>
      <w:r w:rsidRPr="00E1596F">
        <w:rPr>
          <w:szCs w:val="22"/>
          <w:lang w:val="pl-PL"/>
        </w:rPr>
        <w:t xml:space="preserve"> 40A</w:t>
      </w:r>
    </w:p>
    <w:p w:rsidR="00344C35" w:rsidRPr="00E1596F" w:rsidRDefault="00344C35" w:rsidP="00344C35">
      <w:pPr>
        <w:tabs>
          <w:tab w:val="left" w:pos="567"/>
        </w:tabs>
        <w:ind w:left="567" w:right="-569" w:hanging="567"/>
        <w:jc w:val="both"/>
        <w:rPr>
          <w:szCs w:val="22"/>
          <w:lang w:val="pl-PL"/>
        </w:rPr>
      </w:pPr>
      <w:r w:rsidRPr="00E1596F">
        <w:rPr>
          <w:szCs w:val="22"/>
          <w:lang w:val="pl-PL"/>
        </w:rPr>
        <w:t xml:space="preserve">LT-03163 </w:t>
      </w:r>
      <w:proofErr w:type="spellStart"/>
      <w:r w:rsidRPr="00E1596F">
        <w:rPr>
          <w:szCs w:val="22"/>
          <w:lang w:val="pl-PL"/>
        </w:rPr>
        <w:t>Vilnius</w:t>
      </w:r>
      <w:proofErr w:type="spellEnd"/>
    </w:p>
    <w:p w:rsidR="00344C35" w:rsidRPr="00E1596F" w:rsidRDefault="00344C35" w:rsidP="00344C35">
      <w:pPr>
        <w:tabs>
          <w:tab w:val="left" w:pos="567"/>
        </w:tabs>
        <w:ind w:left="567" w:right="-569" w:hanging="567"/>
        <w:jc w:val="both"/>
        <w:rPr>
          <w:szCs w:val="22"/>
          <w:lang w:val="pl-PL"/>
        </w:rPr>
      </w:pPr>
      <w:proofErr w:type="spellStart"/>
      <w:r w:rsidRPr="00E1596F">
        <w:rPr>
          <w:szCs w:val="22"/>
          <w:lang w:val="pl-PL"/>
        </w:rPr>
        <w:t>Lietuva</w:t>
      </w:r>
      <w:proofErr w:type="spellEnd"/>
    </w:p>
    <w:p w:rsidR="00344C35" w:rsidRPr="00E1596F" w:rsidRDefault="00344C35" w:rsidP="00344C35">
      <w:pPr>
        <w:tabs>
          <w:tab w:val="left" w:pos="567"/>
        </w:tabs>
        <w:ind w:left="567" w:right="-569" w:hanging="567"/>
        <w:jc w:val="both"/>
        <w:rPr>
          <w:szCs w:val="22"/>
          <w:lang w:val="pl-PL"/>
        </w:rPr>
      </w:pPr>
      <w:r w:rsidRPr="00E1596F">
        <w:rPr>
          <w:szCs w:val="22"/>
          <w:lang w:val="pl-PL"/>
        </w:rPr>
        <w:t>Tel. +37052603926</w:t>
      </w:r>
    </w:p>
    <w:p w:rsidR="00344C35" w:rsidRPr="00E1596F" w:rsidRDefault="00344C35" w:rsidP="00344C35">
      <w:pPr>
        <w:tabs>
          <w:tab w:val="left" w:pos="567"/>
        </w:tabs>
        <w:ind w:left="567" w:right="-569" w:hanging="567"/>
        <w:jc w:val="both"/>
        <w:rPr>
          <w:szCs w:val="22"/>
          <w:lang w:val="pl-PL"/>
        </w:rPr>
      </w:pPr>
      <w:r w:rsidRPr="00E1596F">
        <w:rPr>
          <w:szCs w:val="22"/>
          <w:lang w:val="pl-PL"/>
        </w:rPr>
        <w:t xml:space="preserve">El. </w:t>
      </w:r>
      <w:proofErr w:type="spellStart"/>
      <w:proofErr w:type="gramStart"/>
      <w:r w:rsidRPr="00E1596F">
        <w:rPr>
          <w:szCs w:val="22"/>
          <w:lang w:val="pl-PL"/>
        </w:rPr>
        <w:t>pa</w:t>
      </w:r>
      <w:proofErr w:type="gramEnd"/>
      <w:r w:rsidRPr="00E1596F">
        <w:rPr>
          <w:szCs w:val="22"/>
          <w:lang w:val="pl-PL"/>
        </w:rPr>
        <w:t>štas</w:t>
      </w:r>
      <w:proofErr w:type="spellEnd"/>
      <w:r w:rsidRPr="00E1596F">
        <w:rPr>
          <w:szCs w:val="22"/>
          <w:lang w:val="pl-PL"/>
        </w:rPr>
        <w:t xml:space="preserve"> ofisas@stada.</w:t>
      </w:r>
      <w:proofErr w:type="gramStart"/>
      <w:r w:rsidRPr="00E1596F">
        <w:rPr>
          <w:szCs w:val="22"/>
          <w:lang w:val="pl-PL"/>
        </w:rPr>
        <w:t>lt</w:t>
      </w:r>
      <w:proofErr w:type="gramEnd"/>
    </w:p>
    <w:p w:rsidR="00344C35" w:rsidRPr="00E1596F" w:rsidRDefault="00344C35" w:rsidP="00344C35">
      <w:pPr>
        <w:tabs>
          <w:tab w:val="left" w:pos="567"/>
        </w:tabs>
        <w:ind w:right="-569"/>
        <w:rPr>
          <w:szCs w:val="22"/>
        </w:rPr>
      </w:pPr>
    </w:p>
    <w:p w:rsidR="00344C35" w:rsidRPr="00E1596F" w:rsidRDefault="00344C35" w:rsidP="00344C35">
      <w:pPr>
        <w:pStyle w:val="BTbEMEASMCA"/>
        <w:tabs>
          <w:tab w:val="left" w:pos="567"/>
        </w:tabs>
        <w:ind w:right="-569"/>
        <w:rPr>
          <w:noProof w:val="0"/>
        </w:rPr>
      </w:pPr>
      <w:r w:rsidRPr="00E1596F">
        <w:rPr>
          <w:bCs/>
          <w:noProof w:val="0"/>
        </w:rPr>
        <w:t>Šis pakuotės lapelis</w:t>
      </w:r>
      <w:r w:rsidRPr="00E1596F">
        <w:rPr>
          <w:noProof w:val="0"/>
        </w:rPr>
        <w:t xml:space="preserve"> paskutinį kartą peržiūrėtas </w:t>
      </w:r>
      <w:r>
        <w:rPr>
          <w:noProof w:val="0"/>
        </w:rPr>
        <w:t>2019-12-17.</w:t>
      </w:r>
    </w:p>
    <w:p w:rsidR="00344C35" w:rsidRPr="00E1596F" w:rsidRDefault="00344C35" w:rsidP="00344C35">
      <w:pPr>
        <w:pStyle w:val="BTbEMEASMCA"/>
        <w:tabs>
          <w:tab w:val="left" w:pos="567"/>
        </w:tabs>
        <w:ind w:right="-569"/>
        <w:rPr>
          <w:noProof w:val="0"/>
        </w:rPr>
      </w:pPr>
    </w:p>
    <w:p w:rsidR="00344C35" w:rsidRPr="00E1596F" w:rsidRDefault="00344C35" w:rsidP="00344C35">
      <w:pPr>
        <w:pStyle w:val="BTEMEASMCA"/>
      </w:pPr>
      <w:r w:rsidRPr="00E1596F">
        <w:t>Išsami informacija apie šį vaistą pateikiama Valstybinės vaistų kontrolės tarnybos prie Lietuvos Respublikos sveikatos apsaugos ministerijos tinklalapyje</w:t>
      </w:r>
      <w:r w:rsidRPr="00E1596F">
        <w:rPr>
          <w:i/>
        </w:rPr>
        <w:t xml:space="preserve"> </w:t>
      </w:r>
      <w:hyperlink r:id="rId8" w:history="1">
        <w:r w:rsidRPr="00E1596F">
          <w:rPr>
            <w:rStyle w:val="Hipersaitas"/>
            <w:rFonts w:eastAsia="SimSun"/>
          </w:rPr>
          <w:t>http://www.vvkt.lt/</w:t>
        </w:r>
      </w:hyperlink>
      <w:r w:rsidRPr="00E1596F">
        <w:t>.</w:t>
      </w:r>
    </w:p>
    <w:p w:rsidR="00275958" w:rsidRDefault="00275958">
      <w:bookmarkStart w:id="0" w:name="_GoBack"/>
      <w:bookmarkEnd w:id="0"/>
    </w:p>
    <w:sectPr w:rsidR="00275958" w:rsidSect="00344C3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A3BF7"/>
    <w:multiLevelType w:val="hybridMultilevel"/>
    <w:tmpl w:val="65443E10"/>
    <w:lvl w:ilvl="0" w:tplc="B02C1900">
      <w:start w:val="1"/>
      <w:numFmt w:val="bullet"/>
      <w:lvlRestart w:val="0"/>
      <w:lvlText w:val="-"/>
      <w:lvlJc w:val="left"/>
      <w:pPr>
        <w:tabs>
          <w:tab w:val="num" w:pos="720"/>
        </w:tabs>
        <w:ind w:left="720"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35"/>
    <w:rsid w:val="00275958"/>
    <w:rsid w:val="0034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C6C45-2929-4393-92E3-77FF79B3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4C35"/>
    <w:pPr>
      <w:spacing w:after="0" w:line="240" w:lineRule="auto"/>
    </w:pPr>
    <w:rPr>
      <w:rFonts w:ascii="Times New Roman" w:eastAsia="Calibri" w:hAnsi="Times New Roman" w:cs="Times New Roman"/>
      <w:szCs w:val="20"/>
      <w:lang w:eastAsia="lt-LT"/>
    </w:rPr>
  </w:style>
  <w:style w:type="paragraph" w:styleId="Antrat2">
    <w:name w:val="heading 2"/>
    <w:basedOn w:val="prastasis"/>
    <w:next w:val="prastasis"/>
    <w:link w:val="Antrat2Diagrama"/>
    <w:uiPriority w:val="9"/>
    <w:qFormat/>
    <w:rsid w:val="00344C35"/>
    <w:pPr>
      <w:keepNext/>
      <w:keepLines/>
      <w:spacing w:before="40"/>
      <w:outlineLvl w:val="1"/>
    </w:pPr>
    <w:rPr>
      <w:rFonts w:ascii="Calibri Light" w:eastAsia="Times New Roman" w:hAnsi="Calibri Light"/>
      <w:color w:val="2F5496"/>
      <w:sz w:val="26"/>
      <w:szCs w:val="26"/>
    </w:rPr>
  </w:style>
  <w:style w:type="paragraph" w:styleId="Antrat3">
    <w:name w:val="heading 3"/>
    <w:basedOn w:val="prastasis"/>
    <w:next w:val="prastasis"/>
    <w:link w:val="Antrat3Diagrama"/>
    <w:uiPriority w:val="9"/>
    <w:qFormat/>
    <w:rsid w:val="00344C35"/>
    <w:pPr>
      <w:keepNext/>
      <w:keepLines/>
      <w:spacing w:before="40"/>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44C35"/>
    <w:rPr>
      <w:rFonts w:ascii="Calibri Light" w:eastAsia="Times New Roman" w:hAnsi="Calibri Light" w:cs="Times New Roman"/>
      <w:color w:val="2F5496"/>
      <w:sz w:val="26"/>
      <w:szCs w:val="26"/>
      <w:lang w:eastAsia="lt-LT"/>
    </w:rPr>
  </w:style>
  <w:style w:type="character" w:customStyle="1" w:styleId="Antrat3Diagrama">
    <w:name w:val="Antraštė 3 Diagrama"/>
    <w:basedOn w:val="Numatytasispastraiposriftas"/>
    <w:link w:val="Antrat3"/>
    <w:uiPriority w:val="9"/>
    <w:rsid w:val="00344C35"/>
    <w:rPr>
      <w:rFonts w:ascii="Calibri Light" w:eastAsia="Times New Roman" w:hAnsi="Calibri Light" w:cs="Times New Roman"/>
      <w:color w:val="1F3763"/>
      <w:sz w:val="24"/>
      <w:szCs w:val="24"/>
      <w:lang w:eastAsia="lt-LT"/>
    </w:rPr>
  </w:style>
  <w:style w:type="character" w:styleId="Hipersaitas">
    <w:name w:val="Hyperlink"/>
    <w:rsid w:val="00344C35"/>
    <w:rPr>
      <w:rFonts w:cs="Times New Roman"/>
      <w:color w:val="0000FF"/>
      <w:u w:val="single"/>
    </w:rPr>
  </w:style>
  <w:style w:type="paragraph" w:customStyle="1" w:styleId="BT-EMEASMCA">
    <w:name w:val="BT- EMEA_SMCA"/>
    <w:basedOn w:val="prastasis"/>
    <w:autoRedefine/>
    <w:rsid w:val="00344C35"/>
    <w:pPr>
      <w:tabs>
        <w:tab w:val="left" w:pos="567"/>
      </w:tabs>
      <w:ind w:left="357"/>
    </w:pPr>
    <w:rPr>
      <w:noProof/>
      <w:szCs w:val="22"/>
      <w:lang w:eastAsia="en-US"/>
    </w:rPr>
  </w:style>
  <w:style w:type="paragraph" w:customStyle="1" w:styleId="BTbEMEASMCA">
    <w:name w:val="BT(b) EMEA_SMCA"/>
    <w:basedOn w:val="prastasis"/>
    <w:autoRedefine/>
    <w:rsid w:val="00344C35"/>
    <w:rPr>
      <w:b/>
      <w:noProof/>
      <w:szCs w:val="22"/>
      <w:lang w:eastAsia="en-US"/>
    </w:rPr>
  </w:style>
  <w:style w:type="paragraph" w:customStyle="1" w:styleId="PI-3EMEASMCA">
    <w:name w:val="PI-3 EMEA_SMCA"/>
    <w:basedOn w:val="prastasis"/>
    <w:autoRedefine/>
    <w:rsid w:val="00344C35"/>
    <w:pPr>
      <w:spacing w:line="220" w:lineRule="exact"/>
    </w:pPr>
    <w:rPr>
      <w:b/>
      <w:bCs/>
      <w:szCs w:val="22"/>
      <w:lang w:eastAsia="en-US"/>
    </w:rPr>
  </w:style>
  <w:style w:type="paragraph" w:customStyle="1" w:styleId="BTEMEASMCA">
    <w:name w:val="BT EMEA_SMCA"/>
    <w:basedOn w:val="prastasis"/>
    <w:link w:val="BTEMEASMCAChar"/>
    <w:autoRedefine/>
    <w:rsid w:val="00344C35"/>
    <w:pPr>
      <w:tabs>
        <w:tab w:val="left" w:pos="567"/>
      </w:tabs>
      <w:ind w:right="-569"/>
    </w:pPr>
    <w:rPr>
      <w:rFonts w:eastAsia="Times New Roman"/>
      <w:noProof/>
      <w:szCs w:val="22"/>
    </w:rPr>
  </w:style>
  <w:style w:type="character" w:customStyle="1" w:styleId="BTEMEASMCAChar">
    <w:name w:val="BT EMEA_SMCA Char"/>
    <w:link w:val="BTEMEASMCA"/>
    <w:locked/>
    <w:rsid w:val="00344C35"/>
    <w:rPr>
      <w:rFonts w:ascii="Times New Roman" w:eastAsia="Times New Roman" w:hAnsi="Times New Roman" w:cs="Times New Roman"/>
      <w:noProof/>
      <w:lang w:eastAsia="lt-LT"/>
    </w:rPr>
  </w:style>
  <w:style w:type="paragraph" w:styleId="Pagrindinistekstas2">
    <w:name w:val="Body Text 2"/>
    <w:basedOn w:val="prastasis"/>
    <w:link w:val="Pagrindinistekstas2Diagrama"/>
    <w:uiPriority w:val="99"/>
    <w:semiHidden/>
    <w:unhideWhenUsed/>
    <w:rsid w:val="00344C3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44C35"/>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7270</Words>
  <Characters>4145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2019-12-18T11:55:00Z</dcterms:created>
  <dcterms:modified xsi:type="dcterms:W3CDTF">2019-12-18T11:56:00Z</dcterms:modified>
</cp:coreProperties>
</file>