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140A5" w14:textId="77777777" w:rsidR="00E50DF9" w:rsidRPr="00AF2E93" w:rsidRDefault="00E50DF9" w:rsidP="00E50DF9">
      <w:pPr>
        <w:pStyle w:val="Pagrindinistekstas"/>
        <w:spacing w:after="0"/>
        <w:rPr>
          <w:szCs w:val="22"/>
        </w:rPr>
      </w:pPr>
      <w:bookmarkStart w:id="0" w:name="_GoBack"/>
      <w:bookmarkEnd w:id="0"/>
    </w:p>
    <w:p w14:paraId="3B89D5F4" w14:textId="77777777" w:rsidR="00E50DF9" w:rsidRPr="00AF2E93" w:rsidRDefault="00E50DF9" w:rsidP="00E50DF9">
      <w:pPr>
        <w:pStyle w:val="Pagrindinistekstas"/>
        <w:spacing w:after="0"/>
        <w:rPr>
          <w:szCs w:val="22"/>
        </w:rPr>
      </w:pPr>
    </w:p>
    <w:p w14:paraId="31E1CD94" w14:textId="77777777" w:rsidR="00E50DF9" w:rsidRPr="00AF2E93" w:rsidRDefault="00E50DF9" w:rsidP="00E50DF9">
      <w:pPr>
        <w:pStyle w:val="Pagrindinistekstas"/>
        <w:spacing w:after="0"/>
        <w:rPr>
          <w:szCs w:val="22"/>
        </w:rPr>
      </w:pPr>
    </w:p>
    <w:p w14:paraId="3E987BBC" w14:textId="77777777" w:rsidR="00E50DF9" w:rsidRPr="00AF2E93" w:rsidRDefault="00E50DF9" w:rsidP="00E50DF9">
      <w:pPr>
        <w:pStyle w:val="Pagrindinistekstas"/>
        <w:spacing w:after="0"/>
        <w:rPr>
          <w:szCs w:val="22"/>
        </w:rPr>
      </w:pPr>
    </w:p>
    <w:p w14:paraId="7ACFB462" w14:textId="77777777" w:rsidR="00E50DF9" w:rsidRPr="00AF2E93" w:rsidRDefault="00E50DF9" w:rsidP="00E50DF9">
      <w:pPr>
        <w:pStyle w:val="Pagrindinistekstas"/>
        <w:spacing w:after="0"/>
        <w:rPr>
          <w:szCs w:val="22"/>
        </w:rPr>
      </w:pPr>
    </w:p>
    <w:p w14:paraId="0D4812AF" w14:textId="77777777" w:rsidR="00E50DF9" w:rsidRPr="00AF2E93" w:rsidRDefault="00E50DF9" w:rsidP="00E50DF9">
      <w:pPr>
        <w:pStyle w:val="Pagrindinistekstas"/>
        <w:spacing w:after="0"/>
        <w:rPr>
          <w:szCs w:val="22"/>
        </w:rPr>
      </w:pPr>
    </w:p>
    <w:p w14:paraId="21017973" w14:textId="77777777" w:rsidR="00E50DF9" w:rsidRPr="00AF2E93" w:rsidRDefault="00E50DF9" w:rsidP="00E50DF9">
      <w:pPr>
        <w:pStyle w:val="Pagrindinistekstas"/>
        <w:spacing w:after="0"/>
        <w:rPr>
          <w:szCs w:val="22"/>
        </w:rPr>
      </w:pPr>
    </w:p>
    <w:p w14:paraId="509CFB41" w14:textId="77777777" w:rsidR="00E50DF9" w:rsidRPr="00AF2E93" w:rsidRDefault="00E50DF9" w:rsidP="00E50DF9">
      <w:pPr>
        <w:pStyle w:val="Pagrindinistekstas"/>
        <w:spacing w:after="0"/>
        <w:rPr>
          <w:szCs w:val="22"/>
        </w:rPr>
      </w:pPr>
    </w:p>
    <w:p w14:paraId="315FDB95" w14:textId="77777777" w:rsidR="00E50DF9" w:rsidRPr="00AF2E93" w:rsidRDefault="00E50DF9" w:rsidP="00E50DF9">
      <w:pPr>
        <w:pStyle w:val="Pagrindinistekstas"/>
        <w:spacing w:after="0"/>
        <w:rPr>
          <w:szCs w:val="22"/>
        </w:rPr>
      </w:pPr>
    </w:p>
    <w:p w14:paraId="4577BD58" w14:textId="77777777" w:rsidR="00E50DF9" w:rsidRPr="00AF2E93" w:rsidRDefault="00E50DF9" w:rsidP="00E50DF9">
      <w:pPr>
        <w:pStyle w:val="Pagrindinistekstas"/>
        <w:spacing w:after="0"/>
        <w:rPr>
          <w:szCs w:val="22"/>
        </w:rPr>
      </w:pPr>
    </w:p>
    <w:p w14:paraId="1DA7A71F" w14:textId="77777777" w:rsidR="00E50DF9" w:rsidRPr="00AF2E93" w:rsidRDefault="00E50DF9" w:rsidP="00E50DF9">
      <w:pPr>
        <w:pStyle w:val="Pagrindinistekstas"/>
        <w:spacing w:after="0"/>
        <w:rPr>
          <w:szCs w:val="22"/>
        </w:rPr>
      </w:pPr>
    </w:p>
    <w:p w14:paraId="43C3150C" w14:textId="77777777" w:rsidR="00E50DF9" w:rsidRPr="00AF2E93" w:rsidRDefault="00E50DF9" w:rsidP="00E50DF9">
      <w:pPr>
        <w:pStyle w:val="Pagrindinistekstas"/>
        <w:spacing w:after="0"/>
        <w:rPr>
          <w:szCs w:val="22"/>
        </w:rPr>
      </w:pPr>
    </w:p>
    <w:p w14:paraId="2E0B3D76" w14:textId="77777777" w:rsidR="00E50DF9" w:rsidRPr="00AF2E93" w:rsidRDefault="00E50DF9" w:rsidP="00E50DF9">
      <w:pPr>
        <w:pStyle w:val="Pagrindinistekstas"/>
        <w:spacing w:after="0"/>
        <w:rPr>
          <w:szCs w:val="22"/>
        </w:rPr>
      </w:pPr>
    </w:p>
    <w:p w14:paraId="00419204" w14:textId="77777777" w:rsidR="00E50DF9" w:rsidRPr="00AF2E93" w:rsidRDefault="00E50DF9" w:rsidP="00E50DF9">
      <w:pPr>
        <w:pStyle w:val="Pagrindinistekstas"/>
        <w:spacing w:after="0"/>
        <w:rPr>
          <w:szCs w:val="22"/>
        </w:rPr>
      </w:pPr>
    </w:p>
    <w:p w14:paraId="6E8B5521" w14:textId="77777777" w:rsidR="00E50DF9" w:rsidRPr="00AF2E93" w:rsidRDefault="00E50DF9" w:rsidP="00E50DF9">
      <w:pPr>
        <w:pStyle w:val="Pagrindinistekstas"/>
        <w:spacing w:after="0"/>
        <w:rPr>
          <w:szCs w:val="22"/>
        </w:rPr>
      </w:pPr>
    </w:p>
    <w:p w14:paraId="724DBD3C" w14:textId="77777777" w:rsidR="00E50DF9" w:rsidRPr="00AF2E93" w:rsidRDefault="00E50DF9" w:rsidP="00E50DF9">
      <w:pPr>
        <w:pStyle w:val="Pagrindinistekstas"/>
        <w:spacing w:after="0"/>
        <w:rPr>
          <w:szCs w:val="22"/>
        </w:rPr>
      </w:pPr>
    </w:p>
    <w:p w14:paraId="2B61A4C1" w14:textId="77777777" w:rsidR="00E50DF9" w:rsidRPr="00AF2E93" w:rsidRDefault="00E50DF9" w:rsidP="00E50DF9">
      <w:pPr>
        <w:pStyle w:val="Pagrindinistekstas"/>
        <w:spacing w:after="0"/>
        <w:rPr>
          <w:szCs w:val="22"/>
        </w:rPr>
      </w:pPr>
    </w:p>
    <w:p w14:paraId="5BFA40A0" w14:textId="77777777" w:rsidR="00E50DF9" w:rsidRPr="00AF2E93" w:rsidRDefault="00E50DF9" w:rsidP="00E50DF9">
      <w:pPr>
        <w:pStyle w:val="Pagrindinistekstas"/>
        <w:spacing w:after="0"/>
        <w:rPr>
          <w:szCs w:val="22"/>
        </w:rPr>
      </w:pPr>
    </w:p>
    <w:p w14:paraId="2A8E2307" w14:textId="77777777" w:rsidR="00E50DF9" w:rsidRPr="00AF2E93" w:rsidRDefault="00E50DF9" w:rsidP="00E50DF9">
      <w:pPr>
        <w:pStyle w:val="Pagrindinistekstas"/>
        <w:spacing w:after="0"/>
        <w:rPr>
          <w:szCs w:val="22"/>
        </w:rPr>
      </w:pPr>
    </w:p>
    <w:p w14:paraId="29E28269" w14:textId="77777777" w:rsidR="00E50DF9" w:rsidRPr="00AF2E93" w:rsidRDefault="00E50DF9" w:rsidP="00E50DF9">
      <w:pPr>
        <w:pStyle w:val="Pagrindinistekstas"/>
        <w:spacing w:after="0"/>
        <w:rPr>
          <w:szCs w:val="22"/>
        </w:rPr>
      </w:pPr>
    </w:p>
    <w:p w14:paraId="71B1B8D4" w14:textId="77777777" w:rsidR="00E50DF9" w:rsidRPr="00AF2E93" w:rsidRDefault="00E50DF9" w:rsidP="00E50DF9">
      <w:pPr>
        <w:pStyle w:val="Pagrindinistekstas"/>
        <w:spacing w:after="0"/>
        <w:rPr>
          <w:szCs w:val="22"/>
        </w:rPr>
      </w:pPr>
    </w:p>
    <w:p w14:paraId="4A0C902E" w14:textId="77777777" w:rsidR="00E50DF9" w:rsidRPr="00AF2E93" w:rsidRDefault="00E50DF9" w:rsidP="00E50DF9">
      <w:pPr>
        <w:pStyle w:val="Pagrindinistekstas"/>
        <w:spacing w:after="0"/>
        <w:rPr>
          <w:szCs w:val="22"/>
        </w:rPr>
      </w:pPr>
    </w:p>
    <w:p w14:paraId="5F041597" w14:textId="77777777" w:rsidR="00E50DF9" w:rsidRPr="00AF2E93" w:rsidRDefault="00E50DF9" w:rsidP="00E50DF9">
      <w:pPr>
        <w:pStyle w:val="Pagrindinistekstas"/>
        <w:spacing w:after="0"/>
        <w:rPr>
          <w:szCs w:val="22"/>
        </w:rPr>
      </w:pPr>
    </w:p>
    <w:p w14:paraId="3ABD3CBD" w14:textId="77777777" w:rsidR="00E50DF9" w:rsidRPr="00AF2E93" w:rsidRDefault="00E50DF9" w:rsidP="00E50DF9">
      <w:pPr>
        <w:pStyle w:val="Pavadinimas"/>
        <w:rPr>
          <w:szCs w:val="22"/>
        </w:rPr>
      </w:pPr>
      <w:r w:rsidRPr="00AF2E93">
        <w:rPr>
          <w:szCs w:val="22"/>
        </w:rPr>
        <w:t>I PRIEDAS</w:t>
      </w:r>
    </w:p>
    <w:p w14:paraId="08CFF44F" w14:textId="77777777" w:rsidR="00E50DF9" w:rsidRPr="00AF2E93" w:rsidRDefault="00E50DF9" w:rsidP="00E50DF9">
      <w:pPr>
        <w:pStyle w:val="Pagrindinistekstas"/>
        <w:spacing w:after="0"/>
        <w:rPr>
          <w:szCs w:val="22"/>
        </w:rPr>
      </w:pPr>
    </w:p>
    <w:p w14:paraId="2CDC1F6A" w14:textId="77777777" w:rsidR="00E50DF9" w:rsidRPr="00AF2E93" w:rsidRDefault="00E50DF9" w:rsidP="00E50DF9">
      <w:pPr>
        <w:pStyle w:val="Pavadinimas"/>
        <w:rPr>
          <w:szCs w:val="22"/>
        </w:rPr>
      </w:pPr>
      <w:r w:rsidRPr="00AF2E93">
        <w:rPr>
          <w:szCs w:val="22"/>
        </w:rPr>
        <w:t>PREPARATO CHARAKTERISTIKŲ SANTRAUKA</w:t>
      </w:r>
    </w:p>
    <w:p w14:paraId="13ADFF80" w14:textId="77777777" w:rsidR="00E50DF9" w:rsidRPr="00AF2E93" w:rsidRDefault="00E50DF9" w:rsidP="00E50DF9">
      <w:pPr>
        <w:pStyle w:val="Pagrindinistekstas"/>
        <w:spacing w:after="0"/>
        <w:rPr>
          <w:szCs w:val="22"/>
        </w:rPr>
      </w:pPr>
    </w:p>
    <w:p w14:paraId="152F8AC0" w14:textId="77777777" w:rsidR="00E50DF9" w:rsidRPr="00AF2E93" w:rsidRDefault="00E50DF9" w:rsidP="00E50DF9">
      <w:pPr>
        <w:keepNext/>
        <w:ind w:left="567" w:hanging="567"/>
        <w:outlineLvl w:val="1"/>
        <w:rPr>
          <w:szCs w:val="22"/>
        </w:rPr>
      </w:pPr>
      <w:r w:rsidRPr="00AF2E93">
        <w:rPr>
          <w:szCs w:val="22"/>
        </w:rPr>
        <w:br w:type="page"/>
      </w:r>
      <w:r w:rsidRPr="00DA7A53">
        <w:rPr>
          <w:b/>
          <w:bCs/>
          <w:szCs w:val="22"/>
        </w:rPr>
        <w:lastRenderedPageBreak/>
        <w:t>1.</w:t>
      </w:r>
      <w:r w:rsidRPr="00AF2E93">
        <w:rPr>
          <w:szCs w:val="22"/>
        </w:rPr>
        <w:tab/>
      </w:r>
      <w:r w:rsidRPr="00AF2E93">
        <w:rPr>
          <w:b/>
          <w:szCs w:val="22"/>
        </w:rPr>
        <w:t>VAISTINIO PREPARATO PAVADINIMAS</w:t>
      </w:r>
    </w:p>
    <w:p w14:paraId="5BEA9288" w14:textId="77777777" w:rsidR="00E50DF9" w:rsidRPr="00AF2E93" w:rsidRDefault="00E50DF9" w:rsidP="00E50DF9">
      <w:pPr>
        <w:rPr>
          <w:szCs w:val="22"/>
        </w:rPr>
      </w:pPr>
    </w:p>
    <w:p w14:paraId="510460BE" w14:textId="6913D064" w:rsidR="00E50DF9" w:rsidRPr="00AF2E93" w:rsidRDefault="00E50DF9" w:rsidP="00E50DF9">
      <w:pPr>
        <w:rPr>
          <w:szCs w:val="22"/>
        </w:rPr>
      </w:pPr>
      <w:r w:rsidRPr="00AF2E93">
        <w:rPr>
          <w:szCs w:val="22"/>
        </w:rPr>
        <w:t>Metoclopramid Polpharma 10</w:t>
      </w:r>
      <w:r w:rsidR="00DA7A53">
        <w:rPr>
          <w:szCs w:val="22"/>
        </w:rPr>
        <w:t> </w:t>
      </w:r>
      <w:r w:rsidRPr="00AF2E93">
        <w:rPr>
          <w:szCs w:val="22"/>
        </w:rPr>
        <w:t>mg tabletės</w:t>
      </w:r>
    </w:p>
    <w:p w14:paraId="30004419" w14:textId="77777777" w:rsidR="00E50DF9" w:rsidRPr="00AF2E93" w:rsidRDefault="00E50DF9" w:rsidP="00E50DF9">
      <w:pPr>
        <w:rPr>
          <w:szCs w:val="22"/>
        </w:rPr>
      </w:pPr>
    </w:p>
    <w:p w14:paraId="15413C37" w14:textId="77777777" w:rsidR="00E50DF9" w:rsidRPr="00AF2E93" w:rsidRDefault="00E50DF9" w:rsidP="00E50DF9">
      <w:pPr>
        <w:rPr>
          <w:szCs w:val="22"/>
        </w:rPr>
      </w:pPr>
    </w:p>
    <w:p w14:paraId="02AFC840" w14:textId="77777777" w:rsidR="00E50DF9" w:rsidRPr="00AF2E93" w:rsidRDefault="00E50DF9" w:rsidP="00DA7A53">
      <w:pPr>
        <w:widowControl w:val="0"/>
        <w:ind w:left="567" w:hanging="567"/>
        <w:outlineLvl w:val="1"/>
        <w:rPr>
          <w:szCs w:val="22"/>
        </w:rPr>
      </w:pPr>
      <w:r w:rsidRPr="00AF2E93">
        <w:rPr>
          <w:b/>
          <w:szCs w:val="22"/>
        </w:rPr>
        <w:t>2.</w:t>
      </w:r>
      <w:r w:rsidRPr="00AF2E93">
        <w:rPr>
          <w:b/>
          <w:szCs w:val="22"/>
        </w:rPr>
        <w:tab/>
        <w:t>KOKYBINĖ IR KIEKYBINĖ SUDĖTIS</w:t>
      </w:r>
    </w:p>
    <w:p w14:paraId="2CA1F08E" w14:textId="77777777" w:rsidR="00E50DF9" w:rsidRPr="00AF2E93" w:rsidRDefault="00E50DF9" w:rsidP="00DA7A53">
      <w:pPr>
        <w:widowControl w:val="0"/>
        <w:rPr>
          <w:szCs w:val="22"/>
        </w:rPr>
      </w:pPr>
    </w:p>
    <w:p w14:paraId="5B963EFE" w14:textId="6928F93C" w:rsidR="00E50DF9" w:rsidRPr="00AF2E93" w:rsidRDefault="00E50DF9" w:rsidP="00DA7A53">
      <w:pPr>
        <w:widowControl w:val="0"/>
        <w:rPr>
          <w:szCs w:val="22"/>
        </w:rPr>
      </w:pPr>
      <w:r w:rsidRPr="00AF2E93">
        <w:rPr>
          <w:szCs w:val="22"/>
        </w:rPr>
        <w:t>Vienoje tabletėje yra 10</w:t>
      </w:r>
      <w:r w:rsidR="00DA7A53">
        <w:rPr>
          <w:szCs w:val="22"/>
        </w:rPr>
        <w:t> </w:t>
      </w:r>
      <w:r w:rsidRPr="00AF2E93">
        <w:rPr>
          <w:szCs w:val="22"/>
        </w:rPr>
        <w:t>mg metoklopramido hidrochlorido</w:t>
      </w:r>
    </w:p>
    <w:p w14:paraId="2DFB8B17" w14:textId="4DCA1827" w:rsidR="00E50DF9" w:rsidRPr="00AF2E93" w:rsidRDefault="00E50DF9" w:rsidP="00DA7A53">
      <w:pPr>
        <w:widowControl w:val="0"/>
        <w:rPr>
          <w:szCs w:val="22"/>
        </w:rPr>
      </w:pPr>
      <w:r w:rsidRPr="00AF2E93">
        <w:rPr>
          <w:szCs w:val="22"/>
          <w:u w:val="single"/>
        </w:rPr>
        <w:t>Pagalbinė medžiaga, kurios poveikis žinomas</w:t>
      </w:r>
      <w:r w:rsidRPr="00AF2E93">
        <w:rPr>
          <w:szCs w:val="22"/>
        </w:rPr>
        <w:t>: laktozė (50</w:t>
      </w:r>
      <w:r w:rsidR="00DA7A53">
        <w:rPr>
          <w:szCs w:val="22"/>
        </w:rPr>
        <w:t> </w:t>
      </w:r>
      <w:r w:rsidRPr="00AF2E93">
        <w:rPr>
          <w:szCs w:val="22"/>
        </w:rPr>
        <w:t xml:space="preserve">mg/tabletėje). </w:t>
      </w:r>
    </w:p>
    <w:p w14:paraId="2613ABA7" w14:textId="77777777" w:rsidR="00E50DF9" w:rsidRPr="00AF2E93" w:rsidRDefault="00E50DF9" w:rsidP="00DA7A53">
      <w:pPr>
        <w:widowControl w:val="0"/>
        <w:rPr>
          <w:szCs w:val="22"/>
        </w:rPr>
      </w:pPr>
      <w:r w:rsidRPr="00AF2E93">
        <w:rPr>
          <w:szCs w:val="22"/>
        </w:rPr>
        <w:t>Visos pagalbinės medžiagos išvardytos 6.1 skyriuje.</w:t>
      </w:r>
    </w:p>
    <w:p w14:paraId="5BACE548" w14:textId="77777777" w:rsidR="00E50DF9" w:rsidRPr="00AF2E93" w:rsidRDefault="00E50DF9" w:rsidP="00DA7A53">
      <w:pPr>
        <w:widowControl w:val="0"/>
        <w:rPr>
          <w:szCs w:val="22"/>
        </w:rPr>
      </w:pPr>
    </w:p>
    <w:p w14:paraId="12E4DD2A" w14:textId="77777777" w:rsidR="00E50DF9" w:rsidRPr="00AF2E93" w:rsidRDefault="00E50DF9" w:rsidP="00DA7A53">
      <w:pPr>
        <w:widowControl w:val="0"/>
        <w:rPr>
          <w:szCs w:val="22"/>
        </w:rPr>
      </w:pPr>
    </w:p>
    <w:p w14:paraId="71055E36" w14:textId="77777777" w:rsidR="00E50DF9" w:rsidRPr="00AF2E93" w:rsidRDefault="00E50DF9" w:rsidP="00DA7A53">
      <w:pPr>
        <w:widowControl w:val="0"/>
        <w:ind w:left="567" w:hanging="567"/>
        <w:outlineLvl w:val="1"/>
        <w:rPr>
          <w:szCs w:val="22"/>
        </w:rPr>
      </w:pPr>
      <w:r w:rsidRPr="00AF2E93">
        <w:rPr>
          <w:b/>
          <w:szCs w:val="22"/>
        </w:rPr>
        <w:t>3.</w:t>
      </w:r>
      <w:r w:rsidRPr="00AF2E93">
        <w:rPr>
          <w:b/>
          <w:szCs w:val="22"/>
        </w:rPr>
        <w:tab/>
        <w:t>FARMACINĖ FORMA</w:t>
      </w:r>
    </w:p>
    <w:p w14:paraId="75FC222B" w14:textId="77777777" w:rsidR="00E50DF9" w:rsidRPr="00AF2E93" w:rsidRDefault="00E50DF9" w:rsidP="00DA7A53">
      <w:pPr>
        <w:widowControl w:val="0"/>
        <w:rPr>
          <w:szCs w:val="22"/>
        </w:rPr>
      </w:pPr>
    </w:p>
    <w:p w14:paraId="64B7C2D5" w14:textId="77777777" w:rsidR="00E50DF9" w:rsidRPr="00AF2E93" w:rsidRDefault="00E50DF9" w:rsidP="00DA7A53">
      <w:pPr>
        <w:widowControl w:val="0"/>
        <w:rPr>
          <w:szCs w:val="22"/>
        </w:rPr>
      </w:pPr>
      <w:r w:rsidRPr="00AF2E93">
        <w:rPr>
          <w:szCs w:val="22"/>
        </w:rPr>
        <w:t>Tabletė.</w:t>
      </w:r>
    </w:p>
    <w:p w14:paraId="78BA3EEA" w14:textId="77777777" w:rsidR="00E50DF9" w:rsidRPr="00AF2E93" w:rsidRDefault="00E50DF9" w:rsidP="00DA7A53">
      <w:pPr>
        <w:widowControl w:val="0"/>
        <w:rPr>
          <w:szCs w:val="22"/>
        </w:rPr>
      </w:pPr>
      <w:r w:rsidRPr="00AF2E93">
        <w:rPr>
          <w:szCs w:val="22"/>
        </w:rPr>
        <w:t xml:space="preserve">Tabletė yra </w:t>
      </w:r>
      <w:smartTag w:uri="urn:schemas-microsoft-com:office:smarttags" w:element="metricconverter">
        <w:smartTagPr>
          <w:attr w:name="ProductID" w:val="6 mm"/>
        </w:smartTagPr>
        <w:r w:rsidRPr="00AF2E93">
          <w:rPr>
            <w:szCs w:val="22"/>
          </w:rPr>
          <w:t>6 mm</w:t>
        </w:r>
      </w:smartTag>
      <w:r w:rsidRPr="00AF2E93">
        <w:rPr>
          <w:szCs w:val="22"/>
        </w:rPr>
        <w:t xml:space="preserve"> skersmens, balta, apvali, abipus išgaubta, jos vienoje pusėje yra įspaustas “M” ženklas.</w:t>
      </w:r>
    </w:p>
    <w:p w14:paraId="1C0C9989" w14:textId="77777777" w:rsidR="00E50DF9" w:rsidRPr="00AF2E93" w:rsidRDefault="00E50DF9" w:rsidP="00DA7A53">
      <w:pPr>
        <w:widowControl w:val="0"/>
        <w:rPr>
          <w:szCs w:val="22"/>
        </w:rPr>
      </w:pPr>
    </w:p>
    <w:p w14:paraId="2A6AE06E" w14:textId="77777777" w:rsidR="00E50DF9" w:rsidRPr="00AF2E93" w:rsidRDefault="00E50DF9" w:rsidP="00DA7A53">
      <w:pPr>
        <w:widowControl w:val="0"/>
        <w:rPr>
          <w:szCs w:val="22"/>
        </w:rPr>
      </w:pPr>
    </w:p>
    <w:p w14:paraId="6130B69F" w14:textId="77777777" w:rsidR="00E50DF9" w:rsidRPr="00AF2E93" w:rsidRDefault="00E50DF9" w:rsidP="00DA7A53">
      <w:pPr>
        <w:widowControl w:val="0"/>
        <w:ind w:left="567" w:hanging="567"/>
        <w:outlineLvl w:val="1"/>
        <w:rPr>
          <w:szCs w:val="22"/>
        </w:rPr>
      </w:pPr>
      <w:r w:rsidRPr="00AF2E93">
        <w:rPr>
          <w:b/>
          <w:caps/>
          <w:szCs w:val="22"/>
        </w:rPr>
        <w:t>4.</w:t>
      </w:r>
      <w:r w:rsidRPr="00AF2E93">
        <w:rPr>
          <w:b/>
          <w:caps/>
          <w:szCs w:val="22"/>
        </w:rPr>
        <w:tab/>
      </w:r>
      <w:r w:rsidRPr="00AF2E93">
        <w:rPr>
          <w:b/>
          <w:szCs w:val="22"/>
        </w:rPr>
        <w:t>KLINIKINĖ INFORMACIJA</w:t>
      </w:r>
    </w:p>
    <w:p w14:paraId="24DAE9B9" w14:textId="77777777" w:rsidR="00E50DF9" w:rsidRPr="00AF2E93" w:rsidRDefault="00E50DF9" w:rsidP="00DA7A53">
      <w:pPr>
        <w:widowControl w:val="0"/>
        <w:rPr>
          <w:szCs w:val="22"/>
        </w:rPr>
      </w:pPr>
    </w:p>
    <w:p w14:paraId="7D4530A0" w14:textId="77777777" w:rsidR="00E50DF9" w:rsidRPr="00AF2E93" w:rsidRDefault="00E50DF9" w:rsidP="00DA7A53">
      <w:pPr>
        <w:widowControl w:val="0"/>
        <w:ind w:left="567" w:hanging="567"/>
        <w:outlineLvl w:val="2"/>
        <w:rPr>
          <w:szCs w:val="22"/>
        </w:rPr>
      </w:pPr>
      <w:r w:rsidRPr="00AF2E93">
        <w:rPr>
          <w:b/>
          <w:szCs w:val="22"/>
        </w:rPr>
        <w:t>4.1</w:t>
      </w:r>
      <w:r w:rsidRPr="00AF2E93">
        <w:rPr>
          <w:b/>
          <w:szCs w:val="22"/>
        </w:rPr>
        <w:tab/>
        <w:t>Terapinės indikacijos</w:t>
      </w:r>
    </w:p>
    <w:p w14:paraId="626762D5" w14:textId="77777777" w:rsidR="00E50DF9" w:rsidRPr="00AF2E93" w:rsidRDefault="00E50DF9" w:rsidP="00DA7A53">
      <w:pPr>
        <w:widowControl w:val="0"/>
        <w:rPr>
          <w:szCs w:val="22"/>
        </w:rPr>
      </w:pPr>
    </w:p>
    <w:p w14:paraId="33477732" w14:textId="77777777" w:rsidR="00E50DF9" w:rsidRPr="00AF2E93" w:rsidRDefault="00E50DF9" w:rsidP="00E50DF9">
      <w:pPr>
        <w:rPr>
          <w:i/>
          <w:szCs w:val="22"/>
        </w:rPr>
      </w:pPr>
      <w:r w:rsidRPr="00AF2E93">
        <w:rPr>
          <w:szCs w:val="22"/>
          <w:u w:val="single"/>
        </w:rPr>
        <w:t>Suaugusiųjų populiacija</w:t>
      </w:r>
    </w:p>
    <w:p w14:paraId="57B48FA1" w14:textId="77777777" w:rsidR="00E50DF9" w:rsidRPr="00AF2E93" w:rsidRDefault="00E50DF9" w:rsidP="00E50DF9">
      <w:pPr>
        <w:rPr>
          <w:szCs w:val="22"/>
        </w:rPr>
      </w:pPr>
      <w:r w:rsidRPr="00AF2E93">
        <w:rPr>
          <w:szCs w:val="22"/>
        </w:rPr>
        <w:t>Metoclopramid Polpharma suaugusiesiems yra skirtas:</w:t>
      </w:r>
    </w:p>
    <w:p w14:paraId="44F704DB" w14:textId="77777777" w:rsidR="00E50DF9" w:rsidRPr="00AF2E93" w:rsidRDefault="00E50DF9" w:rsidP="00DA7A53">
      <w:pPr>
        <w:numPr>
          <w:ilvl w:val="0"/>
          <w:numId w:val="7"/>
        </w:numPr>
        <w:ind w:left="567" w:hanging="567"/>
        <w:rPr>
          <w:iCs/>
          <w:szCs w:val="22"/>
        </w:rPr>
      </w:pPr>
      <w:r w:rsidRPr="00AF2E93">
        <w:rPr>
          <w:szCs w:val="22"/>
        </w:rPr>
        <w:t xml:space="preserve">chemoterapijos sukelto vėlyvojo pykinimo ir vėmimo (CSPV) prevencijai; </w:t>
      </w:r>
    </w:p>
    <w:p w14:paraId="53821894" w14:textId="77777777" w:rsidR="00E50DF9" w:rsidRPr="00AF2E93" w:rsidRDefault="00E50DF9" w:rsidP="00DA7A53">
      <w:pPr>
        <w:numPr>
          <w:ilvl w:val="0"/>
          <w:numId w:val="7"/>
        </w:numPr>
        <w:ind w:left="567" w:hanging="567"/>
        <w:rPr>
          <w:iCs/>
          <w:szCs w:val="22"/>
        </w:rPr>
      </w:pPr>
      <w:r w:rsidRPr="00AF2E93">
        <w:rPr>
          <w:szCs w:val="22"/>
        </w:rPr>
        <w:t>radioterapijos sukelto pykinimo ir vėmimo (RSPV) prevencijai;</w:t>
      </w:r>
    </w:p>
    <w:p w14:paraId="40F5C97F" w14:textId="769B3209" w:rsidR="00E50DF9" w:rsidRPr="00AF2E93" w:rsidRDefault="00E50DF9" w:rsidP="00DA7A53">
      <w:pPr>
        <w:numPr>
          <w:ilvl w:val="0"/>
          <w:numId w:val="7"/>
        </w:numPr>
        <w:ind w:left="567" w:hanging="567"/>
        <w:rPr>
          <w:szCs w:val="22"/>
        </w:rPr>
      </w:pPr>
      <w:r w:rsidRPr="00AF2E93">
        <w:rPr>
          <w:iCs/>
          <w:szCs w:val="22"/>
        </w:rPr>
        <w:t>simptominiam pykinimo ir vėmimo, taip pat ir ūminės migrenos sukelto pykinimo ir vėmimo, gydymui</w:t>
      </w:r>
      <w:r w:rsidRPr="00AF2E93">
        <w:rPr>
          <w:szCs w:val="22"/>
        </w:rPr>
        <w:t>. Metoklopramidas gali būti vartojamas kartu su geriamaisiais analgetikais siekiant pagerinti jų absorbciją, esant ūminei migrenai.</w:t>
      </w:r>
    </w:p>
    <w:p w14:paraId="303FDDE9" w14:textId="77777777" w:rsidR="00E50DF9" w:rsidRPr="00AF2E93" w:rsidRDefault="00E50DF9" w:rsidP="00E50DF9">
      <w:pPr>
        <w:rPr>
          <w:szCs w:val="22"/>
        </w:rPr>
      </w:pPr>
    </w:p>
    <w:p w14:paraId="1D310625" w14:textId="77777777" w:rsidR="00E50DF9" w:rsidRPr="00AF2E93" w:rsidRDefault="00E50DF9" w:rsidP="00E50DF9">
      <w:pPr>
        <w:rPr>
          <w:bCs/>
          <w:i/>
          <w:szCs w:val="22"/>
        </w:rPr>
      </w:pPr>
      <w:r w:rsidRPr="00AF2E93">
        <w:rPr>
          <w:bCs/>
          <w:szCs w:val="22"/>
          <w:u w:val="single"/>
        </w:rPr>
        <w:t>Vaikų populiacija</w:t>
      </w:r>
    </w:p>
    <w:p w14:paraId="7CC56C64" w14:textId="3ADB75B0" w:rsidR="00E50DF9" w:rsidRPr="00AF2E93" w:rsidRDefault="00E50DF9" w:rsidP="00E50DF9">
      <w:pPr>
        <w:rPr>
          <w:szCs w:val="22"/>
        </w:rPr>
      </w:pPr>
      <w:r w:rsidRPr="00AF2E93">
        <w:rPr>
          <w:szCs w:val="22"/>
        </w:rPr>
        <w:t xml:space="preserve">Metoclopramid Polpharma </w:t>
      </w:r>
      <w:r w:rsidR="00515981">
        <w:rPr>
          <w:szCs w:val="22"/>
        </w:rPr>
        <w:t>paaugliams</w:t>
      </w:r>
      <w:r w:rsidR="00515981" w:rsidRPr="00AF2E93">
        <w:rPr>
          <w:szCs w:val="22"/>
        </w:rPr>
        <w:t xml:space="preserve"> </w:t>
      </w:r>
      <w:r w:rsidRPr="00AF2E93">
        <w:rPr>
          <w:szCs w:val="22"/>
        </w:rPr>
        <w:t>(nuo 15 iki 18 metų) yra skirtas:</w:t>
      </w:r>
    </w:p>
    <w:p w14:paraId="3CDC25F3" w14:textId="77777777" w:rsidR="00E50DF9" w:rsidRPr="00AF2E93" w:rsidRDefault="00E50DF9" w:rsidP="00DA7A53">
      <w:pPr>
        <w:numPr>
          <w:ilvl w:val="0"/>
          <w:numId w:val="8"/>
        </w:numPr>
        <w:ind w:left="567" w:hanging="567"/>
        <w:rPr>
          <w:bCs/>
          <w:szCs w:val="22"/>
        </w:rPr>
      </w:pPr>
      <w:r w:rsidRPr="00AF2E93">
        <w:rPr>
          <w:bCs/>
          <w:szCs w:val="22"/>
        </w:rPr>
        <w:t>chemoterapijos sukelto vėlyvojo pykinimo ir vėmimo (CSPV) profilaktikai (kaip antraeilis pasirinkimas).</w:t>
      </w:r>
    </w:p>
    <w:p w14:paraId="64A8AB39" w14:textId="77777777" w:rsidR="00E50DF9" w:rsidRPr="00AF2E93" w:rsidRDefault="00E50DF9" w:rsidP="00DA7A53">
      <w:pPr>
        <w:widowControl w:val="0"/>
        <w:outlineLvl w:val="2"/>
        <w:rPr>
          <w:szCs w:val="22"/>
        </w:rPr>
      </w:pPr>
    </w:p>
    <w:p w14:paraId="35BDA2A4" w14:textId="77777777" w:rsidR="00E50DF9" w:rsidRPr="00AF2E93" w:rsidRDefault="00E50DF9" w:rsidP="00DA7A53">
      <w:pPr>
        <w:widowControl w:val="0"/>
        <w:ind w:left="567" w:hanging="567"/>
        <w:outlineLvl w:val="2"/>
        <w:rPr>
          <w:szCs w:val="22"/>
        </w:rPr>
      </w:pPr>
      <w:r w:rsidRPr="00AF2E93">
        <w:rPr>
          <w:b/>
          <w:szCs w:val="22"/>
        </w:rPr>
        <w:t>4.2</w:t>
      </w:r>
      <w:r w:rsidRPr="00AF2E93">
        <w:rPr>
          <w:b/>
          <w:szCs w:val="22"/>
        </w:rPr>
        <w:tab/>
        <w:t>Dozavimas ir vartojimo metodas</w:t>
      </w:r>
    </w:p>
    <w:p w14:paraId="47154DDC" w14:textId="77777777" w:rsidR="00E50DF9" w:rsidRPr="001A0724" w:rsidRDefault="00E50DF9" w:rsidP="00DA7A53">
      <w:pPr>
        <w:widowControl w:val="0"/>
        <w:rPr>
          <w:szCs w:val="22"/>
          <w:highlight w:val="lightGray"/>
          <w:u w:val="single"/>
        </w:rPr>
      </w:pPr>
    </w:p>
    <w:p w14:paraId="1758DA6C" w14:textId="77777777" w:rsidR="00E50DF9" w:rsidRPr="00AF2E93" w:rsidRDefault="00E50DF9" w:rsidP="00E50DF9">
      <w:pPr>
        <w:rPr>
          <w:szCs w:val="22"/>
          <w:u w:val="single"/>
        </w:rPr>
      </w:pPr>
      <w:r w:rsidRPr="00AF2E93">
        <w:rPr>
          <w:szCs w:val="22"/>
          <w:u w:val="single"/>
        </w:rPr>
        <w:t>Visos indikacijos (suaugusiems pacientams)</w:t>
      </w:r>
    </w:p>
    <w:p w14:paraId="46C0317C" w14:textId="46C47A6C" w:rsidR="00E50DF9" w:rsidRPr="00AF2E93" w:rsidRDefault="00E50DF9" w:rsidP="00E50DF9">
      <w:pPr>
        <w:rPr>
          <w:szCs w:val="22"/>
        </w:rPr>
      </w:pPr>
      <w:r w:rsidRPr="00AF2E93">
        <w:rPr>
          <w:szCs w:val="22"/>
        </w:rPr>
        <w:t>Rekomenduojama vienkartinė 10</w:t>
      </w:r>
      <w:r w:rsidR="00DA7A53">
        <w:rPr>
          <w:szCs w:val="22"/>
        </w:rPr>
        <w:t> </w:t>
      </w:r>
      <w:r w:rsidRPr="00AF2E93">
        <w:rPr>
          <w:szCs w:val="22"/>
        </w:rPr>
        <w:t>mg dozė, kartojama iki 3 kartų per parą.</w:t>
      </w:r>
    </w:p>
    <w:p w14:paraId="56372A20" w14:textId="0C7F398E" w:rsidR="00E50DF9" w:rsidRPr="00AF2E93" w:rsidRDefault="00E50DF9" w:rsidP="00E50DF9">
      <w:pPr>
        <w:rPr>
          <w:szCs w:val="22"/>
        </w:rPr>
      </w:pPr>
      <w:r w:rsidRPr="00AF2E93">
        <w:rPr>
          <w:szCs w:val="22"/>
        </w:rPr>
        <w:t>Didžiausia rekomenduojama paros dozė yra 30</w:t>
      </w:r>
      <w:r w:rsidR="00DA7A53">
        <w:rPr>
          <w:szCs w:val="22"/>
        </w:rPr>
        <w:t> </w:t>
      </w:r>
      <w:r w:rsidRPr="00AF2E93">
        <w:rPr>
          <w:szCs w:val="22"/>
        </w:rPr>
        <w:t>mg arba 0,5</w:t>
      </w:r>
      <w:r w:rsidR="00DA7A53">
        <w:rPr>
          <w:szCs w:val="22"/>
        </w:rPr>
        <w:t> </w:t>
      </w:r>
      <w:r w:rsidRPr="00AF2E93">
        <w:rPr>
          <w:szCs w:val="22"/>
        </w:rPr>
        <w:t>mg/kg kūno svorio.</w:t>
      </w:r>
    </w:p>
    <w:p w14:paraId="1D5803CA" w14:textId="77777777" w:rsidR="00E50DF9" w:rsidRPr="00AF2E93" w:rsidRDefault="00E50DF9" w:rsidP="00E50DF9">
      <w:pPr>
        <w:rPr>
          <w:szCs w:val="22"/>
        </w:rPr>
      </w:pPr>
      <w:r w:rsidRPr="00AF2E93">
        <w:rPr>
          <w:szCs w:val="22"/>
        </w:rPr>
        <w:t>Ilgiausia rekomenduojama gydymo trukmė yra 5 paros.</w:t>
      </w:r>
    </w:p>
    <w:p w14:paraId="54962104" w14:textId="77777777" w:rsidR="00E50DF9" w:rsidRPr="00AF2E93" w:rsidRDefault="00E50DF9" w:rsidP="00E50DF9">
      <w:pPr>
        <w:rPr>
          <w:szCs w:val="22"/>
        </w:rPr>
      </w:pPr>
    </w:p>
    <w:p w14:paraId="1E7D7EFB" w14:textId="103EA281" w:rsidR="00E50DF9" w:rsidRPr="00AF2E93" w:rsidRDefault="00E50DF9" w:rsidP="00E50DF9">
      <w:pPr>
        <w:rPr>
          <w:szCs w:val="22"/>
          <w:u w:val="single"/>
        </w:rPr>
      </w:pPr>
      <w:r w:rsidRPr="00AF2E93">
        <w:rPr>
          <w:szCs w:val="22"/>
          <w:u w:val="single"/>
        </w:rPr>
        <w:t>Vėlyvojo chemoterapijos sukelto pykinimo ir vėmimo (CSPV) prevencija (</w:t>
      </w:r>
      <w:r w:rsidR="007541B4">
        <w:rPr>
          <w:szCs w:val="22"/>
          <w:u w:val="single"/>
        </w:rPr>
        <w:t>paaugliams</w:t>
      </w:r>
      <w:r w:rsidR="007541B4" w:rsidRPr="00AF2E93">
        <w:rPr>
          <w:szCs w:val="22"/>
          <w:u w:val="single"/>
        </w:rPr>
        <w:t xml:space="preserve"> </w:t>
      </w:r>
      <w:r w:rsidRPr="00AF2E93">
        <w:rPr>
          <w:szCs w:val="22"/>
          <w:u w:val="single"/>
        </w:rPr>
        <w:t>nuo 15 iki 18</w:t>
      </w:r>
      <w:r w:rsidR="00DA7A53">
        <w:rPr>
          <w:szCs w:val="22"/>
          <w:u w:val="single"/>
        </w:rPr>
        <w:t> </w:t>
      </w:r>
      <w:r w:rsidRPr="00AF2E93">
        <w:rPr>
          <w:szCs w:val="22"/>
          <w:u w:val="single"/>
        </w:rPr>
        <w:t>metų)</w:t>
      </w:r>
    </w:p>
    <w:p w14:paraId="4F7D2592" w14:textId="492977A1" w:rsidR="00E50DF9" w:rsidRPr="00AF2E93" w:rsidRDefault="00E50DF9" w:rsidP="00E50DF9">
      <w:pPr>
        <w:rPr>
          <w:szCs w:val="22"/>
        </w:rPr>
      </w:pPr>
      <w:r w:rsidRPr="00AF2E93">
        <w:rPr>
          <w:szCs w:val="22"/>
        </w:rPr>
        <w:t>Rekomenduojama dozė yra nuo 0,1 iki 0,5</w:t>
      </w:r>
      <w:r w:rsidR="00DA7A53">
        <w:rPr>
          <w:szCs w:val="22"/>
        </w:rPr>
        <w:t> </w:t>
      </w:r>
      <w:r w:rsidRPr="00AF2E93">
        <w:rPr>
          <w:szCs w:val="22"/>
        </w:rPr>
        <w:t>mg/kg kūno svorio, kartojama iki 3 kartų per parą vartojant per burną. Didžiausia paros dozė yra 0,5</w:t>
      </w:r>
      <w:r w:rsidR="00DA7A53">
        <w:rPr>
          <w:szCs w:val="22"/>
        </w:rPr>
        <w:t> </w:t>
      </w:r>
      <w:r w:rsidRPr="00AF2E93">
        <w:rPr>
          <w:szCs w:val="22"/>
        </w:rPr>
        <w:t>mg/kg kūno svorio.</w:t>
      </w:r>
    </w:p>
    <w:p w14:paraId="0F172955" w14:textId="6A78A5BF" w:rsidR="00E50DF9" w:rsidRPr="00AF2E93" w:rsidRDefault="00E50DF9" w:rsidP="00E50DF9">
      <w:pPr>
        <w:rPr>
          <w:szCs w:val="22"/>
        </w:rPr>
      </w:pPr>
      <w:r w:rsidRPr="00AF2E93">
        <w:rPr>
          <w:szCs w:val="22"/>
        </w:rPr>
        <w:t>15-18 metų pacientams, sveriantiems daugiau nei 60 kg, įprasta dozė - 10 mg iki 3 kartų per parą.</w:t>
      </w:r>
    </w:p>
    <w:p w14:paraId="06996CD0" w14:textId="77777777" w:rsidR="00E50DF9" w:rsidRPr="00AF2E93" w:rsidRDefault="00E50DF9" w:rsidP="00E50DF9">
      <w:pPr>
        <w:rPr>
          <w:szCs w:val="22"/>
        </w:rPr>
      </w:pPr>
    </w:p>
    <w:p w14:paraId="46F00D40" w14:textId="680E5493" w:rsidR="00E50DF9" w:rsidRPr="00AF2E93" w:rsidRDefault="00E50DF9" w:rsidP="00E50DF9">
      <w:pPr>
        <w:rPr>
          <w:szCs w:val="22"/>
        </w:rPr>
      </w:pPr>
      <w:r w:rsidRPr="00AF2E93">
        <w:rPr>
          <w:szCs w:val="22"/>
        </w:rPr>
        <w:t xml:space="preserve">Ilgiausia vėlyvojo </w:t>
      </w:r>
      <w:r w:rsidRPr="00AF2E93">
        <w:rPr>
          <w:bCs/>
          <w:szCs w:val="22"/>
        </w:rPr>
        <w:t xml:space="preserve">chemoterapijos sukelto pykinimo ir vėmimo profilaktinio </w:t>
      </w:r>
      <w:r w:rsidRPr="00AF2E93">
        <w:rPr>
          <w:szCs w:val="22"/>
        </w:rPr>
        <w:t>gydymo trukmė yra 5</w:t>
      </w:r>
      <w:r w:rsidR="00DA7A53">
        <w:rPr>
          <w:szCs w:val="22"/>
        </w:rPr>
        <w:t> </w:t>
      </w:r>
      <w:r w:rsidRPr="00AF2E93">
        <w:rPr>
          <w:szCs w:val="22"/>
        </w:rPr>
        <w:t>paros.</w:t>
      </w:r>
    </w:p>
    <w:p w14:paraId="0239381B" w14:textId="77777777" w:rsidR="00E50DF9" w:rsidRPr="00AF2E93" w:rsidRDefault="00E50DF9" w:rsidP="00E50DF9">
      <w:pPr>
        <w:rPr>
          <w:szCs w:val="22"/>
        </w:rPr>
      </w:pPr>
    </w:p>
    <w:p w14:paraId="682A0DD7" w14:textId="6C387425" w:rsidR="00E50DF9" w:rsidRPr="00AF2E93" w:rsidRDefault="00E50DF9" w:rsidP="00E50DF9">
      <w:pPr>
        <w:rPr>
          <w:szCs w:val="22"/>
        </w:rPr>
      </w:pPr>
      <w:r w:rsidRPr="00AF2E93">
        <w:rPr>
          <w:szCs w:val="22"/>
        </w:rPr>
        <w:t>Metoclopramid Polpharma tabletės yra netinkamos vartoti vaikams</w:t>
      </w:r>
      <w:r w:rsidR="007541B4">
        <w:rPr>
          <w:szCs w:val="22"/>
        </w:rPr>
        <w:t xml:space="preserve"> ir paaugliams</w:t>
      </w:r>
      <w:r w:rsidRPr="00AF2E93">
        <w:rPr>
          <w:szCs w:val="22"/>
        </w:rPr>
        <w:t>, sveriantiems mažiau nei 61</w:t>
      </w:r>
      <w:r w:rsidR="00DA7A53">
        <w:rPr>
          <w:szCs w:val="22"/>
        </w:rPr>
        <w:t> </w:t>
      </w:r>
      <w:r w:rsidRPr="00AF2E93">
        <w:rPr>
          <w:szCs w:val="22"/>
        </w:rPr>
        <w:t>kg.</w:t>
      </w:r>
    </w:p>
    <w:p w14:paraId="3061ED7D" w14:textId="4DECDFDE" w:rsidR="00E50DF9" w:rsidRPr="00AF2E93" w:rsidRDefault="00E50DF9" w:rsidP="00E50DF9">
      <w:pPr>
        <w:rPr>
          <w:szCs w:val="22"/>
        </w:rPr>
      </w:pPr>
      <w:r w:rsidRPr="00AF2E93">
        <w:rPr>
          <w:szCs w:val="22"/>
        </w:rPr>
        <w:t xml:space="preserve">Kitų farmacinių formų </w:t>
      </w:r>
      <w:r w:rsidR="004D0C57">
        <w:rPr>
          <w:szCs w:val="22"/>
        </w:rPr>
        <w:t>ar</w:t>
      </w:r>
      <w:r w:rsidRPr="00AF2E93">
        <w:rPr>
          <w:szCs w:val="22"/>
        </w:rPr>
        <w:t xml:space="preserve"> stiprumų vartojimas šiai populiacijai gali būti tinkamesnis.</w:t>
      </w:r>
    </w:p>
    <w:p w14:paraId="37E0B2F8" w14:textId="77777777" w:rsidR="00E50DF9" w:rsidRPr="00AF2E93" w:rsidRDefault="00E50DF9" w:rsidP="00E50DF9">
      <w:pPr>
        <w:rPr>
          <w:szCs w:val="22"/>
        </w:rPr>
      </w:pPr>
    </w:p>
    <w:p w14:paraId="423EB6C6" w14:textId="77777777" w:rsidR="00E50DF9" w:rsidRPr="00AF2E93" w:rsidRDefault="00E50DF9" w:rsidP="00145523">
      <w:pPr>
        <w:keepNext/>
        <w:rPr>
          <w:szCs w:val="22"/>
          <w:u w:val="single"/>
        </w:rPr>
      </w:pPr>
      <w:r w:rsidRPr="00AF2E93">
        <w:rPr>
          <w:szCs w:val="22"/>
          <w:u w:val="single"/>
        </w:rPr>
        <w:lastRenderedPageBreak/>
        <w:t>Vartojimo metodas</w:t>
      </w:r>
    </w:p>
    <w:p w14:paraId="7AF6AC3B" w14:textId="77777777" w:rsidR="00E50DF9" w:rsidRPr="00AF2E93" w:rsidRDefault="00E50DF9" w:rsidP="00145523">
      <w:pPr>
        <w:keepNext/>
        <w:rPr>
          <w:szCs w:val="22"/>
        </w:rPr>
      </w:pPr>
      <w:r w:rsidRPr="00AF2E93">
        <w:rPr>
          <w:szCs w:val="22"/>
        </w:rPr>
        <w:t>Tarp dozių turi būti mažiausiai 6 valandų pertrauka, net vėmimo ar dozės atmetimo atveju (žr. 4.4 skyrių).</w:t>
      </w:r>
    </w:p>
    <w:p w14:paraId="643A5F9F" w14:textId="77777777" w:rsidR="00E50DF9" w:rsidRPr="00AF2E93" w:rsidRDefault="00E50DF9" w:rsidP="00E50DF9">
      <w:pPr>
        <w:rPr>
          <w:szCs w:val="22"/>
        </w:rPr>
      </w:pPr>
    </w:p>
    <w:p w14:paraId="2E735145" w14:textId="77777777" w:rsidR="00E50DF9" w:rsidRPr="00AF2E93" w:rsidRDefault="00E50DF9" w:rsidP="00E50DF9">
      <w:pPr>
        <w:rPr>
          <w:szCs w:val="22"/>
          <w:u w:val="single"/>
        </w:rPr>
      </w:pPr>
      <w:r w:rsidRPr="00AF2E93">
        <w:rPr>
          <w:szCs w:val="22"/>
          <w:u w:val="single"/>
        </w:rPr>
        <w:t>Ypatingos populiacijos</w:t>
      </w:r>
    </w:p>
    <w:p w14:paraId="19019D3C" w14:textId="77777777" w:rsidR="00E50DF9" w:rsidRPr="00AF2E93" w:rsidRDefault="00E50DF9" w:rsidP="00E50DF9">
      <w:pPr>
        <w:rPr>
          <w:i/>
          <w:szCs w:val="22"/>
        </w:rPr>
      </w:pPr>
      <w:r w:rsidRPr="00AF2E93">
        <w:rPr>
          <w:i/>
          <w:szCs w:val="22"/>
        </w:rPr>
        <w:t>Senyviems pacientams</w:t>
      </w:r>
    </w:p>
    <w:p w14:paraId="6DF9C01D" w14:textId="77777777" w:rsidR="00E50DF9" w:rsidRPr="00AF2E93" w:rsidRDefault="00E50DF9" w:rsidP="00E50DF9">
      <w:pPr>
        <w:rPr>
          <w:szCs w:val="22"/>
        </w:rPr>
      </w:pPr>
      <w:r w:rsidRPr="00AF2E93">
        <w:rPr>
          <w:szCs w:val="22"/>
        </w:rPr>
        <w:t>Senyviems pacientams turi būti apsvarstytas dozės mažinimas, remiantis inkstų ir kepenų funkcija ir bendra sveikatos būkle.</w:t>
      </w:r>
    </w:p>
    <w:p w14:paraId="214C1704" w14:textId="1355198C" w:rsidR="00E50DF9" w:rsidRPr="00AF2E93" w:rsidRDefault="00E50DF9" w:rsidP="00E50DF9">
      <w:pPr>
        <w:rPr>
          <w:szCs w:val="22"/>
        </w:rPr>
      </w:pPr>
      <w:r w:rsidRPr="00AF2E93">
        <w:rPr>
          <w:szCs w:val="22"/>
        </w:rPr>
        <w:t xml:space="preserve">Kitų farmacinių formų </w:t>
      </w:r>
      <w:r w:rsidR="004D0C57">
        <w:rPr>
          <w:szCs w:val="22"/>
        </w:rPr>
        <w:t>ar</w:t>
      </w:r>
      <w:r w:rsidRPr="00AF2E93">
        <w:rPr>
          <w:szCs w:val="22"/>
        </w:rPr>
        <w:t xml:space="preserve"> stiprumų vartojimas šiai populiacijai gali būti tinkamesnis.</w:t>
      </w:r>
    </w:p>
    <w:p w14:paraId="7F1BBF4E" w14:textId="77777777" w:rsidR="00E50DF9" w:rsidRPr="00AF2E93" w:rsidRDefault="00E50DF9" w:rsidP="00E50DF9">
      <w:pPr>
        <w:rPr>
          <w:szCs w:val="22"/>
        </w:rPr>
      </w:pPr>
    </w:p>
    <w:p w14:paraId="6686FEC8" w14:textId="77777777" w:rsidR="00E50DF9" w:rsidRPr="00AF2E93" w:rsidRDefault="00E50DF9" w:rsidP="00E50DF9">
      <w:pPr>
        <w:rPr>
          <w:i/>
          <w:szCs w:val="22"/>
        </w:rPr>
      </w:pPr>
      <w:r w:rsidRPr="00AF2E93">
        <w:rPr>
          <w:i/>
          <w:szCs w:val="22"/>
        </w:rPr>
        <w:t>Pacientams, kurių inkstų funkcija sutrikusi</w:t>
      </w:r>
    </w:p>
    <w:p w14:paraId="63E92AC7" w14:textId="3ED02FB3" w:rsidR="00E50DF9" w:rsidRPr="00AF2E93" w:rsidRDefault="00E50DF9" w:rsidP="00E50DF9">
      <w:pPr>
        <w:rPr>
          <w:szCs w:val="22"/>
        </w:rPr>
      </w:pPr>
      <w:r w:rsidRPr="00AF2E93">
        <w:rPr>
          <w:szCs w:val="22"/>
        </w:rPr>
        <w:t>Pacienams, sergantiems galutinės stadijos inkstų liga (kreatinino klirensas ≤ 15</w:t>
      </w:r>
      <w:r w:rsidR="00DA7A53">
        <w:rPr>
          <w:szCs w:val="22"/>
        </w:rPr>
        <w:t> </w:t>
      </w:r>
      <w:r w:rsidRPr="00AF2E93">
        <w:rPr>
          <w:szCs w:val="22"/>
        </w:rPr>
        <w:t>ml/min), paros dozė turi būti sumažinta 75</w:t>
      </w:r>
      <w:r w:rsidR="004D0C57">
        <w:rPr>
          <w:szCs w:val="22"/>
        </w:rPr>
        <w:t xml:space="preserve"> </w:t>
      </w:r>
      <w:r w:rsidRPr="00AF2E93">
        <w:rPr>
          <w:szCs w:val="22"/>
        </w:rPr>
        <w:t>%.</w:t>
      </w:r>
    </w:p>
    <w:p w14:paraId="031AF242" w14:textId="6FE7943F" w:rsidR="00E50DF9" w:rsidRPr="00AF2E93" w:rsidRDefault="00E50DF9" w:rsidP="00E50DF9">
      <w:pPr>
        <w:rPr>
          <w:szCs w:val="22"/>
        </w:rPr>
      </w:pPr>
      <w:r w:rsidRPr="00AF2E93">
        <w:rPr>
          <w:szCs w:val="22"/>
        </w:rPr>
        <w:t>Pacientams, kurių inkstų pakenkimas vidutinis ar sunkus (kreatinino klirensas 15-60</w:t>
      </w:r>
      <w:r w:rsidR="00DA7A53">
        <w:rPr>
          <w:szCs w:val="22"/>
        </w:rPr>
        <w:t> </w:t>
      </w:r>
      <w:r w:rsidRPr="00AF2E93">
        <w:rPr>
          <w:szCs w:val="22"/>
        </w:rPr>
        <w:t>ml/min), dozė turi būti sumažinta 50</w:t>
      </w:r>
      <w:r w:rsidR="004D0C57">
        <w:rPr>
          <w:szCs w:val="22"/>
        </w:rPr>
        <w:t xml:space="preserve"> </w:t>
      </w:r>
      <w:r w:rsidRPr="00AF2E93">
        <w:rPr>
          <w:szCs w:val="22"/>
        </w:rPr>
        <w:t>% (žr. 5.2 skyrių).</w:t>
      </w:r>
    </w:p>
    <w:p w14:paraId="3BCC78E9" w14:textId="42C1D7CA" w:rsidR="00E50DF9" w:rsidRPr="00AF2E93" w:rsidRDefault="00E50DF9" w:rsidP="00E50DF9">
      <w:pPr>
        <w:rPr>
          <w:szCs w:val="22"/>
        </w:rPr>
      </w:pPr>
      <w:r w:rsidRPr="00AF2E93">
        <w:rPr>
          <w:szCs w:val="22"/>
        </w:rPr>
        <w:t xml:space="preserve">Kitų farmacinių formų </w:t>
      </w:r>
      <w:r w:rsidR="004D0C57">
        <w:rPr>
          <w:szCs w:val="22"/>
        </w:rPr>
        <w:t>ar</w:t>
      </w:r>
      <w:r w:rsidRPr="00AF2E93">
        <w:rPr>
          <w:szCs w:val="22"/>
        </w:rPr>
        <w:t xml:space="preserve"> stiprumų vartojimas šiai populiacijai gali būti tinkamesnis.</w:t>
      </w:r>
    </w:p>
    <w:p w14:paraId="2E475F8F" w14:textId="77777777" w:rsidR="00E50DF9" w:rsidRPr="00AF2E93" w:rsidRDefault="00E50DF9" w:rsidP="00E50DF9">
      <w:pPr>
        <w:rPr>
          <w:szCs w:val="22"/>
        </w:rPr>
      </w:pPr>
    </w:p>
    <w:p w14:paraId="0329C46C" w14:textId="77777777" w:rsidR="00E50DF9" w:rsidRPr="00AF2E93" w:rsidRDefault="00E50DF9" w:rsidP="00E50DF9">
      <w:pPr>
        <w:rPr>
          <w:i/>
          <w:szCs w:val="22"/>
        </w:rPr>
      </w:pPr>
      <w:r w:rsidRPr="00AF2E93">
        <w:rPr>
          <w:i/>
          <w:szCs w:val="22"/>
        </w:rPr>
        <w:t>Pacientams, kurių kepenų funkcija sutrikusi</w:t>
      </w:r>
    </w:p>
    <w:p w14:paraId="7461240B" w14:textId="00609A79" w:rsidR="00E50DF9" w:rsidRPr="00AF2E93" w:rsidRDefault="00E50DF9" w:rsidP="00E50DF9">
      <w:pPr>
        <w:rPr>
          <w:szCs w:val="22"/>
        </w:rPr>
      </w:pPr>
      <w:r w:rsidRPr="00AF2E93">
        <w:rPr>
          <w:szCs w:val="22"/>
        </w:rPr>
        <w:t>Pacientams, kurių kepenų pakenkimas sunkus, dozė turi būti sumažinta 50</w:t>
      </w:r>
      <w:r w:rsidR="004D0C57">
        <w:rPr>
          <w:szCs w:val="22"/>
        </w:rPr>
        <w:t xml:space="preserve"> </w:t>
      </w:r>
      <w:r w:rsidRPr="00AF2E93">
        <w:rPr>
          <w:szCs w:val="22"/>
        </w:rPr>
        <w:t>% (žr. 5.2 skyrių).</w:t>
      </w:r>
    </w:p>
    <w:p w14:paraId="4DB0BEC5" w14:textId="2180489C" w:rsidR="00E50DF9" w:rsidRPr="00AF2E93" w:rsidRDefault="00E50DF9" w:rsidP="00E50DF9">
      <w:pPr>
        <w:rPr>
          <w:szCs w:val="22"/>
        </w:rPr>
      </w:pPr>
      <w:r w:rsidRPr="00AF2E93">
        <w:rPr>
          <w:szCs w:val="22"/>
        </w:rPr>
        <w:t xml:space="preserve">Kitų farmacinių formų </w:t>
      </w:r>
      <w:r w:rsidR="004D0C57">
        <w:rPr>
          <w:szCs w:val="22"/>
        </w:rPr>
        <w:t>ar</w:t>
      </w:r>
      <w:r w:rsidRPr="00AF2E93">
        <w:rPr>
          <w:szCs w:val="22"/>
        </w:rPr>
        <w:t xml:space="preserve"> stiprumų vartojimas šiai populiacijai gali būti tinkamesnis.</w:t>
      </w:r>
    </w:p>
    <w:p w14:paraId="10937764" w14:textId="77777777" w:rsidR="00E50DF9" w:rsidRPr="00AF2E93" w:rsidRDefault="00E50DF9" w:rsidP="00E50DF9">
      <w:pPr>
        <w:rPr>
          <w:szCs w:val="22"/>
        </w:rPr>
      </w:pPr>
    </w:p>
    <w:p w14:paraId="0457F96B" w14:textId="77777777" w:rsidR="00E50DF9" w:rsidRPr="00AF2E93" w:rsidRDefault="00E50DF9" w:rsidP="00E50DF9">
      <w:pPr>
        <w:rPr>
          <w:i/>
          <w:szCs w:val="22"/>
        </w:rPr>
      </w:pPr>
      <w:r w:rsidRPr="00AF2E93">
        <w:rPr>
          <w:i/>
          <w:szCs w:val="22"/>
        </w:rPr>
        <w:t>Vaikų populiacija</w:t>
      </w:r>
    </w:p>
    <w:p w14:paraId="3E08394A" w14:textId="35D9C187" w:rsidR="00E50DF9" w:rsidRPr="00AF2E93" w:rsidRDefault="00E50DF9" w:rsidP="00E50DF9">
      <w:pPr>
        <w:rPr>
          <w:szCs w:val="22"/>
        </w:rPr>
      </w:pPr>
      <w:r w:rsidRPr="00AF2E93">
        <w:rPr>
          <w:szCs w:val="22"/>
        </w:rPr>
        <w:t>Metoklopramido negalima vartoti jaunesniems nei 1 metų vaikams (žr. 4.3 skyrių).</w:t>
      </w:r>
    </w:p>
    <w:p w14:paraId="5C8AA74B" w14:textId="77777777" w:rsidR="00E50DF9" w:rsidRPr="00AF2E93" w:rsidRDefault="00E50DF9" w:rsidP="00E50DF9">
      <w:pPr>
        <w:rPr>
          <w:szCs w:val="22"/>
        </w:rPr>
      </w:pPr>
    </w:p>
    <w:p w14:paraId="4E40D92A" w14:textId="77777777" w:rsidR="00E50DF9" w:rsidRPr="00AF2E93" w:rsidRDefault="00E50DF9" w:rsidP="00DA7A53">
      <w:pPr>
        <w:widowControl w:val="0"/>
        <w:ind w:left="567" w:hanging="567"/>
        <w:outlineLvl w:val="2"/>
        <w:rPr>
          <w:szCs w:val="22"/>
        </w:rPr>
      </w:pPr>
      <w:r w:rsidRPr="00AF2E93">
        <w:rPr>
          <w:b/>
          <w:szCs w:val="22"/>
        </w:rPr>
        <w:t>4.3</w:t>
      </w:r>
      <w:r w:rsidRPr="00AF2E93">
        <w:rPr>
          <w:b/>
          <w:szCs w:val="22"/>
        </w:rPr>
        <w:tab/>
        <w:t>Kontraindikacijos</w:t>
      </w:r>
    </w:p>
    <w:p w14:paraId="28D7EFD5" w14:textId="77777777" w:rsidR="00E50DF9" w:rsidRPr="00AF2E93" w:rsidRDefault="00E50DF9" w:rsidP="00DA7A53">
      <w:pPr>
        <w:widowControl w:val="0"/>
        <w:rPr>
          <w:szCs w:val="22"/>
        </w:rPr>
      </w:pPr>
    </w:p>
    <w:p w14:paraId="7F189478"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 xml:space="preserve">Padidėjęs jautrumas veikliajai arba bet kuriai 6.1 skyriuje nurodytai pagalbinei medžiagai. </w:t>
      </w:r>
    </w:p>
    <w:p w14:paraId="6D04B47B"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Virškinimo trakto hemoragija, mechaninė obstrukcija ar virškinimo trakto perforacija, kuriai virškinimo trakto motorikos stimuliacija sukelia riziką.</w:t>
      </w:r>
    </w:p>
    <w:p w14:paraId="688CBA4F"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Patvirtinta arba įtariama feochromocitoma (dėl sunkių hipertenzijos epizodų rizikos).</w:t>
      </w:r>
    </w:p>
    <w:p w14:paraId="79D44AA1"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Buvusi neuroleptikų arba metoklopramido sukelta vėlyvoji diskinezija.</w:t>
      </w:r>
    </w:p>
    <w:p w14:paraId="603FEBD6"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Epilepsija (padidėjęs krizių dažnis ir intensyvumas).</w:t>
      </w:r>
    </w:p>
    <w:p w14:paraId="0F475992"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Parkinsono liga.</w:t>
      </w:r>
    </w:p>
    <w:p w14:paraId="3F43EDF0"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Vartojimas kartu su levodopa ar dopaminerginiais agonistais (žr. 4.5 skyrių).</w:t>
      </w:r>
    </w:p>
    <w:p w14:paraId="2C0BD6FF"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 xml:space="preserve">Žinoma apie praeityje patirtą metoklopramido sukeltą methemoglobinemiją arba dėl NADH citochromo b5 reduktazės stoką. </w:t>
      </w:r>
    </w:p>
    <w:p w14:paraId="5D43C110" w14:textId="77777777" w:rsidR="00E50DF9" w:rsidRPr="00AF2E93" w:rsidRDefault="00E50DF9" w:rsidP="00DA7A53">
      <w:pPr>
        <w:widowControl w:val="0"/>
        <w:numPr>
          <w:ilvl w:val="0"/>
          <w:numId w:val="1"/>
        </w:numPr>
        <w:tabs>
          <w:tab w:val="clear" w:pos="720"/>
        </w:tabs>
        <w:ind w:left="567" w:hanging="567"/>
        <w:rPr>
          <w:szCs w:val="22"/>
        </w:rPr>
      </w:pPr>
      <w:r w:rsidRPr="00AF2E93">
        <w:rPr>
          <w:szCs w:val="22"/>
        </w:rPr>
        <w:t>Vartojimas jaunesniems nei 1 metų vaikams (dėl padidėjusios ekstrapiramidinių sutrikimų rizikos (žr. 4.4 skyrių).</w:t>
      </w:r>
    </w:p>
    <w:p w14:paraId="0B526725" w14:textId="77777777" w:rsidR="00E50DF9" w:rsidRPr="00AF2E93" w:rsidRDefault="00E50DF9" w:rsidP="00DA7A53">
      <w:pPr>
        <w:widowControl w:val="0"/>
        <w:rPr>
          <w:szCs w:val="22"/>
        </w:rPr>
      </w:pPr>
    </w:p>
    <w:p w14:paraId="734BB23B" w14:textId="77777777" w:rsidR="00E50DF9" w:rsidRPr="00AF2E93" w:rsidRDefault="00E50DF9" w:rsidP="00DA7A53">
      <w:pPr>
        <w:widowControl w:val="0"/>
        <w:ind w:left="567" w:hanging="567"/>
        <w:outlineLvl w:val="2"/>
        <w:rPr>
          <w:szCs w:val="22"/>
        </w:rPr>
      </w:pPr>
      <w:r w:rsidRPr="00AF2E93">
        <w:rPr>
          <w:b/>
          <w:szCs w:val="22"/>
        </w:rPr>
        <w:t>4.4</w:t>
      </w:r>
      <w:r w:rsidRPr="00AF2E93">
        <w:rPr>
          <w:b/>
          <w:szCs w:val="22"/>
        </w:rPr>
        <w:tab/>
        <w:t>Specialūs įspėjimai ir atsargumo priemonės</w:t>
      </w:r>
    </w:p>
    <w:p w14:paraId="3A017FB0" w14:textId="77777777" w:rsidR="00E50DF9" w:rsidRPr="00AF2E93" w:rsidRDefault="00E50DF9" w:rsidP="00E50DF9">
      <w:pPr>
        <w:rPr>
          <w:szCs w:val="22"/>
        </w:rPr>
      </w:pPr>
    </w:p>
    <w:p w14:paraId="668C5F52" w14:textId="77777777" w:rsidR="00E50DF9" w:rsidRPr="00AF2E93" w:rsidRDefault="00E50DF9" w:rsidP="00E50DF9">
      <w:pPr>
        <w:rPr>
          <w:szCs w:val="22"/>
          <w:u w:val="single"/>
        </w:rPr>
      </w:pPr>
      <w:r w:rsidRPr="00AF2E93">
        <w:rPr>
          <w:szCs w:val="22"/>
          <w:u w:val="single"/>
        </w:rPr>
        <w:t>Neurologiniai sutrikimai</w:t>
      </w:r>
    </w:p>
    <w:p w14:paraId="3231CB92" w14:textId="5E27CB46" w:rsidR="00E50DF9" w:rsidRPr="00AF2E93" w:rsidRDefault="00E50DF9" w:rsidP="00E50DF9">
      <w:pPr>
        <w:rPr>
          <w:szCs w:val="22"/>
        </w:rPr>
      </w:pPr>
      <w:r w:rsidRPr="00AF2E93">
        <w:rPr>
          <w:szCs w:val="22"/>
        </w:rPr>
        <w:t>Gali atsirasti ekstrapiramidinių sutrikimų, ypač vaikams ir paaugliams, ir (arba) vartojant dideles dozes. Šios reakcijos įprastai atsiranda gydymo pradžioje ir gali atsirasti po vienkartinio vartojimo. Pasireiškus ekstrapiramidiniams simptomams, metoklopramido vartojimas turi būti nutrauktas nedelsiant. Nutraukus gydymą, šis poveikis paprastai visiškai praeina, bet gali būti reikalingas simptominis gydymas (benzodiazepinai vaikams</w:t>
      </w:r>
      <w:r w:rsidR="007541B4">
        <w:rPr>
          <w:szCs w:val="22"/>
        </w:rPr>
        <w:t xml:space="preserve"> ir paaugliams</w:t>
      </w:r>
      <w:r w:rsidRPr="00AF2E93">
        <w:rPr>
          <w:szCs w:val="22"/>
        </w:rPr>
        <w:t xml:space="preserve"> ir (arba) anticholinerginiai vaistiniai preparatai nuo Parkinsono ligos suaugusiesiems).</w:t>
      </w:r>
    </w:p>
    <w:p w14:paraId="3B5B6067" w14:textId="77777777" w:rsidR="00E50DF9" w:rsidRPr="00AF2E93" w:rsidRDefault="00E50DF9" w:rsidP="00E50DF9">
      <w:pPr>
        <w:rPr>
          <w:szCs w:val="22"/>
        </w:rPr>
      </w:pPr>
    </w:p>
    <w:p w14:paraId="3B8E2A62" w14:textId="77777777" w:rsidR="00E50DF9" w:rsidRPr="00AF2E93" w:rsidRDefault="00E50DF9" w:rsidP="00E50DF9">
      <w:pPr>
        <w:rPr>
          <w:szCs w:val="22"/>
        </w:rPr>
      </w:pPr>
      <w:r w:rsidRPr="00AF2E93">
        <w:rPr>
          <w:szCs w:val="22"/>
        </w:rPr>
        <w:t>Siekiant išvengti perdozavimo, tarp kiekvienos metoklopramido dozės turi būti mažiausiai 6 valandų laiko tarpas, nurodytas 4.2 skyriuje, net vėmimo ar dozės atmetimo atveju.</w:t>
      </w:r>
    </w:p>
    <w:p w14:paraId="57FCB8B5" w14:textId="77777777" w:rsidR="00E50DF9" w:rsidRPr="00AF2E93" w:rsidRDefault="00E50DF9" w:rsidP="00E50DF9">
      <w:pPr>
        <w:rPr>
          <w:szCs w:val="22"/>
        </w:rPr>
      </w:pPr>
    </w:p>
    <w:p w14:paraId="1546E00F" w14:textId="77777777" w:rsidR="00E50DF9" w:rsidRPr="00AF2E93" w:rsidRDefault="00E50DF9" w:rsidP="00E50DF9">
      <w:pPr>
        <w:rPr>
          <w:szCs w:val="22"/>
        </w:rPr>
      </w:pPr>
      <w:r w:rsidRPr="00AF2E93">
        <w:rPr>
          <w:szCs w:val="22"/>
        </w:rPr>
        <w:t>Ilgalaikis gydymas metoklopramidu gali sukelti vėlyvąją diskeneziją, galimai negrįžtamą, ypač senyviems žmonėms. Dėl vėlyvosios diskinezijos pavojaus gydymas negali trukti daugiau nei 3 mėnesius (žr. 4.8 skyrių). Atsirandus klinikinių vėlyvosios diskinezijos simptomų, gydymą būtina nutraukti.</w:t>
      </w:r>
    </w:p>
    <w:p w14:paraId="5B0E4CEE" w14:textId="77777777" w:rsidR="00E50DF9" w:rsidRPr="00AF2E93" w:rsidRDefault="00E50DF9" w:rsidP="00E50DF9">
      <w:pPr>
        <w:rPr>
          <w:szCs w:val="22"/>
        </w:rPr>
      </w:pPr>
    </w:p>
    <w:p w14:paraId="4EAA2A1D" w14:textId="77777777" w:rsidR="00E50DF9" w:rsidRPr="00AF2E93" w:rsidRDefault="00E50DF9" w:rsidP="00E50DF9">
      <w:pPr>
        <w:rPr>
          <w:szCs w:val="22"/>
        </w:rPr>
      </w:pPr>
      <w:r w:rsidRPr="00AF2E93">
        <w:rPr>
          <w:szCs w:val="22"/>
        </w:rPr>
        <w:lastRenderedPageBreak/>
        <w:t xml:space="preserve">Pranešta apie metoklopramido monoterapijos bei </w:t>
      </w:r>
      <w:r w:rsidRPr="00AF2E93">
        <w:rPr>
          <w:noProof/>
          <w:szCs w:val="22"/>
        </w:rPr>
        <w:t>metoklopramido ir neuroleptikų derinio</w:t>
      </w:r>
      <w:r w:rsidRPr="00AF2E93">
        <w:rPr>
          <w:szCs w:val="22"/>
        </w:rPr>
        <w:t xml:space="preserve"> sukeltą piktybinį neurolepsinį sindromą (žr. 4.8 skyrių). Pasireiškus piktybinio neurolepsinio sindromo simptomams, metoklopramido </w:t>
      </w:r>
      <w:r w:rsidRPr="00AF2E93">
        <w:rPr>
          <w:noProof/>
          <w:szCs w:val="22"/>
        </w:rPr>
        <w:t>vartojimą būtina nedelsiant nutraukti ir pradėti tinkamą gydymą</w:t>
      </w:r>
      <w:r w:rsidRPr="00AF2E93">
        <w:rPr>
          <w:szCs w:val="22"/>
        </w:rPr>
        <w:t>.</w:t>
      </w:r>
    </w:p>
    <w:p w14:paraId="711E8AB3" w14:textId="77777777" w:rsidR="00E50DF9" w:rsidRPr="00AF2E93" w:rsidRDefault="00E50DF9" w:rsidP="00E50DF9">
      <w:pPr>
        <w:rPr>
          <w:szCs w:val="22"/>
        </w:rPr>
      </w:pPr>
    </w:p>
    <w:p w14:paraId="3BBBF202" w14:textId="77777777" w:rsidR="00E50DF9" w:rsidRPr="00AF2E93" w:rsidRDefault="00E50DF9" w:rsidP="00E50DF9">
      <w:pPr>
        <w:rPr>
          <w:szCs w:val="22"/>
        </w:rPr>
      </w:pPr>
      <w:r w:rsidRPr="00AF2E93">
        <w:rPr>
          <w:szCs w:val="22"/>
        </w:rPr>
        <w:t>Ypatingas dėmesys turi būti skirtas pacientams, kuriems yra neurologinių sutrikimų ir gydomiems kitais centrinio poveikio vaistiniais preparatais (žr. 4.3 skyrių).</w:t>
      </w:r>
    </w:p>
    <w:p w14:paraId="34400FAB" w14:textId="77777777" w:rsidR="00E50DF9" w:rsidRPr="00AF2E93" w:rsidRDefault="00E50DF9" w:rsidP="00E50DF9">
      <w:pPr>
        <w:rPr>
          <w:szCs w:val="22"/>
        </w:rPr>
      </w:pPr>
    </w:p>
    <w:p w14:paraId="18A5DDE7" w14:textId="77777777" w:rsidR="00E50DF9" w:rsidRPr="00AF2E93" w:rsidRDefault="00E50DF9" w:rsidP="00E50DF9">
      <w:pPr>
        <w:rPr>
          <w:szCs w:val="22"/>
        </w:rPr>
      </w:pPr>
      <w:r w:rsidRPr="00AF2E93">
        <w:rPr>
          <w:szCs w:val="22"/>
        </w:rPr>
        <w:t>Metoklopramidas taip pat gali pasunkinti Parkinsono ligos simptomus.</w:t>
      </w:r>
    </w:p>
    <w:p w14:paraId="2E3EA509" w14:textId="77777777" w:rsidR="00E50DF9" w:rsidRPr="00AF2E93" w:rsidRDefault="00E50DF9" w:rsidP="00E50DF9">
      <w:pPr>
        <w:rPr>
          <w:szCs w:val="22"/>
        </w:rPr>
      </w:pPr>
    </w:p>
    <w:p w14:paraId="344E1400" w14:textId="77777777" w:rsidR="00E50DF9" w:rsidRPr="00AF2E93" w:rsidRDefault="00E50DF9" w:rsidP="00E50DF9">
      <w:pPr>
        <w:rPr>
          <w:szCs w:val="22"/>
          <w:u w:val="single"/>
        </w:rPr>
      </w:pPr>
      <w:r w:rsidRPr="00AF2E93">
        <w:rPr>
          <w:szCs w:val="22"/>
          <w:u w:val="single"/>
        </w:rPr>
        <w:t>Methemoglobinemija</w:t>
      </w:r>
    </w:p>
    <w:p w14:paraId="326213A6" w14:textId="77777777" w:rsidR="00E50DF9" w:rsidRPr="00AF2E93" w:rsidRDefault="00E50DF9" w:rsidP="00E50DF9">
      <w:pPr>
        <w:rPr>
          <w:szCs w:val="22"/>
        </w:rPr>
      </w:pPr>
      <w:r w:rsidRPr="00AF2E93">
        <w:rPr>
          <w:szCs w:val="22"/>
        </w:rPr>
        <w:t>Pranešta apie methemoglobinemiją, kuri gali būti susijusi su NADH citochromo b5 reduktazės stoka. Tokiu atveju metoklopramido vartojimas turi būti nedelsiant nutrauktas ir imtasi reikiamų priemonių (tokių kaip gydymas metileno mėliu).</w:t>
      </w:r>
    </w:p>
    <w:p w14:paraId="7798A45D" w14:textId="77777777" w:rsidR="00E50DF9" w:rsidRPr="00AF2E93" w:rsidRDefault="00E50DF9" w:rsidP="00E50DF9">
      <w:pPr>
        <w:rPr>
          <w:szCs w:val="22"/>
        </w:rPr>
      </w:pPr>
    </w:p>
    <w:p w14:paraId="35E6748E" w14:textId="77777777" w:rsidR="00E50DF9" w:rsidRPr="00AF2E93" w:rsidRDefault="00E50DF9" w:rsidP="00E50DF9">
      <w:pPr>
        <w:rPr>
          <w:szCs w:val="22"/>
          <w:u w:val="single"/>
        </w:rPr>
      </w:pPr>
      <w:r w:rsidRPr="00AF2E93">
        <w:rPr>
          <w:szCs w:val="22"/>
          <w:u w:val="single"/>
        </w:rPr>
        <w:t>Širdies sutrikimai</w:t>
      </w:r>
    </w:p>
    <w:p w14:paraId="65122D4C" w14:textId="77777777" w:rsidR="00E50DF9" w:rsidRPr="00AF2E93" w:rsidRDefault="00E50DF9" w:rsidP="00E50DF9">
      <w:pPr>
        <w:rPr>
          <w:szCs w:val="22"/>
        </w:rPr>
      </w:pPr>
      <w:r w:rsidRPr="00AF2E93">
        <w:rPr>
          <w:szCs w:val="22"/>
        </w:rPr>
        <w:t>Pranešta apie sunkius širdies ir kraujagyslių nepageidaujamus poveikius, įskaitant kolapso, sunkios bradikardijos, širdies sustojimo ir QT prailgėjimo atvejus po injekcinio metoklopramido vartojimo, ypač po intraveninio vartojimo (žr. 4.8 skyrių).</w:t>
      </w:r>
    </w:p>
    <w:p w14:paraId="0560A1EB" w14:textId="4C273FC5" w:rsidR="00E50DF9" w:rsidRPr="00AF2E93" w:rsidRDefault="00E50DF9" w:rsidP="00E50DF9">
      <w:pPr>
        <w:rPr>
          <w:szCs w:val="22"/>
        </w:rPr>
      </w:pPr>
      <w:r w:rsidRPr="00AF2E93">
        <w:rPr>
          <w:szCs w:val="22"/>
        </w:rPr>
        <w:t>Ypatingas dėmesys turi būti skiriamas leidžiant metoklopramidą į veną senyvų žmonių populiacijai, pacientams, kuriems</w:t>
      </w:r>
      <w:r w:rsidR="004D0C57">
        <w:rPr>
          <w:szCs w:val="22"/>
        </w:rPr>
        <w:t xml:space="preserve"> </w:t>
      </w:r>
      <w:r w:rsidRPr="00AF2E93">
        <w:rPr>
          <w:szCs w:val="22"/>
        </w:rPr>
        <w:t>yra širdies laidumo sutrikimų (įskaitant QT prailgėjimą), pacientams, kuriems nekoreguotas elektrolitų pusiausvyros sutrikimas, bradikardija ir tiems, kurie vartoja vaistinių p</w:t>
      </w:r>
      <w:r w:rsidR="004D0C57">
        <w:rPr>
          <w:szCs w:val="22"/>
        </w:rPr>
        <w:t>r</w:t>
      </w:r>
      <w:r w:rsidRPr="00AF2E93">
        <w:rPr>
          <w:szCs w:val="22"/>
        </w:rPr>
        <w:t>eparatų, ilginančių QT intervalą.</w:t>
      </w:r>
    </w:p>
    <w:p w14:paraId="673057A9" w14:textId="77777777" w:rsidR="00E50DF9" w:rsidRPr="00AF2E93" w:rsidRDefault="00E50DF9" w:rsidP="00E50DF9">
      <w:pPr>
        <w:rPr>
          <w:szCs w:val="22"/>
        </w:rPr>
      </w:pPr>
      <w:r w:rsidRPr="00AF2E93">
        <w:rPr>
          <w:szCs w:val="22"/>
        </w:rPr>
        <w:t>Dozės į veną turi būti leidžiamos lėtai (mažiausiai per 3 minutes) siekiant sumažinti šalutinio poveikio pavojų (pvz., hipotenzijos, akatizijos).</w:t>
      </w:r>
    </w:p>
    <w:p w14:paraId="449FDD70" w14:textId="77777777" w:rsidR="00E50DF9" w:rsidRPr="00AF2E93" w:rsidRDefault="00E50DF9" w:rsidP="00E50DF9">
      <w:pPr>
        <w:rPr>
          <w:szCs w:val="22"/>
        </w:rPr>
      </w:pPr>
    </w:p>
    <w:p w14:paraId="43FEF2DF" w14:textId="77777777" w:rsidR="00E50DF9" w:rsidRPr="00AF2E93" w:rsidRDefault="00E50DF9" w:rsidP="00E50DF9">
      <w:pPr>
        <w:rPr>
          <w:szCs w:val="22"/>
          <w:u w:val="single"/>
        </w:rPr>
      </w:pPr>
      <w:r w:rsidRPr="00AF2E93">
        <w:rPr>
          <w:szCs w:val="22"/>
          <w:u w:val="single"/>
        </w:rPr>
        <w:t>Inkstų ir kepenų funkcijos sutrikimas</w:t>
      </w:r>
    </w:p>
    <w:p w14:paraId="26B81F0B" w14:textId="77777777" w:rsidR="00E50DF9" w:rsidRPr="00AF2E93" w:rsidRDefault="00E50DF9" w:rsidP="00E50DF9">
      <w:pPr>
        <w:rPr>
          <w:szCs w:val="22"/>
        </w:rPr>
      </w:pPr>
      <w:r w:rsidRPr="00AF2E93">
        <w:rPr>
          <w:szCs w:val="22"/>
        </w:rPr>
        <w:t>Pacientams, kurių inkstų funkcija sutrikusi ar kepenų funkcija sutrikusi sunkiai, rekomenduojama dozę sumažinti (žr. 4.2 skyrių).</w:t>
      </w:r>
    </w:p>
    <w:p w14:paraId="008BAE29" w14:textId="77777777" w:rsidR="00E50DF9" w:rsidRPr="00AF2E93" w:rsidRDefault="00E50DF9" w:rsidP="00E50DF9">
      <w:pPr>
        <w:rPr>
          <w:szCs w:val="22"/>
        </w:rPr>
      </w:pPr>
    </w:p>
    <w:p w14:paraId="09A5011D" w14:textId="6443E5CF" w:rsidR="00E50DF9" w:rsidRPr="00DA7A53" w:rsidRDefault="00E50DF9" w:rsidP="00145523">
      <w:pPr>
        <w:rPr>
          <w:rFonts w:eastAsia="Calibri"/>
          <w:szCs w:val="22"/>
        </w:rPr>
      </w:pPr>
      <w:r w:rsidRPr="00DA7A53">
        <w:rPr>
          <w:szCs w:val="22"/>
        </w:rPr>
        <w:t xml:space="preserve">Tablečių sudėtyje yra laktozės. </w:t>
      </w:r>
      <w:r w:rsidR="008240A8" w:rsidRPr="00DA7A53">
        <w:rPr>
          <w:rFonts w:eastAsia="Calibri"/>
          <w:szCs w:val="22"/>
        </w:rPr>
        <w:t xml:space="preserve">Šio vaistinio preparato </w:t>
      </w:r>
      <w:r w:rsidR="008240A8" w:rsidRPr="00DA7A53">
        <w:rPr>
          <w:szCs w:val="22"/>
        </w:rPr>
        <w:t>negalima vartoti pacientams, kuriems nustatytas</w:t>
      </w:r>
      <w:r w:rsidR="008240A8" w:rsidRPr="00DA7A53">
        <w:rPr>
          <w:rFonts w:eastAsia="Calibri"/>
          <w:szCs w:val="22"/>
        </w:rPr>
        <w:t xml:space="preserve"> </w:t>
      </w:r>
      <w:r w:rsidR="008240A8" w:rsidRPr="00DA7A53">
        <w:rPr>
          <w:szCs w:val="22"/>
        </w:rPr>
        <w:t>retas paveldimas sutrikimas - galaktozės</w:t>
      </w:r>
      <w:r w:rsidR="008240A8" w:rsidRPr="00DA7A53">
        <w:rPr>
          <w:rFonts w:eastAsia="Calibri"/>
          <w:szCs w:val="22"/>
        </w:rPr>
        <w:t xml:space="preserve"> </w:t>
      </w:r>
      <w:r w:rsidR="008240A8" w:rsidRPr="00DA7A53">
        <w:rPr>
          <w:szCs w:val="22"/>
        </w:rPr>
        <w:t>netoleravimas, visiškas laktazės stygius arba</w:t>
      </w:r>
      <w:r w:rsidR="008240A8" w:rsidRPr="00DA7A53">
        <w:rPr>
          <w:rFonts w:eastAsia="Calibri"/>
          <w:szCs w:val="22"/>
        </w:rPr>
        <w:t xml:space="preserve"> </w:t>
      </w:r>
      <w:r w:rsidR="008240A8" w:rsidRPr="00DA7A53">
        <w:rPr>
          <w:szCs w:val="22"/>
        </w:rPr>
        <w:t>gliukozės ir galaktozės malabsorbcija.</w:t>
      </w:r>
    </w:p>
    <w:p w14:paraId="1A285B14" w14:textId="77777777" w:rsidR="00E50DF9" w:rsidRPr="00AF2E93" w:rsidRDefault="00E50DF9" w:rsidP="00E50DF9">
      <w:pPr>
        <w:pStyle w:val="Pagrindinistekstas"/>
        <w:spacing w:after="0"/>
        <w:rPr>
          <w:szCs w:val="22"/>
        </w:rPr>
      </w:pPr>
    </w:p>
    <w:p w14:paraId="193ACD52" w14:textId="77777777" w:rsidR="00E50DF9" w:rsidRPr="00AF2E93" w:rsidRDefault="00E50DF9" w:rsidP="00DA7A53">
      <w:pPr>
        <w:widowControl w:val="0"/>
        <w:ind w:left="567" w:hanging="567"/>
        <w:outlineLvl w:val="2"/>
        <w:rPr>
          <w:szCs w:val="22"/>
        </w:rPr>
      </w:pPr>
      <w:r w:rsidRPr="00AF2E93">
        <w:rPr>
          <w:b/>
          <w:szCs w:val="22"/>
        </w:rPr>
        <w:t>4.5</w:t>
      </w:r>
      <w:r w:rsidRPr="00AF2E93">
        <w:rPr>
          <w:b/>
          <w:szCs w:val="22"/>
        </w:rPr>
        <w:tab/>
        <w:t>Sąveika su kitais vaistiniais preparatais ir kitokia sąveika</w:t>
      </w:r>
    </w:p>
    <w:p w14:paraId="7FE383B6" w14:textId="77777777" w:rsidR="00E50DF9" w:rsidRPr="00AF2E93" w:rsidRDefault="00E50DF9" w:rsidP="00E50DF9">
      <w:pPr>
        <w:rPr>
          <w:szCs w:val="22"/>
        </w:rPr>
      </w:pPr>
    </w:p>
    <w:p w14:paraId="5640D929" w14:textId="77777777" w:rsidR="00E50DF9" w:rsidRPr="00AF2E93" w:rsidRDefault="00E50DF9" w:rsidP="00E50DF9">
      <w:pPr>
        <w:rPr>
          <w:szCs w:val="22"/>
          <w:u w:val="single"/>
        </w:rPr>
      </w:pPr>
      <w:r w:rsidRPr="00AF2E93">
        <w:rPr>
          <w:szCs w:val="22"/>
          <w:u w:val="single"/>
        </w:rPr>
        <w:t>Draudžiamas derinys</w:t>
      </w:r>
    </w:p>
    <w:p w14:paraId="10D7DBAE" w14:textId="1E464473" w:rsidR="00E50DF9" w:rsidRPr="00AF2E93" w:rsidRDefault="00E50DF9" w:rsidP="00E50DF9">
      <w:pPr>
        <w:rPr>
          <w:szCs w:val="22"/>
        </w:rPr>
      </w:pPr>
      <w:r w:rsidRPr="00AF2E93">
        <w:rPr>
          <w:szCs w:val="22"/>
        </w:rPr>
        <w:t>Levodopa ar dopaminerginiai agonistai ir metoklopramidas yra vienas kito antagonistai (žr. 4.3</w:t>
      </w:r>
      <w:r w:rsidR="00DA7A53">
        <w:rPr>
          <w:szCs w:val="22"/>
        </w:rPr>
        <w:t> </w:t>
      </w:r>
      <w:r w:rsidRPr="00AF2E93">
        <w:rPr>
          <w:szCs w:val="22"/>
        </w:rPr>
        <w:t>skyrių).</w:t>
      </w:r>
    </w:p>
    <w:p w14:paraId="44135743" w14:textId="77777777" w:rsidR="00E50DF9" w:rsidRPr="00AF2E93" w:rsidRDefault="00E50DF9" w:rsidP="00E50DF9">
      <w:pPr>
        <w:rPr>
          <w:szCs w:val="22"/>
        </w:rPr>
      </w:pPr>
    </w:p>
    <w:p w14:paraId="35076FE5" w14:textId="77777777" w:rsidR="00E50DF9" w:rsidRPr="00AF2E93" w:rsidRDefault="00E50DF9" w:rsidP="00E50DF9">
      <w:pPr>
        <w:rPr>
          <w:szCs w:val="22"/>
          <w:u w:val="single"/>
        </w:rPr>
      </w:pPr>
      <w:r w:rsidRPr="00AF2E93">
        <w:rPr>
          <w:szCs w:val="22"/>
          <w:u w:val="single"/>
        </w:rPr>
        <w:t>Vengtinas derinys</w:t>
      </w:r>
    </w:p>
    <w:p w14:paraId="795C73C3" w14:textId="77777777" w:rsidR="00E50DF9" w:rsidRPr="00AF2E93" w:rsidRDefault="00E50DF9" w:rsidP="00E50DF9">
      <w:pPr>
        <w:rPr>
          <w:szCs w:val="22"/>
        </w:rPr>
      </w:pPr>
      <w:r w:rsidRPr="00AF2E93">
        <w:rPr>
          <w:szCs w:val="22"/>
        </w:rPr>
        <w:t>Alkoholis stiprina slopinamąjį metoklopramido poveikį.</w:t>
      </w:r>
    </w:p>
    <w:p w14:paraId="6AD1FC4B" w14:textId="77777777" w:rsidR="00E50DF9" w:rsidRPr="00AF2E93" w:rsidRDefault="00E50DF9" w:rsidP="00E50DF9">
      <w:pPr>
        <w:rPr>
          <w:szCs w:val="22"/>
        </w:rPr>
      </w:pPr>
    </w:p>
    <w:p w14:paraId="14C8BE36" w14:textId="77777777" w:rsidR="00E50DF9" w:rsidRPr="00AF2E93" w:rsidRDefault="00E50DF9" w:rsidP="00E50DF9">
      <w:pPr>
        <w:rPr>
          <w:szCs w:val="22"/>
          <w:u w:val="single"/>
        </w:rPr>
      </w:pPr>
      <w:r w:rsidRPr="00AF2E93">
        <w:rPr>
          <w:szCs w:val="22"/>
          <w:u w:val="single"/>
        </w:rPr>
        <w:t>Derinys, į kurį reikia atsižvelgti</w:t>
      </w:r>
    </w:p>
    <w:p w14:paraId="7435E5EC" w14:textId="77777777" w:rsidR="00E50DF9" w:rsidRPr="00AF2E93" w:rsidRDefault="00E50DF9" w:rsidP="00E50DF9">
      <w:pPr>
        <w:rPr>
          <w:szCs w:val="22"/>
        </w:rPr>
      </w:pPr>
      <w:r w:rsidRPr="00AF2E93">
        <w:rPr>
          <w:szCs w:val="22"/>
        </w:rPr>
        <w:t>Dėl prokinetinio metoklopramido poveikio gali pasikeisti tam tikrų vaistinių preparatų absorbcija.</w:t>
      </w:r>
    </w:p>
    <w:p w14:paraId="52C27370" w14:textId="77777777" w:rsidR="00E50DF9" w:rsidRPr="00AF2E93" w:rsidRDefault="00E50DF9" w:rsidP="00E50DF9">
      <w:pPr>
        <w:rPr>
          <w:szCs w:val="22"/>
        </w:rPr>
      </w:pPr>
    </w:p>
    <w:p w14:paraId="08D36E53" w14:textId="77777777" w:rsidR="00E50DF9" w:rsidRPr="00AF2E93" w:rsidRDefault="00E50DF9" w:rsidP="00E50DF9">
      <w:pPr>
        <w:rPr>
          <w:i/>
          <w:szCs w:val="22"/>
        </w:rPr>
      </w:pPr>
      <w:r w:rsidRPr="00AF2E93">
        <w:rPr>
          <w:i/>
          <w:szCs w:val="22"/>
        </w:rPr>
        <w:t>Anticholinerginiai vaistiniai preparatai ir morfino dariniai</w:t>
      </w:r>
    </w:p>
    <w:p w14:paraId="323C2970" w14:textId="77777777" w:rsidR="00E50DF9" w:rsidRPr="00AF2E93" w:rsidRDefault="00E50DF9" w:rsidP="00E50DF9">
      <w:pPr>
        <w:rPr>
          <w:szCs w:val="22"/>
        </w:rPr>
      </w:pPr>
      <w:r w:rsidRPr="00AF2E93">
        <w:rPr>
          <w:szCs w:val="22"/>
        </w:rPr>
        <w:t>Anticholinerginiai vaistiniai preparatai ir morfino dariniai gali antagonistiškai veikti metoklopramido poveikį virškinimo trakto motorikai.</w:t>
      </w:r>
    </w:p>
    <w:p w14:paraId="490E8BDF" w14:textId="77777777" w:rsidR="00E50DF9" w:rsidRPr="00AF2E93" w:rsidRDefault="00E50DF9" w:rsidP="00E50DF9">
      <w:pPr>
        <w:rPr>
          <w:szCs w:val="22"/>
        </w:rPr>
      </w:pPr>
    </w:p>
    <w:p w14:paraId="4E18D037" w14:textId="77777777" w:rsidR="00E50DF9" w:rsidRPr="00AF2E93" w:rsidRDefault="00E50DF9" w:rsidP="00E50DF9">
      <w:pPr>
        <w:rPr>
          <w:i/>
          <w:szCs w:val="22"/>
        </w:rPr>
      </w:pPr>
      <w:r w:rsidRPr="00AF2E93">
        <w:rPr>
          <w:i/>
          <w:szCs w:val="22"/>
        </w:rPr>
        <w:t>Centrinę nervų sistemą slopinantys vaistiniai preparatai (morfino dariniai, anksiolitikai, slopinantieji H</w:t>
      </w:r>
      <w:r w:rsidRPr="00AF2E93">
        <w:rPr>
          <w:i/>
          <w:szCs w:val="22"/>
          <w:vertAlign w:val="subscript"/>
        </w:rPr>
        <w:t>1</w:t>
      </w:r>
      <w:r w:rsidRPr="00AF2E93">
        <w:rPr>
          <w:i/>
          <w:szCs w:val="22"/>
        </w:rPr>
        <w:t xml:space="preserve"> antihistamininiai vaistiniai preparatai, slopinantieji antidepresantai, barbitūratai, klonidinas ir panašūs)</w:t>
      </w:r>
    </w:p>
    <w:p w14:paraId="28F89E88" w14:textId="77777777" w:rsidR="00E50DF9" w:rsidRPr="00AF2E93" w:rsidRDefault="00E50DF9" w:rsidP="00E50DF9">
      <w:pPr>
        <w:rPr>
          <w:szCs w:val="22"/>
        </w:rPr>
      </w:pPr>
      <w:r w:rsidRPr="00AF2E93">
        <w:rPr>
          <w:szCs w:val="22"/>
        </w:rPr>
        <w:t>Centrinę nervų sistemą slopinančiųjų vaistinių preparatų ir metoklopramido slopinantysis poveikis sustiprėja.</w:t>
      </w:r>
    </w:p>
    <w:p w14:paraId="64E684FF" w14:textId="77777777" w:rsidR="00E50DF9" w:rsidRPr="00AF2E93" w:rsidRDefault="00E50DF9" w:rsidP="00E50DF9">
      <w:pPr>
        <w:rPr>
          <w:szCs w:val="22"/>
        </w:rPr>
      </w:pPr>
    </w:p>
    <w:p w14:paraId="7A891050" w14:textId="77777777" w:rsidR="00E50DF9" w:rsidRPr="00AF2E93" w:rsidRDefault="00E50DF9" w:rsidP="00145523">
      <w:pPr>
        <w:keepNext/>
        <w:rPr>
          <w:i/>
          <w:szCs w:val="22"/>
        </w:rPr>
      </w:pPr>
      <w:r w:rsidRPr="00AF2E93">
        <w:rPr>
          <w:i/>
          <w:szCs w:val="22"/>
        </w:rPr>
        <w:lastRenderedPageBreak/>
        <w:t>Neuroleptikai</w:t>
      </w:r>
    </w:p>
    <w:p w14:paraId="7743B98E" w14:textId="77777777" w:rsidR="00E50DF9" w:rsidRPr="00AF2E93" w:rsidRDefault="00E50DF9" w:rsidP="00145523">
      <w:pPr>
        <w:keepNext/>
        <w:rPr>
          <w:szCs w:val="22"/>
        </w:rPr>
      </w:pPr>
      <w:r w:rsidRPr="00AF2E93">
        <w:rPr>
          <w:szCs w:val="22"/>
        </w:rPr>
        <w:t>Metoklopramidas gali turėti adityvų poveikį ekstrapiramidinių sutrikimų atsiradimui vartojant kartu su kitais neuroleptikais.</w:t>
      </w:r>
    </w:p>
    <w:p w14:paraId="7C327D62" w14:textId="77777777" w:rsidR="00E50DF9" w:rsidRPr="00AF2E93" w:rsidRDefault="00E50DF9" w:rsidP="00E50DF9">
      <w:pPr>
        <w:rPr>
          <w:szCs w:val="22"/>
        </w:rPr>
      </w:pPr>
    </w:p>
    <w:p w14:paraId="38012219" w14:textId="77777777" w:rsidR="00E50DF9" w:rsidRPr="00AF2E93" w:rsidRDefault="00E50DF9" w:rsidP="00E50DF9">
      <w:pPr>
        <w:rPr>
          <w:i/>
          <w:szCs w:val="22"/>
        </w:rPr>
      </w:pPr>
      <w:r w:rsidRPr="00AF2E93">
        <w:rPr>
          <w:i/>
          <w:szCs w:val="22"/>
        </w:rPr>
        <w:t>Serotoninerginiai vaistiniai preparatai</w:t>
      </w:r>
    </w:p>
    <w:p w14:paraId="1E85D88C" w14:textId="704EFC9A" w:rsidR="00E50DF9" w:rsidRPr="00AF2E93" w:rsidRDefault="00E50DF9" w:rsidP="00E50DF9">
      <w:pPr>
        <w:rPr>
          <w:szCs w:val="22"/>
        </w:rPr>
      </w:pPr>
      <w:r w:rsidRPr="00AF2E93">
        <w:rPr>
          <w:szCs w:val="22"/>
        </w:rPr>
        <w:t>Metoklopramido vartojant kartu su serotoninerginiais</w:t>
      </w:r>
      <w:r w:rsidR="00515981">
        <w:rPr>
          <w:szCs w:val="22"/>
        </w:rPr>
        <w:t xml:space="preserve"> vaistiniais</w:t>
      </w:r>
      <w:r w:rsidRPr="00AF2E93">
        <w:rPr>
          <w:szCs w:val="22"/>
        </w:rPr>
        <w:t xml:space="preserve"> preparatais, pvz. SSRI, gali padidėti serotonino sindromo rizika.</w:t>
      </w:r>
    </w:p>
    <w:p w14:paraId="0FD146EF" w14:textId="77777777" w:rsidR="00E50DF9" w:rsidRPr="00AF2E93" w:rsidRDefault="00E50DF9" w:rsidP="00E50DF9">
      <w:pPr>
        <w:rPr>
          <w:szCs w:val="22"/>
        </w:rPr>
      </w:pPr>
    </w:p>
    <w:p w14:paraId="6A9AEAA8" w14:textId="77777777" w:rsidR="00E50DF9" w:rsidRPr="00AF2E93" w:rsidRDefault="00E50DF9" w:rsidP="00E50DF9">
      <w:pPr>
        <w:rPr>
          <w:i/>
          <w:szCs w:val="22"/>
        </w:rPr>
      </w:pPr>
      <w:r w:rsidRPr="00AF2E93">
        <w:rPr>
          <w:i/>
          <w:szCs w:val="22"/>
        </w:rPr>
        <w:t>Digoksinas</w:t>
      </w:r>
    </w:p>
    <w:p w14:paraId="542912D6" w14:textId="77777777" w:rsidR="00E50DF9" w:rsidRPr="00AF2E93" w:rsidRDefault="00E50DF9" w:rsidP="00E50DF9">
      <w:pPr>
        <w:rPr>
          <w:szCs w:val="22"/>
        </w:rPr>
      </w:pPr>
      <w:r w:rsidRPr="00AF2E93">
        <w:rPr>
          <w:szCs w:val="22"/>
        </w:rPr>
        <w:t>Metoklopramidas gali sumažinti digoksino biologinį prieinamumą. Būtina atidi digoksino koncentracijos plazmoje stebėsena.</w:t>
      </w:r>
    </w:p>
    <w:p w14:paraId="46C4737C" w14:textId="77777777" w:rsidR="00E50DF9" w:rsidRPr="00AF2E93" w:rsidRDefault="00E50DF9" w:rsidP="00E50DF9">
      <w:pPr>
        <w:rPr>
          <w:szCs w:val="22"/>
        </w:rPr>
      </w:pPr>
    </w:p>
    <w:p w14:paraId="798F2A6B" w14:textId="77777777" w:rsidR="00E50DF9" w:rsidRPr="00AF2E93" w:rsidRDefault="00E50DF9" w:rsidP="00E50DF9">
      <w:pPr>
        <w:rPr>
          <w:i/>
          <w:szCs w:val="22"/>
        </w:rPr>
      </w:pPr>
      <w:r w:rsidRPr="00AF2E93">
        <w:rPr>
          <w:i/>
          <w:szCs w:val="22"/>
        </w:rPr>
        <w:t>Ciklosporinas</w:t>
      </w:r>
    </w:p>
    <w:p w14:paraId="045B4AED" w14:textId="77777777" w:rsidR="00E50DF9" w:rsidRPr="00AF2E93" w:rsidRDefault="00E50DF9" w:rsidP="00E50DF9">
      <w:pPr>
        <w:rPr>
          <w:szCs w:val="22"/>
        </w:rPr>
      </w:pPr>
      <w:r w:rsidRPr="00AF2E93">
        <w:rPr>
          <w:szCs w:val="22"/>
        </w:rPr>
        <w:t>Metoklopramidas padidina ciklosporino biologinį prieinamumą (C</w:t>
      </w:r>
      <w:r w:rsidRPr="00AF2E93">
        <w:rPr>
          <w:szCs w:val="22"/>
          <w:vertAlign w:val="subscript"/>
        </w:rPr>
        <w:t>max</w:t>
      </w:r>
      <w:r w:rsidRPr="00AF2E93">
        <w:rPr>
          <w:szCs w:val="22"/>
        </w:rPr>
        <w:t xml:space="preserve"> 46% , o ekspoziciją - 22%). Būtina atidi ciklosporino koncentracijos plazmoje stebėsena. Klinikinės pasekmės nežinomos.</w:t>
      </w:r>
    </w:p>
    <w:p w14:paraId="3D5629E9" w14:textId="77777777" w:rsidR="00E50DF9" w:rsidRPr="00AF2E93" w:rsidRDefault="00E50DF9" w:rsidP="00E50DF9">
      <w:pPr>
        <w:rPr>
          <w:szCs w:val="22"/>
        </w:rPr>
      </w:pPr>
    </w:p>
    <w:p w14:paraId="2D9291E2" w14:textId="77777777" w:rsidR="00E50DF9" w:rsidRPr="00AF2E93" w:rsidRDefault="00E50DF9" w:rsidP="00E50DF9">
      <w:pPr>
        <w:rPr>
          <w:i/>
          <w:szCs w:val="22"/>
        </w:rPr>
      </w:pPr>
      <w:r w:rsidRPr="00AF2E93">
        <w:rPr>
          <w:i/>
          <w:szCs w:val="22"/>
        </w:rPr>
        <w:t>Mivakuris ir suksametonis</w:t>
      </w:r>
    </w:p>
    <w:p w14:paraId="6AF35474" w14:textId="77777777" w:rsidR="00E50DF9" w:rsidRPr="00AF2E93" w:rsidRDefault="00E50DF9" w:rsidP="00E50DF9">
      <w:pPr>
        <w:rPr>
          <w:szCs w:val="22"/>
        </w:rPr>
      </w:pPr>
      <w:r w:rsidRPr="00AF2E93">
        <w:rPr>
          <w:szCs w:val="22"/>
        </w:rPr>
        <w:t>Metoklopramido injekcijos gali pailginti nervo ir raumens jungties blokadą (slopinant kraujo cholinesterazę).</w:t>
      </w:r>
    </w:p>
    <w:p w14:paraId="13FBDFAD" w14:textId="77777777" w:rsidR="00E50DF9" w:rsidRPr="00AF2E93" w:rsidRDefault="00E50DF9" w:rsidP="00E50DF9">
      <w:pPr>
        <w:rPr>
          <w:szCs w:val="22"/>
        </w:rPr>
      </w:pPr>
    </w:p>
    <w:p w14:paraId="40C0BB4D" w14:textId="77777777" w:rsidR="00E50DF9" w:rsidRPr="00AF2E93" w:rsidRDefault="00E50DF9" w:rsidP="00E50DF9">
      <w:pPr>
        <w:rPr>
          <w:i/>
          <w:szCs w:val="22"/>
        </w:rPr>
      </w:pPr>
      <w:r w:rsidRPr="00AF2E93">
        <w:rPr>
          <w:i/>
          <w:szCs w:val="22"/>
        </w:rPr>
        <w:t>Stiprūs CYP2D6 inhibitoriai</w:t>
      </w:r>
    </w:p>
    <w:p w14:paraId="3CDE4F71" w14:textId="1BD42578" w:rsidR="00E50DF9" w:rsidRPr="00AF2E93" w:rsidRDefault="00E50DF9" w:rsidP="00E50DF9">
      <w:pPr>
        <w:rPr>
          <w:szCs w:val="22"/>
        </w:rPr>
      </w:pPr>
      <w:r w:rsidRPr="00AF2E93">
        <w:rPr>
          <w:szCs w:val="22"/>
        </w:rPr>
        <w:t>Metoklopramido ekpozicijos mastas padidėja, kai kartu vartojami striprūs CYP2D6 inhibitoriai, tokie kaip fluoksetinas ir paroksetinas. Nors klinikinė šio reiškinio svarba nežinoma, pacientus būtina stebėti dėl galimo šalutinio poveikio.</w:t>
      </w:r>
    </w:p>
    <w:p w14:paraId="379A6D0E" w14:textId="77777777" w:rsidR="00E50DF9" w:rsidRPr="00AF2E93" w:rsidRDefault="00E50DF9" w:rsidP="00E50DF9">
      <w:pPr>
        <w:rPr>
          <w:szCs w:val="22"/>
        </w:rPr>
      </w:pPr>
    </w:p>
    <w:p w14:paraId="3A56851B" w14:textId="77777777" w:rsidR="00E50DF9" w:rsidRPr="00AF2E93" w:rsidRDefault="00E50DF9" w:rsidP="00145523">
      <w:pPr>
        <w:widowControl w:val="0"/>
        <w:ind w:left="567" w:hanging="567"/>
        <w:outlineLvl w:val="2"/>
        <w:rPr>
          <w:szCs w:val="22"/>
        </w:rPr>
      </w:pPr>
      <w:r w:rsidRPr="00AF2E93">
        <w:rPr>
          <w:b/>
          <w:szCs w:val="22"/>
        </w:rPr>
        <w:t>4.6</w:t>
      </w:r>
      <w:r w:rsidRPr="00AF2E93">
        <w:rPr>
          <w:b/>
          <w:szCs w:val="22"/>
        </w:rPr>
        <w:tab/>
        <w:t>Vaisingumas, nėštumo ir žindymo laikotarpis</w:t>
      </w:r>
    </w:p>
    <w:p w14:paraId="243D408A" w14:textId="77777777" w:rsidR="00E50DF9" w:rsidRPr="00AF2E93" w:rsidRDefault="00E50DF9" w:rsidP="00E50DF9">
      <w:pPr>
        <w:rPr>
          <w:szCs w:val="22"/>
        </w:rPr>
      </w:pPr>
    </w:p>
    <w:p w14:paraId="5CE1BEE7" w14:textId="77777777" w:rsidR="00E50DF9" w:rsidRPr="00AF2E93" w:rsidRDefault="00E50DF9" w:rsidP="00E50DF9">
      <w:pPr>
        <w:widowControl w:val="0"/>
        <w:rPr>
          <w:i/>
          <w:szCs w:val="22"/>
        </w:rPr>
      </w:pPr>
      <w:r w:rsidRPr="00AF2E93">
        <w:rPr>
          <w:i/>
          <w:szCs w:val="22"/>
        </w:rPr>
        <w:t>Nėštumas</w:t>
      </w:r>
    </w:p>
    <w:p w14:paraId="5B659CC7" w14:textId="77777777" w:rsidR="00E50DF9" w:rsidRPr="00AF2E93" w:rsidRDefault="00E50DF9" w:rsidP="00E50DF9">
      <w:pPr>
        <w:widowControl w:val="0"/>
        <w:rPr>
          <w:szCs w:val="22"/>
        </w:rPr>
      </w:pPr>
      <w:r w:rsidRPr="00AF2E93">
        <w:rPr>
          <w:szCs w:val="22"/>
        </w:rPr>
        <w:t>Didelis nėščių moterų duomenų kiekis (daugiau nei 1000 atvejų) neparodė nei apsigimimus sukeliančio poveikio, nei toksiškumo vaisiui. Jei yra klinikinė būtinybė, metoklopramido gali būti vartojama nėštumo metu. Dėl farmakologinių savybių (kaip ir kiti neuroleptikai), tuo atveju kai metoklopramido vartojamas nėštumo pabaigoje, naujagimiui negali būti atmestas ekstrapiramidinio sindromo pasireiškims. Būtina vengti metoklopramido vartojimo nėštumo pabaigoje. Jei metoklopramidas buvo vartotas, naujagimis turi būti stebimas.</w:t>
      </w:r>
    </w:p>
    <w:p w14:paraId="643C579B" w14:textId="77777777" w:rsidR="00E50DF9" w:rsidRPr="00AF2E93" w:rsidRDefault="00E50DF9" w:rsidP="00E50DF9">
      <w:pPr>
        <w:widowControl w:val="0"/>
        <w:rPr>
          <w:szCs w:val="22"/>
        </w:rPr>
      </w:pPr>
    </w:p>
    <w:p w14:paraId="79F9C2ED" w14:textId="77777777" w:rsidR="00E50DF9" w:rsidRPr="00AF2E93" w:rsidRDefault="00E50DF9" w:rsidP="00E50DF9">
      <w:pPr>
        <w:widowControl w:val="0"/>
        <w:rPr>
          <w:i/>
          <w:szCs w:val="22"/>
        </w:rPr>
      </w:pPr>
      <w:r w:rsidRPr="00AF2E93">
        <w:rPr>
          <w:i/>
          <w:szCs w:val="22"/>
        </w:rPr>
        <w:t>Žindymas</w:t>
      </w:r>
    </w:p>
    <w:p w14:paraId="7DB7F455" w14:textId="77777777" w:rsidR="00E50DF9" w:rsidRPr="00AF2E93" w:rsidRDefault="00E50DF9" w:rsidP="00E50DF9">
      <w:pPr>
        <w:rPr>
          <w:szCs w:val="22"/>
        </w:rPr>
      </w:pPr>
      <w:r w:rsidRPr="00AF2E93">
        <w:rPr>
          <w:szCs w:val="22"/>
        </w:rPr>
        <w:t xml:space="preserve">Metoklopramidas mažais kiekiais patenka į motinos pieną. Žindomam kūdikiui negalima atmesti šalutinių poveikių atsiradimo, todėl metoklopramidas nerekomenduojamas žindymo metu. Būtina apsvartyti metoklopramido vartojimo nutraukimo galimybę žindyvėms. </w:t>
      </w:r>
    </w:p>
    <w:p w14:paraId="152552FF" w14:textId="77777777" w:rsidR="00E50DF9" w:rsidRPr="00AF2E93" w:rsidRDefault="00E50DF9" w:rsidP="00E50DF9">
      <w:pPr>
        <w:rPr>
          <w:szCs w:val="22"/>
        </w:rPr>
      </w:pPr>
    </w:p>
    <w:p w14:paraId="53EDCCB0" w14:textId="77777777" w:rsidR="00E50DF9" w:rsidRPr="00AF2E93" w:rsidRDefault="00E50DF9" w:rsidP="008240A8">
      <w:pPr>
        <w:widowControl w:val="0"/>
        <w:ind w:left="567" w:hanging="567"/>
        <w:outlineLvl w:val="2"/>
        <w:rPr>
          <w:szCs w:val="22"/>
        </w:rPr>
      </w:pPr>
      <w:r w:rsidRPr="00AF2E93">
        <w:rPr>
          <w:b/>
          <w:szCs w:val="22"/>
        </w:rPr>
        <w:t>4.7</w:t>
      </w:r>
      <w:r w:rsidRPr="00AF2E93">
        <w:rPr>
          <w:b/>
          <w:szCs w:val="22"/>
        </w:rPr>
        <w:tab/>
        <w:t>Poveikis gebėjimui vairuoti ir valdyti mechanizmus</w:t>
      </w:r>
    </w:p>
    <w:p w14:paraId="64D263C9" w14:textId="77777777" w:rsidR="00E50DF9" w:rsidRPr="00AF2E93" w:rsidRDefault="00E50DF9" w:rsidP="008240A8">
      <w:pPr>
        <w:widowControl w:val="0"/>
        <w:rPr>
          <w:szCs w:val="22"/>
        </w:rPr>
      </w:pPr>
    </w:p>
    <w:p w14:paraId="764B0CC7" w14:textId="77777777" w:rsidR="00E50DF9" w:rsidRPr="00AF2E93" w:rsidRDefault="00E50DF9" w:rsidP="008240A8">
      <w:pPr>
        <w:widowControl w:val="0"/>
        <w:rPr>
          <w:szCs w:val="22"/>
        </w:rPr>
      </w:pPr>
      <w:r w:rsidRPr="00AF2E93">
        <w:rPr>
          <w:szCs w:val="22"/>
        </w:rPr>
        <w:t>Metoklopramidas gali sukelti mieguistumą, svaigulį, diskineziją ir distoniją, tai gali paveikti regą ir turėti įtakos gebėjimui vairuoti ir valdyti mechanizmus.</w:t>
      </w:r>
    </w:p>
    <w:p w14:paraId="38362AAD" w14:textId="77777777" w:rsidR="00E50DF9" w:rsidRPr="00AF2E93" w:rsidRDefault="00E50DF9" w:rsidP="008240A8">
      <w:pPr>
        <w:widowControl w:val="0"/>
        <w:rPr>
          <w:szCs w:val="22"/>
        </w:rPr>
      </w:pPr>
    </w:p>
    <w:p w14:paraId="110FF668" w14:textId="77777777" w:rsidR="00E50DF9" w:rsidRPr="00AF2E93" w:rsidRDefault="00E50DF9" w:rsidP="008240A8">
      <w:pPr>
        <w:widowControl w:val="0"/>
        <w:ind w:left="567" w:hanging="567"/>
        <w:outlineLvl w:val="2"/>
        <w:rPr>
          <w:szCs w:val="22"/>
        </w:rPr>
      </w:pPr>
      <w:r w:rsidRPr="00AF2E93">
        <w:rPr>
          <w:b/>
          <w:szCs w:val="22"/>
        </w:rPr>
        <w:t>4.8</w:t>
      </w:r>
      <w:r w:rsidRPr="00AF2E93">
        <w:rPr>
          <w:b/>
          <w:szCs w:val="22"/>
        </w:rPr>
        <w:tab/>
        <w:t>Nepageidaujamas poveikis</w:t>
      </w:r>
    </w:p>
    <w:p w14:paraId="2C6CB92B" w14:textId="77777777" w:rsidR="00E50DF9" w:rsidRPr="00AF2E93" w:rsidRDefault="00E50DF9" w:rsidP="00E50DF9">
      <w:pPr>
        <w:rPr>
          <w:szCs w:val="22"/>
        </w:rPr>
      </w:pPr>
    </w:p>
    <w:p w14:paraId="620861BD" w14:textId="77777777" w:rsidR="00E50DF9" w:rsidRPr="00AF2E93" w:rsidRDefault="00E50DF9" w:rsidP="00E50DF9">
      <w:pPr>
        <w:rPr>
          <w:noProof/>
          <w:szCs w:val="22"/>
        </w:rPr>
      </w:pPr>
      <w:r w:rsidRPr="00AF2E93">
        <w:rPr>
          <w:noProof/>
          <w:szCs w:val="22"/>
        </w:rPr>
        <w:t xml:space="preserve">Nepageidaujamas poveikis išvardytas pagal organų sistemų klases. Nepageidaujamo poveikio dažnis apibūdinamas taip: labai dažnas (≥ 1/10), dažnas (nuo ≥ 1/100 iki &lt; 1/10), nedažnas (nuo ≥ 1/1 000 iki &lt; 1/100), retas (nuo ≥ 1/10 000 iki &lt; 1/1000), labai retas (&lt; 1/10 000) ir nežinomas (negali būti apskaičiuotas pagal turimus duomenis). </w:t>
      </w:r>
    </w:p>
    <w:p w14:paraId="769A758F" w14:textId="77777777" w:rsidR="00E50DF9" w:rsidRPr="00AF2E93" w:rsidRDefault="00E50DF9" w:rsidP="00E50DF9">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12"/>
        <w:gridCol w:w="3043"/>
      </w:tblGrid>
      <w:tr w:rsidR="00E50DF9" w:rsidRPr="00AF2E93" w14:paraId="1E44CC80" w14:textId="77777777" w:rsidTr="00A325E4">
        <w:tc>
          <w:tcPr>
            <w:tcW w:w="3070" w:type="dxa"/>
            <w:tcBorders>
              <w:bottom w:val="nil"/>
            </w:tcBorders>
          </w:tcPr>
          <w:p w14:paraId="1E9CF05A" w14:textId="77777777" w:rsidR="00E50DF9" w:rsidRPr="00AF2E93" w:rsidRDefault="00E50DF9" w:rsidP="00A325E4">
            <w:pPr>
              <w:rPr>
                <w:b/>
                <w:szCs w:val="22"/>
              </w:rPr>
            </w:pPr>
            <w:r w:rsidRPr="00AF2E93">
              <w:rPr>
                <w:b/>
                <w:szCs w:val="22"/>
              </w:rPr>
              <w:t>Organų sistemų klasė</w:t>
            </w:r>
          </w:p>
        </w:tc>
        <w:tc>
          <w:tcPr>
            <w:tcW w:w="3071" w:type="dxa"/>
            <w:tcBorders>
              <w:bottom w:val="nil"/>
            </w:tcBorders>
          </w:tcPr>
          <w:p w14:paraId="05BD7AD9" w14:textId="77777777" w:rsidR="00E50DF9" w:rsidRPr="00AF2E93" w:rsidRDefault="00E50DF9" w:rsidP="00A325E4">
            <w:pPr>
              <w:rPr>
                <w:b/>
                <w:szCs w:val="22"/>
              </w:rPr>
            </w:pPr>
            <w:r w:rsidRPr="00AF2E93">
              <w:rPr>
                <w:b/>
                <w:szCs w:val="22"/>
              </w:rPr>
              <w:t>Dažnis</w:t>
            </w:r>
          </w:p>
        </w:tc>
        <w:tc>
          <w:tcPr>
            <w:tcW w:w="3071" w:type="dxa"/>
            <w:tcBorders>
              <w:bottom w:val="nil"/>
            </w:tcBorders>
          </w:tcPr>
          <w:p w14:paraId="511E9B9E" w14:textId="77777777" w:rsidR="00E50DF9" w:rsidRPr="00AF2E93" w:rsidRDefault="00E50DF9" w:rsidP="00A325E4">
            <w:pPr>
              <w:rPr>
                <w:b/>
                <w:szCs w:val="22"/>
              </w:rPr>
            </w:pPr>
            <w:r w:rsidRPr="00AF2E93">
              <w:rPr>
                <w:b/>
                <w:szCs w:val="22"/>
              </w:rPr>
              <w:t>Nepageidaujamas poveikis</w:t>
            </w:r>
          </w:p>
        </w:tc>
      </w:tr>
      <w:tr w:rsidR="00E50DF9" w:rsidRPr="00AF2E93" w14:paraId="74CD05FB" w14:textId="77777777" w:rsidTr="00A325E4">
        <w:tc>
          <w:tcPr>
            <w:tcW w:w="9212" w:type="dxa"/>
            <w:gridSpan w:val="3"/>
          </w:tcPr>
          <w:p w14:paraId="506604A5" w14:textId="77777777" w:rsidR="00E50DF9" w:rsidRPr="00AF2E93" w:rsidRDefault="00E50DF9" w:rsidP="00A325E4">
            <w:pPr>
              <w:rPr>
                <w:b/>
                <w:szCs w:val="22"/>
              </w:rPr>
            </w:pPr>
            <w:r w:rsidRPr="00AF2E93">
              <w:rPr>
                <w:b/>
                <w:szCs w:val="22"/>
              </w:rPr>
              <w:t>Kraujo ir limfinės sistemos sutrikimai</w:t>
            </w:r>
          </w:p>
        </w:tc>
      </w:tr>
      <w:tr w:rsidR="00E50DF9" w:rsidRPr="00AF2E93" w14:paraId="5454A3C6" w14:textId="77777777" w:rsidTr="00A325E4">
        <w:tc>
          <w:tcPr>
            <w:tcW w:w="3070" w:type="dxa"/>
          </w:tcPr>
          <w:p w14:paraId="786B586E" w14:textId="77777777" w:rsidR="00E50DF9" w:rsidRPr="00AF2E93" w:rsidRDefault="00E50DF9" w:rsidP="00A325E4">
            <w:pPr>
              <w:rPr>
                <w:szCs w:val="22"/>
              </w:rPr>
            </w:pPr>
          </w:p>
        </w:tc>
        <w:tc>
          <w:tcPr>
            <w:tcW w:w="3071" w:type="dxa"/>
          </w:tcPr>
          <w:p w14:paraId="492C63AE" w14:textId="77777777" w:rsidR="00E50DF9" w:rsidRPr="00AF2E93" w:rsidRDefault="00E50DF9" w:rsidP="00A325E4">
            <w:pPr>
              <w:rPr>
                <w:szCs w:val="22"/>
              </w:rPr>
            </w:pPr>
            <w:r w:rsidRPr="00AF2E93">
              <w:rPr>
                <w:szCs w:val="22"/>
              </w:rPr>
              <w:t>Dažnis nežinomas</w:t>
            </w:r>
          </w:p>
        </w:tc>
        <w:tc>
          <w:tcPr>
            <w:tcW w:w="3071" w:type="dxa"/>
          </w:tcPr>
          <w:p w14:paraId="46F8DD75" w14:textId="77777777" w:rsidR="00E50DF9" w:rsidRPr="00AF2E93" w:rsidRDefault="00E50DF9" w:rsidP="00A325E4">
            <w:pPr>
              <w:rPr>
                <w:szCs w:val="22"/>
              </w:rPr>
            </w:pPr>
            <w:r w:rsidRPr="00AF2E93">
              <w:rPr>
                <w:szCs w:val="22"/>
              </w:rPr>
              <w:t xml:space="preserve">Methemoglobinemija, kuri gali būti susijusi su NADH citochromo b5 reduktazės </w:t>
            </w:r>
            <w:r w:rsidRPr="00AF2E93">
              <w:rPr>
                <w:szCs w:val="22"/>
              </w:rPr>
              <w:lastRenderedPageBreak/>
              <w:t>stoka, ypač naujagimiams (žr. 4.4 skyrių); sulfhemoglobinemija, dažniausiai vartojant kartu su didelėmis sierą išskiriančių vaistinių preparatų dozėmis</w:t>
            </w:r>
          </w:p>
        </w:tc>
      </w:tr>
      <w:tr w:rsidR="00E50DF9" w:rsidRPr="00AF2E93" w14:paraId="1BAF4603" w14:textId="77777777" w:rsidTr="00A325E4">
        <w:tc>
          <w:tcPr>
            <w:tcW w:w="9212" w:type="dxa"/>
            <w:gridSpan w:val="3"/>
          </w:tcPr>
          <w:p w14:paraId="4E1BCDB4" w14:textId="77777777" w:rsidR="00E50DF9" w:rsidRPr="00AF2E93" w:rsidRDefault="00E50DF9" w:rsidP="00A325E4">
            <w:pPr>
              <w:rPr>
                <w:szCs w:val="22"/>
              </w:rPr>
            </w:pPr>
            <w:r w:rsidRPr="00AF2E93">
              <w:rPr>
                <w:b/>
                <w:bCs/>
                <w:szCs w:val="22"/>
              </w:rPr>
              <w:lastRenderedPageBreak/>
              <w:t>Širdies sutrikimai</w:t>
            </w:r>
          </w:p>
        </w:tc>
      </w:tr>
      <w:tr w:rsidR="00E50DF9" w:rsidRPr="00AF2E93" w14:paraId="48D7743D" w14:textId="77777777" w:rsidTr="00A325E4">
        <w:tc>
          <w:tcPr>
            <w:tcW w:w="3070" w:type="dxa"/>
          </w:tcPr>
          <w:p w14:paraId="2E1DAFD7" w14:textId="77777777" w:rsidR="00E50DF9" w:rsidRPr="00AF2E93" w:rsidRDefault="00E50DF9" w:rsidP="00A325E4">
            <w:pPr>
              <w:rPr>
                <w:szCs w:val="22"/>
              </w:rPr>
            </w:pPr>
          </w:p>
        </w:tc>
        <w:tc>
          <w:tcPr>
            <w:tcW w:w="3071" w:type="dxa"/>
          </w:tcPr>
          <w:p w14:paraId="43EFA146" w14:textId="77777777" w:rsidR="00E50DF9" w:rsidRPr="00AF2E93" w:rsidRDefault="00E50DF9" w:rsidP="00A325E4">
            <w:pPr>
              <w:rPr>
                <w:szCs w:val="22"/>
              </w:rPr>
            </w:pPr>
            <w:r w:rsidRPr="00AF2E93">
              <w:rPr>
                <w:szCs w:val="22"/>
              </w:rPr>
              <w:t>Nedažnas</w:t>
            </w:r>
          </w:p>
        </w:tc>
        <w:tc>
          <w:tcPr>
            <w:tcW w:w="3071" w:type="dxa"/>
          </w:tcPr>
          <w:p w14:paraId="5B0ACFEC" w14:textId="77777777" w:rsidR="00E50DF9" w:rsidRPr="00AF2E93" w:rsidRDefault="00E50DF9" w:rsidP="00A325E4">
            <w:pPr>
              <w:rPr>
                <w:szCs w:val="22"/>
              </w:rPr>
            </w:pPr>
            <w:r w:rsidRPr="00AF2E93">
              <w:rPr>
                <w:szCs w:val="22"/>
              </w:rPr>
              <w:t>Bradikardija, ypač į veną leidžiamiems vaistiniams preparatams</w:t>
            </w:r>
          </w:p>
        </w:tc>
      </w:tr>
      <w:tr w:rsidR="00E50DF9" w:rsidRPr="00AF2E93" w14:paraId="7EFFFC4E" w14:textId="77777777" w:rsidTr="00A325E4">
        <w:tc>
          <w:tcPr>
            <w:tcW w:w="3070" w:type="dxa"/>
          </w:tcPr>
          <w:p w14:paraId="0C932A65" w14:textId="77777777" w:rsidR="00E50DF9" w:rsidRPr="00AF2E93" w:rsidRDefault="00E50DF9" w:rsidP="00A325E4">
            <w:pPr>
              <w:rPr>
                <w:szCs w:val="22"/>
              </w:rPr>
            </w:pPr>
          </w:p>
        </w:tc>
        <w:tc>
          <w:tcPr>
            <w:tcW w:w="3071" w:type="dxa"/>
          </w:tcPr>
          <w:p w14:paraId="04CE1D31" w14:textId="77777777" w:rsidR="00E50DF9" w:rsidRPr="00AF2E93" w:rsidRDefault="00E50DF9" w:rsidP="00A325E4">
            <w:pPr>
              <w:rPr>
                <w:szCs w:val="22"/>
              </w:rPr>
            </w:pPr>
            <w:r w:rsidRPr="00AF2E93">
              <w:rPr>
                <w:szCs w:val="22"/>
              </w:rPr>
              <w:t>Dažnis nežinomas</w:t>
            </w:r>
          </w:p>
        </w:tc>
        <w:tc>
          <w:tcPr>
            <w:tcW w:w="3071" w:type="dxa"/>
          </w:tcPr>
          <w:p w14:paraId="724292A0" w14:textId="77777777" w:rsidR="00E50DF9" w:rsidRPr="00AF2E93" w:rsidRDefault="00E50DF9" w:rsidP="00A325E4">
            <w:pPr>
              <w:rPr>
                <w:szCs w:val="22"/>
              </w:rPr>
            </w:pPr>
            <w:r w:rsidRPr="00AF2E93">
              <w:rPr>
                <w:szCs w:val="22"/>
              </w:rPr>
              <w:t xml:space="preserve">Širdies sustojimas, pasireiškiantis tuoj po injekcinio vartojimo ir kuris gali būti bradikardijos pasekmė (žr. 4.4 skyrių); atrioventrikulinė blokada, sinusinio mazgo veiklos išnykimas, ypač į veną leidžiamiems vaistiniams preparatams; elektrokardiogramoje prailgėjęs QT; </w:t>
            </w:r>
            <w:r w:rsidRPr="00AF2E93">
              <w:rPr>
                <w:i/>
                <w:szCs w:val="22"/>
              </w:rPr>
              <w:t>torsade de pointes</w:t>
            </w:r>
          </w:p>
        </w:tc>
      </w:tr>
      <w:tr w:rsidR="00E50DF9" w:rsidRPr="00AF2E93" w14:paraId="5747B49A" w14:textId="77777777" w:rsidTr="00A325E4">
        <w:trPr>
          <w:trHeight w:val="284"/>
        </w:trPr>
        <w:tc>
          <w:tcPr>
            <w:tcW w:w="9212" w:type="dxa"/>
            <w:gridSpan w:val="3"/>
          </w:tcPr>
          <w:p w14:paraId="3D7F4A07" w14:textId="77777777" w:rsidR="00E50DF9" w:rsidRPr="00AF2E93" w:rsidRDefault="00E50DF9" w:rsidP="00A325E4">
            <w:pPr>
              <w:rPr>
                <w:szCs w:val="22"/>
              </w:rPr>
            </w:pPr>
            <w:r w:rsidRPr="00AF2E93">
              <w:rPr>
                <w:b/>
                <w:bCs/>
                <w:szCs w:val="22"/>
              </w:rPr>
              <w:t>Endokrininiai sutrikimai*</w:t>
            </w:r>
          </w:p>
        </w:tc>
      </w:tr>
      <w:tr w:rsidR="00E50DF9" w:rsidRPr="00AF2E93" w14:paraId="5AF31B29" w14:textId="77777777" w:rsidTr="00A325E4">
        <w:tc>
          <w:tcPr>
            <w:tcW w:w="3070" w:type="dxa"/>
          </w:tcPr>
          <w:p w14:paraId="74E84B6A" w14:textId="77777777" w:rsidR="00E50DF9" w:rsidRPr="00AF2E93" w:rsidRDefault="00E50DF9" w:rsidP="00A325E4">
            <w:pPr>
              <w:rPr>
                <w:szCs w:val="22"/>
              </w:rPr>
            </w:pPr>
          </w:p>
        </w:tc>
        <w:tc>
          <w:tcPr>
            <w:tcW w:w="3071" w:type="dxa"/>
          </w:tcPr>
          <w:p w14:paraId="0EA208B0" w14:textId="77777777" w:rsidR="00E50DF9" w:rsidRPr="00AF2E93" w:rsidRDefault="00E50DF9" w:rsidP="00A325E4">
            <w:pPr>
              <w:rPr>
                <w:szCs w:val="22"/>
              </w:rPr>
            </w:pPr>
            <w:r w:rsidRPr="00AF2E93">
              <w:rPr>
                <w:szCs w:val="22"/>
              </w:rPr>
              <w:t>Nedažnas</w:t>
            </w:r>
          </w:p>
        </w:tc>
        <w:tc>
          <w:tcPr>
            <w:tcW w:w="3071" w:type="dxa"/>
          </w:tcPr>
          <w:p w14:paraId="7934000E" w14:textId="77777777" w:rsidR="00E50DF9" w:rsidRPr="00AF2E93" w:rsidRDefault="00E50DF9" w:rsidP="00A325E4">
            <w:pPr>
              <w:rPr>
                <w:szCs w:val="22"/>
              </w:rPr>
            </w:pPr>
            <w:r w:rsidRPr="00AF2E93">
              <w:rPr>
                <w:szCs w:val="22"/>
              </w:rPr>
              <w:t>Amenorėja; hiperprolaktinemija</w:t>
            </w:r>
          </w:p>
        </w:tc>
      </w:tr>
      <w:tr w:rsidR="00E50DF9" w:rsidRPr="00AF2E93" w14:paraId="13EDC257" w14:textId="77777777" w:rsidTr="00A325E4">
        <w:tc>
          <w:tcPr>
            <w:tcW w:w="3070" w:type="dxa"/>
          </w:tcPr>
          <w:p w14:paraId="3B65DA52" w14:textId="77777777" w:rsidR="00E50DF9" w:rsidRPr="00AF2E93" w:rsidRDefault="00E50DF9" w:rsidP="00A325E4">
            <w:pPr>
              <w:rPr>
                <w:szCs w:val="22"/>
              </w:rPr>
            </w:pPr>
          </w:p>
        </w:tc>
        <w:tc>
          <w:tcPr>
            <w:tcW w:w="3071" w:type="dxa"/>
          </w:tcPr>
          <w:p w14:paraId="4D75613E" w14:textId="77777777" w:rsidR="00E50DF9" w:rsidRPr="00AF2E93" w:rsidRDefault="00E50DF9" w:rsidP="00A325E4">
            <w:pPr>
              <w:rPr>
                <w:szCs w:val="22"/>
              </w:rPr>
            </w:pPr>
            <w:r w:rsidRPr="00AF2E93">
              <w:rPr>
                <w:szCs w:val="22"/>
              </w:rPr>
              <w:t>Retas</w:t>
            </w:r>
          </w:p>
        </w:tc>
        <w:tc>
          <w:tcPr>
            <w:tcW w:w="3071" w:type="dxa"/>
          </w:tcPr>
          <w:p w14:paraId="2B205F1E" w14:textId="77777777" w:rsidR="00E50DF9" w:rsidRPr="00AF2E93" w:rsidRDefault="00E50DF9" w:rsidP="00A325E4">
            <w:pPr>
              <w:rPr>
                <w:szCs w:val="22"/>
              </w:rPr>
            </w:pPr>
            <w:r w:rsidRPr="00AF2E93">
              <w:rPr>
                <w:szCs w:val="22"/>
              </w:rPr>
              <w:t>Galaktorėja</w:t>
            </w:r>
          </w:p>
        </w:tc>
      </w:tr>
      <w:tr w:rsidR="00E50DF9" w:rsidRPr="00AF2E93" w14:paraId="60108CE8" w14:textId="77777777" w:rsidTr="00A325E4">
        <w:tc>
          <w:tcPr>
            <w:tcW w:w="3070" w:type="dxa"/>
          </w:tcPr>
          <w:p w14:paraId="23453F2D" w14:textId="77777777" w:rsidR="00E50DF9" w:rsidRPr="00AF2E93" w:rsidRDefault="00E50DF9" w:rsidP="00A325E4">
            <w:pPr>
              <w:rPr>
                <w:szCs w:val="22"/>
              </w:rPr>
            </w:pPr>
          </w:p>
        </w:tc>
        <w:tc>
          <w:tcPr>
            <w:tcW w:w="3071" w:type="dxa"/>
          </w:tcPr>
          <w:p w14:paraId="32956456" w14:textId="77777777" w:rsidR="00E50DF9" w:rsidRPr="00AF2E93" w:rsidRDefault="00E50DF9" w:rsidP="00A325E4">
            <w:pPr>
              <w:rPr>
                <w:szCs w:val="22"/>
              </w:rPr>
            </w:pPr>
            <w:r w:rsidRPr="00AF2E93">
              <w:rPr>
                <w:szCs w:val="22"/>
              </w:rPr>
              <w:t>Dažnis nežinomas</w:t>
            </w:r>
          </w:p>
        </w:tc>
        <w:tc>
          <w:tcPr>
            <w:tcW w:w="3071" w:type="dxa"/>
          </w:tcPr>
          <w:p w14:paraId="2836F98E" w14:textId="77777777" w:rsidR="00E50DF9" w:rsidRPr="00AF2E93" w:rsidRDefault="00E50DF9" w:rsidP="00A325E4">
            <w:pPr>
              <w:rPr>
                <w:szCs w:val="22"/>
              </w:rPr>
            </w:pPr>
            <w:r w:rsidRPr="00AF2E93">
              <w:rPr>
                <w:szCs w:val="22"/>
              </w:rPr>
              <w:t>Ginekomastija</w:t>
            </w:r>
          </w:p>
        </w:tc>
      </w:tr>
      <w:tr w:rsidR="00E50DF9" w:rsidRPr="00AF2E93" w14:paraId="294D9958" w14:textId="77777777" w:rsidTr="00A325E4">
        <w:tc>
          <w:tcPr>
            <w:tcW w:w="9212" w:type="dxa"/>
            <w:gridSpan w:val="3"/>
          </w:tcPr>
          <w:p w14:paraId="75FA95B1" w14:textId="77777777" w:rsidR="00E50DF9" w:rsidRPr="00AF2E93" w:rsidRDefault="00E50DF9" w:rsidP="00A325E4">
            <w:pPr>
              <w:rPr>
                <w:szCs w:val="22"/>
              </w:rPr>
            </w:pPr>
            <w:r w:rsidRPr="00AF2E93">
              <w:rPr>
                <w:b/>
                <w:bCs/>
                <w:szCs w:val="22"/>
              </w:rPr>
              <w:t>Virškinimo trakto sutrikimai</w:t>
            </w:r>
          </w:p>
        </w:tc>
      </w:tr>
      <w:tr w:rsidR="00E50DF9" w:rsidRPr="00AF2E93" w14:paraId="019895AF" w14:textId="77777777" w:rsidTr="00A325E4">
        <w:tc>
          <w:tcPr>
            <w:tcW w:w="3070" w:type="dxa"/>
          </w:tcPr>
          <w:p w14:paraId="21008A21" w14:textId="77777777" w:rsidR="00E50DF9" w:rsidRPr="00AF2E93" w:rsidRDefault="00E50DF9" w:rsidP="00A325E4">
            <w:pPr>
              <w:rPr>
                <w:szCs w:val="22"/>
              </w:rPr>
            </w:pPr>
          </w:p>
        </w:tc>
        <w:tc>
          <w:tcPr>
            <w:tcW w:w="3071" w:type="dxa"/>
          </w:tcPr>
          <w:p w14:paraId="2CBFE091" w14:textId="77777777" w:rsidR="00E50DF9" w:rsidRPr="00AF2E93" w:rsidRDefault="00E50DF9" w:rsidP="00A325E4">
            <w:pPr>
              <w:rPr>
                <w:szCs w:val="22"/>
              </w:rPr>
            </w:pPr>
            <w:r w:rsidRPr="00AF2E93">
              <w:rPr>
                <w:szCs w:val="22"/>
              </w:rPr>
              <w:t>Dažnas</w:t>
            </w:r>
          </w:p>
        </w:tc>
        <w:tc>
          <w:tcPr>
            <w:tcW w:w="3071" w:type="dxa"/>
          </w:tcPr>
          <w:p w14:paraId="5816E694" w14:textId="77777777" w:rsidR="00E50DF9" w:rsidRPr="00AF2E93" w:rsidRDefault="00E50DF9" w:rsidP="00A325E4">
            <w:pPr>
              <w:rPr>
                <w:szCs w:val="22"/>
              </w:rPr>
            </w:pPr>
            <w:r w:rsidRPr="00AF2E93">
              <w:rPr>
                <w:szCs w:val="22"/>
              </w:rPr>
              <w:t>Viduriavimas</w:t>
            </w:r>
          </w:p>
        </w:tc>
      </w:tr>
      <w:tr w:rsidR="00E50DF9" w:rsidRPr="00AF2E93" w14:paraId="5100DC77" w14:textId="77777777" w:rsidTr="00A325E4">
        <w:tc>
          <w:tcPr>
            <w:tcW w:w="9212" w:type="dxa"/>
            <w:gridSpan w:val="3"/>
          </w:tcPr>
          <w:p w14:paraId="55B30CDA" w14:textId="77777777" w:rsidR="00E50DF9" w:rsidRPr="00AF2E93" w:rsidRDefault="00E50DF9" w:rsidP="00A325E4">
            <w:pPr>
              <w:rPr>
                <w:szCs w:val="22"/>
              </w:rPr>
            </w:pPr>
            <w:r w:rsidRPr="00AF2E93">
              <w:rPr>
                <w:b/>
                <w:bCs/>
                <w:szCs w:val="22"/>
              </w:rPr>
              <w:t>Bendrieji sutrikimai ir vartojimo vietos pažeidimai</w:t>
            </w:r>
          </w:p>
        </w:tc>
      </w:tr>
      <w:tr w:rsidR="00E50DF9" w:rsidRPr="00AF2E93" w14:paraId="7E7F438E" w14:textId="77777777" w:rsidTr="00A325E4">
        <w:tc>
          <w:tcPr>
            <w:tcW w:w="3070" w:type="dxa"/>
          </w:tcPr>
          <w:p w14:paraId="29169B4C" w14:textId="77777777" w:rsidR="00E50DF9" w:rsidRPr="00AF2E93" w:rsidRDefault="00E50DF9" w:rsidP="00A325E4">
            <w:pPr>
              <w:rPr>
                <w:szCs w:val="22"/>
              </w:rPr>
            </w:pPr>
          </w:p>
        </w:tc>
        <w:tc>
          <w:tcPr>
            <w:tcW w:w="3071" w:type="dxa"/>
          </w:tcPr>
          <w:p w14:paraId="635072D2" w14:textId="77777777" w:rsidR="00E50DF9" w:rsidRPr="00AF2E93" w:rsidRDefault="00E50DF9" w:rsidP="00A325E4">
            <w:pPr>
              <w:rPr>
                <w:szCs w:val="22"/>
              </w:rPr>
            </w:pPr>
            <w:r w:rsidRPr="00AF2E93">
              <w:rPr>
                <w:szCs w:val="22"/>
              </w:rPr>
              <w:t>Dažnas</w:t>
            </w:r>
          </w:p>
        </w:tc>
        <w:tc>
          <w:tcPr>
            <w:tcW w:w="3071" w:type="dxa"/>
          </w:tcPr>
          <w:p w14:paraId="2051D5AE" w14:textId="77777777" w:rsidR="00E50DF9" w:rsidRPr="00AF2E93" w:rsidRDefault="00E50DF9" w:rsidP="00A325E4">
            <w:pPr>
              <w:rPr>
                <w:szCs w:val="22"/>
              </w:rPr>
            </w:pPr>
            <w:r w:rsidRPr="00AF2E93">
              <w:rPr>
                <w:szCs w:val="22"/>
              </w:rPr>
              <w:t>Astenija</w:t>
            </w:r>
          </w:p>
        </w:tc>
      </w:tr>
      <w:tr w:rsidR="00E50DF9" w:rsidRPr="00AF2E93" w14:paraId="52998589" w14:textId="77777777" w:rsidTr="00A325E4">
        <w:tc>
          <w:tcPr>
            <w:tcW w:w="9212" w:type="dxa"/>
            <w:gridSpan w:val="3"/>
          </w:tcPr>
          <w:p w14:paraId="734FAC7F" w14:textId="77777777" w:rsidR="00E50DF9" w:rsidRPr="00AF2E93" w:rsidRDefault="00E50DF9" w:rsidP="00A325E4">
            <w:pPr>
              <w:rPr>
                <w:szCs w:val="22"/>
              </w:rPr>
            </w:pPr>
            <w:r w:rsidRPr="00AF2E93">
              <w:rPr>
                <w:b/>
                <w:bCs/>
                <w:szCs w:val="22"/>
              </w:rPr>
              <w:t>Imuninės sistemos sutrikimai</w:t>
            </w:r>
          </w:p>
        </w:tc>
      </w:tr>
      <w:tr w:rsidR="00E50DF9" w:rsidRPr="00AF2E93" w14:paraId="1FA220D6" w14:textId="77777777" w:rsidTr="00A325E4">
        <w:trPr>
          <w:trHeight w:val="376"/>
        </w:trPr>
        <w:tc>
          <w:tcPr>
            <w:tcW w:w="3070" w:type="dxa"/>
          </w:tcPr>
          <w:p w14:paraId="66A4CD48" w14:textId="77777777" w:rsidR="00E50DF9" w:rsidRPr="00AF2E93" w:rsidRDefault="00E50DF9" w:rsidP="00A325E4">
            <w:pPr>
              <w:rPr>
                <w:szCs w:val="22"/>
              </w:rPr>
            </w:pPr>
          </w:p>
        </w:tc>
        <w:tc>
          <w:tcPr>
            <w:tcW w:w="3071" w:type="dxa"/>
          </w:tcPr>
          <w:p w14:paraId="5B642E4D" w14:textId="77777777" w:rsidR="00E50DF9" w:rsidRPr="00AF2E93" w:rsidRDefault="00E50DF9" w:rsidP="00A325E4">
            <w:pPr>
              <w:rPr>
                <w:szCs w:val="22"/>
              </w:rPr>
            </w:pPr>
            <w:r w:rsidRPr="00AF2E93">
              <w:rPr>
                <w:szCs w:val="22"/>
              </w:rPr>
              <w:t>Nedažnas</w:t>
            </w:r>
          </w:p>
        </w:tc>
        <w:tc>
          <w:tcPr>
            <w:tcW w:w="3071" w:type="dxa"/>
          </w:tcPr>
          <w:p w14:paraId="2D513670" w14:textId="77777777" w:rsidR="00E50DF9" w:rsidRPr="00AF2E93" w:rsidRDefault="00E50DF9" w:rsidP="00A325E4">
            <w:pPr>
              <w:rPr>
                <w:szCs w:val="22"/>
              </w:rPr>
            </w:pPr>
            <w:r w:rsidRPr="00AF2E93">
              <w:rPr>
                <w:szCs w:val="22"/>
              </w:rPr>
              <w:t>Padidėjęs jautrumas</w:t>
            </w:r>
          </w:p>
        </w:tc>
      </w:tr>
      <w:tr w:rsidR="00E50DF9" w:rsidRPr="00AF2E93" w14:paraId="445D70D4" w14:textId="77777777" w:rsidTr="00A325E4">
        <w:tc>
          <w:tcPr>
            <w:tcW w:w="3070" w:type="dxa"/>
          </w:tcPr>
          <w:p w14:paraId="29D2636C" w14:textId="77777777" w:rsidR="00E50DF9" w:rsidRPr="00AF2E93" w:rsidRDefault="00E50DF9" w:rsidP="00A325E4">
            <w:pPr>
              <w:rPr>
                <w:szCs w:val="22"/>
              </w:rPr>
            </w:pPr>
          </w:p>
        </w:tc>
        <w:tc>
          <w:tcPr>
            <w:tcW w:w="3071" w:type="dxa"/>
          </w:tcPr>
          <w:p w14:paraId="073CEA20" w14:textId="77777777" w:rsidR="00E50DF9" w:rsidRPr="00AF2E93" w:rsidRDefault="00E50DF9" w:rsidP="00A325E4">
            <w:pPr>
              <w:rPr>
                <w:szCs w:val="22"/>
              </w:rPr>
            </w:pPr>
            <w:r w:rsidRPr="00AF2E93">
              <w:rPr>
                <w:szCs w:val="22"/>
              </w:rPr>
              <w:t>Dažnis nežinomas</w:t>
            </w:r>
          </w:p>
        </w:tc>
        <w:tc>
          <w:tcPr>
            <w:tcW w:w="3071" w:type="dxa"/>
          </w:tcPr>
          <w:p w14:paraId="46EE7077" w14:textId="77D1C588" w:rsidR="00E50DF9" w:rsidRPr="00AF2E93" w:rsidRDefault="00E50DF9" w:rsidP="00A325E4">
            <w:pPr>
              <w:rPr>
                <w:szCs w:val="22"/>
              </w:rPr>
            </w:pPr>
            <w:r w:rsidRPr="00AF2E93">
              <w:rPr>
                <w:szCs w:val="22"/>
              </w:rPr>
              <w:t xml:space="preserve">Anafilaksinė reakcija (įskaitant anafilaksinį šoką, ypač </w:t>
            </w:r>
            <w:r w:rsidR="00515981">
              <w:rPr>
                <w:szCs w:val="22"/>
              </w:rPr>
              <w:t xml:space="preserve">vaistinio </w:t>
            </w:r>
            <w:r w:rsidRPr="00AF2E93">
              <w:rPr>
                <w:szCs w:val="22"/>
              </w:rPr>
              <w:t>preparato leidžiant į veną)</w:t>
            </w:r>
          </w:p>
        </w:tc>
      </w:tr>
      <w:tr w:rsidR="00E50DF9" w:rsidRPr="00AF2E93" w14:paraId="51F28418" w14:textId="77777777" w:rsidTr="00A325E4">
        <w:tc>
          <w:tcPr>
            <w:tcW w:w="9212" w:type="dxa"/>
            <w:gridSpan w:val="3"/>
          </w:tcPr>
          <w:p w14:paraId="4FBE488F" w14:textId="77777777" w:rsidR="00E50DF9" w:rsidRPr="00AF2E93" w:rsidRDefault="00E50DF9" w:rsidP="00A325E4">
            <w:pPr>
              <w:rPr>
                <w:szCs w:val="22"/>
              </w:rPr>
            </w:pPr>
            <w:r w:rsidRPr="00AF2E93">
              <w:rPr>
                <w:b/>
                <w:bCs/>
                <w:szCs w:val="22"/>
              </w:rPr>
              <w:t>Nervų sistemos sutrikimai</w:t>
            </w:r>
          </w:p>
        </w:tc>
      </w:tr>
      <w:tr w:rsidR="00E50DF9" w:rsidRPr="00AF2E93" w14:paraId="64BFD59C" w14:textId="77777777" w:rsidTr="00A325E4">
        <w:tc>
          <w:tcPr>
            <w:tcW w:w="3070" w:type="dxa"/>
          </w:tcPr>
          <w:p w14:paraId="5FC26701" w14:textId="77777777" w:rsidR="00E50DF9" w:rsidRPr="00AF2E93" w:rsidRDefault="00E50DF9" w:rsidP="00A325E4">
            <w:pPr>
              <w:rPr>
                <w:szCs w:val="22"/>
              </w:rPr>
            </w:pPr>
          </w:p>
        </w:tc>
        <w:tc>
          <w:tcPr>
            <w:tcW w:w="3071" w:type="dxa"/>
          </w:tcPr>
          <w:p w14:paraId="3FF68CD8" w14:textId="77777777" w:rsidR="00E50DF9" w:rsidRPr="00AF2E93" w:rsidRDefault="00E50DF9" w:rsidP="00A325E4">
            <w:pPr>
              <w:rPr>
                <w:szCs w:val="22"/>
              </w:rPr>
            </w:pPr>
            <w:r w:rsidRPr="00AF2E93">
              <w:rPr>
                <w:szCs w:val="22"/>
              </w:rPr>
              <w:t>Labai dažnas</w:t>
            </w:r>
          </w:p>
        </w:tc>
        <w:tc>
          <w:tcPr>
            <w:tcW w:w="3071" w:type="dxa"/>
          </w:tcPr>
          <w:p w14:paraId="7086217E" w14:textId="77777777" w:rsidR="00E50DF9" w:rsidRPr="00AF2E93" w:rsidRDefault="00E50DF9" w:rsidP="00A325E4">
            <w:pPr>
              <w:rPr>
                <w:szCs w:val="22"/>
              </w:rPr>
            </w:pPr>
            <w:r w:rsidRPr="00AF2E93">
              <w:rPr>
                <w:szCs w:val="22"/>
              </w:rPr>
              <w:t>Mieguistumas</w:t>
            </w:r>
          </w:p>
        </w:tc>
      </w:tr>
      <w:tr w:rsidR="00E50DF9" w:rsidRPr="00AF2E93" w14:paraId="29FF6628" w14:textId="77777777" w:rsidTr="00A325E4">
        <w:tc>
          <w:tcPr>
            <w:tcW w:w="3070" w:type="dxa"/>
          </w:tcPr>
          <w:p w14:paraId="2E729ECF" w14:textId="77777777" w:rsidR="00E50DF9" w:rsidRPr="00AF2E93" w:rsidRDefault="00E50DF9" w:rsidP="00A325E4">
            <w:pPr>
              <w:rPr>
                <w:szCs w:val="22"/>
              </w:rPr>
            </w:pPr>
          </w:p>
        </w:tc>
        <w:tc>
          <w:tcPr>
            <w:tcW w:w="3071" w:type="dxa"/>
          </w:tcPr>
          <w:p w14:paraId="7E433C91" w14:textId="77777777" w:rsidR="00E50DF9" w:rsidRPr="00AF2E93" w:rsidRDefault="00E50DF9" w:rsidP="00A325E4">
            <w:pPr>
              <w:rPr>
                <w:szCs w:val="22"/>
              </w:rPr>
            </w:pPr>
            <w:r w:rsidRPr="00AF2E93">
              <w:rPr>
                <w:szCs w:val="22"/>
              </w:rPr>
              <w:t>Dažnas</w:t>
            </w:r>
          </w:p>
        </w:tc>
        <w:tc>
          <w:tcPr>
            <w:tcW w:w="3071" w:type="dxa"/>
          </w:tcPr>
          <w:p w14:paraId="747790EA" w14:textId="77777777" w:rsidR="00E50DF9" w:rsidRPr="00AF2E93" w:rsidRDefault="00E50DF9" w:rsidP="00A325E4">
            <w:pPr>
              <w:rPr>
                <w:szCs w:val="22"/>
              </w:rPr>
            </w:pPr>
            <w:r w:rsidRPr="00AF2E93">
              <w:rPr>
                <w:szCs w:val="22"/>
              </w:rPr>
              <w:t>Ekstrapiramidiniai sutrikimai (ypač vaikams ir jauniems suaugusiesiems ir (arba) viršijus rekomenduojamą dozę, ir net po vienos dozės vartojimo) (žr. 4.4. skyrių); parkinsonizmas; akatizija</w:t>
            </w:r>
          </w:p>
        </w:tc>
      </w:tr>
      <w:tr w:rsidR="00E50DF9" w:rsidRPr="00AF2E93" w14:paraId="34733C57" w14:textId="77777777" w:rsidTr="00A325E4">
        <w:tc>
          <w:tcPr>
            <w:tcW w:w="3070" w:type="dxa"/>
          </w:tcPr>
          <w:p w14:paraId="45FEDDD4" w14:textId="77777777" w:rsidR="00E50DF9" w:rsidRPr="00AF2E93" w:rsidRDefault="00E50DF9" w:rsidP="00A325E4">
            <w:pPr>
              <w:rPr>
                <w:szCs w:val="22"/>
              </w:rPr>
            </w:pPr>
          </w:p>
        </w:tc>
        <w:tc>
          <w:tcPr>
            <w:tcW w:w="3071" w:type="dxa"/>
          </w:tcPr>
          <w:p w14:paraId="5D90EAED" w14:textId="77777777" w:rsidR="00E50DF9" w:rsidRPr="00AF2E93" w:rsidRDefault="00E50DF9" w:rsidP="00A325E4">
            <w:pPr>
              <w:rPr>
                <w:szCs w:val="22"/>
              </w:rPr>
            </w:pPr>
            <w:r w:rsidRPr="00AF2E93">
              <w:rPr>
                <w:szCs w:val="22"/>
              </w:rPr>
              <w:t>Nedažnas</w:t>
            </w:r>
          </w:p>
        </w:tc>
        <w:tc>
          <w:tcPr>
            <w:tcW w:w="3071" w:type="dxa"/>
          </w:tcPr>
          <w:p w14:paraId="1B9168EE" w14:textId="2A494A53" w:rsidR="00E50DF9" w:rsidRPr="00AF2E93" w:rsidRDefault="00E50DF9" w:rsidP="00A325E4">
            <w:pPr>
              <w:rPr>
                <w:szCs w:val="22"/>
              </w:rPr>
            </w:pPr>
            <w:r w:rsidRPr="00AF2E93">
              <w:rPr>
                <w:szCs w:val="22"/>
              </w:rPr>
              <w:t>Distonija</w:t>
            </w:r>
            <w:r w:rsidR="008240A8">
              <w:rPr>
                <w:szCs w:val="22"/>
              </w:rPr>
              <w:t xml:space="preserve"> </w:t>
            </w:r>
            <w:r w:rsidR="008240A8" w:rsidRPr="00145523">
              <w:rPr>
                <w:szCs w:val="22"/>
              </w:rPr>
              <w:t>(įskaitant regėjimo sutrikimus ir okulogirinę krizę)</w:t>
            </w:r>
            <w:r w:rsidR="008240A8" w:rsidRPr="008240A8">
              <w:rPr>
                <w:szCs w:val="22"/>
              </w:rPr>
              <w:t xml:space="preserve">; </w:t>
            </w:r>
            <w:r w:rsidRPr="00AF2E93">
              <w:rPr>
                <w:szCs w:val="22"/>
              </w:rPr>
              <w:t>diskinezija; sąmonės pritemimas</w:t>
            </w:r>
          </w:p>
        </w:tc>
      </w:tr>
      <w:tr w:rsidR="00E50DF9" w:rsidRPr="00AF2E93" w14:paraId="3A7562F7" w14:textId="77777777" w:rsidTr="00A325E4">
        <w:tc>
          <w:tcPr>
            <w:tcW w:w="3070" w:type="dxa"/>
          </w:tcPr>
          <w:p w14:paraId="43DEB331" w14:textId="77777777" w:rsidR="00E50DF9" w:rsidRPr="00AF2E93" w:rsidRDefault="00E50DF9" w:rsidP="00A325E4">
            <w:pPr>
              <w:rPr>
                <w:szCs w:val="22"/>
              </w:rPr>
            </w:pPr>
          </w:p>
        </w:tc>
        <w:tc>
          <w:tcPr>
            <w:tcW w:w="3071" w:type="dxa"/>
          </w:tcPr>
          <w:p w14:paraId="518D339E" w14:textId="77777777" w:rsidR="00E50DF9" w:rsidRPr="00AF2E93" w:rsidRDefault="00E50DF9" w:rsidP="00A325E4">
            <w:pPr>
              <w:rPr>
                <w:szCs w:val="22"/>
              </w:rPr>
            </w:pPr>
            <w:r w:rsidRPr="00AF2E93">
              <w:rPr>
                <w:szCs w:val="22"/>
              </w:rPr>
              <w:t>Retas</w:t>
            </w:r>
          </w:p>
        </w:tc>
        <w:tc>
          <w:tcPr>
            <w:tcW w:w="3071" w:type="dxa"/>
          </w:tcPr>
          <w:p w14:paraId="310225EB" w14:textId="77777777" w:rsidR="00E50DF9" w:rsidRPr="00AF2E93" w:rsidRDefault="00E50DF9" w:rsidP="00A325E4">
            <w:pPr>
              <w:rPr>
                <w:szCs w:val="22"/>
              </w:rPr>
            </w:pPr>
            <w:r w:rsidRPr="00AF2E93">
              <w:rPr>
                <w:szCs w:val="22"/>
              </w:rPr>
              <w:t xml:space="preserve">Konvulsijos, ypač epilepsija sergantiems pacientams </w:t>
            </w:r>
          </w:p>
        </w:tc>
      </w:tr>
      <w:tr w:rsidR="00E50DF9" w:rsidRPr="00AF2E93" w14:paraId="476885EA" w14:textId="77777777" w:rsidTr="00A325E4">
        <w:tc>
          <w:tcPr>
            <w:tcW w:w="3070" w:type="dxa"/>
          </w:tcPr>
          <w:p w14:paraId="44627938" w14:textId="77777777" w:rsidR="00E50DF9" w:rsidRPr="00AF2E93" w:rsidRDefault="00E50DF9" w:rsidP="00A325E4">
            <w:pPr>
              <w:rPr>
                <w:szCs w:val="22"/>
              </w:rPr>
            </w:pPr>
          </w:p>
        </w:tc>
        <w:tc>
          <w:tcPr>
            <w:tcW w:w="3071" w:type="dxa"/>
          </w:tcPr>
          <w:p w14:paraId="10D12ADE" w14:textId="77777777" w:rsidR="00E50DF9" w:rsidRPr="00AF2E93" w:rsidRDefault="00E50DF9" w:rsidP="00A325E4">
            <w:pPr>
              <w:rPr>
                <w:szCs w:val="22"/>
              </w:rPr>
            </w:pPr>
            <w:r w:rsidRPr="00AF2E93">
              <w:rPr>
                <w:szCs w:val="22"/>
              </w:rPr>
              <w:t>Dažnis nežinomas</w:t>
            </w:r>
          </w:p>
        </w:tc>
        <w:tc>
          <w:tcPr>
            <w:tcW w:w="3071" w:type="dxa"/>
          </w:tcPr>
          <w:p w14:paraId="4366521A" w14:textId="77777777" w:rsidR="00E50DF9" w:rsidRPr="00AF2E93" w:rsidRDefault="00E50DF9" w:rsidP="00A325E4">
            <w:pPr>
              <w:rPr>
                <w:szCs w:val="22"/>
              </w:rPr>
            </w:pPr>
            <w:r w:rsidRPr="00AF2E93">
              <w:rPr>
                <w:szCs w:val="22"/>
              </w:rPr>
              <w:t xml:space="preserve">Vėlyvoji diskinezija, kuri gali būti nuolatinė ilgo gydymo metu ar po jo, ypač senyviems pacientams (žr. 4.4 skyrių); </w:t>
            </w:r>
            <w:r w:rsidRPr="00AF2E93">
              <w:rPr>
                <w:szCs w:val="22"/>
              </w:rPr>
              <w:lastRenderedPageBreak/>
              <w:t>piktybinis neurolepsinis sindromas (žr. 4.4 skyrių)</w:t>
            </w:r>
          </w:p>
        </w:tc>
      </w:tr>
      <w:tr w:rsidR="00E50DF9" w:rsidRPr="00AF2E93" w14:paraId="0C599F1D" w14:textId="77777777" w:rsidTr="00A325E4">
        <w:tc>
          <w:tcPr>
            <w:tcW w:w="9212" w:type="dxa"/>
            <w:gridSpan w:val="3"/>
          </w:tcPr>
          <w:p w14:paraId="0FE62D04" w14:textId="77777777" w:rsidR="00E50DF9" w:rsidRPr="00AF2E93" w:rsidRDefault="00E50DF9" w:rsidP="00A325E4">
            <w:pPr>
              <w:rPr>
                <w:szCs w:val="22"/>
              </w:rPr>
            </w:pPr>
            <w:r w:rsidRPr="00AF2E93">
              <w:rPr>
                <w:b/>
                <w:bCs/>
                <w:szCs w:val="22"/>
              </w:rPr>
              <w:lastRenderedPageBreak/>
              <w:t>Psichikos sutrikimai</w:t>
            </w:r>
          </w:p>
        </w:tc>
      </w:tr>
      <w:tr w:rsidR="00E50DF9" w:rsidRPr="00AF2E93" w14:paraId="70DAF97F" w14:textId="77777777" w:rsidTr="00A325E4">
        <w:tc>
          <w:tcPr>
            <w:tcW w:w="3070" w:type="dxa"/>
          </w:tcPr>
          <w:p w14:paraId="6539D8E6" w14:textId="77777777" w:rsidR="00E50DF9" w:rsidRPr="00AF2E93" w:rsidRDefault="00E50DF9" w:rsidP="00A325E4">
            <w:pPr>
              <w:rPr>
                <w:szCs w:val="22"/>
              </w:rPr>
            </w:pPr>
          </w:p>
        </w:tc>
        <w:tc>
          <w:tcPr>
            <w:tcW w:w="3071" w:type="dxa"/>
          </w:tcPr>
          <w:p w14:paraId="7742E6B0" w14:textId="77777777" w:rsidR="00E50DF9" w:rsidRPr="00AF2E93" w:rsidRDefault="00E50DF9" w:rsidP="00A325E4">
            <w:pPr>
              <w:rPr>
                <w:szCs w:val="22"/>
              </w:rPr>
            </w:pPr>
            <w:r w:rsidRPr="00AF2E93">
              <w:rPr>
                <w:szCs w:val="22"/>
              </w:rPr>
              <w:t>Dažnas</w:t>
            </w:r>
          </w:p>
        </w:tc>
        <w:tc>
          <w:tcPr>
            <w:tcW w:w="3071" w:type="dxa"/>
          </w:tcPr>
          <w:p w14:paraId="5C98E6CC" w14:textId="77777777" w:rsidR="00E50DF9" w:rsidRPr="00AF2E93" w:rsidRDefault="00E50DF9" w:rsidP="00A325E4">
            <w:pPr>
              <w:rPr>
                <w:szCs w:val="22"/>
              </w:rPr>
            </w:pPr>
            <w:r w:rsidRPr="00AF2E93">
              <w:rPr>
                <w:szCs w:val="22"/>
              </w:rPr>
              <w:t>Depresija</w:t>
            </w:r>
          </w:p>
        </w:tc>
      </w:tr>
      <w:tr w:rsidR="00E50DF9" w:rsidRPr="00AF2E93" w14:paraId="35C616DF" w14:textId="77777777" w:rsidTr="00A325E4">
        <w:tc>
          <w:tcPr>
            <w:tcW w:w="3070" w:type="dxa"/>
          </w:tcPr>
          <w:p w14:paraId="1BA271BA" w14:textId="77777777" w:rsidR="00E50DF9" w:rsidRPr="00AF2E93" w:rsidRDefault="00E50DF9" w:rsidP="00A325E4">
            <w:pPr>
              <w:rPr>
                <w:szCs w:val="22"/>
              </w:rPr>
            </w:pPr>
          </w:p>
        </w:tc>
        <w:tc>
          <w:tcPr>
            <w:tcW w:w="3071" w:type="dxa"/>
          </w:tcPr>
          <w:p w14:paraId="41F1B853" w14:textId="77777777" w:rsidR="00E50DF9" w:rsidRPr="00AF2E93" w:rsidRDefault="00E50DF9" w:rsidP="00A325E4">
            <w:pPr>
              <w:rPr>
                <w:szCs w:val="22"/>
              </w:rPr>
            </w:pPr>
            <w:r w:rsidRPr="00AF2E93">
              <w:rPr>
                <w:szCs w:val="22"/>
              </w:rPr>
              <w:t>Nedažnas</w:t>
            </w:r>
          </w:p>
        </w:tc>
        <w:tc>
          <w:tcPr>
            <w:tcW w:w="3071" w:type="dxa"/>
          </w:tcPr>
          <w:p w14:paraId="71391421" w14:textId="77777777" w:rsidR="00E50DF9" w:rsidRPr="00AF2E93" w:rsidRDefault="00E50DF9" w:rsidP="00A325E4">
            <w:pPr>
              <w:rPr>
                <w:szCs w:val="22"/>
              </w:rPr>
            </w:pPr>
            <w:r w:rsidRPr="00AF2E93">
              <w:rPr>
                <w:szCs w:val="22"/>
              </w:rPr>
              <w:t>Haliucinacijos</w:t>
            </w:r>
          </w:p>
        </w:tc>
      </w:tr>
      <w:tr w:rsidR="00E50DF9" w:rsidRPr="00AF2E93" w14:paraId="6E40EBA9" w14:textId="77777777" w:rsidTr="00A325E4">
        <w:tc>
          <w:tcPr>
            <w:tcW w:w="3070" w:type="dxa"/>
          </w:tcPr>
          <w:p w14:paraId="0B683D9C" w14:textId="77777777" w:rsidR="00E50DF9" w:rsidRPr="00AF2E93" w:rsidRDefault="00E50DF9" w:rsidP="00A325E4">
            <w:pPr>
              <w:rPr>
                <w:szCs w:val="22"/>
              </w:rPr>
            </w:pPr>
          </w:p>
        </w:tc>
        <w:tc>
          <w:tcPr>
            <w:tcW w:w="3071" w:type="dxa"/>
          </w:tcPr>
          <w:p w14:paraId="39103FEC" w14:textId="77777777" w:rsidR="00E50DF9" w:rsidRPr="00AF2E93" w:rsidRDefault="00E50DF9" w:rsidP="00A325E4">
            <w:pPr>
              <w:rPr>
                <w:szCs w:val="22"/>
              </w:rPr>
            </w:pPr>
            <w:r w:rsidRPr="00AF2E93">
              <w:rPr>
                <w:szCs w:val="22"/>
              </w:rPr>
              <w:t>Retas</w:t>
            </w:r>
          </w:p>
        </w:tc>
        <w:tc>
          <w:tcPr>
            <w:tcW w:w="3071" w:type="dxa"/>
          </w:tcPr>
          <w:p w14:paraId="3F7107B1" w14:textId="77777777" w:rsidR="00E50DF9" w:rsidRPr="00AF2E93" w:rsidRDefault="00E50DF9" w:rsidP="00A325E4">
            <w:pPr>
              <w:rPr>
                <w:szCs w:val="22"/>
              </w:rPr>
            </w:pPr>
            <w:r w:rsidRPr="00AF2E93">
              <w:rPr>
                <w:szCs w:val="22"/>
              </w:rPr>
              <w:t>Sumišimo būsena</w:t>
            </w:r>
          </w:p>
        </w:tc>
      </w:tr>
      <w:tr w:rsidR="00E50DF9" w:rsidRPr="00AF2E93" w14:paraId="7C2FA572" w14:textId="77777777" w:rsidTr="00A325E4">
        <w:tc>
          <w:tcPr>
            <w:tcW w:w="9212" w:type="dxa"/>
            <w:gridSpan w:val="3"/>
          </w:tcPr>
          <w:p w14:paraId="4B9DB4D8" w14:textId="77777777" w:rsidR="00E50DF9" w:rsidRPr="00AF2E93" w:rsidRDefault="00E50DF9" w:rsidP="00A325E4">
            <w:pPr>
              <w:rPr>
                <w:szCs w:val="22"/>
              </w:rPr>
            </w:pPr>
            <w:r w:rsidRPr="00AF2E93">
              <w:rPr>
                <w:b/>
                <w:bCs/>
                <w:szCs w:val="22"/>
              </w:rPr>
              <w:t>Kraujagyslių sutrikimai</w:t>
            </w:r>
          </w:p>
        </w:tc>
      </w:tr>
      <w:tr w:rsidR="00E50DF9" w:rsidRPr="00AF2E93" w14:paraId="6D1D5735" w14:textId="77777777" w:rsidTr="00A325E4">
        <w:tc>
          <w:tcPr>
            <w:tcW w:w="3070" w:type="dxa"/>
          </w:tcPr>
          <w:p w14:paraId="4AEB0498" w14:textId="77777777" w:rsidR="00E50DF9" w:rsidRPr="00AF2E93" w:rsidRDefault="00E50DF9" w:rsidP="00A325E4">
            <w:pPr>
              <w:rPr>
                <w:szCs w:val="22"/>
              </w:rPr>
            </w:pPr>
          </w:p>
        </w:tc>
        <w:tc>
          <w:tcPr>
            <w:tcW w:w="3071" w:type="dxa"/>
          </w:tcPr>
          <w:p w14:paraId="351C1090" w14:textId="77777777" w:rsidR="00E50DF9" w:rsidRPr="00AF2E93" w:rsidRDefault="00E50DF9" w:rsidP="00A325E4">
            <w:pPr>
              <w:rPr>
                <w:szCs w:val="22"/>
              </w:rPr>
            </w:pPr>
            <w:r w:rsidRPr="00AF2E93">
              <w:rPr>
                <w:szCs w:val="22"/>
              </w:rPr>
              <w:t>Dažnas</w:t>
            </w:r>
          </w:p>
        </w:tc>
        <w:tc>
          <w:tcPr>
            <w:tcW w:w="3071" w:type="dxa"/>
          </w:tcPr>
          <w:p w14:paraId="10B439E2" w14:textId="77777777" w:rsidR="00E50DF9" w:rsidRPr="00AF2E93" w:rsidRDefault="00E50DF9" w:rsidP="00A325E4">
            <w:pPr>
              <w:rPr>
                <w:szCs w:val="22"/>
              </w:rPr>
            </w:pPr>
            <w:r w:rsidRPr="00AF2E93">
              <w:rPr>
                <w:szCs w:val="22"/>
              </w:rPr>
              <w:t>Hipotenzija, ypač į veną leidžiamiems vaistiniams preparatams</w:t>
            </w:r>
          </w:p>
        </w:tc>
      </w:tr>
      <w:tr w:rsidR="00E50DF9" w:rsidRPr="00AF2E93" w14:paraId="389B3D72" w14:textId="77777777" w:rsidTr="00A325E4">
        <w:tc>
          <w:tcPr>
            <w:tcW w:w="3070" w:type="dxa"/>
          </w:tcPr>
          <w:p w14:paraId="19A790BB" w14:textId="77777777" w:rsidR="00E50DF9" w:rsidRPr="00AF2E93" w:rsidRDefault="00E50DF9" w:rsidP="00A325E4">
            <w:pPr>
              <w:rPr>
                <w:szCs w:val="22"/>
              </w:rPr>
            </w:pPr>
          </w:p>
        </w:tc>
        <w:tc>
          <w:tcPr>
            <w:tcW w:w="3071" w:type="dxa"/>
          </w:tcPr>
          <w:p w14:paraId="4C680ECE" w14:textId="77777777" w:rsidR="00E50DF9" w:rsidRPr="00AF2E93" w:rsidRDefault="00E50DF9" w:rsidP="00A325E4">
            <w:pPr>
              <w:rPr>
                <w:szCs w:val="22"/>
              </w:rPr>
            </w:pPr>
            <w:r w:rsidRPr="00AF2E93">
              <w:rPr>
                <w:szCs w:val="22"/>
              </w:rPr>
              <w:t>Dažnis nežinomas</w:t>
            </w:r>
          </w:p>
        </w:tc>
        <w:tc>
          <w:tcPr>
            <w:tcW w:w="3071" w:type="dxa"/>
          </w:tcPr>
          <w:p w14:paraId="4F0CC981" w14:textId="77777777" w:rsidR="001A0724" w:rsidRPr="00AF2E93" w:rsidRDefault="00E50DF9" w:rsidP="00A325E4">
            <w:pPr>
              <w:rPr>
                <w:szCs w:val="22"/>
              </w:rPr>
            </w:pPr>
            <w:r w:rsidRPr="00AF2E93">
              <w:rPr>
                <w:szCs w:val="22"/>
              </w:rPr>
              <w:t>Šokas; sinkopė po injekcijos suleidimo; ūminė hipertenzija pacientams, sergantiems feochromocitoma (žr. 4.3 skyrių)</w:t>
            </w:r>
            <w:r w:rsidR="0091545C">
              <w:rPr>
                <w:szCs w:val="22"/>
              </w:rPr>
              <w:t xml:space="preserve">, </w:t>
            </w:r>
            <w:r w:rsidR="0091545C" w:rsidRPr="0091545C">
              <w:rPr>
                <w:szCs w:val="22"/>
              </w:rPr>
              <w:t>p</w:t>
            </w:r>
            <w:r w:rsidR="001A0724" w:rsidRPr="0077628D">
              <w:rPr>
                <w:szCs w:val="22"/>
              </w:rPr>
              <w:t>raeinantis kraujospūdžio padidėjimas</w:t>
            </w:r>
          </w:p>
        </w:tc>
      </w:tr>
    </w:tbl>
    <w:p w14:paraId="36910140" w14:textId="77777777" w:rsidR="00E50DF9" w:rsidRPr="00AF2E93" w:rsidRDefault="00E50DF9" w:rsidP="00E50DF9">
      <w:pPr>
        <w:rPr>
          <w:szCs w:val="22"/>
        </w:rPr>
      </w:pPr>
      <w:r w:rsidRPr="00AF2E93">
        <w:rPr>
          <w:szCs w:val="22"/>
        </w:rPr>
        <w:t>* Endokrininės sistemos sutrikimai ilgalaikio gydymo atveju yra susiję su hiperprolaktinemija (amenorėja, galaktorėja, ginekomastija).</w:t>
      </w:r>
    </w:p>
    <w:p w14:paraId="73E9CEFC" w14:textId="77777777" w:rsidR="00E50DF9" w:rsidRPr="00AF2E93" w:rsidRDefault="00E50DF9" w:rsidP="00E50DF9">
      <w:pPr>
        <w:rPr>
          <w:szCs w:val="22"/>
        </w:rPr>
      </w:pPr>
    </w:p>
    <w:p w14:paraId="6BB69879" w14:textId="77777777" w:rsidR="00E50DF9" w:rsidRPr="00AF2E93" w:rsidRDefault="00E50DF9" w:rsidP="00E50DF9">
      <w:pPr>
        <w:rPr>
          <w:szCs w:val="22"/>
        </w:rPr>
      </w:pPr>
      <w:r w:rsidRPr="00AF2E93">
        <w:rPr>
          <w:szCs w:val="22"/>
        </w:rPr>
        <w:t>Šios nepageidaujamos reakcijos (dažniausiai susijusios) pasireiškia dažniau, kai vartojamos didelės vaistinio preparato dozės:</w:t>
      </w:r>
    </w:p>
    <w:p w14:paraId="57044EC5" w14:textId="77777777" w:rsidR="00E50DF9" w:rsidRPr="00AF2E93" w:rsidRDefault="00E50DF9" w:rsidP="00E50DF9">
      <w:pPr>
        <w:numPr>
          <w:ilvl w:val="0"/>
          <w:numId w:val="9"/>
        </w:numPr>
        <w:rPr>
          <w:szCs w:val="22"/>
        </w:rPr>
      </w:pPr>
      <w:r w:rsidRPr="00AF2E93">
        <w:rPr>
          <w:szCs w:val="22"/>
        </w:rPr>
        <w:t>ekstrapiramidiniai simptomai: ūminė distonija ir diskinezija, Parkinsono sindromas, akatizija, net po vienos vaistinio preparato dozės, ypač vaikams ir paaugliams (žr. 4.4 skyrių);</w:t>
      </w:r>
    </w:p>
    <w:p w14:paraId="5B4EBC4C" w14:textId="77777777" w:rsidR="00E50DF9" w:rsidRPr="00AF2E93" w:rsidRDefault="00E50DF9" w:rsidP="00E50DF9">
      <w:pPr>
        <w:numPr>
          <w:ilvl w:val="0"/>
          <w:numId w:val="9"/>
        </w:numPr>
        <w:rPr>
          <w:szCs w:val="22"/>
        </w:rPr>
      </w:pPr>
      <w:r w:rsidRPr="00AF2E93">
        <w:rPr>
          <w:szCs w:val="22"/>
        </w:rPr>
        <w:t>mieguistumas, sąmonės pritemimas, sumišimas, haliucinacijos.</w:t>
      </w:r>
    </w:p>
    <w:p w14:paraId="769A9C8D" w14:textId="77777777" w:rsidR="00E50DF9" w:rsidRPr="00AF2E93" w:rsidRDefault="00E50DF9" w:rsidP="00E50DF9">
      <w:pPr>
        <w:rPr>
          <w:szCs w:val="22"/>
        </w:rPr>
      </w:pPr>
    </w:p>
    <w:p w14:paraId="2474D179" w14:textId="77777777" w:rsidR="00E50DF9" w:rsidRPr="00AF2E93" w:rsidRDefault="00E50DF9" w:rsidP="00E50DF9">
      <w:pPr>
        <w:rPr>
          <w:szCs w:val="22"/>
          <w:u w:val="single"/>
        </w:rPr>
      </w:pPr>
      <w:r w:rsidRPr="00AF2E93">
        <w:rPr>
          <w:szCs w:val="22"/>
          <w:u w:val="single"/>
        </w:rPr>
        <w:t>Pranešimas apie įtariamas nepageidaujamas reakcijas</w:t>
      </w:r>
    </w:p>
    <w:p w14:paraId="3094D95D" w14:textId="77777777" w:rsidR="00E50DF9" w:rsidRPr="00AF2E93" w:rsidRDefault="00E50DF9" w:rsidP="00E50DF9">
      <w:pPr>
        <w:rPr>
          <w:szCs w:val="22"/>
        </w:rPr>
      </w:pPr>
      <w:r w:rsidRPr="00AF2E93">
        <w:rPr>
          <w:szCs w:val="22"/>
        </w:rPr>
        <w:t xml:space="preserve">Svarbu pranešti apie įtariamas nepageidaujamas reakcijas, pastebėtas po vaistinio preparato pateikimo į rinką, nes tai leidžia nuolat stebėti vaistinio preparato naudos ir rizikos santykį. Sveikatos priežiūros specialistai turi pranešti apie bet kokias įtariamas nepageidaujamas reakcijas, užpildę interneto svetainėje </w:t>
      </w:r>
      <w:hyperlink r:id="rId11" w:history="1">
        <w:r w:rsidRPr="00AF2E93">
          <w:rPr>
            <w:rStyle w:val="Hipersaitas"/>
            <w:szCs w:val="22"/>
          </w:rPr>
          <w:t>http://www.vvkt.lt/</w:t>
        </w:r>
      </w:hyperlink>
      <w:r w:rsidRPr="00AF2E93">
        <w:rPr>
          <w:szCs w:val="22"/>
        </w:rPr>
        <w:t xml:space="preserve"> esančią formą, ir atsiųsti ją paštu Valstybinei vaistų kontrolės tarnybai prie Lietuvos Respublikos sveikatos apsaugos ministerijos, Žirmūnų g. 139A, LT 09120 Vilnius, faksu 8 800 20131 arba el. paštu </w:t>
      </w:r>
      <w:hyperlink r:id="rId12" w:history="1">
        <w:r w:rsidRPr="00AF2E93">
          <w:rPr>
            <w:rStyle w:val="Hipersaitas"/>
            <w:szCs w:val="22"/>
          </w:rPr>
          <w:t>NepageidaujamaR@vvkt.lt</w:t>
        </w:r>
      </w:hyperlink>
      <w:r w:rsidRPr="00AF2E93">
        <w:rPr>
          <w:szCs w:val="22"/>
        </w:rPr>
        <w:t>.</w:t>
      </w:r>
    </w:p>
    <w:p w14:paraId="5963866C" w14:textId="77777777" w:rsidR="00E50DF9" w:rsidRPr="00AF2E93" w:rsidRDefault="00E50DF9" w:rsidP="00E50DF9">
      <w:pPr>
        <w:rPr>
          <w:szCs w:val="22"/>
        </w:rPr>
      </w:pPr>
    </w:p>
    <w:p w14:paraId="5A28BB91" w14:textId="77777777" w:rsidR="00E50DF9" w:rsidRPr="00AF2E93" w:rsidRDefault="00E50DF9" w:rsidP="00145523">
      <w:pPr>
        <w:widowControl w:val="0"/>
        <w:ind w:left="567" w:hanging="567"/>
        <w:outlineLvl w:val="2"/>
        <w:rPr>
          <w:szCs w:val="22"/>
        </w:rPr>
      </w:pPr>
      <w:r w:rsidRPr="00AF2E93">
        <w:rPr>
          <w:b/>
          <w:szCs w:val="22"/>
        </w:rPr>
        <w:t>4.9</w:t>
      </w:r>
      <w:r w:rsidRPr="00AF2E93">
        <w:rPr>
          <w:b/>
          <w:szCs w:val="22"/>
        </w:rPr>
        <w:tab/>
        <w:t>Perdozavimas</w:t>
      </w:r>
    </w:p>
    <w:p w14:paraId="67B09DD0" w14:textId="77777777" w:rsidR="00E50DF9" w:rsidRPr="00AF2E93" w:rsidRDefault="00E50DF9" w:rsidP="00145523">
      <w:pPr>
        <w:widowControl w:val="0"/>
        <w:rPr>
          <w:szCs w:val="22"/>
        </w:rPr>
      </w:pPr>
    </w:p>
    <w:p w14:paraId="7DA3233A" w14:textId="77777777" w:rsidR="00E50DF9" w:rsidRPr="00AF2E93" w:rsidRDefault="00E50DF9" w:rsidP="00145523">
      <w:pPr>
        <w:widowControl w:val="0"/>
        <w:rPr>
          <w:szCs w:val="22"/>
          <w:u w:val="single"/>
        </w:rPr>
      </w:pPr>
      <w:r w:rsidRPr="00AF2E93">
        <w:rPr>
          <w:szCs w:val="22"/>
          <w:u w:val="single"/>
        </w:rPr>
        <w:t>Simptomai</w:t>
      </w:r>
    </w:p>
    <w:p w14:paraId="768B7322" w14:textId="77777777" w:rsidR="00E50DF9" w:rsidRPr="00AF2E93" w:rsidRDefault="00E50DF9" w:rsidP="00145523">
      <w:pPr>
        <w:widowControl w:val="0"/>
        <w:rPr>
          <w:szCs w:val="22"/>
        </w:rPr>
      </w:pPr>
      <w:r w:rsidRPr="00AF2E93">
        <w:rPr>
          <w:szCs w:val="22"/>
        </w:rPr>
        <w:t>Gali atsirasti ekstrapiramidinių sutrikimų, mieguistumas, sąmonės pritemimas, sumišimas, haliucinacijos ir išnykti širdies ir kvėpavimo veikla.</w:t>
      </w:r>
    </w:p>
    <w:p w14:paraId="5ECCE459" w14:textId="77777777" w:rsidR="00E50DF9" w:rsidRPr="00AF2E93" w:rsidRDefault="00E50DF9" w:rsidP="00145523">
      <w:pPr>
        <w:widowControl w:val="0"/>
        <w:rPr>
          <w:szCs w:val="22"/>
        </w:rPr>
      </w:pPr>
    </w:p>
    <w:p w14:paraId="7561140E" w14:textId="77777777" w:rsidR="00E50DF9" w:rsidRPr="00AF2E93" w:rsidRDefault="00E50DF9" w:rsidP="00145523">
      <w:pPr>
        <w:widowControl w:val="0"/>
        <w:rPr>
          <w:szCs w:val="22"/>
        </w:rPr>
      </w:pPr>
      <w:r w:rsidRPr="00AF2E93">
        <w:rPr>
          <w:szCs w:val="22"/>
          <w:u w:val="single"/>
        </w:rPr>
        <w:t>Gydymas</w:t>
      </w:r>
      <w:r w:rsidRPr="00AF2E93">
        <w:rPr>
          <w:szCs w:val="22"/>
        </w:rPr>
        <w:t xml:space="preserve"> </w:t>
      </w:r>
    </w:p>
    <w:p w14:paraId="284B423E" w14:textId="49F477E4" w:rsidR="00E50DF9" w:rsidRPr="00AF2E93" w:rsidRDefault="00E50DF9" w:rsidP="00145523">
      <w:pPr>
        <w:widowControl w:val="0"/>
        <w:rPr>
          <w:szCs w:val="22"/>
        </w:rPr>
      </w:pPr>
      <w:r w:rsidRPr="00AF2E93">
        <w:rPr>
          <w:szCs w:val="22"/>
        </w:rPr>
        <w:t>Atvejais, kai ekstrapiramidiniai simptomai susiję arba nesusiję su perdozavimu, gydymas yra tik simptominis (benzodiazepinai vaikams</w:t>
      </w:r>
      <w:r w:rsidR="007541B4">
        <w:rPr>
          <w:szCs w:val="22"/>
        </w:rPr>
        <w:t xml:space="preserve"> ir paaugliams</w:t>
      </w:r>
      <w:r w:rsidRPr="00AF2E93">
        <w:rPr>
          <w:szCs w:val="22"/>
        </w:rPr>
        <w:t xml:space="preserve"> ir (arba) anticholinerginiai vaistiniai preparatai nuo parkinsono ligos suaugusiesiems).</w:t>
      </w:r>
    </w:p>
    <w:p w14:paraId="6A390064" w14:textId="77777777" w:rsidR="00E50DF9" w:rsidRPr="00AF2E93" w:rsidRDefault="00E50DF9" w:rsidP="00145523">
      <w:pPr>
        <w:widowControl w:val="0"/>
        <w:rPr>
          <w:szCs w:val="22"/>
        </w:rPr>
      </w:pPr>
      <w:r w:rsidRPr="00AF2E93">
        <w:rPr>
          <w:szCs w:val="22"/>
        </w:rPr>
        <w:t xml:space="preserve">Atsižvelgiant į klinikinę būklę toliau turi būti taikomas simptominis gydymas ir stebima širdies, kraujagyslių ir kvėpavimo organų veikla. </w:t>
      </w:r>
    </w:p>
    <w:p w14:paraId="27D0DB30" w14:textId="77777777" w:rsidR="00E50DF9" w:rsidRPr="00AF2E93" w:rsidRDefault="00E50DF9" w:rsidP="00145523">
      <w:pPr>
        <w:widowControl w:val="0"/>
        <w:rPr>
          <w:szCs w:val="22"/>
        </w:rPr>
      </w:pPr>
    </w:p>
    <w:p w14:paraId="127598A2" w14:textId="77777777" w:rsidR="00E50DF9" w:rsidRPr="00AF2E93" w:rsidRDefault="00E50DF9" w:rsidP="00145523">
      <w:pPr>
        <w:widowControl w:val="0"/>
        <w:rPr>
          <w:szCs w:val="22"/>
        </w:rPr>
      </w:pPr>
    </w:p>
    <w:p w14:paraId="446D2A4F" w14:textId="77777777" w:rsidR="00E50DF9" w:rsidRPr="00AF2E93" w:rsidRDefault="00E50DF9" w:rsidP="00145523">
      <w:pPr>
        <w:widowControl w:val="0"/>
        <w:ind w:left="567" w:hanging="567"/>
        <w:outlineLvl w:val="1"/>
        <w:rPr>
          <w:szCs w:val="22"/>
        </w:rPr>
      </w:pPr>
      <w:r w:rsidRPr="00AF2E93">
        <w:rPr>
          <w:b/>
          <w:szCs w:val="22"/>
        </w:rPr>
        <w:t>5.</w:t>
      </w:r>
      <w:r w:rsidRPr="00AF2E93">
        <w:rPr>
          <w:b/>
          <w:szCs w:val="22"/>
        </w:rPr>
        <w:tab/>
        <w:t>FARMAKOLOGINĖS SAVYBĖS</w:t>
      </w:r>
    </w:p>
    <w:p w14:paraId="2AFD0007" w14:textId="77777777" w:rsidR="00E50DF9" w:rsidRPr="00AF2E93" w:rsidRDefault="00E50DF9" w:rsidP="00145523">
      <w:pPr>
        <w:widowControl w:val="0"/>
        <w:rPr>
          <w:szCs w:val="22"/>
        </w:rPr>
      </w:pPr>
    </w:p>
    <w:p w14:paraId="46F6D287" w14:textId="77777777" w:rsidR="00E50DF9" w:rsidRPr="00AF2E93" w:rsidRDefault="00E50DF9" w:rsidP="00145523">
      <w:pPr>
        <w:widowControl w:val="0"/>
        <w:ind w:left="567" w:hanging="567"/>
        <w:outlineLvl w:val="2"/>
        <w:rPr>
          <w:szCs w:val="22"/>
        </w:rPr>
      </w:pPr>
      <w:r w:rsidRPr="00AF2E93">
        <w:rPr>
          <w:b/>
          <w:szCs w:val="22"/>
        </w:rPr>
        <w:t>5.1</w:t>
      </w:r>
      <w:r w:rsidRPr="00AF2E93">
        <w:rPr>
          <w:b/>
          <w:szCs w:val="22"/>
        </w:rPr>
        <w:tab/>
        <w:t>Farmakodinaminės savybės</w:t>
      </w:r>
    </w:p>
    <w:p w14:paraId="05F7518C" w14:textId="77777777" w:rsidR="00E50DF9" w:rsidRPr="00AF2E93" w:rsidRDefault="00E50DF9" w:rsidP="00E50DF9">
      <w:pPr>
        <w:rPr>
          <w:szCs w:val="22"/>
        </w:rPr>
      </w:pPr>
    </w:p>
    <w:p w14:paraId="7C002CCA" w14:textId="77777777" w:rsidR="00E50DF9" w:rsidRPr="00AF2E93" w:rsidRDefault="00E50DF9" w:rsidP="00E50DF9">
      <w:pPr>
        <w:rPr>
          <w:szCs w:val="22"/>
        </w:rPr>
      </w:pPr>
      <w:r w:rsidRPr="00AF2E93">
        <w:rPr>
          <w:szCs w:val="22"/>
        </w:rPr>
        <w:t xml:space="preserve">Farmakoterapinė grupė – virškinimo trakto motoriką reguliuojantys vaistai, ATC kodas – A03F A01 </w:t>
      </w:r>
    </w:p>
    <w:p w14:paraId="2DC345C8" w14:textId="77777777" w:rsidR="00E50DF9" w:rsidRPr="00AF2E93" w:rsidRDefault="00E50DF9" w:rsidP="00E50DF9">
      <w:pPr>
        <w:rPr>
          <w:szCs w:val="22"/>
        </w:rPr>
      </w:pPr>
    </w:p>
    <w:p w14:paraId="3758E1FF" w14:textId="626054A5" w:rsidR="00E50DF9" w:rsidRPr="00AF2E93" w:rsidRDefault="00E50DF9" w:rsidP="00E50DF9">
      <w:pPr>
        <w:rPr>
          <w:szCs w:val="22"/>
        </w:rPr>
      </w:pPr>
      <w:r w:rsidRPr="00AF2E93">
        <w:rPr>
          <w:szCs w:val="22"/>
        </w:rPr>
        <w:t xml:space="preserve">Metoklopramidas yra dopaminerginę sistemą blokuojantis </w:t>
      </w:r>
      <w:r w:rsidR="00515981">
        <w:rPr>
          <w:szCs w:val="22"/>
        </w:rPr>
        <w:t xml:space="preserve">vaistinis </w:t>
      </w:r>
      <w:r w:rsidRPr="00AF2E93">
        <w:rPr>
          <w:szCs w:val="22"/>
        </w:rPr>
        <w:t>preparatas, šalinantis skrandžio stazę bei stimuliuojantis peristaltiką. Tikslus vaist</w:t>
      </w:r>
      <w:r w:rsidR="00515981">
        <w:rPr>
          <w:szCs w:val="22"/>
        </w:rPr>
        <w:t>inio preparat</w:t>
      </w:r>
      <w:r w:rsidRPr="00AF2E93">
        <w:rPr>
          <w:szCs w:val="22"/>
        </w:rPr>
        <w:t>o veikimo mechanizmas nežinomas, tačiau manoma, kad metoklopramidas slopina dopamino sukeliamą skrandžio lygiųjų raumenų atsipalaidavimą ir taip didina virškinimo trakto lygiųjų raumenų cholinerginį atsaką. Vaist</w:t>
      </w:r>
      <w:r w:rsidR="00515981">
        <w:rPr>
          <w:szCs w:val="22"/>
        </w:rPr>
        <w:t xml:space="preserve">inis </w:t>
      </w:r>
      <w:r w:rsidR="00515981">
        <w:rPr>
          <w:szCs w:val="22"/>
        </w:rPr>
        <w:lastRenderedPageBreak/>
        <w:t>preparat</w:t>
      </w:r>
      <w:r w:rsidRPr="00AF2E93">
        <w:rPr>
          <w:szCs w:val="22"/>
        </w:rPr>
        <w:t>as trukdo atsipalaiduoti skrandžio kūnui ir didina fazinį antruminės dalies aktyvumą, todėl greitina maisto slinkimą virškinimo traktu ir skrandžio išsituštinimą. Tuo pačiu vaist</w:t>
      </w:r>
      <w:r w:rsidR="00515981">
        <w:rPr>
          <w:szCs w:val="22"/>
        </w:rPr>
        <w:t>inis preparat</w:t>
      </w:r>
      <w:r w:rsidRPr="00AF2E93">
        <w:rPr>
          <w:szCs w:val="22"/>
        </w:rPr>
        <w:t>as atpalaiduoja viršutinę plonosios žarnos dalį, taip gerindamas pastarosios bei skrandžio kūno ir antruminės dalies koordinuotą veiklą. Vaist</w:t>
      </w:r>
      <w:r w:rsidR="00515981">
        <w:rPr>
          <w:szCs w:val="22"/>
        </w:rPr>
        <w:t>inis preparat</w:t>
      </w:r>
      <w:r w:rsidRPr="00AF2E93">
        <w:rPr>
          <w:szCs w:val="22"/>
        </w:rPr>
        <w:t>as taip pat didina liekamąjį apatinio stemplės rauko slėgį ir tokiu būdu sumažina turinio refliuksą į stemplę bei pagerina rūgščių klirensą iš stemplės (didindamas stemplės peristaltikos amplitudę).</w:t>
      </w:r>
    </w:p>
    <w:p w14:paraId="67E2D365" w14:textId="54E82F54" w:rsidR="00E50DF9" w:rsidRPr="00AF2E93" w:rsidRDefault="00E50DF9" w:rsidP="00E50DF9">
      <w:pPr>
        <w:rPr>
          <w:szCs w:val="22"/>
        </w:rPr>
      </w:pPr>
      <w:r w:rsidRPr="00AF2E93">
        <w:rPr>
          <w:szCs w:val="22"/>
        </w:rPr>
        <w:t>Metoklopramidas slopina pykinimą; priešdopaminerginis vaist</w:t>
      </w:r>
      <w:r w:rsidR="00515981">
        <w:rPr>
          <w:szCs w:val="22"/>
        </w:rPr>
        <w:t>inio preparat</w:t>
      </w:r>
      <w:r w:rsidRPr="00AF2E93">
        <w:rPr>
          <w:szCs w:val="22"/>
        </w:rPr>
        <w:t xml:space="preserve">o poveikis didina vėmimo centro chemoreceptorių jautrumo slenkstį ir mažina aferentinių visceralinių nervų įtaką vėmimo refleksui. </w:t>
      </w:r>
    </w:p>
    <w:p w14:paraId="03D4A8C8" w14:textId="77777777" w:rsidR="00E50DF9" w:rsidRPr="00AF2E93" w:rsidRDefault="00E50DF9" w:rsidP="00E50DF9">
      <w:pPr>
        <w:rPr>
          <w:szCs w:val="22"/>
        </w:rPr>
      </w:pPr>
      <w:r w:rsidRPr="00AF2E93">
        <w:rPr>
          <w:szCs w:val="22"/>
        </w:rPr>
        <w:t xml:space="preserve">Be to, metoklopramidas stimuliuoja prolaktino sekreciją. </w:t>
      </w:r>
    </w:p>
    <w:p w14:paraId="105BA107" w14:textId="77777777" w:rsidR="00E50DF9" w:rsidRPr="00AF2E93" w:rsidRDefault="00E50DF9" w:rsidP="00145523">
      <w:pPr>
        <w:widowControl w:val="0"/>
        <w:outlineLvl w:val="2"/>
        <w:rPr>
          <w:szCs w:val="22"/>
        </w:rPr>
      </w:pPr>
    </w:p>
    <w:p w14:paraId="263D4F01" w14:textId="77777777" w:rsidR="00E50DF9" w:rsidRPr="00AF2E93" w:rsidRDefault="00E50DF9" w:rsidP="00145523">
      <w:pPr>
        <w:widowControl w:val="0"/>
        <w:ind w:left="567" w:hanging="567"/>
        <w:outlineLvl w:val="2"/>
        <w:rPr>
          <w:szCs w:val="22"/>
        </w:rPr>
      </w:pPr>
      <w:r w:rsidRPr="00AF2E93">
        <w:rPr>
          <w:b/>
          <w:szCs w:val="22"/>
        </w:rPr>
        <w:t>5.2</w:t>
      </w:r>
      <w:r w:rsidRPr="00AF2E93">
        <w:rPr>
          <w:b/>
          <w:szCs w:val="22"/>
        </w:rPr>
        <w:tab/>
        <w:t>Farmakokinetinės savybės</w:t>
      </w:r>
    </w:p>
    <w:p w14:paraId="190C9B74" w14:textId="77777777" w:rsidR="00E50DF9" w:rsidRPr="00AF2E93" w:rsidRDefault="00E50DF9" w:rsidP="00E50DF9">
      <w:pPr>
        <w:rPr>
          <w:szCs w:val="22"/>
        </w:rPr>
      </w:pPr>
    </w:p>
    <w:p w14:paraId="13B46C90" w14:textId="77777777" w:rsidR="00E50DF9" w:rsidRPr="00AF2E93" w:rsidRDefault="00E50DF9" w:rsidP="00E50DF9">
      <w:pPr>
        <w:rPr>
          <w:szCs w:val="22"/>
        </w:rPr>
      </w:pPr>
      <w:r w:rsidRPr="00AF2E93">
        <w:rPr>
          <w:szCs w:val="22"/>
          <w:u w:val="single"/>
        </w:rPr>
        <w:t>Absorbcija</w:t>
      </w:r>
    </w:p>
    <w:p w14:paraId="0BB5855E" w14:textId="77777777" w:rsidR="00E50DF9" w:rsidRPr="00AF2E93" w:rsidRDefault="00E50DF9" w:rsidP="00E50DF9">
      <w:pPr>
        <w:rPr>
          <w:szCs w:val="22"/>
        </w:rPr>
      </w:pPr>
      <w:r w:rsidRPr="00AF2E93">
        <w:rPr>
          <w:szCs w:val="22"/>
        </w:rPr>
        <w:t xml:space="preserve">Išgėrus vaistinio preparato, jo poveikis pasireiškia po 30-60 minučių, o trunka 1-2 valandas. </w:t>
      </w:r>
    </w:p>
    <w:p w14:paraId="4DCA0B57" w14:textId="77777777" w:rsidR="00E50DF9" w:rsidRPr="00AF2E93" w:rsidRDefault="00E50DF9" w:rsidP="00E50DF9">
      <w:pPr>
        <w:rPr>
          <w:szCs w:val="22"/>
        </w:rPr>
      </w:pPr>
    </w:p>
    <w:p w14:paraId="5B21D82E" w14:textId="77777777" w:rsidR="00E50DF9" w:rsidRPr="00AF2E93" w:rsidRDefault="00E50DF9" w:rsidP="00E50DF9">
      <w:pPr>
        <w:rPr>
          <w:szCs w:val="22"/>
          <w:u w:val="single"/>
        </w:rPr>
      </w:pPr>
      <w:r w:rsidRPr="00AF2E93">
        <w:rPr>
          <w:szCs w:val="22"/>
          <w:u w:val="single"/>
        </w:rPr>
        <w:t>Pasiskirstymas</w:t>
      </w:r>
    </w:p>
    <w:p w14:paraId="3C6F32CE" w14:textId="2934B33B" w:rsidR="00E50DF9" w:rsidRPr="00AF2E93" w:rsidRDefault="00E50DF9" w:rsidP="00E50DF9">
      <w:pPr>
        <w:rPr>
          <w:szCs w:val="22"/>
        </w:rPr>
      </w:pPr>
      <w:r w:rsidRPr="00AF2E93">
        <w:rPr>
          <w:szCs w:val="22"/>
        </w:rPr>
        <w:t>Tyrimai su gyvūnais parodė, kad metoklopramidas jungiasi su kraujo plazmos baltymais (13-22</w:t>
      </w:r>
      <w:r w:rsidR="00AD1898">
        <w:rPr>
          <w:szCs w:val="22"/>
        </w:rPr>
        <w:t xml:space="preserve"> </w:t>
      </w:r>
      <w:r w:rsidRPr="00AF2E93">
        <w:rPr>
          <w:szCs w:val="22"/>
        </w:rPr>
        <w:t>%), ypač su albuminu.</w:t>
      </w:r>
    </w:p>
    <w:p w14:paraId="10FCD75D" w14:textId="77777777" w:rsidR="00E50DF9" w:rsidRPr="00AF2E93" w:rsidRDefault="00E50DF9" w:rsidP="00E50DF9">
      <w:pPr>
        <w:rPr>
          <w:szCs w:val="22"/>
        </w:rPr>
      </w:pPr>
    </w:p>
    <w:p w14:paraId="4EDECC0C" w14:textId="77777777" w:rsidR="00E50DF9" w:rsidRPr="00AF2E93" w:rsidRDefault="00E50DF9" w:rsidP="00E50DF9">
      <w:pPr>
        <w:rPr>
          <w:szCs w:val="22"/>
          <w:u w:val="single"/>
        </w:rPr>
      </w:pPr>
      <w:r w:rsidRPr="00AF2E93">
        <w:rPr>
          <w:szCs w:val="22"/>
          <w:u w:val="single"/>
        </w:rPr>
        <w:t>Biotransformacija</w:t>
      </w:r>
    </w:p>
    <w:p w14:paraId="5446CA37" w14:textId="43F76A6B" w:rsidR="00E50DF9" w:rsidRPr="00AF2E93" w:rsidRDefault="00E50DF9" w:rsidP="00E50DF9">
      <w:pPr>
        <w:rPr>
          <w:szCs w:val="22"/>
        </w:rPr>
      </w:pPr>
      <w:r w:rsidRPr="00AF2E93">
        <w:rPr>
          <w:szCs w:val="22"/>
        </w:rPr>
        <w:t>Vaist</w:t>
      </w:r>
      <w:r w:rsidR="00515981">
        <w:rPr>
          <w:szCs w:val="22"/>
        </w:rPr>
        <w:t>inis preparat</w:t>
      </w:r>
      <w:r w:rsidRPr="00AF2E93">
        <w:rPr>
          <w:szCs w:val="22"/>
        </w:rPr>
        <w:t xml:space="preserve">as biotransformuojamas kepenyse. </w:t>
      </w:r>
    </w:p>
    <w:p w14:paraId="3AC8825D" w14:textId="77777777" w:rsidR="00E50DF9" w:rsidRPr="00AF2E93" w:rsidRDefault="00E50DF9" w:rsidP="00E50DF9">
      <w:pPr>
        <w:rPr>
          <w:szCs w:val="22"/>
        </w:rPr>
      </w:pPr>
    </w:p>
    <w:p w14:paraId="393DF038" w14:textId="77777777" w:rsidR="00E50DF9" w:rsidRPr="00AF2E93" w:rsidRDefault="00E50DF9" w:rsidP="00E50DF9">
      <w:pPr>
        <w:rPr>
          <w:szCs w:val="22"/>
          <w:u w:val="single"/>
        </w:rPr>
      </w:pPr>
      <w:r w:rsidRPr="00AF2E93">
        <w:rPr>
          <w:szCs w:val="22"/>
          <w:u w:val="single"/>
        </w:rPr>
        <w:t>Eliminacija</w:t>
      </w:r>
    </w:p>
    <w:p w14:paraId="1835644C" w14:textId="77777777" w:rsidR="00E50DF9" w:rsidRPr="00AF2E93" w:rsidRDefault="00E50DF9" w:rsidP="00E50DF9">
      <w:pPr>
        <w:rPr>
          <w:szCs w:val="22"/>
        </w:rPr>
      </w:pPr>
      <w:r w:rsidRPr="00AF2E93">
        <w:rPr>
          <w:szCs w:val="22"/>
        </w:rPr>
        <w:t>Pusinės metoklopramido eliminacijos laikas yra 4-6 valandos.</w:t>
      </w:r>
    </w:p>
    <w:p w14:paraId="535563D1" w14:textId="127F0F14" w:rsidR="00E50DF9" w:rsidRPr="00AF2E93" w:rsidRDefault="00E50DF9" w:rsidP="00E50DF9">
      <w:pPr>
        <w:rPr>
          <w:szCs w:val="22"/>
        </w:rPr>
      </w:pPr>
      <w:r w:rsidRPr="00AF2E93">
        <w:rPr>
          <w:szCs w:val="22"/>
        </w:rPr>
        <w:t>Vaist</w:t>
      </w:r>
      <w:r w:rsidR="00515981">
        <w:rPr>
          <w:szCs w:val="22"/>
        </w:rPr>
        <w:t>inis preparat</w:t>
      </w:r>
      <w:r w:rsidRPr="00AF2E93">
        <w:rPr>
          <w:szCs w:val="22"/>
        </w:rPr>
        <w:t>as eliminuojamas pro inkstus, apytiksliai 85</w:t>
      </w:r>
      <w:r w:rsidR="00AD1898">
        <w:rPr>
          <w:szCs w:val="22"/>
        </w:rPr>
        <w:t xml:space="preserve"> </w:t>
      </w:r>
      <w:r w:rsidRPr="00AF2E93">
        <w:rPr>
          <w:szCs w:val="22"/>
        </w:rPr>
        <w:t>% išgerto vaist</w:t>
      </w:r>
      <w:r w:rsidR="00515981">
        <w:rPr>
          <w:szCs w:val="22"/>
        </w:rPr>
        <w:t>inio preparat</w:t>
      </w:r>
      <w:r w:rsidRPr="00AF2E93">
        <w:rPr>
          <w:szCs w:val="22"/>
        </w:rPr>
        <w:t xml:space="preserve">o išsiskiria su šlapimu nepakitusiu pavidalu bei konjuguoto su sulfatais ir gliukuronidais. </w:t>
      </w:r>
    </w:p>
    <w:p w14:paraId="0DE32936" w14:textId="77777777" w:rsidR="00E50DF9" w:rsidRPr="00AF2E93" w:rsidRDefault="00E50DF9" w:rsidP="00E50DF9">
      <w:pPr>
        <w:rPr>
          <w:szCs w:val="22"/>
        </w:rPr>
      </w:pPr>
    </w:p>
    <w:p w14:paraId="5EB0BFC0" w14:textId="77777777" w:rsidR="00E50DF9" w:rsidRPr="00AF2E93" w:rsidRDefault="00E50DF9" w:rsidP="00E50DF9">
      <w:pPr>
        <w:rPr>
          <w:noProof/>
          <w:szCs w:val="22"/>
          <w:u w:val="single"/>
        </w:rPr>
      </w:pPr>
      <w:r w:rsidRPr="00AF2E93">
        <w:rPr>
          <w:noProof/>
          <w:szCs w:val="22"/>
          <w:u w:val="single"/>
        </w:rPr>
        <w:t>Sutrikusi inkstų funkcija</w:t>
      </w:r>
    </w:p>
    <w:p w14:paraId="3DB91F5D" w14:textId="34AE3C52" w:rsidR="00E50DF9" w:rsidRPr="00AF2E93" w:rsidRDefault="00E50DF9" w:rsidP="00E50DF9">
      <w:pPr>
        <w:rPr>
          <w:noProof/>
          <w:szCs w:val="22"/>
        </w:rPr>
      </w:pPr>
      <w:r w:rsidRPr="00AF2E93">
        <w:rPr>
          <w:noProof/>
          <w:szCs w:val="22"/>
        </w:rPr>
        <w:t>Pacientams, sergan</w:t>
      </w:r>
      <w:r w:rsidR="00AD1898">
        <w:rPr>
          <w:noProof/>
          <w:szCs w:val="22"/>
        </w:rPr>
        <w:t>tiems</w:t>
      </w:r>
      <w:r w:rsidRPr="00AF2E93">
        <w:rPr>
          <w:noProof/>
          <w:szCs w:val="22"/>
        </w:rPr>
        <w:t xml:space="preserve"> sunkiu inkstų pažeidimu, metoklopramido klirensas yra sumažėjęs iki 70 %, tuo tarpu pusinis plazmos eliminacijos laikas yra pailgėjęs (apie 10 valandų, kai kreatinino klirensas 10-50 ml/min ir 15 valandų, kai kreatinino klirensas &lt;10 ml/min). </w:t>
      </w:r>
    </w:p>
    <w:p w14:paraId="01F4FADF" w14:textId="77777777" w:rsidR="00E50DF9" w:rsidRPr="00AF2E93" w:rsidRDefault="00E50DF9" w:rsidP="00E50DF9">
      <w:pPr>
        <w:rPr>
          <w:noProof/>
          <w:szCs w:val="22"/>
        </w:rPr>
      </w:pPr>
    </w:p>
    <w:p w14:paraId="2E48E673" w14:textId="77777777" w:rsidR="00E50DF9" w:rsidRPr="00AF2E93" w:rsidRDefault="00E50DF9" w:rsidP="00E50DF9">
      <w:pPr>
        <w:rPr>
          <w:noProof/>
          <w:szCs w:val="22"/>
          <w:u w:val="single"/>
        </w:rPr>
      </w:pPr>
      <w:r w:rsidRPr="00AF2E93">
        <w:rPr>
          <w:noProof/>
          <w:szCs w:val="22"/>
          <w:u w:val="single"/>
        </w:rPr>
        <w:t>Sutrikusi kepenų funkcija</w:t>
      </w:r>
    </w:p>
    <w:p w14:paraId="3DBD8E6A" w14:textId="793464D7" w:rsidR="00E50DF9" w:rsidRPr="00AF2E93" w:rsidRDefault="00E50DF9" w:rsidP="00E50DF9">
      <w:pPr>
        <w:rPr>
          <w:szCs w:val="22"/>
        </w:rPr>
      </w:pPr>
      <w:r w:rsidRPr="00AF2E93">
        <w:rPr>
          <w:noProof/>
          <w:szCs w:val="22"/>
        </w:rPr>
        <w:t>Pacientams, sergantiems kepenų ciroze, pastebėtas metoklopramido kaupimasis, susijęs su 50</w:t>
      </w:r>
      <w:r w:rsidR="00AD1898">
        <w:rPr>
          <w:noProof/>
          <w:szCs w:val="22"/>
        </w:rPr>
        <w:t xml:space="preserve"> </w:t>
      </w:r>
      <w:r w:rsidRPr="00AF2E93">
        <w:rPr>
          <w:noProof/>
          <w:szCs w:val="22"/>
        </w:rPr>
        <w:t>% mažesniu plazmos klirensu.</w:t>
      </w:r>
    </w:p>
    <w:p w14:paraId="2C0D51AD" w14:textId="77777777" w:rsidR="00E50DF9" w:rsidRPr="00AF2E93" w:rsidRDefault="00E50DF9" w:rsidP="00E50DF9">
      <w:pPr>
        <w:rPr>
          <w:szCs w:val="22"/>
        </w:rPr>
      </w:pPr>
    </w:p>
    <w:p w14:paraId="1603132C" w14:textId="77777777" w:rsidR="00E50DF9" w:rsidRPr="00AF2E93" w:rsidRDefault="00E50DF9" w:rsidP="00145523">
      <w:pPr>
        <w:widowControl w:val="0"/>
        <w:ind w:left="567" w:hanging="567"/>
        <w:outlineLvl w:val="2"/>
        <w:rPr>
          <w:szCs w:val="22"/>
        </w:rPr>
      </w:pPr>
      <w:r w:rsidRPr="00AF2E93">
        <w:rPr>
          <w:b/>
          <w:szCs w:val="22"/>
        </w:rPr>
        <w:t>5.3</w:t>
      </w:r>
      <w:r w:rsidRPr="00AF2E93">
        <w:rPr>
          <w:b/>
          <w:szCs w:val="22"/>
        </w:rPr>
        <w:tab/>
        <w:t>Ikiklinikinių saugumo tyrimų duomenys</w:t>
      </w:r>
    </w:p>
    <w:p w14:paraId="0F0330BD" w14:textId="77777777" w:rsidR="00E50DF9" w:rsidRPr="00AF2E93" w:rsidRDefault="00E50DF9" w:rsidP="00E50DF9">
      <w:pPr>
        <w:rPr>
          <w:szCs w:val="22"/>
        </w:rPr>
      </w:pPr>
    </w:p>
    <w:p w14:paraId="2FB5742A" w14:textId="77777777" w:rsidR="00AD1898" w:rsidRDefault="00E50DF9" w:rsidP="00E50DF9">
      <w:pPr>
        <w:rPr>
          <w:szCs w:val="22"/>
        </w:rPr>
      </w:pPr>
      <w:r w:rsidRPr="00AF2E93">
        <w:rPr>
          <w:szCs w:val="22"/>
        </w:rPr>
        <w:t xml:space="preserve">Tyrimų </w:t>
      </w:r>
      <w:r w:rsidRPr="00AF2E93">
        <w:rPr>
          <w:i/>
          <w:szCs w:val="22"/>
        </w:rPr>
        <w:t>in vitro</w:t>
      </w:r>
      <w:r w:rsidRPr="00AF2E93">
        <w:rPr>
          <w:szCs w:val="22"/>
        </w:rPr>
        <w:t xml:space="preserve"> duomenimis, beveik trečdalis krūties auglių yra priklausomi nuo prolaktino. Metoklopramidas didina prolaktino kiekį, todėl jo vartoti krūties augliu sirgusiems pacientams reikia atsargiai. Mikrobiologinių mutageninio poveikio tyrimų duomenimis, vaist</w:t>
      </w:r>
      <w:r w:rsidR="00515981">
        <w:rPr>
          <w:szCs w:val="22"/>
        </w:rPr>
        <w:t>inis preparat</w:t>
      </w:r>
      <w:r w:rsidRPr="00AF2E93">
        <w:rPr>
          <w:szCs w:val="22"/>
        </w:rPr>
        <w:t>as minėto poveikio nesukelia.</w:t>
      </w:r>
    </w:p>
    <w:p w14:paraId="08718D84" w14:textId="1B4CD375" w:rsidR="00E50DF9" w:rsidRPr="00AF2E93" w:rsidRDefault="00E50DF9" w:rsidP="00E50DF9">
      <w:pPr>
        <w:rPr>
          <w:szCs w:val="22"/>
        </w:rPr>
      </w:pPr>
    </w:p>
    <w:p w14:paraId="074EC60A" w14:textId="77777777" w:rsidR="00E50DF9" w:rsidRPr="00AF2E93" w:rsidRDefault="00E50DF9" w:rsidP="00E50DF9">
      <w:pPr>
        <w:rPr>
          <w:i/>
          <w:szCs w:val="22"/>
        </w:rPr>
      </w:pPr>
      <w:r w:rsidRPr="00AF2E93">
        <w:rPr>
          <w:i/>
          <w:szCs w:val="22"/>
        </w:rPr>
        <w:t>Ūminis toksinis poveikis</w:t>
      </w:r>
    </w:p>
    <w:p w14:paraId="7410333D" w14:textId="77777777" w:rsidR="00E50DF9" w:rsidRPr="00AF2E93" w:rsidRDefault="00E50DF9" w:rsidP="00E50DF9">
      <w:pPr>
        <w:rPr>
          <w:szCs w:val="22"/>
        </w:rPr>
      </w:pPr>
      <w:r w:rsidRPr="00AF2E93">
        <w:rPr>
          <w:szCs w:val="22"/>
        </w:rPr>
        <w:t>Mirtina medikamento dozė žmogui nežinoma.</w:t>
      </w:r>
    </w:p>
    <w:p w14:paraId="2C8AA18C" w14:textId="365040D7" w:rsidR="00E50DF9" w:rsidRPr="00AF2E93" w:rsidRDefault="00E50DF9" w:rsidP="00E50DF9">
      <w:pPr>
        <w:rPr>
          <w:szCs w:val="22"/>
        </w:rPr>
      </w:pPr>
      <w:r w:rsidRPr="00AF2E93">
        <w:rPr>
          <w:szCs w:val="22"/>
        </w:rPr>
        <w:t>Sugirdyto metoklopramido LD</w:t>
      </w:r>
      <w:r w:rsidRPr="00AF2E93">
        <w:rPr>
          <w:szCs w:val="22"/>
          <w:vertAlign w:val="subscript"/>
        </w:rPr>
        <w:t>50</w:t>
      </w:r>
      <w:r w:rsidRPr="00AF2E93">
        <w:rPr>
          <w:szCs w:val="22"/>
        </w:rPr>
        <w:t xml:space="preserve"> pelėms yra</w:t>
      </w:r>
      <w:r w:rsidR="008240A8">
        <w:rPr>
          <w:szCs w:val="22"/>
        </w:rPr>
        <w:t> </w:t>
      </w:r>
      <w:r w:rsidR="008240A8" w:rsidRPr="00AF2E93">
        <w:rPr>
          <w:szCs w:val="22"/>
        </w:rPr>
        <w:t>462</w:t>
      </w:r>
      <w:r w:rsidR="008240A8">
        <w:rPr>
          <w:szCs w:val="22"/>
        </w:rPr>
        <w:t> </w:t>
      </w:r>
      <w:r w:rsidRPr="00AF2E93">
        <w:rPr>
          <w:szCs w:val="22"/>
        </w:rPr>
        <w:t>mg/kg kūno svorio, žiurkėms 760</w:t>
      </w:r>
      <w:r w:rsidR="008240A8">
        <w:rPr>
          <w:szCs w:val="22"/>
        </w:rPr>
        <w:t> </w:t>
      </w:r>
      <w:r w:rsidRPr="00AF2E93">
        <w:rPr>
          <w:szCs w:val="22"/>
        </w:rPr>
        <w:t>mg/kg kūno svorio, triušiams –</w:t>
      </w:r>
      <w:r w:rsidR="008240A8">
        <w:rPr>
          <w:szCs w:val="22"/>
        </w:rPr>
        <w:t> </w:t>
      </w:r>
      <w:r w:rsidR="008240A8" w:rsidRPr="00AF2E93">
        <w:rPr>
          <w:szCs w:val="22"/>
        </w:rPr>
        <w:t>870</w:t>
      </w:r>
      <w:r w:rsidR="008240A8">
        <w:rPr>
          <w:szCs w:val="22"/>
        </w:rPr>
        <w:t> </w:t>
      </w:r>
      <w:r w:rsidRPr="00AF2E93">
        <w:rPr>
          <w:szCs w:val="22"/>
        </w:rPr>
        <w:t xml:space="preserve">mg/kg kūno svorio. </w:t>
      </w:r>
    </w:p>
    <w:p w14:paraId="5D645166" w14:textId="77777777" w:rsidR="00E50DF9" w:rsidRPr="00AF2E93" w:rsidRDefault="00E50DF9" w:rsidP="00E50DF9">
      <w:pPr>
        <w:rPr>
          <w:szCs w:val="22"/>
        </w:rPr>
      </w:pPr>
    </w:p>
    <w:p w14:paraId="6C939237" w14:textId="77777777" w:rsidR="00E50DF9" w:rsidRPr="00AF2E93" w:rsidRDefault="00E50DF9" w:rsidP="00E50DF9">
      <w:pPr>
        <w:rPr>
          <w:szCs w:val="22"/>
        </w:rPr>
      </w:pPr>
    </w:p>
    <w:p w14:paraId="745D31DA" w14:textId="77777777" w:rsidR="00E50DF9" w:rsidRPr="00AF2E93" w:rsidRDefault="00E50DF9" w:rsidP="00145523">
      <w:pPr>
        <w:widowControl w:val="0"/>
        <w:ind w:left="567" w:hanging="567"/>
        <w:outlineLvl w:val="1"/>
        <w:rPr>
          <w:szCs w:val="22"/>
        </w:rPr>
      </w:pPr>
      <w:r w:rsidRPr="00AF2E93">
        <w:rPr>
          <w:b/>
          <w:szCs w:val="22"/>
        </w:rPr>
        <w:t>6.</w:t>
      </w:r>
      <w:r w:rsidRPr="00AF2E93">
        <w:rPr>
          <w:b/>
          <w:szCs w:val="22"/>
        </w:rPr>
        <w:tab/>
        <w:t>FARMACINĖ INFORMACIJA</w:t>
      </w:r>
    </w:p>
    <w:p w14:paraId="364E6B5C" w14:textId="77777777" w:rsidR="00E50DF9" w:rsidRPr="00AF2E93" w:rsidRDefault="00E50DF9" w:rsidP="00145523">
      <w:pPr>
        <w:widowControl w:val="0"/>
        <w:rPr>
          <w:b/>
          <w:szCs w:val="22"/>
        </w:rPr>
      </w:pPr>
    </w:p>
    <w:p w14:paraId="7979894D" w14:textId="77777777" w:rsidR="00E50DF9" w:rsidRPr="00AF2E93" w:rsidRDefault="00E50DF9" w:rsidP="00145523">
      <w:pPr>
        <w:widowControl w:val="0"/>
        <w:ind w:left="567" w:hanging="567"/>
        <w:outlineLvl w:val="2"/>
        <w:rPr>
          <w:szCs w:val="22"/>
        </w:rPr>
      </w:pPr>
      <w:r w:rsidRPr="00AF2E93">
        <w:rPr>
          <w:b/>
          <w:szCs w:val="22"/>
        </w:rPr>
        <w:t>6.1</w:t>
      </w:r>
      <w:r w:rsidRPr="00AF2E93">
        <w:rPr>
          <w:b/>
          <w:szCs w:val="22"/>
        </w:rPr>
        <w:tab/>
        <w:t>Pagalbinių medžiagų sąrašas</w:t>
      </w:r>
    </w:p>
    <w:p w14:paraId="469549DB" w14:textId="77777777" w:rsidR="00E50DF9" w:rsidRPr="00AF2E93" w:rsidRDefault="00E50DF9" w:rsidP="00145523">
      <w:pPr>
        <w:widowControl w:val="0"/>
        <w:rPr>
          <w:szCs w:val="22"/>
        </w:rPr>
      </w:pPr>
    </w:p>
    <w:p w14:paraId="683F2C33" w14:textId="7120BAA2" w:rsidR="00E50DF9" w:rsidRPr="00AF2E93" w:rsidRDefault="00AB0B0C" w:rsidP="00145523">
      <w:pPr>
        <w:widowControl w:val="0"/>
        <w:rPr>
          <w:szCs w:val="22"/>
        </w:rPr>
      </w:pPr>
      <w:r w:rsidRPr="00AB0B0C">
        <w:rPr>
          <w:szCs w:val="22"/>
        </w:rPr>
        <w:t>Laktozė monohidratas</w:t>
      </w:r>
      <w:r w:rsidR="00E50DF9" w:rsidRPr="00AF2E93">
        <w:rPr>
          <w:szCs w:val="22"/>
        </w:rPr>
        <w:t xml:space="preserve"> </w:t>
      </w:r>
    </w:p>
    <w:p w14:paraId="5A8F91F8" w14:textId="77777777" w:rsidR="00E50DF9" w:rsidRPr="00AF2E93" w:rsidRDefault="00E50DF9" w:rsidP="00145523">
      <w:pPr>
        <w:widowControl w:val="0"/>
        <w:rPr>
          <w:szCs w:val="22"/>
        </w:rPr>
      </w:pPr>
      <w:r w:rsidRPr="00AF2E93">
        <w:rPr>
          <w:szCs w:val="22"/>
        </w:rPr>
        <w:t>Bulvių krakmolas</w:t>
      </w:r>
    </w:p>
    <w:p w14:paraId="50DFB115" w14:textId="77777777" w:rsidR="00E50DF9" w:rsidRPr="00AF2E93" w:rsidRDefault="00E50DF9" w:rsidP="00145523">
      <w:pPr>
        <w:widowControl w:val="0"/>
        <w:rPr>
          <w:szCs w:val="22"/>
        </w:rPr>
      </w:pPr>
      <w:r w:rsidRPr="00AF2E93">
        <w:rPr>
          <w:szCs w:val="22"/>
        </w:rPr>
        <w:t>Povidonas K-25</w:t>
      </w:r>
    </w:p>
    <w:p w14:paraId="3099523D" w14:textId="77777777" w:rsidR="00E50DF9" w:rsidRPr="00AF2E93" w:rsidRDefault="00E50DF9" w:rsidP="00145523">
      <w:pPr>
        <w:widowControl w:val="0"/>
        <w:rPr>
          <w:szCs w:val="22"/>
        </w:rPr>
      </w:pPr>
      <w:r w:rsidRPr="00AF2E93">
        <w:rPr>
          <w:szCs w:val="22"/>
        </w:rPr>
        <w:lastRenderedPageBreak/>
        <w:t>Magnio stearatas</w:t>
      </w:r>
    </w:p>
    <w:p w14:paraId="04F4BF50" w14:textId="77777777" w:rsidR="00E50DF9" w:rsidRPr="00AF2E93" w:rsidRDefault="00E50DF9" w:rsidP="00145523">
      <w:pPr>
        <w:widowControl w:val="0"/>
        <w:rPr>
          <w:szCs w:val="22"/>
        </w:rPr>
      </w:pPr>
    </w:p>
    <w:p w14:paraId="3C5C08AD" w14:textId="77777777" w:rsidR="00E50DF9" w:rsidRPr="00AF2E93" w:rsidRDefault="00E50DF9" w:rsidP="00145523">
      <w:pPr>
        <w:widowControl w:val="0"/>
        <w:ind w:left="567" w:hanging="567"/>
        <w:outlineLvl w:val="2"/>
        <w:rPr>
          <w:szCs w:val="22"/>
        </w:rPr>
      </w:pPr>
      <w:r w:rsidRPr="00AF2E93">
        <w:rPr>
          <w:b/>
          <w:szCs w:val="22"/>
        </w:rPr>
        <w:t>6.2</w:t>
      </w:r>
      <w:r w:rsidRPr="00AF2E93">
        <w:rPr>
          <w:b/>
          <w:szCs w:val="22"/>
        </w:rPr>
        <w:tab/>
        <w:t>Nesuderinamumas</w:t>
      </w:r>
    </w:p>
    <w:p w14:paraId="31C5998F" w14:textId="77777777" w:rsidR="00E50DF9" w:rsidRPr="00AF2E93" w:rsidRDefault="00E50DF9" w:rsidP="00145523">
      <w:pPr>
        <w:widowControl w:val="0"/>
        <w:rPr>
          <w:szCs w:val="22"/>
        </w:rPr>
      </w:pPr>
    </w:p>
    <w:p w14:paraId="04A0CC15" w14:textId="77777777" w:rsidR="00E50DF9" w:rsidRPr="00AF2E93" w:rsidRDefault="00E50DF9" w:rsidP="00145523">
      <w:pPr>
        <w:widowControl w:val="0"/>
        <w:rPr>
          <w:szCs w:val="22"/>
        </w:rPr>
      </w:pPr>
      <w:r w:rsidRPr="00AF2E93">
        <w:rPr>
          <w:szCs w:val="22"/>
        </w:rPr>
        <w:t>Duomenys nebūtini.</w:t>
      </w:r>
    </w:p>
    <w:p w14:paraId="27C1FFE5" w14:textId="77777777" w:rsidR="00E50DF9" w:rsidRPr="00AF2E93" w:rsidRDefault="00E50DF9" w:rsidP="00145523">
      <w:pPr>
        <w:widowControl w:val="0"/>
        <w:rPr>
          <w:szCs w:val="22"/>
        </w:rPr>
      </w:pPr>
    </w:p>
    <w:p w14:paraId="5882CBDB" w14:textId="77777777" w:rsidR="00E50DF9" w:rsidRPr="00AF2E93" w:rsidRDefault="00E50DF9" w:rsidP="00145523">
      <w:pPr>
        <w:widowControl w:val="0"/>
        <w:ind w:left="567" w:hanging="567"/>
        <w:outlineLvl w:val="2"/>
        <w:rPr>
          <w:szCs w:val="22"/>
        </w:rPr>
      </w:pPr>
      <w:r w:rsidRPr="00AF2E93">
        <w:rPr>
          <w:b/>
          <w:szCs w:val="22"/>
        </w:rPr>
        <w:t>6.3</w:t>
      </w:r>
      <w:r w:rsidRPr="00AF2E93">
        <w:rPr>
          <w:b/>
          <w:szCs w:val="22"/>
        </w:rPr>
        <w:tab/>
        <w:t>Tinkamumo laikas</w:t>
      </w:r>
    </w:p>
    <w:p w14:paraId="2CD37E54" w14:textId="77777777" w:rsidR="00E50DF9" w:rsidRPr="00AF2E93" w:rsidRDefault="00E50DF9" w:rsidP="00145523">
      <w:pPr>
        <w:widowControl w:val="0"/>
        <w:rPr>
          <w:szCs w:val="22"/>
        </w:rPr>
      </w:pPr>
    </w:p>
    <w:p w14:paraId="48A23A53" w14:textId="77777777" w:rsidR="00E50DF9" w:rsidRPr="00AF2E93" w:rsidRDefault="00E50DF9" w:rsidP="00145523">
      <w:pPr>
        <w:widowControl w:val="0"/>
        <w:rPr>
          <w:szCs w:val="22"/>
        </w:rPr>
      </w:pPr>
      <w:r w:rsidRPr="00AF2E93">
        <w:rPr>
          <w:szCs w:val="22"/>
        </w:rPr>
        <w:t>3 metai.</w:t>
      </w:r>
    </w:p>
    <w:p w14:paraId="12A46BE1" w14:textId="77777777" w:rsidR="00E50DF9" w:rsidRPr="00AF2E93" w:rsidRDefault="00E50DF9" w:rsidP="00145523">
      <w:pPr>
        <w:widowControl w:val="0"/>
        <w:rPr>
          <w:szCs w:val="22"/>
        </w:rPr>
      </w:pPr>
    </w:p>
    <w:p w14:paraId="48CB5587" w14:textId="77777777" w:rsidR="00E50DF9" w:rsidRPr="00AF2E93" w:rsidRDefault="00E50DF9" w:rsidP="00145523">
      <w:pPr>
        <w:widowControl w:val="0"/>
        <w:ind w:left="567" w:hanging="567"/>
        <w:outlineLvl w:val="2"/>
        <w:rPr>
          <w:szCs w:val="22"/>
        </w:rPr>
      </w:pPr>
      <w:r w:rsidRPr="00AF2E93">
        <w:rPr>
          <w:b/>
          <w:szCs w:val="22"/>
        </w:rPr>
        <w:t>6.4</w:t>
      </w:r>
      <w:r w:rsidRPr="00AF2E93">
        <w:rPr>
          <w:b/>
          <w:szCs w:val="22"/>
        </w:rPr>
        <w:tab/>
        <w:t>Specialios laikymo sąlygos</w:t>
      </w:r>
    </w:p>
    <w:p w14:paraId="3B9CFE20" w14:textId="77777777" w:rsidR="00E50DF9" w:rsidRPr="00AF2E93" w:rsidRDefault="00E50DF9" w:rsidP="00145523">
      <w:pPr>
        <w:widowControl w:val="0"/>
        <w:rPr>
          <w:szCs w:val="22"/>
        </w:rPr>
      </w:pPr>
    </w:p>
    <w:p w14:paraId="10CDE28D" w14:textId="77777777" w:rsidR="00E50DF9" w:rsidRPr="00AF2E93" w:rsidRDefault="00E50DF9" w:rsidP="00145523">
      <w:pPr>
        <w:widowControl w:val="0"/>
        <w:rPr>
          <w:szCs w:val="22"/>
        </w:rPr>
      </w:pPr>
      <w:r w:rsidRPr="00AF2E93">
        <w:rPr>
          <w:szCs w:val="22"/>
        </w:rPr>
        <w:t>Laikyti ne aukštesnėje kaip 25 </w:t>
      </w:r>
      <w:r w:rsidRPr="00AF2E93">
        <w:rPr>
          <w:szCs w:val="22"/>
        </w:rPr>
        <w:sym w:font="Symbol" w:char="F0B0"/>
      </w:r>
      <w:r w:rsidRPr="00AF2E93">
        <w:rPr>
          <w:szCs w:val="22"/>
        </w:rPr>
        <w:t>C temperatūroje.</w:t>
      </w:r>
    </w:p>
    <w:p w14:paraId="4578F54B" w14:textId="0A935828" w:rsidR="00E50DF9" w:rsidRPr="00AF2E93" w:rsidRDefault="00E50DF9" w:rsidP="00145523">
      <w:pPr>
        <w:widowControl w:val="0"/>
        <w:rPr>
          <w:szCs w:val="22"/>
        </w:rPr>
      </w:pPr>
      <w:r w:rsidRPr="00AF2E93">
        <w:rPr>
          <w:szCs w:val="22"/>
        </w:rPr>
        <w:t xml:space="preserve">Lizdines plokšteles laikyti išorinėje dėžutėje, kad </w:t>
      </w:r>
      <w:r w:rsidR="00515981">
        <w:rPr>
          <w:szCs w:val="22"/>
        </w:rPr>
        <w:t xml:space="preserve">vaistinis </w:t>
      </w:r>
      <w:r w:rsidRPr="00AF2E93">
        <w:rPr>
          <w:szCs w:val="22"/>
        </w:rPr>
        <w:t>preparatas būtų apsaugotas nuo šviesos ir drėgmės</w:t>
      </w:r>
      <w:r w:rsidR="000800BD">
        <w:rPr>
          <w:szCs w:val="22"/>
        </w:rPr>
        <w:t>.</w:t>
      </w:r>
    </w:p>
    <w:p w14:paraId="4C670F51" w14:textId="77777777" w:rsidR="00E50DF9" w:rsidRPr="00AF2E93" w:rsidRDefault="00E50DF9" w:rsidP="00145523">
      <w:pPr>
        <w:widowControl w:val="0"/>
        <w:outlineLvl w:val="2"/>
        <w:rPr>
          <w:szCs w:val="22"/>
        </w:rPr>
      </w:pPr>
    </w:p>
    <w:p w14:paraId="28C384CC" w14:textId="77777777" w:rsidR="00E50DF9" w:rsidRPr="00AF2E93" w:rsidRDefault="00E50DF9" w:rsidP="00145523">
      <w:pPr>
        <w:widowControl w:val="0"/>
        <w:ind w:left="567" w:hanging="567"/>
        <w:outlineLvl w:val="2"/>
        <w:rPr>
          <w:szCs w:val="22"/>
        </w:rPr>
      </w:pPr>
      <w:r w:rsidRPr="00AF2E93">
        <w:rPr>
          <w:b/>
          <w:szCs w:val="22"/>
        </w:rPr>
        <w:t>6.5</w:t>
      </w:r>
      <w:r w:rsidRPr="00AF2E93">
        <w:rPr>
          <w:b/>
          <w:szCs w:val="22"/>
        </w:rPr>
        <w:tab/>
        <w:t>Talpyklės pobūdis ir jos turinys</w:t>
      </w:r>
    </w:p>
    <w:p w14:paraId="6FCA4EF0" w14:textId="77777777" w:rsidR="00E50DF9" w:rsidRPr="00AF2E93" w:rsidRDefault="00E50DF9" w:rsidP="00145523">
      <w:pPr>
        <w:widowControl w:val="0"/>
        <w:rPr>
          <w:szCs w:val="22"/>
        </w:rPr>
      </w:pPr>
    </w:p>
    <w:p w14:paraId="3F433C4E" w14:textId="77777777" w:rsidR="00E50DF9" w:rsidRPr="00AF2E93" w:rsidRDefault="00E50DF9" w:rsidP="00145523">
      <w:pPr>
        <w:widowControl w:val="0"/>
        <w:rPr>
          <w:szCs w:val="22"/>
        </w:rPr>
      </w:pPr>
      <w:r w:rsidRPr="00AF2E93">
        <w:rPr>
          <w:szCs w:val="22"/>
        </w:rPr>
        <w:t xml:space="preserve">Aliuminio folijos ir PVC lizdinės plokštelės, kuriose yra 50 tablečių. </w:t>
      </w:r>
    </w:p>
    <w:p w14:paraId="116D6490" w14:textId="3FD4595D" w:rsidR="00E50DF9" w:rsidRPr="00AF2E93" w:rsidRDefault="00E50DF9" w:rsidP="00145523">
      <w:pPr>
        <w:widowControl w:val="0"/>
        <w:rPr>
          <w:szCs w:val="22"/>
        </w:rPr>
      </w:pPr>
      <w:r w:rsidRPr="00AF2E93">
        <w:rPr>
          <w:szCs w:val="22"/>
        </w:rPr>
        <w:t>Kartono dėžutėje yra lizdinės plokštelės ir pakuotės lapelis.</w:t>
      </w:r>
    </w:p>
    <w:p w14:paraId="2CB7B531" w14:textId="77777777" w:rsidR="00E50DF9" w:rsidRPr="00AF2E93" w:rsidRDefault="00E50DF9" w:rsidP="00145523">
      <w:pPr>
        <w:widowControl w:val="0"/>
        <w:rPr>
          <w:szCs w:val="22"/>
        </w:rPr>
      </w:pPr>
    </w:p>
    <w:p w14:paraId="1EAEDA37" w14:textId="77777777" w:rsidR="00E50DF9" w:rsidRPr="00AF2E93" w:rsidRDefault="00E50DF9" w:rsidP="00145523">
      <w:pPr>
        <w:widowControl w:val="0"/>
        <w:ind w:left="567" w:hanging="567"/>
        <w:outlineLvl w:val="2"/>
        <w:rPr>
          <w:b/>
          <w:szCs w:val="22"/>
        </w:rPr>
      </w:pPr>
      <w:r w:rsidRPr="00AF2E93">
        <w:rPr>
          <w:b/>
          <w:szCs w:val="22"/>
        </w:rPr>
        <w:t>6.6</w:t>
      </w:r>
      <w:r w:rsidRPr="00AF2E93">
        <w:rPr>
          <w:b/>
          <w:szCs w:val="22"/>
        </w:rPr>
        <w:tab/>
        <w:t>Specialūs reikalavimai atliekoms tvarkyti</w:t>
      </w:r>
    </w:p>
    <w:p w14:paraId="34F63969" w14:textId="77777777" w:rsidR="00E50DF9" w:rsidRPr="00AF2E93" w:rsidRDefault="00E50DF9" w:rsidP="00145523">
      <w:pPr>
        <w:widowControl w:val="0"/>
        <w:rPr>
          <w:szCs w:val="22"/>
        </w:rPr>
      </w:pPr>
    </w:p>
    <w:p w14:paraId="65054B48" w14:textId="77777777" w:rsidR="00E50DF9" w:rsidRPr="00AF2E93" w:rsidRDefault="00E50DF9" w:rsidP="00145523">
      <w:pPr>
        <w:widowControl w:val="0"/>
        <w:rPr>
          <w:szCs w:val="22"/>
        </w:rPr>
      </w:pPr>
      <w:r w:rsidRPr="00AF2E93">
        <w:rPr>
          <w:szCs w:val="22"/>
        </w:rPr>
        <w:t>Specialių reikalavimų nėra.</w:t>
      </w:r>
    </w:p>
    <w:p w14:paraId="1725F6B4" w14:textId="77777777" w:rsidR="00E50DF9" w:rsidRPr="00AF2E93" w:rsidRDefault="00E50DF9" w:rsidP="00145523">
      <w:pPr>
        <w:widowControl w:val="0"/>
        <w:rPr>
          <w:szCs w:val="22"/>
        </w:rPr>
      </w:pPr>
    </w:p>
    <w:p w14:paraId="2676204C" w14:textId="77777777" w:rsidR="00E50DF9" w:rsidRPr="00AF2E93" w:rsidRDefault="00E50DF9" w:rsidP="00145523">
      <w:pPr>
        <w:widowControl w:val="0"/>
        <w:rPr>
          <w:szCs w:val="22"/>
        </w:rPr>
      </w:pPr>
    </w:p>
    <w:p w14:paraId="1CC1D356" w14:textId="32355F18" w:rsidR="00E50DF9" w:rsidRPr="00AF2E93" w:rsidRDefault="00E50DF9" w:rsidP="00145523">
      <w:pPr>
        <w:widowControl w:val="0"/>
        <w:ind w:left="567" w:hanging="567"/>
        <w:outlineLvl w:val="1"/>
        <w:rPr>
          <w:szCs w:val="22"/>
        </w:rPr>
      </w:pPr>
      <w:r w:rsidRPr="00AF2E93">
        <w:rPr>
          <w:b/>
          <w:szCs w:val="22"/>
        </w:rPr>
        <w:t>7.</w:t>
      </w:r>
      <w:r w:rsidRPr="00AF2E93">
        <w:rPr>
          <w:b/>
          <w:szCs w:val="22"/>
        </w:rPr>
        <w:tab/>
      </w:r>
      <w:r w:rsidR="001446CB">
        <w:rPr>
          <w:b/>
          <w:szCs w:val="22"/>
        </w:rPr>
        <w:t>REGISTRUOTOJAS</w:t>
      </w:r>
    </w:p>
    <w:p w14:paraId="52D547E8" w14:textId="77777777" w:rsidR="00E50DF9" w:rsidRPr="00AF2E93" w:rsidRDefault="00E50DF9" w:rsidP="00145523">
      <w:pPr>
        <w:widowControl w:val="0"/>
        <w:rPr>
          <w:szCs w:val="22"/>
        </w:rPr>
      </w:pPr>
    </w:p>
    <w:p w14:paraId="5B347BED" w14:textId="77777777" w:rsidR="00E50DF9" w:rsidRPr="00AF2E93" w:rsidRDefault="00E50DF9" w:rsidP="00145523">
      <w:pPr>
        <w:widowControl w:val="0"/>
        <w:rPr>
          <w:szCs w:val="22"/>
        </w:rPr>
      </w:pPr>
      <w:r w:rsidRPr="00AF2E93">
        <w:rPr>
          <w:szCs w:val="22"/>
        </w:rPr>
        <w:t>Pharmaceutical Works POLPHARMA SA</w:t>
      </w:r>
    </w:p>
    <w:p w14:paraId="07831B7A" w14:textId="77777777" w:rsidR="00E50DF9" w:rsidRPr="00AF2E93" w:rsidRDefault="00E50DF9" w:rsidP="00145523">
      <w:pPr>
        <w:widowControl w:val="0"/>
        <w:rPr>
          <w:szCs w:val="22"/>
        </w:rPr>
      </w:pPr>
      <w:r w:rsidRPr="00AF2E93">
        <w:rPr>
          <w:szCs w:val="22"/>
        </w:rPr>
        <w:t>Pelplińska 19, 83-200 Starogard Gdański</w:t>
      </w:r>
    </w:p>
    <w:p w14:paraId="4BC1CBC5" w14:textId="77777777" w:rsidR="00E50DF9" w:rsidRPr="00AF2E93" w:rsidRDefault="00E50DF9" w:rsidP="00145523">
      <w:pPr>
        <w:widowControl w:val="0"/>
        <w:rPr>
          <w:szCs w:val="22"/>
        </w:rPr>
      </w:pPr>
      <w:r w:rsidRPr="00AF2E93">
        <w:rPr>
          <w:szCs w:val="22"/>
        </w:rPr>
        <w:t>Lenkija</w:t>
      </w:r>
    </w:p>
    <w:p w14:paraId="64B32419" w14:textId="77777777" w:rsidR="00E50DF9" w:rsidRPr="00AF2E93" w:rsidRDefault="00E50DF9" w:rsidP="00145523">
      <w:pPr>
        <w:widowControl w:val="0"/>
        <w:rPr>
          <w:szCs w:val="22"/>
        </w:rPr>
      </w:pPr>
    </w:p>
    <w:p w14:paraId="477CC3A0" w14:textId="77777777" w:rsidR="00E50DF9" w:rsidRPr="00AF2E93" w:rsidRDefault="00E50DF9" w:rsidP="00145523">
      <w:pPr>
        <w:widowControl w:val="0"/>
        <w:rPr>
          <w:szCs w:val="22"/>
        </w:rPr>
      </w:pPr>
    </w:p>
    <w:p w14:paraId="1869A439" w14:textId="448DECB7" w:rsidR="00E50DF9" w:rsidRPr="00AF2E93" w:rsidRDefault="00E50DF9" w:rsidP="00145523">
      <w:pPr>
        <w:widowControl w:val="0"/>
        <w:ind w:left="567" w:hanging="567"/>
        <w:outlineLvl w:val="1"/>
        <w:rPr>
          <w:szCs w:val="22"/>
        </w:rPr>
      </w:pPr>
      <w:r w:rsidRPr="00AF2E93">
        <w:rPr>
          <w:b/>
          <w:szCs w:val="22"/>
        </w:rPr>
        <w:t>8.</w:t>
      </w:r>
      <w:r w:rsidRPr="00AF2E93">
        <w:rPr>
          <w:b/>
          <w:szCs w:val="22"/>
        </w:rPr>
        <w:tab/>
      </w:r>
      <w:r w:rsidR="001446CB">
        <w:rPr>
          <w:b/>
          <w:szCs w:val="22"/>
        </w:rPr>
        <w:t>REGISTRACIJOS</w:t>
      </w:r>
      <w:r w:rsidR="001446CB" w:rsidRPr="00AF2E93">
        <w:rPr>
          <w:b/>
          <w:szCs w:val="22"/>
        </w:rPr>
        <w:t xml:space="preserve"> </w:t>
      </w:r>
      <w:r w:rsidRPr="00AF2E93">
        <w:rPr>
          <w:b/>
          <w:szCs w:val="22"/>
        </w:rPr>
        <w:t>PAŽYMĖJIMO NUMERIS</w:t>
      </w:r>
    </w:p>
    <w:p w14:paraId="27CDE30B" w14:textId="77777777" w:rsidR="00E50DF9" w:rsidRPr="00AF2E93" w:rsidRDefault="00E50DF9" w:rsidP="00145523">
      <w:pPr>
        <w:widowControl w:val="0"/>
        <w:rPr>
          <w:szCs w:val="22"/>
        </w:rPr>
      </w:pPr>
    </w:p>
    <w:p w14:paraId="208BE9A6" w14:textId="77777777" w:rsidR="00E50DF9" w:rsidRPr="00AF2E93" w:rsidRDefault="00E50DF9" w:rsidP="00145523">
      <w:pPr>
        <w:widowControl w:val="0"/>
        <w:rPr>
          <w:szCs w:val="22"/>
        </w:rPr>
      </w:pPr>
      <w:r w:rsidRPr="00AF2E93">
        <w:rPr>
          <w:szCs w:val="22"/>
        </w:rPr>
        <w:t>LT /1/94/0894/001</w:t>
      </w:r>
    </w:p>
    <w:p w14:paraId="328F582D" w14:textId="77777777" w:rsidR="00E50DF9" w:rsidRPr="00AF2E93" w:rsidRDefault="00E50DF9" w:rsidP="00145523">
      <w:pPr>
        <w:widowControl w:val="0"/>
        <w:rPr>
          <w:szCs w:val="22"/>
        </w:rPr>
      </w:pPr>
    </w:p>
    <w:p w14:paraId="40368C24" w14:textId="77777777" w:rsidR="00E50DF9" w:rsidRPr="00AF2E93" w:rsidRDefault="00E50DF9" w:rsidP="00145523">
      <w:pPr>
        <w:widowControl w:val="0"/>
        <w:rPr>
          <w:szCs w:val="22"/>
        </w:rPr>
      </w:pPr>
    </w:p>
    <w:p w14:paraId="07AB1A19" w14:textId="7CE52C80" w:rsidR="00E50DF9" w:rsidRPr="00AF2E93" w:rsidRDefault="00E50DF9" w:rsidP="00145523">
      <w:pPr>
        <w:widowControl w:val="0"/>
        <w:ind w:left="567" w:hanging="567"/>
        <w:outlineLvl w:val="1"/>
        <w:rPr>
          <w:szCs w:val="22"/>
        </w:rPr>
      </w:pPr>
      <w:r w:rsidRPr="00AF2E93">
        <w:rPr>
          <w:b/>
          <w:szCs w:val="22"/>
        </w:rPr>
        <w:t>9.</w:t>
      </w:r>
      <w:r w:rsidRPr="00AF2E93">
        <w:rPr>
          <w:b/>
          <w:szCs w:val="22"/>
        </w:rPr>
        <w:tab/>
      </w:r>
      <w:r w:rsidR="009437AD" w:rsidRPr="009437AD">
        <w:rPr>
          <w:b/>
          <w:szCs w:val="22"/>
        </w:rPr>
        <w:t>REGISTRAVIMO / PERREGISTRAVIMO DATA</w:t>
      </w:r>
    </w:p>
    <w:p w14:paraId="4A14DC77" w14:textId="77777777" w:rsidR="00E50DF9" w:rsidRPr="00AF2E93" w:rsidRDefault="00E50DF9" w:rsidP="00E50DF9">
      <w:pPr>
        <w:rPr>
          <w:szCs w:val="22"/>
        </w:rPr>
      </w:pPr>
    </w:p>
    <w:p w14:paraId="1D5AA197" w14:textId="7EE9254E" w:rsidR="00E50DF9" w:rsidRPr="00AF2E93" w:rsidRDefault="009437AD" w:rsidP="00E50DF9">
      <w:pPr>
        <w:rPr>
          <w:szCs w:val="22"/>
        </w:rPr>
      </w:pPr>
      <w:r w:rsidRPr="009437AD">
        <w:rPr>
          <w:szCs w:val="22"/>
        </w:rPr>
        <w:t>Registravimo</w:t>
      </w:r>
      <w:r w:rsidR="001446CB">
        <w:rPr>
          <w:szCs w:val="22"/>
        </w:rPr>
        <w:t xml:space="preserve"> data</w:t>
      </w:r>
      <w:r w:rsidR="00E50DF9" w:rsidRPr="00AF2E93">
        <w:rPr>
          <w:szCs w:val="22"/>
        </w:rPr>
        <w:t xml:space="preserve"> 1994 m. rugsėjo 7 d.</w:t>
      </w:r>
    </w:p>
    <w:p w14:paraId="38F5E7F6" w14:textId="51491673" w:rsidR="00E50DF9" w:rsidRPr="00AF2E93" w:rsidRDefault="009437AD" w:rsidP="00E50DF9">
      <w:pPr>
        <w:rPr>
          <w:szCs w:val="22"/>
        </w:rPr>
      </w:pPr>
      <w:r>
        <w:rPr>
          <w:szCs w:val="22"/>
        </w:rPr>
        <w:t>Perregistravimo d</w:t>
      </w:r>
      <w:r w:rsidR="001446CB">
        <w:rPr>
          <w:szCs w:val="22"/>
        </w:rPr>
        <w:t>ata</w:t>
      </w:r>
      <w:r w:rsidR="00E50DF9" w:rsidRPr="00AF2E93">
        <w:rPr>
          <w:szCs w:val="22"/>
        </w:rPr>
        <w:t xml:space="preserve"> 2007 m. spalio 30 d.</w:t>
      </w:r>
    </w:p>
    <w:p w14:paraId="4CD0947E" w14:textId="77777777" w:rsidR="00E50DF9" w:rsidRPr="00AF2E93" w:rsidRDefault="00E50DF9" w:rsidP="00E50DF9">
      <w:pPr>
        <w:rPr>
          <w:szCs w:val="22"/>
        </w:rPr>
      </w:pPr>
    </w:p>
    <w:p w14:paraId="78DD9497" w14:textId="77777777" w:rsidR="00E50DF9" w:rsidRPr="00AF2E93" w:rsidRDefault="00E50DF9" w:rsidP="00E50DF9">
      <w:pPr>
        <w:rPr>
          <w:szCs w:val="22"/>
        </w:rPr>
      </w:pPr>
    </w:p>
    <w:p w14:paraId="679A577E" w14:textId="77777777" w:rsidR="00E50DF9" w:rsidRPr="00AF2E93" w:rsidRDefault="00E50DF9" w:rsidP="00E50DF9">
      <w:pPr>
        <w:ind w:left="567" w:hanging="567"/>
        <w:rPr>
          <w:szCs w:val="22"/>
        </w:rPr>
      </w:pPr>
      <w:r w:rsidRPr="00AF2E93">
        <w:rPr>
          <w:b/>
          <w:szCs w:val="22"/>
        </w:rPr>
        <w:t>10.</w:t>
      </w:r>
      <w:r w:rsidRPr="00AF2E93">
        <w:rPr>
          <w:b/>
          <w:szCs w:val="22"/>
        </w:rPr>
        <w:tab/>
        <w:t>TEKSTO PERŽIŪROS DATA</w:t>
      </w:r>
    </w:p>
    <w:p w14:paraId="271B79AE" w14:textId="77777777" w:rsidR="008A220D" w:rsidRPr="00145523" w:rsidRDefault="008A220D" w:rsidP="00E50DF9">
      <w:pPr>
        <w:pStyle w:val="BTEMEASMCA"/>
        <w:rPr>
          <w:b/>
          <w:lang w:val="lt-LT"/>
        </w:rPr>
      </w:pPr>
    </w:p>
    <w:p w14:paraId="021A0BFA" w14:textId="2C172638" w:rsidR="008A220D" w:rsidRPr="00DB0F64" w:rsidRDefault="00DB0F64" w:rsidP="008240A8">
      <w:pPr>
        <w:pStyle w:val="Antrat2"/>
        <w:rPr>
          <w:b w:val="0"/>
        </w:rPr>
      </w:pPr>
      <w:r w:rsidRPr="00DB0F64">
        <w:rPr>
          <w:b w:val="0"/>
        </w:rPr>
        <w:t xml:space="preserve">2020 m. </w:t>
      </w:r>
      <w:r w:rsidR="009437AD">
        <w:rPr>
          <w:b w:val="0"/>
        </w:rPr>
        <w:t>birželio</w:t>
      </w:r>
      <w:r w:rsidR="000800BD">
        <w:rPr>
          <w:b w:val="0"/>
        </w:rPr>
        <w:t xml:space="preserve"> 8</w:t>
      </w:r>
      <w:r w:rsidR="00AF4ED1">
        <w:rPr>
          <w:b w:val="0"/>
        </w:rPr>
        <w:t xml:space="preserve"> </w:t>
      </w:r>
      <w:r w:rsidRPr="00DB0F64">
        <w:rPr>
          <w:b w:val="0"/>
        </w:rPr>
        <w:t>d.</w:t>
      </w:r>
    </w:p>
    <w:p w14:paraId="3C4A3390" w14:textId="77777777" w:rsidR="00E50DF9" w:rsidRPr="00DB0F64" w:rsidRDefault="00E50DF9" w:rsidP="00E50DF9">
      <w:pPr>
        <w:pStyle w:val="BTEMEASMCA"/>
        <w:rPr>
          <w:lang w:val="lt-LT"/>
        </w:rPr>
      </w:pPr>
    </w:p>
    <w:p w14:paraId="05A8E892" w14:textId="36D1810F" w:rsidR="00E50DF9" w:rsidRPr="00AF2E93" w:rsidRDefault="00E50DF9" w:rsidP="00E50DF9">
      <w:pPr>
        <w:rPr>
          <w:szCs w:val="22"/>
        </w:rPr>
      </w:pPr>
      <w:r w:rsidRPr="00AF2E93">
        <w:rPr>
          <w:szCs w:val="22"/>
        </w:rPr>
        <w:t>Išsami informacija apie šį vaistinį preparatą pateikiama Valstybinės vaistų kontrolės tarnybos prie Lietuvos Respublikos sveikatos apsaugos ministerijos tinklalapyje</w:t>
      </w:r>
      <w:r w:rsidRPr="00AF2E93">
        <w:rPr>
          <w:i/>
          <w:szCs w:val="22"/>
        </w:rPr>
        <w:t xml:space="preserve"> </w:t>
      </w:r>
      <w:hyperlink r:id="rId13" w:history="1">
        <w:r w:rsidRPr="00AF2E93">
          <w:rPr>
            <w:rStyle w:val="Hipersaitas"/>
            <w:szCs w:val="22"/>
          </w:rPr>
          <w:t>http://www.vvkt.lt</w:t>
        </w:r>
      </w:hyperlink>
    </w:p>
    <w:p w14:paraId="3BEED792" w14:textId="77777777" w:rsidR="00E50DF9" w:rsidRPr="00AF2E93" w:rsidRDefault="00E50DF9" w:rsidP="00E50DF9">
      <w:pPr>
        <w:pStyle w:val="Pagrindinistekstas"/>
        <w:spacing w:after="0"/>
        <w:rPr>
          <w:szCs w:val="22"/>
        </w:rPr>
      </w:pPr>
    </w:p>
    <w:p w14:paraId="54D0CE29" w14:textId="77777777" w:rsidR="00E50DF9" w:rsidRPr="00AF2E93" w:rsidRDefault="00E50DF9" w:rsidP="00E50DF9">
      <w:pPr>
        <w:pStyle w:val="Pagrindinistekstas"/>
        <w:spacing w:after="0"/>
        <w:rPr>
          <w:szCs w:val="22"/>
        </w:rPr>
      </w:pPr>
      <w:r w:rsidRPr="00AF2E93">
        <w:rPr>
          <w:szCs w:val="22"/>
        </w:rPr>
        <w:br w:type="page"/>
      </w:r>
    </w:p>
    <w:p w14:paraId="6981D7BA" w14:textId="77777777" w:rsidR="00E50DF9" w:rsidRPr="00AF2E93" w:rsidRDefault="00E50DF9" w:rsidP="00E50DF9">
      <w:pPr>
        <w:pStyle w:val="Pagrindinistekstas"/>
        <w:spacing w:after="0"/>
        <w:rPr>
          <w:szCs w:val="22"/>
        </w:rPr>
      </w:pPr>
    </w:p>
    <w:p w14:paraId="353DFCCC" w14:textId="77777777" w:rsidR="00E50DF9" w:rsidRPr="00AF2E93" w:rsidRDefault="00E50DF9" w:rsidP="00E50DF9">
      <w:pPr>
        <w:pStyle w:val="Pagrindinistekstas"/>
        <w:spacing w:after="0"/>
        <w:rPr>
          <w:szCs w:val="22"/>
        </w:rPr>
      </w:pPr>
    </w:p>
    <w:p w14:paraId="2617EC1D" w14:textId="77777777" w:rsidR="00E50DF9" w:rsidRPr="00AF2E93" w:rsidRDefault="00E50DF9" w:rsidP="00E50DF9">
      <w:pPr>
        <w:pStyle w:val="Pagrindinistekstas"/>
        <w:spacing w:after="0"/>
        <w:rPr>
          <w:szCs w:val="22"/>
        </w:rPr>
      </w:pPr>
    </w:p>
    <w:p w14:paraId="7EC9CB61" w14:textId="77777777" w:rsidR="00E50DF9" w:rsidRPr="00AF2E93" w:rsidRDefault="00E50DF9" w:rsidP="00E50DF9">
      <w:pPr>
        <w:pStyle w:val="Pagrindinistekstas"/>
        <w:spacing w:after="0"/>
        <w:rPr>
          <w:szCs w:val="22"/>
        </w:rPr>
      </w:pPr>
    </w:p>
    <w:p w14:paraId="1E8C46F2" w14:textId="77777777" w:rsidR="00E50DF9" w:rsidRPr="00AF2E93" w:rsidRDefault="00E50DF9" w:rsidP="00E50DF9">
      <w:pPr>
        <w:pStyle w:val="Pagrindinistekstas"/>
        <w:spacing w:after="0"/>
        <w:rPr>
          <w:szCs w:val="22"/>
        </w:rPr>
      </w:pPr>
    </w:p>
    <w:p w14:paraId="068A6B63" w14:textId="77777777" w:rsidR="00E50DF9" w:rsidRPr="00AF2E93" w:rsidRDefault="00E50DF9" w:rsidP="00E50DF9">
      <w:pPr>
        <w:pStyle w:val="Pagrindinistekstas"/>
        <w:spacing w:after="0"/>
        <w:rPr>
          <w:szCs w:val="22"/>
        </w:rPr>
      </w:pPr>
    </w:p>
    <w:p w14:paraId="074674A8" w14:textId="77777777" w:rsidR="00E50DF9" w:rsidRPr="00AF2E93" w:rsidRDefault="00E50DF9" w:rsidP="00E50DF9">
      <w:pPr>
        <w:pStyle w:val="Pagrindinistekstas"/>
        <w:spacing w:after="0"/>
        <w:rPr>
          <w:szCs w:val="22"/>
        </w:rPr>
      </w:pPr>
    </w:p>
    <w:p w14:paraId="34F613A5" w14:textId="77777777" w:rsidR="00E50DF9" w:rsidRPr="00AF2E93" w:rsidRDefault="00E50DF9" w:rsidP="00E50DF9">
      <w:pPr>
        <w:pStyle w:val="Pagrindinistekstas"/>
        <w:spacing w:after="0"/>
        <w:rPr>
          <w:szCs w:val="22"/>
        </w:rPr>
      </w:pPr>
    </w:p>
    <w:p w14:paraId="5F5C66C6" w14:textId="77777777" w:rsidR="00E50DF9" w:rsidRPr="00AF2E93" w:rsidRDefault="00E50DF9" w:rsidP="00E50DF9">
      <w:pPr>
        <w:pStyle w:val="Pagrindinistekstas"/>
        <w:spacing w:after="0"/>
        <w:rPr>
          <w:szCs w:val="22"/>
        </w:rPr>
      </w:pPr>
    </w:p>
    <w:p w14:paraId="76DF9EDB" w14:textId="77777777" w:rsidR="00E50DF9" w:rsidRPr="00AF2E93" w:rsidRDefault="00E50DF9" w:rsidP="00E50DF9">
      <w:pPr>
        <w:pStyle w:val="Pagrindinistekstas"/>
        <w:spacing w:after="0"/>
        <w:rPr>
          <w:szCs w:val="22"/>
        </w:rPr>
      </w:pPr>
    </w:p>
    <w:p w14:paraId="7BDE2B18" w14:textId="77777777" w:rsidR="00E50DF9" w:rsidRPr="00AF2E93" w:rsidRDefault="00E50DF9" w:rsidP="00E50DF9">
      <w:pPr>
        <w:pStyle w:val="Pagrindinistekstas"/>
        <w:spacing w:after="0"/>
        <w:rPr>
          <w:szCs w:val="22"/>
        </w:rPr>
      </w:pPr>
    </w:p>
    <w:p w14:paraId="15283B85" w14:textId="77777777" w:rsidR="00E50DF9" w:rsidRPr="00AF2E93" w:rsidRDefault="00E50DF9" w:rsidP="00E50DF9">
      <w:pPr>
        <w:pStyle w:val="Pagrindinistekstas"/>
        <w:spacing w:after="0"/>
        <w:rPr>
          <w:szCs w:val="22"/>
        </w:rPr>
      </w:pPr>
    </w:p>
    <w:p w14:paraId="43802446" w14:textId="77777777" w:rsidR="00E50DF9" w:rsidRPr="00AF2E93" w:rsidRDefault="00E50DF9" w:rsidP="00E50DF9">
      <w:pPr>
        <w:pStyle w:val="Pagrindinistekstas"/>
        <w:spacing w:after="0"/>
        <w:rPr>
          <w:szCs w:val="22"/>
        </w:rPr>
      </w:pPr>
    </w:p>
    <w:p w14:paraId="25FC6BCC" w14:textId="77777777" w:rsidR="00E50DF9" w:rsidRPr="00AF2E93" w:rsidRDefault="00E50DF9" w:rsidP="00E50DF9">
      <w:pPr>
        <w:pStyle w:val="Pagrindinistekstas"/>
        <w:spacing w:after="0"/>
        <w:rPr>
          <w:szCs w:val="22"/>
        </w:rPr>
      </w:pPr>
    </w:p>
    <w:p w14:paraId="5FC026D5" w14:textId="77777777" w:rsidR="00E50DF9" w:rsidRPr="00AF2E93" w:rsidRDefault="00E50DF9" w:rsidP="00E50DF9">
      <w:pPr>
        <w:pStyle w:val="Pagrindinistekstas"/>
        <w:spacing w:after="0"/>
        <w:rPr>
          <w:szCs w:val="22"/>
        </w:rPr>
      </w:pPr>
    </w:p>
    <w:p w14:paraId="699E9C48" w14:textId="77777777" w:rsidR="00E50DF9" w:rsidRPr="00AF2E93" w:rsidRDefault="00E50DF9" w:rsidP="00E50DF9">
      <w:pPr>
        <w:pStyle w:val="Pagrindinistekstas"/>
        <w:spacing w:after="0"/>
        <w:rPr>
          <w:szCs w:val="22"/>
        </w:rPr>
      </w:pPr>
    </w:p>
    <w:p w14:paraId="04DE6D5F" w14:textId="77777777" w:rsidR="00E50DF9" w:rsidRPr="00AF2E93" w:rsidRDefault="00E50DF9" w:rsidP="00E50DF9">
      <w:pPr>
        <w:pStyle w:val="Pagrindinistekstas"/>
        <w:spacing w:after="0"/>
        <w:rPr>
          <w:szCs w:val="22"/>
        </w:rPr>
      </w:pPr>
    </w:p>
    <w:p w14:paraId="6416889C" w14:textId="77777777" w:rsidR="00E50DF9" w:rsidRPr="00AF2E93" w:rsidRDefault="00E50DF9" w:rsidP="00E50DF9">
      <w:pPr>
        <w:pStyle w:val="Pagrindinistekstas"/>
        <w:spacing w:after="0"/>
        <w:rPr>
          <w:szCs w:val="22"/>
        </w:rPr>
      </w:pPr>
    </w:p>
    <w:p w14:paraId="4F83C43A" w14:textId="77777777" w:rsidR="00E50DF9" w:rsidRPr="00AF2E93" w:rsidRDefault="00E50DF9" w:rsidP="00E50DF9">
      <w:pPr>
        <w:pStyle w:val="Pagrindinistekstas"/>
        <w:spacing w:after="0"/>
        <w:rPr>
          <w:szCs w:val="22"/>
        </w:rPr>
      </w:pPr>
    </w:p>
    <w:p w14:paraId="0D0BD312" w14:textId="77777777" w:rsidR="00E50DF9" w:rsidRPr="00AF2E93" w:rsidRDefault="00E50DF9" w:rsidP="00E50DF9">
      <w:pPr>
        <w:pStyle w:val="Pagrindinistekstas"/>
        <w:spacing w:after="0"/>
        <w:rPr>
          <w:szCs w:val="22"/>
        </w:rPr>
      </w:pPr>
    </w:p>
    <w:p w14:paraId="19ACFF88" w14:textId="77777777" w:rsidR="00E50DF9" w:rsidRPr="00AF2E93" w:rsidRDefault="00E50DF9" w:rsidP="00E50DF9">
      <w:pPr>
        <w:pStyle w:val="Pagrindinistekstas"/>
        <w:spacing w:after="0"/>
        <w:rPr>
          <w:szCs w:val="22"/>
        </w:rPr>
      </w:pPr>
    </w:p>
    <w:p w14:paraId="1CD3BB68" w14:textId="77777777" w:rsidR="00E50DF9" w:rsidRPr="00AF2E93" w:rsidRDefault="00E50DF9" w:rsidP="00E50DF9">
      <w:pPr>
        <w:pStyle w:val="Pagrindinistekstas"/>
        <w:spacing w:after="0"/>
        <w:rPr>
          <w:szCs w:val="22"/>
        </w:rPr>
      </w:pPr>
    </w:p>
    <w:p w14:paraId="01C944B3" w14:textId="77777777" w:rsidR="00E50DF9" w:rsidRPr="00AF2E93" w:rsidRDefault="00E50DF9" w:rsidP="00E50DF9">
      <w:pPr>
        <w:pStyle w:val="Pagrindinistekstas"/>
        <w:spacing w:after="0"/>
        <w:rPr>
          <w:szCs w:val="22"/>
        </w:rPr>
      </w:pPr>
    </w:p>
    <w:p w14:paraId="215D382F" w14:textId="77777777" w:rsidR="00E50DF9" w:rsidRPr="00AF2E93" w:rsidRDefault="00E50DF9" w:rsidP="00E50DF9">
      <w:pPr>
        <w:pStyle w:val="Pavadinimas"/>
        <w:rPr>
          <w:szCs w:val="22"/>
        </w:rPr>
      </w:pPr>
      <w:r w:rsidRPr="00AF2E93">
        <w:rPr>
          <w:szCs w:val="22"/>
        </w:rPr>
        <w:t>II PRIEDAS</w:t>
      </w:r>
    </w:p>
    <w:p w14:paraId="10411C8D" w14:textId="77777777" w:rsidR="00E50DF9" w:rsidRPr="00AF2E93" w:rsidRDefault="00E50DF9" w:rsidP="00E50DF9">
      <w:pPr>
        <w:pStyle w:val="Pavadinimas"/>
        <w:rPr>
          <w:szCs w:val="22"/>
        </w:rPr>
      </w:pPr>
    </w:p>
    <w:p w14:paraId="2CF0FD8E" w14:textId="69E32338" w:rsidR="00E50DF9" w:rsidRPr="00AF2E93" w:rsidRDefault="001446CB" w:rsidP="00E50DF9">
      <w:pPr>
        <w:pStyle w:val="Pavadinimas"/>
        <w:rPr>
          <w:szCs w:val="22"/>
        </w:rPr>
      </w:pPr>
      <w:r>
        <w:rPr>
          <w:szCs w:val="22"/>
        </w:rPr>
        <w:t>REGISTRACIJOS</w:t>
      </w:r>
      <w:r w:rsidRPr="00AF2E93">
        <w:rPr>
          <w:szCs w:val="22"/>
        </w:rPr>
        <w:t xml:space="preserve"> </w:t>
      </w:r>
      <w:r w:rsidR="00E50DF9" w:rsidRPr="00AF2E93">
        <w:rPr>
          <w:szCs w:val="22"/>
        </w:rPr>
        <w:t>SĄLYGOS</w:t>
      </w:r>
    </w:p>
    <w:p w14:paraId="343BEA22" w14:textId="77777777" w:rsidR="00E50DF9" w:rsidRPr="00AF2E93" w:rsidRDefault="00E50DF9" w:rsidP="00E50DF9">
      <w:pPr>
        <w:pStyle w:val="Pagrindinistekstas"/>
        <w:spacing w:after="0"/>
        <w:rPr>
          <w:szCs w:val="22"/>
        </w:rPr>
      </w:pPr>
    </w:p>
    <w:p w14:paraId="7991E101" w14:textId="77777777" w:rsidR="00E50DF9" w:rsidRPr="00AF2E93" w:rsidRDefault="00E50DF9" w:rsidP="00E50DF9">
      <w:pPr>
        <w:pStyle w:val="Antrat1"/>
        <w:rPr>
          <w:szCs w:val="22"/>
        </w:rPr>
      </w:pPr>
      <w:r w:rsidRPr="00AF2E93">
        <w:rPr>
          <w:szCs w:val="22"/>
        </w:rPr>
        <w:t>A. GAMINTOJAS (-AI), ATSAKINGAS (-I) UŽ SERIJŲ IŠLEIDIMĄ</w:t>
      </w:r>
    </w:p>
    <w:p w14:paraId="6C71EE94" w14:textId="77777777" w:rsidR="00E50DF9" w:rsidRPr="00AF2E93" w:rsidRDefault="00E50DF9" w:rsidP="00E50DF9">
      <w:pPr>
        <w:pStyle w:val="Pagrindinistekstas"/>
        <w:spacing w:after="0"/>
        <w:rPr>
          <w:szCs w:val="22"/>
        </w:rPr>
      </w:pPr>
    </w:p>
    <w:p w14:paraId="69DA907C" w14:textId="77777777" w:rsidR="00E50DF9" w:rsidRPr="00AF2E93" w:rsidRDefault="00E50DF9" w:rsidP="00E50DF9">
      <w:pPr>
        <w:pStyle w:val="Antrat1"/>
        <w:rPr>
          <w:szCs w:val="22"/>
        </w:rPr>
      </w:pPr>
      <w:r w:rsidRPr="00AF2E93">
        <w:rPr>
          <w:szCs w:val="22"/>
        </w:rPr>
        <w:t>B. TIEKIMO IR VARTOJIMO SĄLYGOS AR APRIBOJIMAI</w:t>
      </w:r>
    </w:p>
    <w:p w14:paraId="00E5D478" w14:textId="77777777" w:rsidR="00E50DF9" w:rsidRPr="00AF2E93" w:rsidRDefault="00E50DF9" w:rsidP="00E50DF9">
      <w:pPr>
        <w:pStyle w:val="Pagrindinistekstas"/>
        <w:spacing w:after="0"/>
        <w:rPr>
          <w:szCs w:val="22"/>
        </w:rPr>
      </w:pPr>
    </w:p>
    <w:p w14:paraId="0C14B6E5" w14:textId="77777777" w:rsidR="00E50DF9" w:rsidRPr="00AF2E93" w:rsidRDefault="00E50DF9" w:rsidP="00E50DF9">
      <w:pPr>
        <w:pStyle w:val="Pagrindinistekstas"/>
        <w:spacing w:after="0"/>
        <w:rPr>
          <w:b/>
          <w:szCs w:val="22"/>
        </w:rPr>
      </w:pPr>
      <w:r w:rsidRPr="00AF2E93">
        <w:rPr>
          <w:szCs w:val="22"/>
        </w:rPr>
        <w:br w:type="page"/>
      </w:r>
      <w:r w:rsidRPr="00AF2E93">
        <w:rPr>
          <w:b/>
          <w:szCs w:val="22"/>
        </w:rPr>
        <w:lastRenderedPageBreak/>
        <w:t>A. GAMINTOJAS (-AI), ATSAKINGAS (-I) UŽ SERIJŲ IŠLEIDIMĄ</w:t>
      </w:r>
    </w:p>
    <w:p w14:paraId="11B9249F" w14:textId="77777777" w:rsidR="00E50DF9" w:rsidRPr="00AF2E93" w:rsidRDefault="00E50DF9" w:rsidP="00E50DF9">
      <w:pPr>
        <w:pStyle w:val="Pagrindinistekstas"/>
        <w:spacing w:after="0"/>
        <w:rPr>
          <w:szCs w:val="22"/>
        </w:rPr>
      </w:pPr>
    </w:p>
    <w:p w14:paraId="06BE93F0" w14:textId="49CB0F8F" w:rsidR="00E50DF9" w:rsidRPr="00AF2E93" w:rsidRDefault="00E50DF9" w:rsidP="00E50DF9">
      <w:pPr>
        <w:pStyle w:val="Pagrindinistekstas"/>
        <w:spacing w:after="0"/>
        <w:rPr>
          <w:szCs w:val="22"/>
          <w:u w:val="single"/>
        </w:rPr>
      </w:pPr>
      <w:r w:rsidRPr="00AF2E93">
        <w:rPr>
          <w:szCs w:val="22"/>
          <w:u w:val="single"/>
        </w:rPr>
        <w:t>Gamintojo, atsakingo už serijų išleidimą, pavadinimas ir adresas</w:t>
      </w:r>
    </w:p>
    <w:p w14:paraId="583E0171" w14:textId="77777777" w:rsidR="00E50DF9" w:rsidRPr="00AF2E93" w:rsidRDefault="00E50DF9" w:rsidP="00E50DF9">
      <w:pPr>
        <w:pStyle w:val="Pagrindinistekstas"/>
        <w:spacing w:after="0"/>
        <w:rPr>
          <w:szCs w:val="22"/>
        </w:rPr>
      </w:pPr>
    </w:p>
    <w:p w14:paraId="5DCA246D" w14:textId="77777777" w:rsidR="00E50DF9" w:rsidRPr="00AF2E93" w:rsidRDefault="00E50DF9" w:rsidP="00E50DF9">
      <w:pPr>
        <w:pStyle w:val="Pagrindinistekstas"/>
        <w:spacing w:after="0"/>
        <w:rPr>
          <w:szCs w:val="22"/>
        </w:rPr>
      </w:pPr>
      <w:r w:rsidRPr="00AF2E93">
        <w:rPr>
          <w:szCs w:val="22"/>
        </w:rPr>
        <w:t>Pharmaceutical Works POLPHARMA SA</w:t>
      </w:r>
    </w:p>
    <w:p w14:paraId="2EE45FFC" w14:textId="77777777" w:rsidR="00E50DF9" w:rsidRPr="00AF2E93" w:rsidRDefault="00E50DF9" w:rsidP="00E50DF9">
      <w:pPr>
        <w:pStyle w:val="Pagrindinistekstas"/>
        <w:spacing w:after="0"/>
        <w:rPr>
          <w:szCs w:val="22"/>
        </w:rPr>
      </w:pPr>
      <w:r w:rsidRPr="00AF2E93">
        <w:rPr>
          <w:szCs w:val="22"/>
        </w:rPr>
        <w:t>Pelplińska 19, 83-200 Starogard Gdański</w:t>
      </w:r>
    </w:p>
    <w:p w14:paraId="0A432017" w14:textId="77777777" w:rsidR="00E50DF9" w:rsidRPr="00AF2E93" w:rsidRDefault="00E50DF9" w:rsidP="00E50DF9">
      <w:pPr>
        <w:pStyle w:val="Pagrindinistekstas"/>
        <w:spacing w:after="0"/>
        <w:rPr>
          <w:szCs w:val="22"/>
        </w:rPr>
      </w:pPr>
      <w:r w:rsidRPr="00AF2E93">
        <w:rPr>
          <w:szCs w:val="22"/>
        </w:rPr>
        <w:t>Lenkija</w:t>
      </w:r>
    </w:p>
    <w:p w14:paraId="4C32C827" w14:textId="77777777" w:rsidR="00E50DF9" w:rsidRPr="00AF2E93" w:rsidRDefault="00E50DF9" w:rsidP="00E50DF9">
      <w:pPr>
        <w:pStyle w:val="Pagrindinistekstas"/>
        <w:spacing w:after="0"/>
        <w:rPr>
          <w:szCs w:val="22"/>
        </w:rPr>
      </w:pPr>
    </w:p>
    <w:p w14:paraId="53356A0A" w14:textId="77777777" w:rsidR="00E50DF9" w:rsidRPr="00AF2E93" w:rsidRDefault="00E50DF9" w:rsidP="00E50DF9">
      <w:pPr>
        <w:pStyle w:val="Pagrindinistekstas"/>
        <w:spacing w:after="0"/>
        <w:rPr>
          <w:szCs w:val="22"/>
        </w:rPr>
      </w:pPr>
    </w:p>
    <w:p w14:paraId="4331F4B9" w14:textId="77777777" w:rsidR="00E50DF9" w:rsidRPr="00AF2E93" w:rsidRDefault="00E50DF9" w:rsidP="00E50DF9">
      <w:pPr>
        <w:pStyle w:val="Pagrindinistekstas"/>
        <w:spacing w:after="0"/>
        <w:rPr>
          <w:b/>
          <w:szCs w:val="22"/>
          <w:highlight w:val="yellow"/>
        </w:rPr>
      </w:pPr>
      <w:r w:rsidRPr="00AF2E93">
        <w:rPr>
          <w:b/>
          <w:szCs w:val="22"/>
        </w:rPr>
        <w:t>B. TIEKIMO IR VARTOJIMO SĄLYGOS AR APRIBOJIMAI</w:t>
      </w:r>
    </w:p>
    <w:p w14:paraId="6E86370B" w14:textId="77777777" w:rsidR="00E50DF9" w:rsidRPr="00AF2E93" w:rsidRDefault="00E50DF9" w:rsidP="00E50DF9">
      <w:pPr>
        <w:pStyle w:val="Pagrindinistekstas"/>
        <w:spacing w:after="0"/>
        <w:rPr>
          <w:szCs w:val="22"/>
        </w:rPr>
      </w:pPr>
    </w:p>
    <w:p w14:paraId="2DFA9908" w14:textId="77777777" w:rsidR="00E50DF9" w:rsidRPr="00AF2E93" w:rsidRDefault="00E50DF9" w:rsidP="00E50DF9">
      <w:pPr>
        <w:pStyle w:val="Pagrindinistekstas"/>
        <w:spacing w:after="0"/>
        <w:rPr>
          <w:szCs w:val="22"/>
        </w:rPr>
      </w:pPr>
      <w:r w:rsidRPr="00AF2E93">
        <w:rPr>
          <w:szCs w:val="22"/>
        </w:rPr>
        <w:t>Receptinis vaistinis preparatas.</w:t>
      </w:r>
    </w:p>
    <w:p w14:paraId="01CDA173" w14:textId="77777777" w:rsidR="00E50DF9" w:rsidRPr="00AF2E93" w:rsidRDefault="00E50DF9" w:rsidP="00E50DF9">
      <w:pPr>
        <w:pStyle w:val="Pagrindinistekstas"/>
        <w:spacing w:after="0"/>
        <w:rPr>
          <w:szCs w:val="22"/>
        </w:rPr>
      </w:pPr>
    </w:p>
    <w:p w14:paraId="48B76E93" w14:textId="77777777" w:rsidR="00E50DF9" w:rsidRPr="00AF2E93" w:rsidRDefault="00E50DF9" w:rsidP="00E50DF9">
      <w:pPr>
        <w:pStyle w:val="Pagrindinistekstas"/>
        <w:spacing w:after="0"/>
        <w:rPr>
          <w:szCs w:val="22"/>
        </w:rPr>
      </w:pPr>
      <w:r w:rsidRPr="00AF2E93">
        <w:rPr>
          <w:szCs w:val="22"/>
        </w:rPr>
        <w:br w:type="page"/>
      </w:r>
    </w:p>
    <w:p w14:paraId="4019E747" w14:textId="77777777" w:rsidR="00E50DF9" w:rsidRPr="00AF2E93" w:rsidRDefault="00E50DF9" w:rsidP="00E50DF9">
      <w:pPr>
        <w:pStyle w:val="Pagrindinistekstas"/>
        <w:spacing w:after="0"/>
        <w:rPr>
          <w:szCs w:val="22"/>
        </w:rPr>
      </w:pPr>
    </w:p>
    <w:p w14:paraId="3CCA7286" w14:textId="77777777" w:rsidR="00E50DF9" w:rsidRPr="00AF2E93" w:rsidRDefault="00E50DF9" w:rsidP="00E50DF9">
      <w:pPr>
        <w:pStyle w:val="Pagrindinistekstas"/>
        <w:spacing w:after="0"/>
        <w:rPr>
          <w:szCs w:val="22"/>
        </w:rPr>
      </w:pPr>
    </w:p>
    <w:p w14:paraId="3D984F74" w14:textId="77777777" w:rsidR="00E50DF9" w:rsidRPr="00AF2E93" w:rsidRDefault="00E50DF9" w:rsidP="00E50DF9">
      <w:pPr>
        <w:pStyle w:val="Pagrindinistekstas"/>
        <w:spacing w:after="0"/>
        <w:rPr>
          <w:szCs w:val="22"/>
        </w:rPr>
      </w:pPr>
    </w:p>
    <w:p w14:paraId="172CE7A4" w14:textId="77777777" w:rsidR="00E50DF9" w:rsidRPr="00AF2E93" w:rsidRDefault="00E50DF9" w:rsidP="00E50DF9">
      <w:pPr>
        <w:pStyle w:val="Pagrindinistekstas"/>
        <w:spacing w:after="0"/>
        <w:rPr>
          <w:szCs w:val="22"/>
        </w:rPr>
      </w:pPr>
    </w:p>
    <w:p w14:paraId="30BF3188" w14:textId="77777777" w:rsidR="00E50DF9" w:rsidRPr="00AF2E93" w:rsidRDefault="00E50DF9" w:rsidP="00E50DF9">
      <w:pPr>
        <w:pStyle w:val="Pagrindinistekstas"/>
        <w:spacing w:after="0"/>
        <w:rPr>
          <w:szCs w:val="22"/>
        </w:rPr>
      </w:pPr>
    </w:p>
    <w:p w14:paraId="31DBF5AA" w14:textId="77777777" w:rsidR="00E50DF9" w:rsidRPr="00AF2E93" w:rsidRDefault="00E50DF9" w:rsidP="00E50DF9">
      <w:pPr>
        <w:pStyle w:val="Pagrindinistekstas"/>
        <w:spacing w:after="0"/>
        <w:rPr>
          <w:szCs w:val="22"/>
        </w:rPr>
      </w:pPr>
    </w:p>
    <w:p w14:paraId="5E6C4AA1" w14:textId="77777777" w:rsidR="00E50DF9" w:rsidRPr="00AF2E93" w:rsidRDefault="00E50DF9" w:rsidP="00E50DF9">
      <w:pPr>
        <w:pStyle w:val="Pagrindinistekstas"/>
        <w:spacing w:after="0"/>
        <w:rPr>
          <w:szCs w:val="22"/>
        </w:rPr>
      </w:pPr>
    </w:p>
    <w:p w14:paraId="7B77F473" w14:textId="77777777" w:rsidR="00E50DF9" w:rsidRPr="00AF2E93" w:rsidRDefault="00E50DF9" w:rsidP="00E50DF9">
      <w:pPr>
        <w:pStyle w:val="Pagrindinistekstas"/>
        <w:spacing w:after="0"/>
        <w:rPr>
          <w:szCs w:val="22"/>
        </w:rPr>
      </w:pPr>
    </w:p>
    <w:p w14:paraId="43E9EA8B" w14:textId="77777777" w:rsidR="00E50DF9" w:rsidRPr="00AF2E93" w:rsidRDefault="00E50DF9" w:rsidP="00E50DF9">
      <w:pPr>
        <w:pStyle w:val="Pagrindinistekstas"/>
        <w:spacing w:after="0"/>
        <w:rPr>
          <w:szCs w:val="22"/>
        </w:rPr>
      </w:pPr>
    </w:p>
    <w:p w14:paraId="7FD7BF9E" w14:textId="77777777" w:rsidR="00E50DF9" w:rsidRPr="00AF2E93" w:rsidRDefault="00E50DF9" w:rsidP="00E50DF9">
      <w:pPr>
        <w:pStyle w:val="Pagrindinistekstas"/>
        <w:spacing w:after="0"/>
        <w:rPr>
          <w:szCs w:val="22"/>
        </w:rPr>
      </w:pPr>
    </w:p>
    <w:p w14:paraId="12DF0A89" w14:textId="77777777" w:rsidR="00E50DF9" w:rsidRPr="00AF2E93" w:rsidRDefault="00E50DF9" w:rsidP="00E50DF9">
      <w:pPr>
        <w:pStyle w:val="Pagrindinistekstas"/>
        <w:spacing w:after="0"/>
        <w:rPr>
          <w:szCs w:val="22"/>
        </w:rPr>
      </w:pPr>
    </w:p>
    <w:p w14:paraId="11A3E03F" w14:textId="77777777" w:rsidR="00E50DF9" w:rsidRPr="00AF2E93" w:rsidRDefault="00E50DF9" w:rsidP="00E50DF9">
      <w:pPr>
        <w:pStyle w:val="Pagrindinistekstas"/>
        <w:spacing w:after="0"/>
        <w:rPr>
          <w:szCs w:val="22"/>
        </w:rPr>
      </w:pPr>
    </w:p>
    <w:p w14:paraId="56DE8662" w14:textId="77777777" w:rsidR="00E50DF9" w:rsidRPr="00AF2E93" w:rsidRDefault="00E50DF9" w:rsidP="00E50DF9">
      <w:pPr>
        <w:pStyle w:val="Pagrindinistekstas"/>
        <w:spacing w:after="0"/>
        <w:rPr>
          <w:szCs w:val="22"/>
        </w:rPr>
      </w:pPr>
    </w:p>
    <w:p w14:paraId="31D651F7" w14:textId="77777777" w:rsidR="00E50DF9" w:rsidRPr="00AF2E93" w:rsidRDefault="00E50DF9" w:rsidP="00E50DF9">
      <w:pPr>
        <w:pStyle w:val="Pagrindinistekstas"/>
        <w:spacing w:after="0"/>
        <w:rPr>
          <w:szCs w:val="22"/>
        </w:rPr>
      </w:pPr>
    </w:p>
    <w:p w14:paraId="06134DF2" w14:textId="77777777" w:rsidR="00E50DF9" w:rsidRPr="00AF2E93" w:rsidRDefault="00E50DF9" w:rsidP="00E50DF9">
      <w:pPr>
        <w:pStyle w:val="Pagrindinistekstas"/>
        <w:spacing w:after="0"/>
        <w:rPr>
          <w:szCs w:val="22"/>
        </w:rPr>
      </w:pPr>
    </w:p>
    <w:p w14:paraId="2DA1EEE5" w14:textId="77777777" w:rsidR="00E50DF9" w:rsidRPr="00AF2E93" w:rsidRDefault="00E50DF9" w:rsidP="00E50DF9">
      <w:pPr>
        <w:pStyle w:val="Pagrindinistekstas"/>
        <w:spacing w:after="0"/>
        <w:rPr>
          <w:szCs w:val="22"/>
        </w:rPr>
      </w:pPr>
    </w:p>
    <w:p w14:paraId="38568096" w14:textId="77777777" w:rsidR="00E50DF9" w:rsidRPr="00AF2E93" w:rsidRDefault="00E50DF9" w:rsidP="00E50DF9">
      <w:pPr>
        <w:pStyle w:val="Pagrindinistekstas"/>
        <w:spacing w:after="0"/>
        <w:rPr>
          <w:szCs w:val="22"/>
        </w:rPr>
      </w:pPr>
    </w:p>
    <w:p w14:paraId="698FD993" w14:textId="77777777" w:rsidR="00E50DF9" w:rsidRPr="00AF2E93" w:rsidRDefault="00E50DF9" w:rsidP="00E50DF9">
      <w:pPr>
        <w:pStyle w:val="Pagrindinistekstas"/>
        <w:spacing w:after="0"/>
        <w:rPr>
          <w:szCs w:val="22"/>
        </w:rPr>
      </w:pPr>
    </w:p>
    <w:p w14:paraId="4E9AC97F" w14:textId="77777777" w:rsidR="00E50DF9" w:rsidRPr="00AF2E93" w:rsidRDefault="00E50DF9" w:rsidP="00E50DF9">
      <w:pPr>
        <w:pStyle w:val="Pagrindinistekstas"/>
        <w:spacing w:after="0"/>
        <w:rPr>
          <w:szCs w:val="22"/>
        </w:rPr>
      </w:pPr>
    </w:p>
    <w:p w14:paraId="2330F8F6" w14:textId="77777777" w:rsidR="00E50DF9" w:rsidRPr="00AF2E93" w:rsidRDefault="00E50DF9" w:rsidP="00E50DF9">
      <w:pPr>
        <w:pStyle w:val="Pagrindinistekstas"/>
        <w:spacing w:after="0"/>
        <w:rPr>
          <w:szCs w:val="22"/>
        </w:rPr>
      </w:pPr>
    </w:p>
    <w:p w14:paraId="28CBB775" w14:textId="77777777" w:rsidR="00E50DF9" w:rsidRPr="00AF2E93" w:rsidRDefault="00E50DF9" w:rsidP="00E50DF9">
      <w:pPr>
        <w:pStyle w:val="Pagrindinistekstas"/>
        <w:spacing w:after="0"/>
        <w:rPr>
          <w:szCs w:val="22"/>
        </w:rPr>
      </w:pPr>
    </w:p>
    <w:p w14:paraId="2A49BEEC" w14:textId="77777777" w:rsidR="00E50DF9" w:rsidRPr="00AF2E93" w:rsidRDefault="00E50DF9" w:rsidP="00E50DF9">
      <w:pPr>
        <w:pStyle w:val="Pagrindinistekstas"/>
        <w:spacing w:after="0"/>
        <w:rPr>
          <w:szCs w:val="22"/>
        </w:rPr>
      </w:pPr>
    </w:p>
    <w:p w14:paraId="6A2E3F25" w14:textId="77777777" w:rsidR="00E50DF9" w:rsidRPr="00AF2E93" w:rsidRDefault="00E50DF9" w:rsidP="00E50DF9">
      <w:pPr>
        <w:pStyle w:val="Pavadinimas"/>
        <w:rPr>
          <w:szCs w:val="22"/>
        </w:rPr>
      </w:pPr>
      <w:r w:rsidRPr="00AF2E93">
        <w:rPr>
          <w:szCs w:val="22"/>
        </w:rPr>
        <w:t>III PRIEDAS</w:t>
      </w:r>
    </w:p>
    <w:p w14:paraId="0B395F5D" w14:textId="77777777" w:rsidR="00E50DF9" w:rsidRPr="00AF2E93" w:rsidRDefault="00E50DF9" w:rsidP="00E50DF9">
      <w:pPr>
        <w:pStyle w:val="Pagrindinistekstas"/>
        <w:spacing w:after="0"/>
        <w:rPr>
          <w:szCs w:val="22"/>
        </w:rPr>
      </w:pPr>
    </w:p>
    <w:p w14:paraId="330C1BFF" w14:textId="77777777" w:rsidR="00E50DF9" w:rsidRPr="00AF2E93" w:rsidRDefault="00E50DF9" w:rsidP="00E50DF9">
      <w:pPr>
        <w:pStyle w:val="Pagrindinistekstas"/>
        <w:spacing w:after="0"/>
        <w:jc w:val="center"/>
        <w:rPr>
          <w:b/>
          <w:szCs w:val="22"/>
        </w:rPr>
      </w:pPr>
      <w:r w:rsidRPr="00AF2E93">
        <w:rPr>
          <w:b/>
          <w:szCs w:val="22"/>
        </w:rPr>
        <w:t>ŽENKLINIMAS IR PAKUOTĖS LAPELIS</w:t>
      </w:r>
    </w:p>
    <w:p w14:paraId="729ADBBA" w14:textId="77777777" w:rsidR="00E50DF9" w:rsidRPr="00AF2E93" w:rsidRDefault="00E50DF9" w:rsidP="00E50DF9">
      <w:pPr>
        <w:pStyle w:val="Pagrindinistekstas"/>
        <w:spacing w:after="0"/>
        <w:rPr>
          <w:szCs w:val="22"/>
        </w:rPr>
      </w:pPr>
      <w:r w:rsidRPr="00AF2E93">
        <w:rPr>
          <w:szCs w:val="22"/>
        </w:rPr>
        <w:br w:type="page"/>
      </w:r>
    </w:p>
    <w:p w14:paraId="39EC6376" w14:textId="77777777" w:rsidR="00E50DF9" w:rsidRPr="00AF2E93" w:rsidRDefault="00E50DF9" w:rsidP="00E50DF9">
      <w:pPr>
        <w:pStyle w:val="Pagrindinistekstas"/>
        <w:spacing w:after="0"/>
        <w:rPr>
          <w:szCs w:val="22"/>
        </w:rPr>
      </w:pPr>
    </w:p>
    <w:p w14:paraId="3CB06721" w14:textId="77777777" w:rsidR="00E50DF9" w:rsidRPr="00AF2E93" w:rsidRDefault="00E50DF9" w:rsidP="00E50DF9">
      <w:pPr>
        <w:pStyle w:val="Pagrindinistekstas"/>
        <w:spacing w:after="0"/>
        <w:rPr>
          <w:szCs w:val="22"/>
        </w:rPr>
      </w:pPr>
    </w:p>
    <w:p w14:paraId="56713ED8" w14:textId="77777777" w:rsidR="00E50DF9" w:rsidRPr="00AF2E93" w:rsidRDefault="00E50DF9" w:rsidP="00E50DF9">
      <w:pPr>
        <w:pStyle w:val="Pagrindinistekstas"/>
        <w:spacing w:after="0"/>
        <w:rPr>
          <w:szCs w:val="22"/>
        </w:rPr>
      </w:pPr>
    </w:p>
    <w:p w14:paraId="5184C6D9" w14:textId="77777777" w:rsidR="00E50DF9" w:rsidRPr="00AF2E93" w:rsidRDefault="00E50DF9" w:rsidP="00E50DF9">
      <w:pPr>
        <w:pStyle w:val="Pagrindinistekstas"/>
        <w:spacing w:after="0"/>
        <w:rPr>
          <w:szCs w:val="22"/>
        </w:rPr>
      </w:pPr>
    </w:p>
    <w:p w14:paraId="6DCD5FA0" w14:textId="77777777" w:rsidR="00E50DF9" w:rsidRPr="00AF2E93" w:rsidRDefault="00E50DF9" w:rsidP="00E50DF9">
      <w:pPr>
        <w:pStyle w:val="Pagrindinistekstas"/>
        <w:spacing w:after="0"/>
        <w:rPr>
          <w:szCs w:val="22"/>
        </w:rPr>
      </w:pPr>
    </w:p>
    <w:p w14:paraId="7ADA736F" w14:textId="77777777" w:rsidR="00E50DF9" w:rsidRPr="00AF2E93" w:rsidRDefault="00E50DF9" w:rsidP="00E50DF9">
      <w:pPr>
        <w:pStyle w:val="Pagrindinistekstas"/>
        <w:spacing w:after="0"/>
        <w:rPr>
          <w:szCs w:val="22"/>
        </w:rPr>
      </w:pPr>
    </w:p>
    <w:p w14:paraId="298B6256" w14:textId="77777777" w:rsidR="00E50DF9" w:rsidRPr="00AF2E93" w:rsidRDefault="00E50DF9" w:rsidP="00E50DF9">
      <w:pPr>
        <w:pStyle w:val="Pagrindinistekstas"/>
        <w:spacing w:after="0"/>
        <w:rPr>
          <w:szCs w:val="22"/>
        </w:rPr>
      </w:pPr>
    </w:p>
    <w:p w14:paraId="63483E34" w14:textId="77777777" w:rsidR="00E50DF9" w:rsidRPr="00AF2E93" w:rsidRDefault="00E50DF9" w:rsidP="00E50DF9">
      <w:pPr>
        <w:pStyle w:val="Pagrindinistekstas"/>
        <w:spacing w:after="0"/>
        <w:rPr>
          <w:szCs w:val="22"/>
        </w:rPr>
      </w:pPr>
    </w:p>
    <w:p w14:paraId="65873D3C" w14:textId="77777777" w:rsidR="00E50DF9" w:rsidRPr="00AF2E93" w:rsidRDefault="00E50DF9" w:rsidP="00E50DF9">
      <w:pPr>
        <w:pStyle w:val="Pagrindinistekstas"/>
        <w:spacing w:after="0"/>
        <w:rPr>
          <w:szCs w:val="22"/>
        </w:rPr>
      </w:pPr>
    </w:p>
    <w:p w14:paraId="104519AA" w14:textId="77777777" w:rsidR="00E50DF9" w:rsidRPr="00AF2E93" w:rsidRDefault="00E50DF9" w:rsidP="00E50DF9">
      <w:pPr>
        <w:pStyle w:val="Pagrindinistekstas"/>
        <w:spacing w:after="0"/>
        <w:rPr>
          <w:szCs w:val="22"/>
        </w:rPr>
      </w:pPr>
    </w:p>
    <w:p w14:paraId="45F653B1" w14:textId="77777777" w:rsidR="00E50DF9" w:rsidRPr="00AF2E93" w:rsidRDefault="00E50DF9" w:rsidP="00E50DF9">
      <w:pPr>
        <w:pStyle w:val="Pagrindinistekstas"/>
        <w:spacing w:after="0"/>
        <w:rPr>
          <w:szCs w:val="22"/>
        </w:rPr>
      </w:pPr>
    </w:p>
    <w:p w14:paraId="15F58B57" w14:textId="77777777" w:rsidR="00E50DF9" w:rsidRPr="00AF2E93" w:rsidRDefault="00E50DF9" w:rsidP="00E50DF9">
      <w:pPr>
        <w:pStyle w:val="Pagrindinistekstas"/>
        <w:spacing w:after="0"/>
        <w:rPr>
          <w:szCs w:val="22"/>
        </w:rPr>
      </w:pPr>
    </w:p>
    <w:p w14:paraId="07EF3A83" w14:textId="77777777" w:rsidR="00E50DF9" w:rsidRPr="00AF2E93" w:rsidRDefault="00E50DF9" w:rsidP="00E50DF9">
      <w:pPr>
        <w:pStyle w:val="Pagrindinistekstas"/>
        <w:spacing w:after="0"/>
        <w:rPr>
          <w:szCs w:val="22"/>
        </w:rPr>
      </w:pPr>
    </w:p>
    <w:p w14:paraId="7FA46603" w14:textId="77777777" w:rsidR="00E50DF9" w:rsidRPr="00AF2E93" w:rsidRDefault="00E50DF9" w:rsidP="00E50DF9">
      <w:pPr>
        <w:pStyle w:val="Pagrindinistekstas"/>
        <w:spacing w:after="0"/>
        <w:rPr>
          <w:szCs w:val="22"/>
        </w:rPr>
      </w:pPr>
    </w:p>
    <w:p w14:paraId="60EA8AA8" w14:textId="77777777" w:rsidR="00E50DF9" w:rsidRPr="00AF2E93" w:rsidRDefault="00E50DF9" w:rsidP="00E50DF9">
      <w:pPr>
        <w:pStyle w:val="Pagrindinistekstas"/>
        <w:spacing w:after="0"/>
        <w:rPr>
          <w:szCs w:val="22"/>
        </w:rPr>
      </w:pPr>
    </w:p>
    <w:p w14:paraId="20D63BC1" w14:textId="77777777" w:rsidR="00E50DF9" w:rsidRPr="00AF2E93" w:rsidRDefault="00E50DF9" w:rsidP="00E50DF9">
      <w:pPr>
        <w:pStyle w:val="Pagrindinistekstas"/>
        <w:spacing w:after="0"/>
        <w:rPr>
          <w:szCs w:val="22"/>
        </w:rPr>
      </w:pPr>
    </w:p>
    <w:p w14:paraId="55BF2418" w14:textId="77777777" w:rsidR="00E50DF9" w:rsidRPr="00AF2E93" w:rsidRDefault="00E50DF9" w:rsidP="00E50DF9">
      <w:pPr>
        <w:pStyle w:val="Pagrindinistekstas"/>
        <w:spacing w:after="0"/>
        <w:rPr>
          <w:szCs w:val="22"/>
        </w:rPr>
      </w:pPr>
    </w:p>
    <w:p w14:paraId="20D8836A" w14:textId="77777777" w:rsidR="00E50DF9" w:rsidRPr="00AF2E93" w:rsidRDefault="00E50DF9" w:rsidP="00E50DF9">
      <w:pPr>
        <w:pStyle w:val="Pagrindinistekstas"/>
        <w:spacing w:after="0"/>
        <w:rPr>
          <w:szCs w:val="22"/>
        </w:rPr>
      </w:pPr>
    </w:p>
    <w:p w14:paraId="2D36330E" w14:textId="77777777" w:rsidR="00E50DF9" w:rsidRPr="00AF2E93" w:rsidRDefault="00E50DF9" w:rsidP="00E50DF9">
      <w:pPr>
        <w:pStyle w:val="Pagrindinistekstas"/>
        <w:spacing w:after="0"/>
        <w:rPr>
          <w:szCs w:val="22"/>
        </w:rPr>
      </w:pPr>
    </w:p>
    <w:p w14:paraId="135166BF" w14:textId="77777777" w:rsidR="00E50DF9" w:rsidRPr="00AF2E93" w:rsidRDefault="00E50DF9" w:rsidP="00E50DF9">
      <w:pPr>
        <w:pStyle w:val="Pagrindinistekstas"/>
        <w:spacing w:after="0"/>
        <w:rPr>
          <w:szCs w:val="22"/>
        </w:rPr>
      </w:pPr>
    </w:p>
    <w:p w14:paraId="34DF6BE1" w14:textId="77777777" w:rsidR="00E50DF9" w:rsidRPr="00AF2E93" w:rsidRDefault="00E50DF9" w:rsidP="00E50DF9">
      <w:pPr>
        <w:pStyle w:val="Pagrindinistekstas"/>
        <w:spacing w:after="0"/>
        <w:rPr>
          <w:szCs w:val="22"/>
        </w:rPr>
      </w:pPr>
    </w:p>
    <w:p w14:paraId="7A3A5CF1" w14:textId="77777777" w:rsidR="00E50DF9" w:rsidRPr="00AF2E93" w:rsidRDefault="00E50DF9" w:rsidP="00E50DF9">
      <w:pPr>
        <w:pStyle w:val="Pagrindinistekstas"/>
        <w:spacing w:after="0"/>
        <w:rPr>
          <w:szCs w:val="22"/>
        </w:rPr>
      </w:pPr>
    </w:p>
    <w:p w14:paraId="2C0C9153" w14:textId="77777777" w:rsidR="00E50DF9" w:rsidRPr="00AF2E93" w:rsidRDefault="00E50DF9" w:rsidP="00E50DF9">
      <w:pPr>
        <w:pStyle w:val="Pavadinimas"/>
        <w:rPr>
          <w:szCs w:val="22"/>
        </w:rPr>
      </w:pPr>
      <w:r w:rsidRPr="00AF2E93">
        <w:rPr>
          <w:szCs w:val="22"/>
        </w:rPr>
        <w:t>A. ŽENKLINIMAS</w:t>
      </w:r>
    </w:p>
    <w:p w14:paraId="792FD5B8" w14:textId="77777777" w:rsidR="00E50DF9" w:rsidRPr="00AF2E93" w:rsidRDefault="00E50DF9" w:rsidP="00E50DF9">
      <w:pPr>
        <w:rPr>
          <w:rFonts w:eastAsia="SimSun"/>
          <w:snapToGrid w:val="0"/>
          <w:szCs w:val="22"/>
          <w:lang w:eastAsia="zh-CN"/>
        </w:rPr>
      </w:pPr>
      <w:r w:rsidRPr="00AF2E93">
        <w:rPr>
          <w:szCs w:val="22"/>
        </w:rPr>
        <w:br w:type="page"/>
      </w:r>
    </w:p>
    <w:p w14:paraId="3B26F95E" w14:textId="77777777" w:rsidR="00F55498" w:rsidRPr="00AF2E93" w:rsidRDefault="00F55498" w:rsidP="00F55498">
      <w:pPr>
        <w:rPr>
          <w:rFonts w:eastAsia="SimSun"/>
          <w:snapToGrid w:val="0"/>
          <w:szCs w:val="22"/>
          <w:lang w:eastAsia="zh-CN"/>
        </w:rPr>
      </w:pPr>
    </w:p>
    <w:p w14:paraId="613958FF"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rPr>
          <w:rFonts w:eastAsia="SimSun"/>
          <w:b/>
          <w:snapToGrid w:val="0"/>
          <w:szCs w:val="22"/>
          <w:lang w:eastAsia="zh-CN"/>
        </w:rPr>
      </w:pPr>
      <w:r w:rsidRPr="00AF2E93">
        <w:rPr>
          <w:rFonts w:eastAsia="SimSun"/>
          <w:b/>
          <w:snapToGrid w:val="0"/>
          <w:szCs w:val="22"/>
          <w:lang w:eastAsia="zh-CN"/>
        </w:rPr>
        <w:t>INFORMACIJA ANT IŠORINĖS PAKUOTĖS</w:t>
      </w:r>
    </w:p>
    <w:p w14:paraId="70182446"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rPr>
          <w:rFonts w:eastAsia="SimSun"/>
          <w:b/>
          <w:snapToGrid w:val="0"/>
          <w:szCs w:val="22"/>
          <w:lang w:eastAsia="zh-CN"/>
        </w:rPr>
      </w:pPr>
    </w:p>
    <w:p w14:paraId="69347203"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rPr>
          <w:rFonts w:eastAsia="SimSun"/>
          <w:b/>
          <w:snapToGrid w:val="0"/>
          <w:szCs w:val="22"/>
          <w:lang w:eastAsia="zh-CN"/>
        </w:rPr>
      </w:pPr>
      <w:r w:rsidRPr="00AF2E93">
        <w:rPr>
          <w:rFonts w:eastAsia="SimSun"/>
          <w:b/>
          <w:snapToGrid w:val="0"/>
          <w:szCs w:val="22"/>
          <w:lang w:eastAsia="zh-CN"/>
        </w:rPr>
        <w:t>KARTONO DĖŽUTĖ</w:t>
      </w:r>
    </w:p>
    <w:p w14:paraId="1C06BC2D" w14:textId="77777777" w:rsidR="00F55498" w:rsidRPr="00AF2E93" w:rsidRDefault="00F55498" w:rsidP="00F55498">
      <w:pPr>
        <w:widowControl w:val="0"/>
        <w:rPr>
          <w:rFonts w:eastAsia="SimSun"/>
          <w:snapToGrid w:val="0"/>
          <w:szCs w:val="22"/>
          <w:lang w:eastAsia="zh-CN"/>
        </w:rPr>
      </w:pPr>
    </w:p>
    <w:p w14:paraId="496DD114"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1.</w:t>
      </w:r>
      <w:r w:rsidRPr="00AF2E93">
        <w:rPr>
          <w:rFonts w:eastAsia="SimSun"/>
          <w:b/>
          <w:snapToGrid w:val="0"/>
          <w:szCs w:val="22"/>
          <w:lang w:eastAsia="zh-CN"/>
        </w:rPr>
        <w:tab/>
      </w:r>
      <w:r w:rsidRPr="00AF2E93">
        <w:rPr>
          <w:rFonts w:eastAsia="SimSun"/>
          <w:b/>
          <w:caps/>
          <w:snapToGrid w:val="0"/>
          <w:szCs w:val="22"/>
          <w:lang w:eastAsia="zh-CN"/>
        </w:rPr>
        <w:t>VAISTINIO</w:t>
      </w:r>
      <w:r w:rsidRPr="00AF2E93">
        <w:rPr>
          <w:rFonts w:eastAsia="SimSun"/>
          <w:b/>
          <w:snapToGrid w:val="0"/>
          <w:szCs w:val="22"/>
          <w:lang w:eastAsia="zh-CN"/>
        </w:rPr>
        <w:t xml:space="preserve"> PREPARATO PAVADINIMAS</w:t>
      </w:r>
    </w:p>
    <w:p w14:paraId="14FAD817" w14:textId="77777777" w:rsidR="00F55498" w:rsidRPr="00AF2E93" w:rsidRDefault="00F55498" w:rsidP="00F55498">
      <w:pPr>
        <w:widowControl w:val="0"/>
        <w:rPr>
          <w:rFonts w:eastAsia="SimSun"/>
          <w:snapToGrid w:val="0"/>
          <w:szCs w:val="22"/>
          <w:lang w:eastAsia="zh-CN"/>
        </w:rPr>
      </w:pPr>
    </w:p>
    <w:p w14:paraId="7640AC70" w14:textId="77777777" w:rsidR="00F55498" w:rsidRPr="00AF2E93" w:rsidRDefault="00F55498" w:rsidP="00F55498">
      <w:pPr>
        <w:pStyle w:val="Pagrindinistekstas"/>
        <w:widowControl w:val="0"/>
        <w:spacing w:after="0"/>
        <w:rPr>
          <w:szCs w:val="22"/>
        </w:rPr>
      </w:pPr>
      <w:r w:rsidRPr="00AF2E93">
        <w:rPr>
          <w:szCs w:val="22"/>
        </w:rPr>
        <w:t>Metoclopramid Polpharma 10</w:t>
      </w:r>
      <w:r>
        <w:rPr>
          <w:szCs w:val="22"/>
        </w:rPr>
        <w:t> </w:t>
      </w:r>
      <w:r w:rsidRPr="00AF2E93">
        <w:rPr>
          <w:szCs w:val="22"/>
        </w:rPr>
        <w:t>mg tabletės</w:t>
      </w:r>
    </w:p>
    <w:p w14:paraId="2A244CD5" w14:textId="77777777" w:rsidR="00F55498" w:rsidRPr="00AF2E93" w:rsidRDefault="00F55498" w:rsidP="00F55498">
      <w:pPr>
        <w:pStyle w:val="Pagrindinistekstas"/>
        <w:widowControl w:val="0"/>
        <w:spacing w:after="0"/>
        <w:rPr>
          <w:szCs w:val="22"/>
        </w:rPr>
      </w:pPr>
      <w:r w:rsidRPr="00AF2E93">
        <w:rPr>
          <w:szCs w:val="22"/>
        </w:rPr>
        <w:t>Metoclopramidi hydrochloridum</w:t>
      </w:r>
    </w:p>
    <w:p w14:paraId="4DA462DE" w14:textId="77777777" w:rsidR="00F55498" w:rsidRPr="00AF2E93" w:rsidRDefault="00F55498" w:rsidP="00F55498">
      <w:pPr>
        <w:widowControl w:val="0"/>
        <w:rPr>
          <w:szCs w:val="22"/>
        </w:rPr>
      </w:pPr>
    </w:p>
    <w:p w14:paraId="3671B02C" w14:textId="77777777" w:rsidR="00F55498" w:rsidRPr="00AF2E93" w:rsidRDefault="00F55498" w:rsidP="00F55498">
      <w:pPr>
        <w:widowControl w:val="0"/>
        <w:rPr>
          <w:szCs w:val="22"/>
        </w:rPr>
      </w:pPr>
    </w:p>
    <w:p w14:paraId="42805370"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b/>
          <w:snapToGrid w:val="0"/>
          <w:szCs w:val="22"/>
          <w:lang w:eastAsia="zh-CN"/>
        </w:rPr>
      </w:pPr>
      <w:r w:rsidRPr="00AF2E93">
        <w:rPr>
          <w:rFonts w:eastAsia="SimSun"/>
          <w:b/>
          <w:snapToGrid w:val="0"/>
          <w:szCs w:val="22"/>
          <w:lang w:eastAsia="zh-CN"/>
        </w:rPr>
        <w:t>2.</w:t>
      </w:r>
      <w:r w:rsidRPr="00AF2E93">
        <w:rPr>
          <w:rFonts w:eastAsia="SimSun"/>
          <w:b/>
          <w:snapToGrid w:val="0"/>
          <w:szCs w:val="22"/>
          <w:lang w:eastAsia="zh-CN"/>
        </w:rPr>
        <w:tab/>
        <w:t>VEIKLIOJI (-IOS) MEDŽIAGA (-OS) IR JOS (-Ų) KIEKIS (-IAI)</w:t>
      </w:r>
    </w:p>
    <w:p w14:paraId="500DC627" w14:textId="77777777" w:rsidR="00F55498" w:rsidRPr="00AF2E93" w:rsidRDefault="00F55498" w:rsidP="00F55498">
      <w:pPr>
        <w:widowControl w:val="0"/>
        <w:rPr>
          <w:rFonts w:eastAsia="SimSun"/>
          <w:snapToGrid w:val="0"/>
          <w:szCs w:val="22"/>
          <w:lang w:eastAsia="zh-CN"/>
        </w:rPr>
      </w:pPr>
    </w:p>
    <w:p w14:paraId="3B77B789" w14:textId="77777777" w:rsidR="00F55498" w:rsidRPr="00AF2E93" w:rsidRDefault="00F55498" w:rsidP="00F55498">
      <w:pPr>
        <w:pStyle w:val="Pagrindinistekstas"/>
        <w:widowControl w:val="0"/>
        <w:spacing w:after="0"/>
        <w:rPr>
          <w:szCs w:val="22"/>
        </w:rPr>
      </w:pPr>
      <w:r w:rsidRPr="00AF2E93">
        <w:rPr>
          <w:szCs w:val="22"/>
        </w:rPr>
        <w:t>Vienoje tabletėje yra 10</w:t>
      </w:r>
      <w:r>
        <w:rPr>
          <w:szCs w:val="22"/>
        </w:rPr>
        <w:t> </w:t>
      </w:r>
      <w:r w:rsidRPr="00AF2E93">
        <w:rPr>
          <w:szCs w:val="22"/>
        </w:rPr>
        <w:t>mg metoklopramido hidrochlorido.</w:t>
      </w:r>
    </w:p>
    <w:p w14:paraId="7AC8D5C9" w14:textId="77777777" w:rsidR="00F55498" w:rsidRPr="00AF2E93" w:rsidRDefault="00F55498" w:rsidP="00F55498">
      <w:pPr>
        <w:widowControl w:val="0"/>
        <w:rPr>
          <w:szCs w:val="22"/>
        </w:rPr>
      </w:pPr>
    </w:p>
    <w:p w14:paraId="05BE8A1E" w14:textId="77777777" w:rsidR="00F55498" w:rsidRPr="00AF2E93" w:rsidRDefault="00F55498" w:rsidP="00F55498">
      <w:pPr>
        <w:widowControl w:val="0"/>
        <w:rPr>
          <w:szCs w:val="22"/>
        </w:rPr>
      </w:pPr>
    </w:p>
    <w:p w14:paraId="79C54B61"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3.</w:t>
      </w:r>
      <w:r w:rsidRPr="00AF2E93">
        <w:rPr>
          <w:rFonts w:eastAsia="SimSun"/>
          <w:b/>
          <w:snapToGrid w:val="0"/>
          <w:szCs w:val="22"/>
          <w:lang w:eastAsia="zh-CN"/>
        </w:rPr>
        <w:tab/>
        <w:t>PAGALBINIŲ MEDŽIAGŲ SĄRAŠAS</w:t>
      </w:r>
    </w:p>
    <w:p w14:paraId="20E9C811" w14:textId="77777777" w:rsidR="00F55498" w:rsidRPr="00AF2E93" w:rsidRDefault="00F55498" w:rsidP="00F55498">
      <w:pPr>
        <w:widowControl w:val="0"/>
        <w:rPr>
          <w:rFonts w:eastAsia="SimSun"/>
          <w:snapToGrid w:val="0"/>
          <w:szCs w:val="22"/>
          <w:lang w:eastAsia="zh-CN"/>
        </w:rPr>
      </w:pPr>
    </w:p>
    <w:p w14:paraId="43AD0985" w14:textId="445D4F57" w:rsidR="00F55498" w:rsidRPr="00AF2E93" w:rsidRDefault="00F55498" w:rsidP="00F55498">
      <w:pPr>
        <w:widowControl w:val="0"/>
        <w:rPr>
          <w:rFonts w:eastAsia="SimSun"/>
          <w:snapToGrid w:val="0"/>
          <w:szCs w:val="22"/>
          <w:lang w:eastAsia="zh-CN"/>
        </w:rPr>
      </w:pPr>
      <w:r w:rsidRPr="00AF2E93">
        <w:rPr>
          <w:rFonts w:eastAsia="SimSun"/>
          <w:snapToGrid w:val="0"/>
          <w:szCs w:val="22"/>
          <w:lang w:eastAsia="zh-CN"/>
        </w:rPr>
        <w:t xml:space="preserve">Sudėtyje yra </w:t>
      </w:r>
      <w:r w:rsidR="00AB0B0C">
        <w:rPr>
          <w:rFonts w:eastAsia="SimSun"/>
          <w:snapToGrid w:val="0"/>
          <w:szCs w:val="22"/>
          <w:lang w:eastAsia="zh-CN"/>
        </w:rPr>
        <w:t>l</w:t>
      </w:r>
      <w:r w:rsidR="00AB0B0C" w:rsidRPr="00AB0B0C">
        <w:rPr>
          <w:rFonts w:eastAsia="SimSun"/>
          <w:snapToGrid w:val="0"/>
          <w:szCs w:val="22"/>
          <w:lang w:eastAsia="zh-CN"/>
        </w:rPr>
        <w:t>aktozė</w:t>
      </w:r>
      <w:r w:rsidR="00AB0B0C">
        <w:rPr>
          <w:rFonts w:eastAsia="SimSun"/>
          <w:snapToGrid w:val="0"/>
          <w:szCs w:val="22"/>
          <w:lang w:eastAsia="zh-CN"/>
        </w:rPr>
        <w:t>s</w:t>
      </w:r>
      <w:r w:rsidR="00AB0B0C" w:rsidRPr="00AB0B0C">
        <w:rPr>
          <w:rFonts w:eastAsia="SimSun"/>
          <w:snapToGrid w:val="0"/>
          <w:szCs w:val="22"/>
          <w:lang w:eastAsia="zh-CN"/>
        </w:rPr>
        <w:t xml:space="preserve"> monohidrat</w:t>
      </w:r>
      <w:r w:rsidR="00AB0B0C">
        <w:rPr>
          <w:rFonts w:eastAsia="SimSun"/>
          <w:snapToGrid w:val="0"/>
          <w:szCs w:val="22"/>
          <w:lang w:eastAsia="zh-CN"/>
        </w:rPr>
        <w:t>o</w:t>
      </w:r>
      <w:r w:rsidRPr="00AF2E93">
        <w:rPr>
          <w:rFonts w:eastAsia="SimSun"/>
          <w:snapToGrid w:val="0"/>
          <w:szCs w:val="22"/>
          <w:lang w:eastAsia="zh-CN"/>
        </w:rPr>
        <w:t>.</w:t>
      </w:r>
      <w:r w:rsidR="001C2CDE">
        <w:rPr>
          <w:rFonts w:eastAsia="SimSun"/>
          <w:snapToGrid w:val="0"/>
          <w:szCs w:val="22"/>
          <w:lang w:eastAsia="zh-CN"/>
        </w:rPr>
        <w:t xml:space="preserve"> </w:t>
      </w:r>
      <w:r w:rsidR="001C2CDE">
        <w:t>Daugiau informacijos pateikta pakuotės lapelyje.</w:t>
      </w:r>
    </w:p>
    <w:p w14:paraId="605308E2" w14:textId="77777777" w:rsidR="00F55498" w:rsidRPr="00AF2E93" w:rsidRDefault="00F55498" w:rsidP="00F55498">
      <w:pPr>
        <w:widowControl w:val="0"/>
        <w:rPr>
          <w:szCs w:val="22"/>
        </w:rPr>
      </w:pPr>
    </w:p>
    <w:p w14:paraId="6C88B093" w14:textId="77777777" w:rsidR="00F55498" w:rsidRPr="00AF2E93" w:rsidRDefault="00F55498" w:rsidP="00F55498">
      <w:pPr>
        <w:widowControl w:val="0"/>
        <w:rPr>
          <w:szCs w:val="22"/>
        </w:rPr>
      </w:pPr>
    </w:p>
    <w:p w14:paraId="52EAD583"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4.</w:t>
      </w:r>
      <w:r w:rsidRPr="00AF2E93">
        <w:rPr>
          <w:rFonts w:eastAsia="SimSun"/>
          <w:b/>
          <w:snapToGrid w:val="0"/>
          <w:szCs w:val="22"/>
          <w:lang w:eastAsia="zh-CN"/>
        </w:rPr>
        <w:tab/>
        <w:t>FARMACINĖ FORMA IR KIEKIS PAKUOTĖJE</w:t>
      </w:r>
    </w:p>
    <w:p w14:paraId="160DE1D4" w14:textId="77777777" w:rsidR="00F55498" w:rsidRPr="00AF2E93" w:rsidRDefault="00F55498" w:rsidP="00F55498">
      <w:pPr>
        <w:pStyle w:val="Pagrindinistekstas"/>
        <w:widowControl w:val="0"/>
        <w:spacing w:after="0"/>
        <w:rPr>
          <w:szCs w:val="22"/>
        </w:rPr>
      </w:pPr>
    </w:p>
    <w:p w14:paraId="2D9D3053" w14:textId="77777777" w:rsidR="00F55498" w:rsidRPr="00AF2E93" w:rsidRDefault="00F55498" w:rsidP="00F55498">
      <w:pPr>
        <w:pStyle w:val="Pagrindinistekstas"/>
        <w:widowControl w:val="0"/>
        <w:spacing w:after="0"/>
        <w:rPr>
          <w:szCs w:val="22"/>
        </w:rPr>
      </w:pPr>
      <w:r w:rsidRPr="00AF2E93">
        <w:rPr>
          <w:szCs w:val="22"/>
        </w:rPr>
        <w:t>50 tablečių</w:t>
      </w:r>
    </w:p>
    <w:p w14:paraId="02539D5F" w14:textId="77777777" w:rsidR="00F55498" w:rsidRPr="00AF2E93" w:rsidRDefault="00F55498" w:rsidP="00F55498">
      <w:pPr>
        <w:widowControl w:val="0"/>
        <w:rPr>
          <w:szCs w:val="22"/>
        </w:rPr>
      </w:pPr>
    </w:p>
    <w:p w14:paraId="5CC90859" w14:textId="77777777" w:rsidR="00F55498" w:rsidRPr="00AF2E93" w:rsidRDefault="00F55498" w:rsidP="00F55498">
      <w:pPr>
        <w:widowControl w:val="0"/>
        <w:rPr>
          <w:szCs w:val="22"/>
        </w:rPr>
      </w:pPr>
    </w:p>
    <w:p w14:paraId="27521913"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5.</w:t>
      </w:r>
      <w:r w:rsidRPr="00AF2E93">
        <w:rPr>
          <w:rFonts w:eastAsia="SimSun"/>
          <w:b/>
          <w:snapToGrid w:val="0"/>
          <w:szCs w:val="22"/>
          <w:lang w:eastAsia="zh-CN"/>
        </w:rPr>
        <w:tab/>
        <w:t>VARTOJIMO METODAS IR BŪDAS (-AI)</w:t>
      </w:r>
    </w:p>
    <w:p w14:paraId="1398B71C" w14:textId="77777777" w:rsidR="00F55498" w:rsidRPr="00AF2E93" w:rsidRDefault="00F55498" w:rsidP="00F55498">
      <w:pPr>
        <w:pStyle w:val="Pagrindinistekstas"/>
        <w:widowControl w:val="0"/>
        <w:spacing w:after="0"/>
        <w:rPr>
          <w:szCs w:val="22"/>
        </w:rPr>
      </w:pPr>
    </w:p>
    <w:p w14:paraId="64B57267" w14:textId="77777777" w:rsidR="00F55498" w:rsidRPr="00AF2E93" w:rsidRDefault="00F55498" w:rsidP="00F55498">
      <w:pPr>
        <w:pStyle w:val="Pagrindinistekstas"/>
        <w:widowControl w:val="0"/>
        <w:spacing w:after="0"/>
        <w:rPr>
          <w:szCs w:val="22"/>
        </w:rPr>
      </w:pPr>
      <w:r w:rsidRPr="00AF2E93">
        <w:rPr>
          <w:szCs w:val="22"/>
        </w:rPr>
        <w:t>Vartoti per burną.</w:t>
      </w:r>
    </w:p>
    <w:p w14:paraId="1FF2D354" w14:textId="77777777" w:rsidR="00F55498" w:rsidRPr="00AF2E93" w:rsidRDefault="00F55498" w:rsidP="00F55498">
      <w:pPr>
        <w:widowControl w:val="0"/>
        <w:rPr>
          <w:rFonts w:eastAsia="SimSun"/>
          <w:snapToGrid w:val="0"/>
          <w:szCs w:val="22"/>
          <w:lang w:eastAsia="zh-CN"/>
        </w:rPr>
      </w:pPr>
      <w:r w:rsidRPr="00AF2E93">
        <w:rPr>
          <w:rFonts w:eastAsia="SimSun"/>
          <w:snapToGrid w:val="0"/>
          <w:szCs w:val="22"/>
          <w:lang w:eastAsia="zh-CN"/>
        </w:rPr>
        <w:t>Prieš vartojimą perskaitykite pakuotės lapelį.</w:t>
      </w:r>
    </w:p>
    <w:p w14:paraId="41A2054C" w14:textId="77777777" w:rsidR="00F55498" w:rsidRPr="00AF2E93" w:rsidRDefault="00F55498" w:rsidP="00F55498">
      <w:pPr>
        <w:widowControl w:val="0"/>
        <w:rPr>
          <w:szCs w:val="22"/>
        </w:rPr>
      </w:pPr>
    </w:p>
    <w:p w14:paraId="7FB20EE5" w14:textId="77777777" w:rsidR="00F55498" w:rsidRPr="00AF2E93" w:rsidRDefault="00F55498" w:rsidP="00F55498">
      <w:pPr>
        <w:widowControl w:val="0"/>
        <w:rPr>
          <w:szCs w:val="22"/>
        </w:rPr>
      </w:pPr>
    </w:p>
    <w:p w14:paraId="6CF262AC" w14:textId="1E50E96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6.</w:t>
      </w:r>
      <w:r w:rsidRPr="00AF2E93">
        <w:rPr>
          <w:rFonts w:eastAsia="SimSun"/>
          <w:b/>
          <w:snapToGrid w:val="0"/>
          <w:szCs w:val="22"/>
          <w:lang w:eastAsia="zh-CN"/>
        </w:rPr>
        <w:tab/>
        <w:t>SPECIALUS ĮSPĖJIMAS, KAD VAISTINĮ PREPARATĄ BŪTINA LAIKYTI VAIKAMS NEPASTEBIMOJE IR NEPASIEKIAMOJE VIETOJE</w:t>
      </w:r>
    </w:p>
    <w:p w14:paraId="29C04783" w14:textId="77777777" w:rsidR="00F55498" w:rsidRPr="00AF2E93" w:rsidRDefault="00F55498" w:rsidP="00F55498">
      <w:pPr>
        <w:widowControl w:val="0"/>
        <w:rPr>
          <w:rFonts w:eastAsia="SimSun"/>
          <w:snapToGrid w:val="0"/>
          <w:szCs w:val="22"/>
          <w:lang w:eastAsia="zh-CN"/>
        </w:rPr>
      </w:pPr>
    </w:p>
    <w:p w14:paraId="50843D23" w14:textId="77777777" w:rsidR="00F55498" w:rsidRPr="00AF2E93" w:rsidRDefault="00F55498" w:rsidP="00F55498">
      <w:pPr>
        <w:pStyle w:val="Pagrindinistekstas"/>
        <w:widowControl w:val="0"/>
        <w:spacing w:after="0"/>
        <w:rPr>
          <w:rFonts w:eastAsia="SimSun"/>
          <w:szCs w:val="22"/>
        </w:rPr>
      </w:pPr>
      <w:r w:rsidRPr="00AF2E93">
        <w:rPr>
          <w:rFonts w:eastAsia="SimSun"/>
          <w:szCs w:val="22"/>
        </w:rPr>
        <w:t xml:space="preserve">Laikyti vaikams </w:t>
      </w:r>
      <w:r w:rsidRPr="00AF2E93">
        <w:rPr>
          <w:rFonts w:eastAsia="SimSun"/>
          <w:snapToGrid w:val="0"/>
          <w:szCs w:val="22"/>
          <w:lang w:eastAsia="zh-CN"/>
        </w:rPr>
        <w:t xml:space="preserve">nepastebimoje ir </w:t>
      </w:r>
      <w:r w:rsidRPr="00AF2E93">
        <w:rPr>
          <w:rFonts w:eastAsia="SimSun"/>
          <w:szCs w:val="22"/>
        </w:rPr>
        <w:t>nepasiekiamoje vietoje.</w:t>
      </w:r>
    </w:p>
    <w:p w14:paraId="7C2A4BAA" w14:textId="77777777" w:rsidR="00F55498" w:rsidRPr="00AF2E93" w:rsidRDefault="00F55498" w:rsidP="00F55498">
      <w:pPr>
        <w:widowControl w:val="0"/>
        <w:rPr>
          <w:rFonts w:eastAsia="SimSun"/>
          <w:snapToGrid w:val="0"/>
          <w:szCs w:val="22"/>
          <w:lang w:eastAsia="zh-CN"/>
        </w:rPr>
      </w:pPr>
    </w:p>
    <w:p w14:paraId="7DA5C4CC" w14:textId="77777777" w:rsidR="00F55498" w:rsidRPr="00AF2E93" w:rsidRDefault="00F55498" w:rsidP="00F55498">
      <w:pPr>
        <w:widowControl w:val="0"/>
        <w:rPr>
          <w:szCs w:val="22"/>
        </w:rPr>
      </w:pPr>
    </w:p>
    <w:p w14:paraId="5B7BB2AE"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7.</w:t>
      </w:r>
      <w:r w:rsidRPr="00AF2E93">
        <w:rPr>
          <w:rFonts w:eastAsia="SimSun"/>
          <w:b/>
          <w:snapToGrid w:val="0"/>
          <w:szCs w:val="22"/>
          <w:lang w:eastAsia="zh-CN"/>
        </w:rPr>
        <w:tab/>
        <w:t>KITAS (-I) SPECIALUS (-ŪS) ĮSPĖJIMAS (-AI) (JEI REIKIA)</w:t>
      </w:r>
    </w:p>
    <w:p w14:paraId="33829EB2" w14:textId="77777777" w:rsidR="00F55498" w:rsidRPr="00AF2E93" w:rsidRDefault="00F55498" w:rsidP="00F55498">
      <w:pPr>
        <w:widowControl w:val="0"/>
        <w:rPr>
          <w:rFonts w:eastAsia="SimSun"/>
          <w:snapToGrid w:val="0"/>
          <w:szCs w:val="22"/>
          <w:lang w:eastAsia="zh-CN"/>
        </w:rPr>
      </w:pPr>
    </w:p>
    <w:p w14:paraId="350ED234" w14:textId="77777777" w:rsidR="00F55498" w:rsidRPr="00AF2E93" w:rsidRDefault="00F55498" w:rsidP="00F55498">
      <w:pPr>
        <w:widowControl w:val="0"/>
        <w:rPr>
          <w:rFonts w:eastAsia="SimSun"/>
          <w:snapToGrid w:val="0"/>
          <w:szCs w:val="22"/>
          <w:lang w:eastAsia="zh-CN"/>
        </w:rPr>
      </w:pPr>
    </w:p>
    <w:p w14:paraId="14A2EFEE"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8.</w:t>
      </w:r>
      <w:r w:rsidRPr="00AF2E93">
        <w:rPr>
          <w:rFonts w:eastAsia="SimSun"/>
          <w:b/>
          <w:snapToGrid w:val="0"/>
          <w:szCs w:val="22"/>
          <w:lang w:eastAsia="zh-CN"/>
        </w:rPr>
        <w:tab/>
        <w:t>TINKAMUMO LAIKAS</w:t>
      </w:r>
    </w:p>
    <w:p w14:paraId="49DB4B89" w14:textId="77777777" w:rsidR="00F55498" w:rsidRPr="00AF2E93" w:rsidRDefault="00F55498" w:rsidP="00F55498">
      <w:pPr>
        <w:widowControl w:val="0"/>
        <w:rPr>
          <w:rFonts w:eastAsia="SimSun"/>
          <w:snapToGrid w:val="0"/>
          <w:szCs w:val="22"/>
          <w:lang w:eastAsia="zh-CN"/>
        </w:rPr>
      </w:pPr>
    </w:p>
    <w:p w14:paraId="7CEDAAF2" w14:textId="77777777" w:rsidR="00F55498" w:rsidRPr="00AF2E93" w:rsidRDefault="00F55498" w:rsidP="00F55498">
      <w:pPr>
        <w:pStyle w:val="Pagrindinistekstas"/>
        <w:widowControl w:val="0"/>
        <w:spacing w:after="0"/>
        <w:rPr>
          <w:szCs w:val="22"/>
        </w:rPr>
      </w:pPr>
      <w:r>
        <w:rPr>
          <w:szCs w:val="22"/>
        </w:rPr>
        <w:t>EXP</w:t>
      </w:r>
      <w:r w:rsidRPr="00AF2E93">
        <w:rPr>
          <w:szCs w:val="22"/>
        </w:rPr>
        <w:t>: {mm/MMMM}</w:t>
      </w:r>
    </w:p>
    <w:p w14:paraId="44C4007F" w14:textId="77777777" w:rsidR="00F55498" w:rsidRPr="00AF2E93" w:rsidRDefault="00F55498" w:rsidP="00F55498">
      <w:pPr>
        <w:widowControl w:val="0"/>
        <w:rPr>
          <w:rFonts w:eastAsia="SimSun"/>
          <w:snapToGrid w:val="0"/>
          <w:szCs w:val="22"/>
          <w:lang w:eastAsia="zh-CN"/>
        </w:rPr>
      </w:pPr>
    </w:p>
    <w:p w14:paraId="2E53E845" w14:textId="77777777" w:rsidR="00F55498" w:rsidRPr="00AF2E93" w:rsidRDefault="00F55498" w:rsidP="00F55498">
      <w:pPr>
        <w:widowControl w:val="0"/>
        <w:rPr>
          <w:szCs w:val="22"/>
        </w:rPr>
      </w:pPr>
    </w:p>
    <w:p w14:paraId="64027AA0"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9.</w:t>
      </w:r>
      <w:r w:rsidRPr="00AF2E93">
        <w:rPr>
          <w:rFonts w:eastAsia="SimSun"/>
          <w:b/>
          <w:snapToGrid w:val="0"/>
          <w:szCs w:val="22"/>
          <w:lang w:eastAsia="zh-CN"/>
        </w:rPr>
        <w:tab/>
        <w:t>SPECIALIOS LAIKYMO SĄLYGOS</w:t>
      </w:r>
    </w:p>
    <w:p w14:paraId="4E274AFA" w14:textId="77777777" w:rsidR="00F55498" w:rsidRPr="00AF2E93" w:rsidRDefault="00F55498" w:rsidP="00F55498">
      <w:pPr>
        <w:pStyle w:val="Pagrindinistekstas"/>
        <w:widowControl w:val="0"/>
        <w:spacing w:after="0"/>
        <w:rPr>
          <w:szCs w:val="22"/>
        </w:rPr>
      </w:pPr>
    </w:p>
    <w:p w14:paraId="54744684" w14:textId="77777777" w:rsidR="00F55498" w:rsidRPr="00AF2E93" w:rsidRDefault="00F55498" w:rsidP="00F55498">
      <w:pPr>
        <w:pStyle w:val="Pagrindinistekstas"/>
        <w:widowControl w:val="0"/>
        <w:spacing w:after="0"/>
        <w:rPr>
          <w:szCs w:val="22"/>
        </w:rPr>
      </w:pPr>
      <w:r w:rsidRPr="00AF2E93">
        <w:rPr>
          <w:szCs w:val="22"/>
        </w:rPr>
        <w:t xml:space="preserve">Laikyti ne aukštesnėje kaip 25 </w:t>
      </w:r>
      <w:r w:rsidRPr="00AF2E93">
        <w:rPr>
          <w:szCs w:val="22"/>
        </w:rPr>
        <w:sym w:font="Symbol" w:char="F0B0"/>
      </w:r>
      <w:r w:rsidRPr="00AF2E93">
        <w:rPr>
          <w:szCs w:val="22"/>
        </w:rPr>
        <w:t>C temperatūroje.</w:t>
      </w:r>
    </w:p>
    <w:p w14:paraId="0BC20CCC" w14:textId="77777777" w:rsidR="00F55498" w:rsidRPr="00AF2E93" w:rsidRDefault="00F55498" w:rsidP="00F55498">
      <w:pPr>
        <w:pStyle w:val="Pagrindinistekstas"/>
        <w:widowControl w:val="0"/>
        <w:spacing w:after="0"/>
        <w:rPr>
          <w:szCs w:val="22"/>
        </w:rPr>
      </w:pPr>
      <w:r w:rsidRPr="00AF2E93">
        <w:rPr>
          <w:szCs w:val="22"/>
        </w:rPr>
        <w:t xml:space="preserve">Lizdines plokšteles laikyti išorinėje dėžutėje, kad </w:t>
      </w:r>
      <w:r>
        <w:rPr>
          <w:szCs w:val="22"/>
        </w:rPr>
        <w:t>vaistas</w:t>
      </w:r>
      <w:r w:rsidRPr="00AF2E93">
        <w:rPr>
          <w:szCs w:val="22"/>
        </w:rPr>
        <w:t xml:space="preserve"> būtų apsaugotas nuo šviesos ir drėgmės.</w:t>
      </w:r>
    </w:p>
    <w:p w14:paraId="2E71B598" w14:textId="77777777" w:rsidR="00F55498" w:rsidRPr="00AF2E93" w:rsidRDefault="00F55498" w:rsidP="00F55498">
      <w:pPr>
        <w:widowControl w:val="0"/>
        <w:rPr>
          <w:rFonts w:eastAsia="SimSun"/>
          <w:snapToGrid w:val="0"/>
          <w:szCs w:val="22"/>
          <w:lang w:eastAsia="zh-CN"/>
        </w:rPr>
      </w:pPr>
    </w:p>
    <w:p w14:paraId="5B5046A2" w14:textId="77777777" w:rsidR="00F55498" w:rsidRPr="00AF2E93" w:rsidRDefault="00F55498" w:rsidP="00F55498">
      <w:pPr>
        <w:widowControl w:val="0"/>
        <w:rPr>
          <w:szCs w:val="22"/>
        </w:rPr>
      </w:pPr>
    </w:p>
    <w:p w14:paraId="31B29A75"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b/>
          <w:snapToGrid w:val="0"/>
          <w:szCs w:val="22"/>
          <w:lang w:eastAsia="zh-CN"/>
        </w:rPr>
      </w:pPr>
      <w:r w:rsidRPr="00AF2E93">
        <w:rPr>
          <w:rFonts w:eastAsia="SimSun"/>
          <w:b/>
          <w:snapToGrid w:val="0"/>
          <w:szCs w:val="22"/>
          <w:lang w:eastAsia="zh-CN"/>
        </w:rPr>
        <w:t>10.</w:t>
      </w:r>
      <w:r w:rsidRPr="00AF2E93">
        <w:rPr>
          <w:rFonts w:eastAsia="SimSun"/>
          <w:b/>
          <w:snapToGrid w:val="0"/>
          <w:szCs w:val="22"/>
          <w:lang w:eastAsia="zh-CN"/>
        </w:rPr>
        <w:tab/>
        <w:t>SPECIALIOS ATSARGUMO PRIEMONĖS DĖL NESUVARTOTO VAISTINIO PREPARATO AR JO ATLIEKŲ TVARKYMO (JEI REIKIA)</w:t>
      </w:r>
    </w:p>
    <w:p w14:paraId="2BDC39AC" w14:textId="77777777" w:rsidR="00F55498" w:rsidRPr="00AF2E93" w:rsidRDefault="00F55498" w:rsidP="00F55498">
      <w:pPr>
        <w:widowControl w:val="0"/>
        <w:rPr>
          <w:rFonts w:eastAsia="SimSun"/>
          <w:snapToGrid w:val="0"/>
          <w:szCs w:val="22"/>
          <w:lang w:eastAsia="zh-CN"/>
        </w:rPr>
      </w:pPr>
    </w:p>
    <w:p w14:paraId="3A9D33AE" w14:textId="77777777" w:rsidR="00F55498" w:rsidRPr="00AF2E93" w:rsidRDefault="00F55498" w:rsidP="00F55498">
      <w:pPr>
        <w:widowControl w:val="0"/>
        <w:rPr>
          <w:rFonts w:eastAsia="SimSun"/>
          <w:snapToGrid w:val="0"/>
          <w:szCs w:val="22"/>
          <w:lang w:eastAsia="zh-CN"/>
        </w:rPr>
      </w:pPr>
    </w:p>
    <w:p w14:paraId="3BD47CE4"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b/>
          <w:snapToGrid w:val="0"/>
          <w:szCs w:val="22"/>
          <w:lang w:eastAsia="zh-CN"/>
        </w:rPr>
      </w:pPr>
      <w:r w:rsidRPr="00AF2E93">
        <w:rPr>
          <w:rFonts w:eastAsia="SimSun"/>
          <w:b/>
          <w:snapToGrid w:val="0"/>
          <w:szCs w:val="22"/>
          <w:lang w:eastAsia="zh-CN"/>
        </w:rPr>
        <w:t>11.</w:t>
      </w:r>
      <w:r w:rsidRPr="00AF2E93">
        <w:rPr>
          <w:rFonts w:eastAsia="SimSun"/>
          <w:b/>
          <w:snapToGrid w:val="0"/>
          <w:szCs w:val="22"/>
          <w:lang w:eastAsia="zh-CN"/>
        </w:rPr>
        <w:tab/>
      </w:r>
      <w:r>
        <w:rPr>
          <w:rFonts w:eastAsia="SimSun"/>
          <w:b/>
          <w:caps/>
          <w:snapToGrid w:val="0"/>
          <w:szCs w:val="22"/>
          <w:lang w:eastAsia="zh-CN"/>
        </w:rPr>
        <w:t>REGISTRUOTOJO</w:t>
      </w:r>
      <w:r w:rsidRPr="00AF2E93">
        <w:rPr>
          <w:rFonts w:eastAsia="SimSun"/>
          <w:b/>
          <w:caps/>
          <w:snapToGrid w:val="0"/>
          <w:szCs w:val="22"/>
          <w:lang w:eastAsia="zh-CN"/>
        </w:rPr>
        <w:t xml:space="preserve"> PAVADINIMAS IR ADRESAS</w:t>
      </w:r>
    </w:p>
    <w:p w14:paraId="61C81922" w14:textId="77777777" w:rsidR="00F55498" w:rsidRPr="00AF2E93" w:rsidRDefault="00F55498" w:rsidP="00F55498">
      <w:pPr>
        <w:widowControl w:val="0"/>
        <w:rPr>
          <w:rFonts w:eastAsia="SimSun"/>
          <w:snapToGrid w:val="0"/>
          <w:szCs w:val="22"/>
          <w:lang w:eastAsia="zh-CN"/>
        </w:rPr>
      </w:pPr>
    </w:p>
    <w:p w14:paraId="5479132E" w14:textId="77777777" w:rsidR="00F55498" w:rsidRPr="00AF2E93" w:rsidRDefault="00F55498" w:rsidP="00F55498">
      <w:pPr>
        <w:pStyle w:val="Pagrindinistekstas"/>
        <w:widowControl w:val="0"/>
        <w:spacing w:after="0"/>
        <w:rPr>
          <w:szCs w:val="22"/>
        </w:rPr>
      </w:pPr>
      <w:r w:rsidRPr="00AF2E93">
        <w:rPr>
          <w:szCs w:val="22"/>
        </w:rPr>
        <w:t>(logo) POLPHARMA</w:t>
      </w:r>
    </w:p>
    <w:p w14:paraId="43E19FC8" w14:textId="77777777" w:rsidR="00F55498" w:rsidRPr="00AF2E93" w:rsidRDefault="00F55498" w:rsidP="00F55498">
      <w:pPr>
        <w:pStyle w:val="Pagrindinistekstas"/>
        <w:widowControl w:val="0"/>
        <w:spacing w:after="0"/>
        <w:rPr>
          <w:szCs w:val="22"/>
        </w:rPr>
      </w:pPr>
      <w:r w:rsidRPr="00AF2E93">
        <w:rPr>
          <w:szCs w:val="22"/>
        </w:rPr>
        <w:t>Pharmaceutical Works POLPHARMA SA</w:t>
      </w:r>
    </w:p>
    <w:p w14:paraId="41BB8DDA" w14:textId="77777777" w:rsidR="00F55498" w:rsidRPr="00AF2E93" w:rsidRDefault="00F55498" w:rsidP="00F55498">
      <w:pPr>
        <w:pStyle w:val="Pagrindinistekstas"/>
        <w:widowControl w:val="0"/>
        <w:spacing w:after="0"/>
        <w:rPr>
          <w:szCs w:val="22"/>
        </w:rPr>
      </w:pPr>
      <w:r w:rsidRPr="00AF2E93">
        <w:rPr>
          <w:szCs w:val="22"/>
        </w:rPr>
        <w:t>Pelplińska 19, 83-200 Starogard Gdański</w:t>
      </w:r>
    </w:p>
    <w:p w14:paraId="533DC800" w14:textId="77777777" w:rsidR="00F55498" w:rsidRPr="00AF2E93" w:rsidRDefault="00F55498" w:rsidP="00F55498">
      <w:pPr>
        <w:pStyle w:val="Pagrindinistekstas"/>
        <w:widowControl w:val="0"/>
        <w:spacing w:after="0"/>
        <w:rPr>
          <w:szCs w:val="22"/>
        </w:rPr>
      </w:pPr>
      <w:r w:rsidRPr="00AF2E93">
        <w:rPr>
          <w:szCs w:val="22"/>
        </w:rPr>
        <w:t>Lenkija</w:t>
      </w:r>
    </w:p>
    <w:p w14:paraId="042E7FBF" w14:textId="77777777" w:rsidR="00F55498" w:rsidRPr="00AF2E93" w:rsidRDefault="00F55498" w:rsidP="00F55498">
      <w:pPr>
        <w:widowControl w:val="0"/>
        <w:rPr>
          <w:rFonts w:eastAsia="SimSun"/>
          <w:snapToGrid w:val="0"/>
          <w:szCs w:val="22"/>
          <w:lang w:eastAsia="zh-CN"/>
        </w:rPr>
      </w:pPr>
    </w:p>
    <w:p w14:paraId="06E76A67" w14:textId="77777777" w:rsidR="00F55498" w:rsidRPr="00AF2E93" w:rsidRDefault="00F55498" w:rsidP="00F55498">
      <w:pPr>
        <w:widowControl w:val="0"/>
        <w:rPr>
          <w:rFonts w:eastAsia="SimSun"/>
          <w:snapToGrid w:val="0"/>
          <w:szCs w:val="22"/>
          <w:lang w:eastAsia="zh-CN"/>
        </w:rPr>
      </w:pPr>
    </w:p>
    <w:p w14:paraId="76E9A4BE"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12.</w:t>
      </w:r>
      <w:r w:rsidRPr="00AF2E93">
        <w:rPr>
          <w:rFonts w:eastAsia="SimSun"/>
          <w:b/>
          <w:snapToGrid w:val="0"/>
          <w:szCs w:val="22"/>
          <w:lang w:eastAsia="zh-CN"/>
        </w:rPr>
        <w:tab/>
      </w:r>
      <w:r>
        <w:rPr>
          <w:rFonts w:eastAsia="SimSun"/>
          <w:b/>
          <w:snapToGrid w:val="0"/>
          <w:szCs w:val="22"/>
          <w:lang w:eastAsia="zh-CN"/>
        </w:rPr>
        <w:t>REGISTRACIJOS</w:t>
      </w:r>
      <w:r w:rsidRPr="00AF2E93">
        <w:rPr>
          <w:rFonts w:eastAsia="SimSun"/>
          <w:b/>
          <w:snapToGrid w:val="0"/>
          <w:szCs w:val="22"/>
          <w:lang w:eastAsia="zh-CN"/>
        </w:rPr>
        <w:t xml:space="preserve"> PAŽYMĖJIMO NUMERIS (-IAI) </w:t>
      </w:r>
    </w:p>
    <w:p w14:paraId="7C61F71E" w14:textId="77777777" w:rsidR="00F55498" w:rsidRPr="00AF2E93" w:rsidRDefault="00F55498" w:rsidP="00F55498">
      <w:pPr>
        <w:widowControl w:val="0"/>
        <w:rPr>
          <w:rFonts w:eastAsia="SimSun"/>
          <w:snapToGrid w:val="0"/>
          <w:szCs w:val="22"/>
          <w:lang w:eastAsia="zh-CN"/>
        </w:rPr>
      </w:pPr>
    </w:p>
    <w:p w14:paraId="555241E4" w14:textId="77777777" w:rsidR="00F55498" w:rsidRPr="00AF2E93" w:rsidRDefault="00F55498" w:rsidP="00F55498">
      <w:pPr>
        <w:pStyle w:val="Pagrindinistekstas"/>
        <w:widowControl w:val="0"/>
        <w:spacing w:after="0"/>
        <w:rPr>
          <w:szCs w:val="22"/>
        </w:rPr>
      </w:pPr>
      <w:r w:rsidRPr="00AF2E93">
        <w:rPr>
          <w:szCs w:val="22"/>
        </w:rPr>
        <w:t>LT/1/94/0894/001</w:t>
      </w:r>
    </w:p>
    <w:p w14:paraId="4FB6BBBE" w14:textId="77777777" w:rsidR="00F55498" w:rsidRPr="00AF2E93" w:rsidRDefault="00F55498" w:rsidP="00F55498">
      <w:pPr>
        <w:widowControl w:val="0"/>
        <w:rPr>
          <w:rFonts w:eastAsia="SimSun"/>
          <w:snapToGrid w:val="0"/>
          <w:szCs w:val="22"/>
          <w:lang w:eastAsia="zh-CN"/>
        </w:rPr>
      </w:pPr>
    </w:p>
    <w:p w14:paraId="304D41CA" w14:textId="77777777" w:rsidR="00F55498" w:rsidRPr="00AF2E93" w:rsidRDefault="00F55498" w:rsidP="00F55498">
      <w:pPr>
        <w:widowControl w:val="0"/>
        <w:rPr>
          <w:rFonts w:eastAsia="SimSun"/>
          <w:snapToGrid w:val="0"/>
          <w:szCs w:val="22"/>
          <w:lang w:eastAsia="zh-CN"/>
        </w:rPr>
      </w:pPr>
    </w:p>
    <w:p w14:paraId="1EE1AD17"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13.</w:t>
      </w:r>
      <w:r w:rsidRPr="00AF2E93">
        <w:rPr>
          <w:rFonts w:eastAsia="SimSun"/>
          <w:b/>
          <w:snapToGrid w:val="0"/>
          <w:szCs w:val="22"/>
          <w:lang w:eastAsia="zh-CN"/>
        </w:rPr>
        <w:tab/>
        <w:t xml:space="preserve">SERIJOS NUMERIS </w:t>
      </w:r>
    </w:p>
    <w:p w14:paraId="52BA0280" w14:textId="77777777" w:rsidR="00F55498" w:rsidRPr="00AF2E93" w:rsidRDefault="00F55498" w:rsidP="00F55498">
      <w:pPr>
        <w:widowControl w:val="0"/>
        <w:rPr>
          <w:rFonts w:eastAsia="SimSun"/>
          <w:snapToGrid w:val="0"/>
          <w:szCs w:val="22"/>
          <w:lang w:eastAsia="zh-CN"/>
        </w:rPr>
      </w:pPr>
    </w:p>
    <w:p w14:paraId="44FEDCB7" w14:textId="77777777" w:rsidR="00F55498" w:rsidRPr="00AF2E93" w:rsidRDefault="00F55498" w:rsidP="00F55498">
      <w:pPr>
        <w:pStyle w:val="Pagrindinistekstas"/>
        <w:widowControl w:val="0"/>
        <w:spacing w:after="0"/>
        <w:rPr>
          <w:szCs w:val="22"/>
        </w:rPr>
      </w:pPr>
      <w:r>
        <w:rPr>
          <w:szCs w:val="22"/>
        </w:rPr>
        <w:t>Lot</w:t>
      </w:r>
      <w:r w:rsidRPr="00AF2E93">
        <w:rPr>
          <w:szCs w:val="22"/>
        </w:rPr>
        <w:t>: {</w:t>
      </w:r>
      <w:r w:rsidRPr="00AF2E93">
        <w:rPr>
          <w:i/>
          <w:szCs w:val="22"/>
        </w:rPr>
        <w:t>numeris</w:t>
      </w:r>
      <w:r w:rsidRPr="00AF2E93">
        <w:rPr>
          <w:szCs w:val="22"/>
        </w:rPr>
        <w:t>}</w:t>
      </w:r>
    </w:p>
    <w:p w14:paraId="006627C2" w14:textId="77777777" w:rsidR="00F55498" w:rsidRPr="00AF2E93" w:rsidRDefault="00F55498" w:rsidP="00F55498">
      <w:pPr>
        <w:widowControl w:val="0"/>
        <w:rPr>
          <w:rFonts w:eastAsia="SimSun"/>
          <w:snapToGrid w:val="0"/>
          <w:szCs w:val="22"/>
          <w:lang w:eastAsia="zh-CN"/>
        </w:rPr>
      </w:pPr>
    </w:p>
    <w:p w14:paraId="6A0FF7B2" w14:textId="77777777" w:rsidR="00F55498" w:rsidRPr="00AF2E93" w:rsidRDefault="00F55498" w:rsidP="00F55498">
      <w:pPr>
        <w:widowControl w:val="0"/>
        <w:rPr>
          <w:rFonts w:eastAsia="SimSun"/>
          <w:snapToGrid w:val="0"/>
          <w:szCs w:val="22"/>
          <w:lang w:eastAsia="zh-CN"/>
        </w:rPr>
      </w:pPr>
    </w:p>
    <w:p w14:paraId="019E46AE"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14.</w:t>
      </w:r>
      <w:r w:rsidRPr="00AF2E93">
        <w:rPr>
          <w:rFonts w:eastAsia="SimSun"/>
          <w:b/>
          <w:snapToGrid w:val="0"/>
          <w:szCs w:val="22"/>
          <w:lang w:eastAsia="zh-CN"/>
        </w:rPr>
        <w:tab/>
        <w:t>PARDAVIMO (IŠDAVIMO) TVARKA</w:t>
      </w:r>
    </w:p>
    <w:p w14:paraId="300A2900" w14:textId="77777777" w:rsidR="00F55498" w:rsidRPr="00AF2E93" w:rsidRDefault="00F55498" w:rsidP="00F55498">
      <w:pPr>
        <w:widowControl w:val="0"/>
        <w:rPr>
          <w:rFonts w:eastAsia="SimSun"/>
          <w:snapToGrid w:val="0"/>
          <w:szCs w:val="22"/>
          <w:lang w:eastAsia="zh-CN"/>
        </w:rPr>
      </w:pPr>
    </w:p>
    <w:p w14:paraId="10D3A9CA" w14:textId="77777777" w:rsidR="00F55498" w:rsidRPr="00AF2E93" w:rsidRDefault="00F55498" w:rsidP="00F55498">
      <w:pPr>
        <w:widowControl w:val="0"/>
        <w:rPr>
          <w:rFonts w:eastAsia="SimSun"/>
          <w:snapToGrid w:val="0"/>
          <w:szCs w:val="22"/>
          <w:lang w:eastAsia="zh-CN"/>
        </w:rPr>
      </w:pPr>
      <w:r w:rsidRPr="00AF2E93">
        <w:rPr>
          <w:rFonts w:eastAsia="SimSun"/>
          <w:snapToGrid w:val="0"/>
          <w:szCs w:val="22"/>
          <w:lang w:eastAsia="zh-CN"/>
        </w:rPr>
        <w:t>Receptinis vaist</w:t>
      </w:r>
      <w:r>
        <w:rPr>
          <w:rFonts w:eastAsia="SimSun"/>
          <w:snapToGrid w:val="0"/>
          <w:szCs w:val="22"/>
          <w:lang w:eastAsia="zh-CN"/>
        </w:rPr>
        <w:t>as.</w:t>
      </w:r>
    </w:p>
    <w:p w14:paraId="23255F9F" w14:textId="77777777" w:rsidR="00F55498" w:rsidRPr="00AF2E93" w:rsidRDefault="00F55498" w:rsidP="00F55498">
      <w:pPr>
        <w:widowControl w:val="0"/>
        <w:rPr>
          <w:rFonts w:eastAsia="SimSun"/>
          <w:snapToGrid w:val="0"/>
          <w:szCs w:val="22"/>
          <w:lang w:eastAsia="zh-CN"/>
        </w:rPr>
      </w:pPr>
    </w:p>
    <w:p w14:paraId="6BD21F8D" w14:textId="77777777" w:rsidR="00F55498" w:rsidRPr="00AF2E93" w:rsidRDefault="00F55498" w:rsidP="00F55498">
      <w:pPr>
        <w:widowControl w:val="0"/>
        <w:rPr>
          <w:rFonts w:eastAsia="SimSun"/>
          <w:snapToGrid w:val="0"/>
          <w:szCs w:val="22"/>
          <w:lang w:eastAsia="zh-CN"/>
        </w:rPr>
      </w:pPr>
    </w:p>
    <w:p w14:paraId="77116309" w14:textId="77777777" w:rsidR="00F55498" w:rsidRPr="00AF2E93" w:rsidRDefault="00F55498" w:rsidP="00F55498">
      <w:pPr>
        <w:widowControl w:val="0"/>
        <w:pBdr>
          <w:top w:val="single" w:sz="4" w:space="2" w:color="auto"/>
          <w:left w:val="single" w:sz="4" w:space="4" w:color="auto"/>
          <w:bottom w:val="single" w:sz="4" w:space="1" w:color="auto"/>
          <w:right w:val="single" w:sz="4" w:space="4" w:color="auto"/>
        </w:pBdr>
        <w:ind w:left="567" w:hanging="567"/>
        <w:outlineLvl w:val="0"/>
        <w:rPr>
          <w:rFonts w:eastAsia="SimSun"/>
          <w:snapToGrid w:val="0"/>
          <w:szCs w:val="22"/>
          <w:lang w:eastAsia="zh-CN"/>
        </w:rPr>
      </w:pPr>
      <w:r w:rsidRPr="00AF2E93">
        <w:rPr>
          <w:rFonts w:eastAsia="SimSun"/>
          <w:b/>
          <w:snapToGrid w:val="0"/>
          <w:szCs w:val="22"/>
          <w:lang w:eastAsia="zh-CN"/>
        </w:rPr>
        <w:t>15.</w:t>
      </w:r>
      <w:r w:rsidRPr="00AF2E93">
        <w:rPr>
          <w:rFonts w:eastAsia="SimSun"/>
          <w:b/>
          <w:snapToGrid w:val="0"/>
          <w:szCs w:val="22"/>
          <w:lang w:eastAsia="zh-CN"/>
        </w:rPr>
        <w:tab/>
        <w:t>VARTOJIMO INSTRUKCIJA</w:t>
      </w:r>
    </w:p>
    <w:p w14:paraId="71114DC6" w14:textId="77777777" w:rsidR="00F55498" w:rsidRPr="00AF2E93" w:rsidRDefault="00F55498" w:rsidP="00F55498">
      <w:pPr>
        <w:widowControl w:val="0"/>
        <w:rPr>
          <w:rFonts w:eastAsia="SimSun"/>
          <w:snapToGrid w:val="0"/>
          <w:szCs w:val="22"/>
          <w:lang w:eastAsia="zh-CN"/>
        </w:rPr>
      </w:pPr>
    </w:p>
    <w:p w14:paraId="3FE1885C" w14:textId="77777777" w:rsidR="00F55498" w:rsidRPr="00AF2E93" w:rsidRDefault="00F55498" w:rsidP="00F55498">
      <w:pPr>
        <w:widowControl w:val="0"/>
        <w:rPr>
          <w:rFonts w:eastAsia="SimSun"/>
          <w:snapToGrid w:val="0"/>
          <w:szCs w:val="22"/>
          <w:lang w:eastAsia="zh-CN"/>
        </w:rPr>
      </w:pPr>
    </w:p>
    <w:p w14:paraId="4A390CC2" w14:textId="77777777" w:rsidR="00F55498" w:rsidRPr="005C6488" w:rsidRDefault="00F55498" w:rsidP="00F55498">
      <w:pPr>
        <w:widowControl w:val="0"/>
        <w:pBdr>
          <w:top w:val="single" w:sz="4" w:space="1" w:color="auto"/>
          <w:left w:val="single" w:sz="4" w:space="4" w:color="auto"/>
          <w:bottom w:val="single" w:sz="4" w:space="0" w:color="auto"/>
          <w:right w:val="single" w:sz="4" w:space="4" w:color="auto"/>
        </w:pBdr>
        <w:ind w:left="567" w:hanging="567"/>
        <w:rPr>
          <w:rFonts w:eastAsia="SimSun"/>
          <w:snapToGrid w:val="0"/>
          <w:szCs w:val="22"/>
          <w:lang w:eastAsia="zh-CN"/>
        </w:rPr>
      </w:pPr>
      <w:r w:rsidRPr="00AF2E93">
        <w:rPr>
          <w:rFonts w:eastAsia="SimSun"/>
          <w:b/>
          <w:snapToGrid w:val="0"/>
          <w:szCs w:val="22"/>
          <w:lang w:eastAsia="zh-CN"/>
        </w:rPr>
        <w:t>16.</w:t>
      </w:r>
      <w:r w:rsidRPr="00AF2E93">
        <w:rPr>
          <w:rFonts w:eastAsia="SimSun"/>
          <w:b/>
          <w:snapToGrid w:val="0"/>
          <w:szCs w:val="22"/>
          <w:lang w:eastAsia="zh-CN"/>
        </w:rPr>
        <w:tab/>
        <w:t>INFORMACIJA BRAILIO RAŠTU</w:t>
      </w:r>
    </w:p>
    <w:p w14:paraId="09AB586E" w14:textId="77777777" w:rsidR="00F55498" w:rsidRPr="00AF2E93" w:rsidRDefault="00F55498" w:rsidP="00F55498">
      <w:pPr>
        <w:pStyle w:val="Pagrindinistekstas"/>
        <w:widowControl w:val="0"/>
        <w:spacing w:after="0"/>
        <w:rPr>
          <w:rFonts w:eastAsia="SimSun"/>
          <w:szCs w:val="22"/>
        </w:rPr>
      </w:pPr>
    </w:p>
    <w:p w14:paraId="0D6C214C" w14:textId="77777777" w:rsidR="00F55498" w:rsidRPr="00AF2E93" w:rsidRDefault="00F55498" w:rsidP="00F55498">
      <w:pPr>
        <w:pStyle w:val="Pagrindinistekstas"/>
        <w:widowControl w:val="0"/>
        <w:spacing w:after="0"/>
        <w:rPr>
          <w:szCs w:val="22"/>
        </w:rPr>
      </w:pPr>
      <w:r w:rsidRPr="00AF2E93">
        <w:rPr>
          <w:szCs w:val="22"/>
        </w:rPr>
        <w:t>metoclopramid polpharma 10 mg</w:t>
      </w:r>
    </w:p>
    <w:p w14:paraId="08460FF8" w14:textId="77777777" w:rsidR="00F55498" w:rsidRDefault="00F55498" w:rsidP="00F55498">
      <w:pPr>
        <w:pStyle w:val="Pagrindinistekstas"/>
        <w:spacing w:after="0"/>
        <w:rPr>
          <w:szCs w:val="22"/>
        </w:rPr>
      </w:pPr>
    </w:p>
    <w:p w14:paraId="02DF48C8" w14:textId="77777777" w:rsidR="00F55498" w:rsidRPr="00843C31" w:rsidRDefault="00F55498" w:rsidP="00F55498">
      <w:pPr>
        <w:widowControl w:val="0"/>
        <w:contextualSpacing/>
        <w:rPr>
          <w:noProof/>
          <w:shd w:val="clear" w:color="auto" w:fill="CCCCCC"/>
        </w:rPr>
      </w:pPr>
    </w:p>
    <w:p w14:paraId="4AF7D029" w14:textId="77777777" w:rsidR="00F55498" w:rsidRPr="00843C31" w:rsidRDefault="00F55498" w:rsidP="00F55498">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17.</w:t>
      </w:r>
      <w:r w:rsidRPr="00843C31">
        <w:rPr>
          <w:b/>
          <w:noProof/>
        </w:rPr>
        <w:tab/>
        <w:t>UNIKALUS IDENTIFIKATORIUS – 2D BRŪKŠNINIS KODAS</w:t>
      </w:r>
    </w:p>
    <w:p w14:paraId="1FF994E2" w14:textId="77777777" w:rsidR="00F55498" w:rsidRPr="00843C31" w:rsidRDefault="00F55498" w:rsidP="00F55498">
      <w:pPr>
        <w:widowControl w:val="0"/>
        <w:contextualSpacing/>
        <w:rPr>
          <w:noProof/>
        </w:rPr>
      </w:pPr>
    </w:p>
    <w:p w14:paraId="44D1605E" w14:textId="77777777" w:rsidR="00F55498" w:rsidRPr="00843C31" w:rsidRDefault="00F55498" w:rsidP="00F55498">
      <w:pPr>
        <w:widowControl w:val="0"/>
        <w:contextualSpacing/>
        <w:rPr>
          <w:noProof/>
          <w:shd w:val="clear" w:color="auto" w:fill="CCCCCC"/>
        </w:rPr>
      </w:pPr>
      <w:r w:rsidRPr="00F72DFB">
        <w:rPr>
          <w:highlight w:val="lightGray"/>
        </w:rPr>
        <w:t>2D brūkšninis kodas su nurodytu unikaliu identifikatoriumi.</w:t>
      </w:r>
    </w:p>
    <w:p w14:paraId="2F6ACDD1" w14:textId="77777777" w:rsidR="00F55498" w:rsidRPr="00843C31" w:rsidRDefault="00F55498" w:rsidP="00F55498">
      <w:pPr>
        <w:widowControl w:val="0"/>
        <w:contextualSpacing/>
        <w:rPr>
          <w:noProof/>
        </w:rPr>
      </w:pPr>
    </w:p>
    <w:p w14:paraId="2F669255" w14:textId="77777777" w:rsidR="00F55498" w:rsidRPr="00843C31" w:rsidRDefault="00F55498" w:rsidP="00F55498">
      <w:pPr>
        <w:widowControl w:val="0"/>
        <w:contextualSpacing/>
        <w:rPr>
          <w:noProof/>
        </w:rPr>
      </w:pPr>
    </w:p>
    <w:p w14:paraId="0D08A4B1" w14:textId="77777777" w:rsidR="00F55498" w:rsidRPr="00843C31" w:rsidRDefault="00F55498" w:rsidP="00F55498">
      <w:pPr>
        <w:widowControl w:val="0"/>
        <w:pBdr>
          <w:top w:val="single" w:sz="4" w:space="1" w:color="auto"/>
          <w:left w:val="single" w:sz="4" w:space="4" w:color="auto"/>
          <w:bottom w:val="single" w:sz="4" w:space="1" w:color="auto"/>
          <w:right w:val="single" w:sz="4" w:space="4" w:color="auto"/>
        </w:pBdr>
        <w:tabs>
          <w:tab w:val="left" w:pos="0"/>
        </w:tabs>
        <w:contextualSpacing/>
        <w:outlineLvl w:val="0"/>
        <w:rPr>
          <w:i/>
          <w:noProof/>
        </w:rPr>
      </w:pPr>
      <w:r w:rsidRPr="00843C31">
        <w:rPr>
          <w:b/>
          <w:noProof/>
        </w:rPr>
        <w:t>18.</w:t>
      </w:r>
      <w:r w:rsidRPr="00843C31">
        <w:rPr>
          <w:b/>
          <w:noProof/>
        </w:rPr>
        <w:tab/>
        <w:t>UNIKALUS IDENTIFIKATORIUS – ŽMONĖMS SUPRANTAMI DUOMENYS</w:t>
      </w:r>
    </w:p>
    <w:p w14:paraId="1FA2DDAA" w14:textId="77777777" w:rsidR="00F55498" w:rsidRPr="00843C31" w:rsidRDefault="00F55498" w:rsidP="00F55498">
      <w:pPr>
        <w:widowControl w:val="0"/>
        <w:contextualSpacing/>
        <w:rPr>
          <w:noProof/>
        </w:rPr>
      </w:pPr>
    </w:p>
    <w:p w14:paraId="461E818C" w14:textId="77777777" w:rsidR="00F55498" w:rsidRPr="00843C31" w:rsidRDefault="00F55498" w:rsidP="00F55498">
      <w:pPr>
        <w:widowControl w:val="0"/>
        <w:contextualSpacing/>
      </w:pPr>
      <w:r>
        <w:t xml:space="preserve">PC: </w:t>
      </w:r>
    </w:p>
    <w:p w14:paraId="1B5CB9F1" w14:textId="77777777" w:rsidR="00F55498" w:rsidRPr="00843C31" w:rsidRDefault="00F55498" w:rsidP="00F55498">
      <w:pPr>
        <w:widowControl w:val="0"/>
        <w:contextualSpacing/>
      </w:pPr>
      <w:r>
        <w:t xml:space="preserve">SN: </w:t>
      </w:r>
    </w:p>
    <w:p w14:paraId="4F562379" w14:textId="77777777" w:rsidR="00F55498" w:rsidRDefault="00F55498" w:rsidP="00F55498">
      <w:pPr>
        <w:widowControl w:val="0"/>
        <w:contextualSpacing/>
      </w:pPr>
      <w:r w:rsidRPr="00F72DFB">
        <w:rPr>
          <w:highlight w:val="lightGray"/>
        </w:rPr>
        <w:t xml:space="preserve">NN: </w:t>
      </w:r>
    </w:p>
    <w:p w14:paraId="369BB964" w14:textId="77777777" w:rsidR="00F55498" w:rsidRPr="00AF2E93" w:rsidRDefault="00F55498" w:rsidP="00F55498">
      <w:pPr>
        <w:pStyle w:val="Pagrindinistekstas"/>
        <w:spacing w:after="0"/>
        <w:rPr>
          <w:szCs w:val="22"/>
        </w:rPr>
      </w:pPr>
    </w:p>
    <w:p w14:paraId="0F240267" w14:textId="77777777" w:rsidR="00F55498" w:rsidRPr="00AF2E93" w:rsidRDefault="00F55498" w:rsidP="00F55498">
      <w:pPr>
        <w:pStyle w:val="Pagrindinistekstas"/>
        <w:widowControl w:val="0"/>
        <w:spacing w:after="0"/>
        <w:rPr>
          <w:szCs w:val="22"/>
        </w:rPr>
      </w:pPr>
      <w:r w:rsidRPr="00AF2E93">
        <w:rPr>
          <w:szCs w:val="22"/>
        </w:rPr>
        <w:br w:type="page"/>
      </w:r>
    </w:p>
    <w:p w14:paraId="737CF16C" w14:textId="77777777" w:rsidR="00F55498" w:rsidRDefault="00F55498" w:rsidP="00F55498">
      <w:pPr>
        <w:pStyle w:val="Pagrindinistekstas"/>
        <w:widowControl w:val="0"/>
        <w:pBdr>
          <w:top w:val="single" w:sz="4" w:space="1" w:color="auto"/>
          <w:left w:val="single" w:sz="4" w:space="4" w:color="auto"/>
          <w:bottom w:val="single" w:sz="4" w:space="1" w:color="auto"/>
          <w:right w:val="single" w:sz="4" w:space="4" w:color="auto"/>
        </w:pBdr>
        <w:spacing w:after="0"/>
        <w:rPr>
          <w:rFonts w:eastAsia="SimSun"/>
          <w:b/>
          <w:szCs w:val="22"/>
        </w:rPr>
      </w:pPr>
      <w:r w:rsidRPr="00AF2E93">
        <w:rPr>
          <w:rFonts w:eastAsia="SimSun"/>
          <w:b/>
          <w:szCs w:val="22"/>
        </w:rPr>
        <w:lastRenderedPageBreak/>
        <w:t>MINIMALI INFORMACIJA ANT LIZDINIŲ PLOKŠTELIŲ ARBA DVISLUOKSNIŲ JUOSTELIŲ</w:t>
      </w:r>
    </w:p>
    <w:p w14:paraId="1B46AB6E" w14:textId="77777777" w:rsidR="00F55498" w:rsidRDefault="00F55498" w:rsidP="00F55498">
      <w:pPr>
        <w:pStyle w:val="Pagrindinistekstas"/>
        <w:widowControl w:val="0"/>
        <w:pBdr>
          <w:top w:val="single" w:sz="4" w:space="1" w:color="auto"/>
          <w:left w:val="single" w:sz="4" w:space="4" w:color="auto"/>
          <w:bottom w:val="single" w:sz="4" w:space="1" w:color="auto"/>
          <w:right w:val="single" w:sz="4" w:space="4" w:color="auto"/>
        </w:pBdr>
        <w:spacing w:after="0"/>
        <w:rPr>
          <w:rFonts w:eastAsia="SimSun"/>
          <w:b/>
          <w:szCs w:val="22"/>
        </w:rPr>
      </w:pPr>
    </w:p>
    <w:p w14:paraId="012B63B8" w14:textId="77777777" w:rsidR="00F55498" w:rsidRPr="00AF2E93" w:rsidRDefault="00F55498" w:rsidP="00F55498">
      <w:pPr>
        <w:pStyle w:val="Pagrindinistekstas"/>
        <w:widowControl w:val="0"/>
        <w:pBdr>
          <w:top w:val="single" w:sz="4" w:space="1" w:color="auto"/>
          <w:left w:val="single" w:sz="4" w:space="4" w:color="auto"/>
          <w:bottom w:val="single" w:sz="4" w:space="1" w:color="auto"/>
          <w:right w:val="single" w:sz="4" w:space="4" w:color="auto"/>
        </w:pBdr>
        <w:spacing w:after="0"/>
        <w:rPr>
          <w:rFonts w:eastAsia="SimSun"/>
          <w:szCs w:val="22"/>
        </w:rPr>
      </w:pPr>
      <w:r w:rsidRPr="00AF2E93">
        <w:rPr>
          <w:rFonts w:eastAsia="SimSun"/>
          <w:b/>
          <w:szCs w:val="22"/>
        </w:rPr>
        <w:t>LIZDINĖ PLOKŠTELĖ</w:t>
      </w:r>
    </w:p>
    <w:p w14:paraId="789D4BA1" w14:textId="77777777" w:rsidR="00F55498" w:rsidRPr="00AF2E93" w:rsidRDefault="00F55498" w:rsidP="00F55498">
      <w:pPr>
        <w:widowControl w:val="0"/>
        <w:rPr>
          <w:rFonts w:eastAsia="SimSun"/>
          <w:snapToGrid w:val="0"/>
          <w:szCs w:val="22"/>
          <w:lang w:eastAsia="zh-CN"/>
        </w:rPr>
      </w:pPr>
    </w:p>
    <w:p w14:paraId="456B4BC3" w14:textId="77777777" w:rsidR="00F55498" w:rsidRPr="00AF2E93" w:rsidRDefault="00F55498" w:rsidP="00F55498">
      <w:pPr>
        <w:widowControl w:val="0"/>
        <w:rPr>
          <w:szCs w:val="22"/>
        </w:rPr>
      </w:pPr>
    </w:p>
    <w:p w14:paraId="404648FD"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b/>
          <w:snapToGrid w:val="0"/>
          <w:szCs w:val="22"/>
          <w:lang w:eastAsia="zh-CN"/>
        </w:rPr>
      </w:pPr>
      <w:r w:rsidRPr="00AF2E93">
        <w:rPr>
          <w:rFonts w:eastAsia="SimSun"/>
          <w:b/>
          <w:snapToGrid w:val="0"/>
          <w:szCs w:val="22"/>
          <w:lang w:eastAsia="zh-CN"/>
        </w:rPr>
        <w:t>1.</w:t>
      </w:r>
      <w:r w:rsidRPr="00AF2E93">
        <w:rPr>
          <w:rFonts w:eastAsia="SimSun"/>
          <w:b/>
          <w:snapToGrid w:val="0"/>
          <w:szCs w:val="22"/>
          <w:lang w:eastAsia="zh-CN"/>
        </w:rPr>
        <w:tab/>
      </w:r>
      <w:r w:rsidRPr="00AF2E93">
        <w:rPr>
          <w:rFonts w:eastAsia="SimSun"/>
          <w:b/>
          <w:caps/>
          <w:snapToGrid w:val="0"/>
          <w:szCs w:val="22"/>
          <w:lang w:eastAsia="zh-CN"/>
        </w:rPr>
        <w:t>VAISTINIO</w:t>
      </w:r>
      <w:r w:rsidRPr="00AF2E93">
        <w:rPr>
          <w:rFonts w:eastAsia="SimSun"/>
          <w:b/>
          <w:snapToGrid w:val="0"/>
          <w:szCs w:val="22"/>
          <w:lang w:eastAsia="zh-CN"/>
        </w:rPr>
        <w:t xml:space="preserve"> PREPARATO PAVADINIMAS</w:t>
      </w:r>
    </w:p>
    <w:p w14:paraId="636AE0E2" w14:textId="77777777" w:rsidR="00F55498" w:rsidRPr="00AF2E93" w:rsidRDefault="00F55498" w:rsidP="00F55498">
      <w:pPr>
        <w:widowControl w:val="0"/>
        <w:rPr>
          <w:rFonts w:eastAsia="SimSun"/>
          <w:snapToGrid w:val="0"/>
          <w:szCs w:val="22"/>
          <w:lang w:eastAsia="zh-CN"/>
        </w:rPr>
      </w:pPr>
    </w:p>
    <w:p w14:paraId="1642292D" w14:textId="77777777" w:rsidR="00F55498" w:rsidRPr="00AF2E93" w:rsidRDefault="00F55498" w:rsidP="00F55498">
      <w:pPr>
        <w:pStyle w:val="Pagrindinistekstas"/>
        <w:widowControl w:val="0"/>
        <w:spacing w:after="0"/>
        <w:rPr>
          <w:szCs w:val="22"/>
        </w:rPr>
      </w:pPr>
      <w:r w:rsidRPr="00AF2E93">
        <w:rPr>
          <w:szCs w:val="22"/>
        </w:rPr>
        <w:t>Metoclopramid Polpharma 10</w:t>
      </w:r>
      <w:r>
        <w:rPr>
          <w:szCs w:val="22"/>
        </w:rPr>
        <w:t> </w:t>
      </w:r>
      <w:r w:rsidRPr="00AF2E93">
        <w:rPr>
          <w:szCs w:val="22"/>
        </w:rPr>
        <w:t>mg tabletės</w:t>
      </w:r>
    </w:p>
    <w:p w14:paraId="03326C7B" w14:textId="77777777" w:rsidR="00F55498" w:rsidRPr="00AF2E93" w:rsidRDefault="00F55498" w:rsidP="00F55498">
      <w:pPr>
        <w:pStyle w:val="Pagrindinistekstas"/>
        <w:widowControl w:val="0"/>
        <w:spacing w:after="0"/>
        <w:rPr>
          <w:szCs w:val="22"/>
        </w:rPr>
      </w:pPr>
      <w:r w:rsidRPr="00AF2E93">
        <w:rPr>
          <w:szCs w:val="22"/>
        </w:rPr>
        <w:t>Metoclopramidi hydrochloridum</w:t>
      </w:r>
    </w:p>
    <w:p w14:paraId="407868F3" w14:textId="77777777" w:rsidR="00F55498" w:rsidRPr="00AF2E93" w:rsidRDefault="00F55498" w:rsidP="00F55498">
      <w:pPr>
        <w:widowControl w:val="0"/>
        <w:rPr>
          <w:szCs w:val="22"/>
        </w:rPr>
      </w:pPr>
    </w:p>
    <w:p w14:paraId="665F09F2" w14:textId="77777777" w:rsidR="00F55498" w:rsidRPr="00AF2E93" w:rsidRDefault="00F55498" w:rsidP="00F55498">
      <w:pPr>
        <w:widowControl w:val="0"/>
        <w:rPr>
          <w:szCs w:val="22"/>
        </w:rPr>
      </w:pPr>
    </w:p>
    <w:p w14:paraId="670D6752" w14:textId="4AB997A5"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b/>
          <w:snapToGrid w:val="0"/>
          <w:szCs w:val="22"/>
          <w:lang w:eastAsia="zh-CN"/>
        </w:rPr>
      </w:pPr>
      <w:r w:rsidRPr="00AF2E93">
        <w:rPr>
          <w:rFonts w:eastAsia="SimSun"/>
          <w:b/>
          <w:snapToGrid w:val="0"/>
          <w:szCs w:val="22"/>
          <w:lang w:eastAsia="zh-CN"/>
        </w:rPr>
        <w:t>2.</w:t>
      </w:r>
      <w:r w:rsidRPr="00AF2E93">
        <w:rPr>
          <w:rFonts w:eastAsia="SimSun"/>
          <w:b/>
          <w:snapToGrid w:val="0"/>
          <w:szCs w:val="22"/>
          <w:lang w:eastAsia="zh-CN"/>
        </w:rPr>
        <w:tab/>
      </w:r>
      <w:r w:rsidR="001446CB">
        <w:rPr>
          <w:rFonts w:eastAsia="SimSun"/>
          <w:b/>
          <w:caps/>
          <w:snapToGrid w:val="0"/>
          <w:szCs w:val="22"/>
          <w:lang w:eastAsia="zh-CN"/>
        </w:rPr>
        <w:t>REGISTRUOTOJO</w:t>
      </w:r>
      <w:r w:rsidRPr="00AF2E93">
        <w:rPr>
          <w:rFonts w:eastAsia="SimSun"/>
          <w:b/>
          <w:caps/>
          <w:snapToGrid w:val="0"/>
          <w:szCs w:val="22"/>
          <w:lang w:eastAsia="zh-CN"/>
        </w:rPr>
        <w:t xml:space="preserve"> pavadinimas</w:t>
      </w:r>
    </w:p>
    <w:p w14:paraId="0841AFE6" w14:textId="77777777" w:rsidR="00F55498" w:rsidRPr="00AF2E93" w:rsidRDefault="00F55498" w:rsidP="00F55498">
      <w:pPr>
        <w:pStyle w:val="Pagrindinistekstas"/>
        <w:widowControl w:val="0"/>
        <w:spacing w:after="0"/>
        <w:rPr>
          <w:szCs w:val="22"/>
        </w:rPr>
      </w:pPr>
    </w:p>
    <w:p w14:paraId="5B05CEBD" w14:textId="77777777" w:rsidR="00F55498" w:rsidRPr="00AF2E93" w:rsidRDefault="00F55498" w:rsidP="00F55498">
      <w:pPr>
        <w:pStyle w:val="Pagrindinistekstas"/>
        <w:widowControl w:val="0"/>
        <w:spacing w:after="0"/>
        <w:rPr>
          <w:szCs w:val="22"/>
        </w:rPr>
      </w:pPr>
      <w:r w:rsidRPr="00AF2E93">
        <w:rPr>
          <w:szCs w:val="22"/>
        </w:rPr>
        <w:t>POLPHARMA</w:t>
      </w:r>
    </w:p>
    <w:p w14:paraId="08D90DBE" w14:textId="77777777" w:rsidR="00F55498" w:rsidRPr="00AF2E93" w:rsidRDefault="00F55498" w:rsidP="00F55498">
      <w:pPr>
        <w:widowControl w:val="0"/>
        <w:rPr>
          <w:szCs w:val="22"/>
        </w:rPr>
      </w:pPr>
    </w:p>
    <w:p w14:paraId="09F0E6C7" w14:textId="77777777" w:rsidR="00F55498" w:rsidRPr="00AF2E93" w:rsidRDefault="00F55498" w:rsidP="00F55498">
      <w:pPr>
        <w:widowControl w:val="0"/>
        <w:rPr>
          <w:szCs w:val="22"/>
        </w:rPr>
      </w:pPr>
    </w:p>
    <w:p w14:paraId="79D20EF8" w14:textId="77777777" w:rsidR="00F55498" w:rsidRPr="00AF2E93" w:rsidRDefault="00F55498" w:rsidP="00F55498">
      <w:pPr>
        <w:widowControl w:val="0"/>
        <w:pBdr>
          <w:top w:val="single" w:sz="4" w:space="1" w:color="auto"/>
          <w:left w:val="single" w:sz="4" w:space="4" w:color="auto"/>
          <w:bottom w:val="single" w:sz="4" w:space="2" w:color="auto"/>
          <w:right w:val="single" w:sz="4" w:space="4" w:color="auto"/>
        </w:pBdr>
        <w:ind w:left="567" w:hanging="567"/>
        <w:outlineLvl w:val="0"/>
        <w:rPr>
          <w:rFonts w:eastAsia="SimSun"/>
          <w:b/>
          <w:snapToGrid w:val="0"/>
          <w:szCs w:val="22"/>
          <w:lang w:eastAsia="zh-CN"/>
        </w:rPr>
      </w:pPr>
      <w:r w:rsidRPr="00AF2E93">
        <w:rPr>
          <w:rFonts w:eastAsia="SimSun"/>
          <w:b/>
          <w:snapToGrid w:val="0"/>
          <w:szCs w:val="22"/>
          <w:lang w:eastAsia="zh-CN"/>
        </w:rPr>
        <w:t>3.</w:t>
      </w:r>
      <w:r w:rsidRPr="00AF2E93">
        <w:rPr>
          <w:rFonts w:eastAsia="SimSun"/>
          <w:b/>
          <w:snapToGrid w:val="0"/>
          <w:szCs w:val="22"/>
          <w:lang w:eastAsia="zh-CN"/>
        </w:rPr>
        <w:tab/>
        <w:t>TINKAMUMO LAIKAS</w:t>
      </w:r>
    </w:p>
    <w:p w14:paraId="0A954685" w14:textId="77777777" w:rsidR="00F55498" w:rsidRPr="00AF2E93" w:rsidRDefault="00F55498" w:rsidP="00F55498">
      <w:pPr>
        <w:widowControl w:val="0"/>
        <w:rPr>
          <w:szCs w:val="22"/>
        </w:rPr>
      </w:pPr>
    </w:p>
    <w:p w14:paraId="1BBF0AB3" w14:textId="77777777" w:rsidR="00F55498" w:rsidRPr="00AF2E93" w:rsidRDefault="00F55498" w:rsidP="00F55498">
      <w:pPr>
        <w:pStyle w:val="Pagrindinistekstas"/>
        <w:widowControl w:val="0"/>
        <w:spacing w:after="0"/>
        <w:rPr>
          <w:szCs w:val="22"/>
        </w:rPr>
      </w:pPr>
      <w:r w:rsidRPr="00AF2E93">
        <w:rPr>
          <w:szCs w:val="22"/>
        </w:rPr>
        <w:t>EXP {mm/MMMM}</w:t>
      </w:r>
    </w:p>
    <w:p w14:paraId="0B0A3937" w14:textId="77777777" w:rsidR="00F55498" w:rsidRPr="00AF2E93" w:rsidRDefault="00F55498" w:rsidP="00F55498">
      <w:pPr>
        <w:widowControl w:val="0"/>
        <w:rPr>
          <w:szCs w:val="22"/>
        </w:rPr>
      </w:pPr>
    </w:p>
    <w:p w14:paraId="2241B1B3" w14:textId="77777777" w:rsidR="00F55498" w:rsidRPr="00AF2E93" w:rsidRDefault="00F55498" w:rsidP="00F55498">
      <w:pPr>
        <w:widowControl w:val="0"/>
        <w:rPr>
          <w:szCs w:val="22"/>
        </w:rPr>
      </w:pPr>
    </w:p>
    <w:p w14:paraId="4D4AD4C7"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b/>
          <w:snapToGrid w:val="0"/>
          <w:szCs w:val="22"/>
          <w:lang w:eastAsia="zh-CN"/>
        </w:rPr>
      </w:pPr>
      <w:r w:rsidRPr="00AF2E93">
        <w:rPr>
          <w:rFonts w:eastAsia="SimSun"/>
          <w:b/>
          <w:snapToGrid w:val="0"/>
          <w:szCs w:val="22"/>
          <w:lang w:eastAsia="zh-CN"/>
        </w:rPr>
        <w:t>4.</w:t>
      </w:r>
      <w:r w:rsidRPr="00AF2E93">
        <w:rPr>
          <w:rFonts w:eastAsia="SimSun"/>
          <w:b/>
          <w:snapToGrid w:val="0"/>
          <w:szCs w:val="22"/>
          <w:lang w:eastAsia="zh-CN"/>
        </w:rPr>
        <w:tab/>
        <w:t xml:space="preserve">SERIJOS NUMERIS </w:t>
      </w:r>
    </w:p>
    <w:p w14:paraId="4AD1AB56" w14:textId="77777777" w:rsidR="00F55498" w:rsidRPr="00AF2E93" w:rsidRDefault="00F55498" w:rsidP="00F55498">
      <w:pPr>
        <w:widowControl w:val="0"/>
        <w:rPr>
          <w:rFonts w:eastAsia="SimSun"/>
          <w:snapToGrid w:val="0"/>
          <w:szCs w:val="22"/>
          <w:lang w:eastAsia="zh-CN"/>
        </w:rPr>
      </w:pPr>
    </w:p>
    <w:p w14:paraId="68A6E24C" w14:textId="77777777" w:rsidR="00F55498" w:rsidRPr="00AF2E93" w:rsidRDefault="00F55498" w:rsidP="00F55498">
      <w:pPr>
        <w:pStyle w:val="Pagrindinistekstas"/>
        <w:widowControl w:val="0"/>
        <w:spacing w:after="0"/>
        <w:rPr>
          <w:szCs w:val="22"/>
        </w:rPr>
      </w:pPr>
      <w:r w:rsidRPr="00AF2E93">
        <w:rPr>
          <w:szCs w:val="22"/>
        </w:rPr>
        <w:t>Lot</w:t>
      </w:r>
    </w:p>
    <w:p w14:paraId="65447891" w14:textId="77777777" w:rsidR="00F55498" w:rsidRPr="00AF2E93" w:rsidRDefault="00F55498" w:rsidP="00F55498">
      <w:pPr>
        <w:widowControl w:val="0"/>
        <w:rPr>
          <w:szCs w:val="22"/>
        </w:rPr>
      </w:pPr>
    </w:p>
    <w:p w14:paraId="0ED22F4A" w14:textId="77777777" w:rsidR="00F55498" w:rsidRPr="00AF2E93" w:rsidRDefault="00F55498" w:rsidP="00F55498">
      <w:pPr>
        <w:widowControl w:val="0"/>
        <w:rPr>
          <w:szCs w:val="22"/>
        </w:rPr>
      </w:pPr>
    </w:p>
    <w:p w14:paraId="306CF0D7" w14:textId="77777777" w:rsidR="00F55498" w:rsidRPr="00AF2E93" w:rsidRDefault="00F55498" w:rsidP="00F55498">
      <w:pPr>
        <w:widowControl w:val="0"/>
        <w:pBdr>
          <w:top w:val="single" w:sz="4" w:space="1" w:color="auto"/>
          <w:left w:val="single" w:sz="4" w:space="4" w:color="auto"/>
          <w:bottom w:val="single" w:sz="4" w:space="1" w:color="auto"/>
          <w:right w:val="single" w:sz="4" w:space="4" w:color="auto"/>
        </w:pBdr>
        <w:ind w:left="567" w:hanging="567"/>
        <w:outlineLvl w:val="0"/>
        <w:rPr>
          <w:rFonts w:eastAsia="SimSun"/>
          <w:b/>
          <w:snapToGrid w:val="0"/>
          <w:szCs w:val="22"/>
          <w:lang w:eastAsia="zh-CN"/>
        </w:rPr>
      </w:pPr>
      <w:r w:rsidRPr="00AF2E93">
        <w:rPr>
          <w:rFonts w:eastAsia="SimSun"/>
          <w:b/>
          <w:snapToGrid w:val="0"/>
          <w:szCs w:val="22"/>
          <w:lang w:eastAsia="zh-CN"/>
        </w:rPr>
        <w:t>5.</w:t>
      </w:r>
      <w:r w:rsidRPr="00AF2E93">
        <w:rPr>
          <w:rFonts w:eastAsia="SimSun"/>
          <w:b/>
          <w:snapToGrid w:val="0"/>
          <w:szCs w:val="22"/>
          <w:lang w:eastAsia="zh-CN"/>
        </w:rPr>
        <w:tab/>
        <w:t>KITA</w:t>
      </w:r>
    </w:p>
    <w:p w14:paraId="5E604278" w14:textId="77777777" w:rsidR="00F55498" w:rsidRPr="00AF2E93" w:rsidRDefault="00F55498" w:rsidP="00F55498">
      <w:pPr>
        <w:rPr>
          <w:szCs w:val="22"/>
        </w:rPr>
      </w:pPr>
    </w:p>
    <w:p w14:paraId="2DE2D1AF" w14:textId="77777777" w:rsidR="00F55498" w:rsidRPr="00AF2E93" w:rsidRDefault="00F55498" w:rsidP="00F55498">
      <w:pPr>
        <w:rPr>
          <w:b/>
          <w:szCs w:val="22"/>
        </w:rPr>
      </w:pPr>
    </w:p>
    <w:p w14:paraId="7192E31D" w14:textId="77777777" w:rsidR="00F55498" w:rsidRPr="00AF2E93" w:rsidRDefault="00F55498" w:rsidP="00F55498">
      <w:pPr>
        <w:pStyle w:val="Pagrindinistekstas"/>
        <w:spacing w:after="0"/>
        <w:rPr>
          <w:szCs w:val="22"/>
        </w:rPr>
      </w:pPr>
      <w:r w:rsidRPr="00AF2E93">
        <w:rPr>
          <w:szCs w:val="22"/>
        </w:rPr>
        <w:br w:type="page"/>
      </w:r>
    </w:p>
    <w:p w14:paraId="2B1FC6BF" w14:textId="77777777" w:rsidR="00F55498" w:rsidRPr="00AF2E93" w:rsidRDefault="00F55498" w:rsidP="00F55498">
      <w:pPr>
        <w:pStyle w:val="Pagrindinistekstas"/>
        <w:spacing w:after="0"/>
        <w:rPr>
          <w:szCs w:val="22"/>
        </w:rPr>
      </w:pPr>
    </w:p>
    <w:p w14:paraId="7D1866EC" w14:textId="77777777" w:rsidR="00F55498" w:rsidRPr="00AF2E93" w:rsidRDefault="00F55498" w:rsidP="00F55498">
      <w:pPr>
        <w:pStyle w:val="Pagrindinistekstas"/>
        <w:spacing w:after="0"/>
        <w:rPr>
          <w:szCs w:val="22"/>
        </w:rPr>
      </w:pPr>
    </w:p>
    <w:p w14:paraId="2C316E43" w14:textId="77777777" w:rsidR="00F55498" w:rsidRPr="00AF2E93" w:rsidRDefault="00F55498" w:rsidP="00F55498">
      <w:pPr>
        <w:pStyle w:val="Pagrindinistekstas"/>
        <w:spacing w:after="0"/>
        <w:rPr>
          <w:szCs w:val="22"/>
        </w:rPr>
      </w:pPr>
    </w:p>
    <w:p w14:paraId="7F5FC3FF" w14:textId="77777777" w:rsidR="00F55498" w:rsidRPr="00AF2E93" w:rsidRDefault="00F55498" w:rsidP="00F55498">
      <w:pPr>
        <w:pStyle w:val="Pagrindinistekstas"/>
        <w:spacing w:after="0"/>
        <w:rPr>
          <w:szCs w:val="22"/>
        </w:rPr>
      </w:pPr>
    </w:p>
    <w:p w14:paraId="17EF0EAB" w14:textId="77777777" w:rsidR="00F55498" w:rsidRPr="00AF2E93" w:rsidRDefault="00F55498" w:rsidP="00F55498">
      <w:pPr>
        <w:pStyle w:val="Pagrindinistekstas"/>
        <w:spacing w:after="0"/>
        <w:rPr>
          <w:szCs w:val="22"/>
        </w:rPr>
      </w:pPr>
    </w:p>
    <w:p w14:paraId="49126181" w14:textId="77777777" w:rsidR="00F55498" w:rsidRPr="00AF2E93" w:rsidRDefault="00F55498" w:rsidP="00F55498">
      <w:pPr>
        <w:pStyle w:val="Pagrindinistekstas"/>
        <w:spacing w:after="0"/>
        <w:rPr>
          <w:szCs w:val="22"/>
        </w:rPr>
      </w:pPr>
    </w:p>
    <w:p w14:paraId="61337238" w14:textId="77777777" w:rsidR="00F55498" w:rsidRPr="00AF2E93" w:rsidRDefault="00F55498" w:rsidP="00F55498">
      <w:pPr>
        <w:pStyle w:val="Pagrindinistekstas"/>
        <w:spacing w:after="0"/>
        <w:rPr>
          <w:szCs w:val="22"/>
        </w:rPr>
      </w:pPr>
    </w:p>
    <w:p w14:paraId="0DB1BED1" w14:textId="77777777" w:rsidR="00F55498" w:rsidRPr="00AF2E93" w:rsidRDefault="00F55498" w:rsidP="00F55498">
      <w:pPr>
        <w:pStyle w:val="Pagrindinistekstas"/>
        <w:spacing w:after="0"/>
        <w:rPr>
          <w:szCs w:val="22"/>
        </w:rPr>
      </w:pPr>
    </w:p>
    <w:p w14:paraId="76F1FDB0" w14:textId="77777777" w:rsidR="00F55498" w:rsidRPr="00AF2E93" w:rsidRDefault="00F55498" w:rsidP="00F55498">
      <w:pPr>
        <w:pStyle w:val="Pagrindinistekstas"/>
        <w:spacing w:after="0"/>
        <w:rPr>
          <w:szCs w:val="22"/>
        </w:rPr>
      </w:pPr>
    </w:p>
    <w:p w14:paraId="3C9E37C2" w14:textId="77777777" w:rsidR="00F55498" w:rsidRPr="00AF2E93" w:rsidRDefault="00F55498" w:rsidP="00F55498">
      <w:pPr>
        <w:pStyle w:val="Pagrindinistekstas"/>
        <w:spacing w:after="0"/>
        <w:rPr>
          <w:szCs w:val="22"/>
        </w:rPr>
      </w:pPr>
    </w:p>
    <w:p w14:paraId="1CCDD9D5" w14:textId="77777777" w:rsidR="00F55498" w:rsidRPr="00AF2E93" w:rsidRDefault="00F55498" w:rsidP="00F55498">
      <w:pPr>
        <w:pStyle w:val="Pagrindinistekstas"/>
        <w:spacing w:after="0"/>
        <w:rPr>
          <w:szCs w:val="22"/>
        </w:rPr>
      </w:pPr>
    </w:p>
    <w:p w14:paraId="202A7761" w14:textId="77777777" w:rsidR="00F55498" w:rsidRPr="00AF2E93" w:rsidRDefault="00F55498" w:rsidP="00F55498">
      <w:pPr>
        <w:pStyle w:val="Pagrindinistekstas"/>
        <w:spacing w:after="0"/>
        <w:rPr>
          <w:szCs w:val="22"/>
        </w:rPr>
      </w:pPr>
    </w:p>
    <w:p w14:paraId="18328428" w14:textId="77777777" w:rsidR="00F55498" w:rsidRPr="00AF2E93" w:rsidRDefault="00F55498" w:rsidP="00F55498">
      <w:pPr>
        <w:pStyle w:val="Pagrindinistekstas"/>
        <w:spacing w:after="0"/>
        <w:rPr>
          <w:szCs w:val="22"/>
        </w:rPr>
      </w:pPr>
    </w:p>
    <w:p w14:paraId="6504A3AF" w14:textId="77777777" w:rsidR="00F55498" w:rsidRPr="00AF2E93" w:rsidRDefault="00F55498" w:rsidP="00F55498">
      <w:pPr>
        <w:pStyle w:val="Pagrindinistekstas"/>
        <w:spacing w:after="0"/>
        <w:rPr>
          <w:szCs w:val="22"/>
        </w:rPr>
      </w:pPr>
    </w:p>
    <w:p w14:paraId="7E085067" w14:textId="77777777" w:rsidR="00F55498" w:rsidRPr="00AF2E93" w:rsidRDefault="00F55498" w:rsidP="00F55498">
      <w:pPr>
        <w:pStyle w:val="Pagrindinistekstas"/>
        <w:spacing w:after="0"/>
        <w:rPr>
          <w:szCs w:val="22"/>
        </w:rPr>
      </w:pPr>
    </w:p>
    <w:p w14:paraId="20018BD6" w14:textId="77777777" w:rsidR="00F55498" w:rsidRPr="00AF2E93" w:rsidRDefault="00F55498" w:rsidP="00F55498">
      <w:pPr>
        <w:pStyle w:val="Pagrindinistekstas"/>
        <w:spacing w:after="0"/>
        <w:rPr>
          <w:szCs w:val="22"/>
        </w:rPr>
      </w:pPr>
    </w:p>
    <w:p w14:paraId="765E5380" w14:textId="77777777" w:rsidR="00F55498" w:rsidRPr="00AF2E93" w:rsidRDefault="00F55498" w:rsidP="00F55498">
      <w:pPr>
        <w:pStyle w:val="Pagrindinistekstas"/>
        <w:spacing w:after="0"/>
        <w:rPr>
          <w:szCs w:val="22"/>
        </w:rPr>
      </w:pPr>
    </w:p>
    <w:p w14:paraId="1BB64FA3" w14:textId="77777777" w:rsidR="00F55498" w:rsidRPr="00AF2E93" w:rsidRDefault="00F55498" w:rsidP="00F55498">
      <w:pPr>
        <w:pStyle w:val="Pagrindinistekstas"/>
        <w:spacing w:after="0"/>
        <w:rPr>
          <w:szCs w:val="22"/>
        </w:rPr>
      </w:pPr>
    </w:p>
    <w:p w14:paraId="3C19D6B0" w14:textId="77777777" w:rsidR="00F55498" w:rsidRPr="00AF2E93" w:rsidRDefault="00F55498" w:rsidP="00F55498">
      <w:pPr>
        <w:pStyle w:val="Pagrindinistekstas"/>
        <w:spacing w:after="0"/>
        <w:rPr>
          <w:szCs w:val="22"/>
        </w:rPr>
      </w:pPr>
    </w:p>
    <w:p w14:paraId="464DF9CD" w14:textId="77777777" w:rsidR="00F55498" w:rsidRPr="00AF2E93" w:rsidRDefault="00F55498" w:rsidP="00F55498">
      <w:pPr>
        <w:pStyle w:val="Pagrindinistekstas"/>
        <w:spacing w:after="0"/>
        <w:rPr>
          <w:szCs w:val="22"/>
        </w:rPr>
      </w:pPr>
    </w:p>
    <w:p w14:paraId="3874FB79" w14:textId="77777777" w:rsidR="00F55498" w:rsidRPr="00AF2E93" w:rsidRDefault="00F55498" w:rsidP="00F55498">
      <w:pPr>
        <w:pStyle w:val="Pagrindinistekstas"/>
        <w:spacing w:after="0"/>
        <w:rPr>
          <w:szCs w:val="22"/>
        </w:rPr>
      </w:pPr>
    </w:p>
    <w:p w14:paraId="7AE02E2A" w14:textId="77777777" w:rsidR="00F55498" w:rsidRPr="00AF2E93" w:rsidRDefault="00F55498" w:rsidP="00F55498">
      <w:pPr>
        <w:pStyle w:val="Pagrindinistekstas"/>
        <w:spacing w:after="0"/>
        <w:rPr>
          <w:szCs w:val="22"/>
        </w:rPr>
      </w:pPr>
    </w:p>
    <w:p w14:paraId="0557FFF7" w14:textId="77777777" w:rsidR="00F55498" w:rsidRPr="00AF2E93" w:rsidRDefault="00F55498" w:rsidP="00F55498">
      <w:pPr>
        <w:pStyle w:val="Pavadinimas"/>
        <w:rPr>
          <w:szCs w:val="22"/>
        </w:rPr>
      </w:pPr>
      <w:r w:rsidRPr="00AF2E93">
        <w:rPr>
          <w:szCs w:val="22"/>
        </w:rPr>
        <w:t>B. PAKUOTĖS LAPELIS</w:t>
      </w:r>
    </w:p>
    <w:p w14:paraId="1C036034" w14:textId="77777777" w:rsidR="00F55498" w:rsidRPr="00AF2E93" w:rsidRDefault="00F55498" w:rsidP="00F55498">
      <w:pPr>
        <w:pStyle w:val="Pagrindinistekstas"/>
        <w:spacing w:after="0"/>
        <w:jc w:val="center"/>
        <w:rPr>
          <w:b/>
          <w:szCs w:val="22"/>
        </w:rPr>
      </w:pPr>
      <w:r w:rsidRPr="00AF2E93">
        <w:rPr>
          <w:szCs w:val="22"/>
        </w:rPr>
        <w:br w:type="page"/>
      </w:r>
      <w:r w:rsidRPr="00AF2E93">
        <w:rPr>
          <w:b/>
          <w:szCs w:val="22"/>
        </w:rPr>
        <w:lastRenderedPageBreak/>
        <w:t>Pakuotės lapelis: informacija vartotojui</w:t>
      </w:r>
    </w:p>
    <w:p w14:paraId="488E6A94" w14:textId="77777777" w:rsidR="00F55498" w:rsidRPr="00145523" w:rsidRDefault="00F55498" w:rsidP="00F55498">
      <w:pPr>
        <w:jc w:val="center"/>
        <w:rPr>
          <w:bCs/>
          <w:szCs w:val="22"/>
        </w:rPr>
      </w:pPr>
    </w:p>
    <w:p w14:paraId="1A9B98BE" w14:textId="2116DCCD" w:rsidR="00F55498" w:rsidRPr="00AF2E93" w:rsidRDefault="00F55498" w:rsidP="00F55498">
      <w:pPr>
        <w:jc w:val="center"/>
        <w:rPr>
          <w:b/>
          <w:szCs w:val="22"/>
        </w:rPr>
      </w:pPr>
      <w:r w:rsidRPr="00AF2E93">
        <w:rPr>
          <w:b/>
          <w:szCs w:val="22"/>
        </w:rPr>
        <w:t xml:space="preserve">Metoclopramid Polpharma </w:t>
      </w:r>
      <w:r w:rsidR="008240A8" w:rsidRPr="00AF2E93">
        <w:rPr>
          <w:b/>
          <w:szCs w:val="22"/>
        </w:rPr>
        <w:t>10</w:t>
      </w:r>
      <w:r w:rsidR="008240A8">
        <w:rPr>
          <w:b/>
          <w:szCs w:val="22"/>
        </w:rPr>
        <w:t> </w:t>
      </w:r>
      <w:r w:rsidRPr="00AF2E93">
        <w:rPr>
          <w:b/>
          <w:szCs w:val="22"/>
        </w:rPr>
        <w:t>mg tabletės</w:t>
      </w:r>
    </w:p>
    <w:p w14:paraId="5E3F76DB" w14:textId="77777777" w:rsidR="00F55498" w:rsidRPr="00AF2E93" w:rsidRDefault="00F55498" w:rsidP="00F55498">
      <w:pPr>
        <w:jc w:val="center"/>
        <w:rPr>
          <w:szCs w:val="22"/>
        </w:rPr>
      </w:pPr>
      <w:r w:rsidRPr="00AF2E93">
        <w:rPr>
          <w:szCs w:val="22"/>
        </w:rPr>
        <w:t xml:space="preserve">Metoklopramido hidrochloridas </w:t>
      </w:r>
    </w:p>
    <w:p w14:paraId="43BF947D" w14:textId="77777777" w:rsidR="00F55498" w:rsidRPr="00145523" w:rsidRDefault="00F55498" w:rsidP="00F55498">
      <w:pPr>
        <w:rPr>
          <w:bCs/>
          <w:szCs w:val="22"/>
        </w:rPr>
      </w:pPr>
    </w:p>
    <w:p w14:paraId="27B04C97" w14:textId="77777777" w:rsidR="00F55498" w:rsidRPr="00AF2E93" w:rsidRDefault="00F55498" w:rsidP="00F55498">
      <w:pPr>
        <w:suppressAutoHyphens/>
        <w:rPr>
          <w:szCs w:val="22"/>
        </w:rPr>
      </w:pPr>
      <w:r w:rsidRPr="00AF2E93">
        <w:rPr>
          <w:b/>
          <w:szCs w:val="22"/>
        </w:rPr>
        <w:t>Atidžiai perskaitykite visą šį lapelį, prieš pradėdami vartoti vaistą, nes jame pateikiama Jums svarbi informacija.</w:t>
      </w:r>
    </w:p>
    <w:p w14:paraId="3176F3C7" w14:textId="77777777" w:rsidR="00F55498" w:rsidRPr="00AF2E93" w:rsidRDefault="00F55498" w:rsidP="00F55498">
      <w:pPr>
        <w:pStyle w:val="BT-EMEASMCA"/>
        <w:ind w:left="567" w:hanging="567"/>
      </w:pPr>
      <w:r w:rsidRPr="00AF2E93">
        <w:t>Neišmeskite šio lapelio, nes vėl gali prireikti jį perskaityti.</w:t>
      </w:r>
    </w:p>
    <w:p w14:paraId="3B72F89A" w14:textId="77777777" w:rsidR="00F55498" w:rsidRPr="00AF2E93" w:rsidRDefault="00F55498" w:rsidP="00F55498">
      <w:pPr>
        <w:pStyle w:val="BT-EMEASMCA"/>
        <w:ind w:left="567" w:hanging="567"/>
      </w:pPr>
      <w:r w:rsidRPr="00AF2E93">
        <w:t>Jeigu kiltų daugiau klausimų, kreipkitės į gydytoją arba vaistininką.</w:t>
      </w:r>
    </w:p>
    <w:p w14:paraId="44B80795" w14:textId="77777777" w:rsidR="00F55498" w:rsidRPr="00AF2E93" w:rsidRDefault="00F55498" w:rsidP="00F55498">
      <w:pPr>
        <w:pStyle w:val="BT-EMEASMCA"/>
        <w:ind w:left="567" w:hanging="567"/>
      </w:pPr>
      <w:r w:rsidRPr="00AF2E93">
        <w:t>Šis vaistas skirtas tik Jums, todėl kitiems žmonėms jo duoti negalima. Vaistas gali jiems pakenkti (net tiems, kurių ligos požymiai yra tokie patys kaip Jūsų).</w:t>
      </w:r>
    </w:p>
    <w:p w14:paraId="6307BE96" w14:textId="77777777" w:rsidR="00F55498" w:rsidRPr="00AF2E93" w:rsidRDefault="00F55498" w:rsidP="00F55498">
      <w:pPr>
        <w:pStyle w:val="BT-EMEASMCA"/>
        <w:ind w:left="567" w:hanging="567"/>
      </w:pPr>
      <w:r w:rsidRPr="00AF2E93">
        <w:t>Jeigu pasireiškė šalutinis poveikis (net jeigu jis šiame lapelyje nenurodytas), kreipkitės į</w:t>
      </w:r>
      <w:r>
        <w:t> </w:t>
      </w:r>
      <w:r w:rsidRPr="00AF2E93">
        <w:t>gydytoją arba slaugytoją. Žr. 4 skyrių.</w:t>
      </w:r>
    </w:p>
    <w:p w14:paraId="3B276A11" w14:textId="77777777" w:rsidR="00F55498" w:rsidRPr="00145523" w:rsidRDefault="00F55498" w:rsidP="00F55498">
      <w:pPr>
        <w:rPr>
          <w:bCs/>
          <w:szCs w:val="22"/>
        </w:rPr>
      </w:pPr>
    </w:p>
    <w:p w14:paraId="721CE564" w14:textId="77777777" w:rsidR="00F55498" w:rsidRPr="00145523" w:rsidRDefault="00F55498" w:rsidP="00F55498">
      <w:pPr>
        <w:rPr>
          <w:bCs/>
          <w:szCs w:val="22"/>
        </w:rPr>
      </w:pPr>
    </w:p>
    <w:p w14:paraId="599917A6" w14:textId="77777777" w:rsidR="00F55498" w:rsidRPr="00AF2E93" w:rsidRDefault="00F55498" w:rsidP="00F55498">
      <w:pPr>
        <w:rPr>
          <w:b/>
          <w:szCs w:val="22"/>
        </w:rPr>
      </w:pPr>
      <w:r w:rsidRPr="00AF2E93">
        <w:rPr>
          <w:b/>
          <w:szCs w:val="22"/>
        </w:rPr>
        <w:t>Apie ką rašoma šiame lapelyje?</w:t>
      </w:r>
    </w:p>
    <w:p w14:paraId="612D31EA" w14:textId="77777777" w:rsidR="00F55498" w:rsidRPr="00AF2E93" w:rsidRDefault="00F55498" w:rsidP="00F55498">
      <w:pPr>
        <w:ind w:left="567" w:hanging="567"/>
        <w:rPr>
          <w:szCs w:val="22"/>
        </w:rPr>
      </w:pPr>
      <w:r w:rsidRPr="00AF2E93">
        <w:rPr>
          <w:szCs w:val="22"/>
        </w:rPr>
        <w:t>1.</w:t>
      </w:r>
      <w:r w:rsidRPr="00AF2E93">
        <w:rPr>
          <w:szCs w:val="22"/>
        </w:rPr>
        <w:tab/>
        <w:t>Kas yra Metoclopramid Polpharma ir kam jis vartojamas</w:t>
      </w:r>
    </w:p>
    <w:p w14:paraId="1DE0CC74" w14:textId="77777777" w:rsidR="00F55498" w:rsidRPr="00AF2E93" w:rsidRDefault="00F55498" w:rsidP="00F55498">
      <w:pPr>
        <w:ind w:left="567" w:hanging="567"/>
        <w:rPr>
          <w:szCs w:val="22"/>
        </w:rPr>
      </w:pPr>
      <w:r w:rsidRPr="00AF2E93">
        <w:rPr>
          <w:szCs w:val="22"/>
        </w:rPr>
        <w:t>2.</w:t>
      </w:r>
      <w:r w:rsidRPr="00AF2E93">
        <w:rPr>
          <w:szCs w:val="22"/>
        </w:rPr>
        <w:tab/>
        <w:t>Kas žinotina prieš vartojant Metoclopramid Polpharma</w:t>
      </w:r>
    </w:p>
    <w:p w14:paraId="54104DF0" w14:textId="77777777" w:rsidR="00F55498" w:rsidRPr="00AF2E93" w:rsidRDefault="00F55498" w:rsidP="00F55498">
      <w:pPr>
        <w:ind w:left="567" w:hanging="567"/>
        <w:rPr>
          <w:szCs w:val="22"/>
        </w:rPr>
      </w:pPr>
      <w:r w:rsidRPr="00AF2E93">
        <w:rPr>
          <w:szCs w:val="22"/>
        </w:rPr>
        <w:t>3.</w:t>
      </w:r>
      <w:r w:rsidRPr="00AF2E93">
        <w:rPr>
          <w:szCs w:val="22"/>
        </w:rPr>
        <w:tab/>
        <w:t>Kaip vartoti Metoclopramid Polpharma</w:t>
      </w:r>
    </w:p>
    <w:p w14:paraId="108ADB30" w14:textId="77777777" w:rsidR="00F55498" w:rsidRPr="00AF2E93" w:rsidRDefault="00F55498" w:rsidP="00F55498">
      <w:pPr>
        <w:ind w:left="567" w:hanging="567"/>
        <w:rPr>
          <w:szCs w:val="22"/>
        </w:rPr>
      </w:pPr>
      <w:r w:rsidRPr="00AF2E93">
        <w:rPr>
          <w:szCs w:val="22"/>
        </w:rPr>
        <w:t>4.</w:t>
      </w:r>
      <w:r w:rsidRPr="00AF2E93">
        <w:rPr>
          <w:szCs w:val="22"/>
        </w:rPr>
        <w:tab/>
        <w:t>Galimas šalutinis poveikis</w:t>
      </w:r>
    </w:p>
    <w:p w14:paraId="3A07829A" w14:textId="77777777" w:rsidR="00F55498" w:rsidRPr="00AF2E93" w:rsidRDefault="00F55498" w:rsidP="00F55498">
      <w:pPr>
        <w:ind w:left="567" w:hanging="567"/>
        <w:rPr>
          <w:szCs w:val="22"/>
        </w:rPr>
      </w:pPr>
      <w:r w:rsidRPr="00AF2E93">
        <w:rPr>
          <w:szCs w:val="22"/>
        </w:rPr>
        <w:t>5.</w:t>
      </w:r>
      <w:r w:rsidRPr="00AF2E93">
        <w:rPr>
          <w:szCs w:val="22"/>
        </w:rPr>
        <w:tab/>
        <w:t>Kaip laikyti Metoclopramid Polpharma</w:t>
      </w:r>
    </w:p>
    <w:p w14:paraId="4D2A1055" w14:textId="77777777" w:rsidR="00F55498" w:rsidRPr="00AF2E93" w:rsidRDefault="00F55498" w:rsidP="00F55498">
      <w:pPr>
        <w:pStyle w:val="Pagrindinistekstas"/>
        <w:spacing w:after="0"/>
        <w:ind w:left="567" w:hanging="567"/>
        <w:rPr>
          <w:szCs w:val="22"/>
        </w:rPr>
      </w:pPr>
      <w:r w:rsidRPr="00AF2E93">
        <w:rPr>
          <w:szCs w:val="22"/>
        </w:rPr>
        <w:t>6.</w:t>
      </w:r>
      <w:r w:rsidRPr="00AF2E93">
        <w:rPr>
          <w:szCs w:val="22"/>
        </w:rPr>
        <w:tab/>
        <w:t>Pakuotės turinys ir kita informacija</w:t>
      </w:r>
    </w:p>
    <w:p w14:paraId="61C1642B" w14:textId="77777777" w:rsidR="00F55498" w:rsidRPr="00AF2E93" w:rsidRDefault="00F55498" w:rsidP="00F55498">
      <w:pPr>
        <w:rPr>
          <w:szCs w:val="22"/>
        </w:rPr>
      </w:pPr>
    </w:p>
    <w:p w14:paraId="532CB6E9" w14:textId="052169C9" w:rsidR="00F55498" w:rsidRPr="00145523" w:rsidRDefault="00F55498" w:rsidP="00145523">
      <w:pPr>
        <w:widowControl w:val="0"/>
        <w:outlineLvl w:val="1"/>
        <w:rPr>
          <w:bCs/>
          <w:szCs w:val="22"/>
        </w:rPr>
      </w:pPr>
    </w:p>
    <w:p w14:paraId="7571FB0F" w14:textId="77777777" w:rsidR="00F55498" w:rsidRPr="00AF2E93" w:rsidRDefault="00F55498" w:rsidP="00145523">
      <w:pPr>
        <w:pStyle w:val="Antrat2"/>
      </w:pPr>
      <w:r w:rsidRPr="00AF2E93">
        <w:t>1.</w:t>
      </w:r>
      <w:r w:rsidRPr="00AF2E93">
        <w:tab/>
        <w:t>Kas yra Metoclopramid Polpharma ir kam jis vartojamas</w:t>
      </w:r>
    </w:p>
    <w:p w14:paraId="30B9564D" w14:textId="77777777" w:rsidR="00F55498" w:rsidRPr="00AF2E93" w:rsidRDefault="00F55498" w:rsidP="00F55498">
      <w:pPr>
        <w:rPr>
          <w:szCs w:val="22"/>
        </w:rPr>
      </w:pPr>
    </w:p>
    <w:p w14:paraId="51309885" w14:textId="77777777" w:rsidR="00F55498" w:rsidRPr="00AF2E93" w:rsidRDefault="00F55498" w:rsidP="00F55498">
      <w:pPr>
        <w:rPr>
          <w:szCs w:val="22"/>
        </w:rPr>
      </w:pPr>
      <w:r w:rsidRPr="00AF2E93">
        <w:rPr>
          <w:szCs w:val="22"/>
        </w:rPr>
        <w:t>Metoclopramid Polpharma yra vaistas nuo vėmimo. Jo veiklioji medžiaga yra metoklopramidas. Jis veikia Jūsų smegenų dalyje, kuri apsaugo Jus nuo pykinimo ir vėmimo.</w:t>
      </w:r>
    </w:p>
    <w:p w14:paraId="50580A45" w14:textId="77777777" w:rsidR="00F55498" w:rsidRPr="00AF2E93" w:rsidRDefault="00F55498" w:rsidP="00F55498">
      <w:pPr>
        <w:rPr>
          <w:szCs w:val="22"/>
        </w:rPr>
      </w:pPr>
    </w:p>
    <w:p w14:paraId="5C8EDEBE" w14:textId="77777777" w:rsidR="00F55498" w:rsidRPr="00AF2E93" w:rsidRDefault="00F55498" w:rsidP="00F55498">
      <w:pPr>
        <w:rPr>
          <w:szCs w:val="22"/>
          <w:u w:val="single"/>
        </w:rPr>
      </w:pPr>
      <w:r w:rsidRPr="00AF2E93">
        <w:rPr>
          <w:szCs w:val="22"/>
          <w:u w:val="single"/>
        </w:rPr>
        <w:t>Suaugusiųjų populiacija</w:t>
      </w:r>
    </w:p>
    <w:p w14:paraId="70040B84" w14:textId="77777777" w:rsidR="00F55498" w:rsidRPr="00AF2E93" w:rsidRDefault="00F55498" w:rsidP="00F55498">
      <w:pPr>
        <w:rPr>
          <w:szCs w:val="22"/>
        </w:rPr>
      </w:pPr>
      <w:r w:rsidRPr="00AF2E93">
        <w:rPr>
          <w:szCs w:val="22"/>
        </w:rPr>
        <w:t>Metoclopramid Polpharma suaugusiesiems yra vartojamas:</w:t>
      </w:r>
    </w:p>
    <w:p w14:paraId="663AC7C1" w14:textId="77777777" w:rsidR="00F55498" w:rsidRPr="00AF2E93" w:rsidRDefault="00F55498" w:rsidP="00F55498">
      <w:pPr>
        <w:numPr>
          <w:ilvl w:val="0"/>
          <w:numId w:val="18"/>
        </w:numPr>
        <w:ind w:left="567" w:hanging="567"/>
        <w:rPr>
          <w:szCs w:val="22"/>
        </w:rPr>
      </w:pPr>
      <w:r w:rsidRPr="00AF2E93">
        <w:rPr>
          <w:szCs w:val="22"/>
        </w:rPr>
        <w:t>apsaugoti nuo vėlyvojo pykinimo ir vėmimo, kuris gali pasireikšti po chemoterapijos</w:t>
      </w:r>
    </w:p>
    <w:p w14:paraId="780E1A3E" w14:textId="77777777" w:rsidR="00F55498" w:rsidRPr="00AF2E93" w:rsidRDefault="00F55498" w:rsidP="00F55498">
      <w:pPr>
        <w:numPr>
          <w:ilvl w:val="0"/>
          <w:numId w:val="18"/>
        </w:numPr>
        <w:ind w:left="567" w:hanging="567"/>
        <w:rPr>
          <w:szCs w:val="22"/>
        </w:rPr>
      </w:pPr>
      <w:r w:rsidRPr="00AF2E93">
        <w:rPr>
          <w:szCs w:val="22"/>
        </w:rPr>
        <w:t>apsaugoti nuo radioterapijos sukelto pykinimo ir vėmimo</w:t>
      </w:r>
    </w:p>
    <w:p w14:paraId="5011A247" w14:textId="77777777" w:rsidR="00F55498" w:rsidRPr="00AF2E93" w:rsidRDefault="00F55498" w:rsidP="00F55498">
      <w:pPr>
        <w:numPr>
          <w:ilvl w:val="0"/>
          <w:numId w:val="18"/>
        </w:numPr>
        <w:ind w:left="567" w:hanging="567"/>
        <w:rPr>
          <w:szCs w:val="22"/>
        </w:rPr>
      </w:pPr>
      <w:r w:rsidRPr="00AF2E93">
        <w:rPr>
          <w:szCs w:val="22"/>
        </w:rPr>
        <w:t>gydyti pykinimą ir vėmimą, įskaitant pykinimą ir vėmimą, kuris gali pasireikšti kartu su migrena. Migrenos priepuolio atveju, metoklopramidas gali būti vartojamas kartu su geriamaisiais vaistais nuo skausmo, kad sustiprėtų vaistų nuo skausmo poveikis.</w:t>
      </w:r>
    </w:p>
    <w:p w14:paraId="4F8B4B0B" w14:textId="77777777" w:rsidR="00F55498" w:rsidRPr="00AF2E93" w:rsidRDefault="00F55498" w:rsidP="00F55498">
      <w:pPr>
        <w:rPr>
          <w:szCs w:val="22"/>
        </w:rPr>
      </w:pPr>
    </w:p>
    <w:p w14:paraId="2DCAC940" w14:textId="77777777" w:rsidR="00F55498" w:rsidRPr="00AF2E93" w:rsidRDefault="00F55498" w:rsidP="00F55498">
      <w:pPr>
        <w:rPr>
          <w:szCs w:val="22"/>
          <w:u w:val="single"/>
        </w:rPr>
      </w:pPr>
      <w:r w:rsidRPr="00AF2E93">
        <w:rPr>
          <w:szCs w:val="22"/>
          <w:u w:val="single"/>
        </w:rPr>
        <w:t>Vaikų populiacija</w:t>
      </w:r>
    </w:p>
    <w:p w14:paraId="57977770" w14:textId="6DE3F82B" w:rsidR="00F55498" w:rsidRPr="00AF2E93" w:rsidRDefault="00F55498" w:rsidP="00F55498">
      <w:pPr>
        <w:rPr>
          <w:szCs w:val="22"/>
        </w:rPr>
      </w:pPr>
      <w:r w:rsidRPr="00AF2E93">
        <w:rPr>
          <w:szCs w:val="22"/>
        </w:rPr>
        <w:t xml:space="preserve">Metoclopramid Polpharma yra skirtas </w:t>
      </w:r>
      <w:r w:rsidR="007541B4">
        <w:rPr>
          <w:szCs w:val="22"/>
        </w:rPr>
        <w:t>paaugliams</w:t>
      </w:r>
      <w:r w:rsidR="007541B4" w:rsidRPr="00AF2E93">
        <w:rPr>
          <w:szCs w:val="22"/>
        </w:rPr>
        <w:t xml:space="preserve"> </w:t>
      </w:r>
      <w:r w:rsidRPr="00AF2E93">
        <w:rPr>
          <w:szCs w:val="22"/>
        </w:rPr>
        <w:t>nuo 15 iki 18 metų apsaugoti nuo vėlyvojo pykinimo ir vėmimo, kuris gali pasireikšti po chemoterapijos, tik jei kitoks gydymas neveiksmingas ar negali būti taikomas.</w:t>
      </w:r>
      <w:r w:rsidRPr="00AF2E93" w:rsidDel="00261A2A">
        <w:rPr>
          <w:szCs w:val="22"/>
        </w:rPr>
        <w:t xml:space="preserve"> </w:t>
      </w:r>
    </w:p>
    <w:p w14:paraId="68CDDFB3" w14:textId="77777777" w:rsidR="00F55498" w:rsidRPr="00AF2E93" w:rsidRDefault="00F55498" w:rsidP="00F55498">
      <w:pPr>
        <w:rPr>
          <w:szCs w:val="22"/>
        </w:rPr>
      </w:pPr>
    </w:p>
    <w:p w14:paraId="3D0BB1F7" w14:textId="77777777" w:rsidR="00F55498" w:rsidRPr="00AF2E93" w:rsidRDefault="00F55498" w:rsidP="00F55498">
      <w:pPr>
        <w:rPr>
          <w:szCs w:val="22"/>
        </w:rPr>
      </w:pPr>
    </w:p>
    <w:p w14:paraId="04B725B4" w14:textId="77777777" w:rsidR="00F55498" w:rsidRPr="00AF2E93" w:rsidRDefault="00F55498" w:rsidP="00145523">
      <w:pPr>
        <w:pStyle w:val="Antrat2"/>
      </w:pPr>
      <w:r w:rsidRPr="00AF2E93">
        <w:t>2.</w:t>
      </w:r>
      <w:r w:rsidRPr="00AF2E93">
        <w:tab/>
        <w:t>Kas žinotina prieš vartojant Metoclopramid Polpharma</w:t>
      </w:r>
    </w:p>
    <w:p w14:paraId="012E1D1F" w14:textId="77777777" w:rsidR="00F55498" w:rsidRPr="00AF2E93" w:rsidRDefault="00F55498" w:rsidP="00F55498">
      <w:pPr>
        <w:pStyle w:val="Pagrindinistekstas"/>
        <w:spacing w:after="0"/>
        <w:rPr>
          <w:szCs w:val="22"/>
        </w:rPr>
      </w:pPr>
    </w:p>
    <w:p w14:paraId="611FE09D" w14:textId="77777777" w:rsidR="00F55498" w:rsidRPr="00AF2E93" w:rsidRDefault="00F55498" w:rsidP="00145523">
      <w:pPr>
        <w:widowControl w:val="0"/>
        <w:outlineLvl w:val="2"/>
        <w:rPr>
          <w:b/>
          <w:szCs w:val="22"/>
        </w:rPr>
      </w:pPr>
      <w:r w:rsidRPr="00AF2E93">
        <w:rPr>
          <w:b/>
          <w:szCs w:val="22"/>
        </w:rPr>
        <w:t>Metoclopramid Polpharma vartoti negalima, jeigu:</w:t>
      </w:r>
    </w:p>
    <w:p w14:paraId="1EF8C347" w14:textId="77777777" w:rsidR="00F55498" w:rsidRPr="00AF2E93" w:rsidRDefault="00F55498" w:rsidP="00F55498">
      <w:pPr>
        <w:numPr>
          <w:ilvl w:val="0"/>
          <w:numId w:val="10"/>
        </w:numPr>
        <w:ind w:left="567" w:hanging="567"/>
        <w:rPr>
          <w:szCs w:val="22"/>
        </w:rPr>
      </w:pPr>
      <w:r w:rsidRPr="00AF2E93">
        <w:rPr>
          <w:szCs w:val="22"/>
        </w:rPr>
        <w:t>yra alergija metoklopramidui arba bet kuriai pagalbinei šio vaisto medžiagai (jos išvardytos 6</w:t>
      </w:r>
      <w:r>
        <w:rPr>
          <w:szCs w:val="22"/>
        </w:rPr>
        <w:t> </w:t>
      </w:r>
      <w:r w:rsidRPr="00AF2E93">
        <w:rPr>
          <w:szCs w:val="22"/>
        </w:rPr>
        <w:t>skyriuje);</w:t>
      </w:r>
    </w:p>
    <w:p w14:paraId="48682A5F" w14:textId="77777777" w:rsidR="00F55498" w:rsidRPr="00AF2E93" w:rsidRDefault="00F55498" w:rsidP="00F55498">
      <w:pPr>
        <w:numPr>
          <w:ilvl w:val="0"/>
          <w:numId w:val="10"/>
        </w:numPr>
        <w:ind w:left="567" w:hanging="567"/>
        <w:rPr>
          <w:szCs w:val="22"/>
        </w:rPr>
      </w:pPr>
      <w:r w:rsidRPr="00AF2E93">
        <w:rPr>
          <w:szCs w:val="22"/>
        </w:rPr>
        <w:t>kraujuojate iš skrandžio ar žarnyno, yra žarnyno užsikimšimas arba skrandžio ar žarnos prakiurimas;</w:t>
      </w:r>
    </w:p>
    <w:p w14:paraId="5F2E6576" w14:textId="77777777" w:rsidR="00F55498" w:rsidRPr="00AF2E93" w:rsidRDefault="00F55498" w:rsidP="00F55498">
      <w:pPr>
        <w:numPr>
          <w:ilvl w:val="0"/>
          <w:numId w:val="10"/>
        </w:numPr>
        <w:ind w:left="567" w:hanging="567"/>
        <w:rPr>
          <w:szCs w:val="22"/>
        </w:rPr>
      </w:pPr>
      <w:r w:rsidRPr="00AF2E93">
        <w:rPr>
          <w:szCs w:val="22"/>
        </w:rPr>
        <w:t>Jums yra ar gali būti retai pasitaikantis antinksčių liaukos, kuri yra šalia inksto, auglys (feochromocitoma);</w:t>
      </w:r>
    </w:p>
    <w:p w14:paraId="11F74FBD" w14:textId="77777777" w:rsidR="00F55498" w:rsidRPr="00AF2E93" w:rsidRDefault="00F55498" w:rsidP="00F55498">
      <w:pPr>
        <w:numPr>
          <w:ilvl w:val="0"/>
          <w:numId w:val="10"/>
        </w:numPr>
        <w:ind w:left="567" w:hanging="567"/>
        <w:rPr>
          <w:szCs w:val="22"/>
        </w:rPr>
      </w:pPr>
      <w:r w:rsidRPr="00AF2E93">
        <w:rPr>
          <w:szCs w:val="22"/>
        </w:rPr>
        <w:t>gydant vaistu Jums kada nors buvo pasireiškę nevalingi raumenų spazmai (vėlyvoji diskinezija);</w:t>
      </w:r>
    </w:p>
    <w:p w14:paraId="57BAC067" w14:textId="77777777" w:rsidR="00F55498" w:rsidRPr="00AF2E93" w:rsidRDefault="00F55498" w:rsidP="00F55498">
      <w:pPr>
        <w:numPr>
          <w:ilvl w:val="0"/>
          <w:numId w:val="10"/>
        </w:numPr>
        <w:ind w:left="567" w:hanging="567"/>
        <w:rPr>
          <w:szCs w:val="22"/>
        </w:rPr>
      </w:pPr>
      <w:r w:rsidRPr="00AF2E93">
        <w:rPr>
          <w:szCs w:val="22"/>
        </w:rPr>
        <w:t>sergate epilepsija;</w:t>
      </w:r>
    </w:p>
    <w:p w14:paraId="327418D8" w14:textId="77777777" w:rsidR="00F55498" w:rsidRPr="00AF2E93" w:rsidRDefault="00F55498" w:rsidP="00F55498">
      <w:pPr>
        <w:numPr>
          <w:ilvl w:val="0"/>
          <w:numId w:val="10"/>
        </w:numPr>
        <w:ind w:left="567" w:hanging="567"/>
        <w:rPr>
          <w:szCs w:val="22"/>
        </w:rPr>
      </w:pPr>
      <w:r w:rsidRPr="00AF2E93">
        <w:rPr>
          <w:szCs w:val="22"/>
        </w:rPr>
        <w:t>sergate Parkinsono liga;</w:t>
      </w:r>
    </w:p>
    <w:p w14:paraId="2AE9DFC0" w14:textId="77777777" w:rsidR="00F55498" w:rsidRPr="00AF2E93" w:rsidRDefault="00F55498" w:rsidP="00F55498">
      <w:pPr>
        <w:numPr>
          <w:ilvl w:val="0"/>
          <w:numId w:val="10"/>
        </w:numPr>
        <w:ind w:left="567" w:hanging="567"/>
        <w:rPr>
          <w:szCs w:val="22"/>
        </w:rPr>
      </w:pPr>
      <w:r w:rsidRPr="00AF2E93">
        <w:rPr>
          <w:szCs w:val="22"/>
        </w:rPr>
        <w:t>vartojate levodopos (vaistų nuo Parkinsono ligos) ar dopaminerginių agonistų (žr. žemiau „Kiti vaistai ir Metoclopramid Polpharma“);</w:t>
      </w:r>
    </w:p>
    <w:p w14:paraId="693994F3" w14:textId="77777777" w:rsidR="00F55498" w:rsidRPr="00AF2E93" w:rsidRDefault="00F55498" w:rsidP="00F55498">
      <w:pPr>
        <w:numPr>
          <w:ilvl w:val="0"/>
          <w:numId w:val="10"/>
        </w:numPr>
        <w:ind w:left="567" w:hanging="567"/>
        <w:rPr>
          <w:szCs w:val="22"/>
        </w:rPr>
      </w:pPr>
      <w:r w:rsidRPr="00AF2E93">
        <w:rPr>
          <w:szCs w:val="22"/>
        </w:rPr>
        <w:lastRenderedPageBreak/>
        <w:t>Jums kada nors yra buvę nenormalus kraujo pigmentų kiekis (methemoglobinemija) arba NADH citochromo b5 reduktazės stoka.</w:t>
      </w:r>
    </w:p>
    <w:p w14:paraId="61142410" w14:textId="77777777" w:rsidR="00F55498" w:rsidRPr="00AF2E93" w:rsidRDefault="00F55498" w:rsidP="00F55498">
      <w:pPr>
        <w:rPr>
          <w:szCs w:val="22"/>
        </w:rPr>
      </w:pPr>
    </w:p>
    <w:p w14:paraId="5CB86855" w14:textId="77777777" w:rsidR="00F55498" w:rsidRPr="00AF2E93" w:rsidRDefault="00F55498" w:rsidP="00F55498">
      <w:pPr>
        <w:rPr>
          <w:szCs w:val="22"/>
        </w:rPr>
      </w:pPr>
      <w:r w:rsidRPr="00AF2E93">
        <w:rPr>
          <w:szCs w:val="22"/>
        </w:rPr>
        <w:t>Jaunesniems nei 1 metų amžiaus vaikams Metoclopramid Polpharma vartoti negalima (žr. poskyrį žemiau „Vaikams ir paaugliams“).</w:t>
      </w:r>
    </w:p>
    <w:p w14:paraId="29875BA6" w14:textId="77777777" w:rsidR="00F55498" w:rsidRPr="00AF2E93" w:rsidRDefault="00F55498" w:rsidP="00F55498">
      <w:pPr>
        <w:rPr>
          <w:szCs w:val="22"/>
        </w:rPr>
      </w:pPr>
    </w:p>
    <w:p w14:paraId="48D3AFD1" w14:textId="77777777" w:rsidR="00F55498" w:rsidRPr="00AF2E93" w:rsidRDefault="00F55498" w:rsidP="00F55498">
      <w:pPr>
        <w:rPr>
          <w:szCs w:val="22"/>
        </w:rPr>
      </w:pPr>
      <w:r w:rsidRPr="00AF2E93">
        <w:rPr>
          <w:szCs w:val="22"/>
        </w:rPr>
        <w:t>Nevartokite Metoclopramid Polpharma, jei kuris nors iš anksčiau išvardytų atvejų Jums tinka. Jei nesate tikras(-a), pasitarkite su gydytoju, vaistininku arba slaugytoja, prieš pradėdami vartoti Metoclopramid Polpharma.</w:t>
      </w:r>
    </w:p>
    <w:p w14:paraId="7C0CCDD2" w14:textId="77777777" w:rsidR="00F55498" w:rsidRPr="00AF2E93" w:rsidRDefault="00F55498" w:rsidP="00F55498">
      <w:pPr>
        <w:rPr>
          <w:szCs w:val="22"/>
        </w:rPr>
      </w:pPr>
    </w:p>
    <w:p w14:paraId="1240FCE2" w14:textId="77777777" w:rsidR="00F55498" w:rsidRPr="00AF2E93" w:rsidRDefault="00F55498" w:rsidP="00145523">
      <w:pPr>
        <w:widowControl w:val="0"/>
        <w:outlineLvl w:val="2"/>
        <w:rPr>
          <w:b/>
          <w:szCs w:val="22"/>
        </w:rPr>
      </w:pPr>
      <w:r w:rsidRPr="00AF2E93">
        <w:rPr>
          <w:b/>
          <w:szCs w:val="22"/>
        </w:rPr>
        <w:t xml:space="preserve">Įspėjimai ir atsargumo priemonės </w:t>
      </w:r>
    </w:p>
    <w:p w14:paraId="62322CDC" w14:textId="77777777" w:rsidR="00F55498" w:rsidRPr="00AF2E93" w:rsidRDefault="00F55498" w:rsidP="00145523">
      <w:pPr>
        <w:widowControl w:val="0"/>
        <w:rPr>
          <w:szCs w:val="22"/>
        </w:rPr>
      </w:pPr>
      <w:r w:rsidRPr="00AF2E93">
        <w:rPr>
          <w:szCs w:val="22"/>
        </w:rPr>
        <w:t>Pasitarkite su gydytoju, vaistininku arba slaugytoju, prieš pradėdami vartoti Metoclopramid Polpharma, jeigu:</w:t>
      </w:r>
    </w:p>
    <w:p w14:paraId="39EFEE0E" w14:textId="77777777" w:rsidR="00F55498" w:rsidRPr="00AF2E93" w:rsidRDefault="00F55498" w:rsidP="00145523">
      <w:pPr>
        <w:widowControl w:val="0"/>
        <w:numPr>
          <w:ilvl w:val="0"/>
          <w:numId w:val="11"/>
        </w:numPr>
        <w:tabs>
          <w:tab w:val="clear" w:pos="720"/>
          <w:tab w:val="num" w:pos="567"/>
        </w:tabs>
        <w:ind w:left="567" w:hanging="567"/>
        <w:rPr>
          <w:szCs w:val="22"/>
        </w:rPr>
      </w:pPr>
      <w:r w:rsidRPr="00AF2E93">
        <w:rPr>
          <w:szCs w:val="22"/>
        </w:rPr>
        <w:t>anksčiau patyrėte nenormalų širdies plakimą (QT intervalo prailgėjimas) ar turėjote bet kokių kitų širdies sutrikimų;</w:t>
      </w:r>
    </w:p>
    <w:p w14:paraId="448C6BC6" w14:textId="77777777" w:rsidR="00F55498" w:rsidRPr="00AF2E93" w:rsidRDefault="00F55498" w:rsidP="00145523">
      <w:pPr>
        <w:widowControl w:val="0"/>
        <w:numPr>
          <w:ilvl w:val="0"/>
          <w:numId w:val="11"/>
        </w:numPr>
        <w:tabs>
          <w:tab w:val="clear" w:pos="720"/>
          <w:tab w:val="num" w:pos="567"/>
        </w:tabs>
        <w:ind w:left="567" w:hanging="567"/>
        <w:rPr>
          <w:szCs w:val="22"/>
        </w:rPr>
      </w:pPr>
      <w:r w:rsidRPr="00AF2E93">
        <w:rPr>
          <w:szCs w:val="22"/>
        </w:rPr>
        <w:t>sutrikęs druskų kiekis Jūsų kraujyje, pavyzdžiui kalio, natrio ar magnio;</w:t>
      </w:r>
    </w:p>
    <w:p w14:paraId="5A0F58DB" w14:textId="77777777" w:rsidR="00F55498" w:rsidRPr="00AF2E93" w:rsidRDefault="00F55498" w:rsidP="00145523">
      <w:pPr>
        <w:widowControl w:val="0"/>
        <w:numPr>
          <w:ilvl w:val="0"/>
          <w:numId w:val="11"/>
        </w:numPr>
        <w:tabs>
          <w:tab w:val="clear" w:pos="720"/>
          <w:tab w:val="num" w:pos="567"/>
        </w:tabs>
        <w:ind w:left="567" w:hanging="567"/>
        <w:rPr>
          <w:szCs w:val="22"/>
        </w:rPr>
      </w:pPr>
      <w:r w:rsidRPr="00AF2E93">
        <w:rPr>
          <w:szCs w:val="22"/>
        </w:rPr>
        <w:t>vartojate kitų vaistų, galinčių paveikti širdies ritmą;</w:t>
      </w:r>
    </w:p>
    <w:p w14:paraId="19D09FCE" w14:textId="77777777" w:rsidR="00F55498" w:rsidRPr="00AF2E93" w:rsidRDefault="00F55498" w:rsidP="00145523">
      <w:pPr>
        <w:widowControl w:val="0"/>
        <w:numPr>
          <w:ilvl w:val="0"/>
          <w:numId w:val="11"/>
        </w:numPr>
        <w:tabs>
          <w:tab w:val="clear" w:pos="720"/>
          <w:tab w:val="num" w:pos="567"/>
        </w:tabs>
        <w:ind w:left="567" w:hanging="567"/>
        <w:rPr>
          <w:szCs w:val="22"/>
        </w:rPr>
      </w:pPr>
      <w:r w:rsidRPr="00AF2E93">
        <w:rPr>
          <w:szCs w:val="22"/>
        </w:rPr>
        <w:t>Jums yra bet kokių neurologinių (smegenų) sutrikimų;</w:t>
      </w:r>
    </w:p>
    <w:p w14:paraId="738F57EE" w14:textId="77777777" w:rsidR="00F55498" w:rsidRPr="00AF2E93" w:rsidRDefault="00F55498" w:rsidP="00145523">
      <w:pPr>
        <w:widowControl w:val="0"/>
        <w:numPr>
          <w:ilvl w:val="0"/>
          <w:numId w:val="11"/>
        </w:numPr>
        <w:tabs>
          <w:tab w:val="clear" w:pos="720"/>
          <w:tab w:val="num" w:pos="567"/>
        </w:tabs>
        <w:ind w:left="567" w:hanging="567"/>
        <w:outlineLvl w:val="2"/>
        <w:rPr>
          <w:szCs w:val="22"/>
        </w:rPr>
      </w:pPr>
      <w:r w:rsidRPr="00AF2E93">
        <w:rPr>
          <w:szCs w:val="22"/>
        </w:rPr>
        <w:t>Jūsų kepenų ar inkstų veikla sutrikusi. Dozė gali būti sumažinta (žr. 3 skyrių).</w:t>
      </w:r>
    </w:p>
    <w:p w14:paraId="5D2D4B35" w14:textId="77777777" w:rsidR="00F55498" w:rsidRPr="00AF2E93" w:rsidRDefault="00F55498" w:rsidP="00145523">
      <w:pPr>
        <w:widowControl w:val="0"/>
        <w:outlineLvl w:val="2"/>
        <w:rPr>
          <w:szCs w:val="22"/>
        </w:rPr>
      </w:pPr>
    </w:p>
    <w:p w14:paraId="2DAB12F0" w14:textId="77777777" w:rsidR="00F55498" w:rsidRPr="00AF2E93" w:rsidRDefault="00F55498" w:rsidP="00F55498">
      <w:pPr>
        <w:rPr>
          <w:szCs w:val="22"/>
        </w:rPr>
      </w:pPr>
      <w:r w:rsidRPr="00AF2E93">
        <w:rPr>
          <w:szCs w:val="22"/>
        </w:rPr>
        <w:t>Jūsų gydytojas gali atlikti kraujo tyrimus tam, kad patikrintų kraujo pigmentų kiekį. Jei jie nėra normalūs (methemoglobinemija), gydymas turi būti tuojau pat ir visam laikui nutrauktas.</w:t>
      </w:r>
    </w:p>
    <w:p w14:paraId="17023D22" w14:textId="77777777" w:rsidR="00F55498" w:rsidRPr="00AF2E93" w:rsidRDefault="00F55498" w:rsidP="00F55498">
      <w:pPr>
        <w:rPr>
          <w:szCs w:val="22"/>
        </w:rPr>
      </w:pPr>
    </w:p>
    <w:p w14:paraId="4BF000D1" w14:textId="77777777" w:rsidR="00F55498" w:rsidRPr="00AF2E93" w:rsidRDefault="00F55498" w:rsidP="00F55498">
      <w:pPr>
        <w:rPr>
          <w:szCs w:val="22"/>
        </w:rPr>
      </w:pPr>
      <w:r w:rsidRPr="00AF2E93">
        <w:rPr>
          <w:szCs w:val="22"/>
        </w:rPr>
        <w:t>Siekiant išvengti perdozavimo, turite palaukti mažiausiai 6 valandas tarp kiekvienos metoklopramido dozės, net vėmimo ar dozės atmetimo atveju.</w:t>
      </w:r>
    </w:p>
    <w:p w14:paraId="515C25FF" w14:textId="77777777" w:rsidR="00F55498" w:rsidRPr="00AF2E93" w:rsidRDefault="00F55498" w:rsidP="00F55498">
      <w:pPr>
        <w:rPr>
          <w:szCs w:val="22"/>
        </w:rPr>
      </w:pPr>
    </w:p>
    <w:p w14:paraId="572A79D5" w14:textId="77777777" w:rsidR="00F55498" w:rsidRPr="00AF2E93" w:rsidRDefault="00F55498" w:rsidP="00F55498">
      <w:pPr>
        <w:rPr>
          <w:szCs w:val="22"/>
        </w:rPr>
      </w:pPr>
      <w:r w:rsidRPr="00AF2E93">
        <w:rPr>
          <w:szCs w:val="22"/>
        </w:rPr>
        <w:t>Nevartokite ilgiau nei 3 mėnesius, kadangi gali kilti nevalingų raumenų spazmų pavojus.</w:t>
      </w:r>
    </w:p>
    <w:p w14:paraId="1390C430" w14:textId="77777777" w:rsidR="00F55498" w:rsidRPr="00AF2E93" w:rsidRDefault="00F55498" w:rsidP="00F55498">
      <w:pPr>
        <w:rPr>
          <w:szCs w:val="22"/>
        </w:rPr>
      </w:pPr>
    </w:p>
    <w:p w14:paraId="33C316D1" w14:textId="77777777" w:rsidR="00F55498" w:rsidRPr="00AF2E93" w:rsidRDefault="00F55498" w:rsidP="00F55498">
      <w:pPr>
        <w:rPr>
          <w:b/>
          <w:szCs w:val="22"/>
        </w:rPr>
      </w:pPr>
      <w:r w:rsidRPr="00AF2E93">
        <w:rPr>
          <w:b/>
          <w:szCs w:val="22"/>
        </w:rPr>
        <w:t>Vaikams ir paaugliams</w:t>
      </w:r>
    </w:p>
    <w:p w14:paraId="5E4F1E4D" w14:textId="77777777" w:rsidR="00F55498" w:rsidRPr="00AF2E93" w:rsidRDefault="00F55498" w:rsidP="00F55498">
      <w:pPr>
        <w:rPr>
          <w:szCs w:val="22"/>
        </w:rPr>
      </w:pPr>
      <w:r w:rsidRPr="00AF2E93">
        <w:rPr>
          <w:szCs w:val="22"/>
        </w:rPr>
        <w:t>Vaikams ir paaugliams gali pasireikšti nevalingi judesiai (ekstrapiramidiniai sutrikimai). Šio vaisto negalima vartoti jaunesniems nei 1 metų vaikams dėl didesnio nevalingų judesių pavojaus (žr. aukščiau „Metoclopramid Polpharma vartoti negalima, jeigu“).</w:t>
      </w:r>
    </w:p>
    <w:p w14:paraId="1C4A49AA" w14:textId="77777777" w:rsidR="00F55498" w:rsidRPr="00AF2E93" w:rsidRDefault="00F55498" w:rsidP="00F55498">
      <w:pPr>
        <w:rPr>
          <w:szCs w:val="22"/>
        </w:rPr>
      </w:pPr>
    </w:p>
    <w:p w14:paraId="68F8C27E" w14:textId="77777777" w:rsidR="00F55498" w:rsidRPr="00AF2E93" w:rsidRDefault="00F55498" w:rsidP="00145523">
      <w:pPr>
        <w:widowControl w:val="0"/>
        <w:outlineLvl w:val="2"/>
        <w:rPr>
          <w:b/>
          <w:szCs w:val="22"/>
        </w:rPr>
      </w:pPr>
      <w:r w:rsidRPr="00AF2E93">
        <w:rPr>
          <w:b/>
          <w:szCs w:val="22"/>
        </w:rPr>
        <w:t>Kiti vaistai ir Metoclopramid Polpharma</w:t>
      </w:r>
    </w:p>
    <w:p w14:paraId="2A4A3D68" w14:textId="77777777" w:rsidR="00F55498" w:rsidRPr="00AF2E93" w:rsidRDefault="00F55498" w:rsidP="00145523">
      <w:pPr>
        <w:widowControl w:val="0"/>
        <w:rPr>
          <w:szCs w:val="22"/>
        </w:rPr>
      </w:pPr>
      <w:r w:rsidRPr="00AF2E93">
        <w:rPr>
          <w:szCs w:val="22"/>
        </w:rPr>
        <w:t>Jeigu vartojate ar neseniai vartojote kitų vaistų arba dėl to nesate tikri, apie tai pasakykite gydytojui, vaistininkui arba slaugytojui. Kai kurie vaistai gali keisti Metoclopramid Polpharma poveikį arba Metoclopramid Polpharma gali daryti įtaką kitų vaistų veikimui. Tokie vaistai gali būti:</w:t>
      </w:r>
    </w:p>
    <w:p w14:paraId="7D228C41" w14:textId="77777777" w:rsidR="00F55498" w:rsidRPr="00AF2E93" w:rsidRDefault="00F55498" w:rsidP="00145523">
      <w:pPr>
        <w:widowControl w:val="0"/>
        <w:numPr>
          <w:ilvl w:val="0"/>
          <w:numId w:val="12"/>
        </w:numPr>
        <w:ind w:left="567" w:hanging="567"/>
        <w:rPr>
          <w:szCs w:val="22"/>
        </w:rPr>
      </w:pPr>
      <w:r w:rsidRPr="00AF2E93">
        <w:rPr>
          <w:szCs w:val="22"/>
        </w:rPr>
        <w:t>levodopa ir kiti vaistai nuo Parkinsono ligos (žr. aukščiau „Metoclopramid Polpharma vartoti negalima, jeigu“);</w:t>
      </w:r>
    </w:p>
    <w:p w14:paraId="316B92C6" w14:textId="77777777" w:rsidR="00F55498" w:rsidRPr="00AF2E93" w:rsidRDefault="00F55498" w:rsidP="00145523">
      <w:pPr>
        <w:widowControl w:val="0"/>
        <w:numPr>
          <w:ilvl w:val="0"/>
          <w:numId w:val="12"/>
        </w:numPr>
        <w:ind w:left="567" w:hanging="567"/>
        <w:rPr>
          <w:szCs w:val="22"/>
        </w:rPr>
      </w:pPr>
      <w:r w:rsidRPr="00AF2E93">
        <w:rPr>
          <w:szCs w:val="22"/>
        </w:rPr>
        <w:t>anticholinerginiai vaistai (vaistai, vartojami nuo skrandžio dieglių ar spazmų);</w:t>
      </w:r>
    </w:p>
    <w:p w14:paraId="06EA84D5" w14:textId="77777777" w:rsidR="00F55498" w:rsidRPr="00AF2E93" w:rsidRDefault="00F55498" w:rsidP="00145523">
      <w:pPr>
        <w:widowControl w:val="0"/>
        <w:numPr>
          <w:ilvl w:val="0"/>
          <w:numId w:val="12"/>
        </w:numPr>
        <w:ind w:left="567" w:hanging="567"/>
        <w:rPr>
          <w:szCs w:val="22"/>
        </w:rPr>
      </w:pPr>
      <w:r w:rsidRPr="00AF2E93">
        <w:rPr>
          <w:szCs w:val="22"/>
        </w:rPr>
        <w:t>morfino dariniai (vaistai, kuriais gydomas stiprus skausmas);</w:t>
      </w:r>
    </w:p>
    <w:p w14:paraId="6DF69D1E" w14:textId="77777777" w:rsidR="00F55498" w:rsidRPr="00AF2E93" w:rsidRDefault="00F55498" w:rsidP="00145523">
      <w:pPr>
        <w:widowControl w:val="0"/>
        <w:numPr>
          <w:ilvl w:val="0"/>
          <w:numId w:val="12"/>
        </w:numPr>
        <w:ind w:left="567" w:hanging="567"/>
        <w:rPr>
          <w:szCs w:val="22"/>
        </w:rPr>
      </w:pPr>
      <w:r w:rsidRPr="00AF2E93">
        <w:rPr>
          <w:szCs w:val="22"/>
        </w:rPr>
        <w:t>raminamieji vaistai;</w:t>
      </w:r>
    </w:p>
    <w:p w14:paraId="28F67B84" w14:textId="77777777" w:rsidR="00F55498" w:rsidRPr="00AF2E93" w:rsidRDefault="00F55498" w:rsidP="00145523">
      <w:pPr>
        <w:widowControl w:val="0"/>
        <w:numPr>
          <w:ilvl w:val="0"/>
          <w:numId w:val="12"/>
        </w:numPr>
        <w:ind w:left="567" w:hanging="567"/>
        <w:rPr>
          <w:szCs w:val="22"/>
        </w:rPr>
      </w:pPr>
      <w:r w:rsidRPr="00AF2E93">
        <w:rPr>
          <w:szCs w:val="22"/>
        </w:rPr>
        <w:t>bet kokie vaistai, kuriais gydomi psichikos sutrikimai;</w:t>
      </w:r>
    </w:p>
    <w:p w14:paraId="12ED34EC" w14:textId="77777777" w:rsidR="00F55498" w:rsidRPr="00AF2E93" w:rsidRDefault="00F55498" w:rsidP="00145523">
      <w:pPr>
        <w:widowControl w:val="0"/>
        <w:numPr>
          <w:ilvl w:val="0"/>
          <w:numId w:val="12"/>
        </w:numPr>
        <w:ind w:left="567" w:hanging="567"/>
        <w:rPr>
          <w:szCs w:val="22"/>
        </w:rPr>
      </w:pPr>
      <w:r w:rsidRPr="00AF2E93">
        <w:rPr>
          <w:szCs w:val="22"/>
        </w:rPr>
        <w:t>digoksinas (vaistas, kuriuo gydomas širdies nepakankamumas);</w:t>
      </w:r>
    </w:p>
    <w:p w14:paraId="3113FD87" w14:textId="77777777" w:rsidR="00F55498" w:rsidRPr="00AF2E93" w:rsidRDefault="00F55498" w:rsidP="00145523">
      <w:pPr>
        <w:widowControl w:val="0"/>
        <w:numPr>
          <w:ilvl w:val="0"/>
          <w:numId w:val="12"/>
        </w:numPr>
        <w:ind w:left="567" w:hanging="567"/>
        <w:rPr>
          <w:szCs w:val="22"/>
        </w:rPr>
      </w:pPr>
      <w:r w:rsidRPr="00AF2E93">
        <w:rPr>
          <w:szCs w:val="22"/>
        </w:rPr>
        <w:t>ciklosporinas (vaistas, vartojamas tam tikriems imuninės sistemos sutrikimams gydyti);</w:t>
      </w:r>
    </w:p>
    <w:p w14:paraId="66F1FBEF" w14:textId="77777777" w:rsidR="00F55498" w:rsidRPr="00AF2E93" w:rsidRDefault="00F55498" w:rsidP="00145523">
      <w:pPr>
        <w:widowControl w:val="0"/>
        <w:numPr>
          <w:ilvl w:val="0"/>
          <w:numId w:val="12"/>
        </w:numPr>
        <w:ind w:left="567" w:hanging="567"/>
        <w:rPr>
          <w:szCs w:val="22"/>
        </w:rPr>
      </w:pPr>
      <w:r w:rsidRPr="00AF2E93">
        <w:rPr>
          <w:szCs w:val="22"/>
        </w:rPr>
        <w:t>mivakuris ir suksametonis (vaistai, vartojami raumenų atpalaidavimui);</w:t>
      </w:r>
    </w:p>
    <w:p w14:paraId="6C5ADC22" w14:textId="77777777" w:rsidR="00F55498" w:rsidRPr="00AF2E93" w:rsidRDefault="00F55498" w:rsidP="00145523">
      <w:pPr>
        <w:widowControl w:val="0"/>
        <w:numPr>
          <w:ilvl w:val="0"/>
          <w:numId w:val="12"/>
        </w:numPr>
        <w:ind w:left="567" w:hanging="567"/>
        <w:rPr>
          <w:szCs w:val="22"/>
        </w:rPr>
      </w:pPr>
      <w:r w:rsidRPr="00AF2E93">
        <w:rPr>
          <w:szCs w:val="22"/>
        </w:rPr>
        <w:t>fluoksetinas ir paroksetinas (vaistai, kuriais gydoma depresija).</w:t>
      </w:r>
    </w:p>
    <w:p w14:paraId="74BBFC29" w14:textId="77777777" w:rsidR="00F55498" w:rsidRPr="00AF2E93" w:rsidRDefault="00F55498" w:rsidP="00145523">
      <w:pPr>
        <w:widowControl w:val="0"/>
        <w:outlineLvl w:val="2"/>
        <w:rPr>
          <w:szCs w:val="22"/>
        </w:rPr>
      </w:pPr>
    </w:p>
    <w:p w14:paraId="6AC59BD1" w14:textId="77777777" w:rsidR="00F55498" w:rsidRPr="00AF2E93" w:rsidRDefault="00F55498" w:rsidP="00145523">
      <w:pPr>
        <w:widowControl w:val="0"/>
        <w:outlineLvl w:val="2"/>
        <w:rPr>
          <w:b/>
          <w:szCs w:val="22"/>
        </w:rPr>
      </w:pPr>
      <w:r w:rsidRPr="00AF2E93">
        <w:rPr>
          <w:b/>
          <w:szCs w:val="22"/>
        </w:rPr>
        <w:t>Metoclopramid Polpharma vartojimas su alkoholiu</w:t>
      </w:r>
    </w:p>
    <w:p w14:paraId="39F7828F" w14:textId="77777777" w:rsidR="00F55498" w:rsidRPr="00AF2E93" w:rsidRDefault="00F55498" w:rsidP="00145523">
      <w:pPr>
        <w:widowControl w:val="0"/>
        <w:outlineLvl w:val="2"/>
        <w:rPr>
          <w:szCs w:val="22"/>
        </w:rPr>
      </w:pPr>
      <w:r w:rsidRPr="00AF2E93">
        <w:rPr>
          <w:szCs w:val="22"/>
        </w:rPr>
        <w:t>Negalima vartoti alkoholio gydymo metoklopramidu metu, nes jis sustiprina raminamąjį Metoclopramid Polpharma poveikį.</w:t>
      </w:r>
    </w:p>
    <w:p w14:paraId="6758757F" w14:textId="77777777" w:rsidR="00F55498" w:rsidRPr="00AF2E93" w:rsidRDefault="00F55498" w:rsidP="00145523">
      <w:pPr>
        <w:widowControl w:val="0"/>
        <w:outlineLvl w:val="2"/>
        <w:rPr>
          <w:szCs w:val="22"/>
        </w:rPr>
      </w:pPr>
    </w:p>
    <w:p w14:paraId="47A08944" w14:textId="77777777" w:rsidR="00F55498" w:rsidRPr="00AF2E93" w:rsidRDefault="00F55498" w:rsidP="00145523">
      <w:pPr>
        <w:widowControl w:val="0"/>
        <w:outlineLvl w:val="2"/>
        <w:rPr>
          <w:b/>
          <w:szCs w:val="22"/>
        </w:rPr>
      </w:pPr>
      <w:r w:rsidRPr="00AF2E93">
        <w:rPr>
          <w:b/>
          <w:szCs w:val="22"/>
        </w:rPr>
        <w:t>Nėštumas ir žindymo laikotarpis</w:t>
      </w:r>
    </w:p>
    <w:p w14:paraId="74BEC067" w14:textId="77777777" w:rsidR="00F55498" w:rsidRPr="00AF2E93" w:rsidRDefault="00F55498" w:rsidP="00145523">
      <w:pPr>
        <w:widowControl w:val="0"/>
        <w:outlineLvl w:val="2"/>
        <w:rPr>
          <w:szCs w:val="22"/>
        </w:rPr>
      </w:pPr>
      <w:r w:rsidRPr="00AF2E93">
        <w:rPr>
          <w:szCs w:val="22"/>
        </w:rPr>
        <w:t xml:space="preserve">Jeigu esate nėščia, žindote kūdikį, manote, kad galbūt esate nėščia, arba planuojate pastoti, tai prieš vartodama šį vaistą, pasitarkite su gydytoju arba vaistininku. Jei būtina, Metoclopramid Polpharma gali būti vartojamas nėštumo metu. Jūsų gydytojas nuspręs, ar Jums galima vartoti šio vaisto. Metoclopramid Polpharma nerekomenduojamas žindymo metu, nes metoklopramidas patenka </w:t>
      </w:r>
      <w:r w:rsidRPr="00AF2E93">
        <w:rPr>
          <w:szCs w:val="22"/>
        </w:rPr>
        <w:lastRenderedPageBreak/>
        <w:t>į</w:t>
      </w:r>
      <w:r>
        <w:rPr>
          <w:szCs w:val="22"/>
        </w:rPr>
        <w:t> </w:t>
      </w:r>
      <w:r w:rsidRPr="00AF2E93">
        <w:rPr>
          <w:szCs w:val="22"/>
        </w:rPr>
        <w:t>motinos pieną ir gali paveikti kūdikį.</w:t>
      </w:r>
    </w:p>
    <w:p w14:paraId="54E8334A" w14:textId="77777777" w:rsidR="00F55498" w:rsidRPr="00AF2E93" w:rsidRDefault="00F55498" w:rsidP="00145523">
      <w:pPr>
        <w:widowControl w:val="0"/>
        <w:outlineLvl w:val="2"/>
        <w:rPr>
          <w:szCs w:val="22"/>
        </w:rPr>
      </w:pPr>
    </w:p>
    <w:p w14:paraId="6B049218" w14:textId="77777777" w:rsidR="00F55498" w:rsidRPr="00AF2E93" w:rsidRDefault="00F55498" w:rsidP="00145523">
      <w:pPr>
        <w:widowControl w:val="0"/>
        <w:outlineLvl w:val="2"/>
        <w:rPr>
          <w:b/>
          <w:szCs w:val="22"/>
        </w:rPr>
      </w:pPr>
      <w:r w:rsidRPr="00AF2E93">
        <w:rPr>
          <w:b/>
          <w:szCs w:val="22"/>
        </w:rPr>
        <w:t>Vairavimas ir mechanizmų valdymas</w:t>
      </w:r>
    </w:p>
    <w:p w14:paraId="2965985C" w14:textId="77777777" w:rsidR="00F55498" w:rsidRPr="00AF2E93" w:rsidRDefault="00F55498" w:rsidP="00145523">
      <w:pPr>
        <w:widowControl w:val="0"/>
        <w:rPr>
          <w:szCs w:val="22"/>
        </w:rPr>
      </w:pPr>
      <w:r w:rsidRPr="00AF2E93">
        <w:rPr>
          <w:szCs w:val="22"/>
        </w:rPr>
        <w:t>Pavartojus Metoclopramid Polpharma, Jūs galite jaustis mieguistas, gali svaigti galva ar pasireikšti nevalingi trūkčiojantys, mėšlungiški ar sukamieji judesiai ir neįprastas raumenų įtempimas, sukeliantis kūno persikreipimą. Tai gali paveikti Jūsų regą bei gebėjimą vairuoti ir valdyti mechanizmus.</w:t>
      </w:r>
    </w:p>
    <w:p w14:paraId="3992BBCB" w14:textId="77777777" w:rsidR="00F55498" w:rsidRPr="00AF2E93" w:rsidRDefault="00F55498" w:rsidP="00145523">
      <w:pPr>
        <w:widowControl w:val="0"/>
        <w:rPr>
          <w:szCs w:val="22"/>
        </w:rPr>
      </w:pPr>
    </w:p>
    <w:p w14:paraId="4D3B2154" w14:textId="77777777" w:rsidR="00F55498" w:rsidRPr="00AF2E93" w:rsidRDefault="00F55498" w:rsidP="00145523">
      <w:pPr>
        <w:widowControl w:val="0"/>
        <w:outlineLvl w:val="2"/>
        <w:rPr>
          <w:b/>
          <w:szCs w:val="22"/>
        </w:rPr>
      </w:pPr>
      <w:r w:rsidRPr="00AF2E93">
        <w:rPr>
          <w:b/>
          <w:szCs w:val="22"/>
        </w:rPr>
        <w:t>Metoclopramid Polpharma sudėtyje yra laktozės</w:t>
      </w:r>
    </w:p>
    <w:p w14:paraId="707A7166" w14:textId="77777777" w:rsidR="00F55498" w:rsidRPr="00AF2E93" w:rsidRDefault="00F55498" w:rsidP="00F55498">
      <w:pPr>
        <w:rPr>
          <w:szCs w:val="22"/>
        </w:rPr>
      </w:pPr>
      <w:r w:rsidRPr="00AF2E93">
        <w:rPr>
          <w:szCs w:val="22"/>
        </w:rPr>
        <w:t>Jeigu gydytojas Jums yra sakęs, kad netoleruojate kokių nors angliavandenių, kreipkitės į jį prieš pradėdami vartoti šį vaistą.</w:t>
      </w:r>
    </w:p>
    <w:p w14:paraId="245D46C0" w14:textId="77777777" w:rsidR="00F55498" w:rsidRPr="00AF2E93" w:rsidRDefault="00F55498" w:rsidP="00F55498">
      <w:pPr>
        <w:rPr>
          <w:szCs w:val="22"/>
        </w:rPr>
      </w:pPr>
    </w:p>
    <w:p w14:paraId="296FEE6C" w14:textId="77777777" w:rsidR="00F55498" w:rsidRPr="00AF2E93" w:rsidRDefault="00F55498" w:rsidP="00F55498">
      <w:pPr>
        <w:rPr>
          <w:szCs w:val="22"/>
        </w:rPr>
      </w:pPr>
    </w:p>
    <w:p w14:paraId="461A6154" w14:textId="77777777" w:rsidR="00F55498" w:rsidRPr="00AF2E93" w:rsidRDefault="00F55498" w:rsidP="00145523">
      <w:pPr>
        <w:pStyle w:val="Antrat2"/>
      </w:pPr>
      <w:r w:rsidRPr="00AF2E93">
        <w:t>3.</w:t>
      </w:r>
      <w:r w:rsidRPr="00AF2E93">
        <w:tab/>
        <w:t>Kaip vartoti Metoclopramid Polpharma</w:t>
      </w:r>
    </w:p>
    <w:p w14:paraId="7D14A0EA" w14:textId="77777777" w:rsidR="00F55498" w:rsidRPr="00AF2E93" w:rsidRDefault="00F55498" w:rsidP="00F55498">
      <w:pPr>
        <w:rPr>
          <w:szCs w:val="22"/>
        </w:rPr>
      </w:pPr>
    </w:p>
    <w:p w14:paraId="1B6E2333" w14:textId="77777777" w:rsidR="00F55498" w:rsidRPr="00AF2E93" w:rsidRDefault="00F55498" w:rsidP="00F55498">
      <w:pPr>
        <w:rPr>
          <w:szCs w:val="22"/>
        </w:rPr>
      </w:pPr>
      <w:r w:rsidRPr="00AF2E93">
        <w:rPr>
          <w:szCs w:val="22"/>
        </w:rPr>
        <w:t>Visada vartokite šį vaistą tiksliai kaip nurodė gydytojas. Jeigu abejojate, kreipkitės į gydytoją.</w:t>
      </w:r>
    </w:p>
    <w:p w14:paraId="6B492E78" w14:textId="77777777" w:rsidR="00F55498" w:rsidRPr="00AF2E93" w:rsidRDefault="00F55498" w:rsidP="00F55498">
      <w:pPr>
        <w:rPr>
          <w:szCs w:val="22"/>
        </w:rPr>
      </w:pPr>
    </w:p>
    <w:p w14:paraId="7188B4B7" w14:textId="77777777" w:rsidR="00F55498" w:rsidRPr="00AF2E93" w:rsidRDefault="00F55498" w:rsidP="00F55498">
      <w:pPr>
        <w:rPr>
          <w:szCs w:val="22"/>
          <w:u w:val="single"/>
        </w:rPr>
      </w:pPr>
      <w:r w:rsidRPr="00AF2E93">
        <w:rPr>
          <w:szCs w:val="22"/>
          <w:u w:val="single"/>
        </w:rPr>
        <w:t>Visos indikacijos (suaugusiems pacientams)</w:t>
      </w:r>
    </w:p>
    <w:p w14:paraId="2489CBE4" w14:textId="5DB473A5" w:rsidR="00F55498" w:rsidRPr="00AF2E93" w:rsidRDefault="00F55498" w:rsidP="00F55498">
      <w:pPr>
        <w:rPr>
          <w:szCs w:val="22"/>
        </w:rPr>
      </w:pPr>
      <w:r w:rsidRPr="00AF2E93">
        <w:rPr>
          <w:szCs w:val="22"/>
        </w:rPr>
        <w:t xml:space="preserve">Rekomenduojama vienkartinė dozė yra </w:t>
      </w:r>
      <w:r w:rsidR="00C42329" w:rsidRPr="00AF2E93">
        <w:rPr>
          <w:szCs w:val="22"/>
        </w:rPr>
        <w:t>10</w:t>
      </w:r>
      <w:r w:rsidR="00C42329">
        <w:rPr>
          <w:szCs w:val="22"/>
        </w:rPr>
        <w:t> </w:t>
      </w:r>
      <w:r w:rsidRPr="00AF2E93">
        <w:rPr>
          <w:szCs w:val="22"/>
        </w:rPr>
        <w:t>mg, kartojama iki trijų kartų per parą.</w:t>
      </w:r>
    </w:p>
    <w:p w14:paraId="555FA399" w14:textId="245AFAC7" w:rsidR="00F55498" w:rsidRPr="00AF2E93" w:rsidRDefault="00F55498" w:rsidP="00F55498">
      <w:pPr>
        <w:rPr>
          <w:szCs w:val="22"/>
        </w:rPr>
      </w:pPr>
      <w:r w:rsidRPr="00AF2E93">
        <w:rPr>
          <w:szCs w:val="22"/>
        </w:rPr>
        <w:t xml:space="preserve">Didžiausia rekomenduojama dozė per parą yra </w:t>
      </w:r>
      <w:r w:rsidR="00C42329" w:rsidRPr="00AF2E93">
        <w:rPr>
          <w:szCs w:val="22"/>
        </w:rPr>
        <w:t>30</w:t>
      </w:r>
      <w:r w:rsidR="00C42329">
        <w:rPr>
          <w:szCs w:val="22"/>
        </w:rPr>
        <w:t> </w:t>
      </w:r>
      <w:r w:rsidRPr="00AF2E93">
        <w:rPr>
          <w:szCs w:val="22"/>
        </w:rPr>
        <w:t>mg arba 0,</w:t>
      </w:r>
      <w:r w:rsidR="00C42329" w:rsidRPr="00AF2E93">
        <w:rPr>
          <w:szCs w:val="22"/>
        </w:rPr>
        <w:t>5</w:t>
      </w:r>
      <w:r w:rsidR="00C42329">
        <w:rPr>
          <w:szCs w:val="22"/>
        </w:rPr>
        <w:t> </w:t>
      </w:r>
      <w:r w:rsidRPr="00AF2E93">
        <w:rPr>
          <w:szCs w:val="22"/>
        </w:rPr>
        <w:t>mg/kg kūno svorio.</w:t>
      </w:r>
    </w:p>
    <w:p w14:paraId="51140025" w14:textId="77777777" w:rsidR="00F55498" w:rsidRPr="00AF2E93" w:rsidRDefault="00F55498" w:rsidP="00F55498">
      <w:pPr>
        <w:rPr>
          <w:szCs w:val="22"/>
        </w:rPr>
      </w:pPr>
      <w:r w:rsidRPr="00AF2E93">
        <w:rPr>
          <w:szCs w:val="22"/>
        </w:rPr>
        <w:t>Ilgiausia rekomenduojama gydymo trukmė yra 5 paros.</w:t>
      </w:r>
    </w:p>
    <w:p w14:paraId="075663EF" w14:textId="77777777" w:rsidR="00F55498" w:rsidRPr="00AF2E93" w:rsidRDefault="00F55498" w:rsidP="00F55498">
      <w:pPr>
        <w:rPr>
          <w:szCs w:val="22"/>
        </w:rPr>
      </w:pPr>
    </w:p>
    <w:p w14:paraId="18448F29" w14:textId="515372BE" w:rsidR="00F55498" w:rsidRPr="00AF2E93" w:rsidRDefault="00F55498" w:rsidP="00F55498">
      <w:pPr>
        <w:rPr>
          <w:szCs w:val="22"/>
          <w:u w:val="single"/>
        </w:rPr>
      </w:pPr>
      <w:r w:rsidRPr="00AF2E93">
        <w:rPr>
          <w:szCs w:val="22"/>
          <w:u w:val="single"/>
        </w:rPr>
        <w:t>Vėlyvojo pykinimo ir vėmimo, kuris gali pasireikšti po chemoterapijos, prevencijai (</w:t>
      </w:r>
      <w:r w:rsidR="007A135E">
        <w:rPr>
          <w:szCs w:val="22"/>
          <w:u w:val="single"/>
        </w:rPr>
        <w:t>paaugliams</w:t>
      </w:r>
      <w:r w:rsidR="007A135E" w:rsidRPr="00AF2E93">
        <w:rPr>
          <w:szCs w:val="22"/>
          <w:u w:val="single"/>
        </w:rPr>
        <w:t xml:space="preserve"> </w:t>
      </w:r>
      <w:r w:rsidRPr="00AF2E93">
        <w:rPr>
          <w:szCs w:val="22"/>
          <w:u w:val="single"/>
        </w:rPr>
        <w:t>nuo 15</w:t>
      </w:r>
      <w:r>
        <w:rPr>
          <w:szCs w:val="22"/>
          <w:u w:val="single"/>
        </w:rPr>
        <w:t> </w:t>
      </w:r>
      <w:r w:rsidRPr="00AF2E93">
        <w:rPr>
          <w:szCs w:val="22"/>
          <w:u w:val="single"/>
        </w:rPr>
        <w:t>iki 18 metų)</w:t>
      </w:r>
    </w:p>
    <w:p w14:paraId="1934C860" w14:textId="0965C3AF" w:rsidR="00F55498" w:rsidRPr="00AF2E93" w:rsidRDefault="00F55498" w:rsidP="00F55498">
      <w:pPr>
        <w:rPr>
          <w:szCs w:val="22"/>
        </w:rPr>
      </w:pPr>
      <w:r w:rsidRPr="00AF2E93">
        <w:rPr>
          <w:szCs w:val="22"/>
        </w:rPr>
        <w:t>Rekomenduojama dozė yra nuo 0,1 iki 0,</w:t>
      </w:r>
      <w:r w:rsidR="00C42329" w:rsidRPr="00AF2E93">
        <w:rPr>
          <w:szCs w:val="22"/>
        </w:rPr>
        <w:t>15</w:t>
      </w:r>
      <w:r w:rsidR="00C42329">
        <w:rPr>
          <w:szCs w:val="22"/>
        </w:rPr>
        <w:t> </w:t>
      </w:r>
      <w:r w:rsidRPr="00AF2E93">
        <w:rPr>
          <w:szCs w:val="22"/>
        </w:rPr>
        <w:t xml:space="preserve">mg/kg kūno svorio, iki trijų kartų per parą, vartojama per burną. </w:t>
      </w:r>
    </w:p>
    <w:p w14:paraId="18F7D25C" w14:textId="77777777" w:rsidR="00F55498" w:rsidRPr="00AF2E93" w:rsidRDefault="00F55498" w:rsidP="00F55498">
      <w:pPr>
        <w:rPr>
          <w:szCs w:val="22"/>
        </w:rPr>
      </w:pPr>
      <w:r w:rsidRPr="00AF2E93">
        <w:rPr>
          <w:szCs w:val="22"/>
        </w:rPr>
        <w:t>Didžiausia dozė per 24 valandas yra 0,5 mg/kg kūno svorio.</w:t>
      </w:r>
    </w:p>
    <w:p w14:paraId="764DD1D6" w14:textId="2010D031" w:rsidR="00F55498" w:rsidRPr="00AF2E93" w:rsidRDefault="00F55498" w:rsidP="00F55498">
      <w:pPr>
        <w:rPr>
          <w:szCs w:val="22"/>
        </w:rPr>
      </w:pPr>
      <w:r w:rsidRPr="00AF2E93">
        <w:rPr>
          <w:szCs w:val="22"/>
        </w:rPr>
        <w:t xml:space="preserve">15-18 metų amžiaus pacientams, kurie sveria daugiau nei 60kg, rekomenduojama dozė yra </w:t>
      </w:r>
      <w:r w:rsidR="00C42329" w:rsidRPr="00AF2E93">
        <w:rPr>
          <w:szCs w:val="22"/>
        </w:rPr>
        <w:t>10</w:t>
      </w:r>
      <w:r w:rsidR="00C42329">
        <w:rPr>
          <w:szCs w:val="22"/>
        </w:rPr>
        <w:t> </w:t>
      </w:r>
      <w:r w:rsidRPr="00AF2E93">
        <w:rPr>
          <w:szCs w:val="22"/>
        </w:rPr>
        <w:t>mg, kurią galima kartoti iki trijų kartų per parą.</w:t>
      </w:r>
    </w:p>
    <w:p w14:paraId="2277E459" w14:textId="32FE165F" w:rsidR="00F55498" w:rsidRPr="00AF2E93" w:rsidRDefault="00F55498" w:rsidP="00F55498">
      <w:pPr>
        <w:rPr>
          <w:szCs w:val="22"/>
        </w:rPr>
      </w:pPr>
      <w:r w:rsidRPr="00AF2E93">
        <w:rPr>
          <w:szCs w:val="22"/>
        </w:rPr>
        <w:t>Metoclopramid Polpharma tablečių negalima vartoti vaikams</w:t>
      </w:r>
      <w:r w:rsidR="00AD1898">
        <w:rPr>
          <w:szCs w:val="22"/>
        </w:rPr>
        <w:t xml:space="preserve"> </w:t>
      </w:r>
      <w:r w:rsidR="007A135E">
        <w:rPr>
          <w:szCs w:val="22"/>
        </w:rPr>
        <w:t>ir paaugliams</w:t>
      </w:r>
      <w:r w:rsidRPr="00AF2E93">
        <w:rPr>
          <w:szCs w:val="22"/>
        </w:rPr>
        <w:t xml:space="preserve">, sveriantiems mažiau nei </w:t>
      </w:r>
      <w:r w:rsidR="00C42329" w:rsidRPr="00AF2E93">
        <w:rPr>
          <w:szCs w:val="22"/>
        </w:rPr>
        <w:t>61</w:t>
      </w:r>
      <w:r w:rsidR="00C42329">
        <w:rPr>
          <w:szCs w:val="22"/>
        </w:rPr>
        <w:t> </w:t>
      </w:r>
      <w:r w:rsidRPr="00AF2E93">
        <w:rPr>
          <w:szCs w:val="22"/>
        </w:rPr>
        <w:t xml:space="preserve">kg. Kitos farmacinės formos </w:t>
      </w:r>
      <w:r w:rsidR="00AD1898">
        <w:rPr>
          <w:szCs w:val="22"/>
        </w:rPr>
        <w:t>ar</w:t>
      </w:r>
      <w:r w:rsidRPr="00AF2E93">
        <w:rPr>
          <w:szCs w:val="22"/>
        </w:rPr>
        <w:t xml:space="preserve"> stiprumai gali būti labiau tinkami.</w:t>
      </w:r>
    </w:p>
    <w:p w14:paraId="6C7FE97F" w14:textId="77777777" w:rsidR="00F55498" w:rsidRPr="00AF2E93" w:rsidRDefault="00F55498" w:rsidP="00F55498">
      <w:pPr>
        <w:rPr>
          <w:szCs w:val="22"/>
        </w:rPr>
      </w:pPr>
    </w:p>
    <w:p w14:paraId="022D8BB3" w14:textId="77777777" w:rsidR="00F55498" w:rsidRPr="00AF2E93" w:rsidRDefault="00F55498" w:rsidP="00F55498">
      <w:pPr>
        <w:rPr>
          <w:szCs w:val="22"/>
        </w:rPr>
      </w:pPr>
      <w:r w:rsidRPr="00AF2E93">
        <w:rPr>
          <w:szCs w:val="22"/>
        </w:rPr>
        <w:t>Vėlyvojo pykinimo ir vėmimo, kuris gali atsirasti po chemoterapijos prevencijai, šio vaisto negalima vartoti ilgiau nei 5 paras.</w:t>
      </w:r>
    </w:p>
    <w:p w14:paraId="28550E7F" w14:textId="77777777" w:rsidR="00F55498" w:rsidRPr="00AF2E93" w:rsidRDefault="00F55498" w:rsidP="00F55498">
      <w:pPr>
        <w:rPr>
          <w:szCs w:val="22"/>
        </w:rPr>
      </w:pPr>
    </w:p>
    <w:p w14:paraId="6219E804" w14:textId="77777777" w:rsidR="00F55498" w:rsidRPr="00AF2E93" w:rsidRDefault="00F55498" w:rsidP="00F55498">
      <w:pPr>
        <w:rPr>
          <w:szCs w:val="22"/>
          <w:u w:val="single"/>
        </w:rPr>
      </w:pPr>
      <w:r w:rsidRPr="00AF2E93">
        <w:rPr>
          <w:szCs w:val="22"/>
          <w:u w:val="single"/>
        </w:rPr>
        <w:t>Vartojimo metodas</w:t>
      </w:r>
    </w:p>
    <w:p w14:paraId="16E6D60B" w14:textId="77777777" w:rsidR="00F55498" w:rsidRPr="00AF2E93" w:rsidRDefault="00F55498" w:rsidP="00F55498">
      <w:pPr>
        <w:rPr>
          <w:szCs w:val="22"/>
        </w:rPr>
      </w:pPr>
      <w:r w:rsidRPr="00AF2E93">
        <w:rPr>
          <w:szCs w:val="22"/>
        </w:rPr>
        <w:t>Kad išvengtumėte perdozavimo, turite palaukti mažiausiai 6 valandas tarp kiekvienos metoklopramido dozės, net vėmimo ar dozės atmetimo atveju.</w:t>
      </w:r>
    </w:p>
    <w:p w14:paraId="30AE2FC0" w14:textId="77777777" w:rsidR="00F55498" w:rsidRPr="00AF2E93" w:rsidRDefault="00F55498" w:rsidP="00F55498">
      <w:pPr>
        <w:rPr>
          <w:szCs w:val="22"/>
        </w:rPr>
      </w:pPr>
    </w:p>
    <w:p w14:paraId="256AA4BB" w14:textId="77777777" w:rsidR="00F55498" w:rsidRPr="00AF2E93" w:rsidRDefault="00F55498" w:rsidP="00F55498">
      <w:pPr>
        <w:rPr>
          <w:b/>
          <w:szCs w:val="22"/>
        </w:rPr>
      </w:pPr>
      <w:r w:rsidRPr="00AF2E93">
        <w:rPr>
          <w:b/>
          <w:szCs w:val="22"/>
        </w:rPr>
        <w:t>Senyviems pacientams</w:t>
      </w:r>
    </w:p>
    <w:p w14:paraId="073E5475" w14:textId="77777777" w:rsidR="00F55498" w:rsidRPr="00AF2E93" w:rsidRDefault="00F55498" w:rsidP="00F55498">
      <w:pPr>
        <w:rPr>
          <w:szCs w:val="22"/>
        </w:rPr>
      </w:pPr>
      <w:r w:rsidRPr="00AF2E93">
        <w:rPr>
          <w:szCs w:val="22"/>
        </w:rPr>
        <w:t>Dozę gali prireikti sumažinti, atsižvelgiant į inkstų, kepenų sutrikimus bei bendrą sveikatos būklę.</w:t>
      </w:r>
    </w:p>
    <w:p w14:paraId="7D3ABAA8" w14:textId="77777777" w:rsidR="00F55498" w:rsidRPr="00AF2E93" w:rsidRDefault="00F55498" w:rsidP="00F55498">
      <w:pPr>
        <w:rPr>
          <w:szCs w:val="22"/>
        </w:rPr>
      </w:pPr>
      <w:r w:rsidRPr="00AF2E93">
        <w:rPr>
          <w:szCs w:val="22"/>
        </w:rPr>
        <w:t>Kitų farmacinių formų / stiprumų vartojimas gali būti tinkamesnis.</w:t>
      </w:r>
    </w:p>
    <w:p w14:paraId="5117BB09" w14:textId="77777777" w:rsidR="00F55498" w:rsidRPr="00AF2E93" w:rsidRDefault="00F55498" w:rsidP="00F55498">
      <w:pPr>
        <w:rPr>
          <w:szCs w:val="22"/>
        </w:rPr>
      </w:pPr>
    </w:p>
    <w:p w14:paraId="166F39CA" w14:textId="77777777" w:rsidR="00F55498" w:rsidRPr="00AF2E93" w:rsidRDefault="00F55498" w:rsidP="00F55498">
      <w:pPr>
        <w:rPr>
          <w:b/>
          <w:szCs w:val="22"/>
        </w:rPr>
      </w:pPr>
      <w:r w:rsidRPr="00AF2E93">
        <w:rPr>
          <w:b/>
          <w:szCs w:val="22"/>
        </w:rPr>
        <w:t>Pacientams, kurių inkstų funkcija sutrikusi</w:t>
      </w:r>
    </w:p>
    <w:p w14:paraId="4408B4FA" w14:textId="77777777" w:rsidR="00F55498" w:rsidRPr="00AF2E93" w:rsidRDefault="00F55498" w:rsidP="00F55498">
      <w:pPr>
        <w:rPr>
          <w:szCs w:val="22"/>
        </w:rPr>
      </w:pPr>
      <w:r w:rsidRPr="00AF2E93">
        <w:rPr>
          <w:szCs w:val="22"/>
        </w:rPr>
        <w:t>Pasitarkite su gydytoju, jei sergate inkstų ligomis. Jei sergate vidutinio sunkumo arba sunkiomis inkstų ligomis, dozė turi būti sumažinta.</w:t>
      </w:r>
    </w:p>
    <w:p w14:paraId="1D13B64F" w14:textId="58ACF8B3" w:rsidR="00F55498" w:rsidRPr="00AF2E93" w:rsidRDefault="00F55498" w:rsidP="00F55498">
      <w:pPr>
        <w:rPr>
          <w:szCs w:val="22"/>
        </w:rPr>
      </w:pPr>
      <w:r w:rsidRPr="00AF2E93">
        <w:rPr>
          <w:szCs w:val="22"/>
        </w:rPr>
        <w:t xml:space="preserve">Kitų farmacinių formų </w:t>
      </w:r>
      <w:r w:rsidR="00AD1898">
        <w:rPr>
          <w:szCs w:val="22"/>
        </w:rPr>
        <w:t>ar</w:t>
      </w:r>
      <w:r w:rsidRPr="00AF2E93">
        <w:rPr>
          <w:szCs w:val="22"/>
        </w:rPr>
        <w:t xml:space="preserve"> stiprumų vartojimas gali būti tinkamesnis.</w:t>
      </w:r>
    </w:p>
    <w:p w14:paraId="1845C639" w14:textId="77777777" w:rsidR="00F55498" w:rsidRPr="00AF2E93" w:rsidRDefault="00F55498" w:rsidP="00F55498">
      <w:pPr>
        <w:rPr>
          <w:szCs w:val="22"/>
        </w:rPr>
      </w:pPr>
    </w:p>
    <w:p w14:paraId="47D24429" w14:textId="77777777" w:rsidR="00F55498" w:rsidRPr="00AF2E93" w:rsidRDefault="00F55498" w:rsidP="00F55498">
      <w:pPr>
        <w:rPr>
          <w:b/>
          <w:szCs w:val="22"/>
        </w:rPr>
      </w:pPr>
      <w:r w:rsidRPr="00AF2E93">
        <w:rPr>
          <w:b/>
          <w:szCs w:val="22"/>
        </w:rPr>
        <w:t>Pacientams, kurių kepenų funkcija sutrikusi</w:t>
      </w:r>
    </w:p>
    <w:p w14:paraId="688DAF5C" w14:textId="77777777" w:rsidR="00F55498" w:rsidRPr="00AF2E93" w:rsidRDefault="00F55498" w:rsidP="00F55498">
      <w:pPr>
        <w:rPr>
          <w:szCs w:val="22"/>
        </w:rPr>
      </w:pPr>
      <w:r w:rsidRPr="00AF2E93">
        <w:rPr>
          <w:szCs w:val="22"/>
        </w:rPr>
        <w:t>Pasitarkite su gydytoju, jei sergate kepenų ligomis. Jei sergate sunkiomis kepenų ligomis, dozė turi būti sumažinta.</w:t>
      </w:r>
    </w:p>
    <w:p w14:paraId="1E8D4DCA" w14:textId="7ECDE216" w:rsidR="00F55498" w:rsidRPr="00AF2E93" w:rsidRDefault="00F55498" w:rsidP="00F55498">
      <w:pPr>
        <w:rPr>
          <w:szCs w:val="22"/>
        </w:rPr>
      </w:pPr>
      <w:r w:rsidRPr="00AF2E93">
        <w:rPr>
          <w:szCs w:val="22"/>
        </w:rPr>
        <w:t xml:space="preserve">Kitų farmacinių formų </w:t>
      </w:r>
      <w:r w:rsidR="00AD1898">
        <w:rPr>
          <w:szCs w:val="22"/>
        </w:rPr>
        <w:t>ar</w:t>
      </w:r>
      <w:r w:rsidRPr="00AF2E93">
        <w:rPr>
          <w:szCs w:val="22"/>
        </w:rPr>
        <w:t xml:space="preserve"> stiprumų vartojimas gali būti tinkamesnis.</w:t>
      </w:r>
    </w:p>
    <w:p w14:paraId="2DEE1168" w14:textId="77777777" w:rsidR="00F55498" w:rsidRPr="00AF2E93" w:rsidRDefault="00F55498" w:rsidP="00F55498">
      <w:pPr>
        <w:rPr>
          <w:szCs w:val="22"/>
        </w:rPr>
      </w:pPr>
    </w:p>
    <w:p w14:paraId="211E8026" w14:textId="77777777" w:rsidR="00F55498" w:rsidRPr="00AF2E93" w:rsidRDefault="00F55498" w:rsidP="00F55498">
      <w:pPr>
        <w:rPr>
          <w:b/>
          <w:szCs w:val="22"/>
        </w:rPr>
      </w:pPr>
      <w:r w:rsidRPr="00AF2E93">
        <w:rPr>
          <w:b/>
          <w:szCs w:val="22"/>
        </w:rPr>
        <w:t>Vaikams ir paaugliams</w:t>
      </w:r>
    </w:p>
    <w:p w14:paraId="2A270294" w14:textId="77777777" w:rsidR="00F55498" w:rsidRPr="00AF2E93" w:rsidRDefault="00F55498" w:rsidP="00F55498">
      <w:pPr>
        <w:rPr>
          <w:szCs w:val="22"/>
        </w:rPr>
      </w:pPr>
      <w:r w:rsidRPr="00AF2E93">
        <w:rPr>
          <w:szCs w:val="22"/>
        </w:rPr>
        <w:t>Metoklopramidas negali būti vartojamas jaunesniems nei 1 metų vaikams (žr. 2 skyrių).</w:t>
      </w:r>
    </w:p>
    <w:p w14:paraId="359ABA43" w14:textId="77777777" w:rsidR="00F55498" w:rsidRPr="00AF2E93" w:rsidRDefault="00F55498" w:rsidP="00F55498">
      <w:pPr>
        <w:rPr>
          <w:szCs w:val="22"/>
        </w:rPr>
      </w:pPr>
    </w:p>
    <w:p w14:paraId="0BE875A8" w14:textId="77777777" w:rsidR="00F55498" w:rsidRPr="00AF2E93" w:rsidRDefault="00F55498" w:rsidP="00145523">
      <w:pPr>
        <w:keepNext/>
        <w:rPr>
          <w:b/>
          <w:szCs w:val="22"/>
        </w:rPr>
      </w:pPr>
      <w:r w:rsidRPr="00AF2E93">
        <w:rPr>
          <w:b/>
          <w:szCs w:val="22"/>
        </w:rPr>
        <w:lastRenderedPageBreak/>
        <w:t>Ką daryti pavartojus per didelę Metoclopramid Polpharma dozę?</w:t>
      </w:r>
    </w:p>
    <w:p w14:paraId="6FF67549" w14:textId="77777777" w:rsidR="00F55498" w:rsidRPr="00AF2E93" w:rsidRDefault="00F55498" w:rsidP="00145523">
      <w:pPr>
        <w:keepNext/>
        <w:rPr>
          <w:szCs w:val="22"/>
        </w:rPr>
      </w:pPr>
      <w:r w:rsidRPr="00AF2E93">
        <w:rPr>
          <w:szCs w:val="22"/>
        </w:rPr>
        <w:t>Nedelsiant kreipkitės į gydytoją arba vaistininką. Jums gali pasireikšti nevalingi judesiai (ekstrapiramidiniai sutrikimai), mieguistumas, sąmonės pritemimas, sumišimas, haliucinacijos ir širdies sutrikimai. Prireikus, Jūsų gydytojas Jums paskirs tinkamą šių simptomų gydymą.</w:t>
      </w:r>
    </w:p>
    <w:p w14:paraId="5CFE67C1" w14:textId="77777777" w:rsidR="00F55498" w:rsidRPr="00AF2E93" w:rsidRDefault="00F55498" w:rsidP="00F55498">
      <w:pPr>
        <w:rPr>
          <w:szCs w:val="22"/>
        </w:rPr>
      </w:pPr>
    </w:p>
    <w:p w14:paraId="26DF493B" w14:textId="77777777" w:rsidR="00F55498" w:rsidRPr="00AF2E93" w:rsidRDefault="00F55498" w:rsidP="00F55498">
      <w:pPr>
        <w:rPr>
          <w:b/>
          <w:szCs w:val="22"/>
        </w:rPr>
      </w:pPr>
      <w:r w:rsidRPr="00AF2E93">
        <w:rPr>
          <w:b/>
          <w:szCs w:val="22"/>
        </w:rPr>
        <w:t>Pamiršus pavartoti Metoclopramid Polpharma</w:t>
      </w:r>
    </w:p>
    <w:p w14:paraId="5F092869" w14:textId="77777777" w:rsidR="00F55498" w:rsidRPr="00AF2E93" w:rsidRDefault="00F55498" w:rsidP="00F55498">
      <w:pPr>
        <w:rPr>
          <w:szCs w:val="22"/>
        </w:rPr>
      </w:pPr>
      <w:r w:rsidRPr="00AF2E93">
        <w:rPr>
          <w:szCs w:val="22"/>
        </w:rPr>
        <w:t>Negalima vartoti dvigubos dozės norint kompensuoti praleistą dozę.</w:t>
      </w:r>
    </w:p>
    <w:p w14:paraId="7D602506" w14:textId="77777777" w:rsidR="00F55498" w:rsidRPr="00AF2E93" w:rsidRDefault="00F55498" w:rsidP="00F55498">
      <w:pPr>
        <w:rPr>
          <w:szCs w:val="22"/>
        </w:rPr>
      </w:pPr>
    </w:p>
    <w:p w14:paraId="6C79520F" w14:textId="77777777" w:rsidR="00F55498" w:rsidRPr="00AF2E93" w:rsidRDefault="00F55498" w:rsidP="00F55498">
      <w:pPr>
        <w:rPr>
          <w:szCs w:val="22"/>
        </w:rPr>
      </w:pPr>
      <w:r w:rsidRPr="00AF2E93">
        <w:rPr>
          <w:szCs w:val="22"/>
        </w:rPr>
        <w:t>Jeigu kiltų daugiau klausimų dėl šio vaisto vartojimo, kreipkitės į gydytoją, vaistininką arba slaugytoją.</w:t>
      </w:r>
    </w:p>
    <w:p w14:paraId="054E0576" w14:textId="77777777" w:rsidR="00F55498" w:rsidRPr="00AF2E93" w:rsidRDefault="00F55498" w:rsidP="00F55498">
      <w:pPr>
        <w:rPr>
          <w:szCs w:val="22"/>
        </w:rPr>
      </w:pPr>
    </w:p>
    <w:p w14:paraId="1D3424A9" w14:textId="77777777" w:rsidR="00F55498" w:rsidRPr="00AF2E93" w:rsidRDefault="00F55498" w:rsidP="00F55498">
      <w:pPr>
        <w:rPr>
          <w:szCs w:val="22"/>
        </w:rPr>
      </w:pPr>
    </w:p>
    <w:p w14:paraId="746F21FC" w14:textId="77777777" w:rsidR="00F55498" w:rsidRPr="00AF2E93" w:rsidRDefault="00F55498" w:rsidP="00145523">
      <w:pPr>
        <w:widowControl w:val="0"/>
        <w:ind w:left="567" w:hanging="567"/>
        <w:outlineLvl w:val="1"/>
        <w:rPr>
          <w:szCs w:val="22"/>
        </w:rPr>
      </w:pPr>
      <w:r w:rsidRPr="00AF2E93">
        <w:rPr>
          <w:b/>
          <w:szCs w:val="22"/>
        </w:rPr>
        <w:t>4.</w:t>
      </w:r>
      <w:r w:rsidRPr="00AF2E93">
        <w:rPr>
          <w:b/>
          <w:szCs w:val="22"/>
        </w:rPr>
        <w:tab/>
        <w:t>Galimas šalutinis poveikis</w:t>
      </w:r>
    </w:p>
    <w:p w14:paraId="6677C265" w14:textId="77777777" w:rsidR="00F55498" w:rsidRPr="00AF2E93" w:rsidRDefault="00F55498" w:rsidP="00F55498">
      <w:pPr>
        <w:rPr>
          <w:szCs w:val="22"/>
        </w:rPr>
      </w:pPr>
    </w:p>
    <w:p w14:paraId="1B6994A7" w14:textId="77777777" w:rsidR="00F55498" w:rsidRPr="00AF2E93" w:rsidRDefault="00F55498" w:rsidP="00F55498">
      <w:pPr>
        <w:numPr>
          <w:ilvl w:val="12"/>
          <w:numId w:val="0"/>
        </w:numPr>
        <w:ind w:right="-29"/>
        <w:rPr>
          <w:szCs w:val="22"/>
        </w:rPr>
      </w:pPr>
      <w:r w:rsidRPr="00AF2E93">
        <w:rPr>
          <w:szCs w:val="22"/>
        </w:rPr>
        <w:t>Šis vaistas, kaip ir visi kiti, gali sukelti šalutinį poveikį, nors jis pasireiškia ne visiems žmonėms.</w:t>
      </w:r>
    </w:p>
    <w:p w14:paraId="7A2F4DB3" w14:textId="77777777" w:rsidR="00F55498" w:rsidRPr="00AF2E93" w:rsidRDefault="00F55498" w:rsidP="00F55498">
      <w:pPr>
        <w:rPr>
          <w:szCs w:val="22"/>
        </w:rPr>
      </w:pPr>
    </w:p>
    <w:p w14:paraId="03C4BDC6" w14:textId="77777777" w:rsidR="00F55498" w:rsidRPr="00AF2E93" w:rsidRDefault="00F55498" w:rsidP="00F55498">
      <w:pPr>
        <w:rPr>
          <w:szCs w:val="22"/>
        </w:rPr>
      </w:pPr>
      <w:r w:rsidRPr="00AF2E93">
        <w:rPr>
          <w:szCs w:val="22"/>
        </w:rPr>
        <w:t>Nutraukite gydymą ir nedelsiant pasakykite gydytojui, vaistininkui arba slaugytojai, jei vartojant šį vaistą Jums pasireiškė bent vienas iš šių simptomų:</w:t>
      </w:r>
    </w:p>
    <w:p w14:paraId="2DB0FE37" w14:textId="77777777" w:rsidR="00F55498" w:rsidRPr="00AF2E93" w:rsidRDefault="00F55498" w:rsidP="00F55498">
      <w:pPr>
        <w:numPr>
          <w:ilvl w:val="0"/>
          <w:numId w:val="13"/>
        </w:numPr>
        <w:ind w:left="567" w:hanging="567"/>
        <w:rPr>
          <w:szCs w:val="22"/>
        </w:rPr>
      </w:pPr>
      <w:r w:rsidRPr="00AF2E93">
        <w:rPr>
          <w:szCs w:val="22"/>
        </w:rPr>
        <w:t>nevalingi judesiai (dažnai apimantys galvą ar kaklą). Tai gali pasireikšti vaikams ar jauniems suaugusiesiems</w:t>
      </w:r>
      <w:r w:rsidRPr="00AF2E93" w:rsidDel="00C67E64">
        <w:rPr>
          <w:szCs w:val="22"/>
        </w:rPr>
        <w:t xml:space="preserve"> </w:t>
      </w:r>
      <w:r w:rsidRPr="00AF2E93">
        <w:rPr>
          <w:szCs w:val="22"/>
        </w:rPr>
        <w:t>ir ypač pavartojus dideles vaisto dozes. Šie požymiai paprastai atsiranda gydymo pradžioje ir gali pasireikšti net po vienkartinio vaisto vartojimo. Tokie judesiai išnyks paskyrus tinkamą gydymą.</w:t>
      </w:r>
    </w:p>
    <w:p w14:paraId="7A15610A" w14:textId="77777777" w:rsidR="00F55498" w:rsidRPr="00AF2E93" w:rsidRDefault="00F55498" w:rsidP="00F55498">
      <w:pPr>
        <w:numPr>
          <w:ilvl w:val="0"/>
          <w:numId w:val="13"/>
        </w:numPr>
        <w:ind w:left="567" w:hanging="567"/>
        <w:rPr>
          <w:szCs w:val="22"/>
        </w:rPr>
      </w:pPr>
      <w:r w:rsidRPr="00AF2E93">
        <w:rPr>
          <w:szCs w:val="22"/>
        </w:rPr>
        <w:t>karščiavimas, aukštas kraujospūdis, traukuliai, prakaitavimas, padidėjęs seilėtekis. Tai gali būti būklės, vadinamos piktybiniu neurolepsiniu sindromu, požymiai.</w:t>
      </w:r>
    </w:p>
    <w:p w14:paraId="2138AD67" w14:textId="77777777" w:rsidR="00F55498" w:rsidRPr="00AF2E93" w:rsidRDefault="00F55498" w:rsidP="00F55498">
      <w:pPr>
        <w:numPr>
          <w:ilvl w:val="0"/>
          <w:numId w:val="13"/>
        </w:numPr>
        <w:ind w:left="567" w:hanging="567"/>
        <w:rPr>
          <w:szCs w:val="22"/>
        </w:rPr>
      </w:pPr>
      <w:r w:rsidRPr="00AF2E93">
        <w:rPr>
          <w:szCs w:val="22"/>
        </w:rPr>
        <w:t>odos niežėjimas ar bėrimas, veido, lūpų ar gerklės patinimas, pasunkėjęs kvėpavimas. Tai gali būti alerginės reakcijos, kuri gali būti sunki, požymiai.</w:t>
      </w:r>
    </w:p>
    <w:p w14:paraId="16610A22" w14:textId="77777777" w:rsidR="00F55498" w:rsidRPr="00AF2E93" w:rsidRDefault="00F55498" w:rsidP="00F55498">
      <w:pPr>
        <w:rPr>
          <w:szCs w:val="22"/>
        </w:rPr>
      </w:pPr>
    </w:p>
    <w:p w14:paraId="23CE794B" w14:textId="1E8F8865" w:rsidR="00F55498" w:rsidRPr="00AF2E93" w:rsidRDefault="00F55498" w:rsidP="00F55498">
      <w:pPr>
        <w:rPr>
          <w:szCs w:val="22"/>
        </w:rPr>
      </w:pPr>
      <w:r w:rsidRPr="00AF2E93">
        <w:rPr>
          <w:b/>
          <w:szCs w:val="22"/>
        </w:rPr>
        <w:t>Labai dažni</w:t>
      </w:r>
      <w:r w:rsidRPr="00AF2E93">
        <w:rPr>
          <w:szCs w:val="22"/>
        </w:rPr>
        <w:t xml:space="preserve"> (pasireiškia dažniau nei 1 iš 10 žmonių)</w:t>
      </w:r>
      <w:r w:rsidR="00AD1898">
        <w:rPr>
          <w:szCs w:val="22"/>
        </w:rPr>
        <w:t>:</w:t>
      </w:r>
    </w:p>
    <w:p w14:paraId="430FFBE7" w14:textId="77777777" w:rsidR="00F55498" w:rsidRPr="00AF2E93" w:rsidRDefault="00F55498" w:rsidP="00F55498">
      <w:pPr>
        <w:numPr>
          <w:ilvl w:val="0"/>
          <w:numId w:val="14"/>
        </w:numPr>
        <w:ind w:left="567" w:hanging="567"/>
        <w:rPr>
          <w:szCs w:val="22"/>
        </w:rPr>
      </w:pPr>
      <w:r w:rsidRPr="00AF2E93">
        <w:rPr>
          <w:szCs w:val="22"/>
        </w:rPr>
        <w:t>mieguistumas.</w:t>
      </w:r>
    </w:p>
    <w:p w14:paraId="573F9599" w14:textId="77777777" w:rsidR="00F55498" w:rsidRPr="00AF2E93" w:rsidRDefault="00F55498" w:rsidP="00F55498">
      <w:pPr>
        <w:rPr>
          <w:szCs w:val="22"/>
        </w:rPr>
      </w:pPr>
    </w:p>
    <w:p w14:paraId="3D5AEFC4" w14:textId="2EAE6ECE" w:rsidR="00F55498" w:rsidRPr="00AF2E93" w:rsidRDefault="00F55498" w:rsidP="00F55498">
      <w:pPr>
        <w:rPr>
          <w:szCs w:val="22"/>
        </w:rPr>
      </w:pPr>
      <w:r w:rsidRPr="00AF2E93">
        <w:rPr>
          <w:b/>
          <w:szCs w:val="22"/>
        </w:rPr>
        <w:t>Dažni</w:t>
      </w:r>
      <w:r w:rsidRPr="00AF2E93">
        <w:rPr>
          <w:szCs w:val="22"/>
        </w:rPr>
        <w:t xml:space="preserve"> (pasireiškia mažiau nei 1 iš 10 žmonių)</w:t>
      </w:r>
      <w:r w:rsidR="00AD1898">
        <w:rPr>
          <w:szCs w:val="22"/>
        </w:rPr>
        <w:t>:</w:t>
      </w:r>
    </w:p>
    <w:p w14:paraId="64ACFC3B" w14:textId="1EB48784" w:rsidR="00F55498" w:rsidRPr="00AF2E93" w:rsidRDefault="00F55498" w:rsidP="00F55498">
      <w:pPr>
        <w:numPr>
          <w:ilvl w:val="0"/>
          <w:numId w:val="14"/>
        </w:numPr>
        <w:ind w:left="567" w:hanging="567"/>
        <w:rPr>
          <w:szCs w:val="22"/>
        </w:rPr>
      </w:pPr>
      <w:r w:rsidRPr="00AF2E93">
        <w:rPr>
          <w:szCs w:val="22"/>
        </w:rPr>
        <w:t>depresija</w:t>
      </w:r>
      <w:r w:rsidR="00AD1898">
        <w:rPr>
          <w:szCs w:val="22"/>
        </w:rPr>
        <w:t>;</w:t>
      </w:r>
    </w:p>
    <w:p w14:paraId="5B554EF4" w14:textId="5EA96302" w:rsidR="00F55498" w:rsidRPr="00AF2E93" w:rsidRDefault="00F55498" w:rsidP="00F55498">
      <w:pPr>
        <w:numPr>
          <w:ilvl w:val="0"/>
          <w:numId w:val="14"/>
        </w:numPr>
        <w:ind w:left="567" w:hanging="567"/>
        <w:rPr>
          <w:szCs w:val="22"/>
        </w:rPr>
      </w:pPr>
      <w:r w:rsidRPr="00AF2E93">
        <w:rPr>
          <w:szCs w:val="22"/>
        </w:rPr>
        <w:t>nevalingi judesiai, pvz. tikas, drebulys, sukamieji judesiai ar raumenų susitraukimas (sąstingis, rigidiškumas)</w:t>
      </w:r>
      <w:r w:rsidR="00AD1898">
        <w:rPr>
          <w:szCs w:val="22"/>
        </w:rPr>
        <w:t>;</w:t>
      </w:r>
    </w:p>
    <w:p w14:paraId="72C2D994" w14:textId="6A18224A" w:rsidR="00F55498" w:rsidRPr="00AF2E93" w:rsidRDefault="00F55498" w:rsidP="00F55498">
      <w:pPr>
        <w:numPr>
          <w:ilvl w:val="0"/>
          <w:numId w:val="14"/>
        </w:numPr>
        <w:ind w:left="567" w:hanging="567"/>
        <w:rPr>
          <w:szCs w:val="22"/>
        </w:rPr>
      </w:pPr>
      <w:r w:rsidRPr="00AF2E93">
        <w:rPr>
          <w:szCs w:val="22"/>
        </w:rPr>
        <w:t>simptomai, panašūs į Parkinsono ligos (rigidiškumas, drebulys)</w:t>
      </w:r>
      <w:r w:rsidR="00AD1898">
        <w:rPr>
          <w:szCs w:val="22"/>
        </w:rPr>
        <w:t>;</w:t>
      </w:r>
    </w:p>
    <w:p w14:paraId="3821F508" w14:textId="09639121" w:rsidR="00F55498" w:rsidRPr="00AF2E93" w:rsidRDefault="00F55498" w:rsidP="00F55498">
      <w:pPr>
        <w:numPr>
          <w:ilvl w:val="0"/>
          <w:numId w:val="14"/>
        </w:numPr>
        <w:ind w:left="567" w:hanging="567"/>
        <w:rPr>
          <w:szCs w:val="22"/>
        </w:rPr>
      </w:pPr>
      <w:r w:rsidRPr="00AF2E93">
        <w:rPr>
          <w:szCs w:val="22"/>
        </w:rPr>
        <w:t>nenustygstmumas</w:t>
      </w:r>
      <w:r w:rsidR="00AD1898">
        <w:rPr>
          <w:szCs w:val="22"/>
        </w:rPr>
        <w:t>;</w:t>
      </w:r>
    </w:p>
    <w:p w14:paraId="09C20DE6" w14:textId="0EF8749B" w:rsidR="00F55498" w:rsidRPr="00AF2E93" w:rsidRDefault="00F55498" w:rsidP="00F55498">
      <w:pPr>
        <w:numPr>
          <w:ilvl w:val="0"/>
          <w:numId w:val="14"/>
        </w:numPr>
        <w:ind w:left="567" w:hanging="567"/>
        <w:rPr>
          <w:szCs w:val="22"/>
        </w:rPr>
      </w:pPr>
      <w:r w:rsidRPr="00AF2E93">
        <w:rPr>
          <w:szCs w:val="22"/>
        </w:rPr>
        <w:t>kraujospūdžio sumažėjimas (ypač vaisto leidžiant į veną)</w:t>
      </w:r>
      <w:r w:rsidR="00AD1898">
        <w:rPr>
          <w:szCs w:val="22"/>
        </w:rPr>
        <w:t>;</w:t>
      </w:r>
    </w:p>
    <w:p w14:paraId="749BE9CC" w14:textId="4D3E932D" w:rsidR="00F55498" w:rsidRPr="00AF2E93" w:rsidRDefault="00F55498" w:rsidP="00F55498">
      <w:pPr>
        <w:numPr>
          <w:ilvl w:val="0"/>
          <w:numId w:val="14"/>
        </w:numPr>
        <w:ind w:left="567" w:hanging="567"/>
        <w:rPr>
          <w:szCs w:val="22"/>
        </w:rPr>
      </w:pPr>
      <w:r w:rsidRPr="00AF2E93">
        <w:rPr>
          <w:szCs w:val="22"/>
        </w:rPr>
        <w:t>viduriavimas</w:t>
      </w:r>
      <w:r w:rsidR="00AD1898">
        <w:rPr>
          <w:szCs w:val="22"/>
        </w:rPr>
        <w:t>;</w:t>
      </w:r>
    </w:p>
    <w:p w14:paraId="1C652E9F" w14:textId="77777777" w:rsidR="00F55498" w:rsidRPr="00AF2E93" w:rsidRDefault="00F55498" w:rsidP="00F55498">
      <w:pPr>
        <w:numPr>
          <w:ilvl w:val="0"/>
          <w:numId w:val="14"/>
        </w:numPr>
        <w:ind w:left="567" w:hanging="567"/>
        <w:rPr>
          <w:szCs w:val="22"/>
        </w:rPr>
      </w:pPr>
      <w:r w:rsidRPr="00AF2E93">
        <w:rPr>
          <w:szCs w:val="22"/>
        </w:rPr>
        <w:t>silpnumas.</w:t>
      </w:r>
    </w:p>
    <w:p w14:paraId="70BA58CF" w14:textId="77777777" w:rsidR="00F55498" w:rsidRPr="00AF2E93" w:rsidRDefault="00F55498" w:rsidP="00F55498">
      <w:pPr>
        <w:rPr>
          <w:szCs w:val="22"/>
        </w:rPr>
      </w:pPr>
    </w:p>
    <w:p w14:paraId="37EDEF3E" w14:textId="749604EF" w:rsidR="00F55498" w:rsidRPr="00AF2E93" w:rsidRDefault="00F55498" w:rsidP="00F55498">
      <w:pPr>
        <w:rPr>
          <w:szCs w:val="22"/>
        </w:rPr>
      </w:pPr>
      <w:r w:rsidRPr="00AF2E93">
        <w:rPr>
          <w:b/>
          <w:szCs w:val="22"/>
        </w:rPr>
        <w:t>Nedažni</w:t>
      </w:r>
      <w:r w:rsidRPr="00AF2E93">
        <w:rPr>
          <w:szCs w:val="22"/>
        </w:rPr>
        <w:t xml:space="preserve"> (pasireiškia mažiau nei 1 iš 100 žmonių)</w:t>
      </w:r>
      <w:r w:rsidR="00AD1898">
        <w:rPr>
          <w:szCs w:val="22"/>
        </w:rPr>
        <w:t>:</w:t>
      </w:r>
    </w:p>
    <w:p w14:paraId="3DFFE2AF" w14:textId="54825D7E" w:rsidR="00F55498" w:rsidRPr="00AF2E93" w:rsidRDefault="00F55498" w:rsidP="00F55498">
      <w:pPr>
        <w:numPr>
          <w:ilvl w:val="0"/>
          <w:numId w:val="15"/>
        </w:numPr>
        <w:ind w:left="567" w:hanging="567"/>
        <w:rPr>
          <w:szCs w:val="22"/>
        </w:rPr>
      </w:pPr>
      <w:r w:rsidRPr="00AF2E93">
        <w:rPr>
          <w:szCs w:val="22"/>
        </w:rPr>
        <w:t>padidėjęs hormono, vadinamo prolaktinu, kiekis kraujyje, kuris gali sukelti pieno gamybą vyrams ir nežindančioms moterims</w:t>
      </w:r>
      <w:r w:rsidR="00AD1898">
        <w:rPr>
          <w:szCs w:val="22"/>
        </w:rPr>
        <w:t>;</w:t>
      </w:r>
    </w:p>
    <w:p w14:paraId="1CA82027" w14:textId="056E2FD3" w:rsidR="00F55498" w:rsidRPr="00AF2E93" w:rsidRDefault="00F55498" w:rsidP="00F55498">
      <w:pPr>
        <w:numPr>
          <w:ilvl w:val="0"/>
          <w:numId w:val="15"/>
        </w:numPr>
        <w:ind w:left="567" w:hanging="567"/>
        <w:rPr>
          <w:szCs w:val="22"/>
        </w:rPr>
      </w:pPr>
      <w:r w:rsidRPr="00AF2E93">
        <w:rPr>
          <w:szCs w:val="22"/>
        </w:rPr>
        <w:t>nereguliarios mėnesinės</w:t>
      </w:r>
      <w:r w:rsidR="00AD1898">
        <w:rPr>
          <w:szCs w:val="22"/>
        </w:rPr>
        <w:t>;</w:t>
      </w:r>
    </w:p>
    <w:p w14:paraId="78E64411" w14:textId="5548536A" w:rsidR="00F55498" w:rsidRPr="00AF2E93" w:rsidRDefault="00F55498" w:rsidP="00F55498">
      <w:pPr>
        <w:numPr>
          <w:ilvl w:val="0"/>
          <w:numId w:val="15"/>
        </w:numPr>
        <w:ind w:left="567" w:hanging="567"/>
        <w:rPr>
          <w:szCs w:val="22"/>
        </w:rPr>
      </w:pPr>
      <w:r w:rsidRPr="00AF2E93">
        <w:rPr>
          <w:szCs w:val="22"/>
        </w:rPr>
        <w:t>haliucinacijos</w:t>
      </w:r>
      <w:r w:rsidR="00AD1898">
        <w:rPr>
          <w:szCs w:val="22"/>
        </w:rPr>
        <w:t>;</w:t>
      </w:r>
    </w:p>
    <w:p w14:paraId="34CE4074" w14:textId="14CC5434" w:rsidR="00F55498" w:rsidRPr="00AF2E93" w:rsidRDefault="00F55498" w:rsidP="00F55498">
      <w:pPr>
        <w:numPr>
          <w:ilvl w:val="0"/>
          <w:numId w:val="15"/>
        </w:numPr>
        <w:ind w:left="567" w:hanging="567"/>
        <w:rPr>
          <w:szCs w:val="22"/>
        </w:rPr>
      </w:pPr>
      <w:r w:rsidRPr="00AF2E93">
        <w:rPr>
          <w:szCs w:val="22"/>
        </w:rPr>
        <w:t>sąmonės pritemimas</w:t>
      </w:r>
      <w:r w:rsidR="00AD1898">
        <w:rPr>
          <w:szCs w:val="22"/>
        </w:rPr>
        <w:t>;</w:t>
      </w:r>
    </w:p>
    <w:p w14:paraId="678B7AC7" w14:textId="1295CA61" w:rsidR="00F55498" w:rsidRPr="00AF2E93" w:rsidRDefault="00F55498" w:rsidP="00F55498">
      <w:pPr>
        <w:numPr>
          <w:ilvl w:val="0"/>
          <w:numId w:val="15"/>
        </w:numPr>
        <w:ind w:left="567" w:hanging="567"/>
        <w:rPr>
          <w:szCs w:val="22"/>
        </w:rPr>
      </w:pPr>
      <w:r w:rsidRPr="00AF2E93">
        <w:rPr>
          <w:szCs w:val="22"/>
        </w:rPr>
        <w:t>sulėtėjęs širdies plakimas (ypač vaisto leidžiant į veną)</w:t>
      </w:r>
      <w:r w:rsidR="00AD1898">
        <w:rPr>
          <w:szCs w:val="22"/>
        </w:rPr>
        <w:t>;</w:t>
      </w:r>
    </w:p>
    <w:p w14:paraId="77512FC3" w14:textId="4D7715C9" w:rsidR="00C42329" w:rsidRDefault="00F55498" w:rsidP="00F55498">
      <w:pPr>
        <w:numPr>
          <w:ilvl w:val="0"/>
          <w:numId w:val="15"/>
        </w:numPr>
        <w:ind w:left="567" w:hanging="567"/>
        <w:rPr>
          <w:szCs w:val="22"/>
        </w:rPr>
      </w:pPr>
      <w:r w:rsidRPr="00AF2E93">
        <w:rPr>
          <w:szCs w:val="22"/>
        </w:rPr>
        <w:t>alergija</w:t>
      </w:r>
      <w:r w:rsidR="00AD1898">
        <w:rPr>
          <w:szCs w:val="22"/>
        </w:rPr>
        <w:t>;</w:t>
      </w:r>
    </w:p>
    <w:p w14:paraId="6CF21FEC" w14:textId="3B6757E2" w:rsidR="00F55498" w:rsidRPr="00AF2E93" w:rsidRDefault="00C42329" w:rsidP="00F55498">
      <w:pPr>
        <w:numPr>
          <w:ilvl w:val="0"/>
          <w:numId w:val="15"/>
        </w:numPr>
        <w:ind w:left="567" w:hanging="567"/>
        <w:rPr>
          <w:szCs w:val="22"/>
        </w:rPr>
      </w:pPr>
      <w:r w:rsidRPr="00145523">
        <w:rPr>
          <w:szCs w:val="22"/>
        </w:rPr>
        <w:t>regėjimo sutrikimai ir nevalingas akies obuolio nuokrypis</w:t>
      </w:r>
      <w:r>
        <w:rPr>
          <w:szCs w:val="22"/>
        </w:rPr>
        <w:t>.</w:t>
      </w:r>
    </w:p>
    <w:p w14:paraId="1FBF95B3" w14:textId="77777777" w:rsidR="00F55498" w:rsidRPr="00AF2E93" w:rsidRDefault="00F55498" w:rsidP="00F55498">
      <w:pPr>
        <w:rPr>
          <w:szCs w:val="22"/>
        </w:rPr>
      </w:pPr>
    </w:p>
    <w:p w14:paraId="13DEBC56" w14:textId="4F0DA0FE" w:rsidR="00F55498" w:rsidRPr="00AF2E93" w:rsidRDefault="00F55498" w:rsidP="00F55498">
      <w:pPr>
        <w:rPr>
          <w:szCs w:val="22"/>
        </w:rPr>
      </w:pPr>
      <w:r w:rsidRPr="00AF2E93">
        <w:rPr>
          <w:b/>
          <w:szCs w:val="22"/>
        </w:rPr>
        <w:t>Reti</w:t>
      </w:r>
      <w:r w:rsidRPr="00AF2E93">
        <w:rPr>
          <w:szCs w:val="22"/>
        </w:rPr>
        <w:t xml:space="preserve"> (pasireiškia mažiau nei 1 iš 1000 žmonių)</w:t>
      </w:r>
      <w:r w:rsidR="00AD1898">
        <w:rPr>
          <w:szCs w:val="22"/>
        </w:rPr>
        <w:t>:</w:t>
      </w:r>
    </w:p>
    <w:p w14:paraId="62EBED95" w14:textId="175132FA" w:rsidR="00F55498" w:rsidRPr="00AF2E93" w:rsidRDefault="00F55498" w:rsidP="00F55498">
      <w:pPr>
        <w:numPr>
          <w:ilvl w:val="0"/>
          <w:numId w:val="16"/>
        </w:numPr>
        <w:ind w:left="567" w:hanging="567"/>
        <w:rPr>
          <w:szCs w:val="22"/>
        </w:rPr>
      </w:pPr>
      <w:r w:rsidRPr="00AF2E93">
        <w:rPr>
          <w:szCs w:val="22"/>
        </w:rPr>
        <w:t>sumišimo būsena</w:t>
      </w:r>
      <w:r w:rsidR="00AD1898">
        <w:rPr>
          <w:szCs w:val="22"/>
        </w:rPr>
        <w:t>;</w:t>
      </w:r>
    </w:p>
    <w:p w14:paraId="10064BC4" w14:textId="77777777" w:rsidR="00F55498" w:rsidRPr="00AF2E93" w:rsidRDefault="00F55498" w:rsidP="00F55498">
      <w:pPr>
        <w:numPr>
          <w:ilvl w:val="0"/>
          <w:numId w:val="16"/>
        </w:numPr>
        <w:ind w:left="567" w:hanging="567"/>
        <w:rPr>
          <w:szCs w:val="22"/>
        </w:rPr>
      </w:pPr>
      <w:r w:rsidRPr="00AF2E93">
        <w:rPr>
          <w:szCs w:val="22"/>
        </w:rPr>
        <w:t>traukuliai (ypač pacientams, sergantiems epilepsija).</w:t>
      </w:r>
    </w:p>
    <w:p w14:paraId="5C95617D" w14:textId="77777777" w:rsidR="00F55498" w:rsidRPr="00AF2E93" w:rsidRDefault="00F55498" w:rsidP="00F55498">
      <w:pPr>
        <w:rPr>
          <w:szCs w:val="22"/>
        </w:rPr>
      </w:pPr>
    </w:p>
    <w:p w14:paraId="69C9D698" w14:textId="60A05309" w:rsidR="00F55498" w:rsidRPr="00AF2E93" w:rsidRDefault="00F55498" w:rsidP="00F55498">
      <w:pPr>
        <w:rPr>
          <w:szCs w:val="22"/>
        </w:rPr>
      </w:pPr>
      <w:r w:rsidRPr="00AF2E93">
        <w:rPr>
          <w:b/>
          <w:szCs w:val="22"/>
        </w:rPr>
        <w:t>Dažnis nežinomas</w:t>
      </w:r>
      <w:r w:rsidRPr="00AF2E93">
        <w:rPr>
          <w:szCs w:val="22"/>
        </w:rPr>
        <w:t xml:space="preserve"> (negali būti apskaičiuotas pagal turimus duomenis)</w:t>
      </w:r>
      <w:r w:rsidR="00AD1898">
        <w:rPr>
          <w:szCs w:val="22"/>
        </w:rPr>
        <w:t>:</w:t>
      </w:r>
    </w:p>
    <w:p w14:paraId="7F3A6B6B" w14:textId="744CE4A8" w:rsidR="00F55498" w:rsidRPr="00AF2E93" w:rsidRDefault="00F55498" w:rsidP="00F55498">
      <w:pPr>
        <w:numPr>
          <w:ilvl w:val="0"/>
          <w:numId w:val="17"/>
        </w:numPr>
        <w:ind w:left="567" w:hanging="567"/>
        <w:rPr>
          <w:szCs w:val="22"/>
        </w:rPr>
      </w:pPr>
      <w:r w:rsidRPr="00AF2E93">
        <w:rPr>
          <w:szCs w:val="22"/>
        </w:rPr>
        <w:t>nenormalus kraujo pigmentų kiekis (dėl to gali pakisti Jūsų odos spalva)</w:t>
      </w:r>
      <w:r w:rsidR="00AD1898">
        <w:rPr>
          <w:szCs w:val="22"/>
        </w:rPr>
        <w:t>;</w:t>
      </w:r>
    </w:p>
    <w:p w14:paraId="7F37DEC7" w14:textId="4B4EFA54" w:rsidR="00F55498" w:rsidRPr="00AF2E93" w:rsidRDefault="00F55498" w:rsidP="00F55498">
      <w:pPr>
        <w:numPr>
          <w:ilvl w:val="0"/>
          <w:numId w:val="17"/>
        </w:numPr>
        <w:ind w:left="567" w:hanging="567"/>
        <w:rPr>
          <w:szCs w:val="22"/>
        </w:rPr>
      </w:pPr>
      <w:r w:rsidRPr="00AF2E93">
        <w:rPr>
          <w:szCs w:val="22"/>
        </w:rPr>
        <w:t>nenormalus krūtų padidėjimas (ginekomastija)</w:t>
      </w:r>
      <w:r w:rsidR="00AD1898">
        <w:rPr>
          <w:szCs w:val="22"/>
        </w:rPr>
        <w:t>;</w:t>
      </w:r>
    </w:p>
    <w:p w14:paraId="1D6A82B0" w14:textId="081764DC" w:rsidR="00F55498" w:rsidRPr="00AF2E93" w:rsidRDefault="00F55498" w:rsidP="00F55498">
      <w:pPr>
        <w:numPr>
          <w:ilvl w:val="0"/>
          <w:numId w:val="17"/>
        </w:numPr>
        <w:ind w:left="567" w:hanging="567"/>
        <w:rPr>
          <w:szCs w:val="22"/>
        </w:rPr>
      </w:pPr>
      <w:r w:rsidRPr="00AF2E93">
        <w:rPr>
          <w:szCs w:val="22"/>
        </w:rPr>
        <w:lastRenderedPageBreak/>
        <w:t>nevalingi raumenų spazmai po ilgalaikio vartojimo, ypač senyviems pacientams</w:t>
      </w:r>
      <w:r w:rsidR="00AD1898">
        <w:rPr>
          <w:szCs w:val="22"/>
        </w:rPr>
        <w:t>;</w:t>
      </w:r>
    </w:p>
    <w:p w14:paraId="1A24604C" w14:textId="04766F63" w:rsidR="00F55498" w:rsidRPr="00AF2E93" w:rsidRDefault="00F55498" w:rsidP="00F55498">
      <w:pPr>
        <w:numPr>
          <w:ilvl w:val="0"/>
          <w:numId w:val="17"/>
        </w:numPr>
        <w:ind w:left="567" w:hanging="567"/>
        <w:rPr>
          <w:szCs w:val="22"/>
        </w:rPr>
      </w:pPr>
      <w:r w:rsidRPr="00AF2E93">
        <w:rPr>
          <w:szCs w:val="22"/>
        </w:rPr>
        <w:t>karščiavimas, aukštas kraujospūdis, traukuliai, prakaitavimas ir padidėjęs seilėtekis. Tai gali būti būklės, vadinamos piktybiniu neurolepsiniu sindromu, požymiai</w:t>
      </w:r>
      <w:r w:rsidR="00AD1898">
        <w:rPr>
          <w:szCs w:val="22"/>
        </w:rPr>
        <w:t>;</w:t>
      </w:r>
    </w:p>
    <w:p w14:paraId="008F0C98" w14:textId="06A3568A" w:rsidR="00F55498" w:rsidRPr="00AF2E93" w:rsidRDefault="00F55498" w:rsidP="00F55498">
      <w:pPr>
        <w:numPr>
          <w:ilvl w:val="0"/>
          <w:numId w:val="17"/>
        </w:numPr>
        <w:ind w:left="567" w:hanging="567"/>
        <w:rPr>
          <w:szCs w:val="22"/>
        </w:rPr>
      </w:pPr>
      <w:r w:rsidRPr="00AF2E93">
        <w:rPr>
          <w:szCs w:val="22"/>
        </w:rPr>
        <w:t>širdies plakimo pokyčiai, kuriuos gali parodyti elektrokardiograma</w:t>
      </w:r>
      <w:r w:rsidR="00AD1898">
        <w:rPr>
          <w:szCs w:val="22"/>
        </w:rPr>
        <w:t>;</w:t>
      </w:r>
    </w:p>
    <w:p w14:paraId="0AE2D38D" w14:textId="55252BFE" w:rsidR="00F55498" w:rsidRPr="00AF2E93" w:rsidRDefault="00F55498" w:rsidP="00F55498">
      <w:pPr>
        <w:numPr>
          <w:ilvl w:val="0"/>
          <w:numId w:val="17"/>
        </w:numPr>
        <w:ind w:left="567" w:hanging="567"/>
        <w:rPr>
          <w:szCs w:val="22"/>
        </w:rPr>
      </w:pPr>
      <w:r w:rsidRPr="00AF2E93">
        <w:rPr>
          <w:szCs w:val="22"/>
        </w:rPr>
        <w:t>širdies sustojimas (ypač vaisto leidžiant į veną)</w:t>
      </w:r>
      <w:r w:rsidR="00AD1898">
        <w:rPr>
          <w:szCs w:val="22"/>
        </w:rPr>
        <w:t>;</w:t>
      </w:r>
    </w:p>
    <w:p w14:paraId="3ADA81C5" w14:textId="2A78DE5F" w:rsidR="00F55498" w:rsidRPr="00AF2E93" w:rsidRDefault="00F55498" w:rsidP="00F55498">
      <w:pPr>
        <w:numPr>
          <w:ilvl w:val="0"/>
          <w:numId w:val="17"/>
        </w:numPr>
        <w:ind w:left="567" w:hanging="567"/>
        <w:rPr>
          <w:szCs w:val="22"/>
        </w:rPr>
      </w:pPr>
      <w:r w:rsidRPr="00AF2E93">
        <w:rPr>
          <w:szCs w:val="22"/>
        </w:rPr>
        <w:t>šokas (stiprus kraujospūdžio sumažėjimas) (ypač vaisto leidžiant į veną)</w:t>
      </w:r>
      <w:r w:rsidR="00AD1898">
        <w:rPr>
          <w:szCs w:val="22"/>
        </w:rPr>
        <w:t>;</w:t>
      </w:r>
    </w:p>
    <w:p w14:paraId="6BB134B9" w14:textId="25BAD492" w:rsidR="00F55498" w:rsidRPr="00AF2E93" w:rsidRDefault="00F55498" w:rsidP="00F55498">
      <w:pPr>
        <w:numPr>
          <w:ilvl w:val="0"/>
          <w:numId w:val="17"/>
        </w:numPr>
        <w:ind w:left="567" w:hanging="567"/>
        <w:rPr>
          <w:szCs w:val="22"/>
        </w:rPr>
      </w:pPr>
      <w:r w:rsidRPr="00AF2E93">
        <w:rPr>
          <w:szCs w:val="22"/>
        </w:rPr>
        <w:t>nualpimas (ypač vaisto leidžiant į veną)</w:t>
      </w:r>
      <w:r w:rsidR="00AD1898">
        <w:rPr>
          <w:szCs w:val="22"/>
        </w:rPr>
        <w:t>;</w:t>
      </w:r>
    </w:p>
    <w:p w14:paraId="084090C0" w14:textId="29639556" w:rsidR="00F55498" w:rsidRPr="00AF2E93" w:rsidRDefault="00F55498" w:rsidP="00F55498">
      <w:pPr>
        <w:numPr>
          <w:ilvl w:val="0"/>
          <w:numId w:val="17"/>
        </w:numPr>
        <w:ind w:left="567" w:hanging="567"/>
        <w:rPr>
          <w:szCs w:val="22"/>
        </w:rPr>
      </w:pPr>
      <w:r w:rsidRPr="00AF2E93">
        <w:rPr>
          <w:szCs w:val="22"/>
        </w:rPr>
        <w:t>alerginė reakcija, kuri gali būti sunki (ypač vaisto leidžiant į veną)</w:t>
      </w:r>
      <w:r w:rsidR="00AD1898">
        <w:rPr>
          <w:szCs w:val="22"/>
        </w:rPr>
        <w:t>;</w:t>
      </w:r>
    </w:p>
    <w:p w14:paraId="2FFDCCD3" w14:textId="77777777" w:rsidR="00F55498" w:rsidRPr="00AF2E93" w:rsidRDefault="00F55498" w:rsidP="00F55498">
      <w:pPr>
        <w:numPr>
          <w:ilvl w:val="0"/>
          <w:numId w:val="17"/>
        </w:numPr>
        <w:ind w:left="567" w:hanging="567"/>
        <w:rPr>
          <w:szCs w:val="22"/>
        </w:rPr>
      </w:pPr>
      <w:r w:rsidRPr="00AF2E93">
        <w:rPr>
          <w:szCs w:val="22"/>
        </w:rPr>
        <w:t>labai aukštas kraujospūdis.</w:t>
      </w:r>
    </w:p>
    <w:p w14:paraId="36A78189" w14:textId="77777777" w:rsidR="00F55498" w:rsidRPr="00AF2E93" w:rsidRDefault="00F55498" w:rsidP="00F55498">
      <w:pPr>
        <w:rPr>
          <w:szCs w:val="22"/>
        </w:rPr>
      </w:pPr>
    </w:p>
    <w:p w14:paraId="5321382A" w14:textId="77777777" w:rsidR="00F55498" w:rsidRPr="00AF2E93" w:rsidRDefault="00F55498" w:rsidP="00F55498">
      <w:pPr>
        <w:rPr>
          <w:b/>
          <w:szCs w:val="22"/>
        </w:rPr>
      </w:pPr>
      <w:r w:rsidRPr="00AF2E93">
        <w:rPr>
          <w:b/>
          <w:szCs w:val="22"/>
        </w:rPr>
        <w:t>Pranešimas apie šalutinį poveikį</w:t>
      </w:r>
    </w:p>
    <w:p w14:paraId="3C748377" w14:textId="433BB304" w:rsidR="00F55498" w:rsidRPr="00503D27" w:rsidRDefault="00F55498" w:rsidP="00F55498">
      <w:pPr>
        <w:ind w:right="-449"/>
        <w:rPr>
          <w:noProof/>
          <w:szCs w:val="24"/>
        </w:rPr>
      </w:pPr>
      <w:r w:rsidRPr="00AF2E93">
        <w:rPr>
          <w:szCs w:val="22"/>
        </w:rPr>
        <w:t>Jeigu pasireiškė šalutinis poveikis, įskaitant šiame lapelyje nenurodytą, pasakykite gydytojui arba vaistininkui.</w:t>
      </w:r>
      <w:r w:rsidRPr="005C6488">
        <w:t xml:space="preserve"> </w:t>
      </w:r>
      <w:r w:rsidRPr="0036377A">
        <w:t>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14"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15"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6" w:history="1">
        <w:r w:rsidRPr="0036377A">
          <w:rPr>
            <w:rStyle w:val="Hipersaitas"/>
            <w:rFonts w:eastAsia="SimSun"/>
          </w:rPr>
          <w:t>http://www.vvkt.lt</w:t>
        </w:r>
      </w:hyperlink>
      <w:r w:rsidRPr="0036377A">
        <w:t>). Pranešdami apie šalutinį poveikį galite mums padėti gauti daugiau informacijos apie šio vaisto saugumą.</w:t>
      </w:r>
    </w:p>
    <w:p w14:paraId="5CE44EC2" w14:textId="77777777" w:rsidR="00F55498" w:rsidRPr="00AF2E93" w:rsidRDefault="00F55498" w:rsidP="00F55498">
      <w:pPr>
        <w:rPr>
          <w:szCs w:val="22"/>
        </w:rPr>
      </w:pPr>
    </w:p>
    <w:p w14:paraId="3DAE6336" w14:textId="77777777" w:rsidR="00F55498" w:rsidRPr="00AF2E93" w:rsidRDefault="00F55498" w:rsidP="00F55498">
      <w:pPr>
        <w:rPr>
          <w:szCs w:val="22"/>
        </w:rPr>
      </w:pPr>
    </w:p>
    <w:p w14:paraId="6620D652" w14:textId="77777777" w:rsidR="00F55498" w:rsidRPr="00AF2E93" w:rsidRDefault="00F55498" w:rsidP="00145523">
      <w:pPr>
        <w:widowControl w:val="0"/>
        <w:ind w:left="567" w:hanging="567"/>
        <w:outlineLvl w:val="1"/>
        <w:rPr>
          <w:szCs w:val="22"/>
        </w:rPr>
      </w:pPr>
      <w:r w:rsidRPr="00AF2E93">
        <w:rPr>
          <w:b/>
          <w:szCs w:val="22"/>
        </w:rPr>
        <w:t>5.</w:t>
      </w:r>
      <w:r w:rsidRPr="00AF2E93">
        <w:rPr>
          <w:b/>
          <w:szCs w:val="22"/>
        </w:rPr>
        <w:tab/>
        <w:t>Kaip laikyti Metoclopramid Polpharma</w:t>
      </w:r>
    </w:p>
    <w:p w14:paraId="14CB017A" w14:textId="77777777" w:rsidR="00F55498" w:rsidRPr="00AF2E93" w:rsidRDefault="00F55498" w:rsidP="00145523">
      <w:pPr>
        <w:widowControl w:val="0"/>
        <w:rPr>
          <w:szCs w:val="22"/>
        </w:rPr>
      </w:pPr>
    </w:p>
    <w:p w14:paraId="4B045832" w14:textId="77777777" w:rsidR="00F55498" w:rsidRPr="00AF2E93" w:rsidRDefault="00F55498" w:rsidP="00145523">
      <w:pPr>
        <w:pStyle w:val="BTEMEASMCA"/>
        <w:widowControl w:val="0"/>
        <w:rPr>
          <w:lang w:val="lt-LT"/>
        </w:rPr>
      </w:pPr>
      <w:r w:rsidRPr="00AF2E93">
        <w:rPr>
          <w:lang w:val="lt-LT"/>
        </w:rPr>
        <w:t>Šį vaistą laikykite vaikams nepastebimoje ir nepasiekiamoje vietoje.</w:t>
      </w:r>
    </w:p>
    <w:p w14:paraId="00B85CD2" w14:textId="77777777" w:rsidR="00F55498" w:rsidRPr="00AF2E93" w:rsidRDefault="00F55498" w:rsidP="00145523">
      <w:pPr>
        <w:pStyle w:val="BTEMEASMCA"/>
        <w:widowControl w:val="0"/>
        <w:rPr>
          <w:lang w:val="lt-LT"/>
        </w:rPr>
      </w:pPr>
    </w:p>
    <w:p w14:paraId="3BCD91EC" w14:textId="77777777" w:rsidR="00F55498" w:rsidRPr="00AF2E93" w:rsidRDefault="00F55498" w:rsidP="00145523">
      <w:pPr>
        <w:widowControl w:val="0"/>
        <w:rPr>
          <w:szCs w:val="22"/>
        </w:rPr>
      </w:pPr>
      <w:r w:rsidRPr="00AF2E93">
        <w:rPr>
          <w:szCs w:val="22"/>
        </w:rPr>
        <w:t>Laikyti ne aukštesnėje kaip 25 </w:t>
      </w:r>
      <w:r w:rsidRPr="00AF2E93">
        <w:rPr>
          <w:szCs w:val="22"/>
        </w:rPr>
        <w:sym w:font="Symbol" w:char="F0B0"/>
      </w:r>
      <w:r w:rsidRPr="00AF2E93">
        <w:rPr>
          <w:szCs w:val="22"/>
        </w:rPr>
        <w:t>C temperatūroje.</w:t>
      </w:r>
    </w:p>
    <w:p w14:paraId="5863D5F6" w14:textId="77777777" w:rsidR="00F55498" w:rsidRPr="00AF2E93" w:rsidRDefault="00F55498" w:rsidP="00145523">
      <w:pPr>
        <w:widowControl w:val="0"/>
        <w:rPr>
          <w:szCs w:val="22"/>
        </w:rPr>
      </w:pPr>
      <w:r w:rsidRPr="00AF2E93">
        <w:rPr>
          <w:szCs w:val="22"/>
        </w:rPr>
        <w:t xml:space="preserve">Lizdines plokšteles laikyti išorinėje dėžutėje, kad </w:t>
      </w:r>
      <w:r>
        <w:rPr>
          <w:szCs w:val="22"/>
        </w:rPr>
        <w:t>vaistas</w:t>
      </w:r>
      <w:r w:rsidRPr="00AF2E93">
        <w:rPr>
          <w:szCs w:val="22"/>
        </w:rPr>
        <w:t xml:space="preserve"> būtų apsaugotas nuo šviesos ir drėgmės.</w:t>
      </w:r>
    </w:p>
    <w:p w14:paraId="091431C3" w14:textId="77777777" w:rsidR="00F55498" w:rsidRPr="00AF2E93" w:rsidRDefault="00F55498" w:rsidP="00145523">
      <w:pPr>
        <w:widowControl w:val="0"/>
        <w:rPr>
          <w:szCs w:val="22"/>
        </w:rPr>
      </w:pPr>
    </w:p>
    <w:p w14:paraId="66C5AED3" w14:textId="77777777" w:rsidR="00F55498" w:rsidRPr="00AF2E93" w:rsidRDefault="00F55498" w:rsidP="00145523">
      <w:pPr>
        <w:widowControl w:val="0"/>
        <w:rPr>
          <w:szCs w:val="22"/>
        </w:rPr>
      </w:pPr>
      <w:r w:rsidRPr="00AF2E93">
        <w:rPr>
          <w:szCs w:val="22"/>
        </w:rPr>
        <w:t>Ant dėžutės ir lizdinės plokštelės po „EXP“ nurodytam tinkamumo laikui pasibaigus, šio vaisto vartoti negalima. Vaistas tinkamas vartoti iki paskutinės nurodyto mėnesio dienos.</w:t>
      </w:r>
    </w:p>
    <w:p w14:paraId="48D0BC34" w14:textId="77777777" w:rsidR="00F55498" w:rsidRPr="00AF2E93" w:rsidRDefault="00F55498" w:rsidP="00145523">
      <w:pPr>
        <w:widowControl w:val="0"/>
        <w:rPr>
          <w:szCs w:val="22"/>
        </w:rPr>
      </w:pPr>
    </w:p>
    <w:p w14:paraId="0AD0F1C8" w14:textId="77777777" w:rsidR="00F55498" w:rsidRPr="00AF2E93" w:rsidRDefault="00F55498" w:rsidP="00145523">
      <w:pPr>
        <w:widowControl w:val="0"/>
        <w:rPr>
          <w:szCs w:val="22"/>
        </w:rPr>
      </w:pPr>
      <w:r w:rsidRPr="00AF2E93">
        <w:rPr>
          <w:szCs w:val="22"/>
        </w:rPr>
        <w:t>Vaistų negalima išmesti į kanalizaciją arba su buitinėmis atliekomis. Kaip išmesti nereikalingus vaistus, klauskite vaistininko. Šios priemonės padės apsaugoti aplinką.</w:t>
      </w:r>
    </w:p>
    <w:p w14:paraId="0CD845CC" w14:textId="77777777" w:rsidR="00F55498" w:rsidRPr="00145523" w:rsidRDefault="00F55498" w:rsidP="00145523">
      <w:pPr>
        <w:widowControl w:val="0"/>
        <w:outlineLvl w:val="1"/>
        <w:rPr>
          <w:bCs/>
          <w:szCs w:val="22"/>
        </w:rPr>
      </w:pPr>
    </w:p>
    <w:p w14:paraId="5FFA692A" w14:textId="77777777" w:rsidR="00F55498" w:rsidRPr="00AF2E93" w:rsidRDefault="00F55498" w:rsidP="00145523">
      <w:pPr>
        <w:widowControl w:val="0"/>
        <w:rPr>
          <w:szCs w:val="22"/>
        </w:rPr>
      </w:pPr>
    </w:p>
    <w:p w14:paraId="24A16A18" w14:textId="77777777" w:rsidR="00F55498" w:rsidRPr="00AF2E93" w:rsidRDefault="00F55498" w:rsidP="00145523">
      <w:pPr>
        <w:widowControl w:val="0"/>
        <w:ind w:left="567" w:hanging="567"/>
        <w:outlineLvl w:val="1"/>
        <w:rPr>
          <w:b/>
          <w:szCs w:val="22"/>
        </w:rPr>
      </w:pPr>
      <w:r w:rsidRPr="00AF2E93">
        <w:rPr>
          <w:b/>
          <w:szCs w:val="22"/>
        </w:rPr>
        <w:t>6.</w:t>
      </w:r>
      <w:r w:rsidRPr="00AF2E93">
        <w:rPr>
          <w:b/>
          <w:szCs w:val="22"/>
        </w:rPr>
        <w:tab/>
        <w:t>Pakuotės turinys ir kita informacija</w:t>
      </w:r>
    </w:p>
    <w:p w14:paraId="5F6FDB88" w14:textId="77777777" w:rsidR="00F55498" w:rsidRPr="00AF2E93" w:rsidRDefault="00F55498" w:rsidP="00F55498">
      <w:pPr>
        <w:rPr>
          <w:szCs w:val="22"/>
        </w:rPr>
      </w:pPr>
    </w:p>
    <w:p w14:paraId="6145CED0" w14:textId="77777777" w:rsidR="00F55498" w:rsidRPr="00AF2E93" w:rsidRDefault="00F55498" w:rsidP="00F55498">
      <w:pPr>
        <w:rPr>
          <w:b/>
          <w:szCs w:val="22"/>
        </w:rPr>
      </w:pPr>
      <w:r w:rsidRPr="00AF2E93">
        <w:rPr>
          <w:b/>
          <w:szCs w:val="22"/>
        </w:rPr>
        <w:t>Metoclopramid Polpharma sudėtis</w:t>
      </w:r>
    </w:p>
    <w:p w14:paraId="4E1BFCAB" w14:textId="77777777" w:rsidR="00F55498" w:rsidRPr="00AF2E93" w:rsidRDefault="00F55498" w:rsidP="00F55498">
      <w:pPr>
        <w:rPr>
          <w:szCs w:val="22"/>
        </w:rPr>
      </w:pPr>
      <w:r w:rsidRPr="00AF2E93">
        <w:rPr>
          <w:szCs w:val="22"/>
        </w:rPr>
        <w:t>Veiklioji medžiaga yra metoklopramido hidrochloridas.</w:t>
      </w:r>
    </w:p>
    <w:p w14:paraId="22B916AC" w14:textId="644F73D9" w:rsidR="00F55498" w:rsidRPr="00AF2E93" w:rsidRDefault="00F55498" w:rsidP="00F55498">
      <w:pPr>
        <w:rPr>
          <w:szCs w:val="22"/>
        </w:rPr>
      </w:pPr>
      <w:r w:rsidRPr="00AF2E93">
        <w:rPr>
          <w:szCs w:val="22"/>
        </w:rPr>
        <w:t xml:space="preserve">Kiekvienoje tabletėje yra </w:t>
      </w:r>
      <w:r w:rsidR="00C42329" w:rsidRPr="00AF2E93">
        <w:rPr>
          <w:szCs w:val="22"/>
        </w:rPr>
        <w:t>10</w:t>
      </w:r>
      <w:r w:rsidR="00C42329">
        <w:rPr>
          <w:szCs w:val="22"/>
        </w:rPr>
        <w:t> </w:t>
      </w:r>
      <w:r w:rsidRPr="00AF2E93">
        <w:rPr>
          <w:szCs w:val="22"/>
        </w:rPr>
        <w:t>mg metoklopramido hidrochlorido.</w:t>
      </w:r>
    </w:p>
    <w:p w14:paraId="31A78333" w14:textId="7BEF1004" w:rsidR="00F55498" w:rsidRPr="00AF2E93" w:rsidRDefault="00F55498" w:rsidP="00F55498">
      <w:pPr>
        <w:rPr>
          <w:szCs w:val="22"/>
        </w:rPr>
      </w:pPr>
      <w:r w:rsidRPr="00AF2E93">
        <w:rPr>
          <w:szCs w:val="22"/>
        </w:rPr>
        <w:t xml:space="preserve">Pagalbinės medžiagos yra </w:t>
      </w:r>
      <w:r w:rsidR="00AB0B0C">
        <w:rPr>
          <w:szCs w:val="22"/>
        </w:rPr>
        <w:t>l</w:t>
      </w:r>
      <w:r w:rsidR="00AB0B0C" w:rsidRPr="00AB0B0C">
        <w:rPr>
          <w:szCs w:val="22"/>
        </w:rPr>
        <w:t>aktozė monohidratas</w:t>
      </w:r>
      <w:r w:rsidRPr="00AF2E93">
        <w:rPr>
          <w:szCs w:val="22"/>
        </w:rPr>
        <w:t>, bulvių krakmolas, K-25 povidonas, magnio stearatas.</w:t>
      </w:r>
    </w:p>
    <w:p w14:paraId="026116A5" w14:textId="77777777" w:rsidR="00F55498" w:rsidRPr="00AF2E93" w:rsidRDefault="00F55498" w:rsidP="00F55498">
      <w:pPr>
        <w:rPr>
          <w:szCs w:val="22"/>
        </w:rPr>
      </w:pPr>
    </w:p>
    <w:p w14:paraId="61AE669F" w14:textId="77777777" w:rsidR="00F55498" w:rsidRPr="00AF2E93" w:rsidRDefault="00F55498" w:rsidP="00F55498">
      <w:pPr>
        <w:rPr>
          <w:szCs w:val="22"/>
        </w:rPr>
      </w:pPr>
      <w:r w:rsidRPr="00AF2E93">
        <w:rPr>
          <w:b/>
          <w:szCs w:val="22"/>
        </w:rPr>
        <w:t xml:space="preserve">Metoclopramid Polpharma išvaizda ir kiekis pakuotėje </w:t>
      </w:r>
    </w:p>
    <w:p w14:paraId="7AA3C1D2" w14:textId="77777777" w:rsidR="00F55498" w:rsidRPr="00AF2E93" w:rsidRDefault="00F55498" w:rsidP="00F55498">
      <w:pPr>
        <w:rPr>
          <w:szCs w:val="22"/>
        </w:rPr>
      </w:pPr>
      <w:r w:rsidRPr="00AF2E93">
        <w:rPr>
          <w:szCs w:val="22"/>
        </w:rPr>
        <w:t>Metoclopramid Polpharma tabletės yra baltos, apvalios, abipusiai išgaubtos, vienoje pusėje yra įspaustas „M“ ženklas.</w:t>
      </w:r>
    </w:p>
    <w:p w14:paraId="774F80E2" w14:textId="77777777" w:rsidR="00F55498" w:rsidRPr="00AF2E93" w:rsidRDefault="00F55498" w:rsidP="00F55498">
      <w:pPr>
        <w:rPr>
          <w:szCs w:val="22"/>
        </w:rPr>
      </w:pPr>
      <w:r w:rsidRPr="00AF2E93">
        <w:rPr>
          <w:szCs w:val="22"/>
        </w:rPr>
        <w:t>Pakuotėje yra 50 tablečių.</w:t>
      </w:r>
    </w:p>
    <w:p w14:paraId="40105803" w14:textId="77777777" w:rsidR="00F55498" w:rsidRPr="00AF2E93" w:rsidRDefault="00F55498" w:rsidP="00F55498">
      <w:pPr>
        <w:rPr>
          <w:szCs w:val="22"/>
        </w:rPr>
      </w:pPr>
    </w:p>
    <w:p w14:paraId="4E0D32F2" w14:textId="77777777" w:rsidR="00F55498" w:rsidRPr="00AF2E93" w:rsidRDefault="00F55498" w:rsidP="00F55498">
      <w:pPr>
        <w:rPr>
          <w:szCs w:val="22"/>
        </w:rPr>
      </w:pPr>
      <w:r w:rsidRPr="00AF2E93">
        <w:rPr>
          <w:b/>
          <w:szCs w:val="22"/>
        </w:rPr>
        <w:t>R</w:t>
      </w:r>
      <w:r>
        <w:rPr>
          <w:b/>
          <w:szCs w:val="22"/>
        </w:rPr>
        <w:t>egistruotojas</w:t>
      </w:r>
      <w:r w:rsidRPr="00AF2E93">
        <w:rPr>
          <w:b/>
          <w:szCs w:val="22"/>
        </w:rPr>
        <w:t xml:space="preserve"> ir gamintojas </w:t>
      </w:r>
    </w:p>
    <w:p w14:paraId="6B684F2B" w14:textId="77777777" w:rsidR="00F55498" w:rsidRPr="00AF2E93" w:rsidRDefault="00F55498" w:rsidP="00F55498">
      <w:pPr>
        <w:tabs>
          <w:tab w:val="left" w:pos="0"/>
        </w:tabs>
        <w:ind w:right="1"/>
        <w:rPr>
          <w:szCs w:val="22"/>
        </w:rPr>
      </w:pPr>
      <w:r w:rsidRPr="00AF2E93">
        <w:rPr>
          <w:szCs w:val="22"/>
        </w:rPr>
        <w:t>Pharmaceutical Works POLPHARMA SA</w:t>
      </w:r>
    </w:p>
    <w:p w14:paraId="1BB21BFC" w14:textId="77777777" w:rsidR="00F55498" w:rsidRPr="00AF2E93" w:rsidRDefault="00F55498" w:rsidP="00F55498">
      <w:pPr>
        <w:tabs>
          <w:tab w:val="left" w:pos="0"/>
        </w:tabs>
        <w:ind w:right="1"/>
        <w:rPr>
          <w:szCs w:val="22"/>
        </w:rPr>
      </w:pPr>
      <w:r w:rsidRPr="00AF2E93">
        <w:rPr>
          <w:szCs w:val="22"/>
        </w:rPr>
        <w:t>Pelplińska 19, 83-200 Starogard Gdański</w:t>
      </w:r>
    </w:p>
    <w:p w14:paraId="1AE853AA" w14:textId="77777777" w:rsidR="00F55498" w:rsidRPr="00AF2E93" w:rsidRDefault="00F55498" w:rsidP="00F55498">
      <w:pPr>
        <w:tabs>
          <w:tab w:val="left" w:pos="0"/>
        </w:tabs>
        <w:ind w:right="1"/>
        <w:rPr>
          <w:szCs w:val="22"/>
        </w:rPr>
      </w:pPr>
      <w:r w:rsidRPr="00AF2E93">
        <w:rPr>
          <w:szCs w:val="22"/>
        </w:rPr>
        <w:t>Lenkija</w:t>
      </w:r>
    </w:p>
    <w:p w14:paraId="5DDE4E50" w14:textId="77777777" w:rsidR="00F55498" w:rsidRPr="00AF2E93" w:rsidRDefault="00F55498" w:rsidP="00F55498">
      <w:pPr>
        <w:tabs>
          <w:tab w:val="left" w:pos="0"/>
        </w:tabs>
        <w:ind w:right="1"/>
        <w:rPr>
          <w:szCs w:val="22"/>
        </w:rPr>
      </w:pPr>
    </w:p>
    <w:p w14:paraId="346F3DB0" w14:textId="77777777" w:rsidR="00F55498" w:rsidRPr="00AF2E93" w:rsidRDefault="00F55498" w:rsidP="00F55498">
      <w:pPr>
        <w:numPr>
          <w:ilvl w:val="12"/>
          <w:numId w:val="0"/>
        </w:numPr>
        <w:ind w:right="-2"/>
        <w:rPr>
          <w:noProof/>
          <w:szCs w:val="22"/>
        </w:rPr>
      </w:pPr>
      <w:r w:rsidRPr="00AF2E93">
        <w:rPr>
          <w:noProof/>
          <w:szCs w:val="22"/>
        </w:rPr>
        <w:t xml:space="preserve">Jeigu apie šį vaistą norite sužinoti daugiau, kreipkitės į vietinį </w:t>
      </w:r>
      <w:r>
        <w:rPr>
          <w:noProof/>
          <w:szCs w:val="22"/>
        </w:rPr>
        <w:t>registruotojo</w:t>
      </w:r>
      <w:r w:rsidRPr="00AF2E93">
        <w:rPr>
          <w:noProof/>
          <w:szCs w:val="22"/>
        </w:rPr>
        <w:t xml:space="preserve"> atstovą:</w:t>
      </w:r>
    </w:p>
    <w:p w14:paraId="2A9E4E9F" w14:textId="77777777" w:rsidR="00F55498" w:rsidRPr="00AF2E93" w:rsidRDefault="00F55498" w:rsidP="00F55498">
      <w:pPr>
        <w:rPr>
          <w:szCs w:val="22"/>
        </w:rPr>
      </w:pPr>
    </w:p>
    <w:tbl>
      <w:tblPr>
        <w:tblW w:w="0" w:type="auto"/>
        <w:tblLayout w:type="fixed"/>
        <w:tblLook w:val="0000" w:firstRow="0" w:lastRow="0" w:firstColumn="0" w:lastColumn="0" w:noHBand="0" w:noVBand="0"/>
      </w:tblPr>
      <w:tblGrid>
        <w:gridCol w:w="4678"/>
      </w:tblGrid>
      <w:tr w:rsidR="00F55498" w:rsidRPr="00AF2E93" w14:paraId="39581D46" w14:textId="77777777" w:rsidTr="008240A8">
        <w:tc>
          <w:tcPr>
            <w:tcW w:w="4678" w:type="dxa"/>
          </w:tcPr>
          <w:p w14:paraId="163B00C2" w14:textId="77777777" w:rsidR="00F55498" w:rsidRPr="00AF2E93" w:rsidRDefault="00F55498" w:rsidP="008240A8">
            <w:pPr>
              <w:rPr>
                <w:szCs w:val="22"/>
              </w:rPr>
            </w:pPr>
            <w:r w:rsidRPr="00AF2E93">
              <w:rPr>
                <w:szCs w:val="22"/>
              </w:rPr>
              <w:t xml:space="preserve">Farmacinės įmonės „Polpharma“ atstovybė </w:t>
            </w:r>
          </w:p>
          <w:p w14:paraId="7098C187" w14:textId="77777777" w:rsidR="00F55498" w:rsidRPr="00AF2E93" w:rsidRDefault="00F55498" w:rsidP="008240A8">
            <w:pPr>
              <w:rPr>
                <w:szCs w:val="22"/>
              </w:rPr>
            </w:pPr>
            <w:r w:rsidRPr="00AF2E93">
              <w:rPr>
                <w:szCs w:val="22"/>
              </w:rPr>
              <w:t>E. Ožeškienės g 18a</w:t>
            </w:r>
          </w:p>
          <w:p w14:paraId="2F455AF2" w14:textId="77777777" w:rsidR="00F55498" w:rsidRPr="00AF2E93" w:rsidRDefault="00F55498" w:rsidP="008240A8">
            <w:pPr>
              <w:rPr>
                <w:szCs w:val="22"/>
              </w:rPr>
            </w:pPr>
            <w:r w:rsidRPr="00AF2E93">
              <w:rPr>
                <w:szCs w:val="22"/>
              </w:rPr>
              <w:lastRenderedPageBreak/>
              <w:t>44254 Kaunas, Lietuva</w:t>
            </w:r>
          </w:p>
          <w:p w14:paraId="12BEB5FB" w14:textId="77777777" w:rsidR="00F55498" w:rsidRPr="00AF2E93" w:rsidRDefault="00F55498" w:rsidP="008240A8">
            <w:pPr>
              <w:rPr>
                <w:szCs w:val="22"/>
              </w:rPr>
            </w:pPr>
            <w:r w:rsidRPr="00AF2E93">
              <w:rPr>
                <w:szCs w:val="22"/>
              </w:rPr>
              <w:t>Tel. + 370 37 325 131</w:t>
            </w:r>
          </w:p>
        </w:tc>
      </w:tr>
    </w:tbl>
    <w:p w14:paraId="0467DE06" w14:textId="77777777" w:rsidR="00F55498" w:rsidRPr="00AF2E93" w:rsidRDefault="00F55498" w:rsidP="00F55498">
      <w:pPr>
        <w:rPr>
          <w:szCs w:val="22"/>
        </w:rPr>
      </w:pPr>
    </w:p>
    <w:p w14:paraId="1FBD4C9F" w14:textId="77777777" w:rsidR="00F55498" w:rsidRPr="00AF2E93" w:rsidRDefault="00F55498" w:rsidP="00F55498">
      <w:pPr>
        <w:rPr>
          <w:szCs w:val="22"/>
        </w:rPr>
      </w:pPr>
    </w:p>
    <w:p w14:paraId="3C312B55" w14:textId="7506FBEE" w:rsidR="00F55498" w:rsidRPr="007A5F0E" w:rsidRDefault="00F55498" w:rsidP="00F55498">
      <w:pPr>
        <w:rPr>
          <w:iCs/>
          <w:lang w:eastAsia="en-US"/>
        </w:rPr>
      </w:pPr>
      <w:r w:rsidRPr="00AF2E93">
        <w:rPr>
          <w:b/>
          <w:bCs/>
          <w:szCs w:val="22"/>
        </w:rPr>
        <w:t xml:space="preserve">Šis pakuotės lapelis paskutinį kartą </w:t>
      </w:r>
      <w:r w:rsidRPr="00AF2E93">
        <w:rPr>
          <w:b/>
          <w:szCs w:val="22"/>
        </w:rPr>
        <w:t xml:space="preserve">peržiūrėtas </w:t>
      </w:r>
      <w:r w:rsidR="00DB0F64">
        <w:rPr>
          <w:b/>
          <w:szCs w:val="22"/>
        </w:rPr>
        <w:t>2020-</w:t>
      </w:r>
      <w:r w:rsidR="009437AD">
        <w:rPr>
          <w:b/>
          <w:szCs w:val="22"/>
        </w:rPr>
        <w:t>06-</w:t>
      </w:r>
      <w:r w:rsidR="000800BD">
        <w:rPr>
          <w:b/>
          <w:szCs w:val="22"/>
        </w:rPr>
        <w:t>08</w:t>
      </w:r>
      <w:r w:rsidR="00DB0F64">
        <w:rPr>
          <w:b/>
          <w:szCs w:val="22"/>
        </w:rPr>
        <w:t>.</w:t>
      </w:r>
    </w:p>
    <w:p w14:paraId="45581EDD" w14:textId="77777777" w:rsidR="00F55498" w:rsidRPr="00AF2E93" w:rsidRDefault="00F55498" w:rsidP="00F55498">
      <w:pPr>
        <w:rPr>
          <w:szCs w:val="22"/>
        </w:rPr>
      </w:pPr>
    </w:p>
    <w:p w14:paraId="60A4ECF5" w14:textId="77777777" w:rsidR="00F55498" w:rsidRPr="00AF2E93" w:rsidRDefault="00F55498" w:rsidP="00F55498">
      <w:pPr>
        <w:pStyle w:val="Pagrindinistekstas"/>
        <w:spacing w:after="0"/>
        <w:rPr>
          <w:b/>
          <w:szCs w:val="22"/>
        </w:rPr>
      </w:pPr>
    </w:p>
    <w:p w14:paraId="322369B1" w14:textId="77777777" w:rsidR="00F55498" w:rsidRPr="00AF2E93" w:rsidRDefault="00F55498" w:rsidP="00F55498">
      <w:pPr>
        <w:rPr>
          <w:szCs w:val="22"/>
        </w:rPr>
      </w:pPr>
      <w:r w:rsidRPr="00AF2E93">
        <w:rPr>
          <w:szCs w:val="22"/>
        </w:rPr>
        <w:t xml:space="preserve">Išsami informacija apie šį vaistą pateikiama Valstybinės vaistų kontrolės tarnybos prie Lietuvos Respublikos sveikatos apsaugos ministerijos tinklalapyje </w:t>
      </w:r>
      <w:hyperlink r:id="rId17" w:history="1">
        <w:r w:rsidRPr="00AF2E93">
          <w:rPr>
            <w:rStyle w:val="Hipersaitas"/>
            <w:szCs w:val="22"/>
          </w:rPr>
          <w:t>http://www.vvkt.lt/</w:t>
        </w:r>
      </w:hyperlink>
      <w:r w:rsidRPr="00AF2E93">
        <w:rPr>
          <w:szCs w:val="22"/>
        </w:rPr>
        <w:t>.</w:t>
      </w:r>
    </w:p>
    <w:p w14:paraId="139A7A5A" w14:textId="77777777" w:rsidR="00F55498" w:rsidRPr="00AF2E93" w:rsidRDefault="00F55498" w:rsidP="00F55498">
      <w:pPr>
        <w:rPr>
          <w:szCs w:val="22"/>
        </w:rPr>
      </w:pPr>
    </w:p>
    <w:p w14:paraId="28549A60" w14:textId="77777777" w:rsidR="00F55498" w:rsidRDefault="00F55498" w:rsidP="00F55498"/>
    <w:sectPr w:rsidR="00F55498" w:rsidSect="00A325E4">
      <w:footerReference w:type="even" r:id="rId18"/>
      <w:footerReference w:type="default" r:id="rId1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0A14F" w14:textId="77777777" w:rsidR="008767E0" w:rsidRDefault="008767E0">
      <w:r>
        <w:separator/>
      </w:r>
    </w:p>
  </w:endnote>
  <w:endnote w:type="continuationSeparator" w:id="0">
    <w:p w14:paraId="1736B585" w14:textId="77777777" w:rsidR="008767E0" w:rsidRDefault="0087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4800" w14:textId="77777777" w:rsidR="008767E0" w:rsidRDefault="008767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567FC25" w14:textId="77777777" w:rsidR="008767E0" w:rsidRDefault="008767E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B49FE" w14:textId="11FBE9F8" w:rsidR="008767E0" w:rsidRDefault="008767E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115C">
      <w:rPr>
        <w:rStyle w:val="Puslapionumeris"/>
        <w:noProof/>
      </w:rPr>
      <w:t>10</w:t>
    </w:r>
    <w:r>
      <w:rPr>
        <w:rStyle w:val="Puslapionumeris"/>
      </w:rPr>
      <w:fldChar w:fldCharType="end"/>
    </w:r>
  </w:p>
  <w:p w14:paraId="70326D63" w14:textId="77777777" w:rsidR="008767E0" w:rsidRDefault="008767E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06E7E" w14:textId="77777777" w:rsidR="008767E0" w:rsidRDefault="008767E0">
      <w:r>
        <w:separator/>
      </w:r>
    </w:p>
  </w:footnote>
  <w:footnote w:type="continuationSeparator" w:id="0">
    <w:p w14:paraId="3803F685" w14:textId="77777777" w:rsidR="008767E0" w:rsidRDefault="00876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0A1516"/>
    <w:lvl w:ilvl="0">
      <w:numFmt w:val="decimal"/>
      <w:pStyle w:val="BT-EMEASMCA"/>
      <w:lvlText w:val="*"/>
      <w:lvlJc w:val="left"/>
      <w:rPr>
        <w:rFonts w:cs="Times New Roman"/>
      </w:rPr>
    </w:lvl>
  </w:abstractNum>
  <w:abstractNum w:abstractNumId="1" w15:restartNumberingAfterBreak="0">
    <w:nsid w:val="00F15E2C"/>
    <w:multiLevelType w:val="hybridMultilevel"/>
    <w:tmpl w:val="29CCCD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8496011"/>
    <w:multiLevelType w:val="hybridMultilevel"/>
    <w:tmpl w:val="4112BEE2"/>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024A18"/>
    <w:multiLevelType w:val="hybridMultilevel"/>
    <w:tmpl w:val="DBD037F4"/>
    <w:lvl w:ilvl="0" w:tplc="F94447BE">
      <w:numFmt w:val="bullet"/>
      <w:lvlText w:val=""/>
      <w:lvlJc w:val="left"/>
      <w:pPr>
        <w:tabs>
          <w:tab w:val="num" w:pos="720"/>
        </w:tabs>
        <w:ind w:left="720" w:hanging="72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2AC5"/>
    <w:multiLevelType w:val="hybridMultilevel"/>
    <w:tmpl w:val="0B2AA80E"/>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2161DC"/>
    <w:multiLevelType w:val="hybridMultilevel"/>
    <w:tmpl w:val="0792D4A6"/>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6C363E"/>
    <w:multiLevelType w:val="hybridMultilevel"/>
    <w:tmpl w:val="A606A176"/>
    <w:lvl w:ilvl="0" w:tplc="F94447BE">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26E2741B"/>
    <w:multiLevelType w:val="hybridMultilevel"/>
    <w:tmpl w:val="DD92AC44"/>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4B4ADD"/>
    <w:multiLevelType w:val="hybridMultilevel"/>
    <w:tmpl w:val="71B46CD8"/>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941556"/>
    <w:multiLevelType w:val="hybridMultilevel"/>
    <w:tmpl w:val="65D2ABE2"/>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D7A11E9"/>
    <w:multiLevelType w:val="hybridMultilevel"/>
    <w:tmpl w:val="B11858A8"/>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D7E2A56"/>
    <w:multiLevelType w:val="hybridMultilevel"/>
    <w:tmpl w:val="BDDE74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7090F4A"/>
    <w:multiLevelType w:val="hybridMultilevel"/>
    <w:tmpl w:val="99E2F340"/>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F26C87"/>
    <w:multiLevelType w:val="hybridMultilevel"/>
    <w:tmpl w:val="7074709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410B4F"/>
    <w:multiLevelType w:val="hybridMultilevel"/>
    <w:tmpl w:val="EC6ECA24"/>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5C25D9A"/>
    <w:multiLevelType w:val="hybridMultilevel"/>
    <w:tmpl w:val="6C42AA52"/>
    <w:lvl w:ilvl="0" w:tplc="EE5CD452">
      <w:start w:val="6"/>
      <w:numFmt w:val="bullet"/>
      <w:lvlText w:val="-"/>
      <w:lvlJc w:val="left"/>
      <w:pPr>
        <w:tabs>
          <w:tab w:val="num" w:pos="720"/>
        </w:tabs>
        <w:ind w:left="720" w:hanging="72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902CEC"/>
    <w:multiLevelType w:val="hybridMultilevel"/>
    <w:tmpl w:val="40A20642"/>
    <w:lvl w:ilvl="0" w:tplc="F94447BE">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7F217AB2"/>
    <w:multiLevelType w:val="hybridMultilevel"/>
    <w:tmpl w:val="985455CC"/>
    <w:lvl w:ilvl="0" w:tplc="F94447BE">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3"/>
  </w:num>
  <w:num w:numId="4">
    <w:abstractNumId w:val="15"/>
  </w:num>
  <w:num w:numId="5">
    <w:abstractNumId w:val="0"/>
    <w:lvlOverride w:ilvl="0">
      <w:lvl w:ilvl="0">
        <w:start w:val="1"/>
        <w:numFmt w:val="bullet"/>
        <w:pStyle w:val="BT-EMEASMCA"/>
        <w:lvlText w:val="-"/>
        <w:lvlJc w:val="left"/>
        <w:pPr>
          <w:ind w:left="360" w:hanging="360"/>
        </w:pPr>
      </w:lvl>
    </w:lvlOverride>
  </w:num>
  <w:num w:numId="6">
    <w:abstractNumId w:val="11"/>
  </w:num>
  <w:num w:numId="7">
    <w:abstractNumId w:val="6"/>
  </w:num>
  <w:num w:numId="8">
    <w:abstractNumId w:val="16"/>
  </w:num>
  <w:num w:numId="9">
    <w:abstractNumId w:val="9"/>
  </w:num>
  <w:num w:numId="10">
    <w:abstractNumId w:val="12"/>
  </w:num>
  <w:num w:numId="11">
    <w:abstractNumId w:val="3"/>
  </w:num>
  <w:num w:numId="12">
    <w:abstractNumId w:val="10"/>
  </w:num>
  <w:num w:numId="13">
    <w:abstractNumId w:val="8"/>
  </w:num>
  <w:num w:numId="14">
    <w:abstractNumId w:val="2"/>
  </w:num>
  <w:num w:numId="15">
    <w:abstractNumId w:val="17"/>
  </w:num>
  <w:num w:numId="16">
    <w:abstractNumId w:val="4"/>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F9"/>
    <w:rsid w:val="00000648"/>
    <w:rsid w:val="000018AA"/>
    <w:rsid w:val="00001A1E"/>
    <w:rsid w:val="00002EBA"/>
    <w:rsid w:val="00003F37"/>
    <w:rsid w:val="00004450"/>
    <w:rsid w:val="000069EF"/>
    <w:rsid w:val="000071D2"/>
    <w:rsid w:val="0001196D"/>
    <w:rsid w:val="00011DF1"/>
    <w:rsid w:val="00012524"/>
    <w:rsid w:val="000175F9"/>
    <w:rsid w:val="00020790"/>
    <w:rsid w:val="00021EE4"/>
    <w:rsid w:val="00022F49"/>
    <w:rsid w:val="00025495"/>
    <w:rsid w:val="00030342"/>
    <w:rsid w:val="00031BCE"/>
    <w:rsid w:val="000331C0"/>
    <w:rsid w:val="0003328A"/>
    <w:rsid w:val="00033418"/>
    <w:rsid w:val="00035378"/>
    <w:rsid w:val="00035388"/>
    <w:rsid w:val="0003609B"/>
    <w:rsid w:val="00036ACB"/>
    <w:rsid w:val="00036E62"/>
    <w:rsid w:val="00042BB2"/>
    <w:rsid w:val="000450BE"/>
    <w:rsid w:val="0004511B"/>
    <w:rsid w:val="00045943"/>
    <w:rsid w:val="00045E2F"/>
    <w:rsid w:val="00045F95"/>
    <w:rsid w:val="0004670D"/>
    <w:rsid w:val="00046D1D"/>
    <w:rsid w:val="0005097F"/>
    <w:rsid w:val="00050C3F"/>
    <w:rsid w:val="00051FC5"/>
    <w:rsid w:val="0005354F"/>
    <w:rsid w:val="000543B7"/>
    <w:rsid w:val="00055470"/>
    <w:rsid w:val="00056208"/>
    <w:rsid w:val="0005783C"/>
    <w:rsid w:val="00060362"/>
    <w:rsid w:val="00061ADA"/>
    <w:rsid w:val="000622BE"/>
    <w:rsid w:val="0006332D"/>
    <w:rsid w:val="000636B4"/>
    <w:rsid w:val="00066128"/>
    <w:rsid w:val="0006651E"/>
    <w:rsid w:val="00067584"/>
    <w:rsid w:val="00067778"/>
    <w:rsid w:val="000718E2"/>
    <w:rsid w:val="00072191"/>
    <w:rsid w:val="000741FE"/>
    <w:rsid w:val="00074788"/>
    <w:rsid w:val="00074F24"/>
    <w:rsid w:val="0007634B"/>
    <w:rsid w:val="00077C5D"/>
    <w:rsid w:val="000800BD"/>
    <w:rsid w:val="000804E4"/>
    <w:rsid w:val="00080AF4"/>
    <w:rsid w:val="00080E21"/>
    <w:rsid w:val="00081808"/>
    <w:rsid w:val="0008253E"/>
    <w:rsid w:val="00082CE5"/>
    <w:rsid w:val="0008322F"/>
    <w:rsid w:val="000848C1"/>
    <w:rsid w:val="000858A3"/>
    <w:rsid w:val="00085C2A"/>
    <w:rsid w:val="00087751"/>
    <w:rsid w:val="000902AD"/>
    <w:rsid w:val="000921C2"/>
    <w:rsid w:val="000933D7"/>
    <w:rsid w:val="00093FD3"/>
    <w:rsid w:val="00095717"/>
    <w:rsid w:val="0009774F"/>
    <w:rsid w:val="000A05A4"/>
    <w:rsid w:val="000A0DBC"/>
    <w:rsid w:val="000A1B4F"/>
    <w:rsid w:val="000A56F0"/>
    <w:rsid w:val="000A579A"/>
    <w:rsid w:val="000A7B34"/>
    <w:rsid w:val="000B08B4"/>
    <w:rsid w:val="000B0DAC"/>
    <w:rsid w:val="000B115C"/>
    <w:rsid w:val="000B13A1"/>
    <w:rsid w:val="000B192B"/>
    <w:rsid w:val="000B2B35"/>
    <w:rsid w:val="000B2C23"/>
    <w:rsid w:val="000B3108"/>
    <w:rsid w:val="000B3313"/>
    <w:rsid w:val="000B37DE"/>
    <w:rsid w:val="000B4868"/>
    <w:rsid w:val="000B569F"/>
    <w:rsid w:val="000B5D93"/>
    <w:rsid w:val="000B650C"/>
    <w:rsid w:val="000C07C2"/>
    <w:rsid w:val="000C1583"/>
    <w:rsid w:val="000C51DE"/>
    <w:rsid w:val="000C52D7"/>
    <w:rsid w:val="000C59F5"/>
    <w:rsid w:val="000C6CFC"/>
    <w:rsid w:val="000D1826"/>
    <w:rsid w:val="000D2BCF"/>
    <w:rsid w:val="000D4954"/>
    <w:rsid w:val="000D4C8D"/>
    <w:rsid w:val="000D591C"/>
    <w:rsid w:val="000D7E16"/>
    <w:rsid w:val="000E0D13"/>
    <w:rsid w:val="000E1433"/>
    <w:rsid w:val="000E21FB"/>
    <w:rsid w:val="000E35F2"/>
    <w:rsid w:val="000E47DF"/>
    <w:rsid w:val="000E7764"/>
    <w:rsid w:val="000F0A3C"/>
    <w:rsid w:val="000F33A5"/>
    <w:rsid w:val="000F4898"/>
    <w:rsid w:val="000F4C7B"/>
    <w:rsid w:val="000F61D7"/>
    <w:rsid w:val="000F7539"/>
    <w:rsid w:val="00101955"/>
    <w:rsid w:val="00103BB6"/>
    <w:rsid w:val="00103FF7"/>
    <w:rsid w:val="00104F85"/>
    <w:rsid w:val="001051E9"/>
    <w:rsid w:val="00110319"/>
    <w:rsid w:val="001107D9"/>
    <w:rsid w:val="00111458"/>
    <w:rsid w:val="001120C0"/>
    <w:rsid w:val="00112114"/>
    <w:rsid w:val="00112AD8"/>
    <w:rsid w:val="001146CA"/>
    <w:rsid w:val="00115FA4"/>
    <w:rsid w:val="00122005"/>
    <w:rsid w:val="001224EB"/>
    <w:rsid w:val="00122798"/>
    <w:rsid w:val="00124668"/>
    <w:rsid w:val="001259B7"/>
    <w:rsid w:val="001267B1"/>
    <w:rsid w:val="0012790D"/>
    <w:rsid w:val="00130248"/>
    <w:rsid w:val="001304D8"/>
    <w:rsid w:val="001311E0"/>
    <w:rsid w:val="00131897"/>
    <w:rsid w:val="001327E7"/>
    <w:rsid w:val="0013360B"/>
    <w:rsid w:val="00133C25"/>
    <w:rsid w:val="00135097"/>
    <w:rsid w:val="001361CB"/>
    <w:rsid w:val="00136E82"/>
    <w:rsid w:val="0013750B"/>
    <w:rsid w:val="00137F0F"/>
    <w:rsid w:val="00141733"/>
    <w:rsid w:val="00141D11"/>
    <w:rsid w:val="0014286E"/>
    <w:rsid w:val="00144331"/>
    <w:rsid w:val="001446CB"/>
    <w:rsid w:val="00145523"/>
    <w:rsid w:val="0014587F"/>
    <w:rsid w:val="001479AB"/>
    <w:rsid w:val="001503E9"/>
    <w:rsid w:val="00152395"/>
    <w:rsid w:val="00153646"/>
    <w:rsid w:val="00153845"/>
    <w:rsid w:val="00162B3E"/>
    <w:rsid w:val="0016307B"/>
    <w:rsid w:val="00163D44"/>
    <w:rsid w:val="00164FF0"/>
    <w:rsid w:val="00165C6A"/>
    <w:rsid w:val="00166911"/>
    <w:rsid w:val="00167305"/>
    <w:rsid w:val="00170BB2"/>
    <w:rsid w:val="0017146D"/>
    <w:rsid w:val="0017202C"/>
    <w:rsid w:val="00172FB0"/>
    <w:rsid w:val="00173AF5"/>
    <w:rsid w:val="00174B8C"/>
    <w:rsid w:val="00174FC6"/>
    <w:rsid w:val="00181A4B"/>
    <w:rsid w:val="001820AA"/>
    <w:rsid w:val="00182896"/>
    <w:rsid w:val="00183953"/>
    <w:rsid w:val="00184E75"/>
    <w:rsid w:val="001850A4"/>
    <w:rsid w:val="0018680C"/>
    <w:rsid w:val="00190425"/>
    <w:rsid w:val="00191EC6"/>
    <w:rsid w:val="00192B61"/>
    <w:rsid w:val="001945CC"/>
    <w:rsid w:val="00194DBF"/>
    <w:rsid w:val="00194EE1"/>
    <w:rsid w:val="001958C7"/>
    <w:rsid w:val="0019725F"/>
    <w:rsid w:val="00197536"/>
    <w:rsid w:val="001A00AC"/>
    <w:rsid w:val="001A0724"/>
    <w:rsid w:val="001A1144"/>
    <w:rsid w:val="001A3BF0"/>
    <w:rsid w:val="001A46BE"/>
    <w:rsid w:val="001A629A"/>
    <w:rsid w:val="001A6D2D"/>
    <w:rsid w:val="001B11D1"/>
    <w:rsid w:val="001B22FC"/>
    <w:rsid w:val="001B2437"/>
    <w:rsid w:val="001B2CC6"/>
    <w:rsid w:val="001B2E9A"/>
    <w:rsid w:val="001B48EC"/>
    <w:rsid w:val="001B4D23"/>
    <w:rsid w:val="001C0A29"/>
    <w:rsid w:val="001C1627"/>
    <w:rsid w:val="001C205C"/>
    <w:rsid w:val="001C2CDE"/>
    <w:rsid w:val="001C43FE"/>
    <w:rsid w:val="001C5DEA"/>
    <w:rsid w:val="001C6024"/>
    <w:rsid w:val="001D07F1"/>
    <w:rsid w:val="001D280F"/>
    <w:rsid w:val="001D4AF4"/>
    <w:rsid w:val="001D4DE0"/>
    <w:rsid w:val="001D5C28"/>
    <w:rsid w:val="001D5F0F"/>
    <w:rsid w:val="001D713B"/>
    <w:rsid w:val="001E1EE7"/>
    <w:rsid w:val="001E27E9"/>
    <w:rsid w:val="001E34A8"/>
    <w:rsid w:val="001E37DB"/>
    <w:rsid w:val="001E3B6C"/>
    <w:rsid w:val="001E5301"/>
    <w:rsid w:val="001E60D1"/>
    <w:rsid w:val="001E6D11"/>
    <w:rsid w:val="001F0928"/>
    <w:rsid w:val="001F27A6"/>
    <w:rsid w:val="001F32ED"/>
    <w:rsid w:val="001F3687"/>
    <w:rsid w:val="001F3BC3"/>
    <w:rsid w:val="001F4037"/>
    <w:rsid w:val="001F407D"/>
    <w:rsid w:val="001F4136"/>
    <w:rsid w:val="001F4BE0"/>
    <w:rsid w:val="001F5320"/>
    <w:rsid w:val="001F5D83"/>
    <w:rsid w:val="00200857"/>
    <w:rsid w:val="00202AD7"/>
    <w:rsid w:val="00203A0C"/>
    <w:rsid w:val="002066F7"/>
    <w:rsid w:val="00206BD9"/>
    <w:rsid w:val="00207A9A"/>
    <w:rsid w:val="00210145"/>
    <w:rsid w:val="00212126"/>
    <w:rsid w:val="002121F0"/>
    <w:rsid w:val="00213809"/>
    <w:rsid w:val="00215DAC"/>
    <w:rsid w:val="00217DEC"/>
    <w:rsid w:val="00217F45"/>
    <w:rsid w:val="00227E5E"/>
    <w:rsid w:val="002300C8"/>
    <w:rsid w:val="00232128"/>
    <w:rsid w:val="00234ACA"/>
    <w:rsid w:val="00234B09"/>
    <w:rsid w:val="00235082"/>
    <w:rsid w:val="00235428"/>
    <w:rsid w:val="002361A0"/>
    <w:rsid w:val="00236AB5"/>
    <w:rsid w:val="00242B0E"/>
    <w:rsid w:val="002431B4"/>
    <w:rsid w:val="00244D27"/>
    <w:rsid w:val="00246560"/>
    <w:rsid w:val="002469A5"/>
    <w:rsid w:val="00246D03"/>
    <w:rsid w:val="002474F9"/>
    <w:rsid w:val="0024753A"/>
    <w:rsid w:val="00252DBC"/>
    <w:rsid w:val="00253D82"/>
    <w:rsid w:val="0025442F"/>
    <w:rsid w:val="00254997"/>
    <w:rsid w:val="0025632D"/>
    <w:rsid w:val="002572BB"/>
    <w:rsid w:val="00257F71"/>
    <w:rsid w:val="002611C2"/>
    <w:rsid w:val="00261F21"/>
    <w:rsid w:val="00262C44"/>
    <w:rsid w:val="00263973"/>
    <w:rsid w:val="00265798"/>
    <w:rsid w:val="0026657C"/>
    <w:rsid w:val="002671FC"/>
    <w:rsid w:val="0026768F"/>
    <w:rsid w:val="00270852"/>
    <w:rsid w:val="00270CF5"/>
    <w:rsid w:val="0027156F"/>
    <w:rsid w:val="00276508"/>
    <w:rsid w:val="00277C16"/>
    <w:rsid w:val="00280518"/>
    <w:rsid w:val="002826C3"/>
    <w:rsid w:val="0028300D"/>
    <w:rsid w:val="0028351C"/>
    <w:rsid w:val="002844F9"/>
    <w:rsid w:val="00284FE1"/>
    <w:rsid w:val="0028531F"/>
    <w:rsid w:val="00285878"/>
    <w:rsid w:val="0028613B"/>
    <w:rsid w:val="00286F0F"/>
    <w:rsid w:val="00286F56"/>
    <w:rsid w:val="00287808"/>
    <w:rsid w:val="0029082A"/>
    <w:rsid w:val="002912FC"/>
    <w:rsid w:val="00291D61"/>
    <w:rsid w:val="002921FB"/>
    <w:rsid w:val="00296BCF"/>
    <w:rsid w:val="00297914"/>
    <w:rsid w:val="00297C9B"/>
    <w:rsid w:val="002A18FD"/>
    <w:rsid w:val="002A1D67"/>
    <w:rsid w:val="002A1DC6"/>
    <w:rsid w:val="002A1F74"/>
    <w:rsid w:val="002A27CC"/>
    <w:rsid w:val="002A2B2C"/>
    <w:rsid w:val="002A2F91"/>
    <w:rsid w:val="002A3465"/>
    <w:rsid w:val="002A3BD8"/>
    <w:rsid w:val="002A4666"/>
    <w:rsid w:val="002A5858"/>
    <w:rsid w:val="002A5C4F"/>
    <w:rsid w:val="002A5CB2"/>
    <w:rsid w:val="002A5EF6"/>
    <w:rsid w:val="002A7628"/>
    <w:rsid w:val="002B43D4"/>
    <w:rsid w:val="002B47CD"/>
    <w:rsid w:val="002B483B"/>
    <w:rsid w:val="002B5C98"/>
    <w:rsid w:val="002B5D9E"/>
    <w:rsid w:val="002B5FB9"/>
    <w:rsid w:val="002B6B38"/>
    <w:rsid w:val="002C0CD9"/>
    <w:rsid w:val="002C1169"/>
    <w:rsid w:val="002C1E22"/>
    <w:rsid w:val="002C383D"/>
    <w:rsid w:val="002C5487"/>
    <w:rsid w:val="002C5DDE"/>
    <w:rsid w:val="002C6415"/>
    <w:rsid w:val="002C664B"/>
    <w:rsid w:val="002C7855"/>
    <w:rsid w:val="002D3AA8"/>
    <w:rsid w:val="002D4692"/>
    <w:rsid w:val="002D73AF"/>
    <w:rsid w:val="002E0348"/>
    <w:rsid w:val="002E5145"/>
    <w:rsid w:val="002F0381"/>
    <w:rsid w:val="002F1CE5"/>
    <w:rsid w:val="002F3038"/>
    <w:rsid w:val="002F327A"/>
    <w:rsid w:val="002F3444"/>
    <w:rsid w:val="002F5194"/>
    <w:rsid w:val="002F7116"/>
    <w:rsid w:val="002F728C"/>
    <w:rsid w:val="002F79C5"/>
    <w:rsid w:val="002F7E53"/>
    <w:rsid w:val="00300A68"/>
    <w:rsid w:val="003018BB"/>
    <w:rsid w:val="00303269"/>
    <w:rsid w:val="003032A0"/>
    <w:rsid w:val="00304400"/>
    <w:rsid w:val="00306D5B"/>
    <w:rsid w:val="00310B7A"/>
    <w:rsid w:val="00311B9F"/>
    <w:rsid w:val="00312537"/>
    <w:rsid w:val="0031266D"/>
    <w:rsid w:val="00314CB4"/>
    <w:rsid w:val="003175E9"/>
    <w:rsid w:val="00317B81"/>
    <w:rsid w:val="00320C48"/>
    <w:rsid w:val="00321149"/>
    <w:rsid w:val="00321AAC"/>
    <w:rsid w:val="00322CB0"/>
    <w:rsid w:val="00322CFE"/>
    <w:rsid w:val="003333E5"/>
    <w:rsid w:val="00333602"/>
    <w:rsid w:val="00333E11"/>
    <w:rsid w:val="00333E95"/>
    <w:rsid w:val="00334E81"/>
    <w:rsid w:val="00336146"/>
    <w:rsid w:val="00340838"/>
    <w:rsid w:val="00341513"/>
    <w:rsid w:val="003415F6"/>
    <w:rsid w:val="003420BA"/>
    <w:rsid w:val="00342237"/>
    <w:rsid w:val="003439C2"/>
    <w:rsid w:val="00346773"/>
    <w:rsid w:val="0035034C"/>
    <w:rsid w:val="00350F98"/>
    <w:rsid w:val="00353CEA"/>
    <w:rsid w:val="003548CE"/>
    <w:rsid w:val="00354E12"/>
    <w:rsid w:val="00354E3A"/>
    <w:rsid w:val="00354FC9"/>
    <w:rsid w:val="0035795B"/>
    <w:rsid w:val="003608AC"/>
    <w:rsid w:val="00360B77"/>
    <w:rsid w:val="00361244"/>
    <w:rsid w:val="00361BDA"/>
    <w:rsid w:val="00363F11"/>
    <w:rsid w:val="00364761"/>
    <w:rsid w:val="00364F79"/>
    <w:rsid w:val="0036516F"/>
    <w:rsid w:val="00365730"/>
    <w:rsid w:val="003669BE"/>
    <w:rsid w:val="00367033"/>
    <w:rsid w:val="0036727A"/>
    <w:rsid w:val="00367A8C"/>
    <w:rsid w:val="0037039B"/>
    <w:rsid w:val="00370729"/>
    <w:rsid w:val="003716BA"/>
    <w:rsid w:val="00371FA3"/>
    <w:rsid w:val="00372218"/>
    <w:rsid w:val="00372EE5"/>
    <w:rsid w:val="003752EF"/>
    <w:rsid w:val="00375A44"/>
    <w:rsid w:val="00375D20"/>
    <w:rsid w:val="00375D9D"/>
    <w:rsid w:val="003764D5"/>
    <w:rsid w:val="003774A5"/>
    <w:rsid w:val="00377C9E"/>
    <w:rsid w:val="00381BDE"/>
    <w:rsid w:val="00382464"/>
    <w:rsid w:val="003854DE"/>
    <w:rsid w:val="003860F3"/>
    <w:rsid w:val="00386EEC"/>
    <w:rsid w:val="003908FC"/>
    <w:rsid w:val="00391C3E"/>
    <w:rsid w:val="00391E65"/>
    <w:rsid w:val="003940D0"/>
    <w:rsid w:val="00394240"/>
    <w:rsid w:val="003948F1"/>
    <w:rsid w:val="0039530C"/>
    <w:rsid w:val="00395651"/>
    <w:rsid w:val="00397110"/>
    <w:rsid w:val="003A0684"/>
    <w:rsid w:val="003A09AF"/>
    <w:rsid w:val="003A0FD6"/>
    <w:rsid w:val="003A1301"/>
    <w:rsid w:val="003A3EAD"/>
    <w:rsid w:val="003A429D"/>
    <w:rsid w:val="003A5132"/>
    <w:rsid w:val="003A6B1A"/>
    <w:rsid w:val="003A6E72"/>
    <w:rsid w:val="003A6F93"/>
    <w:rsid w:val="003B2978"/>
    <w:rsid w:val="003B306B"/>
    <w:rsid w:val="003B387D"/>
    <w:rsid w:val="003B4BCD"/>
    <w:rsid w:val="003B509E"/>
    <w:rsid w:val="003B674D"/>
    <w:rsid w:val="003B6C10"/>
    <w:rsid w:val="003C0133"/>
    <w:rsid w:val="003C12C4"/>
    <w:rsid w:val="003C14C9"/>
    <w:rsid w:val="003C3625"/>
    <w:rsid w:val="003C4936"/>
    <w:rsid w:val="003C4C3C"/>
    <w:rsid w:val="003C56B9"/>
    <w:rsid w:val="003C58FB"/>
    <w:rsid w:val="003C7662"/>
    <w:rsid w:val="003D01A0"/>
    <w:rsid w:val="003D0BD0"/>
    <w:rsid w:val="003D1203"/>
    <w:rsid w:val="003D3161"/>
    <w:rsid w:val="003D3DA4"/>
    <w:rsid w:val="003D49B8"/>
    <w:rsid w:val="003D4A6D"/>
    <w:rsid w:val="003D4B04"/>
    <w:rsid w:val="003D577B"/>
    <w:rsid w:val="003D646C"/>
    <w:rsid w:val="003D707E"/>
    <w:rsid w:val="003D729C"/>
    <w:rsid w:val="003E1246"/>
    <w:rsid w:val="003E1712"/>
    <w:rsid w:val="003E17E6"/>
    <w:rsid w:val="003E2B2D"/>
    <w:rsid w:val="003E31E4"/>
    <w:rsid w:val="003E3646"/>
    <w:rsid w:val="003E3D84"/>
    <w:rsid w:val="003E4878"/>
    <w:rsid w:val="003E6EDE"/>
    <w:rsid w:val="003E7AE9"/>
    <w:rsid w:val="003F0092"/>
    <w:rsid w:val="003F02A8"/>
    <w:rsid w:val="003F1CAA"/>
    <w:rsid w:val="003F2124"/>
    <w:rsid w:val="003F32BE"/>
    <w:rsid w:val="003F4E7C"/>
    <w:rsid w:val="003F55F9"/>
    <w:rsid w:val="003F63DE"/>
    <w:rsid w:val="003F72B2"/>
    <w:rsid w:val="003F743E"/>
    <w:rsid w:val="003F7B6C"/>
    <w:rsid w:val="004001D8"/>
    <w:rsid w:val="00400BBB"/>
    <w:rsid w:val="00400E59"/>
    <w:rsid w:val="004017A3"/>
    <w:rsid w:val="0040215B"/>
    <w:rsid w:val="0040250F"/>
    <w:rsid w:val="00402AAB"/>
    <w:rsid w:val="00402DF7"/>
    <w:rsid w:val="0040562A"/>
    <w:rsid w:val="00406A6B"/>
    <w:rsid w:val="004105AE"/>
    <w:rsid w:val="00411D37"/>
    <w:rsid w:val="004126DC"/>
    <w:rsid w:val="00412CFE"/>
    <w:rsid w:val="00413B55"/>
    <w:rsid w:val="00413C1A"/>
    <w:rsid w:val="0041751C"/>
    <w:rsid w:val="00417E29"/>
    <w:rsid w:val="0042144F"/>
    <w:rsid w:val="00423A58"/>
    <w:rsid w:val="004253BA"/>
    <w:rsid w:val="004263E1"/>
    <w:rsid w:val="0042653B"/>
    <w:rsid w:val="004300AB"/>
    <w:rsid w:val="004309AD"/>
    <w:rsid w:val="00430C43"/>
    <w:rsid w:val="00431EC3"/>
    <w:rsid w:val="004327A2"/>
    <w:rsid w:val="00432981"/>
    <w:rsid w:val="0043388A"/>
    <w:rsid w:val="0043517B"/>
    <w:rsid w:val="00440046"/>
    <w:rsid w:val="00440AAE"/>
    <w:rsid w:val="00440BC7"/>
    <w:rsid w:val="004422DF"/>
    <w:rsid w:val="00442C3C"/>
    <w:rsid w:val="00442D45"/>
    <w:rsid w:val="004445DF"/>
    <w:rsid w:val="00444681"/>
    <w:rsid w:val="004454C2"/>
    <w:rsid w:val="00445EA6"/>
    <w:rsid w:val="00447DD8"/>
    <w:rsid w:val="004507DE"/>
    <w:rsid w:val="00451B7D"/>
    <w:rsid w:val="00451C12"/>
    <w:rsid w:val="004542B0"/>
    <w:rsid w:val="0045498E"/>
    <w:rsid w:val="00455D67"/>
    <w:rsid w:val="00461E90"/>
    <w:rsid w:val="00462914"/>
    <w:rsid w:val="00462CBB"/>
    <w:rsid w:val="004631B4"/>
    <w:rsid w:val="004647D0"/>
    <w:rsid w:val="0046617D"/>
    <w:rsid w:val="00467434"/>
    <w:rsid w:val="004677DB"/>
    <w:rsid w:val="00467EA8"/>
    <w:rsid w:val="00471242"/>
    <w:rsid w:val="004735F4"/>
    <w:rsid w:val="0047391F"/>
    <w:rsid w:val="00473D18"/>
    <w:rsid w:val="00473F67"/>
    <w:rsid w:val="004741B3"/>
    <w:rsid w:val="00475B6C"/>
    <w:rsid w:val="00476338"/>
    <w:rsid w:val="00477022"/>
    <w:rsid w:val="00480E0D"/>
    <w:rsid w:val="004851D4"/>
    <w:rsid w:val="00486F8A"/>
    <w:rsid w:val="00487376"/>
    <w:rsid w:val="00487772"/>
    <w:rsid w:val="004900BC"/>
    <w:rsid w:val="00490F21"/>
    <w:rsid w:val="00490FEA"/>
    <w:rsid w:val="00491D35"/>
    <w:rsid w:val="00492236"/>
    <w:rsid w:val="004930C2"/>
    <w:rsid w:val="0049371D"/>
    <w:rsid w:val="00493B5D"/>
    <w:rsid w:val="00494802"/>
    <w:rsid w:val="00495440"/>
    <w:rsid w:val="0049587E"/>
    <w:rsid w:val="004963B6"/>
    <w:rsid w:val="004A0A25"/>
    <w:rsid w:val="004A2766"/>
    <w:rsid w:val="004A2DA4"/>
    <w:rsid w:val="004A3D71"/>
    <w:rsid w:val="004A4D29"/>
    <w:rsid w:val="004A5E58"/>
    <w:rsid w:val="004A68A2"/>
    <w:rsid w:val="004A7688"/>
    <w:rsid w:val="004B03EA"/>
    <w:rsid w:val="004B06B0"/>
    <w:rsid w:val="004B13EC"/>
    <w:rsid w:val="004B1629"/>
    <w:rsid w:val="004B29BE"/>
    <w:rsid w:val="004B320E"/>
    <w:rsid w:val="004B4836"/>
    <w:rsid w:val="004B5C6C"/>
    <w:rsid w:val="004B67D6"/>
    <w:rsid w:val="004B68F4"/>
    <w:rsid w:val="004C0235"/>
    <w:rsid w:val="004C0638"/>
    <w:rsid w:val="004C0D4C"/>
    <w:rsid w:val="004C1205"/>
    <w:rsid w:val="004C51A3"/>
    <w:rsid w:val="004C66C7"/>
    <w:rsid w:val="004C69A1"/>
    <w:rsid w:val="004D0C57"/>
    <w:rsid w:val="004D0C8C"/>
    <w:rsid w:val="004D1BAA"/>
    <w:rsid w:val="004D1E84"/>
    <w:rsid w:val="004D2A8B"/>
    <w:rsid w:val="004D2E73"/>
    <w:rsid w:val="004D65AD"/>
    <w:rsid w:val="004D69C5"/>
    <w:rsid w:val="004D7160"/>
    <w:rsid w:val="004E06FD"/>
    <w:rsid w:val="004E1117"/>
    <w:rsid w:val="004E1146"/>
    <w:rsid w:val="004E1DF2"/>
    <w:rsid w:val="004E24D9"/>
    <w:rsid w:val="004E4909"/>
    <w:rsid w:val="004E4F8C"/>
    <w:rsid w:val="004E570B"/>
    <w:rsid w:val="004E5C5A"/>
    <w:rsid w:val="004E6948"/>
    <w:rsid w:val="004E6BE2"/>
    <w:rsid w:val="004E7670"/>
    <w:rsid w:val="004F12FC"/>
    <w:rsid w:val="004F2227"/>
    <w:rsid w:val="004F2520"/>
    <w:rsid w:val="004F366B"/>
    <w:rsid w:val="004F519F"/>
    <w:rsid w:val="004F78EE"/>
    <w:rsid w:val="004F78FC"/>
    <w:rsid w:val="00500E5A"/>
    <w:rsid w:val="00500E9D"/>
    <w:rsid w:val="00501D34"/>
    <w:rsid w:val="00501F49"/>
    <w:rsid w:val="0050292B"/>
    <w:rsid w:val="0050311D"/>
    <w:rsid w:val="00503DFA"/>
    <w:rsid w:val="0050578F"/>
    <w:rsid w:val="00506EBF"/>
    <w:rsid w:val="0051110F"/>
    <w:rsid w:val="00512315"/>
    <w:rsid w:val="005134E1"/>
    <w:rsid w:val="0051535E"/>
    <w:rsid w:val="00515981"/>
    <w:rsid w:val="00516BD1"/>
    <w:rsid w:val="00517BC7"/>
    <w:rsid w:val="00517C5F"/>
    <w:rsid w:val="005203A9"/>
    <w:rsid w:val="00521014"/>
    <w:rsid w:val="00525E4E"/>
    <w:rsid w:val="0052621E"/>
    <w:rsid w:val="00527361"/>
    <w:rsid w:val="0053035E"/>
    <w:rsid w:val="005315A6"/>
    <w:rsid w:val="00531691"/>
    <w:rsid w:val="00532160"/>
    <w:rsid w:val="00532EDA"/>
    <w:rsid w:val="00533309"/>
    <w:rsid w:val="0053341D"/>
    <w:rsid w:val="00534F13"/>
    <w:rsid w:val="005362FB"/>
    <w:rsid w:val="00536F8B"/>
    <w:rsid w:val="00537695"/>
    <w:rsid w:val="00537DF7"/>
    <w:rsid w:val="00540CF8"/>
    <w:rsid w:val="00541282"/>
    <w:rsid w:val="00541953"/>
    <w:rsid w:val="00543B7A"/>
    <w:rsid w:val="0054473F"/>
    <w:rsid w:val="00544A67"/>
    <w:rsid w:val="0054774E"/>
    <w:rsid w:val="00550191"/>
    <w:rsid w:val="0055024E"/>
    <w:rsid w:val="005505CF"/>
    <w:rsid w:val="005506FD"/>
    <w:rsid w:val="00550A81"/>
    <w:rsid w:val="0055202D"/>
    <w:rsid w:val="005527B7"/>
    <w:rsid w:val="00554B06"/>
    <w:rsid w:val="00556E8D"/>
    <w:rsid w:val="0055743D"/>
    <w:rsid w:val="005602B4"/>
    <w:rsid w:val="005607CE"/>
    <w:rsid w:val="00560BFB"/>
    <w:rsid w:val="0056179E"/>
    <w:rsid w:val="00561956"/>
    <w:rsid w:val="005630F8"/>
    <w:rsid w:val="00565534"/>
    <w:rsid w:val="00573B96"/>
    <w:rsid w:val="0057411A"/>
    <w:rsid w:val="0057436D"/>
    <w:rsid w:val="005748F4"/>
    <w:rsid w:val="00575D32"/>
    <w:rsid w:val="005767ED"/>
    <w:rsid w:val="0057697D"/>
    <w:rsid w:val="00576A74"/>
    <w:rsid w:val="0057720F"/>
    <w:rsid w:val="00581517"/>
    <w:rsid w:val="0058400B"/>
    <w:rsid w:val="00584F68"/>
    <w:rsid w:val="005852D5"/>
    <w:rsid w:val="00585302"/>
    <w:rsid w:val="00586A3E"/>
    <w:rsid w:val="005872CD"/>
    <w:rsid w:val="0059018C"/>
    <w:rsid w:val="0059072D"/>
    <w:rsid w:val="00590AAF"/>
    <w:rsid w:val="00591049"/>
    <w:rsid w:val="00592382"/>
    <w:rsid w:val="005927CB"/>
    <w:rsid w:val="00593711"/>
    <w:rsid w:val="00593FC7"/>
    <w:rsid w:val="005946E1"/>
    <w:rsid w:val="00595D14"/>
    <w:rsid w:val="0059661B"/>
    <w:rsid w:val="00596FEC"/>
    <w:rsid w:val="0059791A"/>
    <w:rsid w:val="00597DFA"/>
    <w:rsid w:val="005A001C"/>
    <w:rsid w:val="005A017D"/>
    <w:rsid w:val="005A20B8"/>
    <w:rsid w:val="005A215E"/>
    <w:rsid w:val="005A2AAA"/>
    <w:rsid w:val="005A315E"/>
    <w:rsid w:val="005A4DCC"/>
    <w:rsid w:val="005A57CF"/>
    <w:rsid w:val="005A583B"/>
    <w:rsid w:val="005A66E2"/>
    <w:rsid w:val="005A7CA4"/>
    <w:rsid w:val="005B1316"/>
    <w:rsid w:val="005B30CB"/>
    <w:rsid w:val="005B33B4"/>
    <w:rsid w:val="005B3820"/>
    <w:rsid w:val="005B3CB8"/>
    <w:rsid w:val="005B562D"/>
    <w:rsid w:val="005B5693"/>
    <w:rsid w:val="005B5BD4"/>
    <w:rsid w:val="005B5E9E"/>
    <w:rsid w:val="005B6018"/>
    <w:rsid w:val="005B7122"/>
    <w:rsid w:val="005B733A"/>
    <w:rsid w:val="005C0AE6"/>
    <w:rsid w:val="005C10AB"/>
    <w:rsid w:val="005C123E"/>
    <w:rsid w:val="005C1F36"/>
    <w:rsid w:val="005C203D"/>
    <w:rsid w:val="005C2785"/>
    <w:rsid w:val="005C2B47"/>
    <w:rsid w:val="005C650A"/>
    <w:rsid w:val="005D1485"/>
    <w:rsid w:val="005D1DEB"/>
    <w:rsid w:val="005D1DF6"/>
    <w:rsid w:val="005D3542"/>
    <w:rsid w:val="005D56C6"/>
    <w:rsid w:val="005D75F4"/>
    <w:rsid w:val="005D7D04"/>
    <w:rsid w:val="005E2178"/>
    <w:rsid w:val="005E6550"/>
    <w:rsid w:val="005E7798"/>
    <w:rsid w:val="005F13D8"/>
    <w:rsid w:val="005F16DF"/>
    <w:rsid w:val="005F2258"/>
    <w:rsid w:val="005F39A1"/>
    <w:rsid w:val="005F44F0"/>
    <w:rsid w:val="005F5D14"/>
    <w:rsid w:val="005F645D"/>
    <w:rsid w:val="005F6ECD"/>
    <w:rsid w:val="006005BD"/>
    <w:rsid w:val="00600C5D"/>
    <w:rsid w:val="00601100"/>
    <w:rsid w:val="006014B4"/>
    <w:rsid w:val="006026B1"/>
    <w:rsid w:val="00603F8C"/>
    <w:rsid w:val="00604059"/>
    <w:rsid w:val="00606ED2"/>
    <w:rsid w:val="006104F1"/>
    <w:rsid w:val="00611254"/>
    <w:rsid w:val="00611C76"/>
    <w:rsid w:val="00611F56"/>
    <w:rsid w:val="0061467E"/>
    <w:rsid w:val="00614E4A"/>
    <w:rsid w:val="0061595E"/>
    <w:rsid w:val="00616D7C"/>
    <w:rsid w:val="006174E6"/>
    <w:rsid w:val="00621333"/>
    <w:rsid w:val="0062328E"/>
    <w:rsid w:val="0062638E"/>
    <w:rsid w:val="006267C0"/>
    <w:rsid w:val="006269CF"/>
    <w:rsid w:val="00627699"/>
    <w:rsid w:val="006302C7"/>
    <w:rsid w:val="006346DA"/>
    <w:rsid w:val="00635014"/>
    <w:rsid w:val="00636B05"/>
    <w:rsid w:val="00636F8A"/>
    <w:rsid w:val="00636FDC"/>
    <w:rsid w:val="00640981"/>
    <w:rsid w:val="00642F97"/>
    <w:rsid w:val="006461B1"/>
    <w:rsid w:val="00647411"/>
    <w:rsid w:val="00647527"/>
    <w:rsid w:val="00647F15"/>
    <w:rsid w:val="00650647"/>
    <w:rsid w:val="00651D7C"/>
    <w:rsid w:val="0065278A"/>
    <w:rsid w:val="0065297A"/>
    <w:rsid w:val="00654623"/>
    <w:rsid w:val="0065539B"/>
    <w:rsid w:val="006553AE"/>
    <w:rsid w:val="00661742"/>
    <w:rsid w:val="0066182D"/>
    <w:rsid w:val="00661C4A"/>
    <w:rsid w:val="00662839"/>
    <w:rsid w:val="00662AEF"/>
    <w:rsid w:val="0066420B"/>
    <w:rsid w:val="006649F8"/>
    <w:rsid w:val="00664A33"/>
    <w:rsid w:val="0066684C"/>
    <w:rsid w:val="00671578"/>
    <w:rsid w:val="006715AC"/>
    <w:rsid w:val="00672367"/>
    <w:rsid w:val="006748A5"/>
    <w:rsid w:val="00674C45"/>
    <w:rsid w:val="00675278"/>
    <w:rsid w:val="00676E05"/>
    <w:rsid w:val="006771A8"/>
    <w:rsid w:val="006776D6"/>
    <w:rsid w:val="00677F09"/>
    <w:rsid w:val="006810C5"/>
    <w:rsid w:val="006815A8"/>
    <w:rsid w:val="00681C18"/>
    <w:rsid w:val="00681D54"/>
    <w:rsid w:val="006834D0"/>
    <w:rsid w:val="00683F09"/>
    <w:rsid w:val="006848DF"/>
    <w:rsid w:val="00684F74"/>
    <w:rsid w:val="00686D67"/>
    <w:rsid w:val="006870ED"/>
    <w:rsid w:val="00687C86"/>
    <w:rsid w:val="006917C7"/>
    <w:rsid w:val="00692B13"/>
    <w:rsid w:val="00692D18"/>
    <w:rsid w:val="00695442"/>
    <w:rsid w:val="00696D3B"/>
    <w:rsid w:val="006A0EF3"/>
    <w:rsid w:val="006A1BBD"/>
    <w:rsid w:val="006A3C9C"/>
    <w:rsid w:val="006A3EE1"/>
    <w:rsid w:val="006A4044"/>
    <w:rsid w:val="006A41A9"/>
    <w:rsid w:val="006A4835"/>
    <w:rsid w:val="006A6919"/>
    <w:rsid w:val="006B11AF"/>
    <w:rsid w:val="006B128A"/>
    <w:rsid w:val="006B3107"/>
    <w:rsid w:val="006B3F03"/>
    <w:rsid w:val="006B3F87"/>
    <w:rsid w:val="006B44C0"/>
    <w:rsid w:val="006B4ABB"/>
    <w:rsid w:val="006B6CDF"/>
    <w:rsid w:val="006B6EEB"/>
    <w:rsid w:val="006C11FB"/>
    <w:rsid w:val="006C243F"/>
    <w:rsid w:val="006C24FB"/>
    <w:rsid w:val="006C4B13"/>
    <w:rsid w:val="006C50B0"/>
    <w:rsid w:val="006C516E"/>
    <w:rsid w:val="006C5F72"/>
    <w:rsid w:val="006C6F6C"/>
    <w:rsid w:val="006D1D2F"/>
    <w:rsid w:val="006D2786"/>
    <w:rsid w:val="006D3005"/>
    <w:rsid w:val="006D6268"/>
    <w:rsid w:val="006E00B9"/>
    <w:rsid w:val="006E2C14"/>
    <w:rsid w:val="006E41EF"/>
    <w:rsid w:val="006E727A"/>
    <w:rsid w:val="006F00C7"/>
    <w:rsid w:val="006F0B3E"/>
    <w:rsid w:val="006F0B88"/>
    <w:rsid w:val="006F19EC"/>
    <w:rsid w:val="006F25EA"/>
    <w:rsid w:val="006F3534"/>
    <w:rsid w:val="006F46C8"/>
    <w:rsid w:val="006F495D"/>
    <w:rsid w:val="006F6A00"/>
    <w:rsid w:val="007001F4"/>
    <w:rsid w:val="007015DC"/>
    <w:rsid w:val="00702315"/>
    <w:rsid w:val="00702423"/>
    <w:rsid w:val="0070333A"/>
    <w:rsid w:val="00703783"/>
    <w:rsid w:val="007045C1"/>
    <w:rsid w:val="00704D09"/>
    <w:rsid w:val="0070535B"/>
    <w:rsid w:val="007059D5"/>
    <w:rsid w:val="0070611A"/>
    <w:rsid w:val="0070655A"/>
    <w:rsid w:val="00710479"/>
    <w:rsid w:val="00710586"/>
    <w:rsid w:val="00710F6B"/>
    <w:rsid w:val="007113A7"/>
    <w:rsid w:val="00711973"/>
    <w:rsid w:val="00712DCB"/>
    <w:rsid w:val="007146B4"/>
    <w:rsid w:val="00715321"/>
    <w:rsid w:val="00715F23"/>
    <w:rsid w:val="0071678C"/>
    <w:rsid w:val="00717426"/>
    <w:rsid w:val="00717869"/>
    <w:rsid w:val="007179E9"/>
    <w:rsid w:val="00717E6C"/>
    <w:rsid w:val="00727AAB"/>
    <w:rsid w:val="00727EB2"/>
    <w:rsid w:val="00733561"/>
    <w:rsid w:val="007353AC"/>
    <w:rsid w:val="00735832"/>
    <w:rsid w:val="00736188"/>
    <w:rsid w:val="00736607"/>
    <w:rsid w:val="007368FA"/>
    <w:rsid w:val="00737514"/>
    <w:rsid w:val="00737E75"/>
    <w:rsid w:val="0074130C"/>
    <w:rsid w:val="00743FC0"/>
    <w:rsid w:val="007444B1"/>
    <w:rsid w:val="00745959"/>
    <w:rsid w:val="00747E27"/>
    <w:rsid w:val="007500B9"/>
    <w:rsid w:val="00751CD4"/>
    <w:rsid w:val="00753371"/>
    <w:rsid w:val="007536EF"/>
    <w:rsid w:val="007541B4"/>
    <w:rsid w:val="00754EE5"/>
    <w:rsid w:val="007550D5"/>
    <w:rsid w:val="0075597C"/>
    <w:rsid w:val="00755A6A"/>
    <w:rsid w:val="00756AD7"/>
    <w:rsid w:val="00757074"/>
    <w:rsid w:val="007610CC"/>
    <w:rsid w:val="007616C1"/>
    <w:rsid w:val="007630D6"/>
    <w:rsid w:val="00763B7B"/>
    <w:rsid w:val="0076433D"/>
    <w:rsid w:val="00764834"/>
    <w:rsid w:val="00765FF9"/>
    <w:rsid w:val="00766B1B"/>
    <w:rsid w:val="00766EB0"/>
    <w:rsid w:val="0076733E"/>
    <w:rsid w:val="00767344"/>
    <w:rsid w:val="00771C22"/>
    <w:rsid w:val="00771D70"/>
    <w:rsid w:val="00772351"/>
    <w:rsid w:val="007735FF"/>
    <w:rsid w:val="0077628D"/>
    <w:rsid w:val="0077689C"/>
    <w:rsid w:val="00777C20"/>
    <w:rsid w:val="00777CAA"/>
    <w:rsid w:val="007800AD"/>
    <w:rsid w:val="00781601"/>
    <w:rsid w:val="007833BB"/>
    <w:rsid w:val="00783A37"/>
    <w:rsid w:val="007844D9"/>
    <w:rsid w:val="00785030"/>
    <w:rsid w:val="00785735"/>
    <w:rsid w:val="007857E4"/>
    <w:rsid w:val="00785E40"/>
    <w:rsid w:val="00786432"/>
    <w:rsid w:val="00790662"/>
    <w:rsid w:val="0079083D"/>
    <w:rsid w:val="00791230"/>
    <w:rsid w:val="00791CA8"/>
    <w:rsid w:val="007942D0"/>
    <w:rsid w:val="00794478"/>
    <w:rsid w:val="00794B5C"/>
    <w:rsid w:val="00797EA1"/>
    <w:rsid w:val="007A00A9"/>
    <w:rsid w:val="007A0105"/>
    <w:rsid w:val="007A135E"/>
    <w:rsid w:val="007A15AD"/>
    <w:rsid w:val="007A2A55"/>
    <w:rsid w:val="007A3D96"/>
    <w:rsid w:val="007A3F4E"/>
    <w:rsid w:val="007A77DB"/>
    <w:rsid w:val="007A7A6F"/>
    <w:rsid w:val="007B17B9"/>
    <w:rsid w:val="007B1A99"/>
    <w:rsid w:val="007B1C4C"/>
    <w:rsid w:val="007B3522"/>
    <w:rsid w:val="007B4403"/>
    <w:rsid w:val="007B7710"/>
    <w:rsid w:val="007C07C7"/>
    <w:rsid w:val="007C1C51"/>
    <w:rsid w:val="007C20AE"/>
    <w:rsid w:val="007C59C0"/>
    <w:rsid w:val="007C5D4A"/>
    <w:rsid w:val="007C79ED"/>
    <w:rsid w:val="007C7A3B"/>
    <w:rsid w:val="007D12D7"/>
    <w:rsid w:val="007D24DA"/>
    <w:rsid w:val="007D312E"/>
    <w:rsid w:val="007D544B"/>
    <w:rsid w:val="007D5963"/>
    <w:rsid w:val="007E129C"/>
    <w:rsid w:val="007E173C"/>
    <w:rsid w:val="007E1DC8"/>
    <w:rsid w:val="007E2CC4"/>
    <w:rsid w:val="007E3C6F"/>
    <w:rsid w:val="007E5E90"/>
    <w:rsid w:val="007E6BBF"/>
    <w:rsid w:val="007E6F29"/>
    <w:rsid w:val="007E72C1"/>
    <w:rsid w:val="007F0262"/>
    <w:rsid w:val="007F0B74"/>
    <w:rsid w:val="007F20F9"/>
    <w:rsid w:val="007F35DE"/>
    <w:rsid w:val="007F36E9"/>
    <w:rsid w:val="007F6748"/>
    <w:rsid w:val="007F6B82"/>
    <w:rsid w:val="007F72E1"/>
    <w:rsid w:val="007F7696"/>
    <w:rsid w:val="007F7EAB"/>
    <w:rsid w:val="00800944"/>
    <w:rsid w:val="00801D1F"/>
    <w:rsid w:val="00803A23"/>
    <w:rsid w:val="00804A34"/>
    <w:rsid w:val="00806837"/>
    <w:rsid w:val="00807422"/>
    <w:rsid w:val="00810A0D"/>
    <w:rsid w:val="00810D77"/>
    <w:rsid w:val="00811862"/>
    <w:rsid w:val="00812148"/>
    <w:rsid w:val="00812745"/>
    <w:rsid w:val="00814006"/>
    <w:rsid w:val="008154F3"/>
    <w:rsid w:val="00817281"/>
    <w:rsid w:val="00817BEE"/>
    <w:rsid w:val="008205DD"/>
    <w:rsid w:val="00821B58"/>
    <w:rsid w:val="00821EDE"/>
    <w:rsid w:val="008240A8"/>
    <w:rsid w:val="00826BC0"/>
    <w:rsid w:val="008306AD"/>
    <w:rsid w:val="00830D88"/>
    <w:rsid w:val="00830E93"/>
    <w:rsid w:val="00833C6F"/>
    <w:rsid w:val="0083411B"/>
    <w:rsid w:val="008345D8"/>
    <w:rsid w:val="008349A0"/>
    <w:rsid w:val="00837CB5"/>
    <w:rsid w:val="00840207"/>
    <w:rsid w:val="00840648"/>
    <w:rsid w:val="008411AA"/>
    <w:rsid w:val="008413F9"/>
    <w:rsid w:val="00841BF0"/>
    <w:rsid w:val="0084322C"/>
    <w:rsid w:val="008432EB"/>
    <w:rsid w:val="0084443F"/>
    <w:rsid w:val="00844F2B"/>
    <w:rsid w:val="00845C56"/>
    <w:rsid w:val="008467D0"/>
    <w:rsid w:val="00846A8D"/>
    <w:rsid w:val="00846A98"/>
    <w:rsid w:val="00847772"/>
    <w:rsid w:val="00847B68"/>
    <w:rsid w:val="00847FFC"/>
    <w:rsid w:val="008500E4"/>
    <w:rsid w:val="008512A8"/>
    <w:rsid w:val="008514B5"/>
    <w:rsid w:val="0085492B"/>
    <w:rsid w:val="008554CE"/>
    <w:rsid w:val="008560D1"/>
    <w:rsid w:val="008575C7"/>
    <w:rsid w:val="008601A3"/>
    <w:rsid w:val="008614AE"/>
    <w:rsid w:val="00862569"/>
    <w:rsid w:val="00862ABF"/>
    <w:rsid w:val="00863030"/>
    <w:rsid w:val="00864699"/>
    <w:rsid w:val="008662A3"/>
    <w:rsid w:val="00866354"/>
    <w:rsid w:val="0086639A"/>
    <w:rsid w:val="00867A2E"/>
    <w:rsid w:val="008714CE"/>
    <w:rsid w:val="008730CE"/>
    <w:rsid w:val="00873411"/>
    <w:rsid w:val="008737F2"/>
    <w:rsid w:val="00873E5E"/>
    <w:rsid w:val="008750D9"/>
    <w:rsid w:val="00875206"/>
    <w:rsid w:val="008767E0"/>
    <w:rsid w:val="0088337F"/>
    <w:rsid w:val="0088690D"/>
    <w:rsid w:val="00890150"/>
    <w:rsid w:val="008904FD"/>
    <w:rsid w:val="00890639"/>
    <w:rsid w:val="00890832"/>
    <w:rsid w:val="008927A4"/>
    <w:rsid w:val="00892D78"/>
    <w:rsid w:val="008931BF"/>
    <w:rsid w:val="0089368A"/>
    <w:rsid w:val="00893D97"/>
    <w:rsid w:val="00894203"/>
    <w:rsid w:val="00895AE5"/>
    <w:rsid w:val="0089668F"/>
    <w:rsid w:val="00897133"/>
    <w:rsid w:val="00897B82"/>
    <w:rsid w:val="008A1A3B"/>
    <w:rsid w:val="008A220D"/>
    <w:rsid w:val="008A61E2"/>
    <w:rsid w:val="008A7C22"/>
    <w:rsid w:val="008B0203"/>
    <w:rsid w:val="008B03DA"/>
    <w:rsid w:val="008B0D33"/>
    <w:rsid w:val="008B3189"/>
    <w:rsid w:val="008B4358"/>
    <w:rsid w:val="008B7261"/>
    <w:rsid w:val="008B7D99"/>
    <w:rsid w:val="008C0CDF"/>
    <w:rsid w:val="008C2149"/>
    <w:rsid w:val="008C37B8"/>
    <w:rsid w:val="008C3FE7"/>
    <w:rsid w:val="008C50D3"/>
    <w:rsid w:val="008C556B"/>
    <w:rsid w:val="008C657A"/>
    <w:rsid w:val="008C679F"/>
    <w:rsid w:val="008C70C0"/>
    <w:rsid w:val="008D0B5F"/>
    <w:rsid w:val="008D2A41"/>
    <w:rsid w:val="008D3277"/>
    <w:rsid w:val="008D34B8"/>
    <w:rsid w:val="008D361F"/>
    <w:rsid w:val="008D762A"/>
    <w:rsid w:val="008E0E89"/>
    <w:rsid w:val="008E1B8D"/>
    <w:rsid w:val="008E260C"/>
    <w:rsid w:val="008E2682"/>
    <w:rsid w:val="008E29ED"/>
    <w:rsid w:val="008E46AD"/>
    <w:rsid w:val="008E4752"/>
    <w:rsid w:val="008E4AB6"/>
    <w:rsid w:val="008E4E91"/>
    <w:rsid w:val="008E52F8"/>
    <w:rsid w:val="008E5B6A"/>
    <w:rsid w:val="008E719F"/>
    <w:rsid w:val="008F2D5F"/>
    <w:rsid w:val="008F4713"/>
    <w:rsid w:val="008F62A8"/>
    <w:rsid w:val="008F684A"/>
    <w:rsid w:val="0090004F"/>
    <w:rsid w:val="00900629"/>
    <w:rsid w:val="00903C64"/>
    <w:rsid w:val="009040C5"/>
    <w:rsid w:val="009147F6"/>
    <w:rsid w:val="0091545C"/>
    <w:rsid w:val="009165B8"/>
    <w:rsid w:val="00921381"/>
    <w:rsid w:val="0092365D"/>
    <w:rsid w:val="00925205"/>
    <w:rsid w:val="00925ECC"/>
    <w:rsid w:val="00927E3F"/>
    <w:rsid w:val="00931A60"/>
    <w:rsid w:val="00931AA7"/>
    <w:rsid w:val="00931ACE"/>
    <w:rsid w:val="009330A9"/>
    <w:rsid w:val="00933CA8"/>
    <w:rsid w:val="0093477A"/>
    <w:rsid w:val="00934B9B"/>
    <w:rsid w:val="009352DF"/>
    <w:rsid w:val="009361E6"/>
    <w:rsid w:val="009372CE"/>
    <w:rsid w:val="0093737B"/>
    <w:rsid w:val="0093744D"/>
    <w:rsid w:val="00940258"/>
    <w:rsid w:val="00942629"/>
    <w:rsid w:val="009437AD"/>
    <w:rsid w:val="00943C53"/>
    <w:rsid w:val="00944D8D"/>
    <w:rsid w:val="0094711B"/>
    <w:rsid w:val="00947878"/>
    <w:rsid w:val="00947FBB"/>
    <w:rsid w:val="009509F9"/>
    <w:rsid w:val="009516A1"/>
    <w:rsid w:val="009518DB"/>
    <w:rsid w:val="00951F81"/>
    <w:rsid w:val="009528DE"/>
    <w:rsid w:val="00953BEA"/>
    <w:rsid w:val="00954FCD"/>
    <w:rsid w:val="0095502B"/>
    <w:rsid w:val="009560DF"/>
    <w:rsid w:val="009606F6"/>
    <w:rsid w:val="00960991"/>
    <w:rsid w:val="00961014"/>
    <w:rsid w:val="00961B6C"/>
    <w:rsid w:val="00964A27"/>
    <w:rsid w:val="00964B35"/>
    <w:rsid w:val="00965124"/>
    <w:rsid w:val="00965433"/>
    <w:rsid w:val="009658A1"/>
    <w:rsid w:val="009663B8"/>
    <w:rsid w:val="00966B9E"/>
    <w:rsid w:val="00967611"/>
    <w:rsid w:val="00967A0C"/>
    <w:rsid w:val="00970CB3"/>
    <w:rsid w:val="0097129F"/>
    <w:rsid w:val="00971A98"/>
    <w:rsid w:val="00973611"/>
    <w:rsid w:val="00975574"/>
    <w:rsid w:val="00975DE0"/>
    <w:rsid w:val="00975FB3"/>
    <w:rsid w:val="00977430"/>
    <w:rsid w:val="00977CA5"/>
    <w:rsid w:val="009817E3"/>
    <w:rsid w:val="00984EEF"/>
    <w:rsid w:val="009855AB"/>
    <w:rsid w:val="0098649F"/>
    <w:rsid w:val="0099015A"/>
    <w:rsid w:val="00990310"/>
    <w:rsid w:val="00993150"/>
    <w:rsid w:val="009952E1"/>
    <w:rsid w:val="00997025"/>
    <w:rsid w:val="00997A19"/>
    <w:rsid w:val="009A0B9E"/>
    <w:rsid w:val="009A132F"/>
    <w:rsid w:val="009A1452"/>
    <w:rsid w:val="009A1C87"/>
    <w:rsid w:val="009A1CD1"/>
    <w:rsid w:val="009A24E7"/>
    <w:rsid w:val="009A29AD"/>
    <w:rsid w:val="009A320E"/>
    <w:rsid w:val="009A365E"/>
    <w:rsid w:val="009A65A7"/>
    <w:rsid w:val="009A7136"/>
    <w:rsid w:val="009A7B20"/>
    <w:rsid w:val="009A7C17"/>
    <w:rsid w:val="009B0867"/>
    <w:rsid w:val="009B15DC"/>
    <w:rsid w:val="009B195C"/>
    <w:rsid w:val="009B37EB"/>
    <w:rsid w:val="009B4058"/>
    <w:rsid w:val="009B41D7"/>
    <w:rsid w:val="009B4377"/>
    <w:rsid w:val="009B7180"/>
    <w:rsid w:val="009C254A"/>
    <w:rsid w:val="009C467C"/>
    <w:rsid w:val="009C5038"/>
    <w:rsid w:val="009C6879"/>
    <w:rsid w:val="009C7FCE"/>
    <w:rsid w:val="009D08BB"/>
    <w:rsid w:val="009D188D"/>
    <w:rsid w:val="009D1B93"/>
    <w:rsid w:val="009D273C"/>
    <w:rsid w:val="009D34EA"/>
    <w:rsid w:val="009D3EE6"/>
    <w:rsid w:val="009D513A"/>
    <w:rsid w:val="009D5A8D"/>
    <w:rsid w:val="009D61B1"/>
    <w:rsid w:val="009D676D"/>
    <w:rsid w:val="009D6ED8"/>
    <w:rsid w:val="009D70C6"/>
    <w:rsid w:val="009D75B0"/>
    <w:rsid w:val="009E0201"/>
    <w:rsid w:val="009E0E39"/>
    <w:rsid w:val="009E15A2"/>
    <w:rsid w:val="009E1C94"/>
    <w:rsid w:val="009E1C96"/>
    <w:rsid w:val="009E1E1C"/>
    <w:rsid w:val="009E2149"/>
    <w:rsid w:val="009E31CF"/>
    <w:rsid w:val="009E354C"/>
    <w:rsid w:val="009E4702"/>
    <w:rsid w:val="009E4E91"/>
    <w:rsid w:val="009E66D2"/>
    <w:rsid w:val="009E7550"/>
    <w:rsid w:val="009F0223"/>
    <w:rsid w:val="009F02F7"/>
    <w:rsid w:val="009F0E5F"/>
    <w:rsid w:val="009F15CA"/>
    <w:rsid w:val="009F1C51"/>
    <w:rsid w:val="009F2F25"/>
    <w:rsid w:val="009F4154"/>
    <w:rsid w:val="009F527E"/>
    <w:rsid w:val="009F6403"/>
    <w:rsid w:val="009F68FF"/>
    <w:rsid w:val="009F6DC6"/>
    <w:rsid w:val="00A02406"/>
    <w:rsid w:val="00A0370E"/>
    <w:rsid w:val="00A03DE2"/>
    <w:rsid w:val="00A0403B"/>
    <w:rsid w:val="00A04ADC"/>
    <w:rsid w:val="00A10097"/>
    <w:rsid w:val="00A10EFE"/>
    <w:rsid w:val="00A10FDB"/>
    <w:rsid w:val="00A14C90"/>
    <w:rsid w:val="00A14E03"/>
    <w:rsid w:val="00A20B1D"/>
    <w:rsid w:val="00A23C02"/>
    <w:rsid w:val="00A243FE"/>
    <w:rsid w:val="00A252C9"/>
    <w:rsid w:val="00A25B5B"/>
    <w:rsid w:val="00A316A8"/>
    <w:rsid w:val="00A322E9"/>
    <w:rsid w:val="00A325E4"/>
    <w:rsid w:val="00A335BA"/>
    <w:rsid w:val="00A337BA"/>
    <w:rsid w:val="00A33D17"/>
    <w:rsid w:val="00A350DB"/>
    <w:rsid w:val="00A36333"/>
    <w:rsid w:val="00A36E90"/>
    <w:rsid w:val="00A372D3"/>
    <w:rsid w:val="00A37C79"/>
    <w:rsid w:val="00A40578"/>
    <w:rsid w:val="00A40D4B"/>
    <w:rsid w:val="00A41F7C"/>
    <w:rsid w:val="00A42BB8"/>
    <w:rsid w:val="00A4321A"/>
    <w:rsid w:val="00A44BC8"/>
    <w:rsid w:val="00A44DED"/>
    <w:rsid w:val="00A452D6"/>
    <w:rsid w:val="00A45538"/>
    <w:rsid w:val="00A45612"/>
    <w:rsid w:val="00A46331"/>
    <w:rsid w:val="00A50730"/>
    <w:rsid w:val="00A50BF8"/>
    <w:rsid w:val="00A530A5"/>
    <w:rsid w:val="00A54F71"/>
    <w:rsid w:val="00A5506D"/>
    <w:rsid w:val="00A55C70"/>
    <w:rsid w:val="00A60E80"/>
    <w:rsid w:val="00A6141C"/>
    <w:rsid w:val="00A61B68"/>
    <w:rsid w:val="00A61FAF"/>
    <w:rsid w:val="00A62DD1"/>
    <w:rsid w:val="00A63C36"/>
    <w:rsid w:val="00A648AD"/>
    <w:rsid w:val="00A64B10"/>
    <w:rsid w:val="00A655E2"/>
    <w:rsid w:val="00A65C14"/>
    <w:rsid w:val="00A71FD5"/>
    <w:rsid w:val="00A73B81"/>
    <w:rsid w:val="00A74520"/>
    <w:rsid w:val="00A74E35"/>
    <w:rsid w:val="00A74FFA"/>
    <w:rsid w:val="00A755A6"/>
    <w:rsid w:val="00A76544"/>
    <w:rsid w:val="00A768EE"/>
    <w:rsid w:val="00A769EB"/>
    <w:rsid w:val="00A773D3"/>
    <w:rsid w:val="00A7768E"/>
    <w:rsid w:val="00A77769"/>
    <w:rsid w:val="00A77988"/>
    <w:rsid w:val="00A77F3A"/>
    <w:rsid w:val="00A80EC6"/>
    <w:rsid w:val="00A81962"/>
    <w:rsid w:val="00A81980"/>
    <w:rsid w:val="00A81C57"/>
    <w:rsid w:val="00A82221"/>
    <w:rsid w:val="00A825D3"/>
    <w:rsid w:val="00A825EB"/>
    <w:rsid w:val="00A82A37"/>
    <w:rsid w:val="00A8324B"/>
    <w:rsid w:val="00A8346F"/>
    <w:rsid w:val="00A856C7"/>
    <w:rsid w:val="00A862FA"/>
    <w:rsid w:val="00A866DF"/>
    <w:rsid w:val="00A86EF1"/>
    <w:rsid w:val="00A91358"/>
    <w:rsid w:val="00A917EA"/>
    <w:rsid w:val="00A91B7E"/>
    <w:rsid w:val="00A924F3"/>
    <w:rsid w:val="00A97399"/>
    <w:rsid w:val="00AA0315"/>
    <w:rsid w:val="00AA1544"/>
    <w:rsid w:val="00AA2887"/>
    <w:rsid w:val="00AA336B"/>
    <w:rsid w:val="00AA386E"/>
    <w:rsid w:val="00AA5106"/>
    <w:rsid w:val="00AA56E1"/>
    <w:rsid w:val="00AA5A0D"/>
    <w:rsid w:val="00AA635C"/>
    <w:rsid w:val="00AA72F5"/>
    <w:rsid w:val="00AB08D3"/>
    <w:rsid w:val="00AB0B0C"/>
    <w:rsid w:val="00AB1312"/>
    <w:rsid w:val="00AB19DD"/>
    <w:rsid w:val="00AB311D"/>
    <w:rsid w:val="00AB771D"/>
    <w:rsid w:val="00AB7887"/>
    <w:rsid w:val="00AC0536"/>
    <w:rsid w:val="00AC06AB"/>
    <w:rsid w:val="00AC30A5"/>
    <w:rsid w:val="00AC3B79"/>
    <w:rsid w:val="00AC4B56"/>
    <w:rsid w:val="00AC598B"/>
    <w:rsid w:val="00AC6BC6"/>
    <w:rsid w:val="00AD1898"/>
    <w:rsid w:val="00AD1BFE"/>
    <w:rsid w:val="00AD2F61"/>
    <w:rsid w:val="00AD6AB4"/>
    <w:rsid w:val="00AE142D"/>
    <w:rsid w:val="00AE223A"/>
    <w:rsid w:val="00AE424B"/>
    <w:rsid w:val="00AE4439"/>
    <w:rsid w:val="00AE451A"/>
    <w:rsid w:val="00AE4C3A"/>
    <w:rsid w:val="00AE528D"/>
    <w:rsid w:val="00AE572E"/>
    <w:rsid w:val="00AE5CC1"/>
    <w:rsid w:val="00AE7BCE"/>
    <w:rsid w:val="00AF011A"/>
    <w:rsid w:val="00AF2A25"/>
    <w:rsid w:val="00AF4ED1"/>
    <w:rsid w:val="00AF56D9"/>
    <w:rsid w:val="00AF59FC"/>
    <w:rsid w:val="00AF5F1D"/>
    <w:rsid w:val="00AF62BF"/>
    <w:rsid w:val="00AF7706"/>
    <w:rsid w:val="00B00AAF"/>
    <w:rsid w:val="00B00DCA"/>
    <w:rsid w:val="00B012B4"/>
    <w:rsid w:val="00B036A7"/>
    <w:rsid w:val="00B0405D"/>
    <w:rsid w:val="00B04A06"/>
    <w:rsid w:val="00B0760F"/>
    <w:rsid w:val="00B10028"/>
    <w:rsid w:val="00B10C7B"/>
    <w:rsid w:val="00B10E04"/>
    <w:rsid w:val="00B10E80"/>
    <w:rsid w:val="00B10EC2"/>
    <w:rsid w:val="00B1264F"/>
    <w:rsid w:val="00B12F48"/>
    <w:rsid w:val="00B164E2"/>
    <w:rsid w:val="00B210C2"/>
    <w:rsid w:val="00B2147B"/>
    <w:rsid w:val="00B23F69"/>
    <w:rsid w:val="00B26FAA"/>
    <w:rsid w:val="00B27AAA"/>
    <w:rsid w:val="00B339FC"/>
    <w:rsid w:val="00B3673A"/>
    <w:rsid w:val="00B37C94"/>
    <w:rsid w:val="00B409B3"/>
    <w:rsid w:val="00B40ADB"/>
    <w:rsid w:val="00B40D41"/>
    <w:rsid w:val="00B415AD"/>
    <w:rsid w:val="00B41849"/>
    <w:rsid w:val="00B41887"/>
    <w:rsid w:val="00B4248A"/>
    <w:rsid w:val="00B43B96"/>
    <w:rsid w:val="00B44464"/>
    <w:rsid w:val="00B46A24"/>
    <w:rsid w:val="00B47517"/>
    <w:rsid w:val="00B47CB6"/>
    <w:rsid w:val="00B47E0C"/>
    <w:rsid w:val="00B47EB2"/>
    <w:rsid w:val="00B53553"/>
    <w:rsid w:val="00B573FA"/>
    <w:rsid w:val="00B61B1E"/>
    <w:rsid w:val="00B62751"/>
    <w:rsid w:val="00B6483E"/>
    <w:rsid w:val="00B65F0B"/>
    <w:rsid w:val="00B67C15"/>
    <w:rsid w:val="00B70566"/>
    <w:rsid w:val="00B7166F"/>
    <w:rsid w:val="00B72A66"/>
    <w:rsid w:val="00B761D9"/>
    <w:rsid w:val="00B76285"/>
    <w:rsid w:val="00B76FE4"/>
    <w:rsid w:val="00B80A87"/>
    <w:rsid w:val="00B810CF"/>
    <w:rsid w:val="00B82590"/>
    <w:rsid w:val="00B82CBB"/>
    <w:rsid w:val="00B84BE9"/>
    <w:rsid w:val="00B854F0"/>
    <w:rsid w:val="00B85612"/>
    <w:rsid w:val="00B859A7"/>
    <w:rsid w:val="00B878D0"/>
    <w:rsid w:val="00B879EB"/>
    <w:rsid w:val="00B87D04"/>
    <w:rsid w:val="00B900F3"/>
    <w:rsid w:val="00B9047A"/>
    <w:rsid w:val="00B92227"/>
    <w:rsid w:val="00B933D0"/>
    <w:rsid w:val="00B93BED"/>
    <w:rsid w:val="00B946E1"/>
    <w:rsid w:val="00B95772"/>
    <w:rsid w:val="00B97B37"/>
    <w:rsid w:val="00BA20D8"/>
    <w:rsid w:val="00BA265A"/>
    <w:rsid w:val="00BA28B6"/>
    <w:rsid w:val="00BA2CB3"/>
    <w:rsid w:val="00BA3114"/>
    <w:rsid w:val="00BA3DB1"/>
    <w:rsid w:val="00BA3E86"/>
    <w:rsid w:val="00BA79F4"/>
    <w:rsid w:val="00BB00A0"/>
    <w:rsid w:val="00BB176F"/>
    <w:rsid w:val="00BB4E49"/>
    <w:rsid w:val="00BB5112"/>
    <w:rsid w:val="00BB55AE"/>
    <w:rsid w:val="00BB5B2A"/>
    <w:rsid w:val="00BB5DB4"/>
    <w:rsid w:val="00BB6F13"/>
    <w:rsid w:val="00BB7948"/>
    <w:rsid w:val="00BC1187"/>
    <w:rsid w:val="00BC37D0"/>
    <w:rsid w:val="00BC3FFE"/>
    <w:rsid w:val="00BC4415"/>
    <w:rsid w:val="00BC5A2C"/>
    <w:rsid w:val="00BC73EB"/>
    <w:rsid w:val="00BC78D4"/>
    <w:rsid w:val="00BC7B8F"/>
    <w:rsid w:val="00BD01B5"/>
    <w:rsid w:val="00BD0CDF"/>
    <w:rsid w:val="00BD260B"/>
    <w:rsid w:val="00BD33C7"/>
    <w:rsid w:val="00BD416D"/>
    <w:rsid w:val="00BD4459"/>
    <w:rsid w:val="00BD4C21"/>
    <w:rsid w:val="00BD510F"/>
    <w:rsid w:val="00BD74C9"/>
    <w:rsid w:val="00BD7637"/>
    <w:rsid w:val="00BE0C9A"/>
    <w:rsid w:val="00BE11B7"/>
    <w:rsid w:val="00BE133A"/>
    <w:rsid w:val="00BE1F83"/>
    <w:rsid w:val="00BE3599"/>
    <w:rsid w:val="00BE39D7"/>
    <w:rsid w:val="00BE3CA8"/>
    <w:rsid w:val="00BE4A12"/>
    <w:rsid w:val="00BE5689"/>
    <w:rsid w:val="00BE76FB"/>
    <w:rsid w:val="00BF2431"/>
    <w:rsid w:val="00BF25BC"/>
    <w:rsid w:val="00BF65CC"/>
    <w:rsid w:val="00BF7ABB"/>
    <w:rsid w:val="00C00657"/>
    <w:rsid w:val="00C00C75"/>
    <w:rsid w:val="00C01725"/>
    <w:rsid w:val="00C0285A"/>
    <w:rsid w:val="00C03961"/>
    <w:rsid w:val="00C0461C"/>
    <w:rsid w:val="00C05B9C"/>
    <w:rsid w:val="00C06DA5"/>
    <w:rsid w:val="00C07573"/>
    <w:rsid w:val="00C07AB3"/>
    <w:rsid w:val="00C10E4B"/>
    <w:rsid w:val="00C11098"/>
    <w:rsid w:val="00C112EC"/>
    <w:rsid w:val="00C113C4"/>
    <w:rsid w:val="00C1146C"/>
    <w:rsid w:val="00C12039"/>
    <w:rsid w:val="00C1330D"/>
    <w:rsid w:val="00C13466"/>
    <w:rsid w:val="00C13788"/>
    <w:rsid w:val="00C140B2"/>
    <w:rsid w:val="00C14873"/>
    <w:rsid w:val="00C1533C"/>
    <w:rsid w:val="00C16160"/>
    <w:rsid w:val="00C1637E"/>
    <w:rsid w:val="00C1747B"/>
    <w:rsid w:val="00C1751C"/>
    <w:rsid w:val="00C227CB"/>
    <w:rsid w:val="00C240E8"/>
    <w:rsid w:val="00C2477D"/>
    <w:rsid w:val="00C250D4"/>
    <w:rsid w:val="00C252D2"/>
    <w:rsid w:val="00C2611C"/>
    <w:rsid w:val="00C26CF0"/>
    <w:rsid w:val="00C305E8"/>
    <w:rsid w:val="00C30ABA"/>
    <w:rsid w:val="00C30DFA"/>
    <w:rsid w:val="00C3121A"/>
    <w:rsid w:val="00C31963"/>
    <w:rsid w:val="00C35506"/>
    <w:rsid w:val="00C36AA8"/>
    <w:rsid w:val="00C36BB0"/>
    <w:rsid w:val="00C40563"/>
    <w:rsid w:val="00C41B0D"/>
    <w:rsid w:val="00C42329"/>
    <w:rsid w:val="00C42A67"/>
    <w:rsid w:val="00C42FDA"/>
    <w:rsid w:val="00C44775"/>
    <w:rsid w:val="00C46E23"/>
    <w:rsid w:val="00C478A8"/>
    <w:rsid w:val="00C508F8"/>
    <w:rsid w:val="00C50D67"/>
    <w:rsid w:val="00C511E2"/>
    <w:rsid w:val="00C51D39"/>
    <w:rsid w:val="00C5511D"/>
    <w:rsid w:val="00C553A4"/>
    <w:rsid w:val="00C55799"/>
    <w:rsid w:val="00C5681A"/>
    <w:rsid w:val="00C60583"/>
    <w:rsid w:val="00C60DD3"/>
    <w:rsid w:val="00C613A6"/>
    <w:rsid w:val="00C64CDC"/>
    <w:rsid w:val="00C653F2"/>
    <w:rsid w:val="00C66CBC"/>
    <w:rsid w:val="00C66DAB"/>
    <w:rsid w:val="00C67547"/>
    <w:rsid w:val="00C67C09"/>
    <w:rsid w:val="00C70273"/>
    <w:rsid w:val="00C702C5"/>
    <w:rsid w:val="00C7087E"/>
    <w:rsid w:val="00C72B04"/>
    <w:rsid w:val="00C72DDC"/>
    <w:rsid w:val="00C760C8"/>
    <w:rsid w:val="00C76AAF"/>
    <w:rsid w:val="00C76C79"/>
    <w:rsid w:val="00C77D0A"/>
    <w:rsid w:val="00C80D43"/>
    <w:rsid w:val="00C8106C"/>
    <w:rsid w:val="00C81D7F"/>
    <w:rsid w:val="00C83253"/>
    <w:rsid w:val="00C834FB"/>
    <w:rsid w:val="00C87902"/>
    <w:rsid w:val="00C879B1"/>
    <w:rsid w:val="00C902AE"/>
    <w:rsid w:val="00C90A44"/>
    <w:rsid w:val="00C91743"/>
    <w:rsid w:val="00C91AF6"/>
    <w:rsid w:val="00C92263"/>
    <w:rsid w:val="00C92E9A"/>
    <w:rsid w:val="00C92F1B"/>
    <w:rsid w:val="00C94128"/>
    <w:rsid w:val="00C96EBC"/>
    <w:rsid w:val="00C971FF"/>
    <w:rsid w:val="00CA108C"/>
    <w:rsid w:val="00CA1A0F"/>
    <w:rsid w:val="00CA1CF4"/>
    <w:rsid w:val="00CA3977"/>
    <w:rsid w:val="00CA43D4"/>
    <w:rsid w:val="00CA444B"/>
    <w:rsid w:val="00CA49A4"/>
    <w:rsid w:val="00CA5BB2"/>
    <w:rsid w:val="00CA7FBF"/>
    <w:rsid w:val="00CB2A53"/>
    <w:rsid w:val="00CB39C4"/>
    <w:rsid w:val="00CB42CA"/>
    <w:rsid w:val="00CB592A"/>
    <w:rsid w:val="00CB6120"/>
    <w:rsid w:val="00CC111F"/>
    <w:rsid w:val="00CC18FE"/>
    <w:rsid w:val="00CC1C3B"/>
    <w:rsid w:val="00CC2F60"/>
    <w:rsid w:val="00CC3A1A"/>
    <w:rsid w:val="00CC3C24"/>
    <w:rsid w:val="00CC4550"/>
    <w:rsid w:val="00CC4987"/>
    <w:rsid w:val="00CC4CDB"/>
    <w:rsid w:val="00CC523F"/>
    <w:rsid w:val="00CC52AF"/>
    <w:rsid w:val="00CC58AD"/>
    <w:rsid w:val="00CC6C4A"/>
    <w:rsid w:val="00CC6F6A"/>
    <w:rsid w:val="00CC74A0"/>
    <w:rsid w:val="00CC76B9"/>
    <w:rsid w:val="00CD1030"/>
    <w:rsid w:val="00CD41AA"/>
    <w:rsid w:val="00CD42C9"/>
    <w:rsid w:val="00CD43CB"/>
    <w:rsid w:val="00CD44F8"/>
    <w:rsid w:val="00CD4B77"/>
    <w:rsid w:val="00CD53E7"/>
    <w:rsid w:val="00CD64E5"/>
    <w:rsid w:val="00CD71EF"/>
    <w:rsid w:val="00CD7691"/>
    <w:rsid w:val="00CE0718"/>
    <w:rsid w:val="00CE0EF9"/>
    <w:rsid w:val="00CE0F5D"/>
    <w:rsid w:val="00CE125F"/>
    <w:rsid w:val="00CE1979"/>
    <w:rsid w:val="00CE2D8A"/>
    <w:rsid w:val="00CE3673"/>
    <w:rsid w:val="00CE72CE"/>
    <w:rsid w:val="00CE7D39"/>
    <w:rsid w:val="00CF0337"/>
    <w:rsid w:val="00CF128B"/>
    <w:rsid w:val="00CF134A"/>
    <w:rsid w:val="00CF21A3"/>
    <w:rsid w:val="00CF58C9"/>
    <w:rsid w:val="00CF5BFC"/>
    <w:rsid w:val="00CF777D"/>
    <w:rsid w:val="00CF78BD"/>
    <w:rsid w:val="00CF7A8F"/>
    <w:rsid w:val="00CF7F00"/>
    <w:rsid w:val="00D00A9A"/>
    <w:rsid w:val="00D0167E"/>
    <w:rsid w:val="00D01CBF"/>
    <w:rsid w:val="00D01D0D"/>
    <w:rsid w:val="00D03745"/>
    <w:rsid w:val="00D05853"/>
    <w:rsid w:val="00D05FC5"/>
    <w:rsid w:val="00D06724"/>
    <w:rsid w:val="00D07537"/>
    <w:rsid w:val="00D078E9"/>
    <w:rsid w:val="00D12B51"/>
    <w:rsid w:val="00D13914"/>
    <w:rsid w:val="00D1773F"/>
    <w:rsid w:val="00D20036"/>
    <w:rsid w:val="00D2035D"/>
    <w:rsid w:val="00D20C71"/>
    <w:rsid w:val="00D23D3D"/>
    <w:rsid w:val="00D249F5"/>
    <w:rsid w:val="00D24FFD"/>
    <w:rsid w:val="00D3047C"/>
    <w:rsid w:val="00D30D2F"/>
    <w:rsid w:val="00D31A70"/>
    <w:rsid w:val="00D33101"/>
    <w:rsid w:val="00D34F4F"/>
    <w:rsid w:val="00D406B3"/>
    <w:rsid w:val="00D40ABA"/>
    <w:rsid w:val="00D41C42"/>
    <w:rsid w:val="00D41E38"/>
    <w:rsid w:val="00D43756"/>
    <w:rsid w:val="00D44A97"/>
    <w:rsid w:val="00D45AEB"/>
    <w:rsid w:val="00D45BA8"/>
    <w:rsid w:val="00D468A7"/>
    <w:rsid w:val="00D47DB1"/>
    <w:rsid w:val="00D52A4B"/>
    <w:rsid w:val="00D5381E"/>
    <w:rsid w:val="00D53DE0"/>
    <w:rsid w:val="00D5427E"/>
    <w:rsid w:val="00D553AB"/>
    <w:rsid w:val="00D564D3"/>
    <w:rsid w:val="00D569D2"/>
    <w:rsid w:val="00D62E26"/>
    <w:rsid w:val="00D630E7"/>
    <w:rsid w:val="00D64F35"/>
    <w:rsid w:val="00D65FB9"/>
    <w:rsid w:val="00D676FE"/>
    <w:rsid w:val="00D6799B"/>
    <w:rsid w:val="00D67A4F"/>
    <w:rsid w:val="00D70846"/>
    <w:rsid w:val="00D71079"/>
    <w:rsid w:val="00D71F19"/>
    <w:rsid w:val="00D72A36"/>
    <w:rsid w:val="00D72F96"/>
    <w:rsid w:val="00D746ED"/>
    <w:rsid w:val="00D7676A"/>
    <w:rsid w:val="00D76E1F"/>
    <w:rsid w:val="00D814F7"/>
    <w:rsid w:val="00D82D67"/>
    <w:rsid w:val="00D83266"/>
    <w:rsid w:val="00D8394C"/>
    <w:rsid w:val="00D84704"/>
    <w:rsid w:val="00D84C16"/>
    <w:rsid w:val="00D85680"/>
    <w:rsid w:val="00D86FE0"/>
    <w:rsid w:val="00D906D4"/>
    <w:rsid w:val="00D90E29"/>
    <w:rsid w:val="00D91638"/>
    <w:rsid w:val="00D91D59"/>
    <w:rsid w:val="00D91F8C"/>
    <w:rsid w:val="00D938D4"/>
    <w:rsid w:val="00D943AC"/>
    <w:rsid w:val="00D9633B"/>
    <w:rsid w:val="00D9683F"/>
    <w:rsid w:val="00D97506"/>
    <w:rsid w:val="00D97969"/>
    <w:rsid w:val="00D97C5E"/>
    <w:rsid w:val="00DA2EBE"/>
    <w:rsid w:val="00DA325F"/>
    <w:rsid w:val="00DA3386"/>
    <w:rsid w:val="00DA4F89"/>
    <w:rsid w:val="00DA50D3"/>
    <w:rsid w:val="00DA6710"/>
    <w:rsid w:val="00DA6BE7"/>
    <w:rsid w:val="00DA7828"/>
    <w:rsid w:val="00DA7A53"/>
    <w:rsid w:val="00DB0A2E"/>
    <w:rsid w:val="00DB0F64"/>
    <w:rsid w:val="00DB1A07"/>
    <w:rsid w:val="00DB1A53"/>
    <w:rsid w:val="00DB20F6"/>
    <w:rsid w:val="00DB2A67"/>
    <w:rsid w:val="00DB312F"/>
    <w:rsid w:val="00DB3A0B"/>
    <w:rsid w:val="00DB4854"/>
    <w:rsid w:val="00DB7914"/>
    <w:rsid w:val="00DC0E5C"/>
    <w:rsid w:val="00DC3EFD"/>
    <w:rsid w:val="00DD0A99"/>
    <w:rsid w:val="00DD0C78"/>
    <w:rsid w:val="00DD1360"/>
    <w:rsid w:val="00DD1D11"/>
    <w:rsid w:val="00DD2243"/>
    <w:rsid w:val="00DD32B6"/>
    <w:rsid w:val="00DD34B0"/>
    <w:rsid w:val="00DD6C88"/>
    <w:rsid w:val="00DD712D"/>
    <w:rsid w:val="00DE0537"/>
    <w:rsid w:val="00DE0761"/>
    <w:rsid w:val="00DE0F61"/>
    <w:rsid w:val="00DE1C7F"/>
    <w:rsid w:val="00DE35DD"/>
    <w:rsid w:val="00DE3CB8"/>
    <w:rsid w:val="00DE3EBF"/>
    <w:rsid w:val="00DE7BF5"/>
    <w:rsid w:val="00DF0CB1"/>
    <w:rsid w:val="00DF0EC1"/>
    <w:rsid w:val="00DF0F3A"/>
    <w:rsid w:val="00DF1D76"/>
    <w:rsid w:val="00DF1F95"/>
    <w:rsid w:val="00DF21BC"/>
    <w:rsid w:val="00DF3E46"/>
    <w:rsid w:val="00DF54CE"/>
    <w:rsid w:val="00DF564E"/>
    <w:rsid w:val="00DF5E25"/>
    <w:rsid w:val="00DF7295"/>
    <w:rsid w:val="00DF77D6"/>
    <w:rsid w:val="00E007D4"/>
    <w:rsid w:val="00E031FD"/>
    <w:rsid w:val="00E03F99"/>
    <w:rsid w:val="00E04F01"/>
    <w:rsid w:val="00E0543D"/>
    <w:rsid w:val="00E05B3E"/>
    <w:rsid w:val="00E06221"/>
    <w:rsid w:val="00E06D92"/>
    <w:rsid w:val="00E07D56"/>
    <w:rsid w:val="00E108DE"/>
    <w:rsid w:val="00E11CE2"/>
    <w:rsid w:val="00E1447B"/>
    <w:rsid w:val="00E14FA7"/>
    <w:rsid w:val="00E1655A"/>
    <w:rsid w:val="00E16AB6"/>
    <w:rsid w:val="00E20D77"/>
    <w:rsid w:val="00E21879"/>
    <w:rsid w:val="00E21CAC"/>
    <w:rsid w:val="00E21E78"/>
    <w:rsid w:val="00E223DB"/>
    <w:rsid w:val="00E2282E"/>
    <w:rsid w:val="00E22E59"/>
    <w:rsid w:val="00E23128"/>
    <w:rsid w:val="00E2312F"/>
    <w:rsid w:val="00E236C4"/>
    <w:rsid w:val="00E2384C"/>
    <w:rsid w:val="00E23EEB"/>
    <w:rsid w:val="00E250AE"/>
    <w:rsid w:val="00E27603"/>
    <w:rsid w:val="00E30A1F"/>
    <w:rsid w:val="00E30D28"/>
    <w:rsid w:val="00E34D1C"/>
    <w:rsid w:val="00E35095"/>
    <w:rsid w:val="00E35B81"/>
    <w:rsid w:val="00E37269"/>
    <w:rsid w:val="00E40CC0"/>
    <w:rsid w:val="00E415D1"/>
    <w:rsid w:val="00E415D7"/>
    <w:rsid w:val="00E42575"/>
    <w:rsid w:val="00E44E56"/>
    <w:rsid w:val="00E462E2"/>
    <w:rsid w:val="00E463FF"/>
    <w:rsid w:val="00E46732"/>
    <w:rsid w:val="00E47E18"/>
    <w:rsid w:val="00E502E5"/>
    <w:rsid w:val="00E50ACA"/>
    <w:rsid w:val="00E50DF9"/>
    <w:rsid w:val="00E50F4E"/>
    <w:rsid w:val="00E50F6E"/>
    <w:rsid w:val="00E520F0"/>
    <w:rsid w:val="00E5272B"/>
    <w:rsid w:val="00E541E2"/>
    <w:rsid w:val="00E555BE"/>
    <w:rsid w:val="00E56A1A"/>
    <w:rsid w:val="00E614E4"/>
    <w:rsid w:val="00E62056"/>
    <w:rsid w:val="00E636AC"/>
    <w:rsid w:val="00E66288"/>
    <w:rsid w:val="00E70530"/>
    <w:rsid w:val="00E728A2"/>
    <w:rsid w:val="00E72D7A"/>
    <w:rsid w:val="00E743AE"/>
    <w:rsid w:val="00E7511F"/>
    <w:rsid w:val="00E75916"/>
    <w:rsid w:val="00E75E8E"/>
    <w:rsid w:val="00E81517"/>
    <w:rsid w:val="00E81768"/>
    <w:rsid w:val="00E81F7C"/>
    <w:rsid w:val="00E82476"/>
    <w:rsid w:val="00E824CC"/>
    <w:rsid w:val="00E82650"/>
    <w:rsid w:val="00E8301D"/>
    <w:rsid w:val="00E83EE4"/>
    <w:rsid w:val="00E8556A"/>
    <w:rsid w:val="00E858AA"/>
    <w:rsid w:val="00E85A19"/>
    <w:rsid w:val="00E85D3C"/>
    <w:rsid w:val="00E86419"/>
    <w:rsid w:val="00E8758A"/>
    <w:rsid w:val="00E87B74"/>
    <w:rsid w:val="00E9119C"/>
    <w:rsid w:val="00E920AC"/>
    <w:rsid w:val="00E921F6"/>
    <w:rsid w:val="00E92B13"/>
    <w:rsid w:val="00E92B1C"/>
    <w:rsid w:val="00E94276"/>
    <w:rsid w:val="00E950E7"/>
    <w:rsid w:val="00E95C06"/>
    <w:rsid w:val="00E9640E"/>
    <w:rsid w:val="00E96B51"/>
    <w:rsid w:val="00E970CA"/>
    <w:rsid w:val="00E97C5F"/>
    <w:rsid w:val="00EA03DB"/>
    <w:rsid w:val="00EA087C"/>
    <w:rsid w:val="00EA14D5"/>
    <w:rsid w:val="00EA339D"/>
    <w:rsid w:val="00EA36A5"/>
    <w:rsid w:val="00EA7365"/>
    <w:rsid w:val="00EA7B59"/>
    <w:rsid w:val="00EB07B2"/>
    <w:rsid w:val="00EB0F4D"/>
    <w:rsid w:val="00EB56F7"/>
    <w:rsid w:val="00EB70AF"/>
    <w:rsid w:val="00EC0662"/>
    <w:rsid w:val="00EC27AB"/>
    <w:rsid w:val="00EC2A6A"/>
    <w:rsid w:val="00ED0229"/>
    <w:rsid w:val="00ED2983"/>
    <w:rsid w:val="00ED2F25"/>
    <w:rsid w:val="00ED3D9E"/>
    <w:rsid w:val="00ED4203"/>
    <w:rsid w:val="00ED538B"/>
    <w:rsid w:val="00ED6166"/>
    <w:rsid w:val="00EE11E3"/>
    <w:rsid w:val="00EE1604"/>
    <w:rsid w:val="00EE1B93"/>
    <w:rsid w:val="00EE2D2D"/>
    <w:rsid w:val="00EE3332"/>
    <w:rsid w:val="00EE33B9"/>
    <w:rsid w:val="00EE5977"/>
    <w:rsid w:val="00EE7522"/>
    <w:rsid w:val="00EF0F50"/>
    <w:rsid w:val="00EF2A7E"/>
    <w:rsid w:val="00EF3822"/>
    <w:rsid w:val="00EF42B8"/>
    <w:rsid w:val="00EF51DB"/>
    <w:rsid w:val="00EF57EE"/>
    <w:rsid w:val="00EF6CF3"/>
    <w:rsid w:val="00EF7492"/>
    <w:rsid w:val="00EF75A8"/>
    <w:rsid w:val="00F002FC"/>
    <w:rsid w:val="00F00A50"/>
    <w:rsid w:val="00F00A99"/>
    <w:rsid w:val="00F01DD0"/>
    <w:rsid w:val="00F032FE"/>
    <w:rsid w:val="00F05C40"/>
    <w:rsid w:val="00F064F4"/>
    <w:rsid w:val="00F07E78"/>
    <w:rsid w:val="00F10BC7"/>
    <w:rsid w:val="00F12A71"/>
    <w:rsid w:val="00F13175"/>
    <w:rsid w:val="00F13637"/>
    <w:rsid w:val="00F137F1"/>
    <w:rsid w:val="00F13877"/>
    <w:rsid w:val="00F14278"/>
    <w:rsid w:val="00F143BE"/>
    <w:rsid w:val="00F14737"/>
    <w:rsid w:val="00F15364"/>
    <w:rsid w:val="00F16728"/>
    <w:rsid w:val="00F1715B"/>
    <w:rsid w:val="00F1745D"/>
    <w:rsid w:val="00F17736"/>
    <w:rsid w:val="00F17F46"/>
    <w:rsid w:val="00F21404"/>
    <w:rsid w:val="00F24840"/>
    <w:rsid w:val="00F24850"/>
    <w:rsid w:val="00F25EF6"/>
    <w:rsid w:val="00F26AEC"/>
    <w:rsid w:val="00F26BFD"/>
    <w:rsid w:val="00F273E7"/>
    <w:rsid w:val="00F27E9D"/>
    <w:rsid w:val="00F31AB2"/>
    <w:rsid w:val="00F3286C"/>
    <w:rsid w:val="00F32938"/>
    <w:rsid w:val="00F33F34"/>
    <w:rsid w:val="00F34AED"/>
    <w:rsid w:val="00F34F1C"/>
    <w:rsid w:val="00F37CD4"/>
    <w:rsid w:val="00F414E1"/>
    <w:rsid w:val="00F42790"/>
    <w:rsid w:val="00F4506D"/>
    <w:rsid w:val="00F50469"/>
    <w:rsid w:val="00F50689"/>
    <w:rsid w:val="00F50F01"/>
    <w:rsid w:val="00F52A00"/>
    <w:rsid w:val="00F5303A"/>
    <w:rsid w:val="00F54017"/>
    <w:rsid w:val="00F54255"/>
    <w:rsid w:val="00F54B44"/>
    <w:rsid w:val="00F55498"/>
    <w:rsid w:val="00F56027"/>
    <w:rsid w:val="00F6006A"/>
    <w:rsid w:val="00F60346"/>
    <w:rsid w:val="00F614CB"/>
    <w:rsid w:val="00F61922"/>
    <w:rsid w:val="00F633D0"/>
    <w:rsid w:val="00F646CD"/>
    <w:rsid w:val="00F65BF4"/>
    <w:rsid w:val="00F66267"/>
    <w:rsid w:val="00F66F2A"/>
    <w:rsid w:val="00F671B9"/>
    <w:rsid w:val="00F70A5B"/>
    <w:rsid w:val="00F70E8D"/>
    <w:rsid w:val="00F7202A"/>
    <w:rsid w:val="00F7223D"/>
    <w:rsid w:val="00F72F0F"/>
    <w:rsid w:val="00F764A8"/>
    <w:rsid w:val="00F76853"/>
    <w:rsid w:val="00F774F1"/>
    <w:rsid w:val="00F803F7"/>
    <w:rsid w:val="00F81D01"/>
    <w:rsid w:val="00F8390F"/>
    <w:rsid w:val="00F83ED1"/>
    <w:rsid w:val="00F84204"/>
    <w:rsid w:val="00F84969"/>
    <w:rsid w:val="00F852D4"/>
    <w:rsid w:val="00F85B4B"/>
    <w:rsid w:val="00F86AC9"/>
    <w:rsid w:val="00F9138B"/>
    <w:rsid w:val="00F91A62"/>
    <w:rsid w:val="00F91B14"/>
    <w:rsid w:val="00F926D3"/>
    <w:rsid w:val="00F93421"/>
    <w:rsid w:val="00F93B25"/>
    <w:rsid w:val="00F93C02"/>
    <w:rsid w:val="00F93FD9"/>
    <w:rsid w:val="00F94485"/>
    <w:rsid w:val="00F9489B"/>
    <w:rsid w:val="00F9497C"/>
    <w:rsid w:val="00F95164"/>
    <w:rsid w:val="00F957C5"/>
    <w:rsid w:val="00F962D6"/>
    <w:rsid w:val="00F9638C"/>
    <w:rsid w:val="00F9781C"/>
    <w:rsid w:val="00FA2AC9"/>
    <w:rsid w:val="00FA2F3D"/>
    <w:rsid w:val="00FA43A2"/>
    <w:rsid w:val="00FA4D46"/>
    <w:rsid w:val="00FA51E1"/>
    <w:rsid w:val="00FA58E6"/>
    <w:rsid w:val="00FB071F"/>
    <w:rsid w:val="00FB1BDF"/>
    <w:rsid w:val="00FB2205"/>
    <w:rsid w:val="00FB2521"/>
    <w:rsid w:val="00FB3216"/>
    <w:rsid w:val="00FB3BDC"/>
    <w:rsid w:val="00FB4E6E"/>
    <w:rsid w:val="00FB5CC5"/>
    <w:rsid w:val="00FB5DE9"/>
    <w:rsid w:val="00FB6E2C"/>
    <w:rsid w:val="00FB739A"/>
    <w:rsid w:val="00FB7B9F"/>
    <w:rsid w:val="00FC2374"/>
    <w:rsid w:val="00FC4503"/>
    <w:rsid w:val="00FC4679"/>
    <w:rsid w:val="00FC495C"/>
    <w:rsid w:val="00FC74B4"/>
    <w:rsid w:val="00FC7529"/>
    <w:rsid w:val="00FD0B8F"/>
    <w:rsid w:val="00FD2FBD"/>
    <w:rsid w:val="00FD3862"/>
    <w:rsid w:val="00FD52A5"/>
    <w:rsid w:val="00FD7484"/>
    <w:rsid w:val="00FE121D"/>
    <w:rsid w:val="00FE143F"/>
    <w:rsid w:val="00FE20EF"/>
    <w:rsid w:val="00FE2976"/>
    <w:rsid w:val="00FE474A"/>
    <w:rsid w:val="00FE4E40"/>
    <w:rsid w:val="00FE6B04"/>
    <w:rsid w:val="00FE6F0D"/>
    <w:rsid w:val="00FF022B"/>
    <w:rsid w:val="00FF12D6"/>
    <w:rsid w:val="00FF1C93"/>
    <w:rsid w:val="00FF2A55"/>
    <w:rsid w:val="00FF2C05"/>
    <w:rsid w:val="00FF39BE"/>
    <w:rsid w:val="00FF5646"/>
    <w:rsid w:val="00FF5E61"/>
    <w:rsid w:val="00FF6D0C"/>
    <w:rsid w:val="00FF795C"/>
    <w:rsid w:val="00FF7D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28C0C8"/>
  <w15:chartTrackingRefBased/>
  <w15:docId w15:val="{AA453E03-B026-4847-9D24-C4FE45F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DF9"/>
    <w:rPr>
      <w:rFonts w:ascii="Times New Roman" w:eastAsia="Times New Roman" w:hAnsi="Times New Roman"/>
      <w:sz w:val="22"/>
    </w:rPr>
  </w:style>
  <w:style w:type="paragraph" w:styleId="Antrat1">
    <w:name w:val="heading 1"/>
    <w:basedOn w:val="prastasis"/>
    <w:next w:val="prastasis"/>
    <w:link w:val="Antrat1Diagrama"/>
    <w:autoRedefine/>
    <w:qFormat/>
    <w:rsid w:val="00E50DF9"/>
    <w:pPr>
      <w:keepNext/>
      <w:outlineLvl w:val="0"/>
    </w:pPr>
    <w:rPr>
      <w:b/>
    </w:rPr>
  </w:style>
  <w:style w:type="paragraph" w:styleId="Antrat2">
    <w:name w:val="heading 2"/>
    <w:basedOn w:val="prastasis"/>
    <w:next w:val="prastasis"/>
    <w:link w:val="Antrat2Diagrama"/>
    <w:autoRedefine/>
    <w:qFormat/>
    <w:rsid w:val="008240A8"/>
    <w:pPr>
      <w:widowControl w:val="0"/>
      <w:outlineLvl w:val="1"/>
    </w:pPr>
    <w:rPr>
      <w:b/>
      <w:szCs w:val="22"/>
    </w:rPr>
  </w:style>
  <w:style w:type="paragraph" w:styleId="Antrat3">
    <w:name w:val="heading 3"/>
    <w:basedOn w:val="prastasis"/>
    <w:next w:val="prastasis"/>
    <w:link w:val="Antrat3Diagrama"/>
    <w:autoRedefine/>
    <w:qFormat/>
    <w:rsid w:val="00E50DF9"/>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E50DF9"/>
    <w:rPr>
      <w:rFonts w:ascii="Times New Roman" w:eastAsia="Times New Roman" w:hAnsi="Times New Roman" w:cs="Times New Roman"/>
      <w:b/>
      <w:szCs w:val="20"/>
      <w:lang w:val="lt-LT" w:eastAsia="lt-LT"/>
    </w:rPr>
  </w:style>
  <w:style w:type="character" w:customStyle="1" w:styleId="Antrat2Diagrama">
    <w:name w:val="Antraštė 2 Diagrama"/>
    <w:link w:val="Antrat2"/>
    <w:rsid w:val="008240A8"/>
    <w:rPr>
      <w:rFonts w:ascii="Times New Roman" w:eastAsia="Times New Roman" w:hAnsi="Times New Roman"/>
      <w:b/>
      <w:sz w:val="22"/>
      <w:szCs w:val="22"/>
    </w:rPr>
  </w:style>
  <w:style w:type="character" w:customStyle="1" w:styleId="Antrat3Diagrama">
    <w:name w:val="Antraštė 3 Diagrama"/>
    <w:link w:val="Antrat3"/>
    <w:rsid w:val="00E50DF9"/>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E50DF9"/>
    <w:pPr>
      <w:spacing w:after="120"/>
    </w:pPr>
  </w:style>
  <w:style w:type="character" w:customStyle="1" w:styleId="PagrindinistekstasDiagrama">
    <w:name w:val="Pagrindinis tekstas Diagrama"/>
    <w:link w:val="Pagrindinistekstas"/>
    <w:rsid w:val="00E50DF9"/>
    <w:rPr>
      <w:rFonts w:ascii="Times New Roman" w:eastAsia="Times New Roman" w:hAnsi="Times New Roman" w:cs="Times New Roman"/>
      <w:szCs w:val="20"/>
      <w:lang w:val="lt-LT" w:eastAsia="lt-LT"/>
    </w:rPr>
  </w:style>
  <w:style w:type="paragraph" w:styleId="Porat">
    <w:name w:val="footer"/>
    <w:basedOn w:val="prastasis"/>
    <w:link w:val="PoratDiagrama"/>
    <w:rsid w:val="00E50DF9"/>
    <w:pPr>
      <w:tabs>
        <w:tab w:val="center" w:pos="4153"/>
        <w:tab w:val="right" w:pos="8306"/>
      </w:tabs>
    </w:pPr>
  </w:style>
  <w:style w:type="character" w:customStyle="1" w:styleId="PoratDiagrama">
    <w:name w:val="Poraštė Diagrama"/>
    <w:link w:val="Porat"/>
    <w:rsid w:val="00E50DF9"/>
    <w:rPr>
      <w:rFonts w:ascii="Times New Roman" w:eastAsia="Times New Roman" w:hAnsi="Times New Roman" w:cs="Times New Roman"/>
      <w:szCs w:val="20"/>
      <w:lang w:val="lt-LT" w:eastAsia="lt-LT"/>
    </w:rPr>
  </w:style>
  <w:style w:type="character" w:styleId="Puslapionumeris">
    <w:name w:val="page number"/>
    <w:rsid w:val="00E50DF9"/>
    <w:rPr>
      <w:rFonts w:cs="Times New Roman"/>
    </w:rPr>
  </w:style>
  <w:style w:type="paragraph" w:styleId="Pavadinimas">
    <w:name w:val="Title"/>
    <w:basedOn w:val="prastasis"/>
    <w:link w:val="PavadinimasDiagrama"/>
    <w:autoRedefine/>
    <w:qFormat/>
    <w:rsid w:val="00E50DF9"/>
    <w:pPr>
      <w:jc w:val="center"/>
      <w:outlineLvl w:val="0"/>
    </w:pPr>
    <w:rPr>
      <w:b/>
      <w:kern w:val="28"/>
    </w:rPr>
  </w:style>
  <w:style w:type="character" w:customStyle="1" w:styleId="PavadinimasDiagrama">
    <w:name w:val="Pavadinimas Diagrama"/>
    <w:link w:val="Pavadinimas"/>
    <w:rsid w:val="00E50DF9"/>
    <w:rPr>
      <w:rFonts w:ascii="Times New Roman" w:eastAsia="Times New Roman" w:hAnsi="Times New Roman" w:cs="Times New Roman"/>
      <w:b/>
      <w:kern w:val="28"/>
      <w:szCs w:val="20"/>
      <w:lang w:val="lt-LT" w:eastAsia="lt-LT"/>
    </w:rPr>
  </w:style>
  <w:style w:type="character" w:styleId="Hipersaitas">
    <w:name w:val="Hyperlink"/>
    <w:uiPriority w:val="99"/>
    <w:rsid w:val="00E50DF9"/>
    <w:rPr>
      <w:color w:val="0000FF"/>
      <w:u w:val="single"/>
    </w:rPr>
  </w:style>
  <w:style w:type="paragraph" w:customStyle="1" w:styleId="BTEMEASMCA">
    <w:name w:val="BT EMEA_SMCA"/>
    <w:basedOn w:val="prastasis"/>
    <w:autoRedefine/>
    <w:rsid w:val="00E50DF9"/>
    <w:rPr>
      <w:szCs w:val="22"/>
      <w:lang w:val="en-US" w:eastAsia="en-US"/>
    </w:rPr>
  </w:style>
  <w:style w:type="paragraph" w:styleId="Antrats">
    <w:name w:val="header"/>
    <w:basedOn w:val="prastasis"/>
    <w:link w:val="AntratsDiagrama"/>
    <w:rsid w:val="00E50DF9"/>
    <w:pPr>
      <w:tabs>
        <w:tab w:val="center" w:pos="4819"/>
        <w:tab w:val="right" w:pos="9638"/>
      </w:tabs>
    </w:pPr>
  </w:style>
  <w:style w:type="character" w:customStyle="1" w:styleId="AntratsDiagrama">
    <w:name w:val="Antraštės Diagrama"/>
    <w:link w:val="Antrats"/>
    <w:rsid w:val="00E50DF9"/>
    <w:rPr>
      <w:rFonts w:ascii="Times New Roman" w:eastAsia="Times New Roman" w:hAnsi="Times New Roman" w:cs="Times New Roman"/>
      <w:szCs w:val="20"/>
      <w:lang w:val="lt-LT" w:eastAsia="lt-LT"/>
    </w:rPr>
  </w:style>
  <w:style w:type="paragraph" w:customStyle="1" w:styleId="BT-EMEASMCA">
    <w:name w:val="BT- EMEA_SMCA"/>
    <w:basedOn w:val="BTEMEASMCA"/>
    <w:autoRedefine/>
    <w:rsid w:val="00E50DF9"/>
    <w:pPr>
      <w:numPr>
        <w:numId w:val="5"/>
      </w:numPr>
      <w:ind w:left="709"/>
    </w:pPr>
    <w:rPr>
      <w:noProof/>
      <w:lang w:val="lt-LT"/>
    </w:rPr>
  </w:style>
  <w:style w:type="paragraph" w:styleId="Debesliotekstas">
    <w:name w:val="Balloon Text"/>
    <w:basedOn w:val="prastasis"/>
    <w:link w:val="DebesliotekstasDiagrama"/>
    <w:uiPriority w:val="99"/>
    <w:semiHidden/>
    <w:unhideWhenUsed/>
    <w:rsid w:val="00E50DF9"/>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E50DF9"/>
    <w:rPr>
      <w:rFonts w:ascii="Tahoma" w:eastAsia="Times New Roman" w:hAnsi="Tahoma" w:cs="Times New Roman"/>
      <w:sz w:val="16"/>
      <w:szCs w:val="16"/>
      <w:lang w:val="x-none" w:eastAsia="x-none"/>
    </w:rPr>
  </w:style>
  <w:style w:type="character" w:styleId="Komentaronuoroda">
    <w:name w:val="annotation reference"/>
    <w:uiPriority w:val="99"/>
    <w:semiHidden/>
    <w:unhideWhenUsed/>
    <w:rsid w:val="00E50DF9"/>
    <w:rPr>
      <w:sz w:val="16"/>
      <w:szCs w:val="16"/>
    </w:rPr>
  </w:style>
  <w:style w:type="paragraph" w:styleId="Komentarotekstas">
    <w:name w:val="annotation text"/>
    <w:basedOn w:val="prastasis"/>
    <w:link w:val="KomentarotekstasDiagrama"/>
    <w:uiPriority w:val="99"/>
    <w:semiHidden/>
    <w:unhideWhenUsed/>
    <w:rsid w:val="00E50DF9"/>
    <w:rPr>
      <w:sz w:val="20"/>
    </w:rPr>
  </w:style>
  <w:style w:type="character" w:customStyle="1" w:styleId="KomentarotekstasDiagrama">
    <w:name w:val="Komentaro tekstas Diagrama"/>
    <w:link w:val="Komentarotekstas"/>
    <w:uiPriority w:val="99"/>
    <w:semiHidden/>
    <w:rsid w:val="00E50DF9"/>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50DF9"/>
    <w:rPr>
      <w:b/>
      <w:bCs/>
    </w:rPr>
  </w:style>
  <w:style w:type="character" w:customStyle="1" w:styleId="KomentarotemaDiagrama">
    <w:name w:val="Komentaro tema Diagrama"/>
    <w:link w:val="Komentarotema"/>
    <w:uiPriority w:val="99"/>
    <w:semiHidden/>
    <w:rsid w:val="00E50DF9"/>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74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mailto:NepageidaujamaR@vvkt.l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82db5bd2-3f09-4eff-b4f8-de6a53cd5a02" xsi:nil="true"/>
    <IconOverlay xmlns="http://schemas.microsoft.com/sharepoint/v4" xsi:nil="true"/>
    <Trade_x0020_name xmlns="82db5bd2-3f09-4eff-b4f8-de6a53cd5a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72BC5-1BE2-415F-857F-32E77FB30E55}">
  <ds:schemaRefs>
    <ds:schemaRef ds:uri="http://schemas.microsoft.com/sharepoint/v3/contenttype/forms"/>
  </ds:schemaRefs>
</ds:datastoreItem>
</file>

<file path=customXml/itemProps2.xml><?xml version="1.0" encoding="utf-8"?>
<ds:datastoreItem xmlns:ds="http://schemas.openxmlformats.org/officeDocument/2006/customXml" ds:itemID="{D4E7B6DF-64F7-4C61-8D83-4A1BBE5AA8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6756F-97DF-4D67-A713-0893E8145FC9}">
  <ds:schemaRefs>
    <ds:schemaRef ds:uri="http://schemas.openxmlformats.org/package/2006/metadata/core-properties"/>
    <ds:schemaRef ds:uri="http://schemas.microsoft.com/office/2006/metadata/properties"/>
    <ds:schemaRef ds:uri="82db5bd2-3f09-4eff-b4f8-de6a53cd5a02"/>
    <ds:schemaRef ds:uri="http://purl.org/dc/terms/"/>
    <ds:schemaRef ds:uri="http://schemas.microsoft.com/office/2006/documentManagement/types"/>
    <ds:schemaRef ds:uri="http://purl.org/dc/dcmitype/"/>
    <ds:schemaRef ds:uri="http://schemas.microsoft.com/office/infopath/2007/PartnerControls"/>
    <ds:schemaRef ds:uri="http://schemas.microsoft.com/sharepoint/v4"/>
    <ds:schemaRef ds:uri="http://www.w3.org/XML/1998/namespace"/>
    <ds:schemaRef ds:uri="http://purl.org/dc/elements/1.1/"/>
  </ds:schemaRefs>
</ds:datastoreItem>
</file>

<file path=customXml/itemProps4.xml><?xml version="1.0" encoding="utf-8"?>
<ds:datastoreItem xmlns:ds="http://schemas.openxmlformats.org/officeDocument/2006/customXml" ds:itemID="{D6B67FAE-483A-4175-BAD1-C55E36E55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22537</Words>
  <Characters>12847</Characters>
  <Application>Microsoft Office Word</Application>
  <DocSecurity>4</DocSecurity>
  <Lines>107</Lines>
  <Paragraphs>70</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35314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Dereń Agnieszka</dc:creator>
  <cp:keywords/>
  <dc:description/>
  <cp:lastModifiedBy>Albina Burkauskaitė</cp:lastModifiedBy>
  <cp:revision>2</cp:revision>
  <dcterms:created xsi:type="dcterms:W3CDTF">2020-06-09T08:06:00Z</dcterms:created>
  <dcterms:modified xsi:type="dcterms:W3CDTF">2020-06-09T08:06:00Z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